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939F4" w14:textId="1836E8BF" w:rsidR="001E303D" w:rsidRPr="00984B47" w:rsidRDefault="00703802" w:rsidP="001E303D">
      <w:pPr>
        <w:pStyle w:val="Heading3"/>
        <w:jc w:val="center"/>
        <w:rPr>
          <w:rFonts w:eastAsia="MS Gothic"/>
          <w:sz w:val="40"/>
          <w:szCs w:val="28"/>
          <w:lang w:val="en-US"/>
        </w:rPr>
      </w:pPr>
      <w:r>
        <w:rPr>
          <w:rFonts w:eastAsia="MS Gothic"/>
          <w:sz w:val="40"/>
          <w:szCs w:val="28"/>
          <w:lang w:val="en-US"/>
        </w:rPr>
        <w:t>Northern Territory</w:t>
      </w:r>
    </w:p>
    <w:p w14:paraId="58B117FC" w14:textId="0063EE3E" w:rsidR="001E303D" w:rsidRDefault="001E303D" w:rsidP="001E303D">
      <w:pPr>
        <w:rPr>
          <w:rFonts w:eastAsia="Calibri" w:cs="Arial"/>
          <w:lang w:val="en-US"/>
        </w:rPr>
      </w:pPr>
      <w:r>
        <w:rPr>
          <w:rFonts w:eastAsia="Calibri" w:cs="Arial"/>
          <w:lang w:val="en-US"/>
        </w:rPr>
        <w:t xml:space="preserve">This fact sheet provides an overview of </w:t>
      </w:r>
      <w:r w:rsidRPr="00EF23C8">
        <w:rPr>
          <w:rFonts w:eastAsia="Calibri" w:cs="Arial"/>
          <w:lang w:val="en-US"/>
        </w:rPr>
        <w:t xml:space="preserve">the major causes of change </w:t>
      </w:r>
      <w:r>
        <w:rPr>
          <w:rFonts w:eastAsia="Calibri" w:cs="Arial"/>
          <w:lang w:val="en-US"/>
        </w:rPr>
        <w:t xml:space="preserve">in </w:t>
      </w:r>
      <w:r w:rsidRPr="00EF23C8">
        <w:rPr>
          <w:rFonts w:eastAsia="Calibri" w:cs="Arial"/>
          <w:lang w:val="en-US"/>
        </w:rPr>
        <w:t>relativ</w:t>
      </w:r>
      <w:r w:rsidR="00AE4D9C">
        <w:rPr>
          <w:rFonts w:eastAsia="Calibri" w:cs="Arial"/>
          <w:lang w:val="en-US"/>
        </w:rPr>
        <w:t>ities and the distribution of the GST pool</w:t>
      </w:r>
      <w:r w:rsidRPr="00EF23C8">
        <w:rPr>
          <w:rFonts w:eastAsia="Calibri" w:cs="Arial"/>
          <w:lang w:val="en-US"/>
        </w:rPr>
        <w:t xml:space="preserve"> since the </w:t>
      </w:r>
      <w:r w:rsidR="008E644A">
        <w:rPr>
          <w:rFonts w:eastAsia="Calibri" w:cs="Arial"/>
          <w:lang w:val="en-US"/>
        </w:rPr>
        <w:t>2020 Review</w:t>
      </w:r>
      <w:r>
        <w:rPr>
          <w:rFonts w:eastAsia="Calibri" w:cs="Arial"/>
          <w:lang w:val="en-US"/>
        </w:rPr>
        <w:t>.</w:t>
      </w:r>
      <w:r w:rsidRPr="00EF23C8">
        <w:rPr>
          <w:rFonts w:eastAsia="Calibri" w:cs="Arial"/>
          <w:lang w:val="en-US"/>
        </w:rPr>
        <w:t xml:space="preserve"> </w:t>
      </w:r>
    </w:p>
    <w:p w14:paraId="1CF2104A" w14:textId="0F58529D" w:rsidR="001E303D" w:rsidRPr="00E87D7D" w:rsidRDefault="00FB6FBF" w:rsidP="001E303D">
      <w:pPr>
        <w:pStyle w:val="Heading4"/>
        <w:rPr>
          <w:rFonts w:eastAsia="MS Gothic"/>
          <w:lang w:val="en-US"/>
        </w:rPr>
      </w:pPr>
      <w:bookmarkStart w:id="0" w:name="_Hlk34140057"/>
      <w:r>
        <w:rPr>
          <w:rFonts w:eastAsia="MS Gothic"/>
          <w:lang w:val="en-US"/>
        </w:rPr>
        <w:t xml:space="preserve">Relativities and estimated GST </w:t>
      </w:r>
      <w:r w:rsidR="0038132B">
        <w:rPr>
          <w:rFonts w:eastAsia="MS Gothic"/>
          <w:lang w:val="en-US"/>
        </w:rPr>
        <w:t>distribution</w:t>
      </w:r>
      <w:r w:rsidR="001E303D">
        <w:rPr>
          <w:rFonts w:eastAsia="MS Gothic"/>
          <w:lang w:val="en-US"/>
        </w:rPr>
        <w:t xml:space="preserve"> </w:t>
      </w:r>
    </w:p>
    <w:bookmarkEnd w:id="0"/>
    <w:p w14:paraId="2E14FD25" w14:textId="7A94D30F" w:rsidR="00E14D9E" w:rsidRDefault="00703802" w:rsidP="001E303D">
      <w:pPr>
        <w:rPr>
          <w:lang w:val="en-US"/>
        </w:rPr>
      </w:pPr>
      <w:r>
        <w:rPr>
          <w:lang w:val="en-US"/>
        </w:rPr>
        <w:t>The Northern Territory’s</w:t>
      </w:r>
      <w:r w:rsidR="0038132B" w:rsidRPr="00586175">
        <w:rPr>
          <w:lang w:val="en-US"/>
        </w:rPr>
        <w:t xml:space="preserve"> </w:t>
      </w:r>
      <w:r w:rsidR="00FA4C39">
        <w:rPr>
          <w:lang w:val="en-US"/>
        </w:rPr>
        <w:t xml:space="preserve">recommended GST revenue sharing relativity </w:t>
      </w:r>
      <w:r w:rsidR="00236201">
        <w:rPr>
          <w:lang w:val="en-US"/>
        </w:rPr>
        <w:t xml:space="preserve">will increase </w:t>
      </w:r>
      <w:r w:rsidR="001711DC">
        <w:rPr>
          <w:lang w:val="en-US"/>
        </w:rPr>
        <w:t xml:space="preserve">to </w:t>
      </w:r>
      <w:r>
        <w:rPr>
          <w:lang w:val="en-US"/>
        </w:rPr>
        <w:t>4.79985</w:t>
      </w:r>
      <w:r w:rsidR="00C22C15">
        <w:rPr>
          <w:lang w:val="en-US"/>
        </w:rPr>
        <w:t xml:space="preserve"> </w:t>
      </w:r>
      <w:r w:rsidR="00902884">
        <w:rPr>
          <w:lang w:val="en-US"/>
        </w:rPr>
        <w:t xml:space="preserve">in 2021-22, resulting in </w:t>
      </w:r>
      <w:r w:rsidR="00690425">
        <w:rPr>
          <w:lang w:val="en-US"/>
        </w:rPr>
        <w:t xml:space="preserve">it receiving </w:t>
      </w:r>
      <w:r w:rsidR="00902884">
        <w:rPr>
          <w:lang w:val="en-US"/>
        </w:rPr>
        <w:t xml:space="preserve">an estimated </w:t>
      </w:r>
      <w:r w:rsidR="00541727">
        <w:rPr>
          <w:lang w:val="en-US"/>
        </w:rPr>
        <w:t xml:space="preserve">GST </w:t>
      </w:r>
      <w:r w:rsidR="00864D7F">
        <w:rPr>
          <w:lang w:val="en-US"/>
        </w:rPr>
        <w:t xml:space="preserve">pool </w:t>
      </w:r>
      <w:r w:rsidR="00541727">
        <w:rPr>
          <w:lang w:val="en-US"/>
        </w:rPr>
        <w:t>distribution of $2</w:t>
      </w:r>
      <w:r>
        <w:rPr>
          <w:lang w:val="en-US"/>
        </w:rPr>
        <w:t>,</w:t>
      </w:r>
      <w:r w:rsidR="00B22792">
        <w:rPr>
          <w:lang w:val="en-US"/>
        </w:rPr>
        <w:t xml:space="preserve">984 </w:t>
      </w:r>
      <w:r w:rsidR="00690425">
        <w:rPr>
          <w:lang w:val="en-US"/>
        </w:rPr>
        <w:t>million.</w:t>
      </w:r>
    </w:p>
    <w:p w14:paraId="4F24DD3C" w14:textId="764E6905" w:rsidR="00DF3FD3" w:rsidRPr="00586175" w:rsidRDefault="007C27AA" w:rsidP="001E303D">
      <w:pPr>
        <w:rPr>
          <w:lang w:val="en-US"/>
        </w:rPr>
      </w:pPr>
      <w:r>
        <w:rPr>
          <w:lang w:val="en-US"/>
        </w:rPr>
        <w:t>Th</w:t>
      </w:r>
      <w:r w:rsidR="00047EAB">
        <w:rPr>
          <w:lang w:val="en-US"/>
        </w:rPr>
        <w:t xml:space="preserve">is year is the first year of the </w:t>
      </w:r>
      <w:r w:rsidR="007D6A29">
        <w:rPr>
          <w:lang w:val="en-US"/>
        </w:rPr>
        <w:t xml:space="preserve">legislated </w:t>
      </w:r>
      <w:r w:rsidR="00047EAB">
        <w:rPr>
          <w:lang w:val="en-US"/>
        </w:rPr>
        <w:t>transition</w:t>
      </w:r>
      <w:r w:rsidR="007D6A29">
        <w:rPr>
          <w:lang w:val="en-US"/>
        </w:rPr>
        <w:t xml:space="preserve"> arrangements</w:t>
      </w:r>
      <w:r w:rsidR="00DB089F">
        <w:rPr>
          <w:lang w:val="en-US"/>
        </w:rPr>
        <w:t xml:space="preserve">, moving from </w:t>
      </w:r>
      <w:r w:rsidR="00021609">
        <w:rPr>
          <w:lang w:val="en-US"/>
        </w:rPr>
        <w:t xml:space="preserve">distributing the </w:t>
      </w:r>
      <w:r w:rsidR="00F32F7C">
        <w:rPr>
          <w:lang w:val="en-US"/>
        </w:rPr>
        <w:t xml:space="preserve">GST pool solely </w:t>
      </w:r>
      <w:proofErr w:type="gramStart"/>
      <w:r w:rsidR="00F32F7C">
        <w:rPr>
          <w:lang w:val="en-US"/>
        </w:rPr>
        <w:t>on the basis of</w:t>
      </w:r>
      <w:proofErr w:type="gramEnd"/>
      <w:r w:rsidR="00F32F7C">
        <w:rPr>
          <w:lang w:val="en-US"/>
        </w:rPr>
        <w:t xml:space="preserve"> the Commission’s assessment of relative fiscal capacities</w:t>
      </w:r>
      <w:r w:rsidR="0094460F">
        <w:rPr>
          <w:lang w:val="en-US"/>
        </w:rPr>
        <w:t>, to new arrangements</w:t>
      </w:r>
      <w:r w:rsidR="00116827">
        <w:rPr>
          <w:lang w:val="en-US"/>
        </w:rPr>
        <w:t xml:space="preserve"> </w:t>
      </w:r>
      <w:r w:rsidR="001564FD">
        <w:rPr>
          <w:lang w:val="en-US"/>
        </w:rPr>
        <w:t xml:space="preserve">where States will be </w:t>
      </w:r>
      <w:proofErr w:type="spellStart"/>
      <w:r w:rsidR="001564FD">
        <w:rPr>
          <w:lang w:val="en-US"/>
        </w:rPr>
        <w:t>equali</w:t>
      </w:r>
      <w:r w:rsidR="00066635">
        <w:rPr>
          <w:lang w:val="en-US"/>
        </w:rPr>
        <w:t>s</w:t>
      </w:r>
      <w:r w:rsidR="001564FD">
        <w:rPr>
          <w:lang w:val="en-US"/>
        </w:rPr>
        <w:t>ed</w:t>
      </w:r>
      <w:proofErr w:type="spellEnd"/>
      <w:r w:rsidR="001564FD">
        <w:rPr>
          <w:lang w:val="en-US"/>
        </w:rPr>
        <w:t xml:space="preserve"> to the fiscally stronger of New South Wales and Victoria.</w:t>
      </w:r>
      <w:r w:rsidR="00047EAB">
        <w:rPr>
          <w:lang w:val="en-US"/>
        </w:rPr>
        <w:t xml:space="preserve"> </w:t>
      </w:r>
    </w:p>
    <w:p w14:paraId="4A260DCC" w14:textId="43351C40" w:rsidR="00FB6FBF" w:rsidRPr="00494296" w:rsidRDefault="00FB6FBF" w:rsidP="00FB6FBF">
      <w:pPr>
        <w:pStyle w:val="Caption"/>
      </w:pPr>
      <w:r w:rsidRPr="00494296">
        <w:t>Relativities, shares and estimated GST distributions, 2020-21 and 2021</w:t>
      </w:r>
      <w:r w:rsidRPr="00494296">
        <w:noBreakHyphen/>
        <w:t>22</w:t>
      </w:r>
    </w:p>
    <w:tbl>
      <w:tblPr>
        <w:tblW w:w="8902" w:type="dxa"/>
        <w:tblInd w:w="108" w:type="dxa"/>
        <w:tblLook w:val="04A0" w:firstRow="1" w:lastRow="0" w:firstColumn="1" w:lastColumn="0" w:noHBand="0" w:noVBand="1"/>
      </w:tblPr>
      <w:tblGrid>
        <w:gridCol w:w="2412"/>
        <w:gridCol w:w="926"/>
        <w:gridCol w:w="927"/>
        <w:gridCol w:w="927"/>
        <w:gridCol w:w="928"/>
        <w:gridCol w:w="927"/>
        <w:gridCol w:w="928"/>
        <w:gridCol w:w="927"/>
      </w:tblGrid>
      <w:tr w:rsidR="005D3F54" w:rsidRPr="00D94798" w14:paraId="678D0D58" w14:textId="77777777" w:rsidTr="005D3F54">
        <w:trPr>
          <w:trHeight w:val="312"/>
        </w:trPr>
        <w:tc>
          <w:tcPr>
            <w:tcW w:w="2412" w:type="dxa"/>
            <w:tcBorders>
              <w:top w:val="single" w:sz="4" w:space="0" w:color="ADD6EA"/>
              <w:left w:val="nil"/>
              <w:bottom w:val="single" w:sz="4" w:space="0" w:color="ADD6EA"/>
              <w:right w:val="nil"/>
            </w:tcBorders>
            <w:shd w:val="clear" w:color="000000" w:fill="006991"/>
            <w:noWrap/>
            <w:vAlign w:val="center"/>
            <w:hideMark/>
          </w:tcPr>
          <w:p w14:paraId="438D5FAC" w14:textId="77777777" w:rsidR="005D3F54" w:rsidRPr="00D94798" w:rsidRDefault="005D3F54" w:rsidP="00D86CA3">
            <w:pPr>
              <w:tabs>
                <w:tab w:val="clear" w:pos="567"/>
              </w:tabs>
              <w:spacing w:before="0" w:line="240" w:lineRule="auto"/>
              <w:rPr>
                <w:rFonts w:ascii="Open Sans Semibold" w:eastAsia="Times New Roman" w:hAnsi="Open Sans Semibold" w:cs="Open Sans Semibold"/>
                <w:color w:val="FFFFFF"/>
                <w:sz w:val="16"/>
                <w:szCs w:val="16"/>
                <w:lang w:eastAsia="en-AU"/>
              </w:rPr>
            </w:pPr>
            <w:bookmarkStart w:id="1" w:name="RANGE!A3:H14"/>
            <w:r w:rsidRPr="00D94798">
              <w:rPr>
                <w:rFonts w:ascii="Open Sans Semibold" w:eastAsia="Times New Roman" w:hAnsi="Open Sans Semibold" w:cs="Open Sans Semibold"/>
                <w:color w:val="FFFFFF"/>
                <w:sz w:val="16"/>
                <w:szCs w:val="16"/>
                <w:lang w:eastAsia="en-AU"/>
              </w:rPr>
              <w:t> </w:t>
            </w:r>
            <w:bookmarkEnd w:id="1"/>
          </w:p>
        </w:tc>
        <w:tc>
          <w:tcPr>
            <w:tcW w:w="1853" w:type="dxa"/>
            <w:gridSpan w:val="2"/>
            <w:tcBorders>
              <w:top w:val="single" w:sz="4" w:space="0" w:color="ADD6EA"/>
              <w:left w:val="nil"/>
              <w:bottom w:val="single" w:sz="4" w:space="0" w:color="ADD6EA"/>
              <w:right w:val="nil"/>
            </w:tcBorders>
            <w:shd w:val="clear" w:color="000000" w:fill="006991"/>
            <w:noWrap/>
            <w:vAlign w:val="center"/>
            <w:hideMark/>
          </w:tcPr>
          <w:p w14:paraId="219C2C78" w14:textId="77777777" w:rsidR="005D3F54" w:rsidRPr="00D94798" w:rsidRDefault="005D3F54" w:rsidP="00D86CA3">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Relativities</w:t>
            </w:r>
          </w:p>
        </w:tc>
        <w:tc>
          <w:tcPr>
            <w:tcW w:w="1855" w:type="dxa"/>
            <w:gridSpan w:val="2"/>
            <w:tcBorders>
              <w:top w:val="single" w:sz="4" w:space="0" w:color="ADD6EA"/>
              <w:left w:val="nil"/>
              <w:bottom w:val="single" w:sz="4" w:space="0" w:color="ADD6EA"/>
              <w:right w:val="nil"/>
            </w:tcBorders>
            <w:shd w:val="clear" w:color="000000" w:fill="006991"/>
            <w:noWrap/>
            <w:vAlign w:val="center"/>
            <w:hideMark/>
          </w:tcPr>
          <w:p w14:paraId="7F62A90B" w14:textId="77777777" w:rsidR="005D3F54" w:rsidRPr="00D94798" w:rsidRDefault="005D3F54" w:rsidP="00D86CA3">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GST shares</w:t>
            </w:r>
          </w:p>
        </w:tc>
        <w:tc>
          <w:tcPr>
            <w:tcW w:w="1855" w:type="dxa"/>
            <w:gridSpan w:val="2"/>
            <w:tcBorders>
              <w:top w:val="single" w:sz="4" w:space="0" w:color="ADD6EA"/>
              <w:left w:val="nil"/>
              <w:bottom w:val="single" w:sz="4" w:space="0" w:color="ADD6EA"/>
              <w:right w:val="nil"/>
            </w:tcBorders>
            <w:shd w:val="clear" w:color="000000" w:fill="006991"/>
            <w:noWrap/>
            <w:vAlign w:val="center"/>
            <w:hideMark/>
          </w:tcPr>
          <w:p w14:paraId="06FC06B5" w14:textId="77777777" w:rsidR="005D3F54" w:rsidRPr="00D94798" w:rsidRDefault="005D3F54" w:rsidP="00D86CA3">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GST distribution</w:t>
            </w:r>
          </w:p>
        </w:tc>
        <w:tc>
          <w:tcPr>
            <w:tcW w:w="927" w:type="dxa"/>
            <w:tcBorders>
              <w:top w:val="single" w:sz="4" w:space="0" w:color="ADD6EA"/>
              <w:left w:val="nil"/>
              <w:bottom w:val="single" w:sz="4" w:space="0" w:color="ADD6EA"/>
              <w:right w:val="nil"/>
            </w:tcBorders>
            <w:shd w:val="clear" w:color="000000" w:fill="006991"/>
            <w:noWrap/>
            <w:vAlign w:val="center"/>
            <w:hideMark/>
          </w:tcPr>
          <w:p w14:paraId="0D99FD09" w14:textId="77777777" w:rsidR="005D3F54" w:rsidRPr="00D94798" w:rsidRDefault="005D3F54" w:rsidP="00D86CA3">
            <w:pPr>
              <w:tabs>
                <w:tab w:val="clear" w:pos="567"/>
              </w:tabs>
              <w:spacing w:before="0" w:line="240" w:lineRule="auto"/>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 </w:t>
            </w:r>
          </w:p>
        </w:tc>
      </w:tr>
      <w:tr w:rsidR="005D3F54" w:rsidRPr="00D94798" w14:paraId="3D2B9799" w14:textId="77777777" w:rsidTr="005D3F54">
        <w:trPr>
          <w:trHeight w:val="312"/>
        </w:trPr>
        <w:tc>
          <w:tcPr>
            <w:tcW w:w="2412" w:type="dxa"/>
            <w:tcBorders>
              <w:top w:val="nil"/>
              <w:left w:val="nil"/>
              <w:right w:val="nil"/>
            </w:tcBorders>
            <w:shd w:val="clear" w:color="000000" w:fill="006991"/>
            <w:noWrap/>
            <w:vAlign w:val="center"/>
            <w:hideMark/>
          </w:tcPr>
          <w:p w14:paraId="2945E953" w14:textId="77777777" w:rsidR="005D3F54" w:rsidRPr="00D94798" w:rsidRDefault="005D3F54" w:rsidP="00D86CA3">
            <w:pPr>
              <w:tabs>
                <w:tab w:val="clear" w:pos="567"/>
              </w:tabs>
              <w:spacing w:before="0" w:line="240" w:lineRule="auto"/>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 </w:t>
            </w:r>
          </w:p>
        </w:tc>
        <w:tc>
          <w:tcPr>
            <w:tcW w:w="926" w:type="dxa"/>
            <w:tcBorders>
              <w:top w:val="nil"/>
              <w:left w:val="nil"/>
              <w:right w:val="nil"/>
            </w:tcBorders>
            <w:shd w:val="clear" w:color="000000" w:fill="006991"/>
            <w:noWrap/>
            <w:vAlign w:val="center"/>
            <w:hideMark/>
          </w:tcPr>
          <w:p w14:paraId="7A14CE65"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2020-21</w:t>
            </w:r>
          </w:p>
        </w:tc>
        <w:tc>
          <w:tcPr>
            <w:tcW w:w="927" w:type="dxa"/>
            <w:tcBorders>
              <w:top w:val="nil"/>
              <w:left w:val="nil"/>
              <w:right w:val="nil"/>
            </w:tcBorders>
            <w:shd w:val="clear" w:color="000000" w:fill="006991"/>
            <w:noWrap/>
            <w:vAlign w:val="center"/>
            <w:hideMark/>
          </w:tcPr>
          <w:p w14:paraId="0B3EF035"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2021-22</w:t>
            </w:r>
          </w:p>
        </w:tc>
        <w:tc>
          <w:tcPr>
            <w:tcW w:w="927" w:type="dxa"/>
            <w:tcBorders>
              <w:top w:val="nil"/>
              <w:left w:val="nil"/>
              <w:right w:val="nil"/>
            </w:tcBorders>
            <w:shd w:val="clear" w:color="000000" w:fill="006991"/>
            <w:noWrap/>
            <w:vAlign w:val="center"/>
            <w:hideMark/>
          </w:tcPr>
          <w:p w14:paraId="0891C9F2"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2020-21</w:t>
            </w:r>
          </w:p>
        </w:tc>
        <w:tc>
          <w:tcPr>
            <w:tcW w:w="928" w:type="dxa"/>
            <w:tcBorders>
              <w:top w:val="nil"/>
              <w:left w:val="nil"/>
              <w:right w:val="nil"/>
            </w:tcBorders>
            <w:shd w:val="clear" w:color="000000" w:fill="006991"/>
            <w:noWrap/>
            <w:vAlign w:val="center"/>
            <w:hideMark/>
          </w:tcPr>
          <w:p w14:paraId="5BFCEE3A"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2021-22</w:t>
            </w:r>
          </w:p>
        </w:tc>
        <w:tc>
          <w:tcPr>
            <w:tcW w:w="927" w:type="dxa"/>
            <w:tcBorders>
              <w:top w:val="nil"/>
              <w:left w:val="nil"/>
              <w:right w:val="nil"/>
            </w:tcBorders>
            <w:shd w:val="clear" w:color="000000" w:fill="006991"/>
            <w:noWrap/>
            <w:vAlign w:val="center"/>
            <w:hideMark/>
          </w:tcPr>
          <w:p w14:paraId="114C1272"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2020-21</w:t>
            </w:r>
          </w:p>
        </w:tc>
        <w:tc>
          <w:tcPr>
            <w:tcW w:w="928" w:type="dxa"/>
            <w:tcBorders>
              <w:top w:val="nil"/>
              <w:left w:val="nil"/>
              <w:right w:val="nil"/>
            </w:tcBorders>
            <w:shd w:val="clear" w:color="000000" w:fill="006991"/>
            <w:noWrap/>
            <w:vAlign w:val="center"/>
            <w:hideMark/>
          </w:tcPr>
          <w:p w14:paraId="2E6C5E0E"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2021-22</w:t>
            </w:r>
          </w:p>
        </w:tc>
        <w:tc>
          <w:tcPr>
            <w:tcW w:w="927" w:type="dxa"/>
            <w:tcBorders>
              <w:top w:val="nil"/>
              <w:left w:val="nil"/>
              <w:right w:val="nil"/>
            </w:tcBorders>
            <w:shd w:val="clear" w:color="000000" w:fill="006991"/>
            <w:noWrap/>
            <w:vAlign w:val="center"/>
            <w:hideMark/>
          </w:tcPr>
          <w:p w14:paraId="0E61133C" w14:textId="77777777" w:rsidR="005D3F54" w:rsidRPr="00D94798" w:rsidRDefault="005D3F54" w:rsidP="00D86CA3">
            <w:pPr>
              <w:tabs>
                <w:tab w:val="clear" w:pos="567"/>
              </w:tabs>
              <w:spacing w:before="0" w:line="240" w:lineRule="auto"/>
              <w:rPr>
                <w:rFonts w:ascii="Open Sans Semibold" w:eastAsia="Times New Roman" w:hAnsi="Open Sans Semibold" w:cs="Open Sans Semibold"/>
                <w:color w:val="FFFFFF"/>
                <w:sz w:val="16"/>
                <w:szCs w:val="16"/>
                <w:lang w:eastAsia="en-AU"/>
              </w:rPr>
            </w:pPr>
            <w:r w:rsidRPr="00D94798">
              <w:rPr>
                <w:rFonts w:ascii="Open Sans Semibold" w:eastAsia="Times New Roman" w:hAnsi="Open Sans Semibold" w:cs="Open Sans Semibold"/>
                <w:color w:val="FFFFFF"/>
                <w:sz w:val="16"/>
                <w:szCs w:val="16"/>
                <w:lang w:eastAsia="en-AU"/>
              </w:rPr>
              <w:t>Change</w:t>
            </w:r>
          </w:p>
        </w:tc>
      </w:tr>
      <w:tr w:rsidR="005D3F54" w:rsidRPr="00D94798" w14:paraId="01990E95" w14:textId="77777777" w:rsidTr="005D3F54">
        <w:trPr>
          <w:trHeight w:val="261"/>
        </w:trPr>
        <w:tc>
          <w:tcPr>
            <w:tcW w:w="2412" w:type="dxa"/>
            <w:tcBorders>
              <w:top w:val="nil"/>
              <w:left w:val="nil"/>
              <w:right w:val="nil"/>
            </w:tcBorders>
            <w:shd w:val="clear" w:color="000000" w:fill="B6D5E4"/>
            <w:noWrap/>
            <w:vAlign w:val="center"/>
            <w:hideMark/>
          </w:tcPr>
          <w:p w14:paraId="4C63A844" w14:textId="77777777" w:rsidR="005D3F54" w:rsidRPr="00D94798" w:rsidRDefault="005D3F54" w:rsidP="00D86CA3">
            <w:pPr>
              <w:tabs>
                <w:tab w:val="clear" w:pos="567"/>
              </w:tabs>
              <w:spacing w:before="0" w:line="240" w:lineRule="auto"/>
              <w:jc w:val="center"/>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 </w:t>
            </w:r>
          </w:p>
        </w:tc>
        <w:tc>
          <w:tcPr>
            <w:tcW w:w="926" w:type="dxa"/>
            <w:tcBorders>
              <w:top w:val="nil"/>
              <w:left w:val="nil"/>
              <w:right w:val="nil"/>
            </w:tcBorders>
            <w:shd w:val="clear" w:color="000000" w:fill="B6D5E4"/>
            <w:noWrap/>
            <w:vAlign w:val="center"/>
            <w:hideMark/>
          </w:tcPr>
          <w:p w14:paraId="263B10D2" w14:textId="77777777" w:rsidR="005D3F54" w:rsidRPr="00D94798" w:rsidRDefault="005D3F54" w:rsidP="00D86CA3">
            <w:pPr>
              <w:tabs>
                <w:tab w:val="clear" w:pos="567"/>
              </w:tabs>
              <w:spacing w:before="0" w:line="240" w:lineRule="auto"/>
              <w:jc w:val="center"/>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 </w:t>
            </w:r>
          </w:p>
        </w:tc>
        <w:tc>
          <w:tcPr>
            <w:tcW w:w="927" w:type="dxa"/>
            <w:tcBorders>
              <w:top w:val="nil"/>
              <w:left w:val="nil"/>
              <w:right w:val="nil"/>
            </w:tcBorders>
            <w:shd w:val="clear" w:color="000000" w:fill="B6D5E4"/>
            <w:noWrap/>
            <w:vAlign w:val="center"/>
            <w:hideMark/>
          </w:tcPr>
          <w:p w14:paraId="43011324" w14:textId="77777777" w:rsidR="005D3F54" w:rsidRPr="00D94798" w:rsidRDefault="005D3F54" w:rsidP="00D86CA3">
            <w:pPr>
              <w:tabs>
                <w:tab w:val="clear" w:pos="567"/>
              </w:tabs>
              <w:spacing w:before="0" w:line="240" w:lineRule="auto"/>
              <w:jc w:val="center"/>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 </w:t>
            </w:r>
          </w:p>
        </w:tc>
        <w:tc>
          <w:tcPr>
            <w:tcW w:w="927" w:type="dxa"/>
            <w:tcBorders>
              <w:top w:val="nil"/>
              <w:left w:val="nil"/>
              <w:right w:val="nil"/>
            </w:tcBorders>
            <w:shd w:val="clear" w:color="000000" w:fill="B6D5E4"/>
            <w:noWrap/>
            <w:vAlign w:val="center"/>
            <w:hideMark/>
          </w:tcPr>
          <w:p w14:paraId="1B483787"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w:t>
            </w:r>
          </w:p>
        </w:tc>
        <w:tc>
          <w:tcPr>
            <w:tcW w:w="928" w:type="dxa"/>
            <w:tcBorders>
              <w:top w:val="nil"/>
              <w:left w:val="nil"/>
              <w:right w:val="nil"/>
            </w:tcBorders>
            <w:shd w:val="clear" w:color="000000" w:fill="B6D5E4"/>
            <w:noWrap/>
            <w:vAlign w:val="center"/>
            <w:hideMark/>
          </w:tcPr>
          <w:p w14:paraId="3C86FBA7"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w:t>
            </w:r>
          </w:p>
        </w:tc>
        <w:tc>
          <w:tcPr>
            <w:tcW w:w="927" w:type="dxa"/>
            <w:tcBorders>
              <w:top w:val="nil"/>
              <w:left w:val="nil"/>
              <w:right w:val="nil"/>
            </w:tcBorders>
            <w:shd w:val="clear" w:color="000000" w:fill="B6D5E4"/>
            <w:noWrap/>
            <w:vAlign w:val="center"/>
            <w:hideMark/>
          </w:tcPr>
          <w:p w14:paraId="217105B2"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$m</w:t>
            </w:r>
          </w:p>
        </w:tc>
        <w:tc>
          <w:tcPr>
            <w:tcW w:w="928" w:type="dxa"/>
            <w:tcBorders>
              <w:top w:val="nil"/>
              <w:left w:val="nil"/>
              <w:right w:val="nil"/>
            </w:tcBorders>
            <w:shd w:val="clear" w:color="000000" w:fill="B6D5E4"/>
            <w:noWrap/>
            <w:vAlign w:val="center"/>
            <w:hideMark/>
          </w:tcPr>
          <w:p w14:paraId="07F430D8"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$m</w:t>
            </w:r>
          </w:p>
        </w:tc>
        <w:tc>
          <w:tcPr>
            <w:tcW w:w="927" w:type="dxa"/>
            <w:tcBorders>
              <w:top w:val="nil"/>
              <w:left w:val="nil"/>
              <w:right w:val="nil"/>
            </w:tcBorders>
            <w:shd w:val="clear" w:color="000000" w:fill="B6D5E4"/>
            <w:noWrap/>
            <w:vAlign w:val="center"/>
            <w:hideMark/>
          </w:tcPr>
          <w:p w14:paraId="3E028445"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$m</w:t>
            </w:r>
          </w:p>
        </w:tc>
      </w:tr>
      <w:tr w:rsidR="005D3F54" w:rsidRPr="00D94798" w14:paraId="0B2079E7" w14:textId="77777777" w:rsidTr="005D3F54">
        <w:trPr>
          <w:trHeight w:val="312"/>
        </w:trPr>
        <w:tc>
          <w:tcPr>
            <w:tcW w:w="2412" w:type="dxa"/>
            <w:tcBorders>
              <w:left w:val="nil"/>
              <w:bottom w:val="single" w:sz="4" w:space="0" w:color="ADD6EA"/>
              <w:right w:val="nil"/>
            </w:tcBorders>
            <w:shd w:val="clear" w:color="auto" w:fill="auto"/>
            <w:vAlign w:val="bottom"/>
            <w:hideMark/>
          </w:tcPr>
          <w:p w14:paraId="67D1107D"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New South Wales</w:t>
            </w:r>
          </w:p>
        </w:tc>
        <w:tc>
          <w:tcPr>
            <w:tcW w:w="926" w:type="dxa"/>
            <w:tcBorders>
              <w:left w:val="nil"/>
              <w:bottom w:val="single" w:sz="4" w:space="0" w:color="ADD6EA"/>
              <w:right w:val="nil"/>
            </w:tcBorders>
            <w:shd w:val="clear" w:color="auto" w:fill="auto"/>
            <w:vAlign w:val="bottom"/>
            <w:hideMark/>
          </w:tcPr>
          <w:p w14:paraId="5A728B9D"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0.91808</w:t>
            </w:r>
          </w:p>
        </w:tc>
        <w:tc>
          <w:tcPr>
            <w:tcW w:w="927" w:type="dxa"/>
            <w:tcBorders>
              <w:left w:val="nil"/>
              <w:bottom w:val="single" w:sz="4" w:space="0" w:color="ADD6EA"/>
              <w:right w:val="nil"/>
            </w:tcBorders>
            <w:shd w:val="clear" w:color="000000" w:fill="D6E7F0"/>
            <w:vAlign w:val="bottom"/>
            <w:hideMark/>
          </w:tcPr>
          <w:p w14:paraId="7762E32B"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0.95617</w:t>
            </w:r>
          </w:p>
        </w:tc>
        <w:tc>
          <w:tcPr>
            <w:tcW w:w="927" w:type="dxa"/>
            <w:tcBorders>
              <w:left w:val="nil"/>
              <w:bottom w:val="single" w:sz="4" w:space="0" w:color="ADD6EA"/>
              <w:right w:val="nil"/>
            </w:tcBorders>
            <w:shd w:val="clear" w:color="auto" w:fill="auto"/>
            <w:vAlign w:val="bottom"/>
            <w:hideMark/>
          </w:tcPr>
          <w:p w14:paraId="27B1E05C"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29.2</w:t>
            </w:r>
          </w:p>
        </w:tc>
        <w:tc>
          <w:tcPr>
            <w:tcW w:w="928" w:type="dxa"/>
            <w:tcBorders>
              <w:left w:val="nil"/>
              <w:bottom w:val="single" w:sz="4" w:space="0" w:color="ADD6EA"/>
              <w:right w:val="nil"/>
            </w:tcBorders>
            <w:shd w:val="clear" w:color="000000" w:fill="D6E7F0"/>
            <w:vAlign w:val="bottom"/>
            <w:hideMark/>
          </w:tcPr>
          <w:p w14:paraId="6DF8E716"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30.3</w:t>
            </w:r>
          </w:p>
        </w:tc>
        <w:tc>
          <w:tcPr>
            <w:tcW w:w="927" w:type="dxa"/>
            <w:tcBorders>
              <w:left w:val="nil"/>
              <w:bottom w:val="single" w:sz="4" w:space="0" w:color="ADD6EA"/>
              <w:right w:val="nil"/>
            </w:tcBorders>
            <w:shd w:val="clear" w:color="auto" w:fill="auto"/>
            <w:vAlign w:val="bottom"/>
            <w:hideMark/>
          </w:tcPr>
          <w:p w14:paraId="00C623A4"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18,453</w:t>
            </w:r>
          </w:p>
        </w:tc>
        <w:tc>
          <w:tcPr>
            <w:tcW w:w="928" w:type="dxa"/>
            <w:tcBorders>
              <w:left w:val="nil"/>
              <w:bottom w:val="single" w:sz="4" w:space="0" w:color="ADD6EA"/>
              <w:right w:val="nil"/>
            </w:tcBorders>
            <w:shd w:val="clear" w:color="000000" w:fill="D6E7F0"/>
            <w:vAlign w:val="bottom"/>
            <w:hideMark/>
          </w:tcPr>
          <w:p w14:paraId="4C520CBD"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20,347</w:t>
            </w:r>
          </w:p>
        </w:tc>
        <w:tc>
          <w:tcPr>
            <w:tcW w:w="927" w:type="dxa"/>
            <w:tcBorders>
              <w:left w:val="nil"/>
              <w:bottom w:val="single" w:sz="4" w:space="0" w:color="ADD6EA"/>
              <w:right w:val="nil"/>
            </w:tcBorders>
            <w:shd w:val="clear" w:color="auto" w:fill="auto"/>
            <w:vAlign w:val="bottom"/>
            <w:hideMark/>
          </w:tcPr>
          <w:p w14:paraId="02BF976A"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1,894</w:t>
            </w:r>
          </w:p>
        </w:tc>
      </w:tr>
      <w:tr w:rsidR="005D3F54" w:rsidRPr="00D94798" w14:paraId="4C8345B4"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77F155D4"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Victoria</w:t>
            </w:r>
          </w:p>
        </w:tc>
        <w:tc>
          <w:tcPr>
            <w:tcW w:w="926" w:type="dxa"/>
            <w:tcBorders>
              <w:top w:val="nil"/>
              <w:left w:val="nil"/>
              <w:bottom w:val="single" w:sz="4" w:space="0" w:color="ADD6EA"/>
              <w:right w:val="nil"/>
            </w:tcBorders>
            <w:shd w:val="clear" w:color="auto" w:fill="auto"/>
            <w:vAlign w:val="bottom"/>
            <w:hideMark/>
          </w:tcPr>
          <w:p w14:paraId="00769EB8"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0.95992</w:t>
            </w:r>
          </w:p>
        </w:tc>
        <w:tc>
          <w:tcPr>
            <w:tcW w:w="927" w:type="dxa"/>
            <w:tcBorders>
              <w:top w:val="nil"/>
              <w:left w:val="nil"/>
              <w:bottom w:val="single" w:sz="4" w:space="0" w:color="ADD6EA"/>
              <w:right w:val="nil"/>
            </w:tcBorders>
            <w:shd w:val="clear" w:color="000000" w:fill="D6E7F0"/>
            <w:vAlign w:val="bottom"/>
            <w:hideMark/>
          </w:tcPr>
          <w:p w14:paraId="61B3B502"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0.92335</w:t>
            </w:r>
          </w:p>
        </w:tc>
        <w:tc>
          <w:tcPr>
            <w:tcW w:w="927" w:type="dxa"/>
            <w:tcBorders>
              <w:top w:val="nil"/>
              <w:left w:val="nil"/>
              <w:bottom w:val="single" w:sz="4" w:space="0" w:color="ADD6EA"/>
              <w:right w:val="nil"/>
            </w:tcBorders>
            <w:shd w:val="clear" w:color="auto" w:fill="auto"/>
            <w:vAlign w:val="bottom"/>
            <w:hideMark/>
          </w:tcPr>
          <w:p w14:paraId="46340876"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25.1</w:t>
            </w:r>
          </w:p>
        </w:tc>
        <w:tc>
          <w:tcPr>
            <w:tcW w:w="928" w:type="dxa"/>
            <w:tcBorders>
              <w:top w:val="nil"/>
              <w:left w:val="nil"/>
              <w:bottom w:val="single" w:sz="4" w:space="0" w:color="ADD6EA"/>
              <w:right w:val="nil"/>
            </w:tcBorders>
            <w:shd w:val="clear" w:color="000000" w:fill="D6E7F0"/>
            <w:vAlign w:val="bottom"/>
            <w:hideMark/>
          </w:tcPr>
          <w:p w14:paraId="55356A09"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24.1</w:t>
            </w:r>
          </w:p>
        </w:tc>
        <w:tc>
          <w:tcPr>
            <w:tcW w:w="927" w:type="dxa"/>
            <w:tcBorders>
              <w:top w:val="nil"/>
              <w:left w:val="nil"/>
              <w:bottom w:val="single" w:sz="4" w:space="0" w:color="ADD6EA"/>
              <w:right w:val="nil"/>
            </w:tcBorders>
            <w:shd w:val="clear" w:color="auto" w:fill="auto"/>
            <w:vAlign w:val="bottom"/>
            <w:hideMark/>
          </w:tcPr>
          <w:p w14:paraId="7D31CCEF"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15,876</w:t>
            </w:r>
          </w:p>
        </w:tc>
        <w:tc>
          <w:tcPr>
            <w:tcW w:w="928" w:type="dxa"/>
            <w:tcBorders>
              <w:top w:val="nil"/>
              <w:left w:val="nil"/>
              <w:bottom w:val="single" w:sz="4" w:space="0" w:color="ADD6EA"/>
              <w:right w:val="nil"/>
            </w:tcBorders>
            <w:shd w:val="clear" w:color="000000" w:fill="D6E7F0"/>
            <w:vAlign w:val="bottom"/>
            <w:hideMark/>
          </w:tcPr>
          <w:p w14:paraId="7A8FDBB7"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16,220</w:t>
            </w:r>
          </w:p>
        </w:tc>
        <w:tc>
          <w:tcPr>
            <w:tcW w:w="927" w:type="dxa"/>
            <w:tcBorders>
              <w:top w:val="nil"/>
              <w:left w:val="nil"/>
              <w:bottom w:val="single" w:sz="4" w:space="0" w:color="ADD6EA"/>
              <w:right w:val="nil"/>
            </w:tcBorders>
            <w:shd w:val="clear" w:color="auto" w:fill="auto"/>
            <w:vAlign w:val="bottom"/>
            <w:hideMark/>
          </w:tcPr>
          <w:p w14:paraId="7BECF516"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344</w:t>
            </w:r>
          </w:p>
        </w:tc>
      </w:tr>
      <w:tr w:rsidR="005D3F54" w:rsidRPr="00D94798" w14:paraId="6F3A9C37"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6315D5D7"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Queensland</w:t>
            </w:r>
          </w:p>
        </w:tc>
        <w:tc>
          <w:tcPr>
            <w:tcW w:w="926" w:type="dxa"/>
            <w:tcBorders>
              <w:top w:val="nil"/>
              <w:left w:val="nil"/>
              <w:bottom w:val="single" w:sz="4" w:space="0" w:color="ADD6EA"/>
              <w:right w:val="nil"/>
            </w:tcBorders>
            <w:shd w:val="clear" w:color="auto" w:fill="auto"/>
            <w:vAlign w:val="bottom"/>
            <w:hideMark/>
          </w:tcPr>
          <w:p w14:paraId="57B995EF"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1.04907</w:t>
            </w:r>
          </w:p>
        </w:tc>
        <w:tc>
          <w:tcPr>
            <w:tcW w:w="927" w:type="dxa"/>
            <w:tcBorders>
              <w:top w:val="nil"/>
              <w:left w:val="nil"/>
              <w:bottom w:val="single" w:sz="4" w:space="0" w:color="ADD6EA"/>
              <w:right w:val="nil"/>
            </w:tcBorders>
            <w:shd w:val="clear" w:color="000000" w:fill="D6E7F0"/>
            <w:vAlign w:val="bottom"/>
            <w:hideMark/>
          </w:tcPr>
          <w:p w14:paraId="05B9E332"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1.05918</w:t>
            </w:r>
          </w:p>
        </w:tc>
        <w:tc>
          <w:tcPr>
            <w:tcW w:w="927" w:type="dxa"/>
            <w:tcBorders>
              <w:top w:val="nil"/>
              <w:left w:val="nil"/>
              <w:bottom w:val="single" w:sz="4" w:space="0" w:color="ADD6EA"/>
              <w:right w:val="nil"/>
            </w:tcBorders>
            <w:shd w:val="clear" w:color="auto" w:fill="auto"/>
            <w:vAlign w:val="bottom"/>
            <w:hideMark/>
          </w:tcPr>
          <w:p w14:paraId="474DA1D2"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21.2</w:t>
            </w:r>
          </w:p>
        </w:tc>
        <w:tc>
          <w:tcPr>
            <w:tcW w:w="928" w:type="dxa"/>
            <w:tcBorders>
              <w:top w:val="nil"/>
              <w:left w:val="nil"/>
              <w:bottom w:val="single" w:sz="4" w:space="0" w:color="ADD6EA"/>
              <w:right w:val="nil"/>
            </w:tcBorders>
            <w:shd w:val="clear" w:color="000000" w:fill="D6E7F0"/>
            <w:vAlign w:val="bottom"/>
            <w:hideMark/>
          </w:tcPr>
          <w:p w14:paraId="0845D906"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21.5</w:t>
            </w:r>
          </w:p>
        </w:tc>
        <w:tc>
          <w:tcPr>
            <w:tcW w:w="927" w:type="dxa"/>
            <w:tcBorders>
              <w:top w:val="nil"/>
              <w:left w:val="nil"/>
              <w:bottom w:val="single" w:sz="4" w:space="0" w:color="ADD6EA"/>
              <w:right w:val="nil"/>
            </w:tcBorders>
            <w:shd w:val="clear" w:color="auto" w:fill="auto"/>
            <w:vAlign w:val="bottom"/>
            <w:hideMark/>
          </w:tcPr>
          <w:p w14:paraId="7AA36596"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13,387</w:t>
            </w:r>
          </w:p>
        </w:tc>
        <w:tc>
          <w:tcPr>
            <w:tcW w:w="928" w:type="dxa"/>
            <w:tcBorders>
              <w:top w:val="nil"/>
              <w:left w:val="nil"/>
              <w:bottom w:val="single" w:sz="4" w:space="0" w:color="ADD6EA"/>
              <w:right w:val="nil"/>
            </w:tcBorders>
            <w:shd w:val="clear" w:color="000000" w:fill="D6E7F0"/>
            <w:vAlign w:val="bottom"/>
            <w:hideMark/>
          </w:tcPr>
          <w:p w14:paraId="697D2459"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14,411</w:t>
            </w:r>
          </w:p>
        </w:tc>
        <w:tc>
          <w:tcPr>
            <w:tcW w:w="927" w:type="dxa"/>
            <w:tcBorders>
              <w:top w:val="nil"/>
              <w:left w:val="nil"/>
              <w:bottom w:val="single" w:sz="4" w:space="0" w:color="ADD6EA"/>
              <w:right w:val="nil"/>
            </w:tcBorders>
            <w:shd w:val="clear" w:color="auto" w:fill="auto"/>
            <w:vAlign w:val="bottom"/>
            <w:hideMark/>
          </w:tcPr>
          <w:p w14:paraId="00E86A17"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1,023</w:t>
            </w:r>
          </w:p>
        </w:tc>
      </w:tr>
      <w:tr w:rsidR="005D3F54" w:rsidRPr="00D94798" w14:paraId="10B8A526"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3687DC19"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Western Australia</w:t>
            </w:r>
          </w:p>
        </w:tc>
        <w:tc>
          <w:tcPr>
            <w:tcW w:w="926" w:type="dxa"/>
            <w:tcBorders>
              <w:top w:val="nil"/>
              <w:left w:val="nil"/>
              <w:bottom w:val="single" w:sz="4" w:space="0" w:color="ADD6EA"/>
              <w:right w:val="nil"/>
            </w:tcBorders>
            <w:shd w:val="clear" w:color="auto" w:fill="auto"/>
            <w:vAlign w:val="bottom"/>
            <w:hideMark/>
          </w:tcPr>
          <w:p w14:paraId="151382AD"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0.44970</w:t>
            </w:r>
          </w:p>
        </w:tc>
        <w:tc>
          <w:tcPr>
            <w:tcW w:w="927" w:type="dxa"/>
            <w:tcBorders>
              <w:top w:val="nil"/>
              <w:left w:val="nil"/>
              <w:bottom w:val="single" w:sz="4" w:space="0" w:color="ADD6EA"/>
              <w:right w:val="nil"/>
            </w:tcBorders>
            <w:shd w:val="clear" w:color="000000" w:fill="D6E7F0"/>
            <w:vAlign w:val="bottom"/>
            <w:hideMark/>
          </w:tcPr>
          <w:p w14:paraId="2888E74A"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0.41967</w:t>
            </w:r>
          </w:p>
        </w:tc>
        <w:tc>
          <w:tcPr>
            <w:tcW w:w="927" w:type="dxa"/>
            <w:tcBorders>
              <w:top w:val="nil"/>
              <w:left w:val="nil"/>
              <w:bottom w:val="single" w:sz="4" w:space="0" w:color="ADD6EA"/>
              <w:right w:val="nil"/>
            </w:tcBorders>
            <w:shd w:val="clear" w:color="auto" w:fill="auto"/>
            <w:vAlign w:val="bottom"/>
            <w:hideMark/>
          </w:tcPr>
          <w:p w14:paraId="271DBD74"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4.7</w:t>
            </w:r>
          </w:p>
        </w:tc>
        <w:tc>
          <w:tcPr>
            <w:tcW w:w="928" w:type="dxa"/>
            <w:tcBorders>
              <w:top w:val="nil"/>
              <w:left w:val="nil"/>
              <w:bottom w:val="single" w:sz="4" w:space="0" w:color="ADD6EA"/>
              <w:right w:val="nil"/>
            </w:tcBorders>
            <w:shd w:val="clear" w:color="000000" w:fill="D6E7F0"/>
            <w:vAlign w:val="bottom"/>
            <w:hideMark/>
          </w:tcPr>
          <w:p w14:paraId="3AF9CE21"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4.3</w:t>
            </w:r>
          </w:p>
        </w:tc>
        <w:tc>
          <w:tcPr>
            <w:tcW w:w="927" w:type="dxa"/>
            <w:tcBorders>
              <w:top w:val="nil"/>
              <w:left w:val="nil"/>
              <w:bottom w:val="single" w:sz="4" w:space="0" w:color="ADD6EA"/>
              <w:right w:val="nil"/>
            </w:tcBorders>
            <w:shd w:val="clear" w:color="auto" w:fill="auto"/>
            <w:vAlign w:val="bottom"/>
            <w:hideMark/>
          </w:tcPr>
          <w:p w14:paraId="1C658A4D"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2,941</w:t>
            </w:r>
          </w:p>
        </w:tc>
        <w:tc>
          <w:tcPr>
            <w:tcW w:w="928" w:type="dxa"/>
            <w:tcBorders>
              <w:top w:val="nil"/>
              <w:left w:val="nil"/>
              <w:bottom w:val="single" w:sz="4" w:space="0" w:color="ADD6EA"/>
              <w:right w:val="nil"/>
            </w:tcBorders>
            <w:shd w:val="clear" w:color="000000" w:fill="D6E7F0"/>
            <w:vAlign w:val="bottom"/>
            <w:hideMark/>
          </w:tcPr>
          <w:p w14:paraId="7E777C4B"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2,918</w:t>
            </w:r>
          </w:p>
        </w:tc>
        <w:tc>
          <w:tcPr>
            <w:tcW w:w="927" w:type="dxa"/>
            <w:tcBorders>
              <w:top w:val="nil"/>
              <w:left w:val="nil"/>
              <w:bottom w:val="single" w:sz="4" w:space="0" w:color="ADD6EA"/>
              <w:right w:val="nil"/>
            </w:tcBorders>
            <w:shd w:val="clear" w:color="auto" w:fill="auto"/>
            <w:vAlign w:val="bottom"/>
            <w:hideMark/>
          </w:tcPr>
          <w:p w14:paraId="48E83EA9"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-23</w:t>
            </w:r>
          </w:p>
        </w:tc>
      </w:tr>
      <w:tr w:rsidR="005D3F54" w:rsidRPr="00D94798" w14:paraId="29E34F99"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16A46EC9"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South Australia</w:t>
            </w:r>
          </w:p>
        </w:tc>
        <w:tc>
          <w:tcPr>
            <w:tcW w:w="926" w:type="dxa"/>
            <w:tcBorders>
              <w:top w:val="nil"/>
              <w:left w:val="nil"/>
              <w:bottom w:val="single" w:sz="4" w:space="0" w:color="ADD6EA"/>
              <w:right w:val="nil"/>
            </w:tcBorders>
            <w:shd w:val="clear" w:color="auto" w:fill="auto"/>
            <w:vAlign w:val="bottom"/>
            <w:hideMark/>
          </w:tcPr>
          <w:p w14:paraId="3D3ACF8A"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1.35765</w:t>
            </w:r>
          </w:p>
        </w:tc>
        <w:tc>
          <w:tcPr>
            <w:tcW w:w="927" w:type="dxa"/>
            <w:tcBorders>
              <w:top w:val="nil"/>
              <w:left w:val="nil"/>
              <w:bottom w:val="single" w:sz="4" w:space="0" w:color="ADD6EA"/>
              <w:right w:val="nil"/>
            </w:tcBorders>
            <w:shd w:val="clear" w:color="000000" w:fill="D6E7F0"/>
            <w:vAlign w:val="bottom"/>
            <w:hideMark/>
          </w:tcPr>
          <w:p w14:paraId="1438B5A8"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1.34719</w:t>
            </w:r>
          </w:p>
        </w:tc>
        <w:tc>
          <w:tcPr>
            <w:tcW w:w="927" w:type="dxa"/>
            <w:tcBorders>
              <w:top w:val="nil"/>
              <w:left w:val="nil"/>
              <w:bottom w:val="single" w:sz="4" w:space="0" w:color="ADD6EA"/>
              <w:right w:val="nil"/>
            </w:tcBorders>
            <w:shd w:val="clear" w:color="auto" w:fill="auto"/>
            <w:vAlign w:val="bottom"/>
            <w:hideMark/>
          </w:tcPr>
          <w:p w14:paraId="5E9D9D4F"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9.4</w:t>
            </w:r>
          </w:p>
        </w:tc>
        <w:tc>
          <w:tcPr>
            <w:tcW w:w="928" w:type="dxa"/>
            <w:tcBorders>
              <w:top w:val="nil"/>
              <w:left w:val="nil"/>
              <w:bottom w:val="single" w:sz="4" w:space="0" w:color="ADD6EA"/>
              <w:right w:val="nil"/>
            </w:tcBorders>
            <w:shd w:val="clear" w:color="000000" w:fill="D6E7F0"/>
            <w:vAlign w:val="bottom"/>
            <w:hideMark/>
          </w:tcPr>
          <w:p w14:paraId="5FA8D124"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9.2</w:t>
            </w:r>
          </w:p>
        </w:tc>
        <w:tc>
          <w:tcPr>
            <w:tcW w:w="927" w:type="dxa"/>
            <w:tcBorders>
              <w:top w:val="nil"/>
              <w:left w:val="nil"/>
              <w:bottom w:val="single" w:sz="4" w:space="0" w:color="ADD6EA"/>
              <w:right w:val="nil"/>
            </w:tcBorders>
            <w:shd w:val="clear" w:color="auto" w:fill="auto"/>
            <w:vAlign w:val="bottom"/>
            <w:hideMark/>
          </w:tcPr>
          <w:p w14:paraId="6A6C2C11"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5,906</w:t>
            </w:r>
          </w:p>
        </w:tc>
        <w:tc>
          <w:tcPr>
            <w:tcW w:w="928" w:type="dxa"/>
            <w:tcBorders>
              <w:top w:val="nil"/>
              <w:left w:val="nil"/>
              <w:bottom w:val="single" w:sz="4" w:space="0" w:color="ADD6EA"/>
              <w:right w:val="nil"/>
            </w:tcBorders>
            <w:shd w:val="clear" w:color="000000" w:fill="D6E7F0"/>
            <w:vAlign w:val="bottom"/>
            <w:hideMark/>
          </w:tcPr>
          <w:p w14:paraId="52E367C9"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6,207</w:t>
            </w:r>
          </w:p>
        </w:tc>
        <w:tc>
          <w:tcPr>
            <w:tcW w:w="927" w:type="dxa"/>
            <w:tcBorders>
              <w:top w:val="nil"/>
              <w:left w:val="nil"/>
              <w:bottom w:val="single" w:sz="4" w:space="0" w:color="ADD6EA"/>
              <w:right w:val="nil"/>
            </w:tcBorders>
            <w:shd w:val="clear" w:color="auto" w:fill="auto"/>
            <w:vAlign w:val="bottom"/>
            <w:hideMark/>
          </w:tcPr>
          <w:p w14:paraId="79115B2A"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301</w:t>
            </w:r>
          </w:p>
        </w:tc>
      </w:tr>
      <w:tr w:rsidR="005D3F54" w:rsidRPr="00D94798" w14:paraId="02A48AF5"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10716572"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Tasmania</w:t>
            </w:r>
          </w:p>
        </w:tc>
        <w:tc>
          <w:tcPr>
            <w:tcW w:w="926" w:type="dxa"/>
            <w:tcBorders>
              <w:top w:val="nil"/>
              <w:left w:val="nil"/>
              <w:bottom w:val="single" w:sz="4" w:space="0" w:color="ADD6EA"/>
              <w:right w:val="nil"/>
            </w:tcBorders>
            <w:shd w:val="clear" w:color="auto" w:fill="auto"/>
            <w:vAlign w:val="bottom"/>
            <w:hideMark/>
          </w:tcPr>
          <w:p w14:paraId="694D771E"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1.89742</w:t>
            </w:r>
          </w:p>
        </w:tc>
        <w:tc>
          <w:tcPr>
            <w:tcW w:w="927" w:type="dxa"/>
            <w:tcBorders>
              <w:top w:val="nil"/>
              <w:left w:val="nil"/>
              <w:bottom w:val="single" w:sz="4" w:space="0" w:color="ADD6EA"/>
              <w:right w:val="nil"/>
            </w:tcBorders>
            <w:shd w:val="clear" w:color="000000" w:fill="D6E7F0"/>
            <w:vAlign w:val="bottom"/>
            <w:hideMark/>
          </w:tcPr>
          <w:p w14:paraId="5BDF9649"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1.96067</w:t>
            </w:r>
          </w:p>
        </w:tc>
        <w:tc>
          <w:tcPr>
            <w:tcW w:w="927" w:type="dxa"/>
            <w:tcBorders>
              <w:top w:val="nil"/>
              <w:left w:val="nil"/>
              <w:bottom w:val="single" w:sz="4" w:space="0" w:color="ADD6EA"/>
              <w:right w:val="nil"/>
            </w:tcBorders>
            <w:shd w:val="clear" w:color="auto" w:fill="auto"/>
            <w:vAlign w:val="bottom"/>
            <w:hideMark/>
          </w:tcPr>
          <w:p w14:paraId="2B9546F0"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4.0</w:t>
            </w:r>
          </w:p>
        </w:tc>
        <w:tc>
          <w:tcPr>
            <w:tcW w:w="928" w:type="dxa"/>
            <w:tcBorders>
              <w:top w:val="nil"/>
              <w:left w:val="nil"/>
              <w:bottom w:val="single" w:sz="4" w:space="0" w:color="ADD6EA"/>
              <w:right w:val="nil"/>
            </w:tcBorders>
            <w:shd w:val="clear" w:color="000000" w:fill="D6E7F0"/>
            <w:vAlign w:val="bottom"/>
            <w:hideMark/>
          </w:tcPr>
          <w:p w14:paraId="18CF258E"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4.1</w:t>
            </w:r>
          </w:p>
        </w:tc>
        <w:tc>
          <w:tcPr>
            <w:tcW w:w="927" w:type="dxa"/>
            <w:tcBorders>
              <w:top w:val="nil"/>
              <w:left w:val="nil"/>
              <w:bottom w:val="single" w:sz="4" w:space="0" w:color="ADD6EA"/>
              <w:right w:val="nil"/>
            </w:tcBorders>
            <w:shd w:val="clear" w:color="auto" w:fill="auto"/>
            <w:vAlign w:val="bottom"/>
            <w:hideMark/>
          </w:tcPr>
          <w:p w14:paraId="5DE06D2F"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2,530</w:t>
            </w:r>
          </w:p>
        </w:tc>
        <w:tc>
          <w:tcPr>
            <w:tcW w:w="928" w:type="dxa"/>
            <w:tcBorders>
              <w:top w:val="nil"/>
              <w:left w:val="nil"/>
              <w:bottom w:val="single" w:sz="4" w:space="0" w:color="ADD6EA"/>
              <w:right w:val="nil"/>
            </w:tcBorders>
            <w:shd w:val="clear" w:color="000000" w:fill="D6E7F0"/>
            <w:vAlign w:val="bottom"/>
            <w:hideMark/>
          </w:tcPr>
          <w:p w14:paraId="05C9918C"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2,783</w:t>
            </w:r>
          </w:p>
        </w:tc>
        <w:tc>
          <w:tcPr>
            <w:tcW w:w="927" w:type="dxa"/>
            <w:tcBorders>
              <w:top w:val="nil"/>
              <w:left w:val="nil"/>
              <w:bottom w:val="single" w:sz="4" w:space="0" w:color="ADD6EA"/>
              <w:right w:val="nil"/>
            </w:tcBorders>
            <w:shd w:val="clear" w:color="auto" w:fill="auto"/>
            <w:vAlign w:val="bottom"/>
            <w:hideMark/>
          </w:tcPr>
          <w:p w14:paraId="20E169CC"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253</w:t>
            </w:r>
          </w:p>
        </w:tc>
      </w:tr>
      <w:tr w:rsidR="005D3F54" w:rsidRPr="00D94798" w14:paraId="212628D4"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7D73964B"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Australian Capital Territory</w:t>
            </w:r>
          </w:p>
        </w:tc>
        <w:tc>
          <w:tcPr>
            <w:tcW w:w="926" w:type="dxa"/>
            <w:tcBorders>
              <w:top w:val="nil"/>
              <w:left w:val="nil"/>
              <w:bottom w:val="single" w:sz="4" w:space="0" w:color="ADD6EA"/>
              <w:right w:val="nil"/>
            </w:tcBorders>
            <w:shd w:val="clear" w:color="auto" w:fill="auto"/>
            <w:vAlign w:val="bottom"/>
            <w:hideMark/>
          </w:tcPr>
          <w:p w14:paraId="5659AB6A"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1.15112</w:t>
            </w:r>
          </w:p>
        </w:tc>
        <w:tc>
          <w:tcPr>
            <w:tcW w:w="927" w:type="dxa"/>
            <w:tcBorders>
              <w:top w:val="nil"/>
              <w:left w:val="nil"/>
              <w:bottom w:val="single" w:sz="4" w:space="0" w:color="ADD6EA"/>
              <w:right w:val="nil"/>
            </w:tcBorders>
            <w:shd w:val="clear" w:color="000000" w:fill="D6E7F0"/>
            <w:vAlign w:val="bottom"/>
            <w:hideMark/>
          </w:tcPr>
          <w:p w14:paraId="4911EF21" w14:textId="77777777" w:rsidR="005D3F54" w:rsidRPr="00D94798" w:rsidRDefault="005D3F54" w:rsidP="00D86CA3">
            <w:pPr>
              <w:tabs>
                <w:tab w:val="clear" w:pos="567"/>
              </w:tabs>
              <w:spacing w:before="0" w:line="240" w:lineRule="auto"/>
              <w:jc w:val="right"/>
              <w:rPr>
                <w:rFonts w:eastAsia="Times New Roman" w:cs="Open Sans Light"/>
                <w:color w:val="000000"/>
                <w:sz w:val="16"/>
                <w:szCs w:val="16"/>
                <w:lang w:eastAsia="en-AU"/>
              </w:rPr>
            </w:pPr>
            <w:r w:rsidRPr="00D94798">
              <w:rPr>
                <w:rFonts w:eastAsia="Times New Roman" w:cs="Open Sans Light"/>
                <w:color w:val="000000"/>
                <w:sz w:val="16"/>
                <w:szCs w:val="16"/>
                <w:lang w:eastAsia="en-AU"/>
              </w:rPr>
              <w:t>1.16266</w:t>
            </w:r>
          </w:p>
        </w:tc>
        <w:tc>
          <w:tcPr>
            <w:tcW w:w="927" w:type="dxa"/>
            <w:tcBorders>
              <w:top w:val="nil"/>
              <w:left w:val="nil"/>
              <w:bottom w:val="single" w:sz="4" w:space="0" w:color="ADD6EA"/>
              <w:right w:val="nil"/>
            </w:tcBorders>
            <w:shd w:val="clear" w:color="auto" w:fill="auto"/>
            <w:vAlign w:val="bottom"/>
            <w:hideMark/>
          </w:tcPr>
          <w:p w14:paraId="500F94DC"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1.9</w:t>
            </w:r>
          </w:p>
        </w:tc>
        <w:tc>
          <w:tcPr>
            <w:tcW w:w="928" w:type="dxa"/>
            <w:tcBorders>
              <w:top w:val="nil"/>
              <w:left w:val="nil"/>
              <w:bottom w:val="single" w:sz="4" w:space="0" w:color="ADD6EA"/>
              <w:right w:val="nil"/>
            </w:tcBorders>
            <w:shd w:val="clear" w:color="000000" w:fill="D6E7F0"/>
            <w:vAlign w:val="bottom"/>
            <w:hideMark/>
          </w:tcPr>
          <w:p w14:paraId="00CEADE4" w14:textId="77777777" w:rsidR="005D3F54" w:rsidRPr="00D94798" w:rsidRDefault="005D3F54" w:rsidP="00D86CA3">
            <w:pPr>
              <w:tabs>
                <w:tab w:val="clear" w:pos="567"/>
              </w:tabs>
              <w:spacing w:before="0" w:line="240" w:lineRule="auto"/>
              <w:jc w:val="right"/>
              <w:rPr>
                <w:rFonts w:eastAsia="Times New Roman" w:cs="Open Sans Light"/>
                <w:color w:val="000000"/>
                <w:sz w:val="16"/>
                <w:szCs w:val="16"/>
                <w:lang w:eastAsia="en-AU"/>
              </w:rPr>
            </w:pPr>
            <w:r w:rsidRPr="00D94798">
              <w:rPr>
                <w:rFonts w:eastAsia="Times New Roman" w:cs="Open Sans Light"/>
                <w:color w:val="000000"/>
                <w:sz w:val="16"/>
                <w:szCs w:val="16"/>
                <w:lang w:eastAsia="en-AU"/>
              </w:rPr>
              <w:t>2.0</w:t>
            </w:r>
          </w:p>
        </w:tc>
        <w:tc>
          <w:tcPr>
            <w:tcW w:w="927" w:type="dxa"/>
            <w:tcBorders>
              <w:top w:val="nil"/>
              <w:left w:val="nil"/>
              <w:bottom w:val="single" w:sz="4" w:space="0" w:color="ADD6EA"/>
              <w:right w:val="nil"/>
            </w:tcBorders>
            <w:shd w:val="clear" w:color="auto" w:fill="auto"/>
            <w:vAlign w:val="bottom"/>
            <w:hideMark/>
          </w:tcPr>
          <w:p w14:paraId="13F1C1DF"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1,222</w:t>
            </w:r>
          </w:p>
        </w:tc>
        <w:tc>
          <w:tcPr>
            <w:tcW w:w="928" w:type="dxa"/>
            <w:tcBorders>
              <w:top w:val="nil"/>
              <w:left w:val="nil"/>
              <w:bottom w:val="single" w:sz="4" w:space="0" w:color="ADD6EA"/>
              <w:right w:val="nil"/>
            </w:tcBorders>
            <w:shd w:val="clear" w:color="000000" w:fill="D6E7F0"/>
            <w:vAlign w:val="bottom"/>
            <w:hideMark/>
          </w:tcPr>
          <w:p w14:paraId="3CA74AC6" w14:textId="77777777" w:rsidR="005D3F54" w:rsidRPr="00D94798" w:rsidRDefault="005D3F54" w:rsidP="00D86CA3">
            <w:pPr>
              <w:tabs>
                <w:tab w:val="clear" w:pos="567"/>
              </w:tabs>
              <w:spacing w:before="0" w:line="240" w:lineRule="auto"/>
              <w:jc w:val="right"/>
              <w:rPr>
                <w:rFonts w:eastAsia="Times New Roman" w:cs="Open Sans Light"/>
                <w:color w:val="000000"/>
                <w:sz w:val="16"/>
                <w:szCs w:val="16"/>
                <w:lang w:eastAsia="en-AU"/>
              </w:rPr>
            </w:pPr>
            <w:r w:rsidRPr="00D94798">
              <w:rPr>
                <w:rFonts w:eastAsia="Times New Roman" w:cs="Open Sans Light"/>
                <w:color w:val="000000"/>
                <w:sz w:val="16"/>
                <w:szCs w:val="16"/>
                <w:lang w:eastAsia="en-AU"/>
              </w:rPr>
              <w:t>1,310</w:t>
            </w:r>
          </w:p>
        </w:tc>
        <w:tc>
          <w:tcPr>
            <w:tcW w:w="927" w:type="dxa"/>
            <w:tcBorders>
              <w:top w:val="nil"/>
              <w:left w:val="nil"/>
              <w:bottom w:val="single" w:sz="4" w:space="0" w:color="ADD6EA"/>
              <w:right w:val="nil"/>
            </w:tcBorders>
            <w:shd w:val="clear" w:color="auto" w:fill="auto"/>
            <w:vAlign w:val="bottom"/>
            <w:hideMark/>
          </w:tcPr>
          <w:p w14:paraId="78EC6D33"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89</w:t>
            </w:r>
          </w:p>
        </w:tc>
      </w:tr>
      <w:tr w:rsidR="005D3F54" w:rsidRPr="00D94798" w14:paraId="1780B84B"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4FF904B0" w14:textId="77777777" w:rsidR="005D3F54" w:rsidRPr="00D94798" w:rsidRDefault="005D3F54" w:rsidP="00D86CA3">
            <w:pPr>
              <w:tabs>
                <w:tab w:val="clear" w:pos="567"/>
              </w:tabs>
              <w:spacing w:before="0" w:line="240" w:lineRule="auto"/>
              <w:rPr>
                <w:rFonts w:eastAsia="Times New Roman" w:cs="Open Sans Light"/>
                <w:sz w:val="16"/>
                <w:szCs w:val="16"/>
                <w:lang w:eastAsia="en-AU"/>
              </w:rPr>
            </w:pPr>
            <w:r w:rsidRPr="00D94798">
              <w:rPr>
                <w:rFonts w:eastAsia="Times New Roman" w:cs="Open Sans Light"/>
                <w:sz w:val="16"/>
                <w:szCs w:val="16"/>
                <w:lang w:eastAsia="en-AU"/>
              </w:rPr>
              <w:t>Northern Territory</w:t>
            </w:r>
          </w:p>
        </w:tc>
        <w:tc>
          <w:tcPr>
            <w:tcW w:w="926" w:type="dxa"/>
            <w:tcBorders>
              <w:top w:val="nil"/>
              <w:left w:val="nil"/>
              <w:bottom w:val="single" w:sz="4" w:space="0" w:color="ADD6EA"/>
              <w:right w:val="nil"/>
            </w:tcBorders>
            <w:shd w:val="clear" w:color="auto" w:fill="auto"/>
            <w:vAlign w:val="bottom"/>
            <w:hideMark/>
          </w:tcPr>
          <w:p w14:paraId="1F35AC35"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4.76893</w:t>
            </w:r>
          </w:p>
        </w:tc>
        <w:tc>
          <w:tcPr>
            <w:tcW w:w="927" w:type="dxa"/>
            <w:tcBorders>
              <w:top w:val="nil"/>
              <w:left w:val="nil"/>
              <w:bottom w:val="single" w:sz="4" w:space="0" w:color="ADD6EA"/>
              <w:right w:val="nil"/>
            </w:tcBorders>
            <w:shd w:val="clear" w:color="000000" w:fill="D6E7F0"/>
            <w:vAlign w:val="bottom"/>
            <w:hideMark/>
          </w:tcPr>
          <w:p w14:paraId="691C1FAE" w14:textId="77777777" w:rsidR="005D3F54" w:rsidRPr="00D94798" w:rsidRDefault="005D3F54" w:rsidP="00D86CA3">
            <w:pPr>
              <w:tabs>
                <w:tab w:val="clear" w:pos="567"/>
              </w:tabs>
              <w:spacing w:before="0" w:line="240" w:lineRule="auto"/>
              <w:jc w:val="right"/>
              <w:rPr>
                <w:rFonts w:eastAsia="Times New Roman" w:cs="Open Sans Light"/>
                <w:color w:val="000000"/>
                <w:sz w:val="16"/>
                <w:szCs w:val="16"/>
                <w:lang w:eastAsia="en-AU"/>
              </w:rPr>
            </w:pPr>
            <w:r w:rsidRPr="00D94798">
              <w:rPr>
                <w:rFonts w:eastAsia="Times New Roman" w:cs="Open Sans Light"/>
                <w:color w:val="000000"/>
                <w:sz w:val="16"/>
                <w:szCs w:val="16"/>
                <w:lang w:eastAsia="en-AU"/>
              </w:rPr>
              <w:t>4.79985</w:t>
            </w:r>
          </w:p>
        </w:tc>
        <w:tc>
          <w:tcPr>
            <w:tcW w:w="927" w:type="dxa"/>
            <w:tcBorders>
              <w:top w:val="nil"/>
              <w:left w:val="nil"/>
              <w:bottom w:val="single" w:sz="4" w:space="0" w:color="ADD6EA"/>
              <w:right w:val="nil"/>
            </w:tcBorders>
            <w:shd w:val="clear" w:color="auto" w:fill="auto"/>
            <w:vAlign w:val="bottom"/>
            <w:hideMark/>
          </w:tcPr>
          <w:p w14:paraId="76F8396A"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4.5</w:t>
            </w:r>
          </w:p>
        </w:tc>
        <w:tc>
          <w:tcPr>
            <w:tcW w:w="928" w:type="dxa"/>
            <w:tcBorders>
              <w:top w:val="nil"/>
              <w:left w:val="nil"/>
              <w:bottom w:val="single" w:sz="4" w:space="0" w:color="ADD6EA"/>
              <w:right w:val="nil"/>
            </w:tcBorders>
            <w:shd w:val="clear" w:color="000000" w:fill="D6E7F0"/>
            <w:vAlign w:val="bottom"/>
            <w:hideMark/>
          </w:tcPr>
          <w:p w14:paraId="2BBF843B" w14:textId="77777777" w:rsidR="005D3F54" w:rsidRPr="00D94798" w:rsidRDefault="005D3F54" w:rsidP="00D86CA3">
            <w:pPr>
              <w:tabs>
                <w:tab w:val="clear" w:pos="567"/>
              </w:tabs>
              <w:spacing w:before="0" w:line="240" w:lineRule="auto"/>
              <w:jc w:val="right"/>
              <w:rPr>
                <w:rFonts w:eastAsia="Times New Roman" w:cs="Open Sans Light"/>
                <w:color w:val="000000"/>
                <w:sz w:val="16"/>
                <w:szCs w:val="16"/>
                <w:lang w:eastAsia="en-AU"/>
              </w:rPr>
            </w:pPr>
            <w:r w:rsidRPr="00D94798">
              <w:rPr>
                <w:rFonts w:eastAsia="Times New Roman" w:cs="Open Sans Light"/>
                <w:color w:val="000000"/>
                <w:sz w:val="16"/>
                <w:szCs w:val="16"/>
                <w:lang w:eastAsia="en-AU"/>
              </w:rPr>
              <w:t>4.4</w:t>
            </w:r>
          </w:p>
        </w:tc>
        <w:tc>
          <w:tcPr>
            <w:tcW w:w="927" w:type="dxa"/>
            <w:tcBorders>
              <w:top w:val="nil"/>
              <w:left w:val="nil"/>
              <w:bottom w:val="single" w:sz="4" w:space="0" w:color="ADD6EA"/>
              <w:right w:val="nil"/>
            </w:tcBorders>
            <w:shd w:val="clear" w:color="auto" w:fill="auto"/>
            <w:vAlign w:val="bottom"/>
            <w:hideMark/>
          </w:tcPr>
          <w:p w14:paraId="6D40947C"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2,835</w:t>
            </w:r>
          </w:p>
        </w:tc>
        <w:tc>
          <w:tcPr>
            <w:tcW w:w="928" w:type="dxa"/>
            <w:tcBorders>
              <w:top w:val="nil"/>
              <w:left w:val="nil"/>
              <w:bottom w:val="single" w:sz="4" w:space="0" w:color="ADD6EA"/>
              <w:right w:val="nil"/>
            </w:tcBorders>
            <w:shd w:val="clear" w:color="000000" w:fill="D6E7F0"/>
            <w:vAlign w:val="bottom"/>
            <w:hideMark/>
          </w:tcPr>
          <w:p w14:paraId="618D5D12" w14:textId="77777777" w:rsidR="005D3F54" w:rsidRPr="00D94798" w:rsidRDefault="005D3F54" w:rsidP="00D86CA3">
            <w:pPr>
              <w:tabs>
                <w:tab w:val="clear" w:pos="567"/>
              </w:tabs>
              <w:spacing w:before="0" w:line="240" w:lineRule="auto"/>
              <w:jc w:val="right"/>
              <w:rPr>
                <w:rFonts w:eastAsia="Times New Roman" w:cs="Open Sans Light"/>
                <w:color w:val="000000"/>
                <w:sz w:val="16"/>
                <w:szCs w:val="16"/>
                <w:lang w:eastAsia="en-AU"/>
              </w:rPr>
            </w:pPr>
            <w:r w:rsidRPr="00D94798">
              <w:rPr>
                <w:rFonts w:eastAsia="Times New Roman" w:cs="Open Sans Light"/>
                <w:color w:val="000000"/>
                <w:sz w:val="16"/>
                <w:szCs w:val="16"/>
                <w:lang w:eastAsia="en-AU"/>
              </w:rPr>
              <w:t>2,984</w:t>
            </w:r>
          </w:p>
        </w:tc>
        <w:tc>
          <w:tcPr>
            <w:tcW w:w="927" w:type="dxa"/>
            <w:tcBorders>
              <w:top w:val="nil"/>
              <w:left w:val="nil"/>
              <w:bottom w:val="single" w:sz="4" w:space="0" w:color="ADD6EA"/>
              <w:right w:val="nil"/>
            </w:tcBorders>
            <w:shd w:val="clear" w:color="auto" w:fill="auto"/>
            <w:vAlign w:val="bottom"/>
            <w:hideMark/>
          </w:tcPr>
          <w:p w14:paraId="0738577B" w14:textId="77777777" w:rsidR="005D3F54" w:rsidRPr="00D94798" w:rsidRDefault="005D3F54" w:rsidP="00D86CA3">
            <w:pPr>
              <w:tabs>
                <w:tab w:val="clear" w:pos="567"/>
              </w:tabs>
              <w:spacing w:before="0" w:line="240" w:lineRule="auto"/>
              <w:jc w:val="right"/>
              <w:rPr>
                <w:rFonts w:eastAsia="Times New Roman" w:cs="Open Sans Light"/>
                <w:sz w:val="16"/>
                <w:szCs w:val="16"/>
                <w:lang w:eastAsia="en-AU"/>
              </w:rPr>
            </w:pPr>
            <w:r w:rsidRPr="00D94798">
              <w:rPr>
                <w:rFonts w:eastAsia="Times New Roman" w:cs="Open Sans Light"/>
                <w:sz w:val="16"/>
                <w:szCs w:val="16"/>
                <w:lang w:eastAsia="en-AU"/>
              </w:rPr>
              <w:t>149</w:t>
            </w:r>
          </w:p>
        </w:tc>
      </w:tr>
      <w:tr w:rsidR="005D3F54" w:rsidRPr="00D94798" w14:paraId="214B6F00" w14:textId="77777777" w:rsidTr="005D3F54">
        <w:trPr>
          <w:trHeight w:val="312"/>
        </w:trPr>
        <w:tc>
          <w:tcPr>
            <w:tcW w:w="2412" w:type="dxa"/>
            <w:tcBorders>
              <w:top w:val="nil"/>
              <w:left w:val="nil"/>
              <w:bottom w:val="single" w:sz="4" w:space="0" w:color="ADD6EA"/>
              <w:right w:val="nil"/>
            </w:tcBorders>
            <w:shd w:val="clear" w:color="auto" w:fill="auto"/>
            <w:vAlign w:val="bottom"/>
            <w:hideMark/>
          </w:tcPr>
          <w:p w14:paraId="402AC7F9" w14:textId="77777777" w:rsidR="005D3F54" w:rsidRPr="00D94798" w:rsidRDefault="005D3F54" w:rsidP="00D86CA3">
            <w:pPr>
              <w:tabs>
                <w:tab w:val="clear" w:pos="567"/>
              </w:tabs>
              <w:spacing w:before="0" w:line="240" w:lineRule="auto"/>
              <w:rPr>
                <w:rFonts w:ascii="Open Sans Semibold" w:eastAsia="Times New Roman" w:hAnsi="Open Sans Semibold" w:cs="Open Sans Semibold"/>
                <w:sz w:val="16"/>
                <w:szCs w:val="16"/>
                <w:lang w:eastAsia="en-AU"/>
              </w:rPr>
            </w:pPr>
            <w:r w:rsidRPr="00D94798">
              <w:rPr>
                <w:rFonts w:ascii="Open Sans Semibold" w:eastAsia="Times New Roman" w:hAnsi="Open Sans Semibold" w:cs="Open Sans Semibold"/>
                <w:sz w:val="16"/>
                <w:szCs w:val="16"/>
                <w:lang w:eastAsia="en-AU"/>
              </w:rPr>
              <w:t>Total</w:t>
            </w:r>
          </w:p>
        </w:tc>
        <w:tc>
          <w:tcPr>
            <w:tcW w:w="926" w:type="dxa"/>
            <w:tcBorders>
              <w:top w:val="nil"/>
              <w:left w:val="nil"/>
              <w:bottom w:val="single" w:sz="4" w:space="0" w:color="ADD6EA"/>
              <w:right w:val="nil"/>
            </w:tcBorders>
            <w:shd w:val="clear" w:color="auto" w:fill="auto"/>
            <w:vAlign w:val="bottom"/>
            <w:hideMark/>
          </w:tcPr>
          <w:p w14:paraId="4446742C"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sz w:val="16"/>
                <w:szCs w:val="16"/>
                <w:lang w:eastAsia="en-AU"/>
              </w:rPr>
            </w:pPr>
            <w:r w:rsidRPr="00D94798">
              <w:rPr>
                <w:rFonts w:ascii="Open Sans Semibold" w:eastAsia="Times New Roman" w:hAnsi="Open Sans Semibold" w:cs="Open Sans Semibold"/>
                <w:sz w:val="16"/>
                <w:szCs w:val="16"/>
                <w:lang w:eastAsia="en-AU"/>
              </w:rPr>
              <w:t>1.00000</w:t>
            </w:r>
          </w:p>
        </w:tc>
        <w:tc>
          <w:tcPr>
            <w:tcW w:w="927" w:type="dxa"/>
            <w:tcBorders>
              <w:top w:val="nil"/>
              <w:left w:val="nil"/>
              <w:bottom w:val="single" w:sz="4" w:space="0" w:color="ADD6EA"/>
              <w:right w:val="nil"/>
            </w:tcBorders>
            <w:shd w:val="clear" w:color="000000" w:fill="D6E7F0"/>
            <w:vAlign w:val="bottom"/>
            <w:hideMark/>
          </w:tcPr>
          <w:p w14:paraId="5DE39838"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1.00000</w:t>
            </w:r>
          </w:p>
        </w:tc>
        <w:tc>
          <w:tcPr>
            <w:tcW w:w="927" w:type="dxa"/>
            <w:tcBorders>
              <w:top w:val="nil"/>
              <w:left w:val="nil"/>
              <w:bottom w:val="single" w:sz="4" w:space="0" w:color="ADD6EA"/>
              <w:right w:val="nil"/>
            </w:tcBorders>
            <w:shd w:val="clear" w:color="auto" w:fill="auto"/>
            <w:vAlign w:val="bottom"/>
            <w:hideMark/>
          </w:tcPr>
          <w:p w14:paraId="7F538D2F"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sz w:val="16"/>
                <w:szCs w:val="16"/>
                <w:lang w:eastAsia="en-AU"/>
              </w:rPr>
            </w:pPr>
            <w:r w:rsidRPr="00D94798">
              <w:rPr>
                <w:rFonts w:ascii="Open Sans Semibold" w:eastAsia="Times New Roman" w:hAnsi="Open Sans Semibold" w:cs="Open Sans Semibold"/>
                <w:sz w:val="16"/>
                <w:szCs w:val="16"/>
                <w:lang w:eastAsia="en-AU"/>
              </w:rPr>
              <w:t>100.0</w:t>
            </w:r>
          </w:p>
        </w:tc>
        <w:tc>
          <w:tcPr>
            <w:tcW w:w="928" w:type="dxa"/>
            <w:tcBorders>
              <w:top w:val="nil"/>
              <w:left w:val="nil"/>
              <w:bottom w:val="single" w:sz="4" w:space="0" w:color="ADD6EA"/>
              <w:right w:val="nil"/>
            </w:tcBorders>
            <w:shd w:val="clear" w:color="000000" w:fill="D6E7F0"/>
            <w:vAlign w:val="bottom"/>
            <w:hideMark/>
          </w:tcPr>
          <w:p w14:paraId="435C330B"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100.0</w:t>
            </w:r>
          </w:p>
        </w:tc>
        <w:tc>
          <w:tcPr>
            <w:tcW w:w="927" w:type="dxa"/>
            <w:tcBorders>
              <w:top w:val="nil"/>
              <w:left w:val="nil"/>
              <w:bottom w:val="single" w:sz="4" w:space="0" w:color="ADD6EA"/>
              <w:right w:val="nil"/>
            </w:tcBorders>
            <w:shd w:val="clear" w:color="auto" w:fill="auto"/>
            <w:vAlign w:val="bottom"/>
            <w:hideMark/>
          </w:tcPr>
          <w:p w14:paraId="431F0749"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sz w:val="16"/>
                <w:szCs w:val="16"/>
                <w:lang w:eastAsia="en-AU"/>
              </w:rPr>
            </w:pPr>
            <w:r w:rsidRPr="00D94798">
              <w:rPr>
                <w:rFonts w:ascii="Open Sans Semibold" w:eastAsia="Times New Roman" w:hAnsi="Open Sans Semibold" w:cs="Open Sans Semibold"/>
                <w:sz w:val="16"/>
                <w:szCs w:val="16"/>
                <w:lang w:eastAsia="en-AU"/>
              </w:rPr>
              <w:t>63,150</w:t>
            </w:r>
          </w:p>
        </w:tc>
        <w:tc>
          <w:tcPr>
            <w:tcW w:w="928" w:type="dxa"/>
            <w:tcBorders>
              <w:top w:val="nil"/>
              <w:left w:val="nil"/>
              <w:bottom w:val="single" w:sz="4" w:space="0" w:color="ADD6EA"/>
              <w:right w:val="nil"/>
            </w:tcBorders>
            <w:shd w:val="clear" w:color="000000" w:fill="D6E7F0"/>
            <w:vAlign w:val="bottom"/>
            <w:hideMark/>
          </w:tcPr>
          <w:p w14:paraId="186750A4"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94798">
              <w:rPr>
                <w:rFonts w:ascii="Open Sans Semibold" w:eastAsia="Times New Roman" w:hAnsi="Open Sans Semibold" w:cs="Open Sans Semibold"/>
                <w:color w:val="000000"/>
                <w:sz w:val="16"/>
                <w:szCs w:val="16"/>
                <w:lang w:eastAsia="en-AU"/>
              </w:rPr>
              <w:t>67,180</w:t>
            </w:r>
          </w:p>
        </w:tc>
        <w:tc>
          <w:tcPr>
            <w:tcW w:w="927" w:type="dxa"/>
            <w:tcBorders>
              <w:top w:val="nil"/>
              <w:left w:val="nil"/>
              <w:bottom w:val="single" w:sz="4" w:space="0" w:color="ADD6EA"/>
              <w:right w:val="nil"/>
            </w:tcBorders>
            <w:shd w:val="clear" w:color="auto" w:fill="auto"/>
            <w:vAlign w:val="bottom"/>
            <w:hideMark/>
          </w:tcPr>
          <w:p w14:paraId="4E8D643E" w14:textId="77777777" w:rsidR="005D3F54" w:rsidRPr="00D94798" w:rsidRDefault="005D3F54" w:rsidP="00D86CA3">
            <w:pPr>
              <w:tabs>
                <w:tab w:val="clear" w:pos="567"/>
              </w:tabs>
              <w:spacing w:before="0" w:line="240" w:lineRule="auto"/>
              <w:jc w:val="right"/>
              <w:rPr>
                <w:rFonts w:ascii="Open Sans Semibold" w:eastAsia="Times New Roman" w:hAnsi="Open Sans Semibold" w:cs="Open Sans Semibold"/>
                <w:sz w:val="16"/>
                <w:szCs w:val="16"/>
                <w:lang w:eastAsia="en-AU"/>
              </w:rPr>
            </w:pPr>
            <w:r w:rsidRPr="00D94798">
              <w:rPr>
                <w:rFonts w:ascii="Open Sans Semibold" w:eastAsia="Times New Roman" w:hAnsi="Open Sans Semibold" w:cs="Open Sans Semibold"/>
                <w:sz w:val="16"/>
                <w:szCs w:val="16"/>
                <w:lang w:eastAsia="en-AU"/>
              </w:rPr>
              <w:t>4,030</w:t>
            </w:r>
          </w:p>
        </w:tc>
      </w:tr>
    </w:tbl>
    <w:p w14:paraId="1649B0F0" w14:textId="77777777" w:rsidR="000E600B" w:rsidRDefault="000E600B" w:rsidP="000E600B">
      <w:pPr>
        <w:pStyle w:val="CGCTablenote"/>
        <w:keepNext/>
        <w:keepLines/>
      </w:pPr>
      <w:r>
        <w:t>Note:</w:t>
      </w:r>
      <w:r>
        <w:tab/>
        <w:t>The estimated GST pool distribution for 2021</w:t>
      </w:r>
      <w:r>
        <w:noBreakHyphen/>
        <w:t>22 was calculated by applying 2021 Update relativities to estimated State populations (as of December 2021) and the estimated GST pool for 2021</w:t>
      </w:r>
      <w:r>
        <w:noBreakHyphen/>
        <w:t>22 (which includes the $600 million top-up).</w:t>
      </w:r>
    </w:p>
    <w:p w14:paraId="0BC0538B" w14:textId="4A3BC6D2" w:rsidR="00405688" w:rsidRPr="007079A5" w:rsidRDefault="009F0566" w:rsidP="00405688">
      <w:pPr>
        <w:pStyle w:val="Caption"/>
      </w:pPr>
      <w:r>
        <w:t>Implementation of new arrangements</w:t>
      </w:r>
      <w:r w:rsidR="00405688">
        <w:t>, 2021-22</w:t>
      </w:r>
    </w:p>
    <w:tbl>
      <w:tblPr>
        <w:tblW w:w="8902" w:type="dxa"/>
        <w:tblInd w:w="108" w:type="dxa"/>
        <w:tblLook w:val="04A0" w:firstRow="1" w:lastRow="0" w:firstColumn="1" w:lastColumn="0" w:noHBand="0" w:noVBand="1"/>
      </w:tblPr>
      <w:tblGrid>
        <w:gridCol w:w="1223"/>
        <w:gridCol w:w="1232"/>
        <w:gridCol w:w="607"/>
        <w:gridCol w:w="926"/>
        <w:gridCol w:w="551"/>
        <w:gridCol w:w="1273"/>
        <w:gridCol w:w="405"/>
        <w:gridCol w:w="1067"/>
        <w:gridCol w:w="585"/>
        <w:gridCol w:w="1033"/>
      </w:tblGrid>
      <w:tr w:rsidR="004447AD" w:rsidRPr="00DC2C85" w14:paraId="7535E0A0" w14:textId="77777777" w:rsidTr="004447AD">
        <w:trPr>
          <w:trHeight w:val="550"/>
        </w:trPr>
        <w:tc>
          <w:tcPr>
            <w:tcW w:w="1223" w:type="dxa"/>
            <w:tcBorders>
              <w:top w:val="nil"/>
              <w:left w:val="nil"/>
              <w:bottom w:val="nil"/>
              <w:right w:val="nil"/>
            </w:tcBorders>
            <w:shd w:val="clear" w:color="000000" w:fill="006991"/>
            <w:vAlign w:val="center"/>
            <w:hideMark/>
          </w:tcPr>
          <w:p w14:paraId="6C51B09E"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bookmarkStart w:id="2" w:name="RANGE!A15:J24"/>
            <w:r w:rsidRPr="00DC2C85">
              <w:rPr>
                <w:rFonts w:ascii="Open Sans Semibold" w:eastAsia="Times New Roman" w:hAnsi="Open Sans Semibold" w:cs="Open Sans Semibold"/>
                <w:color w:val="FFFFFF"/>
                <w:sz w:val="16"/>
                <w:szCs w:val="16"/>
                <w:lang w:eastAsia="en-AU"/>
              </w:rPr>
              <w:t> </w:t>
            </w:r>
            <w:bookmarkEnd w:id="2"/>
          </w:p>
        </w:tc>
        <w:tc>
          <w:tcPr>
            <w:tcW w:w="1232" w:type="dxa"/>
            <w:tcBorders>
              <w:top w:val="nil"/>
              <w:left w:val="nil"/>
              <w:bottom w:val="nil"/>
              <w:right w:val="nil"/>
            </w:tcBorders>
            <w:shd w:val="clear" w:color="000000" w:fill="006991"/>
            <w:vAlign w:val="center"/>
            <w:hideMark/>
          </w:tcPr>
          <w:p w14:paraId="14F19549" w14:textId="77777777" w:rsidR="00405688" w:rsidRPr="00DC2C85" w:rsidRDefault="00405688" w:rsidP="00361C1B">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Fiscal capacities</w:t>
            </w:r>
            <w:r>
              <w:rPr>
                <w:rFonts w:ascii="Open Sans Semibold" w:eastAsia="Times New Roman" w:hAnsi="Open Sans Semibold" w:cs="Open Sans Semibold"/>
                <w:color w:val="FFFFFF"/>
                <w:sz w:val="16"/>
                <w:szCs w:val="16"/>
                <w:lang w:eastAsia="en-AU"/>
              </w:rPr>
              <w:t xml:space="preserve"> (a)</w:t>
            </w:r>
          </w:p>
        </w:tc>
        <w:tc>
          <w:tcPr>
            <w:tcW w:w="607" w:type="dxa"/>
            <w:tcBorders>
              <w:top w:val="nil"/>
              <w:left w:val="nil"/>
              <w:bottom w:val="nil"/>
              <w:right w:val="nil"/>
            </w:tcBorders>
            <w:shd w:val="clear" w:color="000000" w:fill="006991"/>
            <w:vAlign w:val="center"/>
            <w:hideMark/>
          </w:tcPr>
          <w:p w14:paraId="12F8DCFA"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 </w:t>
            </w:r>
          </w:p>
        </w:tc>
        <w:tc>
          <w:tcPr>
            <w:tcW w:w="926" w:type="dxa"/>
            <w:tcBorders>
              <w:top w:val="nil"/>
              <w:left w:val="nil"/>
              <w:bottom w:val="nil"/>
              <w:right w:val="nil"/>
            </w:tcBorders>
            <w:shd w:val="clear" w:color="000000" w:fill="006991"/>
            <w:vAlign w:val="center"/>
            <w:hideMark/>
          </w:tcPr>
          <w:p w14:paraId="704212EC" w14:textId="77777777" w:rsidR="00405688" w:rsidRPr="00DC2C85" w:rsidRDefault="00405688" w:rsidP="00361C1B">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 xml:space="preserve">Standard State </w:t>
            </w:r>
            <w:r>
              <w:rPr>
                <w:rFonts w:ascii="Open Sans Semibold" w:eastAsia="Times New Roman" w:hAnsi="Open Sans Semibold" w:cs="Open Sans Semibold"/>
                <w:color w:val="FFFFFF"/>
                <w:sz w:val="16"/>
                <w:szCs w:val="16"/>
                <w:lang w:eastAsia="en-AU"/>
              </w:rPr>
              <w:t>(b)</w:t>
            </w:r>
          </w:p>
        </w:tc>
        <w:tc>
          <w:tcPr>
            <w:tcW w:w="551" w:type="dxa"/>
            <w:tcBorders>
              <w:top w:val="nil"/>
              <w:left w:val="nil"/>
              <w:bottom w:val="nil"/>
              <w:right w:val="nil"/>
            </w:tcBorders>
            <w:shd w:val="clear" w:color="000000" w:fill="006991"/>
            <w:vAlign w:val="center"/>
            <w:hideMark/>
          </w:tcPr>
          <w:p w14:paraId="31DCD91A"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 </w:t>
            </w:r>
          </w:p>
        </w:tc>
        <w:tc>
          <w:tcPr>
            <w:tcW w:w="1273" w:type="dxa"/>
            <w:tcBorders>
              <w:top w:val="nil"/>
              <w:left w:val="nil"/>
              <w:bottom w:val="nil"/>
              <w:right w:val="nil"/>
            </w:tcBorders>
            <w:shd w:val="clear" w:color="000000" w:fill="006991"/>
            <w:vAlign w:val="center"/>
            <w:hideMark/>
          </w:tcPr>
          <w:p w14:paraId="00818D8C" w14:textId="77777777" w:rsidR="00405688" w:rsidRPr="00DC2C85" w:rsidRDefault="00405688" w:rsidP="00361C1B">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Blended capacities (</w:t>
            </w:r>
            <w:r>
              <w:rPr>
                <w:rFonts w:ascii="Open Sans Semibold" w:eastAsia="Times New Roman" w:hAnsi="Open Sans Semibold" w:cs="Open Sans Semibold"/>
                <w:color w:val="FFFFFF"/>
                <w:sz w:val="16"/>
                <w:szCs w:val="16"/>
                <w:lang w:eastAsia="en-AU"/>
              </w:rPr>
              <w:t>c</w:t>
            </w:r>
            <w:r w:rsidRPr="00DC2C85">
              <w:rPr>
                <w:rFonts w:ascii="Open Sans Semibold" w:eastAsia="Times New Roman" w:hAnsi="Open Sans Semibold" w:cs="Open Sans Semibold"/>
                <w:color w:val="FFFFFF"/>
                <w:sz w:val="16"/>
                <w:szCs w:val="16"/>
                <w:lang w:eastAsia="en-AU"/>
              </w:rPr>
              <w:t>)</w:t>
            </w:r>
          </w:p>
        </w:tc>
        <w:tc>
          <w:tcPr>
            <w:tcW w:w="405" w:type="dxa"/>
            <w:tcBorders>
              <w:top w:val="nil"/>
              <w:left w:val="nil"/>
              <w:bottom w:val="nil"/>
              <w:right w:val="nil"/>
            </w:tcBorders>
            <w:shd w:val="clear" w:color="000000" w:fill="006991"/>
            <w:vAlign w:val="center"/>
            <w:hideMark/>
          </w:tcPr>
          <w:p w14:paraId="051FD1D6"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 </w:t>
            </w:r>
          </w:p>
        </w:tc>
        <w:tc>
          <w:tcPr>
            <w:tcW w:w="1067" w:type="dxa"/>
            <w:tcBorders>
              <w:top w:val="nil"/>
              <w:left w:val="nil"/>
              <w:bottom w:val="nil"/>
              <w:right w:val="nil"/>
            </w:tcBorders>
            <w:shd w:val="clear" w:color="000000" w:fill="006991"/>
            <w:vAlign w:val="center"/>
            <w:hideMark/>
          </w:tcPr>
          <w:p w14:paraId="30C1A508" w14:textId="77777777" w:rsidR="00405688" w:rsidRPr="00DC2C85" w:rsidRDefault="00405688" w:rsidP="00361C1B">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Implement floor (</w:t>
            </w:r>
            <w:r>
              <w:rPr>
                <w:rFonts w:ascii="Open Sans Semibold" w:eastAsia="Times New Roman" w:hAnsi="Open Sans Semibold" w:cs="Open Sans Semibold"/>
                <w:color w:val="FFFFFF"/>
                <w:sz w:val="16"/>
                <w:szCs w:val="16"/>
                <w:lang w:eastAsia="en-AU"/>
              </w:rPr>
              <w:t>d</w:t>
            </w:r>
            <w:r w:rsidRPr="00DC2C85">
              <w:rPr>
                <w:rFonts w:ascii="Open Sans Semibold" w:eastAsia="Times New Roman" w:hAnsi="Open Sans Semibold" w:cs="Open Sans Semibold"/>
                <w:color w:val="FFFFFF"/>
                <w:sz w:val="16"/>
                <w:szCs w:val="16"/>
                <w:lang w:eastAsia="en-AU"/>
              </w:rPr>
              <w:t>)</w:t>
            </w:r>
          </w:p>
        </w:tc>
        <w:tc>
          <w:tcPr>
            <w:tcW w:w="585" w:type="dxa"/>
            <w:tcBorders>
              <w:top w:val="nil"/>
              <w:left w:val="nil"/>
              <w:bottom w:val="nil"/>
              <w:right w:val="nil"/>
            </w:tcBorders>
            <w:shd w:val="clear" w:color="000000" w:fill="006991"/>
            <w:vAlign w:val="center"/>
            <w:hideMark/>
          </w:tcPr>
          <w:p w14:paraId="0FE50247"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 </w:t>
            </w:r>
          </w:p>
        </w:tc>
        <w:tc>
          <w:tcPr>
            <w:tcW w:w="1033" w:type="dxa"/>
            <w:tcBorders>
              <w:top w:val="nil"/>
              <w:left w:val="nil"/>
              <w:bottom w:val="nil"/>
              <w:right w:val="nil"/>
            </w:tcBorders>
            <w:shd w:val="clear" w:color="000000" w:fill="006991"/>
            <w:vAlign w:val="center"/>
            <w:hideMark/>
          </w:tcPr>
          <w:p w14:paraId="5F95143A" w14:textId="77777777" w:rsidR="00405688" w:rsidRPr="00DC2C85" w:rsidRDefault="00405688" w:rsidP="00361C1B">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DC2C85">
              <w:rPr>
                <w:rFonts w:ascii="Open Sans Semibold" w:eastAsia="Times New Roman" w:hAnsi="Open Sans Semibold" w:cs="Open Sans Semibold"/>
                <w:color w:val="FFFFFF"/>
                <w:sz w:val="16"/>
                <w:szCs w:val="16"/>
                <w:lang w:eastAsia="en-AU"/>
              </w:rPr>
              <w:t>GST relativities</w:t>
            </w:r>
          </w:p>
        </w:tc>
      </w:tr>
      <w:tr w:rsidR="00405688" w:rsidRPr="00DC2C85" w14:paraId="3CC7890F"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2EF763B2"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NSW</w:t>
            </w:r>
          </w:p>
        </w:tc>
        <w:tc>
          <w:tcPr>
            <w:tcW w:w="1232" w:type="dxa"/>
            <w:tcBorders>
              <w:top w:val="single" w:sz="4" w:space="0" w:color="ADD6EA"/>
              <w:left w:val="nil"/>
              <w:bottom w:val="nil"/>
              <w:right w:val="nil"/>
            </w:tcBorders>
            <w:shd w:val="clear" w:color="auto" w:fill="auto"/>
            <w:noWrap/>
            <w:vAlign w:val="bottom"/>
            <w:hideMark/>
          </w:tcPr>
          <w:p w14:paraId="63B86A0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0.96451</w:t>
            </w:r>
          </w:p>
        </w:tc>
        <w:tc>
          <w:tcPr>
            <w:tcW w:w="607" w:type="dxa"/>
            <w:tcBorders>
              <w:top w:val="single" w:sz="4" w:space="0" w:color="ADD6EA"/>
              <w:left w:val="nil"/>
              <w:bottom w:val="nil"/>
              <w:right w:val="nil"/>
            </w:tcBorders>
            <w:shd w:val="clear" w:color="auto" w:fill="auto"/>
            <w:noWrap/>
            <w:vAlign w:val="bottom"/>
            <w:hideMark/>
          </w:tcPr>
          <w:p w14:paraId="34C83129"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7F12C89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0.90258</w:t>
            </w:r>
          </w:p>
        </w:tc>
        <w:tc>
          <w:tcPr>
            <w:tcW w:w="551" w:type="dxa"/>
            <w:tcBorders>
              <w:top w:val="single" w:sz="4" w:space="0" w:color="ADD6EA"/>
              <w:left w:val="nil"/>
              <w:bottom w:val="nil"/>
              <w:right w:val="nil"/>
            </w:tcBorders>
            <w:shd w:val="clear" w:color="auto" w:fill="auto"/>
            <w:noWrap/>
            <w:vAlign w:val="bottom"/>
            <w:hideMark/>
          </w:tcPr>
          <w:p w14:paraId="0EA60267"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11B6F014"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0.95617</w:t>
            </w:r>
          </w:p>
        </w:tc>
        <w:tc>
          <w:tcPr>
            <w:tcW w:w="405" w:type="dxa"/>
            <w:tcBorders>
              <w:top w:val="single" w:sz="4" w:space="0" w:color="ADD6EA"/>
              <w:left w:val="nil"/>
              <w:bottom w:val="nil"/>
              <w:right w:val="nil"/>
            </w:tcBorders>
            <w:shd w:val="clear" w:color="auto" w:fill="auto"/>
            <w:noWrap/>
            <w:vAlign w:val="bottom"/>
            <w:hideMark/>
          </w:tcPr>
          <w:p w14:paraId="3224EDC2"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4DC1F1AF"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2461A7FC"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5176271E"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0.95617</w:t>
            </w:r>
          </w:p>
        </w:tc>
      </w:tr>
      <w:tr w:rsidR="00405688" w:rsidRPr="00DC2C85" w14:paraId="12CECEDC"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4DE1D226"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Vic</w:t>
            </w:r>
          </w:p>
        </w:tc>
        <w:tc>
          <w:tcPr>
            <w:tcW w:w="1232" w:type="dxa"/>
            <w:tcBorders>
              <w:top w:val="single" w:sz="4" w:space="0" w:color="ADD6EA"/>
              <w:left w:val="nil"/>
              <w:bottom w:val="nil"/>
              <w:right w:val="nil"/>
            </w:tcBorders>
            <w:shd w:val="clear" w:color="auto" w:fill="auto"/>
            <w:noWrap/>
            <w:vAlign w:val="bottom"/>
            <w:hideMark/>
          </w:tcPr>
          <w:p w14:paraId="6B47E381"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0.93169</w:t>
            </w:r>
          </w:p>
        </w:tc>
        <w:tc>
          <w:tcPr>
            <w:tcW w:w="607" w:type="dxa"/>
            <w:tcBorders>
              <w:top w:val="single" w:sz="4" w:space="0" w:color="ADD6EA"/>
              <w:left w:val="nil"/>
              <w:bottom w:val="nil"/>
              <w:right w:val="nil"/>
            </w:tcBorders>
            <w:shd w:val="clear" w:color="auto" w:fill="auto"/>
            <w:noWrap/>
            <w:vAlign w:val="bottom"/>
            <w:hideMark/>
          </w:tcPr>
          <w:p w14:paraId="3FEFB4B0"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69F3A24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0.86976</w:t>
            </w:r>
          </w:p>
        </w:tc>
        <w:tc>
          <w:tcPr>
            <w:tcW w:w="551" w:type="dxa"/>
            <w:tcBorders>
              <w:top w:val="single" w:sz="4" w:space="0" w:color="ADD6EA"/>
              <w:left w:val="nil"/>
              <w:bottom w:val="nil"/>
              <w:right w:val="nil"/>
            </w:tcBorders>
            <w:shd w:val="clear" w:color="auto" w:fill="auto"/>
            <w:noWrap/>
            <w:vAlign w:val="bottom"/>
            <w:hideMark/>
          </w:tcPr>
          <w:p w14:paraId="42A5253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54912A8F"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0.92335</w:t>
            </w:r>
          </w:p>
        </w:tc>
        <w:tc>
          <w:tcPr>
            <w:tcW w:w="405" w:type="dxa"/>
            <w:tcBorders>
              <w:top w:val="single" w:sz="4" w:space="0" w:color="ADD6EA"/>
              <w:left w:val="nil"/>
              <w:bottom w:val="nil"/>
              <w:right w:val="nil"/>
            </w:tcBorders>
            <w:shd w:val="clear" w:color="auto" w:fill="auto"/>
            <w:noWrap/>
            <w:vAlign w:val="bottom"/>
            <w:hideMark/>
          </w:tcPr>
          <w:p w14:paraId="601A94A7"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76C5A94D"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17FCD8A0"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5A0F2A18"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0.92335</w:t>
            </w:r>
          </w:p>
        </w:tc>
      </w:tr>
      <w:tr w:rsidR="00405688" w:rsidRPr="00DC2C85" w14:paraId="45171A49"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22E2963B"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Qld</w:t>
            </w:r>
          </w:p>
        </w:tc>
        <w:tc>
          <w:tcPr>
            <w:tcW w:w="1232" w:type="dxa"/>
            <w:tcBorders>
              <w:top w:val="single" w:sz="4" w:space="0" w:color="ADD6EA"/>
              <w:left w:val="nil"/>
              <w:bottom w:val="nil"/>
              <w:right w:val="nil"/>
            </w:tcBorders>
            <w:shd w:val="clear" w:color="auto" w:fill="auto"/>
            <w:noWrap/>
            <w:vAlign w:val="bottom"/>
            <w:hideMark/>
          </w:tcPr>
          <w:p w14:paraId="69AA13C6"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1.06753</w:t>
            </w:r>
          </w:p>
        </w:tc>
        <w:tc>
          <w:tcPr>
            <w:tcW w:w="607" w:type="dxa"/>
            <w:tcBorders>
              <w:top w:val="single" w:sz="4" w:space="0" w:color="ADD6EA"/>
              <w:left w:val="nil"/>
              <w:bottom w:val="nil"/>
              <w:right w:val="nil"/>
            </w:tcBorders>
            <w:shd w:val="clear" w:color="auto" w:fill="auto"/>
            <w:noWrap/>
            <w:vAlign w:val="bottom"/>
            <w:hideMark/>
          </w:tcPr>
          <w:p w14:paraId="3CC57191"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7DA28AF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1.00559</w:t>
            </w:r>
          </w:p>
        </w:tc>
        <w:tc>
          <w:tcPr>
            <w:tcW w:w="551" w:type="dxa"/>
            <w:tcBorders>
              <w:top w:val="single" w:sz="4" w:space="0" w:color="ADD6EA"/>
              <w:left w:val="nil"/>
              <w:bottom w:val="nil"/>
              <w:right w:val="nil"/>
            </w:tcBorders>
            <w:shd w:val="clear" w:color="auto" w:fill="auto"/>
            <w:noWrap/>
            <w:vAlign w:val="bottom"/>
            <w:hideMark/>
          </w:tcPr>
          <w:p w14:paraId="5FB9DD8D"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7875507F"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1.05918</w:t>
            </w:r>
          </w:p>
        </w:tc>
        <w:tc>
          <w:tcPr>
            <w:tcW w:w="405" w:type="dxa"/>
            <w:tcBorders>
              <w:top w:val="single" w:sz="4" w:space="0" w:color="ADD6EA"/>
              <w:left w:val="nil"/>
              <w:bottom w:val="nil"/>
              <w:right w:val="nil"/>
            </w:tcBorders>
            <w:shd w:val="clear" w:color="auto" w:fill="auto"/>
            <w:noWrap/>
            <w:vAlign w:val="bottom"/>
            <w:hideMark/>
          </w:tcPr>
          <w:p w14:paraId="479E1604"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16BF774A"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4A501192"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7CBEF703"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1.05918</w:t>
            </w:r>
          </w:p>
        </w:tc>
      </w:tr>
      <w:tr w:rsidR="00405688" w:rsidRPr="00DC2C85" w14:paraId="786ED57A"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22584773"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WA</w:t>
            </w:r>
          </w:p>
        </w:tc>
        <w:tc>
          <w:tcPr>
            <w:tcW w:w="1232" w:type="dxa"/>
            <w:tcBorders>
              <w:top w:val="single" w:sz="4" w:space="0" w:color="ADD6EA"/>
              <w:left w:val="nil"/>
              <w:bottom w:val="nil"/>
              <w:right w:val="nil"/>
            </w:tcBorders>
            <w:shd w:val="clear" w:color="auto" w:fill="auto"/>
            <w:noWrap/>
            <w:vAlign w:val="bottom"/>
            <w:hideMark/>
          </w:tcPr>
          <w:p w14:paraId="2FB9D3F4"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0.32852</w:t>
            </w:r>
          </w:p>
        </w:tc>
        <w:tc>
          <w:tcPr>
            <w:tcW w:w="607" w:type="dxa"/>
            <w:tcBorders>
              <w:top w:val="single" w:sz="4" w:space="0" w:color="ADD6EA"/>
              <w:left w:val="nil"/>
              <w:bottom w:val="nil"/>
              <w:right w:val="nil"/>
            </w:tcBorders>
            <w:shd w:val="clear" w:color="auto" w:fill="auto"/>
            <w:noWrap/>
            <w:vAlign w:val="bottom"/>
            <w:hideMark/>
          </w:tcPr>
          <w:p w14:paraId="070514EE"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6900A767"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0.86359</w:t>
            </w:r>
          </w:p>
        </w:tc>
        <w:tc>
          <w:tcPr>
            <w:tcW w:w="551" w:type="dxa"/>
            <w:tcBorders>
              <w:top w:val="single" w:sz="4" w:space="0" w:color="ADD6EA"/>
              <w:left w:val="nil"/>
              <w:bottom w:val="nil"/>
              <w:right w:val="nil"/>
            </w:tcBorders>
            <w:shd w:val="clear" w:color="auto" w:fill="auto"/>
            <w:noWrap/>
            <w:vAlign w:val="bottom"/>
            <w:hideMark/>
          </w:tcPr>
          <w:p w14:paraId="59231C6B"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3306145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0.41967</w:t>
            </w:r>
          </w:p>
        </w:tc>
        <w:tc>
          <w:tcPr>
            <w:tcW w:w="405" w:type="dxa"/>
            <w:tcBorders>
              <w:top w:val="single" w:sz="4" w:space="0" w:color="ADD6EA"/>
              <w:left w:val="nil"/>
              <w:bottom w:val="nil"/>
              <w:right w:val="nil"/>
            </w:tcBorders>
            <w:shd w:val="clear" w:color="auto" w:fill="auto"/>
            <w:noWrap/>
            <w:vAlign w:val="bottom"/>
            <w:hideMark/>
          </w:tcPr>
          <w:p w14:paraId="0B46C418"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34DD7D93"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3027345D"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6B10A3F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0.41967</w:t>
            </w:r>
          </w:p>
        </w:tc>
      </w:tr>
      <w:tr w:rsidR="00405688" w:rsidRPr="00DC2C85" w14:paraId="0899B2CC"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4F00A3AD"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SA</w:t>
            </w:r>
          </w:p>
        </w:tc>
        <w:tc>
          <w:tcPr>
            <w:tcW w:w="1232" w:type="dxa"/>
            <w:tcBorders>
              <w:top w:val="single" w:sz="4" w:space="0" w:color="ADD6EA"/>
              <w:left w:val="nil"/>
              <w:bottom w:val="nil"/>
              <w:right w:val="nil"/>
            </w:tcBorders>
            <w:shd w:val="clear" w:color="auto" w:fill="auto"/>
            <w:noWrap/>
            <w:vAlign w:val="bottom"/>
            <w:hideMark/>
          </w:tcPr>
          <w:p w14:paraId="66941583"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1.35554</w:t>
            </w:r>
          </w:p>
        </w:tc>
        <w:tc>
          <w:tcPr>
            <w:tcW w:w="607" w:type="dxa"/>
            <w:tcBorders>
              <w:top w:val="single" w:sz="4" w:space="0" w:color="ADD6EA"/>
              <w:left w:val="nil"/>
              <w:bottom w:val="nil"/>
              <w:right w:val="nil"/>
            </w:tcBorders>
            <w:shd w:val="clear" w:color="auto" w:fill="auto"/>
            <w:noWrap/>
            <w:vAlign w:val="bottom"/>
            <w:hideMark/>
          </w:tcPr>
          <w:p w14:paraId="5A0A317C"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5419354B"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1.29360</w:t>
            </w:r>
          </w:p>
        </w:tc>
        <w:tc>
          <w:tcPr>
            <w:tcW w:w="551" w:type="dxa"/>
            <w:tcBorders>
              <w:top w:val="single" w:sz="4" w:space="0" w:color="ADD6EA"/>
              <w:left w:val="nil"/>
              <w:bottom w:val="nil"/>
              <w:right w:val="nil"/>
            </w:tcBorders>
            <w:shd w:val="clear" w:color="auto" w:fill="auto"/>
            <w:noWrap/>
            <w:vAlign w:val="bottom"/>
            <w:hideMark/>
          </w:tcPr>
          <w:p w14:paraId="661E5084"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3403C2BA"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1.34719</w:t>
            </w:r>
          </w:p>
        </w:tc>
        <w:tc>
          <w:tcPr>
            <w:tcW w:w="405" w:type="dxa"/>
            <w:tcBorders>
              <w:top w:val="single" w:sz="4" w:space="0" w:color="ADD6EA"/>
              <w:left w:val="nil"/>
              <w:bottom w:val="nil"/>
              <w:right w:val="nil"/>
            </w:tcBorders>
            <w:shd w:val="clear" w:color="auto" w:fill="auto"/>
            <w:noWrap/>
            <w:vAlign w:val="bottom"/>
            <w:hideMark/>
          </w:tcPr>
          <w:p w14:paraId="0F522D32"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5E9C7F8D"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34D61A64"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14BF43D3"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1.34719</w:t>
            </w:r>
          </w:p>
        </w:tc>
      </w:tr>
      <w:tr w:rsidR="00405688" w:rsidRPr="00DC2C85" w14:paraId="6A40B68A"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0B6CF7FB"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Tas</w:t>
            </w:r>
          </w:p>
        </w:tc>
        <w:tc>
          <w:tcPr>
            <w:tcW w:w="1232" w:type="dxa"/>
            <w:tcBorders>
              <w:top w:val="single" w:sz="4" w:space="0" w:color="ADD6EA"/>
              <w:left w:val="nil"/>
              <w:bottom w:val="nil"/>
              <w:right w:val="nil"/>
            </w:tcBorders>
            <w:shd w:val="clear" w:color="auto" w:fill="auto"/>
            <w:noWrap/>
            <w:vAlign w:val="bottom"/>
            <w:hideMark/>
          </w:tcPr>
          <w:p w14:paraId="6E7210AD"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1.96901</w:t>
            </w:r>
          </w:p>
        </w:tc>
        <w:tc>
          <w:tcPr>
            <w:tcW w:w="607" w:type="dxa"/>
            <w:tcBorders>
              <w:top w:val="single" w:sz="4" w:space="0" w:color="ADD6EA"/>
              <w:left w:val="nil"/>
              <w:bottom w:val="nil"/>
              <w:right w:val="nil"/>
            </w:tcBorders>
            <w:shd w:val="clear" w:color="auto" w:fill="auto"/>
            <w:noWrap/>
            <w:vAlign w:val="bottom"/>
            <w:hideMark/>
          </w:tcPr>
          <w:p w14:paraId="28F6BB67"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1C803051"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1.90707</w:t>
            </w:r>
          </w:p>
        </w:tc>
        <w:tc>
          <w:tcPr>
            <w:tcW w:w="551" w:type="dxa"/>
            <w:tcBorders>
              <w:top w:val="single" w:sz="4" w:space="0" w:color="ADD6EA"/>
              <w:left w:val="nil"/>
              <w:bottom w:val="nil"/>
              <w:right w:val="nil"/>
            </w:tcBorders>
            <w:shd w:val="clear" w:color="auto" w:fill="auto"/>
            <w:noWrap/>
            <w:vAlign w:val="bottom"/>
            <w:hideMark/>
          </w:tcPr>
          <w:p w14:paraId="7CCA5B5B"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7A1F9A48"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1.96067</w:t>
            </w:r>
          </w:p>
        </w:tc>
        <w:tc>
          <w:tcPr>
            <w:tcW w:w="405" w:type="dxa"/>
            <w:tcBorders>
              <w:top w:val="single" w:sz="4" w:space="0" w:color="ADD6EA"/>
              <w:left w:val="nil"/>
              <w:bottom w:val="nil"/>
              <w:right w:val="nil"/>
            </w:tcBorders>
            <w:shd w:val="clear" w:color="auto" w:fill="auto"/>
            <w:noWrap/>
            <w:vAlign w:val="bottom"/>
            <w:hideMark/>
          </w:tcPr>
          <w:p w14:paraId="296EAF79"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164E7D6A"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5C2E17C9"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6F535069"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1.96067</w:t>
            </w:r>
          </w:p>
        </w:tc>
      </w:tr>
      <w:tr w:rsidR="00405688" w:rsidRPr="00DC2C85" w14:paraId="58D71336"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4FA7C9A3"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ACT</w:t>
            </w:r>
          </w:p>
        </w:tc>
        <w:tc>
          <w:tcPr>
            <w:tcW w:w="1232" w:type="dxa"/>
            <w:tcBorders>
              <w:top w:val="single" w:sz="4" w:space="0" w:color="ADD6EA"/>
              <w:left w:val="nil"/>
              <w:bottom w:val="nil"/>
              <w:right w:val="nil"/>
            </w:tcBorders>
            <w:shd w:val="clear" w:color="auto" w:fill="auto"/>
            <w:noWrap/>
            <w:vAlign w:val="bottom"/>
            <w:hideMark/>
          </w:tcPr>
          <w:p w14:paraId="72EF5591"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1.17101</w:t>
            </w:r>
          </w:p>
        </w:tc>
        <w:tc>
          <w:tcPr>
            <w:tcW w:w="607" w:type="dxa"/>
            <w:tcBorders>
              <w:top w:val="single" w:sz="4" w:space="0" w:color="ADD6EA"/>
              <w:left w:val="nil"/>
              <w:bottom w:val="nil"/>
              <w:right w:val="nil"/>
            </w:tcBorders>
            <w:shd w:val="clear" w:color="auto" w:fill="auto"/>
            <w:noWrap/>
            <w:vAlign w:val="bottom"/>
            <w:hideMark/>
          </w:tcPr>
          <w:p w14:paraId="62B2965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783E220D"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1.10907</w:t>
            </w:r>
          </w:p>
        </w:tc>
        <w:tc>
          <w:tcPr>
            <w:tcW w:w="551" w:type="dxa"/>
            <w:tcBorders>
              <w:top w:val="single" w:sz="4" w:space="0" w:color="ADD6EA"/>
              <w:left w:val="nil"/>
              <w:bottom w:val="nil"/>
              <w:right w:val="nil"/>
            </w:tcBorders>
            <w:shd w:val="clear" w:color="auto" w:fill="auto"/>
            <w:noWrap/>
            <w:vAlign w:val="bottom"/>
            <w:hideMark/>
          </w:tcPr>
          <w:p w14:paraId="02AD5180"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4E1C49E1"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1.16266</w:t>
            </w:r>
          </w:p>
        </w:tc>
        <w:tc>
          <w:tcPr>
            <w:tcW w:w="405" w:type="dxa"/>
            <w:tcBorders>
              <w:top w:val="single" w:sz="4" w:space="0" w:color="ADD6EA"/>
              <w:left w:val="nil"/>
              <w:bottom w:val="nil"/>
              <w:right w:val="nil"/>
            </w:tcBorders>
            <w:shd w:val="clear" w:color="auto" w:fill="auto"/>
            <w:noWrap/>
            <w:vAlign w:val="bottom"/>
            <w:hideMark/>
          </w:tcPr>
          <w:p w14:paraId="2E4B274A"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142F179B"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6DA940FD"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112F2625"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1.16266</w:t>
            </w:r>
          </w:p>
        </w:tc>
      </w:tr>
      <w:tr w:rsidR="00405688" w:rsidRPr="00DC2C85" w14:paraId="09354730" w14:textId="77777777" w:rsidTr="003C6A45">
        <w:trPr>
          <w:trHeight w:val="312"/>
        </w:trPr>
        <w:tc>
          <w:tcPr>
            <w:tcW w:w="1223" w:type="dxa"/>
            <w:tcBorders>
              <w:top w:val="single" w:sz="4" w:space="0" w:color="ADD6EA"/>
              <w:left w:val="nil"/>
              <w:bottom w:val="nil"/>
              <w:right w:val="nil"/>
            </w:tcBorders>
            <w:shd w:val="clear" w:color="auto" w:fill="auto"/>
            <w:vAlign w:val="bottom"/>
            <w:hideMark/>
          </w:tcPr>
          <w:p w14:paraId="4E08DA2E" w14:textId="77777777" w:rsidR="00405688" w:rsidRPr="00DC2C85" w:rsidRDefault="00405688" w:rsidP="00361C1B">
            <w:pPr>
              <w:tabs>
                <w:tab w:val="clear" w:pos="567"/>
              </w:tabs>
              <w:spacing w:before="0" w:line="240" w:lineRule="auto"/>
              <w:rPr>
                <w:rFonts w:eastAsia="Times New Roman" w:cs="Open Sans Light"/>
                <w:color w:val="000000"/>
                <w:sz w:val="16"/>
                <w:szCs w:val="16"/>
                <w:lang w:eastAsia="en-AU"/>
              </w:rPr>
            </w:pPr>
            <w:r w:rsidRPr="00DC2C85">
              <w:rPr>
                <w:rFonts w:eastAsia="Times New Roman" w:cs="Open Sans Light"/>
                <w:color w:val="000000"/>
                <w:sz w:val="16"/>
                <w:szCs w:val="16"/>
                <w:lang w:eastAsia="en-AU"/>
              </w:rPr>
              <w:t>NT</w:t>
            </w:r>
          </w:p>
        </w:tc>
        <w:tc>
          <w:tcPr>
            <w:tcW w:w="1232" w:type="dxa"/>
            <w:tcBorders>
              <w:top w:val="single" w:sz="4" w:space="0" w:color="ADD6EA"/>
              <w:left w:val="nil"/>
              <w:bottom w:val="nil"/>
              <w:right w:val="nil"/>
            </w:tcBorders>
            <w:shd w:val="clear" w:color="auto" w:fill="auto"/>
            <w:noWrap/>
            <w:vAlign w:val="bottom"/>
            <w:hideMark/>
          </w:tcPr>
          <w:p w14:paraId="44A6EF34"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4.80820</w:t>
            </w:r>
          </w:p>
        </w:tc>
        <w:tc>
          <w:tcPr>
            <w:tcW w:w="607" w:type="dxa"/>
            <w:tcBorders>
              <w:top w:val="single" w:sz="4" w:space="0" w:color="ADD6EA"/>
              <w:left w:val="nil"/>
              <w:bottom w:val="nil"/>
              <w:right w:val="nil"/>
            </w:tcBorders>
            <w:shd w:val="clear" w:color="auto" w:fill="auto"/>
            <w:noWrap/>
            <w:vAlign w:val="bottom"/>
            <w:hideMark/>
          </w:tcPr>
          <w:p w14:paraId="53336539"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926" w:type="dxa"/>
            <w:tcBorders>
              <w:top w:val="single" w:sz="4" w:space="0" w:color="ADD6EA"/>
              <w:left w:val="nil"/>
              <w:bottom w:val="nil"/>
              <w:right w:val="nil"/>
            </w:tcBorders>
            <w:shd w:val="clear" w:color="auto" w:fill="auto"/>
            <w:noWrap/>
            <w:vAlign w:val="bottom"/>
            <w:hideMark/>
          </w:tcPr>
          <w:p w14:paraId="75BF128C"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4.74626</w:t>
            </w:r>
          </w:p>
        </w:tc>
        <w:tc>
          <w:tcPr>
            <w:tcW w:w="551" w:type="dxa"/>
            <w:tcBorders>
              <w:top w:val="single" w:sz="4" w:space="0" w:color="ADD6EA"/>
              <w:left w:val="nil"/>
              <w:bottom w:val="nil"/>
              <w:right w:val="nil"/>
            </w:tcBorders>
            <w:shd w:val="clear" w:color="auto" w:fill="auto"/>
            <w:noWrap/>
            <w:vAlign w:val="bottom"/>
            <w:hideMark/>
          </w:tcPr>
          <w:p w14:paraId="3E3772B4"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273" w:type="dxa"/>
            <w:tcBorders>
              <w:top w:val="single" w:sz="4" w:space="0" w:color="ADD6EA"/>
              <w:left w:val="nil"/>
              <w:bottom w:val="nil"/>
              <w:right w:val="nil"/>
            </w:tcBorders>
            <w:shd w:val="clear" w:color="auto" w:fill="auto"/>
            <w:noWrap/>
            <w:vAlign w:val="bottom"/>
            <w:hideMark/>
          </w:tcPr>
          <w:p w14:paraId="70384851"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4.79985</w:t>
            </w:r>
          </w:p>
        </w:tc>
        <w:tc>
          <w:tcPr>
            <w:tcW w:w="405" w:type="dxa"/>
            <w:tcBorders>
              <w:top w:val="single" w:sz="4" w:space="0" w:color="ADD6EA"/>
              <w:left w:val="nil"/>
              <w:bottom w:val="nil"/>
              <w:right w:val="nil"/>
            </w:tcBorders>
            <w:shd w:val="clear" w:color="auto" w:fill="auto"/>
            <w:noWrap/>
            <w:vAlign w:val="bottom"/>
            <w:hideMark/>
          </w:tcPr>
          <w:p w14:paraId="3A3B3EF7"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67" w:type="dxa"/>
            <w:tcBorders>
              <w:top w:val="single" w:sz="4" w:space="0" w:color="ADD6EA"/>
              <w:left w:val="nil"/>
              <w:bottom w:val="nil"/>
              <w:right w:val="nil"/>
            </w:tcBorders>
            <w:shd w:val="clear" w:color="auto" w:fill="auto"/>
            <w:noWrap/>
            <w:vAlign w:val="bottom"/>
            <w:hideMark/>
          </w:tcPr>
          <w:p w14:paraId="0DEB672B"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n/a</w:t>
            </w:r>
          </w:p>
        </w:tc>
        <w:tc>
          <w:tcPr>
            <w:tcW w:w="585" w:type="dxa"/>
            <w:tcBorders>
              <w:top w:val="single" w:sz="4" w:space="0" w:color="ADD6EA"/>
              <w:left w:val="nil"/>
              <w:bottom w:val="nil"/>
              <w:right w:val="nil"/>
            </w:tcBorders>
            <w:shd w:val="clear" w:color="auto" w:fill="auto"/>
            <w:noWrap/>
            <w:vAlign w:val="bottom"/>
            <w:hideMark/>
          </w:tcPr>
          <w:p w14:paraId="1AE1A381"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 </w:t>
            </w:r>
          </w:p>
        </w:tc>
        <w:tc>
          <w:tcPr>
            <w:tcW w:w="1033" w:type="dxa"/>
            <w:tcBorders>
              <w:top w:val="single" w:sz="4" w:space="0" w:color="ADD6EA"/>
              <w:left w:val="nil"/>
              <w:bottom w:val="nil"/>
              <w:right w:val="nil"/>
            </w:tcBorders>
            <w:shd w:val="clear" w:color="auto" w:fill="auto"/>
            <w:noWrap/>
            <w:vAlign w:val="bottom"/>
            <w:hideMark/>
          </w:tcPr>
          <w:p w14:paraId="5D4A5F42" w14:textId="77777777" w:rsidR="00405688" w:rsidRPr="00DC2C85" w:rsidRDefault="00405688" w:rsidP="00361C1B">
            <w:pPr>
              <w:tabs>
                <w:tab w:val="clear" w:pos="567"/>
              </w:tabs>
              <w:spacing w:before="0" w:line="240" w:lineRule="auto"/>
              <w:jc w:val="right"/>
              <w:rPr>
                <w:rFonts w:eastAsia="Times New Roman" w:cs="Open Sans Light"/>
                <w:color w:val="000000"/>
                <w:sz w:val="16"/>
                <w:szCs w:val="16"/>
                <w:lang w:eastAsia="en-AU"/>
              </w:rPr>
            </w:pPr>
            <w:r w:rsidRPr="00DC2C85">
              <w:rPr>
                <w:rFonts w:eastAsia="Times New Roman" w:cs="Open Sans Light"/>
                <w:color w:val="000000"/>
                <w:sz w:val="16"/>
                <w:szCs w:val="16"/>
                <w:lang w:eastAsia="en-AU"/>
              </w:rPr>
              <w:t>4.79985</w:t>
            </w:r>
          </w:p>
        </w:tc>
      </w:tr>
      <w:tr w:rsidR="004447AD" w:rsidRPr="00DC2C85" w14:paraId="66F7519A" w14:textId="77777777" w:rsidTr="004447AD">
        <w:trPr>
          <w:trHeight w:val="312"/>
        </w:trPr>
        <w:tc>
          <w:tcPr>
            <w:tcW w:w="1223" w:type="dxa"/>
            <w:tcBorders>
              <w:top w:val="single" w:sz="4" w:space="0" w:color="ADD6EA"/>
              <w:left w:val="nil"/>
              <w:bottom w:val="single" w:sz="4" w:space="0" w:color="ADD6EA"/>
              <w:right w:val="nil"/>
            </w:tcBorders>
            <w:shd w:val="clear" w:color="000000" w:fill="D6E7F0"/>
            <w:vAlign w:val="bottom"/>
            <w:hideMark/>
          </w:tcPr>
          <w:p w14:paraId="5BF8B89B" w14:textId="77777777" w:rsidR="00405688" w:rsidRPr="00DC2C85" w:rsidRDefault="00405688" w:rsidP="00361C1B">
            <w:pPr>
              <w:tabs>
                <w:tab w:val="clear" w:pos="567"/>
              </w:tabs>
              <w:spacing w:before="0" w:line="240" w:lineRule="auto"/>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Total</w:t>
            </w:r>
          </w:p>
        </w:tc>
        <w:tc>
          <w:tcPr>
            <w:tcW w:w="1232" w:type="dxa"/>
            <w:tcBorders>
              <w:top w:val="single" w:sz="4" w:space="0" w:color="ADD6EA"/>
              <w:left w:val="nil"/>
              <w:bottom w:val="single" w:sz="4" w:space="0" w:color="ADD6EA"/>
              <w:right w:val="nil"/>
            </w:tcBorders>
            <w:shd w:val="clear" w:color="000000" w:fill="D6E7F0"/>
            <w:noWrap/>
            <w:vAlign w:val="bottom"/>
            <w:hideMark/>
          </w:tcPr>
          <w:p w14:paraId="6FCEE6AD"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1.00000</w:t>
            </w:r>
          </w:p>
        </w:tc>
        <w:tc>
          <w:tcPr>
            <w:tcW w:w="607" w:type="dxa"/>
            <w:tcBorders>
              <w:top w:val="single" w:sz="4" w:space="0" w:color="ADD6EA"/>
              <w:left w:val="nil"/>
              <w:bottom w:val="single" w:sz="4" w:space="0" w:color="ADD6EA"/>
              <w:right w:val="nil"/>
            </w:tcBorders>
            <w:shd w:val="clear" w:color="000000" w:fill="D6E7F0"/>
            <w:noWrap/>
            <w:vAlign w:val="bottom"/>
            <w:hideMark/>
          </w:tcPr>
          <w:p w14:paraId="6F7468EA"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 </w:t>
            </w:r>
          </w:p>
        </w:tc>
        <w:tc>
          <w:tcPr>
            <w:tcW w:w="926" w:type="dxa"/>
            <w:tcBorders>
              <w:top w:val="single" w:sz="4" w:space="0" w:color="ADD6EA"/>
              <w:left w:val="nil"/>
              <w:bottom w:val="single" w:sz="4" w:space="0" w:color="ADD6EA"/>
              <w:right w:val="nil"/>
            </w:tcBorders>
            <w:shd w:val="clear" w:color="000000" w:fill="D6E7F0"/>
            <w:noWrap/>
            <w:vAlign w:val="bottom"/>
            <w:hideMark/>
          </w:tcPr>
          <w:p w14:paraId="5FE9D2C4"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1.00000</w:t>
            </w:r>
          </w:p>
        </w:tc>
        <w:tc>
          <w:tcPr>
            <w:tcW w:w="551" w:type="dxa"/>
            <w:tcBorders>
              <w:top w:val="single" w:sz="4" w:space="0" w:color="ADD6EA"/>
              <w:left w:val="nil"/>
              <w:bottom w:val="single" w:sz="4" w:space="0" w:color="ADD6EA"/>
              <w:right w:val="nil"/>
            </w:tcBorders>
            <w:shd w:val="clear" w:color="000000" w:fill="D6E7F0"/>
            <w:noWrap/>
            <w:vAlign w:val="bottom"/>
            <w:hideMark/>
          </w:tcPr>
          <w:p w14:paraId="2847897D"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 </w:t>
            </w:r>
          </w:p>
        </w:tc>
        <w:tc>
          <w:tcPr>
            <w:tcW w:w="1273" w:type="dxa"/>
            <w:tcBorders>
              <w:top w:val="single" w:sz="4" w:space="0" w:color="ADD6EA"/>
              <w:left w:val="nil"/>
              <w:bottom w:val="single" w:sz="4" w:space="0" w:color="ADD6EA"/>
              <w:right w:val="nil"/>
            </w:tcBorders>
            <w:shd w:val="clear" w:color="000000" w:fill="D6E7F0"/>
            <w:noWrap/>
            <w:vAlign w:val="bottom"/>
            <w:hideMark/>
          </w:tcPr>
          <w:p w14:paraId="5B72438B"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1.00000</w:t>
            </w:r>
          </w:p>
        </w:tc>
        <w:tc>
          <w:tcPr>
            <w:tcW w:w="405" w:type="dxa"/>
            <w:tcBorders>
              <w:top w:val="single" w:sz="4" w:space="0" w:color="ADD6EA"/>
              <w:left w:val="nil"/>
              <w:bottom w:val="single" w:sz="4" w:space="0" w:color="ADD6EA"/>
              <w:right w:val="nil"/>
            </w:tcBorders>
            <w:shd w:val="clear" w:color="000000" w:fill="D6E7F0"/>
            <w:noWrap/>
            <w:vAlign w:val="bottom"/>
            <w:hideMark/>
          </w:tcPr>
          <w:p w14:paraId="4996221B"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 </w:t>
            </w:r>
          </w:p>
        </w:tc>
        <w:tc>
          <w:tcPr>
            <w:tcW w:w="1067" w:type="dxa"/>
            <w:tcBorders>
              <w:top w:val="single" w:sz="4" w:space="0" w:color="ADD6EA"/>
              <w:left w:val="nil"/>
              <w:bottom w:val="single" w:sz="4" w:space="0" w:color="ADD6EA"/>
              <w:right w:val="nil"/>
            </w:tcBorders>
            <w:shd w:val="clear" w:color="000000" w:fill="D6E7F0"/>
            <w:noWrap/>
            <w:vAlign w:val="bottom"/>
            <w:hideMark/>
          </w:tcPr>
          <w:p w14:paraId="1FA75441"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 </w:t>
            </w:r>
          </w:p>
        </w:tc>
        <w:tc>
          <w:tcPr>
            <w:tcW w:w="585" w:type="dxa"/>
            <w:tcBorders>
              <w:top w:val="single" w:sz="4" w:space="0" w:color="ADD6EA"/>
              <w:left w:val="nil"/>
              <w:bottom w:val="single" w:sz="4" w:space="0" w:color="ADD6EA"/>
              <w:right w:val="nil"/>
            </w:tcBorders>
            <w:shd w:val="clear" w:color="000000" w:fill="D6E7F0"/>
            <w:noWrap/>
            <w:vAlign w:val="bottom"/>
            <w:hideMark/>
          </w:tcPr>
          <w:p w14:paraId="71581169"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 </w:t>
            </w:r>
          </w:p>
        </w:tc>
        <w:tc>
          <w:tcPr>
            <w:tcW w:w="1033" w:type="dxa"/>
            <w:tcBorders>
              <w:top w:val="single" w:sz="4" w:space="0" w:color="ADD6EA"/>
              <w:left w:val="nil"/>
              <w:bottom w:val="single" w:sz="4" w:space="0" w:color="ADD6EA"/>
              <w:right w:val="nil"/>
            </w:tcBorders>
            <w:shd w:val="clear" w:color="000000" w:fill="D6E7F0"/>
            <w:noWrap/>
            <w:vAlign w:val="bottom"/>
            <w:hideMark/>
          </w:tcPr>
          <w:p w14:paraId="5AA0D424" w14:textId="77777777" w:rsidR="00405688" w:rsidRPr="00DC2C85" w:rsidRDefault="00405688" w:rsidP="00361C1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DC2C85">
              <w:rPr>
                <w:rFonts w:ascii="Open Sans Semibold" w:eastAsia="Times New Roman" w:hAnsi="Open Sans Semibold" w:cs="Open Sans Semibold"/>
                <w:color w:val="000000"/>
                <w:sz w:val="16"/>
                <w:szCs w:val="16"/>
                <w:lang w:eastAsia="en-AU"/>
              </w:rPr>
              <w:t>1.00000</w:t>
            </w:r>
          </w:p>
        </w:tc>
      </w:tr>
    </w:tbl>
    <w:p w14:paraId="5ECF3E0E" w14:textId="77777777" w:rsidR="00BC628A" w:rsidRPr="009761AC" w:rsidRDefault="00BC628A" w:rsidP="00BC628A">
      <w:pPr>
        <w:pStyle w:val="CGCTablenote"/>
        <w:keepNext/>
        <w:keepLines/>
      </w:pPr>
      <w:r w:rsidRPr="009761AC">
        <w:t>(a)</w:t>
      </w:r>
      <w:r w:rsidRPr="009761AC">
        <w:tab/>
        <w:t>Relative fiscal capacities refer to the previous arrangeme</w:t>
      </w:r>
      <w:r>
        <w:t>nts</w:t>
      </w:r>
      <w:r w:rsidRPr="009761AC">
        <w:t>.</w:t>
      </w:r>
    </w:p>
    <w:p w14:paraId="4F8C7D0C" w14:textId="77777777" w:rsidR="00BC628A" w:rsidRPr="00196ECD" w:rsidRDefault="00BC628A" w:rsidP="00BC628A">
      <w:pPr>
        <w:pStyle w:val="CGCTablenote"/>
        <w:keepNext/>
        <w:keepLines/>
      </w:pPr>
      <w:r w:rsidRPr="009761AC">
        <w:t xml:space="preserve">(b) </w:t>
      </w:r>
      <w:r w:rsidRPr="009761AC">
        <w:tab/>
        <w:t>Standard State capacities refer to the new arrangements (equalising to the stronger of New South Wales or Victoria). Victoria</w:t>
      </w:r>
      <w:r w:rsidRPr="00196ECD">
        <w:t xml:space="preserve"> was fiscally stronger than New South Wales in two assessment years</w:t>
      </w:r>
      <w:r>
        <w:t>.</w:t>
      </w:r>
      <w:r w:rsidRPr="00196ECD">
        <w:t xml:space="preserve"> New South Wales was fiscally stronger than Victoria in one assessment year. For this reason, Western Australia’s </w:t>
      </w:r>
      <w:r>
        <w:t>s</w:t>
      </w:r>
      <w:r w:rsidRPr="00196ECD">
        <w:t xml:space="preserve">tandard State capacity is not equal to that of either New </w:t>
      </w:r>
      <w:r>
        <w:t xml:space="preserve">South </w:t>
      </w:r>
      <w:r w:rsidRPr="00196ECD">
        <w:t>Wales or Victoria.</w:t>
      </w:r>
    </w:p>
    <w:p w14:paraId="5BA606A8" w14:textId="77777777" w:rsidR="00BC628A" w:rsidRPr="00196ECD" w:rsidRDefault="00BC628A" w:rsidP="00BC628A">
      <w:pPr>
        <w:pStyle w:val="CGCTablenote"/>
        <w:keepNext/>
        <w:keepLines/>
      </w:pPr>
      <w:r w:rsidRPr="00196ECD">
        <w:t>(c)</w:t>
      </w:r>
      <w:r w:rsidRPr="00196ECD">
        <w:tab/>
        <w:t>The blended capacities are 5/6th relative fiscal capacities and 1/6th standard State fiscal capacitie</w:t>
      </w:r>
      <w:r>
        <w:t>s</w:t>
      </w:r>
      <w:r w:rsidRPr="00196ECD">
        <w:t>.</w:t>
      </w:r>
    </w:p>
    <w:p w14:paraId="0B5A37F2" w14:textId="77777777" w:rsidR="00BC628A" w:rsidRPr="00196ECD" w:rsidRDefault="00BC628A" w:rsidP="00BC628A">
      <w:pPr>
        <w:pStyle w:val="CGCTablenote"/>
        <w:keepNext/>
        <w:keepLines/>
      </w:pPr>
      <w:r w:rsidRPr="00196ECD">
        <w:t>(d)</w:t>
      </w:r>
      <w:r w:rsidRPr="00196ECD">
        <w:tab/>
        <w:t>No internal floor applies to 2021-22.</w:t>
      </w:r>
    </w:p>
    <w:p w14:paraId="1F20FB62" w14:textId="77777777" w:rsidR="00BC628A" w:rsidRDefault="00BC628A" w:rsidP="00BC628A">
      <w:pPr>
        <w:pStyle w:val="CGCTablenote"/>
        <w:keepNext/>
        <w:keepLines/>
      </w:pPr>
      <w:r w:rsidRPr="00196ECD">
        <w:t xml:space="preserve">n/a </w:t>
      </w:r>
      <w:r w:rsidRPr="00196ECD">
        <w:tab/>
        <w:t>not applicable.</w:t>
      </w:r>
    </w:p>
    <w:p w14:paraId="431816BE" w14:textId="77777777" w:rsidR="001E303D" w:rsidRDefault="001E303D" w:rsidP="001E303D">
      <w:pPr>
        <w:pStyle w:val="CGCTablenote"/>
      </w:pPr>
    </w:p>
    <w:p w14:paraId="0E2D47A6" w14:textId="77777777" w:rsidR="001E303D" w:rsidRPr="003E74B4" w:rsidRDefault="001E303D" w:rsidP="001E303D">
      <w:pPr>
        <w:pStyle w:val="Heading4"/>
        <w:rPr>
          <w:rFonts w:eastAsia="MS Gothic"/>
          <w:lang w:val="en-US"/>
        </w:rPr>
      </w:pPr>
      <w:r>
        <w:rPr>
          <w:rFonts w:eastAsia="MS Gothic"/>
          <w:lang w:val="en-US"/>
        </w:rPr>
        <w:lastRenderedPageBreak/>
        <w:t>Change in fiscal capacity</w:t>
      </w:r>
    </w:p>
    <w:p w14:paraId="0DDF21BC" w14:textId="77777777" w:rsidR="00303A59" w:rsidRDefault="00303A59" w:rsidP="00303A59">
      <w:bookmarkStart w:id="3" w:name="_Toc62487289"/>
      <w:bookmarkStart w:id="4" w:name="_Toc62723819"/>
      <w:r w:rsidRPr="00396230">
        <w:t>Under the new GST relativities, which include the transition arrangements,</w:t>
      </w:r>
      <w:r w:rsidRPr="002333AB">
        <w:t xml:space="preserve"> </w:t>
      </w:r>
      <w:r>
        <w:t xml:space="preserve">the Northern Territory’s </w:t>
      </w:r>
      <w:r w:rsidRPr="00E9694F">
        <w:t xml:space="preserve">GST </w:t>
      </w:r>
      <w:r>
        <w:t xml:space="preserve">pool </w:t>
      </w:r>
      <w:r w:rsidRPr="00E9694F">
        <w:t xml:space="preserve">share </w:t>
      </w:r>
      <w:r>
        <w:t>would fall from 4.5% to 4.4%. Combined with pool growth, its</w:t>
      </w:r>
      <w:r w:rsidRPr="00E9694F">
        <w:t xml:space="preserve"> GST </w:t>
      </w:r>
      <w:r>
        <w:t xml:space="preserve">pool </w:t>
      </w:r>
      <w:r w:rsidRPr="00E9694F">
        <w:t xml:space="preserve">entitlement </w:t>
      </w:r>
      <w:r>
        <w:t>would</w:t>
      </w:r>
      <w:r w:rsidRPr="00E9694F">
        <w:t xml:space="preserve"> rise by </w:t>
      </w:r>
      <w:r>
        <w:t xml:space="preserve">an estimated </w:t>
      </w:r>
      <w:r w:rsidRPr="00E9694F">
        <w:t>$</w:t>
      </w:r>
      <w:r>
        <w:t>149 </w:t>
      </w:r>
      <w:r w:rsidRPr="00E9694F">
        <w:t xml:space="preserve">million, or </w:t>
      </w:r>
      <w:r>
        <w:t>5.3</w:t>
      </w:r>
      <w:r w:rsidRPr="00E9694F">
        <w:t>%.</w:t>
      </w:r>
    </w:p>
    <w:p w14:paraId="441DDC66" w14:textId="77777777" w:rsidR="00303A59" w:rsidRDefault="00303A59" w:rsidP="00303A59">
      <w:r w:rsidRPr="00E9694F">
        <w:t>The Northern</w:t>
      </w:r>
      <w:r>
        <w:t> </w:t>
      </w:r>
      <w:r w:rsidRPr="00E9694F">
        <w:t xml:space="preserve">Territory’s </w:t>
      </w:r>
      <w:r>
        <w:t>GST pool requirement increased. This was</w:t>
      </w:r>
      <w:r w:rsidRPr="00E9694F">
        <w:t xml:space="preserve"> </w:t>
      </w:r>
      <w:r>
        <w:t>due to expenses growing faster than the GST pool, which meant that expense disabilities became more important. The Northern Territory also has well above average expenses. Increases in its GST pool requirement</w:t>
      </w:r>
      <w:r w:rsidRPr="00E9694F">
        <w:t xml:space="preserve"> were </w:t>
      </w:r>
      <w:r>
        <w:t>partly</w:t>
      </w:r>
      <w:r w:rsidRPr="00E9694F">
        <w:t xml:space="preserve"> offset by </w:t>
      </w:r>
      <w:r>
        <w:t xml:space="preserve">a decrease in relative wage costs and revisions to the costs of providing some </w:t>
      </w:r>
      <w:r w:rsidRPr="00C54540">
        <w:t>health</w:t>
      </w:r>
      <w:r>
        <w:t xml:space="preserve"> and</w:t>
      </w:r>
      <w:r w:rsidRPr="00C54540">
        <w:t xml:space="preserve"> </w:t>
      </w:r>
      <w:r>
        <w:t>welfare</w:t>
      </w:r>
      <w:r w:rsidRPr="00C54540">
        <w:t xml:space="preserve"> </w:t>
      </w:r>
      <w:r>
        <w:t>services in more remote areas.</w:t>
      </w:r>
      <w:r w:rsidRPr="00E9694F">
        <w:t xml:space="preserve"> </w:t>
      </w:r>
      <w:r>
        <w:t xml:space="preserve">While the growth in Western Australia’s iron ore royalties contributed to increasing the </w:t>
      </w:r>
      <w:proofErr w:type="gramStart"/>
      <w:r>
        <w:t>GST</w:t>
      </w:r>
      <w:proofErr w:type="gramEnd"/>
      <w:r>
        <w:t xml:space="preserve"> pool share of other States, this influence was offset in the Northern Territory because of increases in royalties from other mineral resources. </w:t>
      </w:r>
    </w:p>
    <w:p w14:paraId="20D88A8D" w14:textId="0C19EA59" w:rsidR="00250753" w:rsidRDefault="00250753" w:rsidP="00250753">
      <w:pPr>
        <w:pStyle w:val="Caption"/>
        <w:spacing w:before="120" w:after="0"/>
      </w:pPr>
      <w:r>
        <w:t>Change in estimated GST distribution since the 2020 Review, Northern Territory</w:t>
      </w:r>
      <w:bookmarkEnd w:id="3"/>
      <w:bookmarkEnd w:id="4"/>
    </w:p>
    <w:tbl>
      <w:tblPr>
        <w:tblW w:w="8940" w:type="dxa"/>
        <w:tblCellMar>
          <w:left w:w="28" w:type="dxa"/>
          <w:right w:w="28" w:type="dxa"/>
        </w:tblCellMar>
        <w:tblLook w:val="04A0" w:firstRow="1" w:lastRow="0" w:firstColumn="1" w:lastColumn="0" w:noHBand="0" w:noVBand="1"/>
      </w:tblPr>
      <w:tblGrid>
        <w:gridCol w:w="4040"/>
        <w:gridCol w:w="2500"/>
        <w:gridCol w:w="2400"/>
      </w:tblGrid>
      <w:tr w:rsidR="00250753" w:rsidRPr="007C530C" w14:paraId="712FF13E" w14:textId="77777777" w:rsidTr="006B34A3">
        <w:trPr>
          <w:trHeight w:val="259"/>
        </w:trPr>
        <w:tc>
          <w:tcPr>
            <w:tcW w:w="4040" w:type="dxa"/>
            <w:tcBorders>
              <w:top w:val="single" w:sz="4" w:space="0" w:color="ADD6EA"/>
              <w:left w:val="nil"/>
              <w:bottom w:val="single" w:sz="4" w:space="0" w:color="ADD6EA"/>
              <w:right w:val="nil"/>
            </w:tcBorders>
            <w:shd w:val="clear" w:color="000000" w:fill="006991"/>
            <w:noWrap/>
            <w:vAlign w:val="center"/>
            <w:hideMark/>
          </w:tcPr>
          <w:p w14:paraId="2E47F547" w14:textId="77777777" w:rsidR="00250753" w:rsidRPr="00250753" w:rsidRDefault="00250753" w:rsidP="00250753">
            <w:pPr>
              <w:tabs>
                <w:tab w:val="clear" w:pos="567"/>
              </w:tabs>
              <w:spacing w:before="0" w:line="240" w:lineRule="auto"/>
              <w:rPr>
                <w:rFonts w:ascii="Open Sans Semibold" w:eastAsia="Times New Roman" w:hAnsi="Open Sans Semibold" w:cs="Open Sans Semibold"/>
                <w:color w:val="FFFFFF"/>
                <w:sz w:val="16"/>
                <w:szCs w:val="16"/>
                <w:lang w:eastAsia="en-AU"/>
              </w:rPr>
            </w:pPr>
            <w:r w:rsidRPr="00250753">
              <w:rPr>
                <w:rFonts w:ascii="Open Sans Semibold" w:eastAsia="Times New Roman" w:hAnsi="Open Sans Semibold" w:cs="Open Sans Semibold"/>
                <w:color w:val="FFFFFF"/>
                <w:sz w:val="16"/>
                <w:szCs w:val="16"/>
                <w:lang w:eastAsia="en-AU"/>
              </w:rPr>
              <w:t> </w:t>
            </w:r>
          </w:p>
        </w:tc>
        <w:tc>
          <w:tcPr>
            <w:tcW w:w="2500" w:type="dxa"/>
            <w:tcBorders>
              <w:top w:val="single" w:sz="4" w:space="0" w:color="ADD6EA"/>
              <w:left w:val="nil"/>
              <w:bottom w:val="single" w:sz="4" w:space="0" w:color="ADD6EA"/>
              <w:right w:val="nil"/>
            </w:tcBorders>
            <w:shd w:val="clear" w:color="000000" w:fill="006991"/>
            <w:noWrap/>
            <w:vAlign w:val="center"/>
            <w:hideMark/>
          </w:tcPr>
          <w:p w14:paraId="19996529" w14:textId="77777777" w:rsidR="00250753" w:rsidRPr="00250753" w:rsidRDefault="00250753" w:rsidP="0025075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250753">
              <w:rPr>
                <w:rFonts w:ascii="Open Sans Semibold" w:eastAsia="Times New Roman" w:hAnsi="Open Sans Semibold" w:cs="Open Sans Semibold"/>
                <w:color w:val="FFFFFF"/>
                <w:sz w:val="16"/>
                <w:szCs w:val="16"/>
                <w:lang w:eastAsia="en-AU"/>
              </w:rPr>
              <w:t>$m</w:t>
            </w:r>
          </w:p>
        </w:tc>
        <w:tc>
          <w:tcPr>
            <w:tcW w:w="2400" w:type="dxa"/>
            <w:tcBorders>
              <w:top w:val="single" w:sz="4" w:space="0" w:color="ADD6EA"/>
              <w:left w:val="nil"/>
              <w:bottom w:val="single" w:sz="4" w:space="0" w:color="ADD6EA"/>
              <w:right w:val="nil"/>
            </w:tcBorders>
            <w:shd w:val="clear" w:color="000000" w:fill="006991"/>
            <w:noWrap/>
            <w:vAlign w:val="center"/>
            <w:hideMark/>
          </w:tcPr>
          <w:p w14:paraId="2CCA8A7F" w14:textId="77777777" w:rsidR="00250753" w:rsidRPr="00250753" w:rsidRDefault="00250753" w:rsidP="00250753">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250753">
              <w:rPr>
                <w:rFonts w:ascii="Open Sans Semibold" w:eastAsia="Times New Roman" w:hAnsi="Open Sans Semibold" w:cs="Open Sans Semibold"/>
                <w:color w:val="FFFFFF"/>
                <w:sz w:val="16"/>
                <w:szCs w:val="16"/>
                <w:lang w:eastAsia="en-AU"/>
              </w:rPr>
              <w:t>$pc</w:t>
            </w:r>
          </w:p>
        </w:tc>
      </w:tr>
      <w:tr w:rsidR="00250753" w:rsidRPr="006447F5" w14:paraId="4D4ED18D" w14:textId="77777777" w:rsidTr="006B34A3">
        <w:trPr>
          <w:trHeight w:val="284"/>
        </w:trPr>
        <w:tc>
          <w:tcPr>
            <w:tcW w:w="4040" w:type="dxa"/>
            <w:tcBorders>
              <w:top w:val="nil"/>
              <w:left w:val="nil"/>
              <w:bottom w:val="single" w:sz="4" w:space="0" w:color="ADD6EA"/>
              <w:right w:val="nil"/>
            </w:tcBorders>
            <w:shd w:val="clear" w:color="auto" w:fill="auto"/>
            <w:noWrap/>
            <w:vAlign w:val="bottom"/>
            <w:hideMark/>
          </w:tcPr>
          <w:p w14:paraId="5746BFD3" w14:textId="77777777" w:rsidR="00250753" w:rsidRPr="006447F5" w:rsidRDefault="00250753" w:rsidP="006B34A3">
            <w:pPr>
              <w:tabs>
                <w:tab w:val="clear" w:pos="567"/>
              </w:tabs>
              <w:spacing w:before="0" w:line="240" w:lineRule="auto"/>
              <w:rPr>
                <w:rFonts w:eastAsia="Times New Roman" w:cs="Open Sans Light"/>
                <w:sz w:val="16"/>
                <w:szCs w:val="16"/>
                <w:lang w:eastAsia="en-AU"/>
              </w:rPr>
            </w:pPr>
            <w:r w:rsidRPr="006447F5">
              <w:rPr>
                <w:rFonts w:eastAsia="Times New Roman" w:cs="Open Sans Light"/>
                <w:sz w:val="16"/>
                <w:szCs w:val="16"/>
                <w:lang w:eastAsia="en-AU"/>
              </w:rPr>
              <w:t>Change in population</w:t>
            </w:r>
          </w:p>
        </w:tc>
        <w:tc>
          <w:tcPr>
            <w:tcW w:w="2500" w:type="dxa"/>
            <w:tcBorders>
              <w:top w:val="nil"/>
              <w:left w:val="nil"/>
              <w:bottom w:val="single" w:sz="4" w:space="0" w:color="ADD6EA"/>
              <w:right w:val="nil"/>
            </w:tcBorders>
            <w:shd w:val="clear" w:color="auto" w:fill="auto"/>
            <w:noWrap/>
            <w:vAlign w:val="bottom"/>
            <w:hideMark/>
          </w:tcPr>
          <w:p w14:paraId="5039D57F"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-41</w:t>
            </w:r>
          </w:p>
        </w:tc>
        <w:tc>
          <w:tcPr>
            <w:tcW w:w="2400" w:type="dxa"/>
            <w:tcBorders>
              <w:top w:val="nil"/>
              <w:left w:val="nil"/>
              <w:bottom w:val="single" w:sz="4" w:space="0" w:color="ADD6EA"/>
              <w:right w:val="nil"/>
            </w:tcBorders>
            <w:shd w:val="clear" w:color="auto" w:fill="auto"/>
            <w:noWrap/>
            <w:vAlign w:val="bottom"/>
            <w:hideMark/>
          </w:tcPr>
          <w:p w14:paraId="55C04CCA"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-171</w:t>
            </w:r>
          </w:p>
        </w:tc>
      </w:tr>
      <w:tr w:rsidR="00250753" w:rsidRPr="006447F5" w14:paraId="7DC9CB31" w14:textId="77777777" w:rsidTr="006B34A3">
        <w:trPr>
          <w:trHeight w:val="284"/>
        </w:trPr>
        <w:tc>
          <w:tcPr>
            <w:tcW w:w="4040" w:type="dxa"/>
            <w:tcBorders>
              <w:top w:val="nil"/>
              <w:left w:val="nil"/>
              <w:bottom w:val="single" w:sz="4" w:space="0" w:color="ADD6EA"/>
              <w:right w:val="nil"/>
            </w:tcBorders>
            <w:shd w:val="clear" w:color="auto" w:fill="auto"/>
            <w:noWrap/>
            <w:vAlign w:val="bottom"/>
            <w:hideMark/>
          </w:tcPr>
          <w:p w14:paraId="63C9E4D7" w14:textId="77777777" w:rsidR="00250753" w:rsidRPr="006447F5" w:rsidRDefault="00250753" w:rsidP="006B34A3">
            <w:pPr>
              <w:tabs>
                <w:tab w:val="clear" w:pos="567"/>
              </w:tabs>
              <w:spacing w:before="0" w:line="240" w:lineRule="auto"/>
              <w:rPr>
                <w:rFonts w:eastAsia="Times New Roman" w:cs="Open Sans Light"/>
                <w:sz w:val="16"/>
                <w:szCs w:val="16"/>
                <w:lang w:eastAsia="en-AU"/>
              </w:rPr>
            </w:pPr>
            <w:r w:rsidRPr="006447F5">
              <w:rPr>
                <w:rFonts w:eastAsia="Times New Roman" w:cs="Open Sans Light"/>
                <w:sz w:val="16"/>
                <w:szCs w:val="16"/>
                <w:lang w:eastAsia="en-AU"/>
              </w:rPr>
              <w:t xml:space="preserve">Growth in GST pool </w:t>
            </w:r>
          </w:p>
        </w:tc>
        <w:tc>
          <w:tcPr>
            <w:tcW w:w="2500" w:type="dxa"/>
            <w:tcBorders>
              <w:top w:val="nil"/>
              <w:left w:val="nil"/>
              <w:bottom w:val="single" w:sz="4" w:space="0" w:color="ADD6EA"/>
              <w:right w:val="nil"/>
            </w:tcBorders>
            <w:shd w:val="clear" w:color="auto" w:fill="auto"/>
            <w:noWrap/>
            <w:vAlign w:val="bottom"/>
            <w:hideMark/>
          </w:tcPr>
          <w:p w14:paraId="535CE50B"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178</w:t>
            </w:r>
          </w:p>
        </w:tc>
        <w:tc>
          <w:tcPr>
            <w:tcW w:w="2400" w:type="dxa"/>
            <w:tcBorders>
              <w:top w:val="nil"/>
              <w:left w:val="nil"/>
              <w:bottom w:val="single" w:sz="4" w:space="0" w:color="ADD6EA"/>
              <w:right w:val="nil"/>
            </w:tcBorders>
            <w:shd w:val="clear" w:color="auto" w:fill="auto"/>
            <w:noWrap/>
            <w:vAlign w:val="bottom"/>
            <w:hideMark/>
          </w:tcPr>
          <w:p w14:paraId="2DCBC824"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748</w:t>
            </w:r>
          </w:p>
        </w:tc>
      </w:tr>
      <w:tr w:rsidR="00250753" w:rsidRPr="006447F5" w14:paraId="547B1B06" w14:textId="77777777" w:rsidTr="006B34A3">
        <w:trPr>
          <w:trHeight w:val="284"/>
        </w:trPr>
        <w:tc>
          <w:tcPr>
            <w:tcW w:w="4040" w:type="dxa"/>
            <w:tcBorders>
              <w:top w:val="nil"/>
              <w:left w:val="nil"/>
              <w:bottom w:val="single" w:sz="4" w:space="0" w:color="ADD6EA"/>
              <w:right w:val="nil"/>
            </w:tcBorders>
            <w:shd w:val="clear" w:color="auto" w:fill="auto"/>
            <w:noWrap/>
            <w:vAlign w:val="bottom"/>
            <w:hideMark/>
          </w:tcPr>
          <w:p w14:paraId="418506E5" w14:textId="77777777" w:rsidR="00250753" w:rsidRPr="006447F5" w:rsidRDefault="00250753" w:rsidP="006B34A3">
            <w:pPr>
              <w:tabs>
                <w:tab w:val="clear" w:pos="567"/>
              </w:tabs>
              <w:spacing w:before="0" w:line="240" w:lineRule="auto"/>
              <w:rPr>
                <w:rFonts w:eastAsia="Times New Roman" w:cs="Open Sans Light"/>
                <w:sz w:val="16"/>
                <w:szCs w:val="16"/>
                <w:lang w:eastAsia="en-AU"/>
              </w:rPr>
            </w:pPr>
            <w:r w:rsidRPr="006447F5">
              <w:rPr>
                <w:rFonts w:eastAsia="Times New Roman" w:cs="Open Sans Light"/>
                <w:sz w:val="16"/>
                <w:szCs w:val="16"/>
                <w:lang w:eastAsia="en-AU"/>
              </w:rPr>
              <w:t>Changes in relative fiscal capacity</w:t>
            </w:r>
          </w:p>
        </w:tc>
        <w:tc>
          <w:tcPr>
            <w:tcW w:w="2500" w:type="dxa"/>
            <w:tcBorders>
              <w:top w:val="nil"/>
              <w:left w:val="nil"/>
              <w:bottom w:val="single" w:sz="4" w:space="0" w:color="ADD6EA"/>
              <w:right w:val="nil"/>
            </w:tcBorders>
            <w:shd w:val="clear" w:color="auto" w:fill="auto"/>
            <w:noWrap/>
            <w:vAlign w:val="bottom"/>
            <w:hideMark/>
          </w:tcPr>
          <w:p w14:paraId="27664ED8"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 </w:t>
            </w:r>
          </w:p>
        </w:tc>
        <w:tc>
          <w:tcPr>
            <w:tcW w:w="2400" w:type="dxa"/>
            <w:tcBorders>
              <w:top w:val="nil"/>
              <w:left w:val="nil"/>
              <w:bottom w:val="single" w:sz="4" w:space="0" w:color="ADD6EA"/>
              <w:right w:val="nil"/>
            </w:tcBorders>
            <w:shd w:val="clear" w:color="auto" w:fill="auto"/>
            <w:noWrap/>
            <w:vAlign w:val="bottom"/>
            <w:hideMark/>
          </w:tcPr>
          <w:p w14:paraId="1AEB6B2B"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 </w:t>
            </w:r>
          </w:p>
        </w:tc>
      </w:tr>
      <w:tr w:rsidR="00250753" w:rsidRPr="006447F5" w14:paraId="6B4A2505" w14:textId="77777777" w:rsidTr="006B34A3">
        <w:trPr>
          <w:trHeight w:val="284"/>
        </w:trPr>
        <w:tc>
          <w:tcPr>
            <w:tcW w:w="4040" w:type="dxa"/>
            <w:tcBorders>
              <w:top w:val="nil"/>
              <w:left w:val="nil"/>
              <w:bottom w:val="single" w:sz="4" w:space="0" w:color="ADD6EA"/>
              <w:right w:val="nil"/>
            </w:tcBorders>
            <w:shd w:val="clear" w:color="auto" w:fill="auto"/>
            <w:noWrap/>
            <w:vAlign w:val="bottom"/>
            <w:hideMark/>
          </w:tcPr>
          <w:p w14:paraId="11C89D2F" w14:textId="77777777" w:rsidR="00250753" w:rsidRPr="006447F5" w:rsidRDefault="00250753" w:rsidP="006B34A3">
            <w:pPr>
              <w:tabs>
                <w:tab w:val="clear" w:pos="567"/>
              </w:tabs>
              <w:spacing w:before="0" w:line="240" w:lineRule="auto"/>
              <w:ind w:firstLineChars="100" w:firstLine="160"/>
              <w:rPr>
                <w:rFonts w:eastAsia="Times New Roman" w:cs="Open Sans Light"/>
                <w:sz w:val="16"/>
                <w:szCs w:val="16"/>
                <w:lang w:eastAsia="en-AU"/>
              </w:rPr>
            </w:pPr>
            <w:r w:rsidRPr="006447F5">
              <w:rPr>
                <w:rFonts w:eastAsia="Times New Roman" w:cs="Open Sans Light"/>
                <w:sz w:val="16"/>
                <w:szCs w:val="16"/>
                <w:lang w:eastAsia="en-AU"/>
              </w:rPr>
              <w:t>Data revisions</w:t>
            </w:r>
          </w:p>
        </w:tc>
        <w:tc>
          <w:tcPr>
            <w:tcW w:w="2500" w:type="dxa"/>
            <w:tcBorders>
              <w:top w:val="nil"/>
              <w:left w:val="nil"/>
              <w:bottom w:val="single" w:sz="4" w:space="0" w:color="ADD6EA"/>
              <w:right w:val="nil"/>
            </w:tcBorders>
            <w:shd w:val="clear" w:color="auto" w:fill="auto"/>
            <w:noWrap/>
            <w:vAlign w:val="bottom"/>
            <w:hideMark/>
          </w:tcPr>
          <w:p w14:paraId="5842CC0B"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-43</w:t>
            </w:r>
          </w:p>
        </w:tc>
        <w:tc>
          <w:tcPr>
            <w:tcW w:w="2400" w:type="dxa"/>
            <w:tcBorders>
              <w:top w:val="nil"/>
              <w:left w:val="nil"/>
              <w:bottom w:val="single" w:sz="4" w:space="0" w:color="ADD6EA"/>
              <w:right w:val="nil"/>
            </w:tcBorders>
            <w:shd w:val="clear" w:color="auto" w:fill="auto"/>
            <w:noWrap/>
            <w:vAlign w:val="bottom"/>
            <w:hideMark/>
          </w:tcPr>
          <w:p w14:paraId="159AB623"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-181</w:t>
            </w:r>
          </w:p>
        </w:tc>
      </w:tr>
      <w:tr w:rsidR="00250753" w:rsidRPr="006447F5" w14:paraId="6D991E48" w14:textId="77777777" w:rsidTr="006B34A3">
        <w:trPr>
          <w:trHeight w:val="284"/>
        </w:trPr>
        <w:tc>
          <w:tcPr>
            <w:tcW w:w="4040" w:type="dxa"/>
            <w:tcBorders>
              <w:top w:val="nil"/>
              <w:left w:val="nil"/>
              <w:bottom w:val="single" w:sz="4" w:space="0" w:color="ADD6EA"/>
              <w:right w:val="nil"/>
            </w:tcBorders>
            <w:shd w:val="clear" w:color="auto" w:fill="auto"/>
            <w:noWrap/>
            <w:vAlign w:val="bottom"/>
            <w:hideMark/>
          </w:tcPr>
          <w:p w14:paraId="167B1586" w14:textId="77777777" w:rsidR="00250753" w:rsidRPr="006447F5" w:rsidRDefault="00250753" w:rsidP="006B34A3">
            <w:pPr>
              <w:tabs>
                <w:tab w:val="clear" w:pos="567"/>
              </w:tabs>
              <w:spacing w:before="0" w:line="240" w:lineRule="auto"/>
              <w:ind w:firstLineChars="100" w:firstLine="160"/>
              <w:rPr>
                <w:rFonts w:eastAsia="Times New Roman" w:cs="Open Sans Light"/>
                <w:sz w:val="16"/>
                <w:szCs w:val="16"/>
                <w:lang w:eastAsia="en-AU"/>
              </w:rPr>
            </w:pPr>
            <w:r w:rsidRPr="006447F5">
              <w:rPr>
                <w:rFonts w:eastAsia="Times New Roman" w:cs="Open Sans Light"/>
                <w:sz w:val="16"/>
                <w:szCs w:val="16"/>
                <w:lang w:eastAsia="en-AU"/>
              </w:rPr>
              <w:t>State circumstances</w:t>
            </w:r>
          </w:p>
        </w:tc>
        <w:tc>
          <w:tcPr>
            <w:tcW w:w="2500" w:type="dxa"/>
            <w:tcBorders>
              <w:top w:val="nil"/>
              <w:left w:val="nil"/>
              <w:bottom w:val="single" w:sz="4" w:space="0" w:color="ADD6EA"/>
              <w:right w:val="nil"/>
            </w:tcBorders>
            <w:shd w:val="clear" w:color="auto" w:fill="auto"/>
            <w:noWrap/>
            <w:vAlign w:val="bottom"/>
            <w:hideMark/>
          </w:tcPr>
          <w:p w14:paraId="0AF56DF4"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66</w:t>
            </w:r>
          </w:p>
        </w:tc>
        <w:tc>
          <w:tcPr>
            <w:tcW w:w="2400" w:type="dxa"/>
            <w:tcBorders>
              <w:top w:val="nil"/>
              <w:left w:val="nil"/>
              <w:bottom w:val="single" w:sz="4" w:space="0" w:color="ADD6EA"/>
              <w:right w:val="nil"/>
            </w:tcBorders>
            <w:shd w:val="clear" w:color="auto" w:fill="auto"/>
            <w:noWrap/>
            <w:vAlign w:val="bottom"/>
            <w:hideMark/>
          </w:tcPr>
          <w:p w14:paraId="0487ECEE"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276</w:t>
            </w:r>
          </w:p>
        </w:tc>
      </w:tr>
      <w:tr w:rsidR="00250753" w:rsidRPr="006447F5" w14:paraId="6A32D72F" w14:textId="77777777" w:rsidTr="006B34A3">
        <w:trPr>
          <w:trHeight w:val="284"/>
        </w:trPr>
        <w:tc>
          <w:tcPr>
            <w:tcW w:w="4040" w:type="dxa"/>
            <w:tcBorders>
              <w:top w:val="nil"/>
              <w:left w:val="nil"/>
              <w:bottom w:val="single" w:sz="4" w:space="0" w:color="ADD6EA"/>
              <w:right w:val="nil"/>
            </w:tcBorders>
            <w:shd w:val="clear" w:color="auto" w:fill="auto"/>
            <w:noWrap/>
            <w:vAlign w:val="bottom"/>
            <w:hideMark/>
          </w:tcPr>
          <w:p w14:paraId="262B965C" w14:textId="77777777" w:rsidR="00250753" w:rsidRPr="006447F5" w:rsidRDefault="00250753" w:rsidP="006B34A3">
            <w:pPr>
              <w:tabs>
                <w:tab w:val="clear" w:pos="567"/>
              </w:tabs>
              <w:spacing w:before="0" w:line="240" w:lineRule="auto"/>
              <w:ind w:firstLineChars="100" w:firstLine="160"/>
              <w:rPr>
                <w:rFonts w:eastAsia="Times New Roman" w:cs="Open Sans Light"/>
                <w:sz w:val="16"/>
                <w:szCs w:val="16"/>
                <w:lang w:eastAsia="en-AU"/>
              </w:rPr>
            </w:pPr>
            <w:r w:rsidRPr="006447F5">
              <w:rPr>
                <w:rFonts w:eastAsia="Times New Roman" w:cs="Open Sans Light"/>
                <w:sz w:val="16"/>
                <w:szCs w:val="16"/>
                <w:lang w:eastAsia="en-AU"/>
              </w:rPr>
              <w:t>Total</w:t>
            </w:r>
          </w:p>
        </w:tc>
        <w:tc>
          <w:tcPr>
            <w:tcW w:w="2500" w:type="dxa"/>
            <w:tcBorders>
              <w:top w:val="nil"/>
              <w:left w:val="nil"/>
              <w:bottom w:val="single" w:sz="4" w:space="0" w:color="ADD6EA"/>
              <w:right w:val="nil"/>
            </w:tcBorders>
            <w:shd w:val="clear" w:color="auto" w:fill="auto"/>
            <w:noWrap/>
            <w:vAlign w:val="bottom"/>
            <w:hideMark/>
          </w:tcPr>
          <w:p w14:paraId="713417F8"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23</w:t>
            </w:r>
          </w:p>
        </w:tc>
        <w:tc>
          <w:tcPr>
            <w:tcW w:w="2400" w:type="dxa"/>
            <w:tcBorders>
              <w:top w:val="nil"/>
              <w:left w:val="nil"/>
              <w:bottom w:val="single" w:sz="4" w:space="0" w:color="ADD6EA"/>
              <w:right w:val="nil"/>
            </w:tcBorders>
            <w:shd w:val="clear" w:color="auto" w:fill="auto"/>
            <w:noWrap/>
            <w:vAlign w:val="bottom"/>
            <w:hideMark/>
          </w:tcPr>
          <w:p w14:paraId="7688690C"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95</w:t>
            </w:r>
          </w:p>
        </w:tc>
      </w:tr>
      <w:tr w:rsidR="00250753" w:rsidRPr="006447F5" w14:paraId="3340A394" w14:textId="77777777" w:rsidTr="006B34A3">
        <w:trPr>
          <w:trHeight w:val="284"/>
        </w:trPr>
        <w:tc>
          <w:tcPr>
            <w:tcW w:w="4040" w:type="dxa"/>
            <w:tcBorders>
              <w:top w:val="nil"/>
              <w:left w:val="nil"/>
              <w:bottom w:val="single" w:sz="4" w:space="0" w:color="ADD6EA"/>
              <w:right w:val="nil"/>
            </w:tcBorders>
            <w:shd w:val="clear" w:color="auto" w:fill="auto"/>
            <w:noWrap/>
            <w:vAlign w:val="bottom"/>
            <w:hideMark/>
          </w:tcPr>
          <w:p w14:paraId="3B762095" w14:textId="04F0F8CE" w:rsidR="00250753" w:rsidRPr="006447F5" w:rsidRDefault="00250753" w:rsidP="006B34A3">
            <w:pPr>
              <w:tabs>
                <w:tab w:val="clear" w:pos="567"/>
              </w:tabs>
              <w:spacing w:before="0" w:line="240" w:lineRule="auto"/>
              <w:rPr>
                <w:rFonts w:eastAsia="Times New Roman" w:cs="Open Sans Light"/>
                <w:sz w:val="16"/>
                <w:szCs w:val="16"/>
                <w:lang w:eastAsia="en-AU"/>
              </w:rPr>
            </w:pPr>
            <w:r w:rsidRPr="006447F5">
              <w:rPr>
                <w:rFonts w:eastAsia="Times New Roman" w:cs="Open Sans Light"/>
                <w:sz w:val="16"/>
                <w:szCs w:val="16"/>
                <w:lang w:eastAsia="en-AU"/>
              </w:rPr>
              <w:t>Transition to new arrangements</w:t>
            </w:r>
            <w:r w:rsidR="00676439">
              <w:rPr>
                <w:rFonts w:eastAsia="Times New Roman" w:cs="Open Sans Light"/>
                <w:sz w:val="16"/>
                <w:szCs w:val="16"/>
                <w:lang w:eastAsia="en-AU"/>
              </w:rPr>
              <w:t xml:space="preserve"> (a)</w:t>
            </w:r>
          </w:p>
        </w:tc>
        <w:tc>
          <w:tcPr>
            <w:tcW w:w="2500" w:type="dxa"/>
            <w:tcBorders>
              <w:top w:val="nil"/>
              <w:left w:val="nil"/>
              <w:bottom w:val="single" w:sz="4" w:space="0" w:color="ADD6EA"/>
              <w:right w:val="nil"/>
            </w:tcBorders>
            <w:shd w:val="clear" w:color="auto" w:fill="auto"/>
            <w:noWrap/>
            <w:vAlign w:val="bottom"/>
            <w:hideMark/>
          </w:tcPr>
          <w:p w14:paraId="3DCCCD4B"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-11</w:t>
            </w:r>
          </w:p>
        </w:tc>
        <w:tc>
          <w:tcPr>
            <w:tcW w:w="2400" w:type="dxa"/>
            <w:tcBorders>
              <w:top w:val="nil"/>
              <w:left w:val="nil"/>
              <w:bottom w:val="single" w:sz="4" w:space="0" w:color="ADD6EA"/>
              <w:right w:val="nil"/>
            </w:tcBorders>
            <w:shd w:val="clear" w:color="auto" w:fill="auto"/>
            <w:noWrap/>
            <w:vAlign w:val="bottom"/>
            <w:hideMark/>
          </w:tcPr>
          <w:p w14:paraId="74EC95ED" w14:textId="77777777" w:rsidR="00250753" w:rsidRPr="006447F5" w:rsidRDefault="00250753" w:rsidP="006B34A3">
            <w:pPr>
              <w:tabs>
                <w:tab w:val="clear" w:pos="567"/>
              </w:tabs>
              <w:spacing w:before="0" w:line="240" w:lineRule="auto"/>
              <w:jc w:val="right"/>
              <w:rPr>
                <w:rFonts w:eastAsia="Times New Roman" w:cs="Open Sans Light"/>
                <w:sz w:val="16"/>
                <w:szCs w:val="16"/>
                <w:lang w:eastAsia="en-AU"/>
              </w:rPr>
            </w:pPr>
            <w:r w:rsidRPr="006447F5">
              <w:rPr>
                <w:rFonts w:eastAsia="Times New Roman" w:cs="Open Sans Light"/>
                <w:sz w:val="16"/>
                <w:szCs w:val="16"/>
                <w:lang w:eastAsia="en-AU"/>
              </w:rPr>
              <w:t>-46</w:t>
            </w:r>
          </w:p>
        </w:tc>
      </w:tr>
      <w:tr w:rsidR="00250753" w:rsidRPr="007C530C" w14:paraId="6A49E412" w14:textId="77777777" w:rsidTr="006B34A3">
        <w:trPr>
          <w:trHeight w:val="315"/>
        </w:trPr>
        <w:tc>
          <w:tcPr>
            <w:tcW w:w="4040" w:type="dxa"/>
            <w:tcBorders>
              <w:top w:val="nil"/>
              <w:left w:val="nil"/>
              <w:bottom w:val="single" w:sz="4" w:space="0" w:color="ADD6EA"/>
              <w:right w:val="nil"/>
            </w:tcBorders>
            <w:shd w:val="clear" w:color="000000" w:fill="D6E7F0"/>
            <w:noWrap/>
            <w:vAlign w:val="bottom"/>
            <w:hideMark/>
          </w:tcPr>
          <w:p w14:paraId="51D02F9E" w14:textId="77777777" w:rsidR="00250753" w:rsidRPr="007C530C" w:rsidRDefault="00250753" w:rsidP="006B34A3">
            <w:pPr>
              <w:pStyle w:val="CGCTablesubhead1"/>
              <w:rPr>
                <w:rFonts w:eastAsia="MS Mincho" w:cs="Open Sans Semibold"/>
                <w:color w:val="000000"/>
                <w:szCs w:val="16"/>
                <w:lang w:eastAsia="en-AU"/>
              </w:rPr>
            </w:pPr>
            <w:r w:rsidRPr="007C530C">
              <w:rPr>
                <w:lang w:eastAsia="en-AU"/>
              </w:rPr>
              <w:t>Total change</w:t>
            </w:r>
          </w:p>
        </w:tc>
        <w:tc>
          <w:tcPr>
            <w:tcW w:w="2500" w:type="dxa"/>
            <w:tcBorders>
              <w:top w:val="nil"/>
              <w:left w:val="nil"/>
              <w:bottom w:val="single" w:sz="4" w:space="0" w:color="ADD6EA"/>
              <w:right w:val="nil"/>
            </w:tcBorders>
            <w:shd w:val="clear" w:color="000000" w:fill="D6E7F0"/>
            <w:noWrap/>
            <w:vAlign w:val="bottom"/>
            <w:hideMark/>
          </w:tcPr>
          <w:p w14:paraId="3ABFABD9" w14:textId="77777777" w:rsidR="00250753" w:rsidRPr="007C530C" w:rsidRDefault="00250753" w:rsidP="006B34A3">
            <w:pPr>
              <w:pStyle w:val="CGCTablesubhead1"/>
              <w:jc w:val="right"/>
              <w:rPr>
                <w:rFonts w:eastAsia="MS Mincho" w:cs="Open Sans Semibold"/>
                <w:color w:val="000000"/>
                <w:szCs w:val="16"/>
                <w:lang w:eastAsia="en-AU"/>
              </w:rPr>
            </w:pPr>
            <w:r w:rsidRPr="007C530C">
              <w:rPr>
                <w:lang w:eastAsia="en-AU"/>
              </w:rPr>
              <w:t>149</w:t>
            </w:r>
          </w:p>
        </w:tc>
        <w:tc>
          <w:tcPr>
            <w:tcW w:w="2400" w:type="dxa"/>
            <w:tcBorders>
              <w:top w:val="nil"/>
              <w:left w:val="nil"/>
              <w:bottom w:val="single" w:sz="4" w:space="0" w:color="ADD6EA"/>
              <w:right w:val="nil"/>
            </w:tcBorders>
            <w:shd w:val="clear" w:color="000000" w:fill="D6E7F0"/>
            <w:noWrap/>
            <w:vAlign w:val="bottom"/>
            <w:hideMark/>
          </w:tcPr>
          <w:p w14:paraId="66306970" w14:textId="77777777" w:rsidR="00250753" w:rsidRPr="007C530C" w:rsidRDefault="00250753" w:rsidP="006B34A3">
            <w:pPr>
              <w:pStyle w:val="CGCTablesubhead1"/>
              <w:jc w:val="right"/>
              <w:rPr>
                <w:rFonts w:eastAsia="MS Mincho" w:cs="Open Sans Semibold"/>
                <w:color w:val="000000"/>
                <w:szCs w:val="16"/>
                <w:lang w:eastAsia="en-AU"/>
              </w:rPr>
            </w:pPr>
            <w:r w:rsidRPr="007C530C">
              <w:rPr>
                <w:lang w:eastAsia="en-AU"/>
              </w:rPr>
              <w:t>626</w:t>
            </w:r>
          </w:p>
        </w:tc>
      </w:tr>
    </w:tbl>
    <w:p w14:paraId="0F0CE9A0" w14:textId="77777777" w:rsidR="008330B9" w:rsidRPr="00AC5B98" w:rsidRDefault="008330B9" w:rsidP="008330B9">
      <w:pPr>
        <w:pStyle w:val="CGCTablenote"/>
        <w:keepNext/>
        <w:keepLines/>
      </w:pPr>
      <w:r>
        <w:t>Note:</w:t>
      </w:r>
      <w:r>
        <w:tab/>
        <w:t>Table may not add due to rounding.</w:t>
      </w:r>
      <w:r>
        <w:tab/>
      </w:r>
    </w:p>
    <w:p w14:paraId="2FBF8671" w14:textId="7D6B61F5" w:rsidR="00250753" w:rsidRPr="00AC5B98" w:rsidRDefault="008330B9" w:rsidP="008330B9">
      <w:pPr>
        <w:pStyle w:val="CGCTablenote"/>
        <w:keepNext/>
        <w:keepLines/>
      </w:pPr>
      <w:r w:rsidRPr="00E54AAB">
        <w:t>(a</w:t>
      </w:r>
      <w:r>
        <w:t>)</w:t>
      </w:r>
      <w:r>
        <w:tab/>
      </w:r>
      <w:r w:rsidRPr="00E54AAB">
        <w:t>This represents the difference between applying the GST relativities and relative fiscal capacities to the GST pool. It is not the basis of the ‘no worse off’ calculation, which is a State’s relative fiscal capacity applied to the GST pool without the top-up</w:t>
      </w:r>
      <w:r w:rsidR="006A18FB">
        <w:t>.</w:t>
      </w:r>
    </w:p>
    <w:p w14:paraId="3E57F67E" w14:textId="594008A9" w:rsidR="00250753" w:rsidRDefault="00250753" w:rsidP="00250753">
      <w:pPr>
        <w:pStyle w:val="Caption"/>
        <w:spacing w:before="120" w:after="0"/>
      </w:pPr>
      <w:bookmarkStart w:id="5" w:name="_Toc62487179"/>
      <w:bookmarkStart w:id="6" w:name="_Toc62487335"/>
      <w:r>
        <w:t>Main changes for the Northern Territory, 2021 Update</w:t>
      </w:r>
      <w:bookmarkEnd w:id="5"/>
      <w:bookmarkEnd w:id="6"/>
    </w:p>
    <w:p w14:paraId="4F980C80" w14:textId="77777777" w:rsidR="00250753" w:rsidRDefault="00250753" w:rsidP="00250753">
      <w:pPr>
        <w:spacing w:before="0"/>
      </w:pPr>
      <w:r>
        <w:rPr>
          <w:noProof/>
        </w:rPr>
        <w:drawing>
          <wp:inline distT="0" distB="0" distL="0" distR="0" wp14:anchorId="6A2A2F46" wp14:editId="526EC94A">
            <wp:extent cx="5831840" cy="3164619"/>
            <wp:effectExtent l="0" t="0" r="0" b="0"/>
            <wp:docPr id="23" name="Picture 23" descr="Data revisions: Population dispersion: -$49m; Indigenous status -$17m. Changes in circumstances: Growth in expenses $85m; Wage costs -$55m; Capital improvements $34m; Capital requirement -$33m; Indigenous status $21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ata revisions: Population dispersion: -$49m; Indigenous status -$17m. Changes in circumstances: Growth in expenses $85m; Wage costs -$55m; Capital improvements $34m; Capital requirement -$33m; Indigenous status $21m"/>
                    <pic:cNvPicPr/>
                  </pic:nvPicPr>
                  <pic:blipFill>
                    <a:blip r:embed="rId8">
                      <a:extLst>
                        <a:ext uri="{28A0092B-C50C-407E-A947-70E740481C1C}">
                          <a14:useLocalDpi xmlns:a14="http://schemas.microsoft.com/office/drawing/2010/main" val="0"/>
                        </a:ext>
                      </a:extLst>
                    </a:blip>
                    <a:stretch>
                      <a:fillRect/>
                    </a:stretch>
                  </pic:blipFill>
                  <pic:spPr>
                    <a:xfrm>
                      <a:off x="0" y="0"/>
                      <a:ext cx="5834538" cy="3166083"/>
                    </a:xfrm>
                    <a:prstGeom prst="rect">
                      <a:avLst/>
                    </a:prstGeom>
                  </pic:spPr>
                </pic:pic>
              </a:graphicData>
            </a:graphic>
          </wp:inline>
        </w:drawing>
      </w:r>
    </w:p>
    <w:p w14:paraId="06B20AB1" w14:textId="42797B2E" w:rsidR="00BB472B" w:rsidRPr="004A4C99" w:rsidRDefault="001E303D" w:rsidP="00A43BD3">
      <w:pPr>
        <w:tabs>
          <w:tab w:val="clear" w:pos="567"/>
          <w:tab w:val="left" w:pos="1947"/>
        </w:tabs>
        <w:jc w:val="center"/>
      </w:pPr>
      <w:r w:rsidRPr="008E3EBC">
        <w:rPr>
          <w:rFonts w:ascii="Montserrat Ultra Light" w:hAnsi="Montserrat Ultra Light"/>
          <w:b/>
          <w:bCs/>
          <w:color w:val="004563"/>
        </w:rPr>
        <w:t>For more information about these changes, see the 202</w:t>
      </w:r>
      <w:r w:rsidR="005F2DC4" w:rsidRPr="008E3EBC">
        <w:rPr>
          <w:rFonts w:ascii="Montserrat Ultra Light" w:hAnsi="Montserrat Ultra Light"/>
          <w:b/>
          <w:bCs/>
          <w:color w:val="004563"/>
        </w:rPr>
        <w:t>1</w:t>
      </w:r>
      <w:r w:rsidRPr="008E3EBC">
        <w:rPr>
          <w:rFonts w:ascii="Montserrat Ultra Light" w:hAnsi="Montserrat Ultra Light"/>
          <w:b/>
          <w:bCs/>
          <w:color w:val="004563"/>
        </w:rPr>
        <w:t xml:space="preserve"> </w:t>
      </w:r>
      <w:r w:rsidR="005F2DC4" w:rsidRPr="008E3EBC">
        <w:rPr>
          <w:rFonts w:ascii="Montserrat Ultra Light" w:hAnsi="Montserrat Ultra Light"/>
          <w:b/>
          <w:bCs/>
          <w:color w:val="004563"/>
        </w:rPr>
        <w:t>Update</w:t>
      </w:r>
      <w:r w:rsidRPr="008E3EBC">
        <w:rPr>
          <w:rFonts w:ascii="Montserrat Ultra Light" w:hAnsi="Montserrat Ultra Light"/>
          <w:b/>
          <w:bCs/>
          <w:color w:val="004563"/>
        </w:rPr>
        <w:t xml:space="preserve"> report.</w:t>
      </w:r>
    </w:p>
    <w:sectPr w:rsidR="00BB472B" w:rsidRPr="004A4C99" w:rsidSect="00B47A36">
      <w:headerReference w:type="default" r:id="rId9"/>
      <w:footerReference w:type="default" r:id="rId10"/>
      <w:headerReference w:type="first" r:id="rId11"/>
      <w:footerReference w:type="first" r:id="rId12"/>
      <w:pgSz w:w="11899" w:h="16838" w:code="9"/>
      <w:pgMar w:top="1474" w:right="1418" w:bottom="1134" w:left="1418"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06E76" w14:textId="77777777" w:rsidR="00AC2802" w:rsidRDefault="00AC2802">
      <w:r>
        <w:separator/>
      </w:r>
    </w:p>
  </w:endnote>
  <w:endnote w:type="continuationSeparator" w:id="0">
    <w:p w14:paraId="51EA01F9" w14:textId="77777777" w:rsidR="00AC2802" w:rsidRDefault="00AC2802">
      <w:r>
        <w:continuationSeparator/>
      </w:r>
    </w:p>
  </w:endnote>
  <w:endnote w:type="continuationNotice" w:id="1">
    <w:p w14:paraId="42EB0A6D" w14:textId="77777777" w:rsidR="00AC2802" w:rsidRDefault="00AC280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Ultra Light">
    <w:panose1 w:val="000003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Extra Bold">
    <w:panose1 w:val="00000900000000000000"/>
    <w:charset w:val="00"/>
    <w:family w:val="modern"/>
    <w:notTrueType/>
    <w:pitch w:val="variable"/>
    <w:sig w:usb0="00000007" w:usb1="00000000" w:usb2="00000000" w:usb3="00000000" w:csb0="00000093" w:csb1="00000000"/>
  </w:font>
  <w:font w:name="Montserrat Semi Bold">
    <w:panose1 w:val="00000700000000000000"/>
    <w:charset w:val="00"/>
    <w:family w:val="modern"/>
    <w:notTrueType/>
    <w:pitch w:val="variable"/>
    <w:sig w:usb0="00000007" w:usb1="00000000" w:usb2="00000000" w:usb3="00000000" w:csb0="00000093" w:csb1="00000000"/>
  </w:font>
  <w:font w:name="Montserrat Light">
    <w:panose1 w:val="00000400000000000000"/>
    <w:charset w:val="00"/>
    <w:family w:val="auto"/>
    <w:pitch w:val="variable"/>
    <w:sig w:usb0="20000207" w:usb1="00000000"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F8C7" w14:textId="1DDDE709" w:rsidR="00AB1A13" w:rsidRPr="00061222" w:rsidRDefault="001F76E7" w:rsidP="002C43E1">
    <w:pPr>
      <w:pStyle w:val="Footer"/>
      <w:pBdr>
        <w:top w:val="single" w:sz="12" w:space="1" w:color="004563"/>
      </w:pBdr>
      <w:tabs>
        <w:tab w:val="clear" w:pos="567"/>
        <w:tab w:val="clear" w:pos="4513"/>
        <w:tab w:val="clear" w:pos="9026"/>
        <w:tab w:val="right" w:pos="851"/>
      </w:tabs>
      <w:ind w:left="0" w:right="0"/>
      <w:jc w:val="left"/>
      <w:rPr>
        <w:rFonts w:ascii="Montserrat Semi Bold" w:hAnsi="Montserrat Semi Bold"/>
        <w:b w:val="0"/>
        <w:bCs/>
        <w:sz w:val="22"/>
        <w:szCs w:val="24"/>
        <w:lang w:val="en-US"/>
      </w:rPr>
    </w:pPr>
    <w:r>
      <w:rPr>
        <w:rFonts w:ascii="Montserrat Semi Bold" w:hAnsi="Montserrat Semi Bold"/>
        <w:b w:val="0"/>
        <w:bCs/>
        <w:sz w:val="22"/>
        <w:szCs w:val="24"/>
        <w:lang w:val="en-US"/>
      </w:rPr>
      <w:t>2021 Update</w:t>
    </w:r>
    <w:r w:rsidR="00690104">
      <w:rPr>
        <w:rFonts w:ascii="Montserrat Semi Bold" w:hAnsi="Montserrat Semi Bold"/>
        <w:b w:val="0"/>
        <w:bCs/>
        <w:sz w:val="22"/>
        <w:szCs w:val="24"/>
        <w:lang w:val="en-US"/>
      </w:rPr>
      <w:t xml:space="preserve"> — </w:t>
    </w:r>
    <w:r w:rsidR="00B22792">
      <w:rPr>
        <w:rFonts w:ascii="Montserrat Semi Bold" w:hAnsi="Montserrat Semi Bold"/>
        <w:b w:val="0"/>
        <w:bCs/>
        <w:sz w:val="22"/>
        <w:szCs w:val="24"/>
        <w:lang w:val="en-US"/>
      </w:rPr>
      <w:t>Northern Territory</w:t>
    </w:r>
    <w:r w:rsidR="00690104">
      <w:rPr>
        <w:rFonts w:ascii="Montserrat Semi Bold" w:hAnsi="Montserrat Semi Bold"/>
        <w:b w:val="0"/>
        <w:bCs/>
        <w:sz w:val="22"/>
        <w:szCs w:val="24"/>
        <w:lang w:val="en-US"/>
      </w:rPr>
      <w:t xml:space="preserve"> </w:t>
    </w:r>
    <w:r w:rsidR="00D75003">
      <w:rPr>
        <w:rFonts w:ascii="Montserrat Semi Bold" w:hAnsi="Montserrat Semi Bold"/>
        <w:b w:val="0"/>
        <w:bCs/>
        <w:sz w:val="22"/>
        <w:szCs w:val="24"/>
        <w:lang w:val="en-US"/>
      </w:rPr>
      <w:t>summary</w:t>
    </w:r>
    <w:r w:rsidR="00690104">
      <w:rPr>
        <w:rFonts w:ascii="Montserrat Semi Bold" w:hAnsi="Montserrat Semi Bold"/>
        <w:b w:val="0"/>
        <w:bCs/>
        <w:sz w:val="22"/>
        <w:szCs w:val="24"/>
        <w:lang w:val="en-US"/>
      </w:rPr>
      <w:tab/>
    </w:r>
    <w:r w:rsidR="00690104">
      <w:rPr>
        <w:rFonts w:ascii="Montserrat Semi Bold" w:hAnsi="Montserrat Semi Bold"/>
        <w:b w:val="0"/>
        <w:bCs/>
        <w:sz w:val="22"/>
        <w:szCs w:val="24"/>
        <w:lang w:val="en-US"/>
      </w:rPr>
      <w:tab/>
    </w:r>
    <w:r w:rsidR="00690104">
      <w:rPr>
        <w:rFonts w:ascii="Montserrat Semi Bold" w:hAnsi="Montserrat Semi Bold"/>
        <w:b w:val="0"/>
        <w:bCs/>
        <w:sz w:val="22"/>
        <w:szCs w:val="24"/>
        <w:lang w:val="en-US"/>
      </w:rPr>
      <w:tab/>
    </w:r>
    <w:r w:rsidR="00690104">
      <w:rPr>
        <w:rFonts w:ascii="Montserrat Semi Bold" w:hAnsi="Montserrat Semi Bold"/>
        <w:b w:val="0"/>
        <w:bCs/>
        <w:sz w:val="22"/>
        <w:szCs w:val="24"/>
        <w:lang w:val="en-US"/>
      </w:rPr>
      <w:tab/>
    </w:r>
    <w:r w:rsidR="00061222">
      <w:rPr>
        <w:rFonts w:ascii="Montserrat Semi Bold" w:hAnsi="Montserrat Semi Bold"/>
        <w:b w:val="0"/>
        <w:bCs/>
        <w:sz w:val="22"/>
        <w:szCs w:val="24"/>
        <w:lang w:val="en-US"/>
      </w:rPr>
      <w:t xml:space="preserve">             cgc.gov.au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3E33" w14:textId="6A7206E0" w:rsidR="00690104" w:rsidRPr="002478F7" w:rsidRDefault="00690104" w:rsidP="00690104">
    <w:pPr>
      <w:pStyle w:val="Footer"/>
      <w:pBdr>
        <w:top w:val="single" w:sz="24" w:space="1" w:color="004563"/>
      </w:pBdr>
      <w:tabs>
        <w:tab w:val="clear" w:pos="567"/>
        <w:tab w:val="clear" w:pos="4513"/>
        <w:tab w:val="clear" w:pos="9026"/>
        <w:tab w:val="right" w:pos="851"/>
      </w:tabs>
      <w:ind w:left="0" w:right="0"/>
      <w:jc w:val="left"/>
      <w:rPr>
        <w:rFonts w:ascii="Montserrat Semi Bold" w:hAnsi="Montserrat Semi Bold"/>
        <w:b w:val="0"/>
        <w:bCs/>
        <w:sz w:val="22"/>
        <w:szCs w:val="24"/>
        <w:lang w:val="en-US"/>
      </w:rPr>
    </w:pPr>
    <w:r>
      <w:rPr>
        <w:rFonts w:ascii="Montserrat Semi Bold" w:hAnsi="Montserrat Semi Bold"/>
        <w:b w:val="0"/>
        <w:bCs/>
        <w:sz w:val="22"/>
        <w:szCs w:val="24"/>
        <w:lang w:val="en-US"/>
      </w:rPr>
      <w:t xml:space="preserve">2020 Review — New South Wales </w:t>
    </w:r>
    <w:r w:rsidR="00D75003">
      <w:rPr>
        <w:rFonts w:ascii="Montserrat Semi Bold" w:hAnsi="Montserrat Semi Bold"/>
        <w:b w:val="0"/>
        <w:bCs/>
        <w:sz w:val="22"/>
        <w:szCs w:val="24"/>
        <w:lang w:val="en-US"/>
      </w:rPr>
      <w:t>summary</w:t>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t xml:space="preserve">     </w:t>
    </w:r>
    <w:r w:rsidRPr="004C12B4">
      <w:rPr>
        <w:rFonts w:ascii="Montserrat Semi Bold" w:hAnsi="Montserrat Semi Bold"/>
        <w:b w:val="0"/>
        <w:bCs/>
        <w:sz w:val="22"/>
        <w:szCs w:val="24"/>
        <w:lang w:val="en-US"/>
      </w:rPr>
      <w:fldChar w:fldCharType="begin"/>
    </w:r>
    <w:r w:rsidRPr="004C12B4">
      <w:rPr>
        <w:rFonts w:ascii="Montserrat Semi Bold" w:hAnsi="Montserrat Semi Bold"/>
        <w:b w:val="0"/>
        <w:bCs/>
        <w:sz w:val="22"/>
        <w:szCs w:val="24"/>
        <w:lang w:val="en-US"/>
      </w:rPr>
      <w:instrText xml:space="preserve"> PAGE   \* MERGEFORMAT </w:instrText>
    </w:r>
    <w:r w:rsidRPr="004C12B4">
      <w:rPr>
        <w:rFonts w:ascii="Montserrat Semi Bold" w:hAnsi="Montserrat Semi Bold"/>
        <w:b w:val="0"/>
        <w:bCs/>
        <w:sz w:val="22"/>
        <w:szCs w:val="24"/>
        <w:lang w:val="en-US"/>
      </w:rPr>
      <w:fldChar w:fldCharType="separate"/>
    </w:r>
    <w:r>
      <w:rPr>
        <w:rFonts w:ascii="Montserrat Semi Bold" w:hAnsi="Montserrat Semi Bold"/>
        <w:b w:val="0"/>
        <w:bCs/>
        <w:sz w:val="22"/>
        <w:szCs w:val="24"/>
        <w:lang w:val="en-US"/>
      </w:rPr>
      <w:t>2</w:t>
    </w:r>
    <w:r w:rsidRPr="004C12B4">
      <w:rPr>
        <w:rFonts w:ascii="Montserrat Semi Bold" w:hAnsi="Montserrat Semi Bold"/>
        <w:b w:val="0"/>
        <w:bCs/>
        <w:noProof/>
        <w:sz w:val="22"/>
        <w:szCs w:val="24"/>
        <w:lang w:val="en-US"/>
      </w:rPr>
      <w:fldChar w:fldCharType="end"/>
    </w:r>
  </w:p>
  <w:p w14:paraId="3F8D8BF6" w14:textId="39826681" w:rsidR="002F2AE2" w:rsidRPr="00690104" w:rsidRDefault="002F2AE2" w:rsidP="00690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BD73E" w14:textId="77777777" w:rsidR="00AC2802" w:rsidRPr="00201B3A" w:rsidRDefault="00AC2802">
      <w:pPr>
        <w:rPr>
          <w:color w:val="ADD6EA"/>
        </w:rPr>
      </w:pPr>
      <w:r w:rsidRPr="00201B3A">
        <w:rPr>
          <w:color w:val="ADD6EA"/>
        </w:rPr>
        <w:separator/>
      </w:r>
    </w:p>
  </w:footnote>
  <w:footnote w:type="continuationSeparator" w:id="0">
    <w:p w14:paraId="0D9ED87E" w14:textId="77777777" w:rsidR="00AC2802" w:rsidRDefault="00AC2802">
      <w:r>
        <w:continuationSeparator/>
      </w:r>
    </w:p>
  </w:footnote>
  <w:footnote w:type="continuationNotice" w:id="1">
    <w:p w14:paraId="44E5C189" w14:textId="77777777" w:rsidR="00AC2802" w:rsidRDefault="00AC280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27182" w14:textId="0DF3E1BC" w:rsidR="00061222" w:rsidRDefault="00061222" w:rsidP="00061222">
    <w:pPr>
      <w:pStyle w:val="Header"/>
      <w:tabs>
        <w:tab w:val="left" w:pos="2028"/>
      </w:tabs>
      <w:spacing w:before="200"/>
    </w:pPr>
  </w:p>
  <w:p w14:paraId="6EA8EA3B" w14:textId="146C4841" w:rsidR="009D5534" w:rsidRPr="00061222" w:rsidRDefault="00061222" w:rsidP="002C43E1">
    <w:pPr>
      <w:pStyle w:val="Header"/>
      <w:pBdr>
        <w:bottom w:val="single" w:sz="12" w:space="1" w:color="004563"/>
      </w:pBdr>
      <w:spacing w:before="200"/>
      <w:jc w:val="center"/>
    </w:pPr>
    <w:r>
      <w:rPr>
        <w:noProof/>
      </w:rPr>
      <w:drawing>
        <wp:anchor distT="0" distB="0" distL="114300" distR="114300" simplePos="0" relativeHeight="251658240" behindDoc="1" locked="0" layoutInCell="1" allowOverlap="1" wp14:anchorId="3CED6F1C" wp14:editId="7BCC64C7">
          <wp:simplePos x="0" y="0"/>
          <wp:positionH relativeFrom="column">
            <wp:posOffset>1140511</wp:posOffset>
          </wp:positionH>
          <wp:positionV relativeFrom="topMargin">
            <wp:posOffset>252095</wp:posOffset>
          </wp:positionV>
          <wp:extent cx="3427200" cy="648000"/>
          <wp:effectExtent l="0" t="0" r="1905"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GC_Crest_Inline_CGC_Blue_1(200mm).jpg"/>
                  <pic:cNvPicPr/>
                </pic:nvPicPr>
                <pic:blipFill>
                  <a:blip r:embed="rId1">
                    <a:extLst>
                      <a:ext uri="{28A0092B-C50C-407E-A947-70E740481C1C}">
                        <a14:useLocalDpi xmlns:a14="http://schemas.microsoft.com/office/drawing/2010/main" val="0"/>
                      </a:ext>
                    </a:extLst>
                  </a:blip>
                  <a:stretch>
                    <a:fillRect/>
                  </a:stretch>
                </pic:blipFill>
                <pic:spPr>
                  <a:xfrm>
                    <a:off x="0" y="0"/>
                    <a:ext cx="3427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E5E8" w14:textId="15D05562" w:rsidR="000349FF" w:rsidRDefault="000349FF" w:rsidP="009076A2">
    <w:pPr>
      <w:pStyle w:val="Header"/>
      <w:tabs>
        <w:tab w:val="left" w:pos="2028"/>
      </w:tabs>
      <w:spacing w:before="200"/>
    </w:pPr>
  </w:p>
  <w:p w14:paraId="481C3F99" w14:textId="6E00ED48" w:rsidR="002F2AE2" w:rsidRDefault="001B6448" w:rsidP="000349FF">
    <w:pPr>
      <w:pStyle w:val="Header"/>
      <w:pBdr>
        <w:bottom w:val="single" w:sz="24" w:space="1" w:color="004563"/>
      </w:pBdr>
      <w:spacing w:before="200"/>
      <w:jc w:val="center"/>
    </w:pPr>
    <w:r>
      <w:rPr>
        <w:noProof/>
      </w:rPr>
      <w:drawing>
        <wp:anchor distT="0" distB="0" distL="114300" distR="114300" simplePos="0" relativeHeight="251658241" behindDoc="1" locked="0" layoutInCell="1" allowOverlap="1" wp14:anchorId="4D8D66DF" wp14:editId="04319361">
          <wp:simplePos x="0" y="0"/>
          <wp:positionH relativeFrom="column">
            <wp:posOffset>1140511</wp:posOffset>
          </wp:positionH>
          <wp:positionV relativeFrom="topMargin">
            <wp:posOffset>252095</wp:posOffset>
          </wp:positionV>
          <wp:extent cx="3427200" cy="648000"/>
          <wp:effectExtent l="0" t="0" r="1905" b="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GC_Crest_Inline_CGC_Blue_1(200mm).jpg"/>
                  <pic:cNvPicPr/>
                </pic:nvPicPr>
                <pic:blipFill>
                  <a:blip r:embed="rId1">
                    <a:extLst>
                      <a:ext uri="{28A0092B-C50C-407E-A947-70E740481C1C}">
                        <a14:useLocalDpi xmlns:a14="http://schemas.microsoft.com/office/drawing/2010/main" val="0"/>
                      </a:ext>
                    </a:extLst>
                  </a:blip>
                  <a:stretch>
                    <a:fillRect/>
                  </a:stretch>
                </pic:blipFill>
                <pic:spPr>
                  <a:xfrm>
                    <a:off x="0" y="0"/>
                    <a:ext cx="3427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7E6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8F1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4E8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E253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24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1CD8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FAD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61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6866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8ED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5161D"/>
    <w:multiLevelType w:val="hybridMultilevel"/>
    <w:tmpl w:val="522261EA"/>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5BF05D3"/>
    <w:multiLevelType w:val="hybridMultilevel"/>
    <w:tmpl w:val="BDDC239A"/>
    <w:lvl w:ilvl="0" w:tplc="51BAAD84">
      <w:start w:val="1"/>
      <w:numFmt w:val="bullet"/>
      <w:pStyle w:val="CGCBullet2"/>
      <w:lvlText w:val=""/>
      <w:lvlJc w:val="left"/>
      <w:pPr>
        <w:ind w:left="720" w:hanging="360"/>
      </w:pPr>
      <w:rPr>
        <w:rFonts w:ascii="Symbol" w:hAnsi="Symbol" w:hint="default"/>
        <w:b/>
        <w:color w:val="5CA5C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E71B9C"/>
    <w:multiLevelType w:val="hybridMultilevel"/>
    <w:tmpl w:val="46B88E1E"/>
    <w:lvl w:ilvl="0" w:tplc="CA885F44">
      <w:start w:val="1"/>
      <w:numFmt w:val="bullet"/>
      <w:pStyle w:val="CGCBullet1"/>
      <w:lvlText w:val=""/>
      <w:lvlJc w:val="left"/>
      <w:pPr>
        <w:ind w:left="720" w:hanging="360"/>
      </w:pPr>
      <w:rPr>
        <w:rFonts w:ascii="Symbol" w:hAnsi="Symbol" w:hint="default"/>
        <w:color w:val="5CA5C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5" w15:restartNumberingAfterBreak="0">
    <w:nsid w:val="305A2F29"/>
    <w:multiLevelType w:val="hybridMultilevel"/>
    <w:tmpl w:val="25EAF598"/>
    <w:lvl w:ilvl="0" w:tplc="245E7AAC">
      <w:start w:val="1"/>
      <w:numFmt w:val="decimal"/>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7A6023"/>
    <w:multiLevelType w:val="hybridMultilevel"/>
    <w:tmpl w:val="1262912E"/>
    <w:lvl w:ilvl="0" w:tplc="9B9083DC">
      <w:start w:val="1"/>
      <w:numFmt w:val="lowerRoman"/>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DF17EB"/>
    <w:multiLevelType w:val="hybridMultilevel"/>
    <w:tmpl w:val="85E628F8"/>
    <w:lvl w:ilvl="0" w:tplc="13B2E7F6">
      <w:start w:val="1"/>
      <w:numFmt w:val="decimal"/>
      <w:pStyle w:val="CGCParaNumber"/>
      <w:lvlText w:val="%1"/>
      <w:lvlJc w:val="left"/>
      <w:pPr>
        <w:ind w:left="360" w:hanging="360"/>
      </w:pPr>
      <w:rPr>
        <w:rFonts w:ascii="Open Sans Light" w:hAnsi="Open Sans Light"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B56961"/>
    <w:multiLevelType w:val="hybridMultilevel"/>
    <w:tmpl w:val="EC0A00E0"/>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9" w15:restartNumberingAfterBreak="0">
    <w:nsid w:val="6D517EA6"/>
    <w:multiLevelType w:val="multilevel"/>
    <w:tmpl w:val="8CEE0058"/>
    <w:lvl w:ilvl="0">
      <w:start w:val="1"/>
      <w:numFmt w:val="bulle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0" w15:restartNumberingAfterBreak="0">
    <w:nsid w:val="77D62F87"/>
    <w:multiLevelType w:val="hybridMultilevel"/>
    <w:tmpl w:val="E332B1EE"/>
    <w:lvl w:ilvl="0" w:tplc="7898E74C">
      <w:start w:val="1"/>
      <w:numFmt w:val="bulle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9"/>
  </w:num>
  <w:num w:numId="4">
    <w:abstractNumId w:val="16"/>
  </w:num>
  <w:num w:numId="5">
    <w:abstractNumId w:val="20"/>
  </w:num>
  <w:num w:numId="6">
    <w:abstractNumId w:val="15"/>
  </w:num>
  <w:num w:numId="7">
    <w:abstractNumId w:val="13"/>
  </w:num>
  <w:num w:numId="8">
    <w:abstractNumId w:val="12"/>
  </w:num>
  <w:num w:numId="9">
    <w:abstractNumId w:val="10"/>
  </w:num>
  <w:num w:numId="10">
    <w:abstractNumId w:val="18"/>
  </w:num>
  <w:num w:numId="11">
    <w:abstractNumId w:val="15"/>
  </w:num>
  <w:num w:numId="12">
    <w:abstractNumId w:val="13"/>
  </w:num>
  <w:num w:numId="13">
    <w:abstractNumId w:val="12"/>
  </w:num>
  <w:num w:numId="14">
    <w:abstractNumId w:val="10"/>
  </w:num>
  <w:num w:numId="15">
    <w:abstractNumId w:val="18"/>
  </w:num>
  <w:num w:numId="16">
    <w:abstractNumId w:val="15"/>
  </w:num>
  <w:num w:numId="17">
    <w:abstractNumId w:val="13"/>
  </w:num>
  <w:num w:numId="18">
    <w:abstractNumId w:val="12"/>
  </w:num>
  <w:num w:numId="19">
    <w:abstractNumId w:val="10"/>
  </w:num>
  <w:num w:numId="20">
    <w:abstractNumId w:val="18"/>
  </w:num>
  <w:num w:numId="21">
    <w:abstractNumId w:val="15"/>
  </w:num>
  <w:num w:numId="22">
    <w:abstractNumId w:val="13"/>
  </w:num>
  <w:num w:numId="23">
    <w:abstractNumId w:val="12"/>
  </w:num>
  <w:num w:numId="24">
    <w:abstractNumId w:val="10"/>
  </w:num>
  <w:num w:numId="25">
    <w:abstractNumId w:val="1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5"/>
  </w:num>
  <w:num w:numId="37">
    <w:abstractNumId w:val="17"/>
  </w:num>
  <w:num w:numId="38">
    <w:abstractNumId w:val="15"/>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7D7D"/>
    <w:rsid w:val="00011803"/>
    <w:rsid w:val="000159D2"/>
    <w:rsid w:val="00015B3F"/>
    <w:rsid w:val="00016FE0"/>
    <w:rsid w:val="00021609"/>
    <w:rsid w:val="00022EA9"/>
    <w:rsid w:val="00024745"/>
    <w:rsid w:val="00032F41"/>
    <w:rsid w:val="000347E9"/>
    <w:rsid w:val="000349FF"/>
    <w:rsid w:val="0004123E"/>
    <w:rsid w:val="00041748"/>
    <w:rsid w:val="00041E84"/>
    <w:rsid w:val="000424EA"/>
    <w:rsid w:val="00042BC8"/>
    <w:rsid w:val="00047EAB"/>
    <w:rsid w:val="000512CF"/>
    <w:rsid w:val="00056373"/>
    <w:rsid w:val="00061111"/>
    <w:rsid w:val="00061222"/>
    <w:rsid w:val="000624BB"/>
    <w:rsid w:val="000648E8"/>
    <w:rsid w:val="00066635"/>
    <w:rsid w:val="00077E84"/>
    <w:rsid w:val="00090AEF"/>
    <w:rsid w:val="00090CF6"/>
    <w:rsid w:val="00093796"/>
    <w:rsid w:val="0009480E"/>
    <w:rsid w:val="000A2616"/>
    <w:rsid w:val="000A3898"/>
    <w:rsid w:val="000A52A1"/>
    <w:rsid w:val="000B0C94"/>
    <w:rsid w:val="000B2942"/>
    <w:rsid w:val="000B3557"/>
    <w:rsid w:val="000B64E3"/>
    <w:rsid w:val="000B67BC"/>
    <w:rsid w:val="000B7BE2"/>
    <w:rsid w:val="000C2B68"/>
    <w:rsid w:val="000C6238"/>
    <w:rsid w:val="000D1354"/>
    <w:rsid w:val="000D7085"/>
    <w:rsid w:val="000D7C54"/>
    <w:rsid w:val="000E0210"/>
    <w:rsid w:val="000E4AD2"/>
    <w:rsid w:val="000E4EE3"/>
    <w:rsid w:val="000E53E0"/>
    <w:rsid w:val="000E600B"/>
    <w:rsid w:val="000E6AA5"/>
    <w:rsid w:val="000E7F56"/>
    <w:rsid w:val="000F11E8"/>
    <w:rsid w:val="000F1CDA"/>
    <w:rsid w:val="000F324D"/>
    <w:rsid w:val="000F36F9"/>
    <w:rsid w:val="001039C2"/>
    <w:rsid w:val="001040AD"/>
    <w:rsid w:val="001065F8"/>
    <w:rsid w:val="0011178C"/>
    <w:rsid w:val="001128CA"/>
    <w:rsid w:val="00112CF0"/>
    <w:rsid w:val="00113110"/>
    <w:rsid w:val="00116827"/>
    <w:rsid w:val="00120B57"/>
    <w:rsid w:val="001211AB"/>
    <w:rsid w:val="001218B8"/>
    <w:rsid w:val="00124C6E"/>
    <w:rsid w:val="00124ED1"/>
    <w:rsid w:val="00133A55"/>
    <w:rsid w:val="00136497"/>
    <w:rsid w:val="00136879"/>
    <w:rsid w:val="00141BD1"/>
    <w:rsid w:val="00147115"/>
    <w:rsid w:val="001477CE"/>
    <w:rsid w:val="001564FD"/>
    <w:rsid w:val="00161EFB"/>
    <w:rsid w:val="0016723A"/>
    <w:rsid w:val="001711DC"/>
    <w:rsid w:val="00171294"/>
    <w:rsid w:val="00171A05"/>
    <w:rsid w:val="00172F3A"/>
    <w:rsid w:val="001730FD"/>
    <w:rsid w:val="00173798"/>
    <w:rsid w:val="00173BE6"/>
    <w:rsid w:val="00173E72"/>
    <w:rsid w:val="001765AF"/>
    <w:rsid w:val="001807C0"/>
    <w:rsid w:val="001811DE"/>
    <w:rsid w:val="00182A48"/>
    <w:rsid w:val="00186733"/>
    <w:rsid w:val="00187145"/>
    <w:rsid w:val="0019214A"/>
    <w:rsid w:val="00195C3F"/>
    <w:rsid w:val="001A2D44"/>
    <w:rsid w:val="001A3F59"/>
    <w:rsid w:val="001B0110"/>
    <w:rsid w:val="001B3048"/>
    <w:rsid w:val="001B6448"/>
    <w:rsid w:val="001B696E"/>
    <w:rsid w:val="001B6A56"/>
    <w:rsid w:val="001B6BD6"/>
    <w:rsid w:val="001C2CEC"/>
    <w:rsid w:val="001C469B"/>
    <w:rsid w:val="001C6A71"/>
    <w:rsid w:val="001C7D06"/>
    <w:rsid w:val="001D46EA"/>
    <w:rsid w:val="001D638B"/>
    <w:rsid w:val="001D6DFA"/>
    <w:rsid w:val="001E0F7A"/>
    <w:rsid w:val="001E303D"/>
    <w:rsid w:val="001E492F"/>
    <w:rsid w:val="001E4FEB"/>
    <w:rsid w:val="001E6180"/>
    <w:rsid w:val="001E674B"/>
    <w:rsid w:val="001E68FC"/>
    <w:rsid w:val="001F1CD6"/>
    <w:rsid w:val="001F337C"/>
    <w:rsid w:val="001F45CA"/>
    <w:rsid w:val="001F535C"/>
    <w:rsid w:val="001F76E7"/>
    <w:rsid w:val="00201B3A"/>
    <w:rsid w:val="00204026"/>
    <w:rsid w:val="0020557F"/>
    <w:rsid w:val="00212948"/>
    <w:rsid w:val="00215461"/>
    <w:rsid w:val="00217839"/>
    <w:rsid w:val="00222589"/>
    <w:rsid w:val="00225A3B"/>
    <w:rsid w:val="00226EE9"/>
    <w:rsid w:val="0023081D"/>
    <w:rsid w:val="0023329C"/>
    <w:rsid w:val="00236201"/>
    <w:rsid w:val="00236DC0"/>
    <w:rsid w:val="002373A2"/>
    <w:rsid w:val="00242517"/>
    <w:rsid w:val="0024260B"/>
    <w:rsid w:val="0024401F"/>
    <w:rsid w:val="0024569B"/>
    <w:rsid w:val="00250753"/>
    <w:rsid w:val="00253E9A"/>
    <w:rsid w:val="00255B5A"/>
    <w:rsid w:val="0025634B"/>
    <w:rsid w:val="0025762C"/>
    <w:rsid w:val="002671A2"/>
    <w:rsid w:val="00267496"/>
    <w:rsid w:val="00270B61"/>
    <w:rsid w:val="00271CEF"/>
    <w:rsid w:val="00272511"/>
    <w:rsid w:val="00275B68"/>
    <w:rsid w:val="00277EF8"/>
    <w:rsid w:val="00280880"/>
    <w:rsid w:val="002845EA"/>
    <w:rsid w:val="00285692"/>
    <w:rsid w:val="00286EBE"/>
    <w:rsid w:val="00295B70"/>
    <w:rsid w:val="002A2A08"/>
    <w:rsid w:val="002A2D93"/>
    <w:rsid w:val="002A4E42"/>
    <w:rsid w:val="002A77C3"/>
    <w:rsid w:val="002B10B0"/>
    <w:rsid w:val="002B169C"/>
    <w:rsid w:val="002B42AD"/>
    <w:rsid w:val="002B51C3"/>
    <w:rsid w:val="002B6EFD"/>
    <w:rsid w:val="002B6F33"/>
    <w:rsid w:val="002B79F0"/>
    <w:rsid w:val="002B7F3E"/>
    <w:rsid w:val="002C1D9C"/>
    <w:rsid w:val="002C366F"/>
    <w:rsid w:val="002C43E1"/>
    <w:rsid w:val="002C4CA9"/>
    <w:rsid w:val="002C7093"/>
    <w:rsid w:val="002D1B29"/>
    <w:rsid w:val="002D1E5F"/>
    <w:rsid w:val="002D2270"/>
    <w:rsid w:val="002E25A8"/>
    <w:rsid w:val="002E762E"/>
    <w:rsid w:val="002F04DE"/>
    <w:rsid w:val="002F1CD3"/>
    <w:rsid w:val="002F2AE2"/>
    <w:rsid w:val="002F67BA"/>
    <w:rsid w:val="002F6E28"/>
    <w:rsid w:val="002F7857"/>
    <w:rsid w:val="002F7B51"/>
    <w:rsid w:val="002F7E68"/>
    <w:rsid w:val="00301923"/>
    <w:rsid w:val="00302E5E"/>
    <w:rsid w:val="00303A59"/>
    <w:rsid w:val="00307400"/>
    <w:rsid w:val="00307DEF"/>
    <w:rsid w:val="00310FCD"/>
    <w:rsid w:val="00311D33"/>
    <w:rsid w:val="00313584"/>
    <w:rsid w:val="00313664"/>
    <w:rsid w:val="00314F90"/>
    <w:rsid w:val="0032344D"/>
    <w:rsid w:val="0033102E"/>
    <w:rsid w:val="00331401"/>
    <w:rsid w:val="00333234"/>
    <w:rsid w:val="00335ED1"/>
    <w:rsid w:val="00336293"/>
    <w:rsid w:val="00337EF8"/>
    <w:rsid w:val="003403F6"/>
    <w:rsid w:val="003405B4"/>
    <w:rsid w:val="00342A60"/>
    <w:rsid w:val="0034379D"/>
    <w:rsid w:val="0034646D"/>
    <w:rsid w:val="00346EE2"/>
    <w:rsid w:val="00347BE5"/>
    <w:rsid w:val="003522E0"/>
    <w:rsid w:val="0035267F"/>
    <w:rsid w:val="003546F6"/>
    <w:rsid w:val="00354E50"/>
    <w:rsid w:val="0035580D"/>
    <w:rsid w:val="00361C1B"/>
    <w:rsid w:val="003639FB"/>
    <w:rsid w:val="00363BF7"/>
    <w:rsid w:val="00364DB3"/>
    <w:rsid w:val="00365746"/>
    <w:rsid w:val="0038132B"/>
    <w:rsid w:val="00382103"/>
    <w:rsid w:val="00382AE5"/>
    <w:rsid w:val="00391E62"/>
    <w:rsid w:val="003929D2"/>
    <w:rsid w:val="00393FA5"/>
    <w:rsid w:val="003951DD"/>
    <w:rsid w:val="003A27BB"/>
    <w:rsid w:val="003A2E4F"/>
    <w:rsid w:val="003A6B53"/>
    <w:rsid w:val="003B15C1"/>
    <w:rsid w:val="003B673D"/>
    <w:rsid w:val="003B7FDB"/>
    <w:rsid w:val="003C2257"/>
    <w:rsid w:val="003C2577"/>
    <w:rsid w:val="003C36F3"/>
    <w:rsid w:val="003C3A2E"/>
    <w:rsid w:val="003C4448"/>
    <w:rsid w:val="003C6A45"/>
    <w:rsid w:val="003D3D91"/>
    <w:rsid w:val="003D4708"/>
    <w:rsid w:val="003D477A"/>
    <w:rsid w:val="003E161C"/>
    <w:rsid w:val="003E2B9F"/>
    <w:rsid w:val="003E6314"/>
    <w:rsid w:val="003E6615"/>
    <w:rsid w:val="003E74B4"/>
    <w:rsid w:val="003E79F9"/>
    <w:rsid w:val="003F12E9"/>
    <w:rsid w:val="003F2D8D"/>
    <w:rsid w:val="003F59F4"/>
    <w:rsid w:val="003F6492"/>
    <w:rsid w:val="00401575"/>
    <w:rsid w:val="00404DCD"/>
    <w:rsid w:val="00405688"/>
    <w:rsid w:val="004077D6"/>
    <w:rsid w:val="004121E7"/>
    <w:rsid w:val="00414E51"/>
    <w:rsid w:val="00420F04"/>
    <w:rsid w:val="00423099"/>
    <w:rsid w:val="00424E79"/>
    <w:rsid w:val="0042661C"/>
    <w:rsid w:val="004274B3"/>
    <w:rsid w:val="00443EC1"/>
    <w:rsid w:val="004447AD"/>
    <w:rsid w:val="00451A7B"/>
    <w:rsid w:val="00453264"/>
    <w:rsid w:val="004532AD"/>
    <w:rsid w:val="004613A4"/>
    <w:rsid w:val="0046225D"/>
    <w:rsid w:val="00462B54"/>
    <w:rsid w:val="00463064"/>
    <w:rsid w:val="004720A6"/>
    <w:rsid w:val="00472461"/>
    <w:rsid w:val="0047540E"/>
    <w:rsid w:val="004761A6"/>
    <w:rsid w:val="004772E3"/>
    <w:rsid w:val="004809B8"/>
    <w:rsid w:val="004821B9"/>
    <w:rsid w:val="00487EE9"/>
    <w:rsid w:val="00491D88"/>
    <w:rsid w:val="00492060"/>
    <w:rsid w:val="00492625"/>
    <w:rsid w:val="0049552E"/>
    <w:rsid w:val="00495B8F"/>
    <w:rsid w:val="0049605C"/>
    <w:rsid w:val="004965F7"/>
    <w:rsid w:val="004A4C99"/>
    <w:rsid w:val="004A6E06"/>
    <w:rsid w:val="004A7048"/>
    <w:rsid w:val="004B0A0A"/>
    <w:rsid w:val="004B1C4B"/>
    <w:rsid w:val="004B2249"/>
    <w:rsid w:val="004B60CB"/>
    <w:rsid w:val="004C1CB5"/>
    <w:rsid w:val="004C64FE"/>
    <w:rsid w:val="004E5325"/>
    <w:rsid w:val="004E581E"/>
    <w:rsid w:val="004E769A"/>
    <w:rsid w:val="004E7D14"/>
    <w:rsid w:val="004F0C96"/>
    <w:rsid w:val="004F129E"/>
    <w:rsid w:val="004F40BA"/>
    <w:rsid w:val="00500ACD"/>
    <w:rsid w:val="00504061"/>
    <w:rsid w:val="00505BAE"/>
    <w:rsid w:val="00506956"/>
    <w:rsid w:val="0051201A"/>
    <w:rsid w:val="0051244C"/>
    <w:rsid w:val="00515380"/>
    <w:rsid w:val="005176CA"/>
    <w:rsid w:val="005177E7"/>
    <w:rsid w:val="005204B9"/>
    <w:rsid w:val="00526462"/>
    <w:rsid w:val="00537A77"/>
    <w:rsid w:val="00541727"/>
    <w:rsid w:val="00541A14"/>
    <w:rsid w:val="00543F9C"/>
    <w:rsid w:val="00546D39"/>
    <w:rsid w:val="00547A9A"/>
    <w:rsid w:val="00550E84"/>
    <w:rsid w:val="00551368"/>
    <w:rsid w:val="005577B0"/>
    <w:rsid w:val="00561895"/>
    <w:rsid w:val="00562084"/>
    <w:rsid w:val="00567D45"/>
    <w:rsid w:val="00570EED"/>
    <w:rsid w:val="005716FC"/>
    <w:rsid w:val="005721A4"/>
    <w:rsid w:val="00575DEF"/>
    <w:rsid w:val="00577BD0"/>
    <w:rsid w:val="00580A7E"/>
    <w:rsid w:val="00581586"/>
    <w:rsid w:val="00583A33"/>
    <w:rsid w:val="00586175"/>
    <w:rsid w:val="005867D2"/>
    <w:rsid w:val="00592669"/>
    <w:rsid w:val="00593AE2"/>
    <w:rsid w:val="005963CC"/>
    <w:rsid w:val="00596E19"/>
    <w:rsid w:val="005A241E"/>
    <w:rsid w:val="005A6174"/>
    <w:rsid w:val="005A6FED"/>
    <w:rsid w:val="005B1BC4"/>
    <w:rsid w:val="005B3E02"/>
    <w:rsid w:val="005B6894"/>
    <w:rsid w:val="005C13B2"/>
    <w:rsid w:val="005C27E3"/>
    <w:rsid w:val="005C37CB"/>
    <w:rsid w:val="005C459C"/>
    <w:rsid w:val="005C6115"/>
    <w:rsid w:val="005C7076"/>
    <w:rsid w:val="005D1A9F"/>
    <w:rsid w:val="005D3F54"/>
    <w:rsid w:val="005D52FA"/>
    <w:rsid w:val="005D7746"/>
    <w:rsid w:val="005E1C62"/>
    <w:rsid w:val="005E266F"/>
    <w:rsid w:val="005E2C89"/>
    <w:rsid w:val="005E5734"/>
    <w:rsid w:val="005E73CE"/>
    <w:rsid w:val="005F00BD"/>
    <w:rsid w:val="005F07DC"/>
    <w:rsid w:val="005F2DC4"/>
    <w:rsid w:val="005F3022"/>
    <w:rsid w:val="005F64FB"/>
    <w:rsid w:val="006002C5"/>
    <w:rsid w:val="0060251E"/>
    <w:rsid w:val="00602DDE"/>
    <w:rsid w:val="00611737"/>
    <w:rsid w:val="0061425B"/>
    <w:rsid w:val="00614DE8"/>
    <w:rsid w:val="006210B1"/>
    <w:rsid w:val="00622669"/>
    <w:rsid w:val="00622FE1"/>
    <w:rsid w:val="00625CE5"/>
    <w:rsid w:val="00632C0D"/>
    <w:rsid w:val="00635027"/>
    <w:rsid w:val="00635A7B"/>
    <w:rsid w:val="006361E5"/>
    <w:rsid w:val="00644A7B"/>
    <w:rsid w:val="006510EC"/>
    <w:rsid w:val="00654FEB"/>
    <w:rsid w:val="006556D9"/>
    <w:rsid w:val="00661C46"/>
    <w:rsid w:val="006652D3"/>
    <w:rsid w:val="00667CF3"/>
    <w:rsid w:val="006723C0"/>
    <w:rsid w:val="00676439"/>
    <w:rsid w:val="006769C4"/>
    <w:rsid w:val="00677627"/>
    <w:rsid w:val="00677BD5"/>
    <w:rsid w:val="0068025E"/>
    <w:rsid w:val="00680D4D"/>
    <w:rsid w:val="00690104"/>
    <w:rsid w:val="00690425"/>
    <w:rsid w:val="00693C87"/>
    <w:rsid w:val="00695DEE"/>
    <w:rsid w:val="00696A25"/>
    <w:rsid w:val="006A05C7"/>
    <w:rsid w:val="006A18FB"/>
    <w:rsid w:val="006A2981"/>
    <w:rsid w:val="006A5A51"/>
    <w:rsid w:val="006A607B"/>
    <w:rsid w:val="006A6E27"/>
    <w:rsid w:val="006A72B0"/>
    <w:rsid w:val="006B3E4D"/>
    <w:rsid w:val="006B6A00"/>
    <w:rsid w:val="006C52B9"/>
    <w:rsid w:val="006D1DFE"/>
    <w:rsid w:val="006E1B81"/>
    <w:rsid w:val="006E6BC2"/>
    <w:rsid w:val="006E77BB"/>
    <w:rsid w:val="0070150E"/>
    <w:rsid w:val="00703802"/>
    <w:rsid w:val="00705DB8"/>
    <w:rsid w:val="007110D3"/>
    <w:rsid w:val="00713225"/>
    <w:rsid w:val="00714A52"/>
    <w:rsid w:val="00715C24"/>
    <w:rsid w:val="0072198C"/>
    <w:rsid w:val="0072512A"/>
    <w:rsid w:val="00731BA9"/>
    <w:rsid w:val="00731EE6"/>
    <w:rsid w:val="00732CA9"/>
    <w:rsid w:val="007355A6"/>
    <w:rsid w:val="00740A71"/>
    <w:rsid w:val="00741028"/>
    <w:rsid w:val="007477C5"/>
    <w:rsid w:val="00747938"/>
    <w:rsid w:val="00760479"/>
    <w:rsid w:val="00762AFB"/>
    <w:rsid w:val="00765BA8"/>
    <w:rsid w:val="00766007"/>
    <w:rsid w:val="0077001B"/>
    <w:rsid w:val="00770A26"/>
    <w:rsid w:val="00770D07"/>
    <w:rsid w:val="007719FF"/>
    <w:rsid w:val="00774278"/>
    <w:rsid w:val="00787F94"/>
    <w:rsid w:val="007972EE"/>
    <w:rsid w:val="007A1364"/>
    <w:rsid w:val="007A24A0"/>
    <w:rsid w:val="007A4AB2"/>
    <w:rsid w:val="007A4E6B"/>
    <w:rsid w:val="007A5E68"/>
    <w:rsid w:val="007A61C8"/>
    <w:rsid w:val="007B1906"/>
    <w:rsid w:val="007B1BF7"/>
    <w:rsid w:val="007B5783"/>
    <w:rsid w:val="007C0142"/>
    <w:rsid w:val="007C1495"/>
    <w:rsid w:val="007C1BB0"/>
    <w:rsid w:val="007C27AA"/>
    <w:rsid w:val="007C3B23"/>
    <w:rsid w:val="007C404B"/>
    <w:rsid w:val="007C4BAE"/>
    <w:rsid w:val="007D1D3B"/>
    <w:rsid w:val="007D5960"/>
    <w:rsid w:val="007D6A29"/>
    <w:rsid w:val="007E114E"/>
    <w:rsid w:val="007E487F"/>
    <w:rsid w:val="007E4B2D"/>
    <w:rsid w:val="007E587D"/>
    <w:rsid w:val="007E71E9"/>
    <w:rsid w:val="007F1D06"/>
    <w:rsid w:val="007F2434"/>
    <w:rsid w:val="007F4CD5"/>
    <w:rsid w:val="007F56EC"/>
    <w:rsid w:val="008010D7"/>
    <w:rsid w:val="008018B9"/>
    <w:rsid w:val="00803443"/>
    <w:rsid w:val="00804AC1"/>
    <w:rsid w:val="0080680D"/>
    <w:rsid w:val="00812C05"/>
    <w:rsid w:val="0081322A"/>
    <w:rsid w:val="008162AB"/>
    <w:rsid w:val="0082288E"/>
    <w:rsid w:val="008248F7"/>
    <w:rsid w:val="00825D08"/>
    <w:rsid w:val="008330B9"/>
    <w:rsid w:val="0083557A"/>
    <w:rsid w:val="00837528"/>
    <w:rsid w:val="00843E6F"/>
    <w:rsid w:val="00846E4A"/>
    <w:rsid w:val="00851AF5"/>
    <w:rsid w:val="00851FB5"/>
    <w:rsid w:val="0086345D"/>
    <w:rsid w:val="008647DE"/>
    <w:rsid w:val="00864B95"/>
    <w:rsid w:val="00864D7F"/>
    <w:rsid w:val="00870EC3"/>
    <w:rsid w:val="008712AF"/>
    <w:rsid w:val="008800D3"/>
    <w:rsid w:val="00881642"/>
    <w:rsid w:val="00882EAA"/>
    <w:rsid w:val="00886CDD"/>
    <w:rsid w:val="0089214D"/>
    <w:rsid w:val="0089393B"/>
    <w:rsid w:val="00893C0D"/>
    <w:rsid w:val="008A1AC6"/>
    <w:rsid w:val="008A20DA"/>
    <w:rsid w:val="008B16C3"/>
    <w:rsid w:val="008B33CD"/>
    <w:rsid w:val="008B5C8F"/>
    <w:rsid w:val="008B5F16"/>
    <w:rsid w:val="008B7722"/>
    <w:rsid w:val="008C0409"/>
    <w:rsid w:val="008C0E5C"/>
    <w:rsid w:val="008C7EBB"/>
    <w:rsid w:val="008D348B"/>
    <w:rsid w:val="008D646E"/>
    <w:rsid w:val="008E13F6"/>
    <w:rsid w:val="008E2BE4"/>
    <w:rsid w:val="008E32E9"/>
    <w:rsid w:val="008E3EAE"/>
    <w:rsid w:val="008E3EBC"/>
    <w:rsid w:val="008E644A"/>
    <w:rsid w:val="008E6B4E"/>
    <w:rsid w:val="008E7970"/>
    <w:rsid w:val="008E7C34"/>
    <w:rsid w:val="008F0C36"/>
    <w:rsid w:val="008F377B"/>
    <w:rsid w:val="008F5FC3"/>
    <w:rsid w:val="00902884"/>
    <w:rsid w:val="009076A2"/>
    <w:rsid w:val="00915512"/>
    <w:rsid w:val="0091729F"/>
    <w:rsid w:val="009233CC"/>
    <w:rsid w:val="009240D8"/>
    <w:rsid w:val="00925B6D"/>
    <w:rsid w:val="009360D7"/>
    <w:rsid w:val="009362C9"/>
    <w:rsid w:val="00942387"/>
    <w:rsid w:val="0094460F"/>
    <w:rsid w:val="009458F6"/>
    <w:rsid w:val="0094626F"/>
    <w:rsid w:val="009462D2"/>
    <w:rsid w:val="00946ACF"/>
    <w:rsid w:val="00965003"/>
    <w:rsid w:val="009652D5"/>
    <w:rsid w:val="009677F8"/>
    <w:rsid w:val="00971146"/>
    <w:rsid w:val="00971800"/>
    <w:rsid w:val="00972A9A"/>
    <w:rsid w:val="00984913"/>
    <w:rsid w:val="00984B47"/>
    <w:rsid w:val="00990D42"/>
    <w:rsid w:val="00991675"/>
    <w:rsid w:val="00991AE1"/>
    <w:rsid w:val="00992008"/>
    <w:rsid w:val="00996409"/>
    <w:rsid w:val="00996D00"/>
    <w:rsid w:val="009A03DC"/>
    <w:rsid w:val="009A1DE6"/>
    <w:rsid w:val="009A6CF3"/>
    <w:rsid w:val="009B43BF"/>
    <w:rsid w:val="009B4A2D"/>
    <w:rsid w:val="009C1E0B"/>
    <w:rsid w:val="009C615B"/>
    <w:rsid w:val="009D545A"/>
    <w:rsid w:val="009D5534"/>
    <w:rsid w:val="009D6D44"/>
    <w:rsid w:val="009E1877"/>
    <w:rsid w:val="009E22FA"/>
    <w:rsid w:val="009E4744"/>
    <w:rsid w:val="009E480D"/>
    <w:rsid w:val="009E4EC9"/>
    <w:rsid w:val="009E5D5A"/>
    <w:rsid w:val="009F0566"/>
    <w:rsid w:val="009F2017"/>
    <w:rsid w:val="009F2262"/>
    <w:rsid w:val="009F4ADA"/>
    <w:rsid w:val="009F6A0D"/>
    <w:rsid w:val="00A07991"/>
    <w:rsid w:val="00A10CDE"/>
    <w:rsid w:val="00A13522"/>
    <w:rsid w:val="00A158D6"/>
    <w:rsid w:val="00A15D37"/>
    <w:rsid w:val="00A1680D"/>
    <w:rsid w:val="00A17570"/>
    <w:rsid w:val="00A23AB0"/>
    <w:rsid w:val="00A255B3"/>
    <w:rsid w:val="00A266C5"/>
    <w:rsid w:val="00A309C6"/>
    <w:rsid w:val="00A31297"/>
    <w:rsid w:val="00A32E4E"/>
    <w:rsid w:val="00A37610"/>
    <w:rsid w:val="00A42348"/>
    <w:rsid w:val="00A43BD3"/>
    <w:rsid w:val="00A46DBF"/>
    <w:rsid w:val="00A505DE"/>
    <w:rsid w:val="00A5327C"/>
    <w:rsid w:val="00A5721C"/>
    <w:rsid w:val="00A57316"/>
    <w:rsid w:val="00A615BC"/>
    <w:rsid w:val="00A63831"/>
    <w:rsid w:val="00A65534"/>
    <w:rsid w:val="00A67913"/>
    <w:rsid w:val="00A81A94"/>
    <w:rsid w:val="00A81BDD"/>
    <w:rsid w:val="00A85526"/>
    <w:rsid w:val="00A86F2E"/>
    <w:rsid w:val="00A907D8"/>
    <w:rsid w:val="00A9681E"/>
    <w:rsid w:val="00AA007A"/>
    <w:rsid w:val="00AB073E"/>
    <w:rsid w:val="00AB1A13"/>
    <w:rsid w:val="00AB4E9F"/>
    <w:rsid w:val="00AC210F"/>
    <w:rsid w:val="00AC2802"/>
    <w:rsid w:val="00AC319E"/>
    <w:rsid w:val="00AC4BC7"/>
    <w:rsid w:val="00AD3837"/>
    <w:rsid w:val="00AD5CD6"/>
    <w:rsid w:val="00AE3A1E"/>
    <w:rsid w:val="00AE4D9C"/>
    <w:rsid w:val="00AE734F"/>
    <w:rsid w:val="00AF0557"/>
    <w:rsid w:val="00AF2656"/>
    <w:rsid w:val="00AF5F9E"/>
    <w:rsid w:val="00AF6110"/>
    <w:rsid w:val="00AF6AC6"/>
    <w:rsid w:val="00B00611"/>
    <w:rsid w:val="00B04354"/>
    <w:rsid w:val="00B0501C"/>
    <w:rsid w:val="00B10515"/>
    <w:rsid w:val="00B106C5"/>
    <w:rsid w:val="00B218C9"/>
    <w:rsid w:val="00B22792"/>
    <w:rsid w:val="00B249FC"/>
    <w:rsid w:val="00B317E7"/>
    <w:rsid w:val="00B33A57"/>
    <w:rsid w:val="00B34083"/>
    <w:rsid w:val="00B37728"/>
    <w:rsid w:val="00B41FFE"/>
    <w:rsid w:val="00B45C64"/>
    <w:rsid w:val="00B46A32"/>
    <w:rsid w:val="00B46B29"/>
    <w:rsid w:val="00B47A36"/>
    <w:rsid w:val="00B53547"/>
    <w:rsid w:val="00B53597"/>
    <w:rsid w:val="00B55D3E"/>
    <w:rsid w:val="00B57239"/>
    <w:rsid w:val="00B60146"/>
    <w:rsid w:val="00B61484"/>
    <w:rsid w:val="00B62590"/>
    <w:rsid w:val="00B6442A"/>
    <w:rsid w:val="00B6729F"/>
    <w:rsid w:val="00B82136"/>
    <w:rsid w:val="00B82627"/>
    <w:rsid w:val="00B90AA7"/>
    <w:rsid w:val="00B940E0"/>
    <w:rsid w:val="00B94335"/>
    <w:rsid w:val="00B94D55"/>
    <w:rsid w:val="00BA27FC"/>
    <w:rsid w:val="00BA2D1D"/>
    <w:rsid w:val="00BA65E5"/>
    <w:rsid w:val="00BB09DF"/>
    <w:rsid w:val="00BB3FC5"/>
    <w:rsid w:val="00BB472B"/>
    <w:rsid w:val="00BC2B3B"/>
    <w:rsid w:val="00BC4579"/>
    <w:rsid w:val="00BC5418"/>
    <w:rsid w:val="00BC628A"/>
    <w:rsid w:val="00BC76B9"/>
    <w:rsid w:val="00BD2A59"/>
    <w:rsid w:val="00BD2A60"/>
    <w:rsid w:val="00BD3131"/>
    <w:rsid w:val="00BD3D24"/>
    <w:rsid w:val="00BE4F68"/>
    <w:rsid w:val="00BF2F68"/>
    <w:rsid w:val="00BF3D5D"/>
    <w:rsid w:val="00BF7E6C"/>
    <w:rsid w:val="00C0018A"/>
    <w:rsid w:val="00C00905"/>
    <w:rsid w:val="00C01C15"/>
    <w:rsid w:val="00C035B5"/>
    <w:rsid w:val="00C07A50"/>
    <w:rsid w:val="00C116EC"/>
    <w:rsid w:val="00C11ABD"/>
    <w:rsid w:val="00C14FB2"/>
    <w:rsid w:val="00C15891"/>
    <w:rsid w:val="00C176AC"/>
    <w:rsid w:val="00C21EF9"/>
    <w:rsid w:val="00C222F7"/>
    <w:rsid w:val="00C22C15"/>
    <w:rsid w:val="00C24743"/>
    <w:rsid w:val="00C24839"/>
    <w:rsid w:val="00C27C23"/>
    <w:rsid w:val="00C32851"/>
    <w:rsid w:val="00C33B97"/>
    <w:rsid w:val="00C41C84"/>
    <w:rsid w:val="00C43ACF"/>
    <w:rsid w:val="00C554D4"/>
    <w:rsid w:val="00C557CD"/>
    <w:rsid w:val="00C579C1"/>
    <w:rsid w:val="00C61B02"/>
    <w:rsid w:val="00C63163"/>
    <w:rsid w:val="00C719A2"/>
    <w:rsid w:val="00C72165"/>
    <w:rsid w:val="00C74638"/>
    <w:rsid w:val="00C766C4"/>
    <w:rsid w:val="00C80CFA"/>
    <w:rsid w:val="00C83041"/>
    <w:rsid w:val="00C90B42"/>
    <w:rsid w:val="00C9475D"/>
    <w:rsid w:val="00C95056"/>
    <w:rsid w:val="00C951FD"/>
    <w:rsid w:val="00C97294"/>
    <w:rsid w:val="00CA33B3"/>
    <w:rsid w:val="00CA7F28"/>
    <w:rsid w:val="00CB0768"/>
    <w:rsid w:val="00CB131F"/>
    <w:rsid w:val="00CB4DCD"/>
    <w:rsid w:val="00CB4F2D"/>
    <w:rsid w:val="00CB5359"/>
    <w:rsid w:val="00CC0F86"/>
    <w:rsid w:val="00CC1690"/>
    <w:rsid w:val="00CC472B"/>
    <w:rsid w:val="00CC665A"/>
    <w:rsid w:val="00CC6A6B"/>
    <w:rsid w:val="00CD2B7A"/>
    <w:rsid w:val="00CE04A0"/>
    <w:rsid w:val="00CE34DC"/>
    <w:rsid w:val="00CF0E93"/>
    <w:rsid w:val="00CF6A55"/>
    <w:rsid w:val="00D0179C"/>
    <w:rsid w:val="00D04E33"/>
    <w:rsid w:val="00D07FB4"/>
    <w:rsid w:val="00D20C70"/>
    <w:rsid w:val="00D21FA8"/>
    <w:rsid w:val="00D236B7"/>
    <w:rsid w:val="00D23E48"/>
    <w:rsid w:val="00D244BE"/>
    <w:rsid w:val="00D32A13"/>
    <w:rsid w:val="00D35A8D"/>
    <w:rsid w:val="00D43096"/>
    <w:rsid w:val="00D46AB2"/>
    <w:rsid w:val="00D46F93"/>
    <w:rsid w:val="00D47815"/>
    <w:rsid w:val="00D520FA"/>
    <w:rsid w:val="00D54582"/>
    <w:rsid w:val="00D56C22"/>
    <w:rsid w:val="00D656EB"/>
    <w:rsid w:val="00D75003"/>
    <w:rsid w:val="00D76BAC"/>
    <w:rsid w:val="00D771FD"/>
    <w:rsid w:val="00D7796D"/>
    <w:rsid w:val="00D81B18"/>
    <w:rsid w:val="00D81C9F"/>
    <w:rsid w:val="00D83541"/>
    <w:rsid w:val="00D86CA3"/>
    <w:rsid w:val="00D87785"/>
    <w:rsid w:val="00D93A16"/>
    <w:rsid w:val="00D9496D"/>
    <w:rsid w:val="00D97B7C"/>
    <w:rsid w:val="00DA0768"/>
    <w:rsid w:val="00DA161A"/>
    <w:rsid w:val="00DA1795"/>
    <w:rsid w:val="00DA3A19"/>
    <w:rsid w:val="00DA5A94"/>
    <w:rsid w:val="00DA743D"/>
    <w:rsid w:val="00DB089F"/>
    <w:rsid w:val="00DB2355"/>
    <w:rsid w:val="00DB3BB4"/>
    <w:rsid w:val="00DB6554"/>
    <w:rsid w:val="00DC0517"/>
    <w:rsid w:val="00DC0F02"/>
    <w:rsid w:val="00DC0F8D"/>
    <w:rsid w:val="00DC2284"/>
    <w:rsid w:val="00DC2E98"/>
    <w:rsid w:val="00DC3CA4"/>
    <w:rsid w:val="00DC4880"/>
    <w:rsid w:val="00DC7F1B"/>
    <w:rsid w:val="00DE0CAD"/>
    <w:rsid w:val="00DE4578"/>
    <w:rsid w:val="00DE5381"/>
    <w:rsid w:val="00DF04EE"/>
    <w:rsid w:val="00DF24FB"/>
    <w:rsid w:val="00DF3E35"/>
    <w:rsid w:val="00DF3FD3"/>
    <w:rsid w:val="00DF785C"/>
    <w:rsid w:val="00E03ED5"/>
    <w:rsid w:val="00E06243"/>
    <w:rsid w:val="00E07169"/>
    <w:rsid w:val="00E14D9E"/>
    <w:rsid w:val="00E1688C"/>
    <w:rsid w:val="00E22665"/>
    <w:rsid w:val="00E27542"/>
    <w:rsid w:val="00E30499"/>
    <w:rsid w:val="00E30B51"/>
    <w:rsid w:val="00E324BB"/>
    <w:rsid w:val="00E35305"/>
    <w:rsid w:val="00E377E8"/>
    <w:rsid w:val="00E41ADB"/>
    <w:rsid w:val="00E43464"/>
    <w:rsid w:val="00E45206"/>
    <w:rsid w:val="00E47A69"/>
    <w:rsid w:val="00E50471"/>
    <w:rsid w:val="00E571BB"/>
    <w:rsid w:val="00E616F0"/>
    <w:rsid w:val="00E728DD"/>
    <w:rsid w:val="00E74435"/>
    <w:rsid w:val="00E758AD"/>
    <w:rsid w:val="00E76D6C"/>
    <w:rsid w:val="00E77193"/>
    <w:rsid w:val="00E77D4E"/>
    <w:rsid w:val="00E87D7D"/>
    <w:rsid w:val="00E916A3"/>
    <w:rsid w:val="00E91860"/>
    <w:rsid w:val="00E92B03"/>
    <w:rsid w:val="00E93E9B"/>
    <w:rsid w:val="00E94777"/>
    <w:rsid w:val="00E954B7"/>
    <w:rsid w:val="00E969DB"/>
    <w:rsid w:val="00E96FDB"/>
    <w:rsid w:val="00EA107B"/>
    <w:rsid w:val="00EA1DCF"/>
    <w:rsid w:val="00EA2D82"/>
    <w:rsid w:val="00EB614D"/>
    <w:rsid w:val="00EC16F1"/>
    <w:rsid w:val="00EC5857"/>
    <w:rsid w:val="00ED05D6"/>
    <w:rsid w:val="00ED0C6F"/>
    <w:rsid w:val="00ED2FCC"/>
    <w:rsid w:val="00ED3A9B"/>
    <w:rsid w:val="00ED41CE"/>
    <w:rsid w:val="00ED513C"/>
    <w:rsid w:val="00EE52E8"/>
    <w:rsid w:val="00EE5F75"/>
    <w:rsid w:val="00EE6427"/>
    <w:rsid w:val="00EE7453"/>
    <w:rsid w:val="00EF23C8"/>
    <w:rsid w:val="00EF2722"/>
    <w:rsid w:val="00EF6805"/>
    <w:rsid w:val="00F00508"/>
    <w:rsid w:val="00F00564"/>
    <w:rsid w:val="00F01E52"/>
    <w:rsid w:val="00F02875"/>
    <w:rsid w:val="00F042DC"/>
    <w:rsid w:val="00F07099"/>
    <w:rsid w:val="00F105EA"/>
    <w:rsid w:val="00F11117"/>
    <w:rsid w:val="00F12541"/>
    <w:rsid w:val="00F133BC"/>
    <w:rsid w:val="00F15BC9"/>
    <w:rsid w:val="00F2035F"/>
    <w:rsid w:val="00F22035"/>
    <w:rsid w:val="00F22D18"/>
    <w:rsid w:val="00F26545"/>
    <w:rsid w:val="00F32F7C"/>
    <w:rsid w:val="00F3399C"/>
    <w:rsid w:val="00F36C87"/>
    <w:rsid w:val="00F40F2A"/>
    <w:rsid w:val="00F44757"/>
    <w:rsid w:val="00F46927"/>
    <w:rsid w:val="00F53CCD"/>
    <w:rsid w:val="00F55854"/>
    <w:rsid w:val="00F56813"/>
    <w:rsid w:val="00F66AB7"/>
    <w:rsid w:val="00F70110"/>
    <w:rsid w:val="00F7027B"/>
    <w:rsid w:val="00F72C93"/>
    <w:rsid w:val="00F80A88"/>
    <w:rsid w:val="00F81C5D"/>
    <w:rsid w:val="00F81C6A"/>
    <w:rsid w:val="00F823F5"/>
    <w:rsid w:val="00F9170D"/>
    <w:rsid w:val="00F94368"/>
    <w:rsid w:val="00F9494C"/>
    <w:rsid w:val="00F9645D"/>
    <w:rsid w:val="00FA10B8"/>
    <w:rsid w:val="00FA15C8"/>
    <w:rsid w:val="00FA2A0B"/>
    <w:rsid w:val="00FA2D86"/>
    <w:rsid w:val="00FA348C"/>
    <w:rsid w:val="00FA4C39"/>
    <w:rsid w:val="00FB0AD8"/>
    <w:rsid w:val="00FB4DBB"/>
    <w:rsid w:val="00FB6FBF"/>
    <w:rsid w:val="00FC725D"/>
    <w:rsid w:val="00FC7437"/>
    <w:rsid w:val="00FD171C"/>
    <w:rsid w:val="00FD5D02"/>
    <w:rsid w:val="00FE2C17"/>
    <w:rsid w:val="00FF072F"/>
    <w:rsid w:val="00FF13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D0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03D"/>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D46F93"/>
    <w:pPr>
      <w:keepNext/>
      <w:widowControl w:val="0"/>
      <w:spacing w:line="240" w:lineRule="auto"/>
      <w:outlineLvl w:val="0"/>
    </w:pPr>
    <w:rPr>
      <w:rFonts w:ascii="Montserrat Ultra Light" w:eastAsiaTheme="majorEastAsia" w:hAnsi="Montserrat Ultra Light" w:cstheme="majorBidi"/>
      <w:b/>
      <w:bCs/>
      <w:color w:val="004563"/>
      <w:sz w:val="56"/>
      <w:szCs w:val="28"/>
    </w:rPr>
  </w:style>
  <w:style w:type="paragraph" w:styleId="Heading2">
    <w:name w:val="heading 2"/>
    <w:basedOn w:val="Normal"/>
    <w:next w:val="Heading3"/>
    <w:link w:val="Heading2Char"/>
    <w:uiPriority w:val="9"/>
    <w:qFormat/>
    <w:rsid w:val="00D46F93"/>
    <w:pPr>
      <w:keepNext/>
      <w:widowControl w:val="0"/>
      <w:spacing w:after="120" w:line="240" w:lineRule="auto"/>
      <w:outlineLvl w:val="1"/>
    </w:pPr>
    <w:rPr>
      <w:rFonts w:ascii="Montserrat Ultra Light" w:eastAsiaTheme="majorEastAsia" w:hAnsi="Montserrat Ultra Light" w:cstheme="majorBidi"/>
      <w:b/>
      <w:bCs/>
      <w:color w:val="004563"/>
      <w:sz w:val="56"/>
      <w:szCs w:val="26"/>
    </w:rPr>
  </w:style>
  <w:style w:type="paragraph" w:styleId="Heading3">
    <w:name w:val="heading 3"/>
    <w:basedOn w:val="Normal"/>
    <w:next w:val="Heading4"/>
    <w:link w:val="Heading3Char"/>
    <w:uiPriority w:val="9"/>
    <w:qFormat/>
    <w:rsid w:val="00D46F93"/>
    <w:pPr>
      <w:keepNext/>
      <w:widowControl w:val="0"/>
      <w:spacing w:before="240" w:line="240" w:lineRule="auto"/>
      <w:outlineLvl w:val="2"/>
    </w:pPr>
    <w:rPr>
      <w:rFonts w:ascii="Montserrat Extra Bold" w:eastAsiaTheme="majorEastAsia" w:hAnsi="Montserrat Extra Bold" w:cstheme="majorBidi"/>
      <w:bCs/>
      <w:color w:val="004563"/>
      <w:sz w:val="32"/>
    </w:rPr>
  </w:style>
  <w:style w:type="paragraph" w:styleId="Heading4">
    <w:name w:val="heading 4"/>
    <w:basedOn w:val="Normal"/>
    <w:next w:val="Heading5"/>
    <w:link w:val="Heading4Char"/>
    <w:uiPriority w:val="9"/>
    <w:qFormat/>
    <w:rsid w:val="006B6A00"/>
    <w:pPr>
      <w:keepNext/>
      <w:widowControl w:val="0"/>
      <w:spacing w:before="200" w:line="240" w:lineRule="auto"/>
      <w:outlineLvl w:val="3"/>
    </w:pPr>
    <w:rPr>
      <w:rFonts w:ascii="Montserrat Semi Bold" w:eastAsiaTheme="majorEastAsia" w:hAnsi="Montserrat Semi Bold" w:cstheme="majorBidi"/>
      <w:bCs/>
      <w:iCs/>
      <w:color w:val="006991"/>
      <w:sz w:val="28"/>
    </w:rPr>
  </w:style>
  <w:style w:type="paragraph" w:styleId="Heading5">
    <w:name w:val="heading 5"/>
    <w:basedOn w:val="Normal"/>
    <w:next w:val="Heading6"/>
    <w:link w:val="Heading5Char"/>
    <w:uiPriority w:val="9"/>
    <w:qFormat/>
    <w:rsid w:val="00D46F93"/>
    <w:pPr>
      <w:keepNext/>
      <w:tabs>
        <w:tab w:val="clear" w:pos="567"/>
      </w:tabs>
      <w:outlineLvl w:val="4"/>
    </w:pPr>
    <w:rPr>
      <w:rFonts w:ascii="Montserrat Semi Bold" w:eastAsiaTheme="majorEastAsia" w:hAnsi="Montserrat Semi Bold" w:cstheme="majorBidi"/>
      <w:color w:val="636466"/>
      <w:sz w:val="24"/>
    </w:rPr>
  </w:style>
  <w:style w:type="paragraph" w:styleId="Heading6">
    <w:name w:val="heading 6"/>
    <w:basedOn w:val="Normal"/>
    <w:next w:val="Normal"/>
    <w:link w:val="Heading6Char"/>
    <w:uiPriority w:val="9"/>
    <w:qFormat/>
    <w:rsid w:val="00D46F93"/>
    <w:pPr>
      <w:keepNext/>
      <w:keepLines/>
      <w:outlineLvl w:val="5"/>
    </w:pPr>
    <w:rPr>
      <w:rFonts w:ascii="Montserrat Semi Bold" w:eastAsiaTheme="majorEastAsia" w:hAnsi="Montserrat Semi Bold" w:cstheme="majorBidi"/>
      <w:i/>
      <w:iCs/>
      <w:color w:val="636466"/>
    </w:rPr>
  </w:style>
  <w:style w:type="paragraph" w:styleId="Heading7">
    <w:name w:val="heading 7"/>
    <w:basedOn w:val="Heading5"/>
    <w:next w:val="Normal"/>
    <w:link w:val="Heading7Char"/>
    <w:uiPriority w:val="9"/>
    <w:semiHidden/>
    <w:rsid w:val="00201B3A"/>
    <w:pPr>
      <w:keepLines/>
      <w:spacing w:before="200"/>
      <w:outlineLvl w:val="6"/>
    </w:pPr>
    <w:rPr>
      <w:i/>
      <w:iCs/>
      <w:color w:val="939598"/>
      <w:sz w:val="20"/>
    </w:rPr>
  </w:style>
  <w:style w:type="paragraph" w:styleId="Heading8">
    <w:name w:val="heading 8"/>
    <w:aliases w:val="(Do not use),(Sub-section Nos)"/>
    <w:basedOn w:val="Normal"/>
    <w:next w:val="Normal"/>
    <w:semiHidden/>
    <w:rsid w:val="00765BA8"/>
    <w:pPr>
      <w:numPr>
        <w:ilvl w:val="7"/>
        <w:numId w:val="2"/>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ationtitle1">
    <w:name w:val="Publication title 1"/>
    <w:basedOn w:val="Normal"/>
    <w:next w:val="Normal"/>
    <w:rsid w:val="00D520FA"/>
    <w:pPr>
      <w:spacing w:line="240" w:lineRule="auto"/>
      <w:jc w:val="center"/>
    </w:pPr>
    <w:rPr>
      <w:rFonts w:ascii="Montserrat Extra Bold" w:hAnsi="Montserrat Extra Bold"/>
      <w:color w:val="004563"/>
      <w:sz w:val="60"/>
    </w:rPr>
  </w:style>
  <w:style w:type="paragraph" w:styleId="Caption">
    <w:name w:val="caption"/>
    <w:basedOn w:val="Normal"/>
    <w:next w:val="Normal"/>
    <w:link w:val="CaptionChar"/>
    <w:qFormat/>
    <w:rsid w:val="00E94777"/>
    <w:pPr>
      <w:keepNext/>
      <w:keepLines/>
      <w:tabs>
        <w:tab w:val="clear" w:pos="567"/>
        <w:tab w:val="left" w:pos="1134"/>
        <w:tab w:val="left" w:pos="1418"/>
      </w:tabs>
      <w:spacing w:before="200" w:after="40" w:line="240" w:lineRule="auto"/>
      <w:ind w:left="1134" w:hanging="1134"/>
    </w:pPr>
    <w:rPr>
      <w:rFonts w:ascii="Montserrat Light" w:hAnsi="Montserrat Light"/>
      <w:b/>
      <w:bCs/>
      <w:color w:val="004563"/>
      <w:szCs w:val="20"/>
    </w:rPr>
  </w:style>
  <w:style w:type="paragraph" w:customStyle="1" w:styleId="Publicationtitle2">
    <w:name w:val="Publication title 2"/>
    <w:basedOn w:val="Publicationtitle1"/>
    <w:next w:val="Normal"/>
    <w:rsid w:val="00D520FA"/>
    <w:pPr>
      <w:spacing w:before="0"/>
    </w:pPr>
    <w:rPr>
      <w:rFonts w:ascii="Montserrat Ultra Light" w:hAnsi="Montserrat Ultra Light"/>
      <w:b/>
      <w:color w:val="60B5D7"/>
      <w:sz w:val="52"/>
    </w:rPr>
  </w:style>
  <w:style w:type="paragraph" w:customStyle="1" w:styleId="Publicationtitle3">
    <w:name w:val="Publication title 3"/>
    <w:basedOn w:val="Publicationtitle2"/>
    <w:next w:val="Normal"/>
    <w:rsid w:val="00D520FA"/>
    <w:rPr>
      <w:b w:val="0"/>
      <w:color w:val="004563"/>
    </w:rPr>
  </w:style>
  <w:style w:type="paragraph" w:customStyle="1" w:styleId="CGCTableFootnote">
    <w:name w:val="CGC Table Footnote"/>
    <w:basedOn w:val="Normal"/>
    <w:next w:val="Normal"/>
    <w:rsid w:val="00D46F93"/>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E616F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customStyle="1" w:styleId="TableRowNormal">
    <w:name w:val="TableRowNormal"/>
    <w:basedOn w:val="Normal"/>
    <w:rsid w:val="00765BA8"/>
    <w:pPr>
      <w:keepNext/>
      <w:keepLines/>
      <w:tabs>
        <w:tab w:val="left" w:pos="475"/>
        <w:tab w:val="left" w:pos="1440"/>
        <w:tab w:val="left" w:pos="2160"/>
        <w:tab w:val="left" w:pos="2880"/>
      </w:tabs>
      <w:spacing w:before="60" w:after="60" w:line="200" w:lineRule="atLeast"/>
      <w:ind w:left="144" w:hanging="144"/>
      <w:jc w:val="right"/>
    </w:pPr>
    <w:rPr>
      <w:szCs w:val="20"/>
    </w:rPr>
  </w:style>
  <w:style w:type="paragraph" w:customStyle="1" w:styleId="CGCTableStub">
    <w:name w:val="CGC Table Stub"/>
    <w:basedOn w:val="Normal"/>
    <w:link w:val="CGCTableStubChar"/>
    <w:rsid w:val="00D46F93"/>
    <w:pPr>
      <w:keepNext/>
      <w:keepLines/>
      <w:tabs>
        <w:tab w:val="left" w:pos="284"/>
      </w:tabs>
      <w:spacing w:before="60" w:after="60" w:line="200" w:lineRule="atLeast"/>
    </w:pPr>
    <w:rPr>
      <w:rFonts w:asciiTheme="minorHAnsi" w:hAnsiTheme="minorHAnsi"/>
      <w:szCs w:val="20"/>
    </w:rPr>
  </w:style>
  <w:style w:type="paragraph" w:customStyle="1" w:styleId="CGCTableheader">
    <w:name w:val="CGC Table header"/>
    <w:basedOn w:val="CGCTablerow"/>
    <w:next w:val="Normal"/>
    <w:rsid w:val="00011803"/>
    <w:rPr>
      <w:rFonts w:ascii="Open Sans Semibold" w:hAnsi="Open Sans Semibold" w:cs="Open Sans Semibold"/>
      <w:color w:val="FFFFFF" w:themeColor="background1"/>
      <w:lang w:val="en-US"/>
    </w:rPr>
  </w:style>
  <w:style w:type="character" w:styleId="FootnoteReference">
    <w:name w:val="footnote reference"/>
    <w:basedOn w:val="DefaultParagraphFont"/>
    <w:rsid w:val="00D46F93"/>
    <w:rPr>
      <w:vertAlign w:val="superscript"/>
    </w:rPr>
  </w:style>
  <w:style w:type="paragraph" w:customStyle="1" w:styleId="CGCTablesubhead1">
    <w:name w:val="CGC Table subhead1"/>
    <w:basedOn w:val="Normal"/>
    <w:rsid w:val="00011803"/>
    <w:pPr>
      <w:spacing w:before="0" w:line="240" w:lineRule="auto"/>
    </w:pPr>
    <w:rPr>
      <w:rFonts w:ascii="Open Sans Semibold" w:hAnsi="Open Sans Semibold"/>
      <w:sz w:val="16"/>
      <w:lang w:val="en-US"/>
    </w:rPr>
  </w:style>
  <w:style w:type="paragraph" w:styleId="DocumentMap">
    <w:name w:val="Document Map"/>
    <w:basedOn w:val="Normal"/>
    <w:rsid w:val="00765BA8"/>
    <w:pPr>
      <w:shd w:val="clear" w:color="auto" w:fill="000080"/>
    </w:pPr>
    <w:rPr>
      <w:rFonts w:ascii="Tahoma" w:hAnsi="Tahoma" w:cs="Tahoma"/>
      <w:szCs w:val="20"/>
    </w:rPr>
  </w:style>
  <w:style w:type="paragraph" w:styleId="ListParagraph">
    <w:name w:val="List Paragraph"/>
    <w:basedOn w:val="Normal"/>
    <w:uiPriority w:val="34"/>
    <w:rsid w:val="006E1B81"/>
    <w:pPr>
      <w:ind w:left="720"/>
      <w:contextualSpacing/>
    </w:pPr>
  </w:style>
  <w:style w:type="paragraph" w:styleId="Footer">
    <w:name w:val="footer"/>
    <w:basedOn w:val="Normal"/>
    <w:link w:val="FooterChar"/>
    <w:uiPriority w:val="99"/>
    <w:unhideWhenUsed/>
    <w:rsid w:val="00011803"/>
    <w:pPr>
      <w:tabs>
        <w:tab w:val="center" w:pos="4513"/>
        <w:tab w:val="right" w:pos="9026"/>
      </w:tabs>
      <w:spacing w:before="0" w:line="240" w:lineRule="auto"/>
      <w:ind w:left="-284" w:right="-284"/>
      <w:jc w:val="right"/>
    </w:pPr>
    <w:rPr>
      <w:rFonts w:ascii="Montserrat Ultra Light" w:hAnsi="Montserrat Ultra Light"/>
      <w:b/>
      <w:color w:val="004563"/>
    </w:rPr>
  </w:style>
  <w:style w:type="paragraph" w:styleId="FootnoteText">
    <w:name w:val="footnote text"/>
    <w:basedOn w:val="Normal"/>
    <w:link w:val="FootnoteTextChar"/>
    <w:qFormat/>
    <w:rsid w:val="00F3399C"/>
    <w:pPr>
      <w:tabs>
        <w:tab w:val="left" w:pos="680"/>
      </w:tabs>
      <w:spacing w:before="40" w:line="240" w:lineRule="auto"/>
      <w:ind w:left="113" w:hanging="113"/>
    </w:pPr>
    <w:rPr>
      <w:sz w:val="14"/>
      <w:szCs w:val="20"/>
    </w:rPr>
  </w:style>
  <w:style w:type="paragraph" w:styleId="Header">
    <w:name w:val="header"/>
    <w:basedOn w:val="Normal"/>
    <w:link w:val="HeaderChar"/>
    <w:uiPriority w:val="99"/>
    <w:unhideWhenUsed/>
    <w:rsid w:val="00F3399C"/>
    <w:pPr>
      <w:tabs>
        <w:tab w:val="clear" w:pos="567"/>
        <w:tab w:val="center" w:pos="4513"/>
        <w:tab w:val="right" w:pos="9026"/>
      </w:tabs>
      <w:spacing w:line="240" w:lineRule="auto"/>
    </w:pPr>
    <w:rPr>
      <w:rFonts w:ascii="Montserrat Ultra Light" w:hAnsi="Montserrat Ultra Light"/>
      <w:color w:val="004563"/>
    </w:rPr>
  </w:style>
  <w:style w:type="character" w:styleId="Hyperlink">
    <w:name w:val="Hyperlink"/>
    <w:basedOn w:val="DefaultParagraphFont"/>
    <w:uiPriority w:val="99"/>
    <w:unhideWhenUsed/>
    <w:qFormat/>
    <w:rsid w:val="00D46F93"/>
    <w:rPr>
      <w:color w:val="006991"/>
      <w:u w:val="single"/>
    </w:rPr>
  </w:style>
  <w:style w:type="paragraph" w:styleId="List">
    <w:name w:val="List"/>
    <w:basedOn w:val="Normal"/>
    <w:rsid w:val="003A27BB"/>
    <w:pPr>
      <w:spacing w:line="300" w:lineRule="atLeast"/>
    </w:pPr>
  </w:style>
  <w:style w:type="paragraph" w:styleId="MacroText">
    <w:name w:val="macro"/>
    <w:rsid w:val="00765BA8"/>
    <w:pPr>
      <w:tabs>
        <w:tab w:val="left" w:pos="480"/>
        <w:tab w:val="left" w:pos="960"/>
        <w:tab w:val="left" w:pos="1440"/>
        <w:tab w:val="left" w:pos="1920"/>
        <w:tab w:val="left" w:pos="2400"/>
        <w:tab w:val="left" w:pos="2880"/>
        <w:tab w:val="left" w:pos="3360"/>
        <w:tab w:val="left" w:pos="3840"/>
        <w:tab w:val="left" w:pos="4320"/>
      </w:tabs>
      <w:spacing w:after="80" w:line="320" w:lineRule="atLeast"/>
    </w:pPr>
    <w:rPr>
      <w:rFonts w:ascii="Courier New" w:hAnsi="Courier New" w:cs="Courier New"/>
    </w:rPr>
  </w:style>
  <w:style w:type="character" w:styleId="PageNumber">
    <w:name w:val="page number"/>
    <w:basedOn w:val="DefaultParagraphFont"/>
    <w:rsid w:val="00F3399C"/>
    <w:rPr>
      <w:rFonts w:ascii="Montserrat Ultra Light" w:hAnsi="Montserrat Ultra Light"/>
      <w:color w:val="004563"/>
      <w:sz w:val="20"/>
    </w:rPr>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CTablesubhead2">
    <w:name w:val="CGC Table subhead2"/>
    <w:basedOn w:val="Normal"/>
    <w:rsid w:val="00011803"/>
    <w:pPr>
      <w:spacing w:before="0" w:line="240" w:lineRule="auto"/>
    </w:pPr>
    <w:rPr>
      <w:rFonts w:ascii="Open Sans Semibold" w:hAnsi="Open Sans Semibold"/>
      <w:sz w:val="16"/>
      <w:lang w:val="en-US"/>
    </w:rPr>
  </w:style>
  <w:style w:type="paragraph" w:customStyle="1" w:styleId="TableRowUnits">
    <w:name w:val="TableRowUnits"/>
    <w:basedOn w:val="Normal"/>
    <w:rsid w:val="00765BA8"/>
    <w:pPr>
      <w:keepNext/>
      <w:keepLines/>
      <w:tabs>
        <w:tab w:val="left" w:pos="475"/>
        <w:tab w:val="left" w:pos="1440"/>
        <w:tab w:val="left" w:pos="2160"/>
        <w:tab w:val="left" w:pos="2880"/>
      </w:tabs>
      <w:spacing w:line="240" w:lineRule="auto"/>
      <w:jc w:val="right"/>
    </w:pPr>
    <w:rPr>
      <w:szCs w:val="20"/>
    </w:rPr>
  </w:style>
  <w:style w:type="paragraph" w:styleId="TOAHeading">
    <w:name w:val="toa heading"/>
    <w:basedOn w:val="Normal"/>
    <w:next w:val="Normal"/>
    <w:rsid w:val="00581586"/>
    <w:rPr>
      <w:rFonts w:cs="Arial"/>
      <w:b/>
      <w:bCs/>
    </w:rPr>
  </w:style>
  <w:style w:type="paragraph" w:styleId="TOC1">
    <w:name w:val="toc 1"/>
    <w:basedOn w:val="Normal"/>
    <w:next w:val="Normal"/>
    <w:uiPriority w:val="39"/>
    <w:rsid w:val="00581586"/>
    <w:pPr>
      <w:tabs>
        <w:tab w:val="clear" w:pos="567"/>
        <w:tab w:val="right" w:pos="8942"/>
      </w:tabs>
      <w:ind w:left="113"/>
    </w:pPr>
    <w:rPr>
      <w:rFonts w:ascii="Open Sans" w:hAnsi="Open Sans"/>
      <w:b/>
      <w:bCs/>
      <w:color w:val="636466"/>
      <w:szCs w:val="20"/>
    </w:rPr>
  </w:style>
  <w:style w:type="paragraph" w:styleId="TOC2">
    <w:name w:val="toc 2"/>
    <w:basedOn w:val="Normal"/>
    <w:next w:val="Normal"/>
    <w:rsid w:val="00581586"/>
    <w:pPr>
      <w:tabs>
        <w:tab w:val="clear" w:pos="567"/>
        <w:tab w:val="right" w:pos="8942"/>
      </w:tabs>
      <w:spacing w:before="0"/>
      <w:ind w:left="113"/>
    </w:pPr>
    <w:rPr>
      <w:rFonts w:ascii="Open Sans" w:hAnsi="Open Sans"/>
      <w:color w:val="636466"/>
      <w:szCs w:val="20"/>
    </w:rPr>
  </w:style>
  <w:style w:type="paragraph" w:styleId="TOC3">
    <w:name w:val="toc 3"/>
    <w:basedOn w:val="Normal"/>
    <w:next w:val="Normal"/>
    <w:uiPriority w:val="39"/>
    <w:rsid w:val="00581586"/>
    <w:pPr>
      <w:tabs>
        <w:tab w:val="clear" w:pos="567"/>
        <w:tab w:val="right" w:pos="8942"/>
      </w:tabs>
      <w:spacing w:before="40"/>
      <w:ind w:left="397"/>
    </w:pPr>
    <w:rPr>
      <w:iCs/>
      <w:color w:val="636466"/>
    </w:rPr>
  </w:style>
  <w:style w:type="paragraph" w:styleId="TOC4">
    <w:name w:val="toc 4"/>
    <w:basedOn w:val="Normal"/>
    <w:next w:val="Normal"/>
    <w:uiPriority w:val="39"/>
    <w:rsid w:val="00581586"/>
    <w:pPr>
      <w:tabs>
        <w:tab w:val="clear" w:pos="567"/>
        <w:tab w:val="right" w:pos="8942"/>
      </w:tabs>
      <w:spacing w:before="40" w:line="276" w:lineRule="auto"/>
      <w:ind w:left="680"/>
    </w:pPr>
    <w:rPr>
      <w:i/>
      <w:color w:val="636466"/>
    </w:rPr>
  </w:style>
  <w:style w:type="paragraph" w:styleId="TOC5">
    <w:name w:val="toc 5"/>
    <w:basedOn w:val="Normal"/>
    <w:next w:val="Normal"/>
    <w:autoRedefine/>
    <w:unhideWhenUsed/>
    <w:rsid w:val="00581586"/>
    <w:pPr>
      <w:tabs>
        <w:tab w:val="clear" w:pos="567"/>
      </w:tabs>
      <w:ind w:left="799"/>
    </w:pPr>
    <w:rPr>
      <w:lang w:val="en-US"/>
    </w:rPr>
  </w:style>
  <w:style w:type="paragraph" w:styleId="TOC6">
    <w:name w:val="toc 6"/>
    <w:basedOn w:val="Normal"/>
    <w:next w:val="Normal"/>
    <w:autoRedefine/>
    <w:unhideWhenUsed/>
    <w:rsid w:val="00581586"/>
    <w:pPr>
      <w:tabs>
        <w:tab w:val="clear" w:pos="567"/>
      </w:tabs>
      <w:ind w:left="998"/>
    </w:pPr>
    <w:rPr>
      <w:lang w:val="en-US"/>
    </w:rPr>
  </w:style>
  <w:style w:type="character" w:customStyle="1" w:styleId="Heading1Char">
    <w:name w:val="Heading 1 Char"/>
    <w:basedOn w:val="DefaultParagraphFont"/>
    <w:link w:val="Heading1"/>
    <w:uiPriority w:val="9"/>
    <w:rsid w:val="00D46F93"/>
    <w:rPr>
      <w:rFonts w:ascii="Montserrat Ultra Light" w:eastAsiaTheme="majorEastAsia" w:hAnsi="Montserrat Ultra Light" w:cstheme="majorBidi"/>
      <w:b/>
      <w:bCs/>
      <w:color w:val="004563"/>
      <w:sz w:val="56"/>
      <w:szCs w:val="28"/>
    </w:rPr>
  </w:style>
  <w:style w:type="character" w:customStyle="1" w:styleId="Heading2Char">
    <w:name w:val="Heading 2 Char"/>
    <w:basedOn w:val="DefaultParagraphFont"/>
    <w:link w:val="Heading2"/>
    <w:uiPriority w:val="9"/>
    <w:rsid w:val="00D46F93"/>
    <w:rPr>
      <w:rFonts w:ascii="Montserrat Ultra Light" w:eastAsiaTheme="majorEastAsia" w:hAnsi="Montserrat Ultra Light" w:cstheme="majorBidi"/>
      <w:b/>
      <w:bCs/>
      <w:color w:val="004563"/>
      <w:sz w:val="56"/>
      <w:szCs w:val="26"/>
    </w:rPr>
  </w:style>
  <w:style w:type="character" w:customStyle="1" w:styleId="Heading3Char">
    <w:name w:val="Heading 3 Char"/>
    <w:basedOn w:val="DefaultParagraphFont"/>
    <w:link w:val="Heading3"/>
    <w:uiPriority w:val="9"/>
    <w:rsid w:val="00D46F93"/>
    <w:rPr>
      <w:rFonts w:ascii="Montserrat Extra Bold" w:eastAsiaTheme="majorEastAsia" w:hAnsi="Montserrat Extra Bold" w:cstheme="majorBidi"/>
      <w:bCs/>
      <w:color w:val="004563"/>
      <w:sz w:val="32"/>
    </w:rPr>
  </w:style>
  <w:style w:type="character" w:customStyle="1" w:styleId="Heading4Char">
    <w:name w:val="Heading 4 Char"/>
    <w:basedOn w:val="DefaultParagraphFont"/>
    <w:link w:val="Heading4"/>
    <w:uiPriority w:val="9"/>
    <w:rsid w:val="006B6A00"/>
    <w:rPr>
      <w:rFonts w:ascii="Montserrat Semi Bold" w:eastAsiaTheme="majorEastAsia" w:hAnsi="Montserrat Semi Bold" w:cstheme="majorBidi"/>
      <w:bCs/>
      <w:iCs/>
      <w:color w:val="006991"/>
      <w:sz w:val="28"/>
    </w:rPr>
  </w:style>
  <w:style w:type="character" w:customStyle="1" w:styleId="Heading5Char">
    <w:name w:val="Heading 5 Char"/>
    <w:basedOn w:val="DefaultParagraphFont"/>
    <w:link w:val="Heading5"/>
    <w:uiPriority w:val="9"/>
    <w:rsid w:val="00D46F93"/>
    <w:rPr>
      <w:rFonts w:ascii="Montserrat Semi Bold" w:eastAsiaTheme="majorEastAsia" w:hAnsi="Montserrat Semi Bold" w:cstheme="majorBidi"/>
      <w:color w:val="636466"/>
      <w:sz w:val="24"/>
    </w:rPr>
  </w:style>
  <w:style w:type="paragraph" w:styleId="TOCHeading">
    <w:name w:val="TOC Heading"/>
    <w:basedOn w:val="Heading1"/>
    <w:next w:val="Normal"/>
    <w:uiPriority w:val="39"/>
    <w:semiHidden/>
    <w:unhideWhenUsed/>
    <w:qFormat/>
    <w:rsid w:val="00D46F93"/>
    <w:pPr>
      <w:keepLines/>
      <w:spacing w:before="480" w:line="320" w:lineRule="atLeast"/>
      <w:outlineLvl w:val="9"/>
    </w:pPr>
    <w:rPr>
      <w:rFonts w:asciiTheme="majorHAnsi" w:hAnsiTheme="majorHAnsi"/>
      <w:caps/>
      <w:color w:val="365F91" w:themeColor="accent1" w:themeShade="BF"/>
      <w:sz w:val="28"/>
    </w:rPr>
  </w:style>
  <w:style w:type="character" w:customStyle="1" w:styleId="FooterChar">
    <w:name w:val="Footer Char"/>
    <w:basedOn w:val="DefaultParagraphFont"/>
    <w:link w:val="Footer"/>
    <w:uiPriority w:val="99"/>
    <w:rsid w:val="00011803"/>
    <w:rPr>
      <w:rFonts w:ascii="Montserrat Ultra Light" w:hAnsi="Montserrat Ultra Light"/>
      <w:b/>
      <w:color w:val="004563"/>
      <w:sz w:val="20"/>
    </w:rPr>
  </w:style>
  <w:style w:type="character" w:customStyle="1" w:styleId="HeaderChar">
    <w:name w:val="Header Char"/>
    <w:basedOn w:val="DefaultParagraphFont"/>
    <w:link w:val="Header"/>
    <w:uiPriority w:val="99"/>
    <w:rsid w:val="00F3399C"/>
    <w:rPr>
      <w:rFonts w:ascii="Montserrat Ultra Light" w:hAnsi="Montserrat Ultra Light"/>
      <w:color w:val="004563"/>
      <w:sz w:val="20"/>
      <w:lang w:val="en-US"/>
    </w:rPr>
  </w:style>
  <w:style w:type="paragraph" w:customStyle="1" w:styleId="CGCDataCaption">
    <w:name w:val="CGC Data Caption"/>
    <w:basedOn w:val="CGCTableFootnote"/>
    <w:next w:val="Normal"/>
    <w:link w:val="DataCaptionChar"/>
    <w:rsid w:val="00622669"/>
  </w:style>
  <w:style w:type="character" w:customStyle="1" w:styleId="CaptionChar">
    <w:name w:val="Caption Char"/>
    <w:basedOn w:val="DefaultParagraphFont"/>
    <w:link w:val="Caption"/>
    <w:rsid w:val="00E94777"/>
    <w:rPr>
      <w:rFonts w:ascii="Montserrat Light" w:hAnsi="Montserrat Light"/>
      <w:b/>
      <w:bCs/>
      <w:color w:val="004563"/>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F3399C"/>
    <w:rPr>
      <w:rFonts w:ascii="Open Sans Light" w:hAnsi="Open Sans Light"/>
      <w:sz w:val="14"/>
      <w:szCs w:val="20"/>
      <w:lang w:val="en-US"/>
    </w:rPr>
  </w:style>
  <w:style w:type="character" w:customStyle="1" w:styleId="Heading6Char">
    <w:name w:val="Heading 6 Char"/>
    <w:basedOn w:val="DefaultParagraphFont"/>
    <w:link w:val="Heading6"/>
    <w:uiPriority w:val="9"/>
    <w:rsid w:val="00D46F93"/>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201B3A"/>
    <w:rPr>
      <w:rFonts w:ascii="Montserrat Semi Bold" w:eastAsiaTheme="majorEastAsia" w:hAnsi="Montserrat Semi Bold" w:cstheme="majorBidi"/>
      <w:i/>
      <w:iCs/>
      <w:color w:val="939598"/>
      <w:sz w:val="20"/>
    </w:rPr>
  </w:style>
  <w:style w:type="paragraph" w:customStyle="1" w:styleId="CGCParaNumber">
    <w:name w:val="CGC Para Number"/>
    <w:basedOn w:val="Normal"/>
    <w:autoRedefine/>
    <w:qFormat/>
    <w:rsid w:val="00581586"/>
    <w:pPr>
      <w:numPr>
        <w:numId w:val="37"/>
      </w:numPr>
    </w:pPr>
  </w:style>
  <w:style w:type="paragraph" w:customStyle="1" w:styleId="CGCBullet1">
    <w:name w:val="CGC Bullet 1"/>
    <w:basedOn w:val="Normal"/>
    <w:qFormat/>
    <w:rsid w:val="00364DB3"/>
    <w:pPr>
      <w:numPr>
        <w:numId w:val="22"/>
      </w:numPr>
      <w:ind w:left="924" w:hanging="357"/>
    </w:pPr>
  </w:style>
  <w:style w:type="paragraph" w:customStyle="1" w:styleId="CGCBullet2">
    <w:name w:val="CGC Bullet 2"/>
    <w:basedOn w:val="Normal"/>
    <w:autoRedefine/>
    <w:qFormat/>
    <w:rsid w:val="009A1DE6"/>
    <w:pPr>
      <w:numPr>
        <w:numId w:val="23"/>
      </w:numPr>
      <w:ind w:left="924" w:hanging="357"/>
    </w:pPr>
  </w:style>
  <w:style w:type="paragraph" w:customStyle="1" w:styleId="CGCBullet3">
    <w:name w:val="CGC Bullet 3"/>
    <w:basedOn w:val="Normal"/>
    <w:qFormat/>
    <w:rsid w:val="00401575"/>
    <w:pPr>
      <w:numPr>
        <w:numId w:val="24"/>
      </w:numPr>
      <w:ind w:left="1491" w:hanging="357"/>
    </w:pPr>
  </w:style>
  <w:style w:type="paragraph" w:customStyle="1" w:styleId="CGCQuoteText">
    <w:name w:val="CGC Quote Text"/>
    <w:basedOn w:val="Normal"/>
    <w:next w:val="Normal"/>
    <w:rsid w:val="00F3399C"/>
    <w:pPr>
      <w:spacing w:after="120"/>
      <w:ind w:left="1418" w:right="1134"/>
    </w:pPr>
  </w:style>
  <w:style w:type="paragraph" w:customStyle="1" w:styleId="CGCQuoteBullet">
    <w:name w:val="CGC Quote Bullet"/>
    <w:basedOn w:val="CGCQuoteText"/>
    <w:next w:val="Normal"/>
    <w:rsid w:val="00F3399C"/>
    <w:pPr>
      <w:numPr>
        <w:numId w:val="25"/>
      </w:numPr>
      <w:spacing w:after="0"/>
      <w:ind w:left="1775" w:right="1418" w:hanging="357"/>
    </w:pPr>
  </w:style>
  <w:style w:type="paragraph" w:customStyle="1" w:styleId="CGCTablerow">
    <w:name w:val="CGC Table row"/>
    <w:basedOn w:val="Normal"/>
    <w:rsid w:val="00D46F93"/>
    <w:pPr>
      <w:spacing w:before="0" w:line="240" w:lineRule="auto"/>
    </w:pPr>
    <w:rPr>
      <w:sz w:val="16"/>
    </w:rPr>
  </w:style>
  <w:style w:type="paragraph" w:customStyle="1" w:styleId="CGCTablenote">
    <w:name w:val="CGC Table note"/>
    <w:basedOn w:val="Normal"/>
    <w:next w:val="Normal"/>
    <w:qFormat/>
    <w:rsid w:val="00277EF8"/>
    <w:pPr>
      <w:tabs>
        <w:tab w:val="left" w:pos="680"/>
      </w:tabs>
      <w:spacing w:before="40" w:line="240" w:lineRule="auto"/>
      <w:ind w:left="567" w:hanging="567"/>
    </w:pPr>
    <w:rPr>
      <w:sz w:val="14"/>
    </w:rPr>
  </w:style>
  <w:style w:type="character" w:customStyle="1" w:styleId="CGCTableHeadingChar">
    <w:name w:val="CGC Table Heading Char"/>
    <w:basedOn w:val="DefaultParagraphFont"/>
    <w:link w:val="CGCTableHeading"/>
    <w:rsid w:val="00E616F0"/>
    <w:rPr>
      <w:rFonts w:ascii="Montserrat Ultra Light" w:hAnsi="Montserrat Ultra Light"/>
      <w:b/>
      <w:sz w:val="20"/>
      <w:szCs w:val="20"/>
      <w:lang w:val="en-US"/>
    </w:rPr>
  </w:style>
  <w:style w:type="character" w:customStyle="1" w:styleId="CGCTableStubChar">
    <w:name w:val="CGC Table Stub Char"/>
    <w:basedOn w:val="DefaultParagraphFont"/>
    <w:link w:val="CGCTableStub"/>
    <w:rsid w:val="00D46F93"/>
    <w:rPr>
      <w:sz w:val="20"/>
      <w:szCs w:val="20"/>
    </w:rPr>
  </w:style>
  <w:style w:type="paragraph" w:styleId="NoSpacing">
    <w:name w:val="No Spacing"/>
    <w:link w:val="NoSpacingChar"/>
    <w:uiPriority w:val="1"/>
    <w:rsid w:val="00D46F93"/>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D46F93"/>
    <w:rPr>
      <w:sz w:val="24"/>
    </w:rPr>
  </w:style>
  <w:style w:type="paragraph" w:styleId="BalloonText">
    <w:name w:val="Balloon Text"/>
    <w:basedOn w:val="Normal"/>
    <w:link w:val="BalloonTextChar"/>
    <w:uiPriority w:val="99"/>
    <w:semiHidden/>
    <w:unhideWhenUsed/>
    <w:rsid w:val="00E87D7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D7D"/>
    <w:rPr>
      <w:rFonts w:ascii="Segoe UI" w:hAnsi="Segoe UI" w:cs="Segoe UI"/>
      <w:sz w:val="18"/>
      <w:szCs w:val="18"/>
    </w:rPr>
  </w:style>
  <w:style w:type="character" w:styleId="CommentReference">
    <w:name w:val="annotation reference"/>
    <w:basedOn w:val="DefaultParagraphFont"/>
    <w:semiHidden/>
    <w:unhideWhenUsed/>
    <w:rsid w:val="00124C6E"/>
    <w:rPr>
      <w:sz w:val="16"/>
      <w:szCs w:val="16"/>
    </w:rPr>
  </w:style>
  <w:style w:type="paragraph" w:styleId="CommentText">
    <w:name w:val="annotation text"/>
    <w:basedOn w:val="Normal"/>
    <w:link w:val="CommentTextChar"/>
    <w:semiHidden/>
    <w:unhideWhenUsed/>
    <w:rsid w:val="00124C6E"/>
    <w:pPr>
      <w:spacing w:line="240" w:lineRule="auto"/>
    </w:pPr>
    <w:rPr>
      <w:szCs w:val="20"/>
    </w:rPr>
  </w:style>
  <w:style w:type="character" w:customStyle="1" w:styleId="CommentTextChar">
    <w:name w:val="Comment Text Char"/>
    <w:basedOn w:val="DefaultParagraphFont"/>
    <w:link w:val="CommentText"/>
    <w:semiHidden/>
    <w:rsid w:val="00124C6E"/>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124C6E"/>
    <w:rPr>
      <w:b/>
      <w:bCs/>
    </w:rPr>
  </w:style>
  <w:style w:type="character" w:customStyle="1" w:styleId="CommentSubjectChar">
    <w:name w:val="Comment Subject Char"/>
    <w:basedOn w:val="CommentTextChar"/>
    <w:link w:val="CommentSubject"/>
    <w:semiHidden/>
    <w:rsid w:val="00124C6E"/>
    <w:rPr>
      <w:rFonts w:ascii="Open Sans Light" w:hAnsi="Open Sans Light"/>
      <w:b/>
      <w:bCs/>
      <w:sz w:val="20"/>
      <w:szCs w:val="20"/>
    </w:rPr>
  </w:style>
  <w:style w:type="character" w:customStyle="1" w:styleId="normaltextrun">
    <w:name w:val="normaltextrun"/>
    <w:basedOn w:val="DefaultParagraphFont"/>
    <w:rsid w:val="000F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979578505">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244490112">
      <w:bodyDiv w:val="1"/>
      <w:marLeft w:val="0"/>
      <w:marRight w:val="0"/>
      <w:marTop w:val="0"/>
      <w:marBottom w:val="0"/>
      <w:divBdr>
        <w:top w:val="none" w:sz="0" w:space="0" w:color="auto"/>
        <w:left w:val="none" w:sz="0" w:space="0" w:color="auto"/>
        <w:bottom w:val="none" w:sz="0" w:space="0" w:color="auto"/>
        <w:right w:val="none" w:sz="0" w:space="0" w:color="auto"/>
      </w:divBdr>
    </w:div>
    <w:div w:id="1446726646">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2077118166">
      <w:bodyDiv w:val="1"/>
      <w:marLeft w:val="0"/>
      <w:marRight w:val="0"/>
      <w:marTop w:val="0"/>
      <w:marBottom w:val="0"/>
      <w:divBdr>
        <w:top w:val="none" w:sz="0" w:space="0" w:color="auto"/>
        <w:left w:val="none" w:sz="0" w:space="0" w:color="auto"/>
        <w:bottom w:val="none" w:sz="0" w:space="0" w:color="auto"/>
        <w:right w:val="none" w:sz="0" w:space="0" w:color="auto"/>
      </w:divBdr>
    </w:div>
    <w:div w:id="21349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43D68F53E1BD4E9ECEBD00E85D966D" ma:contentTypeVersion="6" ma:contentTypeDescription="Create a new document." ma:contentTypeScope="" ma:versionID="71c6065bf8e40a47664c5aa93b8031da">
  <xsd:schema xmlns:xsd="http://www.w3.org/2001/XMLSchema" xmlns:xs="http://www.w3.org/2001/XMLSchema" xmlns:p="http://schemas.microsoft.com/office/2006/metadata/properties" xmlns:ns2="21a828ce-1c6d-4919-9a14-089f126d13b4" xmlns:ns3="2a8e6efc-e215-41f5-8ffc-7ca1f51f808a" targetNamespace="http://schemas.microsoft.com/office/2006/metadata/properties" ma:root="true" ma:fieldsID="87a0c277ab3b79337e00fe611ba969bf" ns2:_="" ns3:_="">
    <xsd:import namespace="21a828ce-1c6d-4919-9a14-089f126d13b4"/>
    <xsd:import namespace="2a8e6efc-e215-41f5-8ffc-7ca1f51f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828ce-1c6d-4919-9a14-089f126d1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8e6efc-e215-41f5-8ffc-7ca1f51f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090D7-C7D5-4E54-A684-C3DAB6943E91}">
  <ds:schemaRefs>
    <ds:schemaRef ds:uri="http://schemas.openxmlformats.org/officeDocument/2006/bibliography"/>
  </ds:schemaRefs>
</ds:datastoreItem>
</file>

<file path=customXml/itemProps2.xml><?xml version="1.0" encoding="utf-8"?>
<ds:datastoreItem xmlns:ds="http://schemas.openxmlformats.org/officeDocument/2006/customXml" ds:itemID="{EE27E441-432B-43C8-8772-C2360D12ED25}"/>
</file>

<file path=customXml/itemProps3.xml><?xml version="1.0" encoding="utf-8"?>
<ds:datastoreItem xmlns:ds="http://schemas.openxmlformats.org/officeDocument/2006/customXml" ds:itemID="{45BAA610-FB58-4091-83B7-86FB470A8B91}"/>
</file>

<file path=customXml/itemProps4.xml><?xml version="1.0" encoding="utf-8"?>
<ds:datastoreItem xmlns:ds="http://schemas.openxmlformats.org/officeDocument/2006/customXml" ds:itemID="{17F993E0-B569-45BF-BA0F-978749CD3B99}"/>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2021-02-24T05:00:00Z</dcterms:created>
  <dcterms:modified xsi:type="dcterms:W3CDTF">2021-02-24T05:01:00Z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0x0101001043D68F53E1BD4E9ECEBD00E85D966D</vt:lpwstr>
  </property>
</Properties>
</file>