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F02" w:rsidRDefault="00254498" w:rsidP="00D71BDD">
      <w:pPr>
        <w:spacing w:before="600" w:after="240"/>
        <w:jc w:val="center"/>
        <w:rPr>
          <w:b/>
          <w:color w:val="21473A"/>
          <w:sz w:val="40"/>
          <w:szCs w:val="64"/>
        </w:rPr>
      </w:pPr>
      <w:bookmarkStart w:id="0" w:name="_Toc521489244"/>
      <w:r w:rsidRPr="00D71BDD">
        <w:rPr>
          <w:b/>
          <w:color w:val="21473A"/>
          <w:sz w:val="40"/>
          <w:szCs w:val="64"/>
        </w:rPr>
        <w:t>Information Publication Scheme: Agency Plan for the Commonwealth Grants Commission</w:t>
      </w:r>
      <w:bookmarkEnd w:id="0"/>
    </w:p>
    <w:p w:rsidR="009B1594" w:rsidRDefault="009B1594" w:rsidP="00D71BDD">
      <w:pPr>
        <w:spacing w:after="0"/>
        <w:jc w:val="right"/>
        <w:rPr>
          <w:b/>
          <w:sz w:val="32"/>
          <w:szCs w:val="64"/>
        </w:rPr>
      </w:pPr>
    </w:p>
    <w:p w:rsidR="00D71BDD" w:rsidRPr="009A37CD" w:rsidRDefault="00D71BDD" w:rsidP="00D71BDD">
      <w:pPr>
        <w:spacing w:after="0"/>
        <w:jc w:val="right"/>
        <w:rPr>
          <w:b/>
          <w:sz w:val="32"/>
          <w:szCs w:val="64"/>
        </w:rPr>
      </w:pPr>
      <w:r w:rsidRPr="009A37CD">
        <w:rPr>
          <w:b/>
          <w:sz w:val="32"/>
          <w:szCs w:val="64"/>
        </w:rPr>
        <w:t>8 August 2018</w:t>
      </w:r>
    </w:p>
    <w:p w:rsidR="00D71BDD" w:rsidRDefault="00D71BDD" w:rsidP="00D71BDD">
      <w:pPr>
        <w:spacing w:after="0"/>
        <w:jc w:val="right"/>
        <w:rPr>
          <w:b/>
          <w:sz w:val="36"/>
          <w:szCs w:val="64"/>
        </w:rPr>
      </w:pPr>
    </w:p>
    <w:p w:rsidR="00D71BDD" w:rsidRPr="00D71BDD" w:rsidRDefault="00D71BDD" w:rsidP="00D71BDD">
      <w:pPr>
        <w:spacing w:after="0"/>
        <w:jc w:val="right"/>
        <w:rPr>
          <w:b/>
          <w:sz w:val="36"/>
          <w:szCs w:val="64"/>
        </w:rPr>
      </w:pPr>
    </w:p>
    <w:p w:rsidR="00D71BDD" w:rsidRPr="00D71BDD" w:rsidRDefault="00D71BDD" w:rsidP="00D71BDD">
      <w:pPr>
        <w:spacing w:before="600" w:after="360"/>
        <w:jc w:val="center"/>
        <w:rPr>
          <w:b/>
          <w:color w:val="21473A"/>
          <w:sz w:val="36"/>
          <w:szCs w:val="64"/>
        </w:rPr>
      </w:pPr>
      <w:r w:rsidRPr="00D71BDD">
        <w:rPr>
          <w:b/>
          <w:color w:val="21473A"/>
          <w:sz w:val="36"/>
          <w:szCs w:val="64"/>
        </w:rPr>
        <w:t>Contents</w:t>
      </w:r>
    </w:p>
    <w:p w:rsidR="009B1594" w:rsidRDefault="00254498">
      <w:pPr>
        <w:pStyle w:val="TOC1"/>
        <w:tabs>
          <w:tab w:val="right" w:pos="8941"/>
        </w:tabs>
        <w:rPr>
          <w:rFonts w:eastAsiaTheme="minorEastAsia" w:cstheme="minorBidi"/>
          <w:b w:val="0"/>
          <w:bCs w:val="0"/>
          <w:i w:val="0"/>
          <w:iCs w:val="0"/>
          <w:noProof/>
          <w:sz w:val="22"/>
          <w:szCs w:val="22"/>
          <w:lang w:eastAsia="en-AU"/>
        </w:rPr>
      </w:pPr>
      <w:r>
        <w:fldChar w:fldCharType="begin"/>
      </w:r>
      <w:r>
        <w:instrText xml:space="preserve"> TOC \o "1-3" \h \z \u </w:instrText>
      </w:r>
      <w:r>
        <w:fldChar w:fldCharType="separate"/>
      </w:r>
      <w:hyperlink w:anchor="_Toc521496004" w:history="1">
        <w:r w:rsidR="009B1594" w:rsidRPr="00810019">
          <w:rPr>
            <w:rStyle w:val="Hyperlink"/>
            <w:noProof/>
          </w:rPr>
          <w:t>Introduction</w:t>
        </w:r>
        <w:r w:rsidR="009B1594">
          <w:rPr>
            <w:noProof/>
            <w:webHidden/>
          </w:rPr>
          <w:tab/>
        </w:r>
        <w:r w:rsidR="009B1594">
          <w:rPr>
            <w:noProof/>
            <w:webHidden/>
          </w:rPr>
          <w:fldChar w:fldCharType="begin"/>
        </w:r>
        <w:r w:rsidR="009B1594">
          <w:rPr>
            <w:noProof/>
            <w:webHidden/>
          </w:rPr>
          <w:instrText xml:space="preserve"> PAGEREF _Toc521496004 \h </w:instrText>
        </w:r>
        <w:r w:rsidR="009B1594">
          <w:rPr>
            <w:noProof/>
            <w:webHidden/>
          </w:rPr>
        </w:r>
        <w:r w:rsidR="009B1594">
          <w:rPr>
            <w:noProof/>
            <w:webHidden/>
          </w:rPr>
          <w:fldChar w:fldCharType="separate"/>
        </w:r>
        <w:r w:rsidR="009B1594">
          <w:rPr>
            <w:noProof/>
            <w:webHidden/>
          </w:rPr>
          <w:t>2</w:t>
        </w:r>
        <w:r w:rsidR="009B1594">
          <w:rPr>
            <w:noProof/>
            <w:webHidden/>
          </w:rPr>
          <w:fldChar w:fldCharType="end"/>
        </w:r>
      </w:hyperlink>
    </w:p>
    <w:p w:rsidR="009B1594" w:rsidRDefault="00D92B26">
      <w:pPr>
        <w:pStyle w:val="TOC1"/>
        <w:tabs>
          <w:tab w:val="right" w:pos="8941"/>
        </w:tabs>
        <w:rPr>
          <w:rFonts w:eastAsiaTheme="minorEastAsia" w:cstheme="minorBidi"/>
          <w:b w:val="0"/>
          <w:bCs w:val="0"/>
          <w:i w:val="0"/>
          <w:iCs w:val="0"/>
          <w:noProof/>
          <w:sz w:val="22"/>
          <w:szCs w:val="22"/>
          <w:lang w:eastAsia="en-AU"/>
        </w:rPr>
      </w:pPr>
      <w:hyperlink w:anchor="_Toc521496005" w:history="1">
        <w:r w:rsidR="009B1594" w:rsidRPr="00810019">
          <w:rPr>
            <w:rStyle w:val="Hyperlink"/>
            <w:noProof/>
          </w:rPr>
          <w:t>Purpose</w:t>
        </w:r>
        <w:r w:rsidR="009B1594">
          <w:rPr>
            <w:noProof/>
            <w:webHidden/>
          </w:rPr>
          <w:tab/>
        </w:r>
        <w:r w:rsidR="009B1594">
          <w:rPr>
            <w:noProof/>
            <w:webHidden/>
          </w:rPr>
          <w:fldChar w:fldCharType="begin"/>
        </w:r>
        <w:r w:rsidR="009B1594">
          <w:rPr>
            <w:noProof/>
            <w:webHidden/>
          </w:rPr>
          <w:instrText xml:space="preserve"> PAGEREF _Toc521496005 \h </w:instrText>
        </w:r>
        <w:r w:rsidR="009B1594">
          <w:rPr>
            <w:noProof/>
            <w:webHidden/>
          </w:rPr>
        </w:r>
        <w:r w:rsidR="009B1594">
          <w:rPr>
            <w:noProof/>
            <w:webHidden/>
          </w:rPr>
          <w:fldChar w:fldCharType="separate"/>
        </w:r>
        <w:r w:rsidR="009B1594">
          <w:rPr>
            <w:noProof/>
            <w:webHidden/>
          </w:rPr>
          <w:t>2</w:t>
        </w:r>
        <w:r w:rsidR="009B1594">
          <w:rPr>
            <w:noProof/>
            <w:webHidden/>
          </w:rPr>
          <w:fldChar w:fldCharType="end"/>
        </w:r>
      </w:hyperlink>
    </w:p>
    <w:p w:rsidR="009B1594" w:rsidRDefault="00D92B26">
      <w:pPr>
        <w:pStyle w:val="TOC1"/>
        <w:tabs>
          <w:tab w:val="right" w:pos="8941"/>
        </w:tabs>
        <w:rPr>
          <w:rFonts w:eastAsiaTheme="minorEastAsia" w:cstheme="minorBidi"/>
          <w:b w:val="0"/>
          <w:bCs w:val="0"/>
          <w:i w:val="0"/>
          <w:iCs w:val="0"/>
          <w:noProof/>
          <w:sz w:val="22"/>
          <w:szCs w:val="22"/>
          <w:lang w:eastAsia="en-AU"/>
        </w:rPr>
      </w:pPr>
      <w:hyperlink w:anchor="_Toc521496006" w:history="1">
        <w:r w:rsidR="009B1594" w:rsidRPr="00810019">
          <w:rPr>
            <w:rStyle w:val="Hyperlink"/>
            <w:noProof/>
          </w:rPr>
          <w:t>Objectives</w:t>
        </w:r>
        <w:r w:rsidR="009B1594">
          <w:rPr>
            <w:noProof/>
            <w:webHidden/>
          </w:rPr>
          <w:tab/>
        </w:r>
        <w:r w:rsidR="009B1594">
          <w:rPr>
            <w:noProof/>
            <w:webHidden/>
          </w:rPr>
          <w:fldChar w:fldCharType="begin"/>
        </w:r>
        <w:r w:rsidR="009B1594">
          <w:rPr>
            <w:noProof/>
            <w:webHidden/>
          </w:rPr>
          <w:instrText xml:space="preserve"> PAGEREF _Toc521496006 \h </w:instrText>
        </w:r>
        <w:r w:rsidR="009B1594">
          <w:rPr>
            <w:noProof/>
            <w:webHidden/>
          </w:rPr>
        </w:r>
        <w:r w:rsidR="009B1594">
          <w:rPr>
            <w:noProof/>
            <w:webHidden/>
          </w:rPr>
          <w:fldChar w:fldCharType="separate"/>
        </w:r>
        <w:r w:rsidR="009B1594">
          <w:rPr>
            <w:noProof/>
            <w:webHidden/>
          </w:rPr>
          <w:t>3</w:t>
        </w:r>
        <w:r w:rsidR="009B1594">
          <w:rPr>
            <w:noProof/>
            <w:webHidden/>
          </w:rPr>
          <w:fldChar w:fldCharType="end"/>
        </w:r>
      </w:hyperlink>
    </w:p>
    <w:p w:rsidR="009B1594" w:rsidRDefault="00D92B26">
      <w:pPr>
        <w:pStyle w:val="TOC1"/>
        <w:tabs>
          <w:tab w:val="right" w:pos="8941"/>
        </w:tabs>
        <w:rPr>
          <w:rFonts w:eastAsiaTheme="minorEastAsia" w:cstheme="minorBidi"/>
          <w:b w:val="0"/>
          <w:bCs w:val="0"/>
          <w:i w:val="0"/>
          <w:iCs w:val="0"/>
          <w:noProof/>
          <w:sz w:val="22"/>
          <w:szCs w:val="22"/>
          <w:lang w:eastAsia="en-AU"/>
        </w:rPr>
      </w:pPr>
      <w:hyperlink w:anchor="_Toc521496007" w:history="1">
        <w:r w:rsidR="009B1594" w:rsidRPr="00810019">
          <w:rPr>
            <w:rStyle w:val="Hyperlink"/>
            <w:noProof/>
          </w:rPr>
          <w:t>Establishing and administering the IPS entry</w:t>
        </w:r>
        <w:r w:rsidR="009B1594">
          <w:rPr>
            <w:noProof/>
            <w:webHidden/>
          </w:rPr>
          <w:tab/>
        </w:r>
        <w:r w:rsidR="009B1594">
          <w:rPr>
            <w:noProof/>
            <w:webHidden/>
          </w:rPr>
          <w:fldChar w:fldCharType="begin"/>
        </w:r>
        <w:r w:rsidR="009B1594">
          <w:rPr>
            <w:noProof/>
            <w:webHidden/>
          </w:rPr>
          <w:instrText xml:space="preserve"> PAGEREF _Toc521496007 \h </w:instrText>
        </w:r>
        <w:r w:rsidR="009B1594">
          <w:rPr>
            <w:noProof/>
            <w:webHidden/>
          </w:rPr>
        </w:r>
        <w:r w:rsidR="009B1594">
          <w:rPr>
            <w:noProof/>
            <w:webHidden/>
          </w:rPr>
          <w:fldChar w:fldCharType="separate"/>
        </w:r>
        <w:r w:rsidR="009B1594">
          <w:rPr>
            <w:noProof/>
            <w:webHidden/>
          </w:rPr>
          <w:t>3</w:t>
        </w:r>
        <w:r w:rsidR="009B1594">
          <w:rPr>
            <w:noProof/>
            <w:webHidden/>
          </w:rPr>
          <w:fldChar w:fldCharType="end"/>
        </w:r>
      </w:hyperlink>
    </w:p>
    <w:p w:rsidR="009B1594" w:rsidRDefault="00D92B26">
      <w:pPr>
        <w:pStyle w:val="TOC1"/>
        <w:tabs>
          <w:tab w:val="right" w:pos="8941"/>
        </w:tabs>
        <w:rPr>
          <w:rFonts w:eastAsiaTheme="minorEastAsia" w:cstheme="minorBidi"/>
          <w:b w:val="0"/>
          <w:bCs w:val="0"/>
          <w:i w:val="0"/>
          <w:iCs w:val="0"/>
          <w:noProof/>
          <w:sz w:val="22"/>
          <w:szCs w:val="22"/>
          <w:lang w:eastAsia="en-AU"/>
        </w:rPr>
      </w:pPr>
      <w:hyperlink w:anchor="_Toc521496008" w:history="1">
        <w:r w:rsidR="009B1594" w:rsidRPr="00810019">
          <w:rPr>
            <w:rStyle w:val="Hyperlink"/>
            <w:noProof/>
          </w:rPr>
          <w:t>Information published under the IPS</w:t>
        </w:r>
        <w:r w:rsidR="009B1594">
          <w:rPr>
            <w:noProof/>
            <w:webHidden/>
          </w:rPr>
          <w:tab/>
        </w:r>
        <w:r w:rsidR="009B1594">
          <w:rPr>
            <w:noProof/>
            <w:webHidden/>
          </w:rPr>
          <w:fldChar w:fldCharType="begin"/>
        </w:r>
        <w:r w:rsidR="009B1594">
          <w:rPr>
            <w:noProof/>
            <w:webHidden/>
          </w:rPr>
          <w:instrText xml:space="preserve"> PAGEREF _Toc521496008 \h </w:instrText>
        </w:r>
        <w:r w:rsidR="009B1594">
          <w:rPr>
            <w:noProof/>
            <w:webHidden/>
          </w:rPr>
        </w:r>
        <w:r w:rsidR="009B1594">
          <w:rPr>
            <w:noProof/>
            <w:webHidden/>
          </w:rPr>
          <w:fldChar w:fldCharType="separate"/>
        </w:r>
        <w:r w:rsidR="009B1594">
          <w:rPr>
            <w:noProof/>
            <w:webHidden/>
          </w:rPr>
          <w:t>4</w:t>
        </w:r>
        <w:r w:rsidR="009B1594">
          <w:rPr>
            <w:noProof/>
            <w:webHidden/>
          </w:rPr>
          <w:fldChar w:fldCharType="end"/>
        </w:r>
      </w:hyperlink>
    </w:p>
    <w:p w:rsidR="009B1594" w:rsidRDefault="00D92B26">
      <w:pPr>
        <w:pStyle w:val="TOC1"/>
        <w:tabs>
          <w:tab w:val="right" w:pos="8941"/>
        </w:tabs>
        <w:rPr>
          <w:rFonts w:eastAsiaTheme="minorEastAsia" w:cstheme="minorBidi"/>
          <w:b w:val="0"/>
          <w:bCs w:val="0"/>
          <w:i w:val="0"/>
          <w:iCs w:val="0"/>
          <w:noProof/>
          <w:sz w:val="22"/>
          <w:szCs w:val="22"/>
          <w:lang w:eastAsia="en-AU"/>
        </w:rPr>
      </w:pPr>
      <w:hyperlink w:anchor="_Toc521496009" w:history="1">
        <w:r w:rsidR="009B1594" w:rsidRPr="00810019">
          <w:rPr>
            <w:rStyle w:val="Hyperlink"/>
            <w:noProof/>
          </w:rPr>
          <w:t>IPS compliance review</w:t>
        </w:r>
        <w:r w:rsidR="009B1594">
          <w:rPr>
            <w:noProof/>
            <w:webHidden/>
          </w:rPr>
          <w:tab/>
        </w:r>
        <w:r w:rsidR="009B1594">
          <w:rPr>
            <w:noProof/>
            <w:webHidden/>
          </w:rPr>
          <w:fldChar w:fldCharType="begin"/>
        </w:r>
        <w:r w:rsidR="009B1594">
          <w:rPr>
            <w:noProof/>
            <w:webHidden/>
          </w:rPr>
          <w:instrText xml:space="preserve"> PAGEREF _Toc521496009 \h </w:instrText>
        </w:r>
        <w:r w:rsidR="009B1594">
          <w:rPr>
            <w:noProof/>
            <w:webHidden/>
          </w:rPr>
        </w:r>
        <w:r w:rsidR="009B1594">
          <w:rPr>
            <w:noProof/>
            <w:webHidden/>
          </w:rPr>
          <w:fldChar w:fldCharType="separate"/>
        </w:r>
        <w:r w:rsidR="009B1594">
          <w:rPr>
            <w:noProof/>
            <w:webHidden/>
          </w:rPr>
          <w:t>5</w:t>
        </w:r>
        <w:r w:rsidR="009B1594">
          <w:rPr>
            <w:noProof/>
            <w:webHidden/>
          </w:rPr>
          <w:fldChar w:fldCharType="end"/>
        </w:r>
      </w:hyperlink>
    </w:p>
    <w:p w:rsidR="009B1594" w:rsidRDefault="00D92B26">
      <w:pPr>
        <w:pStyle w:val="TOC1"/>
        <w:tabs>
          <w:tab w:val="right" w:pos="8941"/>
        </w:tabs>
        <w:rPr>
          <w:rFonts w:eastAsiaTheme="minorEastAsia" w:cstheme="minorBidi"/>
          <w:b w:val="0"/>
          <w:bCs w:val="0"/>
          <w:i w:val="0"/>
          <w:iCs w:val="0"/>
          <w:noProof/>
          <w:sz w:val="22"/>
          <w:szCs w:val="22"/>
          <w:lang w:eastAsia="en-AU"/>
        </w:rPr>
      </w:pPr>
      <w:hyperlink w:anchor="_Toc521496010" w:history="1">
        <w:r w:rsidR="009B1594" w:rsidRPr="00810019">
          <w:rPr>
            <w:rStyle w:val="Hyperlink"/>
            <w:noProof/>
          </w:rPr>
          <w:t>Contacting the Commission about out information and our IPS entry</w:t>
        </w:r>
        <w:r w:rsidR="009B1594">
          <w:rPr>
            <w:noProof/>
            <w:webHidden/>
          </w:rPr>
          <w:tab/>
        </w:r>
        <w:r w:rsidR="009B1594">
          <w:rPr>
            <w:noProof/>
            <w:webHidden/>
          </w:rPr>
          <w:fldChar w:fldCharType="begin"/>
        </w:r>
        <w:r w:rsidR="009B1594">
          <w:rPr>
            <w:noProof/>
            <w:webHidden/>
          </w:rPr>
          <w:instrText xml:space="preserve"> PAGEREF _Toc521496010 \h </w:instrText>
        </w:r>
        <w:r w:rsidR="009B1594">
          <w:rPr>
            <w:noProof/>
            <w:webHidden/>
          </w:rPr>
        </w:r>
        <w:r w:rsidR="009B1594">
          <w:rPr>
            <w:noProof/>
            <w:webHidden/>
          </w:rPr>
          <w:fldChar w:fldCharType="separate"/>
        </w:r>
        <w:r w:rsidR="009B1594">
          <w:rPr>
            <w:noProof/>
            <w:webHidden/>
          </w:rPr>
          <w:t>5</w:t>
        </w:r>
        <w:r w:rsidR="009B1594">
          <w:rPr>
            <w:noProof/>
            <w:webHidden/>
          </w:rPr>
          <w:fldChar w:fldCharType="end"/>
        </w:r>
      </w:hyperlink>
    </w:p>
    <w:p w:rsidR="00254498" w:rsidRDefault="00254498" w:rsidP="00D71BDD">
      <w:r>
        <w:rPr>
          <w:rFonts w:cstheme="minorHAnsi"/>
          <w:szCs w:val="24"/>
        </w:rPr>
        <w:fldChar w:fldCharType="end"/>
      </w:r>
      <w:r>
        <w:br w:type="page"/>
      </w:r>
    </w:p>
    <w:p w:rsidR="00254498" w:rsidRDefault="00254498" w:rsidP="006A77E4">
      <w:pPr>
        <w:pStyle w:val="Heading1"/>
        <w:spacing w:before="0" w:after="200"/>
        <w:rPr>
          <w:caps w:val="0"/>
          <w:color w:val="21473A"/>
        </w:rPr>
      </w:pPr>
      <w:bookmarkStart w:id="1" w:name="_Toc521496004"/>
      <w:r w:rsidRPr="00254498">
        <w:rPr>
          <w:caps w:val="0"/>
          <w:color w:val="21473A"/>
        </w:rPr>
        <w:lastRenderedPageBreak/>
        <w:t>Introduction</w:t>
      </w:r>
      <w:bookmarkEnd w:id="1"/>
    </w:p>
    <w:p w:rsidR="007C0BE6" w:rsidRDefault="007C0BE6" w:rsidP="006A77E4">
      <w:pPr>
        <w:spacing w:after="200"/>
      </w:pPr>
      <w:r>
        <w:t xml:space="preserve">The Commonwealth Grants Commission (the Commission) is an agency subject to the </w:t>
      </w:r>
      <w:r w:rsidRPr="007C0BE6">
        <w:rPr>
          <w:i/>
        </w:rPr>
        <w:t>Freedom of Information Act 1982</w:t>
      </w:r>
      <w:r>
        <w:t xml:space="preserve"> (FOI Act) and it is required to comply with the requirements of the FOI Act relating to the Information Publication Scheme (IPS). The Commission has prepared this, agency plan, in accordance with subsection 8(1) of the FOI Act.</w:t>
      </w:r>
    </w:p>
    <w:p w:rsidR="006A77E4" w:rsidRDefault="006A77E4" w:rsidP="006A77E4">
      <w:pPr>
        <w:spacing w:after="200"/>
      </w:pPr>
      <w:r>
        <w:t xml:space="preserve">The Commonwealth Grants Commission operates under the </w:t>
      </w:r>
      <w:r w:rsidRPr="007C0BE6">
        <w:rPr>
          <w:i/>
        </w:rPr>
        <w:t>Commonwealth Grants Commission Act 1973</w:t>
      </w:r>
      <w:r>
        <w:t xml:space="preserve">, the </w:t>
      </w:r>
      <w:r w:rsidRPr="007C0BE6">
        <w:rPr>
          <w:i/>
        </w:rPr>
        <w:t>Public Service Act 1999</w:t>
      </w:r>
      <w:r>
        <w:t xml:space="preserve"> and the </w:t>
      </w:r>
      <w:r w:rsidRPr="007C0BE6">
        <w:rPr>
          <w:i/>
        </w:rPr>
        <w:t>Public Governance, Performance and Accountability Act 2014</w:t>
      </w:r>
      <w:r>
        <w:t>.</w:t>
      </w:r>
      <w:r w:rsidR="007C0BE6">
        <w:t xml:space="preserve"> The Commission</w:t>
      </w:r>
      <w:r>
        <w:t xml:space="preserve"> recommends how the revenues raised from the Goods and Services Tax (GST) should be distributed to the States and Territories to achieve horizontal fiscal equalisation (HFE).</w:t>
      </w:r>
    </w:p>
    <w:p w:rsidR="006A77E4" w:rsidRDefault="007C0BE6" w:rsidP="006A77E4">
      <w:pPr>
        <w:spacing w:after="200"/>
      </w:pPr>
      <w:r>
        <w:t>The Commission</w:t>
      </w:r>
      <w:r w:rsidR="006A77E4">
        <w:t xml:space="preserve"> is an independent statutory body which responds to requests sent to it by the Commonwealth Treasurer. </w:t>
      </w:r>
      <w:r>
        <w:t>The Commission</w:t>
      </w:r>
      <w:r w:rsidR="006A77E4">
        <w:t xml:space="preserve"> makes its recommendations in consultation with the States and Territories and based on data provided by them and independent statistical sources.</w:t>
      </w:r>
    </w:p>
    <w:p w:rsidR="006A77E4" w:rsidRDefault="006A77E4" w:rsidP="006A77E4">
      <w:pPr>
        <w:spacing w:after="200"/>
      </w:pPr>
      <w:r>
        <w:t xml:space="preserve">The purpose of this agency plan is to both further the principles and objects of the FOI Act as well as meet the specific legislated requirements. The </w:t>
      </w:r>
      <w:r w:rsidR="00270CB6">
        <w:t>Commission’s</w:t>
      </w:r>
      <w:r>
        <w:t xml:space="preserve"> approach is to be completely transparent in providing their completed reports and supporting documents.</w:t>
      </w:r>
    </w:p>
    <w:p w:rsidR="006A77E4" w:rsidRPr="006A77E4" w:rsidRDefault="006A77E4" w:rsidP="006A77E4">
      <w:pPr>
        <w:pStyle w:val="Heading1"/>
        <w:spacing w:after="200"/>
        <w:rPr>
          <w:caps w:val="0"/>
          <w:color w:val="21473A"/>
        </w:rPr>
      </w:pPr>
      <w:bookmarkStart w:id="2" w:name="_Toc521496005"/>
      <w:r w:rsidRPr="006A77E4">
        <w:rPr>
          <w:caps w:val="0"/>
          <w:color w:val="21473A"/>
        </w:rPr>
        <w:t>Purpose</w:t>
      </w:r>
      <w:bookmarkEnd w:id="2"/>
    </w:p>
    <w:p w:rsidR="006A77E4" w:rsidRPr="006D05B3" w:rsidRDefault="006D05B3" w:rsidP="006D05B3">
      <w:pPr>
        <w:spacing w:after="200"/>
      </w:pPr>
      <w:r w:rsidRPr="006D05B3">
        <w:rPr>
          <w:lang w:val="en"/>
        </w:rPr>
        <w:t xml:space="preserve">This plan is prepared in accordance with </w:t>
      </w:r>
      <w:r w:rsidRPr="001D6221">
        <w:t>s</w:t>
      </w:r>
      <w:r>
        <w:t>ubs</w:t>
      </w:r>
      <w:r w:rsidRPr="001D6221">
        <w:t>ection 8(1) of the FOI Act</w:t>
      </w:r>
      <w:r>
        <w:t>,</w:t>
      </w:r>
      <w:r w:rsidRPr="006D05B3">
        <w:rPr>
          <w:lang w:val="en"/>
        </w:rPr>
        <w:t xml:space="preserve"> which requires each Commonwealth agency subject to the Act to prepare a plan showing how the agency will comply with the requirements of Part II of the FOI Act, which establishes the </w:t>
      </w:r>
      <w:r w:rsidRPr="001D6221">
        <w:t>Information Publication Scheme</w:t>
      </w:r>
      <w:r w:rsidRPr="006D05B3">
        <w:rPr>
          <w:lang w:val="en"/>
        </w:rPr>
        <w:t xml:space="preserve">.  </w:t>
      </w:r>
      <w:r w:rsidR="006A77E4">
        <w:br w:type="page"/>
      </w:r>
    </w:p>
    <w:p w:rsidR="006D05B3" w:rsidRDefault="006D05B3" w:rsidP="006A77E4">
      <w:pPr>
        <w:pStyle w:val="Heading1"/>
        <w:spacing w:after="200"/>
        <w:rPr>
          <w:caps w:val="0"/>
          <w:color w:val="21473A"/>
        </w:rPr>
      </w:pPr>
      <w:bookmarkStart w:id="3" w:name="_Toc521496006"/>
      <w:r>
        <w:rPr>
          <w:caps w:val="0"/>
          <w:color w:val="21473A"/>
        </w:rPr>
        <w:lastRenderedPageBreak/>
        <w:t>Objectives</w:t>
      </w:r>
      <w:bookmarkEnd w:id="3"/>
    </w:p>
    <w:p w:rsidR="006D05B3" w:rsidRDefault="006D05B3" w:rsidP="009A37CD">
      <w:pPr>
        <w:spacing w:after="120"/>
      </w:pPr>
      <w:r>
        <w:t>The Commission’s objective in preparing this plan is to outline mechanisms and procedures which will be implemented to:</w:t>
      </w:r>
    </w:p>
    <w:p w:rsidR="006D05B3" w:rsidRDefault="006D05B3" w:rsidP="009A37CD">
      <w:pPr>
        <w:pStyle w:val="ListParagraph"/>
        <w:numPr>
          <w:ilvl w:val="0"/>
          <w:numId w:val="41"/>
        </w:numPr>
        <w:spacing w:after="120"/>
      </w:pPr>
      <w:r>
        <w:t>manage the IPS entry using appropriate mechanisms and procedures</w:t>
      </w:r>
    </w:p>
    <w:p w:rsidR="006D05B3" w:rsidRDefault="006D05B3" w:rsidP="009A37CD">
      <w:pPr>
        <w:pStyle w:val="ListParagraph"/>
        <w:numPr>
          <w:ilvl w:val="0"/>
          <w:numId w:val="41"/>
        </w:numPr>
        <w:spacing w:after="120"/>
      </w:pPr>
      <w:r>
        <w:t>publish information required to be published</w:t>
      </w:r>
    </w:p>
    <w:p w:rsidR="006D05B3" w:rsidRDefault="006D05B3" w:rsidP="009A37CD">
      <w:pPr>
        <w:pStyle w:val="ListParagraph"/>
        <w:numPr>
          <w:ilvl w:val="0"/>
          <w:numId w:val="41"/>
        </w:numPr>
        <w:spacing w:after="120"/>
      </w:pPr>
      <w:r>
        <w:t>proactively identify and publish further additional information to be published</w:t>
      </w:r>
    </w:p>
    <w:p w:rsidR="006D05B3" w:rsidRDefault="006D05B3" w:rsidP="009A37CD">
      <w:pPr>
        <w:pStyle w:val="ListParagraph"/>
        <w:numPr>
          <w:ilvl w:val="0"/>
          <w:numId w:val="41"/>
        </w:numPr>
        <w:spacing w:after="120"/>
      </w:pPr>
      <w:r>
        <w:t>ensure, on a continuing basis, information published under the IPS is accurate, up-to-date and complete</w:t>
      </w:r>
    </w:p>
    <w:p w:rsidR="006D05B3" w:rsidRPr="006D05B3" w:rsidRDefault="006D05B3" w:rsidP="009A37CD">
      <w:pPr>
        <w:pStyle w:val="ListParagraph"/>
        <w:numPr>
          <w:ilvl w:val="0"/>
          <w:numId w:val="41"/>
        </w:numPr>
        <w:spacing w:after="120"/>
      </w:pPr>
      <w:r>
        <w:t>ensure information published under the IPS is compliant with Web content accessibility guidelines (Version 2) (</w:t>
      </w:r>
      <w:proofErr w:type="spellStart"/>
      <w:r>
        <w:t>WCAG</w:t>
      </w:r>
      <w:proofErr w:type="spellEnd"/>
      <w:r>
        <w:t xml:space="preserve"> 2.0)</w:t>
      </w:r>
    </w:p>
    <w:p w:rsidR="006A77E4" w:rsidRPr="006A77E4" w:rsidRDefault="006A77E4" w:rsidP="006A77E4">
      <w:pPr>
        <w:pStyle w:val="Heading1"/>
        <w:spacing w:after="200"/>
        <w:rPr>
          <w:caps w:val="0"/>
          <w:color w:val="21473A"/>
        </w:rPr>
      </w:pPr>
      <w:bookmarkStart w:id="4" w:name="_Toc521496007"/>
      <w:r w:rsidRPr="006A77E4">
        <w:rPr>
          <w:caps w:val="0"/>
          <w:color w:val="21473A"/>
        </w:rPr>
        <w:t>Establishing and administering the IPS entry</w:t>
      </w:r>
      <w:bookmarkEnd w:id="4"/>
    </w:p>
    <w:p w:rsidR="006A77E4" w:rsidRPr="006A77E4" w:rsidRDefault="006A77E4" w:rsidP="006A77E4">
      <w:pPr>
        <w:rPr>
          <w:b/>
          <w:color w:val="2D604D"/>
          <w:sz w:val="28"/>
          <w:szCs w:val="24"/>
        </w:rPr>
      </w:pPr>
      <w:r w:rsidRPr="006A77E4">
        <w:rPr>
          <w:b/>
          <w:color w:val="2D604D"/>
          <w:sz w:val="28"/>
          <w:szCs w:val="24"/>
        </w:rPr>
        <w:t>Governance arrangements</w:t>
      </w:r>
    </w:p>
    <w:p w:rsidR="006A77E4" w:rsidRDefault="006A77E4" w:rsidP="006A77E4">
      <w:pPr>
        <w:spacing w:after="200"/>
      </w:pPr>
      <w:r>
        <w:t>The officer responsible for the IPS and FOI is the</w:t>
      </w:r>
      <w:r w:rsidR="00482D91">
        <w:t xml:space="preserve"> Chief Operating Officer</w:t>
      </w:r>
      <w:r>
        <w:t>.</w:t>
      </w:r>
    </w:p>
    <w:p w:rsidR="006A77E4" w:rsidRPr="006A77E4" w:rsidRDefault="006A77E4" w:rsidP="006A77E4">
      <w:pPr>
        <w:rPr>
          <w:b/>
          <w:color w:val="2D604D"/>
          <w:sz w:val="28"/>
          <w:szCs w:val="24"/>
        </w:rPr>
      </w:pPr>
      <w:r w:rsidRPr="006A77E4">
        <w:rPr>
          <w:b/>
          <w:color w:val="2D604D"/>
          <w:sz w:val="28"/>
          <w:szCs w:val="24"/>
        </w:rPr>
        <w:t>Accessibility</w:t>
      </w:r>
    </w:p>
    <w:p w:rsidR="006A77E4" w:rsidRDefault="006A77E4" w:rsidP="009A37CD">
      <w:pPr>
        <w:spacing w:after="120"/>
      </w:pPr>
      <w:r>
        <w:t>Consistent with the National Archives policy, corporate policy is that the electronic record is an official record, and the IPS entry comprises electronic records wherever possible.</w:t>
      </w:r>
    </w:p>
    <w:p w:rsidR="006A77E4" w:rsidRDefault="00270CB6" w:rsidP="009A37CD">
      <w:pPr>
        <w:spacing w:after="120"/>
      </w:pPr>
      <w:r>
        <w:t>The Commission</w:t>
      </w:r>
      <w:r w:rsidR="006A77E4">
        <w:t xml:space="preserve"> will publish all new information to meet the </w:t>
      </w:r>
      <w:proofErr w:type="spellStart"/>
      <w:r w:rsidR="006A77E4">
        <w:t>WCAG</w:t>
      </w:r>
      <w:proofErr w:type="spellEnd"/>
      <w:r w:rsidR="006A77E4">
        <w:t xml:space="preserve"> 2.0 standards.</w:t>
      </w:r>
    </w:p>
    <w:p w:rsidR="006A77E4" w:rsidRDefault="006A77E4" w:rsidP="009A37CD">
      <w:pPr>
        <w:spacing w:after="120"/>
      </w:pPr>
      <w:r>
        <w:t>The FOI disclosure log is available on the Governance page.</w:t>
      </w:r>
    </w:p>
    <w:p w:rsidR="006A77E4" w:rsidRDefault="006A77E4" w:rsidP="006A77E4">
      <w:pPr>
        <w:spacing w:after="200"/>
      </w:pPr>
      <w:r>
        <w:t xml:space="preserve">If information is required in an alternative format to that which it is published, </w:t>
      </w:r>
      <w:r w:rsidR="00270CB6">
        <w:t>the Commission</w:t>
      </w:r>
      <w:r>
        <w:t xml:space="preserve"> will try to meet all reasonable reques</w:t>
      </w:r>
      <w:bookmarkStart w:id="5" w:name="_GoBack"/>
      <w:bookmarkEnd w:id="5"/>
      <w:r>
        <w:t>ts in a timely manner and at the lowest reasonable cost to the requester.</w:t>
      </w:r>
    </w:p>
    <w:p w:rsidR="006A77E4" w:rsidRPr="00D71BDD" w:rsidRDefault="006A77E4" w:rsidP="00D71BDD">
      <w:pPr>
        <w:rPr>
          <w:b/>
          <w:color w:val="2D604D"/>
          <w:sz w:val="28"/>
          <w:szCs w:val="24"/>
        </w:rPr>
      </w:pPr>
      <w:r w:rsidRPr="00D71BDD">
        <w:rPr>
          <w:b/>
          <w:color w:val="2D604D"/>
          <w:sz w:val="28"/>
          <w:szCs w:val="24"/>
        </w:rPr>
        <w:t>IPS entry administration</w:t>
      </w:r>
    </w:p>
    <w:p w:rsidR="006A77E4" w:rsidRDefault="006A77E4" w:rsidP="006A77E4">
      <w:pPr>
        <w:spacing w:after="200"/>
      </w:pPr>
      <w:r>
        <w:t>The IPS entry will be administered on an ongoing basis, and particularly as part of the completion of review and update processes.</w:t>
      </w:r>
    </w:p>
    <w:p w:rsidR="006A77E4" w:rsidRPr="00D71BDD" w:rsidRDefault="006A77E4" w:rsidP="00D71BDD">
      <w:pPr>
        <w:rPr>
          <w:b/>
          <w:color w:val="2D604D"/>
          <w:sz w:val="28"/>
          <w:szCs w:val="24"/>
        </w:rPr>
      </w:pPr>
      <w:r w:rsidRPr="00D71BDD">
        <w:rPr>
          <w:b/>
          <w:color w:val="2D604D"/>
          <w:sz w:val="28"/>
          <w:szCs w:val="24"/>
        </w:rPr>
        <w:t>IPS information structure</w:t>
      </w:r>
    </w:p>
    <w:p w:rsidR="006A77E4" w:rsidRDefault="006A77E4" w:rsidP="009A37CD">
      <w:pPr>
        <w:spacing w:after="120"/>
      </w:pPr>
      <w:r>
        <w:t xml:space="preserve">A wide range of information is published on </w:t>
      </w:r>
      <w:r w:rsidR="00270CB6">
        <w:t>the Commission</w:t>
      </w:r>
      <w:r>
        <w:t xml:space="preserve">’s website, including all of the categories of information required under the IPS at </w:t>
      </w:r>
      <w:hyperlink r:id="rId8" w:history="1">
        <w:r w:rsidR="00D71BDD" w:rsidRPr="00D71BDD">
          <w:rPr>
            <w:rStyle w:val="Hyperlink"/>
          </w:rPr>
          <w:t>https://www.</w:t>
        </w:r>
        <w:r w:rsidRPr="00D71BDD">
          <w:rPr>
            <w:rStyle w:val="Hyperlink"/>
          </w:rPr>
          <w:t>cgc.gov.au</w:t>
        </w:r>
      </w:hyperlink>
    </w:p>
    <w:p w:rsidR="006A77E4" w:rsidRDefault="006A77E4" w:rsidP="009A37CD">
      <w:pPr>
        <w:spacing w:after="120"/>
      </w:pPr>
      <w:r>
        <w:t>Information included on the IPS entry is located on the relevant business web pages.</w:t>
      </w:r>
    </w:p>
    <w:p w:rsidR="00270CB6" w:rsidRDefault="006A77E4" w:rsidP="009A37CD">
      <w:pPr>
        <w:spacing w:after="0"/>
      </w:pPr>
      <w:r>
        <w:t xml:space="preserve">Information made available through </w:t>
      </w:r>
      <w:r w:rsidR="00270CB6">
        <w:t>Freedom of I</w:t>
      </w:r>
      <w:r>
        <w:t>nformation (FOI) requests is published in the ATO disclosure log.</w:t>
      </w:r>
      <w:r w:rsidR="00270CB6">
        <w:br w:type="page"/>
      </w:r>
    </w:p>
    <w:p w:rsidR="006A77E4" w:rsidRDefault="006A77E4" w:rsidP="009B1594">
      <w:pPr>
        <w:pStyle w:val="Heading1"/>
        <w:spacing w:before="0" w:after="200"/>
        <w:rPr>
          <w:rFonts w:ascii="Arial" w:hAnsi="Arial" w:cs="Arial"/>
          <w:b w:val="0"/>
          <w:bCs w:val="0"/>
          <w:color w:val="396B50"/>
          <w:sz w:val="36"/>
          <w:szCs w:val="36"/>
        </w:rPr>
      </w:pPr>
      <w:bookmarkStart w:id="6" w:name="_Toc521496008"/>
      <w:r w:rsidRPr="006A77E4">
        <w:rPr>
          <w:caps w:val="0"/>
          <w:color w:val="21473A"/>
        </w:rPr>
        <w:lastRenderedPageBreak/>
        <w:t>Information published under the IPS</w:t>
      </w:r>
      <w:bookmarkEnd w:id="6"/>
    </w:p>
    <w:p w:rsidR="00270CB6" w:rsidRDefault="00270CB6" w:rsidP="006A77E4">
      <w:pPr>
        <w:spacing w:after="200"/>
      </w:pPr>
      <w:r>
        <w:t xml:space="preserve">The Commission will publish documents required to be published under the IPS (s 8(2)), or links to the documents, in the reporting section of the website at </w:t>
      </w:r>
      <w:hyperlink r:id="rId9" w:history="1">
        <w:r w:rsidRPr="002825DD">
          <w:rPr>
            <w:rStyle w:val="Hyperlink"/>
          </w:rPr>
          <w:t>https://www.cgc.gov.au</w:t>
        </w:r>
      </w:hyperlink>
    </w:p>
    <w:p w:rsidR="00270CB6" w:rsidRDefault="00270CB6" w:rsidP="006A77E4">
      <w:pPr>
        <w:spacing w:after="200"/>
      </w:pPr>
      <w:r>
        <w:t>The Commission will public these documents or links under the following headings.</w:t>
      </w:r>
    </w:p>
    <w:p w:rsidR="006A77E4" w:rsidRDefault="006A77E4" w:rsidP="00480C97">
      <w:r w:rsidRPr="00270CB6">
        <w:rPr>
          <w:b/>
        </w:rPr>
        <w:t>Agency Plan</w:t>
      </w:r>
      <w:r w:rsidR="00270CB6">
        <w:t xml:space="preserve"> (s 8(2</w:t>
      </w:r>
      <w:proofErr w:type="gramStart"/>
      <w:r w:rsidR="00270CB6">
        <w:t>)(</w:t>
      </w:r>
      <w:proofErr w:type="gramEnd"/>
      <w:r w:rsidR="00270CB6">
        <w:t>a)</w:t>
      </w:r>
      <w:r w:rsidR="001571CB">
        <w:t>)</w:t>
      </w:r>
    </w:p>
    <w:p w:rsidR="00270CB6" w:rsidRDefault="00270CB6" w:rsidP="006A77E4">
      <w:pPr>
        <w:spacing w:after="200"/>
      </w:pPr>
      <w:r>
        <w:t>The reporting section will house a copy of this plan.</w:t>
      </w:r>
    </w:p>
    <w:p w:rsidR="0064230D" w:rsidRDefault="005F2530" w:rsidP="00480C97">
      <w:r w:rsidRPr="005F2530">
        <w:rPr>
          <w:b/>
        </w:rPr>
        <w:t>About us</w:t>
      </w:r>
      <w:r w:rsidR="00480C97">
        <w:t xml:space="preserve"> (s</w:t>
      </w:r>
      <w:r>
        <w:t xml:space="preserve"> 8(2</w:t>
      </w:r>
      <w:proofErr w:type="gramStart"/>
      <w:r>
        <w:t>)(</w:t>
      </w:r>
      <w:proofErr w:type="gramEnd"/>
      <w:r>
        <w:t>b))</w:t>
      </w:r>
    </w:p>
    <w:p w:rsidR="005F2530" w:rsidRDefault="005F2530" w:rsidP="006A77E4">
      <w:pPr>
        <w:spacing w:after="200"/>
      </w:pPr>
      <w:r>
        <w:t xml:space="preserve">Includes information </w:t>
      </w:r>
      <w:r w:rsidR="00480C97">
        <w:t>about organisational structure.</w:t>
      </w:r>
    </w:p>
    <w:p w:rsidR="00480C97" w:rsidRDefault="00480C97" w:rsidP="00480C97">
      <w:r w:rsidRPr="0064230D">
        <w:rPr>
          <w:b/>
        </w:rPr>
        <w:t>Our Commissioners</w:t>
      </w:r>
      <w:r>
        <w:t xml:space="preserve"> (s 8(2</w:t>
      </w:r>
      <w:proofErr w:type="gramStart"/>
      <w:r>
        <w:t>)(</w:t>
      </w:r>
      <w:proofErr w:type="gramEnd"/>
      <w:r>
        <w:t>d))</w:t>
      </w:r>
    </w:p>
    <w:p w:rsidR="00480C97" w:rsidRDefault="009B1594" w:rsidP="00480C97">
      <w:pPr>
        <w:spacing w:after="200"/>
      </w:pPr>
      <w:r w:rsidRPr="009B1594">
        <w:t>For relev</w:t>
      </w:r>
      <w:r>
        <w:t>ant statutory appointments, the Commission</w:t>
      </w:r>
      <w:r w:rsidRPr="009B1594">
        <w:t xml:space="preserve"> will publish the name of the person appointed, th</w:t>
      </w:r>
      <w:r>
        <w:t>e term of appointment and</w:t>
      </w:r>
      <w:r w:rsidRPr="009B1594">
        <w:t xml:space="preserve"> the position to which the person is appointed.</w:t>
      </w:r>
    </w:p>
    <w:p w:rsidR="00480C97" w:rsidRDefault="00480C97" w:rsidP="00480C97">
      <w:r w:rsidRPr="00480C97">
        <w:rPr>
          <w:b/>
        </w:rPr>
        <w:t>What we do</w:t>
      </w:r>
      <w:r>
        <w:t xml:space="preserve"> (ss 8(2</w:t>
      </w:r>
      <w:proofErr w:type="gramStart"/>
      <w:r>
        <w:t>)(</w:t>
      </w:r>
      <w:proofErr w:type="gramEnd"/>
      <w:r>
        <w:t>c))</w:t>
      </w:r>
    </w:p>
    <w:p w:rsidR="00480C97" w:rsidRDefault="00480C97" w:rsidP="00480C97">
      <w:pPr>
        <w:spacing w:after="200"/>
      </w:pPr>
      <w:r>
        <w:t>This includes information about the functions and decision making powers of the Commission.</w:t>
      </w:r>
    </w:p>
    <w:p w:rsidR="00480C97" w:rsidRDefault="00480C97" w:rsidP="00480C97">
      <w:r w:rsidRPr="00480C97">
        <w:rPr>
          <w:b/>
        </w:rPr>
        <w:t>Operational information</w:t>
      </w:r>
      <w:r>
        <w:t xml:space="preserve"> (s 8(2</w:t>
      </w:r>
      <w:proofErr w:type="gramStart"/>
      <w:r>
        <w:t>)(</w:t>
      </w:r>
      <w:proofErr w:type="gramEnd"/>
      <w:r>
        <w:t>j))</w:t>
      </w:r>
    </w:p>
    <w:p w:rsidR="00480C97" w:rsidRDefault="00480C97" w:rsidP="00480C97">
      <w:pPr>
        <w:spacing w:after="200"/>
      </w:pPr>
      <w:r>
        <w:t>This includes advice and information produced by the Commission, and supporting documents which assist the Commission in making decisions or recommendations.</w:t>
      </w:r>
    </w:p>
    <w:p w:rsidR="00480C97" w:rsidRDefault="00480C97" w:rsidP="00480C97">
      <w:r w:rsidRPr="00480C97">
        <w:rPr>
          <w:b/>
        </w:rPr>
        <w:t>Our reports and responses to Parliament</w:t>
      </w:r>
      <w:r>
        <w:t xml:space="preserve"> (ss 8(2</w:t>
      </w:r>
      <w:proofErr w:type="gramStart"/>
      <w:r>
        <w:t>)(</w:t>
      </w:r>
      <w:proofErr w:type="gramEnd"/>
      <w:r>
        <w:t>e) and 8(2)(h))</w:t>
      </w:r>
    </w:p>
    <w:p w:rsidR="00480C97" w:rsidRDefault="00480C97" w:rsidP="00480C97">
      <w:pPr>
        <w:spacing w:after="200"/>
      </w:pPr>
      <w:r>
        <w:t>This will include annual reports, documents required by law to be tabled in Parliament and documents routinely tabled in accordance with Senate Standing Orders.</w:t>
      </w:r>
    </w:p>
    <w:p w:rsidR="0064230D" w:rsidRDefault="006A77E4" w:rsidP="00480C97">
      <w:r w:rsidRPr="0064230D">
        <w:rPr>
          <w:b/>
        </w:rPr>
        <w:t xml:space="preserve">Routinely </w:t>
      </w:r>
      <w:r w:rsidR="0064230D" w:rsidRPr="0064230D">
        <w:rPr>
          <w:b/>
        </w:rPr>
        <w:t>requested information</w:t>
      </w:r>
      <w:r>
        <w:t xml:space="preserve"> </w:t>
      </w:r>
      <w:r w:rsidR="0064230D">
        <w:t>(ss 8(2</w:t>
      </w:r>
      <w:proofErr w:type="gramStart"/>
      <w:r w:rsidR="0064230D">
        <w:t>)(</w:t>
      </w:r>
      <w:proofErr w:type="gramEnd"/>
      <w:r w:rsidR="0064230D">
        <w:t>g) and 11C)</w:t>
      </w:r>
    </w:p>
    <w:p w:rsidR="0064230D" w:rsidRDefault="0064230D" w:rsidP="00480C97">
      <w:pPr>
        <w:spacing w:after="120"/>
      </w:pPr>
      <w:r>
        <w:t xml:space="preserve">This will </w:t>
      </w:r>
      <w:r w:rsidR="006A77E4">
        <w:t>include</w:t>
      </w:r>
      <w:r>
        <w:t xml:space="preserve"> information in documents to which the Commission routinely give access in response to FOI requests.</w:t>
      </w:r>
    </w:p>
    <w:p w:rsidR="006A77E4" w:rsidRDefault="0064230D" w:rsidP="006A77E4">
      <w:pPr>
        <w:spacing w:after="200"/>
      </w:pPr>
      <w:r>
        <w:t>The Commission will list these documents in its</w:t>
      </w:r>
      <w:r w:rsidR="006A77E4">
        <w:t xml:space="preserve"> disclosure log published u</w:t>
      </w:r>
      <w:r>
        <w:t>nder section 11C of the FOI Act, which requires agencies to publish information contained in documents to which the agency has provided access under the FOI Act.</w:t>
      </w:r>
    </w:p>
    <w:p w:rsidR="0064230D" w:rsidRPr="009A37CD" w:rsidRDefault="00480C97" w:rsidP="00480C97">
      <w:r>
        <w:rPr>
          <w:b/>
        </w:rPr>
        <w:t>Contact us</w:t>
      </w:r>
      <w:r w:rsidR="009A37CD">
        <w:t xml:space="preserve"> (ss 8(2</w:t>
      </w:r>
      <w:proofErr w:type="gramStart"/>
      <w:r w:rsidR="009A37CD">
        <w:t>)(</w:t>
      </w:r>
      <w:proofErr w:type="gramEnd"/>
      <w:r w:rsidR="009A37CD">
        <w:t>f) and 8(2)(</w:t>
      </w:r>
      <w:proofErr w:type="spellStart"/>
      <w:r w:rsidR="009A37CD">
        <w:t>i</w:t>
      </w:r>
      <w:proofErr w:type="spellEnd"/>
      <w:r w:rsidR="009A37CD">
        <w:t>))</w:t>
      </w:r>
    </w:p>
    <w:p w:rsidR="00480C97" w:rsidRDefault="005F2530" w:rsidP="00480C97">
      <w:pPr>
        <w:spacing w:after="120"/>
      </w:pPr>
      <w:r>
        <w:t>The Commission will establish generic telephone numbers and email addresses for members of the public to use for contact about access to the Commission’s information or documents under the FOI Act. These will not change with staff movements.</w:t>
      </w:r>
      <w:r w:rsidR="009A37CD" w:rsidRPr="009A37CD">
        <w:t xml:space="preserve"> </w:t>
      </w:r>
    </w:p>
    <w:p w:rsidR="006A77E4" w:rsidRPr="006A77E4" w:rsidRDefault="006A77E4" w:rsidP="00480C97">
      <w:pPr>
        <w:pStyle w:val="Heading1"/>
        <w:spacing w:before="0" w:after="200"/>
        <w:rPr>
          <w:caps w:val="0"/>
          <w:color w:val="21473A"/>
        </w:rPr>
      </w:pPr>
      <w:bookmarkStart w:id="7" w:name="_Toc521496009"/>
      <w:r w:rsidRPr="006A77E4">
        <w:rPr>
          <w:caps w:val="0"/>
          <w:color w:val="21473A"/>
        </w:rPr>
        <w:lastRenderedPageBreak/>
        <w:t>IPS compliance review</w:t>
      </w:r>
      <w:bookmarkEnd w:id="7"/>
    </w:p>
    <w:p w:rsidR="006A77E4" w:rsidRDefault="00270CB6" w:rsidP="009A37CD">
      <w:pPr>
        <w:spacing w:after="120"/>
      </w:pPr>
      <w:r>
        <w:t>The Commission</w:t>
      </w:r>
      <w:r w:rsidR="00D71BDD">
        <w:t xml:space="preserve"> will:</w:t>
      </w:r>
    </w:p>
    <w:p w:rsidR="00D71BDD" w:rsidRDefault="006A77E4" w:rsidP="009A37CD">
      <w:pPr>
        <w:pStyle w:val="ListParagraph"/>
        <w:numPr>
          <w:ilvl w:val="0"/>
          <w:numId w:val="41"/>
        </w:numPr>
        <w:spacing w:after="120"/>
      </w:pPr>
      <w:r>
        <w:t>review and update the agency plan, at least annually, usually in concert with completion of an annual update/review process</w:t>
      </w:r>
    </w:p>
    <w:p w:rsidR="00D71BDD" w:rsidRDefault="006A77E4" w:rsidP="009A37CD">
      <w:pPr>
        <w:pStyle w:val="ListParagraph"/>
        <w:numPr>
          <w:ilvl w:val="0"/>
          <w:numId w:val="41"/>
        </w:numPr>
        <w:spacing w:after="120"/>
      </w:pPr>
      <w:r>
        <w:t>review the operation of the IPS entry and compliance with statutory requirements from time-to-time and at least every five years</w:t>
      </w:r>
    </w:p>
    <w:p w:rsidR="006A77E4" w:rsidRDefault="006A77E4" w:rsidP="009A37CD">
      <w:pPr>
        <w:pStyle w:val="ListParagraph"/>
        <w:numPr>
          <w:ilvl w:val="0"/>
          <w:numId w:val="41"/>
        </w:numPr>
        <w:spacing w:after="120"/>
      </w:pPr>
      <w:proofErr w:type="gramStart"/>
      <w:r>
        <w:t>measure</w:t>
      </w:r>
      <w:proofErr w:type="gramEnd"/>
      <w:r>
        <w:t xml:space="preserve"> performance in complying with IPS obligations by usage metrics over time as well as taking into account trends in FOI access requests.</w:t>
      </w:r>
    </w:p>
    <w:p w:rsidR="009A37CD" w:rsidRPr="009A37CD" w:rsidRDefault="009A37CD" w:rsidP="009A37CD">
      <w:pPr>
        <w:pStyle w:val="Heading1"/>
        <w:spacing w:after="200"/>
        <w:rPr>
          <w:caps w:val="0"/>
          <w:color w:val="21473A"/>
        </w:rPr>
      </w:pPr>
      <w:bookmarkStart w:id="8" w:name="_Toc521496010"/>
      <w:r w:rsidRPr="009A37CD">
        <w:rPr>
          <w:caps w:val="0"/>
          <w:color w:val="21473A"/>
        </w:rPr>
        <w:t>Contacting the Commission about out information and our IPS entry</w:t>
      </w:r>
      <w:bookmarkEnd w:id="8"/>
    </w:p>
    <w:p w:rsidR="009A37CD" w:rsidRDefault="009A37CD" w:rsidP="009A37CD">
      <w:pPr>
        <w:spacing w:before="120" w:after="120" w:line="240" w:lineRule="auto"/>
        <w:rPr>
          <w:szCs w:val="24"/>
        </w:rPr>
      </w:pPr>
      <w:r>
        <w:rPr>
          <w:szCs w:val="24"/>
        </w:rPr>
        <w:t>Requests for information can be made to:</w:t>
      </w:r>
    </w:p>
    <w:p w:rsidR="009A37CD" w:rsidRDefault="009A37CD" w:rsidP="009A37CD">
      <w:pPr>
        <w:spacing w:before="120" w:after="120" w:line="240" w:lineRule="auto"/>
        <w:ind w:left="720"/>
        <w:rPr>
          <w:szCs w:val="24"/>
          <w:lang w:val="en"/>
        </w:rPr>
      </w:pPr>
      <w:r w:rsidRPr="00D572A2">
        <w:rPr>
          <w:szCs w:val="24"/>
          <w:lang w:val="en"/>
        </w:rPr>
        <w:t>The F</w:t>
      </w:r>
      <w:r>
        <w:rPr>
          <w:szCs w:val="24"/>
          <w:lang w:val="en"/>
        </w:rPr>
        <w:t>OI Coordinator</w:t>
      </w:r>
      <w:r w:rsidRPr="00D572A2">
        <w:rPr>
          <w:szCs w:val="24"/>
          <w:lang w:val="en"/>
        </w:rPr>
        <w:br/>
      </w:r>
      <w:r>
        <w:rPr>
          <w:szCs w:val="24"/>
          <w:lang w:val="en"/>
        </w:rPr>
        <w:t>Commonwealth Grants Commission</w:t>
      </w:r>
      <w:r w:rsidRPr="00D572A2">
        <w:rPr>
          <w:szCs w:val="24"/>
          <w:lang w:val="en"/>
        </w:rPr>
        <w:br/>
      </w:r>
      <w:r>
        <w:rPr>
          <w:szCs w:val="24"/>
          <w:lang w:val="en"/>
        </w:rPr>
        <w:t>Second Floor, Phoenix House</w:t>
      </w:r>
      <w:r w:rsidRPr="00D572A2">
        <w:rPr>
          <w:szCs w:val="24"/>
          <w:lang w:val="en"/>
        </w:rPr>
        <w:br/>
      </w:r>
      <w:r>
        <w:rPr>
          <w:szCs w:val="24"/>
          <w:lang w:val="en"/>
        </w:rPr>
        <w:t xml:space="preserve">86-88 </w:t>
      </w:r>
      <w:proofErr w:type="spellStart"/>
      <w:r>
        <w:rPr>
          <w:szCs w:val="24"/>
          <w:lang w:val="en"/>
        </w:rPr>
        <w:t>Northbourne</w:t>
      </w:r>
      <w:proofErr w:type="spellEnd"/>
      <w:r>
        <w:rPr>
          <w:szCs w:val="24"/>
          <w:lang w:val="en"/>
        </w:rPr>
        <w:t xml:space="preserve"> Avenue</w:t>
      </w:r>
      <w:r w:rsidRPr="00D572A2">
        <w:rPr>
          <w:szCs w:val="24"/>
          <w:lang w:val="en"/>
        </w:rPr>
        <w:br/>
      </w:r>
      <w:r>
        <w:rPr>
          <w:szCs w:val="24"/>
          <w:lang w:val="en"/>
        </w:rPr>
        <w:t>BRADDON ACT 2612</w:t>
      </w:r>
    </w:p>
    <w:p w:rsidR="009A37CD" w:rsidRDefault="009A37CD" w:rsidP="009A37CD">
      <w:pPr>
        <w:spacing w:before="120" w:after="120" w:line="240" w:lineRule="auto"/>
        <w:ind w:left="720"/>
        <w:rPr>
          <w:szCs w:val="24"/>
        </w:rPr>
      </w:pPr>
      <w:r>
        <w:rPr>
          <w:szCs w:val="24"/>
          <w:lang w:val="en"/>
        </w:rPr>
        <w:t>Telephone (02) 6229 8800</w:t>
      </w:r>
    </w:p>
    <w:p w:rsidR="009A37CD" w:rsidRDefault="009A37CD" w:rsidP="009A37CD">
      <w:pPr>
        <w:spacing w:before="120" w:after="120" w:line="240" w:lineRule="auto"/>
        <w:ind w:firstLine="720"/>
        <w:rPr>
          <w:szCs w:val="24"/>
          <w:lang w:val="en"/>
        </w:rPr>
      </w:pPr>
      <w:r>
        <w:rPr>
          <w:szCs w:val="24"/>
          <w:lang w:val="en"/>
        </w:rPr>
        <w:t>E</w:t>
      </w:r>
      <w:r w:rsidRPr="00D572A2">
        <w:rPr>
          <w:szCs w:val="24"/>
          <w:lang w:val="en"/>
        </w:rPr>
        <w:t xml:space="preserve">mail </w:t>
      </w:r>
      <w:hyperlink r:id="rId10" w:history="1">
        <w:r>
          <w:rPr>
            <w:rStyle w:val="Hyperlink"/>
            <w:szCs w:val="24"/>
            <w:lang w:val="en"/>
          </w:rPr>
          <w:t>secretary@cgc.gov.au</w:t>
        </w:r>
      </w:hyperlink>
    </w:p>
    <w:p w:rsidR="009A37CD" w:rsidRDefault="009A37CD" w:rsidP="009A37CD">
      <w:pPr>
        <w:spacing w:before="120" w:after="120" w:line="240" w:lineRule="auto"/>
        <w:jc w:val="center"/>
      </w:pPr>
      <w:r>
        <w:rPr>
          <w:szCs w:val="24"/>
        </w:rPr>
        <w:t>____________________</w:t>
      </w:r>
    </w:p>
    <w:p w:rsidR="009A37CD" w:rsidRPr="00254498" w:rsidRDefault="009A37CD" w:rsidP="009A37CD">
      <w:pPr>
        <w:spacing w:after="200"/>
      </w:pPr>
    </w:p>
    <w:sectPr w:rsidR="009A37CD" w:rsidRPr="00254498" w:rsidSect="0004123E">
      <w:footerReference w:type="default" r:id="rId11"/>
      <w:headerReference w:type="first" r:id="rId12"/>
      <w:footerReference w:type="first" r:id="rId13"/>
      <w:pgSz w:w="11899" w:h="16838" w:code="9"/>
      <w:pgMar w:top="1701" w:right="1474" w:bottom="1701" w:left="1474"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B26" w:rsidRDefault="00D92B26">
      <w:r>
        <w:separator/>
      </w:r>
    </w:p>
  </w:endnote>
  <w:endnote w:type="continuationSeparator" w:id="0">
    <w:p w:rsidR="00D92B26" w:rsidRDefault="00D92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A13" w:rsidRPr="0011178C" w:rsidRDefault="00F56813" w:rsidP="003929D2">
    <w:pPr>
      <w:pStyle w:val="Footer"/>
      <w:jc w:val="right"/>
    </w:pPr>
    <w:r>
      <w:fldChar w:fldCharType="begin"/>
    </w:r>
    <w:r>
      <w:instrText xml:space="preserve"> PAGE  \* Arabic  \* MERGEFORMAT </w:instrText>
    </w:r>
    <w:r>
      <w:fldChar w:fldCharType="separate"/>
    </w:r>
    <w:r w:rsidR="00482D91">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A13" w:rsidRPr="007E487F" w:rsidRDefault="00270CB6" w:rsidP="00DC0F02">
    <w:pPr>
      <w:pStyle w:val="Footer"/>
      <w:tabs>
        <w:tab w:val="right" w:pos="8931"/>
      </w:tabs>
      <w:rPr>
        <w:sz w:val="20"/>
        <w:szCs w:val="20"/>
      </w:rPr>
    </w:pPr>
    <w:r>
      <w:rPr>
        <w:sz w:val="20"/>
        <w:szCs w:val="20"/>
      </w:rPr>
      <w:tab/>
    </w:r>
    <w:r w:rsidR="00DC0F02">
      <w:rPr>
        <w:sz w:val="20"/>
        <w:szCs w:val="20"/>
      </w:rPr>
      <w:tab/>
    </w:r>
    <w:r w:rsidR="00F56813">
      <w:fldChar w:fldCharType="begin"/>
    </w:r>
    <w:r w:rsidR="00F56813">
      <w:instrText xml:space="preserve"> PAGE   \* MERGEFORMAT </w:instrText>
    </w:r>
    <w:r w:rsidR="00F56813">
      <w:fldChar w:fldCharType="separate"/>
    </w:r>
    <w:r w:rsidR="00482D91">
      <w:rPr>
        <w:noProof/>
      </w:rPr>
      <w:t>1</w:t>
    </w:r>
    <w:r w:rsidR="00F5681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B26" w:rsidRDefault="00D92B26">
      <w:r>
        <w:separator/>
      </w:r>
    </w:p>
  </w:footnote>
  <w:footnote w:type="continuationSeparator" w:id="0">
    <w:p w:rsidR="00D92B26" w:rsidRDefault="00D92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498" w:rsidRDefault="00254498" w:rsidP="00254498">
    <w:pPr>
      <w:pStyle w:val="Header"/>
      <w:jc w:val="center"/>
    </w:pPr>
    <w:r>
      <w:rPr>
        <w:noProof/>
        <w:lang w:eastAsia="en-AU"/>
      </w:rPr>
      <w:drawing>
        <wp:inline distT="0" distB="0" distL="0" distR="0" wp14:anchorId="4941F88E" wp14:editId="02E93AED">
          <wp:extent cx="2476500" cy="1285875"/>
          <wp:effectExtent l="19050" t="0" r="0" b="0"/>
          <wp:docPr id="1" name="Picture 1" descr="CGC_stacked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GC_stackedstrip"/>
                  <pic:cNvPicPr>
                    <a:picLocks noChangeAspect="1" noChangeArrowheads="1"/>
                  </pic:cNvPicPr>
                </pic:nvPicPr>
                <pic:blipFill>
                  <a:blip r:embed="rId1"/>
                  <a:srcRect/>
                  <a:stretch>
                    <a:fillRect/>
                  </a:stretch>
                </pic:blipFill>
                <pic:spPr bwMode="auto">
                  <a:xfrm>
                    <a:off x="0" y="0"/>
                    <a:ext cx="2476500" cy="12858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679"/>
    <w:multiLevelType w:val="multilevel"/>
    <w:tmpl w:val="87ECD5DE"/>
    <w:lvl w:ilvl="0">
      <w:start w:val="1"/>
      <w:numFmt w:val="lowerRoman"/>
      <w:lvlText w:val="(%1)"/>
      <w:lvlJc w:val="right"/>
      <w:pPr>
        <w:tabs>
          <w:tab w:val="num" w:pos="1701"/>
        </w:tabs>
        <w:ind w:left="1701"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6C95DEC"/>
    <w:multiLevelType w:val="multilevel"/>
    <w:tmpl w:val="09E854D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C66C66"/>
    <w:multiLevelType w:val="multilevel"/>
    <w:tmpl w:val="5B74CF8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15:restartNumberingAfterBreak="0">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CB5609"/>
    <w:multiLevelType w:val="hybridMultilevel"/>
    <w:tmpl w:val="24484DBE"/>
    <w:lvl w:ilvl="0" w:tplc="A1CEF81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0A6680"/>
    <w:multiLevelType w:val="multilevel"/>
    <w:tmpl w:val="646E338E"/>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E32354"/>
    <w:multiLevelType w:val="hybridMultilevel"/>
    <w:tmpl w:val="7D6053A6"/>
    <w:lvl w:ilvl="0" w:tplc="5FE44A6C">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FE56E8"/>
    <w:multiLevelType w:val="hybridMultilevel"/>
    <w:tmpl w:val="603AEE44"/>
    <w:lvl w:ilvl="0" w:tplc="B2F6003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120A6F"/>
    <w:multiLevelType w:val="multilevel"/>
    <w:tmpl w:val="EC6A24FE"/>
    <w:lvl w:ilvl="0">
      <w:start w:val="1"/>
      <w:numFmt w:val="bullet"/>
      <w:lvlText w:val=""/>
      <w:lvlJc w:val="left"/>
      <w:pPr>
        <w:tabs>
          <w:tab w:val="num" w:pos="927"/>
        </w:tabs>
        <w:ind w:left="113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FE42A7"/>
    <w:multiLevelType w:val="hybridMultilevel"/>
    <w:tmpl w:val="E4B8FB9A"/>
    <w:lvl w:ilvl="0" w:tplc="18EA3C6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552687"/>
    <w:multiLevelType w:val="multilevel"/>
    <w:tmpl w:val="76E0CFF8"/>
    <w:lvl w:ilvl="0">
      <w:start w:val="1"/>
      <w:numFmt w:val="bullet"/>
      <w:lvlText w:val=""/>
      <w:lvlJc w:val="left"/>
      <w:pPr>
        <w:tabs>
          <w:tab w:val="num" w:pos="1503"/>
        </w:tabs>
        <w:ind w:left="171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6"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5"/>
  </w:num>
  <w:num w:numId="3">
    <w:abstractNumId w:val="1"/>
  </w:num>
  <w:num w:numId="4">
    <w:abstractNumId w:val="16"/>
  </w:num>
  <w:num w:numId="5">
    <w:abstractNumId w:val="16"/>
  </w:num>
  <w:num w:numId="6">
    <w:abstractNumId w:val="4"/>
  </w:num>
  <w:num w:numId="7">
    <w:abstractNumId w:val="4"/>
  </w:num>
  <w:num w:numId="8">
    <w:abstractNumId w:val="4"/>
  </w:num>
  <w:num w:numId="9">
    <w:abstractNumId w:val="4"/>
  </w:num>
  <w:num w:numId="10">
    <w:abstractNumId w:val="15"/>
  </w:num>
  <w:num w:numId="11">
    <w:abstractNumId w:val="5"/>
  </w:num>
  <w:num w:numId="12">
    <w:abstractNumId w:val="1"/>
  </w:num>
  <w:num w:numId="13">
    <w:abstractNumId w:val="16"/>
  </w:num>
  <w:num w:numId="14">
    <w:abstractNumId w:val="4"/>
  </w:num>
  <w:num w:numId="15">
    <w:abstractNumId w:val="4"/>
  </w:num>
  <w:num w:numId="16">
    <w:abstractNumId w:val="4"/>
  </w:num>
  <w:num w:numId="17">
    <w:abstractNumId w:val="4"/>
  </w:num>
  <w:num w:numId="18">
    <w:abstractNumId w:val="0"/>
  </w:num>
  <w:num w:numId="19">
    <w:abstractNumId w:val="10"/>
  </w:num>
  <w:num w:numId="20">
    <w:abstractNumId w:val="11"/>
  </w:num>
  <w:num w:numId="21">
    <w:abstractNumId w:val="2"/>
  </w:num>
  <w:num w:numId="22">
    <w:abstractNumId w:val="7"/>
  </w:num>
  <w:num w:numId="23">
    <w:abstractNumId w:val="14"/>
  </w:num>
  <w:num w:numId="24">
    <w:abstractNumId w:val="3"/>
  </w:num>
  <w:num w:numId="25">
    <w:abstractNumId w:val="12"/>
  </w:num>
  <w:num w:numId="26">
    <w:abstractNumId w:val="1"/>
  </w:num>
  <w:num w:numId="27">
    <w:abstractNumId w:val="8"/>
  </w:num>
  <w:num w:numId="28">
    <w:abstractNumId w:val="13"/>
  </w:num>
  <w:num w:numId="29">
    <w:abstractNumId w:val="6"/>
  </w:num>
  <w:num w:numId="30">
    <w:abstractNumId w:val="5"/>
    <w:lvlOverride w:ilvl="0">
      <w:startOverride w:val="1"/>
    </w:lvlOverride>
  </w:num>
  <w:num w:numId="31">
    <w:abstractNumId w:val="15"/>
  </w:num>
  <w:num w:numId="32">
    <w:abstractNumId w:val="1"/>
  </w:num>
  <w:num w:numId="33">
    <w:abstractNumId w:val="5"/>
  </w:num>
  <w:num w:numId="34">
    <w:abstractNumId w:val="16"/>
  </w:num>
  <w:num w:numId="35">
    <w:abstractNumId w:val="10"/>
  </w:num>
  <w:num w:numId="36">
    <w:abstractNumId w:val="15"/>
  </w:num>
  <w:num w:numId="37">
    <w:abstractNumId w:val="1"/>
  </w:num>
  <w:num w:numId="38">
    <w:abstractNumId w:val="5"/>
  </w:num>
  <w:num w:numId="39">
    <w:abstractNumId w:val="16"/>
  </w:num>
  <w:num w:numId="40">
    <w:abstractNumId w:val="10"/>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498"/>
    <w:rsid w:val="00016FE0"/>
    <w:rsid w:val="00022EA9"/>
    <w:rsid w:val="00024745"/>
    <w:rsid w:val="00032F41"/>
    <w:rsid w:val="0004123E"/>
    <w:rsid w:val="00041748"/>
    <w:rsid w:val="00041E84"/>
    <w:rsid w:val="000424EA"/>
    <w:rsid w:val="00056373"/>
    <w:rsid w:val="00061111"/>
    <w:rsid w:val="000624BB"/>
    <w:rsid w:val="000648E8"/>
    <w:rsid w:val="00093796"/>
    <w:rsid w:val="000A3898"/>
    <w:rsid w:val="000A52A1"/>
    <w:rsid w:val="000B2942"/>
    <w:rsid w:val="000B3557"/>
    <w:rsid w:val="000B64E3"/>
    <w:rsid w:val="000D1354"/>
    <w:rsid w:val="000D7C54"/>
    <w:rsid w:val="000E0210"/>
    <w:rsid w:val="000E6AA5"/>
    <w:rsid w:val="000E7F56"/>
    <w:rsid w:val="000F1CDA"/>
    <w:rsid w:val="001039C2"/>
    <w:rsid w:val="001040AD"/>
    <w:rsid w:val="0011178C"/>
    <w:rsid w:val="00112CF0"/>
    <w:rsid w:val="001211AB"/>
    <w:rsid w:val="001218B8"/>
    <w:rsid w:val="00124ED1"/>
    <w:rsid w:val="00136497"/>
    <w:rsid w:val="00141BD1"/>
    <w:rsid w:val="00147115"/>
    <w:rsid w:val="001477CE"/>
    <w:rsid w:val="001571CB"/>
    <w:rsid w:val="0016723A"/>
    <w:rsid w:val="00171A05"/>
    <w:rsid w:val="00172F3A"/>
    <w:rsid w:val="001730FD"/>
    <w:rsid w:val="00173798"/>
    <w:rsid w:val="00173BE6"/>
    <w:rsid w:val="00173E72"/>
    <w:rsid w:val="001807C0"/>
    <w:rsid w:val="001811DE"/>
    <w:rsid w:val="00187145"/>
    <w:rsid w:val="001B0110"/>
    <w:rsid w:val="001B3048"/>
    <w:rsid w:val="001B696E"/>
    <w:rsid w:val="001B6A56"/>
    <w:rsid w:val="001C469B"/>
    <w:rsid w:val="001C6A71"/>
    <w:rsid w:val="001D638B"/>
    <w:rsid w:val="001D6DFA"/>
    <w:rsid w:val="001E6180"/>
    <w:rsid w:val="001E674B"/>
    <w:rsid w:val="001E68FC"/>
    <w:rsid w:val="00204026"/>
    <w:rsid w:val="00212948"/>
    <w:rsid w:val="00217839"/>
    <w:rsid w:val="00225A3B"/>
    <w:rsid w:val="0023081D"/>
    <w:rsid w:val="0023329C"/>
    <w:rsid w:val="00236DC0"/>
    <w:rsid w:val="002373A2"/>
    <w:rsid w:val="00242517"/>
    <w:rsid w:val="0024260B"/>
    <w:rsid w:val="0024401F"/>
    <w:rsid w:val="0024569B"/>
    <w:rsid w:val="00254498"/>
    <w:rsid w:val="00255B5A"/>
    <w:rsid w:val="002671A2"/>
    <w:rsid w:val="00267496"/>
    <w:rsid w:val="00270CB6"/>
    <w:rsid w:val="00275B68"/>
    <w:rsid w:val="002845EA"/>
    <w:rsid w:val="00286EBE"/>
    <w:rsid w:val="00295B70"/>
    <w:rsid w:val="002A2A08"/>
    <w:rsid w:val="002A2D93"/>
    <w:rsid w:val="002A4E42"/>
    <w:rsid w:val="002A77C3"/>
    <w:rsid w:val="002B10B0"/>
    <w:rsid w:val="002B169C"/>
    <w:rsid w:val="002B6EFD"/>
    <w:rsid w:val="002B6F33"/>
    <w:rsid w:val="002B79F0"/>
    <w:rsid w:val="002B7F3E"/>
    <w:rsid w:val="002C1D9C"/>
    <w:rsid w:val="002C366F"/>
    <w:rsid w:val="002C4CA9"/>
    <w:rsid w:val="002D2270"/>
    <w:rsid w:val="002E25A8"/>
    <w:rsid w:val="002F04DE"/>
    <w:rsid w:val="002F1CD3"/>
    <w:rsid w:val="002F6E28"/>
    <w:rsid w:val="002F7E68"/>
    <w:rsid w:val="00302E5E"/>
    <w:rsid w:val="00307DEF"/>
    <w:rsid w:val="00311D33"/>
    <w:rsid w:val="00313664"/>
    <w:rsid w:val="00314F90"/>
    <w:rsid w:val="0033102E"/>
    <w:rsid w:val="00331401"/>
    <w:rsid w:val="00333234"/>
    <w:rsid w:val="00335ED1"/>
    <w:rsid w:val="00337EF8"/>
    <w:rsid w:val="00342A60"/>
    <w:rsid w:val="0034379D"/>
    <w:rsid w:val="0034646D"/>
    <w:rsid w:val="00347BE5"/>
    <w:rsid w:val="003522E0"/>
    <w:rsid w:val="0035267F"/>
    <w:rsid w:val="0035580D"/>
    <w:rsid w:val="003639FB"/>
    <w:rsid w:val="00363BF7"/>
    <w:rsid w:val="00382AE5"/>
    <w:rsid w:val="003929D2"/>
    <w:rsid w:val="00393FA5"/>
    <w:rsid w:val="003A27BB"/>
    <w:rsid w:val="003B673D"/>
    <w:rsid w:val="003C2577"/>
    <w:rsid w:val="003C4448"/>
    <w:rsid w:val="003D3D91"/>
    <w:rsid w:val="003D4708"/>
    <w:rsid w:val="003D477A"/>
    <w:rsid w:val="003E6615"/>
    <w:rsid w:val="003E79F9"/>
    <w:rsid w:val="003F12E9"/>
    <w:rsid w:val="003F59F4"/>
    <w:rsid w:val="00404DCD"/>
    <w:rsid w:val="004077D6"/>
    <w:rsid w:val="004121E7"/>
    <w:rsid w:val="00414E51"/>
    <w:rsid w:val="00420F04"/>
    <w:rsid w:val="00423099"/>
    <w:rsid w:val="00424E79"/>
    <w:rsid w:val="0042661C"/>
    <w:rsid w:val="004274B3"/>
    <w:rsid w:val="00443EC1"/>
    <w:rsid w:val="00453264"/>
    <w:rsid w:val="00462B54"/>
    <w:rsid w:val="00463064"/>
    <w:rsid w:val="00472461"/>
    <w:rsid w:val="004809B8"/>
    <w:rsid w:val="00480C97"/>
    <w:rsid w:val="004821B9"/>
    <w:rsid w:val="00482D91"/>
    <w:rsid w:val="00491D88"/>
    <w:rsid w:val="0049605C"/>
    <w:rsid w:val="004965F7"/>
    <w:rsid w:val="004A7048"/>
    <w:rsid w:val="004B0A0A"/>
    <w:rsid w:val="004B1C4B"/>
    <w:rsid w:val="004B60CB"/>
    <w:rsid w:val="004C1CB5"/>
    <w:rsid w:val="004E769A"/>
    <w:rsid w:val="004F40BA"/>
    <w:rsid w:val="00500ACD"/>
    <w:rsid w:val="00504061"/>
    <w:rsid w:val="00505BAE"/>
    <w:rsid w:val="00506956"/>
    <w:rsid w:val="00515380"/>
    <w:rsid w:val="005176CA"/>
    <w:rsid w:val="005177E7"/>
    <w:rsid w:val="00537A77"/>
    <w:rsid w:val="00541A14"/>
    <w:rsid w:val="00543F9C"/>
    <w:rsid w:val="00546D39"/>
    <w:rsid w:val="00550E84"/>
    <w:rsid w:val="00551368"/>
    <w:rsid w:val="005577B0"/>
    <w:rsid w:val="00562084"/>
    <w:rsid w:val="00570EED"/>
    <w:rsid w:val="005716FC"/>
    <w:rsid w:val="00575DEF"/>
    <w:rsid w:val="00583A33"/>
    <w:rsid w:val="005867D2"/>
    <w:rsid w:val="005963CC"/>
    <w:rsid w:val="00596E19"/>
    <w:rsid w:val="005A241E"/>
    <w:rsid w:val="005A6FED"/>
    <w:rsid w:val="005B1BC4"/>
    <w:rsid w:val="005B6894"/>
    <w:rsid w:val="005C13B2"/>
    <w:rsid w:val="005C27E3"/>
    <w:rsid w:val="005C37CB"/>
    <w:rsid w:val="005C459C"/>
    <w:rsid w:val="005D1A9F"/>
    <w:rsid w:val="005D52FA"/>
    <w:rsid w:val="005E266F"/>
    <w:rsid w:val="005E5734"/>
    <w:rsid w:val="005E73CE"/>
    <w:rsid w:val="005F07DC"/>
    <w:rsid w:val="005F2530"/>
    <w:rsid w:val="005F64FB"/>
    <w:rsid w:val="0060251E"/>
    <w:rsid w:val="00602DDE"/>
    <w:rsid w:val="00611737"/>
    <w:rsid w:val="00614DE8"/>
    <w:rsid w:val="00622669"/>
    <w:rsid w:val="00622FE1"/>
    <w:rsid w:val="00625CE5"/>
    <w:rsid w:val="00635027"/>
    <w:rsid w:val="0064230D"/>
    <w:rsid w:val="00644A7B"/>
    <w:rsid w:val="006556D9"/>
    <w:rsid w:val="00661C46"/>
    <w:rsid w:val="006652D3"/>
    <w:rsid w:val="00667CF3"/>
    <w:rsid w:val="006769C4"/>
    <w:rsid w:val="00677627"/>
    <w:rsid w:val="00677BD5"/>
    <w:rsid w:val="0068025E"/>
    <w:rsid w:val="00693C87"/>
    <w:rsid w:val="006A05C7"/>
    <w:rsid w:val="006A607B"/>
    <w:rsid w:val="006A6E27"/>
    <w:rsid w:val="006A72B0"/>
    <w:rsid w:val="006A77E4"/>
    <w:rsid w:val="006B3E4D"/>
    <w:rsid w:val="006C52B9"/>
    <w:rsid w:val="006D05B3"/>
    <w:rsid w:val="006D1DFE"/>
    <w:rsid w:val="006E6BC2"/>
    <w:rsid w:val="006E77BB"/>
    <w:rsid w:val="0070150E"/>
    <w:rsid w:val="00705DB8"/>
    <w:rsid w:val="00713225"/>
    <w:rsid w:val="0072512A"/>
    <w:rsid w:val="00731EE6"/>
    <w:rsid w:val="007355A6"/>
    <w:rsid w:val="00740A71"/>
    <w:rsid w:val="007477C5"/>
    <w:rsid w:val="00747938"/>
    <w:rsid w:val="00762AFB"/>
    <w:rsid w:val="00765BA8"/>
    <w:rsid w:val="00766007"/>
    <w:rsid w:val="00770A26"/>
    <w:rsid w:val="007A1364"/>
    <w:rsid w:val="007A24A0"/>
    <w:rsid w:val="007A4AB2"/>
    <w:rsid w:val="007A5E68"/>
    <w:rsid w:val="007B1BF7"/>
    <w:rsid w:val="007C0BE6"/>
    <w:rsid w:val="007C404B"/>
    <w:rsid w:val="007C4BAE"/>
    <w:rsid w:val="007D1D3B"/>
    <w:rsid w:val="007D5960"/>
    <w:rsid w:val="007E114E"/>
    <w:rsid w:val="007E487F"/>
    <w:rsid w:val="007E4B2D"/>
    <w:rsid w:val="007E587D"/>
    <w:rsid w:val="007E71E9"/>
    <w:rsid w:val="007F1D06"/>
    <w:rsid w:val="008010D7"/>
    <w:rsid w:val="00803443"/>
    <w:rsid w:val="0080680D"/>
    <w:rsid w:val="00812C05"/>
    <w:rsid w:val="0081322A"/>
    <w:rsid w:val="008162AB"/>
    <w:rsid w:val="00843E6F"/>
    <w:rsid w:val="00846E4A"/>
    <w:rsid w:val="00851AF5"/>
    <w:rsid w:val="00851FB5"/>
    <w:rsid w:val="008647DE"/>
    <w:rsid w:val="00864B95"/>
    <w:rsid w:val="008800D3"/>
    <w:rsid w:val="00886CDD"/>
    <w:rsid w:val="0089214D"/>
    <w:rsid w:val="0089393B"/>
    <w:rsid w:val="00893C0D"/>
    <w:rsid w:val="008A20DA"/>
    <w:rsid w:val="008B5C8F"/>
    <w:rsid w:val="008B5F16"/>
    <w:rsid w:val="008B7722"/>
    <w:rsid w:val="008C0E5C"/>
    <w:rsid w:val="008D348B"/>
    <w:rsid w:val="008E2BE4"/>
    <w:rsid w:val="008E6B4E"/>
    <w:rsid w:val="008E7970"/>
    <w:rsid w:val="008E7C34"/>
    <w:rsid w:val="008F0C36"/>
    <w:rsid w:val="008F377B"/>
    <w:rsid w:val="00915512"/>
    <w:rsid w:val="009233CC"/>
    <w:rsid w:val="009240D8"/>
    <w:rsid w:val="009360D7"/>
    <w:rsid w:val="009362C9"/>
    <w:rsid w:val="00942387"/>
    <w:rsid w:val="0094626F"/>
    <w:rsid w:val="009462D2"/>
    <w:rsid w:val="009652D5"/>
    <w:rsid w:val="009677F8"/>
    <w:rsid w:val="00971146"/>
    <w:rsid w:val="00972A9A"/>
    <w:rsid w:val="00991675"/>
    <w:rsid w:val="00992008"/>
    <w:rsid w:val="00996409"/>
    <w:rsid w:val="00996D00"/>
    <w:rsid w:val="009A03DC"/>
    <w:rsid w:val="009A37CD"/>
    <w:rsid w:val="009A6CF3"/>
    <w:rsid w:val="009B1594"/>
    <w:rsid w:val="009B43BF"/>
    <w:rsid w:val="009B4A2D"/>
    <w:rsid w:val="009C1E0B"/>
    <w:rsid w:val="009D545A"/>
    <w:rsid w:val="009D6D44"/>
    <w:rsid w:val="009E22FA"/>
    <w:rsid w:val="009E4744"/>
    <w:rsid w:val="009E4EC9"/>
    <w:rsid w:val="009E5D5A"/>
    <w:rsid w:val="009F2262"/>
    <w:rsid w:val="009F4ADA"/>
    <w:rsid w:val="009F6A0D"/>
    <w:rsid w:val="00A07991"/>
    <w:rsid w:val="00A10CDE"/>
    <w:rsid w:val="00A1680D"/>
    <w:rsid w:val="00A23AB0"/>
    <w:rsid w:val="00A266C5"/>
    <w:rsid w:val="00A309C6"/>
    <w:rsid w:val="00A32E4E"/>
    <w:rsid w:val="00A505DE"/>
    <w:rsid w:val="00A5327C"/>
    <w:rsid w:val="00A5721C"/>
    <w:rsid w:val="00A67913"/>
    <w:rsid w:val="00A81A94"/>
    <w:rsid w:val="00A9681E"/>
    <w:rsid w:val="00AA007A"/>
    <w:rsid w:val="00AB073E"/>
    <w:rsid w:val="00AB1A13"/>
    <w:rsid w:val="00AB4E9F"/>
    <w:rsid w:val="00AC210F"/>
    <w:rsid w:val="00AC319E"/>
    <w:rsid w:val="00AE3A1E"/>
    <w:rsid w:val="00AE734F"/>
    <w:rsid w:val="00AF2656"/>
    <w:rsid w:val="00AF6110"/>
    <w:rsid w:val="00AF6AC6"/>
    <w:rsid w:val="00B00611"/>
    <w:rsid w:val="00B04354"/>
    <w:rsid w:val="00B249FC"/>
    <w:rsid w:val="00B317E7"/>
    <w:rsid w:val="00B33A57"/>
    <w:rsid w:val="00B34083"/>
    <w:rsid w:val="00B37728"/>
    <w:rsid w:val="00B45C64"/>
    <w:rsid w:val="00B46A32"/>
    <w:rsid w:val="00B46B29"/>
    <w:rsid w:val="00B53547"/>
    <w:rsid w:val="00B53597"/>
    <w:rsid w:val="00B55D3E"/>
    <w:rsid w:val="00B62590"/>
    <w:rsid w:val="00B6729F"/>
    <w:rsid w:val="00B82627"/>
    <w:rsid w:val="00B87DD9"/>
    <w:rsid w:val="00B90AA7"/>
    <w:rsid w:val="00B94335"/>
    <w:rsid w:val="00BA65E5"/>
    <w:rsid w:val="00BB09DF"/>
    <w:rsid w:val="00BB3FC5"/>
    <w:rsid w:val="00BC2B3B"/>
    <w:rsid w:val="00BC4579"/>
    <w:rsid w:val="00BC76B9"/>
    <w:rsid w:val="00BD3D24"/>
    <w:rsid w:val="00C0018A"/>
    <w:rsid w:val="00C00905"/>
    <w:rsid w:val="00C035B5"/>
    <w:rsid w:val="00C11ABD"/>
    <w:rsid w:val="00C14FB2"/>
    <w:rsid w:val="00C176AC"/>
    <w:rsid w:val="00C21EF9"/>
    <w:rsid w:val="00C222F7"/>
    <w:rsid w:val="00C24839"/>
    <w:rsid w:val="00C27C23"/>
    <w:rsid w:val="00C41C84"/>
    <w:rsid w:val="00C554D4"/>
    <w:rsid w:val="00C61B02"/>
    <w:rsid w:val="00C719A2"/>
    <w:rsid w:val="00C72165"/>
    <w:rsid w:val="00C83041"/>
    <w:rsid w:val="00C90B42"/>
    <w:rsid w:val="00C9475D"/>
    <w:rsid w:val="00C95056"/>
    <w:rsid w:val="00C951FD"/>
    <w:rsid w:val="00CA7F28"/>
    <w:rsid w:val="00CB0768"/>
    <w:rsid w:val="00CB131F"/>
    <w:rsid w:val="00CB4DCD"/>
    <w:rsid w:val="00CB4F2D"/>
    <w:rsid w:val="00CC1690"/>
    <w:rsid w:val="00CC665A"/>
    <w:rsid w:val="00CE04A0"/>
    <w:rsid w:val="00CE34DC"/>
    <w:rsid w:val="00D07FB4"/>
    <w:rsid w:val="00D21FA8"/>
    <w:rsid w:val="00D236B7"/>
    <w:rsid w:val="00D23E48"/>
    <w:rsid w:val="00D244BE"/>
    <w:rsid w:val="00D43096"/>
    <w:rsid w:val="00D46AB2"/>
    <w:rsid w:val="00D47815"/>
    <w:rsid w:val="00D656EB"/>
    <w:rsid w:val="00D71BDD"/>
    <w:rsid w:val="00D771FD"/>
    <w:rsid w:val="00D7796D"/>
    <w:rsid w:val="00D81B18"/>
    <w:rsid w:val="00D83541"/>
    <w:rsid w:val="00D92B26"/>
    <w:rsid w:val="00D93A16"/>
    <w:rsid w:val="00D9496D"/>
    <w:rsid w:val="00DA0768"/>
    <w:rsid w:val="00DA161A"/>
    <w:rsid w:val="00DA5A94"/>
    <w:rsid w:val="00DB2355"/>
    <w:rsid w:val="00DB3BB4"/>
    <w:rsid w:val="00DC0F02"/>
    <w:rsid w:val="00DC0F8D"/>
    <w:rsid w:val="00DC2284"/>
    <w:rsid w:val="00DC3CA4"/>
    <w:rsid w:val="00DE4578"/>
    <w:rsid w:val="00DF04EE"/>
    <w:rsid w:val="00DF3E35"/>
    <w:rsid w:val="00E03ED5"/>
    <w:rsid w:val="00E06243"/>
    <w:rsid w:val="00E07169"/>
    <w:rsid w:val="00E1688C"/>
    <w:rsid w:val="00E22665"/>
    <w:rsid w:val="00E30499"/>
    <w:rsid w:val="00E30B51"/>
    <w:rsid w:val="00E324BB"/>
    <w:rsid w:val="00E377E8"/>
    <w:rsid w:val="00E43464"/>
    <w:rsid w:val="00E47A69"/>
    <w:rsid w:val="00E571BB"/>
    <w:rsid w:val="00E74435"/>
    <w:rsid w:val="00E758AD"/>
    <w:rsid w:val="00E77D4E"/>
    <w:rsid w:val="00E91860"/>
    <w:rsid w:val="00E954B7"/>
    <w:rsid w:val="00E96FDB"/>
    <w:rsid w:val="00EA107B"/>
    <w:rsid w:val="00EC16F1"/>
    <w:rsid w:val="00ED05D6"/>
    <w:rsid w:val="00ED0C6F"/>
    <w:rsid w:val="00ED2FCC"/>
    <w:rsid w:val="00EE5F75"/>
    <w:rsid w:val="00EF2722"/>
    <w:rsid w:val="00EF6805"/>
    <w:rsid w:val="00F00508"/>
    <w:rsid w:val="00F01E52"/>
    <w:rsid w:val="00F042DC"/>
    <w:rsid w:val="00F07099"/>
    <w:rsid w:val="00F105EA"/>
    <w:rsid w:val="00F11117"/>
    <w:rsid w:val="00F12541"/>
    <w:rsid w:val="00F22035"/>
    <w:rsid w:val="00F22D18"/>
    <w:rsid w:val="00F36C87"/>
    <w:rsid w:val="00F46927"/>
    <w:rsid w:val="00F55854"/>
    <w:rsid w:val="00F56813"/>
    <w:rsid w:val="00F70110"/>
    <w:rsid w:val="00F72C93"/>
    <w:rsid w:val="00F80A88"/>
    <w:rsid w:val="00F823F5"/>
    <w:rsid w:val="00F9170D"/>
    <w:rsid w:val="00F94368"/>
    <w:rsid w:val="00F9494C"/>
    <w:rsid w:val="00FA15C8"/>
    <w:rsid w:val="00FA2D86"/>
    <w:rsid w:val="00FA348C"/>
    <w:rsid w:val="00FB0AD8"/>
    <w:rsid w:val="00FB4DBB"/>
    <w:rsid w:val="00FE2C17"/>
    <w:rsid w:val="00FF0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3D906D"/>
  <w15:chartTrackingRefBased/>
  <w15:docId w15:val="{25BE9D19-11EC-42E8-8426-F649D972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669"/>
    <w:pPr>
      <w:tabs>
        <w:tab w:val="left" w:pos="567"/>
      </w:tabs>
      <w:spacing w:after="80" w:line="320" w:lineRule="atLeast"/>
    </w:pPr>
    <w:rPr>
      <w:sz w:val="24"/>
    </w:rPr>
  </w:style>
  <w:style w:type="paragraph" w:styleId="Heading1">
    <w:name w:val="heading 1"/>
    <w:aliases w:val="Chapter Number,Heading 1 (Do not use),(Restart Nos),(Restart Nos)1,(Restart Nos)2,(Restart Nos)3,(Restart Nos)4,(Restart Nos)5,(Restart Nos)6,(Restart Nos)7,(Restart Nos)8,(Restart Nos)9,(Restart Nos)10,(Restart Nos)11,(Restart Nos)12,Part Tit"/>
    <w:basedOn w:val="Normal"/>
    <w:next w:val="Heading2"/>
    <w:link w:val="Heading1Char"/>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aliases w:val="Part Heading,Chap No,(Chap No),(Chap No)1,(Chap No)2,(Chap No)3,(Chap No)4,(Chap No)5,(Chap No)6,(Chap No)7,(Chap No)8,(Chap No)9,(Chap No)10,(Chap No)11,(Chap No)12,(Chap No)13,(Chap No)14,(Chap No)15,(Chap No)16,(Chap No)17,(Chap No)18,Chap"/>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qFormat/>
    <w:rsid w:val="00DC0F02"/>
    <w:pPr>
      <w:numPr>
        <w:numId w:val="36"/>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qFormat/>
    <w:rsid w:val="00622669"/>
    <w:pPr>
      <w:numPr>
        <w:ilvl w:val="1"/>
        <w:numId w:val="37"/>
      </w:numPr>
      <w:spacing w:before="120"/>
    </w:pPr>
    <w:rPr>
      <w:szCs w:val="24"/>
    </w:rPr>
  </w:style>
  <w:style w:type="paragraph" w:customStyle="1" w:styleId="CGCQuotation">
    <w:name w:val="CGC Quotation"/>
    <w:basedOn w:val="Normal"/>
    <w:next w:val="CGCNumberedPara"/>
    <w:qFormat/>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qFormat/>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uiPriority w:val="5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s>
      <w:spacing w:before="120" w:after="0"/>
    </w:pPr>
    <w:rPr>
      <w:rFonts w:cstheme="minorHAnsi"/>
      <w:b/>
      <w:bCs/>
      <w:i/>
      <w:iCs/>
      <w:szCs w:val="24"/>
    </w:rPr>
  </w:style>
  <w:style w:type="paragraph" w:styleId="TOC2">
    <w:name w:val="toc 2"/>
    <w:basedOn w:val="Normal"/>
    <w:next w:val="Normal"/>
    <w:rsid w:val="006A72B0"/>
    <w:pPr>
      <w:tabs>
        <w:tab w:val="clear" w:pos="567"/>
      </w:tabs>
      <w:spacing w:before="120" w:after="0"/>
      <w:ind w:left="240"/>
    </w:pPr>
    <w:rPr>
      <w:rFonts w:cstheme="minorHAnsi"/>
      <w:b/>
      <w:bCs/>
      <w:sz w:val="22"/>
    </w:rPr>
  </w:style>
  <w:style w:type="paragraph" w:styleId="TOC3">
    <w:name w:val="toc 3"/>
    <w:basedOn w:val="Normal"/>
    <w:next w:val="Normal"/>
    <w:uiPriority w:val="39"/>
    <w:rsid w:val="00996409"/>
    <w:pPr>
      <w:tabs>
        <w:tab w:val="clear" w:pos="567"/>
      </w:tabs>
      <w:spacing w:after="0"/>
      <w:ind w:left="480"/>
    </w:pPr>
    <w:rPr>
      <w:rFonts w:cstheme="minorHAnsi"/>
      <w:sz w:val="20"/>
      <w:szCs w:val="20"/>
    </w:rPr>
  </w:style>
  <w:style w:type="paragraph" w:styleId="TOC4">
    <w:name w:val="toc 4"/>
    <w:basedOn w:val="Normal"/>
    <w:next w:val="Normal"/>
    <w:rsid w:val="00996409"/>
    <w:pPr>
      <w:tabs>
        <w:tab w:val="clear" w:pos="567"/>
      </w:tabs>
      <w:spacing w:after="0"/>
      <w:ind w:left="720"/>
    </w:pPr>
    <w:rPr>
      <w:rFonts w:cstheme="minorHAnsi"/>
      <w:sz w:val="20"/>
      <w:szCs w:val="20"/>
    </w:rPr>
  </w:style>
  <w:style w:type="paragraph" w:styleId="TOC5">
    <w:name w:val="toc 5"/>
    <w:basedOn w:val="Normal"/>
    <w:next w:val="Normal"/>
    <w:rsid w:val="00765BA8"/>
    <w:pPr>
      <w:tabs>
        <w:tab w:val="clear" w:pos="567"/>
      </w:tabs>
      <w:spacing w:after="0"/>
      <w:ind w:left="960"/>
    </w:pPr>
    <w:rPr>
      <w:rFonts w:cstheme="minorHAnsi"/>
      <w:sz w:val="20"/>
      <w:szCs w:val="20"/>
    </w:rPr>
  </w:style>
  <w:style w:type="paragraph" w:styleId="TOC6">
    <w:name w:val="toc 6"/>
    <w:basedOn w:val="Normal"/>
    <w:next w:val="Normal"/>
    <w:rsid w:val="00765BA8"/>
    <w:pPr>
      <w:tabs>
        <w:tab w:val="clear" w:pos="567"/>
      </w:tabs>
      <w:spacing w:after="0"/>
      <w:ind w:left="1200"/>
    </w:pPr>
    <w:rPr>
      <w:rFonts w:cstheme="minorHAnsi"/>
      <w:sz w:val="20"/>
      <w:szCs w:val="20"/>
    </w:rPr>
  </w:style>
  <w:style w:type="paragraph" w:styleId="TOC7">
    <w:name w:val="toc 7"/>
    <w:basedOn w:val="Normal"/>
    <w:next w:val="Normal"/>
    <w:rsid w:val="00765BA8"/>
    <w:pPr>
      <w:tabs>
        <w:tab w:val="clear" w:pos="567"/>
      </w:tabs>
      <w:spacing w:after="0"/>
      <w:ind w:left="1440"/>
    </w:pPr>
    <w:rPr>
      <w:rFonts w:cstheme="minorHAnsi"/>
      <w:sz w:val="20"/>
      <w:szCs w:val="20"/>
    </w:rPr>
  </w:style>
  <w:style w:type="paragraph" w:styleId="TOC8">
    <w:name w:val="toc 8"/>
    <w:basedOn w:val="Normal"/>
    <w:next w:val="Normal"/>
    <w:rsid w:val="00765BA8"/>
    <w:pPr>
      <w:tabs>
        <w:tab w:val="clear" w:pos="567"/>
      </w:tabs>
      <w:spacing w:after="0"/>
      <w:ind w:left="1680"/>
    </w:pPr>
    <w:rPr>
      <w:rFonts w:cstheme="minorHAnsi"/>
      <w:sz w:val="20"/>
      <w:szCs w:val="20"/>
    </w:rPr>
  </w:style>
  <w:style w:type="paragraph" w:styleId="TOC9">
    <w:name w:val="toc 9"/>
    <w:basedOn w:val="Normal"/>
    <w:next w:val="Normal"/>
    <w:rsid w:val="00765BA8"/>
    <w:pPr>
      <w:tabs>
        <w:tab w:val="clear" w:pos="567"/>
      </w:tabs>
      <w:spacing w:after="0"/>
      <w:ind w:left="1920"/>
    </w:pPr>
    <w:rPr>
      <w:rFonts w:cstheme="minorHAnsi"/>
      <w:sz w:val="20"/>
      <w:szCs w:val="20"/>
    </w:rPr>
  </w:style>
  <w:style w:type="character" w:customStyle="1" w:styleId="Heading1Char">
    <w:name w:val="Heading 1 Char"/>
    <w:aliases w:val="Chapter Number Char,Heading 1 (Do not use) Char,(Restart Nos) Char,(Restart Nos)1 Char,(Restart Nos)2 Char,(Restart Nos)3 Char,(Restart Nos)4 Char,(Restart Nos)5 Char,(Restart Nos)6 Char,(Restart Nos)7 Char,(Restart Nos)8 Char"/>
    <w:basedOn w:val="DefaultParagraphFont"/>
    <w:link w:val="Heading1"/>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aliases w:val="Part Heading Char,Chap No Char,(Chap No) Char,(Chap No)1 Char,(Chap No)2 Char,(Chap No)3 Char,(Chap No)4 Char,(Chap No)5 Char,(Chap No)6 Char,(Chap No)7 Char,(Chap No)8 Char,(Chap No)9 Char,(Chap No)10 Char,(Chap No)11 Char,Chap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430064">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433161626">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46203716">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gc.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ilto:secretary@cgc.gov.au" TargetMode="External"/><Relationship Id="rId4" Type="http://schemas.openxmlformats.org/officeDocument/2006/relationships/settings" Target="settings.xml"/><Relationship Id="rId9" Type="http://schemas.openxmlformats.org/officeDocument/2006/relationships/hyperlink" Target="https://www.cgc.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0CC0A-C644-46C2-BABB-68159E815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5</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Steven Rogers</dc:creator>
  <cp:keywords/>
  <dc:description/>
  <cp:lastModifiedBy>Steven Rogers</cp:lastModifiedBy>
  <cp:revision>3</cp:revision>
  <dcterms:created xsi:type="dcterms:W3CDTF">2018-08-08T00:40:00Z</dcterms:created>
  <dcterms:modified xsi:type="dcterms:W3CDTF">2018-08-08T04:07:00Z</dcterms:modified>
</cp:coreProperties>
</file>