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22E8F6" w14:textId="334E4118" w:rsidR="004E468E" w:rsidRDefault="00553D77" w:rsidP="00DE3363">
      <w:r>
        <w:rPr>
          <w:noProof/>
        </w:rPr>
        <w:drawing>
          <wp:anchor distT="0" distB="0" distL="114300" distR="114300" simplePos="0" relativeHeight="251666944" behindDoc="1" locked="0" layoutInCell="1" allowOverlap="1" wp14:anchorId="6717ADBC" wp14:editId="2AAD7EFC">
            <wp:simplePos x="0" y="0"/>
            <wp:positionH relativeFrom="page">
              <wp:posOffset>-53340</wp:posOffset>
            </wp:positionH>
            <wp:positionV relativeFrom="paragraph">
              <wp:posOffset>-915258</wp:posOffset>
            </wp:positionV>
            <wp:extent cx="7725410" cy="10922000"/>
            <wp:effectExtent l="0" t="0" r="8890" b="0"/>
            <wp:wrapNone/>
            <wp:docPr id="21" name="Picture 21" descr="A picture containing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fish&#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25410" cy="10922000"/>
                    </a:xfrm>
                    <a:prstGeom prst="rect">
                      <a:avLst/>
                    </a:prstGeom>
                  </pic:spPr>
                </pic:pic>
              </a:graphicData>
            </a:graphic>
            <wp14:sizeRelH relativeFrom="margin">
              <wp14:pctWidth>0</wp14:pctWidth>
            </wp14:sizeRelH>
            <wp14:sizeRelV relativeFrom="margin">
              <wp14:pctHeight>0</wp14:pctHeight>
            </wp14:sizeRelV>
          </wp:anchor>
        </w:drawing>
      </w:r>
      <w:r w:rsidR="00B27A9B">
        <w:rPr>
          <w:noProof/>
        </w:rPr>
        <w:drawing>
          <wp:inline distT="0" distB="0" distL="0" distR="0" wp14:anchorId="51D29BC0" wp14:editId="5C240A50">
            <wp:extent cx="2441749" cy="460926"/>
            <wp:effectExtent l="0" t="0" r="0" b="0"/>
            <wp:docPr id="28" name="Picture 2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32597" cy="496952"/>
                    </a:xfrm>
                    <a:prstGeom prst="rect">
                      <a:avLst/>
                    </a:prstGeom>
                  </pic:spPr>
                </pic:pic>
              </a:graphicData>
            </a:graphic>
          </wp:inline>
        </w:drawing>
      </w:r>
    </w:p>
    <w:p w14:paraId="6DF56F4B" w14:textId="77777777" w:rsidR="004E468E" w:rsidRDefault="004E468E" w:rsidP="00DE3363"/>
    <w:p w14:paraId="60F8731E" w14:textId="77777777" w:rsidR="004E468E" w:rsidRDefault="004E468E" w:rsidP="00DE3363"/>
    <w:p w14:paraId="63C6C191" w14:textId="256BD56B" w:rsidR="004E468E" w:rsidRDefault="004E468E" w:rsidP="00DE3363"/>
    <w:p w14:paraId="34E734CD" w14:textId="24E16887" w:rsidR="008549B9" w:rsidRDefault="008549B9" w:rsidP="00DE3363"/>
    <w:p w14:paraId="7673C487" w14:textId="77777777" w:rsidR="008549B9" w:rsidRDefault="008549B9" w:rsidP="00DE3363"/>
    <w:p w14:paraId="181965EE" w14:textId="7E63CB76" w:rsidR="008549B9" w:rsidRDefault="008549B9" w:rsidP="00DE3363"/>
    <w:p w14:paraId="2EC4FD80" w14:textId="7FE9BAA0" w:rsidR="004E468E" w:rsidRDefault="00F70473" w:rsidP="00DE3363">
      <w:r w:rsidRPr="00962EFF">
        <w:rPr>
          <w:noProof/>
        </w:rPr>
        <mc:AlternateContent>
          <mc:Choice Requires="wps">
            <w:drawing>
              <wp:anchor distT="0" distB="0" distL="114300" distR="114300" simplePos="0" relativeHeight="251674112" behindDoc="0" locked="0" layoutInCell="1" allowOverlap="1" wp14:anchorId="259CB207" wp14:editId="44A99039">
                <wp:simplePos x="0" y="0"/>
                <wp:positionH relativeFrom="margin">
                  <wp:align>left</wp:align>
                </wp:positionH>
                <wp:positionV relativeFrom="paragraph">
                  <wp:posOffset>230941</wp:posOffset>
                </wp:positionV>
                <wp:extent cx="5183505" cy="1680359"/>
                <wp:effectExtent l="0" t="0" r="0" b="0"/>
                <wp:wrapNone/>
                <wp:docPr id="29" name="Text Box 29"/>
                <wp:cNvGraphicFramePr/>
                <a:graphic xmlns:a="http://schemas.openxmlformats.org/drawingml/2006/main">
                  <a:graphicData uri="http://schemas.microsoft.com/office/word/2010/wordprocessingShape">
                    <wps:wsp>
                      <wps:cNvSpPr txBox="1"/>
                      <wps:spPr>
                        <a:xfrm>
                          <a:off x="0" y="0"/>
                          <a:ext cx="5183505" cy="1680359"/>
                        </a:xfrm>
                        <a:prstGeom prst="rect">
                          <a:avLst/>
                        </a:prstGeom>
                        <a:noFill/>
                        <a:ln w="6350">
                          <a:noFill/>
                        </a:ln>
                      </wps:spPr>
                      <wps:txbx>
                        <w:txbxContent>
                          <w:p w14:paraId="46976BA7" w14:textId="13A4B15E" w:rsidR="00CB1701" w:rsidRPr="00B417A0" w:rsidRDefault="00F70473" w:rsidP="00CB1701">
                            <w:pPr>
                              <w:rPr>
                                <w:rFonts w:cs="Open Sans"/>
                                <w:b/>
                                <w:bCs/>
                                <w:color w:val="FFFFFF"/>
                                <w:sz w:val="84"/>
                                <w:szCs w:val="84"/>
                              </w:rPr>
                            </w:pPr>
                            <w:r>
                              <w:rPr>
                                <w:rFonts w:cs="Open Sans"/>
                                <w:b/>
                                <w:bCs/>
                                <w:color w:val="FFFFFF"/>
                                <w:sz w:val="84"/>
                                <w:szCs w:val="84"/>
                              </w:rPr>
                              <w:t>New issues in the 2022 Update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9CB207" id="_x0000_t202" coordsize="21600,21600" o:spt="202" path="m,l,21600r21600,l21600,xe">
                <v:stroke joinstyle="miter"/>
                <v:path gradientshapeok="t" o:connecttype="rect"/>
              </v:shapetype>
              <v:shape id="Text Box 29" o:spid="_x0000_s1026" type="#_x0000_t202" style="position:absolute;margin-left:0;margin-top:18.2pt;width:408.15pt;height:132.3pt;z-index:251674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" filled="f" stroked="f" strokeweight=".5pt">
                <v:textbox>
                  <w:txbxContent>
                    <w:p w14:paraId="46976BA7" w14:textId="13A4B15E" w:rsidR="00CB1701" w:rsidRPr="00B417A0" w:rsidRDefault="00F70473" w:rsidP="00CB1701">
                      <w:pPr>
                        <w:rPr>
                          <w:rFonts w:cs="Open Sans"/>
                          <w:b/>
                          <w:bCs/>
                          <w:color w:val="FFFFFF"/>
                          <w:sz w:val="84"/>
                          <w:szCs w:val="84"/>
                        </w:rPr>
                      </w:pPr>
                      <w:r>
                        <w:rPr>
                          <w:rFonts w:cs="Open Sans"/>
                          <w:b/>
                          <w:bCs/>
                          <w:color w:val="FFFFFF"/>
                          <w:sz w:val="84"/>
                          <w:szCs w:val="84"/>
                        </w:rPr>
                        <w:t>New issues in the 2022 Update</w:t>
                      </w:r>
                    </w:p>
                  </w:txbxContent>
                </v:textbox>
                <w10:wrap anchorx="margin"/>
              </v:shape>
            </w:pict>
          </mc:Fallback>
        </mc:AlternateContent>
      </w:r>
    </w:p>
    <w:p w14:paraId="04E0BDE2" w14:textId="625C099D" w:rsidR="008549B9" w:rsidRDefault="008549B9" w:rsidP="00DE3363"/>
    <w:p w14:paraId="1BD12698" w14:textId="41C260D2" w:rsidR="008549B9" w:rsidRDefault="008549B9" w:rsidP="00DE3363"/>
    <w:p w14:paraId="59093CB1" w14:textId="526A3B6D" w:rsidR="008549B9" w:rsidRDefault="008549B9" w:rsidP="00DE3363"/>
    <w:p w14:paraId="5076985E" w14:textId="70C02AD5" w:rsidR="008549B9" w:rsidRDefault="008549B9" w:rsidP="00DE3363"/>
    <w:p w14:paraId="173821AC" w14:textId="5F70735D" w:rsidR="008549B9" w:rsidRDefault="008549B9" w:rsidP="00DE3363"/>
    <w:p w14:paraId="7806933E" w14:textId="2F4BB746" w:rsidR="008549B9" w:rsidRDefault="008549B9" w:rsidP="00DE3363"/>
    <w:p w14:paraId="06C2B4C0" w14:textId="769CE5B1" w:rsidR="008549B9" w:rsidRDefault="008549B9" w:rsidP="00DE3363"/>
    <w:p w14:paraId="7C249D20" w14:textId="23ACCF23" w:rsidR="008549B9" w:rsidRDefault="008549B9" w:rsidP="00DE3363"/>
    <w:p w14:paraId="37932498" w14:textId="22EF9B82" w:rsidR="008549B9" w:rsidRDefault="008549B9" w:rsidP="00DE3363"/>
    <w:p w14:paraId="5D2D9E38" w14:textId="3A1BBBF0" w:rsidR="008549B9" w:rsidRDefault="008549B9" w:rsidP="00DE3363"/>
    <w:p w14:paraId="5505A7C0" w14:textId="5501481E" w:rsidR="008549B9" w:rsidRDefault="008549B9" w:rsidP="00DE3363"/>
    <w:p w14:paraId="2D3878CC" w14:textId="6A7EF20A" w:rsidR="008549B9" w:rsidRDefault="008549B9" w:rsidP="00DE3363"/>
    <w:p w14:paraId="231851DC" w14:textId="770931CC" w:rsidR="008549B9" w:rsidRDefault="008549B9" w:rsidP="00DE3363"/>
    <w:p w14:paraId="36C846E3" w14:textId="3C543BF8" w:rsidR="008549B9" w:rsidRDefault="008549B9" w:rsidP="00DE3363"/>
    <w:p w14:paraId="068D7A34" w14:textId="7C95DFF3" w:rsidR="008549B9" w:rsidRDefault="008549B9" w:rsidP="00DE3363"/>
    <w:p w14:paraId="1CBD5CEC" w14:textId="27A29617" w:rsidR="008549B9" w:rsidRDefault="008549B9" w:rsidP="00DE3363"/>
    <w:p w14:paraId="2364A75B" w14:textId="67750DF8" w:rsidR="008549B9" w:rsidRDefault="008549B9" w:rsidP="00DE3363"/>
    <w:p w14:paraId="10A5E0FA" w14:textId="46B4904A" w:rsidR="008549B9" w:rsidRDefault="008549B9" w:rsidP="00DE3363"/>
    <w:p w14:paraId="18104CF0" w14:textId="446455CC" w:rsidR="008549B9" w:rsidRDefault="008549B9" w:rsidP="00DE3363"/>
    <w:p w14:paraId="583C5F4E" w14:textId="1F211844" w:rsidR="008549B9" w:rsidRDefault="008549B9" w:rsidP="00DE3363"/>
    <w:p w14:paraId="53ACB5E1" w14:textId="23CA5607" w:rsidR="008549B9" w:rsidRDefault="008549B9" w:rsidP="00DE3363"/>
    <w:p w14:paraId="2453037E" w14:textId="1FB9AE0D" w:rsidR="008549B9" w:rsidRDefault="008549B9" w:rsidP="00DE3363"/>
    <w:p w14:paraId="3156E1D2" w14:textId="09F4C197" w:rsidR="008549B9" w:rsidRDefault="00C9515A" w:rsidP="00DE3363">
      <w:r w:rsidRPr="00962EFF">
        <w:rPr>
          <w:noProof/>
        </w:rPr>
        <mc:AlternateContent>
          <mc:Choice Requires="wps">
            <w:drawing>
              <wp:anchor distT="0" distB="0" distL="114300" distR="114300" simplePos="0" relativeHeight="251675136" behindDoc="0" locked="0" layoutInCell="1" allowOverlap="1" wp14:anchorId="0DB3657F" wp14:editId="36496FFC">
                <wp:simplePos x="0" y="0"/>
                <wp:positionH relativeFrom="margin">
                  <wp:posOffset>0</wp:posOffset>
                </wp:positionH>
                <wp:positionV relativeFrom="paragraph">
                  <wp:posOffset>-635</wp:posOffset>
                </wp:positionV>
                <wp:extent cx="1704975" cy="439387"/>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704975" cy="439387"/>
                        </a:xfrm>
                        <a:prstGeom prst="rect">
                          <a:avLst/>
                        </a:prstGeom>
                        <a:noFill/>
                        <a:ln w="6350">
                          <a:noFill/>
                        </a:ln>
                      </wps:spPr>
                      <wps:txbx>
                        <w:txbxContent>
                          <w:p w14:paraId="5F2209A3" w14:textId="59F25E08" w:rsidR="00C9515A" w:rsidRPr="00F8305F" w:rsidRDefault="00C9515A" w:rsidP="00C9515A">
                            <w:pPr>
                              <w:rPr>
                                <w:rFonts w:cs="Open Sans"/>
                                <w:color w:val="FFFFFF"/>
                                <w:sz w:val="28"/>
                                <w:szCs w:val="28"/>
                              </w:rPr>
                            </w:pPr>
                            <w:r>
                              <w:rPr>
                                <w:rFonts w:cs="Open Sans"/>
                                <w:color w:val="FFFFFF"/>
                                <w:sz w:val="28"/>
                                <w:szCs w:val="28"/>
                              </w:rPr>
                              <w:t>March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3657F" id="Text Box 30" o:spid="_x0000_s1027" type="#_x0000_t202" style="position:absolute;margin-left:0;margin-top:-.05pt;width:134.25pt;height:34.6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" filled="f" stroked="f" strokeweight=".5pt">
                <v:textbox>
                  <w:txbxContent>
                    <w:p w14:paraId="5F2209A3" w14:textId="59F25E08" w:rsidR="00C9515A" w:rsidRPr="00F8305F" w:rsidRDefault="00C9515A" w:rsidP="00C9515A">
                      <w:pPr>
                        <w:rPr>
                          <w:rFonts w:cs="Open Sans"/>
                          <w:color w:val="FFFFFF"/>
                          <w:sz w:val="28"/>
                          <w:szCs w:val="28"/>
                        </w:rPr>
                      </w:pPr>
                      <w:r>
                        <w:rPr>
                          <w:rFonts w:cs="Open Sans"/>
                          <w:color w:val="FFFFFF"/>
                          <w:sz w:val="28"/>
                          <w:szCs w:val="28"/>
                        </w:rPr>
                        <w:t>March 2022</w:t>
                      </w:r>
                    </w:p>
                  </w:txbxContent>
                </v:textbox>
                <w10:wrap anchorx="margin"/>
              </v:shape>
            </w:pict>
          </mc:Fallback>
        </mc:AlternateContent>
      </w:r>
    </w:p>
    <w:p w14:paraId="4B471DB7" w14:textId="024BDFCF" w:rsidR="008549B9" w:rsidRDefault="008549B9" w:rsidP="00DE3363"/>
    <w:p w14:paraId="33D5B203" w14:textId="281ADE35" w:rsidR="008549B9" w:rsidRDefault="008549B9" w:rsidP="00DE3363"/>
    <w:p w14:paraId="29CB5BD1" w14:textId="798E1C1E" w:rsidR="008549B9" w:rsidRDefault="008549B9" w:rsidP="00DE3363"/>
    <w:p w14:paraId="5BD997C5" w14:textId="45A0378F" w:rsidR="008549B9" w:rsidRDefault="008549B9" w:rsidP="00DE3363"/>
    <w:p w14:paraId="6653B7ED" w14:textId="77777777" w:rsidR="008549B9" w:rsidRDefault="008549B9" w:rsidP="00DE3363"/>
    <w:p w14:paraId="3E3EC2FB" w14:textId="48EBCEA4" w:rsidR="00206597" w:rsidRDefault="00206597" w:rsidP="00DE3363">
      <w:pPr>
        <w:sectPr w:rsidR="00206597" w:rsidSect="00CF4B11">
          <w:footerReference w:type="default" r:id="rId13"/>
          <w:footerReference w:type="first" r:id="rId14"/>
          <w:pgSz w:w="11899" w:h="16838" w:code="9"/>
          <w:pgMar w:top="1440" w:right="1440" w:bottom="1440" w:left="1440" w:header="709" w:footer="567" w:gutter="0"/>
          <w:cols w:space="708"/>
          <w:titlePg/>
          <w:docGrid w:linePitch="299"/>
        </w:sectPr>
      </w:pPr>
    </w:p>
    <w:p w14:paraId="5CF079DB" w14:textId="52DAD679" w:rsidR="007A6335" w:rsidRPr="006A31CE" w:rsidRDefault="00824A3E" w:rsidP="00824A3E">
      <w:pPr>
        <w:pStyle w:val="Heading1"/>
      </w:pPr>
      <w:r w:rsidRPr="007A6335">
        <w:lastRenderedPageBreak/>
        <w:drawing>
          <wp:anchor distT="0" distB="0" distL="114300" distR="114300" simplePos="0" relativeHeight="251677184" behindDoc="1" locked="1" layoutInCell="1" allowOverlap="1" wp14:anchorId="313FDE7B" wp14:editId="149BC9F1">
            <wp:simplePos x="0" y="0"/>
            <wp:positionH relativeFrom="page">
              <wp:posOffset>-7620</wp:posOffset>
            </wp:positionH>
            <wp:positionV relativeFrom="page">
              <wp:posOffset>1270</wp:posOffset>
            </wp:positionV>
            <wp:extent cx="7563485" cy="10691495"/>
            <wp:effectExtent l="0" t="0" r="0" b="0"/>
            <wp:wrapNone/>
            <wp:docPr id="27" name="Picture 27"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r w:rsidR="00BE63A2" w:rsidRPr="006A31CE">
        <w:t>New issues in the 2022 Update</w:t>
      </w:r>
      <w:bookmarkStart w:id="0" w:name="_Toc65050544"/>
    </w:p>
    <w:tbl>
      <w:tblPr>
        <w:tblStyle w:val="TableGrid"/>
        <w:tblW w:w="919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F3F5"/>
        <w:tblLook w:val="04A0" w:firstRow="1" w:lastRow="0" w:firstColumn="1" w:lastColumn="0" w:noHBand="0" w:noVBand="1"/>
      </w:tblPr>
      <w:tblGrid>
        <w:gridCol w:w="9199"/>
      </w:tblGrid>
      <w:tr w:rsidR="00F03BD8" w:rsidRPr="00A80FDD" w14:paraId="582EEA79" w14:textId="77777777" w:rsidTr="003D3298">
        <w:trPr>
          <w:trHeight w:hRule="exact" w:val="6364"/>
        </w:trPr>
        <w:tc>
          <w:tcPr>
            <w:tcW w:w="9199" w:type="dxa"/>
            <w:shd w:val="clear" w:color="auto" w:fill="EBF3F5"/>
          </w:tcPr>
          <w:p w14:paraId="0D7A9F23" w14:textId="77777777" w:rsidR="00F03BD8" w:rsidRPr="00571E8B" w:rsidRDefault="00F03BD8" w:rsidP="006B44C4">
            <w:pPr>
              <w:tabs>
                <w:tab w:val="clear" w:pos="567"/>
              </w:tabs>
              <w:spacing w:before="240" w:after="200" w:line="276" w:lineRule="auto"/>
              <w:outlineLvl w:val="2"/>
              <w:rPr>
                <w:rFonts w:eastAsiaTheme="majorEastAsia" w:cs="Open Sans"/>
                <w:b/>
                <w:bCs/>
                <w:color w:val="006991"/>
                <w:sz w:val="36"/>
                <w:szCs w:val="36"/>
              </w:rPr>
            </w:pPr>
            <w:bookmarkStart w:id="1" w:name="_Hlk90899140"/>
            <w:bookmarkEnd w:id="0"/>
            <w:r w:rsidRPr="00571E8B">
              <w:rPr>
                <w:rFonts w:eastAsiaTheme="majorEastAsia" w:cs="Open Sans"/>
                <w:b/>
                <w:bCs/>
                <w:color w:val="006991"/>
                <w:sz w:val="36"/>
                <w:szCs w:val="36"/>
              </w:rPr>
              <w:t>Key points</w:t>
            </w:r>
          </w:p>
          <w:p w14:paraId="5BB5BF63" w14:textId="67B9F1EC" w:rsidR="00F03BD8" w:rsidRPr="00553E83" w:rsidRDefault="00F03BD8" w:rsidP="00553E83">
            <w:pPr>
              <w:pStyle w:val="CGCBullet1"/>
            </w:pPr>
            <w:r w:rsidRPr="00553E83">
              <w:t xml:space="preserve">In each update, the Commission consults with </w:t>
            </w:r>
            <w:r w:rsidR="003D3298">
              <w:t xml:space="preserve">each </w:t>
            </w:r>
            <w:r w:rsidR="003D3298" w:rsidRPr="00D26D40">
              <w:t>state and territory (</w:t>
            </w:r>
            <w:r w:rsidR="00EF6D63">
              <w:t>‘</w:t>
            </w:r>
            <w:r w:rsidR="003D3298" w:rsidRPr="00D26D40">
              <w:t>states’)</w:t>
            </w:r>
            <w:r w:rsidRPr="00553E83">
              <w:t xml:space="preserve"> about new issues that might affect GST distribution.</w:t>
            </w:r>
          </w:p>
          <w:p w14:paraId="667C1ABF" w14:textId="3E441D71" w:rsidR="00F03BD8" w:rsidRPr="00D26D40" w:rsidRDefault="00F03BD8" w:rsidP="00553E83">
            <w:pPr>
              <w:pStyle w:val="CGCBullet1"/>
            </w:pPr>
            <w:r w:rsidRPr="00D26D40">
              <w:t xml:space="preserve">The COVID-19 pandemic </w:t>
            </w:r>
            <w:r>
              <w:t>has</w:t>
            </w:r>
            <w:r w:rsidRPr="00D26D40">
              <w:t xml:space="preserve"> affected states’ revenue raising and spending priorities, and hence their fiscal capacities. The assessment period for this update covers July 2018 to June 2021, </w:t>
            </w:r>
            <w:r>
              <w:t xml:space="preserve">which means that </w:t>
            </w:r>
            <w:r w:rsidRPr="00D26D40">
              <w:t xml:space="preserve">16 months of </w:t>
            </w:r>
            <w:r>
              <w:t xml:space="preserve">the assessment period </w:t>
            </w:r>
            <w:r w:rsidRPr="00D26D40">
              <w:t xml:space="preserve">were affected by the pandemic. </w:t>
            </w:r>
            <w:r w:rsidR="009C4F0C" w:rsidRPr="00CC04F7">
              <w:rPr>
                <w:szCs w:val="20"/>
              </w:rPr>
              <w:t xml:space="preserve">The Omicron variant </w:t>
            </w:r>
            <w:r w:rsidR="00976D3D" w:rsidRPr="00CC04F7">
              <w:rPr>
                <w:szCs w:val="20"/>
              </w:rPr>
              <w:t xml:space="preserve">did not emerge until </w:t>
            </w:r>
            <w:r w:rsidR="009C4F0C" w:rsidRPr="00CC04F7">
              <w:rPr>
                <w:szCs w:val="20"/>
              </w:rPr>
              <w:t>2021–22, so its impacts are not reflected in this update.</w:t>
            </w:r>
            <w:r w:rsidR="009C4F0C">
              <w:rPr>
                <w:szCs w:val="20"/>
              </w:rPr>
              <w:t xml:space="preserve"> </w:t>
            </w:r>
            <w:r>
              <w:t xml:space="preserve">Key issues </w:t>
            </w:r>
            <w:r w:rsidRPr="00D26D40">
              <w:t xml:space="preserve">arising from the pandemic for this update include the </w:t>
            </w:r>
            <w:r>
              <w:t>impact of the COVID-19 pandemic on: revenue assessments; expenditure on health services; and expenditure on services to industry.</w:t>
            </w:r>
          </w:p>
          <w:p w14:paraId="421AECCD" w14:textId="77777777" w:rsidR="00F03BD8" w:rsidRPr="00D26D40" w:rsidRDefault="00F03BD8" w:rsidP="00553E83">
            <w:pPr>
              <w:pStyle w:val="CGCBullet1"/>
            </w:pPr>
            <w:r w:rsidRPr="00D26D40">
              <w:t xml:space="preserve">Other new issues the Commission has considered in this update include </w:t>
            </w:r>
            <w:r>
              <w:t>the treatment of</w:t>
            </w:r>
            <w:r w:rsidRPr="00D26D40">
              <w:t xml:space="preserve"> negative relativities, an adjustment to reflect new accounting standards and the treatment of new Commonwealth payments.</w:t>
            </w:r>
          </w:p>
          <w:p w14:paraId="3437B531" w14:textId="77777777" w:rsidR="00F03BD8" w:rsidRPr="00A80FDD" w:rsidRDefault="00F03BD8" w:rsidP="00F03BD8">
            <w:pPr>
              <w:pStyle w:val="BodyText"/>
              <w:numPr>
                <w:ilvl w:val="0"/>
                <w:numId w:val="0"/>
              </w:numPr>
              <w:rPr>
                <w:szCs w:val="20"/>
              </w:rPr>
            </w:pPr>
          </w:p>
        </w:tc>
      </w:tr>
    </w:tbl>
    <w:bookmarkEnd w:id="1"/>
    <w:p w14:paraId="6237CD75" w14:textId="1ECEB6C8" w:rsidR="00606AE4" w:rsidRPr="00BE249B" w:rsidRDefault="002C53BF" w:rsidP="00BE249B">
      <w:pPr>
        <w:pStyle w:val="Heading2"/>
      </w:pPr>
      <w:r w:rsidRPr="00BE249B">
        <w:t>Assessment issues</w:t>
      </w:r>
    </w:p>
    <w:p w14:paraId="1997660C" w14:textId="6BB4916D" w:rsidR="00B05681" w:rsidRPr="00AF1D95" w:rsidRDefault="4663560A" w:rsidP="00553E83">
      <w:pPr>
        <w:pStyle w:val="BodyBody"/>
      </w:pPr>
      <w:r w:rsidRPr="00AF1D95">
        <w:t xml:space="preserve">In each update, the Commission identifies a range of new issues that might affect GST distribution. </w:t>
      </w:r>
      <w:r w:rsidR="28A34B50" w:rsidRPr="00AF1D95">
        <w:t xml:space="preserve">These </w:t>
      </w:r>
      <w:r w:rsidRPr="00AF1D95">
        <w:t xml:space="preserve">issues </w:t>
      </w:r>
      <w:r w:rsidR="09317115" w:rsidRPr="00AF1D95">
        <w:t>fall</w:t>
      </w:r>
      <w:r w:rsidRPr="00AF1D95">
        <w:t xml:space="preserve"> into the following </w:t>
      </w:r>
      <w:r w:rsidR="3E8B0F76" w:rsidRPr="00AF1D95">
        <w:t>groups</w:t>
      </w:r>
      <w:r w:rsidRPr="00AF1D95">
        <w:t>:</w:t>
      </w:r>
    </w:p>
    <w:p w14:paraId="6032951A" w14:textId="0C3817A5" w:rsidR="00B05681" w:rsidRPr="00553E83" w:rsidRDefault="00C56043" w:rsidP="00553E83">
      <w:pPr>
        <w:pStyle w:val="CGCBullet1"/>
      </w:pPr>
      <w:r w:rsidRPr="00553E83">
        <w:t>a</w:t>
      </w:r>
      <w:r w:rsidR="7D5AC60B" w:rsidRPr="00553E83">
        <w:t>ssessment issues, relating to how changed circumstances are incorporated into assessments</w:t>
      </w:r>
    </w:p>
    <w:p w14:paraId="0F8EEFDF" w14:textId="577AF840" w:rsidR="00B05681" w:rsidRPr="00553E83" w:rsidRDefault="00C56043" w:rsidP="00553E83">
      <w:pPr>
        <w:pStyle w:val="CGCBullet1"/>
      </w:pPr>
      <w:r w:rsidRPr="00553E83">
        <w:t>d</w:t>
      </w:r>
      <w:r w:rsidR="7D5AC60B" w:rsidRPr="00553E83">
        <w:t>ata issues</w:t>
      </w:r>
      <w:r w:rsidR="00A34A0D" w:rsidRPr="00553E83">
        <w:t>:</w:t>
      </w:r>
      <w:r w:rsidR="7D5AC60B" w:rsidRPr="00553E83">
        <w:t xml:space="preserve"> how the latest available data, data corrections or changes to data availability are incorporated into assessments</w:t>
      </w:r>
    </w:p>
    <w:p w14:paraId="7995074A" w14:textId="0454CC38" w:rsidR="00B05681" w:rsidRPr="00553E83" w:rsidRDefault="00086C22" w:rsidP="00553E83">
      <w:pPr>
        <w:pStyle w:val="CGCBullet1"/>
      </w:pPr>
      <w:r w:rsidRPr="00553E83">
        <w:t>t</w:t>
      </w:r>
      <w:r w:rsidR="7D5AC60B" w:rsidRPr="00553E83">
        <w:t>reatment of Commonwealth payments, including new payments and major changes in payment arrangements.</w:t>
      </w:r>
    </w:p>
    <w:p w14:paraId="65459472" w14:textId="31CABCD7" w:rsidR="00B05681" w:rsidRPr="0074303F" w:rsidRDefault="7D5AC60B" w:rsidP="00553E83">
      <w:pPr>
        <w:pStyle w:val="BodyBody"/>
      </w:pPr>
      <w:r w:rsidRPr="0074303F">
        <w:t xml:space="preserve">The COVID-19 pandemic presented a range of issues across these </w:t>
      </w:r>
      <w:r w:rsidR="233F9A40" w:rsidRPr="0074303F">
        <w:t>groups</w:t>
      </w:r>
      <w:r w:rsidRPr="0074303F">
        <w:t xml:space="preserve">, and these are discussed at the beginning of </w:t>
      </w:r>
      <w:r w:rsidR="15613F32" w:rsidRPr="0074303F">
        <w:t xml:space="preserve">this </w:t>
      </w:r>
      <w:r w:rsidR="3F573E82" w:rsidRPr="0074303F">
        <w:t>paper</w:t>
      </w:r>
      <w:r w:rsidRPr="0074303F">
        <w:t>.</w:t>
      </w:r>
    </w:p>
    <w:p w14:paraId="395CCF47" w14:textId="090A307B" w:rsidR="00B05681" w:rsidRPr="0074303F" w:rsidRDefault="00AF61FD" w:rsidP="00E17852">
      <w:pPr>
        <w:pStyle w:val="BodyBody"/>
      </w:pPr>
      <w:r>
        <w:t>S</w:t>
      </w:r>
      <w:r w:rsidRPr="0074303F">
        <w:t xml:space="preserve">everal </w:t>
      </w:r>
      <w:r w:rsidR="00871657" w:rsidRPr="0074303F">
        <w:t>other</w:t>
      </w:r>
      <w:r w:rsidR="00B05681" w:rsidRPr="0074303F">
        <w:t xml:space="preserve"> issues </w:t>
      </w:r>
      <w:r w:rsidR="009C780B">
        <w:t xml:space="preserve">also </w:t>
      </w:r>
      <w:r w:rsidR="009C780B" w:rsidRPr="0074303F">
        <w:t>requir</w:t>
      </w:r>
      <w:r w:rsidR="009C780B">
        <w:t>ed</w:t>
      </w:r>
      <w:r w:rsidR="009C780B" w:rsidRPr="0074303F">
        <w:t xml:space="preserve"> </w:t>
      </w:r>
      <w:r w:rsidR="00B05681" w:rsidRPr="0074303F">
        <w:t>consultation and resolution.</w:t>
      </w:r>
    </w:p>
    <w:p w14:paraId="6D51FB04" w14:textId="25DB1E8D" w:rsidR="00B05681" w:rsidRPr="0074303F" w:rsidRDefault="000143F8" w:rsidP="00E17852">
      <w:pPr>
        <w:pStyle w:val="BodyBody"/>
      </w:pPr>
      <w:r>
        <w:t>B</w:t>
      </w:r>
      <w:r w:rsidR="7D5AC60B" w:rsidRPr="0074303F">
        <w:t xml:space="preserve">efore it decides how to treat new </w:t>
      </w:r>
      <w:r w:rsidR="00280B17" w:rsidRPr="0074303F">
        <w:t xml:space="preserve">issues, </w:t>
      </w:r>
      <w:r>
        <w:t>t</w:t>
      </w:r>
      <w:r w:rsidRPr="0074303F">
        <w:t xml:space="preserve">he Commission </w:t>
      </w:r>
      <w:r w:rsidR="00280B17" w:rsidRPr="0074303F">
        <w:t>consults</w:t>
      </w:r>
      <w:r w:rsidR="7D5AC60B" w:rsidRPr="0074303F">
        <w:t xml:space="preserve"> with </w:t>
      </w:r>
      <w:r w:rsidR="5CA8FDFB" w:rsidRPr="0074303F">
        <w:t>states</w:t>
      </w:r>
      <w:r w:rsidR="7D5AC60B" w:rsidRPr="0074303F">
        <w:t xml:space="preserve">. </w:t>
      </w:r>
      <w:r w:rsidR="04FB0452" w:rsidRPr="0074303F">
        <w:t xml:space="preserve">The </w:t>
      </w:r>
      <w:r w:rsidR="52107700" w:rsidRPr="0074303F">
        <w:t>new issues</w:t>
      </w:r>
      <w:r w:rsidR="7D5AC60B" w:rsidRPr="0074303F">
        <w:t xml:space="preserve"> discussion paper and </w:t>
      </w:r>
      <w:r w:rsidR="44557949" w:rsidRPr="0074303F">
        <w:t>s</w:t>
      </w:r>
      <w:r w:rsidR="7D5AC60B" w:rsidRPr="0074303F">
        <w:t xml:space="preserve">tate responses are available on the Commission’s website </w:t>
      </w:r>
      <w:r w:rsidR="7D5AC60B" w:rsidRPr="00472544">
        <w:rPr>
          <w:sz w:val="22"/>
          <w:szCs w:val="24"/>
        </w:rPr>
        <w:t>(</w:t>
      </w:r>
      <w:hyperlink r:id="rId16" w:history="1">
        <w:r w:rsidR="00016E6F" w:rsidRPr="00EC789B">
          <w:rPr>
            <w:rStyle w:val="Hyperlink"/>
          </w:rPr>
          <w:t>https://www.cgc.gov.au/reports-for-government/2022-update/consultation-new-issues</w:t>
        </w:r>
      </w:hyperlink>
      <w:r w:rsidR="7D5AC60B" w:rsidRPr="00472544">
        <w:rPr>
          <w:sz w:val="22"/>
          <w:szCs w:val="24"/>
        </w:rPr>
        <w:t>)</w:t>
      </w:r>
      <w:r w:rsidR="7D5AC60B" w:rsidRPr="0074303F">
        <w:t>.</w:t>
      </w:r>
    </w:p>
    <w:p w14:paraId="54C704A0" w14:textId="74A707BA" w:rsidR="00DA3446" w:rsidRPr="0074303F" w:rsidRDefault="00B05681" w:rsidP="00E17852">
      <w:pPr>
        <w:pStyle w:val="BodyBody"/>
      </w:pPr>
      <w:r w:rsidRPr="0074303F" w:rsidDel="008950E2">
        <w:lastRenderedPageBreak/>
        <w:t xml:space="preserve">This </w:t>
      </w:r>
      <w:r w:rsidR="004D5285" w:rsidRPr="0074303F">
        <w:t>paper</w:t>
      </w:r>
      <w:r w:rsidRPr="0074303F" w:rsidDel="008950E2">
        <w:t xml:space="preserve"> describes how the Commission decided to address each of the</w:t>
      </w:r>
      <w:r w:rsidR="006046A2">
        <w:t xml:space="preserve"> new</w:t>
      </w:r>
      <w:r w:rsidRPr="0074303F" w:rsidDel="008950E2">
        <w:t xml:space="preserve"> issues</w:t>
      </w:r>
      <w:r w:rsidR="006046A2">
        <w:t xml:space="preserve"> raised in the discussion paper</w:t>
      </w:r>
      <w:r w:rsidRPr="0074303F">
        <w:t>.</w:t>
      </w:r>
      <w:r w:rsidR="00CF73B8">
        <w:t xml:space="preserve"> </w:t>
      </w:r>
    </w:p>
    <w:p w14:paraId="69C85683" w14:textId="66DF39DD" w:rsidR="00041FD4" w:rsidRDefault="00260611" w:rsidP="0019091F">
      <w:pPr>
        <w:pStyle w:val="Heading3"/>
      </w:pPr>
      <w:r w:rsidRPr="007A6335">
        <w:rPr>
          <w:noProof/>
        </w:rPr>
        <w:drawing>
          <wp:anchor distT="0" distB="0" distL="114300" distR="114300" simplePos="0" relativeHeight="251660800" behindDoc="1" locked="1" layoutInCell="1" allowOverlap="1" wp14:anchorId="3414548C" wp14:editId="7D15F71B">
            <wp:simplePos x="0" y="0"/>
            <wp:positionH relativeFrom="page">
              <wp:posOffset>0</wp:posOffset>
            </wp:positionH>
            <wp:positionV relativeFrom="page">
              <wp:posOffset>1270</wp:posOffset>
            </wp:positionV>
            <wp:extent cx="7563485" cy="10691495"/>
            <wp:effectExtent l="0" t="0" r="0" b="0"/>
            <wp:wrapNone/>
            <wp:docPr id="3" name="Picture 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r w:rsidR="5F16FD1F">
        <w:t xml:space="preserve">Commission approach to COVID-19 </w:t>
      </w:r>
      <w:r w:rsidR="4306FE26">
        <w:t>in</w:t>
      </w:r>
      <w:r w:rsidR="5F16FD1F">
        <w:t xml:space="preserve"> this </w:t>
      </w:r>
      <w:r w:rsidR="00901635">
        <w:t>u</w:t>
      </w:r>
      <w:r w:rsidR="5F16FD1F">
        <w:t>pdate</w:t>
      </w:r>
    </w:p>
    <w:p w14:paraId="067C15D0" w14:textId="4BA41803" w:rsidR="00C02099" w:rsidRPr="00C02099" w:rsidRDefault="00D94608" w:rsidP="00472544">
      <w:pPr>
        <w:pStyle w:val="BodyBody"/>
      </w:pPr>
      <w:r>
        <w:t xml:space="preserve">COVID-19, and the Commonwealth and </w:t>
      </w:r>
      <w:r w:rsidR="00071396">
        <w:t>state government responses to it, continue</w:t>
      </w:r>
      <w:r w:rsidR="004178DB">
        <w:t>s</w:t>
      </w:r>
      <w:r w:rsidR="00071396">
        <w:t xml:space="preserve"> to affect the Australian economy and society. </w:t>
      </w:r>
      <w:r w:rsidR="00062B70">
        <w:t>The 2022 Update assesses s</w:t>
      </w:r>
      <w:r w:rsidR="00DB5F20">
        <w:t xml:space="preserve">tate circumstances for the 36 months from July 2018 to June 2021, of which 16 months were affected by the pandemic. </w:t>
      </w:r>
      <w:r w:rsidR="00E236F6" w:rsidRPr="00CC04F7">
        <w:rPr>
          <w:rFonts w:eastAsia="Times New Roman" w:cs="Times New Roman"/>
          <w:szCs w:val="20"/>
          <w:lang w:eastAsia="en-AU"/>
        </w:rPr>
        <w:t xml:space="preserve">The Omicron variant </w:t>
      </w:r>
      <w:r w:rsidR="00A06B98" w:rsidRPr="00CC04F7">
        <w:rPr>
          <w:rFonts w:eastAsia="Times New Roman" w:cs="Times New Roman"/>
          <w:szCs w:val="20"/>
          <w:lang w:eastAsia="en-AU"/>
        </w:rPr>
        <w:t xml:space="preserve">did not emerge until </w:t>
      </w:r>
      <w:r w:rsidR="00E236F6" w:rsidRPr="00CC04F7">
        <w:rPr>
          <w:rFonts w:eastAsia="Times New Roman" w:cs="Times New Roman"/>
          <w:szCs w:val="20"/>
          <w:lang w:eastAsia="en-AU"/>
        </w:rPr>
        <w:t>2021–22, so its impacts are not reflected in this update.</w:t>
      </w:r>
      <w:r w:rsidR="00E236F6">
        <w:rPr>
          <w:rFonts w:eastAsia="Times New Roman" w:cs="Times New Roman"/>
          <w:szCs w:val="20"/>
          <w:lang w:eastAsia="en-AU"/>
        </w:rPr>
        <w:t xml:space="preserve"> </w:t>
      </w:r>
      <w:r w:rsidR="00F530B4">
        <w:t>An important issue for the 2022 Update was how the pandemic and government responses have</w:t>
      </w:r>
      <w:r w:rsidR="009E3EB5">
        <w:t xml:space="preserve"> influenced state</w:t>
      </w:r>
      <w:r w:rsidR="00B56D31">
        <w:t>s’</w:t>
      </w:r>
      <w:r w:rsidR="009E3EB5">
        <w:t xml:space="preserve"> </w:t>
      </w:r>
      <w:r w:rsidR="00B56D31">
        <w:t>relative</w:t>
      </w:r>
      <w:r w:rsidR="009E3EB5">
        <w:t xml:space="preserve"> fiscal capacities</w:t>
      </w:r>
      <w:r w:rsidR="00B56D31">
        <w:t xml:space="preserve"> and whether these impacts</w:t>
      </w:r>
      <w:r w:rsidR="009C221B">
        <w:t xml:space="preserve"> are </w:t>
      </w:r>
      <w:r w:rsidR="00DB361E">
        <w:t xml:space="preserve">appropriately captured </w:t>
      </w:r>
      <w:r w:rsidR="009C221B">
        <w:t>in the Commission’s assessments.</w:t>
      </w:r>
    </w:p>
    <w:p w14:paraId="5DBB9C2D" w14:textId="6E2F8566" w:rsidR="005E3D76" w:rsidRPr="00C02099" w:rsidRDefault="005E3D76" w:rsidP="00900F58">
      <w:pPr>
        <w:pStyle w:val="BodyBody"/>
      </w:pPr>
      <w:r>
        <w:t xml:space="preserve">Pending </w:t>
      </w:r>
      <w:r w:rsidR="00E233AA">
        <w:t>receipt of</w:t>
      </w:r>
      <w:r>
        <w:t xml:space="preserve"> ter</w:t>
      </w:r>
      <w:r w:rsidR="00816667">
        <w:t xml:space="preserve">ms of reference </w:t>
      </w:r>
      <w:r w:rsidR="00157C98">
        <w:t>for the 2022 Update, the Commission asked states for their views on the following:</w:t>
      </w:r>
    </w:p>
    <w:p w14:paraId="4FBC7D04" w14:textId="12C5CC82" w:rsidR="00157C98" w:rsidRPr="00C02099" w:rsidRDefault="00E233AA" w:rsidP="00633514">
      <w:pPr>
        <w:pStyle w:val="CGCBullet1"/>
      </w:pPr>
      <w:r>
        <w:t xml:space="preserve">whether existing revenue assessments would largely capture the </w:t>
      </w:r>
      <w:r w:rsidR="006A557F">
        <w:t>e</w:t>
      </w:r>
      <w:r>
        <w:t xml:space="preserve">ffects </w:t>
      </w:r>
      <w:r w:rsidR="00D5211E">
        <w:t>of the</w:t>
      </w:r>
      <w:r>
        <w:t xml:space="preserve"> pandemic on state revenue raising capacity</w:t>
      </w:r>
    </w:p>
    <w:p w14:paraId="6834CB1E" w14:textId="4FECCEBC" w:rsidR="00D5211E" w:rsidRPr="00C02099" w:rsidRDefault="00D5211E" w:rsidP="00633514">
      <w:pPr>
        <w:pStyle w:val="CGCBullet1"/>
      </w:pPr>
      <w:r>
        <w:t>the impact of COVID-19 on state health expenses</w:t>
      </w:r>
      <w:r w:rsidR="006F2C1A">
        <w:t>, whether the drivers of these expenses differ from those reflected in the 202</w:t>
      </w:r>
      <w:r w:rsidR="000933D7">
        <w:t>0</w:t>
      </w:r>
      <w:r w:rsidR="009000CB">
        <w:t> </w:t>
      </w:r>
      <w:r w:rsidR="000933D7">
        <w:t xml:space="preserve">Review </w:t>
      </w:r>
      <w:r w:rsidR="006F2C1A">
        <w:t>health assessment</w:t>
      </w:r>
      <w:r w:rsidR="00BC5415">
        <w:t xml:space="preserve"> method</w:t>
      </w:r>
      <w:r w:rsidR="006F2C1A">
        <w:t xml:space="preserve">, and the appropriate treatment of </w:t>
      </w:r>
      <w:r w:rsidR="00534584">
        <w:t>Commonwealth payments</w:t>
      </w:r>
      <w:r w:rsidR="00BA2F73">
        <w:t xml:space="preserve"> and state funded spending under the </w:t>
      </w:r>
      <w:r w:rsidR="00BA2F73" w:rsidRPr="00B1331C">
        <w:rPr>
          <w:i/>
        </w:rPr>
        <w:t>National Partnership on COVID-19 Response</w:t>
      </w:r>
    </w:p>
    <w:p w14:paraId="6EF9020F" w14:textId="77777777" w:rsidR="00ED2179" w:rsidRDefault="00BA2F73" w:rsidP="00633514">
      <w:pPr>
        <w:pStyle w:val="CGCBullet1"/>
      </w:pPr>
      <w:r>
        <w:t>whether the 2020 Review methods</w:t>
      </w:r>
      <w:r w:rsidR="009370AF">
        <w:t xml:space="preserve"> are appropriate for assessing state </w:t>
      </w:r>
      <w:r w:rsidR="00DC3A47">
        <w:t>spending on services to industry, given the large increase in spending on business assistance in response to the pandemic</w:t>
      </w:r>
    </w:p>
    <w:p w14:paraId="46C1C9CF" w14:textId="7D7B2DA5" w:rsidR="00BA2F73" w:rsidRPr="00C02099" w:rsidRDefault="00117E3C" w:rsidP="00633514">
      <w:pPr>
        <w:pStyle w:val="CGCBullet1"/>
      </w:pPr>
      <w:r>
        <w:t xml:space="preserve">any other expense </w:t>
      </w:r>
      <w:r w:rsidR="002944DF">
        <w:t xml:space="preserve">categories </w:t>
      </w:r>
      <w:r w:rsidR="00271BED">
        <w:t xml:space="preserve">(for example transport) </w:t>
      </w:r>
      <w:r w:rsidR="00E5590E">
        <w:t xml:space="preserve">where </w:t>
      </w:r>
      <w:r w:rsidR="007C2D79">
        <w:t xml:space="preserve">the impact </w:t>
      </w:r>
      <w:r w:rsidR="00907E0E">
        <w:t xml:space="preserve">of </w:t>
      </w:r>
      <w:r w:rsidR="00817452">
        <w:t>COVID</w:t>
      </w:r>
      <w:r w:rsidR="007C2D79">
        <w:noBreakHyphen/>
      </w:r>
      <w:r w:rsidR="00817452">
        <w:t xml:space="preserve">19 </w:t>
      </w:r>
      <w:r w:rsidR="002028D0">
        <w:t xml:space="preserve">on state </w:t>
      </w:r>
      <w:r w:rsidR="00EC44EB">
        <w:t xml:space="preserve">spending </w:t>
      </w:r>
      <w:r w:rsidR="008A3C4E">
        <w:t>is not captured</w:t>
      </w:r>
      <w:r w:rsidR="000D6DD4">
        <w:t xml:space="preserve"> through existing methods</w:t>
      </w:r>
      <w:r w:rsidR="00DC3A47">
        <w:t>.</w:t>
      </w:r>
    </w:p>
    <w:p w14:paraId="53764AFC" w14:textId="11CCA375" w:rsidR="008F3A71" w:rsidRPr="00BB72D9" w:rsidRDefault="000069EA" w:rsidP="00900F58">
      <w:pPr>
        <w:pStyle w:val="BodyBody"/>
      </w:pPr>
      <w:r>
        <w:t>States have</w:t>
      </w:r>
      <w:r w:rsidR="003C7629">
        <w:t xml:space="preserve"> different views about the </w:t>
      </w:r>
      <w:r w:rsidR="0053405F">
        <w:t xml:space="preserve">drivers of state spending </w:t>
      </w:r>
      <w:r w:rsidR="00F27DF5">
        <w:t xml:space="preserve">and revenue raising capacity </w:t>
      </w:r>
      <w:r w:rsidR="004B7315">
        <w:t xml:space="preserve">during the pandemic </w:t>
      </w:r>
      <w:r w:rsidR="0053405F">
        <w:t xml:space="preserve">and the </w:t>
      </w:r>
      <w:r w:rsidR="003C7629">
        <w:t>role played by policy choice</w:t>
      </w:r>
      <w:r w:rsidR="00FC25F0">
        <w:t>s</w:t>
      </w:r>
      <w:r w:rsidR="00C251FC">
        <w:t>.</w:t>
      </w:r>
      <w:r w:rsidR="00B972C5">
        <w:t xml:space="preserve"> </w:t>
      </w:r>
      <w:r w:rsidR="006D5F4D">
        <w:t>O</w:t>
      </w:r>
      <w:r w:rsidR="00F5267C">
        <w:t>n balance</w:t>
      </w:r>
      <w:r w:rsidR="008F3A71">
        <w:t xml:space="preserve">, the Commission </w:t>
      </w:r>
      <w:r w:rsidR="008C1F26">
        <w:t>consider</w:t>
      </w:r>
      <w:r w:rsidR="000933D7">
        <w:t>ed</w:t>
      </w:r>
      <w:r w:rsidR="008C1F26">
        <w:t xml:space="preserve"> that state responses to COVID-19 </w:t>
      </w:r>
      <w:r w:rsidR="001F5462">
        <w:t>larg</w:t>
      </w:r>
      <w:r w:rsidR="00B6027D">
        <w:t xml:space="preserve">ely </w:t>
      </w:r>
      <w:r w:rsidR="00B1506D">
        <w:t>reflected</w:t>
      </w:r>
      <w:r w:rsidR="00952B16">
        <w:t xml:space="preserve"> specific </w:t>
      </w:r>
      <w:r w:rsidR="00B1506D">
        <w:t xml:space="preserve">state circumstances </w:t>
      </w:r>
      <w:r w:rsidR="008A47C2">
        <w:t xml:space="preserve">arising from the pandemic, </w:t>
      </w:r>
      <w:r w:rsidR="00B1506D">
        <w:t>rather than policy choices</w:t>
      </w:r>
      <w:r w:rsidR="008A47C2">
        <w:t>.</w:t>
      </w:r>
      <w:r w:rsidR="00C86BED">
        <w:t xml:space="preserve"> </w:t>
      </w:r>
      <w:r w:rsidR="000E6A05">
        <w:t>The</w:t>
      </w:r>
      <w:r w:rsidR="00E01E5F">
        <w:t xml:space="preserve"> unpredictable and varying impacts of the pandemic are similar in nature to </w:t>
      </w:r>
      <w:r w:rsidR="009E7637">
        <w:t xml:space="preserve">the </w:t>
      </w:r>
      <w:r w:rsidR="00E01E5F">
        <w:t xml:space="preserve">impacts </w:t>
      </w:r>
      <w:r w:rsidR="00D239FE">
        <w:t>of</w:t>
      </w:r>
      <w:r w:rsidR="00E01E5F">
        <w:t xml:space="preserve"> a natural disaster. </w:t>
      </w:r>
      <w:r w:rsidR="00BD5C2E">
        <w:t xml:space="preserve">The Commission’s consideration of these issues is detailed in the relevant </w:t>
      </w:r>
      <w:r w:rsidR="00DF4CF3">
        <w:t>sections below.</w:t>
      </w:r>
      <w:r w:rsidR="008B16B6">
        <w:t xml:space="preserve"> </w:t>
      </w:r>
      <w:r w:rsidR="008B16B6" w:rsidRPr="00CC04F7">
        <w:rPr>
          <w:rFonts w:eastAsia="Times New Roman" w:cs="Times New Roman"/>
          <w:lang w:eastAsia="en-AU"/>
        </w:rPr>
        <w:t>The Commission will continue to monitor potential impacts of the pandemic and its ongoing consequences as part of its work for future updates.</w:t>
      </w:r>
    </w:p>
    <w:p w14:paraId="39F68DBA" w14:textId="2442C743" w:rsidR="00842E72" w:rsidRPr="002F1B03" w:rsidRDefault="00842E72" w:rsidP="002F1B03">
      <w:pPr>
        <w:pStyle w:val="Heading4"/>
      </w:pPr>
      <w:r w:rsidRPr="002F1B03">
        <w:lastRenderedPageBreak/>
        <w:t xml:space="preserve">Impact of COVID-19 on </w:t>
      </w:r>
      <w:r w:rsidR="00966D1F" w:rsidRPr="002F1B03">
        <w:rPr>
          <w:noProof/>
        </w:rPr>
        <w:drawing>
          <wp:anchor distT="0" distB="0" distL="114300" distR="114300" simplePos="0" relativeHeight="251661824" behindDoc="1" locked="1" layoutInCell="1" allowOverlap="1" wp14:anchorId="30E3128F" wp14:editId="70B31DF1">
            <wp:simplePos x="0" y="0"/>
            <wp:positionH relativeFrom="page">
              <wp:posOffset>4445</wp:posOffset>
            </wp:positionH>
            <wp:positionV relativeFrom="page">
              <wp:posOffset>3175</wp:posOffset>
            </wp:positionV>
            <wp:extent cx="7563485" cy="10691495"/>
            <wp:effectExtent l="0" t="0" r="0" b="0"/>
            <wp:wrapNone/>
            <wp:docPr id="24" name="Picture 2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r w:rsidRPr="002F1B03">
        <w:t>revenue assessments</w:t>
      </w:r>
    </w:p>
    <w:p w14:paraId="3F4153B3" w14:textId="42A7E5E5" w:rsidR="00842E72" w:rsidRPr="002F1B03" w:rsidRDefault="00842E72" w:rsidP="002F1B03">
      <w:pPr>
        <w:pStyle w:val="Heading6"/>
      </w:pPr>
      <w:r w:rsidRPr="002F1B03">
        <w:t>Issue</w:t>
      </w:r>
    </w:p>
    <w:p w14:paraId="005875D6" w14:textId="68411584" w:rsidR="00842E72" w:rsidRPr="00842E72" w:rsidRDefault="00537D92" w:rsidP="002F5E6D">
      <w:pPr>
        <w:pStyle w:val="BodyBody"/>
      </w:pPr>
      <w:r>
        <w:t>In the 2021 Update</w:t>
      </w:r>
      <w:r w:rsidRPr="00FB7303">
        <w:t xml:space="preserve">, </w:t>
      </w:r>
      <w:r w:rsidR="00FB7303" w:rsidRPr="00FB7303">
        <w:t xml:space="preserve">the Commission concluded that state policy responses to the </w:t>
      </w:r>
      <w:r w:rsidR="00FB7303" w:rsidRPr="002F5E6D">
        <w:t>economic</w:t>
      </w:r>
      <w:r w:rsidR="00FB7303" w:rsidRPr="00FB7303">
        <w:t xml:space="preserve"> impact of COVID-19 in 2019-20 were broadly </w:t>
      </w:r>
      <w:r w:rsidR="00A6553C">
        <w:t>similar</w:t>
      </w:r>
      <w:r w:rsidR="00FB7303" w:rsidRPr="00FB7303">
        <w:t xml:space="preserve">, and any differences largely reflected state circumstances, rather than policy settings. The Commission decided that the existing revenue assessments would largely capture the effects </w:t>
      </w:r>
      <w:r w:rsidR="00FB7303">
        <w:t xml:space="preserve">of the pandemic </w:t>
      </w:r>
      <w:r w:rsidR="00FB7303" w:rsidRPr="00FB7303">
        <w:t xml:space="preserve">on state revenue raising capacity. The issue for the Commission </w:t>
      </w:r>
      <w:r w:rsidR="00BC706C">
        <w:t>in</w:t>
      </w:r>
      <w:r w:rsidR="00BC706C" w:rsidRPr="00FB7303">
        <w:t xml:space="preserve"> </w:t>
      </w:r>
      <w:r w:rsidR="00FB7303" w:rsidRPr="00FB7303">
        <w:t>the 2022 Update was whether this approach remained appropriate.</w:t>
      </w:r>
    </w:p>
    <w:p w14:paraId="13B22407" w14:textId="1DDC7D65" w:rsidR="00D84ACB" w:rsidRDefault="00C02099" w:rsidP="002F1B03">
      <w:pPr>
        <w:pStyle w:val="Heading6"/>
      </w:pPr>
      <w:r>
        <w:t>State views</w:t>
      </w:r>
    </w:p>
    <w:p w14:paraId="3005BBA2" w14:textId="11ABB19D" w:rsidR="005743B1" w:rsidRDefault="005743B1" w:rsidP="00A70A3C">
      <w:pPr>
        <w:pStyle w:val="BodyBody"/>
      </w:pPr>
      <w:r>
        <w:t>New South Wales said state policy responses to COVID-19 were similar in 2020-21 and to the extent that responses are having differential effects on state revenue raising capacity, this is already captured through existing revenue assessment methods. Victoria said state policy responses to the pandemic were policy neutral, and any differences reflected differences in state circumstances.</w:t>
      </w:r>
    </w:p>
    <w:p w14:paraId="7AEB0B2B" w14:textId="34436D3C" w:rsidR="0012271C" w:rsidRDefault="005743B1" w:rsidP="00A70A3C">
      <w:pPr>
        <w:pStyle w:val="BodyBody"/>
      </w:pPr>
      <w:r>
        <w:t>Queensland said the 2020 Review methods were conceptually sound and remain appropriate. South Australia and the ACT said there is no reliable and practical method to measure any effect o</w:t>
      </w:r>
      <w:r w:rsidR="0007381D">
        <w:t>f</w:t>
      </w:r>
      <w:r>
        <w:t xml:space="preserve"> state policy differences on revenue bases. </w:t>
      </w:r>
    </w:p>
    <w:p w14:paraId="0D046A6E" w14:textId="164C8720" w:rsidR="00C02099" w:rsidRDefault="005743B1" w:rsidP="00A70A3C">
      <w:pPr>
        <w:pStyle w:val="BodyBody"/>
      </w:pPr>
      <w:r>
        <w:t>Western</w:t>
      </w:r>
      <w:r w:rsidR="002701F3">
        <w:t> </w:t>
      </w:r>
      <w:r>
        <w:t>Australia said differences among state policies and effectiveness in responding to COVID-19 significantly affected revenue bas</w:t>
      </w:r>
      <w:r w:rsidR="00C86B6C">
        <w:t>e</w:t>
      </w:r>
      <w:r>
        <w:t>s and</w:t>
      </w:r>
      <w:r w:rsidR="009E77A5">
        <w:t>,</w:t>
      </w:r>
      <w:r>
        <w:t xml:space="preserve"> while there should be an adjustment to reflect policy differences, </w:t>
      </w:r>
      <w:r w:rsidR="00DD2408">
        <w:t xml:space="preserve">it </w:t>
      </w:r>
      <w:r w:rsidR="002B3704">
        <w:t>wa</w:t>
      </w:r>
      <w:r w:rsidR="00DD2408">
        <w:t xml:space="preserve">s </w:t>
      </w:r>
      <w:r>
        <w:t xml:space="preserve">difficult to do so and </w:t>
      </w:r>
      <w:r w:rsidR="002B3704">
        <w:t xml:space="preserve">it </w:t>
      </w:r>
      <w:r>
        <w:t xml:space="preserve">accepted there </w:t>
      </w:r>
      <w:r w:rsidR="007A2DCA">
        <w:t>sh</w:t>
      </w:r>
      <w:r>
        <w:t>ould be no adjustment to revenue bases.</w:t>
      </w:r>
    </w:p>
    <w:p w14:paraId="4C4C6784" w14:textId="0C61957F" w:rsidR="00082E87" w:rsidRPr="001F2935" w:rsidRDefault="00082E87" w:rsidP="002F1B03">
      <w:pPr>
        <w:pStyle w:val="Heading6"/>
      </w:pPr>
      <w:r>
        <w:t>Commission decision</w:t>
      </w:r>
    </w:p>
    <w:p w14:paraId="12436A39" w14:textId="03220FB6" w:rsidR="0096222A" w:rsidRPr="0096222A" w:rsidRDefault="001343D3" w:rsidP="00E76E39">
      <w:pPr>
        <w:pStyle w:val="BodyBody"/>
      </w:pPr>
      <w:r>
        <w:t xml:space="preserve">Consistent with its view in the 2021 Update, the Commission has concluded that the existing approach to revenue assessments is largely appropriate for capturing the effects of the pandemic on the revenue </w:t>
      </w:r>
      <w:r w:rsidR="00FC4F6F">
        <w:t>raising capa</w:t>
      </w:r>
      <w:r w:rsidR="008D159B">
        <w:t>c</w:t>
      </w:r>
      <w:r w:rsidR="00FC4F6F">
        <w:t>it</w:t>
      </w:r>
      <w:r w:rsidR="00DD7410">
        <w:t>ies</w:t>
      </w:r>
      <w:r>
        <w:t xml:space="preserve"> of the states.</w:t>
      </w:r>
    </w:p>
    <w:p w14:paraId="7D361B9A" w14:textId="5F4A12ED" w:rsidR="00D301DE" w:rsidRDefault="00D301DE" w:rsidP="00E76E39">
      <w:pPr>
        <w:pStyle w:val="BodyBody"/>
      </w:pPr>
      <w:r w:rsidRPr="00034E9B">
        <w:t xml:space="preserve">The Commission determines </w:t>
      </w:r>
      <w:r>
        <w:t>s</w:t>
      </w:r>
      <w:r w:rsidRPr="00034E9B">
        <w:t xml:space="preserve">tates’ capacities to raise revenue in each category by applying an average tax rate to each </w:t>
      </w:r>
      <w:r>
        <w:t>s</w:t>
      </w:r>
      <w:r w:rsidRPr="00034E9B">
        <w:t xml:space="preserve">tate’s assessed revenue base. </w:t>
      </w:r>
      <w:r>
        <w:t>It</w:t>
      </w:r>
      <w:r w:rsidRPr="00034E9B">
        <w:t xml:space="preserve"> measures </w:t>
      </w:r>
      <w:r>
        <w:t>s</w:t>
      </w:r>
      <w:r w:rsidRPr="00034E9B">
        <w:t xml:space="preserve">tate </w:t>
      </w:r>
      <w:r>
        <w:t xml:space="preserve">assessed </w:t>
      </w:r>
      <w:r w:rsidRPr="00034E9B">
        <w:t xml:space="preserve">revenue bases using data that closely reflect the actual revenue bases accessed by </w:t>
      </w:r>
      <w:r>
        <w:t>s</w:t>
      </w:r>
      <w:r w:rsidRPr="00034E9B">
        <w:t>tates.</w:t>
      </w:r>
      <w:r>
        <w:t xml:space="preserve"> To the extent that those data capture the economic impacts of COVID-19, the economic impacts will be reflected in the Commission’s assessment of state revenue raising capacit</w:t>
      </w:r>
      <w:r w:rsidR="000C50AA">
        <w:t>ies</w:t>
      </w:r>
      <w:r>
        <w:t>.</w:t>
      </w:r>
    </w:p>
    <w:p w14:paraId="60C293B3" w14:textId="69E19EC3" w:rsidR="00AF2B48" w:rsidRDefault="00AF2B48" w:rsidP="002F1B03">
      <w:pPr>
        <w:pStyle w:val="Heading4"/>
      </w:pPr>
      <w:r>
        <w:t>Specific revenue issues</w:t>
      </w:r>
    </w:p>
    <w:p w14:paraId="06531CD1" w14:textId="6E84EF97" w:rsidR="00082E87" w:rsidRPr="00082E87" w:rsidRDefault="00082E87" w:rsidP="00E76E39">
      <w:pPr>
        <w:pStyle w:val="BodyBody"/>
      </w:pPr>
      <w:r>
        <w:t>S</w:t>
      </w:r>
      <w:r w:rsidR="00C506AB">
        <w:t>tates were consulted on the following specific revenue issues</w:t>
      </w:r>
      <w:r w:rsidR="00863E7E">
        <w:t>:</w:t>
      </w:r>
    </w:p>
    <w:p w14:paraId="6AADD2AF" w14:textId="24DD8C0F" w:rsidR="00863E7E" w:rsidRDefault="00863E7E" w:rsidP="00633514">
      <w:pPr>
        <w:pStyle w:val="CGCBullet1"/>
      </w:pPr>
      <w:r>
        <w:t>treatment of waivers and rebates</w:t>
      </w:r>
    </w:p>
    <w:p w14:paraId="773F6D13" w14:textId="6178BD72" w:rsidR="00863E7E" w:rsidRDefault="00863E7E" w:rsidP="00633514">
      <w:pPr>
        <w:pStyle w:val="CGCBullet1"/>
      </w:pPr>
      <w:r>
        <w:t>treatment of tax deferrals</w:t>
      </w:r>
      <w:r w:rsidR="004F3D6C" w:rsidRPr="007A6335">
        <w:rPr>
          <w:noProof/>
        </w:rPr>
        <w:drawing>
          <wp:anchor distT="0" distB="0" distL="114300" distR="114300" simplePos="0" relativeHeight="251663872" behindDoc="1" locked="1" layoutInCell="1" allowOverlap="1" wp14:anchorId="546AF918" wp14:editId="566942A9">
            <wp:simplePos x="0" y="0"/>
            <wp:positionH relativeFrom="page">
              <wp:posOffset>-9525</wp:posOffset>
            </wp:positionH>
            <wp:positionV relativeFrom="page">
              <wp:posOffset>0</wp:posOffset>
            </wp:positionV>
            <wp:extent cx="7563485" cy="10691495"/>
            <wp:effectExtent l="0" t="0" r="0" b="0"/>
            <wp:wrapNone/>
            <wp:docPr id="12" name="Picture 1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p>
    <w:p w14:paraId="48525E8A" w14:textId="53014D03" w:rsidR="00863E7E" w:rsidRPr="00082E87" w:rsidRDefault="00863E7E" w:rsidP="00633514">
      <w:pPr>
        <w:pStyle w:val="CGCBullet1"/>
      </w:pPr>
      <w:r>
        <w:lastRenderedPageBreak/>
        <w:t xml:space="preserve">treatment of JobKeeper </w:t>
      </w:r>
      <w:r w:rsidR="00B70DEC">
        <w:t>P</w:t>
      </w:r>
      <w:r>
        <w:t>ayment</w:t>
      </w:r>
      <w:r w:rsidR="00C17637">
        <w:t>s</w:t>
      </w:r>
      <w:r>
        <w:t xml:space="preserve"> in the payroll tax assessment.</w:t>
      </w:r>
    </w:p>
    <w:p w14:paraId="548E7954" w14:textId="7A6DC8F0" w:rsidR="002C53AE" w:rsidRDefault="00FF0A29" w:rsidP="002F1B03">
      <w:pPr>
        <w:pStyle w:val="Heading4"/>
      </w:pPr>
      <w:r>
        <w:t>Treatment of waivers</w:t>
      </w:r>
      <w:r w:rsidR="005F23B0">
        <w:t xml:space="preserve"> and rebates</w:t>
      </w:r>
    </w:p>
    <w:p w14:paraId="15E7B1B0" w14:textId="05D1842B" w:rsidR="002C53AE" w:rsidRDefault="00440D8E" w:rsidP="002F1B03">
      <w:pPr>
        <w:pStyle w:val="Heading6"/>
      </w:pPr>
      <w:r>
        <w:t>Issue</w:t>
      </w:r>
    </w:p>
    <w:p w14:paraId="09D0E831" w14:textId="036EDDD4" w:rsidR="002C53AE" w:rsidRDefault="00353E6E" w:rsidP="00E76E39">
      <w:pPr>
        <w:pStyle w:val="BodyBody"/>
      </w:pPr>
      <w:r w:rsidRPr="00353E6E">
        <w:t>States announced decisions to waive, in whole or in part, tax liabilities for the 2019</w:t>
      </w:r>
      <w:r w:rsidR="00B81FBC">
        <w:noBreakHyphen/>
      </w:r>
      <w:r w:rsidRPr="00353E6E">
        <w:t xml:space="preserve">20 </w:t>
      </w:r>
      <w:r w:rsidR="00B81FBC">
        <w:t>and 2020</w:t>
      </w:r>
      <w:r w:rsidR="00B81FBC">
        <w:noBreakHyphen/>
        <w:t xml:space="preserve">21 </w:t>
      </w:r>
      <w:r w:rsidRPr="00353E6E">
        <w:t>year</w:t>
      </w:r>
      <w:r w:rsidR="00B81FBC">
        <w:t>s</w:t>
      </w:r>
      <w:r w:rsidRPr="00353E6E">
        <w:t xml:space="preserve">. </w:t>
      </w:r>
      <w:r w:rsidR="00910DD1">
        <w:t>Rather than waivers, s</w:t>
      </w:r>
      <w:r w:rsidRPr="00353E6E">
        <w:t xml:space="preserve">ome states </w:t>
      </w:r>
      <w:r w:rsidR="00910DD1">
        <w:t xml:space="preserve">provided </w:t>
      </w:r>
      <w:r w:rsidRPr="00353E6E">
        <w:t>tax rebates. The policy intent of waivers and rebates was the same.</w:t>
      </w:r>
      <w:r w:rsidR="00C51AE0" w:rsidRPr="00C51AE0">
        <w:t xml:space="preserve"> The issue for the Commission was whether to apply the same treatment </w:t>
      </w:r>
      <w:r w:rsidR="00B1140C">
        <w:t>as in the 2021 Update</w:t>
      </w:r>
      <w:r w:rsidR="00F5767B">
        <w:t xml:space="preserve">, which involved </w:t>
      </w:r>
      <w:r w:rsidR="002E4C0A">
        <w:t>remov</w:t>
      </w:r>
      <w:r w:rsidR="008E33D9">
        <w:t>ing</w:t>
      </w:r>
      <w:r w:rsidR="002E4C0A">
        <w:t xml:space="preserve"> rebates from </w:t>
      </w:r>
      <w:r w:rsidR="00235E2B">
        <w:t>expenses</w:t>
      </w:r>
      <w:r w:rsidR="00E83392">
        <w:t xml:space="preserve"> and offset</w:t>
      </w:r>
      <w:r w:rsidR="006728B7">
        <w:t>t</w:t>
      </w:r>
      <w:r w:rsidR="008E33D9">
        <w:t>ing</w:t>
      </w:r>
      <w:r w:rsidR="00E83392">
        <w:t xml:space="preserve"> them against </w:t>
      </w:r>
      <w:r w:rsidR="003844B7">
        <w:t>the appropriate revenue ca</w:t>
      </w:r>
      <w:r w:rsidR="00235E2B">
        <w:t>t</w:t>
      </w:r>
      <w:r w:rsidR="003844B7">
        <w:t>egory</w:t>
      </w:r>
      <w:r w:rsidR="00C51AE0" w:rsidRPr="00C51AE0">
        <w:t>.</w:t>
      </w:r>
    </w:p>
    <w:p w14:paraId="4464241D" w14:textId="63996E30" w:rsidR="009F5317" w:rsidRDefault="009F5317" w:rsidP="00E76E39">
      <w:pPr>
        <w:pStyle w:val="BodyBody"/>
      </w:pPr>
      <w:r>
        <w:t xml:space="preserve">The </w:t>
      </w:r>
      <w:r w:rsidR="00654303">
        <w:t>n</w:t>
      </w:r>
      <w:r>
        <w:t xml:space="preserve">ew </w:t>
      </w:r>
      <w:r w:rsidR="00654303">
        <w:t>i</w:t>
      </w:r>
      <w:r>
        <w:t xml:space="preserve">ssues discussion paper </w:t>
      </w:r>
      <w:r w:rsidR="00D13CAD">
        <w:t xml:space="preserve">proposed </w:t>
      </w:r>
      <w:r w:rsidR="00373334">
        <w:t>th</w:t>
      </w:r>
      <w:r w:rsidR="00B025C8">
        <w:t>e</w:t>
      </w:r>
      <w:r w:rsidR="008D5A67">
        <w:t xml:space="preserve"> </w:t>
      </w:r>
      <w:r w:rsidR="008E33D9">
        <w:t xml:space="preserve">same approach </w:t>
      </w:r>
      <w:r w:rsidR="00304918">
        <w:t xml:space="preserve">as in the 2021 Update </w:t>
      </w:r>
      <w:r w:rsidR="008E33D9">
        <w:t>for</w:t>
      </w:r>
      <w:r w:rsidR="00373334">
        <w:t xml:space="preserve"> th</w:t>
      </w:r>
      <w:r w:rsidR="00B025C8">
        <w:t>e</w:t>
      </w:r>
      <w:r w:rsidR="008D5A67">
        <w:t xml:space="preserve"> 202</w:t>
      </w:r>
      <w:r w:rsidR="00B025C8">
        <w:t>2</w:t>
      </w:r>
      <w:r w:rsidR="00304918">
        <w:t> </w:t>
      </w:r>
      <w:r w:rsidR="008D5A67">
        <w:t>Update.</w:t>
      </w:r>
    </w:p>
    <w:p w14:paraId="734E2C87" w14:textId="39A453B1" w:rsidR="002C53AE" w:rsidRDefault="002C53AE" w:rsidP="002F1B03">
      <w:pPr>
        <w:pStyle w:val="Heading6"/>
      </w:pPr>
      <w:r>
        <w:t>State views</w:t>
      </w:r>
    </w:p>
    <w:p w14:paraId="1008DA35" w14:textId="69152169" w:rsidR="00A33417" w:rsidRDefault="00181FD0" w:rsidP="00E76E39">
      <w:pPr>
        <w:pStyle w:val="BodyBody"/>
      </w:pPr>
      <w:r>
        <w:t>All states</w:t>
      </w:r>
      <w:r w:rsidR="00A33417">
        <w:t xml:space="preserve"> support</w:t>
      </w:r>
      <w:r w:rsidR="00304918">
        <w:t>ed</w:t>
      </w:r>
      <w:r w:rsidR="00A33417">
        <w:t xml:space="preserve"> the treatment of </w:t>
      </w:r>
      <w:r w:rsidR="00FE13AB">
        <w:t>waivers and rebates</w:t>
      </w:r>
      <w:r w:rsidR="00A33417">
        <w:t xml:space="preserve"> using the approach </w:t>
      </w:r>
      <w:r w:rsidR="00DF09DA">
        <w:t>implemented</w:t>
      </w:r>
      <w:r w:rsidR="005433FF">
        <w:t xml:space="preserve"> in the</w:t>
      </w:r>
      <w:r w:rsidR="00A33417">
        <w:t xml:space="preserve"> 2021</w:t>
      </w:r>
      <w:r w:rsidR="009C2D40">
        <w:t> </w:t>
      </w:r>
      <w:r w:rsidR="005433FF">
        <w:t>Update</w:t>
      </w:r>
      <w:r w:rsidR="00A33417">
        <w:t xml:space="preserve">. </w:t>
      </w:r>
    </w:p>
    <w:p w14:paraId="798C500F" w14:textId="6B3DF4D7" w:rsidR="002C53AE" w:rsidRDefault="002C53AE" w:rsidP="002F1B03">
      <w:pPr>
        <w:pStyle w:val="Heading6"/>
      </w:pPr>
      <w:r>
        <w:t>Commission decision</w:t>
      </w:r>
    </w:p>
    <w:p w14:paraId="42E6DB09" w14:textId="4C84C5CF" w:rsidR="002C53AE" w:rsidRDefault="007E43A0" w:rsidP="00E76E39">
      <w:pPr>
        <w:pStyle w:val="BodyBody"/>
      </w:pPr>
      <w:r>
        <w:t xml:space="preserve">The Commission </w:t>
      </w:r>
      <w:r w:rsidR="004428A7">
        <w:t xml:space="preserve">decided to </w:t>
      </w:r>
      <w:r w:rsidR="00A453DE">
        <w:t xml:space="preserve">apply the same </w:t>
      </w:r>
      <w:r w:rsidR="004428A7">
        <w:t>treat</w:t>
      </w:r>
      <w:r w:rsidR="00A453DE">
        <w:t>ment to</w:t>
      </w:r>
      <w:r w:rsidR="004428A7">
        <w:t xml:space="preserve"> </w:t>
      </w:r>
      <w:r w:rsidR="00AF52E0">
        <w:t xml:space="preserve">tax waivers and </w:t>
      </w:r>
      <w:r w:rsidR="00A453DE">
        <w:t xml:space="preserve">tax </w:t>
      </w:r>
      <w:r w:rsidR="00AF52E0">
        <w:t xml:space="preserve">rebates </w:t>
      </w:r>
      <w:r w:rsidR="008E33D9">
        <w:t>that</w:t>
      </w:r>
      <w:r w:rsidR="000B3D42">
        <w:t xml:space="preserve"> it </w:t>
      </w:r>
      <w:r w:rsidR="00033821">
        <w:t xml:space="preserve">used </w:t>
      </w:r>
      <w:r w:rsidR="000B3D42">
        <w:t>in the 2021 Up</w:t>
      </w:r>
      <w:r w:rsidR="00A446AA">
        <w:t>date</w:t>
      </w:r>
      <w:r w:rsidR="002356FE">
        <w:t>.</w:t>
      </w:r>
    </w:p>
    <w:p w14:paraId="147D508A" w14:textId="08DA5A4A" w:rsidR="00365159" w:rsidRDefault="00365159" w:rsidP="002F1B03">
      <w:pPr>
        <w:pStyle w:val="Heading4"/>
      </w:pPr>
      <w:r>
        <w:t xml:space="preserve">Treatment of </w:t>
      </w:r>
      <w:r w:rsidR="002F7193">
        <w:t>tax deferrals</w:t>
      </w:r>
    </w:p>
    <w:p w14:paraId="26878BAF" w14:textId="3DADDFE7" w:rsidR="00365159" w:rsidRDefault="00440D8E" w:rsidP="002F1B03">
      <w:pPr>
        <w:pStyle w:val="Heading6"/>
      </w:pPr>
      <w:r>
        <w:t>Issue</w:t>
      </w:r>
    </w:p>
    <w:p w14:paraId="39069257" w14:textId="6A5324B5" w:rsidR="00365159" w:rsidRDefault="00520545" w:rsidP="00E76E39">
      <w:pPr>
        <w:pStyle w:val="BodyBody"/>
      </w:pPr>
      <w:r>
        <w:t xml:space="preserve">Some </w:t>
      </w:r>
      <w:r w:rsidR="03D02E21" w:rsidRPr="00C17803">
        <w:t>states deferr</w:t>
      </w:r>
      <w:r>
        <w:t>ed</w:t>
      </w:r>
      <w:r w:rsidR="03D02E21" w:rsidRPr="00C17803">
        <w:t xml:space="preserve"> tax liabilities for the 2019</w:t>
      </w:r>
      <w:r w:rsidR="42BD6B34" w:rsidRPr="00C17803">
        <w:t>-</w:t>
      </w:r>
      <w:r w:rsidR="03D02E21" w:rsidRPr="00C17803">
        <w:t xml:space="preserve">20 </w:t>
      </w:r>
      <w:r w:rsidR="5E5AAE1C">
        <w:t>and 2020</w:t>
      </w:r>
      <w:r w:rsidR="35AB14D1">
        <w:t>-</w:t>
      </w:r>
      <w:r w:rsidR="5E5AAE1C">
        <w:t xml:space="preserve">21 </w:t>
      </w:r>
      <w:r w:rsidR="5E5AAE1C" w:rsidRPr="00353E6E">
        <w:t>year</w:t>
      </w:r>
      <w:r w:rsidR="5E5AAE1C">
        <w:t>s</w:t>
      </w:r>
      <w:r w:rsidR="03D02E21" w:rsidRPr="00C17803">
        <w:t>. Deferrals affect the timing of revenue collections rather than the amount collected. States differed on whether they reported deferrals on an accrual basis (in the year the liability arose) or a cash basis (in the year it was paid). The issue for the Commission was whether to assess deferrals on an accrual basis or a cash basis.</w:t>
      </w:r>
      <w:r w:rsidR="0FB8E571">
        <w:t xml:space="preserve"> In the 2021 Update</w:t>
      </w:r>
      <w:r w:rsidR="47C56239">
        <w:t>,</w:t>
      </w:r>
      <w:r w:rsidR="0FB8E571">
        <w:t xml:space="preserve"> </w:t>
      </w:r>
      <w:r w:rsidR="004F66E7">
        <w:t>the Commission</w:t>
      </w:r>
      <w:r w:rsidR="0FB8E571">
        <w:t xml:space="preserve"> </w:t>
      </w:r>
      <w:r w:rsidR="08760F69">
        <w:t xml:space="preserve">treated </w:t>
      </w:r>
      <w:r w:rsidR="79493597">
        <w:t xml:space="preserve">deferrals </w:t>
      </w:r>
      <w:r w:rsidR="66514690">
        <w:t>on an accrual basis</w:t>
      </w:r>
      <w:r w:rsidR="08760F69">
        <w:t xml:space="preserve"> </w:t>
      </w:r>
      <w:r w:rsidR="276CD52D">
        <w:t xml:space="preserve">and </w:t>
      </w:r>
      <w:r w:rsidR="610D8B79">
        <w:t>aligned</w:t>
      </w:r>
      <w:r w:rsidR="276CD52D">
        <w:t xml:space="preserve"> them with </w:t>
      </w:r>
      <w:r w:rsidR="610D8B79">
        <w:t xml:space="preserve">the </w:t>
      </w:r>
      <w:r w:rsidR="38B938F7">
        <w:t xml:space="preserve">year that </w:t>
      </w:r>
      <w:r w:rsidR="610D8B79">
        <w:t xml:space="preserve">gave rise to </w:t>
      </w:r>
      <w:r w:rsidR="38B938F7">
        <w:t>the liability</w:t>
      </w:r>
      <w:r w:rsidR="61F102C6">
        <w:t>.</w:t>
      </w:r>
    </w:p>
    <w:p w14:paraId="3666C268" w14:textId="54E1A9A0" w:rsidR="00440B2C" w:rsidRDefault="00440B2C" w:rsidP="00E76E39">
      <w:pPr>
        <w:pStyle w:val="BodyBody"/>
      </w:pPr>
      <w:r>
        <w:t xml:space="preserve">The </w:t>
      </w:r>
      <w:r w:rsidR="00654303">
        <w:t>n</w:t>
      </w:r>
      <w:r>
        <w:t xml:space="preserve">ew </w:t>
      </w:r>
      <w:r w:rsidR="00654303">
        <w:t>i</w:t>
      </w:r>
      <w:r>
        <w:t>ssues discussion paper proposed applying the same treatment in the 2022 Update.</w:t>
      </w:r>
    </w:p>
    <w:p w14:paraId="4C28DE4F" w14:textId="77777777" w:rsidR="00365159" w:rsidRDefault="00365159" w:rsidP="002F1B03">
      <w:pPr>
        <w:pStyle w:val="Heading6"/>
      </w:pPr>
      <w:r>
        <w:t>State views</w:t>
      </w:r>
    </w:p>
    <w:p w14:paraId="56E55A35" w14:textId="5A13FD72" w:rsidR="00365159" w:rsidRDefault="00C87DC2" w:rsidP="00E76E39">
      <w:pPr>
        <w:pStyle w:val="BodyBody"/>
      </w:pPr>
      <w:r>
        <w:t xml:space="preserve">All states </w:t>
      </w:r>
      <w:r w:rsidR="001C39CB">
        <w:t>support</w:t>
      </w:r>
      <w:r w:rsidR="00A84D24">
        <w:t>ed</w:t>
      </w:r>
      <w:r w:rsidR="006E764F">
        <w:t xml:space="preserve"> the </w:t>
      </w:r>
      <w:r w:rsidR="007B570D">
        <w:t xml:space="preserve">same </w:t>
      </w:r>
      <w:r w:rsidR="005941FA">
        <w:t xml:space="preserve">treatment of </w:t>
      </w:r>
      <w:r>
        <w:t>tax deferrals</w:t>
      </w:r>
      <w:r w:rsidR="005941FA">
        <w:t xml:space="preserve"> </w:t>
      </w:r>
      <w:r w:rsidR="007B570D">
        <w:t xml:space="preserve">used </w:t>
      </w:r>
      <w:r w:rsidR="001C39CB">
        <w:t>in the 2021 Update</w:t>
      </w:r>
      <w:r w:rsidR="00A33417">
        <w:t xml:space="preserve">. </w:t>
      </w:r>
    </w:p>
    <w:p w14:paraId="37C29778" w14:textId="77777777" w:rsidR="00365159" w:rsidRDefault="00365159" w:rsidP="002F1B03">
      <w:pPr>
        <w:pStyle w:val="Heading6"/>
      </w:pPr>
      <w:r>
        <w:t>Commission decision</w:t>
      </w:r>
    </w:p>
    <w:p w14:paraId="65079180" w14:textId="386C379B" w:rsidR="002C53AE" w:rsidRDefault="00F53C80" w:rsidP="00E76E39">
      <w:pPr>
        <w:pStyle w:val="BodyBody"/>
      </w:pPr>
      <w:r>
        <w:t xml:space="preserve">The Commission decided to treat tax deferrals </w:t>
      </w:r>
      <w:r w:rsidR="00A82D02">
        <w:t xml:space="preserve">on an accrual basis </w:t>
      </w:r>
      <w:r>
        <w:t>by retaining the approach it implemented in the 2021 Update.</w:t>
      </w:r>
    </w:p>
    <w:p w14:paraId="2E8E4B05" w14:textId="1A0ACD30" w:rsidR="002F7193" w:rsidRDefault="002F7193" w:rsidP="002F1B03">
      <w:pPr>
        <w:pStyle w:val="Heading4"/>
      </w:pPr>
      <w:r>
        <w:t xml:space="preserve">Treatment of JobKeeper </w:t>
      </w:r>
      <w:r w:rsidR="001E5946">
        <w:t>P</w:t>
      </w:r>
      <w:r>
        <w:t>ayments</w:t>
      </w:r>
      <w:r w:rsidR="007F49E9">
        <w:t xml:space="preserve"> in the payroll tax assessment</w:t>
      </w:r>
    </w:p>
    <w:p w14:paraId="7FF943D6" w14:textId="307615F7" w:rsidR="002F7193" w:rsidRDefault="00440D8E" w:rsidP="002F1B03">
      <w:pPr>
        <w:pStyle w:val="Heading6"/>
      </w:pPr>
      <w:r>
        <w:t>Issue</w:t>
      </w:r>
    </w:p>
    <w:p w14:paraId="18AC54F1" w14:textId="284603EE" w:rsidR="002F7193" w:rsidRDefault="00DB5719" w:rsidP="00E76E39">
      <w:pPr>
        <w:pStyle w:val="BodyBody"/>
      </w:pPr>
      <w:r w:rsidRPr="00CE08A3">
        <w:t>The JobKeeper Paym</w:t>
      </w:r>
      <w:r w:rsidR="00506747" w:rsidRPr="007A6335">
        <w:rPr>
          <w:noProof/>
        </w:rPr>
        <w:drawing>
          <wp:anchor distT="0" distB="0" distL="114300" distR="114300" simplePos="0" relativeHeight="251640320" behindDoc="1" locked="1" layoutInCell="1" allowOverlap="1" wp14:anchorId="36AA95A1" wp14:editId="4A7CD1FC">
            <wp:simplePos x="0" y="0"/>
            <wp:positionH relativeFrom="page">
              <wp:posOffset>0</wp:posOffset>
            </wp:positionH>
            <wp:positionV relativeFrom="page">
              <wp:posOffset>-7620</wp:posOffset>
            </wp:positionV>
            <wp:extent cx="7563485" cy="10691495"/>
            <wp:effectExtent l="0" t="0" r="0" b="0"/>
            <wp:wrapNone/>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r w:rsidRPr="00CE08A3">
        <w:t>ent scheme was a Commonwealth funded wage subsidy</w:t>
      </w:r>
      <w:r>
        <w:t xml:space="preserve"> paid </w:t>
      </w:r>
      <w:r w:rsidRPr="00884B5A">
        <w:t xml:space="preserve">directly to eligible employers, who were responsible for </w:t>
      </w:r>
      <w:r w:rsidRPr="00884B5A">
        <w:lastRenderedPageBreak/>
        <w:t>passing them on to eligible employees.</w:t>
      </w:r>
      <w:r w:rsidRPr="0075493A">
        <w:t xml:space="preserve"> Mo</w:t>
      </w:r>
      <w:r w:rsidR="00AB18F2" w:rsidRPr="007A6335">
        <w:rPr>
          <w:noProof/>
        </w:rPr>
        <w:drawing>
          <wp:anchor distT="0" distB="0" distL="114300" distR="114300" simplePos="0" relativeHeight="251653632" behindDoc="1" locked="1" layoutInCell="1" allowOverlap="1" wp14:anchorId="64D59D50" wp14:editId="331D0893">
            <wp:simplePos x="0" y="0"/>
            <wp:positionH relativeFrom="page">
              <wp:posOffset>4445</wp:posOffset>
            </wp:positionH>
            <wp:positionV relativeFrom="page">
              <wp:posOffset>5080</wp:posOffset>
            </wp:positionV>
            <wp:extent cx="7563485" cy="10691495"/>
            <wp:effectExtent l="0" t="0" r="0" b="0"/>
            <wp:wrapNone/>
            <wp:docPr id="18" name="Picture 18"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r w:rsidRPr="0075493A">
        <w:t xml:space="preserve">st states exempted JobKeeper </w:t>
      </w:r>
      <w:r w:rsidR="00C17637">
        <w:t>P</w:t>
      </w:r>
      <w:r w:rsidRPr="0075493A">
        <w:t>ayments from payroll tax. New South Wales and Victoria exempted only ‘top-up payments’ (amounts above employees’ usual salary).</w:t>
      </w:r>
      <w:r w:rsidRPr="00C41514">
        <w:t xml:space="preserve"> In the absence of reliable data with which to make an adjustment, the Commission decided</w:t>
      </w:r>
      <w:r w:rsidR="001D7843">
        <w:t xml:space="preserve"> in the 2021 Update</w:t>
      </w:r>
      <w:r w:rsidRPr="00C41514">
        <w:t xml:space="preserve"> not to adjust the payroll tax base for JobKeeper </w:t>
      </w:r>
      <w:r w:rsidR="00C17637">
        <w:t>P</w:t>
      </w:r>
      <w:r w:rsidRPr="00C41514">
        <w:t>ayments</w:t>
      </w:r>
      <w:r>
        <w:t xml:space="preserve">. </w:t>
      </w:r>
    </w:p>
    <w:p w14:paraId="2643601E" w14:textId="77777777" w:rsidR="002F7193" w:rsidRDefault="002F7193" w:rsidP="002F1B03">
      <w:pPr>
        <w:pStyle w:val="Heading6"/>
      </w:pPr>
      <w:r>
        <w:t>State views</w:t>
      </w:r>
    </w:p>
    <w:p w14:paraId="290A4D24" w14:textId="3786186D" w:rsidR="00CF49DC" w:rsidRDefault="0065406F" w:rsidP="00E76E39">
      <w:pPr>
        <w:pStyle w:val="BodyBody"/>
      </w:pPr>
      <w:r>
        <w:t xml:space="preserve">All </w:t>
      </w:r>
      <w:r w:rsidR="00627842">
        <w:t>s</w:t>
      </w:r>
      <w:r>
        <w:t>tates</w:t>
      </w:r>
      <w:r w:rsidR="00640761">
        <w:t xml:space="preserve"> </w:t>
      </w:r>
      <w:r w:rsidR="00CF49DC">
        <w:t>support</w:t>
      </w:r>
      <w:r w:rsidR="00CA1F7E">
        <w:t>ed</w:t>
      </w:r>
      <w:r w:rsidR="00FC46E7">
        <w:t xml:space="preserve"> </w:t>
      </w:r>
      <w:r w:rsidR="00526E68">
        <w:t>continuing to assess</w:t>
      </w:r>
      <w:r w:rsidR="004C4BD6">
        <w:t xml:space="preserve"> </w:t>
      </w:r>
      <w:r w:rsidR="00E343F4">
        <w:t xml:space="preserve">JobKeeper </w:t>
      </w:r>
      <w:r w:rsidR="00C17637">
        <w:t>P</w:t>
      </w:r>
      <w:r w:rsidR="00E343F4">
        <w:t xml:space="preserve">ayments as part of the payroll tax on practicality </w:t>
      </w:r>
      <w:r w:rsidR="0081020A">
        <w:t>grounds</w:t>
      </w:r>
      <w:r w:rsidR="00CF49DC">
        <w:t xml:space="preserve">. </w:t>
      </w:r>
    </w:p>
    <w:p w14:paraId="6A66B230" w14:textId="77777777" w:rsidR="002F7193" w:rsidRDefault="002F7193" w:rsidP="002F1B03">
      <w:pPr>
        <w:pStyle w:val="Heading6"/>
      </w:pPr>
      <w:r>
        <w:t>Commission decision</w:t>
      </w:r>
    </w:p>
    <w:p w14:paraId="0349FA88" w14:textId="74FB6DAC" w:rsidR="00C46104" w:rsidRDefault="00C46104" w:rsidP="00E76E39">
      <w:pPr>
        <w:pStyle w:val="BodyBody"/>
      </w:pPr>
      <w:r>
        <w:t xml:space="preserve">The Commission decided to </w:t>
      </w:r>
      <w:r w:rsidR="006915BE">
        <w:t xml:space="preserve">apply the same approach </w:t>
      </w:r>
      <w:r w:rsidR="00E52558">
        <w:t xml:space="preserve">it used </w:t>
      </w:r>
      <w:r w:rsidR="008C7D02">
        <w:t>in</w:t>
      </w:r>
      <w:r w:rsidR="00EF684C">
        <w:t xml:space="preserve"> the 2021</w:t>
      </w:r>
      <w:r w:rsidR="00553043">
        <w:t> </w:t>
      </w:r>
      <w:r w:rsidR="00EF684C">
        <w:t>Update</w:t>
      </w:r>
      <w:r>
        <w:t>.</w:t>
      </w:r>
    </w:p>
    <w:p w14:paraId="50CC88C5" w14:textId="22B8F4CC" w:rsidR="00EC3766" w:rsidRPr="008954B7" w:rsidRDefault="00B45157" w:rsidP="002F1B03">
      <w:pPr>
        <w:pStyle w:val="Heading4"/>
      </w:pPr>
      <w:r w:rsidRPr="008954B7">
        <w:t>Specific expense issues</w:t>
      </w:r>
    </w:p>
    <w:p w14:paraId="19944CE2" w14:textId="17110551" w:rsidR="00971FD8" w:rsidRDefault="006A66FD" w:rsidP="00E76E39">
      <w:pPr>
        <w:pStyle w:val="BodyBody"/>
      </w:pPr>
      <w:r>
        <w:t>States were consulted</w:t>
      </w:r>
      <w:r w:rsidR="0060225F">
        <w:t>,</w:t>
      </w:r>
      <w:r>
        <w:t xml:space="preserve"> or </w:t>
      </w:r>
      <w:r w:rsidR="005B1D70">
        <w:t>raised issues</w:t>
      </w:r>
      <w:r w:rsidR="0060225F">
        <w:t>,</w:t>
      </w:r>
      <w:r w:rsidR="005B1D70">
        <w:t xml:space="preserve"> </w:t>
      </w:r>
      <w:r w:rsidR="0060225F">
        <w:t xml:space="preserve">on </w:t>
      </w:r>
      <w:r w:rsidR="005B1D70">
        <w:t xml:space="preserve">the following specific expense </w:t>
      </w:r>
      <w:r w:rsidR="00BD28BC">
        <w:t>assessments</w:t>
      </w:r>
      <w:r w:rsidR="005B1D70">
        <w:t>:</w:t>
      </w:r>
    </w:p>
    <w:p w14:paraId="06021065" w14:textId="6477C707" w:rsidR="008A374A" w:rsidRDefault="00B12E6E" w:rsidP="00633514">
      <w:pPr>
        <w:pStyle w:val="CGCBullet1"/>
      </w:pPr>
      <w:r>
        <w:t>health services</w:t>
      </w:r>
    </w:p>
    <w:p w14:paraId="08537091" w14:textId="78CEAF0D" w:rsidR="00EB5063" w:rsidRDefault="00CA1688" w:rsidP="00633514">
      <w:pPr>
        <w:pStyle w:val="CGCBullet1"/>
      </w:pPr>
      <w:r>
        <w:t>services to industry</w:t>
      </w:r>
    </w:p>
    <w:p w14:paraId="0E1C4EA8" w14:textId="5C84BBAA" w:rsidR="007B7326" w:rsidRPr="00EB5063" w:rsidRDefault="008304B4" w:rsidP="00633514">
      <w:pPr>
        <w:pStyle w:val="CGCBullet1"/>
      </w:pPr>
      <w:r>
        <w:t>transport</w:t>
      </w:r>
      <w:r w:rsidR="007B7326">
        <w:t>.</w:t>
      </w:r>
    </w:p>
    <w:p w14:paraId="3204BC8A" w14:textId="4A2E770A" w:rsidR="008F1C18" w:rsidRDefault="008F1C18" w:rsidP="002F1B03">
      <w:pPr>
        <w:pStyle w:val="Heading4"/>
      </w:pPr>
      <w:r>
        <w:t xml:space="preserve">Impact of COVID-19 </w:t>
      </w:r>
      <w:r w:rsidR="00DB74D5">
        <w:t xml:space="preserve">on </w:t>
      </w:r>
      <w:r w:rsidR="00AE70AC">
        <w:t>health services</w:t>
      </w:r>
    </w:p>
    <w:p w14:paraId="786F4ED1" w14:textId="4A5013FA" w:rsidR="008F1C18" w:rsidRDefault="004157C7" w:rsidP="002F1B03">
      <w:pPr>
        <w:pStyle w:val="Heading6"/>
      </w:pPr>
      <w:r>
        <w:t>Issue</w:t>
      </w:r>
    </w:p>
    <w:p w14:paraId="4F3B3F8C" w14:textId="022A3B22" w:rsidR="00052770" w:rsidRDefault="003222BB" w:rsidP="00E76E39">
      <w:pPr>
        <w:pStyle w:val="BodyBody"/>
      </w:pPr>
      <w:r>
        <w:t>S</w:t>
      </w:r>
      <w:r w:rsidR="7AA5B09A">
        <w:t xml:space="preserve">tate health services </w:t>
      </w:r>
      <w:r w:rsidR="544815BA">
        <w:t>continued</w:t>
      </w:r>
      <w:r w:rsidR="667E2D6E">
        <w:t xml:space="preserve"> to respond</w:t>
      </w:r>
      <w:r w:rsidR="6A8A0FB4">
        <w:t xml:space="preserve"> </w:t>
      </w:r>
      <w:r w:rsidR="544815BA">
        <w:t xml:space="preserve">to the </w:t>
      </w:r>
      <w:r w:rsidR="1491B82E">
        <w:t>COVID-19</w:t>
      </w:r>
      <w:r w:rsidR="544815BA">
        <w:t xml:space="preserve"> pandemic</w:t>
      </w:r>
      <w:r w:rsidRPr="003222BB">
        <w:t xml:space="preserve"> </w:t>
      </w:r>
      <w:r w:rsidR="0069698F">
        <w:t>in</w:t>
      </w:r>
      <w:r>
        <w:t xml:space="preserve"> 2020-21</w:t>
      </w:r>
      <w:r w:rsidR="544815BA">
        <w:t xml:space="preserve">. </w:t>
      </w:r>
      <w:r w:rsidR="04D9B684">
        <w:t xml:space="preserve">The Commonwealth </w:t>
      </w:r>
      <w:r w:rsidR="1BA287B4">
        <w:t xml:space="preserve">continued to </w:t>
      </w:r>
      <w:r w:rsidR="7F922BB4">
        <w:t xml:space="preserve">partially </w:t>
      </w:r>
      <w:r w:rsidR="1BA287B4">
        <w:t xml:space="preserve">fund </w:t>
      </w:r>
      <w:r w:rsidR="1491B82E">
        <w:t>COVID-19</w:t>
      </w:r>
      <w:r w:rsidR="5BF314B9">
        <w:t xml:space="preserve"> </w:t>
      </w:r>
      <w:r w:rsidR="19733BD3">
        <w:t xml:space="preserve">related health </w:t>
      </w:r>
      <w:r w:rsidR="00B34EAD">
        <w:t xml:space="preserve">expenditure </w:t>
      </w:r>
      <w:r w:rsidR="19733BD3">
        <w:t xml:space="preserve">through the </w:t>
      </w:r>
      <w:bookmarkStart w:id="2" w:name="_Hlk89088267"/>
      <w:r w:rsidR="19733BD3" w:rsidRPr="00B513A1">
        <w:rPr>
          <w:i/>
          <w:iCs/>
        </w:rPr>
        <w:t>National Par</w:t>
      </w:r>
      <w:r w:rsidR="2A836FF0" w:rsidRPr="00B513A1">
        <w:rPr>
          <w:i/>
          <w:iCs/>
        </w:rPr>
        <w:t>t</w:t>
      </w:r>
      <w:r w:rsidR="19733BD3" w:rsidRPr="00B513A1">
        <w:rPr>
          <w:i/>
          <w:iCs/>
        </w:rPr>
        <w:t xml:space="preserve">nership on </w:t>
      </w:r>
      <w:r w:rsidR="1491B82E" w:rsidRPr="00B513A1">
        <w:rPr>
          <w:i/>
          <w:iCs/>
        </w:rPr>
        <w:t>COVID-19</w:t>
      </w:r>
      <w:r w:rsidR="2A836FF0" w:rsidRPr="00B513A1">
        <w:rPr>
          <w:i/>
          <w:iCs/>
        </w:rPr>
        <w:t xml:space="preserve"> Response</w:t>
      </w:r>
      <w:bookmarkEnd w:id="2"/>
      <w:r w:rsidR="2A836FF0">
        <w:t xml:space="preserve">. </w:t>
      </w:r>
    </w:p>
    <w:p w14:paraId="01B208E0" w14:textId="7796AAF1" w:rsidR="006B1F32" w:rsidRDefault="00822FE5" w:rsidP="00E76E39">
      <w:pPr>
        <w:pStyle w:val="BodyBody"/>
      </w:pPr>
      <w:r>
        <w:t>For the 2021 Update</w:t>
      </w:r>
      <w:r w:rsidR="007B650C">
        <w:t xml:space="preserve">, the Commission </w:t>
      </w:r>
      <w:r w:rsidR="00A803F1">
        <w:t xml:space="preserve">considered </w:t>
      </w:r>
      <w:r w:rsidR="004C2805">
        <w:t>separately</w:t>
      </w:r>
      <w:r w:rsidR="00A803F1">
        <w:t xml:space="preserve"> how to </w:t>
      </w:r>
      <w:r w:rsidR="00C85653">
        <w:t xml:space="preserve">treat the Commonwealth </w:t>
      </w:r>
      <w:r w:rsidR="004C2805">
        <w:t xml:space="preserve">and state </w:t>
      </w:r>
      <w:r w:rsidR="00DF0C10">
        <w:t>share</w:t>
      </w:r>
      <w:r w:rsidR="00063386">
        <w:t>s</w:t>
      </w:r>
      <w:r w:rsidR="00DF0C10">
        <w:t xml:space="preserve"> of </w:t>
      </w:r>
      <w:r w:rsidR="0099665E">
        <w:t xml:space="preserve">funding under the </w:t>
      </w:r>
      <w:r w:rsidR="004C2805" w:rsidRPr="00B513A1">
        <w:rPr>
          <w:i/>
        </w:rPr>
        <w:t>National Part</w:t>
      </w:r>
      <w:r w:rsidR="008C57F7" w:rsidRPr="00B513A1">
        <w:rPr>
          <w:i/>
        </w:rPr>
        <w:t>nership on COVID</w:t>
      </w:r>
      <w:r w:rsidR="008C57F7" w:rsidRPr="00B513A1">
        <w:rPr>
          <w:i/>
        </w:rPr>
        <w:noBreakHyphen/>
        <w:t>19 Response</w:t>
      </w:r>
      <w:r w:rsidR="008C57F7">
        <w:t>.</w:t>
      </w:r>
    </w:p>
    <w:p w14:paraId="1A6D77B0" w14:textId="0B1B280B" w:rsidR="00391618" w:rsidRDefault="00C97BA8" w:rsidP="00E76E39">
      <w:pPr>
        <w:pStyle w:val="BodyBody"/>
      </w:pPr>
      <w:r>
        <w:t>For the Commonwealth share, the issue for the Commission, as with all Comm</w:t>
      </w:r>
      <w:r w:rsidR="00BE1FFF">
        <w:t>on</w:t>
      </w:r>
      <w:r>
        <w:t>wealth payments,</w:t>
      </w:r>
      <w:r w:rsidR="00B344F0">
        <w:t xml:space="preserve"> </w:t>
      </w:r>
      <w:r w:rsidR="00EF68F2">
        <w:t xml:space="preserve">was whether the payment supported </w:t>
      </w:r>
      <w:r w:rsidR="00A22F81">
        <w:t>state services for which the Commission assesses state spending</w:t>
      </w:r>
      <w:r w:rsidR="005679CE">
        <w:t xml:space="preserve"> requirements</w:t>
      </w:r>
      <w:r w:rsidR="00450C3D">
        <w:t xml:space="preserve">. The </w:t>
      </w:r>
      <w:r w:rsidR="00FB13BC">
        <w:t xml:space="preserve">Commission decided </w:t>
      </w:r>
      <w:r w:rsidR="00026561">
        <w:t xml:space="preserve">in the 2021 Update </w:t>
      </w:r>
      <w:r w:rsidR="00FB13BC">
        <w:t xml:space="preserve">that </w:t>
      </w:r>
      <w:r w:rsidR="00151A34">
        <w:t xml:space="preserve">it </w:t>
      </w:r>
      <w:r w:rsidR="00862415">
        <w:t>c</w:t>
      </w:r>
      <w:r w:rsidR="007757BC">
        <w:t>ould</w:t>
      </w:r>
      <w:r w:rsidR="00151A34">
        <w:t xml:space="preserve"> not assess </w:t>
      </w:r>
      <w:r w:rsidR="00477705">
        <w:t>COVID</w:t>
      </w:r>
      <w:r w:rsidR="00477705">
        <w:noBreakHyphen/>
      </w:r>
      <w:r w:rsidR="00815AC7">
        <w:t xml:space="preserve">19 </w:t>
      </w:r>
      <w:r w:rsidR="00477705">
        <w:t>related d</w:t>
      </w:r>
      <w:r w:rsidR="009E46D4">
        <w:t xml:space="preserve">rivers of </w:t>
      </w:r>
      <w:r w:rsidR="00D85CBA">
        <w:t xml:space="preserve">state </w:t>
      </w:r>
      <w:r w:rsidR="000E4CD4">
        <w:t xml:space="preserve">health spending </w:t>
      </w:r>
      <w:r w:rsidR="00BC0973">
        <w:t>because</w:t>
      </w:r>
      <w:r w:rsidR="001F4114">
        <w:t xml:space="preserve"> </w:t>
      </w:r>
      <w:r w:rsidR="000E7BF7">
        <w:t>COVID</w:t>
      </w:r>
      <w:r w:rsidR="000E7BF7">
        <w:noBreakHyphen/>
        <w:t>19 re</w:t>
      </w:r>
      <w:r w:rsidR="004C68E9">
        <w:t>lated</w:t>
      </w:r>
      <w:r w:rsidR="000E7BF7">
        <w:t xml:space="preserve"> </w:t>
      </w:r>
      <w:r w:rsidR="00B1735E">
        <w:t>activity data w</w:t>
      </w:r>
      <w:r w:rsidR="007757BC">
        <w:t>ere</w:t>
      </w:r>
      <w:r w:rsidR="00B1735E">
        <w:t xml:space="preserve"> not </w:t>
      </w:r>
      <w:r w:rsidR="00CC2266">
        <w:t>available</w:t>
      </w:r>
      <w:r w:rsidR="00B1735E">
        <w:t>.</w:t>
      </w:r>
      <w:r w:rsidR="00E34BD2">
        <w:rPr>
          <w:rStyle w:val="FootnoteReference"/>
        </w:rPr>
        <w:footnoteReference w:id="2"/>
      </w:r>
      <w:r w:rsidR="00FE7A39">
        <w:t xml:space="preserve"> Therefore, </w:t>
      </w:r>
      <w:r w:rsidR="00DB7985">
        <w:t xml:space="preserve">given the </w:t>
      </w:r>
      <w:r w:rsidR="00ED40ED">
        <w:t>specific needs for this</w:t>
      </w:r>
      <w:r w:rsidR="00DB7985">
        <w:t xml:space="preserve"> expenditure </w:t>
      </w:r>
      <w:r w:rsidR="00ED40ED">
        <w:t>were</w:t>
      </w:r>
      <w:r w:rsidR="00DB7985">
        <w:t xml:space="preserve"> not assessed, </w:t>
      </w:r>
      <w:r w:rsidR="00FE7A39">
        <w:t>the Commonwealth share of the</w:t>
      </w:r>
      <w:r w:rsidR="00051ECD">
        <w:t xml:space="preserve"> </w:t>
      </w:r>
      <w:r w:rsidR="00051ECD" w:rsidRPr="00B513A1">
        <w:rPr>
          <w:i/>
          <w:iCs/>
        </w:rPr>
        <w:t>National Partnership on COVID</w:t>
      </w:r>
      <w:r w:rsidR="00051ECD" w:rsidRPr="00B513A1">
        <w:rPr>
          <w:i/>
          <w:iCs/>
        </w:rPr>
        <w:noBreakHyphen/>
        <w:t>19 Response</w:t>
      </w:r>
      <w:r w:rsidR="00051ECD">
        <w:t xml:space="preserve"> was</w:t>
      </w:r>
      <w:r w:rsidR="00810A91">
        <w:t xml:space="preserve"> excluded from the health assessment.</w:t>
      </w:r>
    </w:p>
    <w:p w14:paraId="1CFC1D33" w14:textId="693F2B38" w:rsidR="00BA62E5" w:rsidRPr="00BA62E5" w:rsidRDefault="00BA62E5" w:rsidP="00E76E39">
      <w:pPr>
        <w:pStyle w:val="BodyBody"/>
      </w:pPr>
      <w:r w:rsidRPr="00BA62E5">
        <w:t xml:space="preserve">The other half of spending under the </w:t>
      </w:r>
      <w:r w:rsidRPr="00B513A1">
        <w:rPr>
          <w:i/>
          <w:iCs/>
        </w:rPr>
        <w:t>National Partnership on COVID-19 Response</w:t>
      </w:r>
      <w:r w:rsidRPr="00BA62E5">
        <w:rPr>
          <w:i/>
          <w:iCs/>
        </w:rPr>
        <w:t xml:space="preserve"> </w:t>
      </w:r>
      <w:r w:rsidRPr="00BA62E5">
        <w:t xml:space="preserve">is funded by </w:t>
      </w:r>
      <w:r w:rsidR="002E1112">
        <w:t>s</w:t>
      </w:r>
      <w:r w:rsidRPr="00BA62E5">
        <w:t xml:space="preserve">tates. The Commission noted in its 2021 Update </w:t>
      </w:r>
      <w:r w:rsidRPr="00BA62E5">
        <w:lastRenderedPageBreak/>
        <w:t>that</w:t>
      </w:r>
      <w:r w:rsidR="00AE23F7">
        <w:t>,</w:t>
      </w:r>
      <w:r w:rsidRPr="00BA62E5">
        <w:t xml:space="preserve"> while there were grounds to suggest that the 2020 Review health assessment</w:t>
      </w:r>
      <w:r w:rsidR="00011D8C">
        <w:t xml:space="preserve"> method</w:t>
      </w:r>
      <w:r w:rsidRPr="00BA62E5">
        <w:t xml:space="preserve"> did not capture the drivers of COVID-19 related health spending, it did not have the relevant data to make such an assessment. </w:t>
      </w:r>
      <w:r w:rsidR="00BE1FFF">
        <w:t xml:space="preserve">Further, </w:t>
      </w:r>
      <w:r w:rsidR="0002278B">
        <w:t>t</w:t>
      </w:r>
      <w:r w:rsidR="00BE1FFF" w:rsidRPr="00BA62E5">
        <w:t xml:space="preserve">he terms of reference for the 2021 Update required the Commission to use the methods from the 2020 Review. </w:t>
      </w:r>
      <w:r w:rsidR="00CE49E8">
        <w:t>Therefore</w:t>
      </w:r>
      <w:r w:rsidRPr="00BA62E5">
        <w:t xml:space="preserve">, the only available approach </w:t>
      </w:r>
      <w:r w:rsidR="00312C5F">
        <w:t>consistent</w:t>
      </w:r>
      <w:r w:rsidRPr="00BA62E5">
        <w:t xml:space="preserve"> with the terms of reference was to apply the</w:t>
      </w:r>
      <w:r w:rsidR="00E72FC6">
        <w:t xml:space="preserve"> </w:t>
      </w:r>
      <w:r w:rsidRPr="00BA62E5">
        <w:t xml:space="preserve">2020 Review health assessment to state funded spending under </w:t>
      </w:r>
      <w:r w:rsidRPr="00B513A1">
        <w:t>the</w:t>
      </w:r>
      <w:r w:rsidRPr="00BA62E5">
        <w:rPr>
          <w:i/>
          <w:iCs/>
        </w:rPr>
        <w:t xml:space="preserve"> </w:t>
      </w:r>
      <w:r w:rsidRPr="00B513A1">
        <w:rPr>
          <w:i/>
          <w:iCs/>
        </w:rPr>
        <w:t>National Partnership on COVID-19 Response</w:t>
      </w:r>
      <w:r w:rsidRPr="00BA62E5">
        <w:rPr>
          <w:i/>
          <w:iCs/>
        </w:rPr>
        <w:t xml:space="preserve">. </w:t>
      </w:r>
    </w:p>
    <w:p w14:paraId="432A0D10" w14:textId="3C5A4C8E" w:rsidR="006958D1" w:rsidRPr="006C490E" w:rsidRDefault="001C7D28" w:rsidP="002F53EE">
      <w:pPr>
        <w:pStyle w:val="BodyBody"/>
      </w:pPr>
      <w:r>
        <w:t xml:space="preserve">The </w:t>
      </w:r>
      <w:r w:rsidR="00405357">
        <w:t>issue for the</w:t>
      </w:r>
      <w:r>
        <w:t xml:space="preserve"> Commission </w:t>
      </w:r>
      <w:r w:rsidR="00F7233D">
        <w:t xml:space="preserve">in the 2022 Update </w:t>
      </w:r>
      <w:r w:rsidR="00397125">
        <w:t>was</w:t>
      </w:r>
      <w:r w:rsidR="00CC2DCD">
        <w:t xml:space="preserve"> whether the </w:t>
      </w:r>
      <w:r w:rsidR="00144D07">
        <w:t xml:space="preserve">2020 Review </w:t>
      </w:r>
      <w:r w:rsidR="00FB26F1">
        <w:t>assessment method</w:t>
      </w:r>
      <w:r w:rsidR="00180B2A">
        <w:t xml:space="preserve"> </w:t>
      </w:r>
      <w:r w:rsidR="006958D1" w:rsidRPr="006958D1">
        <w:t xml:space="preserve">adequately captures the drivers of COVID-19 related health spending, and if not, how to treat Commonwealth and </w:t>
      </w:r>
      <w:r w:rsidR="00917AA0">
        <w:t xml:space="preserve">(terms of reference allowing) </w:t>
      </w:r>
      <w:r w:rsidR="006958D1" w:rsidRPr="006958D1">
        <w:t xml:space="preserve">state funding under the </w:t>
      </w:r>
      <w:r w:rsidR="006958D1" w:rsidRPr="00B513A1">
        <w:rPr>
          <w:i/>
          <w:iCs/>
        </w:rPr>
        <w:t>National Partnership on COVID</w:t>
      </w:r>
      <w:r w:rsidR="003A1989" w:rsidRPr="00B513A1">
        <w:rPr>
          <w:i/>
          <w:iCs/>
        </w:rPr>
        <w:noBreakHyphen/>
      </w:r>
      <w:r w:rsidR="006958D1" w:rsidRPr="00B513A1">
        <w:rPr>
          <w:i/>
          <w:iCs/>
        </w:rPr>
        <w:t>19 Response</w:t>
      </w:r>
      <w:r w:rsidR="006958D1" w:rsidRPr="006958D1">
        <w:rPr>
          <w:i/>
          <w:iCs/>
        </w:rPr>
        <w:t>.</w:t>
      </w:r>
    </w:p>
    <w:p w14:paraId="7AB3DE5B" w14:textId="77777777" w:rsidR="008F1C18" w:rsidRDefault="008F1C18" w:rsidP="002F1B03">
      <w:pPr>
        <w:pStyle w:val="Heading6"/>
      </w:pPr>
      <w:r>
        <w:t>State views</w:t>
      </w:r>
    </w:p>
    <w:p w14:paraId="61663B66" w14:textId="7C02DD94" w:rsidR="008F1C18" w:rsidRDefault="6882A8C8" w:rsidP="002F53EE">
      <w:pPr>
        <w:pStyle w:val="BodyBody"/>
      </w:pPr>
      <w:r>
        <w:t xml:space="preserve">New South Wales and Victoria </w:t>
      </w:r>
      <w:r w:rsidR="47AE5803">
        <w:t>consi</w:t>
      </w:r>
      <w:r w:rsidR="3AA37E3D">
        <w:t>d</w:t>
      </w:r>
      <w:r w:rsidR="47AE5803">
        <w:t>er</w:t>
      </w:r>
      <w:r w:rsidR="00973770">
        <w:t>ed</w:t>
      </w:r>
      <w:r w:rsidR="47AE5803">
        <w:t xml:space="preserve"> states enacted policies responding to the</w:t>
      </w:r>
      <w:r w:rsidR="3AA37E3D">
        <w:t xml:space="preserve"> </w:t>
      </w:r>
      <w:r w:rsidR="006E4B71">
        <w:t>‘</w:t>
      </w:r>
      <w:r w:rsidR="5266A389">
        <w:t xml:space="preserve">uncontrollable </w:t>
      </w:r>
      <w:r w:rsidR="5949EED3">
        <w:t xml:space="preserve">and random impacts of </w:t>
      </w:r>
      <w:r w:rsidR="1EBA24A0">
        <w:t>the virus</w:t>
      </w:r>
      <w:r w:rsidR="75CD6109">
        <w:t>, following nationally</w:t>
      </w:r>
      <w:r w:rsidR="00973770">
        <w:t xml:space="preserve"> </w:t>
      </w:r>
      <w:r w:rsidR="75CD6109">
        <w:t>agreed frameworks</w:t>
      </w:r>
      <w:r w:rsidR="006E4B71">
        <w:t>’</w:t>
      </w:r>
      <w:r w:rsidR="33EEF293">
        <w:t>.</w:t>
      </w:r>
      <w:r w:rsidR="1118D6B1">
        <w:t xml:space="preserve"> Both states </w:t>
      </w:r>
      <w:r w:rsidR="01691C57">
        <w:t>and the Northern Territory</w:t>
      </w:r>
      <w:r w:rsidR="1118D6B1">
        <w:t xml:space="preserve"> </w:t>
      </w:r>
      <w:r w:rsidR="78F5625C">
        <w:t>consider</w:t>
      </w:r>
      <w:r w:rsidR="001C24DB">
        <w:t>ed</w:t>
      </w:r>
      <w:r w:rsidR="78F5625C">
        <w:t xml:space="preserve"> the drivers of </w:t>
      </w:r>
      <w:r w:rsidR="1491B82E">
        <w:t>COVID-19</w:t>
      </w:r>
      <w:r w:rsidR="30FA6B61">
        <w:t xml:space="preserve"> </w:t>
      </w:r>
      <w:r w:rsidR="78F5625C">
        <w:t xml:space="preserve">related </w:t>
      </w:r>
      <w:r w:rsidR="767195D6">
        <w:t>health spending</w:t>
      </w:r>
      <w:r w:rsidR="7CF9A598">
        <w:t xml:space="preserve"> to </w:t>
      </w:r>
      <w:r w:rsidR="156B783A">
        <w:t>be</w:t>
      </w:r>
      <w:r w:rsidR="6F8F4FF8">
        <w:t xml:space="preserve"> substantially different to </w:t>
      </w:r>
      <w:r w:rsidR="70BD09D1">
        <w:t>t</w:t>
      </w:r>
      <w:r w:rsidR="6F8F4FF8">
        <w:t xml:space="preserve">hose in the Commission’s health assessment. </w:t>
      </w:r>
      <w:r w:rsidR="055238B9">
        <w:t xml:space="preserve">New South Wales and Victoria </w:t>
      </w:r>
      <w:r w:rsidR="459BA904">
        <w:t xml:space="preserve">supported an actual per capita assessment of </w:t>
      </w:r>
      <w:r w:rsidR="3BFBAA50">
        <w:t xml:space="preserve">state spending covered by the </w:t>
      </w:r>
      <w:r w:rsidR="3BFBAA50" w:rsidRPr="009563FB">
        <w:rPr>
          <w:i/>
          <w:iCs/>
        </w:rPr>
        <w:t xml:space="preserve">National Partnership on </w:t>
      </w:r>
      <w:r w:rsidR="1491B82E" w:rsidRPr="009563FB">
        <w:rPr>
          <w:i/>
          <w:iCs/>
        </w:rPr>
        <w:t>COVID</w:t>
      </w:r>
      <w:r w:rsidR="00394DF4" w:rsidRPr="009563FB">
        <w:rPr>
          <w:i/>
          <w:iCs/>
        </w:rPr>
        <w:noBreakHyphen/>
      </w:r>
      <w:r w:rsidR="1491B82E" w:rsidRPr="009563FB">
        <w:rPr>
          <w:i/>
          <w:iCs/>
        </w:rPr>
        <w:t>19</w:t>
      </w:r>
      <w:r w:rsidR="3BFBAA50" w:rsidRPr="009563FB">
        <w:rPr>
          <w:i/>
          <w:iCs/>
        </w:rPr>
        <w:t xml:space="preserve"> Response</w:t>
      </w:r>
      <w:r w:rsidR="3BFBAA50">
        <w:t>.</w:t>
      </w:r>
      <w:r w:rsidR="761011C2">
        <w:t xml:space="preserve"> </w:t>
      </w:r>
      <w:r w:rsidR="04495B85">
        <w:t>The Northern</w:t>
      </w:r>
      <w:r w:rsidR="00C502A7">
        <w:t> </w:t>
      </w:r>
      <w:r w:rsidR="04495B85">
        <w:t xml:space="preserve">Territory </w:t>
      </w:r>
      <w:r w:rsidR="6D7F69FF">
        <w:t xml:space="preserve">proposed </w:t>
      </w:r>
      <w:r w:rsidR="2172B792">
        <w:t xml:space="preserve">an assessment </w:t>
      </w:r>
      <w:r w:rsidR="5B689784">
        <w:t xml:space="preserve">based on </w:t>
      </w:r>
      <w:r w:rsidR="19373746">
        <w:t xml:space="preserve">a </w:t>
      </w:r>
      <w:r w:rsidR="5B689784">
        <w:t>state</w:t>
      </w:r>
      <w:r w:rsidR="19373746">
        <w:t>’</w:t>
      </w:r>
      <w:r w:rsidR="74B75C15">
        <w:t xml:space="preserve">s underlying vulnerability to </w:t>
      </w:r>
      <w:r w:rsidR="1491B82E">
        <w:t>COVID-19</w:t>
      </w:r>
      <w:r w:rsidR="4AEAFD6E">
        <w:t>.</w:t>
      </w:r>
    </w:p>
    <w:p w14:paraId="721B0680" w14:textId="4CD6CA19" w:rsidR="00606CCA" w:rsidRDefault="574FDCCB" w:rsidP="002F53EE">
      <w:pPr>
        <w:pStyle w:val="BodyBody"/>
      </w:pPr>
      <w:r>
        <w:t xml:space="preserve">Western Australia </w:t>
      </w:r>
      <w:r w:rsidR="3823A31F">
        <w:t>consider</w:t>
      </w:r>
      <w:r w:rsidR="002060FE">
        <w:t>ed</w:t>
      </w:r>
      <w:r w:rsidR="3823A31F">
        <w:t xml:space="preserve"> d</w:t>
      </w:r>
      <w:r w:rsidRPr="00187A0A">
        <w:t xml:space="preserve">ifferences among </w:t>
      </w:r>
      <w:r w:rsidR="631E6C19">
        <w:t>s</w:t>
      </w:r>
      <w:r w:rsidRPr="00187A0A">
        <w:t xml:space="preserve">tates in their policies </w:t>
      </w:r>
      <w:r w:rsidR="002060FE">
        <w:t>we</w:t>
      </w:r>
      <w:r w:rsidRPr="00187A0A">
        <w:t>re significant drivers of the differing impact of COVID-19</w:t>
      </w:r>
      <w:r w:rsidR="3D0AA2F5">
        <w:t xml:space="preserve">. </w:t>
      </w:r>
      <w:r w:rsidR="531D6977">
        <w:t>Queensland, Western Australia</w:t>
      </w:r>
      <w:r w:rsidR="56011F9F">
        <w:t xml:space="preserve">, </w:t>
      </w:r>
      <w:r w:rsidR="531D6977">
        <w:t>South Australia</w:t>
      </w:r>
      <w:r w:rsidR="4002325D">
        <w:t xml:space="preserve"> </w:t>
      </w:r>
      <w:r w:rsidR="531D6977">
        <w:t xml:space="preserve">and </w:t>
      </w:r>
      <w:r w:rsidR="56011F9F">
        <w:t>the ACT</w:t>
      </w:r>
      <w:r w:rsidR="4002325D">
        <w:t xml:space="preserve"> </w:t>
      </w:r>
      <w:r w:rsidR="1D515722">
        <w:t>consider</w:t>
      </w:r>
      <w:r w:rsidR="00AB1B70">
        <w:t>ed</w:t>
      </w:r>
      <w:r w:rsidR="1D515722">
        <w:t xml:space="preserve"> the existing health methods </w:t>
      </w:r>
      <w:r w:rsidR="141789E5">
        <w:t xml:space="preserve">remain appropriate for </w:t>
      </w:r>
      <w:r w:rsidR="114020E1">
        <w:t>assessing</w:t>
      </w:r>
      <w:r w:rsidR="661F91E3">
        <w:t xml:space="preserve"> </w:t>
      </w:r>
      <w:r w:rsidR="25D526AA">
        <w:t xml:space="preserve">spending on </w:t>
      </w:r>
      <w:r w:rsidR="1491B82E">
        <w:t>COVID-19</w:t>
      </w:r>
      <w:r w:rsidR="23667654">
        <w:t xml:space="preserve">. </w:t>
      </w:r>
      <w:r w:rsidR="74F30395">
        <w:t xml:space="preserve">South Australia </w:t>
      </w:r>
      <w:r w:rsidR="002F5F91">
        <w:t>sa</w:t>
      </w:r>
      <w:r w:rsidR="00AB1B70">
        <w:t>id</w:t>
      </w:r>
      <w:r w:rsidR="002F5F91">
        <w:t xml:space="preserve"> </w:t>
      </w:r>
      <w:r w:rsidR="002109C3">
        <w:t>that</w:t>
      </w:r>
      <w:r w:rsidR="002F5F91">
        <w:t xml:space="preserve"> although</w:t>
      </w:r>
      <w:r w:rsidR="74F30395" w:rsidRPr="00026D96">
        <w:t xml:space="preserve"> there may be some additional drivers of COVID-19 health expenditure, there is no policy</w:t>
      </w:r>
      <w:r w:rsidR="0050150A">
        <w:t xml:space="preserve"> </w:t>
      </w:r>
      <w:r w:rsidR="74F30395" w:rsidRPr="00026D96">
        <w:t>neutral way of assessing this expenditur</w:t>
      </w:r>
      <w:r w:rsidR="00506747" w:rsidRPr="007A6335">
        <w:rPr>
          <w:noProof/>
        </w:rPr>
        <w:drawing>
          <wp:anchor distT="0" distB="0" distL="114300" distR="114300" simplePos="0" relativeHeight="251642368" behindDoc="1" locked="1" layoutInCell="1" allowOverlap="1" wp14:anchorId="10DF81F8" wp14:editId="0087501D">
            <wp:simplePos x="0" y="0"/>
            <wp:positionH relativeFrom="page">
              <wp:align>right</wp:align>
            </wp:positionH>
            <wp:positionV relativeFrom="page">
              <wp:posOffset>8890</wp:posOffset>
            </wp:positionV>
            <wp:extent cx="7563485" cy="10691495"/>
            <wp:effectExtent l="0" t="0" r="0" b="0"/>
            <wp:wrapNone/>
            <wp:docPr id="6" name="Picture 6"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r w:rsidR="74F30395" w:rsidRPr="00026D96">
        <w:t>e and no policy</w:t>
      </w:r>
      <w:r w:rsidR="0050150A">
        <w:t xml:space="preserve"> </w:t>
      </w:r>
      <w:r w:rsidR="74F30395" w:rsidRPr="00026D96">
        <w:t>neutral data source to support an alternative assessment.</w:t>
      </w:r>
      <w:r w:rsidR="318E0D93">
        <w:t xml:space="preserve"> </w:t>
      </w:r>
      <w:r w:rsidR="0F176805">
        <w:t xml:space="preserve">Western Australia </w:t>
      </w:r>
      <w:r w:rsidR="00A1480F">
        <w:t>sa</w:t>
      </w:r>
      <w:r w:rsidR="00427A5D">
        <w:t>id</w:t>
      </w:r>
      <w:r w:rsidR="0F176805">
        <w:t xml:space="preserve"> </w:t>
      </w:r>
      <w:r w:rsidR="713E09CC">
        <w:t xml:space="preserve">Commonwealth funding </w:t>
      </w:r>
      <w:r w:rsidR="22E0B67F">
        <w:t xml:space="preserve">under the </w:t>
      </w:r>
      <w:r w:rsidR="22E0B67F" w:rsidRPr="009563FB">
        <w:rPr>
          <w:i/>
          <w:iCs/>
        </w:rPr>
        <w:t>National Partnership on COVID</w:t>
      </w:r>
      <w:r w:rsidR="000D2EF6" w:rsidRPr="009563FB">
        <w:rPr>
          <w:i/>
          <w:iCs/>
        </w:rPr>
        <w:noBreakHyphen/>
      </w:r>
      <w:r w:rsidR="22E0B67F" w:rsidRPr="009563FB" w:rsidDel="00337947">
        <w:rPr>
          <w:i/>
          <w:iCs/>
        </w:rPr>
        <w:t>1</w:t>
      </w:r>
      <w:r w:rsidR="22E0B67F" w:rsidRPr="009563FB">
        <w:rPr>
          <w:i/>
          <w:iCs/>
        </w:rPr>
        <w:t>9 Response</w:t>
      </w:r>
      <w:r w:rsidR="22E0B67F">
        <w:t xml:space="preserve"> should be assessed </w:t>
      </w:r>
      <w:r w:rsidR="40C87E10">
        <w:t>as impacting relativities.</w:t>
      </w:r>
    </w:p>
    <w:p w14:paraId="2A019917" w14:textId="77777777" w:rsidR="008F1C18" w:rsidRDefault="008F1C18" w:rsidP="002F1B03">
      <w:pPr>
        <w:pStyle w:val="Heading6"/>
      </w:pPr>
      <w:r>
        <w:t>Commission decision</w:t>
      </w:r>
    </w:p>
    <w:p w14:paraId="5877F06A" w14:textId="36614C20" w:rsidR="009C120E" w:rsidRDefault="003F027F" w:rsidP="002F53EE">
      <w:pPr>
        <w:pStyle w:val="BodyBody"/>
      </w:pPr>
      <w:r w:rsidRPr="00A83C32">
        <w:t xml:space="preserve">The drivers of state health </w:t>
      </w:r>
      <w:r w:rsidR="009878F9" w:rsidRPr="00A83C32">
        <w:t xml:space="preserve">spending </w:t>
      </w:r>
      <w:r w:rsidRPr="00A83C32">
        <w:t xml:space="preserve">in response to the pandemic are </w:t>
      </w:r>
      <w:r w:rsidR="002F0EB2" w:rsidRPr="00A83C32">
        <w:t>different from</w:t>
      </w:r>
      <w:r w:rsidR="009878F9" w:rsidRPr="00A83C32">
        <w:t xml:space="preserve"> the </w:t>
      </w:r>
      <w:r w:rsidRPr="00A83C32">
        <w:t xml:space="preserve">usual drivers of health spending. As such, the </w:t>
      </w:r>
      <w:r w:rsidR="009878F9" w:rsidRPr="00A83C32">
        <w:t>Commission</w:t>
      </w:r>
      <w:r w:rsidR="005625C8" w:rsidRPr="00A83C32">
        <w:t>’</w:t>
      </w:r>
      <w:r w:rsidR="009878F9" w:rsidRPr="00A83C32">
        <w:t xml:space="preserve">s </w:t>
      </w:r>
      <w:r w:rsidR="00427A5D">
        <w:t>existing method</w:t>
      </w:r>
      <w:r w:rsidR="009878F9" w:rsidRPr="00A83C32">
        <w:t xml:space="preserve"> of </w:t>
      </w:r>
      <w:r w:rsidR="00113CE6">
        <w:t xml:space="preserve">assessing </w:t>
      </w:r>
      <w:r w:rsidR="009878F9" w:rsidRPr="00A83C32">
        <w:t>state health expense needs</w:t>
      </w:r>
      <w:r w:rsidRPr="00A83C32">
        <w:t xml:space="preserve"> does not align with the drivers of COVID</w:t>
      </w:r>
      <w:r w:rsidRPr="00A83C32">
        <w:noBreakHyphen/>
        <w:t>19 related health spending.</w:t>
      </w:r>
      <w:r w:rsidR="00450C11">
        <w:t xml:space="preserve"> </w:t>
      </w:r>
      <w:r w:rsidR="009878F9" w:rsidRPr="009878F9">
        <w:t xml:space="preserve">This remains the case when COVID-19 activity data for 2019-20 </w:t>
      </w:r>
      <w:r w:rsidR="0046422D">
        <w:t>are</w:t>
      </w:r>
      <w:r w:rsidR="009878F9" w:rsidRPr="009878F9">
        <w:t xml:space="preserve"> included in the assessment, </w:t>
      </w:r>
      <w:r w:rsidR="00A8089A">
        <w:t xml:space="preserve">noting that </w:t>
      </w:r>
      <w:r w:rsidR="0046422D">
        <w:t>these</w:t>
      </w:r>
      <w:r w:rsidR="009878F9" w:rsidRPr="009878F9">
        <w:t xml:space="preserve"> data only cover four months of the assessment period</w:t>
      </w:r>
      <w:r w:rsidR="008C6F94">
        <w:t xml:space="preserve"> (see </w:t>
      </w:r>
      <w:r w:rsidR="008C6F94">
        <w:fldChar w:fldCharType="begin"/>
      </w:r>
      <w:r w:rsidR="008C6F94">
        <w:instrText xml:space="preserve"> REF _Ref92208197 \h </w:instrText>
      </w:r>
      <w:r w:rsidR="008C6F94">
        <w:fldChar w:fldCharType="separate"/>
      </w:r>
      <w:r w:rsidR="00D36110" w:rsidRPr="00E37813">
        <w:t xml:space="preserve">Figure </w:t>
      </w:r>
      <w:r w:rsidR="00D36110">
        <w:rPr>
          <w:noProof/>
        </w:rPr>
        <w:t>1</w:t>
      </w:r>
      <w:r w:rsidR="008C6F94">
        <w:fldChar w:fldCharType="end"/>
      </w:r>
      <w:r w:rsidR="000E3185">
        <w:t>)</w:t>
      </w:r>
      <w:r w:rsidR="009878F9" w:rsidRPr="009878F9">
        <w:t>.</w:t>
      </w:r>
    </w:p>
    <w:p w14:paraId="3BDE3A16" w14:textId="6D64C756" w:rsidR="009C120E" w:rsidRPr="00E37813" w:rsidRDefault="00AE6F3B" w:rsidP="00E37813">
      <w:pPr>
        <w:pStyle w:val="Caption"/>
      </w:pPr>
      <w:bookmarkStart w:id="3" w:name="_Ref92208197"/>
      <w:r w:rsidRPr="00E37813">
        <w:lastRenderedPageBreak/>
        <w:t xml:space="preserve">Figure </w:t>
      </w:r>
      <w:r w:rsidRPr="00E37813">
        <w:fldChar w:fldCharType="begin"/>
      </w:r>
      <w:r w:rsidRPr="00E37813">
        <w:instrText>SEQ Figure \* ARABIC</w:instrText>
      </w:r>
      <w:r w:rsidRPr="00E37813">
        <w:fldChar w:fldCharType="separate"/>
      </w:r>
      <w:r w:rsidR="00D36110">
        <w:rPr>
          <w:noProof/>
        </w:rPr>
        <w:t>1</w:t>
      </w:r>
      <w:r w:rsidRPr="00E37813">
        <w:fldChar w:fldCharType="end"/>
      </w:r>
      <w:bookmarkEnd w:id="3"/>
      <w:r w:rsidR="0033329D" w:rsidRPr="00E37813">
        <w:tab/>
      </w:r>
      <w:r w:rsidR="000B7858" w:rsidRPr="00E37813">
        <w:t xml:space="preserve">Assessed </w:t>
      </w:r>
      <w:r w:rsidR="008E0930" w:rsidRPr="00E37813">
        <w:t xml:space="preserve">state </w:t>
      </w:r>
      <w:r w:rsidR="000B7858" w:rsidRPr="00E37813">
        <w:t>health need</w:t>
      </w:r>
      <w:r w:rsidR="008E0930" w:rsidRPr="00E37813">
        <w:t xml:space="preserve">s versus </w:t>
      </w:r>
      <w:r w:rsidR="003D5BA8" w:rsidRPr="00E37813">
        <w:t xml:space="preserve">NPCR </w:t>
      </w:r>
      <w:r w:rsidR="009F21F6" w:rsidRPr="00E37813">
        <w:t xml:space="preserve">payment </w:t>
      </w:r>
      <w:r w:rsidR="008E0930" w:rsidRPr="00E37813">
        <w:t>distribution</w:t>
      </w:r>
      <w:r w:rsidR="00A0552C" w:rsidRPr="007A6335">
        <w:rPr>
          <w:noProof/>
        </w:rPr>
        <w:drawing>
          <wp:anchor distT="0" distB="0" distL="114300" distR="114300" simplePos="0" relativeHeight="251649536" behindDoc="1" locked="1" layoutInCell="1" allowOverlap="1" wp14:anchorId="6461A96B" wp14:editId="1C6757BC">
            <wp:simplePos x="0" y="0"/>
            <wp:positionH relativeFrom="page">
              <wp:posOffset>-13970</wp:posOffset>
            </wp:positionH>
            <wp:positionV relativeFrom="page">
              <wp:posOffset>5080</wp:posOffset>
            </wp:positionV>
            <wp:extent cx="7563485" cy="10691495"/>
            <wp:effectExtent l="0" t="0" r="0" b="0"/>
            <wp:wrapNone/>
            <wp:docPr id="19" name="Picture 1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p>
    <w:p w14:paraId="0244E03D" w14:textId="02C06679" w:rsidR="00095FB8" w:rsidRDefault="000221FB" w:rsidP="00921B0D">
      <w:r w:rsidRPr="000221FB">
        <w:rPr>
          <w:noProof/>
        </w:rPr>
        <w:drawing>
          <wp:inline distT="0" distB="0" distL="0" distR="0" wp14:anchorId="6590AE0B" wp14:editId="0EDF1E34">
            <wp:extent cx="5710555" cy="3691255"/>
            <wp:effectExtent l="0" t="0" r="4445" b="4445"/>
            <wp:docPr id="31" name="Picture 31" descr="Column chart comparing state shares of assessed health needs/National Partnership on COVID-19 payment with state population shar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olumn chart comparing state shares of assessed health needs/National Partnership on COVID-19 payment with state population shares.&#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0555" cy="3691255"/>
                    </a:xfrm>
                    <a:prstGeom prst="rect">
                      <a:avLst/>
                    </a:prstGeom>
                    <a:noFill/>
                    <a:ln>
                      <a:noFill/>
                    </a:ln>
                  </pic:spPr>
                </pic:pic>
              </a:graphicData>
            </a:graphic>
          </wp:inline>
        </w:drawing>
      </w:r>
    </w:p>
    <w:p w14:paraId="7E672F59" w14:textId="548F8018" w:rsidR="00B7232C" w:rsidRPr="008451B1" w:rsidRDefault="00B7232C" w:rsidP="00A0552C">
      <w:pPr>
        <w:pStyle w:val="CGCTablenote"/>
      </w:pPr>
      <w:r w:rsidRPr="008451B1">
        <w:t>Source:</w:t>
      </w:r>
      <w:r w:rsidR="00A0552C">
        <w:tab/>
      </w:r>
      <w:r w:rsidRPr="008451B1">
        <w:t xml:space="preserve">Commission calculation using </w:t>
      </w:r>
      <w:r w:rsidR="00C24840" w:rsidRPr="008451B1">
        <w:t>N</w:t>
      </w:r>
      <w:r w:rsidR="00CE6193">
        <w:t>ational Health Funding Body</w:t>
      </w:r>
      <w:r w:rsidR="00C24840" w:rsidRPr="008451B1">
        <w:t xml:space="preserve"> </w:t>
      </w:r>
      <w:r w:rsidR="007E235B" w:rsidRPr="008451B1">
        <w:t xml:space="preserve">NPCR </w:t>
      </w:r>
      <w:r w:rsidR="00B96D5D" w:rsidRPr="008451B1">
        <w:t xml:space="preserve">expenses </w:t>
      </w:r>
      <w:r w:rsidR="00C24840" w:rsidRPr="008451B1">
        <w:t>and A</w:t>
      </w:r>
      <w:r w:rsidR="00E16C56">
        <w:t>ustralian Bureau of Statistics</w:t>
      </w:r>
      <w:r w:rsidR="00C24840" w:rsidRPr="008451B1">
        <w:t xml:space="preserve"> GFS </w:t>
      </w:r>
      <w:r w:rsidR="00B00FAD" w:rsidRPr="008451B1">
        <w:t>expenses.</w:t>
      </w:r>
    </w:p>
    <w:p w14:paraId="3AD10892" w14:textId="12B9EF0B" w:rsidR="00170152" w:rsidRDefault="009878F9" w:rsidP="008451B1">
      <w:pPr>
        <w:pStyle w:val="BodyBody"/>
      </w:pPr>
      <w:r w:rsidRPr="009878F9">
        <w:t xml:space="preserve">Sufficient data </w:t>
      </w:r>
      <w:r w:rsidR="00476224">
        <w:t>are</w:t>
      </w:r>
      <w:r w:rsidRPr="009878F9">
        <w:t xml:space="preserve"> still not available to determine the drivers of COVID-19 related health </w:t>
      </w:r>
      <w:r w:rsidR="00881966">
        <w:t>spending</w:t>
      </w:r>
      <w:r w:rsidRPr="009878F9">
        <w:t xml:space="preserve">. Consequently, the Commission will continue to exclude the Commonwealth payments under the </w:t>
      </w:r>
      <w:r w:rsidRPr="009563FB">
        <w:rPr>
          <w:i/>
          <w:iCs/>
        </w:rPr>
        <w:t>National Partnership on COVID-19 Response</w:t>
      </w:r>
      <w:r w:rsidRPr="009878F9">
        <w:t xml:space="preserve"> from the health assessment. </w:t>
      </w:r>
      <w:r w:rsidR="00FD6A15">
        <w:t xml:space="preserve">Notwithstanding that the drivers of state health spending </w:t>
      </w:r>
      <w:r w:rsidR="0000138D">
        <w:t xml:space="preserve">in response </w:t>
      </w:r>
      <w:r w:rsidR="00FD6A15">
        <w:t>to the pandemic differ from the usual drivers of health spending, i</w:t>
      </w:r>
      <w:r w:rsidRPr="009878F9">
        <w:t xml:space="preserve">n keeping with the terms of reference for the 2022 Update, the Commission has applied the 2020 Review health assessment approach to state funded spending under the </w:t>
      </w:r>
      <w:r w:rsidRPr="009563FB">
        <w:rPr>
          <w:i/>
          <w:iCs/>
        </w:rPr>
        <w:t>National Partnership on COVID</w:t>
      </w:r>
      <w:r w:rsidR="00E93F27" w:rsidRPr="009563FB">
        <w:rPr>
          <w:i/>
          <w:iCs/>
        </w:rPr>
        <w:noBreakHyphen/>
      </w:r>
      <w:r w:rsidRPr="009563FB">
        <w:rPr>
          <w:i/>
          <w:iCs/>
        </w:rPr>
        <w:t>19 Response</w:t>
      </w:r>
      <w:r w:rsidRPr="009878F9">
        <w:rPr>
          <w:i/>
          <w:iCs/>
        </w:rPr>
        <w:t>.</w:t>
      </w:r>
      <w:r w:rsidRPr="009878F9">
        <w:t xml:space="preserve"> Any other treatment would involve a change from the 2020 Review assessment methods</w:t>
      </w:r>
      <w:r w:rsidR="008A5C6D">
        <w:t xml:space="preserve"> and would be outside the terms of reference for the update</w:t>
      </w:r>
      <w:r w:rsidRPr="009878F9">
        <w:t>.</w:t>
      </w:r>
    </w:p>
    <w:p w14:paraId="25092591" w14:textId="40E0A26F" w:rsidR="008E3920" w:rsidRDefault="00930450" w:rsidP="002F1B03">
      <w:pPr>
        <w:pStyle w:val="Heading4"/>
      </w:pPr>
      <w:r>
        <w:t>Impact of COVID</w:t>
      </w:r>
      <w:r>
        <w:noBreakHyphen/>
        <w:t>19</w:t>
      </w:r>
      <w:r w:rsidR="008E3920">
        <w:t xml:space="preserve"> on services to industry</w:t>
      </w:r>
    </w:p>
    <w:p w14:paraId="06E2993E" w14:textId="43744E6A" w:rsidR="008E3920" w:rsidRDefault="00F63574" w:rsidP="002F1B03">
      <w:pPr>
        <w:pStyle w:val="Heading6"/>
      </w:pPr>
      <w:r>
        <w:t>Issue</w:t>
      </w:r>
    </w:p>
    <w:p w14:paraId="3467E45E" w14:textId="1AF6116B" w:rsidR="00BB4B97" w:rsidRDefault="135EC992" w:rsidP="00A0552C">
      <w:pPr>
        <w:pStyle w:val="BodyBody"/>
      </w:pPr>
      <w:r>
        <w:t>State support for business</w:t>
      </w:r>
      <w:r w:rsidR="609CA489">
        <w:t>es during the pandemic</w:t>
      </w:r>
      <w:r w:rsidR="24BF21B6">
        <w:t xml:space="preserve"> differs</w:t>
      </w:r>
      <w:r w:rsidR="00EB7C18">
        <w:t xml:space="preserve">, both in </w:t>
      </w:r>
      <w:r w:rsidR="00A13018">
        <w:t xml:space="preserve">nature and </w:t>
      </w:r>
      <w:r w:rsidR="00EB7C18">
        <w:t>magnitude</w:t>
      </w:r>
      <w:r w:rsidR="00A13018">
        <w:t>,</w:t>
      </w:r>
      <w:r w:rsidR="002602C7">
        <w:t xml:space="preserve"> </w:t>
      </w:r>
      <w:r w:rsidR="24BF21B6">
        <w:t>from the usual business development spending</w:t>
      </w:r>
      <w:r w:rsidR="1225BE62">
        <w:t xml:space="preserve"> states undertake</w:t>
      </w:r>
      <w:r w:rsidR="00EF48B7">
        <w:t xml:space="preserve"> (see</w:t>
      </w:r>
      <w:r w:rsidR="00D16322">
        <w:t xml:space="preserve"> </w:t>
      </w:r>
      <w:r w:rsidR="00D16322">
        <w:fldChar w:fldCharType="begin"/>
      </w:r>
      <w:r w:rsidR="00D16322">
        <w:instrText xml:space="preserve"> REF _Ref92451504 \h </w:instrText>
      </w:r>
      <w:r w:rsidR="00D16322">
        <w:fldChar w:fldCharType="separate"/>
      </w:r>
      <w:r w:rsidR="00D36110">
        <w:t xml:space="preserve">Figure </w:t>
      </w:r>
      <w:r w:rsidR="00D36110">
        <w:rPr>
          <w:noProof/>
        </w:rPr>
        <w:t>2</w:t>
      </w:r>
      <w:r w:rsidR="00D16322">
        <w:fldChar w:fldCharType="end"/>
      </w:r>
      <w:r w:rsidR="00964CB0">
        <w:t>)</w:t>
      </w:r>
      <w:r w:rsidR="00EF48B7">
        <w:t>.</w:t>
      </w:r>
      <w:r w:rsidR="75A34E2B">
        <w:t xml:space="preserve"> </w:t>
      </w:r>
      <w:r w:rsidR="313A661B">
        <w:t xml:space="preserve">The issue for the Commission </w:t>
      </w:r>
      <w:r w:rsidR="000250A4">
        <w:t xml:space="preserve">was </w:t>
      </w:r>
      <w:r w:rsidR="313A661B">
        <w:t xml:space="preserve">whether </w:t>
      </w:r>
      <w:r w:rsidR="75A34E2B">
        <w:t xml:space="preserve">the </w:t>
      </w:r>
      <w:r w:rsidR="00D7592C" w:rsidRPr="00D7592C">
        <w:t xml:space="preserve">2020 Review assessment method </w:t>
      </w:r>
      <w:r w:rsidR="006930B5">
        <w:t>for the services to industry</w:t>
      </w:r>
      <w:r w:rsidR="005F7CDA">
        <w:t xml:space="preserve"> category </w:t>
      </w:r>
      <w:r w:rsidR="00D7592C" w:rsidRPr="00D7592C">
        <w:t>adequately capture</w:t>
      </w:r>
      <w:r w:rsidR="0092510F">
        <w:t>d</w:t>
      </w:r>
      <w:r w:rsidR="00D7592C" w:rsidRPr="00D7592C">
        <w:t xml:space="preserve"> the drivers of COVID-19 related </w:t>
      </w:r>
      <w:r w:rsidR="003629CC">
        <w:t>business support</w:t>
      </w:r>
      <w:r w:rsidR="00D7592C" w:rsidRPr="00D7592C">
        <w:t xml:space="preserve"> spending</w:t>
      </w:r>
      <w:r w:rsidR="00091AB9">
        <w:t>.</w:t>
      </w:r>
      <w:r w:rsidR="00423569">
        <w:t xml:space="preserve"> </w:t>
      </w:r>
      <w:r w:rsidR="00284830">
        <w:t xml:space="preserve">If not, </w:t>
      </w:r>
      <w:r w:rsidR="0092510F">
        <w:t>and terms of reference allow</w:t>
      </w:r>
      <w:r w:rsidR="003B5838">
        <w:t>ing</w:t>
      </w:r>
      <w:r w:rsidR="0092510F">
        <w:t xml:space="preserve">, </w:t>
      </w:r>
      <w:r w:rsidR="00416678">
        <w:t xml:space="preserve">the Commission </w:t>
      </w:r>
      <w:r w:rsidR="00DA543F">
        <w:t>need</w:t>
      </w:r>
      <w:r w:rsidR="0092510F">
        <w:t>ed</w:t>
      </w:r>
      <w:r w:rsidR="00DA543F">
        <w:t xml:space="preserve"> </w:t>
      </w:r>
      <w:r w:rsidR="0097554C">
        <w:t xml:space="preserve">to decide </w:t>
      </w:r>
      <w:r w:rsidR="001F4E5A">
        <w:t xml:space="preserve">which </w:t>
      </w:r>
      <w:r w:rsidR="621A9561">
        <w:t xml:space="preserve">business support programs should be </w:t>
      </w:r>
      <w:r w:rsidR="008E02EF">
        <w:t>assessed differently</w:t>
      </w:r>
      <w:r w:rsidR="00082C9B">
        <w:t>, and how</w:t>
      </w:r>
      <w:r w:rsidR="008E02EF">
        <w:t xml:space="preserve"> </w:t>
      </w:r>
      <w:r w:rsidR="00E21941">
        <w:t>to</w:t>
      </w:r>
      <w:r w:rsidR="621A9561">
        <w:t xml:space="preserve"> </w:t>
      </w:r>
      <w:r w:rsidR="00E21941">
        <w:t xml:space="preserve">determine </w:t>
      </w:r>
      <w:r w:rsidR="013D24A5">
        <w:t xml:space="preserve">states’ differing </w:t>
      </w:r>
      <w:r w:rsidR="00AB318E">
        <w:t>spending</w:t>
      </w:r>
      <w:r w:rsidR="006C1B5F">
        <w:t xml:space="preserve"> </w:t>
      </w:r>
      <w:r w:rsidR="013D24A5">
        <w:t>needs</w:t>
      </w:r>
      <w:r w:rsidR="00BD33DD">
        <w:t>.</w:t>
      </w:r>
    </w:p>
    <w:p w14:paraId="08F090A9" w14:textId="1A20FC1A" w:rsidR="00631916" w:rsidRDefault="00631916" w:rsidP="00B9392F"/>
    <w:p w14:paraId="603AFC91" w14:textId="0C343E64" w:rsidR="00B9392F" w:rsidRPr="00B9392F" w:rsidRDefault="00B9392F" w:rsidP="00A0552C">
      <w:pPr>
        <w:pStyle w:val="Caption"/>
      </w:pPr>
      <w:bookmarkStart w:id="4" w:name="_Ref92451504"/>
      <w:r>
        <w:lastRenderedPageBreak/>
        <w:t xml:space="preserve">Figure </w:t>
      </w:r>
      <w:r>
        <w:fldChar w:fldCharType="begin"/>
      </w:r>
      <w:r>
        <w:instrText>SEQ Figure \* ARABIC</w:instrText>
      </w:r>
      <w:r>
        <w:fldChar w:fldCharType="separate"/>
      </w:r>
      <w:r w:rsidR="00D36110">
        <w:rPr>
          <w:noProof/>
        </w:rPr>
        <w:t>2</w:t>
      </w:r>
      <w:r>
        <w:fldChar w:fldCharType="end"/>
      </w:r>
      <w:bookmarkEnd w:id="4"/>
      <w:r>
        <w:tab/>
        <w:t>State spending per capita on Services to industry</w:t>
      </w:r>
    </w:p>
    <w:p w14:paraId="2725376A" w14:textId="7526CF84" w:rsidR="006A4BCD" w:rsidRDefault="005D0E1E" w:rsidP="006A4BCD">
      <w:r w:rsidRPr="005D0E1E">
        <w:rPr>
          <w:noProof/>
        </w:rPr>
        <w:drawing>
          <wp:inline distT="0" distB="0" distL="0" distR="0" wp14:anchorId="33CF4B45" wp14:editId="6922565F">
            <wp:extent cx="5727065" cy="3651250"/>
            <wp:effectExtent l="0" t="0" r="6985" b="6350"/>
            <wp:docPr id="32" name="Picture 32" descr="Line graph showing the change in per capita spending by states on Service to Industry from 2016-17 to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Line graph showing the change in per capita spending by states on Service to Industry from 2016-17 to 2020-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7065" cy="3651250"/>
                    </a:xfrm>
                    <a:prstGeom prst="rect">
                      <a:avLst/>
                    </a:prstGeom>
                    <a:noFill/>
                    <a:ln>
                      <a:noFill/>
                    </a:ln>
                  </pic:spPr>
                </pic:pic>
              </a:graphicData>
            </a:graphic>
          </wp:inline>
        </w:drawing>
      </w:r>
    </w:p>
    <w:p w14:paraId="2B8C60C3" w14:textId="55F668F3" w:rsidR="00631916" w:rsidRPr="00A0552C" w:rsidRDefault="00631916" w:rsidP="00A0552C">
      <w:pPr>
        <w:pStyle w:val="CGCTablenote"/>
        <w:rPr>
          <w:rStyle w:val="FootnoteReference"/>
          <w:vertAlign w:val="baseline"/>
        </w:rPr>
      </w:pPr>
      <w:r w:rsidRPr="00A0552C">
        <w:t>Source:</w:t>
      </w:r>
      <w:r w:rsidR="00A0552C" w:rsidRPr="00A0552C">
        <w:tab/>
      </w:r>
      <w:r w:rsidRPr="00A0552C">
        <w:t>Commission calculation</w:t>
      </w:r>
      <w:r w:rsidR="00B7232C" w:rsidRPr="00A0552C">
        <w:t>.</w:t>
      </w:r>
    </w:p>
    <w:p w14:paraId="2ED6D216" w14:textId="75735182" w:rsidR="00F60CD9" w:rsidRPr="00A0552C" w:rsidRDefault="005915F3" w:rsidP="00A0552C">
      <w:pPr>
        <w:pStyle w:val="CGCTablenote"/>
      </w:pPr>
      <w:r w:rsidRPr="00A0552C">
        <w:t xml:space="preserve">Note: </w:t>
      </w:r>
      <w:r w:rsidR="006337CA" w:rsidRPr="00A0552C">
        <w:tab/>
      </w:r>
      <w:r w:rsidR="00F60CD9" w:rsidRPr="00A0552C">
        <w:t>The differential response to COVID-19 is likely to be one of the major drivers behind the rapid growth of spending on services to industry in Victoria in 2020-21.</w:t>
      </w:r>
      <w:r w:rsidR="000A3976" w:rsidRPr="00A0552C">
        <w:t xml:space="preserve"> Trends over time for some states may reflect changes in accounting practices and data revisions.</w:t>
      </w:r>
    </w:p>
    <w:p w14:paraId="105AF024" w14:textId="69B95FCF" w:rsidR="008E3920" w:rsidRDefault="008E3920" w:rsidP="002F1B03">
      <w:pPr>
        <w:pStyle w:val="Heading6"/>
      </w:pPr>
      <w:r>
        <w:t>State views</w:t>
      </w:r>
    </w:p>
    <w:p w14:paraId="0BBB44A9" w14:textId="63BCAE8E" w:rsidR="008E3920" w:rsidRDefault="13F1CA7C" w:rsidP="00A0552C">
      <w:pPr>
        <w:pStyle w:val="BodyBody"/>
      </w:pPr>
      <w:r w:rsidRPr="00F87829">
        <w:t>New South Wales and Victoria support</w:t>
      </w:r>
      <w:r w:rsidR="000A3976">
        <w:t>ed</w:t>
      </w:r>
      <w:r w:rsidRPr="00F87829">
        <w:t xml:space="preserve"> a differential assessment of </w:t>
      </w:r>
      <w:r w:rsidR="1491B82E" w:rsidRPr="00F87829">
        <w:t>COVID-19</w:t>
      </w:r>
      <w:r w:rsidRPr="00F87829">
        <w:t xml:space="preserve"> related business support spending. Both states consider</w:t>
      </w:r>
      <w:r w:rsidR="00F01DD8">
        <w:t>ed</w:t>
      </w:r>
      <w:r w:rsidRPr="00F87829">
        <w:t xml:space="preserve"> that an actual per capita assessment would </w:t>
      </w:r>
      <w:r w:rsidR="50813813">
        <w:t xml:space="preserve">be </w:t>
      </w:r>
      <w:r w:rsidR="3A6B2C55">
        <w:t>appropriate</w:t>
      </w:r>
      <w:r w:rsidRPr="00F87829">
        <w:t>. However, Victoria acknowledge</w:t>
      </w:r>
      <w:r w:rsidR="00F01DD8">
        <w:t>d</w:t>
      </w:r>
      <w:r w:rsidRPr="00F87829">
        <w:t xml:space="preserve"> that business support does not have a national agency </w:t>
      </w:r>
      <w:r w:rsidR="3681E2FB">
        <w:t>monitoring</w:t>
      </w:r>
      <w:r w:rsidRPr="00F87829">
        <w:t xml:space="preserve"> a single national agreement, as is the case with health spending</w:t>
      </w:r>
      <w:r w:rsidR="3681E2FB">
        <w:t>. This ma</w:t>
      </w:r>
      <w:r w:rsidR="00F01DD8">
        <w:t>d</w:t>
      </w:r>
      <w:r w:rsidR="3681E2FB">
        <w:t>e</w:t>
      </w:r>
      <w:r w:rsidRPr="00F87829">
        <w:t xml:space="preserve"> it more challenging for the Commission to assure itself that spending has been policy neutral.</w:t>
      </w:r>
    </w:p>
    <w:p w14:paraId="7DB828E3" w14:textId="2DDCF291" w:rsidR="00F35E73" w:rsidRDefault="410F41F8" w:rsidP="00283340">
      <w:pPr>
        <w:pStyle w:val="BodyBody"/>
      </w:pPr>
      <w:r>
        <w:t>Queensland,</w:t>
      </w:r>
      <w:r w:rsidR="319027CF" w:rsidRPr="00304A79">
        <w:t xml:space="preserve"> </w:t>
      </w:r>
      <w:bookmarkStart w:id="5" w:name="_Hlk89094886"/>
      <w:r w:rsidR="319027CF" w:rsidRPr="00304A79">
        <w:t>Western Australia</w:t>
      </w:r>
      <w:r w:rsidR="5D89BFE0">
        <w:t>, South Australia</w:t>
      </w:r>
      <w:r w:rsidR="319027CF" w:rsidRPr="00304A79">
        <w:t xml:space="preserve"> </w:t>
      </w:r>
      <w:r w:rsidR="2F3F5F5D" w:rsidRPr="00304A79">
        <w:t xml:space="preserve">and Tasmania </w:t>
      </w:r>
      <w:bookmarkEnd w:id="5"/>
      <w:r w:rsidR="319027CF" w:rsidRPr="00304A79">
        <w:t>consider</w:t>
      </w:r>
      <w:r w:rsidR="008C669E">
        <w:t>ed</w:t>
      </w:r>
      <w:r w:rsidR="319027CF" w:rsidRPr="00304A79">
        <w:t xml:space="preserve"> business support expenses in response to </w:t>
      </w:r>
      <w:r w:rsidR="1491B82E" w:rsidRPr="00304A79">
        <w:t>COVID-19</w:t>
      </w:r>
      <w:r w:rsidR="319027CF" w:rsidRPr="00304A79">
        <w:t xml:space="preserve"> should continue to be assessed on an equal per capita basis. </w:t>
      </w:r>
    </w:p>
    <w:p w14:paraId="796268E5" w14:textId="214B9910" w:rsidR="00F35E73" w:rsidRDefault="00832440" w:rsidP="00283340">
      <w:pPr>
        <w:pStyle w:val="BodyBody"/>
      </w:pPr>
      <w:r w:rsidRPr="00832440">
        <w:t>Western Australia, South Australia and Tasmania</w:t>
      </w:r>
      <w:r w:rsidR="00304A79" w:rsidRPr="00304A79">
        <w:t xml:space="preserve"> argue</w:t>
      </w:r>
      <w:r w:rsidR="008C669E">
        <w:t>d</w:t>
      </w:r>
      <w:r w:rsidR="00304A79" w:rsidRPr="00304A79">
        <w:t xml:space="preserve"> that different impacts on business within states ar</w:t>
      </w:r>
      <w:r w:rsidR="008C669E">
        <w:t>o</w:t>
      </w:r>
      <w:r w:rsidR="00304A79" w:rsidRPr="00304A79">
        <w:t>se from policy differences between states, rather than purely external influences</w:t>
      </w:r>
      <w:r w:rsidR="00044149">
        <w:t>,</w:t>
      </w:r>
      <w:r w:rsidR="00304A79" w:rsidRPr="00304A79">
        <w:t xml:space="preserve"> and that support for affected businesses </w:t>
      </w:r>
      <w:r w:rsidR="008375A8">
        <w:t>is</w:t>
      </w:r>
      <w:r w:rsidR="00304A79" w:rsidRPr="00304A79">
        <w:t xml:space="preserve"> also </w:t>
      </w:r>
      <w:r w:rsidR="008375A8">
        <w:t xml:space="preserve">a </w:t>
      </w:r>
      <w:r w:rsidR="00304A79" w:rsidRPr="00304A79">
        <w:t>policy choices.</w:t>
      </w:r>
      <w:r w:rsidR="00DF7A66">
        <w:t xml:space="preserve"> </w:t>
      </w:r>
    </w:p>
    <w:p w14:paraId="656B3110" w14:textId="42729EA5" w:rsidR="00BF37AC" w:rsidRDefault="00DF7A66" w:rsidP="00283340">
      <w:pPr>
        <w:pStyle w:val="BodyBody"/>
      </w:pPr>
      <w:r>
        <w:t>Queensla</w:t>
      </w:r>
      <w:r w:rsidR="00506747" w:rsidRPr="007A6335">
        <w:rPr>
          <w:noProof/>
        </w:rPr>
        <w:drawing>
          <wp:anchor distT="0" distB="0" distL="114300" distR="114300" simplePos="0" relativeHeight="251643392" behindDoc="1" locked="1" layoutInCell="1" allowOverlap="1" wp14:anchorId="1CD82C8C" wp14:editId="25903B8E">
            <wp:simplePos x="0" y="0"/>
            <wp:positionH relativeFrom="page">
              <wp:posOffset>3810</wp:posOffset>
            </wp:positionH>
            <wp:positionV relativeFrom="page">
              <wp:posOffset>0</wp:posOffset>
            </wp:positionV>
            <wp:extent cx="7563485" cy="10691495"/>
            <wp:effectExtent l="0" t="0" r="0" b="0"/>
            <wp:wrapNone/>
            <wp:docPr id="7" name="Picture 7"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r>
        <w:t>nd</w:t>
      </w:r>
      <w:r w:rsidR="007F3F8A">
        <w:t> </w:t>
      </w:r>
      <w:r w:rsidR="00826A36">
        <w:t>consider</w:t>
      </w:r>
      <w:r w:rsidR="00A20DE0">
        <w:t>ed</w:t>
      </w:r>
      <w:r w:rsidR="002A38FA" w:rsidRPr="002A38FA">
        <w:t xml:space="preserve"> </w:t>
      </w:r>
      <w:r w:rsidR="009018B3">
        <w:t xml:space="preserve">that method </w:t>
      </w:r>
      <w:r w:rsidR="002A38FA" w:rsidRPr="002A38FA">
        <w:t xml:space="preserve">changes </w:t>
      </w:r>
      <w:r w:rsidR="007E4280">
        <w:t>outside</w:t>
      </w:r>
      <w:r w:rsidR="002A38FA" w:rsidRPr="002A38FA">
        <w:t xml:space="preserve"> a method review </w:t>
      </w:r>
      <w:r w:rsidR="007E4280">
        <w:t>should occur</w:t>
      </w:r>
      <w:r w:rsidR="00897AC3">
        <w:t xml:space="preserve"> only</w:t>
      </w:r>
      <w:r w:rsidR="002A38FA" w:rsidRPr="002A38FA">
        <w:t xml:space="preserve"> in very rare circumstances, at the direction of the </w:t>
      </w:r>
      <w:r w:rsidR="00897AC3">
        <w:t>Commonwealth</w:t>
      </w:r>
      <w:r w:rsidR="002A38FA" w:rsidRPr="002A38FA">
        <w:t xml:space="preserve"> Treasurer through </w:t>
      </w:r>
      <w:r w:rsidR="00897AC3">
        <w:t>t</w:t>
      </w:r>
      <w:r w:rsidR="002A38FA" w:rsidRPr="002A38FA">
        <w:t xml:space="preserve">erms of </w:t>
      </w:r>
      <w:r w:rsidR="00897AC3">
        <w:t>r</w:t>
      </w:r>
      <w:r w:rsidR="002A38FA" w:rsidRPr="002A38FA">
        <w:t xml:space="preserve">eference. </w:t>
      </w:r>
      <w:r w:rsidR="00CD1E7B">
        <w:t>T</w:t>
      </w:r>
      <w:r w:rsidR="002A38FA" w:rsidRPr="002A38FA">
        <w:t xml:space="preserve">he Commission should develop comprehensive position papers (including evidence for change and potential models) for consultation with states. This </w:t>
      </w:r>
      <w:r w:rsidR="003D3E57">
        <w:t>would</w:t>
      </w:r>
      <w:r w:rsidR="002A38FA" w:rsidRPr="002A38FA">
        <w:t xml:space="preserve"> allow states to properly consider the issue and potential solutions.</w:t>
      </w:r>
    </w:p>
    <w:p w14:paraId="6FF71D6F" w14:textId="045483FF" w:rsidR="00B97DA7" w:rsidRDefault="00456C7E" w:rsidP="00283340">
      <w:pPr>
        <w:pStyle w:val="BodyBody"/>
      </w:pPr>
      <w:r>
        <w:lastRenderedPageBreak/>
        <w:t xml:space="preserve">The Northern </w:t>
      </w:r>
      <w:r w:rsidR="00582430">
        <w:t>Territory</w:t>
      </w:r>
      <w:r w:rsidR="00B97DA7" w:rsidRPr="00B97DA7">
        <w:t xml:space="preserve"> consider</w:t>
      </w:r>
      <w:r w:rsidR="0026713B">
        <w:t>ed</w:t>
      </w:r>
      <w:r w:rsidR="00B97DA7" w:rsidRPr="00B97DA7">
        <w:t xml:space="preserve"> </w:t>
      </w:r>
      <w:r w:rsidR="00164453">
        <w:t xml:space="preserve">that </w:t>
      </w:r>
      <w:r w:rsidR="00B97DA7" w:rsidRPr="00B97DA7">
        <w:t>the methods in the 2020 Review were not designed to accommodate the impacts of COVID-19 on state</w:t>
      </w:r>
      <w:r w:rsidR="00F60E5F">
        <w:t>s’</w:t>
      </w:r>
      <w:r w:rsidR="00B97DA7" w:rsidRPr="00B97DA7">
        <w:t xml:space="preserve"> needs. As such, a specific disability for CO</w:t>
      </w:r>
      <w:r w:rsidR="00283340" w:rsidRPr="007A6335">
        <w:rPr>
          <w:noProof/>
        </w:rPr>
        <w:drawing>
          <wp:anchor distT="0" distB="0" distL="114300" distR="114300" simplePos="0" relativeHeight="251654656" behindDoc="1" locked="1" layoutInCell="1" allowOverlap="1" wp14:anchorId="28EBF984" wp14:editId="0CFC7E95">
            <wp:simplePos x="0" y="0"/>
            <wp:positionH relativeFrom="page">
              <wp:posOffset>6985</wp:posOffset>
            </wp:positionH>
            <wp:positionV relativeFrom="page">
              <wp:posOffset>4445</wp:posOffset>
            </wp:positionV>
            <wp:extent cx="7563485" cy="10691495"/>
            <wp:effectExtent l="0" t="0" r="0" b="0"/>
            <wp:wrapNone/>
            <wp:docPr id="20" name="Picture 20"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r w:rsidR="00B97DA7" w:rsidRPr="00B97DA7">
        <w:t xml:space="preserve">VID-19 or differential assessment may be appropriate. However, it </w:t>
      </w:r>
      <w:r w:rsidR="00CD0559">
        <w:t>will</w:t>
      </w:r>
      <w:r w:rsidR="00B97DA7" w:rsidRPr="00B97DA7">
        <w:t xml:space="preserve"> be important </w:t>
      </w:r>
      <w:r w:rsidR="00F60E5F">
        <w:t xml:space="preserve">to ensure </w:t>
      </w:r>
      <w:r w:rsidR="00B97DA7" w:rsidRPr="00B97DA7">
        <w:t xml:space="preserve">any adjustment for COVID-19 expenses </w:t>
      </w:r>
      <w:r w:rsidR="00CD0559">
        <w:t>i</w:t>
      </w:r>
      <w:r w:rsidR="0021756A">
        <w:t xml:space="preserve">s </w:t>
      </w:r>
      <w:r w:rsidR="00B97DA7" w:rsidRPr="00B97DA7">
        <w:t>policy</w:t>
      </w:r>
      <w:r w:rsidR="0050150A">
        <w:t xml:space="preserve"> </w:t>
      </w:r>
      <w:r w:rsidR="00B97DA7" w:rsidRPr="00B97DA7">
        <w:t>neutral.</w:t>
      </w:r>
    </w:p>
    <w:p w14:paraId="3B0E3DA9" w14:textId="6209EA4B" w:rsidR="00385E52" w:rsidRDefault="00385E52" w:rsidP="00283340">
      <w:pPr>
        <w:pStyle w:val="BodyBody"/>
      </w:pPr>
      <w:r>
        <w:t>Tasmania and the ACT supported a change to the proportion of state spending on ‘other industries’ that the Commission split between regulation and business development. That split (5</w:t>
      </w:r>
      <w:r w:rsidR="00E65A47">
        <w:t>3% regulation/47% business development) was agreed in the 2020 Review. Tasmania and the</w:t>
      </w:r>
      <w:r w:rsidR="001F59F6">
        <w:t> </w:t>
      </w:r>
      <w:r w:rsidR="00E65A47">
        <w:t xml:space="preserve">ACT argued the split should be updated due to the increased spending on </w:t>
      </w:r>
      <w:r w:rsidR="00A844FE">
        <w:t>business development in response to COVID-19.</w:t>
      </w:r>
    </w:p>
    <w:p w14:paraId="2A45C7FC" w14:textId="04CEBE5F" w:rsidR="008E3920" w:rsidRDefault="008E3920" w:rsidP="002F1B03">
      <w:pPr>
        <w:pStyle w:val="Heading6"/>
      </w:pPr>
      <w:r>
        <w:t>Commission decision</w:t>
      </w:r>
    </w:p>
    <w:p w14:paraId="357A385C" w14:textId="19FF5F6F" w:rsidR="00093706" w:rsidRDefault="00904D09" w:rsidP="00283340">
      <w:pPr>
        <w:pStyle w:val="BodyBody"/>
      </w:pPr>
      <w:r>
        <w:t xml:space="preserve">State spending </w:t>
      </w:r>
      <w:r w:rsidR="00B079D9">
        <w:t>to support businesses</w:t>
      </w:r>
      <w:r w:rsidR="00670DD7">
        <w:t xml:space="preserve"> during the COVID</w:t>
      </w:r>
      <w:r w:rsidR="00670DD7">
        <w:noBreakHyphen/>
        <w:t>19 pandemic is</w:t>
      </w:r>
      <w:r w:rsidR="00340080">
        <w:t xml:space="preserve"> distinctly different</w:t>
      </w:r>
      <w:r w:rsidR="009775C5">
        <w:t xml:space="preserve"> </w:t>
      </w:r>
      <w:r w:rsidR="00CD0559">
        <w:t xml:space="preserve">from </w:t>
      </w:r>
      <w:r w:rsidR="00822598">
        <w:t xml:space="preserve">states’ usual business development programs. </w:t>
      </w:r>
      <w:r w:rsidR="00B34160" w:rsidRPr="00F0676B">
        <w:t>The Commission identified various indicators that could potentially be used to determine the drivers of COVID-19 related business support spending, such as change in turnover or hours worked.</w:t>
      </w:r>
      <w:r w:rsidR="00B34160">
        <w:t xml:space="preserve"> </w:t>
      </w:r>
      <w:r w:rsidR="00A844FE">
        <w:t>However, i</w:t>
      </w:r>
      <w:r w:rsidR="00681ADF" w:rsidRPr="00681ADF">
        <w:t>n keeping with the terms of reference for the 2022 Update, the Commission has applied the 2020</w:t>
      </w:r>
      <w:r w:rsidR="00AE4FFF">
        <w:t> </w:t>
      </w:r>
      <w:r w:rsidR="00681ADF" w:rsidRPr="00681ADF">
        <w:t xml:space="preserve">Review </w:t>
      </w:r>
      <w:r w:rsidR="0073480B">
        <w:t>services to industry</w:t>
      </w:r>
      <w:r w:rsidR="00681ADF" w:rsidRPr="00681ADF">
        <w:t xml:space="preserve"> assessment approach to state </w:t>
      </w:r>
      <w:r w:rsidR="007D1F0C">
        <w:t>business support</w:t>
      </w:r>
      <w:r w:rsidR="00681ADF" w:rsidRPr="00681ADF">
        <w:t xml:space="preserve"> spending</w:t>
      </w:r>
      <w:r w:rsidR="00681ADF" w:rsidRPr="00681ADF">
        <w:rPr>
          <w:i/>
          <w:iCs/>
        </w:rPr>
        <w:t>.</w:t>
      </w:r>
      <w:r w:rsidR="00681ADF" w:rsidRPr="00681ADF">
        <w:t xml:space="preserve"> Any other treatment would involve a change from the 2020</w:t>
      </w:r>
      <w:r w:rsidR="00AE4FFF">
        <w:t> </w:t>
      </w:r>
      <w:r w:rsidR="00681ADF" w:rsidRPr="00681ADF">
        <w:t>Review assessment methods</w:t>
      </w:r>
      <w:r w:rsidR="0040280D">
        <w:t xml:space="preserve">, and would </w:t>
      </w:r>
      <w:r w:rsidR="00F51A53">
        <w:t xml:space="preserve">be </w:t>
      </w:r>
      <w:r w:rsidR="00FD0F69">
        <w:t>outside the terms of reference for the 2022 Update.</w:t>
      </w:r>
    </w:p>
    <w:p w14:paraId="0A709046" w14:textId="5F06554A" w:rsidR="00FD0F69" w:rsidRDefault="00FD0F69" w:rsidP="00283340">
      <w:pPr>
        <w:pStyle w:val="BodyBody"/>
      </w:pPr>
      <w:r>
        <w:t>The Commission has not changed the split of other industries spending between regulation and business development, as the change would not have resulted in a material impact on the distribution of GST revenue for any state. This was because the indicators of state spending requirements for regulation and business development result in similar assessments of need.</w:t>
      </w:r>
    </w:p>
    <w:p w14:paraId="06246910" w14:textId="0CCF92FD" w:rsidR="00270E42" w:rsidRDefault="00270E42" w:rsidP="002F1B03">
      <w:pPr>
        <w:pStyle w:val="Heading4"/>
      </w:pPr>
      <w:r>
        <w:t>Impact of COVID-19 on the transport assessment</w:t>
      </w:r>
    </w:p>
    <w:p w14:paraId="3DDF2F3A" w14:textId="77777777" w:rsidR="00270E42" w:rsidRDefault="00270E42" w:rsidP="002F1B03">
      <w:pPr>
        <w:pStyle w:val="Heading6"/>
      </w:pPr>
      <w:r>
        <w:t>Issue</w:t>
      </w:r>
    </w:p>
    <w:p w14:paraId="3623A88D" w14:textId="77777777" w:rsidR="00270E42" w:rsidRDefault="00270E42" w:rsidP="00D2091A">
      <w:pPr>
        <w:pStyle w:val="BodyBody"/>
      </w:pPr>
      <w:r>
        <w:t>The transport assessment considers net expenses from transport services. These may have been affected by changed transport patterns during the pandemic.</w:t>
      </w:r>
    </w:p>
    <w:p w14:paraId="1105F2F5" w14:textId="77777777" w:rsidR="00270E42" w:rsidRDefault="00270E42" w:rsidP="002F1B03">
      <w:pPr>
        <w:pStyle w:val="Heading6"/>
      </w:pPr>
      <w:r>
        <w:t>State views</w:t>
      </w:r>
    </w:p>
    <w:p w14:paraId="2C464A4A" w14:textId="77777777" w:rsidR="00270E42" w:rsidRDefault="00270E42" w:rsidP="00D2091A">
      <w:pPr>
        <w:pStyle w:val="BodyBody"/>
      </w:pPr>
      <w:r>
        <w:t>Western Australia noted that the transport assessment’s accuracy may have been reduced by the pandemic but did not propose any action in this update. Queensland suggested the Commission monitor the impact on the transport assessment.</w:t>
      </w:r>
      <w:r w:rsidDel="00E7456E">
        <w:t xml:space="preserve"> </w:t>
      </w:r>
      <w:r>
        <w:t>Both states flagged this as a potential issue for the next method review.</w:t>
      </w:r>
    </w:p>
    <w:p w14:paraId="1F9CD5F2" w14:textId="77777777" w:rsidR="00270E42" w:rsidRPr="00DA5715" w:rsidRDefault="00270E42" w:rsidP="00D2091A">
      <w:pPr>
        <w:pStyle w:val="BodyBody"/>
      </w:pPr>
      <w:r>
        <w:t>No other states raised COVID-19 impacts on the transport assessment as an issue.</w:t>
      </w:r>
    </w:p>
    <w:p w14:paraId="5EC86F51" w14:textId="77777777" w:rsidR="00270E42" w:rsidRDefault="00270E42" w:rsidP="002F1B03">
      <w:pPr>
        <w:pStyle w:val="Heading6"/>
      </w:pPr>
      <w:r>
        <w:lastRenderedPageBreak/>
        <w:t>Commission decision</w:t>
      </w:r>
    </w:p>
    <w:p w14:paraId="5A832193" w14:textId="152B32CB" w:rsidR="00270E42" w:rsidRDefault="00270E42" w:rsidP="00D2091A">
      <w:pPr>
        <w:pStyle w:val="BodyBody"/>
        <w:rPr>
          <w:highlight w:val="yellow"/>
        </w:rPr>
      </w:pPr>
      <w:r>
        <w:t>The Commission will monitor the possible impact of the pandemic on this assessment</w:t>
      </w:r>
      <w:r w:rsidR="00827321">
        <w:t xml:space="preserve"> as part of work for future updates</w:t>
      </w:r>
      <w:r>
        <w:t>.</w:t>
      </w:r>
    </w:p>
    <w:p w14:paraId="6715DD17" w14:textId="35A6F3C9" w:rsidR="008F7059" w:rsidRDefault="008F7059" w:rsidP="00921B0D">
      <w:pPr>
        <w:pStyle w:val="Heading3"/>
      </w:pPr>
      <w:r>
        <w:t>Negative relativities</w:t>
      </w:r>
    </w:p>
    <w:p w14:paraId="532E0A3D" w14:textId="2002C7A0" w:rsidR="008F7059" w:rsidRDefault="00440D8E" w:rsidP="002F1B03">
      <w:pPr>
        <w:pStyle w:val="Heading6"/>
      </w:pPr>
      <w:r>
        <w:t>Issue</w:t>
      </w:r>
    </w:p>
    <w:p w14:paraId="2510BC99" w14:textId="42239706" w:rsidR="00FA5626" w:rsidRDefault="78542825" w:rsidP="00A11938">
      <w:pPr>
        <w:pStyle w:val="BodyBody"/>
      </w:pPr>
      <w:r>
        <w:t xml:space="preserve">For the 2020-21 assessment year, Western Australia </w:t>
      </w:r>
      <w:r w:rsidR="00746903">
        <w:t xml:space="preserve">was assessed to have </w:t>
      </w:r>
      <w:r w:rsidR="7B0760A3">
        <w:t>the</w:t>
      </w:r>
      <w:r w:rsidR="3E96024B">
        <w:t xml:space="preserve"> capacity to raise revenue from </w:t>
      </w:r>
      <w:r w:rsidR="066F759A">
        <w:t xml:space="preserve">its </w:t>
      </w:r>
      <w:r w:rsidR="3E96024B">
        <w:t xml:space="preserve">own sources and </w:t>
      </w:r>
      <w:r w:rsidR="68C9205E">
        <w:t xml:space="preserve">Commonwealth </w:t>
      </w:r>
      <w:r w:rsidR="3E96024B">
        <w:t xml:space="preserve">payments </w:t>
      </w:r>
      <w:r w:rsidR="004A51FB">
        <w:t>which</w:t>
      </w:r>
      <w:r w:rsidR="00C36DC5">
        <w:t>,</w:t>
      </w:r>
      <w:r w:rsidR="004A51FB">
        <w:t xml:space="preserve"> in </w:t>
      </w:r>
      <w:r w:rsidR="00C36DC5">
        <w:t xml:space="preserve">aggregate, was </w:t>
      </w:r>
      <w:r w:rsidR="3E96024B">
        <w:t xml:space="preserve">greater than </w:t>
      </w:r>
      <w:r w:rsidR="4C1E1F5E">
        <w:t xml:space="preserve">its </w:t>
      </w:r>
      <w:r w:rsidR="007866D4">
        <w:t xml:space="preserve">assessed </w:t>
      </w:r>
      <w:r w:rsidR="3E96024B">
        <w:t>expense needs</w:t>
      </w:r>
      <w:r w:rsidR="4C89C4D2">
        <w:t xml:space="preserve">. </w:t>
      </w:r>
      <w:r w:rsidR="56B62977">
        <w:t>As a result, t</w:t>
      </w:r>
      <w:r w:rsidR="7A415BD2">
        <w:t xml:space="preserve">he Commission calculated an assessed relativity </w:t>
      </w:r>
      <w:r w:rsidR="1B16C964">
        <w:t xml:space="preserve">for Western Australia </w:t>
      </w:r>
      <w:r w:rsidR="572B99E3">
        <w:t>for 2020</w:t>
      </w:r>
      <w:r w:rsidR="009B39F2">
        <w:noBreakHyphen/>
      </w:r>
      <w:r w:rsidR="572B99E3">
        <w:t xml:space="preserve">21 of </w:t>
      </w:r>
      <w:r w:rsidR="6BED6252">
        <w:t xml:space="preserve">less </w:t>
      </w:r>
      <w:r w:rsidR="7A415BD2">
        <w:t xml:space="preserve">than </w:t>
      </w:r>
      <w:r w:rsidR="1B16C964">
        <w:t xml:space="preserve">zero. </w:t>
      </w:r>
      <w:r w:rsidR="572B99E3">
        <w:t>The state’s</w:t>
      </w:r>
      <w:r w:rsidR="41742265">
        <w:t xml:space="preserve"> average </w:t>
      </w:r>
      <w:r w:rsidR="54C49A2F">
        <w:t xml:space="preserve">assessed </w:t>
      </w:r>
      <w:r w:rsidR="41742265">
        <w:t xml:space="preserve">relativity across </w:t>
      </w:r>
      <w:r w:rsidR="14718F6B">
        <w:t xml:space="preserve">all three assessment years in this </w:t>
      </w:r>
      <w:r w:rsidR="00360FCA">
        <w:t>update</w:t>
      </w:r>
      <w:r w:rsidR="14718F6B">
        <w:t xml:space="preserve"> </w:t>
      </w:r>
      <w:r w:rsidR="41717BFA">
        <w:t>remain</w:t>
      </w:r>
      <w:r w:rsidR="143B9D30">
        <w:t>ed</w:t>
      </w:r>
      <w:r w:rsidR="41717BFA">
        <w:t xml:space="preserve"> </w:t>
      </w:r>
      <w:r w:rsidR="14718F6B">
        <w:t xml:space="preserve">above zero. </w:t>
      </w:r>
      <w:r w:rsidR="00374A37">
        <w:t>This is the first time the Commission has had to consider the implications of a negative assessed relativity.</w:t>
      </w:r>
      <w:r w:rsidR="00782CD2">
        <w:t xml:space="preserve"> </w:t>
      </w:r>
      <w:r w:rsidR="00B64BD5">
        <w:t xml:space="preserve">The </w:t>
      </w:r>
      <w:r w:rsidR="0037599A">
        <w:t>0.7 floor for relativities for any state mean</w:t>
      </w:r>
      <w:r w:rsidR="008A69D5">
        <w:t>s</w:t>
      </w:r>
      <w:r w:rsidR="0037599A">
        <w:t xml:space="preserve"> that </w:t>
      </w:r>
      <w:r w:rsidR="00CA32AA">
        <w:t xml:space="preserve">this issue has no bearing on the </w:t>
      </w:r>
      <w:r w:rsidR="00651D5D">
        <w:t>GST relativities in this update. However, t</w:t>
      </w:r>
      <w:r w:rsidR="00673DE1">
        <w:t xml:space="preserve">he treatment of a negative </w:t>
      </w:r>
      <w:r w:rsidR="0052583B">
        <w:t xml:space="preserve">assessed relativity is relevant to the calculation </w:t>
      </w:r>
      <w:r w:rsidR="00DC7974">
        <w:t xml:space="preserve">of </w:t>
      </w:r>
      <w:r w:rsidR="22145BF5">
        <w:rPr>
          <w:shd w:val="clear" w:color="auto" w:fill="FFFFFF"/>
        </w:rPr>
        <w:t xml:space="preserve">the </w:t>
      </w:r>
      <w:r w:rsidR="22145BF5" w:rsidRPr="00442A3B">
        <w:t xml:space="preserve">relativities that would have applied had the </w:t>
      </w:r>
      <w:r w:rsidR="22145BF5" w:rsidRPr="5F592F76">
        <w:rPr>
          <w:i/>
          <w:iCs/>
        </w:rPr>
        <w:t>Treasury Laws Amendment (Making Sure Every State and Territory Gets Their Fair Share of GST) Act 2018</w:t>
      </w:r>
      <w:r w:rsidR="22145BF5" w:rsidRPr="00442A3B">
        <w:t xml:space="preserve"> not been enacted</w:t>
      </w:r>
      <w:r w:rsidR="005A0BE9">
        <w:t xml:space="preserve"> (</w:t>
      </w:r>
      <w:r w:rsidR="005A0BE9">
        <w:rPr>
          <w:shd w:val="clear" w:color="auto" w:fill="FFFFFF"/>
        </w:rPr>
        <w:t>no</w:t>
      </w:r>
      <w:r w:rsidR="00DF416B">
        <w:rPr>
          <w:shd w:val="clear" w:color="auto" w:fill="FFFFFF"/>
        </w:rPr>
        <w:t xml:space="preserve"> </w:t>
      </w:r>
      <w:r w:rsidR="005A0BE9">
        <w:rPr>
          <w:shd w:val="clear" w:color="auto" w:fill="FFFFFF"/>
        </w:rPr>
        <w:t>worse</w:t>
      </w:r>
      <w:r w:rsidR="00DF416B">
        <w:rPr>
          <w:shd w:val="clear" w:color="auto" w:fill="FFFFFF"/>
        </w:rPr>
        <w:t xml:space="preserve"> </w:t>
      </w:r>
      <w:r w:rsidR="005A0BE9">
        <w:rPr>
          <w:shd w:val="clear" w:color="auto" w:fill="FFFFFF"/>
        </w:rPr>
        <w:t>off relativities)</w:t>
      </w:r>
      <w:r w:rsidR="61CEA1C2">
        <w:t xml:space="preserve">. </w:t>
      </w:r>
    </w:p>
    <w:p w14:paraId="5B3DFA37" w14:textId="1D4D7CB5" w:rsidR="00145BD7" w:rsidRDefault="00145BD7" w:rsidP="00A11938">
      <w:pPr>
        <w:pStyle w:val="BodyBody"/>
      </w:pPr>
      <w:r>
        <w:t xml:space="preserve">The issue for the Commission </w:t>
      </w:r>
      <w:r w:rsidR="00AC37AB">
        <w:t>wa</w:t>
      </w:r>
      <w:r w:rsidR="0023014C">
        <w:t xml:space="preserve">s </w:t>
      </w:r>
      <w:r w:rsidR="15FC7603">
        <w:t xml:space="preserve">whether </w:t>
      </w:r>
      <w:r w:rsidR="42A72259">
        <w:t xml:space="preserve">a single year assessment of a state’s needs can </w:t>
      </w:r>
      <w:r w:rsidR="001D47A4">
        <w:t xml:space="preserve">remain </w:t>
      </w:r>
      <w:r w:rsidR="42A72259">
        <w:t>negative</w:t>
      </w:r>
      <w:r w:rsidR="00A90DC5">
        <w:t xml:space="preserve">, or whether it </w:t>
      </w:r>
      <w:r w:rsidR="001831A4">
        <w:t>should</w:t>
      </w:r>
      <w:r w:rsidR="00A90DC5">
        <w:t xml:space="preserve"> be adjusted to zero</w:t>
      </w:r>
      <w:r w:rsidR="001E0A8A">
        <w:t xml:space="preserve">. </w:t>
      </w:r>
      <w:r w:rsidR="008B7E23">
        <w:t>Because relativities average to one, an upwards adjustment would require the Commission to determine how to adjust other states’ assessed relativities down.</w:t>
      </w:r>
    </w:p>
    <w:p w14:paraId="7B342FEA" w14:textId="0BB9D7F7" w:rsidR="008F7059" w:rsidRDefault="008F7059" w:rsidP="002F1B03">
      <w:pPr>
        <w:pStyle w:val="Heading6"/>
      </w:pPr>
      <w:r>
        <w:t>State views</w:t>
      </w:r>
    </w:p>
    <w:p w14:paraId="5BD0DCD3" w14:textId="11FB04DE" w:rsidR="0014306C" w:rsidRDefault="46CDE625" w:rsidP="00A11938">
      <w:pPr>
        <w:pStyle w:val="BodyBody"/>
      </w:pPr>
      <w:r>
        <w:t xml:space="preserve">Most states considered negative </w:t>
      </w:r>
      <w:r w:rsidR="16795E6B">
        <w:t xml:space="preserve">annual </w:t>
      </w:r>
      <w:r>
        <w:t xml:space="preserve">relativities to be valid and supported leaving them in place. </w:t>
      </w:r>
      <w:r w:rsidR="4351FD0A">
        <w:t>Several states</w:t>
      </w:r>
      <w:r>
        <w:t xml:space="preserve"> said replacing them would</w:t>
      </w:r>
      <w:r w:rsidR="4351FD0A">
        <w:t xml:space="preserve"> </w:t>
      </w:r>
      <w:r>
        <w:t>be a method change</w:t>
      </w:r>
      <w:r w:rsidR="4351FD0A">
        <w:t xml:space="preserve">. </w:t>
      </w:r>
    </w:p>
    <w:p w14:paraId="1C9FEEE1" w14:textId="3D612EB6" w:rsidR="000904AC" w:rsidRDefault="45AA162E" w:rsidP="00A11938">
      <w:pPr>
        <w:pStyle w:val="BodyBody"/>
      </w:pPr>
      <w:r>
        <w:t xml:space="preserve">States also said </w:t>
      </w:r>
      <w:r w:rsidR="1F8C2324">
        <w:t xml:space="preserve">setting a negative relativity to zero would </w:t>
      </w:r>
      <w:r w:rsidR="0054517C">
        <w:t>compromise</w:t>
      </w:r>
      <w:r w:rsidR="00EA46B3">
        <w:t xml:space="preserve"> </w:t>
      </w:r>
      <w:r w:rsidR="4DF77F59">
        <w:t>horizontal fiscal equalisation (</w:t>
      </w:r>
      <w:r w:rsidR="46CDE625">
        <w:t>HFE</w:t>
      </w:r>
      <w:r w:rsidR="4DF77F59">
        <w:t>)</w:t>
      </w:r>
      <w:r w:rsidR="1F8C2324">
        <w:t>.</w:t>
      </w:r>
      <w:r w:rsidR="1A2A93A3">
        <w:t xml:space="preserve"> An adjustment to an annual relativity would be ’artificially increasing the relativity</w:t>
      </w:r>
      <w:r w:rsidR="00806285">
        <w:t>’</w:t>
      </w:r>
      <w:r w:rsidR="1A2A93A3">
        <w:t xml:space="preserve"> (Victorian submission) and </w:t>
      </w:r>
      <w:r w:rsidR="00DA0C3E">
        <w:t>‘</w:t>
      </w:r>
      <w:r w:rsidR="1A2A93A3">
        <w:t>would increase the fiscal capacity gap between the strongest state and the other states — the opposite intention of HFE</w:t>
      </w:r>
      <w:r w:rsidR="00DA0C3E">
        <w:t>’</w:t>
      </w:r>
      <w:r w:rsidR="1A2A93A3">
        <w:t xml:space="preserve"> (New South Wales submission).</w:t>
      </w:r>
    </w:p>
    <w:p w14:paraId="04ECC001" w14:textId="1EAF80CF" w:rsidR="0014306C" w:rsidRDefault="00E05B2A" w:rsidP="00A11938">
      <w:pPr>
        <w:pStyle w:val="BodyBody"/>
      </w:pPr>
      <w:r>
        <w:t>S</w:t>
      </w:r>
      <w:r w:rsidR="1F8C2324">
        <w:t xml:space="preserve">ome states said </w:t>
      </w:r>
      <w:r w:rsidR="4EEF4351">
        <w:t xml:space="preserve">replacing a negative relativity would </w:t>
      </w:r>
      <w:r w:rsidR="46CDE625">
        <w:t xml:space="preserve">be unnecessary if the average relativity </w:t>
      </w:r>
      <w:r w:rsidR="00ED47BC">
        <w:t xml:space="preserve">over the assessment period </w:t>
      </w:r>
      <w:r w:rsidR="46CDE625">
        <w:t>is positive.</w:t>
      </w:r>
    </w:p>
    <w:p w14:paraId="1CE6FF08" w14:textId="0FB51252" w:rsidR="0014306C" w:rsidRDefault="46CDE625" w:rsidP="00A11938">
      <w:pPr>
        <w:pStyle w:val="BodyBody"/>
      </w:pPr>
      <w:r>
        <w:t xml:space="preserve">Western Australia </w:t>
      </w:r>
      <w:r w:rsidR="00B97678">
        <w:t>wa</w:t>
      </w:r>
      <w:r>
        <w:t xml:space="preserve">s the only state to argue in favour of adjusting a negative </w:t>
      </w:r>
      <w:r w:rsidR="00FD49F2">
        <w:t>relativity: ‘When</w:t>
      </w:r>
      <w:r>
        <w:t xml:space="preserve"> calculating data</w:t>
      </w:r>
      <w:r w:rsidR="682BFB8C">
        <w:t>-</w:t>
      </w:r>
      <w:r>
        <w:t xml:space="preserve">year relativities, the </w:t>
      </w:r>
      <w:r w:rsidR="00EA1E01">
        <w:t>Commission</w:t>
      </w:r>
      <w:r>
        <w:t xml:space="preserve"> assesses a GST requirement that would be paid in that year, if it had had </w:t>
      </w:r>
      <w:r w:rsidR="00506747" w:rsidRPr="007A6335">
        <w:rPr>
          <w:noProof/>
        </w:rPr>
        <w:drawing>
          <wp:anchor distT="0" distB="0" distL="114300" distR="114300" simplePos="0" relativeHeight="251644416" behindDoc="1" locked="1" layoutInCell="1" allowOverlap="1" wp14:anchorId="6E214EA7" wp14:editId="33065DBC">
            <wp:simplePos x="0" y="0"/>
            <wp:positionH relativeFrom="page">
              <wp:align>right</wp:align>
            </wp:positionH>
            <wp:positionV relativeFrom="page">
              <wp:align>top</wp:align>
            </wp:positionV>
            <wp:extent cx="7563485" cy="10691495"/>
            <wp:effectExtent l="0" t="0" r="0" b="0"/>
            <wp:wrapNone/>
            <wp:docPr id="8" name="Picture 8"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r>
        <w:t>actual data for that year at the time. Hence, as for the grant</w:t>
      </w:r>
      <w:r w:rsidR="64128046">
        <w:t>-</w:t>
      </w:r>
      <w:r>
        <w:t>year relativity, a negative data</w:t>
      </w:r>
      <w:r w:rsidR="06E7FF00">
        <w:t>-</w:t>
      </w:r>
      <w:r>
        <w:t>year relativity would not make sense because it would imply those GST requirements to be negative.’</w:t>
      </w:r>
    </w:p>
    <w:p w14:paraId="717520AB" w14:textId="77777777" w:rsidR="008F7059" w:rsidRDefault="008F7059" w:rsidP="002F1B03">
      <w:pPr>
        <w:pStyle w:val="Heading6"/>
      </w:pPr>
      <w:r>
        <w:lastRenderedPageBreak/>
        <w:t>Commission decision</w:t>
      </w:r>
    </w:p>
    <w:p w14:paraId="70525E5B" w14:textId="744442A3" w:rsidR="000904AC" w:rsidRDefault="00B01B75" w:rsidP="00A11938">
      <w:pPr>
        <w:pStyle w:val="BodyBody"/>
      </w:pPr>
      <w:r>
        <w:t xml:space="preserve">In coming to a decision, </w:t>
      </w:r>
      <w:r w:rsidR="00AE5D1B">
        <w:t>the Commission</w:t>
      </w:r>
      <w:r w:rsidR="00CD2A4D">
        <w:t xml:space="preserve"> </w:t>
      </w:r>
      <w:r>
        <w:t>considered</w:t>
      </w:r>
      <w:r w:rsidR="00F11D90">
        <w:t xml:space="preserve"> several </w:t>
      </w:r>
      <w:r w:rsidR="002C5DC9">
        <w:t>factors, including</w:t>
      </w:r>
      <w:r w:rsidR="00730513">
        <w:t xml:space="preserve"> the </w:t>
      </w:r>
      <w:r w:rsidR="00B97ECE">
        <w:t xml:space="preserve">objective </w:t>
      </w:r>
      <w:r w:rsidR="00730513">
        <w:t xml:space="preserve">of </w:t>
      </w:r>
      <w:r w:rsidR="008452AC">
        <w:t>fiscal equalisation</w:t>
      </w:r>
      <w:r w:rsidR="00787AA7">
        <w:t xml:space="preserve"> and</w:t>
      </w:r>
      <w:r w:rsidR="008452AC">
        <w:t xml:space="preserve"> </w:t>
      </w:r>
      <w:r w:rsidR="00915FEE">
        <w:t>avoiding unnecessary complexity</w:t>
      </w:r>
      <w:r w:rsidR="00787AA7">
        <w:t>.</w:t>
      </w:r>
    </w:p>
    <w:p w14:paraId="146C2EF5" w14:textId="47F2AABD" w:rsidR="00EF3C01" w:rsidRDefault="00EF3C01" w:rsidP="00A11938">
      <w:pPr>
        <w:pStyle w:val="BodyBody"/>
      </w:pPr>
      <w:r w:rsidRPr="000A57A7">
        <w:t>On balance, the Commission consider</w:t>
      </w:r>
      <w:r w:rsidR="00A62A65">
        <w:t>ed</w:t>
      </w:r>
      <w:r w:rsidRPr="000A57A7">
        <w:t xml:space="preserve"> </w:t>
      </w:r>
      <w:r w:rsidR="00B97ECE">
        <w:t xml:space="preserve">it appropriate </w:t>
      </w:r>
      <w:r w:rsidRPr="000A57A7">
        <w:t xml:space="preserve">to allow any negative annual relativities </w:t>
      </w:r>
      <w:r>
        <w:t xml:space="preserve">in the three year assessment period </w:t>
      </w:r>
      <w:r w:rsidRPr="000A57A7">
        <w:t xml:space="preserve">to flow </w:t>
      </w:r>
      <w:r w:rsidR="00DD6E19">
        <w:t>through to</w:t>
      </w:r>
      <w:r w:rsidRPr="000A57A7">
        <w:t xml:space="preserve"> the calculation of the average</w:t>
      </w:r>
      <w:r w:rsidR="00246068">
        <w:t xml:space="preserve"> relativity</w:t>
      </w:r>
      <w:r w:rsidRPr="000A57A7">
        <w:t>.</w:t>
      </w:r>
    </w:p>
    <w:p w14:paraId="58CA25BE" w14:textId="028D56BB" w:rsidR="00055B73" w:rsidRDefault="00055B73" w:rsidP="00A11938">
      <w:pPr>
        <w:pStyle w:val="Heading2"/>
      </w:pPr>
      <w:r>
        <w:t>Data issues</w:t>
      </w:r>
    </w:p>
    <w:p w14:paraId="31E5AC72" w14:textId="41C078A2" w:rsidR="00A559B1" w:rsidRDefault="00A559B1" w:rsidP="00A11938">
      <w:pPr>
        <w:pStyle w:val="Heading3"/>
      </w:pPr>
      <w:r>
        <w:t xml:space="preserve">Adjusting wage </w:t>
      </w:r>
      <w:r w:rsidRPr="00A11938">
        <w:t>costs</w:t>
      </w:r>
      <w:r>
        <w:t xml:space="preserve"> for </w:t>
      </w:r>
      <w:r w:rsidR="006501EF">
        <w:t xml:space="preserve">JobKeeper </w:t>
      </w:r>
      <w:r w:rsidR="00B417C8">
        <w:t xml:space="preserve">Payment </w:t>
      </w:r>
      <w:r w:rsidR="006501EF">
        <w:t>effects</w:t>
      </w:r>
    </w:p>
    <w:p w14:paraId="78C60283" w14:textId="028D56BB" w:rsidR="00A559B1" w:rsidRDefault="00440D8E" w:rsidP="002F1B03">
      <w:pPr>
        <w:pStyle w:val="Heading6"/>
      </w:pPr>
      <w:r>
        <w:t>Issue</w:t>
      </w:r>
    </w:p>
    <w:p w14:paraId="5F5B63F5" w14:textId="7D1704D4" w:rsidR="00A559B1" w:rsidRDefault="4E875F66" w:rsidP="00A11938">
      <w:pPr>
        <w:pStyle w:val="BodyBody"/>
      </w:pPr>
      <w:r>
        <w:t xml:space="preserve">The </w:t>
      </w:r>
      <w:r w:rsidR="009F5616">
        <w:t>Commission’s</w:t>
      </w:r>
      <w:r>
        <w:t xml:space="preserve"> wage costs assessment is based on </w:t>
      </w:r>
      <w:r w:rsidR="1D863F6A">
        <w:t xml:space="preserve">a regression model using </w:t>
      </w:r>
      <w:r w:rsidR="44F5C9ED">
        <w:t xml:space="preserve">data from an </w:t>
      </w:r>
      <w:r w:rsidR="2BACF867">
        <w:t>Australian Bureau of Statistics</w:t>
      </w:r>
      <w:r w:rsidR="44F5C9ED">
        <w:t xml:space="preserve"> </w:t>
      </w:r>
      <w:r>
        <w:t xml:space="preserve">survey, collected in August each year. In August 2020, many employees were working fewer than their normal hours. </w:t>
      </w:r>
      <w:r w:rsidR="072404B7">
        <w:t>Eligible workers earn</w:t>
      </w:r>
      <w:r w:rsidR="43F542C6">
        <w:t>ed</w:t>
      </w:r>
      <w:r w:rsidR="072404B7">
        <w:t xml:space="preserve"> a minimum of $750</w:t>
      </w:r>
      <w:r w:rsidR="00AF1114">
        <w:t> </w:t>
      </w:r>
      <w:r w:rsidR="072404B7">
        <w:t>per</w:t>
      </w:r>
      <w:r w:rsidR="00AF1114">
        <w:t> </w:t>
      </w:r>
      <w:r w:rsidR="072404B7">
        <w:t>week</w:t>
      </w:r>
      <w:r w:rsidR="121A6516">
        <w:t xml:space="preserve"> under the JobKeeper </w:t>
      </w:r>
      <w:r w:rsidR="006C7CD5">
        <w:t>Payment</w:t>
      </w:r>
      <w:r w:rsidR="072404B7">
        <w:t>, regardless of the hours they worked.</w:t>
      </w:r>
    </w:p>
    <w:p w14:paraId="6DB18597" w14:textId="5C9E9D0D" w:rsidR="00956606" w:rsidRDefault="008C689E" w:rsidP="00A11938">
      <w:pPr>
        <w:pStyle w:val="BodyBody"/>
      </w:pPr>
      <w:r>
        <w:t xml:space="preserve">The issue </w:t>
      </w:r>
      <w:r w:rsidR="00404A4B">
        <w:t>for the Commission wa</w:t>
      </w:r>
      <w:r>
        <w:t xml:space="preserve">s whether </w:t>
      </w:r>
      <w:r w:rsidR="00147346">
        <w:t xml:space="preserve">the </w:t>
      </w:r>
      <w:r w:rsidR="00A65963">
        <w:t xml:space="preserve">relationship between </w:t>
      </w:r>
      <w:r w:rsidR="00C223FE">
        <w:t>wage</w:t>
      </w:r>
      <w:r w:rsidR="000B27C5">
        <w:t>s</w:t>
      </w:r>
      <w:r w:rsidR="00C223FE">
        <w:t xml:space="preserve"> and </w:t>
      </w:r>
      <w:r w:rsidR="000B27C5">
        <w:t>productivity</w:t>
      </w:r>
      <w:r w:rsidR="00A756EB">
        <w:t xml:space="preserve"> </w:t>
      </w:r>
      <w:r w:rsidR="001D2DB4">
        <w:t xml:space="preserve">was </w:t>
      </w:r>
      <w:r w:rsidR="0037335F">
        <w:t xml:space="preserve">broken for those </w:t>
      </w:r>
      <w:r w:rsidR="008B3B68">
        <w:t xml:space="preserve">workers </w:t>
      </w:r>
      <w:r w:rsidR="006F5774">
        <w:t xml:space="preserve">receiving </w:t>
      </w:r>
      <w:r w:rsidR="006C3A45">
        <w:t xml:space="preserve">the minimum JobKeeper </w:t>
      </w:r>
      <w:r w:rsidR="006C7CD5">
        <w:t>Payment</w:t>
      </w:r>
      <w:r w:rsidR="006C3A45">
        <w:t>.</w:t>
      </w:r>
      <w:r w:rsidR="00D37699">
        <w:t xml:space="preserve"> </w:t>
      </w:r>
      <w:r w:rsidR="00555147">
        <w:t>T</w:t>
      </w:r>
      <w:r w:rsidR="00B10825">
        <w:t>o maintain the reliability of the model</w:t>
      </w:r>
      <w:r w:rsidR="00573751">
        <w:t xml:space="preserve">, the Commission </w:t>
      </w:r>
      <w:r w:rsidR="00753579">
        <w:t xml:space="preserve">considered </w:t>
      </w:r>
      <w:r w:rsidR="004C6C71">
        <w:t xml:space="preserve">removing </w:t>
      </w:r>
      <w:r w:rsidR="00BE2A42">
        <w:t xml:space="preserve">employees </w:t>
      </w:r>
      <w:r w:rsidR="00580B17">
        <w:t xml:space="preserve">earning exactly </w:t>
      </w:r>
      <w:r w:rsidR="00E717FE">
        <w:t>$750</w:t>
      </w:r>
      <w:r w:rsidR="00091A8B">
        <w:t> </w:t>
      </w:r>
      <w:r w:rsidR="00E717FE">
        <w:t>per</w:t>
      </w:r>
      <w:r w:rsidR="00091A8B">
        <w:t> </w:t>
      </w:r>
      <w:r w:rsidR="00E717FE">
        <w:t>week.</w:t>
      </w:r>
      <w:r w:rsidR="0009105C">
        <w:t xml:space="preserve"> </w:t>
      </w:r>
    </w:p>
    <w:p w14:paraId="31D7EDD1" w14:textId="57260D1D" w:rsidR="002B67B7" w:rsidRDefault="004F3C09" w:rsidP="00A11938">
      <w:pPr>
        <w:pStyle w:val="BodyBody"/>
      </w:pPr>
      <w:r>
        <w:t>W</w:t>
      </w:r>
      <w:r w:rsidR="00595706">
        <w:t>orkers whose</w:t>
      </w:r>
      <w:r>
        <w:t xml:space="preserve"> employers receive</w:t>
      </w:r>
      <w:r w:rsidR="004D0868">
        <w:t>d</w:t>
      </w:r>
      <w:r>
        <w:t xml:space="preserve"> the subsidy but </w:t>
      </w:r>
      <w:r w:rsidR="00595706">
        <w:t>continue</w:t>
      </w:r>
      <w:r w:rsidR="004D0868">
        <w:t>d</w:t>
      </w:r>
      <w:r w:rsidR="00595706">
        <w:t xml:space="preserve"> to pay higher </w:t>
      </w:r>
      <w:r w:rsidR="00FE7D0B">
        <w:t>wages receiv</w:t>
      </w:r>
      <w:r w:rsidR="004D0868">
        <w:t xml:space="preserve">ed </w:t>
      </w:r>
      <w:r w:rsidR="00FE7D0B">
        <w:t>their usual, market wages.</w:t>
      </w:r>
      <w:r w:rsidR="00595706">
        <w:t xml:space="preserve"> </w:t>
      </w:r>
      <w:r w:rsidR="001E24B2">
        <w:t>R</w:t>
      </w:r>
      <w:r w:rsidR="00A65940">
        <w:t xml:space="preserve">emoving </w:t>
      </w:r>
      <w:r w:rsidR="001E24B2">
        <w:t>all</w:t>
      </w:r>
      <w:r w:rsidR="00A65940">
        <w:t xml:space="preserve"> those </w:t>
      </w:r>
      <w:r w:rsidR="00EC4AFA">
        <w:t>earning exactly $750 per</w:t>
      </w:r>
      <w:r w:rsidR="00595706">
        <w:t xml:space="preserve"> </w:t>
      </w:r>
      <w:r w:rsidR="00C8243B">
        <w:t>week from the model</w:t>
      </w:r>
      <w:r w:rsidR="00717404">
        <w:t xml:space="preserve"> implicitly</w:t>
      </w:r>
      <w:r w:rsidR="00595706">
        <w:t xml:space="preserve"> </w:t>
      </w:r>
      <w:r w:rsidR="00CA2C52">
        <w:t xml:space="preserve">assumes that most workers earning exactly $750 </w:t>
      </w:r>
      <w:r w:rsidR="00AE6C65">
        <w:t>re</w:t>
      </w:r>
      <w:r w:rsidR="00DA26A7">
        <w:t>ceiv</w:t>
      </w:r>
      <w:r w:rsidR="00F1151C">
        <w:t xml:space="preserve">ed </w:t>
      </w:r>
      <w:r w:rsidR="00DA26A7">
        <w:t xml:space="preserve">the JobKeeper </w:t>
      </w:r>
      <w:r w:rsidR="00B73D95">
        <w:t>Payment</w:t>
      </w:r>
      <w:r w:rsidR="00C021E2">
        <w:t xml:space="preserve"> alone, and not their usual wages.</w:t>
      </w:r>
      <w:r w:rsidR="00F9034F">
        <w:t xml:space="preserve"> </w:t>
      </w:r>
    </w:p>
    <w:p w14:paraId="50169E52" w14:textId="77777777" w:rsidR="00A559B1" w:rsidRDefault="00A559B1" w:rsidP="002F1B03">
      <w:pPr>
        <w:pStyle w:val="Heading6"/>
      </w:pPr>
      <w:r>
        <w:t>State views</w:t>
      </w:r>
    </w:p>
    <w:p w14:paraId="0EC49459" w14:textId="4DC57A73" w:rsidR="00A559B1" w:rsidRDefault="00CF1DE8" w:rsidP="00A11938">
      <w:pPr>
        <w:pStyle w:val="BodyBody"/>
      </w:pPr>
      <w:r>
        <w:t>New South Wales</w:t>
      </w:r>
      <w:r w:rsidR="00F160C8">
        <w:t xml:space="preserve">, </w:t>
      </w:r>
      <w:r w:rsidR="00DD6E19">
        <w:t xml:space="preserve">Victoria, </w:t>
      </w:r>
      <w:r w:rsidR="00F160C8">
        <w:t>Queensland</w:t>
      </w:r>
      <w:r w:rsidR="00BE38D5">
        <w:t xml:space="preserve"> and </w:t>
      </w:r>
      <w:r w:rsidR="0093307E">
        <w:t>the ACT</w:t>
      </w:r>
      <w:r w:rsidR="00BE38D5">
        <w:t xml:space="preserve"> </w:t>
      </w:r>
      <w:r w:rsidR="000B3399">
        <w:t>agree</w:t>
      </w:r>
      <w:r w:rsidR="00D279FA">
        <w:t>d</w:t>
      </w:r>
      <w:r w:rsidR="000B3399">
        <w:t xml:space="preserve"> that JobKeeper </w:t>
      </w:r>
      <w:r w:rsidR="00BC5A38">
        <w:t>P</w:t>
      </w:r>
      <w:r w:rsidR="00B73D95">
        <w:t>ayments</w:t>
      </w:r>
      <w:r w:rsidR="00383212">
        <w:t xml:space="preserve"> </w:t>
      </w:r>
      <w:r w:rsidR="00547855">
        <w:t>do not reflect</w:t>
      </w:r>
      <w:r w:rsidR="007D2EA1">
        <w:t xml:space="preserve"> </w:t>
      </w:r>
      <w:r w:rsidR="00A949F8">
        <w:t>market</w:t>
      </w:r>
      <w:r w:rsidR="0016403B">
        <w:t xml:space="preserve"> </w:t>
      </w:r>
      <w:r w:rsidR="00B14607">
        <w:t>wage</w:t>
      </w:r>
      <w:r w:rsidR="00A949F8">
        <w:t>s</w:t>
      </w:r>
      <w:r w:rsidR="00A4528A">
        <w:t xml:space="preserve">. They </w:t>
      </w:r>
      <w:r w:rsidR="005D5077">
        <w:t>support</w:t>
      </w:r>
      <w:r w:rsidR="00B15796">
        <w:t>ed</w:t>
      </w:r>
      <w:r w:rsidR="005D5077">
        <w:t xml:space="preserve"> removing employees earning $750 </w:t>
      </w:r>
      <w:r w:rsidR="00827068">
        <w:t xml:space="preserve">per week from the </w:t>
      </w:r>
      <w:r w:rsidR="000537C6">
        <w:t xml:space="preserve">regression used in the </w:t>
      </w:r>
      <w:r w:rsidR="00827068">
        <w:t>wage</w:t>
      </w:r>
      <w:r w:rsidR="004A026B">
        <w:t xml:space="preserve"> costs</w:t>
      </w:r>
      <w:r w:rsidR="00827068">
        <w:t xml:space="preserve"> </w:t>
      </w:r>
      <w:r w:rsidR="000537C6">
        <w:t>assessment</w:t>
      </w:r>
      <w:r w:rsidR="00C500C0">
        <w:t>. New South</w:t>
      </w:r>
      <w:r w:rsidR="00B11DBF">
        <w:t xml:space="preserve"> Wales</w:t>
      </w:r>
      <w:r w:rsidR="007D2B28">
        <w:t>’</w:t>
      </w:r>
      <w:r w:rsidR="00B11DBF">
        <w:t xml:space="preserve"> support </w:t>
      </w:r>
      <w:r w:rsidR="00B15796">
        <w:t>wa</w:t>
      </w:r>
      <w:r w:rsidR="00B11DBF">
        <w:t>s</w:t>
      </w:r>
      <w:r w:rsidR="00827068">
        <w:t xml:space="preserve"> subject to</w:t>
      </w:r>
      <w:r w:rsidR="001638D4">
        <w:t xml:space="preserve"> </w:t>
      </w:r>
      <w:r w:rsidR="00AF4777">
        <w:t>sufficient explanation of the</w:t>
      </w:r>
      <w:r w:rsidR="00ED3597">
        <w:t xml:space="preserve"> effects on the model coefficients. </w:t>
      </w:r>
      <w:r>
        <w:t>Victoria</w:t>
      </w:r>
      <w:r w:rsidR="00BE38D5">
        <w:t xml:space="preserve"> reiterate</w:t>
      </w:r>
      <w:r w:rsidR="00B15796">
        <w:t>d</w:t>
      </w:r>
      <w:r w:rsidR="00BE38D5">
        <w:t xml:space="preserve"> its</w:t>
      </w:r>
      <w:r w:rsidR="0005654B">
        <w:t xml:space="preserve"> </w:t>
      </w:r>
      <w:r w:rsidR="00BE38D5">
        <w:t xml:space="preserve">concerns about the </w:t>
      </w:r>
      <w:r w:rsidR="00D3713D">
        <w:t>wage costs assessment more generally.</w:t>
      </w:r>
    </w:p>
    <w:p w14:paraId="198E30A1" w14:textId="41E93EC3" w:rsidR="004B2F31" w:rsidRDefault="008F5A80" w:rsidP="00A11938">
      <w:pPr>
        <w:pStyle w:val="BodyBody"/>
      </w:pPr>
      <w:r>
        <w:t>Western Australia</w:t>
      </w:r>
      <w:r w:rsidR="00DD6E19">
        <w:t xml:space="preserve">, </w:t>
      </w:r>
      <w:r>
        <w:t>Tasmania</w:t>
      </w:r>
      <w:r w:rsidR="00DD6E19">
        <w:t xml:space="preserve"> and</w:t>
      </w:r>
      <w:r w:rsidR="00C525A3">
        <w:t xml:space="preserve"> </w:t>
      </w:r>
      <w:r w:rsidR="008A15C1">
        <w:t>t</w:t>
      </w:r>
      <w:r w:rsidR="00C525A3">
        <w:t>he Northern Territory</w:t>
      </w:r>
      <w:r>
        <w:t xml:space="preserve"> d</w:t>
      </w:r>
      <w:r w:rsidR="009362AA">
        <w:t>id</w:t>
      </w:r>
      <w:r>
        <w:t xml:space="preserve"> not support </w:t>
      </w:r>
      <w:r w:rsidR="007E05E3">
        <w:t>removing employees earning $750 pe</w:t>
      </w:r>
      <w:r w:rsidR="00506747" w:rsidRPr="007A6335">
        <w:rPr>
          <w:noProof/>
        </w:rPr>
        <w:drawing>
          <wp:anchor distT="0" distB="0" distL="114300" distR="114300" simplePos="0" relativeHeight="251645440" behindDoc="1" locked="1" layoutInCell="1" allowOverlap="1" wp14:anchorId="3026BECA" wp14:editId="3DFA0EC3">
            <wp:simplePos x="0" y="0"/>
            <wp:positionH relativeFrom="page">
              <wp:align>right</wp:align>
            </wp:positionH>
            <wp:positionV relativeFrom="page">
              <wp:posOffset>6350</wp:posOffset>
            </wp:positionV>
            <wp:extent cx="7563485" cy="10691495"/>
            <wp:effectExtent l="0" t="0" r="0" b="0"/>
            <wp:wrapNone/>
            <wp:docPr id="9" name="Picture 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r w:rsidR="007E05E3">
        <w:t xml:space="preserve">r week </w:t>
      </w:r>
      <w:r w:rsidR="00ED48A1">
        <w:t>from the wage</w:t>
      </w:r>
      <w:r w:rsidR="00FB7E5D">
        <w:t xml:space="preserve"> costs</w:t>
      </w:r>
      <w:r w:rsidR="00ED48A1">
        <w:t xml:space="preserve"> regression. </w:t>
      </w:r>
      <w:r w:rsidR="00734F4F">
        <w:t xml:space="preserve">They </w:t>
      </w:r>
      <w:r w:rsidR="0098384F">
        <w:t>agree</w:t>
      </w:r>
      <w:r w:rsidR="009362AA">
        <w:t>d</w:t>
      </w:r>
      <w:r w:rsidR="0098384F">
        <w:t xml:space="preserve"> that </w:t>
      </w:r>
      <w:r w:rsidR="00640A30">
        <w:t xml:space="preserve">JobKeeper </w:t>
      </w:r>
      <w:r w:rsidR="00BC5A38">
        <w:t>P</w:t>
      </w:r>
      <w:r w:rsidR="0034780A">
        <w:t>ayments</w:t>
      </w:r>
      <w:r w:rsidR="00640A30">
        <w:t xml:space="preserve"> </w:t>
      </w:r>
      <w:r w:rsidR="009362AA">
        <w:t>we</w:t>
      </w:r>
      <w:r w:rsidR="00640A30">
        <w:t xml:space="preserve">re likely to </w:t>
      </w:r>
      <w:r w:rsidR="00A04ECF">
        <w:t xml:space="preserve">distort </w:t>
      </w:r>
      <w:r w:rsidR="00C04987">
        <w:t>estimated wages in the model</w:t>
      </w:r>
      <w:r w:rsidR="00080FD2">
        <w:t xml:space="preserve">. However, they also </w:t>
      </w:r>
      <w:r w:rsidR="00734F4F">
        <w:t>argue</w:t>
      </w:r>
      <w:r w:rsidR="00843184">
        <w:t>d</w:t>
      </w:r>
      <w:r w:rsidR="00734F4F">
        <w:t xml:space="preserve"> that </w:t>
      </w:r>
      <w:r w:rsidR="000252D2">
        <w:t xml:space="preserve">making </w:t>
      </w:r>
      <w:r w:rsidR="00734F4F">
        <w:t xml:space="preserve">this </w:t>
      </w:r>
      <w:r w:rsidR="00B8729B">
        <w:t xml:space="preserve">change </w:t>
      </w:r>
      <w:r w:rsidR="000252D2">
        <w:t>would</w:t>
      </w:r>
      <w:r w:rsidR="00B8729B">
        <w:t xml:space="preserve"> </w:t>
      </w:r>
      <w:r w:rsidR="00E63C32">
        <w:t>further</w:t>
      </w:r>
      <w:r w:rsidR="000B551E">
        <w:t xml:space="preserve"> complicate the </w:t>
      </w:r>
      <w:r w:rsidR="008015D0">
        <w:t>model</w:t>
      </w:r>
      <w:r w:rsidR="000B551E">
        <w:t xml:space="preserve"> and </w:t>
      </w:r>
      <w:r w:rsidR="00E63C32">
        <w:t xml:space="preserve">may </w:t>
      </w:r>
      <w:r w:rsidR="00B34A82">
        <w:t>have unpredictable effects on the state coefficients</w:t>
      </w:r>
      <w:r w:rsidR="00174DF5">
        <w:t>.</w:t>
      </w:r>
      <w:r w:rsidR="001424B5">
        <w:t xml:space="preserve"> </w:t>
      </w:r>
    </w:p>
    <w:p w14:paraId="7220DF6F" w14:textId="7946D837" w:rsidR="004F67CE" w:rsidRDefault="22F227D0" w:rsidP="00A11938">
      <w:pPr>
        <w:pStyle w:val="BodyBody"/>
      </w:pPr>
      <w:r>
        <w:lastRenderedPageBreak/>
        <w:t xml:space="preserve">South Australia </w:t>
      </w:r>
      <w:r w:rsidR="00796312">
        <w:t>suggest</w:t>
      </w:r>
      <w:r w:rsidR="00520EE8">
        <w:t>ed</w:t>
      </w:r>
      <w:r w:rsidR="00796312">
        <w:t xml:space="preserve"> the</w:t>
      </w:r>
      <w:r>
        <w:t xml:space="preserve"> </w:t>
      </w:r>
      <w:r w:rsidR="003F6E1A">
        <w:t xml:space="preserve">Commission should increase the </w:t>
      </w:r>
      <w:r>
        <w:t>discount to the wage assessment in response to th</w:t>
      </w:r>
      <w:r w:rsidR="69B8C893">
        <w:t xml:space="preserve">e unpredictable effect of </w:t>
      </w:r>
      <w:r w:rsidR="0034780A">
        <w:t xml:space="preserve">the </w:t>
      </w:r>
      <w:r w:rsidR="69B8C893">
        <w:t>JobKeeper</w:t>
      </w:r>
      <w:r w:rsidR="0034780A">
        <w:t xml:space="preserve"> Payment</w:t>
      </w:r>
      <w:r w:rsidR="00080F29">
        <w:t xml:space="preserve">. </w:t>
      </w:r>
      <w:r w:rsidR="69B8C893">
        <w:t xml:space="preserve">Tasmania and the Northern Territory </w:t>
      </w:r>
      <w:r w:rsidR="5F04F7FC">
        <w:t>suggest</w:t>
      </w:r>
      <w:r w:rsidR="00520EE8">
        <w:t>ed</w:t>
      </w:r>
      <w:r w:rsidR="5F04F7FC">
        <w:t xml:space="preserve"> using 2019</w:t>
      </w:r>
      <w:r w:rsidR="00302044">
        <w:t>-20</w:t>
      </w:r>
      <w:r w:rsidR="5F04F7FC">
        <w:t xml:space="preserve"> </w:t>
      </w:r>
      <w:r w:rsidR="75566437">
        <w:t>data for the</w:t>
      </w:r>
      <w:r w:rsidR="63F282D6">
        <w:t xml:space="preserve"> 2020</w:t>
      </w:r>
      <w:r w:rsidR="00302044">
        <w:t>-21</w:t>
      </w:r>
      <w:r w:rsidR="63F282D6">
        <w:t xml:space="preserve"> </w:t>
      </w:r>
      <w:r w:rsidR="00302044">
        <w:t>assessment year</w:t>
      </w:r>
      <w:r w:rsidR="63F282D6">
        <w:t xml:space="preserve"> </w:t>
      </w:r>
      <w:r w:rsidR="09FE7A65">
        <w:t>wages assessment.</w:t>
      </w:r>
    </w:p>
    <w:p w14:paraId="0480B90C" w14:textId="7871B2C8" w:rsidR="00AA284F" w:rsidRDefault="00AA284F" w:rsidP="002F1B03">
      <w:pPr>
        <w:pStyle w:val="Heading6"/>
      </w:pPr>
      <w:r>
        <w:t>Commission decision</w:t>
      </w:r>
      <w:r w:rsidR="005646FF" w:rsidRPr="007A6335">
        <w:rPr>
          <w:noProof/>
        </w:rPr>
        <w:drawing>
          <wp:anchor distT="0" distB="0" distL="114300" distR="114300" simplePos="0" relativeHeight="251650560" behindDoc="1" locked="1" layoutInCell="1" allowOverlap="1" wp14:anchorId="3CE4A329" wp14:editId="00DF1F77">
            <wp:simplePos x="0" y="0"/>
            <wp:positionH relativeFrom="page">
              <wp:posOffset>-8890</wp:posOffset>
            </wp:positionH>
            <wp:positionV relativeFrom="page">
              <wp:posOffset>3810</wp:posOffset>
            </wp:positionV>
            <wp:extent cx="7563485" cy="10691495"/>
            <wp:effectExtent l="0" t="0" r="0" b="0"/>
            <wp:wrapNone/>
            <wp:docPr id="22" name="Picture 2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p>
    <w:p w14:paraId="460BB509" w14:textId="23943689" w:rsidR="00024E8C" w:rsidRPr="00323915" w:rsidRDefault="006E4BCC" w:rsidP="00A11938">
      <w:pPr>
        <w:pStyle w:val="BodyBody"/>
      </w:pPr>
      <w:r w:rsidRPr="00323915">
        <w:t xml:space="preserve">The </w:t>
      </w:r>
      <w:r w:rsidR="006A2A9D" w:rsidRPr="00323915">
        <w:t xml:space="preserve">purpose of the wages regression model is to </w:t>
      </w:r>
      <w:r w:rsidR="00416412" w:rsidRPr="00323915">
        <w:t xml:space="preserve">identify the private sector wage pressures </w:t>
      </w:r>
      <w:r w:rsidR="00703DE8">
        <w:t xml:space="preserve">in </w:t>
      </w:r>
      <w:r w:rsidR="00416412" w:rsidRPr="00323915">
        <w:t>each state</w:t>
      </w:r>
      <w:r w:rsidR="00703DE8">
        <w:t xml:space="preserve">, as a proxy </w:t>
      </w:r>
      <w:r w:rsidR="00657AF5">
        <w:t xml:space="preserve">for wage </w:t>
      </w:r>
      <w:r w:rsidR="00703DE8">
        <w:t xml:space="preserve">pressures on </w:t>
      </w:r>
      <w:r w:rsidR="00416412" w:rsidRPr="00323915">
        <w:t xml:space="preserve">each state government. </w:t>
      </w:r>
      <w:r w:rsidR="003E13EF" w:rsidRPr="00323915">
        <w:t xml:space="preserve">It is important that the model measures these pressures as accurately as possible. </w:t>
      </w:r>
    </w:p>
    <w:p w14:paraId="2A1DF809" w14:textId="406022DF" w:rsidR="00416412" w:rsidRPr="00323915" w:rsidRDefault="00382E45" w:rsidP="00A11938">
      <w:pPr>
        <w:pStyle w:val="BodyBody"/>
      </w:pPr>
      <w:r>
        <w:t xml:space="preserve">For JobKeeper </w:t>
      </w:r>
      <w:r w:rsidR="0034780A">
        <w:t xml:space="preserve">Payment </w:t>
      </w:r>
      <w:r w:rsidR="00915932">
        <w:t>recipients</w:t>
      </w:r>
      <w:r>
        <w:t xml:space="preserve"> t</w:t>
      </w:r>
      <w:r w:rsidR="00024E8C" w:rsidRPr="00323915">
        <w:t xml:space="preserve">here </w:t>
      </w:r>
      <w:r w:rsidR="00AA26A4">
        <w:t>wa</w:t>
      </w:r>
      <w:r w:rsidR="00751216" w:rsidRPr="00323915">
        <w:t>s</w:t>
      </w:r>
      <w:r w:rsidR="00024E8C" w:rsidRPr="00323915">
        <w:t xml:space="preserve"> no relationship between </w:t>
      </w:r>
      <w:r w:rsidR="00D77AAE">
        <w:t>their</w:t>
      </w:r>
      <w:r w:rsidR="00174726">
        <w:t xml:space="preserve"> </w:t>
      </w:r>
      <w:r w:rsidR="00843A30">
        <w:t xml:space="preserve">attributes, including their </w:t>
      </w:r>
      <w:r w:rsidR="00024E8C" w:rsidRPr="00323915">
        <w:t>hours worked</w:t>
      </w:r>
      <w:r w:rsidR="00AA26A4">
        <w:t>,</w:t>
      </w:r>
      <w:r w:rsidR="00024E8C" w:rsidRPr="00323915">
        <w:t xml:space="preserve"> and </w:t>
      </w:r>
      <w:r>
        <w:t xml:space="preserve">their </w:t>
      </w:r>
      <w:r w:rsidR="00024E8C" w:rsidRPr="00323915">
        <w:t>income. This mean</w:t>
      </w:r>
      <w:r w:rsidR="00A323F4">
        <w:t>t</w:t>
      </w:r>
      <w:r w:rsidR="00024E8C" w:rsidRPr="00323915">
        <w:t xml:space="preserve"> </w:t>
      </w:r>
      <w:r w:rsidR="001E413F" w:rsidRPr="00323915">
        <w:t xml:space="preserve">there </w:t>
      </w:r>
      <w:r w:rsidR="00A323F4">
        <w:t>wa</w:t>
      </w:r>
      <w:r w:rsidR="001E413F" w:rsidRPr="00323915">
        <w:t xml:space="preserve">s a prima facie case that </w:t>
      </w:r>
      <w:r w:rsidR="00024E8C" w:rsidRPr="00323915">
        <w:t>including people earning exactly $750 per week</w:t>
      </w:r>
      <w:r w:rsidR="00024E8C" w:rsidRPr="00323915" w:rsidDel="005155B6">
        <w:t xml:space="preserve"> </w:t>
      </w:r>
      <w:r w:rsidR="00024E8C" w:rsidRPr="00323915">
        <w:t>would weaken the model’s accuracy</w:t>
      </w:r>
      <w:r w:rsidR="001E413F" w:rsidRPr="00323915">
        <w:t>.</w:t>
      </w:r>
    </w:p>
    <w:p w14:paraId="26C813B4" w14:textId="66DA98FA" w:rsidR="00751DB5" w:rsidRPr="00500A8C" w:rsidRDefault="00BC32CB" w:rsidP="00A11938">
      <w:pPr>
        <w:pStyle w:val="BodyBody"/>
      </w:pPr>
      <w:r w:rsidRPr="004576B9">
        <w:t xml:space="preserve">The </w:t>
      </w:r>
      <w:r w:rsidR="006E4BCC" w:rsidRPr="004576B9">
        <w:t>Commission</w:t>
      </w:r>
      <w:r w:rsidRPr="00E1573A">
        <w:t>’s analysis show</w:t>
      </w:r>
      <w:r w:rsidR="00A323F4">
        <w:t>ed</w:t>
      </w:r>
      <w:r w:rsidRPr="00E1573A">
        <w:t xml:space="preserve"> </w:t>
      </w:r>
      <w:r w:rsidR="00024E8C" w:rsidRPr="00323915">
        <w:t xml:space="preserve">this </w:t>
      </w:r>
      <w:r w:rsidR="00A323F4">
        <w:t>wa</w:t>
      </w:r>
      <w:r w:rsidR="00024E8C" w:rsidRPr="00323915">
        <w:t>s the case.</w:t>
      </w:r>
      <w:r w:rsidR="00751DB5" w:rsidRPr="00323915">
        <w:t xml:space="preserve"> </w:t>
      </w:r>
      <w:r w:rsidR="001E413F" w:rsidRPr="00323915">
        <w:t>I</w:t>
      </w:r>
      <w:r w:rsidR="00751DB5" w:rsidRPr="00500A8C">
        <w:t xml:space="preserve">ncluding </w:t>
      </w:r>
      <w:r w:rsidR="001E413F" w:rsidRPr="00323915">
        <w:t>these</w:t>
      </w:r>
      <w:r w:rsidR="001E413F" w:rsidRPr="004576B9">
        <w:t xml:space="preserve"> </w:t>
      </w:r>
      <w:r w:rsidR="00C6347F" w:rsidRPr="00500A8C">
        <w:t>workers re</w:t>
      </w:r>
      <w:r w:rsidR="004333B4" w:rsidRPr="00500A8C">
        <w:t>duce</w:t>
      </w:r>
      <w:r w:rsidR="00A323F4">
        <w:t>d</w:t>
      </w:r>
      <w:r w:rsidR="004333B4" w:rsidRPr="00500A8C">
        <w:t xml:space="preserve"> the amount of variation explained</w:t>
      </w:r>
      <w:r w:rsidR="002B09ED" w:rsidRPr="00500A8C">
        <w:t>. This</w:t>
      </w:r>
      <w:r w:rsidR="00751DB5" w:rsidRPr="00500A8C">
        <w:t xml:space="preserve"> indicat</w:t>
      </w:r>
      <w:r w:rsidR="002B09ED" w:rsidRPr="00500A8C">
        <w:t>e</w:t>
      </w:r>
      <w:r w:rsidR="00A323F4">
        <w:t>d</w:t>
      </w:r>
      <w:r w:rsidR="00DD5993" w:rsidRPr="00500A8C">
        <w:t xml:space="preserve"> that </w:t>
      </w:r>
      <w:r w:rsidR="00751DB5" w:rsidRPr="00500A8C">
        <w:t>these</w:t>
      </w:r>
      <w:r w:rsidR="007B4394" w:rsidRPr="00500A8C">
        <w:t xml:space="preserve"> </w:t>
      </w:r>
      <w:r w:rsidR="004D6A9A">
        <w:t>we</w:t>
      </w:r>
      <w:r w:rsidR="007B4394" w:rsidRPr="00500A8C">
        <w:t xml:space="preserve">re </w:t>
      </w:r>
      <w:r w:rsidR="00353073" w:rsidRPr="00500A8C">
        <w:t>influential</w:t>
      </w:r>
      <w:r w:rsidR="00C735EA" w:rsidRPr="00500A8C">
        <w:t xml:space="preserve"> observations </w:t>
      </w:r>
      <w:r w:rsidR="00EA31A5" w:rsidRPr="00500A8C">
        <w:t>and</w:t>
      </w:r>
      <w:r w:rsidR="00C735EA" w:rsidRPr="00500A8C">
        <w:t xml:space="preserve"> may introduc</w:t>
      </w:r>
      <w:r w:rsidR="004D6A9A">
        <w:t>e</w:t>
      </w:r>
      <w:r w:rsidR="00C735EA" w:rsidRPr="00500A8C">
        <w:t xml:space="preserve"> bias.</w:t>
      </w:r>
      <w:r w:rsidR="00B62A11" w:rsidRPr="00500A8C">
        <w:t xml:space="preserve"> </w:t>
      </w:r>
    </w:p>
    <w:p w14:paraId="2224E585" w14:textId="63A4A2CA" w:rsidR="00CB21AD" w:rsidRDefault="007C346A" w:rsidP="00DA658F">
      <w:pPr>
        <w:pStyle w:val="BodyBody"/>
      </w:pPr>
      <w:r w:rsidRPr="00991E74">
        <w:t xml:space="preserve">A regression model that excludes people earning exactly $750 per week </w:t>
      </w:r>
      <w:r w:rsidR="004D6A9A">
        <w:t>wa</w:t>
      </w:r>
      <w:r w:rsidR="00A95A1B" w:rsidRPr="00500A8C">
        <w:t xml:space="preserve">s also more consistent overall with </w:t>
      </w:r>
      <w:r w:rsidR="00C05D25" w:rsidRPr="00500A8C">
        <w:t xml:space="preserve">the model from the </w:t>
      </w:r>
      <w:r w:rsidR="005F135C">
        <w:t>2021 Update</w:t>
      </w:r>
      <w:r w:rsidR="00C05D25" w:rsidRPr="00500A8C">
        <w:t>.</w:t>
      </w:r>
    </w:p>
    <w:p w14:paraId="35069450" w14:textId="28A855F9" w:rsidR="0046206C" w:rsidRDefault="00ED0A28" w:rsidP="00DA658F">
      <w:pPr>
        <w:pStyle w:val="BodyBody"/>
      </w:pPr>
      <w:r>
        <w:t xml:space="preserve">The key difference </w:t>
      </w:r>
      <w:r w:rsidR="00062525">
        <w:t xml:space="preserve">between the prospective models </w:t>
      </w:r>
      <w:r w:rsidR="005F135C">
        <w:t>was</w:t>
      </w:r>
      <w:r w:rsidR="00062525">
        <w:t xml:space="preserve"> that because </w:t>
      </w:r>
      <w:r w:rsidR="00AA110A">
        <w:t xml:space="preserve">there was no relationship between hours worked and income for JobKeeper </w:t>
      </w:r>
      <w:r w:rsidR="0034780A">
        <w:t>Payment</w:t>
      </w:r>
      <w:r w:rsidR="00AA110A">
        <w:t xml:space="preserve"> recipients, a model including </w:t>
      </w:r>
      <w:r w:rsidR="005155B6">
        <w:t>people earning exactly $750</w:t>
      </w:r>
      <w:r w:rsidR="00BC5A38">
        <w:t> </w:t>
      </w:r>
      <w:r w:rsidR="005155B6">
        <w:t>per</w:t>
      </w:r>
      <w:r w:rsidR="00BC5A38">
        <w:t> </w:t>
      </w:r>
      <w:r w:rsidR="005155B6">
        <w:t>week</w:t>
      </w:r>
      <w:r w:rsidR="005155B6" w:rsidDel="005155B6">
        <w:t xml:space="preserve"> </w:t>
      </w:r>
      <w:r w:rsidR="00E13C27">
        <w:t>ha</w:t>
      </w:r>
      <w:r w:rsidR="00BA3292">
        <w:t>d</w:t>
      </w:r>
      <w:r w:rsidR="00E13C27">
        <w:t xml:space="preserve"> a</w:t>
      </w:r>
      <w:r w:rsidR="002235CC">
        <w:t xml:space="preserve"> </w:t>
      </w:r>
      <w:r w:rsidR="00E13C27">
        <w:t xml:space="preserve">weaker </w:t>
      </w:r>
      <w:r w:rsidR="00275F3B">
        <w:t xml:space="preserve">relationship between hours </w:t>
      </w:r>
      <w:r w:rsidR="00275F3B" w:rsidDel="00294D6A">
        <w:t>work</w:t>
      </w:r>
      <w:r w:rsidR="00F7037E">
        <w:t>ed</w:t>
      </w:r>
      <w:r w:rsidR="00275F3B">
        <w:t xml:space="preserve"> and income</w:t>
      </w:r>
      <w:r w:rsidR="00E250A5">
        <w:t xml:space="preserve">, as shown in </w:t>
      </w:r>
      <w:r w:rsidR="00CE3733">
        <w:fldChar w:fldCharType="begin"/>
      </w:r>
      <w:r w:rsidR="00CE3733">
        <w:instrText xml:space="preserve"> REF _Ref92378058 \h </w:instrText>
      </w:r>
      <w:r w:rsidR="00CE3733">
        <w:fldChar w:fldCharType="separate"/>
      </w:r>
      <w:r w:rsidR="00D36110">
        <w:t>Table </w:t>
      </w:r>
      <w:r w:rsidR="00D36110">
        <w:rPr>
          <w:noProof/>
        </w:rPr>
        <w:t>1</w:t>
      </w:r>
      <w:r w:rsidR="00CE3733">
        <w:fldChar w:fldCharType="end"/>
      </w:r>
      <w:r w:rsidR="00275F3B">
        <w:t xml:space="preserve">. </w:t>
      </w:r>
      <w:r w:rsidR="009D6535">
        <w:t>D</w:t>
      </w:r>
      <w:r w:rsidR="005F10D4">
        <w:t xml:space="preserve">oubling </w:t>
      </w:r>
      <w:r w:rsidR="009D6535">
        <w:t xml:space="preserve">the </w:t>
      </w:r>
      <w:r w:rsidR="005F10D4">
        <w:t xml:space="preserve">hours </w:t>
      </w:r>
      <w:r w:rsidR="009D6535">
        <w:t xml:space="preserve">a person </w:t>
      </w:r>
      <w:r w:rsidR="005F10D4">
        <w:t>worked</w:t>
      </w:r>
      <w:r w:rsidR="000A4796">
        <w:t>,</w:t>
      </w:r>
      <w:r w:rsidR="005F10D4">
        <w:t xml:space="preserve"> </w:t>
      </w:r>
      <w:r w:rsidR="008036A7">
        <w:t>did not quite double the person’s expected wages</w:t>
      </w:r>
      <w:r w:rsidR="00F371AF">
        <w:t>,</w:t>
      </w:r>
      <w:r w:rsidR="008036A7">
        <w:t xml:space="preserve"> </w:t>
      </w:r>
      <w:r w:rsidR="00F371AF">
        <w:t>but t</w:t>
      </w:r>
      <w:r w:rsidR="000A4796">
        <w:t xml:space="preserve">he effect was stronger when we excluded those people </w:t>
      </w:r>
      <w:r w:rsidR="00F371AF">
        <w:t xml:space="preserve">where hours worked had no relationship </w:t>
      </w:r>
      <w:r w:rsidR="00593B4C">
        <w:t>with their wages</w:t>
      </w:r>
      <w:r w:rsidR="00ED259D">
        <w:t>.</w:t>
      </w:r>
    </w:p>
    <w:p w14:paraId="4624EC7D" w14:textId="506D4939" w:rsidR="00C05D25" w:rsidRDefault="00C05D25" w:rsidP="00DA658F">
      <w:pPr>
        <w:pStyle w:val="Caption"/>
      </w:pPr>
      <w:bookmarkStart w:id="6" w:name="_Ref92378058"/>
      <w:r>
        <w:t>Table</w:t>
      </w:r>
      <w:r w:rsidR="00377A58">
        <w:t> </w:t>
      </w:r>
      <w:r>
        <w:fldChar w:fldCharType="begin"/>
      </w:r>
      <w:r>
        <w:instrText>SEQ Table \* ARABIC</w:instrText>
      </w:r>
      <w:r>
        <w:fldChar w:fldCharType="separate"/>
      </w:r>
      <w:r w:rsidR="00D36110">
        <w:rPr>
          <w:noProof/>
        </w:rPr>
        <w:t>1</w:t>
      </w:r>
      <w:r>
        <w:fldChar w:fldCharType="end"/>
      </w:r>
      <w:bookmarkEnd w:id="6"/>
      <w:r>
        <w:tab/>
      </w:r>
      <w:r w:rsidR="0091364C">
        <w:t>Expected i</w:t>
      </w:r>
      <w:r w:rsidR="00732E2E">
        <w:t xml:space="preserve">ncrease in </w:t>
      </w:r>
      <w:r w:rsidR="00AA3C59">
        <w:t xml:space="preserve">weekly wage associated with </w:t>
      </w:r>
      <w:r w:rsidR="000840D2">
        <w:t xml:space="preserve">doubling </w:t>
      </w:r>
      <w:r w:rsidR="00E44A04">
        <w:t>usual hours worked</w:t>
      </w:r>
    </w:p>
    <w:tbl>
      <w:tblPr>
        <w:tblW w:w="5000" w:type="pct"/>
        <w:tblBorders>
          <w:top w:val="single" w:sz="4" w:space="0" w:color="ADD6EA"/>
          <w:bottom w:val="single" w:sz="4" w:space="0" w:color="ADD6EA"/>
        </w:tblBorders>
        <w:tblLook w:val="04A0" w:firstRow="1" w:lastRow="0" w:firstColumn="1" w:lastColumn="0" w:noHBand="0" w:noVBand="1"/>
      </w:tblPr>
      <w:tblGrid>
        <w:gridCol w:w="4612"/>
        <w:gridCol w:w="2143"/>
        <w:gridCol w:w="2264"/>
      </w:tblGrid>
      <w:tr w:rsidR="004D2DA7" w:rsidRPr="004D2DA7" w14:paraId="5915B970" w14:textId="77777777" w:rsidTr="00D505DF">
        <w:trPr>
          <w:trHeight w:val="315"/>
        </w:trPr>
        <w:tc>
          <w:tcPr>
            <w:tcW w:w="2557" w:type="pct"/>
            <w:tcBorders>
              <w:bottom w:val="single" w:sz="4" w:space="0" w:color="ADD6EA"/>
            </w:tcBorders>
            <w:shd w:val="clear" w:color="000000" w:fill="006991"/>
            <w:noWrap/>
            <w:vAlign w:val="bottom"/>
            <w:hideMark/>
          </w:tcPr>
          <w:p w14:paraId="4A3486A3" w14:textId="77777777" w:rsidR="004D2DA7" w:rsidRPr="00AA0DDA" w:rsidRDefault="004D2DA7" w:rsidP="00AA0DDA">
            <w:pPr>
              <w:keepNext/>
              <w:keepLines/>
              <w:tabs>
                <w:tab w:val="clear" w:pos="567"/>
              </w:tabs>
              <w:spacing w:before="0" w:line="240" w:lineRule="auto"/>
              <w:rPr>
                <w:rFonts w:ascii="Open Sans Semibold" w:eastAsia="Times New Roman" w:hAnsi="Open Sans Semibold" w:cs="Open Sans Semibold"/>
                <w:color w:val="FFFFFF"/>
                <w:sz w:val="16"/>
                <w:szCs w:val="16"/>
                <w:lang w:eastAsia="en-AU"/>
              </w:rPr>
            </w:pPr>
            <w:bookmarkStart w:id="7" w:name="RANGE!A19:C22"/>
            <w:r w:rsidRPr="00AA0DDA">
              <w:rPr>
                <w:rFonts w:ascii="Open Sans Semibold" w:eastAsia="Times New Roman" w:hAnsi="Open Sans Semibold" w:cs="Open Sans Semibold"/>
                <w:color w:val="FFFFFF"/>
                <w:sz w:val="16"/>
                <w:szCs w:val="16"/>
                <w:lang w:eastAsia="en-AU"/>
              </w:rPr>
              <w:t> </w:t>
            </w:r>
            <w:bookmarkEnd w:id="7"/>
          </w:p>
        </w:tc>
        <w:tc>
          <w:tcPr>
            <w:tcW w:w="1188" w:type="pct"/>
            <w:tcBorders>
              <w:bottom w:val="single" w:sz="4" w:space="0" w:color="ADD6EA"/>
            </w:tcBorders>
            <w:shd w:val="clear" w:color="000000" w:fill="006991"/>
            <w:noWrap/>
            <w:vAlign w:val="center"/>
            <w:hideMark/>
          </w:tcPr>
          <w:p w14:paraId="5C1DEC70" w14:textId="77777777" w:rsidR="004D2DA7" w:rsidRPr="00063516" w:rsidRDefault="004D2DA7" w:rsidP="00D505DF">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63516">
              <w:rPr>
                <w:rFonts w:ascii="Open Sans Semibold" w:eastAsia="Times New Roman" w:hAnsi="Open Sans Semibold" w:cs="Open Sans Semibold"/>
                <w:color w:val="FFFFFF"/>
                <w:sz w:val="16"/>
                <w:szCs w:val="16"/>
                <w:lang w:eastAsia="en-AU"/>
              </w:rPr>
              <w:t>Male</w:t>
            </w:r>
          </w:p>
        </w:tc>
        <w:tc>
          <w:tcPr>
            <w:tcW w:w="1255" w:type="pct"/>
            <w:tcBorders>
              <w:bottom w:val="single" w:sz="4" w:space="0" w:color="ADD6EA"/>
            </w:tcBorders>
            <w:shd w:val="clear" w:color="000000" w:fill="006991"/>
            <w:noWrap/>
            <w:vAlign w:val="center"/>
            <w:hideMark/>
          </w:tcPr>
          <w:p w14:paraId="03045AA2" w14:textId="77777777" w:rsidR="004D2DA7" w:rsidRPr="00063516" w:rsidRDefault="004D2DA7" w:rsidP="00D505DF">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63516">
              <w:rPr>
                <w:rFonts w:ascii="Open Sans Semibold" w:eastAsia="Times New Roman" w:hAnsi="Open Sans Semibold" w:cs="Open Sans Semibold"/>
                <w:color w:val="FFFFFF"/>
                <w:sz w:val="16"/>
                <w:szCs w:val="16"/>
                <w:lang w:eastAsia="en-AU"/>
              </w:rPr>
              <w:t>Female</w:t>
            </w:r>
          </w:p>
        </w:tc>
      </w:tr>
      <w:tr w:rsidR="004D2DA7" w:rsidRPr="004D2DA7" w14:paraId="6E400148" w14:textId="77777777" w:rsidTr="00766E75">
        <w:trPr>
          <w:trHeight w:val="259"/>
        </w:trPr>
        <w:tc>
          <w:tcPr>
            <w:tcW w:w="2557" w:type="pct"/>
            <w:tcBorders>
              <w:top w:val="single" w:sz="4" w:space="0" w:color="ADD6EA"/>
              <w:bottom w:val="nil"/>
            </w:tcBorders>
            <w:shd w:val="clear" w:color="000000" w:fill="B6D5E4"/>
            <w:noWrap/>
            <w:vAlign w:val="center"/>
            <w:hideMark/>
          </w:tcPr>
          <w:p w14:paraId="3177ED8F" w14:textId="77777777" w:rsidR="004D2DA7" w:rsidRPr="004D2DA7" w:rsidRDefault="004D2DA7" w:rsidP="004D2DA7">
            <w:pPr>
              <w:tabs>
                <w:tab w:val="clear" w:pos="567"/>
              </w:tabs>
              <w:spacing w:before="0" w:line="240" w:lineRule="auto"/>
              <w:rPr>
                <w:rFonts w:ascii="Calibri" w:eastAsia="Times New Roman" w:hAnsi="Calibri" w:cs="Calibri"/>
                <w:color w:val="000000"/>
                <w:szCs w:val="20"/>
                <w:lang w:eastAsia="en-AU"/>
              </w:rPr>
            </w:pPr>
            <w:r w:rsidRPr="004D2DA7">
              <w:rPr>
                <w:rFonts w:ascii="Calibri" w:eastAsia="Times New Roman" w:hAnsi="Calibri" w:cs="Calibri"/>
                <w:color w:val="000000"/>
                <w:szCs w:val="20"/>
                <w:lang w:eastAsia="en-AU"/>
              </w:rPr>
              <w:t> </w:t>
            </w:r>
          </w:p>
        </w:tc>
        <w:tc>
          <w:tcPr>
            <w:tcW w:w="1188" w:type="pct"/>
            <w:tcBorders>
              <w:top w:val="single" w:sz="4" w:space="0" w:color="ADD6EA"/>
              <w:bottom w:val="nil"/>
            </w:tcBorders>
            <w:shd w:val="clear" w:color="000000" w:fill="B6D5E4"/>
            <w:noWrap/>
            <w:vAlign w:val="center"/>
            <w:hideMark/>
          </w:tcPr>
          <w:p w14:paraId="60E158B2" w14:textId="77777777" w:rsidR="004D2DA7" w:rsidRPr="00063516" w:rsidRDefault="004D2DA7" w:rsidP="004D2DA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63516">
              <w:rPr>
                <w:rFonts w:ascii="Open Sans Semibold" w:eastAsia="Times New Roman" w:hAnsi="Open Sans Semibold" w:cs="Open Sans Semibold"/>
                <w:color w:val="000000"/>
                <w:sz w:val="16"/>
                <w:szCs w:val="16"/>
                <w:lang w:eastAsia="en-AU"/>
              </w:rPr>
              <w:t>%</w:t>
            </w:r>
          </w:p>
        </w:tc>
        <w:tc>
          <w:tcPr>
            <w:tcW w:w="1255" w:type="pct"/>
            <w:tcBorders>
              <w:top w:val="single" w:sz="4" w:space="0" w:color="ADD6EA"/>
              <w:bottom w:val="nil"/>
            </w:tcBorders>
            <w:shd w:val="clear" w:color="000000" w:fill="B6D5E4"/>
            <w:noWrap/>
            <w:vAlign w:val="center"/>
            <w:hideMark/>
          </w:tcPr>
          <w:p w14:paraId="40148506" w14:textId="77777777" w:rsidR="004D2DA7" w:rsidRPr="00063516" w:rsidRDefault="004D2DA7" w:rsidP="004D2DA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63516">
              <w:rPr>
                <w:rFonts w:ascii="Open Sans Semibold" w:eastAsia="Times New Roman" w:hAnsi="Open Sans Semibold" w:cs="Open Sans Semibold"/>
                <w:color w:val="000000"/>
                <w:sz w:val="16"/>
                <w:szCs w:val="16"/>
                <w:lang w:eastAsia="en-AU"/>
              </w:rPr>
              <w:t>%</w:t>
            </w:r>
          </w:p>
        </w:tc>
      </w:tr>
      <w:tr w:rsidR="004D2DA7" w:rsidRPr="004D2DA7" w14:paraId="14AA8B4B" w14:textId="77777777" w:rsidTr="00766E75">
        <w:trPr>
          <w:trHeight w:val="315"/>
        </w:trPr>
        <w:tc>
          <w:tcPr>
            <w:tcW w:w="2557" w:type="pct"/>
            <w:tcBorders>
              <w:top w:val="nil"/>
              <w:bottom w:val="single" w:sz="4" w:space="0" w:color="ADD6EA"/>
            </w:tcBorders>
            <w:shd w:val="clear" w:color="auto" w:fill="auto"/>
            <w:vAlign w:val="bottom"/>
            <w:hideMark/>
          </w:tcPr>
          <w:p w14:paraId="287E19A6" w14:textId="032F961A" w:rsidR="004D2DA7" w:rsidRPr="00506CE3" w:rsidRDefault="004D2DA7" w:rsidP="004D2DA7">
            <w:pPr>
              <w:tabs>
                <w:tab w:val="clear" w:pos="567"/>
              </w:tabs>
              <w:spacing w:before="0" w:line="240" w:lineRule="auto"/>
              <w:rPr>
                <w:rFonts w:ascii="Open Sans Light" w:eastAsia="Times New Roman" w:hAnsi="Open Sans Light" w:cs="Open Sans Light"/>
                <w:color w:val="000000"/>
                <w:sz w:val="16"/>
                <w:szCs w:val="16"/>
                <w:lang w:eastAsia="en-AU"/>
              </w:rPr>
            </w:pPr>
            <w:r w:rsidRPr="00506CE3">
              <w:rPr>
                <w:rFonts w:ascii="Open Sans Light" w:eastAsia="Times New Roman" w:hAnsi="Open Sans Light" w:cs="Open Sans Light"/>
                <w:color w:val="000000"/>
                <w:sz w:val="16"/>
                <w:szCs w:val="16"/>
                <w:lang w:eastAsia="en-AU"/>
              </w:rPr>
              <w:t xml:space="preserve">Model including </w:t>
            </w:r>
            <w:r w:rsidR="00025F46" w:rsidRPr="00506CE3">
              <w:rPr>
                <w:rFonts w:ascii="Open Sans Light" w:eastAsia="Times New Roman" w:hAnsi="Open Sans Light" w:cs="Open Sans Light"/>
                <w:color w:val="000000"/>
                <w:sz w:val="16"/>
                <w:szCs w:val="16"/>
                <w:lang w:eastAsia="en-AU"/>
              </w:rPr>
              <w:t xml:space="preserve">those earning $750 </w:t>
            </w:r>
          </w:p>
        </w:tc>
        <w:tc>
          <w:tcPr>
            <w:tcW w:w="1188" w:type="pct"/>
            <w:tcBorders>
              <w:top w:val="nil"/>
              <w:bottom w:val="single" w:sz="4" w:space="0" w:color="ADD6EA"/>
            </w:tcBorders>
            <w:shd w:val="clear" w:color="auto" w:fill="auto"/>
            <w:noWrap/>
            <w:vAlign w:val="bottom"/>
            <w:hideMark/>
          </w:tcPr>
          <w:p w14:paraId="08AABDC4" w14:textId="5AED6F01" w:rsidR="004D2DA7" w:rsidRPr="00506CE3" w:rsidRDefault="0001443C" w:rsidP="004D2DA7">
            <w:pPr>
              <w:tabs>
                <w:tab w:val="clear" w:pos="567"/>
              </w:tabs>
              <w:spacing w:before="0" w:line="240" w:lineRule="auto"/>
              <w:jc w:val="right"/>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 xml:space="preserve"> </w:t>
            </w:r>
            <w:r w:rsidR="004D2DA7" w:rsidRPr="00506CE3">
              <w:rPr>
                <w:rFonts w:ascii="Open Sans Light" w:eastAsia="Times New Roman" w:hAnsi="Open Sans Light" w:cs="Open Sans Light"/>
                <w:color w:val="000000"/>
                <w:sz w:val="16"/>
                <w:szCs w:val="16"/>
                <w:lang w:eastAsia="en-AU"/>
              </w:rPr>
              <w:t>75.4</w:t>
            </w:r>
          </w:p>
        </w:tc>
        <w:tc>
          <w:tcPr>
            <w:tcW w:w="1255" w:type="pct"/>
            <w:tcBorders>
              <w:top w:val="nil"/>
              <w:bottom w:val="single" w:sz="4" w:space="0" w:color="ADD6EA"/>
            </w:tcBorders>
            <w:shd w:val="clear" w:color="auto" w:fill="auto"/>
            <w:noWrap/>
            <w:vAlign w:val="bottom"/>
            <w:hideMark/>
          </w:tcPr>
          <w:p w14:paraId="193EAE1F" w14:textId="5CB6E8DD" w:rsidR="004D2DA7" w:rsidRPr="00506CE3" w:rsidRDefault="0001443C" w:rsidP="004D2DA7">
            <w:pPr>
              <w:tabs>
                <w:tab w:val="clear" w:pos="567"/>
              </w:tabs>
              <w:spacing w:before="0" w:line="240" w:lineRule="auto"/>
              <w:jc w:val="right"/>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 xml:space="preserve"> </w:t>
            </w:r>
            <w:r w:rsidR="004D2DA7" w:rsidRPr="00506CE3">
              <w:rPr>
                <w:rFonts w:ascii="Open Sans Light" w:eastAsia="Times New Roman" w:hAnsi="Open Sans Light" w:cs="Open Sans Light"/>
                <w:color w:val="000000"/>
                <w:sz w:val="16"/>
                <w:szCs w:val="16"/>
                <w:lang w:eastAsia="en-AU"/>
              </w:rPr>
              <w:t>77.5</w:t>
            </w:r>
          </w:p>
        </w:tc>
      </w:tr>
      <w:tr w:rsidR="004D2DA7" w:rsidRPr="004D2DA7" w14:paraId="5C3D0EE5" w14:textId="77777777" w:rsidTr="00766E75">
        <w:trPr>
          <w:trHeight w:val="315"/>
        </w:trPr>
        <w:tc>
          <w:tcPr>
            <w:tcW w:w="2557" w:type="pct"/>
            <w:tcBorders>
              <w:top w:val="single" w:sz="4" w:space="0" w:color="ADD6EA"/>
            </w:tcBorders>
            <w:shd w:val="clear" w:color="auto" w:fill="auto"/>
            <w:vAlign w:val="bottom"/>
            <w:hideMark/>
          </w:tcPr>
          <w:p w14:paraId="6DAE8047" w14:textId="71529F62" w:rsidR="004D2DA7" w:rsidRPr="00506CE3" w:rsidRDefault="004D2DA7" w:rsidP="004D2DA7">
            <w:pPr>
              <w:tabs>
                <w:tab w:val="clear" w:pos="567"/>
              </w:tabs>
              <w:spacing w:before="0" w:line="240" w:lineRule="auto"/>
              <w:rPr>
                <w:rFonts w:ascii="Open Sans Light" w:eastAsia="Times New Roman" w:hAnsi="Open Sans Light" w:cs="Open Sans Light"/>
                <w:color w:val="000000"/>
                <w:sz w:val="16"/>
                <w:szCs w:val="16"/>
                <w:lang w:eastAsia="en-AU"/>
              </w:rPr>
            </w:pPr>
            <w:r w:rsidRPr="00506CE3">
              <w:rPr>
                <w:rFonts w:ascii="Open Sans Light" w:eastAsia="Times New Roman" w:hAnsi="Open Sans Light" w:cs="Open Sans Light"/>
                <w:color w:val="000000"/>
                <w:sz w:val="16"/>
                <w:szCs w:val="16"/>
                <w:lang w:eastAsia="en-AU"/>
              </w:rPr>
              <w:t xml:space="preserve">Model excluding </w:t>
            </w:r>
            <w:r w:rsidR="00F55BBB" w:rsidRPr="00506CE3">
              <w:rPr>
                <w:rFonts w:ascii="Open Sans Light" w:eastAsia="Times New Roman" w:hAnsi="Open Sans Light" w:cs="Open Sans Light"/>
                <w:color w:val="000000"/>
                <w:sz w:val="16"/>
                <w:szCs w:val="16"/>
                <w:lang w:eastAsia="en-AU"/>
              </w:rPr>
              <w:t xml:space="preserve">those earning </w:t>
            </w:r>
            <w:r w:rsidR="002A1AF9" w:rsidRPr="00506CE3">
              <w:rPr>
                <w:rFonts w:ascii="Open Sans Light" w:eastAsia="Times New Roman" w:hAnsi="Open Sans Light" w:cs="Open Sans Light"/>
                <w:color w:val="000000"/>
                <w:sz w:val="16"/>
                <w:szCs w:val="16"/>
                <w:lang w:eastAsia="en-AU"/>
              </w:rPr>
              <w:t>$750</w:t>
            </w:r>
          </w:p>
        </w:tc>
        <w:tc>
          <w:tcPr>
            <w:tcW w:w="1188" w:type="pct"/>
            <w:tcBorders>
              <w:top w:val="single" w:sz="4" w:space="0" w:color="ADD6EA"/>
            </w:tcBorders>
            <w:shd w:val="clear" w:color="auto" w:fill="auto"/>
            <w:noWrap/>
            <w:vAlign w:val="bottom"/>
            <w:hideMark/>
          </w:tcPr>
          <w:p w14:paraId="5A7C214C" w14:textId="3CBAA34E" w:rsidR="004D2DA7" w:rsidRPr="00506CE3" w:rsidRDefault="0001443C" w:rsidP="004D2DA7">
            <w:pPr>
              <w:tabs>
                <w:tab w:val="clear" w:pos="567"/>
              </w:tabs>
              <w:spacing w:before="0" w:line="240" w:lineRule="auto"/>
              <w:jc w:val="right"/>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 xml:space="preserve"> </w:t>
            </w:r>
            <w:r w:rsidR="004D2DA7" w:rsidRPr="00506CE3">
              <w:rPr>
                <w:rFonts w:ascii="Open Sans Light" w:eastAsia="Times New Roman" w:hAnsi="Open Sans Light" w:cs="Open Sans Light"/>
                <w:color w:val="000000"/>
                <w:sz w:val="16"/>
                <w:szCs w:val="16"/>
                <w:lang w:eastAsia="en-AU"/>
              </w:rPr>
              <w:t>78.6</w:t>
            </w:r>
          </w:p>
        </w:tc>
        <w:tc>
          <w:tcPr>
            <w:tcW w:w="1255" w:type="pct"/>
            <w:tcBorders>
              <w:top w:val="single" w:sz="4" w:space="0" w:color="ADD6EA"/>
            </w:tcBorders>
            <w:shd w:val="clear" w:color="auto" w:fill="auto"/>
            <w:noWrap/>
            <w:vAlign w:val="bottom"/>
            <w:hideMark/>
          </w:tcPr>
          <w:p w14:paraId="6716440A" w14:textId="29E554DB" w:rsidR="004D2DA7" w:rsidRPr="00506CE3" w:rsidRDefault="0001443C" w:rsidP="004D2DA7">
            <w:pPr>
              <w:tabs>
                <w:tab w:val="clear" w:pos="567"/>
              </w:tabs>
              <w:spacing w:before="0" w:line="240" w:lineRule="auto"/>
              <w:jc w:val="right"/>
              <w:rPr>
                <w:rFonts w:ascii="Open Sans Light" w:eastAsia="Times New Roman" w:hAnsi="Open Sans Light" w:cs="Open Sans Light"/>
                <w:color w:val="000000"/>
                <w:sz w:val="16"/>
                <w:szCs w:val="16"/>
                <w:lang w:eastAsia="en-AU"/>
              </w:rPr>
            </w:pPr>
            <w:r>
              <w:rPr>
                <w:rFonts w:ascii="Open Sans Light" w:eastAsia="Times New Roman" w:hAnsi="Open Sans Light" w:cs="Open Sans Light"/>
                <w:color w:val="000000"/>
                <w:sz w:val="16"/>
                <w:szCs w:val="16"/>
                <w:lang w:eastAsia="en-AU"/>
              </w:rPr>
              <w:t xml:space="preserve"> </w:t>
            </w:r>
            <w:r w:rsidR="004D2DA7" w:rsidRPr="00506CE3">
              <w:rPr>
                <w:rFonts w:ascii="Open Sans Light" w:eastAsia="Times New Roman" w:hAnsi="Open Sans Light" w:cs="Open Sans Light"/>
                <w:color w:val="000000"/>
                <w:sz w:val="16"/>
                <w:szCs w:val="16"/>
                <w:lang w:eastAsia="en-AU"/>
              </w:rPr>
              <w:t>81.8</w:t>
            </w:r>
          </w:p>
        </w:tc>
      </w:tr>
    </w:tbl>
    <w:p w14:paraId="2768891B" w14:textId="48916B48" w:rsidR="004D2DA7" w:rsidRDefault="00484C1D" w:rsidP="003F564E">
      <w:pPr>
        <w:pStyle w:val="CGCTablenote"/>
      </w:pPr>
      <w:r>
        <w:t>Note:</w:t>
      </w:r>
      <w:r w:rsidR="003F564E">
        <w:tab/>
      </w:r>
      <w:r w:rsidR="00586E75">
        <w:t xml:space="preserve">Modelled wage </w:t>
      </w:r>
      <w:r w:rsidR="00397438">
        <w:t xml:space="preserve">estimates </w:t>
      </w:r>
      <w:r w:rsidR="00D64F46">
        <w:t xml:space="preserve">for </w:t>
      </w:r>
      <w:r w:rsidR="006E390E">
        <w:t>those working 16-5</w:t>
      </w:r>
      <w:r w:rsidR="005255FC">
        <w:t>9</w:t>
      </w:r>
      <w:r w:rsidR="006E390E">
        <w:t xml:space="preserve"> hours</w:t>
      </w:r>
      <w:r w:rsidR="006C293D">
        <w:t xml:space="preserve"> </w:t>
      </w:r>
      <w:r w:rsidR="00335B6C">
        <w:t>per week</w:t>
      </w:r>
      <w:r w:rsidR="006E390E">
        <w:t>.</w:t>
      </w:r>
    </w:p>
    <w:p w14:paraId="2049C0C2" w14:textId="77777777" w:rsidR="009906DF" w:rsidRPr="00A0552C" w:rsidRDefault="009906DF" w:rsidP="009906DF">
      <w:pPr>
        <w:pStyle w:val="CGCTablenote"/>
        <w:rPr>
          <w:rStyle w:val="FootnoteReference"/>
          <w:vertAlign w:val="baseline"/>
        </w:rPr>
      </w:pPr>
      <w:r w:rsidRPr="00A0552C">
        <w:t>Source:</w:t>
      </w:r>
      <w:r w:rsidRPr="00A0552C">
        <w:tab/>
        <w:t>Commission calculation.</w:t>
      </w:r>
    </w:p>
    <w:p w14:paraId="4E757B9D" w14:textId="088931CF" w:rsidR="001F5602" w:rsidRDefault="00867DA3" w:rsidP="00D505DF">
      <w:pPr>
        <w:pStyle w:val="BodyBody"/>
      </w:pPr>
      <w:r>
        <w:t xml:space="preserve">The </w:t>
      </w:r>
      <w:r w:rsidR="00EE5A20">
        <w:t xml:space="preserve">largest impact </w:t>
      </w:r>
      <w:r w:rsidR="0039787B">
        <w:t xml:space="preserve">of this decision </w:t>
      </w:r>
      <w:r w:rsidR="007D0BD3">
        <w:t>wa</w:t>
      </w:r>
      <w:r w:rsidR="0039787B">
        <w:t>s on South Australia</w:t>
      </w:r>
      <w:r w:rsidR="003E3CE1">
        <w:t xml:space="preserve"> and Tasmania. Because these states ha</w:t>
      </w:r>
      <w:r w:rsidR="007D0BD3">
        <w:t>d</w:t>
      </w:r>
      <w:r w:rsidR="003E3CE1">
        <w:t xml:space="preserve"> low </w:t>
      </w:r>
      <w:r w:rsidR="00345162">
        <w:t>average</w:t>
      </w:r>
      <w:r w:rsidR="003E3CE1">
        <w:t xml:space="preserve"> wages</w:t>
      </w:r>
      <w:r w:rsidR="004423DA">
        <w:t xml:space="preserve">, a </w:t>
      </w:r>
      <w:r w:rsidR="00DA20F6">
        <w:t xml:space="preserve">boost to $750 </w:t>
      </w:r>
      <w:r w:rsidR="007D0BD3">
        <w:t>wa</w:t>
      </w:r>
      <w:r w:rsidR="00DA20F6">
        <w:t xml:space="preserve">s proportionately larger for </w:t>
      </w:r>
      <w:r w:rsidR="000B6505">
        <w:t xml:space="preserve">employees in these states. </w:t>
      </w:r>
      <w:r w:rsidR="00BD685A">
        <w:t xml:space="preserve">Tasmania had the highest proportion of employees </w:t>
      </w:r>
      <w:r w:rsidR="004E7B01">
        <w:t xml:space="preserve">receiving </w:t>
      </w:r>
      <w:r w:rsidR="00933BFF">
        <w:t xml:space="preserve">exactly </w:t>
      </w:r>
      <w:r w:rsidR="004E7B01">
        <w:t>$750 per week (</w:t>
      </w:r>
      <w:r w:rsidR="00912AFC">
        <w:t>8.7%)</w:t>
      </w:r>
      <w:r w:rsidR="00AD72FF">
        <w:t xml:space="preserve">. </w:t>
      </w:r>
      <w:r w:rsidR="00F72E95">
        <w:t>South Australia</w:t>
      </w:r>
      <w:r w:rsidR="00517726">
        <w:t>n casual workers were more likely to have their wage boosted to $750</w:t>
      </w:r>
      <w:r w:rsidR="00510634">
        <w:t xml:space="preserve">, while South Australian </w:t>
      </w:r>
      <w:r w:rsidR="00584631">
        <w:t xml:space="preserve">permanent employees </w:t>
      </w:r>
      <w:r w:rsidR="000F6509">
        <w:t xml:space="preserve">were </w:t>
      </w:r>
      <w:r w:rsidR="003745F5">
        <w:t>less</w:t>
      </w:r>
      <w:r w:rsidR="000F6509">
        <w:t xml:space="preserve"> likely to be stood down and have their </w:t>
      </w:r>
      <w:r w:rsidR="006169A9">
        <w:t xml:space="preserve">wage cut to $750. </w:t>
      </w:r>
      <w:r w:rsidR="00F05551">
        <w:t xml:space="preserve">This </w:t>
      </w:r>
      <w:r w:rsidR="00740563">
        <w:t>mean</w:t>
      </w:r>
      <w:r w:rsidR="005677C3">
        <w:t>t</w:t>
      </w:r>
      <w:r w:rsidR="00740563">
        <w:t xml:space="preserve"> that including </w:t>
      </w:r>
      <w:r w:rsidR="005D3F89">
        <w:t>those who earnt</w:t>
      </w:r>
      <w:r w:rsidR="00740563">
        <w:t xml:space="preserve"> $750 per week would </w:t>
      </w:r>
      <w:r w:rsidR="006F44B9">
        <w:t>inflate</w:t>
      </w:r>
      <w:r w:rsidR="005F1B6B">
        <w:t xml:space="preserve"> apparent wage levels in </w:t>
      </w:r>
      <w:r w:rsidR="007D464F">
        <w:t>Sou</w:t>
      </w:r>
      <w:r w:rsidR="00325B78" w:rsidRPr="007A6335">
        <w:rPr>
          <w:noProof/>
        </w:rPr>
        <w:drawing>
          <wp:anchor distT="0" distB="0" distL="114300" distR="114300" simplePos="0" relativeHeight="251659776" behindDoc="1" locked="1" layoutInCell="1" allowOverlap="1" wp14:anchorId="20A2632E" wp14:editId="31F00CF6">
            <wp:simplePos x="0" y="0"/>
            <wp:positionH relativeFrom="page">
              <wp:posOffset>-5715</wp:posOffset>
            </wp:positionH>
            <wp:positionV relativeFrom="page">
              <wp:posOffset>3810</wp:posOffset>
            </wp:positionV>
            <wp:extent cx="7563485" cy="10691495"/>
            <wp:effectExtent l="0" t="0" r="0" b="0"/>
            <wp:wrapNone/>
            <wp:docPr id="2" name="Picture 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r w:rsidR="007D464F">
        <w:t>th Australia and Tasmania</w:t>
      </w:r>
      <w:r w:rsidR="00DA4CF3">
        <w:t xml:space="preserve">. This would have </w:t>
      </w:r>
      <w:r w:rsidR="00107A02">
        <w:t xml:space="preserve">a material </w:t>
      </w:r>
      <w:r w:rsidR="00DA4CF3">
        <w:t xml:space="preserve">effect </w:t>
      </w:r>
      <w:r w:rsidR="00DA4CF3">
        <w:lastRenderedPageBreak/>
        <w:t>on GST needs</w:t>
      </w:r>
      <w:r w:rsidR="00107A02">
        <w:t xml:space="preserve"> ($3</w:t>
      </w:r>
      <w:r w:rsidR="00DA4CF3">
        <w:t xml:space="preserve">1 per capita </w:t>
      </w:r>
      <w:r w:rsidR="00107A02">
        <w:t>for South Australia, and $1</w:t>
      </w:r>
      <w:r w:rsidR="00DA4CF3">
        <w:t>2 per capita</w:t>
      </w:r>
      <w:r w:rsidR="00107A02">
        <w:t xml:space="preserve"> for Tasmania)</w:t>
      </w:r>
      <w:r w:rsidR="00DC0345">
        <w:t>, as shown in</w:t>
      </w:r>
      <w:r w:rsidR="00BB65F1">
        <w:t xml:space="preserve"> </w:t>
      </w:r>
      <w:r w:rsidR="00BB65F1">
        <w:fldChar w:fldCharType="begin"/>
      </w:r>
      <w:r w:rsidR="00BB65F1">
        <w:instrText xml:space="preserve"> REF _Ref92365928 \h </w:instrText>
      </w:r>
      <w:r w:rsidR="00BB65F1">
        <w:fldChar w:fldCharType="separate"/>
      </w:r>
      <w:r w:rsidR="00D36110">
        <w:t xml:space="preserve">Table </w:t>
      </w:r>
      <w:r w:rsidR="00D36110">
        <w:rPr>
          <w:noProof/>
        </w:rPr>
        <w:t>2</w:t>
      </w:r>
      <w:r w:rsidR="00BB65F1">
        <w:fldChar w:fldCharType="end"/>
      </w:r>
      <w:r w:rsidR="00107A02">
        <w:t>.</w:t>
      </w:r>
    </w:p>
    <w:p w14:paraId="12FBECBA" w14:textId="596F703E" w:rsidR="000E44AC" w:rsidRDefault="000E44AC" w:rsidP="009906DF">
      <w:pPr>
        <w:pStyle w:val="Caption"/>
        <w:widowControl w:val="0"/>
      </w:pPr>
      <w:bookmarkStart w:id="8" w:name="_Ref92365928"/>
      <w:r>
        <w:t xml:space="preserve">Table </w:t>
      </w:r>
      <w:r>
        <w:fldChar w:fldCharType="begin"/>
      </w:r>
      <w:r>
        <w:instrText>SEQ Table \* ARABIC</w:instrText>
      </w:r>
      <w:r>
        <w:fldChar w:fldCharType="separate"/>
      </w:r>
      <w:r w:rsidR="00D36110">
        <w:rPr>
          <w:noProof/>
        </w:rPr>
        <w:t>2</w:t>
      </w:r>
      <w:r>
        <w:fldChar w:fldCharType="end"/>
      </w:r>
      <w:bookmarkEnd w:id="8"/>
      <w:r w:rsidR="00BB65F1">
        <w:tab/>
        <w:t xml:space="preserve">Effect of </w:t>
      </w:r>
      <w:r w:rsidR="00E3145C">
        <w:t>excluding</w:t>
      </w:r>
      <w:r w:rsidR="00BB65F1">
        <w:t xml:space="preserve"> those earning $750/week in the wages model</w:t>
      </w:r>
    </w:p>
    <w:tbl>
      <w:tblPr>
        <w:tblW w:w="8940" w:type="dxa"/>
        <w:tblLook w:val="04A0" w:firstRow="1" w:lastRow="0" w:firstColumn="1" w:lastColumn="0" w:noHBand="0" w:noVBand="1"/>
      </w:tblPr>
      <w:tblGrid>
        <w:gridCol w:w="2440"/>
        <w:gridCol w:w="800"/>
        <w:gridCol w:w="640"/>
        <w:gridCol w:w="700"/>
        <w:gridCol w:w="700"/>
        <w:gridCol w:w="640"/>
        <w:gridCol w:w="700"/>
        <w:gridCol w:w="780"/>
        <w:gridCol w:w="640"/>
        <w:gridCol w:w="900"/>
      </w:tblGrid>
      <w:tr w:rsidR="00F114D3" w:rsidRPr="00F114D3" w14:paraId="0F18CDFC" w14:textId="77777777" w:rsidTr="00F114D3">
        <w:trPr>
          <w:trHeight w:val="379"/>
        </w:trPr>
        <w:tc>
          <w:tcPr>
            <w:tcW w:w="2440" w:type="dxa"/>
            <w:tcBorders>
              <w:top w:val="nil"/>
              <w:left w:val="nil"/>
              <w:bottom w:val="nil"/>
              <w:right w:val="nil"/>
            </w:tcBorders>
            <w:shd w:val="clear" w:color="000000" w:fill="006991"/>
            <w:vAlign w:val="bottom"/>
            <w:hideMark/>
          </w:tcPr>
          <w:p w14:paraId="2E62FC8D" w14:textId="77777777" w:rsidR="00F114D3" w:rsidRPr="00F114D3" w:rsidRDefault="00F114D3" w:rsidP="00F114D3">
            <w:pPr>
              <w:keepNext/>
              <w:keepLines/>
              <w:tabs>
                <w:tab w:val="clear" w:pos="567"/>
              </w:tabs>
              <w:spacing w:before="0" w:line="240" w:lineRule="auto"/>
              <w:rPr>
                <w:rFonts w:ascii="Open Sans Semibold" w:eastAsia="Times New Roman" w:hAnsi="Open Sans Semibold" w:cs="Open Sans Semibold"/>
                <w:color w:val="FFFFFF"/>
                <w:sz w:val="16"/>
                <w:szCs w:val="16"/>
                <w:lang w:eastAsia="en-AU"/>
              </w:rPr>
            </w:pPr>
            <w:bookmarkStart w:id="9" w:name="RANGE!A165:J167"/>
            <w:bookmarkStart w:id="10" w:name="_Ref92365840"/>
            <w:r w:rsidRPr="00F114D3">
              <w:rPr>
                <w:rFonts w:ascii="Open Sans Semibold" w:eastAsia="Times New Roman" w:hAnsi="Open Sans Semibold" w:cs="Open Sans Semibold"/>
                <w:color w:val="FFFFFF"/>
                <w:sz w:val="16"/>
                <w:szCs w:val="16"/>
                <w:lang w:eastAsia="en-AU"/>
              </w:rPr>
              <w:t> </w:t>
            </w:r>
            <w:bookmarkEnd w:id="9"/>
          </w:p>
        </w:tc>
        <w:tc>
          <w:tcPr>
            <w:tcW w:w="800" w:type="dxa"/>
            <w:tcBorders>
              <w:top w:val="nil"/>
              <w:left w:val="nil"/>
              <w:bottom w:val="nil"/>
              <w:right w:val="nil"/>
            </w:tcBorders>
            <w:shd w:val="clear" w:color="000000" w:fill="006991"/>
            <w:vAlign w:val="center"/>
            <w:hideMark/>
          </w:tcPr>
          <w:p w14:paraId="267F8591" w14:textId="77777777" w:rsidR="00F114D3" w:rsidRPr="00F114D3" w:rsidRDefault="00F114D3" w:rsidP="00F114D3">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114D3">
              <w:rPr>
                <w:rFonts w:ascii="Open Sans Semibold" w:eastAsia="Times New Roman" w:hAnsi="Open Sans Semibold" w:cs="Open Sans Semibold"/>
                <w:color w:val="FFFFFF"/>
                <w:sz w:val="16"/>
                <w:szCs w:val="16"/>
                <w:lang w:eastAsia="en-AU"/>
              </w:rPr>
              <w:t>NSW</w:t>
            </w:r>
          </w:p>
        </w:tc>
        <w:tc>
          <w:tcPr>
            <w:tcW w:w="640" w:type="dxa"/>
            <w:tcBorders>
              <w:top w:val="nil"/>
              <w:left w:val="nil"/>
              <w:bottom w:val="nil"/>
              <w:right w:val="nil"/>
            </w:tcBorders>
            <w:shd w:val="clear" w:color="000000" w:fill="006991"/>
            <w:vAlign w:val="center"/>
            <w:hideMark/>
          </w:tcPr>
          <w:p w14:paraId="0533C513" w14:textId="77777777" w:rsidR="00F114D3" w:rsidRPr="00F114D3" w:rsidRDefault="00F114D3" w:rsidP="00F114D3">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114D3">
              <w:rPr>
                <w:rFonts w:ascii="Open Sans Semibold" w:eastAsia="Times New Roman" w:hAnsi="Open Sans Semibold" w:cs="Open Sans Semibold"/>
                <w:color w:val="FFFFFF"/>
                <w:sz w:val="16"/>
                <w:szCs w:val="16"/>
                <w:lang w:eastAsia="en-AU"/>
              </w:rPr>
              <w:t>Vic</w:t>
            </w:r>
          </w:p>
        </w:tc>
        <w:tc>
          <w:tcPr>
            <w:tcW w:w="700" w:type="dxa"/>
            <w:tcBorders>
              <w:top w:val="nil"/>
              <w:left w:val="nil"/>
              <w:bottom w:val="nil"/>
              <w:right w:val="nil"/>
            </w:tcBorders>
            <w:shd w:val="clear" w:color="000000" w:fill="006991"/>
            <w:vAlign w:val="center"/>
            <w:hideMark/>
          </w:tcPr>
          <w:p w14:paraId="2E1C22A0" w14:textId="77777777" w:rsidR="00F114D3" w:rsidRPr="00F114D3" w:rsidRDefault="00F114D3" w:rsidP="00F114D3">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114D3">
              <w:rPr>
                <w:rFonts w:ascii="Open Sans Semibold" w:eastAsia="Times New Roman" w:hAnsi="Open Sans Semibold" w:cs="Open Sans Semibold"/>
                <w:color w:val="FFFFFF"/>
                <w:sz w:val="16"/>
                <w:szCs w:val="16"/>
                <w:lang w:eastAsia="en-AU"/>
              </w:rPr>
              <w:t>Qld</w:t>
            </w:r>
          </w:p>
        </w:tc>
        <w:tc>
          <w:tcPr>
            <w:tcW w:w="700" w:type="dxa"/>
            <w:tcBorders>
              <w:top w:val="nil"/>
              <w:left w:val="nil"/>
              <w:bottom w:val="nil"/>
              <w:right w:val="nil"/>
            </w:tcBorders>
            <w:shd w:val="clear" w:color="000000" w:fill="006991"/>
            <w:vAlign w:val="center"/>
            <w:hideMark/>
          </w:tcPr>
          <w:p w14:paraId="08691ADC" w14:textId="77777777" w:rsidR="00F114D3" w:rsidRPr="00F114D3" w:rsidRDefault="00F114D3" w:rsidP="00F114D3">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114D3">
              <w:rPr>
                <w:rFonts w:ascii="Open Sans Semibold" w:eastAsia="Times New Roman" w:hAnsi="Open Sans Semibold" w:cs="Open Sans Semibold"/>
                <w:color w:val="FFFFFF"/>
                <w:sz w:val="16"/>
                <w:szCs w:val="16"/>
                <w:lang w:eastAsia="en-AU"/>
              </w:rPr>
              <w:t>WA</w:t>
            </w:r>
          </w:p>
        </w:tc>
        <w:tc>
          <w:tcPr>
            <w:tcW w:w="640" w:type="dxa"/>
            <w:tcBorders>
              <w:top w:val="nil"/>
              <w:left w:val="nil"/>
              <w:bottom w:val="nil"/>
              <w:right w:val="nil"/>
            </w:tcBorders>
            <w:shd w:val="clear" w:color="000000" w:fill="006991"/>
            <w:vAlign w:val="center"/>
            <w:hideMark/>
          </w:tcPr>
          <w:p w14:paraId="43382F61" w14:textId="77777777" w:rsidR="00F114D3" w:rsidRPr="00F114D3" w:rsidRDefault="00F114D3" w:rsidP="00F114D3">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114D3">
              <w:rPr>
                <w:rFonts w:ascii="Open Sans Semibold" w:eastAsia="Times New Roman" w:hAnsi="Open Sans Semibold" w:cs="Open Sans Semibold"/>
                <w:color w:val="FFFFFF"/>
                <w:sz w:val="16"/>
                <w:szCs w:val="16"/>
                <w:lang w:eastAsia="en-AU"/>
              </w:rPr>
              <w:t>SA</w:t>
            </w:r>
          </w:p>
        </w:tc>
        <w:tc>
          <w:tcPr>
            <w:tcW w:w="700" w:type="dxa"/>
            <w:tcBorders>
              <w:top w:val="nil"/>
              <w:left w:val="nil"/>
              <w:bottom w:val="nil"/>
              <w:right w:val="nil"/>
            </w:tcBorders>
            <w:shd w:val="clear" w:color="000000" w:fill="006991"/>
            <w:vAlign w:val="center"/>
            <w:hideMark/>
          </w:tcPr>
          <w:p w14:paraId="5D7E84B0" w14:textId="77777777" w:rsidR="00F114D3" w:rsidRPr="00F114D3" w:rsidRDefault="00F114D3" w:rsidP="00F114D3">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114D3">
              <w:rPr>
                <w:rFonts w:ascii="Open Sans Semibold" w:eastAsia="Times New Roman" w:hAnsi="Open Sans Semibold" w:cs="Open Sans Semibold"/>
                <w:color w:val="FFFFFF"/>
                <w:sz w:val="16"/>
                <w:szCs w:val="16"/>
                <w:lang w:eastAsia="en-AU"/>
              </w:rPr>
              <w:t>Tas</w:t>
            </w:r>
          </w:p>
        </w:tc>
        <w:tc>
          <w:tcPr>
            <w:tcW w:w="780" w:type="dxa"/>
            <w:tcBorders>
              <w:top w:val="nil"/>
              <w:left w:val="nil"/>
              <w:bottom w:val="nil"/>
              <w:right w:val="nil"/>
            </w:tcBorders>
            <w:shd w:val="clear" w:color="000000" w:fill="006991"/>
            <w:vAlign w:val="center"/>
            <w:hideMark/>
          </w:tcPr>
          <w:p w14:paraId="59B535B8" w14:textId="77777777" w:rsidR="00F114D3" w:rsidRPr="00F114D3" w:rsidRDefault="00F114D3" w:rsidP="00F114D3">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114D3">
              <w:rPr>
                <w:rFonts w:ascii="Open Sans Semibold" w:eastAsia="Times New Roman" w:hAnsi="Open Sans Semibold" w:cs="Open Sans Semibold"/>
                <w:color w:val="FFFFFF"/>
                <w:sz w:val="16"/>
                <w:szCs w:val="16"/>
                <w:lang w:eastAsia="en-AU"/>
              </w:rPr>
              <w:t>ACT</w:t>
            </w:r>
          </w:p>
        </w:tc>
        <w:tc>
          <w:tcPr>
            <w:tcW w:w="640" w:type="dxa"/>
            <w:tcBorders>
              <w:top w:val="nil"/>
              <w:left w:val="nil"/>
              <w:bottom w:val="nil"/>
              <w:right w:val="nil"/>
            </w:tcBorders>
            <w:shd w:val="clear" w:color="000000" w:fill="006991"/>
            <w:vAlign w:val="center"/>
            <w:hideMark/>
          </w:tcPr>
          <w:p w14:paraId="17DAAF42" w14:textId="77777777" w:rsidR="00F114D3" w:rsidRPr="00F114D3" w:rsidRDefault="00F114D3" w:rsidP="00F114D3">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114D3">
              <w:rPr>
                <w:rFonts w:ascii="Open Sans Semibold" w:eastAsia="Times New Roman" w:hAnsi="Open Sans Semibold" w:cs="Open Sans Semibold"/>
                <w:color w:val="FFFFFF"/>
                <w:sz w:val="16"/>
                <w:szCs w:val="16"/>
                <w:lang w:eastAsia="en-AU"/>
              </w:rPr>
              <w:t>NT</w:t>
            </w:r>
          </w:p>
        </w:tc>
        <w:tc>
          <w:tcPr>
            <w:tcW w:w="900" w:type="dxa"/>
            <w:tcBorders>
              <w:top w:val="nil"/>
              <w:left w:val="nil"/>
              <w:bottom w:val="nil"/>
              <w:right w:val="nil"/>
            </w:tcBorders>
            <w:shd w:val="clear" w:color="000000" w:fill="006991"/>
            <w:vAlign w:val="center"/>
            <w:hideMark/>
          </w:tcPr>
          <w:p w14:paraId="3B824188" w14:textId="77777777" w:rsidR="00F114D3" w:rsidRPr="00F114D3" w:rsidRDefault="00F114D3" w:rsidP="00F114D3">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114D3">
              <w:rPr>
                <w:rFonts w:ascii="Open Sans Semibold" w:eastAsia="Times New Roman" w:hAnsi="Open Sans Semibold" w:cs="Open Sans Semibold"/>
                <w:color w:val="FFFFFF"/>
                <w:sz w:val="16"/>
                <w:szCs w:val="16"/>
                <w:lang w:eastAsia="en-AU"/>
              </w:rPr>
              <w:t>Redist</w:t>
            </w:r>
          </w:p>
        </w:tc>
      </w:tr>
      <w:tr w:rsidR="00F114D3" w:rsidRPr="00F114D3" w14:paraId="7A65D034" w14:textId="77777777" w:rsidTr="00F114D3">
        <w:trPr>
          <w:trHeight w:val="315"/>
        </w:trPr>
        <w:tc>
          <w:tcPr>
            <w:tcW w:w="2440" w:type="dxa"/>
            <w:tcBorders>
              <w:top w:val="single" w:sz="4" w:space="0" w:color="ADD6EA"/>
              <w:left w:val="nil"/>
              <w:bottom w:val="nil"/>
              <w:right w:val="nil"/>
            </w:tcBorders>
            <w:shd w:val="clear" w:color="auto" w:fill="auto"/>
            <w:vAlign w:val="bottom"/>
            <w:hideMark/>
          </w:tcPr>
          <w:p w14:paraId="45A2EC47" w14:textId="77777777" w:rsidR="00F114D3" w:rsidRPr="00F114D3" w:rsidRDefault="00F114D3" w:rsidP="00F114D3">
            <w:pPr>
              <w:keepNext/>
              <w:keepLines/>
              <w:tabs>
                <w:tab w:val="clear" w:pos="567"/>
              </w:tabs>
              <w:spacing w:before="0" w:line="240" w:lineRule="auto"/>
              <w:rPr>
                <w:rFonts w:ascii="Open Sans Light" w:eastAsia="Times New Roman" w:hAnsi="Open Sans Light" w:cs="Open Sans Light"/>
                <w:color w:val="000000"/>
                <w:sz w:val="16"/>
                <w:szCs w:val="16"/>
                <w:lang w:eastAsia="en-AU"/>
              </w:rPr>
            </w:pPr>
            <w:r w:rsidRPr="00F114D3">
              <w:rPr>
                <w:rFonts w:ascii="Open Sans Light" w:eastAsia="Times New Roman" w:hAnsi="Open Sans Light" w:cs="Open Sans Light"/>
                <w:color w:val="000000"/>
                <w:sz w:val="16"/>
                <w:szCs w:val="16"/>
                <w:lang w:eastAsia="en-AU"/>
              </w:rPr>
              <w:t>Redistribution ($m)</w:t>
            </w:r>
          </w:p>
        </w:tc>
        <w:tc>
          <w:tcPr>
            <w:tcW w:w="800" w:type="dxa"/>
            <w:tcBorders>
              <w:top w:val="single" w:sz="4" w:space="0" w:color="ADD6EA"/>
              <w:left w:val="nil"/>
              <w:bottom w:val="nil"/>
              <w:right w:val="nil"/>
            </w:tcBorders>
            <w:shd w:val="clear" w:color="auto" w:fill="auto"/>
            <w:noWrap/>
            <w:vAlign w:val="bottom"/>
            <w:hideMark/>
          </w:tcPr>
          <w:p w14:paraId="164F2E52" w14:textId="77777777" w:rsidR="00F114D3" w:rsidRPr="00F114D3" w:rsidRDefault="00F114D3" w:rsidP="00F114D3">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F114D3">
              <w:rPr>
                <w:rFonts w:ascii="Open Sans Light" w:eastAsia="Times New Roman" w:hAnsi="Open Sans Light" w:cs="Open Sans Light"/>
                <w:color w:val="000000"/>
                <w:sz w:val="16"/>
                <w:szCs w:val="16"/>
                <w:lang w:eastAsia="en-AU"/>
              </w:rPr>
              <w:t>37</w:t>
            </w:r>
          </w:p>
        </w:tc>
        <w:tc>
          <w:tcPr>
            <w:tcW w:w="640" w:type="dxa"/>
            <w:tcBorders>
              <w:top w:val="single" w:sz="4" w:space="0" w:color="ADD6EA"/>
              <w:left w:val="nil"/>
              <w:bottom w:val="nil"/>
              <w:right w:val="nil"/>
            </w:tcBorders>
            <w:shd w:val="clear" w:color="auto" w:fill="auto"/>
            <w:noWrap/>
            <w:vAlign w:val="bottom"/>
            <w:hideMark/>
          </w:tcPr>
          <w:p w14:paraId="76B0C10C" w14:textId="77777777" w:rsidR="00F114D3" w:rsidRPr="00F114D3" w:rsidRDefault="00F114D3" w:rsidP="00F114D3">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F114D3">
              <w:rPr>
                <w:rFonts w:ascii="Open Sans Light" w:eastAsia="Times New Roman" w:hAnsi="Open Sans Light" w:cs="Open Sans Light"/>
                <w:color w:val="000000"/>
                <w:sz w:val="16"/>
                <w:szCs w:val="16"/>
                <w:lang w:eastAsia="en-AU"/>
              </w:rPr>
              <w:t>8</w:t>
            </w:r>
          </w:p>
        </w:tc>
        <w:tc>
          <w:tcPr>
            <w:tcW w:w="700" w:type="dxa"/>
            <w:tcBorders>
              <w:top w:val="single" w:sz="4" w:space="0" w:color="ADD6EA"/>
              <w:left w:val="nil"/>
              <w:bottom w:val="nil"/>
              <w:right w:val="nil"/>
            </w:tcBorders>
            <w:shd w:val="clear" w:color="auto" w:fill="auto"/>
            <w:noWrap/>
            <w:vAlign w:val="bottom"/>
            <w:hideMark/>
          </w:tcPr>
          <w:p w14:paraId="75EAF193" w14:textId="77777777" w:rsidR="00F114D3" w:rsidRPr="00F114D3" w:rsidRDefault="00F114D3" w:rsidP="00F114D3">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F114D3">
              <w:rPr>
                <w:rFonts w:ascii="Open Sans Light" w:eastAsia="Times New Roman" w:hAnsi="Open Sans Light" w:cs="Open Sans Light"/>
                <w:color w:val="000000"/>
                <w:sz w:val="16"/>
                <w:szCs w:val="16"/>
                <w:lang w:eastAsia="en-AU"/>
              </w:rPr>
              <w:t>22</w:t>
            </w:r>
          </w:p>
        </w:tc>
        <w:tc>
          <w:tcPr>
            <w:tcW w:w="700" w:type="dxa"/>
            <w:tcBorders>
              <w:top w:val="single" w:sz="4" w:space="0" w:color="ADD6EA"/>
              <w:left w:val="nil"/>
              <w:bottom w:val="nil"/>
              <w:right w:val="nil"/>
            </w:tcBorders>
            <w:shd w:val="clear" w:color="auto" w:fill="auto"/>
            <w:noWrap/>
            <w:vAlign w:val="bottom"/>
            <w:hideMark/>
          </w:tcPr>
          <w:p w14:paraId="51429D4C" w14:textId="77777777" w:rsidR="00F114D3" w:rsidRPr="00F114D3" w:rsidRDefault="00F114D3" w:rsidP="00F114D3">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F114D3">
              <w:rPr>
                <w:rFonts w:ascii="Open Sans Light" w:eastAsia="Times New Roman" w:hAnsi="Open Sans Light" w:cs="Open Sans Light"/>
                <w:color w:val="000000"/>
                <w:sz w:val="16"/>
                <w:szCs w:val="16"/>
                <w:lang w:eastAsia="en-AU"/>
              </w:rPr>
              <w:t>-6</w:t>
            </w:r>
          </w:p>
        </w:tc>
        <w:tc>
          <w:tcPr>
            <w:tcW w:w="640" w:type="dxa"/>
            <w:tcBorders>
              <w:top w:val="single" w:sz="4" w:space="0" w:color="ADD6EA"/>
              <w:left w:val="nil"/>
              <w:bottom w:val="nil"/>
              <w:right w:val="nil"/>
            </w:tcBorders>
            <w:shd w:val="clear" w:color="auto" w:fill="auto"/>
            <w:noWrap/>
            <w:vAlign w:val="bottom"/>
            <w:hideMark/>
          </w:tcPr>
          <w:p w14:paraId="0399410F" w14:textId="77777777" w:rsidR="00F114D3" w:rsidRPr="00F114D3" w:rsidRDefault="00F114D3" w:rsidP="00F114D3">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F114D3">
              <w:rPr>
                <w:rFonts w:ascii="Open Sans Light" w:eastAsia="Times New Roman" w:hAnsi="Open Sans Light" w:cs="Open Sans Light"/>
                <w:color w:val="000000"/>
                <w:sz w:val="16"/>
                <w:szCs w:val="16"/>
                <w:lang w:eastAsia="en-AU"/>
              </w:rPr>
              <w:t>-55</w:t>
            </w:r>
          </w:p>
        </w:tc>
        <w:tc>
          <w:tcPr>
            <w:tcW w:w="700" w:type="dxa"/>
            <w:tcBorders>
              <w:top w:val="single" w:sz="4" w:space="0" w:color="ADD6EA"/>
              <w:left w:val="nil"/>
              <w:bottom w:val="nil"/>
              <w:right w:val="nil"/>
            </w:tcBorders>
            <w:shd w:val="clear" w:color="auto" w:fill="auto"/>
            <w:noWrap/>
            <w:vAlign w:val="bottom"/>
            <w:hideMark/>
          </w:tcPr>
          <w:p w14:paraId="296184C3" w14:textId="77777777" w:rsidR="00F114D3" w:rsidRPr="00F114D3" w:rsidRDefault="00F114D3" w:rsidP="00F114D3">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F114D3">
              <w:rPr>
                <w:rFonts w:ascii="Open Sans Light" w:eastAsia="Times New Roman" w:hAnsi="Open Sans Light" w:cs="Open Sans Light"/>
                <w:color w:val="000000"/>
                <w:sz w:val="16"/>
                <w:szCs w:val="16"/>
                <w:lang w:eastAsia="en-AU"/>
              </w:rPr>
              <w:t>-7</w:t>
            </w:r>
          </w:p>
        </w:tc>
        <w:tc>
          <w:tcPr>
            <w:tcW w:w="780" w:type="dxa"/>
            <w:tcBorders>
              <w:top w:val="single" w:sz="4" w:space="0" w:color="ADD6EA"/>
              <w:left w:val="nil"/>
              <w:bottom w:val="nil"/>
              <w:right w:val="nil"/>
            </w:tcBorders>
            <w:shd w:val="clear" w:color="auto" w:fill="auto"/>
            <w:noWrap/>
            <w:vAlign w:val="bottom"/>
            <w:hideMark/>
          </w:tcPr>
          <w:p w14:paraId="1D2EFC0B" w14:textId="77777777" w:rsidR="00F114D3" w:rsidRPr="00F114D3" w:rsidRDefault="00F114D3" w:rsidP="00F114D3">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F114D3">
              <w:rPr>
                <w:rFonts w:ascii="Open Sans Light" w:eastAsia="Times New Roman" w:hAnsi="Open Sans Light" w:cs="Open Sans Light"/>
                <w:color w:val="000000"/>
                <w:sz w:val="16"/>
                <w:szCs w:val="16"/>
                <w:lang w:eastAsia="en-AU"/>
              </w:rPr>
              <w:t>0</w:t>
            </w:r>
          </w:p>
        </w:tc>
        <w:tc>
          <w:tcPr>
            <w:tcW w:w="640" w:type="dxa"/>
            <w:tcBorders>
              <w:top w:val="single" w:sz="4" w:space="0" w:color="ADD6EA"/>
              <w:left w:val="nil"/>
              <w:bottom w:val="nil"/>
              <w:right w:val="nil"/>
            </w:tcBorders>
            <w:shd w:val="clear" w:color="auto" w:fill="auto"/>
            <w:noWrap/>
            <w:vAlign w:val="bottom"/>
            <w:hideMark/>
          </w:tcPr>
          <w:p w14:paraId="2E87E540" w14:textId="77777777" w:rsidR="00F114D3" w:rsidRPr="00F114D3" w:rsidRDefault="00F114D3" w:rsidP="00F114D3">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F114D3">
              <w:rPr>
                <w:rFonts w:ascii="Open Sans Light" w:eastAsia="Times New Roman" w:hAnsi="Open Sans Light" w:cs="Open Sans Light"/>
                <w:color w:val="000000"/>
                <w:sz w:val="16"/>
                <w:szCs w:val="16"/>
                <w:lang w:eastAsia="en-AU"/>
              </w:rPr>
              <w:t>0</w:t>
            </w:r>
          </w:p>
        </w:tc>
        <w:tc>
          <w:tcPr>
            <w:tcW w:w="900" w:type="dxa"/>
            <w:tcBorders>
              <w:top w:val="single" w:sz="4" w:space="0" w:color="ADD6EA"/>
              <w:left w:val="nil"/>
              <w:bottom w:val="nil"/>
              <w:right w:val="nil"/>
            </w:tcBorders>
            <w:shd w:val="clear" w:color="auto" w:fill="auto"/>
            <w:noWrap/>
            <w:vAlign w:val="bottom"/>
            <w:hideMark/>
          </w:tcPr>
          <w:p w14:paraId="2E728505" w14:textId="77777777" w:rsidR="00F114D3" w:rsidRPr="00F114D3" w:rsidRDefault="00F114D3" w:rsidP="00F114D3">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F114D3">
              <w:rPr>
                <w:rFonts w:ascii="Open Sans Light" w:eastAsia="Times New Roman" w:hAnsi="Open Sans Light" w:cs="Open Sans Light"/>
                <w:color w:val="000000"/>
                <w:sz w:val="16"/>
                <w:szCs w:val="16"/>
                <w:lang w:eastAsia="en-AU"/>
              </w:rPr>
              <w:t>68</w:t>
            </w:r>
          </w:p>
        </w:tc>
      </w:tr>
      <w:tr w:rsidR="00F114D3" w:rsidRPr="00F114D3" w14:paraId="111C211D" w14:textId="77777777" w:rsidTr="00F114D3">
        <w:trPr>
          <w:trHeight w:val="315"/>
        </w:trPr>
        <w:tc>
          <w:tcPr>
            <w:tcW w:w="2440" w:type="dxa"/>
            <w:tcBorders>
              <w:top w:val="single" w:sz="4" w:space="0" w:color="ADD6EA"/>
              <w:left w:val="nil"/>
              <w:bottom w:val="single" w:sz="4" w:space="0" w:color="ADD6EA"/>
              <w:right w:val="nil"/>
            </w:tcBorders>
            <w:shd w:val="clear" w:color="auto" w:fill="auto"/>
            <w:vAlign w:val="bottom"/>
            <w:hideMark/>
          </w:tcPr>
          <w:p w14:paraId="2EF14E5B" w14:textId="77777777" w:rsidR="00F114D3" w:rsidRPr="00F114D3" w:rsidRDefault="00F114D3" w:rsidP="00F114D3">
            <w:pPr>
              <w:keepNext/>
              <w:keepLines/>
              <w:tabs>
                <w:tab w:val="clear" w:pos="567"/>
              </w:tabs>
              <w:spacing w:before="0" w:line="240" w:lineRule="auto"/>
              <w:rPr>
                <w:rFonts w:ascii="Open Sans Light" w:eastAsia="Times New Roman" w:hAnsi="Open Sans Light" w:cs="Open Sans Light"/>
                <w:color w:val="000000"/>
                <w:sz w:val="16"/>
                <w:szCs w:val="16"/>
                <w:lang w:eastAsia="en-AU"/>
              </w:rPr>
            </w:pPr>
            <w:r w:rsidRPr="00F114D3">
              <w:rPr>
                <w:rFonts w:ascii="Open Sans Light" w:eastAsia="Times New Roman" w:hAnsi="Open Sans Light" w:cs="Open Sans Light"/>
                <w:color w:val="000000"/>
                <w:sz w:val="16"/>
                <w:szCs w:val="16"/>
                <w:lang w:eastAsia="en-AU"/>
              </w:rPr>
              <w:t>Redistribution ($pc)</w:t>
            </w:r>
          </w:p>
        </w:tc>
        <w:tc>
          <w:tcPr>
            <w:tcW w:w="800" w:type="dxa"/>
            <w:tcBorders>
              <w:top w:val="single" w:sz="4" w:space="0" w:color="ADD6EA"/>
              <w:left w:val="nil"/>
              <w:bottom w:val="single" w:sz="4" w:space="0" w:color="ADD6EA"/>
              <w:right w:val="nil"/>
            </w:tcBorders>
            <w:shd w:val="clear" w:color="auto" w:fill="auto"/>
            <w:noWrap/>
            <w:vAlign w:val="bottom"/>
            <w:hideMark/>
          </w:tcPr>
          <w:p w14:paraId="7A57CF73" w14:textId="77777777" w:rsidR="00F114D3" w:rsidRPr="00F114D3" w:rsidRDefault="00F114D3" w:rsidP="00F114D3">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F114D3">
              <w:rPr>
                <w:rFonts w:ascii="Open Sans Light" w:eastAsia="Times New Roman" w:hAnsi="Open Sans Light" w:cs="Open Sans Light"/>
                <w:color w:val="000000"/>
                <w:sz w:val="16"/>
                <w:szCs w:val="16"/>
                <w:lang w:eastAsia="en-AU"/>
              </w:rPr>
              <w:t>5</w:t>
            </w:r>
          </w:p>
        </w:tc>
        <w:tc>
          <w:tcPr>
            <w:tcW w:w="640" w:type="dxa"/>
            <w:tcBorders>
              <w:top w:val="single" w:sz="4" w:space="0" w:color="ADD6EA"/>
              <w:left w:val="nil"/>
              <w:bottom w:val="single" w:sz="4" w:space="0" w:color="ADD6EA"/>
              <w:right w:val="nil"/>
            </w:tcBorders>
            <w:shd w:val="clear" w:color="auto" w:fill="auto"/>
            <w:noWrap/>
            <w:vAlign w:val="bottom"/>
            <w:hideMark/>
          </w:tcPr>
          <w:p w14:paraId="15BE592E" w14:textId="77777777" w:rsidR="00F114D3" w:rsidRPr="00F114D3" w:rsidRDefault="00F114D3" w:rsidP="00F114D3">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F114D3">
              <w:rPr>
                <w:rFonts w:ascii="Open Sans Light" w:eastAsia="Times New Roman" w:hAnsi="Open Sans Light" w:cs="Open Sans Light"/>
                <w:color w:val="000000"/>
                <w:sz w:val="16"/>
                <w:szCs w:val="16"/>
                <w:lang w:eastAsia="en-AU"/>
              </w:rPr>
              <w:t>1</w:t>
            </w:r>
          </w:p>
        </w:tc>
        <w:tc>
          <w:tcPr>
            <w:tcW w:w="700" w:type="dxa"/>
            <w:tcBorders>
              <w:top w:val="single" w:sz="4" w:space="0" w:color="ADD6EA"/>
              <w:left w:val="nil"/>
              <w:bottom w:val="single" w:sz="4" w:space="0" w:color="ADD6EA"/>
              <w:right w:val="nil"/>
            </w:tcBorders>
            <w:shd w:val="clear" w:color="auto" w:fill="auto"/>
            <w:noWrap/>
            <w:vAlign w:val="bottom"/>
            <w:hideMark/>
          </w:tcPr>
          <w:p w14:paraId="426FEA7D" w14:textId="77777777" w:rsidR="00F114D3" w:rsidRPr="00F114D3" w:rsidRDefault="00F114D3" w:rsidP="00F114D3">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F114D3">
              <w:rPr>
                <w:rFonts w:ascii="Open Sans Light" w:eastAsia="Times New Roman" w:hAnsi="Open Sans Light" w:cs="Open Sans Light"/>
                <w:color w:val="000000"/>
                <w:sz w:val="16"/>
                <w:szCs w:val="16"/>
                <w:lang w:eastAsia="en-AU"/>
              </w:rPr>
              <w:t>4</w:t>
            </w:r>
          </w:p>
        </w:tc>
        <w:tc>
          <w:tcPr>
            <w:tcW w:w="700" w:type="dxa"/>
            <w:tcBorders>
              <w:top w:val="single" w:sz="4" w:space="0" w:color="ADD6EA"/>
              <w:left w:val="nil"/>
              <w:bottom w:val="single" w:sz="4" w:space="0" w:color="ADD6EA"/>
              <w:right w:val="nil"/>
            </w:tcBorders>
            <w:shd w:val="clear" w:color="auto" w:fill="auto"/>
            <w:noWrap/>
            <w:vAlign w:val="bottom"/>
            <w:hideMark/>
          </w:tcPr>
          <w:p w14:paraId="5A83A0C4" w14:textId="77777777" w:rsidR="00F114D3" w:rsidRPr="00F114D3" w:rsidRDefault="00F114D3" w:rsidP="00F114D3">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F114D3">
              <w:rPr>
                <w:rFonts w:ascii="Open Sans Light" w:eastAsia="Times New Roman" w:hAnsi="Open Sans Light" w:cs="Open Sans Light"/>
                <w:color w:val="000000"/>
                <w:sz w:val="16"/>
                <w:szCs w:val="16"/>
                <w:lang w:eastAsia="en-AU"/>
              </w:rPr>
              <w:t>-2</w:t>
            </w:r>
          </w:p>
        </w:tc>
        <w:tc>
          <w:tcPr>
            <w:tcW w:w="640" w:type="dxa"/>
            <w:tcBorders>
              <w:top w:val="single" w:sz="4" w:space="0" w:color="ADD6EA"/>
              <w:left w:val="nil"/>
              <w:bottom w:val="single" w:sz="4" w:space="0" w:color="ADD6EA"/>
              <w:right w:val="nil"/>
            </w:tcBorders>
            <w:shd w:val="clear" w:color="auto" w:fill="auto"/>
            <w:noWrap/>
            <w:vAlign w:val="bottom"/>
            <w:hideMark/>
          </w:tcPr>
          <w:p w14:paraId="06BB5380" w14:textId="77777777" w:rsidR="00F114D3" w:rsidRPr="00F114D3" w:rsidRDefault="00F114D3" w:rsidP="00F114D3">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F114D3">
              <w:rPr>
                <w:rFonts w:ascii="Open Sans Light" w:eastAsia="Times New Roman" w:hAnsi="Open Sans Light" w:cs="Open Sans Light"/>
                <w:color w:val="000000"/>
                <w:sz w:val="16"/>
                <w:szCs w:val="16"/>
                <w:lang w:eastAsia="en-AU"/>
              </w:rPr>
              <w:t>-31</w:t>
            </w:r>
          </w:p>
        </w:tc>
        <w:tc>
          <w:tcPr>
            <w:tcW w:w="700" w:type="dxa"/>
            <w:tcBorders>
              <w:top w:val="single" w:sz="4" w:space="0" w:color="ADD6EA"/>
              <w:left w:val="nil"/>
              <w:bottom w:val="single" w:sz="4" w:space="0" w:color="ADD6EA"/>
              <w:right w:val="nil"/>
            </w:tcBorders>
            <w:shd w:val="clear" w:color="auto" w:fill="auto"/>
            <w:noWrap/>
            <w:vAlign w:val="bottom"/>
            <w:hideMark/>
          </w:tcPr>
          <w:p w14:paraId="5B7F163D" w14:textId="77777777" w:rsidR="00F114D3" w:rsidRPr="00F114D3" w:rsidRDefault="00F114D3" w:rsidP="00F114D3">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F114D3">
              <w:rPr>
                <w:rFonts w:ascii="Open Sans Light" w:eastAsia="Times New Roman" w:hAnsi="Open Sans Light" w:cs="Open Sans Light"/>
                <w:color w:val="000000"/>
                <w:sz w:val="16"/>
                <w:szCs w:val="16"/>
                <w:lang w:eastAsia="en-AU"/>
              </w:rPr>
              <w:t>-12</w:t>
            </w:r>
          </w:p>
        </w:tc>
        <w:tc>
          <w:tcPr>
            <w:tcW w:w="780" w:type="dxa"/>
            <w:tcBorders>
              <w:top w:val="single" w:sz="4" w:space="0" w:color="ADD6EA"/>
              <w:left w:val="nil"/>
              <w:bottom w:val="single" w:sz="4" w:space="0" w:color="ADD6EA"/>
              <w:right w:val="nil"/>
            </w:tcBorders>
            <w:shd w:val="clear" w:color="auto" w:fill="auto"/>
            <w:noWrap/>
            <w:vAlign w:val="bottom"/>
            <w:hideMark/>
          </w:tcPr>
          <w:p w14:paraId="3584F99A" w14:textId="77777777" w:rsidR="00F114D3" w:rsidRPr="00F114D3" w:rsidRDefault="00F114D3" w:rsidP="00F114D3">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F114D3">
              <w:rPr>
                <w:rFonts w:ascii="Open Sans Light" w:eastAsia="Times New Roman" w:hAnsi="Open Sans Light" w:cs="Open Sans Light"/>
                <w:color w:val="000000"/>
                <w:sz w:val="16"/>
                <w:szCs w:val="16"/>
                <w:lang w:eastAsia="en-AU"/>
              </w:rPr>
              <w:t>1</w:t>
            </w:r>
          </w:p>
        </w:tc>
        <w:tc>
          <w:tcPr>
            <w:tcW w:w="640" w:type="dxa"/>
            <w:tcBorders>
              <w:top w:val="single" w:sz="4" w:space="0" w:color="ADD6EA"/>
              <w:left w:val="nil"/>
              <w:bottom w:val="single" w:sz="4" w:space="0" w:color="ADD6EA"/>
              <w:right w:val="nil"/>
            </w:tcBorders>
            <w:shd w:val="clear" w:color="auto" w:fill="auto"/>
            <w:noWrap/>
            <w:vAlign w:val="bottom"/>
            <w:hideMark/>
          </w:tcPr>
          <w:p w14:paraId="496861CF" w14:textId="77777777" w:rsidR="00F114D3" w:rsidRPr="00F114D3" w:rsidRDefault="00F114D3" w:rsidP="00F114D3">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F114D3">
              <w:rPr>
                <w:rFonts w:ascii="Open Sans Light" w:eastAsia="Times New Roman" w:hAnsi="Open Sans Light" w:cs="Open Sans Light"/>
                <w:color w:val="000000"/>
                <w:sz w:val="16"/>
                <w:szCs w:val="16"/>
                <w:lang w:eastAsia="en-AU"/>
              </w:rPr>
              <w:t>0</w:t>
            </w:r>
          </w:p>
        </w:tc>
        <w:tc>
          <w:tcPr>
            <w:tcW w:w="900" w:type="dxa"/>
            <w:tcBorders>
              <w:top w:val="single" w:sz="4" w:space="0" w:color="ADD6EA"/>
              <w:left w:val="nil"/>
              <w:bottom w:val="single" w:sz="4" w:space="0" w:color="ADD6EA"/>
              <w:right w:val="nil"/>
            </w:tcBorders>
            <w:shd w:val="clear" w:color="auto" w:fill="auto"/>
            <w:noWrap/>
            <w:vAlign w:val="bottom"/>
            <w:hideMark/>
          </w:tcPr>
          <w:p w14:paraId="447D2C5F" w14:textId="77777777" w:rsidR="00F114D3" w:rsidRPr="00F114D3" w:rsidRDefault="00F114D3" w:rsidP="00F114D3">
            <w:pPr>
              <w:keepNext/>
              <w:keepLines/>
              <w:tabs>
                <w:tab w:val="clear" w:pos="567"/>
              </w:tabs>
              <w:spacing w:before="0" w:line="240" w:lineRule="auto"/>
              <w:jc w:val="right"/>
              <w:rPr>
                <w:rFonts w:ascii="Open Sans Light" w:eastAsia="Times New Roman" w:hAnsi="Open Sans Light" w:cs="Open Sans Light"/>
                <w:color w:val="000000"/>
                <w:sz w:val="16"/>
                <w:szCs w:val="16"/>
                <w:lang w:eastAsia="en-AU"/>
              </w:rPr>
            </w:pPr>
            <w:r w:rsidRPr="00F114D3">
              <w:rPr>
                <w:rFonts w:ascii="Open Sans Light" w:eastAsia="Times New Roman" w:hAnsi="Open Sans Light" w:cs="Open Sans Light"/>
                <w:color w:val="000000"/>
                <w:sz w:val="16"/>
                <w:szCs w:val="16"/>
                <w:lang w:eastAsia="en-AU"/>
              </w:rPr>
              <w:t>28</w:t>
            </w:r>
          </w:p>
        </w:tc>
      </w:tr>
    </w:tbl>
    <w:p w14:paraId="06C80501" w14:textId="67C287EF" w:rsidR="009906DF" w:rsidRPr="00A0552C" w:rsidRDefault="009906DF" w:rsidP="009906DF">
      <w:pPr>
        <w:pStyle w:val="CGCTablenote"/>
        <w:keepNext/>
        <w:keepLines/>
        <w:widowControl w:val="0"/>
        <w:rPr>
          <w:rStyle w:val="FootnoteReference"/>
          <w:vertAlign w:val="baseline"/>
        </w:rPr>
      </w:pPr>
      <w:r w:rsidRPr="00A0552C">
        <w:t>Source:</w:t>
      </w:r>
      <w:r w:rsidRPr="00A0552C">
        <w:tab/>
        <w:t>Commission calculation.</w:t>
      </w:r>
    </w:p>
    <w:p w14:paraId="0AF923BC" w14:textId="2BBAF250" w:rsidR="006520C5" w:rsidRDefault="00BE539E" w:rsidP="005646FF">
      <w:pPr>
        <w:pStyle w:val="BodyBody"/>
      </w:pPr>
      <w:r>
        <w:t xml:space="preserve">Tasmania and the Northern Territory </w:t>
      </w:r>
      <w:r w:rsidR="006520C5">
        <w:t>suggested using the 2019</w:t>
      </w:r>
      <w:r w:rsidR="00B71ECA">
        <w:t>-20</w:t>
      </w:r>
      <w:r w:rsidR="006520C5">
        <w:t xml:space="preserve"> regression results. </w:t>
      </w:r>
      <w:r w:rsidR="00ED5D80">
        <w:t>However</w:t>
      </w:r>
      <w:r w:rsidR="002235CC">
        <w:t>,</w:t>
      </w:r>
      <w:r w:rsidR="00ED5D80">
        <w:t xml:space="preserve"> the Commission considered using the latest available data preferable</w:t>
      </w:r>
      <w:r w:rsidR="00ED0F71">
        <w:t>.</w:t>
      </w:r>
    </w:p>
    <w:p w14:paraId="2B438FE6" w14:textId="4CA8E8B6" w:rsidR="00733EA3" w:rsidRDefault="007B1F1E" w:rsidP="005646FF">
      <w:pPr>
        <w:pStyle w:val="BodyBody"/>
      </w:pPr>
      <w:r>
        <w:t>W</w:t>
      </w:r>
      <w:r w:rsidR="0051712B">
        <w:t xml:space="preserve">ages </w:t>
      </w:r>
      <w:r w:rsidR="00E53743">
        <w:t xml:space="preserve">for workers receiving </w:t>
      </w:r>
      <w:r w:rsidR="0034780A">
        <w:t xml:space="preserve">the </w:t>
      </w:r>
      <w:r w:rsidR="00E53743">
        <w:t xml:space="preserve">JobKeeper </w:t>
      </w:r>
      <w:r w:rsidR="0034780A">
        <w:t>P</w:t>
      </w:r>
      <w:r w:rsidR="00E53743">
        <w:t xml:space="preserve">ayment </w:t>
      </w:r>
      <w:r w:rsidR="00760525">
        <w:t xml:space="preserve">alone </w:t>
      </w:r>
      <w:r w:rsidR="00B72F11">
        <w:t>are not</w:t>
      </w:r>
      <w:r w:rsidR="00F43000">
        <w:t xml:space="preserve"> market wages</w:t>
      </w:r>
      <w:r>
        <w:t>.</w:t>
      </w:r>
      <w:r w:rsidR="001B5F79">
        <w:t xml:space="preserve"> </w:t>
      </w:r>
      <w:r w:rsidR="00B72F11">
        <w:t>They</w:t>
      </w:r>
      <w:r w:rsidR="000A0C36">
        <w:t xml:space="preserve"> </w:t>
      </w:r>
      <w:r w:rsidR="00E60BCF">
        <w:t>did</w:t>
      </w:r>
      <w:r w:rsidR="000A0C36">
        <w:t xml:space="preserve"> not represent </w:t>
      </w:r>
      <w:r w:rsidR="004D22FE">
        <w:t>the</w:t>
      </w:r>
      <w:r w:rsidR="004F4D3C">
        <w:t xml:space="preserve"> </w:t>
      </w:r>
      <w:r w:rsidR="00606342">
        <w:t xml:space="preserve">market </w:t>
      </w:r>
      <w:r w:rsidR="004F4D3C">
        <w:t>pressures</w:t>
      </w:r>
      <w:r w:rsidR="00A15341">
        <w:t xml:space="preserve"> </w:t>
      </w:r>
      <w:r w:rsidR="00606342">
        <w:t>on states</w:t>
      </w:r>
      <w:r w:rsidR="00F43000">
        <w:t>.</w:t>
      </w:r>
      <w:r w:rsidR="00286F93">
        <w:t xml:space="preserve"> </w:t>
      </w:r>
      <w:r w:rsidR="00493A6C">
        <w:t>Including them ma</w:t>
      </w:r>
      <w:r w:rsidR="00E60BCF">
        <w:t>d</w:t>
      </w:r>
      <w:r w:rsidR="00493A6C">
        <w:t>e the model less accurate.</w:t>
      </w:r>
    </w:p>
    <w:p w14:paraId="75349FA5" w14:textId="17864261" w:rsidR="00A559B1" w:rsidRDefault="008A3333" w:rsidP="005646FF">
      <w:pPr>
        <w:pStyle w:val="BodyBody"/>
      </w:pPr>
      <w:r>
        <w:t xml:space="preserve">The </w:t>
      </w:r>
      <w:r w:rsidR="00EE13AA">
        <w:t xml:space="preserve">Commission </w:t>
      </w:r>
      <w:r w:rsidR="005C46A7">
        <w:t xml:space="preserve">has </w:t>
      </w:r>
      <w:r w:rsidR="00EE13AA">
        <w:t>remove</w:t>
      </w:r>
      <w:r w:rsidR="005C46A7">
        <w:t>d</w:t>
      </w:r>
      <w:r w:rsidR="00EE13AA">
        <w:t xml:space="preserve"> </w:t>
      </w:r>
      <w:r w:rsidR="009A3F2E">
        <w:t>those workers from the model data.</w:t>
      </w:r>
      <w:r w:rsidR="007B32BD">
        <w:t xml:space="preserve"> </w:t>
      </w:r>
    </w:p>
    <w:p w14:paraId="27F77E4F" w14:textId="1CF89779" w:rsidR="00BE4032" w:rsidRDefault="004F34BA" w:rsidP="00921B0D">
      <w:pPr>
        <w:pStyle w:val="Heading3"/>
      </w:pPr>
      <w:r>
        <w:t xml:space="preserve">New Western Australian </w:t>
      </w:r>
      <w:r w:rsidR="000E6D0E">
        <w:t>n</w:t>
      </w:r>
      <w:r>
        <w:t>ative title agreements</w:t>
      </w:r>
    </w:p>
    <w:p w14:paraId="54FA4588" w14:textId="244044D8" w:rsidR="004F34BA" w:rsidRDefault="004F34BA" w:rsidP="002F1B03">
      <w:pPr>
        <w:pStyle w:val="Heading6"/>
      </w:pPr>
      <w:r>
        <w:t>Background</w:t>
      </w:r>
    </w:p>
    <w:p w14:paraId="4EF5A42B" w14:textId="2D30E65A" w:rsidR="004F34BA" w:rsidRPr="004F34BA" w:rsidRDefault="00467A97" w:rsidP="00583B2F">
      <w:pPr>
        <w:pStyle w:val="BodyBody"/>
      </w:pPr>
      <w:r>
        <w:t>In 2020-21, Western Australia commenced compensation payments in relation to the South</w:t>
      </w:r>
      <w:r w:rsidR="001C7611">
        <w:noBreakHyphen/>
      </w:r>
      <w:r>
        <w:t xml:space="preserve">West Native Title Agreement and the Yamatji Nations Indigenous Land Use Agreement. The </w:t>
      </w:r>
      <w:r w:rsidR="00400B96">
        <w:t>Australian Bureau of Statistics (</w:t>
      </w:r>
      <w:r>
        <w:t>ABS</w:t>
      </w:r>
      <w:r w:rsidR="00400B96">
        <w:t>)</w:t>
      </w:r>
      <w:r>
        <w:t xml:space="preserve"> will record these payments in the year the payments occur. However, Western Australian Treasury will accrue these settlement costs </w:t>
      </w:r>
      <w:r w:rsidR="006D7369">
        <w:t>in</w:t>
      </w:r>
      <w:r w:rsidR="00C161DA">
        <w:t xml:space="preserve"> the</w:t>
      </w:r>
      <w:r>
        <w:t xml:space="preserve"> 2020-21</w:t>
      </w:r>
      <w:r w:rsidR="00C161DA">
        <w:t xml:space="preserve"> financial year</w:t>
      </w:r>
      <w:r>
        <w:t>.</w:t>
      </w:r>
    </w:p>
    <w:p w14:paraId="686B404D" w14:textId="35F64E2E" w:rsidR="00F81B89" w:rsidRPr="004F34BA" w:rsidRDefault="00F81B89" w:rsidP="00583B2F">
      <w:pPr>
        <w:pStyle w:val="BodyBody"/>
      </w:pPr>
      <w:r w:rsidRPr="00F81B89">
        <w:t xml:space="preserve">The issue for the Commission was whether to </w:t>
      </w:r>
      <w:r>
        <w:t xml:space="preserve">assess these expenses in the </w:t>
      </w:r>
      <w:r w:rsidR="00B017C3">
        <w:t xml:space="preserve">year they are accrued by Western Australia or the year </w:t>
      </w:r>
      <w:r w:rsidR="003B3AAF">
        <w:t>the payment</w:t>
      </w:r>
      <w:r w:rsidR="00D44FA9">
        <w:t>s</w:t>
      </w:r>
      <w:r w:rsidR="003B3AAF">
        <w:t xml:space="preserve"> occur</w:t>
      </w:r>
      <w:r w:rsidRPr="00F81B89">
        <w:t>.</w:t>
      </w:r>
    </w:p>
    <w:p w14:paraId="6B023638" w14:textId="1FB6A28C" w:rsidR="003B3AAF" w:rsidRPr="004F34BA" w:rsidRDefault="00192632" w:rsidP="002F1B03">
      <w:pPr>
        <w:pStyle w:val="Heading6"/>
      </w:pPr>
      <w:r>
        <w:t>State views</w:t>
      </w:r>
    </w:p>
    <w:p w14:paraId="7DC1ABC0" w14:textId="5230D441" w:rsidR="0097201C" w:rsidRDefault="1B603A02" w:rsidP="00583B2F">
      <w:pPr>
        <w:pStyle w:val="BodyBody"/>
      </w:pPr>
      <w:r>
        <w:t xml:space="preserve">The Northern Territory </w:t>
      </w:r>
      <w:r w:rsidR="04308733">
        <w:t>noted its preference that</w:t>
      </w:r>
      <w:r w:rsidR="008652FF">
        <w:t xml:space="preserve"> the</w:t>
      </w:r>
      <w:r w:rsidR="04308733">
        <w:t xml:space="preserve"> </w:t>
      </w:r>
      <w:r w:rsidR="00032FF3">
        <w:t xml:space="preserve">Commission treat </w:t>
      </w:r>
      <w:r w:rsidR="00C82571">
        <w:t xml:space="preserve">similar </w:t>
      </w:r>
      <w:r w:rsidR="00626D3F">
        <w:t xml:space="preserve">native title expenses in future </w:t>
      </w:r>
      <w:r w:rsidR="00032FF3">
        <w:t xml:space="preserve">in the same way as this </w:t>
      </w:r>
      <w:r w:rsidR="002B7CC9">
        <w:t>update</w:t>
      </w:r>
      <w:r w:rsidR="00032FF3">
        <w:t>.</w:t>
      </w:r>
      <w:r w:rsidR="00E1573A">
        <w:t xml:space="preserve"> </w:t>
      </w:r>
      <w:r w:rsidR="3ECE5EF6">
        <w:t xml:space="preserve">It also </w:t>
      </w:r>
      <w:r w:rsidR="5359D8FC">
        <w:t>requested</w:t>
      </w:r>
      <w:r w:rsidR="3ECE5EF6">
        <w:t xml:space="preserve"> </w:t>
      </w:r>
      <w:r w:rsidR="360A802C">
        <w:t xml:space="preserve">advice on the impact and materiality of the proposed treatment over time. </w:t>
      </w:r>
    </w:p>
    <w:p w14:paraId="7EEB776E" w14:textId="59266487" w:rsidR="004146A3" w:rsidRDefault="00CC629F" w:rsidP="00583B2F">
      <w:pPr>
        <w:pStyle w:val="BodyBody"/>
      </w:pPr>
      <w:r>
        <w:t xml:space="preserve">All </w:t>
      </w:r>
      <w:r w:rsidR="00FC42A0">
        <w:t>other</w:t>
      </w:r>
      <w:r>
        <w:t xml:space="preserve"> states </w:t>
      </w:r>
      <w:r w:rsidR="000B39C0">
        <w:t xml:space="preserve">considered that </w:t>
      </w:r>
      <w:r w:rsidR="00003864">
        <w:t xml:space="preserve">these expenses should be assessed in the year </w:t>
      </w:r>
      <w:r w:rsidR="002D3DBE">
        <w:t>in whi</w:t>
      </w:r>
      <w:r w:rsidR="00216CED">
        <w:t xml:space="preserve">ch </w:t>
      </w:r>
      <w:r w:rsidR="009600EB">
        <w:t xml:space="preserve">payments </w:t>
      </w:r>
      <w:r w:rsidR="0065136C">
        <w:t>occur</w:t>
      </w:r>
      <w:r w:rsidR="00003864">
        <w:t>.</w:t>
      </w:r>
    </w:p>
    <w:p w14:paraId="063E57DE" w14:textId="74DA7E10" w:rsidR="004146A3" w:rsidRDefault="00A85C41" w:rsidP="002F1B03">
      <w:pPr>
        <w:pStyle w:val="Heading6"/>
      </w:pPr>
      <w:r>
        <w:t>Commission decision</w:t>
      </w:r>
    </w:p>
    <w:p w14:paraId="4BC8C426" w14:textId="210D7EDC" w:rsidR="00A85C41" w:rsidRPr="004F34BA" w:rsidRDefault="404EE28E" w:rsidP="00583B2F">
      <w:pPr>
        <w:pStyle w:val="BodyBody"/>
      </w:pPr>
      <w:r w:rsidRPr="00F26EBA">
        <w:t xml:space="preserve">Western Australia’s expenses relating to the South-West Native Title Agreement and the Yamatji Nation Indigenous Land Use Agreement </w:t>
      </w:r>
      <w:r w:rsidR="0088FE95">
        <w:t xml:space="preserve">are assessed </w:t>
      </w:r>
      <w:r w:rsidRPr="00F26EBA">
        <w:t>in the year they are paid</w:t>
      </w:r>
      <w:r>
        <w:t>.</w:t>
      </w:r>
      <w:r w:rsidR="2F9A4C0B">
        <w:t xml:space="preserve"> </w:t>
      </w:r>
      <w:r w:rsidR="243FC3D0">
        <w:t xml:space="preserve">This </w:t>
      </w:r>
      <w:r w:rsidR="4BD12169">
        <w:t>approach</w:t>
      </w:r>
      <w:r w:rsidR="243FC3D0">
        <w:t xml:space="preserve"> will </w:t>
      </w:r>
      <w:r w:rsidR="4BD12169">
        <w:t xml:space="preserve">be undertaken </w:t>
      </w:r>
      <w:r w:rsidR="55D7A7F5">
        <w:t xml:space="preserve">for all similar native title expenses </w:t>
      </w:r>
      <w:r w:rsidR="6ACC233E">
        <w:t xml:space="preserve">in this review period. </w:t>
      </w:r>
      <w:r w:rsidR="2F9A4C0B" w:rsidRPr="005A5051">
        <w:t>This will ensure that state</w:t>
      </w:r>
      <w:r w:rsidR="001C7611">
        <w:noBreakHyphen/>
      </w:r>
      <w:r w:rsidR="2F9A4C0B" w:rsidRPr="005A5051">
        <w:t xml:space="preserve">reported expenses align with the year in which they are recorded in </w:t>
      </w:r>
      <w:r w:rsidR="00BE610B">
        <w:t>Government Finance Statistics</w:t>
      </w:r>
      <w:r w:rsidR="2F9A4C0B" w:rsidRPr="005A5051">
        <w:t>, and hence in the same year that they are included in agg</w:t>
      </w:r>
      <w:r w:rsidR="00506747" w:rsidRPr="007A6335">
        <w:rPr>
          <w:noProof/>
        </w:rPr>
        <w:drawing>
          <wp:anchor distT="0" distB="0" distL="114300" distR="114300" simplePos="0" relativeHeight="251646464" behindDoc="1" locked="1" layoutInCell="1" allowOverlap="1" wp14:anchorId="758712E6" wp14:editId="5EDBDA78">
            <wp:simplePos x="0" y="0"/>
            <wp:positionH relativeFrom="page">
              <wp:posOffset>0</wp:posOffset>
            </wp:positionH>
            <wp:positionV relativeFrom="page">
              <wp:posOffset>8255</wp:posOffset>
            </wp:positionV>
            <wp:extent cx="7563485" cy="10691495"/>
            <wp:effectExtent l="0" t="0" r="0" b="0"/>
            <wp:wrapNone/>
            <wp:docPr id="10" name="Picture 10"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r w:rsidR="2F9A4C0B" w:rsidRPr="005A5051">
        <w:t>regate state expenses. It will also ensure the assessment more accurately reflects state needs in the given year.</w:t>
      </w:r>
    </w:p>
    <w:p w14:paraId="786F5A2F" w14:textId="77777777" w:rsidR="00525050" w:rsidRDefault="00553642" w:rsidP="009A7C42">
      <w:pPr>
        <w:pStyle w:val="BodyBody"/>
      </w:pPr>
      <w:r>
        <w:lastRenderedPageBreak/>
        <w:t xml:space="preserve">Commission calculations rely on </w:t>
      </w:r>
      <w:r w:rsidR="0044634B">
        <w:t xml:space="preserve">historical data. </w:t>
      </w:r>
      <w:r w:rsidR="007E484E">
        <w:t>The</w:t>
      </w:r>
      <w:r w:rsidR="00DC6A49">
        <w:t xml:space="preserve"> impact and materiality of this treatment over time </w:t>
      </w:r>
      <w:r w:rsidR="00A23A5D">
        <w:t xml:space="preserve">is </w:t>
      </w:r>
      <w:r w:rsidR="00AA34B4">
        <w:t>unclear as</w:t>
      </w:r>
      <w:r w:rsidR="00A23A5D">
        <w:t xml:space="preserve"> </w:t>
      </w:r>
      <w:r w:rsidR="00DC6A49">
        <w:t xml:space="preserve">data </w:t>
      </w:r>
      <w:r w:rsidR="000E6D0E">
        <w:t xml:space="preserve">are </w:t>
      </w:r>
      <w:r w:rsidR="00DC6A49">
        <w:t xml:space="preserve">currently only available for </w:t>
      </w:r>
      <w:r w:rsidR="002633FA">
        <w:t>the first year in which payments under these settlements commenced</w:t>
      </w:r>
      <w:r w:rsidR="00DC6A49">
        <w:t>.</w:t>
      </w:r>
      <w:r w:rsidR="009A7C42">
        <w:t xml:space="preserve"> </w:t>
      </w:r>
    </w:p>
    <w:p w14:paraId="5E16CA74" w14:textId="1400A966" w:rsidR="00055B73" w:rsidRPr="00525050" w:rsidRDefault="00A17A9E" w:rsidP="009A7C42">
      <w:pPr>
        <w:pStyle w:val="BodyBody"/>
        <w:rPr>
          <w:rFonts w:eastAsiaTheme="majorEastAsia" w:cs="Open Sans"/>
          <w:b/>
          <w:bCs/>
          <w:color w:val="006991"/>
          <w:sz w:val="28"/>
        </w:rPr>
      </w:pPr>
      <w:r w:rsidRPr="00525050">
        <w:rPr>
          <w:rFonts w:eastAsiaTheme="majorEastAsia" w:cs="Open Sans"/>
          <w:b/>
          <w:bCs/>
          <w:color w:val="006991"/>
          <w:sz w:val="28"/>
        </w:rPr>
        <w:t>New accounting standards</w:t>
      </w:r>
      <w:r w:rsidR="00FA1DBD" w:rsidRPr="00525050">
        <w:rPr>
          <w:rFonts w:eastAsiaTheme="majorEastAsia" w:cs="Open Sans"/>
          <w:b/>
          <w:bCs/>
          <w:noProof/>
          <w:color w:val="006991"/>
          <w:sz w:val="28"/>
        </w:rPr>
        <w:drawing>
          <wp:anchor distT="0" distB="0" distL="114300" distR="114300" simplePos="0" relativeHeight="251651584" behindDoc="1" locked="1" layoutInCell="1" allowOverlap="1" wp14:anchorId="36B8F330" wp14:editId="36D62019">
            <wp:simplePos x="0" y="0"/>
            <wp:positionH relativeFrom="page">
              <wp:posOffset>5715</wp:posOffset>
            </wp:positionH>
            <wp:positionV relativeFrom="page">
              <wp:posOffset>0</wp:posOffset>
            </wp:positionV>
            <wp:extent cx="7563485" cy="10691495"/>
            <wp:effectExtent l="0" t="0" r="0" b="0"/>
            <wp:wrapNone/>
            <wp:docPr id="23" name="Picture 2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p>
    <w:p w14:paraId="237A3C34" w14:textId="2F45D214" w:rsidR="00C537DD" w:rsidRDefault="009E17A4" w:rsidP="002F1B03">
      <w:pPr>
        <w:pStyle w:val="Heading6"/>
      </w:pPr>
      <w:r>
        <w:t>Issue</w:t>
      </w:r>
    </w:p>
    <w:p w14:paraId="23646AE3" w14:textId="1F9A658E" w:rsidR="00C537DD" w:rsidRDefault="74993A23" w:rsidP="009A7C42">
      <w:pPr>
        <w:pStyle w:val="BodyBody"/>
      </w:pPr>
      <w:r>
        <w:t xml:space="preserve">New </w:t>
      </w:r>
      <w:r w:rsidR="52C82100">
        <w:t xml:space="preserve">Australian Accounting Standards </w:t>
      </w:r>
      <w:r w:rsidR="77A654E9">
        <w:t xml:space="preserve">have </w:t>
      </w:r>
      <w:r>
        <w:t>been adopted by states. However, t</w:t>
      </w:r>
      <w:r w:rsidR="52C82100">
        <w:t xml:space="preserve">he ABS regards these changes as inconsistent with its national accounts standards and will not be incorporating them into its </w:t>
      </w:r>
      <w:r w:rsidR="00BE610B">
        <w:t>Government</w:t>
      </w:r>
      <w:r w:rsidR="005B6E37">
        <w:t> </w:t>
      </w:r>
      <w:r w:rsidR="00BE610B">
        <w:t>Finance Statistics</w:t>
      </w:r>
      <w:r w:rsidR="52C82100">
        <w:t xml:space="preserve"> data. As the investment and net borrowing assessments use data from both the ABS and states, these assessments could </w:t>
      </w:r>
      <w:r w:rsidR="7307E68A">
        <w:t>draw on</w:t>
      </w:r>
      <w:r w:rsidR="52C82100">
        <w:t xml:space="preserve"> inconsistent data. </w:t>
      </w:r>
      <w:r w:rsidR="293761C6">
        <w:t xml:space="preserve">The Commission considered whether to </w:t>
      </w:r>
      <w:r w:rsidR="7307B650">
        <w:t xml:space="preserve">make a data adjustment </w:t>
      </w:r>
      <w:r w:rsidR="53D39D76">
        <w:t xml:space="preserve">to maintain the internal consistency of the investment assessment. </w:t>
      </w:r>
    </w:p>
    <w:p w14:paraId="5E6551B1" w14:textId="40109A12" w:rsidR="00C537DD" w:rsidRDefault="7C417DD2" w:rsidP="009A7C42">
      <w:pPr>
        <w:pStyle w:val="BodyBody"/>
      </w:pPr>
      <w:r>
        <w:t xml:space="preserve">ABS </w:t>
      </w:r>
      <w:r w:rsidR="00D93AD9">
        <w:t xml:space="preserve">and </w:t>
      </w:r>
      <w:r w:rsidR="001277FF">
        <w:t>s</w:t>
      </w:r>
      <w:r w:rsidR="00D93AD9">
        <w:t xml:space="preserve">tate data show that around </w:t>
      </w:r>
      <w:r>
        <w:t>$</w:t>
      </w:r>
      <w:r w:rsidR="00D93AD9">
        <w:t>3.4</w:t>
      </w:r>
      <w:r>
        <w:t xml:space="preserve"> billion </w:t>
      </w:r>
      <w:r w:rsidR="55FEDF1F">
        <w:t xml:space="preserve">in lease payments and related expenditure would be classified as recurrent expenditure </w:t>
      </w:r>
      <w:r w:rsidR="18C23BD5">
        <w:t xml:space="preserve">in </w:t>
      </w:r>
      <w:r w:rsidR="009606DA">
        <w:t>ABS</w:t>
      </w:r>
      <w:r w:rsidR="282F4AE9">
        <w:t xml:space="preserve"> </w:t>
      </w:r>
      <w:r w:rsidR="18C23BD5">
        <w:t xml:space="preserve">data, but as investment in the </w:t>
      </w:r>
      <w:r w:rsidR="7307E68A">
        <w:t>s</w:t>
      </w:r>
      <w:r w:rsidR="18C23BD5">
        <w:t xml:space="preserve">tate data. An adjustment is possible </w:t>
      </w:r>
      <w:r w:rsidR="1CB93D6C">
        <w:t>to make all data consistent with the new accounting standards.</w:t>
      </w:r>
    </w:p>
    <w:p w14:paraId="5A2EA34F" w14:textId="048C57BE" w:rsidR="00113DDA" w:rsidRDefault="2B186AE2" w:rsidP="009A7C42">
      <w:pPr>
        <w:pStyle w:val="BodyBody"/>
      </w:pPr>
      <w:r>
        <w:t xml:space="preserve">This </w:t>
      </w:r>
      <w:r w:rsidR="3F58A325">
        <w:t xml:space="preserve">adjustment </w:t>
      </w:r>
      <w:r w:rsidR="2F823D80">
        <w:t xml:space="preserve">would </w:t>
      </w:r>
      <w:r>
        <w:t>change</w:t>
      </w:r>
      <w:r w:rsidR="3F58A325">
        <w:t xml:space="preserve"> the GST distribution to most states by less than $4</w:t>
      </w:r>
      <w:r w:rsidR="00580B16">
        <w:t> </w:t>
      </w:r>
      <w:r w:rsidR="3F58A325">
        <w:t>per</w:t>
      </w:r>
      <w:r w:rsidR="00580B16">
        <w:t> </w:t>
      </w:r>
      <w:r w:rsidR="3F58A325">
        <w:t xml:space="preserve">capita, but </w:t>
      </w:r>
      <w:r w:rsidR="35D22E03">
        <w:t xml:space="preserve">it would </w:t>
      </w:r>
      <w:r w:rsidR="3F58A325">
        <w:t xml:space="preserve">increase the Northern Territory’s </w:t>
      </w:r>
      <w:r w:rsidR="3091893A">
        <w:t xml:space="preserve">GST share by </w:t>
      </w:r>
      <w:r w:rsidR="4BD05AEC">
        <w:t>about $</w:t>
      </w:r>
      <w:r w:rsidR="00580B16">
        <w:t>30 </w:t>
      </w:r>
      <w:r w:rsidR="4BD05AEC">
        <w:t>per</w:t>
      </w:r>
      <w:r w:rsidR="00580B16">
        <w:t> </w:t>
      </w:r>
      <w:r w:rsidR="4BD05AEC">
        <w:t>capita.</w:t>
      </w:r>
      <w:r>
        <w:t xml:space="preserve"> </w:t>
      </w:r>
      <w:r w:rsidR="542AA674">
        <w:t xml:space="preserve">In the 2022 </w:t>
      </w:r>
      <w:r w:rsidR="49FC738C">
        <w:t>U</w:t>
      </w:r>
      <w:r w:rsidR="0CB2BE23">
        <w:t>pdate, the change only affects 2019</w:t>
      </w:r>
      <w:r w:rsidR="009A7C42">
        <w:noBreakHyphen/>
      </w:r>
      <w:r w:rsidR="0CB2BE23">
        <w:t>20</w:t>
      </w:r>
      <w:r w:rsidR="4855A5C0">
        <w:t xml:space="preserve">, but in future updates </w:t>
      </w:r>
      <w:r w:rsidR="709B69C9">
        <w:t xml:space="preserve">it </w:t>
      </w:r>
      <w:r w:rsidR="4855A5C0">
        <w:t xml:space="preserve">will affect </w:t>
      </w:r>
      <w:r w:rsidR="00B45A89">
        <w:t xml:space="preserve">the </w:t>
      </w:r>
      <w:r w:rsidR="4855A5C0">
        <w:t>two assessment years</w:t>
      </w:r>
      <w:r w:rsidR="00C132A8">
        <w:t xml:space="preserve"> where the Commission uses GFS data</w:t>
      </w:r>
      <w:r w:rsidR="5C0FE4E9">
        <w:t>, and so the impact is likely to double</w:t>
      </w:r>
      <w:r w:rsidR="4855A5C0">
        <w:t xml:space="preserve">. </w:t>
      </w:r>
    </w:p>
    <w:p w14:paraId="7F9539D8" w14:textId="6143FAF0" w:rsidR="004A34CE" w:rsidRDefault="004A34CE" w:rsidP="002F1B03">
      <w:pPr>
        <w:pStyle w:val="Heading6"/>
      </w:pPr>
      <w:r>
        <w:t>State views</w:t>
      </w:r>
    </w:p>
    <w:p w14:paraId="13AC47AB" w14:textId="27456B4D" w:rsidR="00ED79CF" w:rsidRDefault="00E37C50" w:rsidP="002F13F5">
      <w:pPr>
        <w:pStyle w:val="BodyBody"/>
      </w:pPr>
      <w:r>
        <w:t xml:space="preserve">The Northern Territory </w:t>
      </w:r>
      <w:r w:rsidR="00ED79CF">
        <w:t xml:space="preserve">questioned the reliability of the data used by ABS to make the adjustment, and whether this would deteriorate over time. </w:t>
      </w:r>
    </w:p>
    <w:p w14:paraId="1AD90643" w14:textId="021C2F05" w:rsidR="00C537DD" w:rsidRDefault="009C790B" w:rsidP="002F13F5">
      <w:pPr>
        <w:pStyle w:val="BodyBody"/>
      </w:pPr>
      <w:r>
        <w:t xml:space="preserve">All other states </w:t>
      </w:r>
      <w:r w:rsidR="00C537DD">
        <w:t xml:space="preserve">supported the proposal to </w:t>
      </w:r>
      <w:r w:rsidR="006E2E90">
        <w:t xml:space="preserve">adjust </w:t>
      </w:r>
      <w:r w:rsidR="00C537DD">
        <w:t>ABS G</w:t>
      </w:r>
      <w:r w:rsidR="00BE610B">
        <w:t>overnment Finance Statistics</w:t>
      </w:r>
      <w:r w:rsidR="00C537DD">
        <w:t xml:space="preserve"> data to be consistent with the accounting standards, if doing so is materially different from using ABS </w:t>
      </w:r>
      <w:r w:rsidR="00BE610B">
        <w:t>Government Finance Statistics</w:t>
      </w:r>
      <w:r w:rsidR="00C537DD">
        <w:t xml:space="preserve"> data as published. </w:t>
      </w:r>
    </w:p>
    <w:p w14:paraId="63DB5865" w14:textId="77777777" w:rsidR="00C537DD" w:rsidRDefault="00C537DD" w:rsidP="002F1B03">
      <w:pPr>
        <w:pStyle w:val="Heading6"/>
      </w:pPr>
      <w:r>
        <w:t xml:space="preserve">Commission decision </w:t>
      </w:r>
    </w:p>
    <w:p w14:paraId="268FE0D8" w14:textId="44C67F23" w:rsidR="00DC1C2B" w:rsidRDefault="00DC1C2B" w:rsidP="002F13F5">
      <w:pPr>
        <w:pStyle w:val="BodyBody"/>
      </w:pPr>
      <w:r>
        <w:t xml:space="preserve">To make the ABS data consistent with state data, </w:t>
      </w:r>
      <w:r w:rsidR="0042497E">
        <w:t xml:space="preserve">the Commission has </w:t>
      </w:r>
      <w:r w:rsidR="00DF4D72">
        <w:t xml:space="preserve">adjusted ABS Government Finance Statistics data to </w:t>
      </w:r>
      <w:r w:rsidR="0042497E">
        <w:t>reclassif</w:t>
      </w:r>
      <w:r w:rsidR="00CB7707">
        <w:t>y</w:t>
      </w:r>
      <w:r w:rsidR="0042497E">
        <w:t xml:space="preserve"> </w:t>
      </w:r>
      <w:r>
        <w:t>$</w:t>
      </w:r>
      <w:r w:rsidR="006358EC">
        <w:t>3.4</w:t>
      </w:r>
      <w:r w:rsidR="00BE610B">
        <w:t> </w:t>
      </w:r>
      <w:r>
        <w:t xml:space="preserve">billion from recurrent expenditure (lease payments) to </w:t>
      </w:r>
      <w:r w:rsidR="005E28CE">
        <w:t>investment</w:t>
      </w:r>
      <w:r w:rsidR="00E413AC">
        <w:t xml:space="preserve"> expenditure, specifically the</w:t>
      </w:r>
      <w:r w:rsidR="005E28CE">
        <w:t xml:space="preserve"> </w:t>
      </w:r>
      <w:r>
        <w:t>depreciation of the right to use the leased asset</w:t>
      </w:r>
      <w:r w:rsidR="00E157A7">
        <w:t>. T</w:t>
      </w:r>
      <w:r w:rsidR="00C12DDF">
        <w:t>h</w:t>
      </w:r>
      <w:r w:rsidR="00E157A7">
        <w:t xml:space="preserve">e timing of this </w:t>
      </w:r>
      <w:r w:rsidR="00EE7184">
        <w:t xml:space="preserve">adjustment </w:t>
      </w:r>
      <w:r w:rsidR="00C12DDF">
        <w:t>is</w:t>
      </w:r>
      <w:r w:rsidR="00BC2060">
        <w:t xml:space="preserve"> illustrated in</w:t>
      </w:r>
      <w:r w:rsidR="00D16322">
        <w:t xml:space="preserve"> </w:t>
      </w:r>
      <w:r w:rsidR="00D16322">
        <w:fldChar w:fldCharType="begin"/>
      </w:r>
      <w:r w:rsidR="00D16322">
        <w:instrText xml:space="preserve"> REF _Ref92451538 \h </w:instrText>
      </w:r>
      <w:r w:rsidR="00D16322">
        <w:fldChar w:fldCharType="separate"/>
      </w:r>
      <w:r w:rsidR="00D36110" w:rsidRPr="00251A76">
        <w:t xml:space="preserve">Figure </w:t>
      </w:r>
      <w:r w:rsidR="00D36110">
        <w:rPr>
          <w:noProof/>
        </w:rPr>
        <w:t>3</w:t>
      </w:r>
      <w:r w:rsidR="00D16322">
        <w:fldChar w:fldCharType="end"/>
      </w:r>
      <w:r>
        <w:t xml:space="preserve">. In the absence of data on the extent of lease payments in each category, </w:t>
      </w:r>
      <w:r w:rsidR="00EB0423">
        <w:t>it has</w:t>
      </w:r>
      <w:r>
        <w:t xml:space="preserve"> assumed </w:t>
      </w:r>
      <w:r w:rsidR="00EB0423">
        <w:t xml:space="preserve">this </w:t>
      </w:r>
      <w:r>
        <w:t>to be proportion</w:t>
      </w:r>
      <w:r w:rsidR="00B56AC5">
        <w:t>al</w:t>
      </w:r>
      <w:r>
        <w:t xml:space="preserve"> to the level of investment.</w:t>
      </w:r>
    </w:p>
    <w:p w14:paraId="59AD2FAA" w14:textId="36B43677" w:rsidR="6131067C" w:rsidRDefault="00F018E8" w:rsidP="00251A76">
      <w:pPr>
        <w:pStyle w:val="Caption"/>
      </w:pPr>
      <w:bookmarkStart w:id="11" w:name="_Ref92451538"/>
      <w:r w:rsidRPr="00251A76">
        <w:lastRenderedPageBreak/>
        <w:t xml:space="preserve">Figure </w:t>
      </w:r>
      <w:r w:rsidRPr="00251A76">
        <w:fldChar w:fldCharType="begin"/>
      </w:r>
      <w:r w:rsidRPr="00251A76">
        <w:instrText>SEQ Figure \* ARABIC</w:instrText>
      </w:r>
      <w:r w:rsidRPr="00251A76">
        <w:fldChar w:fldCharType="separate"/>
      </w:r>
      <w:r w:rsidR="00D36110">
        <w:rPr>
          <w:noProof/>
        </w:rPr>
        <w:t>3</w:t>
      </w:r>
      <w:r w:rsidRPr="00251A76">
        <w:fldChar w:fldCharType="end"/>
      </w:r>
      <w:bookmarkEnd w:id="11"/>
      <w:r w:rsidRPr="00251A76">
        <w:tab/>
      </w:r>
      <w:r w:rsidR="00B32ECC" w:rsidRPr="00251A76">
        <w:t>Data used in investment assessment</w:t>
      </w:r>
    </w:p>
    <w:p w14:paraId="28573688" w14:textId="0CA08DB1" w:rsidR="009168CF" w:rsidRPr="009168CF" w:rsidRDefault="008E18F7" w:rsidP="009168CF">
      <w:r w:rsidRPr="008E18F7">
        <w:rPr>
          <w:noProof/>
        </w:rPr>
        <w:drawing>
          <wp:inline distT="0" distB="0" distL="0" distR="0" wp14:anchorId="4C3046AD" wp14:editId="49075222">
            <wp:extent cx="5727065" cy="2407285"/>
            <wp:effectExtent l="0" t="0" r="0" b="0"/>
            <wp:docPr id="34" name="Picture 34" descr="Diagram with sources of stock &amp; investment data for 2018-19 to 2020-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 with sources of stock &amp; investment data for 2018-19 to 2020-21.&#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27065" cy="2407285"/>
                    </a:xfrm>
                    <a:prstGeom prst="rect">
                      <a:avLst/>
                    </a:prstGeom>
                    <a:noFill/>
                    <a:ln>
                      <a:noFill/>
                    </a:ln>
                  </pic:spPr>
                </pic:pic>
              </a:graphicData>
            </a:graphic>
          </wp:inline>
        </w:drawing>
      </w:r>
    </w:p>
    <w:p w14:paraId="1D6E837B" w14:textId="5D8DA036" w:rsidR="00720CB0" w:rsidRDefault="00720CB0" w:rsidP="00001DE7">
      <w:pPr>
        <w:pStyle w:val="Heading3"/>
        <w:rPr>
          <w:lang w:val="en-US"/>
        </w:rPr>
      </w:pPr>
      <w:bookmarkStart w:id="12" w:name="_Toc84414523"/>
      <w:r>
        <w:rPr>
          <w:lang w:val="en-US"/>
        </w:rPr>
        <w:t>Health assessment – non-admitted patient data</w:t>
      </w:r>
      <w:bookmarkEnd w:id="12"/>
    </w:p>
    <w:p w14:paraId="062DBA3E" w14:textId="6EEADB09" w:rsidR="004A34CE" w:rsidRDefault="0011387F" w:rsidP="002F1B03">
      <w:pPr>
        <w:pStyle w:val="Heading6"/>
      </w:pPr>
      <w:r>
        <w:t>Issue</w:t>
      </w:r>
    </w:p>
    <w:p w14:paraId="2C419F3E" w14:textId="4D15B8BA" w:rsidR="00D023EC" w:rsidRDefault="62A34541" w:rsidP="003162B6">
      <w:pPr>
        <w:pStyle w:val="BodyBody"/>
      </w:pPr>
      <w:r>
        <w:t>In the 2020 Review</w:t>
      </w:r>
      <w:r w:rsidR="6DCAC6E6">
        <w:t>,</w:t>
      </w:r>
      <w:r>
        <w:t xml:space="preserve"> the Commission committed to </w:t>
      </w:r>
      <w:r w:rsidR="3A1E7C88">
        <w:t>replac</w:t>
      </w:r>
      <w:r w:rsidR="3AC5342C">
        <w:t>ing</w:t>
      </w:r>
      <w:r w:rsidR="3A1E7C88">
        <w:t xml:space="preserve"> </w:t>
      </w:r>
      <w:r w:rsidR="298542CE">
        <w:t xml:space="preserve">the proxy indicator of </w:t>
      </w:r>
      <w:r w:rsidR="0E1ADAE1">
        <w:t>non</w:t>
      </w:r>
      <w:r w:rsidR="005B494E">
        <w:noBreakHyphen/>
      </w:r>
      <w:r w:rsidR="0E1ADAE1">
        <w:t xml:space="preserve">admitted patient activity with </w:t>
      </w:r>
      <w:r w:rsidR="29248DA2">
        <w:t xml:space="preserve">national </w:t>
      </w:r>
      <w:r w:rsidR="7163E4EE">
        <w:t xml:space="preserve">weighted </w:t>
      </w:r>
      <w:r w:rsidR="7CBA44F0">
        <w:t>act</w:t>
      </w:r>
      <w:r w:rsidR="23B9E518">
        <w:t>ivity unit data</w:t>
      </w:r>
      <w:r w:rsidR="7D670DDA">
        <w:t xml:space="preserve"> once</w:t>
      </w:r>
      <w:r w:rsidR="2C77C43B">
        <w:t xml:space="preserve"> </w:t>
      </w:r>
      <w:r w:rsidR="72CB102F">
        <w:t xml:space="preserve">their </w:t>
      </w:r>
      <w:r w:rsidR="2C77C43B">
        <w:t xml:space="preserve">quality </w:t>
      </w:r>
      <w:r w:rsidR="0FAF4E29">
        <w:t xml:space="preserve">improved sufficiently. </w:t>
      </w:r>
    </w:p>
    <w:p w14:paraId="21BE3CAF" w14:textId="5F3F1B36" w:rsidR="00764620" w:rsidRDefault="0FAF4E29" w:rsidP="007526E8">
      <w:pPr>
        <w:pStyle w:val="BodyBody"/>
      </w:pPr>
      <w:r>
        <w:t>During consultation with states on this issue for the</w:t>
      </w:r>
      <w:r w:rsidR="7587FB7E">
        <w:t xml:space="preserve"> 2021</w:t>
      </w:r>
      <w:r w:rsidR="7EB7D88D">
        <w:t> </w:t>
      </w:r>
      <w:r w:rsidR="7587FB7E">
        <w:t>Update</w:t>
      </w:r>
      <w:r w:rsidR="48FB5B24">
        <w:t>,</w:t>
      </w:r>
      <w:r w:rsidR="260C2321">
        <w:t xml:space="preserve"> </w:t>
      </w:r>
      <w:r w:rsidR="2B2A8E13">
        <w:t xml:space="preserve">Tasmania </w:t>
      </w:r>
      <w:r w:rsidR="195142C0">
        <w:t xml:space="preserve">raised concerns </w:t>
      </w:r>
      <w:r w:rsidR="21D4F44B">
        <w:t>about the misalignment of the</w:t>
      </w:r>
      <w:r w:rsidR="195142C0">
        <w:t xml:space="preserve"> </w:t>
      </w:r>
      <w:r w:rsidR="260C2321">
        <w:t>expense data used in the assessment</w:t>
      </w:r>
      <w:r w:rsidR="5106C114">
        <w:t xml:space="preserve">. </w:t>
      </w:r>
      <w:r w:rsidR="00FD49F2">
        <w:t>These are</w:t>
      </w:r>
      <w:r w:rsidR="0481E129">
        <w:t xml:space="preserve"> </w:t>
      </w:r>
      <w:r w:rsidR="260C2321">
        <w:t xml:space="preserve">based on the </w:t>
      </w:r>
      <w:r w:rsidR="00A5275A">
        <w:t>Government Finance Statistics</w:t>
      </w:r>
      <w:r w:rsidR="260C2321">
        <w:t xml:space="preserve"> classification, </w:t>
      </w:r>
      <w:r w:rsidR="0095420B">
        <w:t>while</w:t>
      </w:r>
      <w:r w:rsidR="260C2321">
        <w:t xml:space="preserve"> the national weighted activity unit data </w:t>
      </w:r>
      <w:r w:rsidR="0095420B">
        <w:t xml:space="preserve">are </w:t>
      </w:r>
      <w:r w:rsidR="260C2321">
        <w:t>from the Independent Hospital Pricing Authority</w:t>
      </w:r>
      <w:r w:rsidR="00992716">
        <w:t xml:space="preserve">. The latter </w:t>
      </w:r>
      <w:r w:rsidR="25461EBB">
        <w:t>align with the National Health Reform Agreement</w:t>
      </w:r>
      <w:r w:rsidR="260C2321">
        <w:t xml:space="preserve"> </w:t>
      </w:r>
      <w:r w:rsidR="1EFBC852">
        <w:t>classification.</w:t>
      </w:r>
      <w:r w:rsidR="2B54FE1C">
        <w:t xml:space="preserve"> Specif</w:t>
      </w:r>
      <w:r w:rsidR="2A9CC697">
        <w:t xml:space="preserve">ically, the </w:t>
      </w:r>
      <w:r w:rsidR="461562DD">
        <w:t>G</w:t>
      </w:r>
      <w:r w:rsidR="00A5275A">
        <w:t xml:space="preserve">overnment </w:t>
      </w:r>
      <w:r w:rsidR="461562DD">
        <w:t>F</w:t>
      </w:r>
      <w:r w:rsidR="00A5275A">
        <w:t xml:space="preserve">inance </w:t>
      </w:r>
      <w:r w:rsidR="461562DD">
        <w:t>S</w:t>
      </w:r>
      <w:r w:rsidR="00A5275A">
        <w:t>tatistics</w:t>
      </w:r>
      <w:r w:rsidR="2F50AF29">
        <w:t xml:space="preserve"> classification include</w:t>
      </w:r>
      <w:r w:rsidR="00506747" w:rsidRPr="007A6335">
        <w:rPr>
          <w:noProof/>
        </w:rPr>
        <w:drawing>
          <wp:anchor distT="0" distB="0" distL="114300" distR="114300" simplePos="0" relativeHeight="251655680" behindDoc="1" locked="1" layoutInCell="1" allowOverlap="1" wp14:anchorId="70BB5C6A" wp14:editId="70C2E56C">
            <wp:simplePos x="0" y="0"/>
            <wp:positionH relativeFrom="page">
              <wp:posOffset>0</wp:posOffset>
            </wp:positionH>
            <wp:positionV relativeFrom="page">
              <wp:posOffset>3810</wp:posOffset>
            </wp:positionV>
            <wp:extent cx="7563485" cy="10691495"/>
            <wp:effectExtent l="0" t="0" r="0" b="0"/>
            <wp:wrapNone/>
            <wp:docPr id="11" name="Picture 1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r w:rsidR="2F50AF29">
        <w:t xml:space="preserve">s </w:t>
      </w:r>
      <w:r w:rsidR="162E0F8E">
        <w:t>general practitioner</w:t>
      </w:r>
      <w:r w:rsidR="16F801A1">
        <w:t>-</w:t>
      </w:r>
      <w:r w:rsidR="2F50AF29">
        <w:t>type</w:t>
      </w:r>
      <w:r w:rsidR="46941C84">
        <w:t xml:space="preserve"> services</w:t>
      </w:r>
      <w:r w:rsidR="053CEF6A">
        <w:t>,</w:t>
      </w:r>
      <w:r w:rsidR="19B520EE">
        <w:t xml:space="preserve"> and the National Health Reform Agreement does not.</w:t>
      </w:r>
    </w:p>
    <w:p w14:paraId="78F6DA9A" w14:textId="3C5F7D49" w:rsidR="00896D07" w:rsidRDefault="417C49A6" w:rsidP="007526E8">
      <w:pPr>
        <w:pStyle w:val="BodyBody"/>
      </w:pPr>
      <w:r>
        <w:t xml:space="preserve">Staff </w:t>
      </w:r>
      <w:r w:rsidR="000169EF">
        <w:t>consulted</w:t>
      </w:r>
      <w:r>
        <w:t xml:space="preserve"> with states on</w:t>
      </w:r>
      <w:r w:rsidR="08FCF3C3">
        <w:t xml:space="preserve"> </w:t>
      </w:r>
      <w:r w:rsidR="7394AFC9">
        <w:t>an approach to</w:t>
      </w:r>
      <w:r w:rsidR="2D160954">
        <w:t xml:space="preserve"> estimate national weighted activity units for G</w:t>
      </w:r>
      <w:r w:rsidR="32C7F88F">
        <w:t>P</w:t>
      </w:r>
      <w:r w:rsidR="075E85CA">
        <w:t>-</w:t>
      </w:r>
      <w:r w:rsidR="32C7F88F">
        <w:t>type services</w:t>
      </w:r>
      <w:r w:rsidR="41F1954A">
        <w:t xml:space="preserve"> to </w:t>
      </w:r>
      <w:r w:rsidR="095A69C8">
        <w:t xml:space="preserve">better </w:t>
      </w:r>
      <w:r w:rsidR="3DC6790A">
        <w:t xml:space="preserve">align the </w:t>
      </w:r>
      <w:r w:rsidR="095A69C8">
        <w:t>expense and activity data in the assessment</w:t>
      </w:r>
      <w:r w:rsidR="3C210CC3">
        <w:t xml:space="preserve">. </w:t>
      </w:r>
    </w:p>
    <w:p w14:paraId="2E71738C" w14:textId="454E812B" w:rsidR="00E87037" w:rsidRDefault="5EA2AAF5" w:rsidP="007526E8">
      <w:pPr>
        <w:pStyle w:val="BodyBody"/>
      </w:pPr>
      <w:bookmarkStart w:id="13" w:name="_Hlk89354418"/>
      <w:r>
        <w:t xml:space="preserve">The issue for the Commission was whether to include the </w:t>
      </w:r>
      <w:r w:rsidR="4B449AFE">
        <w:t>es</w:t>
      </w:r>
      <w:r w:rsidR="43B762FE">
        <w:t xml:space="preserve">timates for </w:t>
      </w:r>
      <w:r w:rsidR="2249829F">
        <w:t>GP</w:t>
      </w:r>
      <w:r w:rsidR="4570DBB6">
        <w:t>-</w:t>
      </w:r>
      <w:r w:rsidR="2249829F">
        <w:t xml:space="preserve">type service activity in the </w:t>
      </w:r>
      <w:r w:rsidR="42BEA229">
        <w:t>non</w:t>
      </w:r>
      <w:r w:rsidR="40CE50F6">
        <w:t>-</w:t>
      </w:r>
      <w:r w:rsidR="42BEA229">
        <w:t>admitted patient assessment.</w:t>
      </w:r>
      <w:bookmarkEnd w:id="13"/>
    </w:p>
    <w:p w14:paraId="1A9D8327" w14:textId="77777777" w:rsidR="004A34CE" w:rsidRDefault="004A34CE" w:rsidP="002F1B03">
      <w:pPr>
        <w:pStyle w:val="Heading6"/>
      </w:pPr>
      <w:r>
        <w:t>State views</w:t>
      </w:r>
    </w:p>
    <w:p w14:paraId="752605B9" w14:textId="079A0C53" w:rsidR="003F5D3F" w:rsidRDefault="1CC405D2" w:rsidP="007526E8">
      <w:pPr>
        <w:pStyle w:val="BodyBody"/>
      </w:pPr>
      <w:r>
        <w:t>New South Wales, Queensland</w:t>
      </w:r>
      <w:r w:rsidR="359C9B5F">
        <w:t xml:space="preserve">, </w:t>
      </w:r>
      <w:r>
        <w:t xml:space="preserve">Western Australia </w:t>
      </w:r>
      <w:r w:rsidR="359C9B5F">
        <w:t xml:space="preserve">and the ACT </w:t>
      </w:r>
      <w:r>
        <w:t>supported including activity data for GP</w:t>
      </w:r>
      <w:r w:rsidR="16F801A1">
        <w:t>-</w:t>
      </w:r>
      <w:r>
        <w:t xml:space="preserve">type services in the non-admitted patient assessment. New South Wales </w:t>
      </w:r>
      <w:r w:rsidDel="00FD49F2">
        <w:t xml:space="preserve">said </w:t>
      </w:r>
      <w:r w:rsidR="00FD49F2">
        <w:t>the</w:t>
      </w:r>
      <w:r>
        <w:t xml:space="preserve"> Commission </w:t>
      </w:r>
      <w:r w:rsidR="55DE1381">
        <w:t>c</w:t>
      </w:r>
      <w:r w:rsidR="13864F68">
        <w:t>ould</w:t>
      </w:r>
      <w:r>
        <w:t xml:space="preserve"> apply a discount in the short term</w:t>
      </w:r>
      <w:r w:rsidR="68D4BC25">
        <w:t>,</w:t>
      </w:r>
      <w:r>
        <w:t xml:space="preserve"> to manage risk if the reliability of the proxy is unclear.</w:t>
      </w:r>
    </w:p>
    <w:p w14:paraId="314C227F" w14:textId="3C3C8F46" w:rsidR="00CE5644" w:rsidRDefault="00368ED4" w:rsidP="007526E8">
      <w:pPr>
        <w:pStyle w:val="BodyBody"/>
      </w:pPr>
      <w:bookmarkStart w:id="14" w:name="_Hlk89443857"/>
      <w:r>
        <w:t xml:space="preserve">Victoria, South Australia, Tasmania and the Northern Territory </w:t>
      </w:r>
      <w:bookmarkEnd w:id="14"/>
      <w:r w:rsidR="7DCF8F85">
        <w:t xml:space="preserve">raised </w:t>
      </w:r>
      <w:r w:rsidR="46C71E57">
        <w:t>c</w:t>
      </w:r>
      <w:r w:rsidR="36A4E213">
        <w:t xml:space="preserve">oncerns </w:t>
      </w:r>
      <w:r w:rsidR="46C71E57">
        <w:t>a</w:t>
      </w:r>
      <w:r w:rsidR="36A4E213">
        <w:t>bout the</w:t>
      </w:r>
      <w:r w:rsidR="746935EE">
        <w:t xml:space="preserve"> </w:t>
      </w:r>
      <w:r w:rsidR="6738FE4C">
        <w:t xml:space="preserve">quality </w:t>
      </w:r>
      <w:r w:rsidR="157FC29A">
        <w:t>and representativeness o</w:t>
      </w:r>
      <w:r w:rsidR="6738FE4C">
        <w:t xml:space="preserve">f </w:t>
      </w:r>
      <w:r w:rsidR="2C36F3AB">
        <w:t xml:space="preserve">the </w:t>
      </w:r>
      <w:r w:rsidR="0A725EBF">
        <w:t>data</w:t>
      </w:r>
      <w:r w:rsidR="5BD2DA90">
        <w:t>,</w:t>
      </w:r>
      <w:r w:rsidR="3D3B8EE7">
        <w:t xml:space="preserve"> </w:t>
      </w:r>
      <w:r w:rsidR="1C81BED3">
        <w:t>includ</w:t>
      </w:r>
      <w:r w:rsidR="1B64C22D">
        <w:t>ing</w:t>
      </w:r>
      <w:r w:rsidR="1C81BED3">
        <w:t xml:space="preserve"> </w:t>
      </w:r>
      <w:r w:rsidR="222D9A50">
        <w:t xml:space="preserve">data </w:t>
      </w:r>
      <w:r w:rsidR="25BC92F6">
        <w:t xml:space="preserve">needed for the </w:t>
      </w:r>
      <w:r w:rsidR="74BEEAF6">
        <w:t>proposed approach</w:t>
      </w:r>
      <w:r w:rsidR="1E3EC885">
        <w:t>. The</w:t>
      </w:r>
      <w:r w:rsidR="7D235B5E">
        <w:t>y said</w:t>
      </w:r>
      <w:r w:rsidR="22F58B60">
        <w:t xml:space="preserve"> </w:t>
      </w:r>
      <w:r w:rsidR="0CA4899E">
        <w:t xml:space="preserve">they would </w:t>
      </w:r>
      <w:r w:rsidR="677FA5B0">
        <w:t>appreciate</w:t>
      </w:r>
      <w:r w:rsidR="62DABB8E">
        <w:t xml:space="preserve"> </w:t>
      </w:r>
      <w:r w:rsidR="4CB25326">
        <w:t>the opportunity to review the data and analysis.</w:t>
      </w:r>
    </w:p>
    <w:p w14:paraId="218FFB75" w14:textId="77777777" w:rsidR="004A34CE" w:rsidRDefault="004A34CE" w:rsidP="002F1B03">
      <w:pPr>
        <w:pStyle w:val="Heading6"/>
      </w:pPr>
      <w:r>
        <w:lastRenderedPageBreak/>
        <w:t>Commission decision</w:t>
      </w:r>
    </w:p>
    <w:p w14:paraId="32782A2E" w14:textId="4C1E450F" w:rsidR="00B00221" w:rsidRDefault="00B46B8D" w:rsidP="000B2F40">
      <w:pPr>
        <w:pStyle w:val="BodyBody"/>
      </w:pPr>
      <w:r>
        <w:t>For the 20</w:t>
      </w:r>
      <w:r w:rsidR="00A907BF">
        <w:t>22 Update</w:t>
      </w:r>
      <w:r w:rsidR="00FD19AF">
        <w:t>,</w:t>
      </w:r>
      <w:r w:rsidR="00A907BF">
        <w:t xml:space="preserve"> t</w:t>
      </w:r>
      <w:r w:rsidR="5F582B98">
        <w:t xml:space="preserve">he Commission </w:t>
      </w:r>
      <w:r w:rsidR="00F23D4F">
        <w:t>decide</w:t>
      </w:r>
      <w:r w:rsidR="009151CE">
        <w:t xml:space="preserve">d not to adjust the data </w:t>
      </w:r>
      <w:r>
        <w:t xml:space="preserve">to include the estimates for GP-type service activity in the non-admitted patient assessment. </w:t>
      </w:r>
      <w:r w:rsidR="009B3245">
        <w:t>For the 202</w:t>
      </w:r>
      <w:r w:rsidR="000C652A">
        <w:t>3 Update</w:t>
      </w:r>
      <w:r w:rsidR="00FD19AF">
        <w:t>,</w:t>
      </w:r>
      <w:r w:rsidR="000C652A">
        <w:t xml:space="preserve"> i</w:t>
      </w:r>
      <w:r w:rsidR="00F0758D">
        <w:t>t will undertake</w:t>
      </w:r>
      <w:r w:rsidR="00F23D4F">
        <w:t xml:space="preserve"> </w:t>
      </w:r>
      <w:r w:rsidR="00E141FD">
        <w:t>further</w:t>
      </w:r>
      <w:r w:rsidR="12F54FDB">
        <w:t xml:space="preserve"> </w:t>
      </w:r>
      <w:r w:rsidR="7C23167B">
        <w:t>consultation</w:t>
      </w:r>
      <w:r w:rsidR="5AB896FD">
        <w:t xml:space="preserve"> </w:t>
      </w:r>
      <w:r w:rsidR="73DAA72D">
        <w:t xml:space="preserve">with </w:t>
      </w:r>
      <w:r w:rsidR="12F54FDB">
        <w:t xml:space="preserve">the </w:t>
      </w:r>
      <w:r w:rsidR="73DAA72D">
        <w:t>states</w:t>
      </w:r>
      <w:r w:rsidR="118F855F">
        <w:t xml:space="preserve"> and </w:t>
      </w:r>
      <w:r w:rsidR="31AEAE04">
        <w:t xml:space="preserve">the </w:t>
      </w:r>
      <w:r w:rsidR="02CFD065">
        <w:t>Independent Hospital Pricing Authority</w:t>
      </w:r>
      <w:r w:rsidR="0E090C17">
        <w:t>.</w:t>
      </w:r>
      <w:r w:rsidR="2735A42B">
        <w:t xml:space="preserve"> </w:t>
      </w:r>
      <w:r w:rsidR="05C5CB8E">
        <w:t>It will consider t</w:t>
      </w:r>
      <w:r w:rsidR="06E4C072">
        <w:t xml:space="preserve">he </w:t>
      </w:r>
      <w:r w:rsidR="23434166">
        <w:t xml:space="preserve">outcome of </w:t>
      </w:r>
      <w:r w:rsidR="1D020F33">
        <w:t>this</w:t>
      </w:r>
      <w:r w:rsidR="23434166">
        <w:t xml:space="preserve"> consultation </w:t>
      </w:r>
      <w:r w:rsidR="06E4C072">
        <w:t xml:space="preserve">in the next </w:t>
      </w:r>
      <w:r w:rsidR="00462029">
        <w:t>update</w:t>
      </w:r>
      <w:r w:rsidR="06E4C072">
        <w:t>.</w:t>
      </w:r>
    </w:p>
    <w:p w14:paraId="5215DD37" w14:textId="0025F03A" w:rsidR="006A44DD" w:rsidRPr="006A44DD" w:rsidRDefault="006A44DD" w:rsidP="00921B0D">
      <w:pPr>
        <w:pStyle w:val="Heading3"/>
      </w:pPr>
      <w:r w:rsidRPr="006A44DD">
        <w:t>Health assessment – cross</w:t>
      </w:r>
      <w:r w:rsidR="522B93EF" w:rsidRPr="006A44DD">
        <w:t>-</w:t>
      </w:r>
      <w:r w:rsidRPr="006A44DD">
        <w:t xml:space="preserve">border capital stock factor </w:t>
      </w:r>
      <w:r>
        <w:t>for</w:t>
      </w:r>
      <w:r w:rsidRPr="006A44DD">
        <w:t xml:space="preserve"> hospital services</w:t>
      </w:r>
    </w:p>
    <w:p w14:paraId="2BD46850" w14:textId="77777777" w:rsidR="006A44DD" w:rsidRPr="006A44DD" w:rsidRDefault="006A44DD" w:rsidP="002F1B03">
      <w:pPr>
        <w:pStyle w:val="Heading6"/>
      </w:pPr>
      <w:r w:rsidRPr="006A44DD">
        <w:t>Issue</w:t>
      </w:r>
    </w:p>
    <w:p w14:paraId="0EB29D08" w14:textId="4BA7D3D7" w:rsidR="006A44DD" w:rsidRPr="006A44DD" w:rsidRDefault="7E853D4C" w:rsidP="002241CE">
      <w:pPr>
        <w:pStyle w:val="BodyBody"/>
        <w:rPr>
          <w:lang w:val="en-US"/>
        </w:rPr>
      </w:pPr>
      <w:r w:rsidRPr="006A44DD">
        <w:rPr>
          <w:lang w:val="en-US"/>
        </w:rPr>
        <w:t xml:space="preserve">In the 2020 </w:t>
      </w:r>
      <w:r w:rsidR="38794000">
        <w:rPr>
          <w:lang w:val="en-US"/>
        </w:rPr>
        <w:t>R</w:t>
      </w:r>
      <w:r w:rsidRPr="006A44DD">
        <w:rPr>
          <w:lang w:val="en-US"/>
        </w:rPr>
        <w:t>eview, the Commission decided to include a cross</w:t>
      </w:r>
      <w:r w:rsidR="32E88821" w:rsidRPr="006A44DD">
        <w:rPr>
          <w:lang w:val="en-US"/>
        </w:rPr>
        <w:t>-</w:t>
      </w:r>
      <w:r w:rsidRPr="006A44DD">
        <w:rPr>
          <w:lang w:val="en-US"/>
        </w:rPr>
        <w:t>border factor in the investment assessment to recognise capital costs associated with providing hospital services to non</w:t>
      </w:r>
      <w:r w:rsidR="06E1C5CA" w:rsidRPr="006A44DD">
        <w:rPr>
          <w:lang w:val="en-US"/>
        </w:rPr>
        <w:t>-</w:t>
      </w:r>
      <w:r w:rsidRPr="006A44DD">
        <w:rPr>
          <w:lang w:val="en-US"/>
        </w:rPr>
        <w:t>residents</w:t>
      </w:r>
      <w:r w:rsidR="01551675">
        <w:rPr>
          <w:lang w:val="en-US"/>
        </w:rPr>
        <w:t>.</w:t>
      </w:r>
      <w:r w:rsidRPr="006A44DD">
        <w:rPr>
          <w:lang w:val="en-US"/>
        </w:rPr>
        <w:t xml:space="preserve"> Including this </w:t>
      </w:r>
      <w:r w:rsidR="1D5BD345">
        <w:rPr>
          <w:lang w:val="en-US"/>
        </w:rPr>
        <w:t xml:space="preserve">factor </w:t>
      </w:r>
      <w:r w:rsidR="311D3C5F">
        <w:rPr>
          <w:lang w:val="en-US"/>
        </w:rPr>
        <w:t>resulted in a</w:t>
      </w:r>
      <w:r w:rsidRPr="006A44DD">
        <w:rPr>
          <w:lang w:val="en-US"/>
        </w:rPr>
        <w:t xml:space="preserve"> material </w:t>
      </w:r>
      <w:r w:rsidR="311D3C5F">
        <w:rPr>
          <w:lang w:val="en-US"/>
        </w:rPr>
        <w:t>redistribution of GST revenue</w:t>
      </w:r>
      <w:r w:rsidRPr="006A44DD">
        <w:rPr>
          <w:lang w:val="en-US"/>
        </w:rPr>
        <w:t xml:space="preserve"> for the ACT.</w:t>
      </w:r>
    </w:p>
    <w:p w14:paraId="753EF8D2" w14:textId="300BC0B4" w:rsidR="006A44DD" w:rsidRPr="004D7554" w:rsidRDefault="006A44DD" w:rsidP="00921B0D">
      <w:pPr>
        <w:rPr>
          <w:sz w:val="24"/>
          <w:szCs w:val="24"/>
          <w:lang w:val="en-US"/>
        </w:rPr>
      </w:pPr>
      <w:r w:rsidRPr="004D7554">
        <w:rPr>
          <w:sz w:val="24"/>
          <w:szCs w:val="24"/>
          <w:lang w:val="en-US"/>
        </w:rPr>
        <w:t xml:space="preserve">In its submission on </w:t>
      </w:r>
      <w:r w:rsidR="00DF1316" w:rsidRPr="004D7554">
        <w:rPr>
          <w:sz w:val="24"/>
          <w:szCs w:val="24"/>
          <w:lang w:val="en-US"/>
        </w:rPr>
        <w:t>n</w:t>
      </w:r>
      <w:r w:rsidRPr="004D7554">
        <w:rPr>
          <w:sz w:val="24"/>
          <w:szCs w:val="24"/>
          <w:lang w:val="en-US"/>
        </w:rPr>
        <w:t xml:space="preserve">ew </w:t>
      </w:r>
      <w:r w:rsidR="00DF1316" w:rsidRPr="004D7554">
        <w:rPr>
          <w:sz w:val="24"/>
          <w:szCs w:val="24"/>
          <w:lang w:val="en-US"/>
        </w:rPr>
        <w:t>i</w:t>
      </w:r>
      <w:r w:rsidRPr="004D7554">
        <w:rPr>
          <w:sz w:val="24"/>
          <w:szCs w:val="24"/>
          <w:lang w:val="en-US"/>
        </w:rPr>
        <w:t xml:space="preserve">ssues for the 2022 Update, the ACT said this </w:t>
      </w:r>
      <w:r w:rsidR="00291A20" w:rsidRPr="004D7554">
        <w:rPr>
          <w:sz w:val="24"/>
          <w:szCs w:val="24"/>
          <w:lang w:val="en-US"/>
        </w:rPr>
        <w:t>factor</w:t>
      </w:r>
      <w:r w:rsidRPr="004D7554">
        <w:rPr>
          <w:sz w:val="24"/>
          <w:szCs w:val="24"/>
          <w:lang w:val="en-US"/>
        </w:rPr>
        <w:t xml:space="preserve"> had not been included in the 2020</w:t>
      </w:r>
      <w:r w:rsidR="00954093" w:rsidRPr="004D7554">
        <w:rPr>
          <w:sz w:val="24"/>
          <w:szCs w:val="24"/>
          <w:lang w:val="en-US"/>
        </w:rPr>
        <w:t> </w:t>
      </w:r>
      <w:r w:rsidRPr="004D7554">
        <w:rPr>
          <w:sz w:val="24"/>
          <w:szCs w:val="24"/>
          <w:lang w:val="en-US"/>
        </w:rPr>
        <w:t>Review and the 2021</w:t>
      </w:r>
      <w:r w:rsidR="00954093" w:rsidRPr="004D7554">
        <w:rPr>
          <w:sz w:val="24"/>
          <w:szCs w:val="24"/>
          <w:lang w:val="en-US"/>
        </w:rPr>
        <w:t> Update.</w:t>
      </w:r>
    </w:p>
    <w:p w14:paraId="4B989C47" w14:textId="77777777" w:rsidR="006A44DD" w:rsidRPr="006A44DD" w:rsidRDefault="006A44DD" w:rsidP="002F1B03">
      <w:pPr>
        <w:pStyle w:val="Heading6"/>
      </w:pPr>
      <w:r w:rsidRPr="006A44DD">
        <w:t>Commission decision</w:t>
      </w:r>
    </w:p>
    <w:p w14:paraId="6B829E51" w14:textId="56B1F4D6" w:rsidR="00BA584E" w:rsidRPr="00B8089D" w:rsidRDefault="006A44DD" w:rsidP="002241CE">
      <w:pPr>
        <w:pStyle w:val="BodyBody"/>
        <w:rPr>
          <w:lang w:val="en-US"/>
        </w:rPr>
      </w:pPr>
      <w:r w:rsidRPr="006A44DD">
        <w:rPr>
          <w:lang w:val="en-US"/>
        </w:rPr>
        <w:t xml:space="preserve">The Commission included the capital stock factor adjustment in the </w:t>
      </w:r>
      <w:r w:rsidR="00B62125">
        <w:rPr>
          <w:lang w:val="en-US"/>
        </w:rPr>
        <w:t>2022 U</w:t>
      </w:r>
      <w:r w:rsidRPr="006A44DD">
        <w:rPr>
          <w:lang w:val="en-US"/>
        </w:rPr>
        <w:t xml:space="preserve">pdate. </w:t>
      </w:r>
      <w:r w:rsidR="0073447A">
        <w:rPr>
          <w:lang w:val="en-US"/>
        </w:rPr>
        <w:t xml:space="preserve">As this was correcting an error, </w:t>
      </w:r>
      <w:r w:rsidR="000D02CE">
        <w:rPr>
          <w:lang w:val="en-US"/>
        </w:rPr>
        <w:t xml:space="preserve">the Commission </w:t>
      </w:r>
      <w:r w:rsidR="0073447A">
        <w:rPr>
          <w:lang w:val="en-US"/>
        </w:rPr>
        <w:t xml:space="preserve">did not </w:t>
      </w:r>
      <w:r w:rsidR="00B8089D">
        <w:rPr>
          <w:lang w:val="en-US"/>
        </w:rPr>
        <w:t>consult on this matter.</w:t>
      </w:r>
    </w:p>
    <w:p w14:paraId="09F818DB" w14:textId="1DB038FD" w:rsidR="00D14B6E" w:rsidRDefault="00D14B6E" w:rsidP="00921B0D">
      <w:pPr>
        <w:pStyle w:val="Heading2"/>
      </w:pPr>
      <w:r>
        <w:t>Treatment of Commonwealth payments</w:t>
      </w:r>
    </w:p>
    <w:p w14:paraId="4FB394E0" w14:textId="747BF1E8" w:rsidR="002B3636" w:rsidRDefault="002B3636" w:rsidP="00F741D5">
      <w:pPr>
        <w:pStyle w:val="BodyBody"/>
      </w:pPr>
      <w:r>
        <w:t xml:space="preserve">The Commission has used </w:t>
      </w:r>
      <w:r w:rsidR="002C0DD4">
        <w:t>the following</w:t>
      </w:r>
      <w:r>
        <w:t xml:space="preserve"> guideline, developed in the 2020</w:t>
      </w:r>
      <w:r w:rsidR="00E244F0">
        <w:t> </w:t>
      </w:r>
      <w:r>
        <w:t xml:space="preserve">Review, to determine the treatment of new Commonwealth payments in this </w:t>
      </w:r>
      <w:r w:rsidR="003972E9">
        <w:t>u</w:t>
      </w:r>
      <w:r>
        <w:t>pdate:</w:t>
      </w:r>
    </w:p>
    <w:p w14:paraId="37633176" w14:textId="77777777" w:rsidR="002B3636" w:rsidRDefault="002B3636" w:rsidP="00921B0D">
      <w:pPr>
        <w:pStyle w:val="CGCQuoteText"/>
      </w:pPr>
      <w:r>
        <w:t>payments which support State services, and for which expenditure needs are assessed</w:t>
      </w:r>
      <w:r w:rsidRPr="00825E9E">
        <w:rPr>
          <w:rStyle w:val="FootnoteReference"/>
        </w:rPr>
        <w:footnoteReference w:id="3"/>
      </w:r>
      <w:r w:rsidRPr="00825E9E">
        <w:rPr>
          <w:vertAlign w:val="superscript"/>
        </w:rPr>
        <w:t>,</w:t>
      </w:r>
      <w:r>
        <w:t xml:space="preserve"> will have an impact on State fiscal capacities.</w:t>
      </w:r>
    </w:p>
    <w:p w14:paraId="736D5EC5" w14:textId="0F74619A" w:rsidR="002B3636" w:rsidRDefault="676EF2BE" w:rsidP="00F741D5">
      <w:pPr>
        <w:pStyle w:val="BodyBody"/>
      </w:pPr>
      <w:r>
        <w:t xml:space="preserve">The treatment of Commonwealth payments that </w:t>
      </w:r>
      <w:r w:rsidR="3446E234">
        <w:t xml:space="preserve">began </w:t>
      </w:r>
      <w:r>
        <w:t xml:space="preserve">in 2020-21, as listed in the </w:t>
      </w:r>
      <w:r w:rsidRPr="5F592F76">
        <w:rPr>
          <w:i/>
          <w:iCs/>
        </w:rPr>
        <w:t>Commonwealt</w:t>
      </w:r>
      <w:r w:rsidR="00506747" w:rsidRPr="007A6335">
        <w:rPr>
          <w:noProof/>
        </w:rPr>
        <w:drawing>
          <wp:anchor distT="0" distB="0" distL="114300" distR="114300" simplePos="0" relativeHeight="251656704" behindDoc="1" locked="1" layoutInCell="1" allowOverlap="1" wp14:anchorId="3FF0C540" wp14:editId="4D46338A">
            <wp:simplePos x="0" y="0"/>
            <wp:positionH relativeFrom="page">
              <wp:posOffset>0</wp:posOffset>
            </wp:positionH>
            <wp:positionV relativeFrom="page">
              <wp:posOffset>5080</wp:posOffset>
            </wp:positionV>
            <wp:extent cx="7563485" cy="10691495"/>
            <wp:effectExtent l="0" t="0" r="0" b="0"/>
            <wp:wrapNone/>
            <wp:docPr id="13" name="Picture 1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r w:rsidRPr="5F592F76">
        <w:rPr>
          <w:i/>
          <w:iCs/>
        </w:rPr>
        <w:t>h of Australia’s Final Budget Outcome, 2020-21</w:t>
      </w:r>
      <w:r>
        <w:t xml:space="preserve">, is shown in </w:t>
      </w:r>
      <w:r w:rsidR="003F42EA">
        <w:fldChar w:fldCharType="begin"/>
      </w:r>
      <w:r w:rsidR="003F42EA">
        <w:instrText xml:space="preserve"> REF _Ref96328037 \h </w:instrText>
      </w:r>
      <w:r w:rsidR="003F42EA">
        <w:fldChar w:fldCharType="separate"/>
      </w:r>
      <w:r w:rsidR="00D36110" w:rsidRPr="00431DE8">
        <w:t>Table A-</w:t>
      </w:r>
      <w:r w:rsidR="00D36110">
        <w:rPr>
          <w:noProof/>
        </w:rPr>
        <w:t>1</w:t>
      </w:r>
      <w:r w:rsidR="003F42EA">
        <w:fldChar w:fldCharType="end"/>
      </w:r>
      <w:r w:rsidR="167BCA75">
        <w:t xml:space="preserve"> and </w:t>
      </w:r>
      <w:r w:rsidR="002B3636">
        <w:fldChar w:fldCharType="begin"/>
      </w:r>
      <w:r w:rsidR="002B3636">
        <w:instrText xml:space="preserve"> REF _Ref89420858 \h </w:instrText>
      </w:r>
      <w:r w:rsidR="00F741D5">
        <w:instrText xml:space="preserve"> \* MERGEFORMAT </w:instrText>
      </w:r>
      <w:r w:rsidR="002B3636">
        <w:fldChar w:fldCharType="separate"/>
      </w:r>
      <w:r w:rsidR="00D36110" w:rsidRPr="00AE1C5B">
        <w:t>Table A-</w:t>
      </w:r>
      <w:r w:rsidR="00D36110">
        <w:t>2</w:t>
      </w:r>
      <w:r w:rsidR="002B3636">
        <w:fldChar w:fldCharType="end"/>
      </w:r>
      <w:r>
        <w:t>.</w:t>
      </w:r>
    </w:p>
    <w:p w14:paraId="45D9A2C7" w14:textId="06955680" w:rsidR="002B3636" w:rsidRDefault="00105645" w:rsidP="00B864FA">
      <w:pPr>
        <w:pStyle w:val="BodyBody"/>
      </w:pPr>
      <w:r>
        <w:t xml:space="preserve">The Commission consulted </w:t>
      </w:r>
      <w:r w:rsidR="00596CDE">
        <w:t>s</w:t>
      </w:r>
      <w:r w:rsidR="002B3636">
        <w:t xml:space="preserve">tates on the appropriate treatment of all payments. Where </w:t>
      </w:r>
      <w:r w:rsidR="003972E9">
        <w:t>s</w:t>
      </w:r>
      <w:r w:rsidR="002B3636">
        <w:t>tates raised issues with the proposed treatment of particular payments, or made specific comments, these are discussed below.</w:t>
      </w:r>
    </w:p>
    <w:p w14:paraId="1DA79BDF" w14:textId="77777777" w:rsidR="009A4051" w:rsidRDefault="009A4051">
      <w:pPr>
        <w:tabs>
          <w:tab w:val="clear" w:pos="567"/>
        </w:tabs>
        <w:spacing w:before="0" w:after="200" w:line="276" w:lineRule="auto"/>
        <w:rPr>
          <w:rFonts w:eastAsiaTheme="majorEastAsia" w:cs="Open Sans"/>
          <w:b/>
          <w:bCs/>
          <w:color w:val="006991"/>
          <w:sz w:val="28"/>
          <w:szCs w:val="28"/>
          <w:lang w:val="en-US"/>
        </w:rPr>
      </w:pPr>
      <w:r>
        <w:rPr>
          <w:lang w:val="en-US"/>
        </w:rPr>
        <w:br w:type="page"/>
      </w:r>
    </w:p>
    <w:p w14:paraId="13327765" w14:textId="2E07CA92" w:rsidR="00720CB0" w:rsidRDefault="0037503B" w:rsidP="00921B0D">
      <w:pPr>
        <w:pStyle w:val="Heading3"/>
        <w:rPr>
          <w:lang w:val="en-US"/>
        </w:rPr>
      </w:pPr>
      <w:r>
        <w:rPr>
          <w:lang w:val="en-US"/>
        </w:rPr>
        <w:lastRenderedPageBreak/>
        <w:t xml:space="preserve">Kangaroo Island nurse outreach </w:t>
      </w:r>
      <w:r w:rsidR="009B6CA2" w:rsidRPr="007A6335">
        <w:rPr>
          <w:noProof/>
        </w:rPr>
        <w:drawing>
          <wp:anchor distT="0" distB="0" distL="114300" distR="114300" simplePos="0" relativeHeight="251662848" behindDoc="1" locked="1" layoutInCell="1" allowOverlap="1" wp14:anchorId="7BF307AC" wp14:editId="468E6DA1">
            <wp:simplePos x="0" y="0"/>
            <wp:positionH relativeFrom="page">
              <wp:posOffset>6985</wp:posOffset>
            </wp:positionH>
            <wp:positionV relativeFrom="page">
              <wp:posOffset>2540</wp:posOffset>
            </wp:positionV>
            <wp:extent cx="7563485" cy="10691495"/>
            <wp:effectExtent l="0" t="0" r="0" b="0"/>
            <wp:wrapNone/>
            <wp:docPr id="25" name="Picture 2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r>
        <w:rPr>
          <w:lang w:val="en-US"/>
        </w:rPr>
        <w:t>program</w:t>
      </w:r>
    </w:p>
    <w:p w14:paraId="3431E780" w14:textId="528F8945" w:rsidR="00720CB0" w:rsidRDefault="00440D8E" w:rsidP="002F1B03">
      <w:pPr>
        <w:pStyle w:val="Heading6"/>
      </w:pPr>
      <w:r>
        <w:t>Issue</w:t>
      </w:r>
    </w:p>
    <w:p w14:paraId="74308BDF" w14:textId="0E4DC7BC" w:rsidR="0037503B" w:rsidRDefault="0037503B" w:rsidP="009A4051">
      <w:pPr>
        <w:pStyle w:val="BodyBody"/>
      </w:pPr>
      <w:r>
        <w:t xml:space="preserve">The nurse outreach program funds the </w:t>
      </w:r>
      <w:r w:rsidRPr="002B06B3">
        <w:t>provi</w:t>
      </w:r>
      <w:r>
        <w:t>sion of</w:t>
      </w:r>
      <w:r w:rsidRPr="002B06B3">
        <w:t xml:space="preserve"> an outreach </w:t>
      </w:r>
      <w:r w:rsidR="002A4077">
        <w:t>p</w:t>
      </w:r>
      <w:r w:rsidRPr="002B06B3">
        <w:t xml:space="preserve">rimary health care nurse practitioner to complement the existing public and private health services on Kangaroo Island </w:t>
      </w:r>
      <w:r w:rsidR="00B926F7">
        <w:t>in</w:t>
      </w:r>
      <w:r w:rsidRPr="002B06B3">
        <w:t xml:space="preserve"> South Australia.</w:t>
      </w:r>
      <w:r w:rsidR="0050894E">
        <w:t xml:space="preserve"> </w:t>
      </w:r>
      <w:r w:rsidR="00CF1A47" w:rsidRPr="00CF1A47">
        <w:t>The nurse practitioner will provide services such as health promotion, disease prevention and health management strategies.</w:t>
      </w:r>
    </w:p>
    <w:p w14:paraId="4B82B45D" w14:textId="226D251D" w:rsidR="00062219" w:rsidRDefault="41466322" w:rsidP="00C252D4">
      <w:pPr>
        <w:pStyle w:val="BodyBody"/>
      </w:pPr>
      <w:r w:rsidRPr="00062219">
        <w:t xml:space="preserve">The issue for the Commission was whether this payment </w:t>
      </w:r>
      <w:r w:rsidR="2671281D">
        <w:t xml:space="preserve">was for </w:t>
      </w:r>
      <w:r w:rsidR="21F97527">
        <w:t>a state</w:t>
      </w:r>
      <w:r w:rsidR="00C252D4">
        <w:noBreakHyphen/>
      </w:r>
      <w:r w:rsidR="21F97527">
        <w:t xml:space="preserve">type service </w:t>
      </w:r>
      <w:r w:rsidR="519D58C2">
        <w:t xml:space="preserve">for which it </w:t>
      </w:r>
      <w:r w:rsidR="038E71EA">
        <w:t xml:space="preserve">assesses </w:t>
      </w:r>
      <w:r w:rsidR="79921D5E">
        <w:t>expenditure needs</w:t>
      </w:r>
      <w:r w:rsidR="19673561">
        <w:t xml:space="preserve">. If </w:t>
      </w:r>
      <w:r w:rsidR="2FF772B2">
        <w:t xml:space="preserve">so, it </w:t>
      </w:r>
      <w:r w:rsidRPr="00062219">
        <w:t xml:space="preserve">should </w:t>
      </w:r>
      <w:r w:rsidR="0E6FFFFA">
        <w:t>be included in the</w:t>
      </w:r>
      <w:r w:rsidR="221BB209">
        <w:t xml:space="preserve"> assessment</w:t>
      </w:r>
      <w:r w:rsidRPr="00062219">
        <w:t>.</w:t>
      </w:r>
    </w:p>
    <w:p w14:paraId="60D4773A" w14:textId="77777777" w:rsidR="00720CB0" w:rsidRDefault="00720CB0" w:rsidP="002F1B03">
      <w:pPr>
        <w:pStyle w:val="Heading6"/>
      </w:pPr>
      <w:r>
        <w:t>State views</w:t>
      </w:r>
    </w:p>
    <w:p w14:paraId="25E261AF" w14:textId="38184695" w:rsidR="0090661B" w:rsidRDefault="0090661B" w:rsidP="00C252D4">
      <w:pPr>
        <w:pStyle w:val="BodyBody"/>
      </w:pPr>
      <w:r>
        <w:t xml:space="preserve">South Australia </w:t>
      </w:r>
      <w:r w:rsidR="00C0216A">
        <w:t>consider</w:t>
      </w:r>
      <w:r w:rsidR="00966B7E">
        <w:t>ed</w:t>
      </w:r>
      <w:r>
        <w:t xml:space="preserve"> this </w:t>
      </w:r>
      <w:r w:rsidR="003E37CD">
        <w:t xml:space="preserve">payment </w:t>
      </w:r>
      <w:r>
        <w:t>should no</w:t>
      </w:r>
      <w:r w:rsidR="00C0216A">
        <w:t xml:space="preserve">t </w:t>
      </w:r>
      <w:r w:rsidR="00563836">
        <w:t xml:space="preserve">have an </w:t>
      </w:r>
      <w:r>
        <w:t xml:space="preserve">impact </w:t>
      </w:r>
      <w:r w:rsidR="00C0216A">
        <w:t>on relativ</w:t>
      </w:r>
      <w:r w:rsidR="003E37CD">
        <w:t>itie</w:t>
      </w:r>
      <w:r>
        <w:t>s as the funding is provided for primary health care</w:t>
      </w:r>
      <w:r w:rsidR="00887BAC">
        <w:t>,</w:t>
      </w:r>
      <w:r>
        <w:t xml:space="preserve"> which is a Commonwealth responsibility. </w:t>
      </w:r>
      <w:r w:rsidR="009D12C0" w:rsidRPr="009D12C0">
        <w:t>All other states support</w:t>
      </w:r>
      <w:r w:rsidR="00C012AD">
        <w:t xml:space="preserve">ed </w:t>
      </w:r>
      <w:r w:rsidR="008A6607">
        <w:t>the payment</w:t>
      </w:r>
      <w:r w:rsidR="009D12C0" w:rsidRPr="009D12C0">
        <w:t xml:space="preserve"> impact</w:t>
      </w:r>
      <w:r w:rsidR="008A6607">
        <w:t>ing on relativities</w:t>
      </w:r>
      <w:r w:rsidR="009D12C0" w:rsidRPr="009D12C0">
        <w:t xml:space="preserve"> on the basis that it is primarily for </w:t>
      </w:r>
      <w:r w:rsidR="00780D8F">
        <w:t>community health services</w:t>
      </w:r>
      <w:r w:rsidR="009D12C0" w:rsidRPr="009D12C0">
        <w:t>, for which the Commission assess</w:t>
      </w:r>
      <w:r w:rsidR="00496F3C">
        <w:t>es</w:t>
      </w:r>
      <w:r w:rsidR="009D12C0" w:rsidRPr="009D12C0">
        <w:t xml:space="preserve"> state expense needs.</w:t>
      </w:r>
    </w:p>
    <w:p w14:paraId="526A3373" w14:textId="77777777" w:rsidR="00720CB0" w:rsidRDefault="00720CB0" w:rsidP="002F1B03">
      <w:pPr>
        <w:pStyle w:val="Heading6"/>
      </w:pPr>
      <w:r>
        <w:t>Commission decision</w:t>
      </w:r>
    </w:p>
    <w:p w14:paraId="4695FF90" w14:textId="397DBF33" w:rsidR="006F7A0B" w:rsidRDefault="6A2E0B83" w:rsidP="00C252D4">
      <w:pPr>
        <w:pStyle w:val="BodyBody"/>
      </w:pPr>
      <w:r>
        <w:t xml:space="preserve">Both Commonwealth and state governments fund </w:t>
      </w:r>
      <w:r w:rsidR="483CF462">
        <w:t>primary health care services. The Commonwealth funds population-specific services</w:t>
      </w:r>
      <w:r w:rsidR="18C9E270">
        <w:t>,</w:t>
      </w:r>
      <w:r w:rsidR="483CF462">
        <w:t xml:space="preserve"> including community-controlled Aboriginal and Torres Strait Islander primary health care, health services for veterans, and residential aged care. It also funds medical services</w:t>
      </w:r>
      <w:r w:rsidR="55F02051">
        <w:t xml:space="preserve"> delivered by </w:t>
      </w:r>
      <w:r w:rsidR="312C0D8A">
        <w:t>private providers</w:t>
      </w:r>
      <w:r w:rsidR="483CF462">
        <w:t xml:space="preserve"> through </w:t>
      </w:r>
      <w:r w:rsidR="49E282C1">
        <w:t>the Medi</w:t>
      </w:r>
      <w:r w:rsidR="514F1F81">
        <w:t>care</w:t>
      </w:r>
      <w:r w:rsidR="001730BC">
        <w:t> </w:t>
      </w:r>
      <w:r w:rsidR="49E282C1">
        <w:t xml:space="preserve">Benefits </w:t>
      </w:r>
      <w:r w:rsidR="514F1F81">
        <w:t>Scheme</w:t>
      </w:r>
      <w:r w:rsidR="483CF462">
        <w:t>.</w:t>
      </w:r>
      <w:r w:rsidR="5B285BB3">
        <w:t xml:space="preserve"> State governments provide most of the funding for community health services and deliver community</w:t>
      </w:r>
      <w:r w:rsidR="0014322C">
        <w:noBreakHyphen/>
      </w:r>
      <w:r w:rsidR="5B285BB3">
        <w:t>based and preventive services.</w:t>
      </w:r>
    </w:p>
    <w:p w14:paraId="54ED387F" w14:textId="68E9265C" w:rsidR="00757780" w:rsidRPr="00757780" w:rsidRDefault="2D79F271" w:rsidP="00C252D4">
      <w:pPr>
        <w:pStyle w:val="BodyBody"/>
      </w:pPr>
      <w:r>
        <w:t xml:space="preserve">The services to be provided by the </w:t>
      </w:r>
      <w:r w:rsidR="37375044">
        <w:t xml:space="preserve">Kangaroo Island nurse outreach </w:t>
      </w:r>
      <w:r>
        <w:t xml:space="preserve">program are community health services, a state function for which </w:t>
      </w:r>
      <w:r w:rsidR="2671281D">
        <w:t xml:space="preserve">the Commission assesses </w:t>
      </w:r>
      <w:r w:rsidR="39B6658E">
        <w:t xml:space="preserve">expense </w:t>
      </w:r>
      <w:r>
        <w:t>needs. The Commission treated the payment as having an impact on relativities.</w:t>
      </w:r>
    </w:p>
    <w:p w14:paraId="05A18CD7" w14:textId="21A6FBB5" w:rsidR="000D602B" w:rsidRPr="0080750B" w:rsidRDefault="000D602B" w:rsidP="00E22985">
      <w:pPr>
        <w:pStyle w:val="Heading3"/>
        <w:keepNext/>
      </w:pPr>
      <w:r>
        <w:t>F</w:t>
      </w:r>
      <w:r w:rsidRPr="0080750B">
        <w:t xml:space="preserve">uture Drought Fund – Farm business resilience and </w:t>
      </w:r>
      <w:r w:rsidR="002B3018">
        <w:t>r</w:t>
      </w:r>
      <w:r w:rsidR="002B3018" w:rsidRPr="0080750B">
        <w:t xml:space="preserve">egional </w:t>
      </w:r>
      <w:r w:rsidRPr="0080750B">
        <w:t>drought resilience planning</w:t>
      </w:r>
    </w:p>
    <w:p w14:paraId="5B875864" w14:textId="68CF71B4" w:rsidR="00906F06" w:rsidRDefault="00440D8E" w:rsidP="002F1B03">
      <w:pPr>
        <w:pStyle w:val="Heading6"/>
      </w:pPr>
      <w:r>
        <w:t>Issue</w:t>
      </w:r>
    </w:p>
    <w:p w14:paraId="32083A6F" w14:textId="31ED7135" w:rsidR="004D62AB" w:rsidRDefault="00716CD9" w:rsidP="00C252D4">
      <w:pPr>
        <w:pStyle w:val="BodyBody"/>
      </w:pPr>
      <w:r>
        <w:t>States will use</w:t>
      </w:r>
      <w:r w:rsidR="004F0059">
        <w:t xml:space="preserve"> the funding </w:t>
      </w:r>
      <w:r w:rsidR="00FA2774">
        <w:t>provided under the Farm Business Resilience Program</w:t>
      </w:r>
      <w:r w:rsidR="00314654">
        <w:t xml:space="preserve"> to provide </w:t>
      </w:r>
      <w:r w:rsidR="00070CDC">
        <w:t>subsidi</w:t>
      </w:r>
      <w:r w:rsidR="00035132">
        <w:t>sed training for farm owners and farm managers to build their strategic management and planning skills.</w:t>
      </w:r>
    </w:p>
    <w:p w14:paraId="321972BB" w14:textId="2F418DE5" w:rsidR="00976F0A" w:rsidRDefault="004B27D3" w:rsidP="00C252D4">
      <w:pPr>
        <w:pStyle w:val="BodyBody"/>
      </w:pPr>
      <w:r>
        <w:t>States will use the funding under the</w:t>
      </w:r>
      <w:r w:rsidR="005510C0">
        <w:t xml:space="preserve"> Regional Drought Resilience Planning Program </w:t>
      </w:r>
      <w:r w:rsidR="00557EA0">
        <w:t xml:space="preserve">to assist </w:t>
      </w:r>
      <w:r w:rsidR="009F6FE0">
        <w:t>partnerships of local government consortia</w:t>
      </w:r>
      <w:r w:rsidR="00BD5BFF">
        <w:t xml:space="preserve"> and regio</w:t>
      </w:r>
      <w:r w:rsidR="000B0728">
        <w:t xml:space="preserve">nal stakeholders to develop </w:t>
      </w:r>
      <w:r w:rsidR="003164F6">
        <w:t>Regional</w:t>
      </w:r>
      <w:r w:rsidR="000F350D">
        <w:t xml:space="preserve"> Drought Resilience Plans for their region</w:t>
      </w:r>
      <w:r w:rsidR="00947909">
        <w:t>.</w:t>
      </w:r>
    </w:p>
    <w:p w14:paraId="7A002F3D" w14:textId="50358D32" w:rsidR="005C5493" w:rsidRDefault="00FD268D" w:rsidP="00C252D4">
      <w:pPr>
        <w:pStyle w:val="BodyBody"/>
      </w:pPr>
      <w:r>
        <w:lastRenderedPageBreak/>
        <w:t>Funding</w:t>
      </w:r>
      <w:r w:rsidR="00506747" w:rsidRPr="007A6335">
        <w:rPr>
          <w:noProof/>
        </w:rPr>
        <w:drawing>
          <wp:anchor distT="0" distB="0" distL="114300" distR="114300" simplePos="0" relativeHeight="251647488" behindDoc="1" locked="1" layoutInCell="1" allowOverlap="1" wp14:anchorId="453340FB" wp14:editId="2158AEC1">
            <wp:simplePos x="0" y="0"/>
            <wp:positionH relativeFrom="page">
              <wp:align>left</wp:align>
            </wp:positionH>
            <wp:positionV relativeFrom="page">
              <wp:align>top</wp:align>
            </wp:positionV>
            <wp:extent cx="7563485" cy="10691495"/>
            <wp:effectExtent l="0" t="0" r="0" b="0"/>
            <wp:wrapNone/>
            <wp:docPr id="14" name="Picture 1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r>
        <w:t xml:space="preserve"> will not be restricted to areas </w:t>
      </w:r>
      <w:r w:rsidR="00D15F11">
        <w:t xml:space="preserve">currently experiencing </w:t>
      </w:r>
      <w:r>
        <w:t xml:space="preserve">drought. </w:t>
      </w:r>
      <w:r w:rsidR="00373E10">
        <w:t>It</w:t>
      </w:r>
      <w:r w:rsidR="003D23D7">
        <w:t xml:space="preserve"> </w:t>
      </w:r>
      <w:r w:rsidR="00CE21E3">
        <w:t xml:space="preserve">is a national program </w:t>
      </w:r>
      <w:r w:rsidR="00C05178">
        <w:t>with funding available</w:t>
      </w:r>
      <w:r w:rsidR="00852571">
        <w:t xml:space="preserve"> to </w:t>
      </w:r>
      <w:r w:rsidR="00C05178">
        <w:t>all agriculture</w:t>
      </w:r>
      <w:r w:rsidR="007B0AA3">
        <w:t>-</w:t>
      </w:r>
      <w:r w:rsidR="00B57435">
        <w:t>dependent commun</w:t>
      </w:r>
      <w:r w:rsidR="00FA7573">
        <w:t>ities</w:t>
      </w:r>
      <w:r w:rsidR="00C57232">
        <w:t xml:space="preserve"> across </w:t>
      </w:r>
      <w:r w:rsidR="006D5A9F">
        <w:t>Australia.</w:t>
      </w:r>
    </w:p>
    <w:p w14:paraId="251D7D07" w14:textId="30884C93" w:rsidR="003D23D7" w:rsidRDefault="00DE3922" w:rsidP="00C252D4">
      <w:pPr>
        <w:pStyle w:val="BodyBody"/>
      </w:pPr>
      <w:r>
        <w:t>S</w:t>
      </w:r>
      <w:r w:rsidR="00CD7513">
        <w:t>tate governments</w:t>
      </w:r>
      <w:r>
        <w:t xml:space="preserve"> are required to make a minimum financial contribution to the programs</w:t>
      </w:r>
      <w:r w:rsidR="00CD7513">
        <w:t>.</w:t>
      </w:r>
    </w:p>
    <w:p w14:paraId="62868D01" w14:textId="26AFCEE7" w:rsidR="00477A72" w:rsidRDefault="69F3AC4A" w:rsidP="00C252D4">
      <w:pPr>
        <w:pStyle w:val="BodyBody"/>
      </w:pPr>
      <w:bookmarkStart w:id="15" w:name="_Hlk89159018"/>
      <w:r>
        <w:t>The issue for the Commission was whether this payment was for a state</w:t>
      </w:r>
      <w:r w:rsidR="00C252D4">
        <w:noBreakHyphen/>
      </w:r>
      <w:r>
        <w:t>type service for which it assesses expenditure needs. If so, it should be included in the assessment.</w:t>
      </w:r>
    </w:p>
    <w:bookmarkEnd w:id="15"/>
    <w:p w14:paraId="0863AB75" w14:textId="77777777" w:rsidR="00906F06" w:rsidRDefault="00906F06" w:rsidP="002F1B03">
      <w:pPr>
        <w:pStyle w:val="Heading6"/>
      </w:pPr>
      <w:r>
        <w:t>State views</w:t>
      </w:r>
    </w:p>
    <w:p w14:paraId="14EE301F" w14:textId="3BABD23C" w:rsidR="009B70AC" w:rsidRDefault="38B5AE03" w:rsidP="007A7502">
      <w:pPr>
        <w:pStyle w:val="BodyBody"/>
      </w:pPr>
      <w:r>
        <w:t xml:space="preserve">South Australia </w:t>
      </w:r>
      <w:r w:rsidR="1211871F">
        <w:t>said</w:t>
      </w:r>
      <w:r>
        <w:t xml:space="preserve"> funding under this program is primarily related to drought planning and mitigation strategies. </w:t>
      </w:r>
      <w:r w:rsidR="207D8E59">
        <w:t>It</w:t>
      </w:r>
      <w:r w:rsidR="6B6A91A9">
        <w:t xml:space="preserve"> </w:t>
      </w:r>
      <w:r w:rsidR="44A7E3E4">
        <w:t>argued</w:t>
      </w:r>
      <w:r w:rsidR="6B6A91A9">
        <w:t xml:space="preserve"> that </w:t>
      </w:r>
      <w:r w:rsidR="7EDFF83D">
        <w:t xml:space="preserve">the Commission </w:t>
      </w:r>
      <w:r w:rsidR="0016630A">
        <w:t>does not</w:t>
      </w:r>
      <w:r w:rsidR="7EDFF83D">
        <w:t xml:space="preserve"> assess</w:t>
      </w:r>
      <w:r w:rsidR="6B6A91A9">
        <w:t xml:space="preserve"> </w:t>
      </w:r>
      <w:r w:rsidR="47DC3447">
        <w:t xml:space="preserve">business development expenses </w:t>
      </w:r>
      <w:r w:rsidR="2B934676">
        <w:t xml:space="preserve">related to drought responses </w:t>
      </w:r>
      <w:r w:rsidR="443CCC88">
        <w:t>and therefore this payment should not have an impact on relativities.</w:t>
      </w:r>
      <w:r w:rsidR="3294440B">
        <w:t xml:space="preserve"> All other states </w:t>
      </w:r>
      <w:r w:rsidR="6B1E5D41">
        <w:t xml:space="preserve">supported </w:t>
      </w:r>
      <w:r w:rsidR="0FB538DD">
        <w:t>the payment</w:t>
      </w:r>
      <w:r w:rsidR="0B157B63">
        <w:t xml:space="preserve"> having an impact on relativi</w:t>
      </w:r>
      <w:r w:rsidR="3C6BB354">
        <w:t>ties.</w:t>
      </w:r>
    </w:p>
    <w:p w14:paraId="354A4002" w14:textId="77777777" w:rsidR="00906F06" w:rsidRDefault="00906F06" w:rsidP="002F1B03">
      <w:pPr>
        <w:pStyle w:val="Heading6"/>
      </w:pPr>
      <w:r>
        <w:t>Commission decision</w:t>
      </w:r>
    </w:p>
    <w:p w14:paraId="0AD5010E" w14:textId="3ADB988C" w:rsidR="00DA1BB7" w:rsidRDefault="23A73241" w:rsidP="007A7502">
      <w:pPr>
        <w:pStyle w:val="BodyBody"/>
      </w:pPr>
      <w:r>
        <w:t xml:space="preserve">The Commission </w:t>
      </w:r>
      <w:r w:rsidR="0D52A313">
        <w:t>consider</w:t>
      </w:r>
      <w:r w:rsidR="007C74CB">
        <w:t>ed</w:t>
      </w:r>
      <w:r w:rsidR="0D52A313">
        <w:t xml:space="preserve"> this </w:t>
      </w:r>
      <w:r w:rsidR="09DC0C05">
        <w:t xml:space="preserve">payment </w:t>
      </w:r>
      <w:r w:rsidR="004A2A65">
        <w:t>i</w:t>
      </w:r>
      <w:r w:rsidR="09DC0C05">
        <w:t>s for a state</w:t>
      </w:r>
      <w:r w:rsidR="6D0A9C80">
        <w:t>-</w:t>
      </w:r>
      <w:r w:rsidR="09DC0C05">
        <w:t>type service</w:t>
      </w:r>
      <w:r w:rsidR="3D9F6605">
        <w:t xml:space="preserve"> for which needs </w:t>
      </w:r>
      <w:r w:rsidR="00D43326">
        <w:t>a</w:t>
      </w:r>
      <w:r w:rsidR="3D9F6605">
        <w:t>re assessed</w:t>
      </w:r>
      <w:r w:rsidR="5C698B43">
        <w:t xml:space="preserve">. </w:t>
      </w:r>
      <w:r w:rsidR="4E4B347C">
        <w:t xml:space="preserve">The Commission </w:t>
      </w:r>
      <w:r w:rsidR="6AAB93BE">
        <w:t>agree</w:t>
      </w:r>
      <w:r w:rsidR="0094638F">
        <w:t>d</w:t>
      </w:r>
      <w:r w:rsidR="6AAB93BE">
        <w:t xml:space="preserve"> </w:t>
      </w:r>
      <w:r w:rsidR="2B64F623">
        <w:t xml:space="preserve">it </w:t>
      </w:r>
      <w:r w:rsidR="00A55375">
        <w:t>d</w:t>
      </w:r>
      <w:r w:rsidR="008A6E38">
        <w:t>oes</w:t>
      </w:r>
      <w:r w:rsidR="00A55375">
        <w:t xml:space="preserve"> </w:t>
      </w:r>
      <w:r w:rsidR="2B64F623">
        <w:t xml:space="preserve">not assess </w:t>
      </w:r>
      <w:r w:rsidR="6C2FC5BA">
        <w:t>expense</w:t>
      </w:r>
      <w:r w:rsidR="6E17E359">
        <w:t xml:space="preserve"> needs </w:t>
      </w:r>
      <w:r w:rsidR="673AB99D">
        <w:t>for</w:t>
      </w:r>
      <w:r w:rsidR="6C2FC5BA">
        <w:t xml:space="preserve"> drought response</w:t>
      </w:r>
      <w:r w:rsidR="161FD33D">
        <w:t>s</w:t>
      </w:r>
      <w:r w:rsidR="591E8680">
        <w:t xml:space="preserve">. </w:t>
      </w:r>
      <w:r w:rsidR="613F9D4C">
        <w:t>However</w:t>
      </w:r>
      <w:r w:rsidR="6901D803">
        <w:t xml:space="preserve">, </w:t>
      </w:r>
      <w:r w:rsidR="0A0F12DE">
        <w:t>this payment</w:t>
      </w:r>
      <w:r w:rsidR="6CBAC28E">
        <w:t xml:space="preserve"> </w:t>
      </w:r>
      <w:r w:rsidR="008A6E38">
        <w:t>i</w:t>
      </w:r>
      <w:r w:rsidR="6CBAC28E">
        <w:t xml:space="preserve">s not a response to </w:t>
      </w:r>
      <w:r w:rsidR="3805C8DC">
        <w:t xml:space="preserve">support a </w:t>
      </w:r>
      <w:r w:rsidR="4C1B0F73">
        <w:t>community</w:t>
      </w:r>
      <w:r w:rsidR="3805C8DC">
        <w:t xml:space="preserve"> currently </w:t>
      </w:r>
      <w:r w:rsidR="18E7AABF">
        <w:t>experiencing drought</w:t>
      </w:r>
      <w:r w:rsidR="3805C8DC">
        <w:t xml:space="preserve">. </w:t>
      </w:r>
      <w:r w:rsidR="6CBAC28E">
        <w:t xml:space="preserve">Rather, it </w:t>
      </w:r>
      <w:r w:rsidR="008A6E38">
        <w:t>i</w:t>
      </w:r>
      <w:r w:rsidR="6CBAC28E">
        <w:t xml:space="preserve">s a </w:t>
      </w:r>
      <w:r w:rsidR="717CEACA">
        <w:t xml:space="preserve">national, </w:t>
      </w:r>
      <w:r w:rsidR="6CBAC28E">
        <w:t>broad</w:t>
      </w:r>
      <w:r w:rsidR="59148F05">
        <w:t>-</w:t>
      </w:r>
      <w:r w:rsidR="6CBAC28E">
        <w:t>based program</w:t>
      </w:r>
      <w:r w:rsidR="2DFCA3B7">
        <w:t xml:space="preserve"> </w:t>
      </w:r>
      <w:r w:rsidR="6B4F8ECD">
        <w:t>t</w:t>
      </w:r>
      <w:r w:rsidR="0F9007BC">
        <w:t xml:space="preserve">o </w:t>
      </w:r>
      <w:r w:rsidR="6B4F8ECD">
        <w:t>help farm businesses</w:t>
      </w:r>
      <w:r w:rsidR="5A3F7DC1">
        <w:t xml:space="preserve">. </w:t>
      </w:r>
    </w:p>
    <w:p w14:paraId="7D8816B6" w14:textId="58EC133B" w:rsidR="001905A7" w:rsidRDefault="00851006" w:rsidP="007A7502">
      <w:pPr>
        <w:pStyle w:val="BodyBody"/>
      </w:pPr>
      <w:r w:rsidRPr="00851006">
        <w:t>The Commission treated the payment as having an impact on relativities</w:t>
      </w:r>
      <w:r w:rsidR="008F4E01">
        <w:t>.</w:t>
      </w:r>
      <w:r w:rsidR="001905A7">
        <w:t xml:space="preserve"> </w:t>
      </w:r>
    </w:p>
    <w:p w14:paraId="717D5AAC" w14:textId="77777777" w:rsidR="00642D4D" w:rsidRPr="002D3060" w:rsidRDefault="00642D4D" w:rsidP="00921B0D">
      <w:pPr>
        <w:pStyle w:val="Heading3"/>
      </w:pPr>
      <w:r w:rsidRPr="002D3060">
        <w:t>Horticultural Netting Trial Scheme</w:t>
      </w:r>
    </w:p>
    <w:p w14:paraId="64E71626" w14:textId="28368388" w:rsidR="00642D4D" w:rsidRDefault="00440D8E" w:rsidP="002F1B03">
      <w:pPr>
        <w:pStyle w:val="Heading6"/>
      </w:pPr>
      <w:r>
        <w:t>Issue</w:t>
      </w:r>
    </w:p>
    <w:p w14:paraId="710C7EE7" w14:textId="726CC9B1" w:rsidR="00642D4D" w:rsidRDefault="00642D4D" w:rsidP="007A7502">
      <w:pPr>
        <w:pStyle w:val="BodyBody"/>
      </w:pPr>
      <w:r w:rsidRPr="000E4267">
        <w:t xml:space="preserve">Horticultural </w:t>
      </w:r>
      <w:r w:rsidR="00EC2793">
        <w:t>n</w:t>
      </w:r>
      <w:r w:rsidRPr="000E4267">
        <w:t xml:space="preserve">etting </w:t>
      </w:r>
      <w:r>
        <w:t>g</w:t>
      </w:r>
      <w:r w:rsidRPr="000E4267">
        <w:t xml:space="preserve">rants help primary producers </w:t>
      </w:r>
      <w:r w:rsidR="00444327">
        <w:t>to</w:t>
      </w:r>
      <w:r w:rsidRPr="000E4267">
        <w:t xml:space="preserve"> purchase and instal</w:t>
      </w:r>
      <w:r w:rsidR="002B442F">
        <w:t>l</w:t>
      </w:r>
      <w:r w:rsidRPr="000E4267">
        <w:t xml:space="preserve"> netting to </w:t>
      </w:r>
      <w:r w:rsidR="004A78AD">
        <w:t>increase crop productivity</w:t>
      </w:r>
      <w:r w:rsidR="00166EF1">
        <w:t xml:space="preserve">, </w:t>
      </w:r>
      <w:r w:rsidR="002C4D2D">
        <w:t xml:space="preserve">through </w:t>
      </w:r>
      <w:r w:rsidR="006F5130">
        <w:t>reducing the impact of adverse weather conditions</w:t>
      </w:r>
      <w:r w:rsidR="0002282D">
        <w:t xml:space="preserve"> and</w:t>
      </w:r>
      <w:r w:rsidR="00562DA3">
        <w:t xml:space="preserve"> animal pred</w:t>
      </w:r>
      <w:r w:rsidR="00F13004">
        <w:t>ation</w:t>
      </w:r>
      <w:r w:rsidR="00E161AC">
        <w:t xml:space="preserve"> and reducing</w:t>
      </w:r>
      <w:r w:rsidR="008C7040">
        <w:t xml:space="preserve"> water usage</w:t>
      </w:r>
      <w:r w:rsidR="00B41451">
        <w:t>.</w:t>
      </w:r>
    </w:p>
    <w:p w14:paraId="2D91E7E1" w14:textId="6C85F7CB" w:rsidR="00760BB7" w:rsidRDefault="00760BB7" w:rsidP="007A7502">
      <w:pPr>
        <w:pStyle w:val="BodyBody"/>
      </w:pPr>
      <w:r w:rsidRPr="00062219">
        <w:t xml:space="preserve">The issue for the Commission was whether this payment </w:t>
      </w:r>
      <w:r>
        <w:t xml:space="preserve">was </w:t>
      </w:r>
      <w:r w:rsidR="00380996">
        <w:t>to achieve</w:t>
      </w:r>
      <w:r>
        <w:t xml:space="preserve"> a </w:t>
      </w:r>
      <w:r w:rsidR="00380996">
        <w:t>Commonwealth objective</w:t>
      </w:r>
      <w:r>
        <w:t xml:space="preserve">. If so, it </w:t>
      </w:r>
      <w:r w:rsidRPr="00062219">
        <w:t>should</w:t>
      </w:r>
      <w:r>
        <w:t xml:space="preserve"> </w:t>
      </w:r>
      <w:r w:rsidR="00BE77CB">
        <w:t>not affect relativities</w:t>
      </w:r>
      <w:r w:rsidRPr="00062219">
        <w:t>.</w:t>
      </w:r>
    </w:p>
    <w:p w14:paraId="076D5F07" w14:textId="77777777" w:rsidR="00642D4D" w:rsidRDefault="00642D4D" w:rsidP="002F1B03">
      <w:pPr>
        <w:pStyle w:val="Heading6"/>
      </w:pPr>
      <w:r>
        <w:t>State views</w:t>
      </w:r>
    </w:p>
    <w:p w14:paraId="09E353CE" w14:textId="1D0F12F6" w:rsidR="00642D4D" w:rsidRDefault="00642D4D" w:rsidP="007A7502">
      <w:pPr>
        <w:pStyle w:val="BodyBody"/>
      </w:pPr>
      <w:r>
        <w:t xml:space="preserve">South Australia </w:t>
      </w:r>
      <w:r w:rsidR="00EC2793">
        <w:t>argue</w:t>
      </w:r>
      <w:r w:rsidR="004262E7">
        <w:t>d</w:t>
      </w:r>
      <w:r>
        <w:t xml:space="preserve"> </w:t>
      </w:r>
      <w:r w:rsidR="00EC2793">
        <w:t>it</w:t>
      </w:r>
      <w:r w:rsidRPr="002D3060">
        <w:t xml:space="preserve"> </w:t>
      </w:r>
      <w:r w:rsidR="00EC5DB7">
        <w:t>wa</w:t>
      </w:r>
      <w:r w:rsidRPr="002D3060">
        <w:t xml:space="preserve">s administering the horticultural netting program on behalf of the Commonwealth. </w:t>
      </w:r>
      <w:r w:rsidR="008C15DF">
        <w:t>It said</w:t>
      </w:r>
      <w:r>
        <w:t xml:space="preserve"> t</w:t>
      </w:r>
      <w:r w:rsidRPr="002D3060">
        <w:t>he ultimate beneficiaries of this funding are horticultural producers, not the South Australian Government</w:t>
      </w:r>
      <w:r>
        <w:t xml:space="preserve"> and therefore the payment should not impact relativities.</w:t>
      </w:r>
      <w:r w:rsidR="00BE08BD">
        <w:t xml:space="preserve"> All other states </w:t>
      </w:r>
      <w:r w:rsidR="00F21D3B" w:rsidRPr="00F21D3B">
        <w:t>supported the payment impacting on relativities on the basis that it is</w:t>
      </w:r>
      <w:r w:rsidR="00F21D3B">
        <w:t xml:space="preserve"> </w:t>
      </w:r>
      <w:r w:rsidR="00092A58">
        <w:t xml:space="preserve">for </w:t>
      </w:r>
      <w:r w:rsidR="00AE1328">
        <w:t>business development</w:t>
      </w:r>
      <w:r w:rsidR="009866CF">
        <w:t>,</w:t>
      </w:r>
      <w:r w:rsidR="00E95748">
        <w:t xml:space="preserve"> for which the C</w:t>
      </w:r>
      <w:r w:rsidR="00691E0C">
        <w:t>o</w:t>
      </w:r>
      <w:r w:rsidR="00E95748">
        <w:t>mmission</w:t>
      </w:r>
      <w:r w:rsidR="00691E0C">
        <w:t xml:space="preserve"> assesses state expense needs</w:t>
      </w:r>
      <w:r>
        <w:t>.</w:t>
      </w:r>
    </w:p>
    <w:p w14:paraId="7112CB84" w14:textId="77777777" w:rsidR="00642D4D" w:rsidRDefault="00642D4D" w:rsidP="002F1B03">
      <w:pPr>
        <w:pStyle w:val="Heading6"/>
        <w:rPr>
          <w:lang w:val="en-US"/>
        </w:rPr>
      </w:pPr>
      <w:r>
        <w:rPr>
          <w:lang w:val="en-US"/>
        </w:rPr>
        <w:lastRenderedPageBreak/>
        <w:t>Commission decision</w:t>
      </w:r>
    </w:p>
    <w:p w14:paraId="4B346CFF" w14:textId="5D8815EF" w:rsidR="009C5121" w:rsidRDefault="00821F62" w:rsidP="007A7502">
      <w:pPr>
        <w:pStyle w:val="BodyBody"/>
        <w:rPr>
          <w:lang w:val="en-US"/>
        </w:rPr>
      </w:pPr>
      <w:r>
        <w:rPr>
          <w:lang w:val="en-US"/>
        </w:rPr>
        <w:t>Both</w:t>
      </w:r>
      <w:r w:rsidR="00A83EE1">
        <w:rPr>
          <w:lang w:val="en-US"/>
        </w:rPr>
        <w:t xml:space="preserve"> C</w:t>
      </w:r>
      <w:r w:rsidR="008654D9">
        <w:rPr>
          <w:lang w:val="en-US"/>
        </w:rPr>
        <w:t xml:space="preserve">ommonwealth and </w:t>
      </w:r>
      <w:r>
        <w:rPr>
          <w:lang w:val="en-US"/>
        </w:rPr>
        <w:t xml:space="preserve">state </w:t>
      </w:r>
      <w:r w:rsidR="00DA6BBA">
        <w:rPr>
          <w:lang w:val="en-US"/>
        </w:rPr>
        <w:t xml:space="preserve">governments </w:t>
      </w:r>
      <w:r w:rsidR="008654D9">
        <w:rPr>
          <w:lang w:val="en-US"/>
        </w:rPr>
        <w:t xml:space="preserve">provide </w:t>
      </w:r>
      <w:r w:rsidR="00F0403D">
        <w:rPr>
          <w:lang w:val="en-US"/>
        </w:rPr>
        <w:t>f</w:t>
      </w:r>
      <w:r w:rsidR="0032073A">
        <w:rPr>
          <w:lang w:val="en-US"/>
        </w:rPr>
        <w:t>unding to support business development.</w:t>
      </w:r>
      <w:r w:rsidR="00AC6000">
        <w:rPr>
          <w:lang w:val="en-US"/>
        </w:rPr>
        <w:t xml:space="preserve"> </w:t>
      </w:r>
      <w:r w:rsidR="00F30EC9">
        <w:rPr>
          <w:lang w:val="en-US"/>
        </w:rPr>
        <w:t>In some cases, p</w:t>
      </w:r>
      <w:r w:rsidR="0042570D" w:rsidRPr="0042570D">
        <w:rPr>
          <w:lang w:val="en-US"/>
        </w:rPr>
        <w:t>ayments made through</w:t>
      </w:r>
      <w:r w:rsidR="00940809">
        <w:rPr>
          <w:lang w:val="en-US"/>
        </w:rPr>
        <w:t xml:space="preserve"> s</w:t>
      </w:r>
      <w:r w:rsidR="0042570D" w:rsidRPr="0042570D">
        <w:rPr>
          <w:lang w:val="en-US"/>
        </w:rPr>
        <w:t xml:space="preserve">tates to third parties </w:t>
      </w:r>
      <w:r w:rsidR="00BE2018">
        <w:rPr>
          <w:lang w:val="en-US"/>
        </w:rPr>
        <w:t xml:space="preserve">might have indirect effects on </w:t>
      </w:r>
      <w:r w:rsidR="000E5C0B">
        <w:rPr>
          <w:lang w:val="en-US"/>
        </w:rPr>
        <w:t>s</w:t>
      </w:r>
      <w:r w:rsidR="00BE2018">
        <w:rPr>
          <w:lang w:val="en-US"/>
        </w:rPr>
        <w:t>tate fiscal capacities.</w:t>
      </w:r>
      <w:r w:rsidR="00187087">
        <w:rPr>
          <w:lang w:val="en-US"/>
        </w:rPr>
        <w:t xml:space="preserve"> </w:t>
      </w:r>
      <w:r w:rsidR="00147D33" w:rsidRPr="00147D33">
        <w:rPr>
          <w:lang w:val="en-US"/>
        </w:rPr>
        <w:t xml:space="preserve">In principle, if these payments affect a </w:t>
      </w:r>
      <w:r w:rsidR="004E0176">
        <w:rPr>
          <w:lang w:val="en-US"/>
        </w:rPr>
        <w:t>s</w:t>
      </w:r>
      <w:r w:rsidR="00147D33" w:rsidRPr="00147D33">
        <w:rPr>
          <w:lang w:val="en-US"/>
        </w:rPr>
        <w:t xml:space="preserve">tate’s fiscal capacity by relieving the </w:t>
      </w:r>
      <w:r w:rsidR="001A1818">
        <w:rPr>
          <w:lang w:val="en-US"/>
        </w:rPr>
        <w:t>s</w:t>
      </w:r>
      <w:r w:rsidR="00147D33" w:rsidRPr="00147D33">
        <w:rPr>
          <w:lang w:val="en-US"/>
        </w:rPr>
        <w:t xml:space="preserve">tate of </w:t>
      </w:r>
      <w:r w:rsidR="005B0632">
        <w:rPr>
          <w:lang w:val="en-US"/>
        </w:rPr>
        <w:t>the</w:t>
      </w:r>
      <w:r w:rsidR="00147D33" w:rsidRPr="00147D33">
        <w:rPr>
          <w:lang w:val="en-US"/>
        </w:rPr>
        <w:t xml:space="preserve"> need to provide assistance, their effects should be included in the Commission’s assessments.</w:t>
      </w:r>
      <w:r w:rsidR="00147D33">
        <w:rPr>
          <w:lang w:val="en-US"/>
        </w:rPr>
        <w:t xml:space="preserve"> </w:t>
      </w:r>
      <w:r w:rsidR="00334D41">
        <w:rPr>
          <w:lang w:val="en-US"/>
        </w:rPr>
        <w:t xml:space="preserve">However, in the 2020 Review, </w:t>
      </w:r>
      <w:r w:rsidR="00334D41" w:rsidRPr="00334D41">
        <w:rPr>
          <w:lang w:val="en-US"/>
        </w:rPr>
        <w:t xml:space="preserve">the Commission </w:t>
      </w:r>
      <w:r w:rsidR="00334D41">
        <w:rPr>
          <w:lang w:val="en-US"/>
        </w:rPr>
        <w:t>decided</w:t>
      </w:r>
      <w:r w:rsidR="00334D41" w:rsidRPr="00334D41">
        <w:rPr>
          <w:lang w:val="en-US"/>
        </w:rPr>
        <w:t xml:space="preserve"> not </w:t>
      </w:r>
      <w:r w:rsidR="008C4B3E">
        <w:rPr>
          <w:lang w:val="en-US"/>
        </w:rPr>
        <w:t xml:space="preserve">to </w:t>
      </w:r>
      <w:r w:rsidR="00334D41" w:rsidRPr="00334D41">
        <w:rPr>
          <w:lang w:val="en-US"/>
        </w:rPr>
        <w:t xml:space="preserve">consider payments by the Commonwealth to third parties </w:t>
      </w:r>
      <w:r w:rsidR="00882C73">
        <w:rPr>
          <w:lang w:val="en-US"/>
        </w:rPr>
        <w:t xml:space="preserve">for business development </w:t>
      </w:r>
      <w:r w:rsidR="00334D41" w:rsidRPr="00334D41">
        <w:rPr>
          <w:lang w:val="en-US"/>
        </w:rPr>
        <w:t>in the equalisation process.</w:t>
      </w:r>
    </w:p>
    <w:p w14:paraId="51A912BB" w14:textId="5A49C072" w:rsidR="00236556" w:rsidRPr="00757780" w:rsidRDefault="3E9AC50D" w:rsidP="007A7502">
      <w:pPr>
        <w:pStyle w:val="BodyBody"/>
        <w:rPr>
          <w:lang w:val="en-US"/>
        </w:rPr>
      </w:pPr>
      <w:r w:rsidRPr="5F592F76">
        <w:rPr>
          <w:lang w:val="en-US"/>
        </w:rPr>
        <w:t>In this case,</w:t>
      </w:r>
      <w:r w:rsidR="040027DA" w:rsidRPr="5F592F76">
        <w:rPr>
          <w:lang w:val="en-US"/>
        </w:rPr>
        <w:t xml:space="preserve"> the payment </w:t>
      </w:r>
      <w:r w:rsidR="66359E64" w:rsidRPr="5F592F76">
        <w:rPr>
          <w:lang w:val="en-US"/>
        </w:rPr>
        <w:t xml:space="preserve">is </w:t>
      </w:r>
      <w:r w:rsidR="6AD1C30F" w:rsidRPr="5F592F76">
        <w:rPr>
          <w:lang w:val="en-US"/>
        </w:rPr>
        <w:t>for hor</w:t>
      </w:r>
      <w:r w:rsidR="2176D4AD" w:rsidRPr="5F592F76">
        <w:rPr>
          <w:lang w:val="en-US"/>
        </w:rPr>
        <w:t>ticultural producers</w:t>
      </w:r>
      <w:r w:rsidR="14E36C2D" w:rsidRPr="5F592F76">
        <w:rPr>
          <w:lang w:val="en-US"/>
        </w:rPr>
        <w:t xml:space="preserve"> </w:t>
      </w:r>
      <w:r w:rsidR="66359E64" w:rsidRPr="5F592F76">
        <w:rPr>
          <w:lang w:val="en-US"/>
        </w:rPr>
        <w:t>to achieve a Commonwealth objective</w:t>
      </w:r>
      <w:r w:rsidR="37812972" w:rsidRPr="5F592F76">
        <w:rPr>
          <w:lang w:val="en-US"/>
        </w:rPr>
        <w:t>, with t</w:t>
      </w:r>
      <w:r w:rsidR="78CFC904" w:rsidRPr="5F592F76">
        <w:rPr>
          <w:lang w:val="en-US"/>
        </w:rPr>
        <w:t>he states</w:t>
      </w:r>
      <w:r w:rsidR="239DE66C" w:rsidRPr="5F592F76">
        <w:rPr>
          <w:lang w:val="en-US"/>
        </w:rPr>
        <w:t xml:space="preserve"> acting as intermediaries</w:t>
      </w:r>
      <w:r w:rsidR="4A2CB3C3" w:rsidRPr="5F592F76">
        <w:rPr>
          <w:lang w:val="en-US"/>
        </w:rPr>
        <w:t>.</w:t>
      </w:r>
      <w:r w:rsidR="66359E64" w:rsidRPr="5F592F76">
        <w:rPr>
          <w:lang w:val="en-US"/>
        </w:rPr>
        <w:t xml:space="preserve"> </w:t>
      </w:r>
      <w:r w:rsidR="7C16FF88" w:rsidRPr="5F592F76">
        <w:rPr>
          <w:lang w:val="en-US"/>
        </w:rPr>
        <w:t xml:space="preserve">The Commission treated </w:t>
      </w:r>
      <w:r w:rsidR="0D8A2107" w:rsidRPr="5F592F76">
        <w:rPr>
          <w:lang w:val="en-US"/>
        </w:rPr>
        <w:t>the</w:t>
      </w:r>
      <w:r w:rsidR="7C16FF88" w:rsidRPr="5F592F76">
        <w:rPr>
          <w:lang w:val="en-US"/>
        </w:rPr>
        <w:t xml:space="preserve"> </w:t>
      </w:r>
      <w:r w:rsidR="5D541111" w:rsidRPr="5F592F76">
        <w:rPr>
          <w:lang w:val="en-US"/>
        </w:rPr>
        <w:t xml:space="preserve">payment </w:t>
      </w:r>
      <w:r w:rsidR="7C16FF88" w:rsidRPr="5F592F76">
        <w:rPr>
          <w:lang w:val="en-US"/>
        </w:rPr>
        <w:t xml:space="preserve">as </w:t>
      </w:r>
      <w:r w:rsidR="4E0A1A44" w:rsidRPr="5F592F76">
        <w:rPr>
          <w:lang w:val="en-US"/>
        </w:rPr>
        <w:t xml:space="preserve">having no impact on </w:t>
      </w:r>
      <w:r w:rsidR="23F9A3C5" w:rsidRPr="5F592F76">
        <w:rPr>
          <w:lang w:val="en-US"/>
        </w:rPr>
        <w:t>relativities.</w:t>
      </w:r>
    </w:p>
    <w:p w14:paraId="6FDEA031" w14:textId="77777777" w:rsidR="00642D4D" w:rsidRDefault="00642D4D" w:rsidP="00921B0D">
      <w:pPr>
        <w:pStyle w:val="Heading3"/>
      </w:pPr>
      <w:r>
        <w:t>Remote Housing</w:t>
      </w:r>
    </w:p>
    <w:p w14:paraId="28A40F41" w14:textId="6ECE41D7" w:rsidR="00642D4D" w:rsidRDefault="00440D8E" w:rsidP="002F1B03">
      <w:pPr>
        <w:pStyle w:val="Heading6"/>
      </w:pPr>
      <w:r>
        <w:t>Issue</w:t>
      </w:r>
    </w:p>
    <w:p w14:paraId="4AB45B61" w14:textId="47459504" w:rsidR="00642D4D" w:rsidRDefault="00642D4D" w:rsidP="007A7502">
      <w:pPr>
        <w:pStyle w:val="BodyBody"/>
      </w:pPr>
      <w:r>
        <w:t>Remote Housing payments sup</w:t>
      </w:r>
      <w:r w:rsidR="00506747" w:rsidRPr="007A6335">
        <w:rPr>
          <w:noProof/>
        </w:rPr>
        <w:drawing>
          <wp:anchor distT="0" distB="0" distL="114300" distR="114300" simplePos="0" relativeHeight="251648512" behindDoc="1" locked="1" layoutInCell="1" allowOverlap="1" wp14:anchorId="13B4D2D8" wp14:editId="4422D316">
            <wp:simplePos x="0" y="0"/>
            <wp:positionH relativeFrom="page">
              <wp:posOffset>-10795</wp:posOffset>
            </wp:positionH>
            <wp:positionV relativeFrom="page">
              <wp:posOffset>0</wp:posOffset>
            </wp:positionV>
            <wp:extent cx="7563485" cy="10691495"/>
            <wp:effectExtent l="0" t="0" r="0" b="0"/>
            <wp:wrapNone/>
            <wp:docPr id="15" name="Picture 1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r>
        <w:t>port significant reform in the provision of housing for Indigenous Australians in remote communities.</w:t>
      </w:r>
      <w:r w:rsidR="00145259">
        <w:t xml:space="preserve"> Such</w:t>
      </w:r>
      <w:r w:rsidR="006B7524">
        <w:t xml:space="preserve"> payments </w:t>
      </w:r>
      <w:r w:rsidR="00672F6C">
        <w:t xml:space="preserve">are generally to </w:t>
      </w:r>
      <w:r w:rsidR="005A0FE8">
        <w:t>support state services</w:t>
      </w:r>
      <w:r w:rsidR="00E54D64">
        <w:t xml:space="preserve"> and </w:t>
      </w:r>
      <w:r w:rsidR="00BF1C08">
        <w:t>would</w:t>
      </w:r>
      <w:r w:rsidR="002F3B71">
        <w:t xml:space="preserve"> have an impact on state fiscal capacities</w:t>
      </w:r>
      <w:r w:rsidR="00852D93">
        <w:t>. H</w:t>
      </w:r>
      <w:r w:rsidR="6985026D">
        <w:t xml:space="preserve">owever, the </w:t>
      </w:r>
      <w:r w:rsidR="00852D93">
        <w:t>2021</w:t>
      </w:r>
      <w:r w:rsidR="00C221D1">
        <w:t> </w:t>
      </w:r>
      <w:r w:rsidR="00852D93">
        <w:t xml:space="preserve">Update </w:t>
      </w:r>
      <w:r w:rsidR="00971178">
        <w:t>t</w:t>
      </w:r>
      <w:r w:rsidR="00852D93">
        <w:t xml:space="preserve">erms of </w:t>
      </w:r>
      <w:r w:rsidR="00971178">
        <w:t>r</w:t>
      </w:r>
      <w:r w:rsidR="00852D93">
        <w:t xml:space="preserve">eference directed </w:t>
      </w:r>
      <w:r w:rsidR="6985026D">
        <w:t>the Commission to assess a one-off remote housing payment to Queensland as having no impact on its relativity</w:t>
      </w:r>
      <w:r w:rsidR="002F3B71">
        <w:t>.</w:t>
      </w:r>
    </w:p>
    <w:p w14:paraId="379E40DB" w14:textId="423824CD" w:rsidR="00FA4D98" w:rsidRDefault="00DB437F" w:rsidP="007A7502">
      <w:pPr>
        <w:pStyle w:val="BodyBody"/>
      </w:pPr>
      <w:r w:rsidRPr="004C0B48">
        <w:t xml:space="preserve">The issue for the Commission was </w:t>
      </w:r>
      <w:r w:rsidR="75CF8961">
        <w:t>to address a concern raised by New</w:t>
      </w:r>
      <w:r w:rsidR="007A7502">
        <w:t> </w:t>
      </w:r>
      <w:r w:rsidR="75CF8961">
        <w:t>South</w:t>
      </w:r>
      <w:r w:rsidR="007A7502">
        <w:t> </w:t>
      </w:r>
      <w:r w:rsidR="75CF8961">
        <w:t xml:space="preserve">Wales that this payment should impact relativities as </w:t>
      </w:r>
      <w:r w:rsidR="36A2EDB0">
        <w:t xml:space="preserve">it is a state-like service. </w:t>
      </w:r>
    </w:p>
    <w:p w14:paraId="04228184" w14:textId="77777777" w:rsidR="00642D4D" w:rsidRDefault="00642D4D" w:rsidP="002F1B03">
      <w:pPr>
        <w:pStyle w:val="Heading6"/>
      </w:pPr>
      <w:r w:rsidRPr="001846ED">
        <w:t>State views</w:t>
      </w:r>
    </w:p>
    <w:p w14:paraId="3ACF604C" w14:textId="4EC5499C" w:rsidR="00642D4D" w:rsidRDefault="00642D4D" w:rsidP="007A7502">
      <w:pPr>
        <w:pStyle w:val="BodyBody"/>
      </w:pPr>
      <w:r>
        <w:t xml:space="preserve">New South Wales stated </w:t>
      </w:r>
      <w:r w:rsidRPr="0010611A">
        <w:t>Commonwealth payments relating to remote housing should impact relativities</w:t>
      </w:r>
      <w:r>
        <w:t xml:space="preserve"> as t</w:t>
      </w:r>
      <w:r w:rsidRPr="0010611A">
        <w:t xml:space="preserve">he provision of remote housing is a state-like service and should be </w:t>
      </w:r>
      <w:r w:rsidR="00AE3408">
        <w:t>equalised.</w:t>
      </w:r>
    </w:p>
    <w:p w14:paraId="40AE180E" w14:textId="77777777" w:rsidR="00642D4D" w:rsidRDefault="00642D4D" w:rsidP="002F1B03">
      <w:pPr>
        <w:pStyle w:val="Heading6"/>
        <w:rPr>
          <w:lang w:val="en-US"/>
        </w:rPr>
      </w:pPr>
      <w:r>
        <w:rPr>
          <w:lang w:val="en-US"/>
        </w:rPr>
        <w:t>Commission decision</w:t>
      </w:r>
    </w:p>
    <w:p w14:paraId="42E6D53F" w14:textId="5A5F25D9" w:rsidR="00560C96" w:rsidRDefault="00EB3FFD" w:rsidP="007A7502">
      <w:pPr>
        <w:pStyle w:val="BodyBody"/>
      </w:pPr>
      <w:r>
        <w:t>T</w:t>
      </w:r>
      <w:r w:rsidR="00C359FA">
        <w:t xml:space="preserve">he </w:t>
      </w:r>
      <w:r w:rsidR="00A5274E">
        <w:t xml:space="preserve">2021 Update in the </w:t>
      </w:r>
      <w:r w:rsidR="00971178">
        <w:t>t</w:t>
      </w:r>
      <w:r w:rsidR="00A5274E">
        <w:t xml:space="preserve">erms of </w:t>
      </w:r>
      <w:r w:rsidR="00971178">
        <w:t>r</w:t>
      </w:r>
      <w:r w:rsidR="00A5274E">
        <w:t>eference directed t</w:t>
      </w:r>
      <w:r w:rsidR="00C359FA">
        <w:t xml:space="preserve">he Commission </w:t>
      </w:r>
      <w:r w:rsidR="008B5D4A">
        <w:t xml:space="preserve">to </w:t>
      </w:r>
      <w:r w:rsidR="00EF31C8">
        <w:t>assess</w:t>
      </w:r>
      <w:r w:rsidR="0015206F">
        <w:t xml:space="preserve"> a one-off </w:t>
      </w:r>
      <w:r w:rsidR="00DC1F7C">
        <w:t xml:space="preserve">remote housing </w:t>
      </w:r>
      <w:r w:rsidR="0015206F">
        <w:t>payment</w:t>
      </w:r>
      <w:r w:rsidR="00EF31C8">
        <w:t xml:space="preserve"> </w:t>
      </w:r>
      <w:r w:rsidR="00857D77">
        <w:t>to Queen</w:t>
      </w:r>
      <w:r w:rsidR="00C7640C">
        <w:t>s</w:t>
      </w:r>
      <w:r w:rsidR="00C359FA">
        <w:t>land</w:t>
      </w:r>
      <w:r w:rsidR="00C839AD">
        <w:t xml:space="preserve"> as having no impact on </w:t>
      </w:r>
      <w:r>
        <w:t xml:space="preserve">its </w:t>
      </w:r>
      <w:r w:rsidR="00C839AD">
        <w:t>relativity</w:t>
      </w:r>
      <w:r w:rsidR="009247BD">
        <w:t xml:space="preserve">. </w:t>
      </w:r>
      <w:r w:rsidR="00A36642">
        <w:t>This treatment will stand in the 2022 Update.</w:t>
      </w:r>
    </w:p>
    <w:p w14:paraId="7E085DF3" w14:textId="77777777" w:rsidR="00174451" w:rsidRDefault="00174451" w:rsidP="00921B0D">
      <w:pPr>
        <w:pStyle w:val="Heading3"/>
      </w:pPr>
      <w:r w:rsidRPr="00694643">
        <w:t>COVID-19 World and National heritage</w:t>
      </w:r>
    </w:p>
    <w:p w14:paraId="4A118DE4" w14:textId="56EC79B6" w:rsidR="00990E90" w:rsidRDefault="00440D8E" w:rsidP="002F1B03">
      <w:pPr>
        <w:pStyle w:val="Heading6"/>
      </w:pPr>
      <w:r>
        <w:t>Issue</w:t>
      </w:r>
    </w:p>
    <w:p w14:paraId="22093894" w14:textId="5E0F2875" w:rsidR="00174451" w:rsidRDefault="75189835" w:rsidP="007A7502">
      <w:pPr>
        <w:pStyle w:val="BodyBody"/>
      </w:pPr>
      <w:r>
        <w:t>This payment support</w:t>
      </w:r>
      <w:r w:rsidR="7F3ACBEE">
        <w:t xml:space="preserve">s </w:t>
      </w:r>
      <w:r w:rsidR="5D6D2A46">
        <w:t xml:space="preserve">regional communities </w:t>
      </w:r>
      <w:r w:rsidR="68C02500">
        <w:t xml:space="preserve">affected by the </w:t>
      </w:r>
      <w:r w:rsidR="1491B82E">
        <w:t>COVID-19</w:t>
      </w:r>
      <w:r>
        <w:t xml:space="preserve"> </w:t>
      </w:r>
      <w:r w:rsidR="6EBDADC6">
        <w:t>pandemic</w:t>
      </w:r>
      <w:r w:rsidR="4A53A929">
        <w:t>. It will fund</w:t>
      </w:r>
      <w:r w:rsidR="5B3AF484">
        <w:t xml:space="preserve"> 31</w:t>
      </w:r>
      <w:r w:rsidR="2885312D">
        <w:t> </w:t>
      </w:r>
      <w:r w:rsidR="5B3AF484">
        <w:t>projects</w:t>
      </w:r>
      <w:r w:rsidR="7E639AB2">
        <w:t xml:space="preserve"> at </w:t>
      </w:r>
      <w:r w:rsidR="57AF7000">
        <w:t>heritage sites in all states except the</w:t>
      </w:r>
      <w:r w:rsidR="007A7502">
        <w:t> </w:t>
      </w:r>
      <w:r w:rsidR="57AF7000">
        <w:t>ACT</w:t>
      </w:r>
      <w:r w:rsidR="3EFA6BEF">
        <w:t>.</w:t>
      </w:r>
    </w:p>
    <w:p w14:paraId="756515E4" w14:textId="771EF487" w:rsidR="00A20BE5" w:rsidRDefault="23840895" w:rsidP="007A7502">
      <w:pPr>
        <w:pStyle w:val="BodyBody"/>
      </w:pPr>
      <w:r>
        <w:t xml:space="preserve">The issue for the Commission </w:t>
      </w:r>
      <w:r w:rsidR="322A4776">
        <w:t xml:space="preserve">was whether </w:t>
      </w:r>
      <w:r>
        <w:t>this payment</w:t>
      </w:r>
      <w:r w:rsidR="322A4776">
        <w:t xml:space="preserve"> was for a state</w:t>
      </w:r>
      <w:r w:rsidR="00A7041F">
        <w:noBreakHyphen/>
      </w:r>
      <w:r w:rsidR="322A4776">
        <w:t xml:space="preserve">type service for which </w:t>
      </w:r>
      <w:r>
        <w:t xml:space="preserve">it assesses </w:t>
      </w:r>
      <w:r w:rsidR="322A4776">
        <w:t xml:space="preserve">expenditure </w:t>
      </w:r>
      <w:r>
        <w:t>needs</w:t>
      </w:r>
      <w:r w:rsidR="322A4776">
        <w:t>. If so, it should be included in the assessment</w:t>
      </w:r>
      <w:r>
        <w:t>.</w:t>
      </w:r>
    </w:p>
    <w:p w14:paraId="56CC3EA3" w14:textId="77777777" w:rsidR="00174451" w:rsidRDefault="00174451" w:rsidP="002F1B03">
      <w:pPr>
        <w:pStyle w:val="Heading6"/>
      </w:pPr>
      <w:r>
        <w:lastRenderedPageBreak/>
        <w:t>State views</w:t>
      </w:r>
    </w:p>
    <w:p w14:paraId="748BC7E2" w14:textId="313429C6" w:rsidR="00174451" w:rsidRDefault="75189835" w:rsidP="007A7502">
      <w:pPr>
        <w:pStyle w:val="BodyBody"/>
      </w:pPr>
      <w:r>
        <w:t>Western Australia argue</w:t>
      </w:r>
      <w:r w:rsidR="5BDF684D">
        <w:t>d</w:t>
      </w:r>
      <w:r>
        <w:t xml:space="preserve"> that many of the projects funded by this payment a</w:t>
      </w:r>
      <w:r w:rsidR="01BB0DB3">
        <w:t>im</w:t>
      </w:r>
      <w:r>
        <w:t xml:space="preserve"> to improv</w:t>
      </w:r>
      <w:r w:rsidR="2E0F5E49">
        <w:t>e</w:t>
      </w:r>
      <w:r>
        <w:t xml:space="preserve"> the experience of visitors, </w:t>
      </w:r>
      <w:r w:rsidR="022A0D82">
        <w:t>through</w:t>
      </w:r>
      <w:r>
        <w:t xml:space="preserve"> the constructi</w:t>
      </w:r>
      <w:r w:rsidR="022A0D82">
        <w:t>on</w:t>
      </w:r>
      <w:r>
        <w:t xml:space="preserve"> and </w:t>
      </w:r>
      <w:r w:rsidR="022A0D82">
        <w:t>maintenance of</w:t>
      </w:r>
      <w:r>
        <w:t xml:space="preserve"> </w:t>
      </w:r>
      <w:r w:rsidR="0FB06F6F">
        <w:t xml:space="preserve">information </w:t>
      </w:r>
      <w:r>
        <w:t>centres, improving signage and creating tracks and trails</w:t>
      </w:r>
      <w:r w:rsidR="66AB6BE4">
        <w:t>,</w:t>
      </w:r>
      <w:r>
        <w:t xml:space="preserve"> rather than environmental protection. </w:t>
      </w:r>
    </w:p>
    <w:p w14:paraId="06F70A8B" w14:textId="43154EC7" w:rsidR="001C6222" w:rsidRDefault="07E244F5" w:rsidP="007A7502">
      <w:pPr>
        <w:pStyle w:val="BodyBody"/>
        <w:rPr>
          <w:lang w:val="en-US"/>
        </w:rPr>
      </w:pPr>
      <w:r>
        <w:t xml:space="preserve">All other states </w:t>
      </w:r>
      <w:r w:rsidR="40933313">
        <w:t>support</w:t>
      </w:r>
      <w:r w:rsidR="000D1AD1">
        <w:t>ed</w:t>
      </w:r>
      <w:r w:rsidR="40933313">
        <w:t xml:space="preserve"> a no</w:t>
      </w:r>
      <w:r w:rsidR="4AB8F10D">
        <w:t>-</w:t>
      </w:r>
      <w:r w:rsidR="40933313">
        <w:t>impact treatment of the payment</w:t>
      </w:r>
      <w:r w:rsidR="286DB23F">
        <w:t xml:space="preserve"> on the basis that it is primar</w:t>
      </w:r>
      <w:r w:rsidR="013C6710">
        <w:t xml:space="preserve">ily for </w:t>
      </w:r>
      <w:r w:rsidR="219D5D0E">
        <w:t>environmental protection</w:t>
      </w:r>
      <w:r w:rsidR="686FD447">
        <w:t>,</w:t>
      </w:r>
      <w:r w:rsidR="219D5D0E">
        <w:t xml:space="preserve"> for which </w:t>
      </w:r>
      <w:r w:rsidR="4563F197">
        <w:t xml:space="preserve">the Commission does not assess </w:t>
      </w:r>
      <w:r w:rsidR="3FE25F1A">
        <w:t>needs</w:t>
      </w:r>
      <w:r w:rsidR="686FD447">
        <w:t>.</w:t>
      </w:r>
    </w:p>
    <w:p w14:paraId="1873587D" w14:textId="23EB747B" w:rsidR="00174451" w:rsidRDefault="00174451" w:rsidP="002F1B03">
      <w:pPr>
        <w:pStyle w:val="Heading6"/>
      </w:pPr>
      <w:r>
        <w:t>Commission decision</w:t>
      </w:r>
    </w:p>
    <w:p w14:paraId="7EBDBBD3" w14:textId="0415B6EB" w:rsidR="00C2590E" w:rsidRDefault="70A3C305" w:rsidP="007A7502">
      <w:pPr>
        <w:pStyle w:val="BodyBody"/>
      </w:pPr>
      <w:r>
        <w:t>The payment supports state services</w:t>
      </w:r>
      <w:r w:rsidR="2A7BA7D5">
        <w:t xml:space="preserve">. However, the drivers of Commonwealth </w:t>
      </w:r>
      <w:r w:rsidR="6EC6FE61">
        <w:t>funding under this agreement</w:t>
      </w:r>
      <w:r w:rsidR="4ADD907A">
        <w:t xml:space="preserve"> </w:t>
      </w:r>
      <w:r w:rsidR="4D834705">
        <w:t>are influenced by factors not assess</w:t>
      </w:r>
      <w:r w:rsidR="63FBF6CF">
        <w:t>ed</w:t>
      </w:r>
      <w:r w:rsidR="4ADD907A">
        <w:t xml:space="preserve"> </w:t>
      </w:r>
      <w:r w:rsidR="2EC1D7C8">
        <w:t>by the Commission</w:t>
      </w:r>
      <w:r w:rsidR="0DE26487">
        <w:t>.</w:t>
      </w:r>
      <w:r w:rsidR="4ADD907A">
        <w:t xml:space="preserve"> </w:t>
      </w:r>
      <w:r w:rsidR="26CFE2BB">
        <w:t xml:space="preserve">This includes both </w:t>
      </w:r>
      <w:r w:rsidR="6B81CFFA">
        <w:t>stated purpose</w:t>
      </w:r>
      <w:r w:rsidR="74471BE3">
        <w:t>s of the payment</w:t>
      </w:r>
      <w:r w:rsidR="00DE407E">
        <w:t>, recovery</w:t>
      </w:r>
      <w:r w:rsidR="3DB06D37">
        <w:t xml:space="preserve"> f</w:t>
      </w:r>
      <w:r w:rsidR="6C6E285C">
        <w:t>rom</w:t>
      </w:r>
      <w:r w:rsidR="3DB06D37">
        <w:t xml:space="preserve"> </w:t>
      </w:r>
      <w:r w:rsidR="6B81CFFA">
        <w:t>COVID</w:t>
      </w:r>
      <w:r w:rsidR="49C764AC">
        <w:t>-19</w:t>
      </w:r>
      <w:r w:rsidR="6B81CFFA">
        <w:t xml:space="preserve"> </w:t>
      </w:r>
      <w:r w:rsidR="3DB06D37">
        <w:t xml:space="preserve">by </w:t>
      </w:r>
      <w:r w:rsidR="7FD29B6E">
        <w:t>funding</w:t>
      </w:r>
      <w:r w:rsidR="6B81CFFA">
        <w:t xml:space="preserve"> </w:t>
      </w:r>
      <w:r w:rsidR="7FD29B6E">
        <w:t xml:space="preserve">environmental protection </w:t>
      </w:r>
      <w:r w:rsidR="6B81CFFA">
        <w:t>activity</w:t>
      </w:r>
      <w:r w:rsidR="715F6397">
        <w:t>.</w:t>
      </w:r>
      <w:r w:rsidR="26CFE2BB">
        <w:t xml:space="preserve"> </w:t>
      </w:r>
      <w:r w:rsidR="0556E1FC">
        <w:t>The Commission treated the payment as having no impact on relativities.</w:t>
      </w:r>
    </w:p>
    <w:p w14:paraId="2AD90B63" w14:textId="77777777" w:rsidR="00121757" w:rsidRDefault="00121757" w:rsidP="00FD384C">
      <w:pPr>
        <w:pStyle w:val="Heading3"/>
        <w:keepNext/>
      </w:pPr>
      <w:r w:rsidRPr="00694643">
        <w:t>Regional recovery partnerships</w:t>
      </w:r>
    </w:p>
    <w:p w14:paraId="2822C6EB" w14:textId="0A3C22B9" w:rsidR="00121757" w:rsidRDefault="00440D8E" w:rsidP="002F1B03">
      <w:pPr>
        <w:pStyle w:val="Heading6"/>
      </w:pPr>
      <w:r>
        <w:t>Issue</w:t>
      </w:r>
    </w:p>
    <w:p w14:paraId="6396AF7A" w14:textId="0086D7CC" w:rsidR="00121757" w:rsidRDefault="00121757" w:rsidP="007A7502">
      <w:pPr>
        <w:pStyle w:val="BodyBody"/>
      </w:pPr>
      <w:r>
        <w:t xml:space="preserve">The Australian Government has committed </w:t>
      </w:r>
      <w:r w:rsidRPr="00694643">
        <w:t xml:space="preserve">$100 million over two years </w:t>
      </w:r>
      <w:r>
        <w:t xml:space="preserve">to </w:t>
      </w:r>
      <w:r w:rsidRPr="00694643">
        <w:t xml:space="preserve">support recovery and growth in </w:t>
      </w:r>
      <w:r>
        <w:t>ten</w:t>
      </w:r>
      <w:r w:rsidRPr="00694643">
        <w:t xml:space="preserve"> COVID-19 affected regions</w:t>
      </w:r>
      <w:r>
        <w:t>. The partnerships are with both state and local governments and are intended to deliver jobs and economic diversification</w:t>
      </w:r>
      <w:r w:rsidR="00DF041B">
        <w:t>.</w:t>
      </w:r>
    </w:p>
    <w:p w14:paraId="21902F75" w14:textId="23CF02BC" w:rsidR="002E6944" w:rsidRDefault="002E6944" w:rsidP="007A7502">
      <w:pPr>
        <w:pStyle w:val="BodyBody"/>
      </w:pPr>
      <w:r>
        <w:t xml:space="preserve">The issue for the Commission </w:t>
      </w:r>
      <w:r w:rsidR="00746F5E">
        <w:t>was</w:t>
      </w:r>
      <w:r>
        <w:t xml:space="preserve"> whether each project </w:t>
      </w:r>
      <w:r w:rsidR="00C464F2">
        <w:t>wa</w:t>
      </w:r>
      <w:r>
        <w:t xml:space="preserve">s </w:t>
      </w:r>
      <w:r w:rsidR="00EA0D65">
        <w:t>for</w:t>
      </w:r>
      <w:r>
        <w:t xml:space="preserve"> a state</w:t>
      </w:r>
      <w:r w:rsidR="00EA0D65">
        <w:t>-type</w:t>
      </w:r>
      <w:r>
        <w:t xml:space="preserve"> </w:t>
      </w:r>
      <w:r w:rsidR="00EA0D65">
        <w:t>service</w:t>
      </w:r>
      <w:r>
        <w:t>, and hence whether the payment relieves the state of potential expenditure.</w:t>
      </w:r>
    </w:p>
    <w:p w14:paraId="26D6C559" w14:textId="77777777" w:rsidR="00121757" w:rsidRDefault="00121757" w:rsidP="002F1B03">
      <w:pPr>
        <w:pStyle w:val="Heading6"/>
      </w:pPr>
      <w:r>
        <w:t>State views</w:t>
      </w:r>
    </w:p>
    <w:p w14:paraId="185D9BA2" w14:textId="1BC35BD2" w:rsidR="00121757" w:rsidRDefault="4491B4F7" w:rsidP="007A7502">
      <w:pPr>
        <w:pStyle w:val="BodyBody"/>
      </w:pPr>
      <w:r>
        <w:t>Western Au</w:t>
      </w:r>
      <w:r w:rsidR="00506747" w:rsidRPr="007A6335">
        <w:rPr>
          <w:noProof/>
        </w:rPr>
        <w:drawing>
          <wp:anchor distT="0" distB="0" distL="114300" distR="114300" simplePos="0" relativeHeight="251657728" behindDoc="1" locked="1" layoutInCell="1" allowOverlap="1" wp14:anchorId="4D7E37A7" wp14:editId="12177E6A">
            <wp:simplePos x="0" y="0"/>
            <wp:positionH relativeFrom="page">
              <wp:posOffset>3175</wp:posOffset>
            </wp:positionH>
            <wp:positionV relativeFrom="page">
              <wp:posOffset>0</wp:posOffset>
            </wp:positionV>
            <wp:extent cx="7563485" cy="10691495"/>
            <wp:effectExtent l="0" t="0" r="0" b="0"/>
            <wp:wrapNone/>
            <wp:docPr id="16" name="Picture 16"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r>
        <w:t>stralia note</w:t>
      </w:r>
      <w:r w:rsidR="00746F5E">
        <w:t>d</w:t>
      </w:r>
      <w:r>
        <w:t xml:space="preserve"> the Regional Recovery Partnerships </w:t>
      </w:r>
      <w:r w:rsidR="47BE7E1E">
        <w:t xml:space="preserve">are </w:t>
      </w:r>
      <w:r>
        <w:t>treated as no</w:t>
      </w:r>
      <w:r w:rsidR="4871A610">
        <w:t>-</w:t>
      </w:r>
      <w:r>
        <w:t xml:space="preserve">impact because the </w:t>
      </w:r>
      <w:r w:rsidR="4E07A13F">
        <w:t>Commission</w:t>
      </w:r>
      <w:r>
        <w:t xml:space="preserve"> deems </w:t>
      </w:r>
      <w:r w:rsidR="47BE7E1E">
        <w:t xml:space="preserve">these </w:t>
      </w:r>
      <w:r>
        <w:t xml:space="preserve">payments are to support local council services. </w:t>
      </w:r>
      <w:r w:rsidR="0B601385">
        <w:t>Western Australia also consider</w:t>
      </w:r>
      <w:r w:rsidR="007D5546">
        <w:t>ed</w:t>
      </w:r>
      <w:r w:rsidR="675EAE5F">
        <w:t xml:space="preserve"> that</w:t>
      </w:r>
      <w:r>
        <w:t xml:space="preserve">, while these partnerships involve local government, many of the associated projects appear to focus on tourist infrastructure and business development. </w:t>
      </w:r>
      <w:r w:rsidR="1C175ED0">
        <w:t xml:space="preserve">It </w:t>
      </w:r>
      <w:r>
        <w:t>question</w:t>
      </w:r>
      <w:r w:rsidR="007D5546">
        <w:t>ed</w:t>
      </w:r>
      <w:r>
        <w:t xml:space="preserve"> the consistency of treatment between this payment and payments under the city and regional deals. For example, one of the </w:t>
      </w:r>
      <w:r w:rsidR="34856522">
        <w:t xml:space="preserve">regional </w:t>
      </w:r>
      <w:r>
        <w:t>recovery projects is for an Aquaculture and Agriculture Tech Skills Hub in Mackay. However</w:t>
      </w:r>
      <w:r w:rsidR="3481DAE1">
        <w:t>,</w:t>
      </w:r>
      <w:r w:rsidR="47BE7E1E">
        <w:t xml:space="preserve"> t</w:t>
      </w:r>
      <w:r>
        <w:t>he Innovation</w:t>
      </w:r>
      <w:r w:rsidRPr="5F592F76">
        <w:rPr>
          <w:i/>
          <w:iCs/>
        </w:rPr>
        <w:t xml:space="preserve"> </w:t>
      </w:r>
      <w:r>
        <w:t>Hub and Barkly</w:t>
      </w:r>
      <w:r w:rsidRPr="5F592F76">
        <w:rPr>
          <w:i/>
          <w:iCs/>
        </w:rPr>
        <w:t xml:space="preserve"> </w:t>
      </w:r>
      <w:r>
        <w:t xml:space="preserve">Business Hub </w:t>
      </w:r>
      <w:r w:rsidR="47BE7E1E">
        <w:t xml:space="preserve">are </w:t>
      </w:r>
      <w:r>
        <w:t xml:space="preserve">treated as impact </w:t>
      </w:r>
      <w:r w:rsidR="34FF7807">
        <w:t xml:space="preserve">payments </w:t>
      </w:r>
      <w:r>
        <w:t>as they are considered business development.</w:t>
      </w:r>
    </w:p>
    <w:p w14:paraId="5A286772" w14:textId="77777777" w:rsidR="00121757" w:rsidRDefault="00121757" w:rsidP="002F1B03">
      <w:pPr>
        <w:pStyle w:val="Heading6"/>
      </w:pPr>
      <w:r>
        <w:t>Commission decision</w:t>
      </w:r>
    </w:p>
    <w:p w14:paraId="5B157932" w14:textId="4605562B" w:rsidR="00121757" w:rsidRDefault="6783BDF0" w:rsidP="007A7502">
      <w:pPr>
        <w:pStyle w:val="BodyBody"/>
      </w:pPr>
      <w:r>
        <w:t xml:space="preserve">While some individual projects may </w:t>
      </w:r>
      <w:r w:rsidR="4D2050B8">
        <w:t>be projects that could</w:t>
      </w:r>
      <w:r w:rsidR="61E3D4E1">
        <w:t xml:space="preserve"> </w:t>
      </w:r>
      <w:r>
        <w:t>be state</w:t>
      </w:r>
      <w:r w:rsidR="15D702ED">
        <w:t>-</w:t>
      </w:r>
      <w:r>
        <w:t xml:space="preserve">type </w:t>
      </w:r>
      <w:r w:rsidR="68A2D212">
        <w:t>functions, the overall patt</w:t>
      </w:r>
      <w:r w:rsidR="0DBFD7AD">
        <w:t>ern of projects is more consistent with local government functions</w:t>
      </w:r>
      <w:r w:rsidR="000C3036">
        <w:t xml:space="preserve">, for which </w:t>
      </w:r>
      <w:r w:rsidR="47BE7E1E">
        <w:t>needs are</w:t>
      </w:r>
      <w:r w:rsidR="2D33C82B">
        <w:t xml:space="preserve"> not assessed</w:t>
      </w:r>
      <w:r w:rsidR="000C3036">
        <w:t>. The</w:t>
      </w:r>
      <w:r w:rsidR="50336D8D">
        <w:t xml:space="preserve"> Commission treated the payment as having no impact on relativities</w:t>
      </w:r>
      <w:r w:rsidR="00A7224B">
        <w:t>.</w:t>
      </w:r>
    </w:p>
    <w:p w14:paraId="20523BC1" w14:textId="0708BEC0" w:rsidR="00121757" w:rsidRDefault="004108BF" w:rsidP="00921B0D">
      <w:pPr>
        <w:pStyle w:val="Heading3"/>
      </w:pPr>
      <w:r>
        <w:br w:type="page"/>
      </w:r>
      <w:r w:rsidR="00121757">
        <w:lastRenderedPageBreak/>
        <w:t>City Deals</w:t>
      </w:r>
      <w:r w:rsidR="00110A59" w:rsidRPr="007A6335">
        <w:rPr>
          <w:noProof/>
        </w:rPr>
        <w:drawing>
          <wp:anchor distT="0" distB="0" distL="114300" distR="114300" simplePos="0" relativeHeight="251652608" behindDoc="1" locked="1" layoutInCell="1" allowOverlap="1" wp14:anchorId="758A715C" wp14:editId="007075C5">
            <wp:simplePos x="0" y="0"/>
            <wp:positionH relativeFrom="page">
              <wp:posOffset>-10795</wp:posOffset>
            </wp:positionH>
            <wp:positionV relativeFrom="page">
              <wp:posOffset>0</wp:posOffset>
            </wp:positionV>
            <wp:extent cx="7563485" cy="10691495"/>
            <wp:effectExtent l="0" t="0" r="0" b="0"/>
            <wp:wrapNone/>
            <wp:docPr id="26" name="Picture 26"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p>
    <w:p w14:paraId="006A3DBE" w14:textId="789CF4FF" w:rsidR="00121757" w:rsidRDefault="00440D8E" w:rsidP="002F1B03">
      <w:pPr>
        <w:pStyle w:val="Heading6"/>
      </w:pPr>
      <w:r w:rsidRPr="00B71C78">
        <w:t>Issue</w:t>
      </w:r>
    </w:p>
    <w:p w14:paraId="386FC7F5" w14:textId="3B24F2F1" w:rsidR="00CA5CC6" w:rsidRPr="00CA5CC6" w:rsidRDefault="58A6781A" w:rsidP="004108BF">
      <w:pPr>
        <w:pStyle w:val="BodyBody"/>
      </w:pPr>
      <w:r>
        <w:t xml:space="preserve">The Commonwealth has </w:t>
      </w:r>
      <w:r w:rsidR="64A70070">
        <w:t xml:space="preserve">instituted a series of </w:t>
      </w:r>
      <w:r w:rsidR="50421D3D">
        <w:t>City Deals</w:t>
      </w:r>
      <w:r w:rsidR="64A70070">
        <w:t xml:space="preserve">, </w:t>
      </w:r>
      <w:r w:rsidR="2D1D9085">
        <w:t xml:space="preserve">each </w:t>
      </w:r>
      <w:r w:rsidR="73D8A92B">
        <w:t xml:space="preserve">agreed </w:t>
      </w:r>
      <w:r w:rsidR="2D1D9085">
        <w:t>by the relevant state and local government</w:t>
      </w:r>
      <w:r w:rsidR="073F7B8E">
        <w:t xml:space="preserve">. The Commonwealth payment funds a range of projects in each </w:t>
      </w:r>
      <w:r w:rsidR="00A7224B">
        <w:t xml:space="preserve">selected </w:t>
      </w:r>
      <w:r w:rsidR="1B69538B">
        <w:t xml:space="preserve">city. The issue for the Commission </w:t>
      </w:r>
      <w:r w:rsidR="001B4166">
        <w:t>was</w:t>
      </w:r>
      <w:r w:rsidR="1B69538B">
        <w:t xml:space="preserve"> whether each project is a </w:t>
      </w:r>
      <w:r w:rsidR="3DE6388F">
        <w:t>state</w:t>
      </w:r>
      <w:r w:rsidR="00EA0D65">
        <w:t>-type service</w:t>
      </w:r>
      <w:r w:rsidR="3DE6388F">
        <w:t xml:space="preserve">, and hence whether the payment relieves the state of </w:t>
      </w:r>
      <w:r w:rsidR="4A31D7BD">
        <w:t xml:space="preserve">potential expenditure. </w:t>
      </w:r>
    </w:p>
    <w:p w14:paraId="0DCB2A9E" w14:textId="3FC4EAA3" w:rsidR="00121757" w:rsidRDefault="00121757" w:rsidP="002F1B03">
      <w:pPr>
        <w:pStyle w:val="Heading6"/>
      </w:pPr>
      <w:r>
        <w:t>State views</w:t>
      </w:r>
    </w:p>
    <w:p w14:paraId="462E9829" w14:textId="405F7125" w:rsidR="00121757" w:rsidRDefault="4491B4F7" w:rsidP="004108BF">
      <w:pPr>
        <w:pStyle w:val="BodyBody"/>
      </w:pPr>
      <w:r>
        <w:t xml:space="preserve">South Australia commented </w:t>
      </w:r>
      <w:r w:rsidR="54250AB6">
        <w:t>that some funding within</w:t>
      </w:r>
      <w:r>
        <w:t xml:space="preserve"> the </w:t>
      </w:r>
      <w:r w:rsidR="00FD49F2">
        <w:t>Adelaide City</w:t>
      </w:r>
      <w:r w:rsidR="00F18C61">
        <w:t xml:space="preserve"> Deal </w:t>
      </w:r>
      <w:r>
        <w:t>will be passed</w:t>
      </w:r>
      <w:r w:rsidR="289B16D0">
        <w:t xml:space="preserve"> </w:t>
      </w:r>
      <w:r>
        <w:t>on to local government and non-South Australian Government entities. Funding for Smart Technology</w:t>
      </w:r>
      <w:r w:rsidR="00AE2B67">
        <w:t xml:space="preserve"> </w:t>
      </w:r>
      <w:r>
        <w:t>– Free WiFi and Smart Technology – CCTV are being passed onto the Adelaide City Council in accordance with the funding arrangements agreed with the Commonwealth Government and should be treated as no</w:t>
      </w:r>
      <w:r w:rsidR="1C467B12">
        <w:t xml:space="preserve"> </w:t>
      </w:r>
      <w:r>
        <w:t>impact</w:t>
      </w:r>
      <w:r w:rsidR="1C467B12">
        <w:t>.</w:t>
      </w:r>
    </w:p>
    <w:p w14:paraId="04902F8B" w14:textId="7B419484" w:rsidR="00121757" w:rsidRDefault="4491B4F7" w:rsidP="004108BF">
      <w:pPr>
        <w:pStyle w:val="BodyBody"/>
      </w:pPr>
      <w:r>
        <w:t>The Northern Territory argue</w:t>
      </w:r>
      <w:r w:rsidR="00507F8F">
        <w:t>d</w:t>
      </w:r>
      <w:r>
        <w:t xml:space="preserve"> the whole Darwin City Deal: Education and Community Precinct should be assessed as no</w:t>
      </w:r>
      <w:r w:rsidR="23DE1F50">
        <w:t>-</w:t>
      </w:r>
      <w:r>
        <w:t xml:space="preserve">impact rather than the current split proposal. This is because the precinct will be entirely owned by Charles Darwin University and any future co-location of the </w:t>
      </w:r>
      <w:r w:rsidR="7770B909">
        <w:t>State Library</w:t>
      </w:r>
      <w:r>
        <w:t xml:space="preserve"> will be subject to commercial leasing arrangements between the </w:t>
      </w:r>
      <w:r w:rsidR="229C21C6">
        <w:t xml:space="preserve">Northern </w:t>
      </w:r>
      <w:r>
        <w:t xml:space="preserve">Territory and the university. No funding under the </w:t>
      </w:r>
      <w:r w:rsidR="1F1B9450">
        <w:t>p</w:t>
      </w:r>
      <w:r>
        <w:t xml:space="preserve">roject </w:t>
      </w:r>
      <w:r w:rsidR="1F1B9450">
        <w:t>a</w:t>
      </w:r>
      <w:r>
        <w:t xml:space="preserve">greement is allocated to support the </w:t>
      </w:r>
      <w:r w:rsidR="21235CBF">
        <w:t>State Library.</w:t>
      </w:r>
    </w:p>
    <w:p w14:paraId="2A7CA863" w14:textId="72C7BB76" w:rsidR="00121757" w:rsidRPr="00462FC2" w:rsidRDefault="4491B4F7" w:rsidP="004108BF">
      <w:pPr>
        <w:pStyle w:val="BodyBody"/>
        <w:rPr>
          <w:lang w:val="en-US"/>
        </w:rPr>
      </w:pPr>
      <w:r w:rsidRPr="5F592F76">
        <w:rPr>
          <w:lang w:val="en-US"/>
        </w:rPr>
        <w:t xml:space="preserve">Western Australia raised concerns about the consistency of the treatment of payments for components of the City </w:t>
      </w:r>
      <w:r w:rsidR="637EE21A" w:rsidRPr="5F592F76">
        <w:rPr>
          <w:lang w:val="en-US"/>
        </w:rPr>
        <w:t xml:space="preserve">Deals </w:t>
      </w:r>
      <w:r w:rsidRPr="5F592F76">
        <w:rPr>
          <w:lang w:val="en-US"/>
        </w:rPr>
        <w:t>and Regional Deals. Given the difficult</w:t>
      </w:r>
      <w:r w:rsidR="316BE835" w:rsidRPr="5F592F76">
        <w:rPr>
          <w:lang w:val="en-US"/>
        </w:rPr>
        <w:t>y</w:t>
      </w:r>
      <w:r w:rsidRPr="5F592F76">
        <w:rPr>
          <w:lang w:val="en-US"/>
        </w:rPr>
        <w:t xml:space="preserve"> in distinguishing between a </w:t>
      </w:r>
      <w:r w:rsidR="2F7691AD" w:rsidRPr="5F592F76">
        <w:rPr>
          <w:lang w:val="en-US"/>
        </w:rPr>
        <w:t>s</w:t>
      </w:r>
      <w:r w:rsidRPr="5F592F76">
        <w:rPr>
          <w:lang w:val="en-US"/>
        </w:rPr>
        <w:t xml:space="preserve">tate expense or </w:t>
      </w:r>
      <w:r w:rsidR="2F7691AD" w:rsidRPr="5F592F76">
        <w:rPr>
          <w:lang w:val="en-US"/>
        </w:rPr>
        <w:t xml:space="preserve">a </w:t>
      </w:r>
      <w:r w:rsidRPr="5F592F76">
        <w:rPr>
          <w:lang w:val="en-US"/>
        </w:rPr>
        <w:t>local government expense</w:t>
      </w:r>
      <w:r w:rsidR="2F7691AD" w:rsidRPr="5F592F76">
        <w:rPr>
          <w:lang w:val="en-US"/>
        </w:rPr>
        <w:t>,</w:t>
      </w:r>
      <w:r w:rsidRPr="5F592F76">
        <w:rPr>
          <w:lang w:val="en-US"/>
        </w:rPr>
        <w:t xml:space="preserve"> Western Australia suggest</w:t>
      </w:r>
      <w:r w:rsidR="00507F8F">
        <w:rPr>
          <w:lang w:val="en-US"/>
        </w:rPr>
        <w:t>ed</w:t>
      </w:r>
      <w:r w:rsidRPr="5F592F76">
        <w:rPr>
          <w:lang w:val="en-US"/>
        </w:rPr>
        <w:t xml:space="preserve"> the C</w:t>
      </w:r>
      <w:r w:rsidR="7A3FFCE6" w:rsidRPr="5F592F76">
        <w:rPr>
          <w:lang w:val="en-US"/>
        </w:rPr>
        <w:t>ommission</w:t>
      </w:r>
      <w:r w:rsidRPr="5F592F76">
        <w:rPr>
          <w:lang w:val="en-US"/>
        </w:rPr>
        <w:t xml:space="preserve"> could adopt a default position to assess City Deal components as no</w:t>
      </w:r>
      <w:r w:rsidR="58E2EC7F" w:rsidRPr="5F592F76">
        <w:rPr>
          <w:lang w:val="en-US"/>
        </w:rPr>
        <w:t>-</w:t>
      </w:r>
      <w:r w:rsidRPr="5F592F76">
        <w:rPr>
          <w:lang w:val="en-US"/>
        </w:rPr>
        <w:t xml:space="preserve">impact unless the payment is very clearly for a </w:t>
      </w:r>
      <w:r w:rsidR="3F4C24CA" w:rsidRPr="5F592F76">
        <w:rPr>
          <w:lang w:val="en-US"/>
        </w:rPr>
        <w:t>s</w:t>
      </w:r>
      <w:r w:rsidRPr="5F592F76">
        <w:rPr>
          <w:lang w:val="en-US"/>
        </w:rPr>
        <w:t xml:space="preserve">tate expense (e.g. upgrading a hospital or public transport facilities). This would be in line with </w:t>
      </w:r>
      <w:r w:rsidR="1E617F42" w:rsidRPr="5F592F76">
        <w:rPr>
          <w:lang w:val="en-US"/>
        </w:rPr>
        <w:t>a</w:t>
      </w:r>
      <w:r w:rsidRPr="5F592F76">
        <w:rPr>
          <w:lang w:val="en-US"/>
        </w:rPr>
        <w:t xml:space="preserve"> ‘conservatism’ principle that </w:t>
      </w:r>
      <w:r w:rsidR="12634702" w:rsidRPr="5F592F76">
        <w:rPr>
          <w:lang w:val="en-US"/>
        </w:rPr>
        <w:t>Western</w:t>
      </w:r>
      <w:r w:rsidR="00402443">
        <w:rPr>
          <w:lang w:val="en-US"/>
        </w:rPr>
        <w:t> </w:t>
      </w:r>
      <w:r w:rsidR="12634702" w:rsidRPr="5F592F76">
        <w:rPr>
          <w:lang w:val="en-US"/>
        </w:rPr>
        <w:t xml:space="preserve">Australia </w:t>
      </w:r>
      <w:r w:rsidRPr="5F592F76">
        <w:rPr>
          <w:lang w:val="en-US"/>
        </w:rPr>
        <w:t>proposed in the 2020</w:t>
      </w:r>
      <w:r w:rsidR="004108BF">
        <w:rPr>
          <w:lang w:val="en-US"/>
        </w:rPr>
        <w:t> </w:t>
      </w:r>
      <w:r w:rsidRPr="5F592F76">
        <w:rPr>
          <w:lang w:val="en-US"/>
        </w:rPr>
        <w:t xml:space="preserve">Review, </w:t>
      </w:r>
      <w:r w:rsidR="1E617F42" w:rsidRPr="5F592F76">
        <w:rPr>
          <w:lang w:val="en-US"/>
        </w:rPr>
        <w:t xml:space="preserve">under which </w:t>
      </w:r>
      <w:r w:rsidRPr="5F592F76">
        <w:rPr>
          <w:lang w:val="en-US"/>
        </w:rPr>
        <w:t>the C</w:t>
      </w:r>
      <w:r w:rsidR="7A3FFCE6" w:rsidRPr="5F592F76">
        <w:rPr>
          <w:lang w:val="en-US"/>
        </w:rPr>
        <w:t>ommission</w:t>
      </w:r>
      <w:r w:rsidRPr="5F592F76">
        <w:rPr>
          <w:lang w:val="en-US"/>
        </w:rPr>
        <w:t xml:space="preserve"> </w:t>
      </w:r>
      <w:r w:rsidR="1E617F42" w:rsidRPr="5F592F76">
        <w:rPr>
          <w:lang w:val="en-US"/>
        </w:rPr>
        <w:t xml:space="preserve">would </w:t>
      </w:r>
      <w:r w:rsidRPr="5F592F76">
        <w:rPr>
          <w:lang w:val="en-US"/>
        </w:rPr>
        <w:t>tend towards no redistribution in response to uncertainty.</w:t>
      </w:r>
    </w:p>
    <w:p w14:paraId="0B549CFC" w14:textId="31867380" w:rsidR="00121757" w:rsidRDefault="00121757" w:rsidP="004108BF">
      <w:pPr>
        <w:pStyle w:val="BodyBody"/>
        <w:rPr>
          <w:lang w:val="en-US"/>
        </w:rPr>
      </w:pPr>
      <w:r>
        <w:rPr>
          <w:lang w:val="en-US"/>
        </w:rPr>
        <w:t>In particular</w:t>
      </w:r>
      <w:r w:rsidR="004A5A04">
        <w:rPr>
          <w:lang w:val="en-US"/>
        </w:rPr>
        <w:t>,</w:t>
      </w:r>
      <w:r>
        <w:rPr>
          <w:lang w:val="en-US"/>
        </w:rPr>
        <w:t xml:space="preserve"> Western Australia highlight</w:t>
      </w:r>
      <w:r w:rsidR="00402443">
        <w:rPr>
          <w:lang w:val="en-US"/>
        </w:rPr>
        <w:t>ed</w:t>
      </w:r>
      <w:r>
        <w:rPr>
          <w:lang w:val="en-US"/>
        </w:rPr>
        <w:t xml:space="preserve"> the differing treatments of the Perth City Deal and the Geelong City </w:t>
      </w:r>
      <w:r w:rsidR="00186C45">
        <w:rPr>
          <w:lang w:val="en-US"/>
        </w:rPr>
        <w:t>D</w:t>
      </w:r>
      <w:r>
        <w:rPr>
          <w:lang w:val="en-US"/>
        </w:rPr>
        <w:t>eal</w:t>
      </w:r>
      <w:r w:rsidR="00D9328B">
        <w:rPr>
          <w:lang w:val="en-US"/>
        </w:rPr>
        <w:t>,</w:t>
      </w:r>
      <w:r>
        <w:rPr>
          <w:lang w:val="en-US"/>
        </w:rPr>
        <w:t xml:space="preserve"> both </w:t>
      </w:r>
      <w:r w:rsidR="00D9328B">
        <w:rPr>
          <w:lang w:val="en-US"/>
        </w:rPr>
        <w:t xml:space="preserve">of which </w:t>
      </w:r>
      <w:r>
        <w:rPr>
          <w:lang w:val="en-US"/>
        </w:rPr>
        <w:t xml:space="preserve">include aspects of street </w:t>
      </w:r>
      <w:r w:rsidR="00B269B1">
        <w:rPr>
          <w:lang w:val="en-US"/>
        </w:rPr>
        <w:t>revitalization.</w:t>
      </w:r>
      <w:r>
        <w:rPr>
          <w:lang w:val="en-US"/>
        </w:rPr>
        <w:t xml:space="preserve"> </w:t>
      </w:r>
      <w:r w:rsidR="00BB76FD">
        <w:rPr>
          <w:lang w:val="en-US"/>
        </w:rPr>
        <w:t>It</w:t>
      </w:r>
      <w:r>
        <w:rPr>
          <w:lang w:val="en-US"/>
        </w:rPr>
        <w:t xml:space="preserve"> </w:t>
      </w:r>
      <w:r w:rsidR="005532C8">
        <w:rPr>
          <w:lang w:val="en-US"/>
        </w:rPr>
        <w:t>also question</w:t>
      </w:r>
      <w:r w:rsidR="00B269B1">
        <w:rPr>
          <w:lang w:val="en-US"/>
        </w:rPr>
        <w:t>ed</w:t>
      </w:r>
      <w:r w:rsidR="005532C8">
        <w:rPr>
          <w:lang w:val="en-US"/>
        </w:rPr>
        <w:t xml:space="preserve"> why </w:t>
      </w:r>
      <w:r>
        <w:rPr>
          <w:lang w:val="en-US"/>
        </w:rPr>
        <w:t>the redevelopment of the Queenscliff Ferry Terminal is treated as a port rather than urban transport in a similar fashion to Circular Quay or Elizabeth Quay.</w:t>
      </w:r>
    </w:p>
    <w:p w14:paraId="3945DEC2" w14:textId="5BD7C5B5" w:rsidR="00121757" w:rsidRPr="00955BF4" w:rsidRDefault="00BB76FD" w:rsidP="004108BF">
      <w:pPr>
        <w:pStyle w:val="BodyBody"/>
      </w:pPr>
      <w:r>
        <w:t>It</w:t>
      </w:r>
      <w:r w:rsidR="00121757" w:rsidRPr="00E73DD0">
        <w:t xml:space="preserve"> would like to understand why an agreement with such a varied range of easily discernible projects is assessed as a whole, rather than treating each component separately, as directed in </w:t>
      </w:r>
      <w:r w:rsidR="004A5A04">
        <w:t>the</w:t>
      </w:r>
      <w:r w:rsidR="00121757" w:rsidRPr="00E73DD0">
        <w:t xml:space="preserve"> 2020</w:t>
      </w:r>
      <w:r w:rsidR="004A5A04">
        <w:t> </w:t>
      </w:r>
      <w:r w:rsidR="00121757" w:rsidRPr="00E73DD0">
        <w:t>Review guidelines</w:t>
      </w:r>
      <w:r w:rsidR="00EF0FCD">
        <w:t>.</w:t>
      </w:r>
    </w:p>
    <w:p w14:paraId="487F9A08" w14:textId="77777777" w:rsidR="00121757" w:rsidRDefault="00121757" w:rsidP="002F1B03">
      <w:pPr>
        <w:pStyle w:val="Heading6"/>
      </w:pPr>
      <w:r>
        <w:t>Commission decision</w:t>
      </w:r>
    </w:p>
    <w:p w14:paraId="3BBA3A1B" w14:textId="4ECB16AC" w:rsidR="00C21654" w:rsidRDefault="12EE3068" w:rsidP="004108BF">
      <w:pPr>
        <w:pStyle w:val="BodyBody"/>
        <w:rPr>
          <w:lang w:val="en-US"/>
        </w:rPr>
      </w:pPr>
      <w:r w:rsidRPr="5F592F76">
        <w:rPr>
          <w:lang w:val="en-US"/>
        </w:rPr>
        <w:t xml:space="preserve">Whether an aspect of a </w:t>
      </w:r>
      <w:r w:rsidR="550D9B24" w:rsidRPr="5F592F76">
        <w:rPr>
          <w:lang w:val="en-US"/>
        </w:rPr>
        <w:t>City Deal</w:t>
      </w:r>
      <w:r w:rsidRPr="5F592F76">
        <w:rPr>
          <w:lang w:val="en-US"/>
        </w:rPr>
        <w:t xml:space="preserve"> is </w:t>
      </w:r>
      <w:r w:rsidR="5EAE50AF" w:rsidRPr="5F592F76">
        <w:rPr>
          <w:lang w:val="en-US"/>
        </w:rPr>
        <w:t xml:space="preserve">implemented by </w:t>
      </w:r>
      <w:r w:rsidR="1C939C81" w:rsidRPr="5F592F76">
        <w:rPr>
          <w:lang w:val="en-US"/>
        </w:rPr>
        <w:t>a state</w:t>
      </w:r>
      <w:r w:rsidR="2F9F2DE1" w:rsidRPr="5F592F76">
        <w:rPr>
          <w:lang w:val="en-US"/>
        </w:rPr>
        <w:t xml:space="preserve"> or</w:t>
      </w:r>
      <w:r w:rsidR="1C939C81" w:rsidRPr="5F592F76">
        <w:rPr>
          <w:lang w:val="en-US"/>
        </w:rPr>
        <w:t xml:space="preserve"> local </w:t>
      </w:r>
      <w:r w:rsidR="2F9F2DE1" w:rsidRPr="5F592F76">
        <w:rPr>
          <w:lang w:val="en-US"/>
        </w:rPr>
        <w:t>government entity has no bearing on the</w:t>
      </w:r>
      <w:r w:rsidR="1C939C81" w:rsidRPr="5F592F76">
        <w:rPr>
          <w:lang w:val="en-US"/>
        </w:rPr>
        <w:t xml:space="preserve"> </w:t>
      </w:r>
      <w:r w:rsidR="18B8EB7D" w:rsidRPr="5F592F76">
        <w:rPr>
          <w:lang w:val="en-US"/>
        </w:rPr>
        <w:t xml:space="preserve">treatment </w:t>
      </w:r>
      <w:r w:rsidR="20AFE18B" w:rsidRPr="5F592F76">
        <w:rPr>
          <w:lang w:val="en-US"/>
        </w:rPr>
        <w:t>of a payment</w:t>
      </w:r>
      <w:r w:rsidR="744F97B9" w:rsidRPr="5F592F76">
        <w:rPr>
          <w:lang w:val="en-US"/>
        </w:rPr>
        <w:t>.</w:t>
      </w:r>
      <w:r w:rsidR="1AA0ED99" w:rsidRPr="5F592F76">
        <w:rPr>
          <w:lang w:val="en-US"/>
        </w:rPr>
        <w:t xml:space="preserve"> </w:t>
      </w:r>
      <w:r w:rsidR="5498FCE4" w:rsidRPr="5F592F76">
        <w:rPr>
          <w:lang w:val="en-US"/>
        </w:rPr>
        <w:t xml:space="preserve">The </w:t>
      </w:r>
      <w:r w:rsidR="5498FCE4" w:rsidRPr="5F592F76">
        <w:rPr>
          <w:lang w:val="en-US"/>
        </w:rPr>
        <w:lastRenderedPageBreak/>
        <w:t>Commission consider</w:t>
      </w:r>
      <w:r w:rsidR="003469BE">
        <w:rPr>
          <w:lang w:val="en-US"/>
        </w:rPr>
        <w:t>ed</w:t>
      </w:r>
      <w:r w:rsidR="1AA0ED99" w:rsidRPr="5F592F76">
        <w:rPr>
          <w:lang w:val="en-US"/>
        </w:rPr>
        <w:t xml:space="preserve"> whether </w:t>
      </w:r>
      <w:r w:rsidR="46C825B1" w:rsidRPr="5F592F76">
        <w:rPr>
          <w:lang w:val="en-US"/>
        </w:rPr>
        <w:t xml:space="preserve">it </w:t>
      </w:r>
      <w:r w:rsidR="003469BE">
        <w:rPr>
          <w:lang w:val="en-US"/>
        </w:rPr>
        <w:t>wa</w:t>
      </w:r>
      <w:r w:rsidR="46C825B1" w:rsidRPr="5F592F76">
        <w:rPr>
          <w:lang w:val="en-US"/>
        </w:rPr>
        <w:t xml:space="preserve">s </w:t>
      </w:r>
      <w:r w:rsidR="008F26D7">
        <w:rPr>
          <w:lang w:val="en-US"/>
        </w:rPr>
        <w:t xml:space="preserve">for </w:t>
      </w:r>
      <w:r w:rsidR="74B7D5FD" w:rsidRPr="5F592F76">
        <w:rPr>
          <w:lang w:val="en-US"/>
        </w:rPr>
        <w:t xml:space="preserve">a </w:t>
      </w:r>
      <w:r w:rsidR="323A4E17" w:rsidRPr="5F592F76">
        <w:rPr>
          <w:lang w:val="en-US"/>
        </w:rPr>
        <w:t>state</w:t>
      </w:r>
      <w:r w:rsidR="008F26D7">
        <w:rPr>
          <w:lang w:val="en-US"/>
        </w:rPr>
        <w:t>-type</w:t>
      </w:r>
      <w:r w:rsidR="323A4E17" w:rsidRPr="5F592F76">
        <w:rPr>
          <w:lang w:val="en-US"/>
        </w:rPr>
        <w:t xml:space="preserve"> </w:t>
      </w:r>
      <w:r w:rsidR="008F26D7">
        <w:rPr>
          <w:lang w:val="en-US"/>
        </w:rPr>
        <w:t>service</w:t>
      </w:r>
      <w:r w:rsidR="5498FCE4" w:rsidRPr="5F592F76">
        <w:rPr>
          <w:lang w:val="en-US"/>
        </w:rPr>
        <w:t xml:space="preserve">, not whether this particular instance was </w:t>
      </w:r>
      <w:r w:rsidR="297875D0" w:rsidRPr="5F592F76">
        <w:rPr>
          <w:lang w:val="en-US"/>
        </w:rPr>
        <w:t xml:space="preserve">implemented by the </w:t>
      </w:r>
      <w:r w:rsidR="00506747" w:rsidRPr="007A6335">
        <w:rPr>
          <w:noProof/>
        </w:rPr>
        <w:drawing>
          <wp:anchor distT="0" distB="0" distL="114300" distR="114300" simplePos="0" relativeHeight="251658752" behindDoc="1" locked="1" layoutInCell="1" allowOverlap="1" wp14:anchorId="75C92850" wp14:editId="08515A3B">
            <wp:simplePos x="0" y="0"/>
            <wp:positionH relativeFrom="page">
              <wp:posOffset>0</wp:posOffset>
            </wp:positionH>
            <wp:positionV relativeFrom="page">
              <wp:posOffset>3175</wp:posOffset>
            </wp:positionV>
            <wp:extent cx="7563485" cy="10691495"/>
            <wp:effectExtent l="0" t="0" r="0" b="0"/>
            <wp:wrapNone/>
            <wp:docPr id="17" name="Picture 17"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63485" cy="10691495"/>
                    </a:xfrm>
                    <a:prstGeom prst="rect">
                      <a:avLst/>
                    </a:prstGeom>
                  </pic:spPr>
                </pic:pic>
              </a:graphicData>
            </a:graphic>
            <wp14:sizeRelH relativeFrom="margin">
              <wp14:pctWidth>0</wp14:pctWidth>
            </wp14:sizeRelH>
            <wp14:sizeRelV relativeFrom="margin">
              <wp14:pctHeight>0</wp14:pctHeight>
            </wp14:sizeRelV>
          </wp:anchor>
        </w:drawing>
      </w:r>
      <w:r w:rsidR="297875D0" w:rsidRPr="5F592F76">
        <w:rPr>
          <w:lang w:val="en-US"/>
        </w:rPr>
        <w:t>state government</w:t>
      </w:r>
      <w:r w:rsidR="51E58712" w:rsidRPr="5F592F76">
        <w:rPr>
          <w:lang w:val="en-US"/>
        </w:rPr>
        <w:t>.</w:t>
      </w:r>
      <w:r w:rsidR="60605A6B" w:rsidRPr="5F592F76">
        <w:rPr>
          <w:lang w:val="en-US"/>
        </w:rPr>
        <w:t xml:space="preserve"> </w:t>
      </w:r>
      <w:r w:rsidR="33904E80" w:rsidRPr="5F592F76">
        <w:rPr>
          <w:lang w:val="en-US"/>
        </w:rPr>
        <w:t>F</w:t>
      </w:r>
      <w:r w:rsidR="0C646137" w:rsidRPr="5F592F76">
        <w:rPr>
          <w:lang w:val="en-US"/>
        </w:rPr>
        <w:t xml:space="preserve">ree </w:t>
      </w:r>
      <w:r w:rsidR="57A6BA78" w:rsidRPr="5F592F76">
        <w:rPr>
          <w:lang w:val="en-US"/>
        </w:rPr>
        <w:t>W</w:t>
      </w:r>
      <w:r w:rsidR="0C646137" w:rsidRPr="5F592F76">
        <w:rPr>
          <w:lang w:val="en-US"/>
        </w:rPr>
        <w:t>i</w:t>
      </w:r>
      <w:r w:rsidR="30D9D5A6" w:rsidRPr="5F592F76">
        <w:rPr>
          <w:lang w:val="en-US"/>
        </w:rPr>
        <w:t>F</w:t>
      </w:r>
      <w:r w:rsidR="0C646137" w:rsidRPr="5F592F76">
        <w:rPr>
          <w:lang w:val="en-US"/>
        </w:rPr>
        <w:t xml:space="preserve">i </w:t>
      </w:r>
      <w:r w:rsidR="3E05B591" w:rsidRPr="5F592F76">
        <w:rPr>
          <w:lang w:val="en-US"/>
        </w:rPr>
        <w:t xml:space="preserve">networks </w:t>
      </w:r>
      <w:r w:rsidR="0C646137" w:rsidRPr="5F592F76">
        <w:rPr>
          <w:lang w:val="en-US"/>
        </w:rPr>
        <w:t xml:space="preserve">and CCTV </w:t>
      </w:r>
      <w:r w:rsidR="18318F74" w:rsidRPr="5F592F76">
        <w:rPr>
          <w:lang w:val="en-US"/>
        </w:rPr>
        <w:t>camera</w:t>
      </w:r>
      <w:r w:rsidR="71321908" w:rsidRPr="5F592F76">
        <w:rPr>
          <w:lang w:val="en-US"/>
        </w:rPr>
        <w:t xml:space="preserve"> systems</w:t>
      </w:r>
      <w:r w:rsidR="18318F74" w:rsidRPr="5F592F76">
        <w:rPr>
          <w:lang w:val="en-US"/>
        </w:rPr>
        <w:t xml:space="preserve"> </w:t>
      </w:r>
      <w:r w:rsidR="51E58712" w:rsidRPr="5F592F76">
        <w:rPr>
          <w:lang w:val="en-US"/>
        </w:rPr>
        <w:t xml:space="preserve">are </w:t>
      </w:r>
      <w:r w:rsidR="3E05B591" w:rsidRPr="5F592F76">
        <w:rPr>
          <w:lang w:val="en-US"/>
        </w:rPr>
        <w:t>usually</w:t>
      </w:r>
      <w:r w:rsidR="51E58712" w:rsidRPr="5F592F76">
        <w:rPr>
          <w:lang w:val="en-US"/>
        </w:rPr>
        <w:t xml:space="preserve"> provided by local governments</w:t>
      </w:r>
      <w:r w:rsidR="3E05B591" w:rsidRPr="5F592F76">
        <w:rPr>
          <w:lang w:val="en-US"/>
        </w:rPr>
        <w:t xml:space="preserve"> rather than state governments. As such, the Commission has decided </w:t>
      </w:r>
      <w:r w:rsidR="6B23B5E6" w:rsidRPr="5F592F76">
        <w:rPr>
          <w:lang w:val="en-US"/>
        </w:rPr>
        <w:t xml:space="preserve">these payments should not </w:t>
      </w:r>
      <w:r w:rsidR="0E1833DB" w:rsidRPr="5F592F76">
        <w:rPr>
          <w:lang w:val="en-US"/>
        </w:rPr>
        <w:t xml:space="preserve">have an </w:t>
      </w:r>
      <w:r w:rsidR="6B23B5E6" w:rsidRPr="5F592F76">
        <w:rPr>
          <w:lang w:val="en-US"/>
        </w:rPr>
        <w:t>impact</w:t>
      </w:r>
      <w:r w:rsidR="2F1010CE" w:rsidRPr="5F592F76">
        <w:rPr>
          <w:lang w:val="en-US"/>
        </w:rPr>
        <w:t xml:space="preserve"> on </w:t>
      </w:r>
      <w:r w:rsidR="752795FF" w:rsidRPr="5F592F76">
        <w:rPr>
          <w:lang w:val="en-US"/>
        </w:rPr>
        <w:t>relativities.</w:t>
      </w:r>
    </w:p>
    <w:p w14:paraId="624511C6" w14:textId="37AC6F9D" w:rsidR="00121757" w:rsidRPr="00E73DD0" w:rsidRDefault="333B183B" w:rsidP="004108BF">
      <w:pPr>
        <w:pStyle w:val="BodyBody"/>
        <w:rPr>
          <w:lang w:val="en-US"/>
        </w:rPr>
      </w:pPr>
      <w:r w:rsidRPr="5F592F76">
        <w:rPr>
          <w:lang w:val="en-US"/>
        </w:rPr>
        <w:t xml:space="preserve">Based on the information provided by the Northern Territory government, </w:t>
      </w:r>
      <w:r w:rsidR="20CB8B90" w:rsidRPr="5F592F76">
        <w:rPr>
          <w:lang w:val="en-US"/>
        </w:rPr>
        <w:t xml:space="preserve">the Darwin </w:t>
      </w:r>
      <w:r w:rsidR="32DD939E" w:rsidRPr="5F592F76">
        <w:rPr>
          <w:lang w:val="en-US"/>
        </w:rPr>
        <w:t xml:space="preserve">City Deal </w:t>
      </w:r>
      <w:r w:rsidR="20CB8B90" w:rsidRPr="5F592F76">
        <w:rPr>
          <w:lang w:val="en-US"/>
        </w:rPr>
        <w:t xml:space="preserve">is </w:t>
      </w:r>
      <w:r w:rsidR="1AF5BCAC" w:rsidRPr="5F592F76">
        <w:rPr>
          <w:lang w:val="en-US"/>
        </w:rPr>
        <w:t>solely for non-</w:t>
      </w:r>
      <w:r w:rsidR="47F356C3" w:rsidRPr="5F592F76">
        <w:rPr>
          <w:lang w:val="en-US"/>
        </w:rPr>
        <w:t>s</w:t>
      </w:r>
      <w:r w:rsidR="1AF5BCAC" w:rsidRPr="5F592F76">
        <w:rPr>
          <w:lang w:val="en-US"/>
        </w:rPr>
        <w:t xml:space="preserve">tate functions and so should not impact on relativities. </w:t>
      </w:r>
    </w:p>
    <w:p w14:paraId="2411BD34" w14:textId="1DF4EE9E" w:rsidR="007546C8" w:rsidRDefault="7846BE44" w:rsidP="004108BF">
      <w:pPr>
        <w:pStyle w:val="BodyBody"/>
        <w:rPr>
          <w:lang w:val="en-US"/>
        </w:rPr>
      </w:pPr>
      <w:r w:rsidRPr="00FE4BD4">
        <w:rPr>
          <w:lang w:val="en-US"/>
        </w:rPr>
        <w:t xml:space="preserve">The Perth </w:t>
      </w:r>
      <w:r w:rsidR="09060C89" w:rsidRPr="00FE4BD4">
        <w:rPr>
          <w:lang w:val="en-US"/>
        </w:rPr>
        <w:t xml:space="preserve">City Deal </w:t>
      </w:r>
      <w:r w:rsidR="2AF80827">
        <w:rPr>
          <w:lang w:val="en-US"/>
        </w:rPr>
        <w:t xml:space="preserve">is </w:t>
      </w:r>
      <w:r w:rsidR="75243C98" w:rsidRPr="00FE4BD4">
        <w:rPr>
          <w:lang w:val="en-US"/>
        </w:rPr>
        <w:t xml:space="preserve">focused on </w:t>
      </w:r>
      <w:r w:rsidR="7576BA06" w:rsidRPr="00FE4BD4">
        <w:rPr>
          <w:lang w:val="en-US"/>
        </w:rPr>
        <w:t>state roads</w:t>
      </w:r>
      <w:r w:rsidR="645DEFDF" w:rsidRPr="00FE4BD4">
        <w:rPr>
          <w:lang w:val="en-US"/>
        </w:rPr>
        <w:t xml:space="preserve"> and </w:t>
      </w:r>
      <w:r w:rsidR="78FBE8EE" w:rsidRPr="00FE4BD4">
        <w:rPr>
          <w:lang w:val="en-US"/>
        </w:rPr>
        <w:t xml:space="preserve">improving public transport access. </w:t>
      </w:r>
      <w:r w:rsidR="772417FA" w:rsidRPr="00FE4BD4">
        <w:rPr>
          <w:lang w:val="en-US"/>
        </w:rPr>
        <w:t xml:space="preserve">As such, </w:t>
      </w:r>
      <w:r w:rsidR="7B969986" w:rsidRPr="00FE4BD4">
        <w:rPr>
          <w:lang w:val="en-US"/>
        </w:rPr>
        <w:t xml:space="preserve">it should impact relativities. </w:t>
      </w:r>
      <w:r w:rsidR="6D87A99B">
        <w:rPr>
          <w:lang w:val="en-US"/>
        </w:rPr>
        <w:t xml:space="preserve">The </w:t>
      </w:r>
      <w:r w:rsidR="009A4930">
        <w:rPr>
          <w:lang w:val="en-US"/>
        </w:rPr>
        <w:t xml:space="preserve">Commission does consider each project </w:t>
      </w:r>
      <w:r w:rsidR="00DE2C39">
        <w:rPr>
          <w:lang w:val="en-US"/>
        </w:rPr>
        <w:t xml:space="preserve">within </w:t>
      </w:r>
      <w:r w:rsidR="009A4930">
        <w:rPr>
          <w:lang w:val="en-US"/>
        </w:rPr>
        <w:t xml:space="preserve">the </w:t>
      </w:r>
      <w:r w:rsidR="00FD49F2">
        <w:rPr>
          <w:lang w:val="en-US"/>
        </w:rPr>
        <w:t>City</w:t>
      </w:r>
      <w:r w:rsidR="40AD937C">
        <w:rPr>
          <w:lang w:val="en-US"/>
        </w:rPr>
        <w:t xml:space="preserve"> </w:t>
      </w:r>
      <w:r w:rsidR="00D81990">
        <w:rPr>
          <w:lang w:val="en-US"/>
        </w:rPr>
        <w:t>D</w:t>
      </w:r>
      <w:r w:rsidR="00FD499B">
        <w:rPr>
          <w:lang w:val="en-US"/>
        </w:rPr>
        <w:t xml:space="preserve">eals </w:t>
      </w:r>
      <w:r w:rsidR="63DB821B">
        <w:rPr>
          <w:lang w:val="en-US"/>
        </w:rPr>
        <w:t xml:space="preserve">separately. There are two components </w:t>
      </w:r>
      <w:r w:rsidR="00641B25">
        <w:rPr>
          <w:lang w:val="en-US"/>
        </w:rPr>
        <w:t xml:space="preserve">in the Perth City Deal </w:t>
      </w:r>
      <w:r w:rsidR="738A9AC8">
        <w:rPr>
          <w:lang w:val="en-US"/>
        </w:rPr>
        <w:t xml:space="preserve">with </w:t>
      </w:r>
      <w:r w:rsidR="7817F644">
        <w:rPr>
          <w:lang w:val="en-US"/>
        </w:rPr>
        <w:t xml:space="preserve">the </w:t>
      </w:r>
      <w:r w:rsidR="738A9AC8">
        <w:rPr>
          <w:lang w:val="en-US"/>
        </w:rPr>
        <w:t>first payment in 20</w:t>
      </w:r>
      <w:r w:rsidR="0E7B68A6">
        <w:rPr>
          <w:lang w:val="en-US"/>
        </w:rPr>
        <w:t>20</w:t>
      </w:r>
      <w:r w:rsidR="1160E7A9">
        <w:rPr>
          <w:lang w:val="en-US"/>
        </w:rPr>
        <w:t>-</w:t>
      </w:r>
      <w:r w:rsidR="0E7B68A6">
        <w:rPr>
          <w:lang w:val="en-US"/>
        </w:rPr>
        <w:t>21</w:t>
      </w:r>
      <w:r w:rsidR="00A12E83">
        <w:rPr>
          <w:lang w:val="en-US"/>
        </w:rPr>
        <w:t xml:space="preserve">: the Edith Cowan university CBD campus and the CBD transport plan. </w:t>
      </w:r>
      <w:r w:rsidR="00F8486D">
        <w:rPr>
          <w:lang w:val="en-US"/>
        </w:rPr>
        <w:t xml:space="preserve">These </w:t>
      </w:r>
      <w:r w:rsidR="0E7B68A6">
        <w:rPr>
          <w:lang w:val="en-US"/>
        </w:rPr>
        <w:t xml:space="preserve">are considered </w:t>
      </w:r>
      <w:r w:rsidR="00F8486D">
        <w:rPr>
          <w:lang w:val="en-US"/>
        </w:rPr>
        <w:t xml:space="preserve">separately </w:t>
      </w:r>
      <w:r w:rsidR="0E7B68A6">
        <w:rPr>
          <w:lang w:val="en-US"/>
        </w:rPr>
        <w:t>in this update</w:t>
      </w:r>
      <w:r w:rsidR="00F8486D">
        <w:rPr>
          <w:lang w:val="en-US"/>
        </w:rPr>
        <w:t xml:space="preserve"> and </w:t>
      </w:r>
      <w:r w:rsidR="00781142">
        <w:rPr>
          <w:lang w:val="en-US"/>
        </w:rPr>
        <w:t>are treated differently</w:t>
      </w:r>
      <w:r w:rsidR="001C5EA4">
        <w:rPr>
          <w:lang w:val="en-US"/>
        </w:rPr>
        <w:t xml:space="preserve">. Other projects will be considered </w:t>
      </w:r>
      <w:r w:rsidR="00DA11EE">
        <w:rPr>
          <w:lang w:val="en-US"/>
        </w:rPr>
        <w:t>once payments have begun</w:t>
      </w:r>
      <w:r w:rsidR="0E7B68A6">
        <w:rPr>
          <w:lang w:val="en-US"/>
        </w:rPr>
        <w:t xml:space="preserve">. </w:t>
      </w:r>
      <w:r w:rsidR="2391557D">
        <w:rPr>
          <w:lang w:val="en-US"/>
        </w:rPr>
        <w:t xml:space="preserve">The </w:t>
      </w:r>
      <w:r w:rsidR="6D74C94F">
        <w:rPr>
          <w:lang w:val="en-US"/>
        </w:rPr>
        <w:t>Commission</w:t>
      </w:r>
      <w:r w:rsidR="2391557D">
        <w:rPr>
          <w:lang w:val="en-US"/>
        </w:rPr>
        <w:t xml:space="preserve"> does not have a conservatism principle</w:t>
      </w:r>
      <w:r w:rsidR="53840C29">
        <w:rPr>
          <w:lang w:val="en-US"/>
        </w:rPr>
        <w:t xml:space="preserve"> and cannot change its principles</w:t>
      </w:r>
      <w:r w:rsidR="1E662B88">
        <w:rPr>
          <w:lang w:val="en-US"/>
        </w:rPr>
        <w:t>,</w:t>
      </w:r>
      <w:r w:rsidR="53840C29">
        <w:rPr>
          <w:lang w:val="en-US"/>
        </w:rPr>
        <w:t xml:space="preserve"> except in a method review</w:t>
      </w:r>
      <w:r w:rsidR="2391557D">
        <w:rPr>
          <w:lang w:val="en-US"/>
        </w:rPr>
        <w:t xml:space="preserve">. </w:t>
      </w:r>
    </w:p>
    <w:p w14:paraId="0A925524" w14:textId="4AD1FA22" w:rsidR="00121757" w:rsidRDefault="00627F6F" w:rsidP="004108BF">
      <w:pPr>
        <w:pStyle w:val="BodyBody"/>
      </w:pPr>
      <w:r w:rsidRPr="00FE4BD4">
        <w:rPr>
          <w:lang w:val="en-US"/>
        </w:rPr>
        <w:t>The Queenscliff</w:t>
      </w:r>
      <w:r>
        <w:rPr>
          <w:lang w:val="en-US"/>
        </w:rPr>
        <w:t xml:space="preserve"> </w:t>
      </w:r>
      <w:r w:rsidRPr="00FE4BD4">
        <w:rPr>
          <w:lang w:val="en-US"/>
        </w:rPr>
        <w:t xml:space="preserve">Ferry Terminal is a private facility </w:t>
      </w:r>
      <w:r>
        <w:rPr>
          <w:lang w:val="en-US"/>
        </w:rPr>
        <w:t>un</w:t>
      </w:r>
      <w:r w:rsidRPr="00FE4BD4">
        <w:rPr>
          <w:lang w:val="en-US"/>
        </w:rPr>
        <w:t xml:space="preserve">connected to Victoria’s urban transport system and, as such, </w:t>
      </w:r>
      <w:r w:rsidR="00A46B26">
        <w:rPr>
          <w:lang w:val="en-US"/>
        </w:rPr>
        <w:t xml:space="preserve">the Commission has </w:t>
      </w:r>
      <w:r w:rsidRPr="00FE4BD4">
        <w:rPr>
          <w:lang w:val="en-US"/>
        </w:rPr>
        <w:t>trea</w:t>
      </w:r>
      <w:r w:rsidR="00A46B26">
        <w:rPr>
          <w:lang w:val="en-US"/>
        </w:rPr>
        <w:t>ted</w:t>
      </w:r>
      <w:r w:rsidRPr="00FE4BD4">
        <w:rPr>
          <w:lang w:val="en-US"/>
        </w:rPr>
        <w:t xml:space="preserve"> </w:t>
      </w:r>
      <w:r w:rsidR="00A46B26">
        <w:rPr>
          <w:lang w:val="en-US"/>
        </w:rPr>
        <w:t>it</w:t>
      </w:r>
      <w:r w:rsidRPr="00FE4BD4">
        <w:rPr>
          <w:lang w:val="en-US"/>
        </w:rPr>
        <w:t xml:space="preserve"> as a port.</w:t>
      </w:r>
    </w:p>
    <w:p w14:paraId="79E93431" w14:textId="24B3E644" w:rsidR="00DA0AC8" w:rsidRPr="00121757" w:rsidRDefault="00DA0AC8" w:rsidP="00921B0D">
      <w:pPr>
        <w:pStyle w:val="Heading3"/>
      </w:pPr>
      <w:r>
        <w:t>Commonwealth Own Purpose Expenses (COPEs)</w:t>
      </w:r>
    </w:p>
    <w:p w14:paraId="4D13F337" w14:textId="503AE79D" w:rsidR="00D62D0A" w:rsidRDefault="3D50D435" w:rsidP="002F1B03">
      <w:pPr>
        <w:pStyle w:val="Heading6"/>
      </w:pPr>
      <w:r>
        <w:t>Issue</w:t>
      </w:r>
    </w:p>
    <w:p w14:paraId="5B9CCDED" w14:textId="73F83472" w:rsidR="00906F06" w:rsidRDefault="1568C465" w:rsidP="004108BF">
      <w:pPr>
        <w:pStyle w:val="BodyBody"/>
      </w:pPr>
      <w:r>
        <w:t xml:space="preserve">The Northern Territory </w:t>
      </w:r>
      <w:r w:rsidR="1AF5CB65">
        <w:t xml:space="preserve">noted that </w:t>
      </w:r>
      <w:r w:rsidR="70AAC23D">
        <w:t xml:space="preserve">Commonwealth </w:t>
      </w:r>
      <w:r>
        <w:t xml:space="preserve">funding under the </w:t>
      </w:r>
      <w:r w:rsidRPr="009563FB">
        <w:rPr>
          <w:i/>
          <w:iCs/>
        </w:rPr>
        <w:t>National Partnership on Northern Territory Remote Aboriginal Investment</w:t>
      </w:r>
      <w:r>
        <w:t xml:space="preserve"> (NTRAI) is treated </w:t>
      </w:r>
      <w:r w:rsidR="78FDC9B6">
        <w:t>as having no imp</w:t>
      </w:r>
      <w:r w:rsidR="6C56AFC6">
        <w:t>a</w:t>
      </w:r>
      <w:r w:rsidR="78FDC9B6">
        <w:t>ct</w:t>
      </w:r>
      <w:r>
        <w:t>.</w:t>
      </w:r>
      <w:r w:rsidR="1AF5CB65">
        <w:t xml:space="preserve"> However,</w:t>
      </w:r>
      <w:r>
        <w:t xml:space="preserve"> the Children and Family Schedule under NTRAI expired before the expiry of the overarching NTRAI</w:t>
      </w:r>
      <w:r w:rsidR="49BD1CE4">
        <w:t xml:space="preserve"> partnership,</w:t>
      </w:r>
      <w:r w:rsidR="190E6E65">
        <w:t xml:space="preserve"> and</w:t>
      </w:r>
      <w:r>
        <w:t xml:space="preserve"> the Commonwealth agreed to continue funding the same initiatives through Commonwealth Own-Purpose Expense (COPE) payments.</w:t>
      </w:r>
      <w:r w:rsidR="7171F674">
        <w:t xml:space="preserve"> The </w:t>
      </w:r>
      <w:r w:rsidR="231745D2">
        <w:t xml:space="preserve">issue for the Commission </w:t>
      </w:r>
      <w:r w:rsidR="00B0663E">
        <w:t>was</w:t>
      </w:r>
      <w:r w:rsidR="231745D2">
        <w:t xml:space="preserve"> whether</w:t>
      </w:r>
      <w:r w:rsidR="687D417A">
        <w:t xml:space="preserve"> these </w:t>
      </w:r>
      <w:r>
        <w:t xml:space="preserve">COPE payments </w:t>
      </w:r>
      <w:r w:rsidR="231745D2">
        <w:t xml:space="preserve">should </w:t>
      </w:r>
      <w:r w:rsidR="687D417A">
        <w:t xml:space="preserve">continue to be </w:t>
      </w:r>
      <w:r>
        <w:t>treated</w:t>
      </w:r>
      <w:r w:rsidR="7BBA355B">
        <w:t xml:space="preserve"> as </w:t>
      </w:r>
      <w:r w:rsidR="35D612A4">
        <w:t>no</w:t>
      </w:r>
      <w:r w:rsidR="0F6A7FA3">
        <w:t>-</w:t>
      </w:r>
      <w:r w:rsidR="35D612A4">
        <w:t>impact</w:t>
      </w:r>
      <w:r w:rsidR="7BBA355B">
        <w:t>,</w:t>
      </w:r>
      <w:r>
        <w:t xml:space="preserve"> consistent with NTRAI funding.</w:t>
      </w:r>
    </w:p>
    <w:p w14:paraId="1E05BA6C" w14:textId="18DBD4C6" w:rsidR="00D62D0A" w:rsidRDefault="00D62D0A" w:rsidP="002F1B03">
      <w:pPr>
        <w:pStyle w:val="Heading6"/>
      </w:pPr>
      <w:r>
        <w:t>Commission decision</w:t>
      </w:r>
    </w:p>
    <w:p w14:paraId="02A897FF" w14:textId="6DD50A40" w:rsidR="00D62D0A" w:rsidRDefault="00624A8B" w:rsidP="00431DE8">
      <w:pPr>
        <w:pStyle w:val="BodyBody"/>
      </w:pPr>
      <w:r>
        <w:t xml:space="preserve">The 2016 </w:t>
      </w:r>
      <w:r w:rsidR="00971178">
        <w:t>t</w:t>
      </w:r>
      <w:r>
        <w:t xml:space="preserve">erms of </w:t>
      </w:r>
      <w:r w:rsidR="00971178">
        <w:t>r</w:t>
      </w:r>
      <w:r>
        <w:t xml:space="preserve">eference directed that </w:t>
      </w:r>
      <w:r w:rsidR="0617020F">
        <w:t xml:space="preserve">National </w:t>
      </w:r>
      <w:r w:rsidR="00B75AE1">
        <w:t>P</w:t>
      </w:r>
      <w:r w:rsidR="0617020F">
        <w:t xml:space="preserve">artnership </w:t>
      </w:r>
      <w:r w:rsidR="00B75AE1">
        <w:t>P</w:t>
      </w:r>
      <w:r w:rsidR="0617020F">
        <w:t xml:space="preserve">ayments for </w:t>
      </w:r>
      <w:r w:rsidR="65373C2D">
        <w:t>NTRAI</w:t>
      </w:r>
      <w:r w:rsidR="56DBFEB5">
        <w:t xml:space="preserve"> </w:t>
      </w:r>
      <w:r>
        <w:t xml:space="preserve">should </w:t>
      </w:r>
      <w:r w:rsidR="11DE9003">
        <w:t>not impact the relati</w:t>
      </w:r>
      <w:r w:rsidR="19BEF356">
        <w:t>vities.</w:t>
      </w:r>
      <w:r w:rsidR="6FDE4401">
        <w:t xml:space="preserve"> </w:t>
      </w:r>
      <w:r w:rsidR="5196AA79">
        <w:t xml:space="preserve">Consistent with </w:t>
      </w:r>
      <w:r w:rsidR="1B79739C">
        <w:t>previ</w:t>
      </w:r>
      <w:r w:rsidR="31A81E8F">
        <w:t xml:space="preserve">ous practice and related </w:t>
      </w:r>
      <w:r w:rsidR="3F903976">
        <w:t xml:space="preserve">investment </w:t>
      </w:r>
      <w:r w:rsidR="31A81E8F">
        <w:t>payments</w:t>
      </w:r>
      <w:r w:rsidR="70D06A44">
        <w:t xml:space="preserve">, these </w:t>
      </w:r>
      <w:r w:rsidR="4476A109">
        <w:t>COPE</w:t>
      </w:r>
      <w:r w:rsidR="672E34A9">
        <w:t xml:space="preserve"> payments</w:t>
      </w:r>
      <w:r w:rsidR="2B51DB65">
        <w:t xml:space="preserve"> will continue to be treated as </w:t>
      </w:r>
      <w:r w:rsidR="7FB36BBB">
        <w:t>no</w:t>
      </w:r>
      <w:r w:rsidR="613F4063">
        <w:t>-</w:t>
      </w:r>
      <w:r w:rsidR="7FB36BBB">
        <w:t>impact</w:t>
      </w:r>
      <w:r w:rsidR="700F6D43">
        <w:t xml:space="preserve">. The Commission </w:t>
      </w:r>
      <w:r w:rsidR="676CF746">
        <w:t xml:space="preserve">will require the </w:t>
      </w:r>
      <w:r w:rsidR="5D104589">
        <w:t>continued</w:t>
      </w:r>
      <w:r w:rsidR="676CF746">
        <w:t xml:space="preserve"> assistance of the Northern Territory to identify and isolate</w:t>
      </w:r>
      <w:r w:rsidR="5BCEE3E0">
        <w:t xml:space="preserve"> the relevant payments.</w:t>
      </w:r>
    </w:p>
    <w:p w14:paraId="28A66031" w14:textId="4D1DBCC1" w:rsidR="00130660" w:rsidRDefault="00130660" w:rsidP="00921B0D">
      <w:r>
        <w:br w:type="page"/>
      </w:r>
    </w:p>
    <w:p w14:paraId="1A16C796" w14:textId="77777777" w:rsidR="00130660" w:rsidRDefault="00130660" w:rsidP="00921B0D">
      <w:pPr>
        <w:sectPr w:rsidR="00130660" w:rsidSect="00082FC4">
          <w:pgSz w:w="11899" w:h="16838" w:code="9"/>
          <w:pgMar w:top="1440" w:right="1440" w:bottom="1440" w:left="1440" w:header="709" w:footer="567" w:gutter="0"/>
          <w:pgNumType w:start="1"/>
          <w:cols w:space="708"/>
          <w:titlePg/>
          <w:docGrid w:linePitch="299"/>
        </w:sectPr>
      </w:pPr>
    </w:p>
    <w:p w14:paraId="6CD20DCA" w14:textId="1174698B" w:rsidR="00A109F0" w:rsidRPr="00970E6D" w:rsidRDefault="00A109F0" w:rsidP="00921B0D">
      <w:pPr>
        <w:pStyle w:val="Heading3"/>
      </w:pPr>
      <w:bookmarkStart w:id="16" w:name="_Toc84414526"/>
      <w:r>
        <w:lastRenderedPageBreak/>
        <w:t>Treatment of Commonwealth payments commenced in 2020-21</w:t>
      </w:r>
      <w:bookmarkEnd w:id="16"/>
    </w:p>
    <w:p w14:paraId="5167FF69" w14:textId="5B458E2F" w:rsidR="00A109F0" w:rsidRPr="00431DE8" w:rsidRDefault="00A109F0" w:rsidP="00431DE8">
      <w:pPr>
        <w:pStyle w:val="Caption"/>
      </w:pPr>
      <w:bookmarkStart w:id="17" w:name="_Ref89420852"/>
      <w:bookmarkStart w:id="18" w:name="_Ref96328037"/>
      <w:r w:rsidRPr="00431DE8">
        <w:t>Table A-</w:t>
      </w:r>
      <w:bookmarkEnd w:id="10"/>
      <w:bookmarkEnd w:id="17"/>
      <w:r w:rsidR="004D7554">
        <w:fldChar w:fldCharType="begin"/>
      </w:r>
      <w:r w:rsidR="004D7554">
        <w:instrText xml:space="preserve"> SEQ Table \r1\* ARABIC </w:instrText>
      </w:r>
      <w:r w:rsidR="004D7554">
        <w:fldChar w:fldCharType="separate"/>
      </w:r>
      <w:r w:rsidR="00D36110">
        <w:rPr>
          <w:noProof/>
        </w:rPr>
        <w:t>1</w:t>
      </w:r>
      <w:r w:rsidR="004D7554">
        <w:fldChar w:fldCharType="end"/>
      </w:r>
      <w:bookmarkEnd w:id="18"/>
      <w:r w:rsidRPr="00431DE8">
        <w:tab/>
        <w:t xml:space="preserve">Treatment of Commonwealth payments commenced in 2020-21, </w:t>
      </w:r>
      <w:r w:rsidRPr="00B77723">
        <w:rPr>
          <w:i/>
          <w:iCs/>
        </w:rPr>
        <w:t>Final Budget Outcome</w:t>
      </w:r>
      <w:r w:rsidRPr="00431DE8">
        <w:t>, 2020-21</w:t>
      </w:r>
    </w:p>
    <w:tbl>
      <w:tblPr>
        <w:tblW w:w="14302" w:type="dxa"/>
        <w:tblLayout w:type="fixed"/>
        <w:tblCellMar>
          <w:left w:w="28" w:type="dxa"/>
          <w:right w:w="28" w:type="dxa"/>
        </w:tblCellMar>
        <w:tblLook w:val="04A0" w:firstRow="1" w:lastRow="0" w:firstColumn="1" w:lastColumn="0" w:noHBand="0" w:noVBand="1"/>
      </w:tblPr>
      <w:tblGrid>
        <w:gridCol w:w="1967"/>
        <w:gridCol w:w="5816"/>
        <w:gridCol w:w="1129"/>
        <w:gridCol w:w="1043"/>
        <w:gridCol w:w="4347"/>
      </w:tblGrid>
      <w:tr w:rsidR="00A109F0" w:rsidRPr="00C91117" w14:paraId="44738C7B" w14:textId="77777777" w:rsidTr="00F74672">
        <w:trPr>
          <w:cantSplit/>
          <w:trHeight w:val="567"/>
          <w:tblHeader/>
        </w:trPr>
        <w:tc>
          <w:tcPr>
            <w:tcW w:w="1967" w:type="dxa"/>
            <w:tcBorders>
              <w:left w:val="nil"/>
              <w:bottom w:val="single" w:sz="4" w:space="0" w:color="ADD6EA"/>
              <w:right w:val="nil"/>
            </w:tcBorders>
            <w:shd w:val="clear" w:color="auto" w:fill="006991"/>
            <w:hideMark/>
          </w:tcPr>
          <w:p w14:paraId="1DBE30E5" w14:textId="77777777" w:rsidR="00A109F0" w:rsidRPr="0052767A" w:rsidRDefault="00A109F0" w:rsidP="00F74672">
            <w:pPr>
              <w:rPr>
                <w:rFonts w:ascii="Open Sans Semibold" w:hAnsi="Open Sans Semibold" w:cs="Open Sans Semibold"/>
                <w:color w:val="FFFFFF" w:themeColor="background1"/>
                <w:szCs w:val="16"/>
                <w:lang w:eastAsia="en-AU"/>
              </w:rPr>
            </w:pPr>
            <w:r w:rsidRPr="0052767A">
              <w:rPr>
                <w:rFonts w:ascii="Open Sans Semibold" w:hAnsi="Open Sans Semibold" w:cs="Open Sans Semibold"/>
                <w:color w:val="FFFFFF" w:themeColor="background1"/>
                <w:lang w:eastAsia="en-AU"/>
              </w:rPr>
              <w:t>Commonwealth payment</w:t>
            </w:r>
          </w:p>
        </w:tc>
        <w:tc>
          <w:tcPr>
            <w:tcW w:w="5816" w:type="dxa"/>
            <w:tcBorders>
              <w:left w:val="nil"/>
              <w:bottom w:val="single" w:sz="4" w:space="0" w:color="ADD6EA"/>
              <w:right w:val="nil"/>
            </w:tcBorders>
            <w:shd w:val="clear" w:color="auto" w:fill="006991"/>
            <w:hideMark/>
          </w:tcPr>
          <w:p w14:paraId="24667B30" w14:textId="1DB38573" w:rsidR="00A109F0" w:rsidRPr="0052767A" w:rsidRDefault="0007156A" w:rsidP="00F74672">
            <w:pPr>
              <w:rPr>
                <w:rFonts w:ascii="Open Sans Semibold" w:hAnsi="Open Sans Semibold" w:cs="Open Sans Semibold"/>
                <w:color w:val="FFFFFF" w:themeColor="background1"/>
                <w:szCs w:val="16"/>
                <w:lang w:eastAsia="en-AU"/>
              </w:rPr>
            </w:pPr>
            <w:r w:rsidRPr="0052767A">
              <w:rPr>
                <w:rFonts w:ascii="Open Sans Semibold" w:hAnsi="Open Sans Semibold" w:cs="Open Sans Semibold"/>
                <w:color w:val="FFFFFF" w:themeColor="background1"/>
                <w:lang w:eastAsia="en-AU"/>
              </w:rPr>
              <w:t>D</w:t>
            </w:r>
            <w:r w:rsidR="00A109F0" w:rsidRPr="0052767A">
              <w:rPr>
                <w:rFonts w:ascii="Open Sans Semibold" w:hAnsi="Open Sans Semibold" w:cs="Open Sans Semibold"/>
                <w:color w:val="FFFFFF" w:themeColor="background1"/>
                <w:lang w:eastAsia="en-AU"/>
              </w:rPr>
              <w:t>escription</w:t>
            </w:r>
          </w:p>
        </w:tc>
        <w:tc>
          <w:tcPr>
            <w:tcW w:w="1129" w:type="dxa"/>
            <w:tcBorders>
              <w:left w:val="nil"/>
              <w:bottom w:val="single" w:sz="4" w:space="0" w:color="ADD6EA"/>
              <w:right w:val="nil"/>
            </w:tcBorders>
            <w:shd w:val="clear" w:color="auto" w:fill="006991"/>
            <w:tcMar>
              <w:right w:w="85" w:type="dxa"/>
            </w:tcMar>
            <w:hideMark/>
          </w:tcPr>
          <w:p w14:paraId="0A90AA8C" w14:textId="77777777" w:rsidR="00A109F0" w:rsidRPr="0052767A" w:rsidRDefault="00A109F0" w:rsidP="00F74672">
            <w:pPr>
              <w:ind w:right="113"/>
              <w:jc w:val="right"/>
              <w:rPr>
                <w:rFonts w:ascii="Open Sans Semibold" w:hAnsi="Open Sans Semibold" w:cs="Open Sans Semibold"/>
                <w:color w:val="FFFFFF" w:themeColor="background1"/>
                <w:szCs w:val="16"/>
                <w:lang w:eastAsia="en-AU"/>
              </w:rPr>
            </w:pPr>
            <w:r w:rsidRPr="0052767A">
              <w:rPr>
                <w:rFonts w:ascii="Open Sans Semibold" w:hAnsi="Open Sans Semibold" w:cs="Open Sans Semibold"/>
                <w:color w:val="FFFFFF" w:themeColor="background1"/>
                <w:lang w:eastAsia="en-AU"/>
              </w:rPr>
              <w:t>2020-21 $m</w:t>
            </w:r>
          </w:p>
        </w:tc>
        <w:tc>
          <w:tcPr>
            <w:tcW w:w="1043" w:type="dxa"/>
            <w:tcBorders>
              <w:left w:val="nil"/>
              <w:bottom w:val="single" w:sz="4" w:space="0" w:color="ADD6EA"/>
              <w:right w:val="nil"/>
            </w:tcBorders>
            <w:shd w:val="clear" w:color="auto" w:fill="006991"/>
            <w:hideMark/>
          </w:tcPr>
          <w:p w14:paraId="6AEB629F" w14:textId="1BBB194A" w:rsidR="00A109F0" w:rsidRPr="00B0241A" w:rsidRDefault="00B0241A" w:rsidP="00F74672">
            <w:pPr>
              <w:rPr>
                <w:rFonts w:ascii="Open Sans Semibold" w:hAnsi="Open Sans Semibold" w:cs="Open Sans Semibold"/>
                <w:color w:val="FFFFFF" w:themeColor="background1"/>
                <w:sz w:val="19"/>
                <w:szCs w:val="19"/>
                <w:lang w:eastAsia="en-AU"/>
              </w:rPr>
            </w:pPr>
            <w:r w:rsidRPr="00B0241A">
              <w:rPr>
                <w:rFonts w:ascii="Open Sans Semibold" w:hAnsi="Open Sans Semibold" w:cs="Open Sans Semibold"/>
                <w:color w:val="FFFFFF" w:themeColor="background1"/>
                <w:sz w:val="19"/>
                <w:szCs w:val="19"/>
                <w:lang w:eastAsia="en-AU"/>
              </w:rPr>
              <w:t>T</w:t>
            </w:r>
            <w:r w:rsidR="00A109F0" w:rsidRPr="00B0241A">
              <w:rPr>
                <w:rFonts w:ascii="Open Sans Semibold" w:hAnsi="Open Sans Semibold" w:cs="Open Sans Semibold"/>
                <w:color w:val="FFFFFF" w:themeColor="background1"/>
                <w:sz w:val="19"/>
                <w:szCs w:val="19"/>
                <w:lang w:eastAsia="en-AU"/>
              </w:rPr>
              <w:t>reatment</w:t>
            </w:r>
          </w:p>
        </w:tc>
        <w:tc>
          <w:tcPr>
            <w:tcW w:w="4347" w:type="dxa"/>
            <w:tcBorders>
              <w:left w:val="nil"/>
              <w:bottom w:val="single" w:sz="4" w:space="0" w:color="ADD6EA"/>
              <w:right w:val="nil"/>
            </w:tcBorders>
            <w:shd w:val="clear" w:color="auto" w:fill="006991"/>
            <w:hideMark/>
          </w:tcPr>
          <w:p w14:paraId="63335C94" w14:textId="77777777" w:rsidR="00A109F0" w:rsidRPr="0052767A" w:rsidRDefault="00A109F0" w:rsidP="00F74672">
            <w:pPr>
              <w:rPr>
                <w:rFonts w:ascii="Open Sans Semibold" w:hAnsi="Open Sans Semibold" w:cs="Open Sans Semibold"/>
                <w:color w:val="FFFFFF" w:themeColor="background1"/>
                <w:szCs w:val="16"/>
                <w:lang w:eastAsia="en-AU"/>
              </w:rPr>
            </w:pPr>
            <w:r w:rsidRPr="0052767A">
              <w:rPr>
                <w:rFonts w:ascii="Open Sans Semibold" w:hAnsi="Open Sans Semibold" w:cs="Open Sans Semibold"/>
                <w:color w:val="FFFFFF" w:themeColor="background1"/>
                <w:lang w:eastAsia="en-AU"/>
              </w:rPr>
              <w:t>Reason for treatment</w:t>
            </w:r>
          </w:p>
        </w:tc>
      </w:tr>
      <w:tr w:rsidR="00A109F0" w:rsidRPr="00C91117" w14:paraId="5B7775A9" w14:textId="77777777" w:rsidTr="00F74672">
        <w:trPr>
          <w:cantSplit/>
          <w:trHeight w:val="259"/>
        </w:trPr>
        <w:tc>
          <w:tcPr>
            <w:tcW w:w="1967" w:type="dxa"/>
            <w:tcBorders>
              <w:top w:val="single" w:sz="4" w:space="0" w:color="ADD6EA"/>
              <w:left w:val="nil"/>
              <w:bottom w:val="single" w:sz="4" w:space="0" w:color="ADD6EA"/>
              <w:right w:val="nil"/>
            </w:tcBorders>
            <w:shd w:val="clear" w:color="auto" w:fill="B6D5E4"/>
            <w:hideMark/>
          </w:tcPr>
          <w:p w14:paraId="1FE1280C" w14:textId="77777777" w:rsidR="00A109F0" w:rsidRPr="0052767A" w:rsidRDefault="00A109F0" w:rsidP="00F74672">
            <w:pPr>
              <w:rPr>
                <w:rFonts w:ascii="Open Sans Semibold" w:hAnsi="Open Sans Semibold" w:cs="Open Sans Semibold"/>
                <w:szCs w:val="16"/>
                <w:lang w:eastAsia="en-AU"/>
              </w:rPr>
            </w:pPr>
            <w:r w:rsidRPr="0052767A">
              <w:rPr>
                <w:rFonts w:ascii="Open Sans Semibold" w:hAnsi="Open Sans Semibold" w:cs="Open Sans Semibold"/>
                <w:lang w:eastAsia="en-AU"/>
              </w:rPr>
              <w:t>Health</w:t>
            </w:r>
          </w:p>
        </w:tc>
        <w:tc>
          <w:tcPr>
            <w:tcW w:w="5816" w:type="dxa"/>
            <w:tcBorders>
              <w:top w:val="single" w:sz="4" w:space="0" w:color="ADD6EA"/>
              <w:left w:val="nil"/>
              <w:bottom w:val="single" w:sz="4" w:space="0" w:color="ADD6EA"/>
              <w:right w:val="nil"/>
            </w:tcBorders>
            <w:shd w:val="clear" w:color="auto" w:fill="B6D5E4"/>
            <w:noWrap/>
            <w:hideMark/>
          </w:tcPr>
          <w:p w14:paraId="1BCA1447" w14:textId="77777777" w:rsidR="00A109F0" w:rsidRPr="0052767A" w:rsidRDefault="00A109F0" w:rsidP="00F74672">
            <w:pPr>
              <w:rPr>
                <w:rFonts w:ascii="Open Sans Semibold" w:hAnsi="Open Sans Semibold" w:cs="Open Sans Semibold"/>
                <w:lang w:eastAsia="en-AU"/>
              </w:rPr>
            </w:pPr>
            <w:r w:rsidRPr="0052767A">
              <w:rPr>
                <w:rFonts w:ascii="Open Sans Semibold" w:hAnsi="Open Sans Semibold" w:cs="Open Sans Semibold"/>
                <w:lang w:eastAsia="en-AU"/>
              </w:rPr>
              <w:t> </w:t>
            </w:r>
          </w:p>
        </w:tc>
        <w:tc>
          <w:tcPr>
            <w:tcW w:w="1129" w:type="dxa"/>
            <w:tcBorders>
              <w:top w:val="single" w:sz="4" w:space="0" w:color="ADD6EA"/>
              <w:left w:val="nil"/>
              <w:bottom w:val="single" w:sz="4" w:space="0" w:color="ADD6EA"/>
              <w:right w:val="nil"/>
            </w:tcBorders>
            <w:shd w:val="clear" w:color="auto" w:fill="B6D5E4"/>
            <w:noWrap/>
            <w:tcMar>
              <w:right w:w="85" w:type="dxa"/>
            </w:tcMar>
            <w:hideMark/>
          </w:tcPr>
          <w:p w14:paraId="327898F2" w14:textId="77777777" w:rsidR="00A109F0" w:rsidRPr="0052767A" w:rsidRDefault="00A109F0" w:rsidP="00F74672">
            <w:pPr>
              <w:rPr>
                <w:rFonts w:ascii="Open Sans Semibold" w:hAnsi="Open Sans Semibold" w:cs="Open Sans Semibold"/>
                <w:lang w:eastAsia="en-AU"/>
              </w:rPr>
            </w:pPr>
            <w:r w:rsidRPr="0052767A">
              <w:rPr>
                <w:rFonts w:ascii="Open Sans Semibold" w:hAnsi="Open Sans Semibold" w:cs="Open Sans Semibold"/>
                <w:lang w:eastAsia="en-AU"/>
              </w:rPr>
              <w:t> </w:t>
            </w:r>
          </w:p>
        </w:tc>
        <w:tc>
          <w:tcPr>
            <w:tcW w:w="1043" w:type="dxa"/>
            <w:tcBorders>
              <w:top w:val="single" w:sz="4" w:space="0" w:color="ADD6EA"/>
              <w:left w:val="nil"/>
              <w:bottom w:val="single" w:sz="4" w:space="0" w:color="ADD6EA"/>
              <w:right w:val="nil"/>
            </w:tcBorders>
            <w:shd w:val="clear" w:color="auto" w:fill="B6D5E4"/>
            <w:noWrap/>
            <w:hideMark/>
          </w:tcPr>
          <w:p w14:paraId="57905BBF" w14:textId="77777777" w:rsidR="00A109F0" w:rsidRPr="0052767A" w:rsidRDefault="00A109F0" w:rsidP="00F74672">
            <w:pPr>
              <w:rPr>
                <w:rFonts w:ascii="Open Sans Semibold" w:hAnsi="Open Sans Semibold" w:cs="Open Sans Semibold"/>
                <w:lang w:eastAsia="en-AU"/>
              </w:rPr>
            </w:pPr>
            <w:r w:rsidRPr="0052767A">
              <w:rPr>
                <w:rFonts w:ascii="Open Sans Semibold" w:hAnsi="Open Sans Semibold" w:cs="Open Sans Semibold"/>
                <w:lang w:eastAsia="en-AU"/>
              </w:rPr>
              <w:t> </w:t>
            </w:r>
          </w:p>
        </w:tc>
        <w:tc>
          <w:tcPr>
            <w:tcW w:w="4347" w:type="dxa"/>
            <w:tcBorders>
              <w:top w:val="single" w:sz="4" w:space="0" w:color="ADD6EA"/>
              <w:left w:val="nil"/>
              <w:bottom w:val="single" w:sz="4" w:space="0" w:color="ADD6EA"/>
              <w:right w:val="nil"/>
            </w:tcBorders>
            <w:shd w:val="clear" w:color="auto" w:fill="B6D5E4"/>
            <w:noWrap/>
            <w:hideMark/>
          </w:tcPr>
          <w:p w14:paraId="581C9470" w14:textId="77777777" w:rsidR="00A109F0" w:rsidRPr="0052767A" w:rsidRDefault="00A109F0" w:rsidP="00F74672">
            <w:pPr>
              <w:rPr>
                <w:rFonts w:ascii="Open Sans Semibold" w:hAnsi="Open Sans Semibold" w:cs="Open Sans Semibold"/>
                <w:lang w:eastAsia="en-AU"/>
              </w:rPr>
            </w:pPr>
            <w:r w:rsidRPr="0052767A">
              <w:rPr>
                <w:rFonts w:ascii="Open Sans Semibold" w:hAnsi="Open Sans Semibold" w:cs="Open Sans Semibold"/>
                <w:lang w:eastAsia="en-AU"/>
              </w:rPr>
              <w:t> </w:t>
            </w:r>
          </w:p>
        </w:tc>
      </w:tr>
      <w:tr w:rsidR="00A109F0" w:rsidRPr="00C91117" w14:paraId="70D92E68" w14:textId="77777777" w:rsidTr="00F74672">
        <w:trPr>
          <w:cantSplit/>
          <w:trHeight w:val="707"/>
        </w:trPr>
        <w:tc>
          <w:tcPr>
            <w:tcW w:w="1967" w:type="dxa"/>
            <w:tcBorders>
              <w:top w:val="single" w:sz="4" w:space="0" w:color="ADD6EA"/>
              <w:left w:val="nil"/>
              <w:bottom w:val="single" w:sz="4" w:space="0" w:color="ADD6EA"/>
              <w:right w:val="nil"/>
            </w:tcBorders>
            <w:shd w:val="clear" w:color="auto" w:fill="auto"/>
          </w:tcPr>
          <w:p w14:paraId="10E9C098" w14:textId="77777777" w:rsidR="00A109F0" w:rsidRPr="00D77DF3" w:rsidRDefault="00A109F0" w:rsidP="00F74672">
            <w:pPr>
              <w:rPr>
                <w:rFonts w:ascii="Open Sans Light" w:hAnsi="Open Sans Light" w:cs="Open Sans Light"/>
                <w:lang w:eastAsia="en-AU"/>
              </w:rPr>
            </w:pPr>
            <w:r w:rsidRPr="00D77DF3">
              <w:rPr>
                <w:rFonts w:ascii="Open Sans Light" w:hAnsi="Open Sans Light" w:cs="Open Sans Light"/>
                <w:lang w:eastAsia="en-AU"/>
              </w:rPr>
              <w:t>Kangaroo Island nurse outreach program</w:t>
            </w:r>
          </w:p>
        </w:tc>
        <w:tc>
          <w:tcPr>
            <w:tcW w:w="5816" w:type="dxa"/>
            <w:tcBorders>
              <w:top w:val="single" w:sz="4" w:space="0" w:color="ADD6EA"/>
              <w:left w:val="nil"/>
              <w:bottom w:val="single" w:sz="4" w:space="0" w:color="ADD6EA"/>
              <w:right w:val="nil"/>
            </w:tcBorders>
            <w:shd w:val="clear" w:color="auto" w:fill="auto"/>
          </w:tcPr>
          <w:p w14:paraId="728E45C8" w14:textId="0F213CA7" w:rsidR="00A109F0" w:rsidRPr="00D77DF3" w:rsidRDefault="00A109F0" w:rsidP="00F74672">
            <w:pPr>
              <w:rPr>
                <w:rFonts w:ascii="Open Sans Light" w:eastAsia="Times New Roman" w:hAnsi="Open Sans Light" w:cs="Open Sans Light"/>
                <w:lang w:eastAsia="en-AU"/>
              </w:rPr>
            </w:pPr>
            <w:r w:rsidRPr="00D77DF3">
              <w:rPr>
                <w:rFonts w:ascii="Open Sans Light" w:hAnsi="Open Sans Light" w:cs="Open Sans Light"/>
              </w:rPr>
              <w:t xml:space="preserve">Funding to provide an outreach Primary health care nurse practitioner to complement the existing public and private health services on Kangaroo Island, South Australia. </w:t>
            </w:r>
          </w:p>
        </w:tc>
        <w:tc>
          <w:tcPr>
            <w:tcW w:w="1129" w:type="dxa"/>
            <w:tcBorders>
              <w:top w:val="single" w:sz="4" w:space="0" w:color="ADD6EA"/>
              <w:left w:val="nil"/>
              <w:bottom w:val="single" w:sz="4" w:space="0" w:color="ADD6EA"/>
              <w:right w:val="nil"/>
            </w:tcBorders>
            <w:shd w:val="clear" w:color="auto" w:fill="auto"/>
            <w:noWrap/>
            <w:tcMar>
              <w:right w:w="85" w:type="dxa"/>
            </w:tcMar>
          </w:tcPr>
          <w:p w14:paraId="5717FD32" w14:textId="77777777" w:rsidR="00A109F0" w:rsidRPr="00D77DF3" w:rsidRDefault="00A109F0" w:rsidP="00F74672">
            <w:pPr>
              <w:ind w:right="113"/>
              <w:jc w:val="right"/>
              <w:rPr>
                <w:rFonts w:ascii="Open Sans Light" w:eastAsia="Times New Roman" w:hAnsi="Open Sans Light" w:cs="Open Sans Light"/>
                <w:lang w:eastAsia="en-AU"/>
              </w:rPr>
            </w:pPr>
            <w:r w:rsidRPr="00D77DF3">
              <w:rPr>
                <w:rFonts w:ascii="Open Sans Light" w:hAnsi="Open Sans Light" w:cs="Open Sans Light"/>
              </w:rPr>
              <w:t>1.2</w:t>
            </w:r>
          </w:p>
        </w:tc>
        <w:tc>
          <w:tcPr>
            <w:tcW w:w="1043" w:type="dxa"/>
            <w:tcBorders>
              <w:top w:val="single" w:sz="4" w:space="0" w:color="ADD6EA"/>
              <w:left w:val="nil"/>
              <w:bottom w:val="single" w:sz="4" w:space="0" w:color="ADD6EA"/>
              <w:right w:val="nil"/>
            </w:tcBorders>
            <w:shd w:val="clear" w:color="auto" w:fill="auto"/>
            <w:noWrap/>
          </w:tcPr>
          <w:p w14:paraId="4E594499" w14:textId="77777777" w:rsidR="00A109F0" w:rsidRPr="00D77DF3" w:rsidRDefault="00A109F0" w:rsidP="00F74672">
            <w:pPr>
              <w:rPr>
                <w:rFonts w:ascii="Open Sans Light" w:eastAsia="Times New Roman" w:hAnsi="Open Sans Light" w:cs="Open Sans Light"/>
                <w:lang w:eastAsia="en-AU"/>
              </w:rPr>
            </w:pPr>
            <w:r w:rsidRPr="00D77DF3">
              <w:rPr>
                <w:rFonts w:ascii="Open Sans Light" w:hAnsi="Open Sans Light" w:cs="Open Sans Light"/>
              </w:rPr>
              <w:t xml:space="preserve">Impact </w:t>
            </w:r>
          </w:p>
        </w:tc>
        <w:tc>
          <w:tcPr>
            <w:tcW w:w="4347" w:type="dxa"/>
            <w:tcBorders>
              <w:top w:val="single" w:sz="4" w:space="0" w:color="ADD6EA"/>
              <w:left w:val="nil"/>
              <w:bottom w:val="single" w:sz="4" w:space="0" w:color="ADD6EA"/>
              <w:right w:val="nil"/>
            </w:tcBorders>
            <w:shd w:val="clear" w:color="auto" w:fill="auto"/>
            <w:noWrap/>
          </w:tcPr>
          <w:p w14:paraId="51A98ED4" w14:textId="4892F3F9" w:rsidR="00A109F0" w:rsidRPr="00D77DF3" w:rsidRDefault="00F74FC1" w:rsidP="00F74672">
            <w:pPr>
              <w:rPr>
                <w:rFonts w:ascii="Open Sans Light" w:eastAsia="Times New Roman" w:hAnsi="Open Sans Light" w:cs="Open Sans Light"/>
                <w:lang w:eastAsia="en-AU"/>
              </w:rPr>
            </w:pPr>
            <w:r w:rsidRPr="00D77DF3">
              <w:rPr>
                <w:rFonts w:ascii="Open Sans Light" w:hAnsi="Open Sans Light" w:cs="Open Sans Light"/>
              </w:rPr>
              <w:t xml:space="preserve">Community health services are a state government responsibility </w:t>
            </w:r>
            <w:r w:rsidR="00A109F0" w:rsidRPr="00D77DF3">
              <w:rPr>
                <w:rFonts w:ascii="Open Sans Light" w:hAnsi="Open Sans Light" w:cs="Open Sans Light"/>
              </w:rPr>
              <w:t xml:space="preserve">for which needs are assessed. </w:t>
            </w:r>
          </w:p>
        </w:tc>
      </w:tr>
      <w:tr w:rsidR="00A109F0" w:rsidRPr="00C91117" w14:paraId="29594814" w14:textId="77777777" w:rsidTr="00F74672">
        <w:trPr>
          <w:cantSplit/>
          <w:trHeight w:val="536"/>
        </w:trPr>
        <w:tc>
          <w:tcPr>
            <w:tcW w:w="1967" w:type="dxa"/>
            <w:tcBorders>
              <w:top w:val="single" w:sz="4" w:space="0" w:color="ADD6EA"/>
              <w:left w:val="nil"/>
              <w:bottom w:val="single" w:sz="4" w:space="0" w:color="ADD6EA"/>
              <w:right w:val="nil"/>
            </w:tcBorders>
            <w:shd w:val="clear" w:color="auto" w:fill="auto"/>
          </w:tcPr>
          <w:p w14:paraId="56D6525A" w14:textId="77777777" w:rsidR="00A109F0" w:rsidRPr="00D77DF3" w:rsidRDefault="00A109F0" w:rsidP="00F74672">
            <w:pPr>
              <w:rPr>
                <w:rFonts w:ascii="Open Sans Light" w:hAnsi="Open Sans Light" w:cs="Open Sans Light"/>
                <w:lang w:eastAsia="en-AU"/>
              </w:rPr>
            </w:pPr>
            <w:r w:rsidRPr="00D77DF3">
              <w:rPr>
                <w:rFonts w:ascii="Open Sans Light" w:hAnsi="Open Sans Light" w:cs="Open Sans Light"/>
                <w:lang w:eastAsia="en-AU"/>
              </w:rPr>
              <w:t>Reducing Stillbirths</w:t>
            </w:r>
          </w:p>
        </w:tc>
        <w:tc>
          <w:tcPr>
            <w:tcW w:w="5816" w:type="dxa"/>
            <w:tcBorders>
              <w:top w:val="single" w:sz="4" w:space="0" w:color="ADD6EA"/>
              <w:left w:val="nil"/>
              <w:bottom w:val="single" w:sz="4" w:space="0" w:color="ADD6EA"/>
              <w:right w:val="nil"/>
            </w:tcBorders>
            <w:shd w:val="clear" w:color="auto" w:fill="auto"/>
          </w:tcPr>
          <w:p w14:paraId="77222939" w14:textId="77777777" w:rsidR="00A109F0" w:rsidRPr="00D77DF3" w:rsidRDefault="00A109F0" w:rsidP="00F74672">
            <w:pPr>
              <w:rPr>
                <w:rFonts w:ascii="Open Sans Light" w:eastAsia="Times New Roman" w:hAnsi="Open Sans Light" w:cs="Open Sans Light"/>
                <w:lang w:eastAsia="en-AU"/>
              </w:rPr>
            </w:pPr>
            <w:r w:rsidRPr="00D77DF3">
              <w:rPr>
                <w:rFonts w:ascii="Open Sans Light" w:hAnsi="Open Sans Light" w:cs="Open Sans Light"/>
              </w:rPr>
              <w:t>Grants to the RCPA and RANZCR so they can provide more stillbirth autopsies and investigations. It will also be used to develop educational resources to support parents.</w:t>
            </w:r>
          </w:p>
        </w:tc>
        <w:tc>
          <w:tcPr>
            <w:tcW w:w="1129" w:type="dxa"/>
            <w:tcBorders>
              <w:top w:val="single" w:sz="4" w:space="0" w:color="ADD6EA"/>
              <w:left w:val="nil"/>
              <w:bottom w:val="single" w:sz="4" w:space="0" w:color="ADD6EA"/>
              <w:right w:val="nil"/>
            </w:tcBorders>
            <w:shd w:val="clear" w:color="auto" w:fill="auto"/>
            <w:noWrap/>
            <w:tcMar>
              <w:right w:w="85" w:type="dxa"/>
            </w:tcMar>
          </w:tcPr>
          <w:p w14:paraId="74946A70" w14:textId="77777777" w:rsidR="00A109F0" w:rsidRPr="00D77DF3" w:rsidRDefault="00A109F0" w:rsidP="00F74672">
            <w:pPr>
              <w:ind w:right="113"/>
              <w:jc w:val="right"/>
              <w:rPr>
                <w:rFonts w:ascii="Open Sans Light" w:eastAsia="Times New Roman" w:hAnsi="Open Sans Light" w:cs="Open Sans Light"/>
                <w:lang w:eastAsia="en-AU"/>
              </w:rPr>
            </w:pPr>
            <w:r w:rsidRPr="00D77DF3">
              <w:rPr>
                <w:rFonts w:ascii="Open Sans Light" w:hAnsi="Open Sans Light" w:cs="Open Sans Light"/>
              </w:rPr>
              <w:t>1.0</w:t>
            </w:r>
          </w:p>
        </w:tc>
        <w:tc>
          <w:tcPr>
            <w:tcW w:w="1043" w:type="dxa"/>
            <w:tcBorders>
              <w:top w:val="single" w:sz="4" w:space="0" w:color="ADD6EA"/>
              <w:left w:val="nil"/>
              <w:bottom w:val="single" w:sz="4" w:space="0" w:color="ADD6EA"/>
              <w:right w:val="nil"/>
            </w:tcBorders>
            <w:shd w:val="clear" w:color="auto" w:fill="auto"/>
            <w:noWrap/>
          </w:tcPr>
          <w:p w14:paraId="7CC438E7" w14:textId="77777777" w:rsidR="00A109F0" w:rsidRPr="00D77DF3" w:rsidRDefault="00A109F0" w:rsidP="00F74672">
            <w:pPr>
              <w:rPr>
                <w:rFonts w:ascii="Open Sans Light" w:eastAsia="Times New Roman" w:hAnsi="Open Sans Light" w:cs="Open Sans Light"/>
                <w:lang w:eastAsia="en-AU"/>
              </w:rPr>
            </w:pPr>
            <w:r w:rsidRPr="00D77DF3">
              <w:rPr>
                <w:rFonts w:ascii="Open Sans Light" w:hAnsi="Open Sans Light" w:cs="Open Sans Light"/>
              </w:rPr>
              <w:t xml:space="preserve">Impact </w:t>
            </w:r>
          </w:p>
        </w:tc>
        <w:tc>
          <w:tcPr>
            <w:tcW w:w="4347" w:type="dxa"/>
            <w:tcBorders>
              <w:top w:val="single" w:sz="4" w:space="0" w:color="ADD6EA"/>
              <w:left w:val="nil"/>
              <w:bottom w:val="single" w:sz="4" w:space="0" w:color="ADD6EA"/>
              <w:right w:val="nil"/>
            </w:tcBorders>
            <w:shd w:val="clear" w:color="auto" w:fill="auto"/>
            <w:noWrap/>
          </w:tcPr>
          <w:p w14:paraId="0EC7FD9E" w14:textId="7C12FB9F" w:rsidR="00A109F0" w:rsidRPr="00D77DF3" w:rsidRDefault="00A109F0" w:rsidP="00F74672">
            <w:pPr>
              <w:rPr>
                <w:rFonts w:ascii="Open Sans Light" w:eastAsia="Times New Roman" w:hAnsi="Open Sans Light" w:cs="Open Sans Light"/>
                <w:lang w:eastAsia="en-AU"/>
              </w:rPr>
            </w:pPr>
            <w:r w:rsidRPr="00D77DF3">
              <w:rPr>
                <w:rFonts w:ascii="Open Sans Light" w:hAnsi="Open Sans Light" w:cs="Open Sans Light"/>
              </w:rPr>
              <w:t xml:space="preserve">Perinatal services are provided in state and non-state settings. On balance, </w:t>
            </w:r>
            <w:r w:rsidR="001F796E" w:rsidRPr="00D77DF3">
              <w:rPr>
                <w:rFonts w:ascii="Open Sans Light" w:hAnsi="Open Sans Light" w:cs="Open Sans Light"/>
              </w:rPr>
              <w:t>the Commission</w:t>
            </w:r>
            <w:r w:rsidRPr="00D77DF3">
              <w:rPr>
                <w:rFonts w:ascii="Open Sans Light" w:hAnsi="Open Sans Light" w:cs="Open Sans Light"/>
              </w:rPr>
              <w:t xml:space="preserve"> consider</w:t>
            </w:r>
            <w:r w:rsidR="00EF4D76" w:rsidRPr="00D77DF3">
              <w:rPr>
                <w:rFonts w:ascii="Open Sans Light" w:hAnsi="Open Sans Light" w:cs="Open Sans Light"/>
              </w:rPr>
              <w:t>ed</w:t>
            </w:r>
            <w:r w:rsidRPr="00D77DF3">
              <w:rPr>
                <w:rFonts w:ascii="Open Sans Light" w:hAnsi="Open Sans Light" w:cs="Open Sans Light"/>
              </w:rPr>
              <w:t xml:space="preserve"> this should be an impact payment because it supports state services for which needs are assessed.</w:t>
            </w:r>
          </w:p>
        </w:tc>
      </w:tr>
      <w:tr w:rsidR="00A109F0" w:rsidRPr="00C91117" w14:paraId="19021B49" w14:textId="77777777" w:rsidTr="00F74672">
        <w:trPr>
          <w:cantSplit/>
          <w:trHeight w:val="765"/>
        </w:trPr>
        <w:tc>
          <w:tcPr>
            <w:tcW w:w="1967" w:type="dxa"/>
            <w:tcBorders>
              <w:top w:val="single" w:sz="4" w:space="0" w:color="ADD6EA"/>
              <w:left w:val="nil"/>
              <w:bottom w:val="single" w:sz="4" w:space="0" w:color="ADD6EA"/>
            </w:tcBorders>
            <w:shd w:val="clear" w:color="auto" w:fill="auto"/>
          </w:tcPr>
          <w:p w14:paraId="612EEB26" w14:textId="77777777" w:rsidR="00A109F0" w:rsidRPr="00D77DF3" w:rsidRDefault="00A109F0" w:rsidP="00F74672">
            <w:pPr>
              <w:rPr>
                <w:rFonts w:ascii="Open Sans Light" w:hAnsi="Open Sans Light" w:cs="Open Sans Light"/>
                <w:lang w:eastAsia="en-AU"/>
              </w:rPr>
            </w:pPr>
            <w:r w:rsidRPr="00D77DF3">
              <w:rPr>
                <w:rFonts w:ascii="Open Sans Light" w:hAnsi="Open Sans Light" w:cs="Open Sans Light"/>
                <w:lang w:eastAsia="en-AU"/>
              </w:rPr>
              <w:t>Centre for National Resilience</w:t>
            </w:r>
          </w:p>
        </w:tc>
        <w:tc>
          <w:tcPr>
            <w:tcW w:w="5816" w:type="dxa"/>
            <w:tcBorders>
              <w:top w:val="single" w:sz="4" w:space="0" w:color="ADD6EA"/>
              <w:bottom w:val="single" w:sz="4" w:space="0" w:color="ADD6EA"/>
            </w:tcBorders>
            <w:shd w:val="clear" w:color="auto" w:fill="auto"/>
          </w:tcPr>
          <w:p w14:paraId="6000005F" w14:textId="6588EEF4" w:rsidR="00A109F0" w:rsidRPr="00D77DF3" w:rsidRDefault="00A109F0" w:rsidP="00F74672">
            <w:pPr>
              <w:rPr>
                <w:rFonts w:ascii="Open Sans Light" w:eastAsia="Times New Roman" w:hAnsi="Open Sans Light" w:cs="Open Sans Light"/>
                <w:lang w:eastAsia="en-AU"/>
              </w:rPr>
            </w:pPr>
            <w:r w:rsidRPr="00D77DF3">
              <w:rPr>
                <w:rFonts w:ascii="Open Sans Light" w:hAnsi="Open Sans Light" w:cs="Open Sans Light"/>
              </w:rPr>
              <w:t xml:space="preserve">Funding to support increased quarantine capacity at the Centre for National Resilience, including capital expenditure, health services and facility operations to accept Australian repatriations. </w:t>
            </w:r>
          </w:p>
        </w:tc>
        <w:tc>
          <w:tcPr>
            <w:tcW w:w="1129" w:type="dxa"/>
            <w:tcBorders>
              <w:top w:val="single" w:sz="4" w:space="0" w:color="ADD6EA"/>
              <w:bottom w:val="single" w:sz="4" w:space="0" w:color="ADD6EA"/>
            </w:tcBorders>
            <w:shd w:val="clear" w:color="auto" w:fill="auto"/>
            <w:noWrap/>
            <w:tcMar>
              <w:right w:w="85" w:type="dxa"/>
            </w:tcMar>
          </w:tcPr>
          <w:p w14:paraId="7B1B281B" w14:textId="77777777" w:rsidR="00A109F0" w:rsidRPr="00D77DF3" w:rsidRDefault="00A109F0" w:rsidP="00F74672">
            <w:pPr>
              <w:ind w:right="113"/>
              <w:jc w:val="right"/>
              <w:rPr>
                <w:rFonts w:ascii="Open Sans Light" w:eastAsia="Times New Roman" w:hAnsi="Open Sans Light" w:cs="Open Sans Light"/>
                <w:lang w:eastAsia="en-AU"/>
              </w:rPr>
            </w:pPr>
            <w:r w:rsidRPr="00D77DF3">
              <w:rPr>
                <w:rFonts w:ascii="Open Sans Light" w:hAnsi="Open Sans Light" w:cs="Open Sans Light"/>
              </w:rPr>
              <w:t>69.6</w:t>
            </w:r>
          </w:p>
        </w:tc>
        <w:tc>
          <w:tcPr>
            <w:tcW w:w="1043" w:type="dxa"/>
            <w:tcBorders>
              <w:top w:val="single" w:sz="4" w:space="0" w:color="ADD6EA"/>
              <w:bottom w:val="single" w:sz="4" w:space="0" w:color="ADD6EA"/>
            </w:tcBorders>
            <w:shd w:val="clear" w:color="auto" w:fill="FFFFFF" w:themeFill="background1"/>
            <w:noWrap/>
          </w:tcPr>
          <w:p w14:paraId="5BDE8DB7" w14:textId="77777777" w:rsidR="00A109F0" w:rsidRPr="00D77DF3" w:rsidRDefault="00A109F0" w:rsidP="00F74672">
            <w:pPr>
              <w:rPr>
                <w:rFonts w:ascii="Open Sans Light" w:eastAsia="Times New Roman" w:hAnsi="Open Sans Light" w:cs="Open Sans Light"/>
                <w:lang w:eastAsia="en-AU"/>
              </w:rPr>
            </w:pPr>
            <w:r w:rsidRPr="00D77DF3">
              <w:rPr>
                <w:rFonts w:ascii="Open Sans Light" w:hAnsi="Open Sans Light" w:cs="Open Sans Light"/>
              </w:rPr>
              <w:t xml:space="preserve">No impact </w:t>
            </w:r>
          </w:p>
        </w:tc>
        <w:tc>
          <w:tcPr>
            <w:tcW w:w="4347" w:type="dxa"/>
            <w:tcBorders>
              <w:top w:val="single" w:sz="4" w:space="0" w:color="ADD6EA"/>
              <w:bottom w:val="single" w:sz="4" w:space="0" w:color="ADD6EA"/>
              <w:right w:val="nil"/>
            </w:tcBorders>
            <w:shd w:val="clear" w:color="auto" w:fill="auto"/>
            <w:noWrap/>
          </w:tcPr>
          <w:p w14:paraId="03EF93B4" w14:textId="10DD56B6" w:rsidR="00A109F0" w:rsidRPr="00D77DF3" w:rsidRDefault="00065687" w:rsidP="00F74672">
            <w:pPr>
              <w:rPr>
                <w:rFonts w:ascii="Open Sans Light" w:eastAsia="Times New Roman" w:hAnsi="Open Sans Light" w:cs="Open Sans Light"/>
                <w:lang w:eastAsia="en-AU"/>
              </w:rPr>
            </w:pPr>
            <w:r w:rsidRPr="00D77DF3">
              <w:rPr>
                <w:rFonts w:ascii="Open Sans Light" w:hAnsi="Open Sans Light" w:cs="Open Sans Light"/>
              </w:rPr>
              <w:t>P</w:t>
            </w:r>
            <w:r w:rsidR="00A109F0" w:rsidRPr="00D77DF3">
              <w:rPr>
                <w:rFonts w:ascii="Open Sans Light" w:hAnsi="Open Sans Light" w:cs="Open Sans Light"/>
              </w:rPr>
              <w:t>ayment support</w:t>
            </w:r>
            <w:r w:rsidRPr="00D77DF3">
              <w:rPr>
                <w:rFonts w:ascii="Open Sans Light" w:hAnsi="Open Sans Light" w:cs="Open Sans Light"/>
              </w:rPr>
              <w:t>s</w:t>
            </w:r>
            <w:r w:rsidR="00A109F0" w:rsidRPr="00D77DF3">
              <w:rPr>
                <w:rFonts w:ascii="Open Sans Light" w:hAnsi="Open Sans Light" w:cs="Open Sans Light"/>
              </w:rPr>
              <w:t xml:space="preserve"> a national objective (the repatriation of Australians). </w:t>
            </w:r>
            <w:r w:rsidR="008C3C47" w:rsidRPr="00D77DF3">
              <w:rPr>
                <w:rFonts w:ascii="Open Sans Light" w:hAnsi="Open Sans Light" w:cs="Open Sans Light"/>
              </w:rPr>
              <w:t>This service</w:t>
            </w:r>
            <w:r w:rsidR="0096359B" w:rsidRPr="00D77DF3">
              <w:rPr>
                <w:rFonts w:ascii="Open Sans Light" w:hAnsi="Open Sans Light" w:cs="Open Sans Light"/>
              </w:rPr>
              <w:t xml:space="preserve"> is not</w:t>
            </w:r>
            <w:r w:rsidR="008C3C47" w:rsidRPr="00D77DF3">
              <w:rPr>
                <w:rFonts w:ascii="Open Sans Light" w:hAnsi="Open Sans Light" w:cs="Open Sans Light"/>
              </w:rPr>
              <w:t xml:space="preserve"> </w:t>
            </w:r>
            <w:r w:rsidR="0001062C" w:rsidRPr="00D77DF3">
              <w:rPr>
                <w:rFonts w:ascii="Open Sans Light" w:hAnsi="Open Sans Light" w:cs="Open Sans Light"/>
              </w:rPr>
              <w:t>nor</w:t>
            </w:r>
            <w:r w:rsidR="0096359B" w:rsidRPr="00D77DF3">
              <w:rPr>
                <w:rFonts w:ascii="Open Sans Light" w:hAnsi="Open Sans Light" w:cs="Open Sans Light"/>
              </w:rPr>
              <w:t>mally provided by states</w:t>
            </w:r>
            <w:r w:rsidR="00A109F0" w:rsidRPr="00D77DF3">
              <w:rPr>
                <w:rFonts w:ascii="Open Sans Light" w:hAnsi="Open Sans Light" w:cs="Open Sans Light"/>
              </w:rPr>
              <w:t>.</w:t>
            </w:r>
          </w:p>
        </w:tc>
      </w:tr>
      <w:tr w:rsidR="00A109F0" w:rsidRPr="00C91117" w14:paraId="089CFCFE" w14:textId="77777777" w:rsidTr="00F74672">
        <w:trPr>
          <w:cantSplit/>
          <w:trHeight w:val="765"/>
        </w:trPr>
        <w:tc>
          <w:tcPr>
            <w:tcW w:w="1967" w:type="dxa"/>
            <w:tcBorders>
              <w:top w:val="single" w:sz="4" w:space="0" w:color="ADD6EA"/>
              <w:left w:val="nil"/>
              <w:bottom w:val="single" w:sz="4" w:space="0" w:color="ADD6EA"/>
              <w:right w:val="nil"/>
            </w:tcBorders>
            <w:shd w:val="clear" w:color="auto" w:fill="auto"/>
          </w:tcPr>
          <w:p w14:paraId="00DD9085" w14:textId="77777777" w:rsidR="00A109F0" w:rsidRPr="00D77DF3" w:rsidRDefault="00A109F0" w:rsidP="00F74672">
            <w:pPr>
              <w:rPr>
                <w:rFonts w:ascii="Open Sans Light" w:hAnsi="Open Sans Light" w:cs="Open Sans Light"/>
                <w:lang w:eastAsia="en-AU"/>
              </w:rPr>
            </w:pPr>
            <w:r w:rsidRPr="00D77DF3">
              <w:rPr>
                <w:rFonts w:ascii="Open Sans Light" w:hAnsi="Open Sans Light" w:cs="Open Sans Light"/>
                <w:lang w:eastAsia="en-AU"/>
              </w:rPr>
              <w:t>Quarantine arrangements in Tasmania</w:t>
            </w:r>
          </w:p>
        </w:tc>
        <w:tc>
          <w:tcPr>
            <w:tcW w:w="5816" w:type="dxa"/>
            <w:tcBorders>
              <w:top w:val="single" w:sz="4" w:space="0" w:color="ADD6EA"/>
              <w:left w:val="nil"/>
              <w:bottom w:val="single" w:sz="4" w:space="0" w:color="ADD6EA"/>
              <w:right w:val="nil"/>
            </w:tcBorders>
            <w:shd w:val="clear" w:color="auto" w:fill="auto"/>
          </w:tcPr>
          <w:p w14:paraId="4EFDFF5B" w14:textId="1CD5AB08" w:rsidR="00A109F0" w:rsidRPr="00D77DF3" w:rsidRDefault="00A109F0" w:rsidP="00F74672">
            <w:pPr>
              <w:rPr>
                <w:rFonts w:ascii="Open Sans Light" w:hAnsi="Open Sans Light" w:cs="Open Sans Light"/>
              </w:rPr>
            </w:pPr>
            <w:r w:rsidRPr="00D77DF3">
              <w:rPr>
                <w:rFonts w:ascii="Open Sans Light" w:hAnsi="Open Sans Light" w:cs="Open Sans Light"/>
              </w:rPr>
              <w:t>Funding to support the delivery of quarantine services in Tasmania, including health services and agreed operational costs associated with the quarantine services to accept Australian repatriation.</w:t>
            </w:r>
            <w:r w:rsidR="0001443C">
              <w:rPr>
                <w:rFonts w:ascii="Open Sans Light" w:hAnsi="Open Sans Light" w:cs="Open Sans Light"/>
              </w:rPr>
              <w:t xml:space="preserve"> </w:t>
            </w:r>
          </w:p>
        </w:tc>
        <w:tc>
          <w:tcPr>
            <w:tcW w:w="1129" w:type="dxa"/>
            <w:tcBorders>
              <w:top w:val="single" w:sz="4" w:space="0" w:color="ADD6EA"/>
              <w:left w:val="nil"/>
              <w:bottom w:val="single" w:sz="4" w:space="0" w:color="ADD6EA"/>
            </w:tcBorders>
            <w:shd w:val="clear" w:color="auto" w:fill="auto"/>
            <w:noWrap/>
            <w:tcMar>
              <w:right w:w="85" w:type="dxa"/>
            </w:tcMar>
          </w:tcPr>
          <w:p w14:paraId="013A1304" w14:textId="77777777" w:rsidR="00A109F0" w:rsidRPr="00D77DF3" w:rsidRDefault="00A109F0" w:rsidP="00F74672">
            <w:pPr>
              <w:ind w:right="113"/>
              <w:jc w:val="right"/>
              <w:rPr>
                <w:rFonts w:ascii="Open Sans Light" w:hAnsi="Open Sans Light" w:cs="Open Sans Light"/>
              </w:rPr>
            </w:pPr>
            <w:r w:rsidRPr="00D77DF3">
              <w:rPr>
                <w:rFonts w:ascii="Open Sans Light" w:hAnsi="Open Sans Light" w:cs="Open Sans Light"/>
              </w:rPr>
              <w:t>4.0</w:t>
            </w:r>
          </w:p>
        </w:tc>
        <w:tc>
          <w:tcPr>
            <w:tcW w:w="1043" w:type="dxa"/>
            <w:tcBorders>
              <w:top w:val="single" w:sz="4" w:space="0" w:color="ADD6EA"/>
              <w:bottom w:val="single" w:sz="4" w:space="0" w:color="ADD6EA"/>
            </w:tcBorders>
            <w:shd w:val="clear" w:color="auto" w:fill="FFFFFF" w:themeFill="background1"/>
            <w:noWrap/>
          </w:tcPr>
          <w:p w14:paraId="2BF82DF0" w14:textId="77777777" w:rsidR="00A109F0" w:rsidRPr="00D77DF3" w:rsidRDefault="00A109F0" w:rsidP="00F74672">
            <w:pPr>
              <w:rPr>
                <w:rFonts w:ascii="Open Sans Light" w:hAnsi="Open Sans Light" w:cs="Open Sans Light"/>
              </w:rPr>
            </w:pPr>
            <w:r w:rsidRPr="00D77DF3">
              <w:rPr>
                <w:rFonts w:ascii="Open Sans Light" w:hAnsi="Open Sans Light" w:cs="Open Sans Light"/>
              </w:rPr>
              <w:t xml:space="preserve">No impact </w:t>
            </w:r>
          </w:p>
        </w:tc>
        <w:tc>
          <w:tcPr>
            <w:tcW w:w="4347" w:type="dxa"/>
            <w:tcBorders>
              <w:top w:val="single" w:sz="4" w:space="0" w:color="ADD6EA"/>
              <w:left w:val="nil"/>
              <w:bottom w:val="single" w:sz="4" w:space="0" w:color="ADD6EA"/>
              <w:right w:val="nil"/>
            </w:tcBorders>
            <w:shd w:val="clear" w:color="auto" w:fill="auto"/>
            <w:noWrap/>
          </w:tcPr>
          <w:p w14:paraId="6B070D7A" w14:textId="136955AC" w:rsidR="00A109F0" w:rsidRPr="00D77DF3" w:rsidRDefault="00290485" w:rsidP="00F74672">
            <w:pPr>
              <w:rPr>
                <w:rFonts w:ascii="Open Sans Light" w:hAnsi="Open Sans Light" w:cs="Open Sans Light"/>
              </w:rPr>
            </w:pPr>
            <w:r w:rsidRPr="00D77DF3">
              <w:rPr>
                <w:rFonts w:ascii="Open Sans Light" w:hAnsi="Open Sans Light" w:cs="Open Sans Light"/>
              </w:rPr>
              <w:t>P</w:t>
            </w:r>
            <w:r w:rsidR="00A109F0" w:rsidRPr="00D77DF3">
              <w:rPr>
                <w:rFonts w:ascii="Open Sans Light" w:hAnsi="Open Sans Light" w:cs="Open Sans Light"/>
              </w:rPr>
              <w:t>ayment support</w:t>
            </w:r>
            <w:r w:rsidRPr="00D77DF3">
              <w:rPr>
                <w:rFonts w:ascii="Open Sans Light" w:hAnsi="Open Sans Light" w:cs="Open Sans Light"/>
              </w:rPr>
              <w:t>s</w:t>
            </w:r>
            <w:r w:rsidR="00A109F0" w:rsidRPr="00D77DF3">
              <w:rPr>
                <w:rFonts w:ascii="Open Sans Light" w:hAnsi="Open Sans Light" w:cs="Open Sans Light"/>
              </w:rPr>
              <w:t xml:space="preserve"> a national objective (the repatriation of Australians). </w:t>
            </w:r>
            <w:r w:rsidR="0079236C" w:rsidRPr="00D77DF3">
              <w:rPr>
                <w:rFonts w:ascii="Open Sans Light" w:hAnsi="Open Sans Light" w:cs="Open Sans Light"/>
              </w:rPr>
              <w:t>This service is not normally provided by states.</w:t>
            </w:r>
          </w:p>
        </w:tc>
      </w:tr>
      <w:tr w:rsidR="00A109F0" w:rsidRPr="00C91117" w14:paraId="7D350958" w14:textId="77777777" w:rsidTr="00F74672">
        <w:trPr>
          <w:cantSplit/>
          <w:trHeight w:val="765"/>
        </w:trPr>
        <w:tc>
          <w:tcPr>
            <w:tcW w:w="1967" w:type="dxa"/>
            <w:tcBorders>
              <w:top w:val="single" w:sz="4" w:space="0" w:color="ADD6EA"/>
              <w:left w:val="nil"/>
              <w:bottom w:val="single" w:sz="4" w:space="0" w:color="ADD6EA"/>
              <w:right w:val="nil"/>
            </w:tcBorders>
            <w:shd w:val="clear" w:color="auto" w:fill="auto"/>
          </w:tcPr>
          <w:p w14:paraId="09A25B4B" w14:textId="77777777" w:rsidR="00A109F0" w:rsidRPr="00D77DF3" w:rsidRDefault="00A109F0" w:rsidP="00F74672">
            <w:pPr>
              <w:rPr>
                <w:rFonts w:ascii="Open Sans Light" w:hAnsi="Open Sans Light" w:cs="Open Sans Light"/>
                <w:lang w:eastAsia="en-AU"/>
              </w:rPr>
            </w:pPr>
            <w:r w:rsidRPr="00D77DF3">
              <w:rPr>
                <w:rFonts w:ascii="Open Sans Light" w:hAnsi="Open Sans Light" w:cs="Open Sans Light"/>
                <w:lang w:eastAsia="en-AU"/>
              </w:rPr>
              <w:lastRenderedPageBreak/>
              <w:t>Queensland 2032 Olympic and Paralympic Games Candidature</w:t>
            </w:r>
          </w:p>
        </w:tc>
        <w:tc>
          <w:tcPr>
            <w:tcW w:w="5816" w:type="dxa"/>
            <w:tcBorders>
              <w:top w:val="single" w:sz="4" w:space="0" w:color="ADD6EA"/>
              <w:left w:val="nil"/>
              <w:bottom w:val="single" w:sz="4" w:space="0" w:color="ADD6EA"/>
              <w:right w:val="nil"/>
            </w:tcBorders>
            <w:shd w:val="clear" w:color="auto" w:fill="auto"/>
          </w:tcPr>
          <w:p w14:paraId="3494F682" w14:textId="4B6095D1" w:rsidR="00A109F0" w:rsidRPr="00D77DF3" w:rsidRDefault="00A109F0" w:rsidP="00F74672">
            <w:pPr>
              <w:rPr>
                <w:rFonts w:ascii="Open Sans Light" w:eastAsia="Times New Roman" w:hAnsi="Open Sans Light" w:cs="Open Sans Light"/>
                <w:lang w:eastAsia="en-AU"/>
              </w:rPr>
            </w:pPr>
            <w:r w:rsidRPr="00D77DF3">
              <w:rPr>
                <w:rFonts w:ascii="Open Sans Light" w:hAnsi="Open Sans Light" w:cs="Open Sans Light"/>
              </w:rPr>
              <w:t xml:space="preserve">Funding to support the assessment of the 2032 Olympic and Paralympic Games opportunity, including the development, </w:t>
            </w:r>
            <w:r w:rsidR="00E87456" w:rsidRPr="00D77DF3">
              <w:rPr>
                <w:rFonts w:ascii="Open Sans Light" w:hAnsi="Open Sans Light" w:cs="Open Sans Light"/>
              </w:rPr>
              <w:t>management,</w:t>
            </w:r>
            <w:r w:rsidRPr="00D77DF3">
              <w:rPr>
                <w:rFonts w:ascii="Open Sans Light" w:hAnsi="Open Sans Light" w:cs="Open Sans Light"/>
              </w:rPr>
              <w:t xml:space="preserve"> and administration of candidature for Queensland to host the 2032 Olympic and Paralympic Games. </w:t>
            </w:r>
          </w:p>
        </w:tc>
        <w:tc>
          <w:tcPr>
            <w:tcW w:w="1129" w:type="dxa"/>
            <w:tcBorders>
              <w:top w:val="single" w:sz="4" w:space="0" w:color="ADD6EA"/>
              <w:left w:val="nil"/>
              <w:bottom w:val="single" w:sz="4" w:space="0" w:color="ADD6EA"/>
            </w:tcBorders>
            <w:shd w:val="clear" w:color="auto" w:fill="auto"/>
            <w:noWrap/>
            <w:tcMar>
              <w:right w:w="85" w:type="dxa"/>
            </w:tcMar>
          </w:tcPr>
          <w:p w14:paraId="51C19DC9" w14:textId="77777777" w:rsidR="00A109F0" w:rsidRPr="00D77DF3" w:rsidRDefault="00A109F0" w:rsidP="00F74672">
            <w:pPr>
              <w:ind w:right="113"/>
              <w:jc w:val="right"/>
              <w:rPr>
                <w:rFonts w:ascii="Open Sans Light" w:eastAsia="Times New Roman" w:hAnsi="Open Sans Light" w:cs="Open Sans Light"/>
                <w:lang w:eastAsia="en-AU"/>
              </w:rPr>
            </w:pPr>
            <w:r w:rsidRPr="00D77DF3">
              <w:rPr>
                <w:rFonts w:ascii="Open Sans Light" w:hAnsi="Open Sans Light" w:cs="Open Sans Light"/>
              </w:rPr>
              <w:t>4.5</w:t>
            </w:r>
          </w:p>
        </w:tc>
        <w:tc>
          <w:tcPr>
            <w:tcW w:w="1043" w:type="dxa"/>
            <w:tcBorders>
              <w:top w:val="single" w:sz="4" w:space="0" w:color="ADD6EA"/>
              <w:bottom w:val="single" w:sz="4" w:space="0" w:color="ADD6EA"/>
            </w:tcBorders>
            <w:shd w:val="clear" w:color="auto" w:fill="FFFFFF" w:themeFill="background1"/>
            <w:noWrap/>
          </w:tcPr>
          <w:p w14:paraId="0BCF0994" w14:textId="77777777" w:rsidR="00A109F0" w:rsidRPr="00D77DF3" w:rsidRDefault="00A109F0" w:rsidP="00F74672">
            <w:pPr>
              <w:rPr>
                <w:rFonts w:ascii="Open Sans Light" w:eastAsia="Times New Roman" w:hAnsi="Open Sans Light" w:cs="Open Sans Light"/>
                <w:lang w:eastAsia="en-AU"/>
              </w:rPr>
            </w:pPr>
            <w:r w:rsidRPr="00D77DF3">
              <w:rPr>
                <w:rFonts w:ascii="Open Sans Light" w:hAnsi="Open Sans Light" w:cs="Open Sans Light"/>
              </w:rPr>
              <w:t xml:space="preserve">No impact </w:t>
            </w:r>
          </w:p>
        </w:tc>
        <w:tc>
          <w:tcPr>
            <w:tcW w:w="4347" w:type="dxa"/>
            <w:tcBorders>
              <w:top w:val="single" w:sz="4" w:space="0" w:color="ADD6EA"/>
              <w:left w:val="nil"/>
              <w:bottom w:val="single" w:sz="4" w:space="0" w:color="ADD6EA"/>
              <w:right w:val="nil"/>
            </w:tcBorders>
            <w:shd w:val="clear" w:color="auto" w:fill="auto"/>
            <w:noWrap/>
          </w:tcPr>
          <w:p w14:paraId="20AF3946" w14:textId="2ED3F6B2" w:rsidR="00A109F0" w:rsidRPr="00D77DF3" w:rsidRDefault="00290485" w:rsidP="00F74672">
            <w:pPr>
              <w:keepNext/>
              <w:keepLines/>
              <w:rPr>
                <w:rFonts w:ascii="Open Sans Light" w:eastAsia="Times New Roman" w:hAnsi="Open Sans Light" w:cs="Open Sans Light"/>
                <w:lang w:eastAsia="en-AU"/>
              </w:rPr>
            </w:pPr>
            <w:r w:rsidRPr="00D77DF3">
              <w:rPr>
                <w:rFonts w:ascii="Open Sans Light" w:hAnsi="Open Sans Light" w:cs="Open Sans Light"/>
              </w:rPr>
              <w:t>P</w:t>
            </w:r>
            <w:r w:rsidR="00A109F0" w:rsidRPr="00D77DF3">
              <w:rPr>
                <w:rFonts w:ascii="Open Sans Light" w:hAnsi="Open Sans Light" w:cs="Open Sans Light"/>
              </w:rPr>
              <w:t xml:space="preserve">ayment supports the assessment of Queensland's bid to host the 2032 Olympic Games and Paralympic games. Needs are not assessed for major international sporting events. </w:t>
            </w:r>
          </w:p>
        </w:tc>
      </w:tr>
      <w:tr w:rsidR="0018355C" w:rsidRPr="00C91117" w14:paraId="2926C134" w14:textId="77777777" w:rsidTr="00F74672">
        <w:trPr>
          <w:cantSplit/>
          <w:trHeight w:val="261"/>
        </w:trPr>
        <w:tc>
          <w:tcPr>
            <w:tcW w:w="14302" w:type="dxa"/>
            <w:gridSpan w:val="5"/>
            <w:tcBorders>
              <w:top w:val="single" w:sz="4" w:space="0" w:color="ADD6EA"/>
              <w:left w:val="nil"/>
              <w:bottom w:val="single" w:sz="4" w:space="0" w:color="ADD6EA"/>
              <w:right w:val="nil"/>
            </w:tcBorders>
            <w:shd w:val="clear" w:color="auto" w:fill="B6D5E4"/>
          </w:tcPr>
          <w:p w14:paraId="69457858" w14:textId="210A5166" w:rsidR="0018355C" w:rsidRPr="00096AA8" w:rsidRDefault="0018355C" w:rsidP="00F74672">
            <w:pPr>
              <w:rPr>
                <w:rFonts w:ascii="Open Sans Light" w:hAnsi="Open Sans Light" w:cs="Open Sans Light"/>
              </w:rPr>
            </w:pPr>
            <w:r w:rsidRPr="00096AA8">
              <w:rPr>
                <w:rFonts w:ascii="Open Sans Semibold" w:hAnsi="Open Sans Semibold" w:cs="Open Sans Semibold"/>
                <w:lang w:eastAsia="en-AU"/>
              </w:rPr>
              <w:t>Skills and workforce development</w:t>
            </w:r>
          </w:p>
        </w:tc>
      </w:tr>
      <w:tr w:rsidR="00A109F0" w:rsidRPr="00C91117" w14:paraId="0F96FA05" w14:textId="77777777" w:rsidTr="00F74672">
        <w:trPr>
          <w:cantSplit/>
          <w:trHeight w:val="510"/>
        </w:trPr>
        <w:tc>
          <w:tcPr>
            <w:tcW w:w="1967" w:type="dxa"/>
            <w:tcBorders>
              <w:top w:val="single" w:sz="4" w:space="0" w:color="ADD6EA"/>
              <w:left w:val="nil"/>
              <w:bottom w:val="single" w:sz="4" w:space="0" w:color="ADD6EA"/>
              <w:right w:val="nil"/>
            </w:tcBorders>
            <w:shd w:val="clear" w:color="auto" w:fill="auto"/>
          </w:tcPr>
          <w:p w14:paraId="120E08FD" w14:textId="77777777" w:rsidR="00A109F0" w:rsidRPr="00096AA8" w:rsidRDefault="00A109F0" w:rsidP="00F74672">
            <w:pPr>
              <w:rPr>
                <w:rFonts w:ascii="Open Sans Light" w:hAnsi="Open Sans Light" w:cs="Open Sans Light"/>
                <w:lang w:eastAsia="en-AU"/>
              </w:rPr>
            </w:pPr>
            <w:r w:rsidRPr="00096AA8">
              <w:rPr>
                <w:rFonts w:ascii="Open Sans Light" w:hAnsi="Open Sans Light" w:cs="Open Sans Light"/>
                <w:lang w:eastAsia="en-AU"/>
              </w:rPr>
              <w:t>Energising Tasmania</w:t>
            </w:r>
          </w:p>
        </w:tc>
        <w:tc>
          <w:tcPr>
            <w:tcW w:w="5816" w:type="dxa"/>
            <w:tcBorders>
              <w:top w:val="single" w:sz="4" w:space="0" w:color="ADD6EA"/>
              <w:left w:val="nil"/>
              <w:bottom w:val="single" w:sz="4" w:space="0" w:color="ADD6EA"/>
              <w:right w:val="nil"/>
            </w:tcBorders>
            <w:shd w:val="clear" w:color="auto" w:fill="auto"/>
          </w:tcPr>
          <w:p w14:paraId="3F7B9067" w14:textId="77777777" w:rsidR="00A109F0" w:rsidRPr="00096AA8" w:rsidRDefault="00A109F0" w:rsidP="00F74672">
            <w:pPr>
              <w:rPr>
                <w:rFonts w:ascii="Open Sans Light" w:eastAsia="Times New Roman" w:hAnsi="Open Sans Light" w:cs="Open Sans Light"/>
                <w:lang w:eastAsia="en-AU"/>
              </w:rPr>
            </w:pPr>
            <w:r w:rsidRPr="00096AA8">
              <w:rPr>
                <w:rFonts w:ascii="Open Sans Light" w:hAnsi="Open Sans Light" w:cs="Open Sans Light"/>
              </w:rPr>
              <w:t xml:space="preserve">Funding for Registered Training Organisations to deliver nationally-recognised qualifications to workers in areas of priority skills needed to support the Battery of the Nation initiative and, more broadly, energy, infrastructure and related sectors in Tasmania. </w:t>
            </w:r>
          </w:p>
        </w:tc>
        <w:tc>
          <w:tcPr>
            <w:tcW w:w="1129" w:type="dxa"/>
            <w:tcBorders>
              <w:top w:val="single" w:sz="4" w:space="0" w:color="ADD6EA"/>
              <w:left w:val="nil"/>
              <w:bottom w:val="single" w:sz="4" w:space="0" w:color="ADD6EA"/>
              <w:right w:val="nil"/>
            </w:tcBorders>
            <w:shd w:val="clear" w:color="auto" w:fill="auto"/>
            <w:noWrap/>
            <w:tcMar>
              <w:right w:w="85" w:type="dxa"/>
            </w:tcMar>
          </w:tcPr>
          <w:p w14:paraId="025F9CA2" w14:textId="77777777" w:rsidR="00A109F0" w:rsidRPr="00096AA8" w:rsidRDefault="00A109F0" w:rsidP="00F74672">
            <w:pPr>
              <w:ind w:right="113"/>
              <w:jc w:val="right"/>
              <w:rPr>
                <w:rFonts w:ascii="Open Sans Light" w:eastAsia="Times New Roman" w:hAnsi="Open Sans Light" w:cs="Open Sans Light"/>
                <w:lang w:eastAsia="en-AU"/>
              </w:rPr>
            </w:pPr>
            <w:r w:rsidRPr="00096AA8">
              <w:rPr>
                <w:rFonts w:ascii="Open Sans Light" w:hAnsi="Open Sans Light" w:cs="Open Sans Light"/>
              </w:rPr>
              <w:t>4.6</w:t>
            </w:r>
          </w:p>
        </w:tc>
        <w:tc>
          <w:tcPr>
            <w:tcW w:w="1043" w:type="dxa"/>
            <w:tcBorders>
              <w:top w:val="single" w:sz="4" w:space="0" w:color="ADD6EA"/>
              <w:left w:val="nil"/>
              <w:bottom w:val="single" w:sz="4" w:space="0" w:color="ADD6EA"/>
              <w:right w:val="nil"/>
            </w:tcBorders>
            <w:shd w:val="clear" w:color="auto" w:fill="auto"/>
            <w:noWrap/>
          </w:tcPr>
          <w:p w14:paraId="2908A4D5" w14:textId="77777777" w:rsidR="00A109F0" w:rsidRPr="00096AA8" w:rsidRDefault="00A109F0" w:rsidP="00F74672">
            <w:pPr>
              <w:rPr>
                <w:rFonts w:ascii="Open Sans Light" w:eastAsia="Times New Roman" w:hAnsi="Open Sans Light" w:cs="Open Sans Light"/>
                <w:lang w:eastAsia="en-AU"/>
              </w:rPr>
            </w:pPr>
            <w:r w:rsidRPr="00096AA8">
              <w:rPr>
                <w:rFonts w:ascii="Open Sans Light" w:hAnsi="Open Sans Light" w:cs="Open Sans Light"/>
              </w:rPr>
              <w:t>Impact</w:t>
            </w:r>
          </w:p>
        </w:tc>
        <w:tc>
          <w:tcPr>
            <w:tcW w:w="4347" w:type="dxa"/>
            <w:tcBorders>
              <w:top w:val="single" w:sz="4" w:space="0" w:color="ADD6EA"/>
              <w:left w:val="nil"/>
              <w:bottom w:val="single" w:sz="4" w:space="0" w:color="ADD6EA"/>
              <w:right w:val="nil"/>
            </w:tcBorders>
            <w:shd w:val="clear" w:color="auto" w:fill="auto"/>
            <w:noWrap/>
          </w:tcPr>
          <w:p w14:paraId="4BA838C7" w14:textId="23951BD9" w:rsidR="00A109F0" w:rsidRPr="00096AA8" w:rsidRDefault="00A109F0" w:rsidP="00F74672">
            <w:pPr>
              <w:rPr>
                <w:rFonts w:ascii="Open Sans Light" w:eastAsia="Times New Roman" w:hAnsi="Open Sans Light" w:cs="Open Sans Light"/>
                <w:lang w:eastAsia="en-AU"/>
              </w:rPr>
            </w:pPr>
            <w:r w:rsidRPr="00096AA8">
              <w:rPr>
                <w:rFonts w:ascii="Open Sans Light" w:hAnsi="Open Sans Light" w:cs="Open Sans Light"/>
              </w:rPr>
              <w:t xml:space="preserve">Payment supports state services </w:t>
            </w:r>
            <w:r w:rsidR="009573B1" w:rsidRPr="00096AA8">
              <w:rPr>
                <w:rFonts w:ascii="Open Sans Light" w:hAnsi="Open Sans Light" w:cs="Open Sans Light"/>
              </w:rPr>
              <w:t>and</w:t>
            </w:r>
            <w:r w:rsidRPr="00096AA8">
              <w:rPr>
                <w:rFonts w:ascii="Open Sans Light" w:hAnsi="Open Sans Light" w:cs="Open Sans Light"/>
              </w:rPr>
              <w:t xml:space="preserve"> needs are assessed.</w:t>
            </w:r>
          </w:p>
        </w:tc>
      </w:tr>
      <w:tr w:rsidR="00A109F0" w:rsidRPr="00C91117" w14:paraId="3AA6BAB7" w14:textId="77777777" w:rsidTr="00F74672">
        <w:trPr>
          <w:cantSplit/>
          <w:trHeight w:val="510"/>
        </w:trPr>
        <w:tc>
          <w:tcPr>
            <w:tcW w:w="1967" w:type="dxa"/>
            <w:tcBorders>
              <w:top w:val="single" w:sz="4" w:space="0" w:color="ADD6EA"/>
              <w:left w:val="nil"/>
              <w:bottom w:val="single" w:sz="4" w:space="0" w:color="ADD6EA"/>
              <w:right w:val="nil"/>
            </w:tcBorders>
            <w:shd w:val="clear" w:color="auto" w:fill="auto"/>
          </w:tcPr>
          <w:p w14:paraId="2E024F7C" w14:textId="77777777" w:rsidR="00A109F0" w:rsidRPr="00096AA8" w:rsidRDefault="00A109F0" w:rsidP="00F74672">
            <w:pPr>
              <w:rPr>
                <w:rFonts w:ascii="Open Sans Light" w:hAnsi="Open Sans Light" w:cs="Open Sans Light"/>
                <w:lang w:eastAsia="en-AU"/>
              </w:rPr>
            </w:pPr>
            <w:r w:rsidRPr="00096AA8">
              <w:rPr>
                <w:rFonts w:ascii="Open Sans Light" w:hAnsi="Open Sans Light" w:cs="Open Sans Light"/>
                <w:lang w:eastAsia="en-AU"/>
              </w:rPr>
              <w:t>Job Trainer Fund</w:t>
            </w:r>
          </w:p>
        </w:tc>
        <w:tc>
          <w:tcPr>
            <w:tcW w:w="5816" w:type="dxa"/>
            <w:tcBorders>
              <w:top w:val="single" w:sz="4" w:space="0" w:color="ADD6EA"/>
              <w:left w:val="nil"/>
              <w:bottom w:val="single" w:sz="4" w:space="0" w:color="ADD6EA"/>
              <w:right w:val="nil"/>
            </w:tcBorders>
            <w:shd w:val="clear" w:color="auto" w:fill="auto"/>
          </w:tcPr>
          <w:p w14:paraId="29B00E55" w14:textId="77777777" w:rsidR="00A109F0" w:rsidRPr="00096AA8" w:rsidRDefault="00A109F0" w:rsidP="00F74672">
            <w:pPr>
              <w:rPr>
                <w:rFonts w:ascii="Open Sans Light" w:eastAsia="Times New Roman" w:hAnsi="Open Sans Light" w:cs="Open Sans Light"/>
                <w:lang w:eastAsia="en-AU"/>
              </w:rPr>
            </w:pPr>
            <w:r w:rsidRPr="00096AA8">
              <w:rPr>
                <w:rFonts w:ascii="Open Sans Light" w:hAnsi="Open Sans Light" w:cs="Open Sans Light"/>
              </w:rPr>
              <w:t xml:space="preserve">Funding to provide an additional 340,700 training places to help school leavers and job seekers access short and long courses to develop new skills in growth sectors and create a pathway to more qualifications. </w:t>
            </w:r>
          </w:p>
        </w:tc>
        <w:tc>
          <w:tcPr>
            <w:tcW w:w="1129" w:type="dxa"/>
            <w:tcBorders>
              <w:top w:val="single" w:sz="4" w:space="0" w:color="ADD6EA"/>
              <w:left w:val="nil"/>
              <w:bottom w:val="single" w:sz="4" w:space="0" w:color="ADD6EA"/>
              <w:right w:val="nil"/>
            </w:tcBorders>
            <w:shd w:val="clear" w:color="auto" w:fill="auto"/>
            <w:noWrap/>
            <w:tcMar>
              <w:right w:w="85" w:type="dxa"/>
            </w:tcMar>
          </w:tcPr>
          <w:p w14:paraId="622294E4" w14:textId="77777777" w:rsidR="00A109F0" w:rsidRPr="00096AA8" w:rsidRDefault="00A109F0" w:rsidP="00F74672">
            <w:pPr>
              <w:ind w:right="113"/>
              <w:jc w:val="right"/>
              <w:rPr>
                <w:rFonts w:ascii="Open Sans Light" w:eastAsia="Times New Roman" w:hAnsi="Open Sans Light" w:cs="Open Sans Light"/>
                <w:lang w:eastAsia="en-AU"/>
              </w:rPr>
            </w:pPr>
            <w:r w:rsidRPr="00096AA8">
              <w:rPr>
                <w:rFonts w:ascii="Open Sans Light" w:hAnsi="Open Sans Light" w:cs="Open Sans Light"/>
              </w:rPr>
              <w:t>386.4</w:t>
            </w:r>
          </w:p>
        </w:tc>
        <w:tc>
          <w:tcPr>
            <w:tcW w:w="1043" w:type="dxa"/>
            <w:tcBorders>
              <w:top w:val="single" w:sz="4" w:space="0" w:color="ADD6EA"/>
              <w:left w:val="nil"/>
              <w:bottom w:val="single" w:sz="4" w:space="0" w:color="ADD6EA"/>
              <w:right w:val="nil"/>
            </w:tcBorders>
            <w:shd w:val="clear" w:color="auto" w:fill="auto"/>
            <w:noWrap/>
          </w:tcPr>
          <w:p w14:paraId="63B6C9A4" w14:textId="77777777" w:rsidR="00A109F0" w:rsidRPr="00096AA8" w:rsidRDefault="00A109F0" w:rsidP="00F74672">
            <w:pPr>
              <w:rPr>
                <w:rFonts w:ascii="Open Sans Light" w:eastAsia="Times New Roman" w:hAnsi="Open Sans Light" w:cs="Open Sans Light"/>
                <w:lang w:eastAsia="en-AU"/>
              </w:rPr>
            </w:pPr>
            <w:r w:rsidRPr="00096AA8">
              <w:rPr>
                <w:rFonts w:ascii="Open Sans Light" w:hAnsi="Open Sans Light" w:cs="Open Sans Light"/>
              </w:rPr>
              <w:t>Impact</w:t>
            </w:r>
          </w:p>
        </w:tc>
        <w:tc>
          <w:tcPr>
            <w:tcW w:w="4347" w:type="dxa"/>
            <w:tcBorders>
              <w:top w:val="single" w:sz="4" w:space="0" w:color="ADD6EA"/>
              <w:left w:val="nil"/>
              <w:bottom w:val="single" w:sz="4" w:space="0" w:color="ADD6EA"/>
              <w:right w:val="nil"/>
            </w:tcBorders>
            <w:shd w:val="clear" w:color="auto" w:fill="auto"/>
            <w:noWrap/>
          </w:tcPr>
          <w:p w14:paraId="7662781C" w14:textId="4A2058E1" w:rsidR="00A109F0" w:rsidRPr="00096AA8" w:rsidRDefault="00A109F0" w:rsidP="00F74672">
            <w:pPr>
              <w:rPr>
                <w:rFonts w:ascii="Open Sans Light" w:eastAsia="Times New Roman" w:hAnsi="Open Sans Light" w:cs="Open Sans Light"/>
                <w:lang w:eastAsia="en-AU"/>
              </w:rPr>
            </w:pPr>
            <w:r w:rsidRPr="00096AA8">
              <w:rPr>
                <w:rFonts w:ascii="Open Sans Light" w:hAnsi="Open Sans Light" w:cs="Open Sans Light"/>
              </w:rPr>
              <w:t xml:space="preserve">Payment supports state services </w:t>
            </w:r>
            <w:r w:rsidR="001E2B51" w:rsidRPr="00096AA8">
              <w:rPr>
                <w:rFonts w:ascii="Open Sans Light" w:hAnsi="Open Sans Light" w:cs="Open Sans Light"/>
              </w:rPr>
              <w:t>and</w:t>
            </w:r>
            <w:r w:rsidRPr="00096AA8">
              <w:rPr>
                <w:rFonts w:ascii="Open Sans Light" w:hAnsi="Open Sans Light" w:cs="Open Sans Light"/>
              </w:rPr>
              <w:t xml:space="preserve"> needs are assessed.</w:t>
            </w:r>
          </w:p>
        </w:tc>
      </w:tr>
      <w:tr w:rsidR="00A109F0" w:rsidRPr="00C91117" w14:paraId="23467127" w14:textId="77777777" w:rsidTr="00F74672">
        <w:trPr>
          <w:cantSplit/>
          <w:trHeight w:val="510"/>
        </w:trPr>
        <w:tc>
          <w:tcPr>
            <w:tcW w:w="1967" w:type="dxa"/>
            <w:tcBorders>
              <w:top w:val="single" w:sz="4" w:space="0" w:color="ADD6EA"/>
              <w:left w:val="nil"/>
              <w:bottom w:val="single" w:sz="4" w:space="0" w:color="ADD6EA"/>
              <w:right w:val="nil"/>
            </w:tcBorders>
            <w:shd w:val="clear" w:color="auto" w:fill="auto"/>
          </w:tcPr>
          <w:p w14:paraId="2955D1BA" w14:textId="77777777" w:rsidR="00A109F0" w:rsidRPr="00096AA8" w:rsidRDefault="00A109F0" w:rsidP="00F74672">
            <w:pPr>
              <w:rPr>
                <w:rFonts w:ascii="Open Sans Light" w:hAnsi="Open Sans Light" w:cs="Open Sans Light"/>
                <w:lang w:eastAsia="en-AU"/>
              </w:rPr>
            </w:pPr>
            <w:r w:rsidRPr="00096AA8">
              <w:rPr>
                <w:rFonts w:ascii="Open Sans Light" w:hAnsi="Open Sans Light" w:cs="Open Sans Light"/>
                <w:lang w:eastAsia="en-AU"/>
              </w:rPr>
              <w:t>Revitalising TAFE campuses across Australia initiative</w:t>
            </w:r>
          </w:p>
        </w:tc>
        <w:tc>
          <w:tcPr>
            <w:tcW w:w="5816" w:type="dxa"/>
            <w:tcBorders>
              <w:top w:val="single" w:sz="4" w:space="0" w:color="ADD6EA"/>
              <w:left w:val="nil"/>
              <w:bottom w:val="single" w:sz="4" w:space="0" w:color="ADD6EA"/>
              <w:right w:val="nil"/>
            </w:tcBorders>
            <w:shd w:val="clear" w:color="auto" w:fill="auto"/>
          </w:tcPr>
          <w:p w14:paraId="5C5B9ED7" w14:textId="77777777" w:rsidR="00A109F0" w:rsidRPr="00096AA8" w:rsidRDefault="00A109F0" w:rsidP="00F74672">
            <w:pPr>
              <w:rPr>
                <w:rFonts w:ascii="Open Sans Light" w:eastAsia="Times New Roman" w:hAnsi="Open Sans Light" w:cs="Open Sans Light"/>
                <w:lang w:eastAsia="en-AU"/>
              </w:rPr>
            </w:pPr>
            <w:r w:rsidRPr="00096AA8">
              <w:rPr>
                <w:rFonts w:ascii="Open Sans Light" w:hAnsi="Open Sans Light" w:cs="Open Sans Light"/>
              </w:rPr>
              <w:t>Funding to support small infrastructure projects such as building and construction works to expand, upgrade or refurbish TAFE facilities and buildings; purchasing or upgrading specialist-training equipment; and investing in technological infrastructure.</w:t>
            </w:r>
          </w:p>
        </w:tc>
        <w:tc>
          <w:tcPr>
            <w:tcW w:w="1129" w:type="dxa"/>
            <w:tcBorders>
              <w:top w:val="single" w:sz="4" w:space="0" w:color="ADD6EA"/>
              <w:left w:val="nil"/>
              <w:bottom w:val="single" w:sz="4" w:space="0" w:color="ADD6EA"/>
              <w:right w:val="nil"/>
            </w:tcBorders>
            <w:shd w:val="clear" w:color="auto" w:fill="auto"/>
            <w:noWrap/>
            <w:tcMar>
              <w:right w:w="85" w:type="dxa"/>
            </w:tcMar>
          </w:tcPr>
          <w:p w14:paraId="41E988E1" w14:textId="77777777" w:rsidR="00A109F0" w:rsidRPr="00096AA8" w:rsidRDefault="00A109F0" w:rsidP="00F74672">
            <w:pPr>
              <w:ind w:right="113"/>
              <w:jc w:val="right"/>
              <w:rPr>
                <w:rFonts w:ascii="Open Sans Light" w:eastAsia="Times New Roman" w:hAnsi="Open Sans Light" w:cs="Open Sans Light"/>
                <w:lang w:eastAsia="en-AU"/>
              </w:rPr>
            </w:pPr>
            <w:r w:rsidRPr="00096AA8">
              <w:rPr>
                <w:rFonts w:ascii="Open Sans Light" w:hAnsi="Open Sans Light" w:cs="Open Sans Light"/>
              </w:rPr>
              <w:t>21.0</w:t>
            </w:r>
          </w:p>
        </w:tc>
        <w:tc>
          <w:tcPr>
            <w:tcW w:w="1043" w:type="dxa"/>
            <w:tcBorders>
              <w:top w:val="single" w:sz="4" w:space="0" w:color="ADD6EA"/>
              <w:left w:val="nil"/>
              <w:bottom w:val="single" w:sz="4" w:space="0" w:color="ADD6EA"/>
              <w:right w:val="nil"/>
            </w:tcBorders>
            <w:shd w:val="clear" w:color="auto" w:fill="auto"/>
            <w:noWrap/>
          </w:tcPr>
          <w:p w14:paraId="3734F35C" w14:textId="77777777" w:rsidR="00A109F0" w:rsidRPr="00096AA8" w:rsidRDefault="00A109F0" w:rsidP="00F74672">
            <w:pPr>
              <w:rPr>
                <w:rFonts w:ascii="Open Sans Light" w:eastAsia="Times New Roman" w:hAnsi="Open Sans Light" w:cs="Open Sans Light"/>
                <w:lang w:eastAsia="en-AU"/>
              </w:rPr>
            </w:pPr>
            <w:r w:rsidRPr="00096AA8">
              <w:rPr>
                <w:rFonts w:ascii="Open Sans Light" w:hAnsi="Open Sans Light" w:cs="Open Sans Light"/>
              </w:rPr>
              <w:t>Impact</w:t>
            </w:r>
          </w:p>
        </w:tc>
        <w:tc>
          <w:tcPr>
            <w:tcW w:w="4347" w:type="dxa"/>
            <w:tcBorders>
              <w:top w:val="single" w:sz="4" w:space="0" w:color="ADD6EA"/>
              <w:left w:val="nil"/>
              <w:bottom w:val="single" w:sz="4" w:space="0" w:color="ADD6EA"/>
              <w:right w:val="nil"/>
            </w:tcBorders>
            <w:shd w:val="clear" w:color="auto" w:fill="auto"/>
            <w:noWrap/>
          </w:tcPr>
          <w:p w14:paraId="0568DF2D" w14:textId="50791094" w:rsidR="00A109F0" w:rsidRPr="00096AA8" w:rsidRDefault="00A109F0" w:rsidP="00F74672">
            <w:pPr>
              <w:rPr>
                <w:rFonts w:ascii="Open Sans Light" w:eastAsia="Times New Roman" w:hAnsi="Open Sans Light" w:cs="Open Sans Light"/>
                <w:lang w:eastAsia="en-AU"/>
              </w:rPr>
            </w:pPr>
            <w:r w:rsidRPr="00096AA8">
              <w:rPr>
                <w:rFonts w:ascii="Open Sans Light" w:hAnsi="Open Sans Light" w:cs="Open Sans Light"/>
              </w:rPr>
              <w:t xml:space="preserve">Payment supports state services </w:t>
            </w:r>
            <w:r w:rsidR="001E2B51" w:rsidRPr="00096AA8">
              <w:rPr>
                <w:rFonts w:ascii="Open Sans Light" w:hAnsi="Open Sans Light" w:cs="Open Sans Light"/>
              </w:rPr>
              <w:t>and</w:t>
            </w:r>
            <w:r w:rsidRPr="00096AA8">
              <w:rPr>
                <w:rFonts w:ascii="Open Sans Light" w:hAnsi="Open Sans Light" w:cs="Open Sans Light"/>
              </w:rPr>
              <w:t xml:space="preserve"> needs are assessed.</w:t>
            </w:r>
          </w:p>
        </w:tc>
      </w:tr>
      <w:tr w:rsidR="0018355C" w:rsidRPr="00C91117" w14:paraId="1002237F" w14:textId="77777777" w:rsidTr="00F74672">
        <w:trPr>
          <w:cantSplit/>
          <w:trHeight w:val="261"/>
        </w:trPr>
        <w:tc>
          <w:tcPr>
            <w:tcW w:w="14302" w:type="dxa"/>
            <w:gridSpan w:val="5"/>
            <w:tcBorders>
              <w:top w:val="single" w:sz="4" w:space="0" w:color="ADD6EA"/>
              <w:left w:val="nil"/>
              <w:bottom w:val="single" w:sz="4" w:space="0" w:color="ADD6EA"/>
              <w:right w:val="nil"/>
            </w:tcBorders>
            <w:shd w:val="clear" w:color="auto" w:fill="B6D5E4"/>
          </w:tcPr>
          <w:p w14:paraId="32E82C8E" w14:textId="5C37D0FE" w:rsidR="0018355C" w:rsidRPr="00096AA8" w:rsidRDefault="0018355C" w:rsidP="005C494C">
            <w:pPr>
              <w:keepNext/>
              <w:keepLines/>
              <w:rPr>
                <w:rFonts w:ascii="Open Sans Light" w:hAnsi="Open Sans Light" w:cs="Open Sans Light"/>
              </w:rPr>
            </w:pPr>
            <w:r w:rsidRPr="00096AA8">
              <w:rPr>
                <w:rFonts w:ascii="Open Sans Semibold" w:hAnsi="Open Sans Semibold" w:cs="Open Sans Semibold"/>
                <w:lang w:eastAsia="en-AU"/>
              </w:rPr>
              <w:lastRenderedPageBreak/>
              <w:t>Community services</w:t>
            </w:r>
          </w:p>
        </w:tc>
      </w:tr>
      <w:tr w:rsidR="00A109F0" w:rsidRPr="00C91117" w14:paraId="7E218468" w14:textId="77777777" w:rsidTr="00F74672">
        <w:trPr>
          <w:cantSplit/>
          <w:trHeight w:val="907"/>
        </w:trPr>
        <w:tc>
          <w:tcPr>
            <w:tcW w:w="1967" w:type="dxa"/>
            <w:tcBorders>
              <w:top w:val="single" w:sz="4" w:space="0" w:color="ADD6EA"/>
              <w:left w:val="nil"/>
              <w:bottom w:val="single" w:sz="4" w:space="0" w:color="ADD6EA"/>
              <w:right w:val="nil"/>
            </w:tcBorders>
            <w:shd w:val="clear" w:color="auto" w:fill="auto"/>
          </w:tcPr>
          <w:p w14:paraId="1E2001CA" w14:textId="53B8965F" w:rsidR="00A109F0" w:rsidRPr="00096AA8" w:rsidRDefault="67C359FA" w:rsidP="00F74672">
            <w:pPr>
              <w:rPr>
                <w:rFonts w:ascii="Open Sans Light" w:hAnsi="Open Sans Light" w:cs="Open Sans Light"/>
                <w:color w:val="000000"/>
                <w:lang w:eastAsia="en-AU"/>
              </w:rPr>
            </w:pPr>
            <w:r w:rsidRPr="00096AA8">
              <w:rPr>
                <w:rFonts w:ascii="Open Sans Light" w:hAnsi="Open Sans Light" w:cs="Open Sans Light"/>
                <w:lang w:eastAsia="en-AU"/>
              </w:rPr>
              <w:t xml:space="preserve">COVID-19 Self-isolation for </w:t>
            </w:r>
            <w:r w:rsidR="7EC804CB" w:rsidRPr="00096AA8">
              <w:rPr>
                <w:rFonts w:ascii="Open Sans Light" w:hAnsi="Open Sans Light" w:cs="Open Sans Light"/>
                <w:lang w:eastAsia="en-AU"/>
              </w:rPr>
              <w:t>r</w:t>
            </w:r>
            <w:r w:rsidRPr="00096AA8">
              <w:rPr>
                <w:rFonts w:ascii="Open Sans Light" w:hAnsi="Open Sans Light" w:cs="Open Sans Light"/>
                <w:lang w:eastAsia="en-AU"/>
              </w:rPr>
              <w:t>emote communities</w:t>
            </w:r>
          </w:p>
        </w:tc>
        <w:tc>
          <w:tcPr>
            <w:tcW w:w="5816" w:type="dxa"/>
            <w:tcBorders>
              <w:top w:val="single" w:sz="4" w:space="0" w:color="ADD6EA"/>
              <w:left w:val="nil"/>
              <w:bottom w:val="single" w:sz="4" w:space="0" w:color="ADD6EA"/>
              <w:right w:val="nil"/>
            </w:tcBorders>
            <w:shd w:val="clear" w:color="auto" w:fill="auto"/>
          </w:tcPr>
          <w:p w14:paraId="4CF15AE1" w14:textId="07C87E7D" w:rsidR="00A109F0" w:rsidRPr="00096AA8" w:rsidRDefault="00A109F0" w:rsidP="005C494C">
            <w:pPr>
              <w:keepNext/>
              <w:keepLines/>
              <w:rPr>
                <w:rFonts w:ascii="Open Sans Light" w:eastAsia="Times New Roman" w:hAnsi="Open Sans Light" w:cs="Open Sans Light"/>
                <w:lang w:eastAsia="en-AU"/>
              </w:rPr>
            </w:pPr>
            <w:r w:rsidRPr="00096AA8">
              <w:rPr>
                <w:rFonts w:ascii="Open Sans Light" w:hAnsi="Open Sans Light" w:cs="Open Sans Light"/>
              </w:rPr>
              <w:t>Funding to reimburse states for some of the costs incurred in the provision of government funded self-isolation facilities for the duration of the Remote Travel Restrictions in the Northern</w:t>
            </w:r>
            <w:r w:rsidR="00CB6A07">
              <w:rPr>
                <w:rFonts w:ascii="Open Sans Light" w:hAnsi="Open Sans Light" w:cs="Open Sans Light"/>
              </w:rPr>
              <w:t> </w:t>
            </w:r>
            <w:r w:rsidRPr="00096AA8">
              <w:rPr>
                <w:rFonts w:ascii="Open Sans Light" w:hAnsi="Open Sans Light" w:cs="Open Sans Light"/>
              </w:rPr>
              <w:t>Territory, Western Australia, South Australia, and Queensland.</w:t>
            </w:r>
          </w:p>
        </w:tc>
        <w:tc>
          <w:tcPr>
            <w:tcW w:w="1129" w:type="dxa"/>
            <w:tcBorders>
              <w:top w:val="single" w:sz="4" w:space="0" w:color="ADD6EA"/>
              <w:left w:val="nil"/>
              <w:bottom w:val="single" w:sz="4" w:space="0" w:color="ADD6EA"/>
              <w:right w:val="nil"/>
            </w:tcBorders>
            <w:shd w:val="clear" w:color="auto" w:fill="auto"/>
            <w:noWrap/>
            <w:tcMar>
              <w:right w:w="85" w:type="dxa"/>
            </w:tcMar>
          </w:tcPr>
          <w:p w14:paraId="623841ED" w14:textId="77777777" w:rsidR="00A109F0" w:rsidRPr="00096AA8" w:rsidRDefault="00A109F0" w:rsidP="00F74672">
            <w:pPr>
              <w:ind w:right="113"/>
              <w:jc w:val="right"/>
              <w:rPr>
                <w:rFonts w:ascii="Open Sans Light" w:eastAsia="Times New Roman" w:hAnsi="Open Sans Light" w:cs="Open Sans Light"/>
                <w:lang w:eastAsia="en-AU"/>
              </w:rPr>
            </w:pPr>
            <w:r w:rsidRPr="00096AA8">
              <w:rPr>
                <w:rFonts w:ascii="Open Sans Light" w:hAnsi="Open Sans Light" w:cs="Open Sans Light"/>
              </w:rPr>
              <w:t>3.6</w:t>
            </w:r>
          </w:p>
        </w:tc>
        <w:tc>
          <w:tcPr>
            <w:tcW w:w="1043" w:type="dxa"/>
            <w:tcBorders>
              <w:top w:val="single" w:sz="4" w:space="0" w:color="ADD6EA"/>
              <w:left w:val="nil"/>
              <w:bottom w:val="single" w:sz="4" w:space="0" w:color="ADD6EA"/>
              <w:right w:val="nil"/>
            </w:tcBorders>
            <w:shd w:val="clear" w:color="auto" w:fill="auto"/>
            <w:noWrap/>
          </w:tcPr>
          <w:p w14:paraId="23461949" w14:textId="77777777" w:rsidR="00A109F0" w:rsidRPr="00096AA8" w:rsidRDefault="00A109F0" w:rsidP="00F74672">
            <w:pPr>
              <w:rPr>
                <w:rFonts w:ascii="Open Sans Light" w:eastAsia="Times New Roman" w:hAnsi="Open Sans Light" w:cs="Open Sans Light"/>
                <w:lang w:eastAsia="en-AU"/>
              </w:rPr>
            </w:pPr>
            <w:r w:rsidRPr="00096AA8">
              <w:rPr>
                <w:rFonts w:ascii="Open Sans Light" w:hAnsi="Open Sans Light" w:cs="Open Sans Light"/>
              </w:rPr>
              <w:t>No impact</w:t>
            </w:r>
          </w:p>
        </w:tc>
        <w:tc>
          <w:tcPr>
            <w:tcW w:w="4347" w:type="dxa"/>
            <w:tcBorders>
              <w:top w:val="single" w:sz="4" w:space="0" w:color="ADD6EA"/>
              <w:left w:val="nil"/>
              <w:bottom w:val="single" w:sz="4" w:space="0" w:color="ADD6EA"/>
              <w:right w:val="nil"/>
            </w:tcBorders>
            <w:shd w:val="clear" w:color="auto" w:fill="auto"/>
            <w:noWrap/>
          </w:tcPr>
          <w:p w14:paraId="107F4908" w14:textId="71C68571" w:rsidR="00096AA8" w:rsidRPr="00096AA8" w:rsidRDefault="00A109F0" w:rsidP="00F74672">
            <w:pPr>
              <w:rPr>
                <w:rFonts w:ascii="Open Sans Light" w:eastAsia="Times New Roman" w:hAnsi="Open Sans Light" w:cs="Open Sans Light"/>
                <w:lang w:eastAsia="en-AU"/>
              </w:rPr>
            </w:pPr>
            <w:r w:rsidRPr="00096AA8">
              <w:rPr>
                <w:rFonts w:ascii="Open Sans Light" w:hAnsi="Open Sans Light" w:cs="Open Sans Light"/>
              </w:rPr>
              <w:t>Payments under this program are for the reimbursement of the costs of self-isolation facilities in several states. Quarantine arrangements are part of the national response to COVID-19. This serves a national interest and is a Commonwealth responsibility.</w:t>
            </w:r>
          </w:p>
        </w:tc>
      </w:tr>
      <w:tr w:rsidR="001D0364" w:rsidRPr="00C91117" w14:paraId="09281162" w14:textId="77777777" w:rsidTr="00F74672">
        <w:trPr>
          <w:cantSplit/>
          <w:trHeight w:val="261"/>
        </w:trPr>
        <w:tc>
          <w:tcPr>
            <w:tcW w:w="1967" w:type="dxa"/>
            <w:tcBorders>
              <w:top w:val="single" w:sz="4" w:space="0" w:color="ADD6EA"/>
              <w:left w:val="nil"/>
              <w:bottom w:val="single" w:sz="4" w:space="0" w:color="ADD6EA"/>
              <w:right w:val="nil"/>
            </w:tcBorders>
            <w:shd w:val="clear" w:color="auto" w:fill="B6D5E4"/>
          </w:tcPr>
          <w:p w14:paraId="1A394E16" w14:textId="5353F52E" w:rsidR="001D0364" w:rsidRPr="00096AA8" w:rsidRDefault="001D0364" w:rsidP="00F74672">
            <w:pPr>
              <w:rPr>
                <w:rFonts w:ascii="Open Sans Light" w:hAnsi="Open Sans Light" w:cs="Open Sans Light"/>
                <w:lang w:eastAsia="en-AU"/>
              </w:rPr>
            </w:pPr>
            <w:r w:rsidRPr="00096AA8">
              <w:rPr>
                <w:rFonts w:ascii="Open Sans Semibold" w:hAnsi="Open Sans Semibold" w:cs="Open Sans Semibold"/>
                <w:lang w:eastAsia="en-AU"/>
              </w:rPr>
              <w:t>Affordable Housing</w:t>
            </w:r>
          </w:p>
        </w:tc>
        <w:tc>
          <w:tcPr>
            <w:tcW w:w="5816" w:type="dxa"/>
            <w:tcBorders>
              <w:top w:val="single" w:sz="4" w:space="0" w:color="ADD6EA"/>
              <w:left w:val="nil"/>
              <w:bottom w:val="single" w:sz="4" w:space="0" w:color="ADD6EA"/>
              <w:right w:val="nil"/>
            </w:tcBorders>
            <w:shd w:val="clear" w:color="auto" w:fill="B6D5E4"/>
          </w:tcPr>
          <w:p w14:paraId="23756714" w14:textId="77777777" w:rsidR="001D0364" w:rsidRPr="00096AA8" w:rsidRDefault="001D0364" w:rsidP="00F74672">
            <w:pPr>
              <w:rPr>
                <w:rFonts w:ascii="Open Sans Light" w:hAnsi="Open Sans Light" w:cs="Open Sans Light"/>
              </w:rPr>
            </w:pPr>
          </w:p>
        </w:tc>
        <w:tc>
          <w:tcPr>
            <w:tcW w:w="1129" w:type="dxa"/>
            <w:tcBorders>
              <w:top w:val="single" w:sz="4" w:space="0" w:color="ADD6EA"/>
              <w:left w:val="nil"/>
              <w:bottom w:val="single" w:sz="4" w:space="0" w:color="ADD6EA"/>
              <w:right w:val="nil"/>
            </w:tcBorders>
            <w:shd w:val="clear" w:color="auto" w:fill="B6D5E4"/>
            <w:noWrap/>
            <w:tcMar>
              <w:right w:w="85" w:type="dxa"/>
            </w:tcMar>
          </w:tcPr>
          <w:p w14:paraId="6A002FDF" w14:textId="77777777" w:rsidR="001D0364" w:rsidRPr="00096AA8" w:rsidRDefault="001D0364" w:rsidP="00F74672">
            <w:pPr>
              <w:ind w:right="113"/>
              <w:jc w:val="right"/>
              <w:rPr>
                <w:rFonts w:ascii="Open Sans Light" w:hAnsi="Open Sans Light" w:cs="Open Sans Light"/>
                <w:lang w:eastAsia="en-AU"/>
              </w:rPr>
            </w:pPr>
          </w:p>
        </w:tc>
        <w:tc>
          <w:tcPr>
            <w:tcW w:w="1043" w:type="dxa"/>
            <w:tcBorders>
              <w:top w:val="single" w:sz="4" w:space="0" w:color="ADD6EA"/>
              <w:left w:val="nil"/>
              <w:bottom w:val="single" w:sz="4" w:space="0" w:color="ADD6EA"/>
              <w:right w:val="nil"/>
            </w:tcBorders>
            <w:shd w:val="clear" w:color="auto" w:fill="B6D5E4"/>
            <w:noWrap/>
          </w:tcPr>
          <w:p w14:paraId="24397467" w14:textId="77777777" w:rsidR="001D0364" w:rsidRPr="00096AA8" w:rsidRDefault="001D0364" w:rsidP="00F74672">
            <w:pPr>
              <w:rPr>
                <w:rFonts w:ascii="Open Sans Light" w:hAnsi="Open Sans Light" w:cs="Open Sans Light"/>
              </w:rPr>
            </w:pPr>
          </w:p>
        </w:tc>
        <w:tc>
          <w:tcPr>
            <w:tcW w:w="4347" w:type="dxa"/>
            <w:tcBorders>
              <w:top w:val="single" w:sz="4" w:space="0" w:color="ADD6EA"/>
              <w:left w:val="nil"/>
              <w:bottom w:val="single" w:sz="4" w:space="0" w:color="ADD6EA"/>
              <w:right w:val="nil"/>
            </w:tcBorders>
            <w:shd w:val="clear" w:color="auto" w:fill="B6D5E4"/>
            <w:noWrap/>
          </w:tcPr>
          <w:p w14:paraId="4B334698" w14:textId="77777777" w:rsidR="001D0364" w:rsidRPr="00096AA8" w:rsidRDefault="001D0364" w:rsidP="00F74672">
            <w:pPr>
              <w:rPr>
                <w:rFonts w:ascii="Open Sans Light" w:hAnsi="Open Sans Light" w:cs="Open Sans Light"/>
              </w:rPr>
            </w:pPr>
          </w:p>
        </w:tc>
      </w:tr>
      <w:tr w:rsidR="00A109F0" w:rsidRPr="00C91117" w14:paraId="59BE5B97" w14:textId="77777777" w:rsidTr="00F74672">
        <w:trPr>
          <w:cantSplit/>
          <w:trHeight w:val="510"/>
        </w:trPr>
        <w:tc>
          <w:tcPr>
            <w:tcW w:w="1967" w:type="dxa"/>
            <w:tcBorders>
              <w:top w:val="single" w:sz="4" w:space="0" w:color="ADD6EA"/>
              <w:left w:val="nil"/>
              <w:bottom w:val="single" w:sz="4" w:space="0" w:color="ADD6EA"/>
              <w:right w:val="nil"/>
            </w:tcBorders>
            <w:shd w:val="clear" w:color="auto" w:fill="auto"/>
          </w:tcPr>
          <w:p w14:paraId="500F883D" w14:textId="77777777" w:rsidR="00A109F0" w:rsidRPr="00096AA8" w:rsidRDefault="00A109F0" w:rsidP="00F74672">
            <w:pPr>
              <w:rPr>
                <w:rFonts w:ascii="Open Sans Light" w:hAnsi="Open Sans Light" w:cs="Open Sans Light"/>
                <w:lang w:eastAsia="en-AU"/>
              </w:rPr>
            </w:pPr>
            <w:r w:rsidRPr="00096AA8">
              <w:rPr>
                <w:rFonts w:ascii="Open Sans Light" w:hAnsi="Open Sans Light" w:cs="Open Sans Light"/>
                <w:lang w:eastAsia="en-AU"/>
              </w:rPr>
              <w:t>HomeBuilder</w:t>
            </w:r>
          </w:p>
        </w:tc>
        <w:tc>
          <w:tcPr>
            <w:tcW w:w="5816" w:type="dxa"/>
            <w:tcBorders>
              <w:top w:val="single" w:sz="4" w:space="0" w:color="ADD6EA"/>
              <w:left w:val="nil"/>
              <w:bottom w:val="single" w:sz="4" w:space="0" w:color="ADD6EA"/>
              <w:right w:val="nil"/>
            </w:tcBorders>
            <w:shd w:val="clear" w:color="auto" w:fill="auto"/>
          </w:tcPr>
          <w:p w14:paraId="7EEA6519" w14:textId="77777777" w:rsidR="00A109F0" w:rsidRPr="00096AA8" w:rsidRDefault="00A109F0" w:rsidP="00F74672">
            <w:pPr>
              <w:rPr>
                <w:rFonts w:ascii="Open Sans Light" w:eastAsia="Times New Roman" w:hAnsi="Open Sans Light" w:cs="Open Sans Light"/>
                <w:lang w:eastAsia="en-AU"/>
              </w:rPr>
            </w:pPr>
            <w:r w:rsidRPr="00096AA8">
              <w:rPr>
                <w:rFonts w:ascii="Open Sans Light" w:hAnsi="Open Sans Light" w:cs="Open Sans Light"/>
              </w:rPr>
              <w:t>This initiative supports the residential construction sector and encourages consumers to proceed with purchases or renovations that may have been delayed due to the effects of COVID-19.</w:t>
            </w:r>
          </w:p>
        </w:tc>
        <w:tc>
          <w:tcPr>
            <w:tcW w:w="1129" w:type="dxa"/>
            <w:tcBorders>
              <w:top w:val="single" w:sz="4" w:space="0" w:color="ADD6EA"/>
              <w:left w:val="nil"/>
              <w:bottom w:val="single" w:sz="4" w:space="0" w:color="ADD6EA"/>
              <w:right w:val="nil"/>
            </w:tcBorders>
            <w:shd w:val="clear" w:color="auto" w:fill="auto"/>
            <w:noWrap/>
            <w:tcMar>
              <w:right w:w="85" w:type="dxa"/>
            </w:tcMar>
          </w:tcPr>
          <w:p w14:paraId="0135613A" w14:textId="77777777" w:rsidR="00A109F0" w:rsidRPr="00096AA8" w:rsidRDefault="00A109F0" w:rsidP="00F74672">
            <w:pPr>
              <w:ind w:right="113"/>
              <w:jc w:val="right"/>
              <w:rPr>
                <w:rFonts w:ascii="Open Sans Light" w:hAnsi="Open Sans Light" w:cs="Open Sans Light"/>
                <w:lang w:eastAsia="en-AU"/>
              </w:rPr>
            </w:pPr>
            <w:r w:rsidRPr="00096AA8">
              <w:rPr>
                <w:rFonts w:ascii="Open Sans Light" w:hAnsi="Open Sans Light" w:cs="Open Sans Light"/>
                <w:lang w:eastAsia="en-AU"/>
              </w:rPr>
              <w:t>865.7</w:t>
            </w:r>
          </w:p>
        </w:tc>
        <w:tc>
          <w:tcPr>
            <w:tcW w:w="1043" w:type="dxa"/>
            <w:tcBorders>
              <w:top w:val="single" w:sz="4" w:space="0" w:color="ADD6EA"/>
              <w:left w:val="nil"/>
              <w:bottom w:val="single" w:sz="4" w:space="0" w:color="ADD6EA"/>
              <w:right w:val="nil"/>
            </w:tcBorders>
            <w:shd w:val="clear" w:color="auto" w:fill="auto"/>
            <w:noWrap/>
          </w:tcPr>
          <w:p w14:paraId="77DFAC55" w14:textId="77777777" w:rsidR="00A109F0" w:rsidRPr="00096AA8" w:rsidRDefault="00A109F0" w:rsidP="00F74672">
            <w:pPr>
              <w:rPr>
                <w:rFonts w:ascii="Open Sans Light" w:eastAsia="Times New Roman" w:hAnsi="Open Sans Light" w:cs="Open Sans Light"/>
                <w:lang w:eastAsia="en-AU"/>
              </w:rPr>
            </w:pPr>
            <w:r w:rsidRPr="00096AA8">
              <w:rPr>
                <w:rFonts w:ascii="Open Sans Light" w:hAnsi="Open Sans Light" w:cs="Open Sans Light"/>
              </w:rPr>
              <w:t>No impact</w:t>
            </w:r>
          </w:p>
        </w:tc>
        <w:tc>
          <w:tcPr>
            <w:tcW w:w="4347" w:type="dxa"/>
            <w:tcBorders>
              <w:top w:val="single" w:sz="4" w:space="0" w:color="ADD6EA"/>
              <w:left w:val="nil"/>
              <w:bottom w:val="single" w:sz="4" w:space="0" w:color="ADD6EA"/>
              <w:right w:val="nil"/>
            </w:tcBorders>
            <w:shd w:val="clear" w:color="auto" w:fill="auto"/>
            <w:noWrap/>
          </w:tcPr>
          <w:p w14:paraId="5AE336E8" w14:textId="170CF200" w:rsidR="00A109F0" w:rsidRPr="00096AA8" w:rsidRDefault="002F7D1C" w:rsidP="00F74672">
            <w:pPr>
              <w:rPr>
                <w:rFonts w:ascii="Open Sans Light" w:hAnsi="Open Sans Light" w:cs="Open Sans Light"/>
                <w:color w:val="000000"/>
              </w:rPr>
            </w:pPr>
            <w:r w:rsidRPr="00096AA8">
              <w:rPr>
                <w:rFonts w:ascii="Open Sans Light" w:hAnsi="Open Sans Light" w:cs="Open Sans Light"/>
              </w:rPr>
              <w:t xml:space="preserve">Payment is </w:t>
            </w:r>
            <w:r w:rsidR="00DC4766" w:rsidRPr="00096AA8">
              <w:rPr>
                <w:rFonts w:ascii="Open Sans Light" w:hAnsi="Open Sans Light" w:cs="Open Sans Light"/>
              </w:rPr>
              <w:t>a stimulus</w:t>
            </w:r>
            <w:r w:rsidRPr="00096AA8">
              <w:rPr>
                <w:rFonts w:ascii="Open Sans Light" w:hAnsi="Open Sans Light" w:cs="Open Sans Light"/>
              </w:rPr>
              <w:t xml:space="preserve"> to achieve a Commonwealth objective, with the states acting as intermediaries. The Commission treated the payment as having no impact on relativities.</w:t>
            </w:r>
          </w:p>
        </w:tc>
      </w:tr>
      <w:tr w:rsidR="00A109F0" w:rsidRPr="00C91117" w14:paraId="61B2A859" w14:textId="77777777" w:rsidTr="00F74672">
        <w:trPr>
          <w:cantSplit/>
          <w:trHeight w:val="510"/>
        </w:trPr>
        <w:tc>
          <w:tcPr>
            <w:tcW w:w="1967" w:type="dxa"/>
            <w:tcBorders>
              <w:top w:val="single" w:sz="4" w:space="0" w:color="ADD6EA"/>
              <w:left w:val="nil"/>
              <w:bottom w:val="single" w:sz="4" w:space="0" w:color="ADD6EA"/>
              <w:right w:val="nil"/>
            </w:tcBorders>
            <w:shd w:val="clear" w:color="auto" w:fill="auto"/>
          </w:tcPr>
          <w:p w14:paraId="76CC8C9D" w14:textId="77777777" w:rsidR="00A109F0" w:rsidRPr="00096AA8" w:rsidRDefault="00A109F0" w:rsidP="00F74672">
            <w:pPr>
              <w:rPr>
                <w:rFonts w:ascii="Open Sans Light" w:hAnsi="Open Sans Light" w:cs="Open Sans Light"/>
                <w:lang w:eastAsia="en-AU"/>
              </w:rPr>
            </w:pPr>
            <w:r w:rsidRPr="00096AA8">
              <w:rPr>
                <w:rFonts w:ascii="Open Sans Light" w:hAnsi="Open Sans Light" w:cs="Open Sans Light"/>
                <w:lang w:eastAsia="en-AU"/>
              </w:rPr>
              <w:t>Social impact investments – Youth at risk of homelessness</w:t>
            </w:r>
          </w:p>
        </w:tc>
        <w:tc>
          <w:tcPr>
            <w:tcW w:w="5816" w:type="dxa"/>
            <w:tcBorders>
              <w:top w:val="single" w:sz="4" w:space="0" w:color="ADD6EA"/>
              <w:left w:val="nil"/>
              <w:bottom w:val="single" w:sz="4" w:space="0" w:color="ADD6EA"/>
              <w:right w:val="nil"/>
            </w:tcBorders>
            <w:shd w:val="clear" w:color="auto" w:fill="auto"/>
          </w:tcPr>
          <w:p w14:paraId="203B5E4B" w14:textId="6B6DA0F0" w:rsidR="00A109F0" w:rsidRPr="00096AA8" w:rsidRDefault="67C359FA" w:rsidP="00F74672">
            <w:pPr>
              <w:rPr>
                <w:rFonts w:ascii="Open Sans Light" w:eastAsia="Times New Roman" w:hAnsi="Open Sans Light" w:cs="Open Sans Light"/>
                <w:color w:val="000000"/>
                <w:lang w:eastAsia="en-AU"/>
              </w:rPr>
            </w:pPr>
            <w:r w:rsidRPr="00096AA8">
              <w:rPr>
                <w:rFonts w:ascii="Open Sans Light" w:hAnsi="Open Sans Light" w:cs="Open Sans Light"/>
              </w:rPr>
              <w:t xml:space="preserve">Funding to state governments to trial social impact investments </w:t>
            </w:r>
            <w:r w:rsidR="7B4C36BD" w:rsidRPr="00096AA8">
              <w:rPr>
                <w:rFonts w:ascii="Open Sans Light" w:hAnsi="Open Sans Light" w:cs="Open Sans Light"/>
              </w:rPr>
              <w:t xml:space="preserve">that </w:t>
            </w:r>
            <w:r w:rsidRPr="00096AA8">
              <w:rPr>
                <w:rFonts w:ascii="Open Sans Light" w:hAnsi="Open Sans Light" w:cs="Open Sans Light"/>
              </w:rPr>
              <w:t>aim to help young people at risk of homelessness.</w:t>
            </w:r>
          </w:p>
        </w:tc>
        <w:tc>
          <w:tcPr>
            <w:tcW w:w="1129" w:type="dxa"/>
            <w:tcBorders>
              <w:top w:val="single" w:sz="4" w:space="0" w:color="ADD6EA"/>
              <w:left w:val="nil"/>
              <w:bottom w:val="single" w:sz="4" w:space="0" w:color="ADD6EA"/>
              <w:right w:val="nil"/>
            </w:tcBorders>
            <w:shd w:val="clear" w:color="auto" w:fill="auto"/>
            <w:noWrap/>
            <w:tcMar>
              <w:right w:w="85" w:type="dxa"/>
            </w:tcMar>
          </w:tcPr>
          <w:p w14:paraId="209D3572" w14:textId="77777777" w:rsidR="00A109F0" w:rsidRPr="00096AA8" w:rsidRDefault="00A109F0" w:rsidP="00F74672">
            <w:pPr>
              <w:ind w:right="113"/>
              <w:jc w:val="right"/>
              <w:rPr>
                <w:rFonts w:ascii="Open Sans Light" w:eastAsia="Times New Roman" w:hAnsi="Open Sans Light" w:cs="Open Sans Light"/>
                <w:lang w:eastAsia="en-AU"/>
              </w:rPr>
            </w:pPr>
            <w:r w:rsidRPr="00096AA8">
              <w:rPr>
                <w:rFonts w:ascii="Open Sans Light" w:hAnsi="Open Sans Light" w:cs="Open Sans Light"/>
              </w:rPr>
              <w:t>0.5</w:t>
            </w:r>
          </w:p>
        </w:tc>
        <w:tc>
          <w:tcPr>
            <w:tcW w:w="1043" w:type="dxa"/>
            <w:tcBorders>
              <w:top w:val="single" w:sz="4" w:space="0" w:color="ADD6EA"/>
              <w:left w:val="nil"/>
              <w:bottom w:val="single" w:sz="4" w:space="0" w:color="ADD6EA"/>
              <w:right w:val="nil"/>
            </w:tcBorders>
            <w:shd w:val="clear" w:color="auto" w:fill="auto"/>
            <w:noWrap/>
          </w:tcPr>
          <w:p w14:paraId="4A1813DB" w14:textId="77777777" w:rsidR="00A109F0" w:rsidRPr="00096AA8" w:rsidRDefault="00A109F0" w:rsidP="00F74672">
            <w:pPr>
              <w:rPr>
                <w:rFonts w:ascii="Open Sans Light" w:eastAsia="Times New Roman" w:hAnsi="Open Sans Light" w:cs="Open Sans Light"/>
                <w:lang w:eastAsia="en-AU"/>
              </w:rPr>
            </w:pPr>
            <w:r w:rsidRPr="00096AA8">
              <w:rPr>
                <w:rFonts w:ascii="Open Sans Light" w:hAnsi="Open Sans Light" w:cs="Open Sans Light"/>
              </w:rPr>
              <w:t>No impact</w:t>
            </w:r>
          </w:p>
        </w:tc>
        <w:tc>
          <w:tcPr>
            <w:tcW w:w="4347" w:type="dxa"/>
            <w:tcBorders>
              <w:top w:val="single" w:sz="4" w:space="0" w:color="ADD6EA"/>
              <w:left w:val="nil"/>
              <w:bottom w:val="single" w:sz="4" w:space="0" w:color="ADD6EA"/>
              <w:right w:val="nil"/>
            </w:tcBorders>
            <w:shd w:val="clear" w:color="auto" w:fill="auto"/>
            <w:noWrap/>
          </w:tcPr>
          <w:p w14:paraId="18BE904D" w14:textId="62E2D914" w:rsidR="00A109F0" w:rsidRPr="00096AA8" w:rsidRDefault="00D726A5" w:rsidP="00F74672">
            <w:pPr>
              <w:rPr>
                <w:rFonts w:ascii="Open Sans Light" w:eastAsia="Times New Roman" w:hAnsi="Open Sans Light" w:cs="Open Sans Light"/>
                <w:lang w:eastAsia="en-AU"/>
              </w:rPr>
            </w:pPr>
            <w:r w:rsidRPr="00096AA8">
              <w:rPr>
                <w:rFonts w:ascii="Open Sans Light" w:hAnsi="Open Sans Light" w:cs="Open Sans Light"/>
              </w:rPr>
              <w:t>The Commission does</w:t>
            </w:r>
            <w:r w:rsidR="00A109F0" w:rsidRPr="00096AA8">
              <w:rPr>
                <w:rFonts w:ascii="Open Sans Light" w:hAnsi="Open Sans Light" w:cs="Open Sans Light"/>
              </w:rPr>
              <w:t xml:space="preserve"> not assess</w:t>
            </w:r>
            <w:r w:rsidRPr="00096AA8">
              <w:rPr>
                <w:rFonts w:ascii="Open Sans Light" w:hAnsi="Open Sans Light" w:cs="Open Sans Light"/>
              </w:rPr>
              <w:t xml:space="preserve"> needs</w:t>
            </w:r>
            <w:r w:rsidR="00A109F0" w:rsidRPr="00096AA8">
              <w:rPr>
                <w:rFonts w:ascii="Open Sans Light" w:hAnsi="Open Sans Light" w:cs="Open Sans Light"/>
              </w:rPr>
              <w:t xml:space="preserve"> for ‘Other welfare’.</w:t>
            </w:r>
          </w:p>
        </w:tc>
      </w:tr>
      <w:tr w:rsidR="001D0364" w:rsidRPr="00C91117" w14:paraId="2D86511B" w14:textId="77777777" w:rsidTr="00F74672">
        <w:trPr>
          <w:cantSplit/>
          <w:trHeight w:val="261"/>
        </w:trPr>
        <w:tc>
          <w:tcPr>
            <w:tcW w:w="1967" w:type="dxa"/>
            <w:tcBorders>
              <w:top w:val="single" w:sz="4" w:space="0" w:color="ADD6EA"/>
              <w:left w:val="nil"/>
              <w:bottom w:val="single" w:sz="4" w:space="0" w:color="ADD6EA"/>
              <w:right w:val="nil"/>
            </w:tcBorders>
            <w:shd w:val="clear" w:color="auto" w:fill="B6D5E4"/>
          </w:tcPr>
          <w:p w14:paraId="0E67B3E7" w14:textId="2EBE6C9D" w:rsidR="001D0364" w:rsidRPr="00096AA8" w:rsidRDefault="001D0364" w:rsidP="00F74672">
            <w:pPr>
              <w:rPr>
                <w:rFonts w:ascii="Open Sans Light" w:hAnsi="Open Sans Light" w:cs="Open Sans Light"/>
                <w:lang w:eastAsia="en-AU"/>
              </w:rPr>
            </w:pPr>
            <w:r w:rsidRPr="00145B2F">
              <w:rPr>
                <w:rFonts w:ascii="Open Sans Semibold" w:hAnsi="Open Sans Semibold" w:cs="Open Sans Semibold"/>
                <w:lang w:eastAsia="en-AU"/>
              </w:rPr>
              <w:t>Infrastructure</w:t>
            </w:r>
          </w:p>
        </w:tc>
        <w:tc>
          <w:tcPr>
            <w:tcW w:w="5816" w:type="dxa"/>
            <w:tcBorders>
              <w:top w:val="single" w:sz="4" w:space="0" w:color="ADD6EA"/>
              <w:left w:val="nil"/>
              <w:bottom w:val="single" w:sz="4" w:space="0" w:color="ADD6EA"/>
              <w:right w:val="nil"/>
            </w:tcBorders>
            <w:shd w:val="clear" w:color="auto" w:fill="B6D5E4"/>
          </w:tcPr>
          <w:p w14:paraId="3B6D521A" w14:textId="77777777" w:rsidR="001D0364" w:rsidRPr="00096AA8" w:rsidRDefault="001D0364" w:rsidP="00F74672">
            <w:pPr>
              <w:rPr>
                <w:rFonts w:ascii="Open Sans Light" w:hAnsi="Open Sans Light" w:cs="Open Sans Light"/>
              </w:rPr>
            </w:pPr>
          </w:p>
        </w:tc>
        <w:tc>
          <w:tcPr>
            <w:tcW w:w="1129" w:type="dxa"/>
            <w:tcBorders>
              <w:top w:val="single" w:sz="4" w:space="0" w:color="ADD6EA"/>
              <w:left w:val="nil"/>
              <w:bottom w:val="single" w:sz="4" w:space="0" w:color="ADD6EA"/>
              <w:right w:val="nil"/>
            </w:tcBorders>
            <w:shd w:val="clear" w:color="auto" w:fill="B6D5E4"/>
            <w:noWrap/>
            <w:tcMar>
              <w:right w:w="85" w:type="dxa"/>
            </w:tcMar>
          </w:tcPr>
          <w:p w14:paraId="6BF37739" w14:textId="77777777" w:rsidR="001D0364" w:rsidRPr="00096AA8" w:rsidRDefault="001D0364" w:rsidP="00F74672">
            <w:pPr>
              <w:ind w:right="113"/>
              <w:jc w:val="right"/>
              <w:rPr>
                <w:rFonts w:ascii="Open Sans Light" w:hAnsi="Open Sans Light" w:cs="Open Sans Light"/>
              </w:rPr>
            </w:pPr>
          </w:p>
        </w:tc>
        <w:tc>
          <w:tcPr>
            <w:tcW w:w="1043" w:type="dxa"/>
            <w:tcBorders>
              <w:top w:val="single" w:sz="4" w:space="0" w:color="ADD6EA"/>
              <w:left w:val="nil"/>
              <w:bottom w:val="single" w:sz="4" w:space="0" w:color="ADD6EA"/>
              <w:right w:val="nil"/>
            </w:tcBorders>
            <w:shd w:val="clear" w:color="auto" w:fill="B6D5E4"/>
            <w:noWrap/>
          </w:tcPr>
          <w:p w14:paraId="7631C65B" w14:textId="77777777" w:rsidR="001D0364" w:rsidRPr="00096AA8" w:rsidRDefault="001D0364" w:rsidP="00F74672">
            <w:pPr>
              <w:rPr>
                <w:rFonts w:ascii="Open Sans Light" w:hAnsi="Open Sans Light" w:cs="Open Sans Light"/>
              </w:rPr>
            </w:pPr>
          </w:p>
        </w:tc>
        <w:tc>
          <w:tcPr>
            <w:tcW w:w="4347" w:type="dxa"/>
            <w:tcBorders>
              <w:top w:val="single" w:sz="4" w:space="0" w:color="ADD6EA"/>
              <w:left w:val="nil"/>
              <w:bottom w:val="single" w:sz="4" w:space="0" w:color="ADD6EA"/>
              <w:right w:val="nil"/>
            </w:tcBorders>
            <w:shd w:val="clear" w:color="auto" w:fill="B6D5E4"/>
            <w:noWrap/>
          </w:tcPr>
          <w:p w14:paraId="6E938C9D" w14:textId="77777777" w:rsidR="001D0364" w:rsidRPr="00096AA8" w:rsidRDefault="001D0364" w:rsidP="00F74672">
            <w:pPr>
              <w:rPr>
                <w:rFonts w:ascii="Open Sans Light" w:hAnsi="Open Sans Light" w:cs="Open Sans Light"/>
              </w:rPr>
            </w:pPr>
          </w:p>
        </w:tc>
      </w:tr>
      <w:tr w:rsidR="00A109F0" w:rsidRPr="00C91117" w14:paraId="4AF0032B" w14:textId="77777777" w:rsidTr="00F74672">
        <w:trPr>
          <w:cantSplit/>
          <w:trHeight w:val="765"/>
        </w:trPr>
        <w:tc>
          <w:tcPr>
            <w:tcW w:w="1967" w:type="dxa"/>
            <w:tcBorders>
              <w:top w:val="single" w:sz="4" w:space="0" w:color="ADD6EA"/>
              <w:left w:val="nil"/>
              <w:bottom w:val="single" w:sz="4" w:space="0" w:color="ADD6EA"/>
              <w:right w:val="nil"/>
            </w:tcBorders>
            <w:shd w:val="clear" w:color="auto" w:fill="auto"/>
          </w:tcPr>
          <w:p w14:paraId="56F94FA3" w14:textId="77777777" w:rsidR="00A109F0" w:rsidRPr="00096AA8" w:rsidRDefault="00A109F0" w:rsidP="00F74672">
            <w:pPr>
              <w:rPr>
                <w:rFonts w:ascii="Open Sans Light" w:hAnsi="Open Sans Light" w:cs="Open Sans Light"/>
                <w:lang w:eastAsia="en-AU"/>
              </w:rPr>
            </w:pPr>
            <w:r w:rsidRPr="00096AA8">
              <w:rPr>
                <w:rFonts w:ascii="Open Sans Light" w:hAnsi="Open Sans Light" w:cs="Open Sans Light"/>
                <w:lang w:eastAsia="en-AU"/>
              </w:rPr>
              <w:t>Local Roads and Community Infrastructure</w:t>
            </w:r>
          </w:p>
        </w:tc>
        <w:tc>
          <w:tcPr>
            <w:tcW w:w="5816" w:type="dxa"/>
            <w:tcBorders>
              <w:top w:val="single" w:sz="4" w:space="0" w:color="ADD6EA"/>
              <w:left w:val="nil"/>
              <w:bottom w:val="single" w:sz="4" w:space="0" w:color="ADD6EA"/>
              <w:right w:val="nil"/>
            </w:tcBorders>
            <w:shd w:val="clear" w:color="auto" w:fill="auto"/>
          </w:tcPr>
          <w:p w14:paraId="3571140E" w14:textId="77777777" w:rsidR="00A109F0" w:rsidRPr="00096AA8" w:rsidRDefault="00A109F0" w:rsidP="00F74672">
            <w:pPr>
              <w:rPr>
                <w:rFonts w:ascii="Open Sans Light" w:eastAsia="Times New Roman" w:hAnsi="Open Sans Light" w:cs="Open Sans Light"/>
                <w:lang w:eastAsia="en-AU"/>
              </w:rPr>
            </w:pPr>
            <w:r w:rsidRPr="00096AA8">
              <w:rPr>
                <w:rFonts w:ascii="Open Sans Light" w:hAnsi="Open Sans Light" w:cs="Open Sans Light"/>
              </w:rPr>
              <w:t>Funding of $1.5 billion over two years to support local councils to deliver priority local road and community infrastructure projects across Australia, supporting local economies and communities to cope with COVID-19.</w:t>
            </w:r>
          </w:p>
        </w:tc>
        <w:tc>
          <w:tcPr>
            <w:tcW w:w="1129" w:type="dxa"/>
            <w:tcBorders>
              <w:top w:val="single" w:sz="4" w:space="0" w:color="ADD6EA"/>
              <w:left w:val="nil"/>
              <w:bottom w:val="single" w:sz="4" w:space="0" w:color="ADD6EA"/>
              <w:right w:val="nil"/>
            </w:tcBorders>
            <w:shd w:val="clear" w:color="auto" w:fill="auto"/>
            <w:noWrap/>
            <w:tcMar>
              <w:right w:w="85" w:type="dxa"/>
            </w:tcMar>
          </w:tcPr>
          <w:p w14:paraId="4E1B2FE2" w14:textId="77777777" w:rsidR="00A109F0" w:rsidRPr="00096AA8" w:rsidRDefault="00A109F0" w:rsidP="00F74672">
            <w:pPr>
              <w:ind w:right="113"/>
              <w:jc w:val="right"/>
              <w:rPr>
                <w:rFonts w:ascii="Open Sans Light" w:eastAsia="Times New Roman" w:hAnsi="Open Sans Light" w:cs="Open Sans Light"/>
                <w:lang w:eastAsia="en-AU"/>
              </w:rPr>
            </w:pPr>
            <w:r w:rsidRPr="00096AA8">
              <w:rPr>
                <w:rFonts w:ascii="Open Sans Light" w:hAnsi="Open Sans Light" w:cs="Open Sans Light"/>
              </w:rPr>
              <w:t>835.2</w:t>
            </w:r>
          </w:p>
        </w:tc>
        <w:tc>
          <w:tcPr>
            <w:tcW w:w="1043" w:type="dxa"/>
            <w:tcBorders>
              <w:top w:val="single" w:sz="4" w:space="0" w:color="ADD6EA"/>
              <w:left w:val="nil"/>
              <w:bottom w:val="single" w:sz="4" w:space="0" w:color="ADD6EA"/>
              <w:right w:val="nil"/>
            </w:tcBorders>
            <w:shd w:val="clear" w:color="auto" w:fill="auto"/>
            <w:noWrap/>
          </w:tcPr>
          <w:p w14:paraId="0408BFEE" w14:textId="77777777" w:rsidR="00A109F0" w:rsidRPr="00096AA8" w:rsidRDefault="00A109F0" w:rsidP="00F74672">
            <w:pPr>
              <w:rPr>
                <w:rFonts w:ascii="Open Sans Light" w:eastAsia="Times New Roman" w:hAnsi="Open Sans Light" w:cs="Open Sans Light"/>
                <w:lang w:eastAsia="en-AU"/>
              </w:rPr>
            </w:pPr>
            <w:r w:rsidRPr="00096AA8">
              <w:rPr>
                <w:rFonts w:ascii="Open Sans Light" w:hAnsi="Open Sans Light" w:cs="Open Sans Light"/>
              </w:rPr>
              <w:t>No impact</w:t>
            </w:r>
          </w:p>
        </w:tc>
        <w:tc>
          <w:tcPr>
            <w:tcW w:w="4347" w:type="dxa"/>
            <w:tcBorders>
              <w:top w:val="single" w:sz="4" w:space="0" w:color="ADD6EA"/>
              <w:left w:val="nil"/>
              <w:bottom w:val="single" w:sz="4" w:space="0" w:color="ADD6EA"/>
              <w:right w:val="nil"/>
            </w:tcBorders>
            <w:shd w:val="clear" w:color="auto" w:fill="auto"/>
            <w:noWrap/>
          </w:tcPr>
          <w:p w14:paraId="5EB7C43B" w14:textId="733AAA31" w:rsidR="00A109F0" w:rsidRPr="00096AA8" w:rsidRDefault="67C359FA" w:rsidP="00F74672">
            <w:pPr>
              <w:rPr>
                <w:rFonts w:ascii="Open Sans Light" w:eastAsia="Times New Roman" w:hAnsi="Open Sans Light" w:cs="Open Sans Light"/>
                <w:color w:val="000000"/>
                <w:lang w:eastAsia="en-AU"/>
              </w:rPr>
            </w:pPr>
            <w:r w:rsidRPr="00096AA8">
              <w:rPr>
                <w:rFonts w:ascii="Open Sans Light" w:hAnsi="Open Sans Light" w:cs="Open Sans Light"/>
              </w:rPr>
              <w:t>Payment</w:t>
            </w:r>
            <w:r w:rsidR="7C0208EE" w:rsidRPr="00096AA8">
              <w:rPr>
                <w:rFonts w:ascii="Open Sans Light" w:hAnsi="Open Sans Light" w:cs="Open Sans Light"/>
              </w:rPr>
              <w:t>s</w:t>
            </w:r>
            <w:r w:rsidRPr="00096AA8">
              <w:rPr>
                <w:rFonts w:ascii="Open Sans Light" w:hAnsi="Open Sans Light" w:cs="Open Sans Light"/>
              </w:rPr>
              <w:t xml:space="preserve"> support local </w:t>
            </w:r>
            <w:r w:rsidR="1DDA6E4A" w:rsidRPr="00096AA8">
              <w:rPr>
                <w:rFonts w:ascii="Open Sans Light" w:hAnsi="Open Sans Light" w:cs="Open Sans Light"/>
              </w:rPr>
              <w:t>council</w:t>
            </w:r>
            <w:r w:rsidR="123E85F4" w:rsidRPr="00096AA8">
              <w:rPr>
                <w:rFonts w:ascii="Open Sans Light" w:hAnsi="Open Sans Light" w:cs="Open Sans Light"/>
              </w:rPr>
              <w:t>-</w:t>
            </w:r>
            <w:r w:rsidR="1DDA6E4A" w:rsidRPr="00096AA8">
              <w:rPr>
                <w:rFonts w:ascii="Open Sans Light" w:hAnsi="Open Sans Light" w:cs="Open Sans Light"/>
              </w:rPr>
              <w:t>type services</w:t>
            </w:r>
            <w:r w:rsidR="0D1445C9" w:rsidRPr="00096AA8">
              <w:rPr>
                <w:rFonts w:ascii="Open Sans Light" w:hAnsi="Open Sans Light" w:cs="Open Sans Light"/>
              </w:rPr>
              <w:t xml:space="preserve"> </w:t>
            </w:r>
            <w:r w:rsidR="21569F89" w:rsidRPr="00096AA8">
              <w:rPr>
                <w:rFonts w:ascii="Open Sans Light" w:hAnsi="Open Sans Light" w:cs="Open Sans Light"/>
              </w:rPr>
              <w:t>rather th</w:t>
            </w:r>
            <w:r w:rsidR="08A09212" w:rsidRPr="00096AA8">
              <w:rPr>
                <w:rFonts w:ascii="Open Sans Light" w:hAnsi="Open Sans Light" w:cs="Open Sans Light"/>
              </w:rPr>
              <w:t>an</w:t>
            </w:r>
            <w:r w:rsidR="21569F89" w:rsidRPr="00096AA8">
              <w:rPr>
                <w:rFonts w:ascii="Open Sans Light" w:hAnsi="Open Sans Light" w:cs="Open Sans Light"/>
              </w:rPr>
              <w:t xml:space="preserve"> </w:t>
            </w:r>
            <w:r w:rsidR="009A6D57">
              <w:rPr>
                <w:rFonts w:ascii="Open Sans Light" w:hAnsi="Open Sans Light" w:cs="Open Sans Light"/>
              </w:rPr>
              <w:t>s</w:t>
            </w:r>
            <w:r w:rsidR="1DDA6E4A" w:rsidRPr="00096AA8">
              <w:rPr>
                <w:rFonts w:ascii="Open Sans Light" w:hAnsi="Open Sans Light" w:cs="Open Sans Light"/>
              </w:rPr>
              <w:t>tate services</w:t>
            </w:r>
            <w:r w:rsidR="217EAA1C" w:rsidRPr="00096AA8">
              <w:rPr>
                <w:rFonts w:ascii="Open Sans Light" w:hAnsi="Open Sans Light" w:cs="Open Sans Light"/>
              </w:rPr>
              <w:t>.</w:t>
            </w:r>
          </w:p>
        </w:tc>
      </w:tr>
      <w:tr w:rsidR="00A109F0" w:rsidRPr="00C91117" w14:paraId="223EC9B6" w14:textId="77777777" w:rsidTr="00F74672">
        <w:trPr>
          <w:cantSplit/>
          <w:trHeight w:val="510"/>
        </w:trPr>
        <w:tc>
          <w:tcPr>
            <w:tcW w:w="1967" w:type="dxa"/>
            <w:tcBorders>
              <w:top w:val="single" w:sz="4" w:space="0" w:color="ADD6EA"/>
              <w:left w:val="nil"/>
              <w:bottom w:val="single" w:sz="4" w:space="0" w:color="ADD6EA"/>
              <w:right w:val="nil"/>
            </w:tcBorders>
            <w:shd w:val="clear" w:color="auto" w:fill="auto"/>
          </w:tcPr>
          <w:p w14:paraId="74B66C7F" w14:textId="77777777" w:rsidR="00A109F0" w:rsidRPr="00096AA8" w:rsidRDefault="00A109F0" w:rsidP="00F74672">
            <w:pPr>
              <w:rPr>
                <w:rFonts w:ascii="Open Sans Light" w:hAnsi="Open Sans Light" w:cs="Open Sans Light"/>
                <w:lang w:eastAsia="en-AU"/>
              </w:rPr>
            </w:pPr>
            <w:r w:rsidRPr="00096AA8">
              <w:rPr>
                <w:rFonts w:ascii="Open Sans Light" w:hAnsi="Open Sans Light" w:cs="Open Sans Light"/>
                <w:lang w:eastAsia="en-AU"/>
              </w:rPr>
              <w:lastRenderedPageBreak/>
              <w:t>Public Safety Mobile Broadband</w:t>
            </w:r>
          </w:p>
        </w:tc>
        <w:tc>
          <w:tcPr>
            <w:tcW w:w="5816" w:type="dxa"/>
            <w:tcBorders>
              <w:top w:val="single" w:sz="4" w:space="0" w:color="ADD6EA"/>
              <w:left w:val="nil"/>
              <w:bottom w:val="single" w:sz="4" w:space="0" w:color="ADD6EA"/>
              <w:right w:val="nil"/>
            </w:tcBorders>
            <w:shd w:val="clear" w:color="auto" w:fill="auto"/>
          </w:tcPr>
          <w:p w14:paraId="156D4936" w14:textId="77777777" w:rsidR="00A109F0" w:rsidRPr="00096AA8" w:rsidRDefault="00A109F0" w:rsidP="00F74672">
            <w:pPr>
              <w:rPr>
                <w:rFonts w:ascii="Open Sans Light" w:eastAsia="Times New Roman" w:hAnsi="Open Sans Light" w:cs="Open Sans Light"/>
                <w:lang w:eastAsia="en-AU"/>
              </w:rPr>
            </w:pPr>
            <w:r w:rsidRPr="00096AA8">
              <w:rPr>
                <w:rFonts w:ascii="Open Sans Light" w:hAnsi="Open Sans Light" w:cs="Open Sans Light"/>
              </w:rPr>
              <w:t>Funding to support the delivery of a proof-of-concept trial for a Public Safety Mobile Broadband (PSMB). The PSMB supports Australia’ to prepare for, and respond to, natural disasters and emergencies at the national scale.</w:t>
            </w:r>
          </w:p>
        </w:tc>
        <w:tc>
          <w:tcPr>
            <w:tcW w:w="1129" w:type="dxa"/>
            <w:tcBorders>
              <w:top w:val="single" w:sz="4" w:space="0" w:color="ADD6EA"/>
              <w:left w:val="nil"/>
              <w:bottom w:val="single" w:sz="4" w:space="0" w:color="ADD6EA"/>
              <w:right w:val="nil"/>
            </w:tcBorders>
            <w:shd w:val="clear" w:color="auto" w:fill="auto"/>
            <w:noWrap/>
            <w:tcMar>
              <w:right w:w="85" w:type="dxa"/>
            </w:tcMar>
          </w:tcPr>
          <w:p w14:paraId="1C9E66E0" w14:textId="77777777" w:rsidR="00A109F0" w:rsidRPr="00096AA8" w:rsidRDefault="00A109F0" w:rsidP="00F74672">
            <w:pPr>
              <w:ind w:right="113"/>
              <w:jc w:val="right"/>
              <w:rPr>
                <w:rFonts w:ascii="Open Sans Light" w:eastAsia="Times New Roman" w:hAnsi="Open Sans Light" w:cs="Open Sans Light"/>
                <w:lang w:eastAsia="en-AU"/>
              </w:rPr>
            </w:pPr>
            <w:r w:rsidRPr="00096AA8">
              <w:rPr>
                <w:rFonts w:ascii="Open Sans Light" w:hAnsi="Open Sans Light" w:cs="Open Sans Light"/>
              </w:rPr>
              <w:t>8.0</w:t>
            </w:r>
          </w:p>
        </w:tc>
        <w:tc>
          <w:tcPr>
            <w:tcW w:w="1043" w:type="dxa"/>
            <w:tcBorders>
              <w:top w:val="single" w:sz="4" w:space="0" w:color="ADD6EA"/>
              <w:left w:val="nil"/>
              <w:bottom w:val="single" w:sz="4" w:space="0" w:color="ADD6EA"/>
              <w:right w:val="nil"/>
            </w:tcBorders>
            <w:shd w:val="clear" w:color="auto" w:fill="auto"/>
            <w:noWrap/>
          </w:tcPr>
          <w:p w14:paraId="03DD5314" w14:textId="77777777" w:rsidR="00A109F0" w:rsidRPr="00096AA8" w:rsidRDefault="00A109F0" w:rsidP="00F74672">
            <w:pPr>
              <w:rPr>
                <w:rFonts w:ascii="Open Sans Light" w:eastAsia="Times New Roman" w:hAnsi="Open Sans Light" w:cs="Open Sans Light"/>
                <w:lang w:eastAsia="en-AU"/>
              </w:rPr>
            </w:pPr>
            <w:r w:rsidRPr="00096AA8">
              <w:rPr>
                <w:rFonts w:ascii="Open Sans Light" w:hAnsi="Open Sans Light" w:cs="Open Sans Light"/>
              </w:rPr>
              <w:t>No impact</w:t>
            </w:r>
          </w:p>
        </w:tc>
        <w:tc>
          <w:tcPr>
            <w:tcW w:w="4347" w:type="dxa"/>
            <w:tcBorders>
              <w:top w:val="single" w:sz="4" w:space="0" w:color="ADD6EA"/>
              <w:left w:val="nil"/>
              <w:bottom w:val="single" w:sz="4" w:space="0" w:color="ADD6EA"/>
              <w:right w:val="nil"/>
            </w:tcBorders>
            <w:shd w:val="clear" w:color="auto" w:fill="auto"/>
            <w:noWrap/>
          </w:tcPr>
          <w:p w14:paraId="5CC8E67A" w14:textId="20DC3C45" w:rsidR="00A109F0" w:rsidRPr="00096AA8" w:rsidRDefault="00A109F0" w:rsidP="00F74672">
            <w:pPr>
              <w:rPr>
                <w:rFonts w:ascii="Open Sans Light" w:eastAsia="Times New Roman" w:hAnsi="Open Sans Light" w:cs="Open Sans Light"/>
                <w:lang w:eastAsia="en-AU"/>
              </w:rPr>
            </w:pPr>
            <w:r w:rsidRPr="00096AA8">
              <w:rPr>
                <w:rFonts w:ascii="Open Sans Light" w:hAnsi="Open Sans Light" w:cs="Open Sans Light"/>
              </w:rPr>
              <w:t xml:space="preserve">Disaster mitigation is a state responsibility. However, </w:t>
            </w:r>
            <w:r w:rsidR="00B12F65" w:rsidRPr="00096AA8">
              <w:rPr>
                <w:rFonts w:ascii="Open Sans Light" w:hAnsi="Open Sans Light" w:cs="Open Sans Light"/>
              </w:rPr>
              <w:t>the Commission does not assess needs.</w:t>
            </w:r>
          </w:p>
        </w:tc>
      </w:tr>
      <w:tr w:rsidR="00A109F0" w:rsidRPr="00C91117" w14:paraId="170480EC" w14:textId="77777777" w:rsidTr="00F74672">
        <w:trPr>
          <w:cantSplit/>
          <w:trHeight w:val="510"/>
        </w:trPr>
        <w:tc>
          <w:tcPr>
            <w:tcW w:w="1967" w:type="dxa"/>
            <w:tcBorders>
              <w:top w:val="single" w:sz="4" w:space="0" w:color="ADD6EA"/>
              <w:left w:val="nil"/>
              <w:bottom w:val="single" w:sz="4" w:space="0" w:color="ADD6EA"/>
              <w:right w:val="nil"/>
            </w:tcBorders>
            <w:shd w:val="clear" w:color="auto" w:fill="auto"/>
          </w:tcPr>
          <w:p w14:paraId="5DCD1A77" w14:textId="77777777" w:rsidR="00A109F0" w:rsidRPr="00096AA8" w:rsidRDefault="00A109F0" w:rsidP="00F74672">
            <w:pPr>
              <w:rPr>
                <w:rFonts w:ascii="Open Sans Light" w:hAnsi="Open Sans Light" w:cs="Open Sans Light"/>
                <w:lang w:eastAsia="en-AU"/>
              </w:rPr>
            </w:pPr>
            <w:r w:rsidRPr="00096AA8">
              <w:rPr>
                <w:rFonts w:ascii="Open Sans Light" w:hAnsi="Open Sans Light" w:cs="Open Sans Light"/>
                <w:lang w:eastAsia="en-AU"/>
              </w:rPr>
              <w:t>Regional recovery partnerships</w:t>
            </w:r>
          </w:p>
        </w:tc>
        <w:tc>
          <w:tcPr>
            <w:tcW w:w="5816" w:type="dxa"/>
            <w:tcBorders>
              <w:top w:val="single" w:sz="4" w:space="0" w:color="ADD6EA"/>
              <w:left w:val="nil"/>
              <w:bottom w:val="single" w:sz="4" w:space="0" w:color="ADD6EA"/>
              <w:right w:val="nil"/>
            </w:tcBorders>
            <w:shd w:val="clear" w:color="auto" w:fill="auto"/>
          </w:tcPr>
          <w:p w14:paraId="207D2EC9" w14:textId="741EA1C0" w:rsidR="00145B2F" w:rsidRPr="00096AA8" w:rsidRDefault="67C359FA" w:rsidP="00F74672">
            <w:pPr>
              <w:rPr>
                <w:rFonts w:ascii="Open Sans Light" w:eastAsia="Times New Roman" w:hAnsi="Open Sans Light" w:cs="Open Sans Light"/>
                <w:color w:val="000000"/>
                <w:lang w:eastAsia="en-AU"/>
              </w:rPr>
            </w:pPr>
            <w:r w:rsidRPr="00096AA8">
              <w:rPr>
                <w:rFonts w:ascii="Open Sans Light" w:hAnsi="Open Sans Light" w:cs="Open Sans Light"/>
              </w:rPr>
              <w:t xml:space="preserve">$100 million over two years to support recovery and growth in 10 </w:t>
            </w:r>
            <w:r w:rsidR="1491B82E" w:rsidRPr="00096AA8">
              <w:rPr>
                <w:rFonts w:ascii="Open Sans Light" w:hAnsi="Open Sans Light" w:cs="Open Sans Light"/>
              </w:rPr>
              <w:t>COVID-19</w:t>
            </w:r>
            <w:r w:rsidRPr="00096AA8">
              <w:rPr>
                <w:rFonts w:ascii="Open Sans Light" w:hAnsi="Open Sans Light" w:cs="Open Sans Light"/>
              </w:rPr>
              <w:t xml:space="preserve"> affected regions</w:t>
            </w:r>
            <w:r w:rsidR="004F2CC7" w:rsidRPr="00096AA8">
              <w:rPr>
                <w:rFonts w:ascii="Open Sans Light" w:hAnsi="Open Sans Light" w:cs="Open Sans Light"/>
              </w:rPr>
              <w:t>: (</w:t>
            </w:r>
            <w:r w:rsidRPr="00096AA8">
              <w:rPr>
                <w:rFonts w:ascii="Open Sans Light" w:hAnsi="Open Sans Light" w:cs="Open Sans Light"/>
              </w:rPr>
              <w:t>NSW) The Snowy Mountains; Hunter and Newcastle; Parkes Regions; (Q</w:t>
            </w:r>
            <w:r w:rsidR="007C004C">
              <w:rPr>
                <w:rFonts w:ascii="Open Sans Light" w:hAnsi="Open Sans Light" w:cs="Open Sans Light"/>
              </w:rPr>
              <w:t>ld</w:t>
            </w:r>
            <w:r w:rsidRPr="00096AA8">
              <w:rPr>
                <w:rFonts w:ascii="Open Sans Light" w:hAnsi="Open Sans Light" w:cs="Open Sans Light"/>
              </w:rPr>
              <w:t>) Cairns and Tropical North Queensland; Gladstone; Mackay-Isaac-Whitsunday Regions; (T</w:t>
            </w:r>
            <w:r w:rsidR="007C004C">
              <w:rPr>
                <w:rFonts w:ascii="Open Sans Light" w:hAnsi="Open Sans Light" w:cs="Open Sans Light"/>
              </w:rPr>
              <w:t>as</w:t>
            </w:r>
            <w:r w:rsidRPr="00096AA8">
              <w:rPr>
                <w:rFonts w:ascii="Open Sans Light" w:hAnsi="Open Sans Light" w:cs="Open Sans Light"/>
              </w:rPr>
              <w:t>) all of Tasmania; (V</w:t>
            </w:r>
            <w:r w:rsidR="007C004C">
              <w:rPr>
                <w:rFonts w:ascii="Open Sans Light" w:hAnsi="Open Sans Light" w:cs="Open Sans Light"/>
              </w:rPr>
              <w:t>ic</w:t>
            </w:r>
            <w:r w:rsidRPr="00096AA8">
              <w:rPr>
                <w:rFonts w:ascii="Open Sans Light" w:hAnsi="Open Sans Light" w:cs="Open Sans Light"/>
              </w:rPr>
              <w:t>) Gippsland Region; (SA) Kangaroo Island; and (WA) South</w:t>
            </w:r>
            <w:r w:rsidR="00054962" w:rsidRPr="00096AA8">
              <w:rPr>
                <w:rFonts w:ascii="Open Sans Light" w:hAnsi="Open Sans Light" w:cs="Open Sans Light"/>
              </w:rPr>
              <w:noBreakHyphen/>
            </w:r>
            <w:r w:rsidRPr="00096AA8">
              <w:rPr>
                <w:rFonts w:ascii="Open Sans Light" w:hAnsi="Open Sans Light" w:cs="Open Sans Light"/>
              </w:rPr>
              <w:t>West Region.</w:t>
            </w:r>
          </w:p>
        </w:tc>
        <w:tc>
          <w:tcPr>
            <w:tcW w:w="1129" w:type="dxa"/>
            <w:tcBorders>
              <w:top w:val="single" w:sz="4" w:space="0" w:color="ADD6EA"/>
              <w:left w:val="nil"/>
              <w:bottom w:val="single" w:sz="4" w:space="0" w:color="ADD6EA"/>
              <w:right w:val="nil"/>
            </w:tcBorders>
            <w:shd w:val="clear" w:color="auto" w:fill="auto"/>
            <w:noWrap/>
            <w:tcMar>
              <w:right w:w="85" w:type="dxa"/>
            </w:tcMar>
          </w:tcPr>
          <w:p w14:paraId="7D78898A" w14:textId="77777777" w:rsidR="00A109F0" w:rsidRPr="00096AA8" w:rsidRDefault="00A109F0" w:rsidP="00F74672">
            <w:pPr>
              <w:ind w:right="113"/>
              <w:jc w:val="right"/>
              <w:rPr>
                <w:rFonts w:ascii="Open Sans Light" w:hAnsi="Open Sans Light" w:cs="Open Sans Light"/>
                <w:lang w:eastAsia="en-AU"/>
              </w:rPr>
            </w:pPr>
            <w:r w:rsidRPr="00096AA8">
              <w:rPr>
                <w:rFonts w:ascii="Open Sans Light" w:hAnsi="Open Sans Light" w:cs="Open Sans Light"/>
                <w:lang w:eastAsia="en-AU"/>
              </w:rPr>
              <w:t>48.8</w:t>
            </w:r>
          </w:p>
        </w:tc>
        <w:tc>
          <w:tcPr>
            <w:tcW w:w="1043" w:type="dxa"/>
            <w:tcBorders>
              <w:top w:val="single" w:sz="4" w:space="0" w:color="ADD6EA"/>
              <w:left w:val="nil"/>
              <w:bottom w:val="single" w:sz="4" w:space="0" w:color="ADD6EA"/>
              <w:right w:val="nil"/>
            </w:tcBorders>
            <w:shd w:val="clear" w:color="auto" w:fill="auto"/>
            <w:noWrap/>
          </w:tcPr>
          <w:p w14:paraId="14418000" w14:textId="77777777" w:rsidR="00A109F0" w:rsidRPr="00096AA8" w:rsidRDefault="00A109F0" w:rsidP="00F74672">
            <w:pPr>
              <w:rPr>
                <w:rFonts w:ascii="Open Sans Light" w:eastAsia="Times New Roman" w:hAnsi="Open Sans Light" w:cs="Open Sans Light"/>
                <w:lang w:eastAsia="en-AU"/>
              </w:rPr>
            </w:pPr>
            <w:r w:rsidRPr="00096AA8">
              <w:rPr>
                <w:rFonts w:ascii="Open Sans Light" w:hAnsi="Open Sans Light" w:cs="Open Sans Light"/>
              </w:rPr>
              <w:t>No Impact</w:t>
            </w:r>
          </w:p>
        </w:tc>
        <w:tc>
          <w:tcPr>
            <w:tcW w:w="4347" w:type="dxa"/>
            <w:tcBorders>
              <w:top w:val="single" w:sz="4" w:space="0" w:color="ADD6EA"/>
              <w:left w:val="nil"/>
              <w:bottom w:val="single" w:sz="4" w:space="0" w:color="ADD6EA"/>
              <w:right w:val="nil"/>
            </w:tcBorders>
            <w:shd w:val="clear" w:color="auto" w:fill="auto"/>
            <w:noWrap/>
          </w:tcPr>
          <w:p w14:paraId="2FD8460F" w14:textId="7D34472E" w:rsidR="00A109F0" w:rsidRPr="00096AA8" w:rsidRDefault="67C359FA" w:rsidP="00F74672">
            <w:pPr>
              <w:rPr>
                <w:rFonts w:ascii="Open Sans Light" w:eastAsia="Times New Roman" w:hAnsi="Open Sans Light" w:cs="Open Sans Light"/>
                <w:color w:val="000000"/>
                <w:lang w:eastAsia="en-AU"/>
              </w:rPr>
            </w:pPr>
            <w:r w:rsidRPr="00096AA8">
              <w:rPr>
                <w:rFonts w:ascii="Open Sans Light" w:hAnsi="Open Sans Light" w:cs="Open Sans Light"/>
              </w:rPr>
              <w:t>Payments support local council</w:t>
            </w:r>
            <w:r w:rsidR="32F855EC" w:rsidRPr="00096AA8">
              <w:rPr>
                <w:rFonts w:ascii="Open Sans Light" w:hAnsi="Open Sans Light" w:cs="Open Sans Light"/>
              </w:rPr>
              <w:t>-</w:t>
            </w:r>
            <w:r w:rsidRPr="00096AA8">
              <w:rPr>
                <w:rFonts w:ascii="Open Sans Light" w:hAnsi="Open Sans Light" w:cs="Open Sans Light"/>
              </w:rPr>
              <w:t>type services</w:t>
            </w:r>
            <w:r w:rsidR="08A09212" w:rsidRPr="00096AA8">
              <w:rPr>
                <w:rFonts w:ascii="Open Sans Light" w:hAnsi="Open Sans Light" w:cs="Open Sans Light"/>
              </w:rPr>
              <w:t xml:space="preserve"> rather than </w:t>
            </w:r>
            <w:r w:rsidR="0083540A" w:rsidRPr="00096AA8">
              <w:rPr>
                <w:rFonts w:ascii="Open Sans Light" w:hAnsi="Open Sans Light" w:cs="Open Sans Light"/>
              </w:rPr>
              <w:t>s</w:t>
            </w:r>
            <w:r w:rsidR="08A09212" w:rsidRPr="00096AA8">
              <w:rPr>
                <w:rFonts w:ascii="Open Sans Light" w:hAnsi="Open Sans Light" w:cs="Open Sans Light"/>
              </w:rPr>
              <w:t>tate services</w:t>
            </w:r>
            <w:r w:rsidRPr="00096AA8">
              <w:rPr>
                <w:rFonts w:ascii="Open Sans Light" w:hAnsi="Open Sans Light" w:cs="Open Sans Light"/>
              </w:rPr>
              <w:t>.</w:t>
            </w:r>
          </w:p>
        </w:tc>
      </w:tr>
      <w:tr w:rsidR="00A109F0" w:rsidRPr="00184475" w14:paraId="7CBE9157" w14:textId="77777777" w:rsidTr="00F74672">
        <w:trPr>
          <w:cantSplit/>
          <w:trHeight w:val="261"/>
        </w:trPr>
        <w:tc>
          <w:tcPr>
            <w:tcW w:w="1967" w:type="dxa"/>
            <w:tcBorders>
              <w:top w:val="single" w:sz="4" w:space="0" w:color="ADD6EA"/>
              <w:left w:val="nil"/>
              <w:bottom w:val="nil"/>
              <w:right w:val="nil"/>
            </w:tcBorders>
            <w:shd w:val="clear" w:color="auto" w:fill="B6D5E4"/>
          </w:tcPr>
          <w:p w14:paraId="22D29E8D" w14:textId="77777777" w:rsidR="00A109F0" w:rsidRPr="00145B2F" w:rsidRDefault="00A109F0" w:rsidP="00F74672">
            <w:pPr>
              <w:rPr>
                <w:rFonts w:ascii="Open Sans Semibold" w:hAnsi="Open Sans Semibold" w:cs="Open Sans Semibold"/>
                <w:lang w:eastAsia="en-AU"/>
              </w:rPr>
            </w:pPr>
            <w:r w:rsidRPr="00145B2F">
              <w:rPr>
                <w:rFonts w:ascii="Open Sans Semibold" w:hAnsi="Open Sans Semibold" w:cs="Open Sans Semibold"/>
                <w:lang w:eastAsia="en-AU"/>
              </w:rPr>
              <w:t>Environment</w:t>
            </w:r>
          </w:p>
        </w:tc>
        <w:tc>
          <w:tcPr>
            <w:tcW w:w="5816" w:type="dxa"/>
            <w:tcBorders>
              <w:top w:val="single" w:sz="4" w:space="0" w:color="ADD6EA"/>
              <w:left w:val="nil"/>
              <w:bottom w:val="nil"/>
              <w:right w:val="nil"/>
            </w:tcBorders>
            <w:shd w:val="clear" w:color="auto" w:fill="B6D5E4"/>
          </w:tcPr>
          <w:p w14:paraId="05193F46" w14:textId="77777777" w:rsidR="00A109F0" w:rsidRPr="00096AA8" w:rsidRDefault="00A109F0" w:rsidP="00F74672">
            <w:pPr>
              <w:rPr>
                <w:rFonts w:ascii="Open Sans Light" w:hAnsi="Open Sans Light" w:cs="Open Sans Light"/>
                <w:lang w:eastAsia="en-AU"/>
              </w:rPr>
            </w:pPr>
          </w:p>
        </w:tc>
        <w:tc>
          <w:tcPr>
            <w:tcW w:w="1129" w:type="dxa"/>
            <w:tcBorders>
              <w:top w:val="single" w:sz="4" w:space="0" w:color="ADD6EA"/>
              <w:left w:val="nil"/>
              <w:bottom w:val="nil"/>
              <w:right w:val="nil"/>
            </w:tcBorders>
            <w:shd w:val="clear" w:color="auto" w:fill="B6D5E4"/>
            <w:noWrap/>
            <w:tcMar>
              <w:right w:w="85" w:type="dxa"/>
            </w:tcMar>
          </w:tcPr>
          <w:p w14:paraId="349D0ED0" w14:textId="77777777" w:rsidR="00A109F0" w:rsidRPr="00096AA8" w:rsidRDefault="00A109F0" w:rsidP="00F74672">
            <w:pPr>
              <w:rPr>
                <w:rFonts w:ascii="Open Sans Light" w:hAnsi="Open Sans Light" w:cs="Open Sans Light"/>
                <w:lang w:eastAsia="en-AU"/>
              </w:rPr>
            </w:pPr>
          </w:p>
        </w:tc>
        <w:tc>
          <w:tcPr>
            <w:tcW w:w="1043" w:type="dxa"/>
            <w:tcBorders>
              <w:top w:val="single" w:sz="4" w:space="0" w:color="ADD6EA"/>
              <w:left w:val="nil"/>
              <w:bottom w:val="nil"/>
              <w:right w:val="nil"/>
            </w:tcBorders>
            <w:shd w:val="clear" w:color="auto" w:fill="B6D5E4"/>
            <w:noWrap/>
          </w:tcPr>
          <w:p w14:paraId="084E05C0" w14:textId="77777777" w:rsidR="00A109F0" w:rsidRPr="00096AA8" w:rsidRDefault="00A109F0" w:rsidP="00F74672">
            <w:pPr>
              <w:rPr>
                <w:rFonts w:ascii="Open Sans Light" w:hAnsi="Open Sans Light" w:cs="Open Sans Light"/>
                <w:lang w:eastAsia="en-AU"/>
              </w:rPr>
            </w:pPr>
          </w:p>
        </w:tc>
        <w:tc>
          <w:tcPr>
            <w:tcW w:w="4347" w:type="dxa"/>
            <w:tcBorders>
              <w:top w:val="single" w:sz="4" w:space="0" w:color="ADD6EA"/>
              <w:left w:val="nil"/>
              <w:bottom w:val="nil"/>
              <w:right w:val="nil"/>
            </w:tcBorders>
            <w:shd w:val="clear" w:color="auto" w:fill="B6D5E4"/>
            <w:noWrap/>
          </w:tcPr>
          <w:p w14:paraId="343F5577" w14:textId="77777777" w:rsidR="00A109F0" w:rsidRPr="00096AA8" w:rsidRDefault="00A109F0" w:rsidP="00F74672">
            <w:pPr>
              <w:rPr>
                <w:rFonts w:ascii="Open Sans Light" w:hAnsi="Open Sans Light" w:cs="Open Sans Light"/>
                <w:lang w:eastAsia="en-AU"/>
              </w:rPr>
            </w:pPr>
          </w:p>
        </w:tc>
      </w:tr>
      <w:tr w:rsidR="00A109F0" w:rsidRPr="00C91117" w14:paraId="13DC33DF" w14:textId="77777777" w:rsidTr="00F74672">
        <w:trPr>
          <w:cantSplit/>
          <w:trHeight w:val="567"/>
        </w:trPr>
        <w:tc>
          <w:tcPr>
            <w:tcW w:w="1967" w:type="dxa"/>
            <w:tcBorders>
              <w:top w:val="single" w:sz="4" w:space="0" w:color="ADD6EA"/>
              <w:left w:val="nil"/>
              <w:bottom w:val="single" w:sz="4" w:space="0" w:color="ADD6EA"/>
              <w:right w:val="nil"/>
            </w:tcBorders>
            <w:shd w:val="clear" w:color="auto" w:fill="auto"/>
          </w:tcPr>
          <w:p w14:paraId="35DAB203" w14:textId="77777777" w:rsidR="00A109F0" w:rsidRPr="00096AA8" w:rsidRDefault="00A109F0" w:rsidP="00F74672">
            <w:pPr>
              <w:rPr>
                <w:rFonts w:ascii="Open Sans Light" w:hAnsi="Open Sans Light" w:cs="Open Sans Light"/>
                <w:lang w:eastAsia="en-AU"/>
              </w:rPr>
            </w:pPr>
            <w:r w:rsidRPr="00096AA8">
              <w:rPr>
                <w:rFonts w:ascii="Open Sans Light" w:hAnsi="Open Sans Light" w:cs="Open Sans Light"/>
                <w:lang w:eastAsia="en-AU"/>
              </w:rPr>
              <w:t>Bilateral energy and emission reduction agreements</w:t>
            </w:r>
          </w:p>
        </w:tc>
        <w:tc>
          <w:tcPr>
            <w:tcW w:w="5816" w:type="dxa"/>
            <w:tcBorders>
              <w:top w:val="nil"/>
              <w:left w:val="nil"/>
              <w:bottom w:val="single" w:sz="4" w:space="0" w:color="ADD6EA"/>
              <w:right w:val="nil"/>
            </w:tcBorders>
            <w:shd w:val="clear" w:color="auto" w:fill="auto"/>
          </w:tcPr>
          <w:p w14:paraId="21EBFD3A" w14:textId="77777777" w:rsidR="00A109F0" w:rsidRPr="00096AA8" w:rsidRDefault="00A109F0" w:rsidP="00F74672">
            <w:pPr>
              <w:rPr>
                <w:rFonts w:ascii="Open Sans Light" w:hAnsi="Open Sans Light" w:cs="Open Sans Light"/>
              </w:rPr>
            </w:pPr>
            <w:r w:rsidRPr="00096AA8">
              <w:rPr>
                <w:rFonts w:ascii="Open Sans Light" w:hAnsi="Open Sans Light" w:cs="Open Sans Light"/>
              </w:rPr>
              <w:t>These agreements support the provision of reliable and affordable power to remote areas in WA and the NT.</w:t>
            </w:r>
          </w:p>
        </w:tc>
        <w:tc>
          <w:tcPr>
            <w:tcW w:w="1129" w:type="dxa"/>
            <w:tcBorders>
              <w:top w:val="nil"/>
              <w:left w:val="nil"/>
              <w:bottom w:val="single" w:sz="4" w:space="0" w:color="ADD6EA"/>
              <w:right w:val="nil"/>
            </w:tcBorders>
            <w:shd w:val="clear" w:color="auto" w:fill="auto"/>
            <w:noWrap/>
            <w:tcMar>
              <w:right w:w="85" w:type="dxa"/>
            </w:tcMar>
          </w:tcPr>
          <w:p w14:paraId="755E4F44" w14:textId="77777777" w:rsidR="00A109F0" w:rsidRPr="00096AA8" w:rsidRDefault="00A109F0" w:rsidP="00F74672">
            <w:pPr>
              <w:ind w:right="113"/>
              <w:jc w:val="right"/>
              <w:rPr>
                <w:rFonts w:ascii="Open Sans Light" w:hAnsi="Open Sans Light" w:cs="Open Sans Light"/>
              </w:rPr>
            </w:pPr>
            <w:r w:rsidRPr="00096AA8">
              <w:rPr>
                <w:rFonts w:ascii="Open Sans Light" w:hAnsi="Open Sans Light" w:cs="Open Sans Light"/>
              </w:rPr>
              <w:t>28.5</w:t>
            </w:r>
          </w:p>
        </w:tc>
        <w:tc>
          <w:tcPr>
            <w:tcW w:w="1043" w:type="dxa"/>
            <w:tcBorders>
              <w:top w:val="nil"/>
              <w:left w:val="nil"/>
              <w:bottom w:val="single" w:sz="4" w:space="0" w:color="ADD6EA"/>
              <w:right w:val="nil"/>
            </w:tcBorders>
            <w:shd w:val="clear" w:color="auto" w:fill="auto"/>
            <w:noWrap/>
          </w:tcPr>
          <w:p w14:paraId="3E13E28F" w14:textId="77777777" w:rsidR="00A109F0" w:rsidRPr="00096AA8" w:rsidRDefault="00A109F0" w:rsidP="00F74672">
            <w:pPr>
              <w:rPr>
                <w:rFonts w:ascii="Open Sans Light" w:hAnsi="Open Sans Light" w:cs="Open Sans Light"/>
              </w:rPr>
            </w:pPr>
            <w:r w:rsidRPr="00096AA8">
              <w:rPr>
                <w:rFonts w:ascii="Open Sans Light" w:hAnsi="Open Sans Light" w:cs="Open Sans Light"/>
              </w:rPr>
              <w:t>Impact</w:t>
            </w:r>
          </w:p>
        </w:tc>
        <w:tc>
          <w:tcPr>
            <w:tcW w:w="4347" w:type="dxa"/>
            <w:tcBorders>
              <w:top w:val="nil"/>
              <w:left w:val="nil"/>
              <w:bottom w:val="single" w:sz="4" w:space="0" w:color="ADD6EA"/>
              <w:right w:val="nil"/>
            </w:tcBorders>
            <w:shd w:val="clear" w:color="auto" w:fill="auto"/>
            <w:noWrap/>
          </w:tcPr>
          <w:p w14:paraId="1BE74F5C" w14:textId="3219898E" w:rsidR="00A109F0" w:rsidRPr="00096AA8" w:rsidRDefault="00A109F0" w:rsidP="00F74672">
            <w:pPr>
              <w:rPr>
                <w:rFonts w:ascii="Open Sans Light" w:hAnsi="Open Sans Light" w:cs="Open Sans Light"/>
              </w:rPr>
            </w:pPr>
            <w:r w:rsidRPr="00096AA8">
              <w:rPr>
                <w:rFonts w:ascii="Open Sans Light" w:hAnsi="Open Sans Light" w:cs="Open Sans Light"/>
              </w:rPr>
              <w:t xml:space="preserve">Payment supports state services </w:t>
            </w:r>
            <w:r w:rsidR="009573B1" w:rsidRPr="00096AA8">
              <w:rPr>
                <w:rFonts w:ascii="Open Sans Light" w:hAnsi="Open Sans Light" w:cs="Open Sans Light"/>
              </w:rPr>
              <w:t>and</w:t>
            </w:r>
            <w:r w:rsidRPr="00096AA8">
              <w:rPr>
                <w:rFonts w:ascii="Open Sans Light" w:hAnsi="Open Sans Light" w:cs="Open Sans Light"/>
              </w:rPr>
              <w:t xml:space="preserve"> needs are assessed</w:t>
            </w:r>
            <w:r w:rsidR="009573B1" w:rsidRPr="00096AA8">
              <w:rPr>
                <w:rFonts w:ascii="Open Sans Light" w:hAnsi="Open Sans Light" w:cs="Open Sans Light"/>
              </w:rPr>
              <w:t>.</w:t>
            </w:r>
          </w:p>
        </w:tc>
      </w:tr>
      <w:tr w:rsidR="00A109F0" w:rsidRPr="00C91117" w14:paraId="59B0E91C" w14:textId="77777777" w:rsidTr="00F74672">
        <w:trPr>
          <w:cantSplit/>
          <w:trHeight w:val="567"/>
        </w:trPr>
        <w:tc>
          <w:tcPr>
            <w:tcW w:w="1967" w:type="dxa"/>
            <w:tcBorders>
              <w:top w:val="single" w:sz="4" w:space="0" w:color="ADD6EA"/>
              <w:left w:val="nil"/>
              <w:bottom w:val="single" w:sz="4" w:space="0" w:color="ADD6EA"/>
              <w:right w:val="nil"/>
            </w:tcBorders>
            <w:shd w:val="clear" w:color="auto" w:fill="auto"/>
          </w:tcPr>
          <w:p w14:paraId="01BEB560" w14:textId="77777777" w:rsidR="00A109F0" w:rsidRPr="00096AA8" w:rsidRDefault="00A109F0" w:rsidP="00F74672">
            <w:pPr>
              <w:rPr>
                <w:rFonts w:ascii="Open Sans Light" w:hAnsi="Open Sans Light" w:cs="Open Sans Light"/>
                <w:lang w:eastAsia="en-AU"/>
              </w:rPr>
            </w:pPr>
            <w:r w:rsidRPr="00096AA8">
              <w:rPr>
                <w:rFonts w:ascii="Open Sans Light" w:hAnsi="Open Sans Light" w:cs="Open Sans Light"/>
                <w:lang w:eastAsia="en-AU"/>
              </w:rPr>
              <w:t>COVID-19 World and National heritage</w:t>
            </w:r>
          </w:p>
        </w:tc>
        <w:tc>
          <w:tcPr>
            <w:tcW w:w="5816" w:type="dxa"/>
            <w:tcBorders>
              <w:top w:val="nil"/>
              <w:left w:val="nil"/>
              <w:bottom w:val="single" w:sz="4" w:space="0" w:color="ADD6EA"/>
              <w:right w:val="nil"/>
            </w:tcBorders>
            <w:shd w:val="clear" w:color="auto" w:fill="auto"/>
          </w:tcPr>
          <w:p w14:paraId="0C40E2AB" w14:textId="5E9372B0" w:rsidR="00A109F0" w:rsidRPr="00096AA8" w:rsidRDefault="67C359FA" w:rsidP="00F74672">
            <w:pPr>
              <w:rPr>
                <w:rFonts w:ascii="Open Sans Light" w:eastAsia="Times New Roman" w:hAnsi="Open Sans Light" w:cs="Open Sans Light"/>
                <w:color w:val="000000"/>
                <w:lang w:eastAsia="en-AU"/>
              </w:rPr>
            </w:pPr>
            <w:r w:rsidRPr="00096AA8">
              <w:rPr>
                <w:rFonts w:ascii="Open Sans Light" w:hAnsi="Open Sans Light" w:cs="Open Sans Light"/>
              </w:rPr>
              <w:t>Funding to support the domestic tourism industry and regional communities through on</w:t>
            </w:r>
            <w:r w:rsidR="2F36734A" w:rsidRPr="00096AA8">
              <w:rPr>
                <w:rFonts w:ascii="Open Sans Light" w:hAnsi="Open Sans Light" w:cs="Open Sans Light"/>
              </w:rPr>
              <w:t>-</w:t>
            </w:r>
            <w:r w:rsidRPr="00096AA8">
              <w:rPr>
                <w:rFonts w:ascii="Open Sans Light" w:hAnsi="Open Sans Light" w:cs="Open Sans Light"/>
              </w:rPr>
              <w:t xml:space="preserve">ground projects to improve infrastructure at World and National </w:t>
            </w:r>
            <w:r w:rsidR="00E301B6" w:rsidRPr="00096AA8">
              <w:rPr>
                <w:rFonts w:ascii="Open Sans Light" w:hAnsi="Open Sans Light" w:cs="Open Sans Light"/>
              </w:rPr>
              <w:t>h</w:t>
            </w:r>
            <w:r w:rsidRPr="00096AA8">
              <w:rPr>
                <w:rFonts w:ascii="Open Sans Light" w:hAnsi="Open Sans Light" w:cs="Open Sans Light"/>
              </w:rPr>
              <w:t>eritage sites</w:t>
            </w:r>
            <w:r w:rsidR="0001443C">
              <w:rPr>
                <w:rFonts w:ascii="Open Sans Light" w:hAnsi="Open Sans Light" w:cs="Open Sans Light"/>
              </w:rPr>
              <w:t>.</w:t>
            </w:r>
          </w:p>
        </w:tc>
        <w:tc>
          <w:tcPr>
            <w:tcW w:w="1129" w:type="dxa"/>
            <w:tcBorders>
              <w:top w:val="nil"/>
              <w:left w:val="nil"/>
              <w:bottom w:val="single" w:sz="4" w:space="0" w:color="ADD6EA"/>
              <w:right w:val="nil"/>
            </w:tcBorders>
            <w:shd w:val="clear" w:color="auto" w:fill="auto"/>
            <w:noWrap/>
            <w:tcMar>
              <w:right w:w="85" w:type="dxa"/>
            </w:tcMar>
          </w:tcPr>
          <w:p w14:paraId="304475D8" w14:textId="77777777" w:rsidR="00A109F0" w:rsidRPr="00096AA8" w:rsidRDefault="00A109F0" w:rsidP="00F74672">
            <w:pPr>
              <w:ind w:right="113"/>
              <w:jc w:val="right"/>
              <w:rPr>
                <w:rFonts w:ascii="Open Sans Light" w:eastAsia="Times New Roman" w:hAnsi="Open Sans Light" w:cs="Open Sans Light"/>
                <w:lang w:eastAsia="en-AU"/>
              </w:rPr>
            </w:pPr>
            <w:r w:rsidRPr="00096AA8">
              <w:rPr>
                <w:rFonts w:ascii="Open Sans Light" w:hAnsi="Open Sans Light" w:cs="Open Sans Light"/>
              </w:rPr>
              <w:t>32.7</w:t>
            </w:r>
          </w:p>
        </w:tc>
        <w:tc>
          <w:tcPr>
            <w:tcW w:w="1043" w:type="dxa"/>
            <w:tcBorders>
              <w:top w:val="nil"/>
              <w:left w:val="nil"/>
              <w:bottom w:val="single" w:sz="4" w:space="0" w:color="ADD6EA"/>
              <w:right w:val="nil"/>
            </w:tcBorders>
            <w:shd w:val="clear" w:color="auto" w:fill="auto"/>
            <w:noWrap/>
          </w:tcPr>
          <w:p w14:paraId="4D69A105" w14:textId="77777777" w:rsidR="00A109F0" w:rsidRPr="00096AA8" w:rsidRDefault="00A109F0" w:rsidP="00F74672">
            <w:pPr>
              <w:rPr>
                <w:rFonts w:ascii="Open Sans Light" w:eastAsia="Times New Roman" w:hAnsi="Open Sans Light" w:cs="Open Sans Light"/>
                <w:lang w:eastAsia="en-AU"/>
              </w:rPr>
            </w:pPr>
            <w:r w:rsidRPr="00096AA8">
              <w:rPr>
                <w:rFonts w:ascii="Open Sans Light" w:hAnsi="Open Sans Light" w:cs="Open Sans Light"/>
              </w:rPr>
              <w:t>No impact</w:t>
            </w:r>
          </w:p>
        </w:tc>
        <w:tc>
          <w:tcPr>
            <w:tcW w:w="4347" w:type="dxa"/>
            <w:tcBorders>
              <w:top w:val="nil"/>
              <w:left w:val="nil"/>
              <w:bottom w:val="single" w:sz="4" w:space="0" w:color="ADD6EA"/>
              <w:right w:val="nil"/>
            </w:tcBorders>
            <w:shd w:val="clear" w:color="auto" w:fill="auto"/>
            <w:noWrap/>
          </w:tcPr>
          <w:p w14:paraId="68532B4C" w14:textId="03A0ED04" w:rsidR="00A109F0" w:rsidRPr="00096AA8" w:rsidRDefault="39A34038" w:rsidP="00F74672">
            <w:pPr>
              <w:rPr>
                <w:rFonts w:ascii="Open Sans Light" w:eastAsia="Times New Roman" w:hAnsi="Open Sans Light" w:cs="Open Sans Light"/>
                <w:color w:val="000000"/>
                <w:lang w:eastAsia="en-AU"/>
              </w:rPr>
            </w:pPr>
            <w:r w:rsidRPr="00096AA8">
              <w:rPr>
                <w:rFonts w:ascii="Open Sans Light" w:hAnsi="Open Sans Light" w:cs="Open Sans Light"/>
              </w:rPr>
              <w:t>The payment supports state services. However, the drivers of Commonwealth funding under this agreement (</w:t>
            </w:r>
            <w:r w:rsidR="1491B82E" w:rsidRPr="00096AA8">
              <w:rPr>
                <w:rFonts w:ascii="Open Sans Light" w:hAnsi="Open Sans Light" w:cs="Open Sans Light"/>
              </w:rPr>
              <w:t>COVID-19</w:t>
            </w:r>
            <w:r w:rsidRPr="00096AA8">
              <w:rPr>
                <w:rFonts w:ascii="Open Sans Light" w:hAnsi="Open Sans Light" w:cs="Open Sans Light"/>
              </w:rPr>
              <w:t xml:space="preserve">) are influenced by factors not assessed by the Commission. </w:t>
            </w:r>
          </w:p>
        </w:tc>
      </w:tr>
      <w:tr w:rsidR="00A109F0" w:rsidRPr="00C91117" w14:paraId="14407A10" w14:textId="77777777" w:rsidTr="00F74672">
        <w:trPr>
          <w:cantSplit/>
          <w:trHeight w:val="765"/>
        </w:trPr>
        <w:tc>
          <w:tcPr>
            <w:tcW w:w="1967" w:type="dxa"/>
            <w:tcBorders>
              <w:top w:val="single" w:sz="4" w:space="0" w:color="ADD6EA"/>
              <w:left w:val="nil"/>
              <w:bottom w:val="single" w:sz="4" w:space="0" w:color="ADD6EA"/>
              <w:right w:val="nil"/>
            </w:tcBorders>
            <w:shd w:val="clear" w:color="auto" w:fill="auto"/>
          </w:tcPr>
          <w:p w14:paraId="72EBC397" w14:textId="77777777" w:rsidR="00A109F0" w:rsidRPr="00096AA8" w:rsidRDefault="00A109F0" w:rsidP="00F74672">
            <w:pPr>
              <w:rPr>
                <w:rFonts w:ascii="Open Sans Light" w:hAnsi="Open Sans Light" w:cs="Open Sans Light"/>
                <w:lang w:eastAsia="en-AU"/>
              </w:rPr>
            </w:pPr>
            <w:r w:rsidRPr="00096AA8">
              <w:rPr>
                <w:rFonts w:ascii="Open Sans Light" w:hAnsi="Open Sans Light" w:cs="Open Sans Light"/>
                <w:lang w:eastAsia="en-AU"/>
              </w:rPr>
              <w:t>Disaster risk reduction</w:t>
            </w:r>
          </w:p>
        </w:tc>
        <w:tc>
          <w:tcPr>
            <w:tcW w:w="5816" w:type="dxa"/>
            <w:tcBorders>
              <w:top w:val="single" w:sz="4" w:space="0" w:color="ADD6EA"/>
              <w:left w:val="nil"/>
              <w:bottom w:val="single" w:sz="4" w:space="0" w:color="ADD6EA"/>
              <w:right w:val="nil"/>
            </w:tcBorders>
            <w:shd w:val="clear" w:color="auto" w:fill="auto"/>
          </w:tcPr>
          <w:p w14:paraId="59BB71B0" w14:textId="77777777" w:rsidR="00A109F0" w:rsidRPr="00096AA8" w:rsidRDefault="00A109F0" w:rsidP="00F74672">
            <w:pPr>
              <w:rPr>
                <w:rFonts w:ascii="Open Sans Light" w:hAnsi="Open Sans Light" w:cs="Open Sans Light"/>
              </w:rPr>
            </w:pPr>
            <w:r w:rsidRPr="00096AA8">
              <w:rPr>
                <w:rFonts w:ascii="Open Sans Light" w:hAnsi="Open Sans Light" w:cs="Open Sans Light"/>
              </w:rPr>
              <w:t>Funding to states to reduce the risk and</w:t>
            </w:r>
            <w:r w:rsidRPr="00096AA8">
              <w:rPr>
                <w:rFonts w:ascii="Open Sans Light" w:hAnsi="Open Sans Light" w:cs="Open Sans Light"/>
                <w:b/>
                <w:bCs/>
              </w:rPr>
              <w:t xml:space="preserve"> </w:t>
            </w:r>
            <w:r w:rsidRPr="00096AA8">
              <w:rPr>
                <w:rFonts w:ascii="Open Sans Light" w:hAnsi="Open Sans Light" w:cs="Open Sans Light"/>
              </w:rPr>
              <w:t>impact of disasters on Australians in line with the priorities of the National Disaster</w:t>
            </w:r>
            <w:r w:rsidRPr="00096AA8">
              <w:rPr>
                <w:rFonts w:ascii="Open Sans Light" w:hAnsi="Open Sans Light" w:cs="Open Sans Light"/>
                <w:b/>
                <w:bCs/>
              </w:rPr>
              <w:t xml:space="preserve"> </w:t>
            </w:r>
            <w:r w:rsidRPr="00096AA8">
              <w:rPr>
                <w:rFonts w:ascii="Open Sans Light" w:hAnsi="Open Sans Light" w:cs="Open Sans Light"/>
              </w:rPr>
              <w:t>Risk Reduction Framework.</w:t>
            </w:r>
          </w:p>
        </w:tc>
        <w:tc>
          <w:tcPr>
            <w:tcW w:w="1129" w:type="dxa"/>
            <w:tcBorders>
              <w:top w:val="single" w:sz="4" w:space="0" w:color="ADD6EA"/>
              <w:left w:val="nil"/>
              <w:bottom w:val="single" w:sz="4" w:space="0" w:color="ADD6EA"/>
              <w:right w:val="nil"/>
            </w:tcBorders>
            <w:shd w:val="clear" w:color="auto" w:fill="auto"/>
            <w:noWrap/>
            <w:tcMar>
              <w:right w:w="85" w:type="dxa"/>
            </w:tcMar>
          </w:tcPr>
          <w:p w14:paraId="07055444" w14:textId="77777777" w:rsidR="00A109F0" w:rsidRPr="00096AA8" w:rsidRDefault="00A109F0" w:rsidP="00F74672">
            <w:pPr>
              <w:ind w:right="113"/>
              <w:jc w:val="right"/>
              <w:rPr>
                <w:rFonts w:ascii="Open Sans Light" w:hAnsi="Open Sans Light" w:cs="Open Sans Light"/>
              </w:rPr>
            </w:pPr>
            <w:r w:rsidRPr="00096AA8">
              <w:rPr>
                <w:rFonts w:ascii="Open Sans Light" w:hAnsi="Open Sans Light" w:cs="Open Sans Light"/>
              </w:rPr>
              <w:t xml:space="preserve">20.9 </w:t>
            </w:r>
          </w:p>
        </w:tc>
        <w:tc>
          <w:tcPr>
            <w:tcW w:w="1043" w:type="dxa"/>
            <w:tcBorders>
              <w:top w:val="single" w:sz="4" w:space="0" w:color="ADD6EA"/>
              <w:left w:val="nil"/>
              <w:bottom w:val="single" w:sz="4" w:space="0" w:color="ADD6EA"/>
              <w:right w:val="nil"/>
            </w:tcBorders>
            <w:shd w:val="clear" w:color="auto" w:fill="auto"/>
            <w:noWrap/>
          </w:tcPr>
          <w:p w14:paraId="727E7AAF" w14:textId="77777777" w:rsidR="00A109F0" w:rsidRPr="00096AA8" w:rsidRDefault="00A109F0" w:rsidP="00F74672">
            <w:pPr>
              <w:rPr>
                <w:rFonts w:ascii="Open Sans Light" w:hAnsi="Open Sans Light" w:cs="Open Sans Light"/>
              </w:rPr>
            </w:pPr>
            <w:r w:rsidRPr="00096AA8">
              <w:rPr>
                <w:rFonts w:ascii="Open Sans Light" w:hAnsi="Open Sans Light" w:cs="Open Sans Light"/>
              </w:rPr>
              <w:t>No impact</w:t>
            </w:r>
          </w:p>
        </w:tc>
        <w:tc>
          <w:tcPr>
            <w:tcW w:w="4347" w:type="dxa"/>
            <w:tcBorders>
              <w:top w:val="single" w:sz="4" w:space="0" w:color="ADD6EA"/>
              <w:left w:val="nil"/>
              <w:bottom w:val="single" w:sz="4" w:space="0" w:color="ADD6EA"/>
              <w:right w:val="nil"/>
            </w:tcBorders>
            <w:shd w:val="clear" w:color="auto" w:fill="auto"/>
            <w:noWrap/>
          </w:tcPr>
          <w:p w14:paraId="79357E70" w14:textId="66D51502" w:rsidR="00A109F0" w:rsidRPr="00096AA8" w:rsidRDefault="00A109F0" w:rsidP="00F74672">
            <w:pPr>
              <w:rPr>
                <w:rFonts w:ascii="Open Sans Light" w:hAnsi="Open Sans Light" w:cs="Open Sans Light"/>
              </w:rPr>
            </w:pPr>
            <w:r w:rsidRPr="00096AA8">
              <w:rPr>
                <w:rFonts w:ascii="Open Sans Light" w:hAnsi="Open Sans Light" w:cs="Open Sans Light"/>
              </w:rPr>
              <w:t xml:space="preserve">Disaster mitigation is a state responsibility. </w:t>
            </w:r>
            <w:r w:rsidR="00563BED" w:rsidRPr="00096AA8">
              <w:rPr>
                <w:rFonts w:ascii="Open Sans Light" w:hAnsi="Open Sans Light" w:cs="Open Sans Light"/>
              </w:rPr>
              <w:t>However, the Commission does not assess needs.</w:t>
            </w:r>
          </w:p>
        </w:tc>
      </w:tr>
      <w:tr w:rsidR="00A109F0" w:rsidRPr="00C91117" w14:paraId="26919439" w14:textId="77777777" w:rsidTr="00F74672">
        <w:trPr>
          <w:cantSplit/>
          <w:trHeight w:val="765"/>
        </w:trPr>
        <w:tc>
          <w:tcPr>
            <w:tcW w:w="1967" w:type="dxa"/>
            <w:tcBorders>
              <w:top w:val="single" w:sz="4" w:space="0" w:color="ADD6EA"/>
              <w:left w:val="nil"/>
              <w:bottom w:val="single" w:sz="4" w:space="0" w:color="ADD6EA"/>
              <w:right w:val="nil"/>
            </w:tcBorders>
            <w:shd w:val="clear" w:color="auto" w:fill="auto"/>
          </w:tcPr>
          <w:p w14:paraId="08977688" w14:textId="77777777" w:rsidR="00A109F0" w:rsidRPr="00096AA8" w:rsidRDefault="00A109F0" w:rsidP="00F74672">
            <w:pPr>
              <w:rPr>
                <w:rFonts w:ascii="Open Sans Light" w:hAnsi="Open Sans Light" w:cs="Open Sans Light"/>
                <w:lang w:eastAsia="en-AU"/>
              </w:rPr>
            </w:pPr>
            <w:r w:rsidRPr="00096AA8">
              <w:rPr>
                <w:rFonts w:ascii="Open Sans Light" w:hAnsi="Open Sans Light" w:cs="Open Sans Light"/>
                <w:lang w:eastAsia="en-AU"/>
              </w:rPr>
              <w:t>Environmental assessment systems upgrade</w:t>
            </w:r>
          </w:p>
        </w:tc>
        <w:tc>
          <w:tcPr>
            <w:tcW w:w="5816" w:type="dxa"/>
            <w:tcBorders>
              <w:top w:val="single" w:sz="4" w:space="0" w:color="ADD6EA"/>
              <w:left w:val="nil"/>
              <w:bottom w:val="single" w:sz="4" w:space="0" w:color="ADD6EA"/>
              <w:right w:val="nil"/>
            </w:tcBorders>
            <w:shd w:val="clear" w:color="auto" w:fill="auto"/>
          </w:tcPr>
          <w:p w14:paraId="35AAF428" w14:textId="77777777" w:rsidR="00A109F0" w:rsidRPr="00096AA8" w:rsidRDefault="00A109F0" w:rsidP="00F74672">
            <w:pPr>
              <w:rPr>
                <w:rFonts w:ascii="Open Sans Light" w:eastAsia="Times New Roman" w:hAnsi="Open Sans Light" w:cs="Open Sans Light"/>
                <w:lang w:eastAsia="en-AU"/>
              </w:rPr>
            </w:pPr>
            <w:r w:rsidRPr="00096AA8">
              <w:rPr>
                <w:rFonts w:ascii="Open Sans Light" w:hAnsi="Open Sans Light" w:cs="Open Sans Light"/>
              </w:rPr>
              <w:t>Funding to support activities to establish new and interoperable environmental assessment systems including an online environmental assessment portal, an environmental assessment system, and a biodiversity data repository.</w:t>
            </w:r>
          </w:p>
        </w:tc>
        <w:tc>
          <w:tcPr>
            <w:tcW w:w="1129" w:type="dxa"/>
            <w:tcBorders>
              <w:top w:val="single" w:sz="4" w:space="0" w:color="ADD6EA"/>
              <w:left w:val="nil"/>
              <w:bottom w:val="single" w:sz="4" w:space="0" w:color="ADD6EA"/>
              <w:right w:val="nil"/>
            </w:tcBorders>
            <w:shd w:val="clear" w:color="auto" w:fill="auto"/>
            <w:noWrap/>
            <w:tcMar>
              <w:right w:w="85" w:type="dxa"/>
            </w:tcMar>
          </w:tcPr>
          <w:p w14:paraId="7A657792" w14:textId="77777777" w:rsidR="00A109F0" w:rsidRPr="00096AA8" w:rsidRDefault="00A109F0" w:rsidP="00F74672">
            <w:pPr>
              <w:ind w:right="113"/>
              <w:jc w:val="right"/>
              <w:rPr>
                <w:rFonts w:ascii="Open Sans Light" w:eastAsia="Times New Roman" w:hAnsi="Open Sans Light" w:cs="Open Sans Light"/>
                <w:lang w:eastAsia="en-AU"/>
              </w:rPr>
            </w:pPr>
            <w:r w:rsidRPr="00096AA8">
              <w:rPr>
                <w:rFonts w:ascii="Open Sans Light" w:hAnsi="Open Sans Light" w:cs="Open Sans Light"/>
              </w:rPr>
              <w:t>3.0</w:t>
            </w:r>
          </w:p>
        </w:tc>
        <w:tc>
          <w:tcPr>
            <w:tcW w:w="1043" w:type="dxa"/>
            <w:tcBorders>
              <w:top w:val="single" w:sz="4" w:space="0" w:color="ADD6EA"/>
              <w:left w:val="nil"/>
              <w:bottom w:val="single" w:sz="4" w:space="0" w:color="ADD6EA"/>
              <w:right w:val="nil"/>
            </w:tcBorders>
            <w:shd w:val="clear" w:color="auto" w:fill="auto"/>
            <w:noWrap/>
          </w:tcPr>
          <w:p w14:paraId="21A92276" w14:textId="77777777" w:rsidR="00A109F0" w:rsidRPr="00096AA8" w:rsidRDefault="00A109F0" w:rsidP="00F74672">
            <w:pPr>
              <w:rPr>
                <w:rFonts w:ascii="Open Sans Light" w:eastAsia="Times New Roman" w:hAnsi="Open Sans Light" w:cs="Open Sans Light"/>
                <w:lang w:eastAsia="en-AU"/>
              </w:rPr>
            </w:pPr>
            <w:r w:rsidRPr="00096AA8">
              <w:rPr>
                <w:rFonts w:ascii="Open Sans Light" w:hAnsi="Open Sans Light" w:cs="Open Sans Light"/>
              </w:rPr>
              <w:t>No impact</w:t>
            </w:r>
          </w:p>
        </w:tc>
        <w:tc>
          <w:tcPr>
            <w:tcW w:w="4347" w:type="dxa"/>
            <w:tcBorders>
              <w:top w:val="single" w:sz="4" w:space="0" w:color="ADD6EA"/>
              <w:left w:val="nil"/>
              <w:bottom w:val="single" w:sz="4" w:space="0" w:color="ADD6EA"/>
              <w:right w:val="nil"/>
            </w:tcBorders>
            <w:shd w:val="clear" w:color="auto" w:fill="auto"/>
            <w:noWrap/>
          </w:tcPr>
          <w:p w14:paraId="709BDD9C" w14:textId="45392849" w:rsidR="00A109F0" w:rsidRPr="00096AA8" w:rsidRDefault="00C4710C" w:rsidP="00F74672">
            <w:pPr>
              <w:rPr>
                <w:rFonts w:ascii="Open Sans Light" w:eastAsia="Times New Roman" w:hAnsi="Open Sans Light" w:cs="Open Sans Light"/>
                <w:lang w:eastAsia="en-AU"/>
              </w:rPr>
            </w:pPr>
            <w:r w:rsidRPr="00096AA8">
              <w:rPr>
                <w:rFonts w:ascii="Open Sans Light" w:hAnsi="Open Sans Light" w:cs="Open Sans Light"/>
              </w:rPr>
              <w:t>Environment protection is a</w:t>
            </w:r>
            <w:r w:rsidR="00A109F0" w:rsidRPr="00096AA8">
              <w:rPr>
                <w:rFonts w:ascii="Open Sans Light" w:hAnsi="Open Sans Light" w:cs="Open Sans Light"/>
              </w:rPr>
              <w:t xml:space="preserve"> state </w:t>
            </w:r>
            <w:r w:rsidRPr="00096AA8">
              <w:rPr>
                <w:rFonts w:ascii="Open Sans Light" w:hAnsi="Open Sans Light" w:cs="Open Sans Light"/>
              </w:rPr>
              <w:t>responsibility.</w:t>
            </w:r>
            <w:r w:rsidR="00A109F0" w:rsidRPr="00096AA8">
              <w:rPr>
                <w:rFonts w:ascii="Open Sans Light" w:hAnsi="Open Sans Light" w:cs="Open Sans Light"/>
              </w:rPr>
              <w:t xml:space="preserve"> </w:t>
            </w:r>
            <w:r w:rsidR="00424A23" w:rsidRPr="00096AA8">
              <w:rPr>
                <w:rFonts w:ascii="Open Sans Light" w:hAnsi="Open Sans Light" w:cs="Open Sans Light"/>
              </w:rPr>
              <w:t>However, the Commission does not assess needs</w:t>
            </w:r>
            <w:r w:rsidR="00563BED" w:rsidRPr="00096AA8">
              <w:rPr>
                <w:rFonts w:ascii="Open Sans Light" w:hAnsi="Open Sans Light" w:cs="Open Sans Light"/>
              </w:rPr>
              <w:t xml:space="preserve"> for </w:t>
            </w:r>
            <w:r w:rsidR="00A109F0" w:rsidRPr="00096AA8">
              <w:rPr>
                <w:rFonts w:ascii="Open Sans Light" w:hAnsi="Open Sans Light" w:cs="Open Sans Light"/>
              </w:rPr>
              <w:t>environmental protection.</w:t>
            </w:r>
          </w:p>
        </w:tc>
      </w:tr>
      <w:tr w:rsidR="00A109F0" w:rsidRPr="00C91117" w14:paraId="29D2385F" w14:textId="77777777" w:rsidTr="00F74672">
        <w:trPr>
          <w:cantSplit/>
          <w:trHeight w:val="605"/>
        </w:trPr>
        <w:tc>
          <w:tcPr>
            <w:tcW w:w="1967" w:type="dxa"/>
            <w:tcBorders>
              <w:top w:val="single" w:sz="4" w:space="0" w:color="ADD6EA"/>
              <w:left w:val="nil"/>
              <w:bottom w:val="single" w:sz="4" w:space="0" w:color="ADD6EA"/>
              <w:right w:val="nil"/>
            </w:tcBorders>
            <w:shd w:val="clear" w:color="auto" w:fill="auto"/>
          </w:tcPr>
          <w:p w14:paraId="39F00D93" w14:textId="77777777" w:rsidR="00A109F0" w:rsidRPr="00096AA8" w:rsidRDefault="00A109F0" w:rsidP="00F74672">
            <w:pPr>
              <w:rPr>
                <w:rFonts w:ascii="Open Sans Light" w:hAnsi="Open Sans Light" w:cs="Open Sans Light"/>
                <w:lang w:eastAsia="en-AU"/>
              </w:rPr>
            </w:pPr>
            <w:r w:rsidRPr="00096AA8">
              <w:rPr>
                <w:rFonts w:ascii="Open Sans Light" w:hAnsi="Open Sans Light" w:cs="Open Sans Light"/>
                <w:lang w:eastAsia="en-AU"/>
              </w:rPr>
              <w:lastRenderedPageBreak/>
              <w:t>Environment Restoration fund</w:t>
            </w:r>
          </w:p>
        </w:tc>
        <w:tc>
          <w:tcPr>
            <w:tcW w:w="5816" w:type="dxa"/>
            <w:tcBorders>
              <w:top w:val="single" w:sz="4" w:space="0" w:color="ADD6EA"/>
              <w:left w:val="nil"/>
              <w:bottom w:val="single" w:sz="4" w:space="0" w:color="ADD6EA"/>
              <w:right w:val="nil"/>
            </w:tcBorders>
            <w:shd w:val="clear" w:color="auto" w:fill="auto"/>
          </w:tcPr>
          <w:p w14:paraId="49458317" w14:textId="77777777" w:rsidR="00A109F0" w:rsidRPr="00096AA8" w:rsidRDefault="00A109F0" w:rsidP="00F74672">
            <w:pPr>
              <w:rPr>
                <w:rFonts w:ascii="Open Sans Light" w:eastAsia="Times New Roman" w:hAnsi="Open Sans Light" w:cs="Open Sans Light"/>
                <w:lang w:eastAsia="en-AU"/>
              </w:rPr>
            </w:pPr>
            <w:r w:rsidRPr="00096AA8">
              <w:rPr>
                <w:rFonts w:ascii="Open Sans Light" w:hAnsi="Open Sans Light" w:cs="Open Sans Light"/>
              </w:rPr>
              <w:t>Funding to protect Australia’s water, soil, plants and animals, and support their productive and sustainable use.</w:t>
            </w:r>
          </w:p>
        </w:tc>
        <w:tc>
          <w:tcPr>
            <w:tcW w:w="1129" w:type="dxa"/>
            <w:tcBorders>
              <w:top w:val="single" w:sz="4" w:space="0" w:color="ADD6EA"/>
              <w:left w:val="nil"/>
              <w:bottom w:val="single" w:sz="4" w:space="0" w:color="ADD6EA"/>
              <w:right w:val="nil"/>
            </w:tcBorders>
            <w:shd w:val="clear" w:color="auto" w:fill="auto"/>
            <w:noWrap/>
            <w:tcMar>
              <w:right w:w="85" w:type="dxa"/>
            </w:tcMar>
          </w:tcPr>
          <w:p w14:paraId="0AC2D629" w14:textId="77777777" w:rsidR="00A109F0" w:rsidRPr="00096AA8" w:rsidRDefault="00A109F0" w:rsidP="00F74672">
            <w:pPr>
              <w:ind w:right="113"/>
              <w:jc w:val="right"/>
              <w:rPr>
                <w:rFonts w:ascii="Open Sans Light" w:hAnsi="Open Sans Light" w:cs="Open Sans Light"/>
                <w:lang w:eastAsia="en-AU"/>
              </w:rPr>
            </w:pPr>
            <w:r w:rsidRPr="00096AA8">
              <w:rPr>
                <w:rFonts w:ascii="Open Sans Light" w:hAnsi="Open Sans Light" w:cs="Open Sans Light"/>
                <w:lang w:eastAsia="en-AU"/>
              </w:rPr>
              <w:t>1.0</w:t>
            </w:r>
          </w:p>
        </w:tc>
        <w:tc>
          <w:tcPr>
            <w:tcW w:w="1043" w:type="dxa"/>
            <w:tcBorders>
              <w:top w:val="single" w:sz="4" w:space="0" w:color="ADD6EA"/>
              <w:left w:val="nil"/>
              <w:bottom w:val="single" w:sz="4" w:space="0" w:color="ADD6EA"/>
              <w:right w:val="nil"/>
            </w:tcBorders>
            <w:shd w:val="clear" w:color="auto" w:fill="auto"/>
            <w:noWrap/>
          </w:tcPr>
          <w:p w14:paraId="6F9E9D56" w14:textId="77777777" w:rsidR="00A109F0" w:rsidRPr="00096AA8" w:rsidRDefault="00A109F0" w:rsidP="00F74672">
            <w:pPr>
              <w:rPr>
                <w:rFonts w:ascii="Open Sans Light" w:eastAsia="Times New Roman" w:hAnsi="Open Sans Light" w:cs="Open Sans Light"/>
                <w:lang w:eastAsia="en-AU"/>
              </w:rPr>
            </w:pPr>
            <w:r w:rsidRPr="00096AA8">
              <w:rPr>
                <w:rFonts w:ascii="Open Sans Light" w:hAnsi="Open Sans Light" w:cs="Open Sans Light"/>
              </w:rPr>
              <w:t>No impact</w:t>
            </w:r>
          </w:p>
        </w:tc>
        <w:tc>
          <w:tcPr>
            <w:tcW w:w="4347" w:type="dxa"/>
            <w:tcBorders>
              <w:top w:val="single" w:sz="4" w:space="0" w:color="ADD6EA"/>
              <w:left w:val="nil"/>
              <w:bottom w:val="single" w:sz="4" w:space="0" w:color="ADD6EA"/>
              <w:right w:val="nil"/>
            </w:tcBorders>
            <w:shd w:val="clear" w:color="auto" w:fill="auto"/>
            <w:noWrap/>
          </w:tcPr>
          <w:p w14:paraId="3306E028" w14:textId="33B85688" w:rsidR="00A109F0" w:rsidRPr="00096AA8" w:rsidRDefault="00123FD9" w:rsidP="00F74672">
            <w:pPr>
              <w:rPr>
                <w:rFonts w:ascii="Open Sans Light" w:eastAsia="Times New Roman" w:hAnsi="Open Sans Light" w:cs="Open Sans Light"/>
                <w:lang w:eastAsia="en-AU"/>
              </w:rPr>
            </w:pPr>
            <w:r w:rsidRPr="00096AA8">
              <w:rPr>
                <w:rFonts w:ascii="Open Sans Light" w:hAnsi="Open Sans Light" w:cs="Open Sans Light"/>
              </w:rPr>
              <w:t>Environment protection is a</w:t>
            </w:r>
            <w:r w:rsidR="00A109F0" w:rsidRPr="00096AA8">
              <w:rPr>
                <w:rFonts w:ascii="Open Sans Light" w:hAnsi="Open Sans Light" w:cs="Open Sans Light"/>
              </w:rPr>
              <w:t xml:space="preserve"> state </w:t>
            </w:r>
            <w:r w:rsidRPr="00096AA8">
              <w:rPr>
                <w:rFonts w:ascii="Open Sans Light" w:hAnsi="Open Sans Light" w:cs="Open Sans Light"/>
              </w:rPr>
              <w:t>responsibility.</w:t>
            </w:r>
            <w:r w:rsidR="00A109F0" w:rsidRPr="00096AA8">
              <w:rPr>
                <w:rFonts w:ascii="Open Sans Light" w:hAnsi="Open Sans Light" w:cs="Open Sans Light"/>
              </w:rPr>
              <w:t xml:space="preserve"> </w:t>
            </w:r>
            <w:r w:rsidR="00563BED" w:rsidRPr="00096AA8">
              <w:rPr>
                <w:rFonts w:ascii="Open Sans Light" w:hAnsi="Open Sans Light" w:cs="Open Sans Light"/>
              </w:rPr>
              <w:t xml:space="preserve">However, the Commission does not assess needs for </w:t>
            </w:r>
            <w:r w:rsidR="00A109F0" w:rsidRPr="00096AA8">
              <w:rPr>
                <w:rFonts w:ascii="Open Sans Light" w:hAnsi="Open Sans Light" w:cs="Open Sans Light"/>
              </w:rPr>
              <w:t>environmental protection.</w:t>
            </w:r>
          </w:p>
        </w:tc>
      </w:tr>
      <w:tr w:rsidR="00A109F0" w:rsidRPr="00C91117" w14:paraId="749802DE" w14:textId="77777777" w:rsidTr="00F74672">
        <w:trPr>
          <w:cantSplit/>
          <w:trHeight w:val="545"/>
        </w:trPr>
        <w:tc>
          <w:tcPr>
            <w:tcW w:w="1967" w:type="dxa"/>
            <w:tcBorders>
              <w:top w:val="single" w:sz="4" w:space="0" w:color="ADD6EA"/>
              <w:left w:val="nil"/>
              <w:bottom w:val="single" w:sz="4" w:space="0" w:color="ADD6EA"/>
              <w:right w:val="nil"/>
            </w:tcBorders>
            <w:shd w:val="clear" w:color="auto" w:fill="auto"/>
          </w:tcPr>
          <w:p w14:paraId="00C96630" w14:textId="77777777" w:rsidR="00A109F0" w:rsidRPr="00096AA8" w:rsidRDefault="00A109F0" w:rsidP="00F74672">
            <w:pPr>
              <w:rPr>
                <w:rFonts w:ascii="Open Sans Light" w:hAnsi="Open Sans Light" w:cs="Open Sans Light"/>
                <w:lang w:eastAsia="en-AU"/>
              </w:rPr>
            </w:pPr>
            <w:r w:rsidRPr="00096AA8">
              <w:rPr>
                <w:rFonts w:ascii="Open Sans Light" w:hAnsi="Open Sans Light" w:cs="Open Sans Light"/>
                <w:lang w:eastAsia="en-AU"/>
              </w:rPr>
              <w:t>Fishing and Camping Facilities program</w:t>
            </w:r>
          </w:p>
        </w:tc>
        <w:tc>
          <w:tcPr>
            <w:tcW w:w="5816" w:type="dxa"/>
            <w:tcBorders>
              <w:top w:val="single" w:sz="4" w:space="0" w:color="ADD6EA"/>
              <w:left w:val="nil"/>
              <w:bottom w:val="single" w:sz="4" w:space="0" w:color="ADD6EA"/>
              <w:right w:val="nil"/>
            </w:tcBorders>
            <w:shd w:val="clear" w:color="auto" w:fill="auto"/>
          </w:tcPr>
          <w:p w14:paraId="4961F277" w14:textId="77777777" w:rsidR="00A109F0" w:rsidRPr="00096AA8" w:rsidRDefault="00A109F0" w:rsidP="00F74672">
            <w:pPr>
              <w:rPr>
                <w:rFonts w:ascii="Open Sans Light" w:eastAsia="Times New Roman" w:hAnsi="Open Sans Light" w:cs="Open Sans Light"/>
                <w:lang w:eastAsia="en-AU"/>
              </w:rPr>
            </w:pPr>
            <w:r w:rsidRPr="00096AA8">
              <w:rPr>
                <w:rFonts w:ascii="Open Sans Light" w:hAnsi="Open Sans Light" w:cs="Open Sans Light"/>
              </w:rPr>
              <w:t>Funding for local councils to improve, maintain or build new boating, marine rescue, fishing and camping facilities (such as boat ramps).</w:t>
            </w:r>
          </w:p>
        </w:tc>
        <w:tc>
          <w:tcPr>
            <w:tcW w:w="1129" w:type="dxa"/>
            <w:tcBorders>
              <w:top w:val="single" w:sz="4" w:space="0" w:color="ADD6EA"/>
              <w:left w:val="nil"/>
              <w:bottom w:val="single" w:sz="4" w:space="0" w:color="ADD6EA"/>
              <w:right w:val="nil"/>
            </w:tcBorders>
            <w:shd w:val="clear" w:color="auto" w:fill="auto"/>
            <w:noWrap/>
            <w:tcMar>
              <w:right w:w="85" w:type="dxa"/>
            </w:tcMar>
          </w:tcPr>
          <w:p w14:paraId="4D9F8D75" w14:textId="77777777" w:rsidR="00A109F0" w:rsidRPr="00096AA8" w:rsidRDefault="00A109F0" w:rsidP="00F74672">
            <w:pPr>
              <w:ind w:right="113"/>
              <w:jc w:val="right"/>
              <w:rPr>
                <w:rFonts w:ascii="Open Sans Light" w:hAnsi="Open Sans Light" w:cs="Open Sans Light"/>
                <w:lang w:eastAsia="en-AU"/>
              </w:rPr>
            </w:pPr>
            <w:r w:rsidRPr="00096AA8">
              <w:rPr>
                <w:rFonts w:ascii="Open Sans Light" w:hAnsi="Open Sans Light" w:cs="Open Sans Light"/>
                <w:lang w:eastAsia="en-AU"/>
              </w:rPr>
              <w:t>3.3</w:t>
            </w:r>
          </w:p>
        </w:tc>
        <w:tc>
          <w:tcPr>
            <w:tcW w:w="1043" w:type="dxa"/>
            <w:tcBorders>
              <w:top w:val="single" w:sz="4" w:space="0" w:color="ADD6EA"/>
              <w:left w:val="nil"/>
              <w:bottom w:val="single" w:sz="4" w:space="0" w:color="ADD6EA"/>
              <w:right w:val="nil"/>
            </w:tcBorders>
            <w:shd w:val="clear" w:color="auto" w:fill="auto"/>
            <w:noWrap/>
          </w:tcPr>
          <w:p w14:paraId="7D0298B8" w14:textId="77777777" w:rsidR="00A109F0" w:rsidRPr="00096AA8" w:rsidRDefault="00A109F0" w:rsidP="00F74672">
            <w:pPr>
              <w:rPr>
                <w:rFonts w:ascii="Open Sans Light" w:eastAsia="Times New Roman" w:hAnsi="Open Sans Light" w:cs="Open Sans Light"/>
                <w:lang w:eastAsia="en-AU"/>
              </w:rPr>
            </w:pPr>
            <w:r w:rsidRPr="00096AA8">
              <w:rPr>
                <w:rFonts w:ascii="Open Sans Light" w:hAnsi="Open Sans Light" w:cs="Open Sans Light"/>
              </w:rPr>
              <w:t>No impact</w:t>
            </w:r>
          </w:p>
        </w:tc>
        <w:tc>
          <w:tcPr>
            <w:tcW w:w="4347" w:type="dxa"/>
            <w:tcBorders>
              <w:top w:val="single" w:sz="4" w:space="0" w:color="ADD6EA"/>
              <w:left w:val="nil"/>
              <w:bottom w:val="single" w:sz="4" w:space="0" w:color="ADD6EA"/>
              <w:right w:val="nil"/>
            </w:tcBorders>
            <w:shd w:val="clear" w:color="auto" w:fill="auto"/>
            <w:noWrap/>
          </w:tcPr>
          <w:p w14:paraId="67A9B52A" w14:textId="30928193" w:rsidR="00A109F0" w:rsidRPr="00096AA8" w:rsidRDefault="67C359FA" w:rsidP="00F74672">
            <w:pPr>
              <w:rPr>
                <w:rFonts w:ascii="Open Sans Light" w:eastAsia="Times New Roman" w:hAnsi="Open Sans Light" w:cs="Open Sans Light"/>
                <w:color w:val="000000"/>
                <w:lang w:eastAsia="en-AU"/>
              </w:rPr>
            </w:pPr>
            <w:r w:rsidRPr="00096AA8">
              <w:rPr>
                <w:rFonts w:ascii="Open Sans Light" w:hAnsi="Open Sans Light" w:cs="Open Sans Light"/>
              </w:rPr>
              <w:t>Payment supports local council</w:t>
            </w:r>
            <w:r w:rsidR="421366AF" w:rsidRPr="00096AA8">
              <w:rPr>
                <w:rFonts w:ascii="Open Sans Light" w:hAnsi="Open Sans Light" w:cs="Open Sans Light"/>
              </w:rPr>
              <w:t>-</w:t>
            </w:r>
            <w:r w:rsidRPr="00096AA8">
              <w:rPr>
                <w:rFonts w:ascii="Open Sans Light" w:hAnsi="Open Sans Light" w:cs="Open Sans Light"/>
              </w:rPr>
              <w:t>type services</w:t>
            </w:r>
            <w:r w:rsidR="2D3CDCFD" w:rsidRPr="00096AA8">
              <w:rPr>
                <w:rFonts w:ascii="Open Sans Light" w:hAnsi="Open Sans Light" w:cs="Open Sans Light"/>
              </w:rPr>
              <w:t xml:space="preserve"> rather than </w:t>
            </w:r>
            <w:r w:rsidR="00E72FD0" w:rsidRPr="00096AA8">
              <w:rPr>
                <w:rFonts w:ascii="Open Sans Light" w:hAnsi="Open Sans Light" w:cs="Open Sans Light"/>
              </w:rPr>
              <w:t xml:space="preserve">state </w:t>
            </w:r>
            <w:r w:rsidR="2D3CDCFD" w:rsidRPr="00096AA8">
              <w:rPr>
                <w:rFonts w:ascii="Open Sans Light" w:hAnsi="Open Sans Light" w:cs="Open Sans Light"/>
              </w:rPr>
              <w:t>services</w:t>
            </w:r>
            <w:r w:rsidRPr="00096AA8">
              <w:rPr>
                <w:rFonts w:ascii="Open Sans Light" w:hAnsi="Open Sans Light" w:cs="Open Sans Light"/>
              </w:rPr>
              <w:t>.</w:t>
            </w:r>
          </w:p>
        </w:tc>
      </w:tr>
      <w:tr w:rsidR="00A109F0" w:rsidRPr="00C91117" w14:paraId="1CFBBABD" w14:textId="77777777" w:rsidTr="00F74672">
        <w:trPr>
          <w:cantSplit/>
          <w:trHeight w:val="765"/>
        </w:trPr>
        <w:tc>
          <w:tcPr>
            <w:tcW w:w="1967" w:type="dxa"/>
            <w:tcBorders>
              <w:top w:val="single" w:sz="4" w:space="0" w:color="ADD6EA"/>
              <w:left w:val="nil"/>
              <w:bottom w:val="single" w:sz="4" w:space="0" w:color="ADD6EA"/>
              <w:right w:val="nil"/>
            </w:tcBorders>
            <w:shd w:val="clear" w:color="auto" w:fill="auto"/>
          </w:tcPr>
          <w:p w14:paraId="06B2ED19" w14:textId="77777777" w:rsidR="00A109F0" w:rsidRPr="00096AA8" w:rsidRDefault="00A109F0" w:rsidP="00F74672">
            <w:pPr>
              <w:rPr>
                <w:rFonts w:ascii="Open Sans Light" w:hAnsi="Open Sans Light" w:cs="Open Sans Light"/>
                <w:lang w:eastAsia="en-AU"/>
              </w:rPr>
            </w:pPr>
            <w:r w:rsidRPr="00096AA8">
              <w:rPr>
                <w:rFonts w:ascii="Open Sans Light" w:hAnsi="Open Sans Light" w:cs="Open Sans Light"/>
                <w:lang w:eastAsia="en-AU"/>
              </w:rPr>
              <w:t>Forestry Industries Bushfire Salvage Transport assistance</w:t>
            </w:r>
          </w:p>
        </w:tc>
        <w:tc>
          <w:tcPr>
            <w:tcW w:w="5816" w:type="dxa"/>
            <w:tcBorders>
              <w:top w:val="single" w:sz="4" w:space="0" w:color="ADD6EA"/>
              <w:left w:val="nil"/>
              <w:bottom w:val="single" w:sz="4" w:space="0" w:color="ADD6EA"/>
              <w:right w:val="nil"/>
            </w:tcBorders>
            <w:shd w:val="clear" w:color="auto" w:fill="auto"/>
          </w:tcPr>
          <w:p w14:paraId="193E81AC" w14:textId="6E9A9016" w:rsidR="00A109F0" w:rsidRPr="00096AA8" w:rsidRDefault="67C359FA" w:rsidP="00F74672">
            <w:pPr>
              <w:rPr>
                <w:rFonts w:ascii="Open Sans Light" w:eastAsia="Times New Roman" w:hAnsi="Open Sans Light" w:cs="Open Sans Light"/>
                <w:lang w:eastAsia="en-AU"/>
              </w:rPr>
            </w:pPr>
            <w:r w:rsidRPr="00096AA8">
              <w:rPr>
                <w:rFonts w:ascii="Open Sans Light" w:hAnsi="Open Sans Light" w:cs="Open Sans Light"/>
              </w:rPr>
              <w:t xml:space="preserve">Grants to cover the additional costs of salvage log haulage to processing mills and/or storage facilities to forestry entities </w:t>
            </w:r>
            <w:r w:rsidR="7ED4CEED" w:rsidRPr="00096AA8">
              <w:rPr>
                <w:rFonts w:ascii="Open Sans Light" w:hAnsi="Open Sans Light" w:cs="Open Sans Light"/>
              </w:rPr>
              <w:t>affected</w:t>
            </w:r>
            <w:r w:rsidRPr="00096AA8">
              <w:rPr>
                <w:rFonts w:ascii="Open Sans Light" w:hAnsi="Open Sans Light" w:cs="Open Sans Light"/>
              </w:rPr>
              <w:t xml:space="preserve"> by the 2019-20 bushfires.</w:t>
            </w:r>
          </w:p>
        </w:tc>
        <w:tc>
          <w:tcPr>
            <w:tcW w:w="1129" w:type="dxa"/>
            <w:tcBorders>
              <w:top w:val="single" w:sz="4" w:space="0" w:color="ADD6EA"/>
              <w:left w:val="nil"/>
              <w:bottom w:val="single" w:sz="4" w:space="0" w:color="ADD6EA"/>
              <w:right w:val="nil"/>
            </w:tcBorders>
            <w:shd w:val="clear" w:color="auto" w:fill="auto"/>
            <w:noWrap/>
            <w:tcMar>
              <w:right w:w="85" w:type="dxa"/>
            </w:tcMar>
          </w:tcPr>
          <w:p w14:paraId="0E014FB2" w14:textId="77777777" w:rsidR="00A109F0" w:rsidRPr="00096AA8" w:rsidRDefault="00A109F0" w:rsidP="00F74672">
            <w:pPr>
              <w:ind w:right="113"/>
              <w:jc w:val="right"/>
              <w:rPr>
                <w:rFonts w:ascii="Open Sans Light" w:eastAsia="Times New Roman" w:hAnsi="Open Sans Light" w:cs="Open Sans Light"/>
                <w:lang w:eastAsia="en-AU"/>
              </w:rPr>
            </w:pPr>
            <w:r w:rsidRPr="00096AA8">
              <w:rPr>
                <w:rFonts w:ascii="Open Sans Light" w:hAnsi="Open Sans Light" w:cs="Open Sans Light"/>
              </w:rPr>
              <w:t>10.7</w:t>
            </w:r>
          </w:p>
        </w:tc>
        <w:tc>
          <w:tcPr>
            <w:tcW w:w="1043" w:type="dxa"/>
            <w:tcBorders>
              <w:top w:val="single" w:sz="4" w:space="0" w:color="ADD6EA"/>
              <w:left w:val="nil"/>
              <w:bottom w:val="single" w:sz="4" w:space="0" w:color="ADD6EA"/>
              <w:right w:val="nil"/>
            </w:tcBorders>
            <w:shd w:val="clear" w:color="auto" w:fill="auto"/>
            <w:noWrap/>
          </w:tcPr>
          <w:p w14:paraId="635B1995" w14:textId="77777777" w:rsidR="00A109F0" w:rsidRPr="00096AA8" w:rsidRDefault="00A109F0" w:rsidP="00F74672">
            <w:pPr>
              <w:rPr>
                <w:rFonts w:ascii="Open Sans Light" w:eastAsia="Times New Roman" w:hAnsi="Open Sans Light" w:cs="Open Sans Light"/>
                <w:lang w:eastAsia="en-AU"/>
              </w:rPr>
            </w:pPr>
            <w:r w:rsidRPr="00096AA8">
              <w:rPr>
                <w:rFonts w:ascii="Open Sans Light" w:hAnsi="Open Sans Light" w:cs="Open Sans Light"/>
              </w:rPr>
              <w:t>No impact</w:t>
            </w:r>
          </w:p>
        </w:tc>
        <w:tc>
          <w:tcPr>
            <w:tcW w:w="4347" w:type="dxa"/>
            <w:tcBorders>
              <w:top w:val="single" w:sz="4" w:space="0" w:color="ADD6EA"/>
              <w:left w:val="nil"/>
              <w:bottom w:val="single" w:sz="4" w:space="0" w:color="ADD6EA"/>
              <w:right w:val="nil"/>
            </w:tcBorders>
            <w:shd w:val="clear" w:color="auto" w:fill="auto"/>
            <w:noWrap/>
          </w:tcPr>
          <w:p w14:paraId="38F152A1" w14:textId="794BD8CC" w:rsidR="00A109F0" w:rsidRPr="00096AA8" w:rsidRDefault="00C327F3" w:rsidP="00F74672">
            <w:pPr>
              <w:rPr>
                <w:rFonts w:ascii="Open Sans Light" w:eastAsia="Times New Roman" w:hAnsi="Open Sans Light" w:cs="Open Sans Light"/>
                <w:lang w:eastAsia="en-AU"/>
              </w:rPr>
            </w:pPr>
            <w:r w:rsidRPr="00096AA8">
              <w:rPr>
                <w:rFonts w:ascii="Open Sans Light" w:hAnsi="Open Sans Light" w:cs="Open Sans Light"/>
              </w:rPr>
              <w:t xml:space="preserve">Business development is a state responsibility. However, </w:t>
            </w:r>
            <w:r w:rsidR="00E36970" w:rsidRPr="00096AA8">
              <w:rPr>
                <w:rFonts w:ascii="Open Sans Light" w:hAnsi="Open Sans Light" w:cs="Open Sans Light"/>
              </w:rPr>
              <w:t xml:space="preserve">the Commission does not assess </w:t>
            </w:r>
            <w:r w:rsidRPr="00096AA8">
              <w:rPr>
                <w:rFonts w:ascii="Open Sans Light" w:hAnsi="Open Sans Light" w:cs="Open Sans Light"/>
              </w:rPr>
              <w:t>needs for the impacts of bushfires</w:t>
            </w:r>
            <w:r w:rsidR="002C7A46" w:rsidRPr="00096AA8">
              <w:rPr>
                <w:rFonts w:ascii="Open Sans Light" w:hAnsi="Open Sans Light" w:cs="Open Sans Light"/>
              </w:rPr>
              <w:t>.</w:t>
            </w:r>
          </w:p>
        </w:tc>
      </w:tr>
      <w:tr w:rsidR="00A109F0" w:rsidRPr="00C91117" w14:paraId="2A00CBB0" w14:textId="77777777" w:rsidTr="00F74672">
        <w:trPr>
          <w:cantSplit/>
          <w:trHeight w:val="546"/>
        </w:trPr>
        <w:tc>
          <w:tcPr>
            <w:tcW w:w="1967" w:type="dxa"/>
            <w:tcBorders>
              <w:top w:val="single" w:sz="4" w:space="0" w:color="ADD6EA"/>
              <w:left w:val="nil"/>
              <w:bottom w:val="single" w:sz="4" w:space="0" w:color="ADD6EA"/>
              <w:right w:val="nil"/>
            </w:tcBorders>
            <w:shd w:val="clear" w:color="auto" w:fill="auto"/>
          </w:tcPr>
          <w:p w14:paraId="0037ACBF" w14:textId="77777777" w:rsidR="00A109F0" w:rsidRPr="00096AA8" w:rsidRDefault="00A109F0" w:rsidP="00F74672">
            <w:pPr>
              <w:rPr>
                <w:rFonts w:ascii="Open Sans Light" w:hAnsi="Open Sans Light" w:cs="Open Sans Light"/>
                <w:lang w:eastAsia="en-AU"/>
              </w:rPr>
            </w:pPr>
            <w:r w:rsidRPr="00096AA8">
              <w:rPr>
                <w:rFonts w:ascii="Open Sans Light" w:hAnsi="Open Sans Light" w:cs="Open Sans Light"/>
                <w:lang w:eastAsia="en-AU"/>
              </w:rPr>
              <w:t>Future Drought Fund/Farm business resilience</w:t>
            </w:r>
          </w:p>
        </w:tc>
        <w:tc>
          <w:tcPr>
            <w:tcW w:w="5816" w:type="dxa"/>
            <w:tcBorders>
              <w:top w:val="single" w:sz="4" w:space="0" w:color="ADD6EA"/>
              <w:left w:val="nil"/>
              <w:bottom w:val="single" w:sz="4" w:space="0" w:color="ADD6EA"/>
              <w:right w:val="nil"/>
            </w:tcBorders>
            <w:shd w:val="clear" w:color="auto" w:fill="auto"/>
          </w:tcPr>
          <w:p w14:paraId="72EAC4D2" w14:textId="77777777" w:rsidR="00A109F0" w:rsidRPr="00096AA8" w:rsidRDefault="00A109F0" w:rsidP="00F74672">
            <w:pPr>
              <w:rPr>
                <w:rFonts w:ascii="Open Sans Light" w:eastAsia="Times New Roman" w:hAnsi="Open Sans Light" w:cs="Open Sans Light"/>
                <w:lang w:eastAsia="en-AU"/>
              </w:rPr>
            </w:pPr>
            <w:r w:rsidRPr="00096AA8">
              <w:rPr>
                <w:rFonts w:ascii="Open Sans Light" w:hAnsi="Open Sans Light" w:cs="Open Sans Light"/>
              </w:rPr>
              <w:t>Funding to provide farm businesses with training to develop strategic management skills and support the development of a Farm Business Plan to better plan for and manage drought. Funding will be provided from the Future Drought Fund.</w:t>
            </w:r>
          </w:p>
        </w:tc>
        <w:tc>
          <w:tcPr>
            <w:tcW w:w="1129" w:type="dxa"/>
            <w:tcBorders>
              <w:top w:val="single" w:sz="4" w:space="0" w:color="ADD6EA"/>
              <w:left w:val="nil"/>
              <w:bottom w:val="single" w:sz="4" w:space="0" w:color="ADD6EA"/>
              <w:right w:val="nil"/>
            </w:tcBorders>
            <w:shd w:val="clear" w:color="auto" w:fill="auto"/>
            <w:noWrap/>
            <w:tcMar>
              <w:right w:w="85" w:type="dxa"/>
            </w:tcMar>
          </w:tcPr>
          <w:p w14:paraId="338D974A" w14:textId="77777777" w:rsidR="00A109F0" w:rsidRPr="00096AA8" w:rsidRDefault="00A109F0" w:rsidP="00F74672">
            <w:pPr>
              <w:ind w:right="113"/>
              <w:jc w:val="right"/>
              <w:rPr>
                <w:rFonts w:ascii="Open Sans Light" w:eastAsia="Times New Roman" w:hAnsi="Open Sans Light" w:cs="Open Sans Light"/>
                <w:lang w:eastAsia="en-AU"/>
              </w:rPr>
            </w:pPr>
            <w:r w:rsidRPr="00096AA8">
              <w:rPr>
                <w:rFonts w:ascii="Open Sans Light" w:hAnsi="Open Sans Light" w:cs="Open Sans Light"/>
              </w:rPr>
              <w:t>16.0</w:t>
            </w:r>
          </w:p>
        </w:tc>
        <w:tc>
          <w:tcPr>
            <w:tcW w:w="1043" w:type="dxa"/>
            <w:tcBorders>
              <w:top w:val="single" w:sz="4" w:space="0" w:color="ADD6EA"/>
              <w:left w:val="nil"/>
              <w:bottom w:val="single" w:sz="4" w:space="0" w:color="ADD6EA"/>
              <w:right w:val="nil"/>
            </w:tcBorders>
            <w:shd w:val="clear" w:color="auto" w:fill="auto"/>
            <w:noWrap/>
          </w:tcPr>
          <w:p w14:paraId="59F1C26E" w14:textId="77777777" w:rsidR="00A109F0" w:rsidRPr="00096AA8" w:rsidRDefault="00A109F0" w:rsidP="00F74672">
            <w:pPr>
              <w:rPr>
                <w:rFonts w:ascii="Open Sans Light" w:eastAsia="Times New Roman" w:hAnsi="Open Sans Light" w:cs="Open Sans Light"/>
                <w:lang w:eastAsia="en-AU"/>
              </w:rPr>
            </w:pPr>
            <w:r w:rsidRPr="00096AA8">
              <w:rPr>
                <w:rFonts w:ascii="Open Sans Light" w:hAnsi="Open Sans Light" w:cs="Open Sans Light"/>
              </w:rPr>
              <w:t>Impact</w:t>
            </w:r>
          </w:p>
        </w:tc>
        <w:tc>
          <w:tcPr>
            <w:tcW w:w="4347" w:type="dxa"/>
            <w:tcBorders>
              <w:top w:val="single" w:sz="4" w:space="0" w:color="ADD6EA"/>
              <w:left w:val="nil"/>
              <w:bottom w:val="single" w:sz="4" w:space="0" w:color="ADD6EA"/>
              <w:right w:val="nil"/>
            </w:tcBorders>
            <w:shd w:val="clear" w:color="auto" w:fill="auto"/>
            <w:noWrap/>
          </w:tcPr>
          <w:p w14:paraId="2ABCD9EB" w14:textId="2D302BF7" w:rsidR="00A109F0" w:rsidRPr="00096AA8" w:rsidRDefault="68B4841C" w:rsidP="00F74672">
            <w:pPr>
              <w:rPr>
                <w:rFonts w:ascii="Open Sans Light" w:eastAsia="Times New Roman" w:hAnsi="Open Sans Light" w:cs="Open Sans Light"/>
                <w:color w:val="000000"/>
                <w:lang w:eastAsia="en-AU"/>
              </w:rPr>
            </w:pPr>
            <w:r w:rsidRPr="00096AA8">
              <w:rPr>
                <w:rFonts w:ascii="Open Sans Light" w:hAnsi="Open Sans Light" w:cs="Open Sans Light"/>
              </w:rPr>
              <w:t>Payment is for</w:t>
            </w:r>
            <w:r w:rsidR="3B05DDE0" w:rsidRPr="00096AA8">
              <w:rPr>
                <w:rFonts w:ascii="Open Sans Light" w:hAnsi="Open Sans Light" w:cs="Open Sans Light"/>
              </w:rPr>
              <w:t xml:space="preserve"> a national, broad</w:t>
            </w:r>
            <w:r w:rsidR="7420D234" w:rsidRPr="00096AA8">
              <w:rPr>
                <w:rFonts w:ascii="Open Sans Light" w:hAnsi="Open Sans Light" w:cs="Open Sans Light"/>
              </w:rPr>
              <w:t>-</w:t>
            </w:r>
            <w:r w:rsidR="3B05DDE0" w:rsidRPr="00096AA8">
              <w:rPr>
                <w:rFonts w:ascii="Open Sans Light" w:hAnsi="Open Sans Light" w:cs="Open Sans Light"/>
              </w:rPr>
              <w:t>based program to help farm businesses</w:t>
            </w:r>
            <w:r w:rsidR="6219C16F" w:rsidRPr="00096AA8">
              <w:rPr>
                <w:rFonts w:ascii="Open Sans Light" w:hAnsi="Open Sans Light" w:cs="Open Sans Light"/>
              </w:rPr>
              <w:t xml:space="preserve"> to better manage and plan for drought</w:t>
            </w:r>
            <w:r w:rsidR="3B05DDE0" w:rsidRPr="00096AA8">
              <w:rPr>
                <w:rFonts w:ascii="Open Sans Light" w:hAnsi="Open Sans Light" w:cs="Open Sans Light"/>
              </w:rPr>
              <w:t xml:space="preserve">. </w:t>
            </w:r>
            <w:r w:rsidR="7F7A35B9" w:rsidRPr="00096AA8">
              <w:rPr>
                <w:rFonts w:ascii="Open Sans Light" w:hAnsi="Open Sans Light" w:cs="Open Sans Light"/>
              </w:rPr>
              <w:t>The</w:t>
            </w:r>
            <w:r w:rsidR="6D1AA74A" w:rsidRPr="00096AA8">
              <w:rPr>
                <w:rFonts w:ascii="Open Sans Light" w:hAnsi="Open Sans Light" w:cs="Open Sans Light"/>
              </w:rPr>
              <w:t xml:space="preserve"> </w:t>
            </w:r>
            <w:r w:rsidR="7F7A35B9" w:rsidRPr="00096AA8">
              <w:rPr>
                <w:rFonts w:ascii="Open Sans Light" w:hAnsi="Open Sans Light" w:cs="Open Sans Light"/>
              </w:rPr>
              <w:t>Commi</w:t>
            </w:r>
            <w:r w:rsidR="6D1AA74A" w:rsidRPr="00096AA8">
              <w:rPr>
                <w:rFonts w:ascii="Open Sans Light" w:hAnsi="Open Sans Light" w:cs="Open Sans Light"/>
              </w:rPr>
              <w:t>ssion assess</w:t>
            </w:r>
            <w:r w:rsidR="272E727D" w:rsidRPr="00096AA8">
              <w:rPr>
                <w:rFonts w:ascii="Open Sans Light" w:hAnsi="Open Sans Light" w:cs="Open Sans Light"/>
              </w:rPr>
              <w:t>es</w:t>
            </w:r>
            <w:r w:rsidR="6D1AA74A" w:rsidRPr="00096AA8">
              <w:rPr>
                <w:rFonts w:ascii="Open Sans Light" w:hAnsi="Open Sans Light" w:cs="Open Sans Light"/>
              </w:rPr>
              <w:t xml:space="preserve"> n</w:t>
            </w:r>
            <w:r w:rsidR="3B05DDE0" w:rsidRPr="00096AA8">
              <w:rPr>
                <w:rFonts w:ascii="Open Sans Light" w:hAnsi="Open Sans Light" w:cs="Open Sans Light"/>
              </w:rPr>
              <w:t>eeds for business development.</w:t>
            </w:r>
            <w:r w:rsidR="520D18A1" w:rsidRPr="00096AA8">
              <w:rPr>
                <w:rFonts w:ascii="Open Sans Light" w:hAnsi="Open Sans Light" w:cs="Open Sans Light"/>
              </w:rPr>
              <w:t xml:space="preserve"> </w:t>
            </w:r>
          </w:p>
        </w:tc>
      </w:tr>
      <w:tr w:rsidR="00A109F0" w:rsidRPr="00C91117" w14:paraId="739DFD0B" w14:textId="77777777" w:rsidTr="00F74672">
        <w:trPr>
          <w:cantSplit/>
          <w:trHeight w:val="765"/>
        </w:trPr>
        <w:tc>
          <w:tcPr>
            <w:tcW w:w="1967" w:type="dxa"/>
            <w:tcBorders>
              <w:top w:val="single" w:sz="4" w:space="0" w:color="ADD6EA"/>
              <w:left w:val="nil"/>
              <w:bottom w:val="single" w:sz="4" w:space="0" w:color="ADD6EA"/>
              <w:right w:val="nil"/>
            </w:tcBorders>
            <w:shd w:val="clear" w:color="auto" w:fill="auto"/>
          </w:tcPr>
          <w:p w14:paraId="7B92E511" w14:textId="77777777" w:rsidR="00A109F0" w:rsidRPr="00096AA8" w:rsidRDefault="00A109F0" w:rsidP="00F74672">
            <w:pPr>
              <w:rPr>
                <w:rFonts w:ascii="Open Sans Light" w:hAnsi="Open Sans Light" w:cs="Open Sans Light"/>
                <w:lang w:eastAsia="en-AU"/>
              </w:rPr>
            </w:pPr>
            <w:r w:rsidRPr="00096AA8">
              <w:rPr>
                <w:rFonts w:ascii="Open Sans Light" w:hAnsi="Open Sans Light" w:cs="Open Sans Light"/>
                <w:lang w:eastAsia="en-AU"/>
              </w:rPr>
              <w:t>Future Drought Fund/Regional Drought resilience planning</w:t>
            </w:r>
          </w:p>
        </w:tc>
        <w:tc>
          <w:tcPr>
            <w:tcW w:w="5816" w:type="dxa"/>
            <w:tcBorders>
              <w:top w:val="single" w:sz="4" w:space="0" w:color="ADD6EA"/>
              <w:left w:val="nil"/>
              <w:bottom w:val="single" w:sz="4" w:space="0" w:color="ADD6EA"/>
              <w:right w:val="nil"/>
            </w:tcBorders>
            <w:shd w:val="clear" w:color="auto" w:fill="auto"/>
          </w:tcPr>
          <w:p w14:paraId="4D6ABDFA" w14:textId="77777777" w:rsidR="00A109F0" w:rsidRPr="00096AA8" w:rsidRDefault="00A109F0" w:rsidP="00F74672">
            <w:pPr>
              <w:rPr>
                <w:rFonts w:ascii="Open Sans Light" w:hAnsi="Open Sans Light" w:cs="Open Sans Light"/>
              </w:rPr>
            </w:pPr>
            <w:r w:rsidRPr="00096AA8">
              <w:rPr>
                <w:rFonts w:ascii="Open Sans Light" w:hAnsi="Open Sans Light" w:cs="Open Sans Light"/>
              </w:rPr>
              <w:t>Funding to support group partnerships with local councils and regional stakeholders to develop Regional Drought Resilience Plans for agriculture. Funding will be provided from the Future Drought Fund.</w:t>
            </w:r>
          </w:p>
        </w:tc>
        <w:tc>
          <w:tcPr>
            <w:tcW w:w="1129" w:type="dxa"/>
            <w:tcBorders>
              <w:top w:val="single" w:sz="4" w:space="0" w:color="ADD6EA"/>
              <w:left w:val="nil"/>
              <w:bottom w:val="single" w:sz="4" w:space="0" w:color="ADD6EA"/>
              <w:right w:val="nil"/>
            </w:tcBorders>
            <w:shd w:val="clear" w:color="auto" w:fill="auto"/>
            <w:noWrap/>
            <w:tcMar>
              <w:right w:w="85" w:type="dxa"/>
            </w:tcMar>
          </w:tcPr>
          <w:p w14:paraId="130702F4" w14:textId="77777777" w:rsidR="00A109F0" w:rsidRPr="00096AA8" w:rsidRDefault="00A109F0" w:rsidP="00F74672">
            <w:pPr>
              <w:ind w:right="113"/>
              <w:jc w:val="right"/>
              <w:rPr>
                <w:rFonts w:ascii="Open Sans Light" w:hAnsi="Open Sans Light" w:cs="Open Sans Light"/>
              </w:rPr>
            </w:pPr>
            <w:r w:rsidRPr="00096AA8">
              <w:rPr>
                <w:rFonts w:ascii="Open Sans Light" w:hAnsi="Open Sans Light" w:cs="Open Sans Light"/>
              </w:rPr>
              <w:t>9.9</w:t>
            </w:r>
          </w:p>
        </w:tc>
        <w:tc>
          <w:tcPr>
            <w:tcW w:w="1043" w:type="dxa"/>
            <w:tcBorders>
              <w:top w:val="single" w:sz="4" w:space="0" w:color="ADD6EA"/>
              <w:left w:val="nil"/>
              <w:bottom w:val="single" w:sz="4" w:space="0" w:color="ADD6EA"/>
              <w:right w:val="nil"/>
            </w:tcBorders>
            <w:shd w:val="clear" w:color="auto" w:fill="auto"/>
            <w:noWrap/>
          </w:tcPr>
          <w:p w14:paraId="0F090A09" w14:textId="77777777" w:rsidR="00A109F0" w:rsidRPr="00096AA8" w:rsidRDefault="00A109F0" w:rsidP="00F74672">
            <w:pPr>
              <w:rPr>
                <w:rFonts w:ascii="Open Sans Light" w:eastAsia="Times New Roman" w:hAnsi="Open Sans Light" w:cs="Open Sans Light"/>
                <w:lang w:eastAsia="en-AU"/>
              </w:rPr>
            </w:pPr>
            <w:r w:rsidRPr="00096AA8">
              <w:rPr>
                <w:rFonts w:ascii="Open Sans Light" w:hAnsi="Open Sans Light" w:cs="Open Sans Light"/>
              </w:rPr>
              <w:t>Impact</w:t>
            </w:r>
          </w:p>
        </w:tc>
        <w:tc>
          <w:tcPr>
            <w:tcW w:w="4347" w:type="dxa"/>
            <w:tcBorders>
              <w:top w:val="single" w:sz="4" w:space="0" w:color="ADD6EA"/>
              <w:left w:val="nil"/>
              <w:bottom w:val="single" w:sz="4" w:space="0" w:color="ADD6EA"/>
              <w:right w:val="nil"/>
            </w:tcBorders>
            <w:shd w:val="clear" w:color="auto" w:fill="auto"/>
            <w:noWrap/>
          </w:tcPr>
          <w:p w14:paraId="68D2A201" w14:textId="503B2CB6" w:rsidR="00A109F0" w:rsidRPr="00096AA8" w:rsidRDefault="725E1821" w:rsidP="00F74672">
            <w:pPr>
              <w:rPr>
                <w:rFonts w:ascii="Open Sans Light" w:hAnsi="Open Sans Light" w:cs="Open Sans Light"/>
                <w:color w:val="000000"/>
              </w:rPr>
            </w:pPr>
            <w:r w:rsidRPr="00096AA8">
              <w:rPr>
                <w:rFonts w:ascii="Open Sans Light" w:hAnsi="Open Sans Light" w:cs="Open Sans Light"/>
              </w:rPr>
              <w:t xml:space="preserve">Payment </w:t>
            </w:r>
            <w:r w:rsidR="27A35714" w:rsidRPr="00096AA8">
              <w:rPr>
                <w:rFonts w:ascii="Open Sans Light" w:hAnsi="Open Sans Light" w:cs="Open Sans Light"/>
              </w:rPr>
              <w:t>is</w:t>
            </w:r>
            <w:r w:rsidRPr="00096AA8">
              <w:rPr>
                <w:rFonts w:ascii="Open Sans Light" w:hAnsi="Open Sans Light" w:cs="Open Sans Light"/>
              </w:rPr>
              <w:t xml:space="preserve"> for</w:t>
            </w:r>
            <w:r w:rsidR="27A35714" w:rsidRPr="00096AA8">
              <w:rPr>
                <w:rFonts w:ascii="Open Sans Light" w:hAnsi="Open Sans Light" w:cs="Open Sans Light"/>
              </w:rPr>
              <w:t xml:space="preserve"> a national, broad</w:t>
            </w:r>
            <w:r w:rsidR="0D5A98DC" w:rsidRPr="00096AA8">
              <w:rPr>
                <w:rFonts w:ascii="Open Sans Light" w:hAnsi="Open Sans Light" w:cs="Open Sans Light"/>
              </w:rPr>
              <w:t>-</w:t>
            </w:r>
            <w:r w:rsidR="27A35714" w:rsidRPr="00096AA8">
              <w:rPr>
                <w:rFonts w:ascii="Open Sans Light" w:hAnsi="Open Sans Light" w:cs="Open Sans Light"/>
              </w:rPr>
              <w:t>based program to help farm businesses</w:t>
            </w:r>
            <w:r w:rsidR="49ABAC52" w:rsidRPr="00096AA8">
              <w:rPr>
                <w:rFonts w:ascii="Open Sans Light" w:hAnsi="Open Sans Light" w:cs="Open Sans Light"/>
              </w:rPr>
              <w:t xml:space="preserve"> to better manage and plan for drought</w:t>
            </w:r>
            <w:r w:rsidR="6F7203BB" w:rsidRPr="00096AA8">
              <w:rPr>
                <w:rFonts w:ascii="Open Sans Light" w:hAnsi="Open Sans Light" w:cs="Open Sans Light"/>
              </w:rPr>
              <w:t xml:space="preserve">. </w:t>
            </w:r>
            <w:r w:rsidR="3F3B8E2B" w:rsidRPr="00096AA8">
              <w:rPr>
                <w:rFonts w:ascii="Open Sans Light" w:hAnsi="Open Sans Light" w:cs="Open Sans Light"/>
              </w:rPr>
              <w:t>The Commission assesse</w:t>
            </w:r>
            <w:r w:rsidR="272E727D" w:rsidRPr="00096AA8">
              <w:rPr>
                <w:rFonts w:ascii="Open Sans Light" w:hAnsi="Open Sans Light" w:cs="Open Sans Light"/>
              </w:rPr>
              <w:t>s</w:t>
            </w:r>
            <w:r w:rsidR="3F3B8E2B" w:rsidRPr="00096AA8">
              <w:rPr>
                <w:rFonts w:ascii="Open Sans Light" w:hAnsi="Open Sans Light" w:cs="Open Sans Light"/>
              </w:rPr>
              <w:t xml:space="preserve"> needs</w:t>
            </w:r>
            <w:r w:rsidR="776B0456" w:rsidRPr="00096AA8">
              <w:rPr>
                <w:rFonts w:ascii="Open Sans Light" w:hAnsi="Open Sans Light" w:cs="Open Sans Light"/>
              </w:rPr>
              <w:t xml:space="preserve"> for business</w:t>
            </w:r>
            <w:r w:rsidR="6407A0DA" w:rsidRPr="00096AA8">
              <w:rPr>
                <w:rFonts w:ascii="Open Sans Light" w:hAnsi="Open Sans Light" w:cs="Open Sans Light"/>
              </w:rPr>
              <w:t xml:space="preserve"> development</w:t>
            </w:r>
            <w:r w:rsidR="3F3B8E2B" w:rsidRPr="00096AA8">
              <w:rPr>
                <w:rFonts w:ascii="Open Sans Light" w:hAnsi="Open Sans Light" w:cs="Open Sans Light"/>
              </w:rPr>
              <w:t xml:space="preserve">. </w:t>
            </w:r>
          </w:p>
        </w:tc>
      </w:tr>
      <w:tr w:rsidR="00A109F0" w:rsidRPr="00C91117" w14:paraId="1BDD7685" w14:textId="77777777" w:rsidTr="00F74672">
        <w:trPr>
          <w:cantSplit/>
          <w:trHeight w:val="765"/>
        </w:trPr>
        <w:tc>
          <w:tcPr>
            <w:tcW w:w="1967" w:type="dxa"/>
            <w:tcBorders>
              <w:top w:val="single" w:sz="4" w:space="0" w:color="ADD6EA"/>
              <w:left w:val="nil"/>
              <w:bottom w:val="single" w:sz="4" w:space="0" w:color="ADD6EA"/>
              <w:right w:val="nil"/>
            </w:tcBorders>
            <w:shd w:val="clear" w:color="auto" w:fill="auto"/>
          </w:tcPr>
          <w:p w14:paraId="0F01726E" w14:textId="77777777" w:rsidR="00A109F0" w:rsidRPr="00096AA8" w:rsidRDefault="00A109F0" w:rsidP="00F74672">
            <w:pPr>
              <w:rPr>
                <w:rFonts w:ascii="Open Sans Light" w:hAnsi="Open Sans Light" w:cs="Open Sans Light"/>
                <w:lang w:eastAsia="en-AU"/>
              </w:rPr>
            </w:pPr>
            <w:r w:rsidRPr="00096AA8">
              <w:rPr>
                <w:rFonts w:ascii="Open Sans Light" w:hAnsi="Open Sans Light" w:cs="Open Sans Light"/>
                <w:lang w:eastAsia="en-AU"/>
              </w:rPr>
              <w:t>Horticulture netting trial scheme</w:t>
            </w:r>
          </w:p>
        </w:tc>
        <w:tc>
          <w:tcPr>
            <w:tcW w:w="5816" w:type="dxa"/>
            <w:tcBorders>
              <w:top w:val="single" w:sz="4" w:space="0" w:color="ADD6EA"/>
              <w:left w:val="nil"/>
              <w:bottom w:val="single" w:sz="4" w:space="0" w:color="ADD6EA"/>
              <w:right w:val="nil"/>
            </w:tcBorders>
            <w:shd w:val="clear" w:color="auto" w:fill="auto"/>
          </w:tcPr>
          <w:p w14:paraId="458F9AEF" w14:textId="77777777" w:rsidR="00A109F0" w:rsidRPr="00096AA8" w:rsidRDefault="00A109F0" w:rsidP="00F74672">
            <w:pPr>
              <w:rPr>
                <w:rFonts w:ascii="Open Sans Light" w:eastAsia="Times New Roman" w:hAnsi="Open Sans Light" w:cs="Open Sans Light"/>
                <w:lang w:eastAsia="en-AU"/>
              </w:rPr>
            </w:pPr>
            <w:r w:rsidRPr="00096AA8">
              <w:rPr>
                <w:rFonts w:ascii="Open Sans Light" w:hAnsi="Open Sans Light" w:cs="Open Sans Light"/>
              </w:rPr>
              <w:t>Horticultural Netting Infrastructure Grants help primary producers in the Riverland and Adelaide Hills/Greater Adelaide region to fund the purchase and installation of new netting or the replacement of any damaged netting over land used to grow horticulture crops.</w:t>
            </w:r>
          </w:p>
        </w:tc>
        <w:tc>
          <w:tcPr>
            <w:tcW w:w="1129" w:type="dxa"/>
            <w:tcBorders>
              <w:top w:val="single" w:sz="4" w:space="0" w:color="ADD6EA"/>
              <w:left w:val="nil"/>
              <w:bottom w:val="single" w:sz="4" w:space="0" w:color="ADD6EA"/>
              <w:right w:val="nil"/>
            </w:tcBorders>
            <w:shd w:val="clear" w:color="auto" w:fill="auto"/>
            <w:noWrap/>
            <w:tcMar>
              <w:right w:w="85" w:type="dxa"/>
            </w:tcMar>
          </w:tcPr>
          <w:p w14:paraId="3137ACC6" w14:textId="77777777" w:rsidR="00A109F0" w:rsidRPr="00096AA8" w:rsidRDefault="00A109F0" w:rsidP="00F74672">
            <w:pPr>
              <w:ind w:right="113"/>
              <w:jc w:val="right"/>
              <w:rPr>
                <w:rFonts w:ascii="Open Sans Light" w:eastAsia="Times New Roman" w:hAnsi="Open Sans Light" w:cs="Open Sans Light"/>
                <w:lang w:eastAsia="en-AU"/>
              </w:rPr>
            </w:pPr>
            <w:r w:rsidRPr="00096AA8">
              <w:rPr>
                <w:rFonts w:ascii="Open Sans Light" w:hAnsi="Open Sans Light" w:cs="Open Sans Light"/>
              </w:rPr>
              <w:t>23.6</w:t>
            </w:r>
          </w:p>
        </w:tc>
        <w:tc>
          <w:tcPr>
            <w:tcW w:w="1043" w:type="dxa"/>
            <w:tcBorders>
              <w:top w:val="single" w:sz="4" w:space="0" w:color="ADD6EA"/>
              <w:left w:val="nil"/>
              <w:bottom w:val="single" w:sz="4" w:space="0" w:color="ADD6EA"/>
              <w:right w:val="nil"/>
            </w:tcBorders>
            <w:shd w:val="clear" w:color="auto" w:fill="auto"/>
            <w:noWrap/>
          </w:tcPr>
          <w:p w14:paraId="3FEBFBA0" w14:textId="77741F8E" w:rsidR="00A109F0" w:rsidRPr="00096AA8" w:rsidRDefault="00841E92" w:rsidP="00F74672">
            <w:pPr>
              <w:rPr>
                <w:rFonts w:ascii="Open Sans Light" w:eastAsia="Times New Roman" w:hAnsi="Open Sans Light" w:cs="Open Sans Light"/>
                <w:lang w:eastAsia="en-AU"/>
              </w:rPr>
            </w:pPr>
            <w:r w:rsidRPr="00096AA8">
              <w:rPr>
                <w:rFonts w:ascii="Open Sans Light" w:hAnsi="Open Sans Light" w:cs="Open Sans Light"/>
              </w:rPr>
              <w:t xml:space="preserve">No </w:t>
            </w:r>
            <w:r w:rsidR="00A109F0" w:rsidRPr="00096AA8">
              <w:rPr>
                <w:rFonts w:ascii="Open Sans Light" w:hAnsi="Open Sans Light" w:cs="Open Sans Light"/>
              </w:rPr>
              <w:t>Impact</w:t>
            </w:r>
          </w:p>
        </w:tc>
        <w:tc>
          <w:tcPr>
            <w:tcW w:w="4347" w:type="dxa"/>
            <w:tcBorders>
              <w:top w:val="single" w:sz="4" w:space="0" w:color="ADD6EA"/>
              <w:left w:val="nil"/>
              <w:bottom w:val="single" w:sz="4" w:space="0" w:color="ADD6EA"/>
              <w:right w:val="nil"/>
            </w:tcBorders>
            <w:shd w:val="clear" w:color="auto" w:fill="auto"/>
            <w:noWrap/>
          </w:tcPr>
          <w:p w14:paraId="5B20FED7" w14:textId="3986E6FE" w:rsidR="00A109F0" w:rsidRPr="00096AA8" w:rsidRDefault="0062400C" w:rsidP="00F74672">
            <w:pPr>
              <w:rPr>
                <w:rFonts w:ascii="Open Sans Light" w:eastAsia="Times New Roman" w:hAnsi="Open Sans Light" w:cs="Open Sans Light"/>
                <w:lang w:eastAsia="en-AU"/>
              </w:rPr>
            </w:pPr>
            <w:r w:rsidRPr="00096AA8">
              <w:rPr>
                <w:rFonts w:ascii="Open Sans Light" w:hAnsi="Open Sans Light" w:cs="Open Sans Light"/>
              </w:rPr>
              <w:t>P</w:t>
            </w:r>
            <w:r w:rsidR="00841E92" w:rsidRPr="00096AA8">
              <w:rPr>
                <w:rFonts w:ascii="Open Sans Light" w:hAnsi="Open Sans Light" w:cs="Open Sans Light"/>
              </w:rPr>
              <w:t>ayment is intended for horticultural producers, to achieve a Commonwealth objective, with the states acting as intermediaries. The Commission treated the payment as having no impact on relativities</w:t>
            </w:r>
            <w:r w:rsidR="00336295" w:rsidRPr="00096AA8">
              <w:rPr>
                <w:rFonts w:ascii="Open Sans Light" w:hAnsi="Open Sans Light" w:cs="Open Sans Light"/>
              </w:rPr>
              <w:t>.</w:t>
            </w:r>
          </w:p>
        </w:tc>
      </w:tr>
      <w:tr w:rsidR="00A109F0" w:rsidRPr="00C91117" w14:paraId="6DB17DE5" w14:textId="77777777" w:rsidTr="00F74672">
        <w:trPr>
          <w:cantSplit/>
          <w:trHeight w:val="580"/>
        </w:trPr>
        <w:tc>
          <w:tcPr>
            <w:tcW w:w="1967" w:type="dxa"/>
            <w:tcBorders>
              <w:top w:val="single" w:sz="4" w:space="0" w:color="ADD6EA"/>
              <w:left w:val="nil"/>
              <w:bottom w:val="single" w:sz="4" w:space="0" w:color="ADD6EA"/>
              <w:right w:val="nil"/>
            </w:tcBorders>
            <w:shd w:val="clear" w:color="auto" w:fill="auto"/>
          </w:tcPr>
          <w:p w14:paraId="1A187BD3" w14:textId="77777777" w:rsidR="00A109F0" w:rsidRPr="00096AA8" w:rsidRDefault="00A109F0" w:rsidP="00F74672">
            <w:pPr>
              <w:rPr>
                <w:rFonts w:ascii="Open Sans Light" w:hAnsi="Open Sans Light" w:cs="Open Sans Light"/>
                <w:lang w:eastAsia="en-AU"/>
              </w:rPr>
            </w:pPr>
            <w:r w:rsidRPr="00096AA8">
              <w:rPr>
                <w:rFonts w:ascii="Open Sans Light" w:hAnsi="Open Sans Light" w:cs="Open Sans Light"/>
                <w:lang w:eastAsia="en-AU"/>
              </w:rPr>
              <w:t>Recycling Infrastructure</w:t>
            </w:r>
          </w:p>
        </w:tc>
        <w:tc>
          <w:tcPr>
            <w:tcW w:w="5816" w:type="dxa"/>
            <w:tcBorders>
              <w:top w:val="single" w:sz="4" w:space="0" w:color="ADD6EA"/>
              <w:left w:val="nil"/>
              <w:bottom w:val="single" w:sz="4" w:space="0" w:color="ADD6EA"/>
              <w:right w:val="nil"/>
            </w:tcBorders>
            <w:shd w:val="clear" w:color="auto" w:fill="auto"/>
          </w:tcPr>
          <w:p w14:paraId="38530746" w14:textId="77777777" w:rsidR="00A109F0" w:rsidRPr="00096AA8" w:rsidRDefault="00A109F0" w:rsidP="00F74672">
            <w:pPr>
              <w:rPr>
                <w:rFonts w:ascii="Open Sans Light" w:eastAsia="Times New Roman" w:hAnsi="Open Sans Light" w:cs="Open Sans Light"/>
                <w:lang w:eastAsia="en-AU"/>
              </w:rPr>
            </w:pPr>
            <w:r w:rsidRPr="00096AA8">
              <w:rPr>
                <w:rFonts w:ascii="Open Sans Light" w:hAnsi="Open Sans Light" w:cs="Open Sans Light"/>
              </w:rPr>
              <w:t>Funding for improved recycling outcomes by addressing critical infrastructure gaps in Australia’s waste management and resource recovery system.</w:t>
            </w:r>
          </w:p>
        </w:tc>
        <w:tc>
          <w:tcPr>
            <w:tcW w:w="1129" w:type="dxa"/>
            <w:tcBorders>
              <w:top w:val="single" w:sz="4" w:space="0" w:color="ADD6EA"/>
              <w:left w:val="nil"/>
              <w:bottom w:val="single" w:sz="4" w:space="0" w:color="ADD6EA"/>
              <w:right w:val="nil"/>
            </w:tcBorders>
            <w:shd w:val="clear" w:color="auto" w:fill="auto"/>
            <w:noWrap/>
            <w:tcMar>
              <w:right w:w="85" w:type="dxa"/>
            </w:tcMar>
          </w:tcPr>
          <w:p w14:paraId="644AD60E" w14:textId="77777777" w:rsidR="00A109F0" w:rsidRPr="00096AA8" w:rsidRDefault="00A109F0" w:rsidP="00F74672">
            <w:pPr>
              <w:ind w:right="113"/>
              <w:jc w:val="right"/>
              <w:rPr>
                <w:rFonts w:ascii="Open Sans Light" w:hAnsi="Open Sans Light" w:cs="Open Sans Light"/>
                <w:lang w:eastAsia="en-AU"/>
              </w:rPr>
            </w:pPr>
            <w:r w:rsidRPr="00096AA8">
              <w:rPr>
                <w:rFonts w:ascii="Open Sans Light" w:hAnsi="Open Sans Light" w:cs="Open Sans Light"/>
                <w:lang w:eastAsia="en-AU"/>
              </w:rPr>
              <w:t>4.5</w:t>
            </w:r>
          </w:p>
        </w:tc>
        <w:tc>
          <w:tcPr>
            <w:tcW w:w="1043" w:type="dxa"/>
            <w:tcBorders>
              <w:top w:val="single" w:sz="4" w:space="0" w:color="ADD6EA"/>
              <w:left w:val="nil"/>
              <w:bottom w:val="single" w:sz="4" w:space="0" w:color="ADD6EA"/>
              <w:right w:val="nil"/>
            </w:tcBorders>
            <w:shd w:val="clear" w:color="auto" w:fill="auto"/>
            <w:noWrap/>
          </w:tcPr>
          <w:p w14:paraId="2602B7D2" w14:textId="77777777" w:rsidR="00A109F0" w:rsidRPr="00096AA8" w:rsidRDefault="00A109F0" w:rsidP="00F74672">
            <w:pPr>
              <w:rPr>
                <w:rFonts w:ascii="Open Sans Light" w:eastAsia="Times New Roman" w:hAnsi="Open Sans Light" w:cs="Open Sans Light"/>
                <w:lang w:eastAsia="en-AU"/>
              </w:rPr>
            </w:pPr>
            <w:r w:rsidRPr="00096AA8">
              <w:rPr>
                <w:rFonts w:ascii="Open Sans Light" w:hAnsi="Open Sans Light" w:cs="Open Sans Light"/>
              </w:rPr>
              <w:t>No impact</w:t>
            </w:r>
          </w:p>
        </w:tc>
        <w:tc>
          <w:tcPr>
            <w:tcW w:w="4347" w:type="dxa"/>
            <w:tcBorders>
              <w:top w:val="single" w:sz="4" w:space="0" w:color="ADD6EA"/>
              <w:left w:val="nil"/>
              <w:bottom w:val="single" w:sz="4" w:space="0" w:color="ADD6EA"/>
              <w:right w:val="nil"/>
            </w:tcBorders>
            <w:shd w:val="clear" w:color="auto" w:fill="auto"/>
            <w:noWrap/>
          </w:tcPr>
          <w:p w14:paraId="5152B9DF" w14:textId="02E1D02E" w:rsidR="00A109F0" w:rsidRPr="00096AA8" w:rsidRDefault="00A109F0" w:rsidP="00F74672">
            <w:pPr>
              <w:rPr>
                <w:rFonts w:ascii="Open Sans Light" w:eastAsia="Times New Roman" w:hAnsi="Open Sans Light" w:cs="Open Sans Light"/>
                <w:lang w:eastAsia="en-AU"/>
              </w:rPr>
            </w:pPr>
            <w:r w:rsidRPr="00096AA8">
              <w:rPr>
                <w:rFonts w:ascii="Open Sans Light" w:hAnsi="Open Sans Light" w:cs="Open Sans Light"/>
              </w:rPr>
              <w:t>Recycling and waste management services are the responsibility of local government</w:t>
            </w:r>
            <w:r w:rsidR="00937862" w:rsidRPr="00096AA8">
              <w:rPr>
                <w:rFonts w:ascii="Open Sans Light" w:hAnsi="Open Sans Light" w:cs="Open Sans Light"/>
              </w:rPr>
              <w:t>s</w:t>
            </w:r>
            <w:r w:rsidR="00AA617E" w:rsidRPr="00096AA8">
              <w:rPr>
                <w:rFonts w:ascii="Open Sans Light" w:hAnsi="Open Sans Light" w:cs="Open Sans Light"/>
              </w:rPr>
              <w:t xml:space="preserve">, </w:t>
            </w:r>
            <w:r w:rsidR="00F853D2" w:rsidRPr="00096AA8">
              <w:rPr>
                <w:rFonts w:ascii="Open Sans Light" w:hAnsi="Open Sans Light" w:cs="Open Sans Light"/>
              </w:rPr>
              <w:t>and not</w:t>
            </w:r>
            <w:r w:rsidR="00C10727" w:rsidRPr="00096AA8">
              <w:rPr>
                <w:rFonts w:ascii="Open Sans Light" w:hAnsi="Open Sans Light" w:cs="Open Sans Light"/>
              </w:rPr>
              <w:t xml:space="preserve"> a service normally provided by state</w:t>
            </w:r>
            <w:r w:rsidR="00937862" w:rsidRPr="00096AA8">
              <w:rPr>
                <w:rFonts w:ascii="Open Sans Light" w:hAnsi="Open Sans Light" w:cs="Open Sans Light"/>
              </w:rPr>
              <w:t>s</w:t>
            </w:r>
            <w:r w:rsidRPr="00096AA8">
              <w:rPr>
                <w:rFonts w:ascii="Open Sans Light" w:hAnsi="Open Sans Light" w:cs="Open Sans Light"/>
              </w:rPr>
              <w:t>.</w:t>
            </w:r>
          </w:p>
        </w:tc>
      </w:tr>
      <w:tr w:rsidR="00A109F0" w:rsidRPr="00C91117" w14:paraId="6E5B4A86" w14:textId="77777777" w:rsidTr="00F74672">
        <w:trPr>
          <w:cantSplit/>
          <w:trHeight w:val="765"/>
        </w:trPr>
        <w:tc>
          <w:tcPr>
            <w:tcW w:w="1967" w:type="dxa"/>
            <w:tcBorders>
              <w:top w:val="single" w:sz="4" w:space="0" w:color="ADD6EA"/>
              <w:left w:val="nil"/>
              <w:bottom w:val="single" w:sz="4" w:space="0" w:color="ADD6EA"/>
              <w:right w:val="nil"/>
            </w:tcBorders>
            <w:shd w:val="clear" w:color="auto" w:fill="auto"/>
          </w:tcPr>
          <w:p w14:paraId="4D37AAE2" w14:textId="77777777" w:rsidR="00A109F0" w:rsidRPr="00096AA8" w:rsidRDefault="00A109F0" w:rsidP="00F74672">
            <w:pPr>
              <w:rPr>
                <w:rFonts w:ascii="Open Sans Light" w:hAnsi="Open Sans Light" w:cs="Open Sans Light"/>
                <w:lang w:eastAsia="en-AU"/>
              </w:rPr>
            </w:pPr>
            <w:r w:rsidRPr="00096AA8">
              <w:rPr>
                <w:rFonts w:ascii="Open Sans Light" w:hAnsi="Open Sans Light" w:cs="Open Sans Light"/>
                <w:lang w:eastAsia="en-AU"/>
              </w:rPr>
              <w:lastRenderedPageBreak/>
              <w:t>Securing Forestry resources for economic security</w:t>
            </w:r>
          </w:p>
        </w:tc>
        <w:tc>
          <w:tcPr>
            <w:tcW w:w="5816" w:type="dxa"/>
            <w:tcBorders>
              <w:top w:val="single" w:sz="4" w:space="0" w:color="ADD6EA"/>
              <w:left w:val="nil"/>
              <w:bottom w:val="single" w:sz="4" w:space="0" w:color="ADD6EA"/>
              <w:right w:val="nil"/>
            </w:tcBorders>
            <w:shd w:val="clear" w:color="auto" w:fill="auto"/>
          </w:tcPr>
          <w:p w14:paraId="6BA38122" w14:textId="4DD71A23" w:rsidR="00A109F0" w:rsidRPr="00096AA8" w:rsidRDefault="67C359FA" w:rsidP="00F74672">
            <w:pPr>
              <w:rPr>
                <w:rFonts w:ascii="Open Sans Light" w:eastAsia="Times New Roman" w:hAnsi="Open Sans Light" w:cs="Open Sans Light"/>
                <w:color w:val="000000"/>
                <w:lang w:eastAsia="en-AU"/>
              </w:rPr>
            </w:pPr>
            <w:r w:rsidRPr="00096AA8">
              <w:rPr>
                <w:rFonts w:ascii="Open Sans Light" w:hAnsi="Open Sans Light" w:cs="Open Sans Light"/>
              </w:rPr>
              <w:t>Grants supporting storage of wood products sourced from forests affected by the 2019-20 bushfires. This will mitigate the effects of bushfire-induced short-term timber oversupply by extending the life of fire-affected timber that must be harvested now.</w:t>
            </w:r>
          </w:p>
        </w:tc>
        <w:tc>
          <w:tcPr>
            <w:tcW w:w="1129" w:type="dxa"/>
            <w:tcBorders>
              <w:top w:val="single" w:sz="4" w:space="0" w:color="ADD6EA"/>
              <w:left w:val="nil"/>
              <w:bottom w:val="single" w:sz="4" w:space="0" w:color="ADD6EA"/>
              <w:right w:val="nil"/>
            </w:tcBorders>
            <w:shd w:val="clear" w:color="auto" w:fill="auto"/>
            <w:noWrap/>
            <w:tcMar>
              <w:right w:w="85" w:type="dxa"/>
            </w:tcMar>
          </w:tcPr>
          <w:p w14:paraId="7A9DD7CE" w14:textId="77777777" w:rsidR="00A109F0" w:rsidRPr="00096AA8" w:rsidRDefault="00A109F0" w:rsidP="00F74672">
            <w:pPr>
              <w:ind w:right="113"/>
              <w:jc w:val="right"/>
              <w:rPr>
                <w:rFonts w:ascii="Open Sans Light" w:hAnsi="Open Sans Light" w:cs="Open Sans Light"/>
                <w:lang w:eastAsia="en-AU"/>
              </w:rPr>
            </w:pPr>
            <w:r w:rsidRPr="00096AA8">
              <w:rPr>
                <w:rFonts w:ascii="Open Sans Light" w:hAnsi="Open Sans Light" w:cs="Open Sans Light"/>
                <w:lang w:eastAsia="en-AU"/>
              </w:rPr>
              <w:t>5.4</w:t>
            </w:r>
          </w:p>
        </w:tc>
        <w:tc>
          <w:tcPr>
            <w:tcW w:w="1043" w:type="dxa"/>
            <w:tcBorders>
              <w:top w:val="single" w:sz="4" w:space="0" w:color="ADD6EA"/>
              <w:left w:val="nil"/>
              <w:bottom w:val="single" w:sz="4" w:space="0" w:color="ADD6EA"/>
              <w:right w:val="nil"/>
            </w:tcBorders>
            <w:shd w:val="clear" w:color="auto" w:fill="auto"/>
            <w:noWrap/>
          </w:tcPr>
          <w:p w14:paraId="146CEDC1" w14:textId="77777777" w:rsidR="00A109F0" w:rsidRPr="00096AA8" w:rsidRDefault="00A109F0" w:rsidP="00F74672">
            <w:pPr>
              <w:rPr>
                <w:rFonts w:ascii="Open Sans Light" w:eastAsia="Times New Roman" w:hAnsi="Open Sans Light" w:cs="Open Sans Light"/>
                <w:lang w:eastAsia="en-AU"/>
              </w:rPr>
            </w:pPr>
            <w:r w:rsidRPr="00096AA8">
              <w:rPr>
                <w:rFonts w:ascii="Open Sans Light" w:hAnsi="Open Sans Light" w:cs="Open Sans Light"/>
              </w:rPr>
              <w:t>No impact</w:t>
            </w:r>
          </w:p>
        </w:tc>
        <w:tc>
          <w:tcPr>
            <w:tcW w:w="4347" w:type="dxa"/>
            <w:tcBorders>
              <w:top w:val="single" w:sz="4" w:space="0" w:color="ADD6EA"/>
              <w:left w:val="nil"/>
              <w:bottom w:val="single" w:sz="4" w:space="0" w:color="ADD6EA"/>
              <w:right w:val="nil"/>
            </w:tcBorders>
            <w:shd w:val="clear" w:color="auto" w:fill="auto"/>
            <w:noWrap/>
          </w:tcPr>
          <w:p w14:paraId="31E9B897" w14:textId="032BC2EB" w:rsidR="00A109F0" w:rsidRPr="00096AA8" w:rsidRDefault="00CD49C7" w:rsidP="00F74672">
            <w:pPr>
              <w:rPr>
                <w:rFonts w:ascii="Open Sans Light" w:eastAsia="Times New Roman" w:hAnsi="Open Sans Light" w:cs="Open Sans Light"/>
                <w:lang w:eastAsia="en-AU"/>
              </w:rPr>
            </w:pPr>
            <w:r w:rsidRPr="00096AA8">
              <w:rPr>
                <w:rFonts w:ascii="Open Sans Light" w:hAnsi="Open Sans Light" w:cs="Open Sans Light"/>
              </w:rPr>
              <w:t>B</w:t>
            </w:r>
            <w:r w:rsidR="00A109F0" w:rsidRPr="00096AA8">
              <w:rPr>
                <w:rFonts w:ascii="Open Sans Light" w:hAnsi="Open Sans Light" w:cs="Open Sans Light"/>
              </w:rPr>
              <w:t xml:space="preserve">usiness development is a state </w:t>
            </w:r>
            <w:r w:rsidRPr="00096AA8">
              <w:rPr>
                <w:rFonts w:ascii="Open Sans Light" w:hAnsi="Open Sans Light" w:cs="Open Sans Light"/>
              </w:rPr>
              <w:t>responsibility. However</w:t>
            </w:r>
            <w:r w:rsidR="00A109F0" w:rsidRPr="00096AA8">
              <w:rPr>
                <w:rFonts w:ascii="Open Sans Light" w:hAnsi="Open Sans Light" w:cs="Open Sans Light"/>
              </w:rPr>
              <w:t xml:space="preserve">, </w:t>
            </w:r>
            <w:r w:rsidR="001F048F" w:rsidRPr="00096AA8">
              <w:rPr>
                <w:rFonts w:ascii="Open Sans Light" w:hAnsi="Open Sans Light" w:cs="Open Sans Light"/>
              </w:rPr>
              <w:t>the Commission does not a</w:t>
            </w:r>
            <w:r w:rsidR="00A109F0" w:rsidRPr="00096AA8">
              <w:rPr>
                <w:rFonts w:ascii="Open Sans Light" w:hAnsi="Open Sans Light" w:cs="Open Sans Light"/>
              </w:rPr>
              <w:t xml:space="preserve">ssess needs for the impacts of bushfires. </w:t>
            </w:r>
          </w:p>
        </w:tc>
      </w:tr>
      <w:tr w:rsidR="00A109F0" w:rsidRPr="00C91117" w14:paraId="6EEB8631" w14:textId="77777777" w:rsidTr="00F74672">
        <w:trPr>
          <w:cantSplit/>
          <w:trHeight w:val="765"/>
        </w:trPr>
        <w:tc>
          <w:tcPr>
            <w:tcW w:w="1967" w:type="dxa"/>
            <w:tcBorders>
              <w:top w:val="single" w:sz="4" w:space="0" w:color="ADD6EA"/>
              <w:left w:val="nil"/>
              <w:bottom w:val="single" w:sz="4" w:space="0" w:color="ADD6EA"/>
              <w:right w:val="nil"/>
            </w:tcBorders>
            <w:shd w:val="clear" w:color="auto" w:fill="FFFFFF" w:themeFill="background1"/>
          </w:tcPr>
          <w:p w14:paraId="31F5D00F" w14:textId="77777777" w:rsidR="00A109F0" w:rsidRPr="00096AA8" w:rsidRDefault="00A109F0" w:rsidP="00F74672">
            <w:pPr>
              <w:rPr>
                <w:rFonts w:ascii="Open Sans Light" w:eastAsia="Times New Roman" w:hAnsi="Open Sans Light" w:cs="Open Sans Light"/>
                <w:color w:val="000000"/>
                <w:lang w:eastAsia="en-AU"/>
              </w:rPr>
            </w:pPr>
            <w:r w:rsidRPr="00096AA8">
              <w:rPr>
                <w:rFonts w:ascii="Open Sans Light" w:hAnsi="Open Sans Light" w:cs="Open Sans Light"/>
              </w:rPr>
              <w:t>Water for the Environmental special account/Off-farm Efficiency program</w:t>
            </w:r>
          </w:p>
        </w:tc>
        <w:tc>
          <w:tcPr>
            <w:tcW w:w="5816" w:type="dxa"/>
            <w:tcBorders>
              <w:top w:val="single" w:sz="4" w:space="0" w:color="ADD6EA"/>
              <w:left w:val="nil"/>
              <w:bottom w:val="single" w:sz="4" w:space="0" w:color="ADD6EA"/>
              <w:right w:val="nil"/>
            </w:tcBorders>
            <w:shd w:val="clear" w:color="auto" w:fill="FFFFFF" w:themeFill="background1"/>
          </w:tcPr>
          <w:p w14:paraId="3E3B98A8" w14:textId="61547626" w:rsidR="00A109F0" w:rsidRPr="00096AA8" w:rsidRDefault="00A109F0" w:rsidP="00F74672">
            <w:pPr>
              <w:rPr>
                <w:rFonts w:ascii="Open Sans Light" w:hAnsi="Open Sans Light" w:cs="Open Sans Light"/>
              </w:rPr>
            </w:pPr>
            <w:r w:rsidRPr="00096AA8">
              <w:rPr>
                <w:rFonts w:ascii="Open Sans Light" w:hAnsi="Open Sans Light" w:cs="Open Sans Light"/>
              </w:rPr>
              <w:t>$1.4 billion over four years for state-led efficiency measures in the Murray</w:t>
            </w:r>
            <w:r w:rsidR="00B54E8D" w:rsidRPr="00096AA8">
              <w:rPr>
                <w:rFonts w:ascii="Open Sans Light" w:hAnsi="Open Sans Light" w:cs="Open Sans Light"/>
              </w:rPr>
              <w:noBreakHyphen/>
            </w:r>
            <w:r w:rsidRPr="00096AA8">
              <w:rPr>
                <w:rFonts w:ascii="Open Sans Light" w:hAnsi="Open Sans Light" w:cs="Open Sans Light"/>
              </w:rPr>
              <w:t>Darling Basin under the Water for the Environment Special Account.</w:t>
            </w:r>
          </w:p>
        </w:tc>
        <w:tc>
          <w:tcPr>
            <w:tcW w:w="1129" w:type="dxa"/>
            <w:tcBorders>
              <w:top w:val="single" w:sz="4" w:space="0" w:color="ADD6EA"/>
              <w:left w:val="nil"/>
              <w:bottom w:val="single" w:sz="4" w:space="0" w:color="ADD6EA"/>
              <w:right w:val="nil"/>
            </w:tcBorders>
            <w:shd w:val="clear" w:color="auto" w:fill="FFFFFF" w:themeFill="background1"/>
            <w:noWrap/>
            <w:tcMar>
              <w:right w:w="85" w:type="dxa"/>
            </w:tcMar>
          </w:tcPr>
          <w:p w14:paraId="0F5C2A45" w14:textId="77777777" w:rsidR="00A109F0" w:rsidRPr="00096AA8" w:rsidRDefault="00A109F0" w:rsidP="00F74672">
            <w:pPr>
              <w:ind w:right="113"/>
              <w:jc w:val="right"/>
              <w:rPr>
                <w:rFonts w:ascii="Open Sans Light" w:hAnsi="Open Sans Light" w:cs="Open Sans Light"/>
              </w:rPr>
            </w:pPr>
            <w:r w:rsidRPr="00096AA8">
              <w:rPr>
                <w:rFonts w:ascii="Open Sans Light" w:hAnsi="Open Sans Light" w:cs="Open Sans Light"/>
              </w:rPr>
              <w:t>35.0</w:t>
            </w:r>
          </w:p>
        </w:tc>
        <w:tc>
          <w:tcPr>
            <w:tcW w:w="1043" w:type="dxa"/>
            <w:tcBorders>
              <w:top w:val="single" w:sz="4" w:space="0" w:color="ADD6EA"/>
              <w:left w:val="nil"/>
              <w:bottom w:val="single" w:sz="4" w:space="0" w:color="ADD6EA"/>
              <w:right w:val="nil"/>
            </w:tcBorders>
            <w:shd w:val="clear" w:color="auto" w:fill="FFFFFF" w:themeFill="background1"/>
            <w:noWrap/>
          </w:tcPr>
          <w:p w14:paraId="5DCE463F" w14:textId="77777777" w:rsidR="00A109F0" w:rsidRPr="00096AA8" w:rsidRDefault="00A109F0" w:rsidP="00F74672">
            <w:pPr>
              <w:rPr>
                <w:rFonts w:ascii="Open Sans Light" w:hAnsi="Open Sans Light" w:cs="Open Sans Light"/>
              </w:rPr>
            </w:pPr>
            <w:r w:rsidRPr="00096AA8">
              <w:rPr>
                <w:rFonts w:ascii="Open Sans Light" w:hAnsi="Open Sans Light" w:cs="Open Sans Light"/>
              </w:rPr>
              <w:t>Impact</w:t>
            </w:r>
          </w:p>
        </w:tc>
        <w:tc>
          <w:tcPr>
            <w:tcW w:w="4347" w:type="dxa"/>
            <w:tcBorders>
              <w:top w:val="single" w:sz="4" w:space="0" w:color="ADD6EA"/>
              <w:left w:val="nil"/>
              <w:bottom w:val="single" w:sz="4" w:space="0" w:color="ADD6EA"/>
              <w:right w:val="nil"/>
            </w:tcBorders>
            <w:shd w:val="clear" w:color="auto" w:fill="FFFFFF" w:themeFill="background1"/>
            <w:noWrap/>
          </w:tcPr>
          <w:p w14:paraId="4D69CD08" w14:textId="25BF1922" w:rsidR="00A109F0" w:rsidRPr="00096AA8" w:rsidRDefault="00EB3A4C" w:rsidP="00F74672">
            <w:pPr>
              <w:rPr>
                <w:rFonts w:ascii="Open Sans Light" w:hAnsi="Open Sans Light" w:cs="Open Sans Light"/>
              </w:rPr>
            </w:pPr>
            <w:r w:rsidRPr="00096AA8">
              <w:rPr>
                <w:rFonts w:ascii="Open Sans Light" w:hAnsi="Open Sans Light" w:cs="Open Sans Light"/>
              </w:rPr>
              <w:t>Payment</w:t>
            </w:r>
            <w:r w:rsidR="00A109F0" w:rsidRPr="00096AA8">
              <w:rPr>
                <w:rFonts w:ascii="Open Sans Light" w:hAnsi="Open Sans Light" w:cs="Open Sans Light"/>
              </w:rPr>
              <w:t xml:space="preserve"> is designed to </w:t>
            </w:r>
            <w:r w:rsidR="00BA2FFE" w:rsidRPr="00096AA8">
              <w:rPr>
                <w:rFonts w:ascii="Open Sans Light" w:hAnsi="Open Sans Light" w:cs="Open Sans Light"/>
              </w:rPr>
              <w:t>‘</w:t>
            </w:r>
            <w:r w:rsidR="00A109F0" w:rsidRPr="00096AA8">
              <w:rPr>
                <w:rFonts w:ascii="Open Sans Light" w:hAnsi="Open Sans Light" w:cs="Open Sans Light"/>
              </w:rPr>
              <w:t>increase the volume of water available for irrigators and communities</w:t>
            </w:r>
            <w:r w:rsidR="00BA2FFE" w:rsidRPr="00096AA8">
              <w:rPr>
                <w:rFonts w:ascii="Open Sans Light" w:hAnsi="Open Sans Light" w:cs="Open Sans Light"/>
              </w:rPr>
              <w:t>’</w:t>
            </w:r>
            <w:r w:rsidR="00162FF9" w:rsidRPr="00096AA8">
              <w:rPr>
                <w:rFonts w:ascii="Open Sans Light" w:hAnsi="Open Sans Light" w:cs="Open Sans Light"/>
              </w:rPr>
              <w:t>.</w:t>
            </w:r>
            <w:r w:rsidR="00A109F0" w:rsidRPr="00096AA8">
              <w:rPr>
                <w:rFonts w:ascii="Open Sans Light" w:hAnsi="Open Sans Light" w:cs="Open Sans Light"/>
              </w:rPr>
              <w:t xml:space="preserve"> </w:t>
            </w:r>
            <w:r w:rsidR="00BD23E7">
              <w:rPr>
                <w:rFonts w:ascii="Open Sans Light" w:hAnsi="Open Sans Light" w:cs="Open Sans Light"/>
              </w:rPr>
              <w:t>Business development</w:t>
            </w:r>
            <w:r w:rsidR="00A109F0" w:rsidRPr="00096AA8">
              <w:rPr>
                <w:rFonts w:ascii="Open Sans Light" w:hAnsi="Open Sans Light" w:cs="Open Sans Light"/>
              </w:rPr>
              <w:t xml:space="preserve"> is a state function </w:t>
            </w:r>
            <w:r w:rsidR="00162FF9" w:rsidRPr="00096AA8">
              <w:rPr>
                <w:rFonts w:ascii="Open Sans Light" w:hAnsi="Open Sans Light" w:cs="Open Sans Light"/>
              </w:rPr>
              <w:t>and</w:t>
            </w:r>
            <w:r w:rsidR="00A109F0" w:rsidRPr="00096AA8">
              <w:rPr>
                <w:rFonts w:ascii="Open Sans Light" w:hAnsi="Open Sans Light" w:cs="Open Sans Light"/>
              </w:rPr>
              <w:t xml:space="preserve"> needs are assessed.</w:t>
            </w:r>
          </w:p>
        </w:tc>
      </w:tr>
      <w:tr w:rsidR="001D0364" w:rsidRPr="00C91117" w14:paraId="26E4A040" w14:textId="77777777" w:rsidTr="00F74672">
        <w:trPr>
          <w:cantSplit/>
          <w:trHeight w:val="261"/>
        </w:trPr>
        <w:tc>
          <w:tcPr>
            <w:tcW w:w="14302" w:type="dxa"/>
            <w:gridSpan w:val="5"/>
            <w:tcBorders>
              <w:top w:val="single" w:sz="4" w:space="0" w:color="ADD6EA"/>
              <w:left w:val="nil"/>
              <w:bottom w:val="single" w:sz="4" w:space="0" w:color="ADD6EA"/>
              <w:right w:val="nil"/>
            </w:tcBorders>
            <w:shd w:val="clear" w:color="auto" w:fill="B6D5E4"/>
          </w:tcPr>
          <w:p w14:paraId="5D692CB2" w14:textId="1533BB29" w:rsidR="001D0364" w:rsidRPr="00096AA8" w:rsidRDefault="001D0364" w:rsidP="00F74672">
            <w:pPr>
              <w:rPr>
                <w:rFonts w:ascii="Open Sans Light" w:hAnsi="Open Sans Light" w:cs="Open Sans Light"/>
              </w:rPr>
            </w:pPr>
            <w:r w:rsidRPr="00145B2F">
              <w:rPr>
                <w:rFonts w:ascii="Open Sans Semibold" w:hAnsi="Open Sans Semibold" w:cs="Open Sans Semibold"/>
                <w:lang w:eastAsia="en-AU"/>
              </w:rPr>
              <w:t>Other purposes</w:t>
            </w:r>
          </w:p>
        </w:tc>
      </w:tr>
      <w:tr w:rsidR="00A109F0" w:rsidRPr="00C91117" w14:paraId="48C6E682" w14:textId="77777777" w:rsidTr="009B3293">
        <w:trPr>
          <w:trHeight w:val="2491"/>
        </w:trPr>
        <w:tc>
          <w:tcPr>
            <w:tcW w:w="1967" w:type="dxa"/>
            <w:tcBorders>
              <w:top w:val="single" w:sz="4" w:space="0" w:color="ADD6EA"/>
              <w:left w:val="nil"/>
              <w:bottom w:val="single" w:sz="4" w:space="0" w:color="ADD6EA"/>
              <w:right w:val="nil"/>
            </w:tcBorders>
            <w:shd w:val="clear" w:color="auto" w:fill="auto"/>
          </w:tcPr>
          <w:p w14:paraId="457AF18C" w14:textId="1F3BD1D3" w:rsidR="00A109F0" w:rsidRPr="00096AA8" w:rsidRDefault="00A109F0" w:rsidP="00F74672">
            <w:pPr>
              <w:rPr>
                <w:rFonts w:ascii="Open Sans Light" w:hAnsi="Open Sans Light" w:cs="Open Sans Light"/>
                <w:lang w:eastAsia="en-AU"/>
              </w:rPr>
            </w:pPr>
            <w:r w:rsidRPr="00096AA8">
              <w:rPr>
                <w:rFonts w:ascii="Open Sans Light" w:hAnsi="Open Sans Light" w:cs="Open Sans Light"/>
                <w:lang w:eastAsia="en-AU"/>
              </w:rPr>
              <w:t xml:space="preserve">National Legal </w:t>
            </w:r>
            <w:r w:rsidR="007C004C">
              <w:rPr>
                <w:rFonts w:ascii="Open Sans Light" w:hAnsi="Open Sans Light" w:cs="Open Sans Light"/>
                <w:lang w:eastAsia="en-AU"/>
              </w:rPr>
              <w:t>A</w:t>
            </w:r>
            <w:r w:rsidRPr="00096AA8">
              <w:rPr>
                <w:rFonts w:ascii="Open Sans Light" w:hAnsi="Open Sans Light" w:cs="Open Sans Light"/>
                <w:lang w:eastAsia="en-AU"/>
              </w:rPr>
              <w:t xml:space="preserve">ssistance </w:t>
            </w:r>
            <w:r w:rsidR="007C004C">
              <w:rPr>
                <w:rFonts w:ascii="Open Sans Light" w:hAnsi="Open Sans Light" w:cs="Open Sans Light"/>
                <w:lang w:eastAsia="en-AU"/>
              </w:rPr>
              <w:t>P</w:t>
            </w:r>
            <w:r w:rsidRPr="00096AA8">
              <w:rPr>
                <w:rFonts w:ascii="Open Sans Light" w:hAnsi="Open Sans Light" w:cs="Open Sans Light"/>
                <w:lang w:eastAsia="en-AU"/>
              </w:rPr>
              <w:t>artnership</w:t>
            </w:r>
          </w:p>
          <w:p w14:paraId="189164D9" w14:textId="778F46C9" w:rsidR="00A109F0" w:rsidRPr="00096AA8" w:rsidRDefault="00A109F0" w:rsidP="00F74672">
            <w:pPr>
              <w:rPr>
                <w:rFonts w:ascii="Open Sans Light" w:hAnsi="Open Sans Light" w:cs="Open Sans Light"/>
                <w:lang w:eastAsia="en-AU"/>
              </w:rPr>
            </w:pPr>
            <w:r w:rsidRPr="00E46814">
              <w:rPr>
                <w:rFonts w:ascii="Open Sans Light" w:hAnsi="Open Sans Light" w:cs="Open Sans Light"/>
                <w:lang w:eastAsia="en-AU"/>
              </w:rPr>
              <w:t>-</w:t>
            </w:r>
            <w:r w:rsidR="0001443C">
              <w:rPr>
                <w:rFonts w:ascii="Open Sans Light" w:hAnsi="Open Sans Light" w:cs="Open Sans Light"/>
                <w:lang w:eastAsia="en-AU"/>
              </w:rPr>
              <w:t xml:space="preserve"> </w:t>
            </w:r>
            <w:r w:rsidRPr="00096AA8">
              <w:rPr>
                <w:rFonts w:ascii="Open Sans Light" w:hAnsi="Open Sans Light" w:cs="Open Sans Light"/>
                <w:lang w:eastAsia="en-AU"/>
              </w:rPr>
              <w:t>Aboriginal and Torres Strait Islander Legal services</w:t>
            </w:r>
          </w:p>
          <w:p w14:paraId="1CD69C45" w14:textId="77777777" w:rsidR="00A109F0" w:rsidRPr="00096AA8" w:rsidRDefault="00A109F0" w:rsidP="00F74672">
            <w:pPr>
              <w:rPr>
                <w:rFonts w:ascii="Open Sans Light" w:hAnsi="Open Sans Light" w:cs="Open Sans Light"/>
                <w:lang w:eastAsia="en-AU"/>
              </w:rPr>
            </w:pPr>
            <w:r w:rsidRPr="00096AA8">
              <w:rPr>
                <w:rFonts w:ascii="Open Sans Light" w:hAnsi="Open Sans Light" w:cs="Open Sans Light"/>
                <w:lang w:eastAsia="en-AU"/>
              </w:rPr>
              <w:t>- Community legal centres</w:t>
            </w:r>
          </w:p>
          <w:p w14:paraId="7035C8D2" w14:textId="77777777" w:rsidR="00A109F0" w:rsidRPr="00096AA8" w:rsidRDefault="00A109F0" w:rsidP="00F74672">
            <w:pPr>
              <w:rPr>
                <w:rFonts w:ascii="Open Sans Light" w:hAnsi="Open Sans Light" w:cs="Open Sans Light"/>
                <w:lang w:eastAsia="en-AU"/>
              </w:rPr>
            </w:pPr>
            <w:r w:rsidRPr="00E46814">
              <w:rPr>
                <w:rFonts w:ascii="Open Sans Light" w:hAnsi="Open Sans Light" w:cs="Open Sans Light"/>
                <w:lang w:eastAsia="en-AU"/>
              </w:rPr>
              <w:t xml:space="preserve">- </w:t>
            </w:r>
            <w:r w:rsidRPr="00096AA8">
              <w:rPr>
                <w:rFonts w:ascii="Open Sans Light" w:hAnsi="Open Sans Light" w:cs="Open Sans Light"/>
                <w:lang w:eastAsia="en-AU"/>
              </w:rPr>
              <w:t>Domestic Violence Units and Health Justice Partnerships</w:t>
            </w:r>
          </w:p>
          <w:p w14:paraId="5A66249C" w14:textId="77777777" w:rsidR="00A109F0" w:rsidRPr="00096AA8" w:rsidRDefault="00A109F0" w:rsidP="00F74672">
            <w:pPr>
              <w:rPr>
                <w:rFonts w:ascii="Open Sans Light" w:hAnsi="Open Sans Light" w:cs="Open Sans Light"/>
                <w:lang w:eastAsia="en-AU"/>
              </w:rPr>
            </w:pPr>
            <w:r w:rsidRPr="00096AA8">
              <w:rPr>
                <w:rFonts w:ascii="Open Sans Light" w:hAnsi="Open Sans Light" w:cs="Open Sans Light"/>
                <w:lang w:eastAsia="en-AU"/>
              </w:rPr>
              <w:t>- Legal aid commissions</w:t>
            </w:r>
          </w:p>
          <w:p w14:paraId="1B976C7C" w14:textId="77777777" w:rsidR="00A109F0" w:rsidRPr="00096AA8" w:rsidRDefault="00A109F0" w:rsidP="00F74672">
            <w:pPr>
              <w:keepNext/>
              <w:keepLines/>
              <w:rPr>
                <w:rFonts w:ascii="Open Sans Light" w:hAnsi="Open Sans Light" w:cs="Open Sans Light"/>
                <w:lang w:eastAsia="en-AU"/>
              </w:rPr>
            </w:pPr>
            <w:r w:rsidRPr="00096AA8">
              <w:rPr>
                <w:rFonts w:ascii="Open Sans Light" w:hAnsi="Open Sans Light" w:cs="Open Sans Light"/>
                <w:lang w:eastAsia="en-AU"/>
              </w:rPr>
              <w:lastRenderedPageBreak/>
              <w:t>- Social and Community Services Sector supplementation</w:t>
            </w:r>
          </w:p>
          <w:p w14:paraId="1B299589" w14:textId="3111448C" w:rsidR="00AE1C5B" w:rsidRPr="0093134E" w:rsidRDefault="00A109F0" w:rsidP="00F74672">
            <w:pPr>
              <w:rPr>
                <w:rFonts w:ascii="Open Sans Light" w:hAnsi="Open Sans Light" w:cs="Open Sans Light"/>
                <w:lang w:eastAsia="en-AU"/>
              </w:rPr>
            </w:pPr>
            <w:r w:rsidRPr="00096AA8">
              <w:rPr>
                <w:rFonts w:ascii="Open Sans Light" w:hAnsi="Open Sans Light" w:cs="Open Sans Light"/>
                <w:lang w:eastAsia="en-AU"/>
              </w:rPr>
              <w:t>- State and territory legal assistance administration</w:t>
            </w:r>
          </w:p>
        </w:tc>
        <w:tc>
          <w:tcPr>
            <w:tcW w:w="5816" w:type="dxa"/>
            <w:tcBorders>
              <w:top w:val="single" w:sz="4" w:space="0" w:color="ADD6EA"/>
              <w:left w:val="nil"/>
              <w:bottom w:val="single" w:sz="4" w:space="0" w:color="ADD6EA"/>
              <w:right w:val="nil"/>
            </w:tcBorders>
            <w:shd w:val="clear" w:color="auto" w:fill="auto"/>
          </w:tcPr>
          <w:p w14:paraId="255A5CFF" w14:textId="77777777" w:rsidR="00A109F0" w:rsidRPr="00E46814" w:rsidRDefault="00A109F0" w:rsidP="00F74672">
            <w:pPr>
              <w:rPr>
                <w:rFonts w:ascii="Open Sans Light" w:hAnsi="Open Sans Light" w:cs="Open Sans Light"/>
                <w:lang w:eastAsia="en-AU"/>
              </w:rPr>
            </w:pPr>
            <w:r w:rsidRPr="00096AA8">
              <w:rPr>
                <w:rFonts w:ascii="Open Sans Light" w:hAnsi="Open Sans Light" w:cs="Open Sans Light"/>
                <w:lang w:eastAsia="en-AU"/>
              </w:rPr>
              <w:lastRenderedPageBreak/>
              <w:t>The Australian Government is providing additional funding for legal assistance services delivered by legal aid commissions, community legal centres and Aboriginal and Torres Strait Islander legal services</w:t>
            </w:r>
          </w:p>
        </w:tc>
        <w:tc>
          <w:tcPr>
            <w:tcW w:w="1129" w:type="dxa"/>
            <w:tcBorders>
              <w:top w:val="single" w:sz="4" w:space="0" w:color="ADD6EA"/>
              <w:left w:val="nil"/>
              <w:bottom w:val="single" w:sz="4" w:space="0" w:color="ADD6EA"/>
              <w:right w:val="nil"/>
            </w:tcBorders>
            <w:shd w:val="clear" w:color="auto" w:fill="auto"/>
            <w:noWrap/>
            <w:tcMar>
              <w:right w:w="85" w:type="dxa"/>
            </w:tcMar>
          </w:tcPr>
          <w:p w14:paraId="16AE6D45" w14:textId="77777777" w:rsidR="00A109F0" w:rsidRPr="00096AA8" w:rsidRDefault="00A109F0" w:rsidP="00F74672">
            <w:pPr>
              <w:rPr>
                <w:rFonts w:ascii="Open Sans Light" w:hAnsi="Open Sans Light" w:cs="Open Sans Light"/>
                <w:lang w:eastAsia="en-AU"/>
              </w:rPr>
            </w:pPr>
          </w:p>
          <w:p w14:paraId="3CA2A03F" w14:textId="0C319363" w:rsidR="00A109F0" w:rsidRDefault="00A109F0" w:rsidP="00F74672">
            <w:pPr>
              <w:rPr>
                <w:rFonts w:ascii="Open Sans Light" w:hAnsi="Open Sans Light" w:cs="Open Sans Light"/>
                <w:lang w:eastAsia="en-AU"/>
              </w:rPr>
            </w:pPr>
          </w:p>
          <w:p w14:paraId="7C83380A" w14:textId="0C319363" w:rsidR="000C4F54" w:rsidRPr="00096AA8" w:rsidRDefault="000C4F54" w:rsidP="00F74672">
            <w:pPr>
              <w:rPr>
                <w:rFonts w:ascii="Open Sans Light" w:hAnsi="Open Sans Light" w:cs="Open Sans Light"/>
                <w:lang w:eastAsia="en-AU"/>
              </w:rPr>
            </w:pPr>
          </w:p>
          <w:p w14:paraId="45EA62DC" w14:textId="4C505B2D" w:rsidR="00A109F0" w:rsidRPr="00096AA8" w:rsidRDefault="00A109F0" w:rsidP="00F74672">
            <w:pPr>
              <w:ind w:right="113"/>
              <w:jc w:val="right"/>
              <w:rPr>
                <w:rFonts w:ascii="Open Sans Light" w:hAnsi="Open Sans Light" w:cs="Open Sans Light"/>
                <w:lang w:eastAsia="en-AU"/>
              </w:rPr>
            </w:pPr>
            <w:r w:rsidRPr="00096AA8">
              <w:rPr>
                <w:rFonts w:ascii="Open Sans Light" w:hAnsi="Open Sans Light" w:cs="Open Sans Light"/>
                <w:lang w:eastAsia="en-AU"/>
              </w:rPr>
              <w:t>79.5</w:t>
            </w:r>
          </w:p>
          <w:p w14:paraId="4BDF60D2" w14:textId="77777777" w:rsidR="00A109F0" w:rsidRPr="00096AA8" w:rsidRDefault="00A109F0" w:rsidP="00F74672">
            <w:pPr>
              <w:ind w:right="113"/>
              <w:jc w:val="right"/>
              <w:rPr>
                <w:rFonts w:ascii="Open Sans Light" w:hAnsi="Open Sans Light" w:cs="Open Sans Light"/>
                <w:lang w:eastAsia="en-AU"/>
              </w:rPr>
            </w:pPr>
          </w:p>
          <w:p w14:paraId="53923C64" w14:textId="77777777" w:rsidR="00A109F0" w:rsidRPr="00096AA8" w:rsidRDefault="00A109F0" w:rsidP="00F74672">
            <w:pPr>
              <w:ind w:right="113"/>
              <w:jc w:val="right"/>
              <w:rPr>
                <w:rFonts w:ascii="Open Sans Light" w:hAnsi="Open Sans Light" w:cs="Open Sans Light"/>
                <w:lang w:eastAsia="en-AU"/>
              </w:rPr>
            </w:pPr>
            <w:r w:rsidRPr="00096AA8">
              <w:rPr>
                <w:rFonts w:ascii="Open Sans Light" w:hAnsi="Open Sans Light" w:cs="Open Sans Light"/>
                <w:lang w:eastAsia="en-AU"/>
              </w:rPr>
              <w:t>48.5</w:t>
            </w:r>
          </w:p>
          <w:p w14:paraId="01F3FD41" w14:textId="77777777" w:rsidR="00CB4257" w:rsidRDefault="00CB4257" w:rsidP="00F74672">
            <w:pPr>
              <w:ind w:right="113"/>
              <w:jc w:val="right"/>
              <w:rPr>
                <w:rFonts w:ascii="Open Sans Light" w:hAnsi="Open Sans Light" w:cs="Open Sans Light"/>
                <w:lang w:eastAsia="en-AU"/>
              </w:rPr>
            </w:pPr>
          </w:p>
          <w:p w14:paraId="2C23BBF2" w14:textId="7DCB7928" w:rsidR="00A109F0" w:rsidRPr="00096AA8" w:rsidRDefault="00A109F0" w:rsidP="00F74672">
            <w:pPr>
              <w:ind w:right="113"/>
              <w:jc w:val="right"/>
              <w:rPr>
                <w:rFonts w:ascii="Open Sans Light" w:hAnsi="Open Sans Light" w:cs="Open Sans Light"/>
                <w:lang w:eastAsia="en-AU"/>
              </w:rPr>
            </w:pPr>
            <w:r w:rsidRPr="00096AA8">
              <w:rPr>
                <w:rFonts w:ascii="Open Sans Light" w:hAnsi="Open Sans Light" w:cs="Open Sans Light"/>
                <w:lang w:eastAsia="en-AU"/>
              </w:rPr>
              <w:t>9.9</w:t>
            </w:r>
          </w:p>
          <w:p w14:paraId="17B45FCA" w14:textId="77777777" w:rsidR="00CB4257" w:rsidRPr="00096AA8" w:rsidRDefault="00CB4257" w:rsidP="00F74672">
            <w:pPr>
              <w:ind w:right="113"/>
              <w:jc w:val="right"/>
              <w:rPr>
                <w:rFonts w:ascii="Open Sans Light" w:hAnsi="Open Sans Light" w:cs="Open Sans Light"/>
                <w:lang w:eastAsia="en-AU"/>
              </w:rPr>
            </w:pPr>
          </w:p>
          <w:p w14:paraId="503BEA06" w14:textId="77777777" w:rsidR="00A109F0" w:rsidRPr="00096AA8" w:rsidRDefault="00A109F0" w:rsidP="00F74672">
            <w:pPr>
              <w:ind w:right="113"/>
              <w:jc w:val="right"/>
              <w:rPr>
                <w:rFonts w:ascii="Open Sans Light" w:hAnsi="Open Sans Light" w:cs="Open Sans Light"/>
                <w:lang w:eastAsia="en-AU"/>
              </w:rPr>
            </w:pPr>
            <w:r w:rsidRPr="00096AA8">
              <w:rPr>
                <w:rFonts w:ascii="Open Sans Light" w:hAnsi="Open Sans Light" w:cs="Open Sans Light"/>
                <w:lang w:eastAsia="en-AU"/>
              </w:rPr>
              <w:t>234.3</w:t>
            </w:r>
          </w:p>
          <w:p w14:paraId="4A938EFD" w14:textId="77777777" w:rsidR="00CB31BA" w:rsidRDefault="00CB31BA" w:rsidP="00F74672">
            <w:pPr>
              <w:ind w:right="113"/>
              <w:jc w:val="right"/>
              <w:rPr>
                <w:rFonts w:ascii="Open Sans Light" w:hAnsi="Open Sans Light" w:cs="Open Sans Light"/>
                <w:lang w:eastAsia="en-AU"/>
              </w:rPr>
            </w:pPr>
          </w:p>
          <w:p w14:paraId="4AAF479C" w14:textId="5F8348FA" w:rsidR="00A109F0" w:rsidRPr="00096AA8" w:rsidRDefault="00A109F0" w:rsidP="00F74672">
            <w:pPr>
              <w:ind w:right="113"/>
              <w:jc w:val="right"/>
              <w:rPr>
                <w:rFonts w:ascii="Open Sans Light" w:hAnsi="Open Sans Light" w:cs="Open Sans Light"/>
                <w:lang w:eastAsia="en-AU"/>
              </w:rPr>
            </w:pPr>
            <w:r w:rsidRPr="00096AA8">
              <w:rPr>
                <w:rFonts w:ascii="Open Sans Light" w:hAnsi="Open Sans Light" w:cs="Open Sans Light"/>
                <w:lang w:eastAsia="en-AU"/>
              </w:rPr>
              <w:lastRenderedPageBreak/>
              <w:t>12.3</w:t>
            </w:r>
          </w:p>
          <w:p w14:paraId="415AFC85" w14:textId="0C319363" w:rsidR="00A109F0" w:rsidRDefault="00A109F0" w:rsidP="00F74672">
            <w:pPr>
              <w:ind w:right="113"/>
              <w:jc w:val="right"/>
              <w:rPr>
                <w:rFonts w:ascii="Open Sans Light" w:hAnsi="Open Sans Light" w:cs="Open Sans Light"/>
                <w:lang w:eastAsia="en-AU"/>
              </w:rPr>
            </w:pPr>
          </w:p>
          <w:p w14:paraId="595702F0" w14:textId="0C319363" w:rsidR="000C4F54" w:rsidRPr="00096AA8" w:rsidRDefault="000C4F54" w:rsidP="00F74672">
            <w:pPr>
              <w:ind w:right="113"/>
              <w:rPr>
                <w:rFonts w:ascii="Open Sans Light" w:hAnsi="Open Sans Light" w:cs="Open Sans Light"/>
                <w:lang w:eastAsia="en-AU"/>
              </w:rPr>
            </w:pPr>
          </w:p>
          <w:p w14:paraId="5418F4D9" w14:textId="12093040" w:rsidR="00A109F0" w:rsidRPr="00E46814" w:rsidRDefault="00A109F0" w:rsidP="00F74672">
            <w:pPr>
              <w:ind w:right="113"/>
              <w:jc w:val="right"/>
              <w:rPr>
                <w:rFonts w:ascii="Open Sans Light" w:hAnsi="Open Sans Light" w:cs="Open Sans Light"/>
                <w:lang w:eastAsia="en-AU"/>
              </w:rPr>
            </w:pPr>
            <w:r w:rsidRPr="00096AA8">
              <w:rPr>
                <w:rFonts w:ascii="Open Sans Light" w:hAnsi="Open Sans Light" w:cs="Open Sans Light"/>
                <w:lang w:eastAsia="en-AU"/>
              </w:rPr>
              <w:t>3.9</w:t>
            </w:r>
          </w:p>
        </w:tc>
        <w:tc>
          <w:tcPr>
            <w:tcW w:w="1043" w:type="dxa"/>
            <w:tcBorders>
              <w:top w:val="single" w:sz="4" w:space="0" w:color="ADD6EA"/>
              <w:left w:val="nil"/>
              <w:bottom w:val="single" w:sz="4" w:space="0" w:color="ADD6EA"/>
              <w:right w:val="nil"/>
            </w:tcBorders>
            <w:shd w:val="clear" w:color="auto" w:fill="auto"/>
            <w:noWrap/>
          </w:tcPr>
          <w:p w14:paraId="5C7616D3" w14:textId="77777777" w:rsidR="00A109F0" w:rsidRPr="00096AA8" w:rsidRDefault="00A109F0" w:rsidP="00F74672">
            <w:pPr>
              <w:rPr>
                <w:rFonts w:ascii="Open Sans Light" w:eastAsia="Times New Roman" w:hAnsi="Open Sans Light" w:cs="Open Sans Light"/>
                <w:lang w:eastAsia="en-AU"/>
              </w:rPr>
            </w:pPr>
            <w:r w:rsidRPr="00096AA8">
              <w:rPr>
                <w:rFonts w:ascii="Open Sans Light" w:hAnsi="Open Sans Light" w:cs="Open Sans Light"/>
              </w:rPr>
              <w:lastRenderedPageBreak/>
              <w:t>Impact</w:t>
            </w:r>
          </w:p>
        </w:tc>
        <w:tc>
          <w:tcPr>
            <w:tcW w:w="4347" w:type="dxa"/>
            <w:tcBorders>
              <w:top w:val="single" w:sz="4" w:space="0" w:color="ADD6EA"/>
              <w:left w:val="nil"/>
              <w:bottom w:val="single" w:sz="4" w:space="0" w:color="ADD6EA"/>
              <w:right w:val="nil"/>
            </w:tcBorders>
            <w:shd w:val="clear" w:color="auto" w:fill="auto"/>
            <w:noWrap/>
          </w:tcPr>
          <w:p w14:paraId="39568F5E" w14:textId="20429915" w:rsidR="00A109F0" w:rsidRPr="00096AA8" w:rsidRDefault="00A109F0" w:rsidP="00F74672">
            <w:pPr>
              <w:rPr>
                <w:rFonts w:ascii="Open Sans Light" w:eastAsia="Times New Roman" w:hAnsi="Open Sans Light" w:cs="Open Sans Light"/>
                <w:lang w:eastAsia="en-AU"/>
              </w:rPr>
            </w:pPr>
            <w:r w:rsidRPr="00096AA8">
              <w:rPr>
                <w:rFonts w:ascii="Open Sans Light" w:hAnsi="Open Sans Light" w:cs="Open Sans Light"/>
              </w:rPr>
              <w:t xml:space="preserve">Payment supports state services </w:t>
            </w:r>
            <w:r w:rsidR="00E879B3" w:rsidRPr="00096AA8">
              <w:rPr>
                <w:rFonts w:ascii="Open Sans Light" w:hAnsi="Open Sans Light" w:cs="Open Sans Light"/>
              </w:rPr>
              <w:t>and</w:t>
            </w:r>
            <w:r w:rsidRPr="00096AA8">
              <w:rPr>
                <w:rFonts w:ascii="Open Sans Light" w:hAnsi="Open Sans Light" w:cs="Open Sans Light"/>
              </w:rPr>
              <w:t xml:space="preserve"> needs are assessed</w:t>
            </w:r>
            <w:r w:rsidR="00D9624E" w:rsidRPr="00096AA8">
              <w:rPr>
                <w:rFonts w:ascii="Open Sans Light" w:hAnsi="Open Sans Light" w:cs="Open Sans Light"/>
              </w:rPr>
              <w:t>.</w:t>
            </w:r>
          </w:p>
        </w:tc>
      </w:tr>
      <w:tr w:rsidR="00A109F0" w:rsidRPr="00C91117" w14:paraId="01ED0A37" w14:textId="77777777" w:rsidTr="00F74672">
        <w:trPr>
          <w:cantSplit/>
          <w:trHeight w:val="765"/>
        </w:trPr>
        <w:tc>
          <w:tcPr>
            <w:tcW w:w="1967" w:type="dxa"/>
            <w:tcBorders>
              <w:top w:val="single" w:sz="4" w:space="0" w:color="ADD6EA"/>
              <w:left w:val="nil"/>
              <w:bottom w:val="single" w:sz="4" w:space="0" w:color="ADD6EA"/>
              <w:right w:val="nil"/>
            </w:tcBorders>
            <w:shd w:val="clear" w:color="auto" w:fill="auto"/>
          </w:tcPr>
          <w:p w14:paraId="1185EF82" w14:textId="77777777" w:rsidR="00A109F0" w:rsidRPr="00096AA8" w:rsidRDefault="00A109F0" w:rsidP="00F74672">
            <w:pPr>
              <w:rPr>
                <w:rFonts w:ascii="Open Sans Light" w:hAnsi="Open Sans Light" w:cs="Open Sans Light"/>
                <w:lang w:eastAsia="en-AU"/>
              </w:rPr>
            </w:pPr>
            <w:r w:rsidRPr="00096AA8">
              <w:rPr>
                <w:rFonts w:ascii="Open Sans Light" w:hAnsi="Open Sans Light" w:cs="Open Sans Light"/>
                <w:lang w:eastAsia="en-AU"/>
              </w:rPr>
              <w:t>National Legal Assistance Partnership/Family advocacy and support services</w:t>
            </w:r>
          </w:p>
        </w:tc>
        <w:tc>
          <w:tcPr>
            <w:tcW w:w="5816" w:type="dxa"/>
            <w:tcBorders>
              <w:top w:val="single" w:sz="4" w:space="0" w:color="ADD6EA"/>
              <w:left w:val="nil"/>
              <w:bottom w:val="single" w:sz="4" w:space="0" w:color="ADD6EA"/>
              <w:right w:val="nil"/>
            </w:tcBorders>
            <w:shd w:val="clear" w:color="auto" w:fill="auto"/>
          </w:tcPr>
          <w:p w14:paraId="5A41FF61" w14:textId="77777777" w:rsidR="00A109F0" w:rsidRPr="00096AA8" w:rsidRDefault="00A109F0" w:rsidP="00F74672">
            <w:pPr>
              <w:rPr>
                <w:rFonts w:ascii="Open Sans Light" w:hAnsi="Open Sans Light" w:cs="Open Sans Light"/>
                <w:lang w:eastAsia="en-AU"/>
              </w:rPr>
            </w:pPr>
            <w:r w:rsidRPr="00096AA8">
              <w:rPr>
                <w:rFonts w:ascii="Open Sans Light" w:hAnsi="Open Sans Light" w:cs="Open Sans Light"/>
                <w:lang w:eastAsia="en-AU"/>
              </w:rPr>
              <w:t>Funds for the operation of family advocacy and support services by legal aid commissions. They are providing integrated duty lawyer and family violence support services at locations across Australia.</w:t>
            </w:r>
          </w:p>
        </w:tc>
        <w:tc>
          <w:tcPr>
            <w:tcW w:w="1129" w:type="dxa"/>
            <w:tcBorders>
              <w:top w:val="single" w:sz="4" w:space="0" w:color="ADD6EA"/>
              <w:left w:val="nil"/>
              <w:bottom w:val="single" w:sz="4" w:space="0" w:color="ADD6EA"/>
              <w:right w:val="nil"/>
            </w:tcBorders>
            <w:shd w:val="clear" w:color="auto" w:fill="auto"/>
            <w:noWrap/>
            <w:tcMar>
              <w:right w:w="85" w:type="dxa"/>
            </w:tcMar>
          </w:tcPr>
          <w:p w14:paraId="30EF0C13" w14:textId="77777777" w:rsidR="00A109F0" w:rsidRPr="00096AA8" w:rsidRDefault="00A109F0" w:rsidP="00F74672">
            <w:pPr>
              <w:ind w:right="113"/>
              <w:jc w:val="right"/>
              <w:rPr>
                <w:rFonts w:ascii="Open Sans Light" w:hAnsi="Open Sans Light" w:cs="Open Sans Light"/>
                <w:lang w:eastAsia="en-AU"/>
              </w:rPr>
            </w:pPr>
            <w:r w:rsidRPr="00096AA8">
              <w:rPr>
                <w:rFonts w:ascii="Open Sans Light" w:hAnsi="Open Sans Light" w:cs="Open Sans Light"/>
                <w:lang w:eastAsia="en-AU"/>
              </w:rPr>
              <w:t>9.9</w:t>
            </w:r>
          </w:p>
        </w:tc>
        <w:tc>
          <w:tcPr>
            <w:tcW w:w="1043" w:type="dxa"/>
            <w:tcBorders>
              <w:top w:val="single" w:sz="4" w:space="0" w:color="ADD6EA"/>
              <w:left w:val="nil"/>
              <w:bottom w:val="single" w:sz="4" w:space="0" w:color="ADD6EA"/>
              <w:right w:val="nil"/>
            </w:tcBorders>
            <w:shd w:val="clear" w:color="auto" w:fill="auto"/>
            <w:noWrap/>
          </w:tcPr>
          <w:p w14:paraId="5DAEF497" w14:textId="77777777" w:rsidR="00A109F0" w:rsidRPr="00096AA8" w:rsidRDefault="00A109F0" w:rsidP="00F74672">
            <w:pPr>
              <w:rPr>
                <w:rFonts w:ascii="Open Sans Light" w:hAnsi="Open Sans Light" w:cs="Open Sans Light"/>
                <w:lang w:eastAsia="en-AU"/>
              </w:rPr>
            </w:pPr>
            <w:r w:rsidRPr="00096AA8">
              <w:rPr>
                <w:rFonts w:ascii="Open Sans Light" w:hAnsi="Open Sans Light" w:cs="Open Sans Light"/>
                <w:lang w:eastAsia="en-AU"/>
              </w:rPr>
              <w:t>No impact</w:t>
            </w:r>
          </w:p>
        </w:tc>
        <w:tc>
          <w:tcPr>
            <w:tcW w:w="4347" w:type="dxa"/>
            <w:tcBorders>
              <w:top w:val="single" w:sz="4" w:space="0" w:color="ADD6EA"/>
              <w:left w:val="nil"/>
              <w:bottom w:val="single" w:sz="4" w:space="0" w:color="ADD6EA"/>
              <w:right w:val="nil"/>
            </w:tcBorders>
            <w:shd w:val="clear" w:color="auto" w:fill="auto"/>
            <w:noWrap/>
          </w:tcPr>
          <w:p w14:paraId="1BEA2DD5" w14:textId="2E13148C" w:rsidR="00A109F0" w:rsidRPr="00096AA8" w:rsidRDefault="004F6668" w:rsidP="00F74672">
            <w:pPr>
              <w:rPr>
                <w:rFonts w:ascii="Open Sans Light" w:hAnsi="Open Sans Light" w:cs="Open Sans Light"/>
                <w:lang w:eastAsia="en-AU"/>
              </w:rPr>
            </w:pPr>
            <w:r w:rsidRPr="00096AA8">
              <w:rPr>
                <w:rFonts w:ascii="Open Sans Light" w:hAnsi="Open Sans Light" w:cs="Open Sans Light"/>
                <w:lang w:eastAsia="en-AU"/>
              </w:rPr>
              <w:t>P</w:t>
            </w:r>
            <w:r w:rsidR="00A109F0" w:rsidRPr="00096AA8">
              <w:rPr>
                <w:rFonts w:ascii="Open Sans Light" w:hAnsi="Open Sans Light" w:cs="Open Sans Light"/>
                <w:lang w:eastAsia="en-AU"/>
              </w:rPr>
              <w:t>ayment primarily supports family law court services, a Commonwealth function.</w:t>
            </w:r>
          </w:p>
        </w:tc>
      </w:tr>
      <w:tr w:rsidR="00A109F0" w:rsidRPr="00954A46" w14:paraId="72E0B32E" w14:textId="77777777" w:rsidTr="00F74672">
        <w:trPr>
          <w:cantSplit/>
          <w:trHeight w:val="765"/>
        </w:trPr>
        <w:tc>
          <w:tcPr>
            <w:tcW w:w="1967" w:type="dxa"/>
            <w:tcBorders>
              <w:top w:val="single" w:sz="4" w:space="0" w:color="ADD6EA"/>
              <w:left w:val="nil"/>
              <w:bottom w:val="single" w:sz="4" w:space="0" w:color="ADD6EA"/>
              <w:right w:val="nil"/>
            </w:tcBorders>
            <w:shd w:val="clear" w:color="auto" w:fill="auto"/>
          </w:tcPr>
          <w:p w14:paraId="7DAD9E8B" w14:textId="77777777" w:rsidR="00A109F0" w:rsidRPr="00096AA8" w:rsidRDefault="00A109F0" w:rsidP="00F74672">
            <w:pPr>
              <w:rPr>
                <w:rFonts w:ascii="Open Sans Light" w:eastAsia="Times New Roman" w:hAnsi="Open Sans Light" w:cs="Open Sans Light"/>
                <w:lang w:eastAsia="en-AU"/>
              </w:rPr>
            </w:pPr>
            <w:r w:rsidRPr="00096AA8">
              <w:rPr>
                <w:rFonts w:ascii="Open Sans Light" w:hAnsi="Open Sans Light" w:cs="Open Sans Light"/>
              </w:rPr>
              <w:t>Queensland Country Bank Stadium</w:t>
            </w:r>
          </w:p>
        </w:tc>
        <w:tc>
          <w:tcPr>
            <w:tcW w:w="5816" w:type="dxa"/>
            <w:tcBorders>
              <w:top w:val="single" w:sz="4" w:space="0" w:color="ADD6EA"/>
              <w:left w:val="nil"/>
              <w:bottom w:val="single" w:sz="4" w:space="0" w:color="ADD6EA"/>
              <w:right w:val="nil"/>
            </w:tcBorders>
            <w:shd w:val="clear" w:color="auto" w:fill="auto"/>
          </w:tcPr>
          <w:p w14:paraId="08A82E0B" w14:textId="77777777" w:rsidR="00A109F0" w:rsidRPr="00096AA8" w:rsidRDefault="00A109F0" w:rsidP="00F74672">
            <w:pPr>
              <w:rPr>
                <w:rFonts w:ascii="Open Sans Light" w:hAnsi="Open Sans Light" w:cs="Open Sans Light"/>
              </w:rPr>
            </w:pPr>
            <w:r w:rsidRPr="00096AA8">
              <w:rPr>
                <w:rFonts w:ascii="Open Sans Light" w:hAnsi="Open Sans Light" w:cs="Open Sans Light"/>
              </w:rPr>
              <w:t xml:space="preserve">Construction of a new multipurpose sporting stadium in Townsville. </w:t>
            </w:r>
          </w:p>
          <w:p w14:paraId="36FB03A2" w14:textId="77777777" w:rsidR="00A109F0" w:rsidRPr="00096AA8" w:rsidRDefault="00A109F0" w:rsidP="00F74672">
            <w:pPr>
              <w:rPr>
                <w:rFonts w:ascii="Open Sans Light" w:hAnsi="Open Sans Light" w:cs="Open Sans Light"/>
                <w:lang w:eastAsia="en-AU"/>
              </w:rPr>
            </w:pPr>
          </w:p>
        </w:tc>
        <w:tc>
          <w:tcPr>
            <w:tcW w:w="1129" w:type="dxa"/>
            <w:tcBorders>
              <w:top w:val="single" w:sz="4" w:space="0" w:color="ADD6EA"/>
              <w:left w:val="nil"/>
              <w:bottom w:val="single" w:sz="4" w:space="0" w:color="ADD6EA"/>
              <w:right w:val="nil"/>
            </w:tcBorders>
            <w:shd w:val="clear" w:color="auto" w:fill="auto"/>
            <w:noWrap/>
            <w:tcMar>
              <w:right w:w="85" w:type="dxa"/>
            </w:tcMar>
          </w:tcPr>
          <w:p w14:paraId="56C73B10" w14:textId="77777777" w:rsidR="00A109F0" w:rsidRPr="00096AA8" w:rsidRDefault="00A109F0" w:rsidP="00F74672">
            <w:pPr>
              <w:ind w:right="113"/>
              <w:jc w:val="right"/>
              <w:rPr>
                <w:rFonts w:ascii="Open Sans Light" w:hAnsi="Open Sans Light" w:cs="Open Sans Light"/>
                <w:lang w:eastAsia="en-AU"/>
              </w:rPr>
            </w:pPr>
            <w:r w:rsidRPr="00096AA8">
              <w:rPr>
                <w:rFonts w:ascii="Open Sans Light" w:hAnsi="Open Sans Light" w:cs="Open Sans Light"/>
                <w:lang w:eastAsia="en-AU"/>
              </w:rPr>
              <w:t>5.0</w:t>
            </w:r>
          </w:p>
        </w:tc>
        <w:tc>
          <w:tcPr>
            <w:tcW w:w="1043" w:type="dxa"/>
            <w:tcBorders>
              <w:top w:val="single" w:sz="4" w:space="0" w:color="ADD6EA"/>
              <w:left w:val="nil"/>
              <w:bottom w:val="single" w:sz="4" w:space="0" w:color="ADD6EA"/>
              <w:right w:val="nil"/>
            </w:tcBorders>
            <w:shd w:val="clear" w:color="auto" w:fill="auto"/>
            <w:noWrap/>
          </w:tcPr>
          <w:p w14:paraId="3431AD27" w14:textId="77777777" w:rsidR="00A109F0" w:rsidRPr="00096AA8" w:rsidRDefault="00A109F0" w:rsidP="00F74672">
            <w:pPr>
              <w:rPr>
                <w:rFonts w:ascii="Open Sans Light" w:hAnsi="Open Sans Light" w:cs="Open Sans Light"/>
                <w:lang w:eastAsia="en-AU"/>
              </w:rPr>
            </w:pPr>
            <w:r w:rsidRPr="00096AA8">
              <w:rPr>
                <w:rFonts w:ascii="Open Sans Light" w:hAnsi="Open Sans Light" w:cs="Open Sans Light"/>
                <w:lang w:eastAsia="en-AU"/>
              </w:rPr>
              <w:t>Impact</w:t>
            </w:r>
          </w:p>
        </w:tc>
        <w:tc>
          <w:tcPr>
            <w:tcW w:w="4347" w:type="dxa"/>
            <w:tcBorders>
              <w:top w:val="single" w:sz="4" w:space="0" w:color="ADD6EA"/>
              <w:left w:val="nil"/>
              <w:bottom w:val="single" w:sz="4" w:space="0" w:color="ADD6EA"/>
              <w:right w:val="nil"/>
            </w:tcBorders>
            <w:shd w:val="clear" w:color="auto" w:fill="auto"/>
            <w:noWrap/>
          </w:tcPr>
          <w:p w14:paraId="70CC90EC" w14:textId="6E510F94" w:rsidR="00A109F0" w:rsidRPr="00096AA8" w:rsidRDefault="00A109F0" w:rsidP="00F74672">
            <w:pPr>
              <w:rPr>
                <w:rFonts w:ascii="Open Sans Light" w:eastAsia="Times New Roman" w:hAnsi="Open Sans Light" w:cs="Open Sans Light"/>
                <w:lang w:eastAsia="en-AU"/>
              </w:rPr>
            </w:pPr>
            <w:r w:rsidRPr="00096AA8">
              <w:rPr>
                <w:rFonts w:ascii="Open Sans Light" w:hAnsi="Open Sans Light" w:cs="Open Sans Light"/>
              </w:rPr>
              <w:t>Payment relates to the planning and building of cultural venues</w:t>
            </w:r>
            <w:r w:rsidR="000C5EB8" w:rsidRPr="00096AA8">
              <w:rPr>
                <w:rFonts w:ascii="Open Sans Light" w:hAnsi="Open Sans Light" w:cs="Open Sans Light"/>
              </w:rPr>
              <w:t xml:space="preserve">. </w:t>
            </w:r>
            <w:r w:rsidR="00757D91" w:rsidRPr="00096AA8">
              <w:rPr>
                <w:rFonts w:ascii="Open Sans Light" w:hAnsi="Open Sans Light" w:cs="Open Sans Light"/>
              </w:rPr>
              <w:t>This is</w:t>
            </w:r>
            <w:r w:rsidRPr="00096AA8">
              <w:rPr>
                <w:rFonts w:ascii="Open Sans Light" w:hAnsi="Open Sans Light" w:cs="Open Sans Light"/>
              </w:rPr>
              <w:t xml:space="preserve"> </w:t>
            </w:r>
            <w:r w:rsidR="00137593" w:rsidRPr="00096AA8">
              <w:rPr>
                <w:rFonts w:ascii="Open Sans Light" w:hAnsi="Open Sans Light" w:cs="Open Sans Light"/>
              </w:rPr>
              <w:t>a</w:t>
            </w:r>
            <w:r w:rsidRPr="00096AA8">
              <w:rPr>
                <w:rFonts w:ascii="Open Sans Light" w:hAnsi="Open Sans Light" w:cs="Open Sans Light"/>
              </w:rPr>
              <w:t xml:space="preserve"> </w:t>
            </w:r>
            <w:r w:rsidR="00EB4F59" w:rsidRPr="00096AA8">
              <w:rPr>
                <w:rFonts w:ascii="Open Sans Light" w:hAnsi="Open Sans Light" w:cs="Open Sans Light"/>
              </w:rPr>
              <w:t>normal</w:t>
            </w:r>
            <w:r w:rsidRPr="00096AA8">
              <w:rPr>
                <w:rFonts w:ascii="Open Sans Light" w:hAnsi="Open Sans Light" w:cs="Open Sans Light"/>
              </w:rPr>
              <w:t xml:space="preserve"> state </w:t>
            </w:r>
            <w:r w:rsidR="00137593" w:rsidRPr="00096AA8">
              <w:rPr>
                <w:rFonts w:ascii="Open Sans Light" w:hAnsi="Open Sans Light" w:cs="Open Sans Light"/>
              </w:rPr>
              <w:t>function</w:t>
            </w:r>
            <w:r w:rsidRPr="00096AA8">
              <w:rPr>
                <w:rFonts w:ascii="Open Sans Light" w:hAnsi="Open Sans Light" w:cs="Open Sans Light"/>
              </w:rPr>
              <w:t xml:space="preserve"> and needs are assessed.</w:t>
            </w:r>
          </w:p>
        </w:tc>
      </w:tr>
    </w:tbl>
    <w:p w14:paraId="05FB229B" w14:textId="35DEFB1F" w:rsidR="00A109F0" w:rsidRDefault="00A109F0" w:rsidP="00921B0D">
      <w:pPr>
        <w:rPr>
          <w:rFonts w:ascii="Montserrat Ultra Light" w:hAnsi="Montserrat Ultra Light"/>
          <w:color w:val="000000" w:themeColor="text1"/>
          <w:szCs w:val="18"/>
        </w:rPr>
      </w:pPr>
      <w:r>
        <w:br w:type="page"/>
      </w:r>
    </w:p>
    <w:p w14:paraId="0E6B593F" w14:textId="73B4D004" w:rsidR="00A109F0" w:rsidRPr="00AE1C5B" w:rsidRDefault="00A109F0" w:rsidP="00AE1C5B">
      <w:pPr>
        <w:pStyle w:val="Caption"/>
      </w:pPr>
      <w:bookmarkStart w:id="19" w:name="_Ref89420858"/>
      <w:r w:rsidRPr="00AE1C5B">
        <w:lastRenderedPageBreak/>
        <w:t>Table A-</w:t>
      </w:r>
      <w:r w:rsidRPr="00AE1C5B">
        <w:fldChar w:fldCharType="begin"/>
      </w:r>
      <w:r w:rsidRPr="00AE1C5B">
        <w:instrText>SEQ Table \* ARABIC</w:instrText>
      </w:r>
      <w:r w:rsidRPr="00AE1C5B">
        <w:fldChar w:fldCharType="separate"/>
      </w:r>
      <w:r w:rsidR="00D36110">
        <w:rPr>
          <w:noProof/>
        </w:rPr>
        <w:t>2</w:t>
      </w:r>
      <w:r w:rsidRPr="00AE1C5B">
        <w:fldChar w:fldCharType="end"/>
      </w:r>
      <w:bookmarkEnd w:id="19"/>
      <w:r w:rsidRPr="00AE1C5B">
        <w:tab/>
        <w:t>City and Regional Deals</w:t>
      </w:r>
    </w:p>
    <w:tbl>
      <w:tblPr>
        <w:tblW w:w="14634" w:type="dxa"/>
        <w:tblCellMar>
          <w:left w:w="28" w:type="dxa"/>
          <w:right w:w="28" w:type="dxa"/>
        </w:tblCellMar>
        <w:tblLook w:val="04A0" w:firstRow="1" w:lastRow="0" w:firstColumn="1" w:lastColumn="0" w:noHBand="0" w:noVBand="1"/>
      </w:tblPr>
      <w:tblGrid>
        <w:gridCol w:w="1933"/>
        <w:gridCol w:w="5816"/>
        <w:gridCol w:w="1129"/>
        <w:gridCol w:w="1078"/>
        <w:gridCol w:w="4678"/>
      </w:tblGrid>
      <w:tr w:rsidR="00A109F0" w:rsidRPr="005366FF" w14:paraId="3BF03EDD" w14:textId="77777777" w:rsidTr="00163D2E">
        <w:trPr>
          <w:trHeight w:val="567"/>
          <w:tblHeader/>
        </w:trPr>
        <w:tc>
          <w:tcPr>
            <w:tcW w:w="1968" w:type="dxa"/>
            <w:tcBorders>
              <w:left w:val="nil"/>
              <w:bottom w:val="single" w:sz="4" w:space="0" w:color="ADD6EA"/>
              <w:right w:val="nil"/>
            </w:tcBorders>
            <w:shd w:val="clear" w:color="auto" w:fill="006991"/>
            <w:hideMark/>
          </w:tcPr>
          <w:p w14:paraId="474B7D8F" w14:textId="77777777" w:rsidR="00A109F0" w:rsidRPr="005366FF" w:rsidRDefault="00A109F0" w:rsidP="00921B0D">
            <w:pPr>
              <w:rPr>
                <w:rFonts w:ascii="Open Sans Semibold" w:hAnsi="Open Sans Semibold" w:cs="Open Sans Semibold"/>
                <w:color w:val="FFFFFF" w:themeColor="background1"/>
                <w:szCs w:val="16"/>
                <w:lang w:eastAsia="en-AU"/>
              </w:rPr>
            </w:pPr>
            <w:r w:rsidRPr="005366FF">
              <w:rPr>
                <w:rFonts w:ascii="Open Sans Semibold" w:hAnsi="Open Sans Semibold" w:cs="Open Sans Semibold"/>
                <w:color w:val="FFFFFF" w:themeColor="background1"/>
                <w:lang w:eastAsia="en-AU"/>
              </w:rPr>
              <w:t>Commonwealth payment</w:t>
            </w:r>
          </w:p>
        </w:tc>
        <w:tc>
          <w:tcPr>
            <w:tcW w:w="5816" w:type="dxa"/>
            <w:tcBorders>
              <w:left w:val="nil"/>
              <w:bottom w:val="single" w:sz="4" w:space="0" w:color="ADD6EA"/>
              <w:right w:val="nil"/>
            </w:tcBorders>
            <w:shd w:val="clear" w:color="auto" w:fill="006991"/>
            <w:hideMark/>
          </w:tcPr>
          <w:p w14:paraId="361CAF37" w14:textId="77777777" w:rsidR="00A109F0" w:rsidRPr="005366FF" w:rsidRDefault="00A109F0" w:rsidP="00921B0D">
            <w:pPr>
              <w:rPr>
                <w:rFonts w:ascii="Open Sans Semibold" w:hAnsi="Open Sans Semibold" w:cs="Open Sans Semibold"/>
                <w:color w:val="FFFFFF" w:themeColor="background1"/>
                <w:szCs w:val="16"/>
                <w:lang w:eastAsia="en-AU"/>
              </w:rPr>
            </w:pPr>
            <w:r w:rsidRPr="005366FF">
              <w:rPr>
                <w:rFonts w:ascii="Open Sans Semibold" w:hAnsi="Open Sans Semibold" w:cs="Open Sans Semibold"/>
                <w:color w:val="FFFFFF" w:themeColor="background1"/>
                <w:lang w:eastAsia="en-AU"/>
              </w:rPr>
              <w:t>Description</w:t>
            </w:r>
          </w:p>
        </w:tc>
        <w:tc>
          <w:tcPr>
            <w:tcW w:w="1129" w:type="dxa"/>
            <w:tcBorders>
              <w:left w:val="nil"/>
              <w:bottom w:val="single" w:sz="4" w:space="0" w:color="ADD6EA"/>
              <w:right w:val="nil"/>
            </w:tcBorders>
            <w:shd w:val="clear" w:color="auto" w:fill="006991"/>
            <w:tcMar>
              <w:right w:w="85" w:type="dxa"/>
            </w:tcMar>
            <w:hideMark/>
          </w:tcPr>
          <w:p w14:paraId="057AA9C6" w14:textId="77777777" w:rsidR="00A109F0" w:rsidRPr="005366FF" w:rsidRDefault="00A109F0" w:rsidP="00567800">
            <w:pPr>
              <w:ind w:right="113"/>
              <w:jc w:val="right"/>
              <w:rPr>
                <w:rFonts w:ascii="Open Sans Semibold" w:hAnsi="Open Sans Semibold" w:cs="Open Sans Semibold"/>
                <w:color w:val="FFFFFF" w:themeColor="background1"/>
                <w:szCs w:val="16"/>
                <w:lang w:eastAsia="en-AU"/>
              </w:rPr>
            </w:pPr>
            <w:r w:rsidRPr="005366FF">
              <w:rPr>
                <w:rFonts w:ascii="Open Sans Semibold" w:hAnsi="Open Sans Semibold" w:cs="Open Sans Semibold"/>
                <w:color w:val="FFFFFF" w:themeColor="background1"/>
                <w:lang w:eastAsia="en-AU"/>
              </w:rPr>
              <w:t>2020-21 $m</w:t>
            </w:r>
          </w:p>
        </w:tc>
        <w:tc>
          <w:tcPr>
            <w:tcW w:w="1043" w:type="dxa"/>
            <w:tcBorders>
              <w:left w:val="nil"/>
              <w:bottom w:val="single" w:sz="4" w:space="0" w:color="ADD6EA"/>
              <w:right w:val="nil"/>
            </w:tcBorders>
            <w:shd w:val="clear" w:color="auto" w:fill="006991"/>
            <w:hideMark/>
          </w:tcPr>
          <w:p w14:paraId="4DCFCDC5" w14:textId="556851A7" w:rsidR="00A109F0" w:rsidRPr="005366FF" w:rsidRDefault="00B0241A" w:rsidP="00921B0D">
            <w:pPr>
              <w:rPr>
                <w:rFonts w:ascii="Open Sans Semibold" w:hAnsi="Open Sans Semibold" w:cs="Open Sans Semibold"/>
                <w:color w:val="FFFFFF" w:themeColor="background1"/>
                <w:szCs w:val="16"/>
                <w:lang w:eastAsia="en-AU"/>
              </w:rPr>
            </w:pPr>
            <w:r>
              <w:rPr>
                <w:rFonts w:ascii="Open Sans Semibold" w:hAnsi="Open Sans Semibold" w:cs="Open Sans Semibold"/>
                <w:color w:val="FFFFFF" w:themeColor="background1"/>
                <w:lang w:eastAsia="en-AU"/>
              </w:rPr>
              <w:t>T</w:t>
            </w:r>
            <w:r w:rsidR="00A109F0" w:rsidRPr="005366FF">
              <w:rPr>
                <w:rFonts w:ascii="Open Sans Semibold" w:hAnsi="Open Sans Semibold" w:cs="Open Sans Semibold"/>
                <w:color w:val="FFFFFF" w:themeColor="background1"/>
                <w:lang w:eastAsia="en-AU"/>
              </w:rPr>
              <w:t>reatment</w:t>
            </w:r>
          </w:p>
        </w:tc>
        <w:tc>
          <w:tcPr>
            <w:tcW w:w="4678" w:type="dxa"/>
            <w:tcBorders>
              <w:left w:val="nil"/>
              <w:bottom w:val="single" w:sz="4" w:space="0" w:color="ADD6EA"/>
              <w:right w:val="nil"/>
            </w:tcBorders>
            <w:shd w:val="clear" w:color="auto" w:fill="006991"/>
            <w:hideMark/>
          </w:tcPr>
          <w:p w14:paraId="3815EB4A" w14:textId="77777777" w:rsidR="00A109F0" w:rsidRPr="005366FF" w:rsidRDefault="00A109F0" w:rsidP="00921B0D">
            <w:pPr>
              <w:rPr>
                <w:rFonts w:ascii="Open Sans Semibold" w:hAnsi="Open Sans Semibold" w:cs="Open Sans Semibold"/>
                <w:color w:val="FFFFFF" w:themeColor="background1"/>
                <w:szCs w:val="16"/>
                <w:lang w:eastAsia="en-AU"/>
              </w:rPr>
            </w:pPr>
            <w:r w:rsidRPr="005366FF">
              <w:rPr>
                <w:rFonts w:ascii="Open Sans Semibold" w:hAnsi="Open Sans Semibold" w:cs="Open Sans Semibold"/>
                <w:color w:val="FFFFFF" w:themeColor="background1"/>
                <w:lang w:eastAsia="en-AU"/>
              </w:rPr>
              <w:t>Reason for treatment</w:t>
            </w:r>
          </w:p>
        </w:tc>
      </w:tr>
      <w:tr w:rsidR="00A109F0" w:rsidRPr="005366FF" w14:paraId="5F37A873" w14:textId="77777777" w:rsidTr="00567800">
        <w:trPr>
          <w:trHeight w:val="259"/>
        </w:trPr>
        <w:tc>
          <w:tcPr>
            <w:tcW w:w="1968" w:type="dxa"/>
            <w:tcBorders>
              <w:top w:val="single" w:sz="4" w:space="0" w:color="ADD6EA"/>
              <w:left w:val="nil"/>
              <w:bottom w:val="single" w:sz="4" w:space="0" w:color="ADD6EA"/>
              <w:right w:val="nil"/>
            </w:tcBorders>
            <w:shd w:val="clear" w:color="auto" w:fill="B6D5E4"/>
            <w:hideMark/>
          </w:tcPr>
          <w:p w14:paraId="0AA87AFB" w14:textId="77777777" w:rsidR="00A109F0" w:rsidRPr="005366FF" w:rsidRDefault="00A109F0" w:rsidP="00921B0D">
            <w:pPr>
              <w:rPr>
                <w:rFonts w:ascii="Open Sans Semibold" w:hAnsi="Open Sans Semibold" w:cs="Open Sans Semibold"/>
                <w:lang w:eastAsia="en-AU"/>
              </w:rPr>
            </w:pPr>
            <w:bookmarkStart w:id="20" w:name="_Hlk80867545"/>
            <w:r w:rsidRPr="005366FF">
              <w:rPr>
                <w:rFonts w:ascii="Open Sans Semibold" w:hAnsi="Open Sans Semibold" w:cs="Open Sans Semibold"/>
                <w:lang w:eastAsia="en-AU"/>
              </w:rPr>
              <w:t>Townsville</w:t>
            </w:r>
          </w:p>
        </w:tc>
        <w:tc>
          <w:tcPr>
            <w:tcW w:w="5816" w:type="dxa"/>
            <w:tcBorders>
              <w:top w:val="single" w:sz="4" w:space="0" w:color="ADD6EA"/>
              <w:left w:val="nil"/>
              <w:bottom w:val="single" w:sz="4" w:space="0" w:color="ADD6EA"/>
              <w:right w:val="nil"/>
            </w:tcBorders>
            <w:shd w:val="clear" w:color="auto" w:fill="B6D5E4"/>
            <w:noWrap/>
            <w:hideMark/>
          </w:tcPr>
          <w:p w14:paraId="7C82A8BA" w14:textId="77777777" w:rsidR="00A109F0" w:rsidRPr="005366FF" w:rsidRDefault="00A109F0" w:rsidP="00921B0D">
            <w:pPr>
              <w:rPr>
                <w:rFonts w:ascii="Open Sans Light" w:hAnsi="Open Sans Light" w:cs="Open Sans Light"/>
                <w:lang w:eastAsia="en-AU"/>
              </w:rPr>
            </w:pPr>
            <w:r w:rsidRPr="005366FF">
              <w:rPr>
                <w:rFonts w:ascii="Open Sans Light" w:hAnsi="Open Sans Light" w:cs="Open Sans Light"/>
                <w:lang w:eastAsia="en-AU"/>
              </w:rPr>
              <w:t> </w:t>
            </w:r>
          </w:p>
        </w:tc>
        <w:tc>
          <w:tcPr>
            <w:tcW w:w="1129" w:type="dxa"/>
            <w:tcBorders>
              <w:top w:val="single" w:sz="4" w:space="0" w:color="ADD6EA"/>
              <w:left w:val="nil"/>
              <w:bottom w:val="single" w:sz="4" w:space="0" w:color="ADD6EA"/>
              <w:right w:val="nil"/>
            </w:tcBorders>
            <w:shd w:val="clear" w:color="auto" w:fill="B6D5E4"/>
            <w:noWrap/>
            <w:tcMar>
              <w:right w:w="85" w:type="dxa"/>
            </w:tcMar>
            <w:hideMark/>
          </w:tcPr>
          <w:p w14:paraId="3B8FD497" w14:textId="77777777" w:rsidR="00A109F0" w:rsidRPr="005366FF" w:rsidRDefault="00A109F0" w:rsidP="00567800">
            <w:pPr>
              <w:ind w:right="113"/>
              <w:jc w:val="right"/>
              <w:rPr>
                <w:rFonts w:ascii="Open Sans Light" w:hAnsi="Open Sans Light" w:cs="Open Sans Light"/>
                <w:lang w:eastAsia="en-AU"/>
              </w:rPr>
            </w:pPr>
            <w:r w:rsidRPr="005366FF">
              <w:rPr>
                <w:rFonts w:ascii="Open Sans Light" w:hAnsi="Open Sans Light" w:cs="Open Sans Light"/>
                <w:lang w:eastAsia="en-AU"/>
              </w:rPr>
              <w:t>15.0 </w:t>
            </w:r>
          </w:p>
        </w:tc>
        <w:tc>
          <w:tcPr>
            <w:tcW w:w="1043" w:type="dxa"/>
            <w:tcBorders>
              <w:top w:val="single" w:sz="4" w:space="0" w:color="ADD6EA"/>
              <w:left w:val="nil"/>
              <w:bottom w:val="single" w:sz="4" w:space="0" w:color="ADD6EA"/>
              <w:right w:val="nil"/>
            </w:tcBorders>
            <w:shd w:val="clear" w:color="auto" w:fill="B6D5E4"/>
            <w:noWrap/>
            <w:hideMark/>
          </w:tcPr>
          <w:p w14:paraId="17DB89C9" w14:textId="77777777" w:rsidR="00A109F0" w:rsidRPr="005366FF" w:rsidRDefault="00A109F0" w:rsidP="00921B0D">
            <w:pPr>
              <w:rPr>
                <w:rFonts w:ascii="Open Sans Semibold" w:hAnsi="Open Sans Semibold" w:cs="Open Sans Semibold"/>
                <w:lang w:eastAsia="en-AU"/>
              </w:rPr>
            </w:pPr>
            <w:r w:rsidRPr="005366FF">
              <w:rPr>
                <w:rFonts w:ascii="Open Sans Semibold" w:hAnsi="Open Sans Semibold" w:cs="Open Sans Semibold"/>
                <w:lang w:eastAsia="en-AU"/>
              </w:rPr>
              <w:t> </w:t>
            </w:r>
          </w:p>
        </w:tc>
        <w:tc>
          <w:tcPr>
            <w:tcW w:w="4678" w:type="dxa"/>
            <w:tcBorders>
              <w:top w:val="single" w:sz="4" w:space="0" w:color="ADD6EA"/>
              <w:left w:val="nil"/>
              <w:bottom w:val="single" w:sz="4" w:space="0" w:color="ADD6EA"/>
              <w:right w:val="nil"/>
            </w:tcBorders>
            <w:shd w:val="clear" w:color="auto" w:fill="B6D5E4"/>
            <w:noWrap/>
            <w:hideMark/>
          </w:tcPr>
          <w:p w14:paraId="5C41B132" w14:textId="77777777" w:rsidR="00A109F0" w:rsidRPr="005366FF" w:rsidRDefault="00A109F0" w:rsidP="00921B0D">
            <w:pPr>
              <w:rPr>
                <w:rFonts w:ascii="Open Sans Semibold" w:hAnsi="Open Sans Semibold" w:cs="Open Sans Semibold"/>
                <w:lang w:eastAsia="en-AU"/>
              </w:rPr>
            </w:pPr>
            <w:r w:rsidRPr="005366FF">
              <w:rPr>
                <w:rFonts w:ascii="Open Sans Semibold" w:hAnsi="Open Sans Semibold" w:cs="Open Sans Semibold"/>
                <w:lang w:eastAsia="en-AU"/>
              </w:rPr>
              <w:t> </w:t>
            </w:r>
          </w:p>
        </w:tc>
      </w:tr>
      <w:bookmarkEnd w:id="20"/>
      <w:tr w:rsidR="00A109F0" w:rsidRPr="005366FF" w14:paraId="54DECCA6" w14:textId="77777777" w:rsidTr="00567800">
        <w:tc>
          <w:tcPr>
            <w:tcW w:w="1968" w:type="dxa"/>
            <w:tcBorders>
              <w:top w:val="single" w:sz="4" w:space="0" w:color="ADD6EA"/>
              <w:left w:val="nil"/>
              <w:bottom w:val="single" w:sz="4" w:space="0" w:color="ADD6EA"/>
              <w:right w:val="nil"/>
            </w:tcBorders>
            <w:shd w:val="clear" w:color="auto" w:fill="auto"/>
          </w:tcPr>
          <w:p w14:paraId="75462315" w14:textId="77777777" w:rsidR="00A109F0" w:rsidRPr="005366FF" w:rsidRDefault="00A109F0" w:rsidP="00921B0D">
            <w:pPr>
              <w:rPr>
                <w:rFonts w:ascii="Open Sans Light" w:hAnsi="Open Sans Light" w:cs="Open Sans Light"/>
                <w:lang w:eastAsia="en-AU"/>
              </w:rPr>
            </w:pPr>
            <w:r w:rsidRPr="005366FF">
              <w:rPr>
                <w:rFonts w:ascii="Open Sans Light" w:hAnsi="Open Sans Light" w:cs="Open Sans Light"/>
                <w:lang w:eastAsia="en-AU"/>
              </w:rPr>
              <w:t>Port of Townsville channel upgrade</w:t>
            </w:r>
          </w:p>
        </w:tc>
        <w:tc>
          <w:tcPr>
            <w:tcW w:w="5816" w:type="dxa"/>
            <w:tcBorders>
              <w:top w:val="nil"/>
              <w:left w:val="nil"/>
              <w:bottom w:val="single" w:sz="4" w:space="0" w:color="ADD6EA"/>
              <w:right w:val="nil"/>
            </w:tcBorders>
            <w:shd w:val="clear" w:color="auto" w:fill="auto"/>
          </w:tcPr>
          <w:p w14:paraId="1EBCDEA2" w14:textId="2AC2F8A5" w:rsidR="00A109F0" w:rsidRPr="005366FF" w:rsidRDefault="00A109F0" w:rsidP="00921B0D">
            <w:pPr>
              <w:rPr>
                <w:rFonts w:ascii="Open Sans Light" w:eastAsia="Times New Roman" w:hAnsi="Open Sans Light" w:cs="Open Sans Light"/>
                <w:lang w:eastAsia="en-AU"/>
              </w:rPr>
            </w:pPr>
            <w:r w:rsidRPr="005366FF">
              <w:rPr>
                <w:rFonts w:ascii="Open Sans Light" w:hAnsi="Open Sans Light" w:cs="Open Sans Light"/>
              </w:rPr>
              <w:t>The project involves a widening of the Port of Townsville shipping channel to allow larger ships to enter the Port (Proponent - Port of Townsville Ltd.)</w:t>
            </w:r>
          </w:p>
        </w:tc>
        <w:tc>
          <w:tcPr>
            <w:tcW w:w="1129" w:type="dxa"/>
            <w:tcBorders>
              <w:top w:val="nil"/>
              <w:left w:val="nil"/>
              <w:bottom w:val="single" w:sz="4" w:space="0" w:color="ADD6EA"/>
              <w:right w:val="nil"/>
            </w:tcBorders>
            <w:shd w:val="clear" w:color="auto" w:fill="auto"/>
            <w:noWrap/>
            <w:tcMar>
              <w:right w:w="85" w:type="dxa"/>
            </w:tcMar>
          </w:tcPr>
          <w:p w14:paraId="4EB5A605" w14:textId="77777777" w:rsidR="00A109F0" w:rsidRPr="005366FF" w:rsidRDefault="00A109F0" w:rsidP="00921B0D">
            <w:pPr>
              <w:rPr>
                <w:rFonts w:ascii="Open Sans Light" w:hAnsi="Open Sans Light" w:cs="Open Sans Light"/>
                <w:lang w:eastAsia="en-AU"/>
              </w:rPr>
            </w:pPr>
          </w:p>
        </w:tc>
        <w:tc>
          <w:tcPr>
            <w:tcW w:w="1043" w:type="dxa"/>
            <w:tcBorders>
              <w:top w:val="nil"/>
              <w:left w:val="nil"/>
              <w:bottom w:val="single" w:sz="4" w:space="0" w:color="ADD6EA"/>
              <w:right w:val="nil"/>
            </w:tcBorders>
            <w:shd w:val="clear" w:color="auto" w:fill="auto"/>
            <w:noWrap/>
          </w:tcPr>
          <w:p w14:paraId="29AEFE5C" w14:textId="77777777" w:rsidR="00A109F0" w:rsidRPr="005366FF" w:rsidRDefault="00A109F0" w:rsidP="00921B0D">
            <w:pPr>
              <w:rPr>
                <w:rFonts w:ascii="Open Sans Light" w:hAnsi="Open Sans Light" w:cs="Open Sans Light"/>
                <w:lang w:eastAsia="en-AU"/>
              </w:rPr>
            </w:pPr>
            <w:r w:rsidRPr="005366FF">
              <w:rPr>
                <w:rFonts w:ascii="Open Sans Light" w:hAnsi="Open Sans Light" w:cs="Open Sans Light"/>
                <w:lang w:eastAsia="en-AU"/>
              </w:rPr>
              <w:t>No Impact</w:t>
            </w:r>
          </w:p>
        </w:tc>
        <w:tc>
          <w:tcPr>
            <w:tcW w:w="4678" w:type="dxa"/>
            <w:tcBorders>
              <w:top w:val="nil"/>
              <w:left w:val="nil"/>
              <w:bottom w:val="single" w:sz="4" w:space="0" w:color="ADD6EA"/>
              <w:right w:val="nil"/>
            </w:tcBorders>
            <w:shd w:val="clear" w:color="auto" w:fill="auto"/>
            <w:noWrap/>
          </w:tcPr>
          <w:p w14:paraId="3960E285" w14:textId="417BD312" w:rsidR="00A109F0" w:rsidRPr="005366FF" w:rsidRDefault="00DD5196" w:rsidP="00921B0D">
            <w:pPr>
              <w:rPr>
                <w:rFonts w:ascii="Open Sans Light" w:hAnsi="Open Sans Light" w:cs="Open Sans Light"/>
              </w:rPr>
            </w:pPr>
            <w:r w:rsidRPr="005366FF">
              <w:rPr>
                <w:rFonts w:ascii="Open Sans Light" w:hAnsi="Open Sans Light" w:cs="Open Sans Light"/>
              </w:rPr>
              <w:t>P</w:t>
            </w:r>
            <w:r w:rsidR="00A109F0" w:rsidRPr="005366FF">
              <w:rPr>
                <w:rFonts w:ascii="Open Sans Light" w:hAnsi="Open Sans Light" w:cs="Open Sans Light"/>
              </w:rPr>
              <w:t>orts are</w:t>
            </w:r>
            <w:r w:rsidR="003A01D6" w:rsidRPr="005366FF">
              <w:rPr>
                <w:rFonts w:ascii="Open Sans Light" w:hAnsi="Open Sans Light" w:cs="Open Sans Light"/>
              </w:rPr>
              <w:t xml:space="preserve"> not provided by state general government sectors.</w:t>
            </w:r>
            <w:r w:rsidR="00A109F0" w:rsidRPr="005366FF">
              <w:rPr>
                <w:rFonts w:ascii="Open Sans Light" w:hAnsi="Open Sans Light" w:cs="Open Sans Light"/>
              </w:rPr>
              <w:t xml:space="preserve"> </w:t>
            </w:r>
          </w:p>
        </w:tc>
      </w:tr>
      <w:tr w:rsidR="00A109F0" w:rsidRPr="005366FF" w14:paraId="26DF678C" w14:textId="77777777" w:rsidTr="00567800">
        <w:trPr>
          <w:trHeight w:val="259"/>
        </w:trPr>
        <w:tc>
          <w:tcPr>
            <w:tcW w:w="1968" w:type="dxa"/>
            <w:tcBorders>
              <w:top w:val="single" w:sz="4" w:space="0" w:color="ADD6EA"/>
              <w:left w:val="nil"/>
              <w:bottom w:val="single" w:sz="4" w:space="0" w:color="ADD6EA"/>
              <w:right w:val="nil"/>
            </w:tcBorders>
            <w:shd w:val="clear" w:color="auto" w:fill="B6D5E4"/>
            <w:hideMark/>
          </w:tcPr>
          <w:p w14:paraId="77AD65E2" w14:textId="77777777" w:rsidR="00A109F0" w:rsidRPr="005366FF" w:rsidRDefault="00A109F0" w:rsidP="00921B0D">
            <w:pPr>
              <w:rPr>
                <w:rFonts w:ascii="Open Sans Semibold" w:hAnsi="Open Sans Semibold" w:cs="Open Sans Semibold"/>
                <w:lang w:eastAsia="en-AU"/>
              </w:rPr>
            </w:pPr>
            <w:bookmarkStart w:id="21" w:name="_Hlk80869744"/>
            <w:r w:rsidRPr="005366FF">
              <w:rPr>
                <w:rFonts w:ascii="Open Sans Semibold" w:hAnsi="Open Sans Semibold" w:cs="Open Sans Semibold"/>
                <w:lang w:eastAsia="en-AU"/>
              </w:rPr>
              <w:t>Geelong</w:t>
            </w:r>
          </w:p>
        </w:tc>
        <w:tc>
          <w:tcPr>
            <w:tcW w:w="5816" w:type="dxa"/>
            <w:tcBorders>
              <w:top w:val="single" w:sz="4" w:space="0" w:color="ADD6EA"/>
              <w:left w:val="nil"/>
              <w:bottom w:val="single" w:sz="4" w:space="0" w:color="ADD6EA"/>
              <w:right w:val="nil"/>
            </w:tcBorders>
            <w:shd w:val="clear" w:color="auto" w:fill="B6D5E4"/>
            <w:noWrap/>
            <w:hideMark/>
          </w:tcPr>
          <w:p w14:paraId="522A820A" w14:textId="77777777" w:rsidR="00A109F0" w:rsidRPr="005366FF" w:rsidRDefault="00A109F0" w:rsidP="00921B0D">
            <w:pPr>
              <w:rPr>
                <w:rFonts w:ascii="Open Sans Light" w:hAnsi="Open Sans Light" w:cs="Open Sans Light"/>
                <w:lang w:eastAsia="en-AU"/>
              </w:rPr>
            </w:pPr>
            <w:r w:rsidRPr="005366FF">
              <w:rPr>
                <w:rFonts w:ascii="Open Sans Light" w:hAnsi="Open Sans Light" w:cs="Open Sans Light"/>
                <w:lang w:eastAsia="en-AU"/>
              </w:rPr>
              <w:t> </w:t>
            </w:r>
          </w:p>
        </w:tc>
        <w:tc>
          <w:tcPr>
            <w:tcW w:w="1129" w:type="dxa"/>
            <w:tcBorders>
              <w:top w:val="single" w:sz="4" w:space="0" w:color="ADD6EA"/>
              <w:left w:val="nil"/>
              <w:bottom w:val="single" w:sz="4" w:space="0" w:color="ADD6EA"/>
              <w:right w:val="nil"/>
            </w:tcBorders>
            <w:shd w:val="clear" w:color="auto" w:fill="B6D5E4"/>
            <w:noWrap/>
            <w:tcMar>
              <w:right w:w="85" w:type="dxa"/>
            </w:tcMar>
            <w:hideMark/>
          </w:tcPr>
          <w:p w14:paraId="43CBAC0C" w14:textId="77777777" w:rsidR="00A109F0" w:rsidRPr="005366FF" w:rsidRDefault="00A109F0" w:rsidP="00567800">
            <w:pPr>
              <w:ind w:right="113"/>
              <w:jc w:val="right"/>
              <w:rPr>
                <w:rFonts w:ascii="Open Sans Light" w:hAnsi="Open Sans Light" w:cs="Open Sans Light"/>
                <w:lang w:eastAsia="en-AU"/>
              </w:rPr>
            </w:pPr>
            <w:r w:rsidRPr="005366FF">
              <w:rPr>
                <w:rFonts w:ascii="Open Sans Light" w:hAnsi="Open Sans Light" w:cs="Open Sans Light"/>
                <w:lang w:eastAsia="en-AU"/>
              </w:rPr>
              <w:t> 10.1</w:t>
            </w:r>
          </w:p>
        </w:tc>
        <w:tc>
          <w:tcPr>
            <w:tcW w:w="1043" w:type="dxa"/>
            <w:tcBorders>
              <w:top w:val="single" w:sz="4" w:space="0" w:color="ADD6EA"/>
              <w:left w:val="nil"/>
              <w:bottom w:val="single" w:sz="4" w:space="0" w:color="ADD6EA"/>
              <w:right w:val="nil"/>
            </w:tcBorders>
            <w:shd w:val="clear" w:color="auto" w:fill="B6D5E4"/>
            <w:noWrap/>
            <w:hideMark/>
          </w:tcPr>
          <w:p w14:paraId="77943035" w14:textId="77777777" w:rsidR="00A109F0" w:rsidRPr="005366FF" w:rsidRDefault="00A109F0" w:rsidP="00921B0D">
            <w:pPr>
              <w:rPr>
                <w:rFonts w:ascii="Open Sans Light" w:hAnsi="Open Sans Light" w:cs="Open Sans Light"/>
                <w:lang w:eastAsia="en-AU"/>
              </w:rPr>
            </w:pPr>
            <w:r w:rsidRPr="005366FF">
              <w:rPr>
                <w:rFonts w:ascii="Open Sans Light" w:hAnsi="Open Sans Light" w:cs="Open Sans Light"/>
                <w:lang w:eastAsia="en-AU"/>
              </w:rPr>
              <w:t> </w:t>
            </w:r>
          </w:p>
        </w:tc>
        <w:tc>
          <w:tcPr>
            <w:tcW w:w="4678" w:type="dxa"/>
            <w:tcBorders>
              <w:top w:val="single" w:sz="4" w:space="0" w:color="ADD6EA"/>
              <w:left w:val="nil"/>
              <w:bottom w:val="single" w:sz="4" w:space="0" w:color="ADD6EA"/>
              <w:right w:val="nil"/>
            </w:tcBorders>
            <w:shd w:val="clear" w:color="auto" w:fill="B6D5E4"/>
            <w:noWrap/>
            <w:hideMark/>
          </w:tcPr>
          <w:p w14:paraId="0B0A5805" w14:textId="77777777" w:rsidR="00A109F0" w:rsidRPr="005366FF" w:rsidRDefault="00A109F0" w:rsidP="00921B0D">
            <w:pPr>
              <w:rPr>
                <w:rFonts w:ascii="Open Sans Light" w:hAnsi="Open Sans Light" w:cs="Open Sans Light"/>
                <w:lang w:eastAsia="en-AU"/>
              </w:rPr>
            </w:pPr>
            <w:r w:rsidRPr="005366FF">
              <w:rPr>
                <w:rFonts w:ascii="Open Sans Light" w:hAnsi="Open Sans Light" w:cs="Open Sans Light"/>
                <w:lang w:eastAsia="en-AU"/>
              </w:rPr>
              <w:t> </w:t>
            </w:r>
          </w:p>
        </w:tc>
      </w:tr>
      <w:bookmarkEnd w:id="21"/>
      <w:tr w:rsidR="00A109F0" w:rsidRPr="005366FF" w14:paraId="76BDCAB7" w14:textId="77777777" w:rsidTr="00B95236">
        <w:trPr>
          <w:trHeight w:val="765"/>
        </w:trPr>
        <w:tc>
          <w:tcPr>
            <w:tcW w:w="1968" w:type="dxa"/>
            <w:tcBorders>
              <w:top w:val="single" w:sz="4" w:space="0" w:color="ADD6EA"/>
              <w:left w:val="nil"/>
              <w:bottom w:val="single" w:sz="4" w:space="0" w:color="ADD6EA"/>
              <w:right w:val="nil"/>
            </w:tcBorders>
            <w:shd w:val="clear" w:color="auto" w:fill="auto"/>
          </w:tcPr>
          <w:p w14:paraId="63943462" w14:textId="77777777" w:rsidR="00A109F0" w:rsidRPr="005366FF" w:rsidRDefault="00A109F0" w:rsidP="00B95236">
            <w:pPr>
              <w:rPr>
                <w:rFonts w:ascii="Open Sans Light" w:eastAsia="Times New Roman" w:hAnsi="Open Sans Light" w:cs="Open Sans Light"/>
                <w:lang w:eastAsia="en-AU"/>
              </w:rPr>
            </w:pPr>
            <w:r w:rsidRPr="005366FF">
              <w:rPr>
                <w:rFonts w:ascii="Open Sans Light" w:hAnsi="Open Sans Light" w:cs="Open Sans Light"/>
              </w:rPr>
              <w:t>Revitalising Central Geelong - Geelong Train Station Upgrade</w:t>
            </w:r>
          </w:p>
        </w:tc>
        <w:tc>
          <w:tcPr>
            <w:tcW w:w="5816" w:type="dxa"/>
            <w:tcBorders>
              <w:top w:val="single" w:sz="4" w:space="0" w:color="ADD6EA"/>
              <w:left w:val="nil"/>
              <w:bottom w:val="single" w:sz="4" w:space="0" w:color="ADD6EA"/>
              <w:right w:val="nil"/>
            </w:tcBorders>
            <w:shd w:val="clear" w:color="auto" w:fill="auto"/>
          </w:tcPr>
          <w:p w14:paraId="47AA7B3A" w14:textId="77777777" w:rsidR="00A109F0" w:rsidRPr="005366FF" w:rsidRDefault="00A109F0" w:rsidP="00B95236">
            <w:pPr>
              <w:rPr>
                <w:rFonts w:ascii="Open Sans Light" w:eastAsia="Times New Roman" w:hAnsi="Open Sans Light" w:cs="Open Sans Light"/>
                <w:lang w:eastAsia="en-AU"/>
              </w:rPr>
            </w:pPr>
            <w:r w:rsidRPr="005366FF">
              <w:rPr>
                <w:rFonts w:ascii="Open Sans Light" w:hAnsi="Open Sans Light" w:cs="Open Sans Light"/>
              </w:rPr>
              <w:t>Funding to upgrade the Central Geelong train station.</w:t>
            </w:r>
          </w:p>
        </w:tc>
        <w:tc>
          <w:tcPr>
            <w:tcW w:w="1129" w:type="dxa"/>
            <w:tcBorders>
              <w:top w:val="single" w:sz="4" w:space="0" w:color="ADD6EA"/>
              <w:left w:val="nil"/>
              <w:bottom w:val="single" w:sz="4" w:space="0" w:color="ADD6EA"/>
            </w:tcBorders>
            <w:shd w:val="clear" w:color="auto" w:fill="auto"/>
            <w:noWrap/>
            <w:tcMar>
              <w:right w:w="85" w:type="dxa"/>
            </w:tcMar>
          </w:tcPr>
          <w:p w14:paraId="724641ED" w14:textId="77777777" w:rsidR="00A109F0" w:rsidRPr="005366FF" w:rsidRDefault="00A109F0" w:rsidP="00B95236">
            <w:pPr>
              <w:rPr>
                <w:rFonts w:ascii="Open Sans Light" w:hAnsi="Open Sans Light" w:cs="Open Sans Light"/>
                <w:lang w:eastAsia="en-AU"/>
              </w:rPr>
            </w:pPr>
          </w:p>
        </w:tc>
        <w:tc>
          <w:tcPr>
            <w:tcW w:w="1043" w:type="dxa"/>
            <w:tcBorders>
              <w:top w:val="single" w:sz="4" w:space="0" w:color="ADD6EA"/>
              <w:left w:val="nil"/>
              <w:bottom w:val="single" w:sz="4" w:space="0" w:color="ADD6EA"/>
              <w:right w:val="nil"/>
            </w:tcBorders>
            <w:shd w:val="clear" w:color="auto" w:fill="auto"/>
            <w:noWrap/>
          </w:tcPr>
          <w:p w14:paraId="0C5C037B" w14:textId="77777777" w:rsidR="00A109F0" w:rsidRPr="005366FF" w:rsidRDefault="00A109F0" w:rsidP="00B95236">
            <w:pPr>
              <w:rPr>
                <w:rFonts w:ascii="Open Sans Light" w:eastAsia="Times New Roman" w:hAnsi="Open Sans Light" w:cs="Open Sans Light"/>
                <w:lang w:eastAsia="en-AU"/>
              </w:rPr>
            </w:pPr>
            <w:r w:rsidRPr="005366FF">
              <w:rPr>
                <w:rFonts w:ascii="Open Sans Light" w:hAnsi="Open Sans Light" w:cs="Open Sans Light"/>
              </w:rPr>
              <w:t>Impact</w:t>
            </w:r>
          </w:p>
        </w:tc>
        <w:tc>
          <w:tcPr>
            <w:tcW w:w="4678" w:type="dxa"/>
            <w:tcBorders>
              <w:top w:val="single" w:sz="4" w:space="0" w:color="ADD6EA"/>
              <w:left w:val="nil"/>
              <w:bottom w:val="single" w:sz="4" w:space="0" w:color="ADD6EA"/>
              <w:right w:val="nil"/>
            </w:tcBorders>
            <w:shd w:val="clear" w:color="auto" w:fill="auto"/>
            <w:noWrap/>
          </w:tcPr>
          <w:p w14:paraId="40FE4C31" w14:textId="22E4F183" w:rsidR="00A109F0" w:rsidRPr="005366FF" w:rsidRDefault="00A109F0" w:rsidP="00B95236">
            <w:pPr>
              <w:rPr>
                <w:rFonts w:ascii="Open Sans Light" w:eastAsia="Times New Roman" w:hAnsi="Open Sans Light" w:cs="Open Sans Light"/>
                <w:lang w:eastAsia="en-AU"/>
              </w:rPr>
            </w:pPr>
            <w:r w:rsidRPr="005366FF">
              <w:rPr>
                <w:rFonts w:ascii="Open Sans Light" w:hAnsi="Open Sans Light" w:cs="Open Sans Light"/>
              </w:rPr>
              <w:t xml:space="preserve">Payment supports state services </w:t>
            </w:r>
            <w:r w:rsidR="009D385E" w:rsidRPr="005366FF">
              <w:rPr>
                <w:rFonts w:ascii="Open Sans Light" w:hAnsi="Open Sans Light" w:cs="Open Sans Light"/>
              </w:rPr>
              <w:t>and</w:t>
            </w:r>
            <w:r w:rsidRPr="005366FF">
              <w:rPr>
                <w:rFonts w:ascii="Open Sans Light" w:hAnsi="Open Sans Light" w:cs="Open Sans Light"/>
              </w:rPr>
              <w:t xml:space="preserve"> needs are assessed. </w:t>
            </w:r>
          </w:p>
        </w:tc>
      </w:tr>
      <w:tr w:rsidR="00A109F0" w:rsidRPr="005366FF" w14:paraId="481CEE9B" w14:textId="77777777" w:rsidTr="00B95236">
        <w:trPr>
          <w:trHeight w:val="765"/>
        </w:trPr>
        <w:tc>
          <w:tcPr>
            <w:tcW w:w="1968" w:type="dxa"/>
            <w:tcBorders>
              <w:top w:val="single" w:sz="4" w:space="0" w:color="ADD6EA"/>
              <w:left w:val="nil"/>
              <w:bottom w:val="single" w:sz="4" w:space="0" w:color="ADD6EA"/>
              <w:right w:val="nil"/>
            </w:tcBorders>
            <w:shd w:val="clear" w:color="auto" w:fill="auto"/>
          </w:tcPr>
          <w:p w14:paraId="6A16C34B" w14:textId="77777777" w:rsidR="00A109F0" w:rsidRPr="005366FF" w:rsidRDefault="00A109F0" w:rsidP="00B95236">
            <w:pPr>
              <w:rPr>
                <w:rFonts w:ascii="Open Sans Light" w:eastAsia="Times New Roman" w:hAnsi="Open Sans Light" w:cs="Open Sans Light"/>
                <w:lang w:eastAsia="en-AU"/>
              </w:rPr>
            </w:pPr>
            <w:r w:rsidRPr="005366FF">
              <w:rPr>
                <w:rFonts w:ascii="Open Sans Light" w:hAnsi="Open Sans Light" w:cs="Open Sans Light"/>
              </w:rPr>
              <w:t>Revitalising Central Geelong - Green Spine Block 1</w:t>
            </w:r>
          </w:p>
        </w:tc>
        <w:tc>
          <w:tcPr>
            <w:tcW w:w="5816" w:type="dxa"/>
            <w:tcBorders>
              <w:top w:val="single" w:sz="4" w:space="0" w:color="ADD6EA"/>
              <w:left w:val="nil"/>
              <w:bottom w:val="single" w:sz="4" w:space="0" w:color="ADD6EA"/>
              <w:right w:val="nil"/>
            </w:tcBorders>
            <w:shd w:val="clear" w:color="auto" w:fill="auto"/>
          </w:tcPr>
          <w:p w14:paraId="064EF4FB" w14:textId="4642C661" w:rsidR="00A109F0" w:rsidRPr="005366FF" w:rsidRDefault="67C359FA" w:rsidP="00B95236">
            <w:pPr>
              <w:rPr>
                <w:rFonts w:ascii="Open Sans Light" w:eastAsia="Times New Roman" w:hAnsi="Open Sans Light" w:cs="Open Sans Light"/>
                <w:color w:val="000000"/>
                <w:lang w:eastAsia="en-AU"/>
              </w:rPr>
            </w:pPr>
            <w:r w:rsidRPr="005366FF">
              <w:rPr>
                <w:rFonts w:ascii="Open Sans Light" w:hAnsi="Open Sans Light" w:cs="Open Sans Light"/>
              </w:rPr>
              <w:t xml:space="preserve">Funding to redevelop a section of Malop </w:t>
            </w:r>
            <w:r w:rsidR="44489871" w:rsidRPr="005366FF">
              <w:rPr>
                <w:rFonts w:ascii="Open Sans Light" w:hAnsi="Open Sans Light" w:cs="Open Sans Light"/>
              </w:rPr>
              <w:t>Street</w:t>
            </w:r>
            <w:r w:rsidRPr="005366FF">
              <w:rPr>
                <w:rFonts w:ascii="Open Sans Light" w:hAnsi="Open Sans Light" w:cs="Open Sans Light"/>
              </w:rPr>
              <w:t xml:space="preserve"> (Gheringhap St to Moorabool St), with more park features and a more pedestrian and bike–orientated environment.</w:t>
            </w:r>
          </w:p>
        </w:tc>
        <w:tc>
          <w:tcPr>
            <w:tcW w:w="1129" w:type="dxa"/>
            <w:tcBorders>
              <w:top w:val="single" w:sz="4" w:space="0" w:color="ADD6EA"/>
              <w:left w:val="nil"/>
              <w:bottom w:val="single" w:sz="4" w:space="0" w:color="ADD6EA"/>
              <w:right w:val="nil"/>
            </w:tcBorders>
            <w:shd w:val="clear" w:color="auto" w:fill="auto"/>
            <w:noWrap/>
            <w:tcMar>
              <w:right w:w="85" w:type="dxa"/>
            </w:tcMar>
          </w:tcPr>
          <w:p w14:paraId="1E1907C5" w14:textId="77777777" w:rsidR="00A109F0" w:rsidRPr="005366FF" w:rsidRDefault="00A109F0" w:rsidP="00B95236">
            <w:pPr>
              <w:rPr>
                <w:rFonts w:ascii="Open Sans Light" w:hAnsi="Open Sans Light" w:cs="Open Sans Light"/>
                <w:lang w:eastAsia="en-AU"/>
              </w:rPr>
            </w:pPr>
          </w:p>
        </w:tc>
        <w:tc>
          <w:tcPr>
            <w:tcW w:w="1043" w:type="dxa"/>
            <w:tcBorders>
              <w:top w:val="single" w:sz="4" w:space="0" w:color="ADD6EA"/>
              <w:left w:val="nil"/>
              <w:bottom w:val="single" w:sz="4" w:space="0" w:color="ADD6EA"/>
              <w:right w:val="nil"/>
            </w:tcBorders>
            <w:shd w:val="clear" w:color="auto" w:fill="auto"/>
            <w:noWrap/>
          </w:tcPr>
          <w:p w14:paraId="414BC817" w14:textId="77777777" w:rsidR="00A109F0" w:rsidRPr="005366FF" w:rsidRDefault="00A109F0" w:rsidP="00B95236">
            <w:pPr>
              <w:rPr>
                <w:rFonts w:ascii="Open Sans Light" w:eastAsia="Times New Roman" w:hAnsi="Open Sans Light" w:cs="Open Sans Light"/>
                <w:lang w:eastAsia="en-AU"/>
              </w:rPr>
            </w:pPr>
            <w:r w:rsidRPr="005366FF">
              <w:rPr>
                <w:rFonts w:ascii="Open Sans Light" w:hAnsi="Open Sans Light" w:cs="Open Sans Light"/>
              </w:rPr>
              <w:t>No impact</w:t>
            </w:r>
          </w:p>
        </w:tc>
        <w:tc>
          <w:tcPr>
            <w:tcW w:w="4678" w:type="dxa"/>
            <w:tcBorders>
              <w:top w:val="single" w:sz="4" w:space="0" w:color="ADD6EA"/>
              <w:left w:val="nil"/>
              <w:bottom w:val="single" w:sz="4" w:space="0" w:color="ADD6EA"/>
              <w:right w:val="nil"/>
            </w:tcBorders>
            <w:shd w:val="clear" w:color="auto" w:fill="auto"/>
            <w:noWrap/>
          </w:tcPr>
          <w:p w14:paraId="1347E4B0" w14:textId="0AC148B0" w:rsidR="00A109F0" w:rsidRPr="005366FF" w:rsidRDefault="773C55D3" w:rsidP="00B95236">
            <w:pPr>
              <w:rPr>
                <w:rFonts w:ascii="Open Sans Light" w:hAnsi="Open Sans Light" w:cs="Open Sans Light"/>
                <w:color w:val="000000"/>
              </w:rPr>
            </w:pPr>
            <w:r w:rsidRPr="005366FF">
              <w:rPr>
                <w:rFonts w:ascii="Open Sans Light" w:hAnsi="Open Sans Light" w:cs="Open Sans Light"/>
              </w:rPr>
              <w:t xml:space="preserve">Payment supports local council type services rather than </w:t>
            </w:r>
            <w:r w:rsidR="2738774A" w:rsidRPr="005366FF">
              <w:rPr>
                <w:rFonts w:ascii="Open Sans Light" w:hAnsi="Open Sans Light" w:cs="Open Sans Light"/>
              </w:rPr>
              <w:t>s</w:t>
            </w:r>
            <w:r w:rsidRPr="005366FF">
              <w:rPr>
                <w:rFonts w:ascii="Open Sans Light" w:hAnsi="Open Sans Light" w:cs="Open Sans Light"/>
              </w:rPr>
              <w:t>tate services.</w:t>
            </w:r>
          </w:p>
        </w:tc>
      </w:tr>
      <w:tr w:rsidR="00A109F0" w:rsidRPr="005366FF" w14:paraId="0C85D06E" w14:textId="77777777" w:rsidTr="00B95236">
        <w:trPr>
          <w:trHeight w:val="765"/>
        </w:trPr>
        <w:tc>
          <w:tcPr>
            <w:tcW w:w="1968" w:type="dxa"/>
            <w:tcBorders>
              <w:top w:val="single" w:sz="4" w:space="0" w:color="ADD6EA"/>
              <w:left w:val="nil"/>
              <w:bottom w:val="single" w:sz="4" w:space="0" w:color="ADD6EA"/>
              <w:right w:val="nil"/>
            </w:tcBorders>
            <w:shd w:val="clear" w:color="auto" w:fill="auto"/>
          </w:tcPr>
          <w:p w14:paraId="18FA92C4" w14:textId="77777777" w:rsidR="00A109F0" w:rsidRPr="005366FF" w:rsidRDefault="00A109F0" w:rsidP="00B95236">
            <w:pPr>
              <w:rPr>
                <w:rFonts w:ascii="Open Sans Light" w:eastAsia="Times New Roman" w:hAnsi="Open Sans Light" w:cs="Open Sans Light"/>
                <w:lang w:eastAsia="en-AU"/>
              </w:rPr>
            </w:pPr>
            <w:r w:rsidRPr="005366FF">
              <w:rPr>
                <w:rFonts w:ascii="Open Sans Light" w:hAnsi="Open Sans Light" w:cs="Open Sans Light"/>
              </w:rPr>
              <w:t>Revitalising Central Geelong - Green Spine Block 3</w:t>
            </w:r>
          </w:p>
        </w:tc>
        <w:tc>
          <w:tcPr>
            <w:tcW w:w="5816" w:type="dxa"/>
            <w:tcBorders>
              <w:top w:val="single" w:sz="4" w:space="0" w:color="ADD6EA"/>
              <w:left w:val="nil"/>
              <w:bottom w:val="single" w:sz="4" w:space="0" w:color="ADD6EA"/>
              <w:right w:val="nil"/>
            </w:tcBorders>
            <w:shd w:val="clear" w:color="auto" w:fill="auto"/>
          </w:tcPr>
          <w:p w14:paraId="5FDD369A" w14:textId="340E4C6C" w:rsidR="00A109F0" w:rsidRPr="005366FF" w:rsidRDefault="67C359FA" w:rsidP="00B95236">
            <w:pPr>
              <w:rPr>
                <w:rFonts w:ascii="Open Sans Light" w:eastAsia="Times New Roman" w:hAnsi="Open Sans Light" w:cs="Open Sans Light"/>
                <w:color w:val="000000"/>
                <w:lang w:eastAsia="en-AU"/>
              </w:rPr>
            </w:pPr>
            <w:r w:rsidRPr="005366FF">
              <w:rPr>
                <w:rFonts w:ascii="Open Sans Light" w:hAnsi="Open Sans Light" w:cs="Open Sans Light"/>
              </w:rPr>
              <w:t xml:space="preserve">Funding to redevelop a section of Malop </w:t>
            </w:r>
            <w:r w:rsidR="5BAB3E26" w:rsidRPr="005366FF">
              <w:rPr>
                <w:rFonts w:ascii="Open Sans Light" w:hAnsi="Open Sans Light" w:cs="Open Sans Light"/>
              </w:rPr>
              <w:t>S</w:t>
            </w:r>
            <w:r w:rsidRPr="005366FF">
              <w:rPr>
                <w:rFonts w:ascii="Open Sans Light" w:hAnsi="Open Sans Light" w:cs="Open Sans Light"/>
              </w:rPr>
              <w:t>treet (Yarra St to Bellerine St) with more park features and a more pedestrian and bike–orientated environment.</w:t>
            </w:r>
          </w:p>
        </w:tc>
        <w:tc>
          <w:tcPr>
            <w:tcW w:w="1129" w:type="dxa"/>
            <w:tcBorders>
              <w:top w:val="single" w:sz="4" w:space="0" w:color="ADD6EA"/>
              <w:left w:val="nil"/>
              <w:bottom w:val="single" w:sz="4" w:space="0" w:color="ADD6EA"/>
              <w:right w:val="nil"/>
            </w:tcBorders>
            <w:shd w:val="clear" w:color="auto" w:fill="auto"/>
            <w:noWrap/>
            <w:tcMar>
              <w:right w:w="85" w:type="dxa"/>
            </w:tcMar>
          </w:tcPr>
          <w:p w14:paraId="4484A423" w14:textId="77777777" w:rsidR="00A109F0" w:rsidRPr="005366FF" w:rsidRDefault="00A109F0" w:rsidP="00B95236">
            <w:pPr>
              <w:rPr>
                <w:rFonts w:ascii="Open Sans Light" w:hAnsi="Open Sans Light" w:cs="Open Sans Light"/>
                <w:lang w:eastAsia="en-AU"/>
              </w:rPr>
            </w:pPr>
          </w:p>
        </w:tc>
        <w:tc>
          <w:tcPr>
            <w:tcW w:w="1043" w:type="dxa"/>
            <w:tcBorders>
              <w:top w:val="single" w:sz="4" w:space="0" w:color="ADD6EA"/>
              <w:left w:val="nil"/>
              <w:bottom w:val="single" w:sz="4" w:space="0" w:color="ADD6EA"/>
              <w:right w:val="nil"/>
            </w:tcBorders>
            <w:shd w:val="clear" w:color="auto" w:fill="auto"/>
            <w:noWrap/>
          </w:tcPr>
          <w:p w14:paraId="2F99A5A9" w14:textId="77777777" w:rsidR="00A109F0" w:rsidRPr="005366FF" w:rsidRDefault="00A109F0" w:rsidP="00B95236">
            <w:pPr>
              <w:rPr>
                <w:rFonts w:ascii="Open Sans Light" w:eastAsia="Times New Roman" w:hAnsi="Open Sans Light" w:cs="Open Sans Light"/>
                <w:lang w:eastAsia="en-AU"/>
              </w:rPr>
            </w:pPr>
            <w:r w:rsidRPr="005366FF">
              <w:rPr>
                <w:rFonts w:ascii="Open Sans Light" w:hAnsi="Open Sans Light" w:cs="Open Sans Light"/>
              </w:rPr>
              <w:t>No impact</w:t>
            </w:r>
          </w:p>
        </w:tc>
        <w:tc>
          <w:tcPr>
            <w:tcW w:w="4678" w:type="dxa"/>
            <w:tcBorders>
              <w:top w:val="single" w:sz="4" w:space="0" w:color="ADD6EA"/>
              <w:left w:val="nil"/>
              <w:bottom w:val="single" w:sz="4" w:space="0" w:color="ADD6EA"/>
              <w:right w:val="nil"/>
            </w:tcBorders>
            <w:shd w:val="clear" w:color="auto" w:fill="auto"/>
            <w:noWrap/>
          </w:tcPr>
          <w:p w14:paraId="34752128" w14:textId="65645A47" w:rsidR="00A109F0" w:rsidRPr="005366FF" w:rsidRDefault="773C55D3" w:rsidP="00B95236">
            <w:pPr>
              <w:rPr>
                <w:rFonts w:ascii="Open Sans Light" w:hAnsi="Open Sans Light" w:cs="Open Sans Light"/>
                <w:color w:val="000000"/>
              </w:rPr>
            </w:pPr>
            <w:r w:rsidRPr="005366FF">
              <w:rPr>
                <w:rFonts w:ascii="Open Sans Light" w:hAnsi="Open Sans Light" w:cs="Open Sans Light"/>
              </w:rPr>
              <w:t>Payment supports local council</w:t>
            </w:r>
            <w:r w:rsidR="0787E015" w:rsidRPr="005366FF">
              <w:rPr>
                <w:rFonts w:ascii="Open Sans Light" w:hAnsi="Open Sans Light" w:cs="Open Sans Light"/>
              </w:rPr>
              <w:t>-</w:t>
            </w:r>
            <w:r w:rsidRPr="005366FF">
              <w:rPr>
                <w:rFonts w:ascii="Open Sans Light" w:hAnsi="Open Sans Light" w:cs="Open Sans Light"/>
              </w:rPr>
              <w:t xml:space="preserve">type services rather than </w:t>
            </w:r>
            <w:r w:rsidR="4193C858" w:rsidRPr="005366FF">
              <w:rPr>
                <w:rFonts w:ascii="Open Sans Light" w:hAnsi="Open Sans Light" w:cs="Open Sans Light"/>
              </w:rPr>
              <w:t>s</w:t>
            </w:r>
            <w:r w:rsidRPr="005366FF">
              <w:rPr>
                <w:rFonts w:ascii="Open Sans Light" w:hAnsi="Open Sans Light" w:cs="Open Sans Light"/>
              </w:rPr>
              <w:t>tate services.</w:t>
            </w:r>
          </w:p>
        </w:tc>
      </w:tr>
      <w:tr w:rsidR="00A109F0" w:rsidRPr="005366FF" w14:paraId="75438453" w14:textId="77777777" w:rsidTr="00B95236">
        <w:trPr>
          <w:trHeight w:val="765"/>
        </w:trPr>
        <w:tc>
          <w:tcPr>
            <w:tcW w:w="1968" w:type="dxa"/>
            <w:tcBorders>
              <w:top w:val="single" w:sz="4" w:space="0" w:color="ADD6EA"/>
              <w:left w:val="nil"/>
              <w:bottom w:val="single" w:sz="4" w:space="0" w:color="ADD6EA"/>
              <w:right w:val="nil"/>
            </w:tcBorders>
            <w:shd w:val="clear" w:color="auto" w:fill="auto"/>
          </w:tcPr>
          <w:p w14:paraId="0499B7B9" w14:textId="77777777" w:rsidR="00A109F0" w:rsidRPr="005366FF" w:rsidRDefault="00A109F0" w:rsidP="00B95236">
            <w:pPr>
              <w:rPr>
                <w:rFonts w:ascii="Open Sans Light" w:eastAsia="Times New Roman" w:hAnsi="Open Sans Light" w:cs="Open Sans Light"/>
                <w:lang w:eastAsia="en-AU"/>
              </w:rPr>
            </w:pPr>
            <w:r w:rsidRPr="005366FF">
              <w:rPr>
                <w:rFonts w:ascii="Open Sans Light" w:hAnsi="Open Sans Light" w:cs="Open Sans Light"/>
              </w:rPr>
              <w:t>Geelong Waterfront Safe Harbour Precinct</w:t>
            </w:r>
          </w:p>
        </w:tc>
        <w:tc>
          <w:tcPr>
            <w:tcW w:w="5816" w:type="dxa"/>
            <w:tcBorders>
              <w:top w:val="single" w:sz="4" w:space="0" w:color="ADD6EA"/>
              <w:left w:val="nil"/>
              <w:bottom w:val="single" w:sz="4" w:space="0" w:color="ADD6EA"/>
              <w:right w:val="nil"/>
            </w:tcBorders>
            <w:shd w:val="clear" w:color="auto" w:fill="auto"/>
          </w:tcPr>
          <w:p w14:paraId="1829EAAF" w14:textId="77777777" w:rsidR="00A109F0" w:rsidRPr="005366FF" w:rsidRDefault="00A109F0" w:rsidP="00B95236">
            <w:pPr>
              <w:rPr>
                <w:rFonts w:ascii="Open Sans Light" w:eastAsia="Times New Roman" w:hAnsi="Open Sans Light" w:cs="Open Sans Light"/>
                <w:lang w:eastAsia="en-AU"/>
              </w:rPr>
            </w:pPr>
            <w:r w:rsidRPr="005366FF">
              <w:rPr>
                <w:rFonts w:ascii="Open Sans Light" w:hAnsi="Open Sans Light" w:cs="Open Sans Light"/>
              </w:rPr>
              <w:t>Installation of a new publicly accessible wave attenuator, marina arm and casual berthing.</w:t>
            </w:r>
          </w:p>
        </w:tc>
        <w:tc>
          <w:tcPr>
            <w:tcW w:w="1129" w:type="dxa"/>
            <w:tcBorders>
              <w:top w:val="single" w:sz="4" w:space="0" w:color="ADD6EA"/>
              <w:left w:val="nil"/>
              <w:bottom w:val="single" w:sz="4" w:space="0" w:color="ADD6EA"/>
              <w:right w:val="nil"/>
            </w:tcBorders>
            <w:shd w:val="clear" w:color="auto" w:fill="auto"/>
            <w:noWrap/>
            <w:tcMar>
              <w:right w:w="85" w:type="dxa"/>
            </w:tcMar>
          </w:tcPr>
          <w:p w14:paraId="1B1CF113" w14:textId="77777777" w:rsidR="00A109F0" w:rsidRPr="005366FF" w:rsidRDefault="00A109F0" w:rsidP="00B95236">
            <w:pPr>
              <w:rPr>
                <w:rFonts w:ascii="Open Sans Light" w:hAnsi="Open Sans Light" w:cs="Open Sans Light"/>
                <w:lang w:eastAsia="en-AU"/>
              </w:rPr>
            </w:pPr>
          </w:p>
        </w:tc>
        <w:tc>
          <w:tcPr>
            <w:tcW w:w="1043" w:type="dxa"/>
            <w:tcBorders>
              <w:top w:val="single" w:sz="4" w:space="0" w:color="ADD6EA"/>
              <w:left w:val="nil"/>
              <w:bottom w:val="single" w:sz="4" w:space="0" w:color="ADD6EA"/>
              <w:right w:val="nil"/>
            </w:tcBorders>
            <w:shd w:val="clear" w:color="auto" w:fill="auto"/>
            <w:noWrap/>
          </w:tcPr>
          <w:p w14:paraId="405933E7" w14:textId="77777777" w:rsidR="00A109F0" w:rsidRPr="005366FF" w:rsidRDefault="00A109F0" w:rsidP="00B95236">
            <w:pPr>
              <w:rPr>
                <w:rFonts w:ascii="Open Sans Light" w:eastAsia="Times New Roman" w:hAnsi="Open Sans Light" w:cs="Open Sans Light"/>
                <w:lang w:eastAsia="en-AU"/>
              </w:rPr>
            </w:pPr>
            <w:r w:rsidRPr="005366FF">
              <w:rPr>
                <w:rFonts w:ascii="Open Sans Light" w:hAnsi="Open Sans Light" w:cs="Open Sans Light"/>
              </w:rPr>
              <w:t>No impact</w:t>
            </w:r>
          </w:p>
        </w:tc>
        <w:tc>
          <w:tcPr>
            <w:tcW w:w="4678" w:type="dxa"/>
            <w:tcBorders>
              <w:top w:val="single" w:sz="4" w:space="0" w:color="ADD6EA"/>
              <w:left w:val="nil"/>
              <w:bottom w:val="single" w:sz="4" w:space="0" w:color="ADD6EA"/>
              <w:right w:val="nil"/>
            </w:tcBorders>
            <w:shd w:val="clear" w:color="auto" w:fill="auto"/>
            <w:noWrap/>
          </w:tcPr>
          <w:p w14:paraId="39290221" w14:textId="55E852B3" w:rsidR="00A109F0" w:rsidRPr="005366FF" w:rsidRDefault="773C55D3" w:rsidP="00B95236">
            <w:pPr>
              <w:rPr>
                <w:rFonts w:ascii="Open Sans Light" w:hAnsi="Open Sans Light" w:cs="Open Sans Light"/>
                <w:color w:val="000000"/>
              </w:rPr>
            </w:pPr>
            <w:r w:rsidRPr="005366FF">
              <w:rPr>
                <w:rFonts w:ascii="Open Sans Light" w:hAnsi="Open Sans Light" w:cs="Open Sans Light"/>
              </w:rPr>
              <w:t xml:space="preserve">Payment supports local council type services rather than </w:t>
            </w:r>
            <w:r w:rsidR="73CD5B5B" w:rsidRPr="005366FF">
              <w:rPr>
                <w:rFonts w:ascii="Open Sans Light" w:hAnsi="Open Sans Light" w:cs="Open Sans Light"/>
              </w:rPr>
              <w:t>s</w:t>
            </w:r>
            <w:r w:rsidRPr="005366FF">
              <w:rPr>
                <w:rFonts w:ascii="Open Sans Light" w:hAnsi="Open Sans Light" w:cs="Open Sans Light"/>
              </w:rPr>
              <w:t>tate services.</w:t>
            </w:r>
          </w:p>
        </w:tc>
      </w:tr>
      <w:tr w:rsidR="00A109F0" w:rsidRPr="005366FF" w14:paraId="62EE0599" w14:textId="77777777" w:rsidTr="00B95236">
        <w:trPr>
          <w:trHeight w:val="765"/>
        </w:trPr>
        <w:tc>
          <w:tcPr>
            <w:tcW w:w="1968" w:type="dxa"/>
            <w:tcBorders>
              <w:top w:val="single" w:sz="4" w:space="0" w:color="ADD6EA"/>
              <w:left w:val="nil"/>
              <w:bottom w:val="single" w:sz="4" w:space="0" w:color="ADD6EA"/>
              <w:right w:val="nil"/>
            </w:tcBorders>
            <w:shd w:val="clear" w:color="auto" w:fill="auto"/>
          </w:tcPr>
          <w:p w14:paraId="3A386A46" w14:textId="77777777" w:rsidR="00A109F0" w:rsidRPr="005366FF" w:rsidRDefault="00A109F0" w:rsidP="00B95236">
            <w:pPr>
              <w:rPr>
                <w:rFonts w:ascii="Open Sans Light" w:eastAsia="Times New Roman" w:hAnsi="Open Sans Light" w:cs="Open Sans Light"/>
                <w:lang w:eastAsia="en-AU"/>
              </w:rPr>
            </w:pPr>
            <w:r w:rsidRPr="005366FF">
              <w:rPr>
                <w:rFonts w:ascii="Open Sans Light" w:hAnsi="Open Sans Light" w:cs="Open Sans Light"/>
              </w:rPr>
              <w:t>Priority Projects - Shipwreck Coast Masterplan</w:t>
            </w:r>
          </w:p>
        </w:tc>
        <w:tc>
          <w:tcPr>
            <w:tcW w:w="5816" w:type="dxa"/>
            <w:tcBorders>
              <w:top w:val="single" w:sz="4" w:space="0" w:color="ADD6EA"/>
              <w:left w:val="nil"/>
              <w:bottom w:val="single" w:sz="4" w:space="0" w:color="ADD6EA"/>
              <w:right w:val="nil"/>
            </w:tcBorders>
            <w:shd w:val="clear" w:color="auto" w:fill="auto"/>
          </w:tcPr>
          <w:p w14:paraId="2151DEAA" w14:textId="77777777" w:rsidR="00A109F0" w:rsidRPr="005366FF" w:rsidRDefault="00A109F0" w:rsidP="00B95236">
            <w:pPr>
              <w:rPr>
                <w:rFonts w:ascii="Open Sans Light" w:eastAsia="Times New Roman" w:hAnsi="Open Sans Light" w:cs="Open Sans Light"/>
                <w:lang w:eastAsia="en-AU"/>
              </w:rPr>
            </w:pPr>
            <w:r w:rsidRPr="005366FF">
              <w:rPr>
                <w:rFonts w:ascii="Open Sans Light" w:hAnsi="Open Sans Light" w:cs="Open Sans Light"/>
              </w:rPr>
              <w:t>Improved infrastructure, services and amenities identified under Stage 2 of the Victorian Government's Shipwreck Coast Master Plan.</w:t>
            </w:r>
          </w:p>
        </w:tc>
        <w:tc>
          <w:tcPr>
            <w:tcW w:w="1129" w:type="dxa"/>
            <w:tcBorders>
              <w:top w:val="single" w:sz="4" w:space="0" w:color="ADD6EA"/>
              <w:left w:val="nil"/>
              <w:bottom w:val="single" w:sz="4" w:space="0" w:color="ADD6EA"/>
              <w:right w:val="nil"/>
            </w:tcBorders>
            <w:shd w:val="clear" w:color="auto" w:fill="auto"/>
            <w:noWrap/>
            <w:tcMar>
              <w:right w:w="85" w:type="dxa"/>
            </w:tcMar>
          </w:tcPr>
          <w:p w14:paraId="5CD7F46D" w14:textId="77777777" w:rsidR="00A109F0" w:rsidRPr="005366FF" w:rsidRDefault="00A109F0" w:rsidP="00B95236">
            <w:pPr>
              <w:rPr>
                <w:rFonts w:ascii="Open Sans Light" w:hAnsi="Open Sans Light" w:cs="Open Sans Light"/>
                <w:lang w:eastAsia="en-AU"/>
              </w:rPr>
            </w:pPr>
          </w:p>
        </w:tc>
        <w:tc>
          <w:tcPr>
            <w:tcW w:w="1043" w:type="dxa"/>
            <w:tcBorders>
              <w:top w:val="single" w:sz="4" w:space="0" w:color="ADD6EA"/>
              <w:left w:val="nil"/>
              <w:bottom w:val="single" w:sz="4" w:space="0" w:color="ADD6EA"/>
              <w:right w:val="nil"/>
            </w:tcBorders>
            <w:shd w:val="clear" w:color="auto" w:fill="auto"/>
            <w:noWrap/>
          </w:tcPr>
          <w:p w14:paraId="63C8DD2D" w14:textId="77777777" w:rsidR="00A109F0" w:rsidRPr="005366FF" w:rsidRDefault="00A109F0" w:rsidP="00B95236">
            <w:pPr>
              <w:rPr>
                <w:rFonts w:ascii="Open Sans Light" w:eastAsia="Times New Roman" w:hAnsi="Open Sans Light" w:cs="Open Sans Light"/>
                <w:lang w:eastAsia="en-AU"/>
              </w:rPr>
            </w:pPr>
            <w:r w:rsidRPr="005366FF">
              <w:rPr>
                <w:rFonts w:ascii="Open Sans Light" w:hAnsi="Open Sans Light" w:cs="Open Sans Light"/>
              </w:rPr>
              <w:t>Impact</w:t>
            </w:r>
          </w:p>
        </w:tc>
        <w:tc>
          <w:tcPr>
            <w:tcW w:w="4678" w:type="dxa"/>
            <w:tcBorders>
              <w:top w:val="single" w:sz="4" w:space="0" w:color="ADD6EA"/>
              <w:left w:val="nil"/>
              <w:bottom w:val="single" w:sz="4" w:space="0" w:color="ADD6EA"/>
              <w:right w:val="nil"/>
            </w:tcBorders>
            <w:shd w:val="clear" w:color="auto" w:fill="auto"/>
            <w:noWrap/>
          </w:tcPr>
          <w:p w14:paraId="2BD9F08C" w14:textId="3E00BA1A" w:rsidR="00A109F0" w:rsidRPr="005366FF" w:rsidRDefault="00A109F0" w:rsidP="00B95236">
            <w:pPr>
              <w:rPr>
                <w:rFonts w:ascii="Open Sans Light" w:eastAsia="Times New Roman" w:hAnsi="Open Sans Light" w:cs="Open Sans Light"/>
                <w:lang w:eastAsia="en-AU"/>
              </w:rPr>
            </w:pPr>
            <w:r w:rsidRPr="005366FF">
              <w:rPr>
                <w:rFonts w:ascii="Open Sans Light" w:hAnsi="Open Sans Light" w:cs="Open Sans Light"/>
              </w:rPr>
              <w:t xml:space="preserve">Payment is primarily related to improving tourism by the state government. This is a state </w:t>
            </w:r>
            <w:r w:rsidR="008547A8" w:rsidRPr="005366FF">
              <w:rPr>
                <w:rFonts w:ascii="Open Sans Light" w:hAnsi="Open Sans Light" w:cs="Open Sans Light"/>
              </w:rPr>
              <w:t>function</w:t>
            </w:r>
            <w:r w:rsidRPr="005366FF">
              <w:rPr>
                <w:rFonts w:ascii="Open Sans Light" w:hAnsi="Open Sans Light" w:cs="Open Sans Light"/>
              </w:rPr>
              <w:t xml:space="preserve"> and needs are assessed.</w:t>
            </w:r>
          </w:p>
        </w:tc>
      </w:tr>
      <w:tr w:rsidR="00A109F0" w:rsidRPr="005366FF" w14:paraId="12DAEF95" w14:textId="77777777" w:rsidTr="00567800">
        <w:trPr>
          <w:trHeight w:val="765"/>
        </w:trPr>
        <w:tc>
          <w:tcPr>
            <w:tcW w:w="1968" w:type="dxa"/>
            <w:tcBorders>
              <w:top w:val="single" w:sz="4" w:space="0" w:color="ADD6EA"/>
              <w:left w:val="nil"/>
              <w:bottom w:val="single" w:sz="4" w:space="0" w:color="ADD6EA"/>
              <w:right w:val="nil"/>
            </w:tcBorders>
            <w:shd w:val="clear" w:color="auto" w:fill="auto"/>
          </w:tcPr>
          <w:p w14:paraId="60599725" w14:textId="77777777" w:rsidR="00A109F0" w:rsidRPr="005366FF" w:rsidRDefault="00A109F0" w:rsidP="00921B0D">
            <w:pPr>
              <w:rPr>
                <w:rFonts w:ascii="Open Sans Light" w:eastAsia="Times New Roman" w:hAnsi="Open Sans Light" w:cs="Open Sans Light"/>
                <w:lang w:eastAsia="en-AU"/>
              </w:rPr>
            </w:pPr>
            <w:r w:rsidRPr="005366FF">
              <w:rPr>
                <w:rFonts w:ascii="Open Sans Light" w:hAnsi="Open Sans Light" w:cs="Open Sans Light"/>
              </w:rPr>
              <w:lastRenderedPageBreak/>
              <w:t>Redevelopment of Apollo Bay Harbour</w:t>
            </w:r>
          </w:p>
        </w:tc>
        <w:tc>
          <w:tcPr>
            <w:tcW w:w="5816" w:type="dxa"/>
            <w:tcBorders>
              <w:top w:val="single" w:sz="4" w:space="0" w:color="ADD6EA"/>
              <w:left w:val="nil"/>
              <w:bottom w:val="single" w:sz="4" w:space="0" w:color="ADD6EA"/>
              <w:right w:val="nil"/>
            </w:tcBorders>
            <w:shd w:val="clear" w:color="auto" w:fill="auto"/>
          </w:tcPr>
          <w:p w14:paraId="68085B1A" w14:textId="77777777" w:rsidR="00A109F0" w:rsidRPr="005366FF" w:rsidRDefault="00A109F0" w:rsidP="00921B0D">
            <w:pPr>
              <w:rPr>
                <w:rFonts w:ascii="Open Sans Light" w:eastAsia="Times New Roman" w:hAnsi="Open Sans Light" w:cs="Open Sans Light"/>
                <w:lang w:eastAsia="en-AU"/>
              </w:rPr>
            </w:pPr>
            <w:r w:rsidRPr="005366FF">
              <w:rPr>
                <w:rFonts w:ascii="Open Sans Light" w:hAnsi="Open Sans Light" w:cs="Open Sans Light"/>
              </w:rPr>
              <w:t xml:space="preserve">Public realm infrastructure improvements for the Apollo Bay Harbour precinct to broaden the range of commercial operations and recreational offerings. </w:t>
            </w:r>
          </w:p>
        </w:tc>
        <w:tc>
          <w:tcPr>
            <w:tcW w:w="1129" w:type="dxa"/>
            <w:tcBorders>
              <w:top w:val="single" w:sz="4" w:space="0" w:color="ADD6EA"/>
              <w:left w:val="nil"/>
              <w:bottom w:val="single" w:sz="4" w:space="0" w:color="ADD6EA"/>
              <w:right w:val="nil"/>
            </w:tcBorders>
            <w:shd w:val="clear" w:color="auto" w:fill="auto"/>
            <w:noWrap/>
            <w:tcMar>
              <w:right w:w="85" w:type="dxa"/>
            </w:tcMar>
          </w:tcPr>
          <w:p w14:paraId="239BED88" w14:textId="77777777" w:rsidR="00A109F0" w:rsidRPr="005366FF" w:rsidRDefault="00A109F0" w:rsidP="00921B0D">
            <w:pPr>
              <w:rPr>
                <w:rFonts w:ascii="Open Sans Light" w:hAnsi="Open Sans Light" w:cs="Open Sans Light"/>
                <w:lang w:eastAsia="en-AU"/>
              </w:rPr>
            </w:pPr>
          </w:p>
        </w:tc>
        <w:tc>
          <w:tcPr>
            <w:tcW w:w="1043" w:type="dxa"/>
            <w:tcBorders>
              <w:top w:val="single" w:sz="4" w:space="0" w:color="ADD6EA"/>
              <w:left w:val="nil"/>
              <w:bottom w:val="single" w:sz="4" w:space="0" w:color="ADD6EA"/>
              <w:right w:val="nil"/>
            </w:tcBorders>
            <w:shd w:val="clear" w:color="auto" w:fill="auto"/>
            <w:noWrap/>
          </w:tcPr>
          <w:p w14:paraId="2FF44244" w14:textId="77777777" w:rsidR="00A109F0" w:rsidRPr="005366FF" w:rsidRDefault="00A109F0" w:rsidP="00921B0D">
            <w:pPr>
              <w:rPr>
                <w:rFonts w:ascii="Open Sans Light" w:eastAsia="Times New Roman" w:hAnsi="Open Sans Light" w:cs="Open Sans Light"/>
                <w:lang w:eastAsia="en-AU"/>
              </w:rPr>
            </w:pPr>
            <w:r w:rsidRPr="005366FF">
              <w:rPr>
                <w:rFonts w:ascii="Open Sans Light" w:hAnsi="Open Sans Light" w:cs="Open Sans Light"/>
              </w:rPr>
              <w:t>Impact</w:t>
            </w:r>
          </w:p>
        </w:tc>
        <w:tc>
          <w:tcPr>
            <w:tcW w:w="4678" w:type="dxa"/>
            <w:tcBorders>
              <w:top w:val="single" w:sz="4" w:space="0" w:color="ADD6EA"/>
              <w:left w:val="nil"/>
              <w:bottom w:val="single" w:sz="4" w:space="0" w:color="ADD6EA"/>
              <w:right w:val="nil"/>
            </w:tcBorders>
            <w:shd w:val="clear" w:color="auto" w:fill="auto"/>
            <w:noWrap/>
          </w:tcPr>
          <w:p w14:paraId="489EE599" w14:textId="2A22E790" w:rsidR="00A109F0" w:rsidRPr="005366FF" w:rsidRDefault="00A109F0" w:rsidP="00921B0D">
            <w:pPr>
              <w:rPr>
                <w:rFonts w:ascii="Open Sans Light" w:eastAsia="Times New Roman" w:hAnsi="Open Sans Light" w:cs="Open Sans Light"/>
                <w:lang w:eastAsia="en-AU"/>
              </w:rPr>
            </w:pPr>
            <w:r w:rsidRPr="005366FF">
              <w:rPr>
                <w:rFonts w:ascii="Open Sans Light" w:hAnsi="Open Sans Light" w:cs="Open Sans Light"/>
              </w:rPr>
              <w:t xml:space="preserve">Payment </w:t>
            </w:r>
            <w:r w:rsidR="00502994" w:rsidRPr="005366FF">
              <w:rPr>
                <w:rFonts w:ascii="Open Sans Light" w:hAnsi="Open Sans Light" w:cs="Open Sans Light"/>
              </w:rPr>
              <w:t>is</w:t>
            </w:r>
            <w:r w:rsidRPr="005366FF">
              <w:rPr>
                <w:rFonts w:ascii="Open Sans Light" w:hAnsi="Open Sans Light" w:cs="Open Sans Light"/>
              </w:rPr>
              <w:t xml:space="preserve"> related to infrastructure that will improve tourism. This a state function and needs are assessed.</w:t>
            </w:r>
          </w:p>
        </w:tc>
      </w:tr>
      <w:tr w:rsidR="00A109F0" w:rsidRPr="005366FF" w14:paraId="432B32CF" w14:textId="77777777" w:rsidTr="00567800">
        <w:trPr>
          <w:trHeight w:val="687"/>
        </w:trPr>
        <w:tc>
          <w:tcPr>
            <w:tcW w:w="1968" w:type="dxa"/>
            <w:tcBorders>
              <w:top w:val="single" w:sz="4" w:space="0" w:color="ADD6EA"/>
              <w:left w:val="nil"/>
              <w:bottom w:val="single" w:sz="4" w:space="0" w:color="ADD6EA"/>
              <w:right w:val="nil"/>
            </w:tcBorders>
            <w:shd w:val="clear" w:color="auto" w:fill="auto"/>
          </w:tcPr>
          <w:p w14:paraId="7425E82A" w14:textId="77777777" w:rsidR="00A109F0" w:rsidRPr="005366FF" w:rsidRDefault="00A109F0" w:rsidP="00921B0D">
            <w:pPr>
              <w:rPr>
                <w:rFonts w:ascii="Open Sans Light" w:eastAsia="Times New Roman" w:hAnsi="Open Sans Light" w:cs="Open Sans Light"/>
                <w:lang w:eastAsia="en-AU"/>
              </w:rPr>
            </w:pPr>
            <w:r w:rsidRPr="005366FF">
              <w:rPr>
                <w:rFonts w:ascii="Open Sans Light" w:hAnsi="Open Sans Light" w:cs="Open Sans Light"/>
              </w:rPr>
              <w:t>Point Grey, Lorne Redevelopment</w:t>
            </w:r>
          </w:p>
        </w:tc>
        <w:tc>
          <w:tcPr>
            <w:tcW w:w="5816" w:type="dxa"/>
            <w:tcBorders>
              <w:top w:val="single" w:sz="4" w:space="0" w:color="ADD6EA"/>
              <w:left w:val="nil"/>
              <w:bottom w:val="single" w:sz="4" w:space="0" w:color="ADD6EA"/>
              <w:right w:val="nil"/>
            </w:tcBorders>
            <w:shd w:val="clear" w:color="auto" w:fill="auto"/>
          </w:tcPr>
          <w:p w14:paraId="6D488692" w14:textId="77777777" w:rsidR="00A109F0" w:rsidRPr="005366FF" w:rsidRDefault="00A109F0" w:rsidP="00921B0D">
            <w:pPr>
              <w:rPr>
                <w:rFonts w:ascii="Open Sans Light" w:eastAsia="Times New Roman" w:hAnsi="Open Sans Light" w:cs="Open Sans Light"/>
                <w:lang w:eastAsia="en-AU"/>
              </w:rPr>
            </w:pPr>
            <w:r w:rsidRPr="005366FF">
              <w:rPr>
                <w:rFonts w:ascii="Open Sans Light" w:hAnsi="Open Sans Light" w:cs="Open Sans Light"/>
              </w:rPr>
              <w:t>Building of a new Lorne Aquatic and Angling Club building, a new commercial restaurant, improved public spaces and walking paths in Lorne.</w:t>
            </w:r>
          </w:p>
        </w:tc>
        <w:tc>
          <w:tcPr>
            <w:tcW w:w="1129" w:type="dxa"/>
            <w:tcBorders>
              <w:top w:val="single" w:sz="4" w:space="0" w:color="ADD6EA"/>
              <w:left w:val="nil"/>
              <w:bottom w:val="single" w:sz="4" w:space="0" w:color="ADD6EA"/>
              <w:right w:val="nil"/>
            </w:tcBorders>
            <w:shd w:val="clear" w:color="auto" w:fill="auto"/>
            <w:noWrap/>
            <w:tcMar>
              <w:right w:w="85" w:type="dxa"/>
            </w:tcMar>
          </w:tcPr>
          <w:p w14:paraId="125F7DDC" w14:textId="77777777" w:rsidR="00A109F0" w:rsidRPr="005366FF" w:rsidRDefault="00A109F0" w:rsidP="00921B0D">
            <w:pPr>
              <w:rPr>
                <w:rFonts w:ascii="Open Sans Light" w:hAnsi="Open Sans Light" w:cs="Open Sans Light"/>
                <w:lang w:eastAsia="en-AU"/>
              </w:rPr>
            </w:pPr>
          </w:p>
        </w:tc>
        <w:tc>
          <w:tcPr>
            <w:tcW w:w="1043" w:type="dxa"/>
            <w:tcBorders>
              <w:top w:val="single" w:sz="4" w:space="0" w:color="ADD6EA"/>
              <w:left w:val="nil"/>
              <w:bottom w:val="single" w:sz="4" w:space="0" w:color="ADD6EA"/>
              <w:right w:val="nil"/>
            </w:tcBorders>
            <w:shd w:val="clear" w:color="auto" w:fill="auto"/>
            <w:noWrap/>
          </w:tcPr>
          <w:p w14:paraId="746C2D45" w14:textId="77777777" w:rsidR="00A109F0" w:rsidRPr="005366FF" w:rsidRDefault="00A109F0" w:rsidP="00921B0D">
            <w:pPr>
              <w:rPr>
                <w:rFonts w:ascii="Open Sans Light" w:eastAsia="Times New Roman" w:hAnsi="Open Sans Light" w:cs="Open Sans Light"/>
                <w:lang w:eastAsia="en-AU"/>
              </w:rPr>
            </w:pPr>
            <w:r w:rsidRPr="005366FF">
              <w:rPr>
                <w:rFonts w:ascii="Open Sans Light" w:hAnsi="Open Sans Light" w:cs="Open Sans Light"/>
              </w:rPr>
              <w:t>Impact</w:t>
            </w:r>
          </w:p>
        </w:tc>
        <w:tc>
          <w:tcPr>
            <w:tcW w:w="4678" w:type="dxa"/>
            <w:tcBorders>
              <w:top w:val="single" w:sz="4" w:space="0" w:color="ADD6EA"/>
              <w:left w:val="nil"/>
              <w:bottom w:val="single" w:sz="4" w:space="0" w:color="ADD6EA"/>
              <w:right w:val="nil"/>
            </w:tcBorders>
            <w:shd w:val="clear" w:color="auto" w:fill="auto"/>
            <w:noWrap/>
          </w:tcPr>
          <w:p w14:paraId="7511B3CA" w14:textId="3D24DC5B" w:rsidR="00A109F0" w:rsidRPr="005366FF" w:rsidRDefault="00A109F0" w:rsidP="00921B0D">
            <w:pPr>
              <w:rPr>
                <w:rFonts w:ascii="Open Sans Light" w:eastAsia="Times New Roman" w:hAnsi="Open Sans Light" w:cs="Open Sans Light"/>
                <w:lang w:eastAsia="en-AU"/>
              </w:rPr>
            </w:pPr>
            <w:r w:rsidRPr="005366FF">
              <w:rPr>
                <w:rFonts w:ascii="Open Sans Light" w:hAnsi="Open Sans Light" w:cs="Open Sans Light"/>
              </w:rPr>
              <w:t xml:space="preserve">Payment </w:t>
            </w:r>
            <w:r w:rsidR="00502994" w:rsidRPr="005366FF">
              <w:rPr>
                <w:rFonts w:ascii="Open Sans Light" w:hAnsi="Open Sans Light" w:cs="Open Sans Light"/>
              </w:rPr>
              <w:t>is</w:t>
            </w:r>
            <w:r w:rsidRPr="005366FF">
              <w:rPr>
                <w:rFonts w:ascii="Open Sans Light" w:hAnsi="Open Sans Light" w:cs="Open Sans Light"/>
              </w:rPr>
              <w:t xml:space="preserve"> related to infrastructure that will improve tourism. This a state function and needs are assessed.</w:t>
            </w:r>
          </w:p>
        </w:tc>
      </w:tr>
      <w:tr w:rsidR="00A109F0" w:rsidRPr="005366FF" w14:paraId="14987B1E" w14:textId="77777777" w:rsidTr="00567800">
        <w:trPr>
          <w:trHeight w:val="765"/>
        </w:trPr>
        <w:tc>
          <w:tcPr>
            <w:tcW w:w="1968" w:type="dxa"/>
            <w:tcBorders>
              <w:top w:val="single" w:sz="4" w:space="0" w:color="ADD6EA"/>
              <w:left w:val="nil"/>
              <w:bottom w:val="single" w:sz="4" w:space="0" w:color="ADD6EA"/>
              <w:right w:val="nil"/>
            </w:tcBorders>
            <w:shd w:val="clear" w:color="auto" w:fill="auto"/>
          </w:tcPr>
          <w:p w14:paraId="6B4914BA" w14:textId="77777777" w:rsidR="00A109F0" w:rsidRPr="005366FF" w:rsidRDefault="00A109F0" w:rsidP="00921B0D">
            <w:pPr>
              <w:rPr>
                <w:rFonts w:ascii="Open Sans Light" w:eastAsia="Times New Roman" w:hAnsi="Open Sans Light" w:cs="Open Sans Light"/>
                <w:lang w:eastAsia="en-AU"/>
              </w:rPr>
            </w:pPr>
            <w:r w:rsidRPr="005366FF">
              <w:rPr>
                <w:rFonts w:ascii="Open Sans Light" w:hAnsi="Open Sans Light" w:cs="Open Sans Light"/>
              </w:rPr>
              <w:t>Apollo Bay to Skenes Creek Coastal Trail</w:t>
            </w:r>
          </w:p>
        </w:tc>
        <w:tc>
          <w:tcPr>
            <w:tcW w:w="5816" w:type="dxa"/>
            <w:tcBorders>
              <w:top w:val="single" w:sz="4" w:space="0" w:color="ADD6EA"/>
              <w:left w:val="nil"/>
              <w:bottom w:val="single" w:sz="4" w:space="0" w:color="ADD6EA"/>
              <w:right w:val="nil"/>
            </w:tcBorders>
            <w:shd w:val="clear" w:color="auto" w:fill="auto"/>
          </w:tcPr>
          <w:p w14:paraId="6DAD0221" w14:textId="77777777" w:rsidR="00A109F0" w:rsidRPr="005366FF" w:rsidRDefault="00A109F0" w:rsidP="00921B0D">
            <w:pPr>
              <w:rPr>
                <w:rFonts w:ascii="Open Sans Light" w:eastAsia="Times New Roman" w:hAnsi="Open Sans Light" w:cs="Open Sans Light"/>
                <w:lang w:eastAsia="en-AU"/>
              </w:rPr>
            </w:pPr>
            <w:r w:rsidRPr="005366FF">
              <w:rPr>
                <w:rFonts w:ascii="Open Sans Light" w:hAnsi="Open Sans Light" w:cs="Open Sans Light"/>
              </w:rPr>
              <w:t>Construction of a coastal trail for pedestrians and cyclists between Apollo Bay and Skenes Creek.</w:t>
            </w:r>
          </w:p>
        </w:tc>
        <w:tc>
          <w:tcPr>
            <w:tcW w:w="1129" w:type="dxa"/>
            <w:tcBorders>
              <w:top w:val="single" w:sz="4" w:space="0" w:color="ADD6EA"/>
              <w:left w:val="nil"/>
              <w:bottom w:val="single" w:sz="4" w:space="0" w:color="ADD6EA"/>
              <w:right w:val="nil"/>
            </w:tcBorders>
            <w:shd w:val="clear" w:color="auto" w:fill="auto"/>
            <w:noWrap/>
            <w:tcMar>
              <w:right w:w="85" w:type="dxa"/>
            </w:tcMar>
          </w:tcPr>
          <w:p w14:paraId="21378ED2" w14:textId="77777777" w:rsidR="00A109F0" w:rsidRPr="005366FF" w:rsidRDefault="00A109F0" w:rsidP="00921B0D">
            <w:pPr>
              <w:rPr>
                <w:rFonts w:ascii="Open Sans Light" w:hAnsi="Open Sans Light" w:cs="Open Sans Light"/>
                <w:lang w:eastAsia="en-AU"/>
              </w:rPr>
            </w:pPr>
          </w:p>
        </w:tc>
        <w:tc>
          <w:tcPr>
            <w:tcW w:w="1043" w:type="dxa"/>
            <w:tcBorders>
              <w:top w:val="single" w:sz="4" w:space="0" w:color="ADD6EA"/>
              <w:left w:val="nil"/>
              <w:bottom w:val="single" w:sz="4" w:space="0" w:color="ADD6EA"/>
              <w:right w:val="nil"/>
            </w:tcBorders>
            <w:shd w:val="clear" w:color="auto" w:fill="auto"/>
            <w:noWrap/>
          </w:tcPr>
          <w:p w14:paraId="6B6ED83E" w14:textId="77777777" w:rsidR="00A109F0" w:rsidRPr="005366FF" w:rsidRDefault="00A109F0" w:rsidP="00921B0D">
            <w:pPr>
              <w:rPr>
                <w:rFonts w:ascii="Open Sans Light" w:eastAsia="Times New Roman" w:hAnsi="Open Sans Light" w:cs="Open Sans Light"/>
                <w:lang w:eastAsia="en-AU"/>
              </w:rPr>
            </w:pPr>
            <w:r w:rsidRPr="005366FF">
              <w:rPr>
                <w:rFonts w:ascii="Open Sans Light" w:hAnsi="Open Sans Light" w:cs="Open Sans Light"/>
              </w:rPr>
              <w:t>Impact</w:t>
            </w:r>
          </w:p>
        </w:tc>
        <w:tc>
          <w:tcPr>
            <w:tcW w:w="4678" w:type="dxa"/>
            <w:tcBorders>
              <w:top w:val="single" w:sz="4" w:space="0" w:color="ADD6EA"/>
              <w:left w:val="nil"/>
              <w:bottom w:val="single" w:sz="4" w:space="0" w:color="ADD6EA"/>
              <w:right w:val="nil"/>
            </w:tcBorders>
            <w:shd w:val="clear" w:color="auto" w:fill="auto"/>
            <w:noWrap/>
          </w:tcPr>
          <w:p w14:paraId="166AA715" w14:textId="656988AF" w:rsidR="00A109F0" w:rsidRPr="005366FF" w:rsidRDefault="00A109F0" w:rsidP="00921B0D">
            <w:pPr>
              <w:rPr>
                <w:rFonts w:ascii="Open Sans Light" w:eastAsia="Times New Roman" w:hAnsi="Open Sans Light" w:cs="Open Sans Light"/>
                <w:lang w:eastAsia="en-AU"/>
              </w:rPr>
            </w:pPr>
            <w:r w:rsidRPr="005366FF">
              <w:rPr>
                <w:rFonts w:ascii="Open Sans Light" w:hAnsi="Open Sans Light" w:cs="Open Sans Light"/>
              </w:rPr>
              <w:t xml:space="preserve">Payment </w:t>
            </w:r>
            <w:r w:rsidR="00B42A33" w:rsidRPr="005366FF">
              <w:rPr>
                <w:rFonts w:ascii="Open Sans Light" w:hAnsi="Open Sans Light" w:cs="Open Sans Light"/>
              </w:rPr>
              <w:t>is</w:t>
            </w:r>
            <w:r w:rsidRPr="005366FF">
              <w:rPr>
                <w:rFonts w:ascii="Open Sans Light" w:hAnsi="Open Sans Light" w:cs="Open Sans Light"/>
              </w:rPr>
              <w:t xml:space="preserve"> related to infrastructure that will improve tourism. This a state function and needs are assessed.</w:t>
            </w:r>
          </w:p>
        </w:tc>
      </w:tr>
      <w:tr w:rsidR="00A109F0" w:rsidRPr="005366FF" w14:paraId="110066E7" w14:textId="77777777" w:rsidTr="00567800">
        <w:trPr>
          <w:trHeight w:val="765"/>
        </w:trPr>
        <w:tc>
          <w:tcPr>
            <w:tcW w:w="1968" w:type="dxa"/>
            <w:tcBorders>
              <w:top w:val="single" w:sz="4" w:space="0" w:color="ADD6EA"/>
              <w:left w:val="nil"/>
              <w:bottom w:val="single" w:sz="4" w:space="0" w:color="ADD6EA"/>
              <w:right w:val="nil"/>
            </w:tcBorders>
            <w:shd w:val="clear" w:color="auto" w:fill="auto"/>
          </w:tcPr>
          <w:p w14:paraId="013F9233" w14:textId="4D70F0D4" w:rsidR="00A109F0" w:rsidRPr="005366FF" w:rsidRDefault="00A109F0" w:rsidP="00C416F7">
            <w:pPr>
              <w:rPr>
                <w:rFonts w:ascii="Open Sans Light" w:hAnsi="Open Sans Light" w:cs="Open Sans Light"/>
                <w:lang w:eastAsia="en-AU"/>
              </w:rPr>
            </w:pPr>
            <w:r w:rsidRPr="005366FF">
              <w:rPr>
                <w:rFonts w:ascii="Open Sans Light" w:hAnsi="Open Sans Light" w:cs="Open Sans Light"/>
              </w:rPr>
              <w:t>Redevelopment of the Queenscliff Ferry Terminal</w:t>
            </w:r>
          </w:p>
        </w:tc>
        <w:tc>
          <w:tcPr>
            <w:tcW w:w="5816" w:type="dxa"/>
            <w:tcBorders>
              <w:top w:val="single" w:sz="4" w:space="0" w:color="ADD6EA"/>
              <w:left w:val="nil"/>
              <w:bottom w:val="single" w:sz="4" w:space="0" w:color="ADD6EA"/>
              <w:right w:val="nil"/>
            </w:tcBorders>
            <w:shd w:val="clear" w:color="auto" w:fill="auto"/>
          </w:tcPr>
          <w:p w14:paraId="7ED84FCB" w14:textId="77777777" w:rsidR="00A109F0" w:rsidRPr="005366FF" w:rsidRDefault="00A109F0" w:rsidP="00921B0D">
            <w:pPr>
              <w:rPr>
                <w:rFonts w:ascii="Open Sans Light" w:eastAsia="Times New Roman" w:hAnsi="Open Sans Light" w:cs="Open Sans Light"/>
                <w:lang w:eastAsia="en-AU"/>
              </w:rPr>
            </w:pPr>
            <w:r w:rsidRPr="005366FF">
              <w:rPr>
                <w:rFonts w:ascii="Open Sans Light" w:hAnsi="Open Sans Light" w:cs="Open Sans Light"/>
              </w:rPr>
              <w:t>Upgrading the Queenscliff Ferry Terminal building, board walks and public realm.</w:t>
            </w:r>
          </w:p>
        </w:tc>
        <w:tc>
          <w:tcPr>
            <w:tcW w:w="1129" w:type="dxa"/>
            <w:tcBorders>
              <w:top w:val="single" w:sz="4" w:space="0" w:color="ADD6EA"/>
              <w:left w:val="nil"/>
              <w:bottom w:val="single" w:sz="4" w:space="0" w:color="ADD6EA"/>
              <w:right w:val="nil"/>
            </w:tcBorders>
            <w:shd w:val="clear" w:color="auto" w:fill="auto"/>
            <w:noWrap/>
            <w:tcMar>
              <w:right w:w="85" w:type="dxa"/>
            </w:tcMar>
          </w:tcPr>
          <w:p w14:paraId="4B7A1176" w14:textId="77777777" w:rsidR="00A109F0" w:rsidRPr="005366FF" w:rsidRDefault="00A109F0" w:rsidP="00921B0D">
            <w:pPr>
              <w:rPr>
                <w:rFonts w:ascii="Open Sans Light" w:hAnsi="Open Sans Light" w:cs="Open Sans Light"/>
                <w:lang w:eastAsia="en-AU"/>
              </w:rPr>
            </w:pPr>
          </w:p>
        </w:tc>
        <w:tc>
          <w:tcPr>
            <w:tcW w:w="1043" w:type="dxa"/>
            <w:tcBorders>
              <w:top w:val="single" w:sz="4" w:space="0" w:color="ADD6EA"/>
              <w:left w:val="nil"/>
              <w:bottom w:val="single" w:sz="4" w:space="0" w:color="ADD6EA"/>
              <w:right w:val="nil"/>
            </w:tcBorders>
            <w:shd w:val="clear" w:color="auto" w:fill="auto"/>
            <w:noWrap/>
          </w:tcPr>
          <w:p w14:paraId="24FCC4D8" w14:textId="77777777" w:rsidR="00A109F0" w:rsidRPr="005366FF" w:rsidRDefault="00A109F0" w:rsidP="00921B0D">
            <w:pPr>
              <w:rPr>
                <w:rFonts w:ascii="Open Sans Light" w:eastAsia="Times New Roman" w:hAnsi="Open Sans Light" w:cs="Open Sans Light"/>
                <w:lang w:eastAsia="en-AU"/>
              </w:rPr>
            </w:pPr>
            <w:r w:rsidRPr="005366FF">
              <w:rPr>
                <w:rFonts w:ascii="Open Sans Light" w:hAnsi="Open Sans Light" w:cs="Open Sans Light"/>
              </w:rPr>
              <w:t>No impact</w:t>
            </w:r>
          </w:p>
        </w:tc>
        <w:tc>
          <w:tcPr>
            <w:tcW w:w="4678" w:type="dxa"/>
            <w:tcBorders>
              <w:top w:val="single" w:sz="4" w:space="0" w:color="ADD6EA"/>
              <w:left w:val="nil"/>
              <w:bottom w:val="single" w:sz="4" w:space="0" w:color="ADD6EA"/>
              <w:right w:val="nil"/>
            </w:tcBorders>
            <w:shd w:val="clear" w:color="auto" w:fill="auto"/>
            <w:noWrap/>
          </w:tcPr>
          <w:p w14:paraId="1018584E" w14:textId="04C5AA66" w:rsidR="00A109F0" w:rsidRPr="005366FF" w:rsidRDefault="005A4B57" w:rsidP="00921B0D">
            <w:pPr>
              <w:rPr>
                <w:rFonts w:ascii="Open Sans Light" w:hAnsi="Open Sans Light" w:cs="Open Sans Light"/>
              </w:rPr>
            </w:pPr>
            <w:r w:rsidRPr="005366FF">
              <w:rPr>
                <w:rFonts w:ascii="Open Sans Light" w:hAnsi="Open Sans Light" w:cs="Open Sans Light"/>
              </w:rPr>
              <w:t>P</w:t>
            </w:r>
            <w:r w:rsidR="00A109F0" w:rsidRPr="005366FF">
              <w:rPr>
                <w:rFonts w:ascii="Open Sans Light" w:hAnsi="Open Sans Light" w:cs="Open Sans Light"/>
              </w:rPr>
              <w:t xml:space="preserve">ayment is for infrastructure related to the functions of a Port (ferry terminal). </w:t>
            </w:r>
            <w:r w:rsidR="00E72C53" w:rsidRPr="005366FF">
              <w:rPr>
                <w:rFonts w:ascii="Open Sans Light" w:hAnsi="Open Sans Light" w:cs="Open Sans Light"/>
              </w:rPr>
              <w:t>Ports are not provided by state general government sectors.</w:t>
            </w:r>
          </w:p>
        </w:tc>
      </w:tr>
      <w:tr w:rsidR="00A109F0" w:rsidRPr="005366FF" w14:paraId="3A84166B" w14:textId="77777777" w:rsidTr="00567800">
        <w:trPr>
          <w:trHeight w:val="259"/>
        </w:trPr>
        <w:tc>
          <w:tcPr>
            <w:tcW w:w="1968" w:type="dxa"/>
            <w:tcBorders>
              <w:top w:val="single" w:sz="4" w:space="0" w:color="ADD6EA"/>
              <w:left w:val="nil"/>
              <w:bottom w:val="single" w:sz="4" w:space="0" w:color="ADD6EA"/>
              <w:right w:val="nil"/>
            </w:tcBorders>
            <w:shd w:val="clear" w:color="auto" w:fill="B6D5E4"/>
            <w:hideMark/>
          </w:tcPr>
          <w:p w14:paraId="57787918" w14:textId="77777777" w:rsidR="00A109F0" w:rsidRPr="005366FF" w:rsidRDefault="00A109F0" w:rsidP="00921B0D">
            <w:pPr>
              <w:rPr>
                <w:rFonts w:ascii="Open Sans Semibold" w:hAnsi="Open Sans Semibold" w:cs="Open Sans Semibold"/>
                <w:lang w:eastAsia="en-AU"/>
              </w:rPr>
            </w:pPr>
            <w:bookmarkStart w:id="22" w:name="_Hlk80869863"/>
            <w:r w:rsidRPr="005366FF">
              <w:rPr>
                <w:rFonts w:ascii="Open Sans Semibold" w:hAnsi="Open Sans Semibold" w:cs="Open Sans Semibold"/>
                <w:lang w:eastAsia="en-AU"/>
              </w:rPr>
              <w:t>Darwin</w:t>
            </w:r>
          </w:p>
        </w:tc>
        <w:tc>
          <w:tcPr>
            <w:tcW w:w="5816" w:type="dxa"/>
            <w:tcBorders>
              <w:top w:val="single" w:sz="4" w:space="0" w:color="ADD6EA"/>
              <w:left w:val="nil"/>
              <w:bottom w:val="single" w:sz="4" w:space="0" w:color="ADD6EA"/>
              <w:right w:val="nil"/>
            </w:tcBorders>
            <w:shd w:val="clear" w:color="auto" w:fill="B6D5E4"/>
            <w:noWrap/>
            <w:hideMark/>
          </w:tcPr>
          <w:p w14:paraId="43CA6B01" w14:textId="77777777" w:rsidR="00A109F0" w:rsidRPr="005366FF" w:rsidRDefault="00A109F0" w:rsidP="00921B0D">
            <w:pPr>
              <w:rPr>
                <w:rFonts w:ascii="Open Sans Light" w:hAnsi="Open Sans Light" w:cs="Open Sans Light"/>
                <w:lang w:eastAsia="en-AU"/>
              </w:rPr>
            </w:pPr>
            <w:r w:rsidRPr="005366FF">
              <w:rPr>
                <w:rFonts w:ascii="Open Sans Light" w:hAnsi="Open Sans Light" w:cs="Open Sans Light"/>
                <w:lang w:eastAsia="en-AU"/>
              </w:rPr>
              <w:t> </w:t>
            </w:r>
          </w:p>
        </w:tc>
        <w:tc>
          <w:tcPr>
            <w:tcW w:w="1129" w:type="dxa"/>
            <w:tcBorders>
              <w:top w:val="single" w:sz="4" w:space="0" w:color="ADD6EA"/>
              <w:left w:val="nil"/>
              <w:bottom w:val="single" w:sz="4" w:space="0" w:color="ADD6EA"/>
              <w:right w:val="nil"/>
            </w:tcBorders>
            <w:shd w:val="clear" w:color="auto" w:fill="B6D5E4"/>
            <w:noWrap/>
            <w:tcMar>
              <w:right w:w="85" w:type="dxa"/>
            </w:tcMar>
            <w:hideMark/>
          </w:tcPr>
          <w:p w14:paraId="4777E4AC" w14:textId="77777777" w:rsidR="00A109F0" w:rsidRPr="005366FF" w:rsidRDefault="00A109F0" w:rsidP="00567800">
            <w:pPr>
              <w:ind w:right="113"/>
              <w:jc w:val="right"/>
              <w:rPr>
                <w:rFonts w:ascii="Open Sans Light" w:hAnsi="Open Sans Light" w:cs="Open Sans Light"/>
                <w:lang w:eastAsia="en-AU"/>
              </w:rPr>
            </w:pPr>
            <w:r w:rsidRPr="005366FF">
              <w:rPr>
                <w:rFonts w:ascii="Open Sans Light" w:hAnsi="Open Sans Light" w:cs="Open Sans Light"/>
                <w:lang w:eastAsia="en-AU"/>
              </w:rPr>
              <w:t>45.0 </w:t>
            </w:r>
          </w:p>
        </w:tc>
        <w:tc>
          <w:tcPr>
            <w:tcW w:w="1043" w:type="dxa"/>
            <w:tcBorders>
              <w:top w:val="single" w:sz="4" w:space="0" w:color="ADD6EA"/>
              <w:left w:val="nil"/>
              <w:bottom w:val="single" w:sz="4" w:space="0" w:color="ADD6EA"/>
              <w:right w:val="nil"/>
            </w:tcBorders>
            <w:shd w:val="clear" w:color="auto" w:fill="B6D5E4"/>
            <w:noWrap/>
            <w:hideMark/>
          </w:tcPr>
          <w:p w14:paraId="5D8C761F" w14:textId="77777777" w:rsidR="00A109F0" w:rsidRPr="005366FF" w:rsidRDefault="00A109F0" w:rsidP="00921B0D">
            <w:pPr>
              <w:rPr>
                <w:rFonts w:ascii="Open Sans Light" w:hAnsi="Open Sans Light" w:cs="Open Sans Light"/>
                <w:lang w:eastAsia="en-AU"/>
              </w:rPr>
            </w:pPr>
            <w:r w:rsidRPr="005366FF">
              <w:rPr>
                <w:rFonts w:ascii="Open Sans Light" w:hAnsi="Open Sans Light" w:cs="Open Sans Light"/>
                <w:lang w:eastAsia="en-AU"/>
              </w:rPr>
              <w:t> </w:t>
            </w:r>
          </w:p>
        </w:tc>
        <w:tc>
          <w:tcPr>
            <w:tcW w:w="4678" w:type="dxa"/>
            <w:tcBorders>
              <w:top w:val="single" w:sz="4" w:space="0" w:color="ADD6EA"/>
              <w:left w:val="nil"/>
              <w:bottom w:val="single" w:sz="4" w:space="0" w:color="ADD6EA"/>
              <w:right w:val="nil"/>
            </w:tcBorders>
            <w:shd w:val="clear" w:color="auto" w:fill="B6D5E4"/>
            <w:noWrap/>
            <w:hideMark/>
          </w:tcPr>
          <w:p w14:paraId="709C62B8" w14:textId="77777777" w:rsidR="00A109F0" w:rsidRPr="005366FF" w:rsidRDefault="00A109F0" w:rsidP="00921B0D">
            <w:pPr>
              <w:rPr>
                <w:rFonts w:ascii="Open Sans Light" w:hAnsi="Open Sans Light" w:cs="Open Sans Light"/>
                <w:lang w:eastAsia="en-AU"/>
              </w:rPr>
            </w:pPr>
            <w:r w:rsidRPr="005366FF">
              <w:rPr>
                <w:rFonts w:ascii="Open Sans Light" w:hAnsi="Open Sans Light" w:cs="Open Sans Light"/>
                <w:lang w:eastAsia="en-AU"/>
              </w:rPr>
              <w:t> </w:t>
            </w:r>
          </w:p>
        </w:tc>
      </w:tr>
      <w:bookmarkEnd w:id="22"/>
      <w:tr w:rsidR="00A109F0" w:rsidRPr="005366FF" w14:paraId="5482826B" w14:textId="77777777" w:rsidTr="00567800">
        <w:trPr>
          <w:trHeight w:val="765"/>
        </w:trPr>
        <w:tc>
          <w:tcPr>
            <w:tcW w:w="1968" w:type="dxa"/>
            <w:tcBorders>
              <w:top w:val="single" w:sz="4" w:space="0" w:color="ADD6EA"/>
              <w:left w:val="nil"/>
              <w:bottom w:val="single" w:sz="4" w:space="0" w:color="ADD6EA"/>
              <w:right w:val="nil"/>
            </w:tcBorders>
            <w:shd w:val="clear" w:color="auto" w:fill="auto"/>
          </w:tcPr>
          <w:p w14:paraId="785CDE29" w14:textId="77777777" w:rsidR="00A109F0" w:rsidRPr="005366FF" w:rsidRDefault="00A109F0" w:rsidP="00921B0D">
            <w:pPr>
              <w:rPr>
                <w:rFonts w:ascii="Open Sans Light" w:hAnsi="Open Sans Light" w:cs="Open Sans Light"/>
                <w:lang w:eastAsia="en-AU"/>
              </w:rPr>
            </w:pPr>
            <w:r w:rsidRPr="005366FF">
              <w:rPr>
                <w:rFonts w:ascii="Open Sans Light" w:hAnsi="Open Sans Light" w:cs="Open Sans Light"/>
                <w:lang w:eastAsia="en-AU"/>
              </w:rPr>
              <w:t>Education and Community Precinct</w:t>
            </w:r>
          </w:p>
        </w:tc>
        <w:tc>
          <w:tcPr>
            <w:tcW w:w="5816" w:type="dxa"/>
            <w:tcBorders>
              <w:top w:val="single" w:sz="4" w:space="0" w:color="ADD6EA"/>
              <w:left w:val="nil"/>
              <w:bottom w:val="single" w:sz="4" w:space="0" w:color="ADD6EA"/>
              <w:right w:val="nil"/>
            </w:tcBorders>
            <w:shd w:val="clear" w:color="auto" w:fill="auto"/>
          </w:tcPr>
          <w:p w14:paraId="1DC3BC30" w14:textId="77777777" w:rsidR="00A109F0" w:rsidRPr="005366FF" w:rsidRDefault="00A109F0" w:rsidP="00921B0D">
            <w:pPr>
              <w:rPr>
                <w:rFonts w:ascii="Open Sans Light" w:hAnsi="Open Sans Light" w:cs="Open Sans Light"/>
                <w:lang w:eastAsia="en-AU"/>
              </w:rPr>
            </w:pPr>
            <w:r w:rsidRPr="005366FF">
              <w:rPr>
                <w:rFonts w:ascii="Open Sans Light" w:hAnsi="Open Sans Light" w:cs="Open Sans Light"/>
                <w:lang w:eastAsia="en-AU"/>
              </w:rPr>
              <w:t xml:space="preserve">Funding for an Education and Community Precinct in Darwin's city centre, including a new city campus for Charles Darwin University, a new Northern Territory Government library, café and community spaces. </w:t>
            </w:r>
          </w:p>
        </w:tc>
        <w:tc>
          <w:tcPr>
            <w:tcW w:w="1129" w:type="dxa"/>
            <w:tcBorders>
              <w:top w:val="single" w:sz="4" w:space="0" w:color="ADD6EA"/>
              <w:left w:val="nil"/>
              <w:bottom w:val="single" w:sz="4" w:space="0" w:color="ADD6EA"/>
              <w:right w:val="nil"/>
            </w:tcBorders>
            <w:shd w:val="clear" w:color="auto" w:fill="auto"/>
            <w:noWrap/>
            <w:tcMar>
              <w:right w:w="85" w:type="dxa"/>
            </w:tcMar>
          </w:tcPr>
          <w:p w14:paraId="7917497D" w14:textId="77777777" w:rsidR="00A109F0" w:rsidRPr="005366FF" w:rsidRDefault="00A109F0" w:rsidP="00921B0D">
            <w:pPr>
              <w:rPr>
                <w:rFonts w:ascii="Open Sans Light" w:hAnsi="Open Sans Light" w:cs="Open Sans Light"/>
                <w:lang w:eastAsia="en-AU"/>
              </w:rPr>
            </w:pPr>
          </w:p>
        </w:tc>
        <w:tc>
          <w:tcPr>
            <w:tcW w:w="1043" w:type="dxa"/>
            <w:tcBorders>
              <w:top w:val="single" w:sz="4" w:space="0" w:color="ADD6EA"/>
              <w:left w:val="nil"/>
              <w:bottom w:val="single" w:sz="4" w:space="0" w:color="ADD6EA"/>
              <w:right w:val="nil"/>
            </w:tcBorders>
            <w:shd w:val="clear" w:color="auto" w:fill="auto"/>
            <w:noWrap/>
          </w:tcPr>
          <w:p w14:paraId="0D6B2844" w14:textId="64115B3E" w:rsidR="00A109F0" w:rsidRPr="005366FF" w:rsidRDefault="0062400C" w:rsidP="00921B0D">
            <w:pPr>
              <w:rPr>
                <w:rFonts w:ascii="Open Sans Light" w:hAnsi="Open Sans Light" w:cs="Open Sans Light"/>
                <w:lang w:eastAsia="en-AU"/>
              </w:rPr>
            </w:pPr>
            <w:r w:rsidRPr="005366FF">
              <w:rPr>
                <w:rFonts w:ascii="Open Sans Light" w:hAnsi="Open Sans Light" w:cs="Open Sans Light"/>
                <w:lang w:eastAsia="en-AU"/>
              </w:rPr>
              <w:t>No Impact</w:t>
            </w:r>
          </w:p>
        </w:tc>
        <w:tc>
          <w:tcPr>
            <w:tcW w:w="4678" w:type="dxa"/>
            <w:tcBorders>
              <w:top w:val="single" w:sz="4" w:space="0" w:color="ADD6EA"/>
              <w:left w:val="nil"/>
              <w:bottom w:val="single" w:sz="4" w:space="0" w:color="ADD6EA"/>
              <w:right w:val="nil"/>
            </w:tcBorders>
            <w:shd w:val="clear" w:color="auto" w:fill="auto"/>
            <w:noWrap/>
          </w:tcPr>
          <w:p w14:paraId="62F462E3" w14:textId="4CB96F00" w:rsidR="00A109F0" w:rsidRPr="005366FF" w:rsidRDefault="37C8EC38" w:rsidP="00921B0D">
            <w:pPr>
              <w:rPr>
                <w:rFonts w:ascii="Open Sans Light" w:eastAsia="Times New Roman" w:hAnsi="Open Sans Light" w:cs="Open Sans Light"/>
                <w:color w:val="000000"/>
                <w:lang w:eastAsia="en-AU"/>
              </w:rPr>
            </w:pPr>
            <w:r w:rsidRPr="005366FF">
              <w:rPr>
                <w:rFonts w:ascii="Open Sans Light" w:hAnsi="Open Sans Light" w:cs="Open Sans Light"/>
              </w:rPr>
              <w:t>Payment is</w:t>
            </w:r>
            <w:r w:rsidR="67C359FA" w:rsidRPr="005366FF">
              <w:rPr>
                <w:rFonts w:ascii="Open Sans Light" w:hAnsi="Open Sans Light" w:cs="Open Sans Light"/>
              </w:rPr>
              <w:t xml:space="preserve"> for higher education services (</w:t>
            </w:r>
            <w:r w:rsidR="1893D7AA" w:rsidRPr="005366FF">
              <w:rPr>
                <w:rFonts w:ascii="Open Sans Light" w:hAnsi="Open Sans Light" w:cs="Open Sans Light"/>
              </w:rPr>
              <w:t>i.e.</w:t>
            </w:r>
            <w:r w:rsidR="67C359FA" w:rsidRPr="005366FF">
              <w:rPr>
                <w:rFonts w:ascii="Open Sans Light" w:hAnsi="Open Sans Light" w:cs="Open Sans Light"/>
              </w:rPr>
              <w:t>, university buildings)</w:t>
            </w:r>
            <w:r w:rsidR="502D8437" w:rsidRPr="005366FF">
              <w:rPr>
                <w:rFonts w:ascii="Open Sans Light" w:hAnsi="Open Sans Light" w:cs="Open Sans Light"/>
              </w:rPr>
              <w:t>.</w:t>
            </w:r>
            <w:r w:rsidR="67C359FA" w:rsidRPr="005366FF">
              <w:rPr>
                <w:rFonts w:ascii="Open Sans Light" w:hAnsi="Open Sans Light" w:cs="Open Sans Light"/>
              </w:rPr>
              <w:t xml:space="preserve"> </w:t>
            </w:r>
            <w:r w:rsidR="03724BF7" w:rsidRPr="005366FF">
              <w:rPr>
                <w:rFonts w:ascii="Open Sans Light" w:hAnsi="Open Sans Light" w:cs="Open Sans Light"/>
              </w:rPr>
              <w:t>This</w:t>
            </w:r>
            <w:r w:rsidR="67C359FA" w:rsidRPr="005366FF">
              <w:rPr>
                <w:rFonts w:ascii="Open Sans Light" w:hAnsi="Open Sans Light" w:cs="Open Sans Light"/>
              </w:rPr>
              <w:t xml:space="preserve"> service</w:t>
            </w:r>
            <w:r w:rsidR="03724BF7" w:rsidRPr="005366FF">
              <w:rPr>
                <w:rFonts w:ascii="Open Sans Light" w:hAnsi="Open Sans Light" w:cs="Open Sans Light"/>
              </w:rPr>
              <w:t xml:space="preserve"> is not normally provided by states.</w:t>
            </w:r>
          </w:p>
        </w:tc>
      </w:tr>
      <w:tr w:rsidR="00A109F0" w:rsidRPr="005366FF" w14:paraId="6D10C679" w14:textId="77777777" w:rsidTr="00567800">
        <w:trPr>
          <w:trHeight w:val="259"/>
        </w:trPr>
        <w:tc>
          <w:tcPr>
            <w:tcW w:w="1968" w:type="dxa"/>
            <w:tcBorders>
              <w:top w:val="single" w:sz="4" w:space="0" w:color="ADD6EA"/>
              <w:left w:val="nil"/>
              <w:bottom w:val="single" w:sz="4" w:space="0" w:color="ADD6EA"/>
              <w:right w:val="nil"/>
            </w:tcBorders>
            <w:shd w:val="clear" w:color="auto" w:fill="B6D5E4"/>
            <w:hideMark/>
          </w:tcPr>
          <w:p w14:paraId="2DD2288D" w14:textId="77777777" w:rsidR="00A109F0" w:rsidRPr="005366FF" w:rsidRDefault="00A109F0" w:rsidP="00921B0D">
            <w:pPr>
              <w:rPr>
                <w:rFonts w:ascii="Open Sans Semibold" w:hAnsi="Open Sans Semibold" w:cs="Open Sans Semibold"/>
                <w:lang w:eastAsia="en-AU"/>
              </w:rPr>
            </w:pPr>
            <w:bookmarkStart w:id="23" w:name="_Hlk80870513"/>
            <w:r w:rsidRPr="005366FF">
              <w:rPr>
                <w:rFonts w:ascii="Open Sans Semibold" w:hAnsi="Open Sans Semibold" w:cs="Open Sans Semibold"/>
                <w:lang w:eastAsia="en-AU"/>
              </w:rPr>
              <w:t>Perth</w:t>
            </w:r>
          </w:p>
        </w:tc>
        <w:tc>
          <w:tcPr>
            <w:tcW w:w="5816" w:type="dxa"/>
            <w:tcBorders>
              <w:top w:val="single" w:sz="4" w:space="0" w:color="ADD6EA"/>
              <w:left w:val="nil"/>
              <w:bottom w:val="single" w:sz="4" w:space="0" w:color="ADD6EA"/>
              <w:right w:val="nil"/>
            </w:tcBorders>
            <w:shd w:val="clear" w:color="auto" w:fill="B6D5E4"/>
            <w:noWrap/>
            <w:hideMark/>
          </w:tcPr>
          <w:p w14:paraId="726A6F5A" w14:textId="77777777" w:rsidR="00A109F0" w:rsidRPr="005366FF" w:rsidRDefault="00A109F0" w:rsidP="00921B0D">
            <w:pPr>
              <w:rPr>
                <w:rFonts w:ascii="Open Sans Light" w:hAnsi="Open Sans Light" w:cs="Open Sans Light"/>
                <w:lang w:eastAsia="en-AU"/>
              </w:rPr>
            </w:pPr>
            <w:r w:rsidRPr="005366FF">
              <w:rPr>
                <w:rFonts w:ascii="Open Sans Light" w:hAnsi="Open Sans Light" w:cs="Open Sans Light"/>
                <w:lang w:eastAsia="en-AU"/>
              </w:rPr>
              <w:t> </w:t>
            </w:r>
          </w:p>
        </w:tc>
        <w:tc>
          <w:tcPr>
            <w:tcW w:w="1129" w:type="dxa"/>
            <w:tcBorders>
              <w:top w:val="single" w:sz="4" w:space="0" w:color="ADD6EA"/>
              <w:left w:val="nil"/>
              <w:bottom w:val="single" w:sz="4" w:space="0" w:color="ADD6EA"/>
              <w:right w:val="nil"/>
            </w:tcBorders>
            <w:shd w:val="clear" w:color="auto" w:fill="B6D5E4"/>
            <w:noWrap/>
            <w:tcMar>
              <w:right w:w="85" w:type="dxa"/>
            </w:tcMar>
            <w:hideMark/>
          </w:tcPr>
          <w:p w14:paraId="783ED07E" w14:textId="77777777" w:rsidR="00A109F0" w:rsidRPr="005366FF" w:rsidRDefault="00A109F0" w:rsidP="00567800">
            <w:pPr>
              <w:ind w:right="113"/>
              <w:jc w:val="right"/>
              <w:rPr>
                <w:rFonts w:ascii="Open Sans Light" w:hAnsi="Open Sans Light" w:cs="Open Sans Light"/>
                <w:lang w:eastAsia="en-AU"/>
              </w:rPr>
            </w:pPr>
            <w:r w:rsidRPr="005366FF">
              <w:rPr>
                <w:rFonts w:ascii="Open Sans Light" w:hAnsi="Open Sans Light" w:cs="Open Sans Light"/>
                <w:lang w:eastAsia="en-AU"/>
              </w:rPr>
              <w:t>27.8 </w:t>
            </w:r>
          </w:p>
        </w:tc>
        <w:tc>
          <w:tcPr>
            <w:tcW w:w="1043" w:type="dxa"/>
            <w:tcBorders>
              <w:top w:val="single" w:sz="4" w:space="0" w:color="ADD6EA"/>
              <w:left w:val="nil"/>
              <w:bottom w:val="single" w:sz="4" w:space="0" w:color="ADD6EA"/>
              <w:right w:val="nil"/>
            </w:tcBorders>
            <w:shd w:val="clear" w:color="auto" w:fill="B6D5E4"/>
            <w:noWrap/>
            <w:hideMark/>
          </w:tcPr>
          <w:p w14:paraId="1CD17B45" w14:textId="77777777" w:rsidR="00A109F0" w:rsidRPr="005366FF" w:rsidRDefault="00A109F0" w:rsidP="00921B0D">
            <w:pPr>
              <w:rPr>
                <w:rFonts w:ascii="Open Sans Light" w:hAnsi="Open Sans Light" w:cs="Open Sans Light"/>
                <w:lang w:eastAsia="en-AU"/>
              </w:rPr>
            </w:pPr>
            <w:r w:rsidRPr="005366FF">
              <w:rPr>
                <w:rFonts w:ascii="Open Sans Light" w:hAnsi="Open Sans Light" w:cs="Open Sans Light"/>
                <w:lang w:eastAsia="en-AU"/>
              </w:rPr>
              <w:t> </w:t>
            </w:r>
          </w:p>
        </w:tc>
        <w:tc>
          <w:tcPr>
            <w:tcW w:w="4678" w:type="dxa"/>
            <w:tcBorders>
              <w:top w:val="single" w:sz="4" w:space="0" w:color="ADD6EA"/>
              <w:left w:val="nil"/>
              <w:bottom w:val="single" w:sz="4" w:space="0" w:color="ADD6EA"/>
              <w:right w:val="nil"/>
            </w:tcBorders>
            <w:shd w:val="clear" w:color="auto" w:fill="B6D5E4"/>
            <w:noWrap/>
            <w:hideMark/>
          </w:tcPr>
          <w:p w14:paraId="2B72C588" w14:textId="77777777" w:rsidR="00A109F0" w:rsidRPr="005366FF" w:rsidRDefault="00A109F0" w:rsidP="00921B0D">
            <w:pPr>
              <w:rPr>
                <w:rFonts w:ascii="Open Sans Light" w:hAnsi="Open Sans Light" w:cs="Open Sans Light"/>
                <w:lang w:eastAsia="en-AU"/>
              </w:rPr>
            </w:pPr>
            <w:r w:rsidRPr="005366FF">
              <w:rPr>
                <w:rFonts w:ascii="Open Sans Light" w:hAnsi="Open Sans Light" w:cs="Open Sans Light"/>
                <w:lang w:eastAsia="en-AU"/>
              </w:rPr>
              <w:t> </w:t>
            </w:r>
          </w:p>
        </w:tc>
      </w:tr>
      <w:bookmarkEnd w:id="23"/>
      <w:tr w:rsidR="00A109F0" w:rsidRPr="005366FF" w14:paraId="4A883606" w14:textId="77777777" w:rsidTr="00567800">
        <w:trPr>
          <w:trHeight w:val="588"/>
        </w:trPr>
        <w:tc>
          <w:tcPr>
            <w:tcW w:w="1968" w:type="dxa"/>
            <w:tcBorders>
              <w:top w:val="single" w:sz="4" w:space="0" w:color="ADD6EA"/>
              <w:left w:val="nil"/>
              <w:bottom w:val="single" w:sz="4" w:space="0" w:color="ADD6EA"/>
              <w:right w:val="nil"/>
            </w:tcBorders>
            <w:shd w:val="clear" w:color="auto" w:fill="auto"/>
          </w:tcPr>
          <w:p w14:paraId="379B0884" w14:textId="77777777" w:rsidR="00A109F0" w:rsidRPr="005366FF" w:rsidRDefault="00A109F0" w:rsidP="00921B0D">
            <w:pPr>
              <w:rPr>
                <w:rFonts w:ascii="Open Sans Light" w:eastAsia="Times New Roman" w:hAnsi="Open Sans Light" w:cs="Open Sans Light"/>
                <w:lang w:eastAsia="en-AU"/>
              </w:rPr>
            </w:pPr>
            <w:r w:rsidRPr="005366FF">
              <w:rPr>
                <w:rFonts w:ascii="Open Sans Light" w:hAnsi="Open Sans Light" w:cs="Open Sans Light"/>
              </w:rPr>
              <w:t>Edith Cowan University CBD Campus</w:t>
            </w:r>
          </w:p>
        </w:tc>
        <w:tc>
          <w:tcPr>
            <w:tcW w:w="5816" w:type="dxa"/>
            <w:tcBorders>
              <w:top w:val="single" w:sz="4" w:space="0" w:color="ADD6EA"/>
              <w:left w:val="nil"/>
              <w:bottom w:val="single" w:sz="4" w:space="0" w:color="ADD6EA"/>
              <w:right w:val="nil"/>
            </w:tcBorders>
            <w:shd w:val="clear" w:color="auto" w:fill="auto"/>
          </w:tcPr>
          <w:p w14:paraId="51A293D5" w14:textId="77777777" w:rsidR="00A109F0" w:rsidRPr="005366FF" w:rsidRDefault="00A109F0" w:rsidP="00921B0D">
            <w:pPr>
              <w:rPr>
                <w:rFonts w:ascii="Open Sans Light" w:eastAsia="Times New Roman" w:hAnsi="Open Sans Light" w:cs="Open Sans Light"/>
                <w:lang w:eastAsia="en-AU"/>
              </w:rPr>
            </w:pPr>
            <w:r w:rsidRPr="005366FF">
              <w:rPr>
                <w:rFonts w:ascii="Open Sans Light" w:hAnsi="Open Sans Light" w:cs="Open Sans Light"/>
              </w:rPr>
              <w:t>Funding to support Edith Cowan University to build a new City Campus.</w:t>
            </w:r>
          </w:p>
        </w:tc>
        <w:tc>
          <w:tcPr>
            <w:tcW w:w="1129" w:type="dxa"/>
            <w:tcBorders>
              <w:top w:val="single" w:sz="4" w:space="0" w:color="ADD6EA"/>
              <w:left w:val="nil"/>
              <w:bottom w:val="single" w:sz="4" w:space="0" w:color="ADD6EA"/>
              <w:right w:val="nil"/>
            </w:tcBorders>
            <w:shd w:val="clear" w:color="auto" w:fill="auto"/>
            <w:noWrap/>
            <w:tcMar>
              <w:right w:w="85" w:type="dxa"/>
            </w:tcMar>
          </w:tcPr>
          <w:p w14:paraId="650E3116" w14:textId="77777777" w:rsidR="00A109F0" w:rsidRPr="005366FF" w:rsidRDefault="00A109F0" w:rsidP="00921B0D">
            <w:pPr>
              <w:rPr>
                <w:rFonts w:ascii="Open Sans Light" w:hAnsi="Open Sans Light" w:cs="Open Sans Light"/>
                <w:lang w:eastAsia="en-AU"/>
              </w:rPr>
            </w:pPr>
          </w:p>
        </w:tc>
        <w:tc>
          <w:tcPr>
            <w:tcW w:w="1043" w:type="dxa"/>
            <w:tcBorders>
              <w:top w:val="single" w:sz="4" w:space="0" w:color="ADD6EA"/>
              <w:left w:val="nil"/>
              <w:bottom w:val="single" w:sz="4" w:space="0" w:color="ADD6EA"/>
              <w:right w:val="nil"/>
            </w:tcBorders>
            <w:shd w:val="clear" w:color="auto" w:fill="auto"/>
            <w:noWrap/>
          </w:tcPr>
          <w:p w14:paraId="6C7E099B" w14:textId="77777777" w:rsidR="00A109F0" w:rsidRPr="005366FF" w:rsidRDefault="00A109F0" w:rsidP="00921B0D">
            <w:pPr>
              <w:rPr>
                <w:rFonts w:ascii="Open Sans Light" w:eastAsia="Times New Roman" w:hAnsi="Open Sans Light" w:cs="Open Sans Light"/>
                <w:lang w:eastAsia="en-AU"/>
              </w:rPr>
            </w:pPr>
            <w:r w:rsidRPr="005366FF">
              <w:rPr>
                <w:rFonts w:ascii="Open Sans Light" w:hAnsi="Open Sans Light" w:cs="Open Sans Light"/>
              </w:rPr>
              <w:t>No impact</w:t>
            </w:r>
          </w:p>
        </w:tc>
        <w:tc>
          <w:tcPr>
            <w:tcW w:w="4678" w:type="dxa"/>
            <w:tcBorders>
              <w:top w:val="single" w:sz="4" w:space="0" w:color="ADD6EA"/>
              <w:left w:val="nil"/>
              <w:bottom w:val="single" w:sz="4" w:space="0" w:color="ADD6EA"/>
              <w:right w:val="nil"/>
            </w:tcBorders>
            <w:shd w:val="clear" w:color="auto" w:fill="auto"/>
            <w:noWrap/>
          </w:tcPr>
          <w:p w14:paraId="3A437FBD" w14:textId="200E3D56" w:rsidR="00A109F0" w:rsidRPr="005366FF" w:rsidRDefault="0AB683AB" w:rsidP="00921B0D">
            <w:pPr>
              <w:rPr>
                <w:rFonts w:ascii="Open Sans Light" w:eastAsia="Times New Roman" w:hAnsi="Open Sans Light" w:cs="Open Sans Light"/>
                <w:color w:val="000000"/>
                <w:lang w:eastAsia="en-AU"/>
              </w:rPr>
            </w:pPr>
            <w:r w:rsidRPr="005366FF">
              <w:rPr>
                <w:rFonts w:ascii="Open Sans Light" w:hAnsi="Open Sans Light" w:cs="Open Sans Light"/>
              </w:rPr>
              <w:t>Payment is</w:t>
            </w:r>
            <w:r w:rsidR="67C359FA" w:rsidRPr="005366FF">
              <w:rPr>
                <w:rFonts w:ascii="Open Sans Light" w:hAnsi="Open Sans Light" w:cs="Open Sans Light"/>
              </w:rPr>
              <w:t xml:space="preserve"> for higher education services (</w:t>
            </w:r>
            <w:r w:rsidR="00852D9C">
              <w:rPr>
                <w:rFonts w:ascii="Open Sans Light" w:hAnsi="Open Sans Light" w:cs="Open Sans Light"/>
              </w:rPr>
              <w:t>i.</w:t>
            </w:r>
            <w:r w:rsidR="227C1367" w:rsidRPr="005366FF">
              <w:rPr>
                <w:rFonts w:ascii="Open Sans Light" w:hAnsi="Open Sans Light" w:cs="Open Sans Light"/>
              </w:rPr>
              <w:t>e.</w:t>
            </w:r>
            <w:r w:rsidR="00852D9C">
              <w:rPr>
                <w:rFonts w:ascii="Open Sans Light" w:hAnsi="Open Sans Light" w:cs="Open Sans Light"/>
              </w:rPr>
              <w:t xml:space="preserve"> </w:t>
            </w:r>
            <w:r w:rsidR="67C359FA" w:rsidRPr="005366FF">
              <w:rPr>
                <w:rFonts w:ascii="Open Sans Light" w:hAnsi="Open Sans Light" w:cs="Open Sans Light"/>
              </w:rPr>
              <w:t>university buildings</w:t>
            </w:r>
            <w:r w:rsidRPr="005366FF">
              <w:rPr>
                <w:rFonts w:ascii="Open Sans Light" w:hAnsi="Open Sans Light" w:cs="Open Sans Light"/>
              </w:rPr>
              <w:t>). This</w:t>
            </w:r>
            <w:r w:rsidR="67C359FA" w:rsidRPr="005366FF">
              <w:rPr>
                <w:rFonts w:ascii="Open Sans Light" w:hAnsi="Open Sans Light" w:cs="Open Sans Light"/>
              </w:rPr>
              <w:t xml:space="preserve"> service</w:t>
            </w:r>
            <w:r w:rsidRPr="005366FF">
              <w:rPr>
                <w:rFonts w:ascii="Open Sans Light" w:hAnsi="Open Sans Light" w:cs="Open Sans Light"/>
              </w:rPr>
              <w:t xml:space="preserve"> is not normally provided by states</w:t>
            </w:r>
            <w:r w:rsidR="67C359FA" w:rsidRPr="005366FF">
              <w:rPr>
                <w:rFonts w:ascii="Open Sans Light" w:hAnsi="Open Sans Light" w:cs="Open Sans Light"/>
              </w:rPr>
              <w:t>.</w:t>
            </w:r>
          </w:p>
        </w:tc>
      </w:tr>
      <w:tr w:rsidR="00A109F0" w:rsidRPr="005366FF" w14:paraId="09AE771B" w14:textId="77777777" w:rsidTr="00567800">
        <w:trPr>
          <w:trHeight w:val="635"/>
        </w:trPr>
        <w:tc>
          <w:tcPr>
            <w:tcW w:w="1968" w:type="dxa"/>
            <w:tcBorders>
              <w:top w:val="single" w:sz="4" w:space="0" w:color="ADD6EA"/>
              <w:left w:val="nil"/>
              <w:bottom w:val="single" w:sz="4" w:space="0" w:color="ADD6EA"/>
              <w:right w:val="nil"/>
            </w:tcBorders>
            <w:shd w:val="clear" w:color="auto" w:fill="auto"/>
          </w:tcPr>
          <w:p w14:paraId="668D5F24" w14:textId="77777777" w:rsidR="00A109F0" w:rsidRPr="005366FF" w:rsidRDefault="00A109F0" w:rsidP="00921B0D">
            <w:pPr>
              <w:rPr>
                <w:rFonts w:ascii="Open Sans Light" w:eastAsia="Times New Roman" w:hAnsi="Open Sans Light" w:cs="Open Sans Light"/>
                <w:lang w:eastAsia="en-AU"/>
              </w:rPr>
            </w:pPr>
            <w:r w:rsidRPr="005366FF">
              <w:rPr>
                <w:rFonts w:ascii="Open Sans Light" w:hAnsi="Open Sans Light" w:cs="Open Sans Light"/>
              </w:rPr>
              <w:t>CBD Transport Plan</w:t>
            </w:r>
          </w:p>
        </w:tc>
        <w:tc>
          <w:tcPr>
            <w:tcW w:w="5816" w:type="dxa"/>
            <w:tcBorders>
              <w:top w:val="single" w:sz="4" w:space="0" w:color="ADD6EA"/>
              <w:left w:val="nil"/>
              <w:bottom w:val="single" w:sz="4" w:space="0" w:color="ADD6EA"/>
              <w:right w:val="nil"/>
            </w:tcBorders>
            <w:shd w:val="clear" w:color="auto" w:fill="auto"/>
          </w:tcPr>
          <w:p w14:paraId="5887D58C" w14:textId="77777777" w:rsidR="00A109F0" w:rsidRPr="005366FF" w:rsidRDefault="00A109F0" w:rsidP="00921B0D">
            <w:pPr>
              <w:rPr>
                <w:rFonts w:ascii="Open Sans Light" w:eastAsia="Times New Roman" w:hAnsi="Open Sans Light" w:cs="Open Sans Light"/>
                <w:lang w:eastAsia="en-AU"/>
              </w:rPr>
            </w:pPr>
            <w:r w:rsidRPr="005366FF">
              <w:rPr>
                <w:rFonts w:ascii="Open Sans Light" w:hAnsi="Open Sans Light" w:cs="Open Sans Light"/>
              </w:rPr>
              <w:t>Funding to improve active and public transport accessibility and safety in the CBD.</w:t>
            </w:r>
          </w:p>
        </w:tc>
        <w:tc>
          <w:tcPr>
            <w:tcW w:w="1129" w:type="dxa"/>
            <w:tcBorders>
              <w:top w:val="single" w:sz="4" w:space="0" w:color="ADD6EA"/>
              <w:left w:val="nil"/>
              <w:bottom w:val="single" w:sz="4" w:space="0" w:color="ADD6EA"/>
              <w:right w:val="nil"/>
            </w:tcBorders>
            <w:shd w:val="clear" w:color="auto" w:fill="auto"/>
            <w:noWrap/>
            <w:tcMar>
              <w:right w:w="85" w:type="dxa"/>
            </w:tcMar>
          </w:tcPr>
          <w:p w14:paraId="6E184428" w14:textId="77777777" w:rsidR="00A109F0" w:rsidRPr="005366FF" w:rsidRDefault="00A109F0" w:rsidP="00921B0D">
            <w:pPr>
              <w:rPr>
                <w:rFonts w:ascii="Open Sans Light" w:hAnsi="Open Sans Light" w:cs="Open Sans Light"/>
                <w:lang w:eastAsia="en-AU"/>
              </w:rPr>
            </w:pPr>
          </w:p>
        </w:tc>
        <w:tc>
          <w:tcPr>
            <w:tcW w:w="1043" w:type="dxa"/>
            <w:tcBorders>
              <w:top w:val="single" w:sz="4" w:space="0" w:color="ADD6EA"/>
              <w:left w:val="nil"/>
              <w:bottom w:val="single" w:sz="4" w:space="0" w:color="ADD6EA"/>
              <w:right w:val="nil"/>
            </w:tcBorders>
            <w:shd w:val="clear" w:color="auto" w:fill="auto"/>
            <w:noWrap/>
          </w:tcPr>
          <w:p w14:paraId="33FBACBE" w14:textId="77777777" w:rsidR="00A109F0" w:rsidRPr="005366FF" w:rsidRDefault="00A109F0" w:rsidP="00921B0D">
            <w:pPr>
              <w:rPr>
                <w:rFonts w:ascii="Open Sans Light" w:eastAsia="Times New Roman" w:hAnsi="Open Sans Light" w:cs="Open Sans Light"/>
                <w:lang w:eastAsia="en-AU"/>
              </w:rPr>
            </w:pPr>
            <w:r w:rsidRPr="005366FF">
              <w:rPr>
                <w:rFonts w:ascii="Open Sans Light" w:hAnsi="Open Sans Light" w:cs="Open Sans Light"/>
              </w:rPr>
              <w:t>Impact</w:t>
            </w:r>
          </w:p>
        </w:tc>
        <w:tc>
          <w:tcPr>
            <w:tcW w:w="4678" w:type="dxa"/>
            <w:tcBorders>
              <w:top w:val="single" w:sz="4" w:space="0" w:color="ADD6EA"/>
              <w:left w:val="nil"/>
              <w:bottom w:val="single" w:sz="4" w:space="0" w:color="ADD6EA"/>
              <w:right w:val="nil"/>
            </w:tcBorders>
            <w:shd w:val="clear" w:color="auto" w:fill="auto"/>
            <w:noWrap/>
          </w:tcPr>
          <w:p w14:paraId="591EB263" w14:textId="679DC42C" w:rsidR="00A109F0" w:rsidRPr="005366FF" w:rsidRDefault="00A109F0" w:rsidP="00921B0D">
            <w:pPr>
              <w:rPr>
                <w:rFonts w:ascii="Open Sans Light" w:eastAsia="Times New Roman" w:hAnsi="Open Sans Light" w:cs="Open Sans Light"/>
                <w:lang w:eastAsia="en-AU"/>
              </w:rPr>
            </w:pPr>
            <w:r w:rsidRPr="005366FF">
              <w:rPr>
                <w:rFonts w:ascii="Open Sans Light" w:hAnsi="Open Sans Light" w:cs="Open Sans Light"/>
              </w:rPr>
              <w:t xml:space="preserve">Payment </w:t>
            </w:r>
            <w:r w:rsidR="00860F90" w:rsidRPr="005366FF">
              <w:rPr>
                <w:rFonts w:ascii="Open Sans Light" w:hAnsi="Open Sans Light" w:cs="Open Sans Light"/>
              </w:rPr>
              <w:t>is</w:t>
            </w:r>
            <w:r w:rsidRPr="005366FF">
              <w:rPr>
                <w:rFonts w:ascii="Open Sans Light" w:hAnsi="Open Sans Light" w:cs="Open Sans Light"/>
              </w:rPr>
              <w:t xml:space="preserve"> for normal state government road upgrades/safety and needs are assessed.</w:t>
            </w:r>
          </w:p>
        </w:tc>
      </w:tr>
      <w:tr w:rsidR="00A109F0" w:rsidRPr="005366FF" w14:paraId="138E6980" w14:textId="77777777" w:rsidTr="00567800">
        <w:trPr>
          <w:trHeight w:val="259"/>
        </w:trPr>
        <w:tc>
          <w:tcPr>
            <w:tcW w:w="1968" w:type="dxa"/>
            <w:tcBorders>
              <w:top w:val="single" w:sz="4" w:space="0" w:color="ADD6EA"/>
              <w:left w:val="nil"/>
              <w:bottom w:val="single" w:sz="4" w:space="0" w:color="ADD6EA"/>
              <w:right w:val="nil"/>
            </w:tcBorders>
            <w:shd w:val="clear" w:color="auto" w:fill="B6D5E4"/>
            <w:hideMark/>
          </w:tcPr>
          <w:p w14:paraId="051BF2F2" w14:textId="77777777" w:rsidR="00A109F0" w:rsidRPr="00EE6541" w:rsidRDefault="00A109F0" w:rsidP="00C416F7">
            <w:pPr>
              <w:keepNext/>
              <w:keepLines/>
              <w:rPr>
                <w:rFonts w:ascii="Open Sans Semibold" w:hAnsi="Open Sans Semibold" w:cs="Open Sans Semibold"/>
                <w:lang w:eastAsia="en-AU"/>
              </w:rPr>
            </w:pPr>
            <w:bookmarkStart w:id="24" w:name="_Hlk80870921"/>
            <w:r w:rsidRPr="00EE6541">
              <w:rPr>
                <w:rFonts w:ascii="Open Sans Semibold" w:hAnsi="Open Sans Semibold" w:cs="Open Sans Semibold"/>
                <w:lang w:eastAsia="en-AU"/>
              </w:rPr>
              <w:lastRenderedPageBreak/>
              <w:t>Adelaide</w:t>
            </w:r>
          </w:p>
        </w:tc>
        <w:tc>
          <w:tcPr>
            <w:tcW w:w="5816" w:type="dxa"/>
            <w:tcBorders>
              <w:top w:val="single" w:sz="4" w:space="0" w:color="ADD6EA"/>
              <w:left w:val="nil"/>
              <w:bottom w:val="single" w:sz="4" w:space="0" w:color="ADD6EA"/>
              <w:right w:val="nil"/>
            </w:tcBorders>
            <w:shd w:val="clear" w:color="auto" w:fill="B6D5E4"/>
            <w:noWrap/>
            <w:hideMark/>
          </w:tcPr>
          <w:p w14:paraId="1C43E0DE" w14:textId="77777777" w:rsidR="00A109F0" w:rsidRPr="005366FF" w:rsidRDefault="00A109F0" w:rsidP="00921B0D">
            <w:pPr>
              <w:rPr>
                <w:rFonts w:ascii="Open Sans Light" w:hAnsi="Open Sans Light" w:cs="Open Sans Light"/>
                <w:lang w:eastAsia="en-AU"/>
              </w:rPr>
            </w:pPr>
            <w:r w:rsidRPr="005366FF">
              <w:rPr>
                <w:rFonts w:ascii="Open Sans Light" w:hAnsi="Open Sans Light" w:cs="Open Sans Light"/>
                <w:lang w:eastAsia="en-AU"/>
              </w:rPr>
              <w:t> </w:t>
            </w:r>
          </w:p>
        </w:tc>
        <w:tc>
          <w:tcPr>
            <w:tcW w:w="1129" w:type="dxa"/>
            <w:tcBorders>
              <w:top w:val="single" w:sz="4" w:space="0" w:color="ADD6EA"/>
              <w:left w:val="nil"/>
              <w:bottom w:val="single" w:sz="4" w:space="0" w:color="ADD6EA"/>
              <w:right w:val="nil"/>
            </w:tcBorders>
            <w:shd w:val="clear" w:color="auto" w:fill="B6D5E4"/>
            <w:noWrap/>
            <w:tcMar>
              <w:right w:w="85" w:type="dxa"/>
            </w:tcMar>
            <w:hideMark/>
          </w:tcPr>
          <w:p w14:paraId="73166BE7" w14:textId="77777777" w:rsidR="00A109F0" w:rsidRPr="005366FF" w:rsidRDefault="00A109F0" w:rsidP="00567800">
            <w:pPr>
              <w:ind w:right="113"/>
              <w:jc w:val="right"/>
              <w:rPr>
                <w:rFonts w:ascii="Open Sans Light" w:hAnsi="Open Sans Light" w:cs="Open Sans Light"/>
                <w:lang w:eastAsia="en-AU"/>
              </w:rPr>
            </w:pPr>
            <w:r w:rsidRPr="005366FF">
              <w:rPr>
                <w:rFonts w:ascii="Open Sans Light" w:hAnsi="Open Sans Light" w:cs="Open Sans Light"/>
                <w:lang w:eastAsia="en-AU"/>
              </w:rPr>
              <w:t>9.6 </w:t>
            </w:r>
          </w:p>
        </w:tc>
        <w:tc>
          <w:tcPr>
            <w:tcW w:w="1043" w:type="dxa"/>
            <w:tcBorders>
              <w:top w:val="single" w:sz="4" w:space="0" w:color="ADD6EA"/>
              <w:left w:val="nil"/>
              <w:bottom w:val="single" w:sz="4" w:space="0" w:color="ADD6EA"/>
              <w:right w:val="nil"/>
            </w:tcBorders>
            <w:shd w:val="clear" w:color="auto" w:fill="B6D5E4"/>
            <w:noWrap/>
            <w:hideMark/>
          </w:tcPr>
          <w:p w14:paraId="3E367328" w14:textId="77777777" w:rsidR="00A109F0" w:rsidRPr="005366FF" w:rsidRDefault="00A109F0" w:rsidP="00921B0D">
            <w:pPr>
              <w:rPr>
                <w:rFonts w:ascii="Open Sans Light" w:hAnsi="Open Sans Light" w:cs="Open Sans Light"/>
                <w:lang w:eastAsia="en-AU"/>
              </w:rPr>
            </w:pPr>
            <w:r w:rsidRPr="005366FF">
              <w:rPr>
                <w:rFonts w:ascii="Open Sans Light" w:hAnsi="Open Sans Light" w:cs="Open Sans Light"/>
                <w:lang w:eastAsia="en-AU"/>
              </w:rPr>
              <w:t> </w:t>
            </w:r>
          </w:p>
        </w:tc>
        <w:tc>
          <w:tcPr>
            <w:tcW w:w="4678" w:type="dxa"/>
            <w:tcBorders>
              <w:top w:val="single" w:sz="4" w:space="0" w:color="ADD6EA"/>
              <w:left w:val="nil"/>
              <w:bottom w:val="single" w:sz="4" w:space="0" w:color="ADD6EA"/>
              <w:right w:val="nil"/>
            </w:tcBorders>
            <w:shd w:val="clear" w:color="auto" w:fill="B6D5E4"/>
            <w:noWrap/>
            <w:hideMark/>
          </w:tcPr>
          <w:p w14:paraId="49EC9149" w14:textId="77777777" w:rsidR="00A109F0" w:rsidRPr="005366FF" w:rsidRDefault="00A109F0" w:rsidP="00921B0D">
            <w:pPr>
              <w:rPr>
                <w:rFonts w:ascii="Open Sans Light" w:hAnsi="Open Sans Light" w:cs="Open Sans Light"/>
                <w:lang w:eastAsia="en-AU"/>
              </w:rPr>
            </w:pPr>
            <w:r w:rsidRPr="005366FF">
              <w:rPr>
                <w:rFonts w:ascii="Open Sans Light" w:hAnsi="Open Sans Light" w:cs="Open Sans Light"/>
                <w:lang w:eastAsia="en-AU"/>
              </w:rPr>
              <w:t> </w:t>
            </w:r>
          </w:p>
        </w:tc>
      </w:tr>
      <w:bookmarkEnd w:id="24"/>
      <w:tr w:rsidR="00A109F0" w:rsidRPr="005366FF" w14:paraId="368493A8" w14:textId="77777777" w:rsidTr="00567800">
        <w:trPr>
          <w:trHeight w:val="567"/>
        </w:trPr>
        <w:tc>
          <w:tcPr>
            <w:tcW w:w="1968" w:type="dxa"/>
            <w:tcBorders>
              <w:top w:val="single" w:sz="4" w:space="0" w:color="ADD6EA"/>
              <w:left w:val="nil"/>
              <w:bottom w:val="single" w:sz="4" w:space="0" w:color="ADD6EA"/>
              <w:right w:val="nil"/>
            </w:tcBorders>
            <w:shd w:val="clear" w:color="auto" w:fill="auto"/>
          </w:tcPr>
          <w:p w14:paraId="59720E05" w14:textId="77777777" w:rsidR="00A109F0" w:rsidRPr="005366FF" w:rsidRDefault="00A109F0" w:rsidP="00C416F7">
            <w:pPr>
              <w:keepNext/>
              <w:keepLines/>
              <w:rPr>
                <w:rFonts w:ascii="Open Sans Light" w:eastAsia="Times New Roman" w:hAnsi="Open Sans Light" w:cs="Open Sans Light"/>
                <w:lang w:eastAsia="en-AU"/>
              </w:rPr>
            </w:pPr>
            <w:r w:rsidRPr="005366FF">
              <w:rPr>
                <w:rFonts w:ascii="Open Sans Light" w:hAnsi="Open Sans Light" w:cs="Open Sans Light"/>
              </w:rPr>
              <w:t>The Innovation Hub</w:t>
            </w:r>
          </w:p>
        </w:tc>
        <w:tc>
          <w:tcPr>
            <w:tcW w:w="5816" w:type="dxa"/>
            <w:tcBorders>
              <w:top w:val="single" w:sz="4" w:space="0" w:color="ADD6EA"/>
              <w:left w:val="nil"/>
              <w:bottom w:val="single" w:sz="4" w:space="0" w:color="ADD6EA"/>
              <w:right w:val="nil"/>
            </w:tcBorders>
            <w:shd w:val="clear" w:color="auto" w:fill="auto"/>
          </w:tcPr>
          <w:p w14:paraId="0790AA57" w14:textId="741A1163" w:rsidR="00A109F0" w:rsidRPr="005366FF" w:rsidRDefault="00A109F0" w:rsidP="00921B0D">
            <w:pPr>
              <w:rPr>
                <w:rFonts w:ascii="Open Sans Light" w:eastAsia="Times New Roman" w:hAnsi="Open Sans Light" w:cs="Open Sans Light"/>
                <w:lang w:eastAsia="en-AU"/>
              </w:rPr>
            </w:pPr>
            <w:r w:rsidRPr="005366FF">
              <w:rPr>
                <w:rFonts w:ascii="Open Sans Light" w:hAnsi="Open Sans Light" w:cs="Open Sans Light"/>
              </w:rPr>
              <w:t xml:space="preserve">Funding for a dedicated hub to bring together entrepreneurs, industry, </w:t>
            </w:r>
            <w:r w:rsidR="00C416F7" w:rsidRPr="005366FF">
              <w:rPr>
                <w:rFonts w:ascii="Open Sans Light" w:hAnsi="Open Sans Light" w:cs="Open Sans Light"/>
              </w:rPr>
              <w:t>universities,</w:t>
            </w:r>
            <w:r w:rsidRPr="005366FF">
              <w:rPr>
                <w:rFonts w:ascii="Open Sans Light" w:hAnsi="Open Sans Light" w:cs="Open Sans Light"/>
              </w:rPr>
              <w:t xml:space="preserve"> and the public to support commercialisation of ideas and technology.</w:t>
            </w:r>
          </w:p>
        </w:tc>
        <w:tc>
          <w:tcPr>
            <w:tcW w:w="1129" w:type="dxa"/>
            <w:tcBorders>
              <w:top w:val="single" w:sz="4" w:space="0" w:color="ADD6EA"/>
              <w:left w:val="nil"/>
              <w:bottom w:val="single" w:sz="4" w:space="0" w:color="ADD6EA"/>
              <w:right w:val="nil"/>
            </w:tcBorders>
            <w:shd w:val="clear" w:color="auto" w:fill="auto"/>
            <w:noWrap/>
            <w:tcMar>
              <w:right w:w="85" w:type="dxa"/>
            </w:tcMar>
          </w:tcPr>
          <w:p w14:paraId="53E37AE2" w14:textId="77777777" w:rsidR="00A109F0" w:rsidRPr="005366FF" w:rsidRDefault="00A109F0" w:rsidP="00921B0D">
            <w:pPr>
              <w:rPr>
                <w:rFonts w:ascii="Open Sans Light" w:hAnsi="Open Sans Light" w:cs="Open Sans Light"/>
                <w:lang w:eastAsia="en-AU"/>
              </w:rPr>
            </w:pPr>
          </w:p>
        </w:tc>
        <w:tc>
          <w:tcPr>
            <w:tcW w:w="1043" w:type="dxa"/>
            <w:tcBorders>
              <w:top w:val="single" w:sz="4" w:space="0" w:color="ADD6EA"/>
              <w:left w:val="nil"/>
              <w:bottom w:val="single" w:sz="4" w:space="0" w:color="ADD6EA"/>
              <w:right w:val="nil"/>
            </w:tcBorders>
            <w:shd w:val="clear" w:color="auto" w:fill="auto"/>
            <w:noWrap/>
          </w:tcPr>
          <w:p w14:paraId="58EE218B" w14:textId="77777777" w:rsidR="00A109F0" w:rsidRPr="005366FF" w:rsidRDefault="00A109F0" w:rsidP="00921B0D">
            <w:pPr>
              <w:rPr>
                <w:rFonts w:ascii="Open Sans Light" w:eastAsia="Times New Roman" w:hAnsi="Open Sans Light" w:cs="Open Sans Light"/>
                <w:lang w:eastAsia="en-AU"/>
              </w:rPr>
            </w:pPr>
            <w:r w:rsidRPr="005366FF">
              <w:rPr>
                <w:rFonts w:ascii="Open Sans Light" w:hAnsi="Open Sans Light" w:cs="Open Sans Light"/>
              </w:rPr>
              <w:t>Impact</w:t>
            </w:r>
          </w:p>
        </w:tc>
        <w:tc>
          <w:tcPr>
            <w:tcW w:w="4678" w:type="dxa"/>
            <w:tcBorders>
              <w:top w:val="single" w:sz="4" w:space="0" w:color="ADD6EA"/>
              <w:left w:val="nil"/>
              <w:bottom w:val="single" w:sz="4" w:space="0" w:color="ADD6EA"/>
              <w:right w:val="nil"/>
            </w:tcBorders>
            <w:shd w:val="clear" w:color="auto" w:fill="auto"/>
            <w:noWrap/>
          </w:tcPr>
          <w:p w14:paraId="4289AB7C" w14:textId="1862269F" w:rsidR="00A109F0" w:rsidRPr="005366FF" w:rsidRDefault="00A109F0" w:rsidP="00921B0D">
            <w:pPr>
              <w:rPr>
                <w:rFonts w:ascii="Open Sans Light" w:eastAsia="Times New Roman" w:hAnsi="Open Sans Light" w:cs="Open Sans Light"/>
                <w:lang w:eastAsia="en-AU"/>
              </w:rPr>
            </w:pPr>
            <w:r w:rsidRPr="005366FF">
              <w:rPr>
                <w:rFonts w:ascii="Open Sans Light" w:hAnsi="Open Sans Light" w:cs="Open Sans Light"/>
              </w:rPr>
              <w:t xml:space="preserve">Payment </w:t>
            </w:r>
            <w:r w:rsidR="00656BC6" w:rsidRPr="005366FF">
              <w:rPr>
                <w:rFonts w:ascii="Open Sans Light" w:hAnsi="Open Sans Light" w:cs="Open Sans Light"/>
              </w:rPr>
              <w:t>is</w:t>
            </w:r>
            <w:r w:rsidRPr="005366FF">
              <w:rPr>
                <w:rFonts w:ascii="Open Sans Light" w:hAnsi="Open Sans Light" w:cs="Open Sans Light"/>
              </w:rPr>
              <w:t xml:space="preserve"> for business development purposes. These are normal state functions and needs are assessed.</w:t>
            </w:r>
          </w:p>
        </w:tc>
      </w:tr>
      <w:tr w:rsidR="00A109F0" w:rsidRPr="005366FF" w14:paraId="40808933" w14:textId="77777777" w:rsidTr="00567800">
        <w:trPr>
          <w:trHeight w:val="567"/>
        </w:trPr>
        <w:tc>
          <w:tcPr>
            <w:tcW w:w="1968" w:type="dxa"/>
            <w:tcBorders>
              <w:top w:val="single" w:sz="4" w:space="0" w:color="ADD6EA"/>
              <w:left w:val="nil"/>
              <w:bottom w:val="single" w:sz="4" w:space="0" w:color="ADD6EA"/>
              <w:right w:val="nil"/>
            </w:tcBorders>
            <w:shd w:val="clear" w:color="auto" w:fill="auto"/>
          </w:tcPr>
          <w:p w14:paraId="1721652E" w14:textId="77777777" w:rsidR="00A109F0" w:rsidRPr="005366FF" w:rsidRDefault="00A109F0" w:rsidP="00921B0D">
            <w:pPr>
              <w:rPr>
                <w:rFonts w:ascii="Open Sans Light" w:eastAsia="Times New Roman" w:hAnsi="Open Sans Light" w:cs="Open Sans Light"/>
                <w:lang w:eastAsia="en-AU"/>
              </w:rPr>
            </w:pPr>
            <w:r w:rsidRPr="005366FF">
              <w:rPr>
                <w:rFonts w:ascii="Open Sans Light" w:hAnsi="Open Sans Light" w:cs="Open Sans Light"/>
              </w:rPr>
              <w:t>Smart Technology - Free WiFi</w:t>
            </w:r>
          </w:p>
        </w:tc>
        <w:tc>
          <w:tcPr>
            <w:tcW w:w="5816" w:type="dxa"/>
            <w:tcBorders>
              <w:top w:val="single" w:sz="4" w:space="0" w:color="ADD6EA"/>
              <w:left w:val="nil"/>
              <w:bottom w:val="single" w:sz="4" w:space="0" w:color="ADD6EA"/>
              <w:right w:val="nil"/>
            </w:tcBorders>
            <w:shd w:val="clear" w:color="auto" w:fill="auto"/>
          </w:tcPr>
          <w:p w14:paraId="773364AF" w14:textId="77777777" w:rsidR="00A109F0" w:rsidRPr="005366FF" w:rsidRDefault="00A109F0" w:rsidP="00921B0D">
            <w:pPr>
              <w:rPr>
                <w:rFonts w:ascii="Open Sans Light" w:eastAsia="Times New Roman" w:hAnsi="Open Sans Light" w:cs="Open Sans Light"/>
                <w:lang w:eastAsia="en-AU"/>
              </w:rPr>
            </w:pPr>
            <w:r w:rsidRPr="005366FF">
              <w:rPr>
                <w:rFonts w:ascii="Open Sans Light" w:hAnsi="Open Sans Light" w:cs="Open Sans Light"/>
              </w:rPr>
              <w:t>Funding for supporting smart technology initiatives in the city centre.</w:t>
            </w:r>
          </w:p>
        </w:tc>
        <w:tc>
          <w:tcPr>
            <w:tcW w:w="1129" w:type="dxa"/>
            <w:tcBorders>
              <w:top w:val="single" w:sz="4" w:space="0" w:color="ADD6EA"/>
              <w:left w:val="nil"/>
              <w:bottom w:val="single" w:sz="4" w:space="0" w:color="ADD6EA"/>
              <w:right w:val="nil"/>
            </w:tcBorders>
            <w:shd w:val="clear" w:color="auto" w:fill="auto"/>
            <w:noWrap/>
            <w:tcMar>
              <w:right w:w="85" w:type="dxa"/>
            </w:tcMar>
          </w:tcPr>
          <w:p w14:paraId="09AA78A7" w14:textId="77777777" w:rsidR="00A109F0" w:rsidRPr="005366FF" w:rsidRDefault="00A109F0" w:rsidP="00921B0D">
            <w:pPr>
              <w:rPr>
                <w:rFonts w:ascii="Open Sans Light" w:hAnsi="Open Sans Light" w:cs="Open Sans Light"/>
                <w:lang w:eastAsia="en-AU"/>
              </w:rPr>
            </w:pPr>
          </w:p>
        </w:tc>
        <w:tc>
          <w:tcPr>
            <w:tcW w:w="1043" w:type="dxa"/>
            <w:tcBorders>
              <w:top w:val="single" w:sz="4" w:space="0" w:color="ADD6EA"/>
              <w:left w:val="nil"/>
              <w:bottom w:val="single" w:sz="4" w:space="0" w:color="ADD6EA"/>
              <w:right w:val="nil"/>
            </w:tcBorders>
            <w:shd w:val="clear" w:color="auto" w:fill="auto"/>
            <w:noWrap/>
          </w:tcPr>
          <w:p w14:paraId="6BE34182" w14:textId="7D2F80C6" w:rsidR="00A109F0" w:rsidRPr="005366FF" w:rsidRDefault="00C52392" w:rsidP="00921B0D">
            <w:pPr>
              <w:rPr>
                <w:rFonts w:ascii="Open Sans Light" w:eastAsia="Times New Roman" w:hAnsi="Open Sans Light" w:cs="Open Sans Light"/>
                <w:lang w:eastAsia="en-AU"/>
              </w:rPr>
            </w:pPr>
            <w:r w:rsidRPr="005366FF">
              <w:rPr>
                <w:rFonts w:ascii="Open Sans Light" w:hAnsi="Open Sans Light" w:cs="Open Sans Light"/>
              </w:rPr>
              <w:t xml:space="preserve">No </w:t>
            </w:r>
            <w:r w:rsidR="00A109F0" w:rsidRPr="005366FF">
              <w:rPr>
                <w:rFonts w:ascii="Open Sans Light" w:hAnsi="Open Sans Light" w:cs="Open Sans Light"/>
              </w:rPr>
              <w:t>Impact</w:t>
            </w:r>
          </w:p>
        </w:tc>
        <w:tc>
          <w:tcPr>
            <w:tcW w:w="4678" w:type="dxa"/>
            <w:tcBorders>
              <w:top w:val="single" w:sz="4" w:space="0" w:color="ADD6EA"/>
              <w:left w:val="nil"/>
              <w:bottom w:val="single" w:sz="4" w:space="0" w:color="ADD6EA"/>
              <w:right w:val="nil"/>
            </w:tcBorders>
            <w:shd w:val="clear" w:color="auto" w:fill="auto"/>
            <w:noWrap/>
          </w:tcPr>
          <w:p w14:paraId="085503D4" w14:textId="028484DE" w:rsidR="00A109F0" w:rsidRPr="005366FF" w:rsidRDefault="006C75E6" w:rsidP="00921B0D">
            <w:pPr>
              <w:rPr>
                <w:rFonts w:ascii="Open Sans Light" w:eastAsia="Times New Roman" w:hAnsi="Open Sans Light" w:cs="Open Sans Light"/>
                <w:color w:val="000000"/>
                <w:lang w:eastAsia="en-AU"/>
              </w:rPr>
            </w:pPr>
            <w:r w:rsidRPr="005366FF">
              <w:rPr>
                <w:rFonts w:ascii="Open Sans Light" w:hAnsi="Open Sans Light" w:cs="Open Sans Light"/>
                <w:lang w:val="en-US"/>
              </w:rPr>
              <w:t xml:space="preserve">Free WiFi networks are usually provided by local governments </w:t>
            </w:r>
            <w:r w:rsidR="0085522A" w:rsidRPr="005366FF">
              <w:rPr>
                <w:rFonts w:ascii="Open Sans Light" w:hAnsi="Open Sans Light" w:cs="Open Sans Light"/>
                <w:lang w:val="en-US"/>
              </w:rPr>
              <w:t>and are</w:t>
            </w:r>
            <w:r w:rsidRPr="005366FF">
              <w:rPr>
                <w:rFonts w:ascii="Open Sans Light" w:hAnsi="Open Sans Light" w:cs="Open Sans Light"/>
                <w:lang w:val="en-US"/>
              </w:rPr>
              <w:t xml:space="preserve"> not </w:t>
            </w:r>
            <w:r w:rsidR="0085522A" w:rsidRPr="005366FF">
              <w:rPr>
                <w:rFonts w:ascii="Open Sans Light" w:hAnsi="Open Sans Light" w:cs="Open Sans Light"/>
                <w:lang w:val="en-US"/>
              </w:rPr>
              <w:t xml:space="preserve">a </w:t>
            </w:r>
            <w:r w:rsidR="007C2865" w:rsidRPr="005366FF">
              <w:rPr>
                <w:rFonts w:ascii="Open Sans Light" w:hAnsi="Open Sans Light" w:cs="Open Sans Light"/>
                <w:lang w:val="en-US"/>
              </w:rPr>
              <w:t>service</w:t>
            </w:r>
            <w:r w:rsidR="00680CFF" w:rsidRPr="005366FF">
              <w:rPr>
                <w:rFonts w:ascii="Open Sans Light" w:hAnsi="Open Sans Light" w:cs="Open Sans Light"/>
                <w:lang w:val="en-US"/>
              </w:rPr>
              <w:t xml:space="preserve"> </w:t>
            </w:r>
            <w:r w:rsidR="007C2865" w:rsidRPr="005366FF">
              <w:rPr>
                <w:rFonts w:ascii="Open Sans Light" w:hAnsi="Open Sans Light" w:cs="Open Sans Light"/>
                <w:lang w:val="en-US"/>
              </w:rPr>
              <w:t>normal</w:t>
            </w:r>
            <w:r w:rsidR="00680CFF" w:rsidRPr="005366FF">
              <w:rPr>
                <w:rFonts w:ascii="Open Sans Light" w:hAnsi="Open Sans Light" w:cs="Open Sans Light"/>
                <w:lang w:val="en-US"/>
              </w:rPr>
              <w:t>ly provided by</w:t>
            </w:r>
            <w:r w:rsidR="007C2865" w:rsidRPr="005366FF">
              <w:rPr>
                <w:rFonts w:ascii="Open Sans Light" w:hAnsi="Open Sans Light" w:cs="Open Sans Light"/>
                <w:lang w:val="en-US"/>
              </w:rPr>
              <w:t xml:space="preserve"> state</w:t>
            </w:r>
            <w:r w:rsidR="00680CFF" w:rsidRPr="005366FF">
              <w:rPr>
                <w:rFonts w:ascii="Open Sans Light" w:hAnsi="Open Sans Light" w:cs="Open Sans Light"/>
                <w:lang w:val="en-US"/>
              </w:rPr>
              <w:t>s</w:t>
            </w:r>
            <w:r w:rsidR="00F5269A" w:rsidRPr="005366FF">
              <w:rPr>
                <w:rFonts w:ascii="Open Sans Light" w:hAnsi="Open Sans Light" w:cs="Open Sans Light"/>
                <w:lang w:val="en-US"/>
              </w:rPr>
              <w:t>.</w:t>
            </w:r>
          </w:p>
        </w:tc>
      </w:tr>
      <w:tr w:rsidR="00A109F0" w:rsidRPr="005366FF" w14:paraId="7E9E5E93" w14:textId="77777777" w:rsidTr="00567800">
        <w:trPr>
          <w:trHeight w:val="567"/>
        </w:trPr>
        <w:tc>
          <w:tcPr>
            <w:tcW w:w="1968" w:type="dxa"/>
            <w:tcBorders>
              <w:top w:val="single" w:sz="4" w:space="0" w:color="ADD6EA"/>
              <w:left w:val="nil"/>
              <w:bottom w:val="single" w:sz="4" w:space="0" w:color="ADD6EA"/>
              <w:right w:val="nil"/>
            </w:tcBorders>
            <w:shd w:val="clear" w:color="auto" w:fill="auto"/>
          </w:tcPr>
          <w:p w14:paraId="1E1C3150" w14:textId="77777777" w:rsidR="00A109F0" w:rsidRPr="005366FF" w:rsidRDefault="00A109F0" w:rsidP="00921B0D">
            <w:pPr>
              <w:rPr>
                <w:rFonts w:ascii="Open Sans Light" w:eastAsia="Times New Roman" w:hAnsi="Open Sans Light" w:cs="Open Sans Light"/>
                <w:lang w:eastAsia="en-AU"/>
              </w:rPr>
            </w:pPr>
            <w:r w:rsidRPr="005366FF">
              <w:rPr>
                <w:rFonts w:ascii="Open Sans Light" w:hAnsi="Open Sans Light" w:cs="Open Sans Light"/>
              </w:rPr>
              <w:t>Smart Technology - CCTV</w:t>
            </w:r>
          </w:p>
        </w:tc>
        <w:tc>
          <w:tcPr>
            <w:tcW w:w="5816" w:type="dxa"/>
            <w:tcBorders>
              <w:top w:val="single" w:sz="4" w:space="0" w:color="ADD6EA"/>
              <w:left w:val="nil"/>
              <w:bottom w:val="single" w:sz="4" w:space="0" w:color="ADD6EA"/>
              <w:right w:val="nil"/>
            </w:tcBorders>
            <w:shd w:val="clear" w:color="auto" w:fill="auto"/>
          </w:tcPr>
          <w:p w14:paraId="3A9C7DFD" w14:textId="77777777" w:rsidR="00A109F0" w:rsidRPr="005366FF" w:rsidRDefault="00A109F0" w:rsidP="00921B0D">
            <w:pPr>
              <w:rPr>
                <w:rFonts w:ascii="Open Sans Light" w:eastAsia="Times New Roman" w:hAnsi="Open Sans Light" w:cs="Open Sans Light"/>
                <w:lang w:eastAsia="en-AU"/>
              </w:rPr>
            </w:pPr>
            <w:r w:rsidRPr="005366FF">
              <w:rPr>
                <w:rFonts w:ascii="Open Sans Light" w:hAnsi="Open Sans Light" w:cs="Open Sans Light"/>
              </w:rPr>
              <w:t>Funding for supporting smart technology initiatives in the city centre.</w:t>
            </w:r>
          </w:p>
        </w:tc>
        <w:tc>
          <w:tcPr>
            <w:tcW w:w="1129" w:type="dxa"/>
            <w:tcBorders>
              <w:top w:val="single" w:sz="4" w:space="0" w:color="ADD6EA"/>
              <w:left w:val="nil"/>
              <w:bottom w:val="single" w:sz="4" w:space="0" w:color="ADD6EA"/>
              <w:right w:val="nil"/>
            </w:tcBorders>
            <w:shd w:val="clear" w:color="auto" w:fill="auto"/>
            <w:noWrap/>
            <w:tcMar>
              <w:right w:w="85" w:type="dxa"/>
            </w:tcMar>
          </w:tcPr>
          <w:p w14:paraId="209A2808" w14:textId="77777777" w:rsidR="00A109F0" w:rsidRPr="005366FF" w:rsidRDefault="00A109F0" w:rsidP="00921B0D">
            <w:pPr>
              <w:rPr>
                <w:rFonts w:ascii="Open Sans Light" w:hAnsi="Open Sans Light" w:cs="Open Sans Light"/>
                <w:lang w:eastAsia="en-AU"/>
              </w:rPr>
            </w:pPr>
          </w:p>
        </w:tc>
        <w:tc>
          <w:tcPr>
            <w:tcW w:w="1043" w:type="dxa"/>
            <w:tcBorders>
              <w:top w:val="single" w:sz="4" w:space="0" w:color="ADD6EA"/>
              <w:left w:val="nil"/>
              <w:bottom w:val="single" w:sz="4" w:space="0" w:color="ADD6EA"/>
              <w:right w:val="nil"/>
            </w:tcBorders>
            <w:shd w:val="clear" w:color="auto" w:fill="auto"/>
            <w:noWrap/>
          </w:tcPr>
          <w:p w14:paraId="54FE7B92" w14:textId="4175EBD0" w:rsidR="00A109F0" w:rsidRPr="005366FF" w:rsidRDefault="00C52392" w:rsidP="00921B0D">
            <w:pPr>
              <w:rPr>
                <w:rFonts w:ascii="Open Sans Light" w:eastAsia="Times New Roman" w:hAnsi="Open Sans Light" w:cs="Open Sans Light"/>
                <w:lang w:eastAsia="en-AU"/>
              </w:rPr>
            </w:pPr>
            <w:r w:rsidRPr="005366FF">
              <w:rPr>
                <w:rFonts w:ascii="Open Sans Light" w:hAnsi="Open Sans Light" w:cs="Open Sans Light"/>
              </w:rPr>
              <w:t xml:space="preserve">No </w:t>
            </w:r>
            <w:r w:rsidR="00A109F0" w:rsidRPr="005366FF">
              <w:rPr>
                <w:rFonts w:ascii="Open Sans Light" w:hAnsi="Open Sans Light" w:cs="Open Sans Light"/>
              </w:rPr>
              <w:t>Impact</w:t>
            </w:r>
          </w:p>
        </w:tc>
        <w:tc>
          <w:tcPr>
            <w:tcW w:w="4678" w:type="dxa"/>
            <w:tcBorders>
              <w:top w:val="single" w:sz="4" w:space="0" w:color="ADD6EA"/>
              <w:left w:val="nil"/>
              <w:bottom w:val="single" w:sz="4" w:space="0" w:color="ADD6EA"/>
              <w:right w:val="nil"/>
            </w:tcBorders>
            <w:shd w:val="clear" w:color="auto" w:fill="auto"/>
            <w:noWrap/>
          </w:tcPr>
          <w:p w14:paraId="41D76083" w14:textId="59E53CA5" w:rsidR="00A109F0" w:rsidRPr="005366FF" w:rsidRDefault="006C75E6" w:rsidP="00921B0D">
            <w:pPr>
              <w:rPr>
                <w:rFonts w:ascii="Open Sans Light" w:eastAsia="Times New Roman" w:hAnsi="Open Sans Light" w:cs="Open Sans Light"/>
                <w:color w:val="000000"/>
                <w:lang w:eastAsia="en-AU"/>
              </w:rPr>
            </w:pPr>
            <w:r w:rsidRPr="005366FF">
              <w:rPr>
                <w:rFonts w:ascii="Open Sans Light" w:hAnsi="Open Sans Light" w:cs="Open Sans Light"/>
                <w:lang w:val="en-US"/>
              </w:rPr>
              <w:t xml:space="preserve">CCTV camera systems are usually provided by local governments </w:t>
            </w:r>
            <w:r w:rsidR="004F5146" w:rsidRPr="005366FF">
              <w:rPr>
                <w:rFonts w:ascii="Open Sans Light" w:hAnsi="Open Sans Light" w:cs="Open Sans Light"/>
                <w:lang w:val="en-US"/>
              </w:rPr>
              <w:t>and are</w:t>
            </w:r>
            <w:r w:rsidRPr="005366FF">
              <w:rPr>
                <w:rFonts w:ascii="Open Sans Light" w:hAnsi="Open Sans Light" w:cs="Open Sans Light"/>
                <w:lang w:val="en-US"/>
              </w:rPr>
              <w:t xml:space="preserve"> not </w:t>
            </w:r>
            <w:r w:rsidR="004F5146" w:rsidRPr="005366FF">
              <w:rPr>
                <w:rFonts w:ascii="Open Sans Light" w:hAnsi="Open Sans Light" w:cs="Open Sans Light"/>
                <w:lang w:val="en-US"/>
              </w:rPr>
              <w:t>a service normally provided by states</w:t>
            </w:r>
            <w:r w:rsidR="00F5269A" w:rsidRPr="005366FF">
              <w:rPr>
                <w:rFonts w:ascii="Open Sans Light" w:hAnsi="Open Sans Light" w:cs="Open Sans Light"/>
                <w:lang w:val="en-US"/>
              </w:rPr>
              <w:t>.</w:t>
            </w:r>
          </w:p>
        </w:tc>
      </w:tr>
      <w:tr w:rsidR="00A109F0" w:rsidRPr="005366FF" w14:paraId="0D20DC7A" w14:textId="77777777" w:rsidTr="00567800">
        <w:trPr>
          <w:trHeight w:val="567"/>
        </w:trPr>
        <w:tc>
          <w:tcPr>
            <w:tcW w:w="1968" w:type="dxa"/>
            <w:tcBorders>
              <w:top w:val="single" w:sz="4" w:space="0" w:color="ADD6EA"/>
              <w:left w:val="nil"/>
              <w:bottom w:val="single" w:sz="4" w:space="0" w:color="ADD6EA"/>
              <w:right w:val="nil"/>
            </w:tcBorders>
            <w:shd w:val="clear" w:color="auto" w:fill="auto"/>
          </w:tcPr>
          <w:p w14:paraId="1C9F1734" w14:textId="77777777" w:rsidR="00A109F0" w:rsidRPr="005366FF" w:rsidRDefault="00A109F0" w:rsidP="00921B0D">
            <w:pPr>
              <w:rPr>
                <w:rFonts w:ascii="Open Sans Light" w:eastAsia="Times New Roman" w:hAnsi="Open Sans Light" w:cs="Open Sans Light"/>
                <w:lang w:eastAsia="en-AU"/>
              </w:rPr>
            </w:pPr>
            <w:r w:rsidRPr="005366FF">
              <w:rPr>
                <w:rFonts w:ascii="Open Sans Light" w:hAnsi="Open Sans Light" w:cs="Open Sans Light"/>
              </w:rPr>
              <w:t>Smart Technology - Experience Adelaide</w:t>
            </w:r>
          </w:p>
        </w:tc>
        <w:tc>
          <w:tcPr>
            <w:tcW w:w="5816" w:type="dxa"/>
            <w:tcBorders>
              <w:top w:val="single" w:sz="4" w:space="0" w:color="ADD6EA"/>
              <w:left w:val="nil"/>
              <w:bottom w:val="single" w:sz="4" w:space="0" w:color="ADD6EA"/>
              <w:right w:val="nil"/>
            </w:tcBorders>
            <w:shd w:val="clear" w:color="auto" w:fill="auto"/>
          </w:tcPr>
          <w:p w14:paraId="1E49EBA7" w14:textId="77777777" w:rsidR="00A109F0" w:rsidRPr="005366FF" w:rsidRDefault="00A109F0" w:rsidP="00921B0D">
            <w:pPr>
              <w:rPr>
                <w:rFonts w:ascii="Open Sans Light" w:eastAsia="Times New Roman" w:hAnsi="Open Sans Light" w:cs="Open Sans Light"/>
                <w:lang w:eastAsia="en-AU"/>
              </w:rPr>
            </w:pPr>
            <w:r w:rsidRPr="005366FF">
              <w:rPr>
                <w:rFonts w:ascii="Open Sans Light" w:hAnsi="Open Sans Light" w:cs="Open Sans Light"/>
              </w:rPr>
              <w:t>Funding for supporting smart technology initiatives in the city centre.</w:t>
            </w:r>
          </w:p>
        </w:tc>
        <w:tc>
          <w:tcPr>
            <w:tcW w:w="1129" w:type="dxa"/>
            <w:tcBorders>
              <w:top w:val="single" w:sz="4" w:space="0" w:color="ADD6EA"/>
              <w:left w:val="nil"/>
              <w:bottom w:val="single" w:sz="4" w:space="0" w:color="ADD6EA"/>
              <w:right w:val="nil"/>
            </w:tcBorders>
            <w:shd w:val="clear" w:color="auto" w:fill="auto"/>
            <w:noWrap/>
            <w:tcMar>
              <w:right w:w="85" w:type="dxa"/>
            </w:tcMar>
          </w:tcPr>
          <w:p w14:paraId="14E21D45" w14:textId="77777777" w:rsidR="00A109F0" w:rsidRPr="005366FF" w:rsidRDefault="00A109F0" w:rsidP="00921B0D">
            <w:pPr>
              <w:rPr>
                <w:rFonts w:ascii="Open Sans Light" w:hAnsi="Open Sans Light" w:cs="Open Sans Light"/>
                <w:lang w:eastAsia="en-AU"/>
              </w:rPr>
            </w:pPr>
          </w:p>
        </w:tc>
        <w:tc>
          <w:tcPr>
            <w:tcW w:w="1043" w:type="dxa"/>
            <w:tcBorders>
              <w:top w:val="single" w:sz="4" w:space="0" w:color="ADD6EA"/>
              <w:left w:val="nil"/>
              <w:bottom w:val="single" w:sz="4" w:space="0" w:color="ADD6EA"/>
              <w:right w:val="nil"/>
            </w:tcBorders>
            <w:shd w:val="clear" w:color="auto" w:fill="auto"/>
            <w:noWrap/>
          </w:tcPr>
          <w:p w14:paraId="41898B00" w14:textId="51A922B1" w:rsidR="00A109F0" w:rsidRPr="005366FF" w:rsidRDefault="00C52392" w:rsidP="00921B0D">
            <w:pPr>
              <w:rPr>
                <w:rFonts w:ascii="Open Sans Light" w:eastAsia="Times New Roman" w:hAnsi="Open Sans Light" w:cs="Open Sans Light"/>
                <w:lang w:eastAsia="en-AU"/>
              </w:rPr>
            </w:pPr>
            <w:r w:rsidRPr="005366FF">
              <w:rPr>
                <w:rFonts w:ascii="Open Sans Light" w:hAnsi="Open Sans Light" w:cs="Open Sans Light"/>
              </w:rPr>
              <w:t xml:space="preserve">No </w:t>
            </w:r>
            <w:r w:rsidR="00A109F0" w:rsidRPr="005366FF">
              <w:rPr>
                <w:rFonts w:ascii="Open Sans Light" w:hAnsi="Open Sans Light" w:cs="Open Sans Light"/>
              </w:rPr>
              <w:t>Impact</w:t>
            </w:r>
          </w:p>
        </w:tc>
        <w:tc>
          <w:tcPr>
            <w:tcW w:w="4678" w:type="dxa"/>
            <w:tcBorders>
              <w:top w:val="single" w:sz="4" w:space="0" w:color="ADD6EA"/>
              <w:left w:val="nil"/>
              <w:bottom w:val="single" w:sz="4" w:space="0" w:color="ADD6EA"/>
              <w:right w:val="nil"/>
            </w:tcBorders>
            <w:shd w:val="clear" w:color="auto" w:fill="auto"/>
            <w:noWrap/>
          </w:tcPr>
          <w:p w14:paraId="54A65BE9" w14:textId="59723297" w:rsidR="00A109F0" w:rsidRPr="005366FF" w:rsidRDefault="00A16CCF" w:rsidP="00921B0D">
            <w:pPr>
              <w:rPr>
                <w:rFonts w:ascii="Open Sans Light" w:eastAsia="Times New Roman" w:hAnsi="Open Sans Light" w:cs="Open Sans Light"/>
                <w:color w:val="000000"/>
                <w:lang w:eastAsia="en-AU"/>
              </w:rPr>
            </w:pPr>
            <w:r w:rsidRPr="005366FF">
              <w:rPr>
                <w:rFonts w:ascii="Open Sans Light" w:hAnsi="Open Sans Light" w:cs="Open Sans Light"/>
                <w:lang w:val="en-US"/>
              </w:rPr>
              <w:t xml:space="preserve">City </w:t>
            </w:r>
            <w:r w:rsidR="009F1DA0" w:rsidRPr="005366FF">
              <w:rPr>
                <w:rFonts w:ascii="Open Sans Light" w:hAnsi="Open Sans Light" w:cs="Open Sans Light"/>
                <w:lang w:val="en-US"/>
              </w:rPr>
              <w:t>technology ini</w:t>
            </w:r>
            <w:r w:rsidR="00320804" w:rsidRPr="005366FF">
              <w:rPr>
                <w:rFonts w:ascii="Open Sans Light" w:hAnsi="Open Sans Light" w:cs="Open Sans Light"/>
                <w:lang w:val="en-US"/>
              </w:rPr>
              <w:t>ti</w:t>
            </w:r>
            <w:r w:rsidR="00764C7B" w:rsidRPr="005366FF">
              <w:rPr>
                <w:rFonts w:ascii="Open Sans Light" w:hAnsi="Open Sans Light" w:cs="Open Sans Light"/>
                <w:lang w:val="en-US"/>
              </w:rPr>
              <w:t>atives</w:t>
            </w:r>
            <w:r w:rsidR="00C0540D" w:rsidRPr="005366FF">
              <w:rPr>
                <w:rFonts w:ascii="Open Sans Light" w:hAnsi="Open Sans Light" w:cs="Open Sans Light"/>
                <w:lang w:val="en-US"/>
              </w:rPr>
              <w:t xml:space="preserve"> are usually provided by local governments </w:t>
            </w:r>
            <w:r w:rsidR="00CE2A5B" w:rsidRPr="005366FF">
              <w:rPr>
                <w:rFonts w:ascii="Open Sans Light" w:hAnsi="Open Sans Light" w:cs="Open Sans Light"/>
                <w:lang w:val="en-US"/>
              </w:rPr>
              <w:t>and are</w:t>
            </w:r>
            <w:r w:rsidR="00C0540D" w:rsidRPr="005366FF">
              <w:rPr>
                <w:rFonts w:ascii="Open Sans Light" w:hAnsi="Open Sans Light" w:cs="Open Sans Light"/>
                <w:lang w:val="en-US"/>
              </w:rPr>
              <w:t xml:space="preserve"> not </w:t>
            </w:r>
            <w:r w:rsidR="00CE2A5B" w:rsidRPr="005366FF">
              <w:rPr>
                <w:rFonts w:ascii="Open Sans Light" w:hAnsi="Open Sans Light" w:cs="Open Sans Light"/>
                <w:lang w:val="en-US"/>
              </w:rPr>
              <w:t>a service normally provided by states</w:t>
            </w:r>
            <w:r w:rsidR="00F5269A" w:rsidRPr="005366FF">
              <w:rPr>
                <w:rFonts w:ascii="Open Sans Light" w:hAnsi="Open Sans Light" w:cs="Open Sans Light"/>
                <w:lang w:val="en-US"/>
              </w:rPr>
              <w:t>.</w:t>
            </w:r>
          </w:p>
        </w:tc>
      </w:tr>
      <w:tr w:rsidR="00A109F0" w:rsidRPr="005366FF" w14:paraId="0102820B" w14:textId="77777777" w:rsidTr="00567800">
        <w:trPr>
          <w:trHeight w:val="567"/>
        </w:trPr>
        <w:tc>
          <w:tcPr>
            <w:tcW w:w="1968" w:type="dxa"/>
            <w:tcBorders>
              <w:top w:val="single" w:sz="4" w:space="0" w:color="ADD6EA"/>
              <w:left w:val="nil"/>
              <w:bottom w:val="single" w:sz="4" w:space="0" w:color="ADD6EA"/>
              <w:right w:val="nil"/>
            </w:tcBorders>
            <w:shd w:val="clear" w:color="auto" w:fill="auto"/>
          </w:tcPr>
          <w:p w14:paraId="40B6FE33" w14:textId="77777777" w:rsidR="00A109F0" w:rsidRPr="005366FF" w:rsidRDefault="00A109F0" w:rsidP="00921B0D">
            <w:pPr>
              <w:rPr>
                <w:rFonts w:ascii="Open Sans Light" w:eastAsia="Times New Roman" w:hAnsi="Open Sans Light" w:cs="Open Sans Light"/>
                <w:lang w:eastAsia="en-AU"/>
              </w:rPr>
            </w:pPr>
            <w:r w:rsidRPr="005366FF">
              <w:rPr>
                <w:rFonts w:ascii="Open Sans Light" w:hAnsi="Open Sans Light" w:cs="Open Sans Light"/>
              </w:rPr>
              <w:t>Aboriginal Arts and Culture Centre</w:t>
            </w:r>
          </w:p>
        </w:tc>
        <w:tc>
          <w:tcPr>
            <w:tcW w:w="5816" w:type="dxa"/>
            <w:tcBorders>
              <w:top w:val="single" w:sz="4" w:space="0" w:color="ADD6EA"/>
              <w:left w:val="nil"/>
              <w:bottom w:val="single" w:sz="4" w:space="0" w:color="ADD6EA"/>
              <w:right w:val="nil"/>
            </w:tcBorders>
            <w:shd w:val="clear" w:color="auto" w:fill="auto"/>
          </w:tcPr>
          <w:p w14:paraId="4742C81D" w14:textId="77777777" w:rsidR="00A109F0" w:rsidRPr="005366FF" w:rsidRDefault="00A109F0" w:rsidP="00921B0D">
            <w:pPr>
              <w:rPr>
                <w:rFonts w:ascii="Open Sans Light" w:eastAsia="Times New Roman" w:hAnsi="Open Sans Light" w:cs="Open Sans Light"/>
                <w:lang w:eastAsia="en-AU"/>
              </w:rPr>
            </w:pPr>
            <w:r w:rsidRPr="005366FF">
              <w:rPr>
                <w:rFonts w:ascii="Open Sans Light" w:hAnsi="Open Sans Light" w:cs="Open Sans Light"/>
              </w:rPr>
              <w:t>Development of a globally-recognised centre for Aboriginal art and culture.</w:t>
            </w:r>
          </w:p>
        </w:tc>
        <w:tc>
          <w:tcPr>
            <w:tcW w:w="1129" w:type="dxa"/>
            <w:tcBorders>
              <w:top w:val="single" w:sz="4" w:space="0" w:color="ADD6EA"/>
              <w:left w:val="nil"/>
              <w:bottom w:val="single" w:sz="4" w:space="0" w:color="ADD6EA"/>
              <w:right w:val="nil"/>
            </w:tcBorders>
            <w:shd w:val="clear" w:color="auto" w:fill="auto"/>
            <w:noWrap/>
            <w:tcMar>
              <w:right w:w="85" w:type="dxa"/>
            </w:tcMar>
          </w:tcPr>
          <w:p w14:paraId="6803D55A" w14:textId="77777777" w:rsidR="00A109F0" w:rsidRPr="005366FF" w:rsidRDefault="00A109F0" w:rsidP="00921B0D">
            <w:pPr>
              <w:rPr>
                <w:rFonts w:ascii="Open Sans Light" w:hAnsi="Open Sans Light" w:cs="Open Sans Light"/>
                <w:lang w:eastAsia="en-AU"/>
              </w:rPr>
            </w:pPr>
          </w:p>
        </w:tc>
        <w:tc>
          <w:tcPr>
            <w:tcW w:w="1043" w:type="dxa"/>
            <w:tcBorders>
              <w:top w:val="single" w:sz="4" w:space="0" w:color="ADD6EA"/>
              <w:left w:val="nil"/>
              <w:bottom w:val="single" w:sz="4" w:space="0" w:color="ADD6EA"/>
              <w:right w:val="nil"/>
            </w:tcBorders>
            <w:shd w:val="clear" w:color="auto" w:fill="auto"/>
            <w:noWrap/>
          </w:tcPr>
          <w:p w14:paraId="761CCF35" w14:textId="77777777" w:rsidR="00A109F0" w:rsidRPr="005366FF" w:rsidRDefault="00A109F0" w:rsidP="00921B0D">
            <w:pPr>
              <w:rPr>
                <w:rFonts w:ascii="Open Sans Light" w:eastAsia="Times New Roman" w:hAnsi="Open Sans Light" w:cs="Open Sans Light"/>
                <w:lang w:eastAsia="en-AU"/>
              </w:rPr>
            </w:pPr>
            <w:r w:rsidRPr="005366FF">
              <w:rPr>
                <w:rFonts w:ascii="Open Sans Light" w:hAnsi="Open Sans Light" w:cs="Open Sans Light"/>
              </w:rPr>
              <w:t>Impact</w:t>
            </w:r>
          </w:p>
        </w:tc>
        <w:tc>
          <w:tcPr>
            <w:tcW w:w="4678" w:type="dxa"/>
            <w:tcBorders>
              <w:top w:val="single" w:sz="4" w:space="0" w:color="ADD6EA"/>
              <w:left w:val="nil"/>
              <w:bottom w:val="single" w:sz="4" w:space="0" w:color="ADD6EA"/>
              <w:right w:val="nil"/>
            </w:tcBorders>
            <w:shd w:val="clear" w:color="auto" w:fill="auto"/>
            <w:noWrap/>
          </w:tcPr>
          <w:p w14:paraId="4A462B93" w14:textId="02092BFB" w:rsidR="00A109F0" w:rsidRPr="005366FF" w:rsidRDefault="00A109F0" w:rsidP="00921B0D">
            <w:pPr>
              <w:rPr>
                <w:rFonts w:ascii="Open Sans Light" w:eastAsia="Times New Roman" w:hAnsi="Open Sans Light" w:cs="Open Sans Light"/>
                <w:lang w:eastAsia="en-AU"/>
              </w:rPr>
            </w:pPr>
            <w:r w:rsidRPr="005366FF">
              <w:rPr>
                <w:rFonts w:ascii="Open Sans Light" w:hAnsi="Open Sans Light" w:cs="Open Sans Light"/>
              </w:rPr>
              <w:t>Payment supports a new cultural centre. This is a normal state function and needs are assessed.</w:t>
            </w:r>
          </w:p>
        </w:tc>
      </w:tr>
      <w:tr w:rsidR="00A109F0" w:rsidRPr="005366FF" w14:paraId="5807E108" w14:textId="77777777" w:rsidTr="00567800">
        <w:trPr>
          <w:trHeight w:val="567"/>
        </w:trPr>
        <w:tc>
          <w:tcPr>
            <w:tcW w:w="1968" w:type="dxa"/>
            <w:tcBorders>
              <w:top w:val="single" w:sz="4" w:space="0" w:color="ADD6EA"/>
              <w:left w:val="nil"/>
              <w:bottom w:val="single" w:sz="4" w:space="0" w:color="ADD6EA"/>
              <w:right w:val="nil"/>
            </w:tcBorders>
            <w:shd w:val="clear" w:color="auto" w:fill="auto"/>
          </w:tcPr>
          <w:p w14:paraId="58439917" w14:textId="77777777" w:rsidR="00A109F0" w:rsidRPr="005366FF" w:rsidRDefault="00A109F0" w:rsidP="00921B0D">
            <w:pPr>
              <w:rPr>
                <w:rFonts w:ascii="Open Sans Light" w:eastAsia="Times New Roman" w:hAnsi="Open Sans Light" w:cs="Open Sans Light"/>
                <w:lang w:eastAsia="en-AU"/>
              </w:rPr>
            </w:pPr>
            <w:r w:rsidRPr="005366FF">
              <w:rPr>
                <w:rFonts w:ascii="Open Sans Light" w:hAnsi="Open Sans Light" w:cs="Open Sans Light"/>
              </w:rPr>
              <w:t>Carrick Hill</w:t>
            </w:r>
          </w:p>
        </w:tc>
        <w:tc>
          <w:tcPr>
            <w:tcW w:w="5816" w:type="dxa"/>
            <w:tcBorders>
              <w:top w:val="single" w:sz="4" w:space="0" w:color="ADD6EA"/>
              <w:left w:val="nil"/>
              <w:bottom w:val="single" w:sz="4" w:space="0" w:color="ADD6EA"/>
              <w:right w:val="nil"/>
            </w:tcBorders>
            <w:shd w:val="clear" w:color="auto" w:fill="auto"/>
          </w:tcPr>
          <w:p w14:paraId="3454F0EE" w14:textId="77777777" w:rsidR="00A109F0" w:rsidRPr="005366FF" w:rsidRDefault="00A109F0" w:rsidP="00921B0D">
            <w:pPr>
              <w:rPr>
                <w:rFonts w:ascii="Open Sans Light" w:eastAsia="Times New Roman" w:hAnsi="Open Sans Light" w:cs="Open Sans Light"/>
                <w:lang w:eastAsia="en-AU"/>
              </w:rPr>
            </w:pPr>
            <w:r w:rsidRPr="005366FF">
              <w:rPr>
                <w:rFonts w:ascii="Open Sans Light" w:hAnsi="Open Sans Light" w:cs="Open Sans Light"/>
              </w:rPr>
              <w:t>Construction of a pavilion to support services and amenities for visitors.</w:t>
            </w:r>
          </w:p>
        </w:tc>
        <w:tc>
          <w:tcPr>
            <w:tcW w:w="1129" w:type="dxa"/>
            <w:tcBorders>
              <w:top w:val="single" w:sz="4" w:space="0" w:color="ADD6EA"/>
              <w:left w:val="nil"/>
              <w:bottom w:val="single" w:sz="4" w:space="0" w:color="ADD6EA"/>
              <w:right w:val="nil"/>
            </w:tcBorders>
            <w:shd w:val="clear" w:color="auto" w:fill="auto"/>
            <w:noWrap/>
            <w:tcMar>
              <w:right w:w="85" w:type="dxa"/>
            </w:tcMar>
          </w:tcPr>
          <w:p w14:paraId="39ABBD24" w14:textId="77777777" w:rsidR="00A109F0" w:rsidRPr="005366FF" w:rsidRDefault="00A109F0" w:rsidP="00921B0D">
            <w:pPr>
              <w:rPr>
                <w:rFonts w:ascii="Open Sans Light" w:hAnsi="Open Sans Light" w:cs="Open Sans Light"/>
                <w:lang w:eastAsia="en-AU"/>
              </w:rPr>
            </w:pPr>
          </w:p>
        </w:tc>
        <w:tc>
          <w:tcPr>
            <w:tcW w:w="1043" w:type="dxa"/>
            <w:tcBorders>
              <w:top w:val="single" w:sz="4" w:space="0" w:color="ADD6EA"/>
              <w:left w:val="nil"/>
              <w:bottom w:val="single" w:sz="4" w:space="0" w:color="ADD6EA"/>
              <w:right w:val="nil"/>
            </w:tcBorders>
            <w:shd w:val="clear" w:color="auto" w:fill="auto"/>
            <w:noWrap/>
          </w:tcPr>
          <w:p w14:paraId="0C83F063" w14:textId="77777777" w:rsidR="00A109F0" w:rsidRPr="005366FF" w:rsidRDefault="00A109F0" w:rsidP="00921B0D">
            <w:pPr>
              <w:rPr>
                <w:rFonts w:ascii="Open Sans Light" w:eastAsia="Times New Roman" w:hAnsi="Open Sans Light" w:cs="Open Sans Light"/>
                <w:lang w:eastAsia="en-AU"/>
              </w:rPr>
            </w:pPr>
            <w:r w:rsidRPr="005366FF">
              <w:rPr>
                <w:rFonts w:ascii="Open Sans Light" w:hAnsi="Open Sans Light" w:cs="Open Sans Light"/>
              </w:rPr>
              <w:t>Impact</w:t>
            </w:r>
          </w:p>
        </w:tc>
        <w:tc>
          <w:tcPr>
            <w:tcW w:w="4678" w:type="dxa"/>
            <w:tcBorders>
              <w:top w:val="single" w:sz="4" w:space="0" w:color="ADD6EA"/>
              <w:left w:val="nil"/>
              <w:bottom w:val="single" w:sz="4" w:space="0" w:color="ADD6EA"/>
              <w:right w:val="nil"/>
            </w:tcBorders>
            <w:shd w:val="clear" w:color="auto" w:fill="auto"/>
            <w:noWrap/>
          </w:tcPr>
          <w:p w14:paraId="3CA9C56E" w14:textId="49BA7A83" w:rsidR="00A109F0" w:rsidRPr="005366FF" w:rsidRDefault="00A109F0" w:rsidP="00921B0D">
            <w:pPr>
              <w:rPr>
                <w:rFonts w:ascii="Open Sans Light" w:eastAsia="Times New Roman" w:hAnsi="Open Sans Light" w:cs="Open Sans Light"/>
                <w:lang w:eastAsia="en-AU"/>
              </w:rPr>
            </w:pPr>
            <w:r w:rsidRPr="005366FF">
              <w:rPr>
                <w:rFonts w:ascii="Open Sans Light" w:hAnsi="Open Sans Light" w:cs="Open Sans Light"/>
              </w:rPr>
              <w:t>Payment relate</w:t>
            </w:r>
            <w:r w:rsidR="002429BE" w:rsidRPr="005366FF">
              <w:rPr>
                <w:rFonts w:ascii="Open Sans Light" w:hAnsi="Open Sans Light" w:cs="Open Sans Light"/>
              </w:rPr>
              <w:t>s</w:t>
            </w:r>
            <w:r w:rsidRPr="005366FF">
              <w:rPr>
                <w:rFonts w:ascii="Open Sans Light" w:hAnsi="Open Sans Light" w:cs="Open Sans Light"/>
              </w:rPr>
              <w:t xml:space="preserve"> to improving tourism. This a normal state function and needs are assessed.</w:t>
            </w:r>
          </w:p>
        </w:tc>
      </w:tr>
      <w:tr w:rsidR="00A109F0" w:rsidRPr="005366FF" w14:paraId="6F62565F" w14:textId="77777777" w:rsidTr="00567800">
        <w:trPr>
          <w:trHeight w:val="634"/>
        </w:trPr>
        <w:tc>
          <w:tcPr>
            <w:tcW w:w="1968" w:type="dxa"/>
            <w:tcBorders>
              <w:top w:val="single" w:sz="4" w:space="0" w:color="ADD6EA"/>
              <w:left w:val="nil"/>
              <w:bottom w:val="single" w:sz="4" w:space="0" w:color="ADD6EA"/>
              <w:right w:val="nil"/>
            </w:tcBorders>
            <w:shd w:val="clear" w:color="auto" w:fill="auto"/>
          </w:tcPr>
          <w:p w14:paraId="4150C21A" w14:textId="25A96D64" w:rsidR="009E1440" w:rsidRPr="005366FF" w:rsidRDefault="00A109F0" w:rsidP="00921B0D">
            <w:pPr>
              <w:rPr>
                <w:rFonts w:ascii="Open Sans Light" w:hAnsi="Open Sans Light" w:cs="Open Sans Light"/>
                <w:lang w:eastAsia="en-AU"/>
              </w:rPr>
            </w:pPr>
            <w:r w:rsidRPr="005366FF">
              <w:rPr>
                <w:rFonts w:ascii="Open Sans Light" w:hAnsi="Open Sans Light" w:cs="Open Sans Light"/>
                <w:lang w:eastAsia="en-AU"/>
              </w:rPr>
              <w:t>Mitcham Hills Trail &amp; Glenthor</w:t>
            </w:r>
            <w:r w:rsidR="004523AB">
              <w:rPr>
                <w:rFonts w:ascii="Open Sans Light" w:hAnsi="Open Sans Light" w:cs="Open Sans Light"/>
                <w:lang w:eastAsia="en-AU"/>
              </w:rPr>
              <w:t>ne</w:t>
            </w:r>
            <w:r w:rsidRPr="005366FF">
              <w:rPr>
                <w:rFonts w:ascii="Open Sans Light" w:hAnsi="Open Sans Light" w:cs="Open Sans Light"/>
                <w:lang w:eastAsia="en-AU"/>
              </w:rPr>
              <w:t xml:space="preserve"> Loop</w:t>
            </w:r>
          </w:p>
        </w:tc>
        <w:tc>
          <w:tcPr>
            <w:tcW w:w="5816" w:type="dxa"/>
            <w:tcBorders>
              <w:top w:val="single" w:sz="4" w:space="0" w:color="ADD6EA"/>
              <w:left w:val="nil"/>
              <w:bottom w:val="single" w:sz="4" w:space="0" w:color="ADD6EA"/>
              <w:right w:val="nil"/>
            </w:tcBorders>
            <w:shd w:val="clear" w:color="auto" w:fill="auto"/>
          </w:tcPr>
          <w:p w14:paraId="52334340" w14:textId="77777777" w:rsidR="00A109F0" w:rsidRPr="005366FF" w:rsidRDefault="00A109F0" w:rsidP="00921B0D">
            <w:pPr>
              <w:rPr>
                <w:rFonts w:ascii="Open Sans Light" w:eastAsia="Times New Roman" w:hAnsi="Open Sans Light" w:cs="Open Sans Light"/>
                <w:lang w:eastAsia="en-AU"/>
              </w:rPr>
            </w:pPr>
            <w:r w:rsidRPr="005366FF">
              <w:rPr>
                <w:rFonts w:ascii="Open Sans Light" w:hAnsi="Open Sans Light" w:cs="Open Sans Light"/>
              </w:rPr>
              <w:t>The Loop will link major natural and cultural attractions in southern Adelaide.</w:t>
            </w:r>
          </w:p>
        </w:tc>
        <w:tc>
          <w:tcPr>
            <w:tcW w:w="1129" w:type="dxa"/>
            <w:tcBorders>
              <w:top w:val="single" w:sz="4" w:space="0" w:color="ADD6EA"/>
              <w:left w:val="nil"/>
              <w:bottom w:val="single" w:sz="4" w:space="0" w:color="ADD6EA"/>
              <w:right w:val="nil"/>
            </w:tcBorders>
            <w:shd w:val="clear" w:color="auto" w:fill="auto"/>
            <w:noWrap/>
            <w:tcMar>
              <w:right w:w="85" w:type="dxa"/>
            </w:tcMar>
          </w:tcPr>
          <w:p w14:paraId="13A7C5FE" w14:textId="77777777" w:rsidR="00A109F0" w:rsidRPr="005366FF" w:rsidRDefault="00A109F0" w:rsidP="00921B0D">
            <w:pPr>
              <w:rPr>
                <w:rFonts w:ascii="Open Sans Light" w:hAnsi="Open Sans Light" w:cs="Open Sans Light"/>
                <w:lang w:eastAsia="en-AU"/>
              </w:rPr>
            </w:pPr>
          </w:p>
        </w:tc>
        <w:tc>
          <w:tcPr>
            <w:tcW w:w="1043" w:type="dxa"/>
            <w:tcBorders>
              <w:top w:val="single" w:sz="4" w:space="0" w:color="ADD6EA"/>
              <w:left w:val="nil"/>
              <w:bottom w:val="single" w:sz="4" w:space="0" w:color="ADD6EA"/>
              <w:right w:val="nil"/>
            </w:tcBorders>
            <w:shd w:val="clear" w:color="auto" w:fill="auto"/>
            <w:noWrap/>
          </w:tcPr>
          <w:p w14:paraId="26636FA6" w14:textId="77777777" w:rsidR="00A109F0" w:rsidRPr="005366FF" w:rsidRDefault="00A109F0" w:rsidP="00921B0D">
            <w:pPr>
              <w:rPr>
                <w:rFonts w:ascii="Open Sans Light" w:eastAsia="Times New Roman" w:hAnsi="Open Sans Light" w:cs="Open Sans Light"/>
                <w:lang w:eastAsia="en-AU"/>
              </w:rPr>
            </w:pPr>
            <w:r w:rsidRPr="005366FF">
              <w:rPr>
                <w:rFonts w:ascii="Open Sans Light" w:hAnsi="Open Sans Light" w:cs="Open Sans Light"/>
              </w:rPr>
              <w:t>Impact</w:t>
            </w:r>
          </w:p>
        </w:tc>
        <w:tc>
          <w:tcPr>
            <w:tcW w:w="4678" w:type="dxa"/>
            <w:tcBorders>
              <w:top w:val="single" w:sz="4" w:space="0" w:color="ADD6EA"/>
              <w:left w:val="nil"/>
              <w:bottom w:val="single" w:sz="4" w:space="0" w:color="ADD6EA"/>
              <w:right w:val="nil"/>
            </w:tcBorders>
            <w:shd w:val="clear" w:color="auto" w:fill="auto"/>
            <w:noWrap/>
          </w:tcPr>
          <w:p w14:paraId="4FBF0CFE" w14:textId="34A70654" w:rsidR="00A109F0" w:rsidRPr="005366FF" w:rsidRDefault="00A109F0" w:rsidP="00921B0D">
            <w:pPr>
              <w:rPr>
                <w:rFonts w:ascii="Open Sans Light" w:eastAsia="Times New Roman" w:hAnsi="Open Sans Light" w:cs="Open Sans Light"/>
                <w:lang w:eastAsia="en-AU"/>
              </w:rPr>
            </w:pPr>
            <w:r w:rsidRPr="005366FF">
              <w:rPr>
                <w:rFonts w:ascii="Open Sans Light" w:hAnsi="Open Sans Light" w:cs="Open Sans Light"/>
              </w:rPr>
              <w:t>Payment relate</w:t>
            </w:r>
            <w:r w:rsidR="00E510D8" w:rsidRPr="005366FF">
              <w:rPr>
                <w:rFonts w:ascii="Open Sans Light" w:hAnsi="Open Sans Light" w:cs="Open Sans Light"/>
              </w:rPr>
              <w:t>s</w:t>
            </w:r>
            <w:r w:rsidRPr="005366FF">
              <w:rPr>
                <w:rFonts w:ascii="Open Sans Light" w:hAnsi="Open Sans Light" w:cs="Open Sans Light"/>
              </w:rPr>
              <w:t xml:space="preserve"> to improving tourism. This a normal state function and needs are assessed.</w:t>
            </w:r>
          </w:p>
        </w:tc>
      </w:tr>
    </w:tbl>
    <w:p w14:paraId="105DB0F7" w14:textId="77777777" w:rsidR="001401FC" w:rsidRPr="005366FF" w:rsidRDefault="001401FC" w:rsidP="00921B0D">
      <w:pPr>
        <w:rPr>
          <w:rFonts w:ascii="Open Sans Light" w:hAnsi="Open Sans Light" w:cs="Open Sans Light"/>
        </w:rPr>
      </w:pPr>
      <w:r w:rsidRPr="005366FF">
        <w:rPr>
          <w:rFonts w:ascii="Open Sans Light" w:hAnsi="Open Sans Light" w:cs="Open Sans Light"/>
        </w:rPr>
        <w:br w:type="page"/>
      </w:r>
    </w:p>
    <w:tbl>
      <w:tblPr>
        <w:tblW w:w="14634" w:type="dxa"/>
        <w:tblCellMar>
          <w:left w:w="28" w:type="dxa"/>
          <w:right w:w="28" w:type="dxa"/>
        </w:tblCellMar>
        <w:tblLook w:val="04A0" w:firstRow="1" w:lastRow="0" w:firstColumn="1" w:lastColumn="0" w:noHBand="0" w:noVBand="1"/>
      </w:tblPr>
      <w:tblGrid>
        <w:gridCol w:w="1933"/>
        <w:gridCol w:w="5816"/>
        <w:gridCol w:w="1129"/>
        <w:gridCol w:w="1078"/>
        <w:gridCol w:w="4678"/>
      </w:tblGrid>
      <w:tr w:rsidR="000623B3" w:rsidRPr="005366FF" w14:paraId="5A9D1BDE" w14:textId="77777777" w:rsidTr="00163D2E">
        <w:trPr>
          <w:trHeight w:val="567"/>
          <w:tblHeader/>
        </w:trPr>
        <w:tc>
          <w:tcPr>
            <w:tcW w:w="1968" w:type="dxa"/>
            <w:tcBorders>
              <w:left w:val="nil"/>
              <w:bottom w:val="single" w:sz="4" w:space="0" w:color="ADD6EA"/>
              <w:right w:val="nil"/>
            </w:tcBorders>
            <w:shd w:val="clear" w:color="auto" w:fill="006991"/>
            <w:hideMark/>
          </w:tcPr>
          <w:p w14:paraId="11CF1296" w14:textId="77777777" w:rsidR="000623B3" w:rsidRPr="00EE6541" w:rsidRDefault="000623B3" w:rsidP="00921B0D">
            <w:pPr>
              <w:rPr>
                <w:rFonts w:ascii="Open Sans Semibold" w:hAnsi="Open Sans Semibold" w:cs="Open Sans Semibold"/>
                <w:color w:val="FFFFFF" w:themeColor="background1"/>
                <w:szCs w:val="16"/>
                <w:lang w:eastAsia="en-AU"/>
              </w:rPr>
            </w:pPr>
            <w:r w:rsidRPr="00EE6541">
              <w:rPr>
                <w:rFonts w:ascii="Open Sans Semibold" w:hAnsi="Open Sans Semibold" w:cs="Open Sans Semibold"/>
                <w:color w:val="FFFFFF" w:themeColor="background1"/>
                <w:lang w:eastAsia="en-AU"/>
              </w:rPr>
              <w:lastRenderedPageBreak/>
              <w:t>Commonwealth payment</w:t>
            </w:r>
          </w:p>
        </w:tc>
        <w:tc>
          <w:tcPr>
            <w:tcW w:w="5816" w:type="dxa"/>
            <w:tcBorders>
              <w:left w:val="nil"/>
              <w:bottom w:val="single" w:sz="4" w:space="0" w:color="ADD6EA"/>
              <w:right w:val="nil"/>
            </w:tcBorders>
            <w:shd w:val="clear" w:color="auto" w:fill="006991"/>
            <w:hideMark/>
          </w:tcPr>
          <w:p w14:paraId="5008BE30" w14:textId="77777777" w:rsidR="000623B3" w:rsidRPr="00EE6541" w:rsidRDefault="000623B3" w:rsidP="00921B0D">
            <w:pPr>
              <w:rPr>
                <w:rFonts w:ascii="Open Sans Semibold" w:hAnsi="Open Sans Semibold" w:cs="Open Sans Semibold"/>
                <w:color w:val="FFFFFF" w:themeColor="background1"/>
                <w:szCs w:val="16"/>
                <w:lang w:eastAsia="en-AU"/>
              </w:rPr>
            </w:pPr>
            <w:r w:rsidRPr="00EE6541">
              <w:rPr>
                <w:rFonts w:ascii="Open Sans Semibold" w:hAnsi="Open Sans Semibold" w:cs="Open Sans Semibold"/>
                <w:color w:val="FFFFFF" w:themeColor="background1"/>
                <w:lang w:eastAsia="en-AU"/>
              </w:rPr>
              <w:t>Description</w:t>
            </w:r>
          </w:p>
        </w:tc>
        <w:tc>
          <w:tcPr>
            <w:tcW w:w="1129" w:type="dxa"/>
            <w:tcBorders>
              <w:left w:val="nil"/>
              <w:bottom w:val="single" w:sz="4" w:space="0" w:color="ADD6EA"/>
              <w:right w:val="nil"/>
            </w:tcBorders>
            <w:shd w:val="clear" w:color="auto" w:fill="006991"/>
            <w:tcMar>
              <w:right w:w="85" w:type="dxa"/>
            </w:tcMar>
            <w:hideMark/>
          </w:tcPr>
          <w:p w14:paraId="7A750C07" w14:textId="77777777" w:rsidR="000623B3" w:rsidRPr="00EE6541" w:rsidRDefault="000623B3" w:rsidP="00567800">
            <w:pPr>
              <w:ind w:right="113"/>
              <w:jc w:val="right"/>
              <w:rPr>
                <w:rFonts w:ascii="Open Sans Semibold" w:hAnsi="Open Sans Semibold" w:cs="Open Sans Semibold"/>
                <w:color w:val="FFFFFF" w:themeColor="background1"/>
                <w:szCs w:val="16"/>
                <w:lang w:eastAsia="en-AU"/>
              </w:rPr>
            </w:pPr>
            <w:r w:rsidRPr="00EE6541">
              <w:rPr>
                <w:rFonts w:ascii="Open Sans Semibold" w:hAnsi="Open Sans Semibold" w:cs="Open Sans Semibold"/>
                <w:color w:val="FFFFFF" w:themeColor="background1"/>
                <w:lang w:eastAsia="en-AU"/>
              </w:rPr>
              <w:t>2020-21 $m</w:t>
            </w:r>
          </w:p>
        </w:tc>
        <w:tc>
          <w:tcPr>
            <w:tcW w:w="1043" w:type="dxa"/>
            <w:tcBorders>
              <w:left w:val="nil"/>
              <w:bottom w:val="single" w:sz="4" w:space="0" w:color="ADD6EA"/>
              <w:right w:val="nil"/>
            </w:tcBorders>
            <w:shd w:val="clear" w:color="auto" w:fill="006991"/>
            <w:hideMark/>
          </w:tcPr>
          <w:p w14:paraId="775B6B84" w14:textId="5053B89D" w:rsidR="000623B3" w:rsidRPr="00EE6541" w:rsidRDefault="00B0241A" w:rsidP="00921B0D">
            <w:pPr>
              <w:rPr>
                <w:rFonts w:ascii="Open Sans Semibold" w:hAnsi="Open Sans Semibold" w:cs="Open Sans Semibold"/>
                <w:color w:val="FFFFFF" w:themeColor="background1"/>
                <w:szCs w:val="16"/>
                <w:lang w:eastAsia="en-AU"/>
              </w:rPr>
            </w:pPr>
            <w:r>
              <w:rPr>
                <w:rFonts w:ascii="Open Sans Semibold" w:hAnsi="Open Sans Semibold" w:cs="Open Sans Semibold"/>
                <w:color w:val="FFFFFF" w:themeColor="background1"/>
                <w:lang w:eastAsia="en-AU"/>
              </w:rPr>
              <w:t>T</w:t>
            </w:r>
            <w:r w:rsidR="000623B3" w:rsidRPr="00EE6541">
              <w:rPr>
                <w:rFonts w:ascii="Open Sans Semibold" w:hAnsi="Open Sans Semibold" w:cs="Open Sans Semibold"/>
                <w:color w:val="FFFFFF" w:themeColor="background1"/>
                <w:lang w:eastAsia="en-AU"/>
              </w:rPr>
              <w:t>reatment</w:t>
            </w:r>
          </w:p>
        </w:tc>
        <w:tc>
          <w:tcPr>
            <w:tcW w:w="4678" w:type="dxa"/>
            <w:tcBorders>
              <w:left w:val="nil"/>
              <w:bottom w:val="single" w:sz="4" w:space="0" w:color="ADD6EA"/>
              <w:right w:val="nil"/>
            </w:tcBorders>
            <w:shd w:val="clear" w:color="auto" w:fill="006991"/>
            <w:hideMark/>
          </w:tcPr>
          <w:p w14:paraId="09389447" w14:textId="77777777" w:rsidR="000623B3" w:rsidRPr="00EE6541" w:rsidRDefault="000623B3" w:rsidP="00921B0D">
            <w:pPr>
              <w:rPr>
                <w:rFonts w:ascii="Open Sans Semibold" w:hAnsi="Open Sans Semibold" w:cs="Open Sans Semibold"/>
                <w:color w:val="FFFFFF" w:themeColor="background1"/>
                <w:szCs w:val="16"/>
                <w:lang w:eastAsia="en-AU"/>
              </w:rPr>
            </w:pPr>
            <w:r w:rsidRPr="00EE6541">
              <w:rPr>
                <w:rFonts w:ascii="Open Sans Semibold" w:hAnsi="Open Sans Semibold" w:cs="Open Sans Semibold"/>
                <w:color w:val="FFFFFF" w:themeColor="background1"/>
                <w:lang w:eastAsia="en-AU"/>
              </w:rPr>
              <w:t>Reason for treatment</w:t>
            </w:r>
          </w:p>
        </w:tc>
      </w:tr>
      <w:tr w:rsidR="00A109F0" w:rsidRPr="005366FF" w14:paraId="49AC29F7" w14:textId="77777777" w:rsidTr="00567800">
        <w:trPr>
          <w:trHeight w:val="259"/>
        </w:trPr>
        <w:tc>
          <w:tcPr>
            <w:tcW w:w="1968" w:type="dxa"/>
            <w:tcBorders>
              <w:top w:val="single" w:sz="4" w:space="0" w:color="ADD6EA"/>
              <w:left w:val="nil"/>
              <w:bottom w:val="single" w:sz="4" w:space="0" w:color="ADD6EA"/>
              <w:right w:val="nil"/>
            </w:tcBorders>
            <w:shd w:val="clear" w:color="auto" w:fill="B6D5E4"/>
            <w:hideMark/>
          </w:tcPr>
          <w:p w14:paraId="2A985C25" w14:textId="5265398D" w:rsidR="00A109F0" w:rsidRPr="00EE6541" w:rsidRDefault="00A109F0" w:rsidP="00921B0D">
            <w:pPr>
              <w:rPr>
                <w:rFonts w:ascii="Open Sans Semibold" w:hAnsi="Open Sans Semibold" w:cs="Open Sans Semibold"/>
                <w:lang w:eastAsia="en-AU"/>
              </w:rPr>
            </w:pPr>
            <w:r w:rsidRPr="00EE6541">
              <w:rPr>
                <w:rFonts w:ascii="Open Sans Semibold" w:hAnsi="Open Sans Semibold" w:cs="Open Sans Semibold"/>
                <w:lang w:eastAsia="en-AU"/>
              </w:rPr>
              <w:t>Hinkler</w:t>
            </w:r>
          </w:p>
        </w:tc>
        <w:tc>
          <w:tcPr>
            <w:tcW w:w="5816" w:type="dxa"/>
            <w:tcBorders>
              <w:top w:val="single" w:sz="4" w:space="0" w:color="ADD6EA"/>
              <w:left w:val="nil"/>
              <w:bottom w:val="single" w:sz="4" w:space="0" w:color="ADD6EA"/>
              <w:right w:val="nil"/>
            </w:tcBorders>
            <w:shd w:val="clear" w:color="auto" w:fill="B6D5E4"/>
            <w:noWrap/>
            <w:hideMark/>
          </w:tcPr>
          <w:p w14:paraId="3213C4FE" w14:textId="77777777" w:rsidR="00A109F0" w:rsidRPr="005366FF" w:rsidRDefault="00A109F0" w:rsidP="00921B0D">
            <w:pPr>
              <w:rPr>
                <w:rFonts w:ascii="Open Sans Light" w:hAnsi="Open Sans Light" w:cs="Open Sans Light"/>
                <w:lang w:eastAsia="en-AU"/>
              </w:rPr>
            </w:pPr>
            <w:r w:rsidRPr="005366FF">
              <w:rPr>
                <w:rFonts w:ascii="Open Sans Light" w:hAnsi="Open Sans Light" w:cs="Open Sans Light"/>
                <w:lang w:eastAsia="en-AU"/>
              </w:rPr>
              <w:t> </w:t>
            </w:r>
          </w:p>
        </w:tc>
        <w:tc>
          <w:tcPr>
            <w:tcW w:w="1129" w:type="dxa"/>
            <w:tcBorders>
              <w:top w:val="single" w:sz="4" w:space="0" w:color="ADD6EA"/>
              <w:left w:val="nil"/>
              <w:bottom w:val="single" w:sz="4" w:space="0" w:color="ADD6EA"/>
              <w:right w:val="nil"/>
            </w:tcBorders>
            <w:shd w:val="clear" w:color="auto" w:fill="B6D5E4"/>
            <w:noWrap/>
            <w:tcMar>
              <w:right w:w="85" w:type="dxa"/>
            </w:tcMar>
            <w:hideMark/>
          </w:tcPr>
          <w:p w14:paraId="3B791E0A" w14:textId="77777777" w:rsidR="00A109F0" w:rsidRPr="005366FF" w:rsidRDefault="00A109F0" w:rsidP="00567800">
            <w:pPr>
              <w:ind w:right="113"/>
              <w:jc w:val="right"/>
              <w:rPr>
                <w:rFonts w:ascii="Open Sans Light" w:hAnsi="Open Sans Light" w:cs="Open Sans Light"/>
                <w:lang w:eastAsia="en-AU"/>
              </w:rPr>
            </w:pPr>
            <w:r w:rsidRPr="005366FF">
              <w:rPr>
                <w:rFonts w:ascii="Open Sans Light" w:hAnsi="Open Sans Light" w:cs="Open Sans Light"/>
                <w:lang w:eastAsia="en-AU"/>
              </w:rPr>
              <w:t>0.3 </w:t>
            </w:r>
          </w:p>
        </w:tc>
        <w:tc>
          <w:tcPr>
            <w:tcW w:w="1043" w:type="dxa"/>
            <w:tcBorders>
              <w:top w:val="single" w:sz="4" w:space="0" w:color="ADD6EA"/>
              <w:left w:val="nil"/>
              <w:bottom w:val="single" w:sz="4" w:space="0" w:color="ADD6EA"/>
              <w:right w:val="nil"/>
            </w:tcBorders>
            <w:shd w:val="clear" w:color="auto" w:fill="B6D5E4"/>
            <w:noWrap/>
            <w:hideMark/>
          </w:tcPr>
          <w:p w14:paraId="30823056" w14:textId="77777777" w:rsidR="00A109F0" w:rsidRPr="005366FF" w:rsidRDefault="00A109F0" w:rsidP="00921B0D">
            <w:pPr>
              <w:rPr>
                <w:rFonts w:ascii="Open Sans Light" w:hAnsi="Open Sans Light" w:cs="Open Sans Light"/>
                <w:lang w:eastAsia="en-AU"/>
              </w:rPr>
            </w:pPr>
            <w:r w:rsidRPr="005366FF">
              <w:rPr>
                <w:rFonts w:ascii="Open Sans Light" w:hAnsi="Open Sans Light" w:cs="Open Sans Light"/>
                <w:lang w:eastAsia="en-AU"/>
              </w:rPr>
              <w:t> </w:t>
            </w:r>
          </w:p>
        </w:tc>
        <w:tc>
          <w:tcPr>
            <w:tcW w:w="4678" w:type="dxa"/>
            <w:tcBorders>
              <w:top w:val="single" w:sz="4" w:space="0" w:color="ADD6EA"/>
              <w:left w:val="nil"/>
              <w:bottom w:val="single" w:sz="4" w:space="0" w:color="ADD6EA"/>
              <w:right w:val="nil"/>
            </w:tcBorders>
            <w:shd w:val="clear" w:color="auto" w:fill="B6D5E4"/>
            <w:noWrap/>
            <w:hideMark/>
          </w:tcPr>
          <w:p w14:paraId="0D8530C2" w14:textId="77777777" w:rsidR="00A109F0" w:rsidRPr="005366FF" w:rsidRDefault="00A109F0" w:rsidP="00921B0D">
            <w:pPr>
              <w:rPr>
                <w:rFonts w:ascii="Open Sans Light" w:hAnsi="Open Sans Light" w:cs="Open Sans Light"/>
                <w:lang w:eastAsia="en-AU"/>
              </w:rPr>
            </w:pPr>
            <w:r w:rsidRPr="005366FF">
              <w:rPr>
                <w:rFonts w:ascii="Open Sans Light" w:hAnsi="Open Sans Light" w:cs="Open Sans Light"/>
                <w:lang w:eastAsia="en-AU"/>
              </w:rPr>
              <w:t> </w:t>
            </w:r>
          </w:p>
        </w:tc>
      </w:tr>
      <w:tr w:rsidR="00A109F0" w:rsidRPr="005366FF" w14:paraId="37D7FA4C" w14:textId="77777777" w:rsidTr="00567800">
        <w:trPr>
          <w:trHeight w:val="765"/>
        </w:trPr>
        <w:tc>
          <w:tcPr>
            <w:tcW w:w="1968" w:type="dxa"/>
            <w:tcBorders>
              <w:top w:val="single" w:sz="4" w:space="0" w:color="ADD6EA"/>
              <w:left w:val="nil"/>
              <w:bottom w:val="single" w:sz="4" w:space="0" w:color="ADD6EA"/>
              <w:right w:val="nil"/>
            </w:tcBorders>
            <w:shd w:val="clear" w:color="auto" w:fill="auto"/>
          </w:tcPr>
          <w:p w14:paraId="6CD2B801" w14:textId="19F72B79" w:rsidR="00A109F0" w:rsidRPr="005366FF" w:rsidRDefault="00A109F0" w:rsidP="00921B0D">
            <w:pPr>
              <w:rPr>
                <w:rFonts w:ascii="Open Sans Light" w:hAnsi="Open Sans Light" w:cs="Open Sans Light"/>
                <w:lang w:eastAsia="en-AU"/>
              </w:rPr>
            </w:pPr>
            <w:r w:rsidRPr="005366FF">
              <w:rPr>
                <w:rFonts w:ascii="Open Sans Light" w:hAnsi="Open Sans Light" w:cs="Open Sans Light"/>
                <w:lang w:eastAsia="en-AU"/>
              </w:rPr>
              <w:t>Outer Harbour Pre</w:t>
            </w:r>
            <w:r w:rsidR="00EF09B9" w:rsidRPr="005366FF">
              <w:rPr>
                <w:rFonts w:ascii="Open Sans Light" w:hAnsi="Open Sans Light" w:cs="Open Sans Light"/>
                <w:lang w:eastAsia="en-AU"/>
              </w:rPr>
              <w:noBreakHyphen/>
            </w:r>
            <w:r w:rsidRPr="005366FF">
              <w:rPr>
                <w:rFonts w:ascii="Open Sans Light" w:hAnsi="Open Sans Light" w:cs="Open Sans Light"/>
                <w:lang w:eastAsia="en-AU"/>
              </w:rPr>
              <w:t>feasibility Study</w:t>
            </w:r>
          </w:p>
        </w:tc>
        <w:tc>
          <w:tcPr>
            <w:tcW w:w="5816" w:type="dxa"/>
            <w:tcBorders>
              <w:top w:val="single" w:sz="4" w:space="0" w:color="ADD6EA"/>
              <w:left w:val="nil"/>
              <w:bottom w:val="single" w:sz="4" w:space="0" w:color="ADD6EA"/>
              <w:right w:val="nil"/>
            </w:tcBorders>
            <w:shd w:val="clear" w:color="auto" w:fill="auto"/>
          </w:tcPr>
          <w:p w14:paraId="291AC900" w14:textId="22D0531A" w:rsidR="00A109F0" w:rsidRPr="005366FF" w:rsidRDefault="00A109F0" w:rsidP="00921B0D">
            <w:pPr>
              <w:rPr>
                <w:rFonts w:ascii="Open Sans Light" w:eastAsia="Times New Roman" w:hAnsi="Open Sans Light" w:cs="Open Sans Light"/>
                <w:lang w:eastAsia="en-AU"/>
              </w:rPr>
            </w:pPr>
            <w:r w:rsidRPr="005366FF">
              <w:rPr>
                <w:rFonts w:ascii="Open Sans Light" w:hAnsi="Open Sans Light" w:cs="Open Sans Light"/>
              </w:rPr>
              <w:t>Funding to undertake a pre-feasibility study into potential long-term opportunities for a new outer harbour and connecting infrastructure for the Port of Bundaberg.</w:t>
            </w:r>
          </w:p>
        </w:tc>
        <w:tc>
          <w:tcPr>
            <w:tcW w:w="1129" w:type="dxa"/>
            <w:tcBorders>
              <w:top w:val="single" w:sz="4" w:space="0" w:color="ADD6EA"/>
              <w:left w:val="nil"/>
              <w:bottom w:val="single" w:sz="4" w:space="0" w:color="ADD6EA"/>
              <w:right w:val="nil"/>
            </w:tcBorders>
            <w:shd w:val="clear" w:color="auto" w:fill="auto"/>
            <w:noWrap/>
            <w:tcMar>
              <w:right w:w="85" w:type="dxa"/>
            </w:tcMar>
          </w:tcPr>
          <w:p w14:paraId="039DCBD0" w14:textId="77777777" w:rsidR="00A109F0" w:rsidRPr="005366FF" w:rsidRDefault="00A109F0" w:rsidP="00921B0D">
            <w:pPr>
              <w:rPr>
                <w:rFonts w:ascii="Open Sans Light" w:hAnsi="Open Sans Light" w:cs="Open Sans Light"/>
                <w:lang w:eastAsia="en-AU"/>
              </w:rPr>
            </w:pPr>
          </w:p>
        </w:tc>
        <w:tc>
          <w:tcPr>
            <w:tcW w:w="1043" w:type="dxa"/>
            <w:tcBorders>
              <w:top w:val="single" w:sz="4" w:space="0" w:color="ADD6EA"/>
              <w:left w:val="nil"/>
              <w:bottom w:val="single" w:sz="4" w:space="0" w:color="ADD6EA"/>
              <w:right w:val="nil"/>
            </w:tcBorders>
            <w:shd w:val="clear" w:color="auto" w:fill="auto"/>
            <w:noWrap/>
          </w:tcPr>
          <w:p w14:paraId="57A090A0" w14:textId="77777777" w:rsidR="00A109F0" w:rsidRPr="005366FF" w:rsidRDefault="00A109F0" w:rsidP="00921B0D">
            <w:pPr>
              <w:rPr>
                <w:rFonts w:ascii="Open Sans Light" w:eastAsia="Times New Roman" w:hAnsi="Open Sans Light" w:cs="Open Sans Light"/>
                <w:lang w:eastAsia="en-AU"/>
              </w:rPr>
            </w:pPr>
            <w:r w:rsidRPr="005366FF">
              <w:rPr>
                <w:rFonts w:ascii="Open Sans Light" w:hAnsi="Open Sans Light" w:cs="Open Sans Light"/>
              </w:rPr>
              <w:t>No impact</w:t>
            </w:r>
          </w:p>
        </w:tc>
        <w:tc>
          <w:tcPr>
            <w:tcW w:w="4678" w:type="dxa"/>
            <w:tcBorders>
              <w:top w:val="single" w:sz="4" w:space="0" w:color="ADD6EA"/>
              <w:left w:val="nil"/>
              <w:bottom w:val="single" w:sz="4" w:space="0" w:color="ADD6EA"/>
              <w:right w:val="nil"/>
            </w:tcBorders>
            <w:shd w:val="clear" w:color="auto" w:fill="auto"/>
            <w:noWrap/>
          </w:tcPr>
          <w:p w14:paraId="45D92E74" w14:textId="6FD668CC" w:rsidR="00A109F0" w:rsidRPr="005366FF" w:rsidRDefault="00E92C94" w:rsidP="00921B0D">
            <w:pPr>
              <w:rPr>
                <w:rFonts w:ascii="Open Sans Light" w:hAnsi="Open Sans Light" w:cs="Open Sans Light"/>
              </w:rPr>
            </w:pPr>
            <w:r w:rsidRPr="005366FF">
              <w:rPr>
                <w:rFonts w:ascii="Open Sans Light" w:hAnsi="Open Sans Light" w:cs="Open Sans Light"/>
              </w:rPr>
              <w:t>P</w:t>
            </w:r>
            <w:r w:rsidR="00A109F0" w:rsidRPr="005366FF">
              <w:rPr>
                <w:rFonts w:ascii="Open Sans Light" w:hAnsi="Open Sans Light" w:cs="Open Sans Light"/>
              </w:rPr>
              <w:t xml:space="preserve">ayment supports development of a port. </w:t>
            </w:r>
            <w:r w:rsidR="00601CA2" w:rsidRPr="005366FF">
              <w:rPr>
                <w:rFonts w:ascii="Open Sans Light" w:hAnsi="Open Sans Light" w:cs="Open Sans Light"/>
              </w:rPr>
              <w:t xml:space="preserve">Ports are </w:t>
            </w:r>
            <w:r w:rsidR="00207937" w:rsidRPr="005366FF">
              <w:rPr>
                <w:rFonts w:ascii="Open Sans Light" w:hAnsi="Open Sans Light" w:cs="Open Sans Light"/>
              </w:rPr>
              <w:t>not provided by</w:t>
            </w:r>
            <w:r w:rsidR="00601CA2" w:rsidRPr="005366FF">
              <w:rPr>
                <w:rFonts w:ascii="Open Sans Light" w:hAnsi="Open Sans Light" w:cs="Open Sans Light"/>
              </w:rPr>
              <w:t xml:space="preserve"> state </w:t>
            </w:r>
            <w:r w:rsidR="00207937" w:rsidRPr="005366FF">
              <w:rPr>
                <w:rFonts w:ascii="Open Sans Light" w:hAnsi="Open Sans Light" w:cs="Open Sans Light"/>
              </w:rPr>
              <w:t>general</w:t>
            </w:r>
            <w:r w:rsidR="00A109F0" w:rsidRPr="005366FF">
              <w:rPr>
                <w:rFonts w:ascii="Open Sans Light" w:hAnsi="Open Sans Light" w:cs="Open Sans Light"/>
              </w:rPr>
              <w:t xml:space="preserve"> government </w:t>
            </w:r>
            <w:r w:rsidR="00207937" w:rsidRPr="005366FF">
              <w:rPr>
                <w:rFonts w:ascii="Open Sans Light" w:hAnsi="Open Sans Light" w:cs="Open Sans Light"/>
              </w:rPr>
              <w:t>sectors.</w:t>
            </w:r>
          </w:p>
        </w:tc>
      </w:tr>
      <w:tr w:rsidR="00A109F0" w:rsidRPr="005366FF" w14:paraId="2DEBEAE7" w14:textId="77777777" w:rsidTr="00567800">
        <w:trPr>
          <w:trHeight w:val="259"/>
        </w:trPr>
        <w:tc>
          <w:tcPr>
            <w:tcW w:w="1968" w:type="dxa"/>
            <w:tcBorders>
              <w:top w:val="single" w:sz="4" w:space="0" w:color="ADD6EA"/>
              <w:left w:val="nil"/>
              <w:bottom w:val="single" w:sz="4" w:space="0" w:color="ADD6EA"/>
              <w:right w:val="nil"/>
            </w:tcBorders>
            <w:shd w:val="clear" w:color="auto" w:fill="B6D5E4"/>
            <w:hideMark/>
          </w:tcPr>
          <w:p w14:paraId="73AA0D7F" w14:textId="77777777" w:rsidR="00A109F0" w:rsidRPr="00EE6541" w:rsidRDefault="00A109F0" w:rsidP="00921B0D">
            <w:pPr>
              <w:rPr>
                <w:rFonts w:ascii="Open Sans Semibold" w:hAnsi="Open Sans Semibold" w:cs="Open Sans Semibold"/>
                <w:lang w:eastAsia="en-AU"/>
              </w:rPr>
            </w:pPr>
            <w:r w:rsidRPr="00EE6541">
              <w:rPr>
                <w:rFonts w:ascii="Open Sans Semibold" w:hAnsi="Open Sans Semibold" w:cs="Open Sans Semibold"/>
                <w:lang w:eastAsia="en-AU"/>
              </w:rPr>
              <w:t>Albury-Wodonga</w:t>
            </w:r>
          </w:p>
        </w:tc>
        <w:tc>
          <w:tcPr>
            <w:tcW w:w="5816" w:type="dxa"/>
            <w:tcBorders>
              <w:top w:val="single" w:sz="4" w:space="0" w:color="ADD6EA"/>
              <w:left w:val="nil"/>
              <w:bottom w:val="single" w:sz="4" w:space="0" w:color="ADD6EA"/>
              <w:right w:val="nil"/>
            </w:tcBorders>
            <w:shd w:val="clear" w:color="auto" w:fill="B6D5E4"/>
            <w:noWrap/>
            <w:hideMark/>
          </w:tcPr>
          <w:p w14:paraId="5DD4C3CF" w14:textId="77777777" w:rsidR="00A109F0" w:rsidRPr="005366FF" w:rsidRDefault="00A109F0" w:rsidP="00921B0D">
            <w:pPr>
              <w:rPr>
                <w:rFonts w:ascii="Open Sans Light" w:hAnsi="Open Sans Light" w:cs="Open Sans Light"/>
                <w:lang w:eastAsia="en-AU"/>
              </w:rPr>
            </w:pPr>
            <w:r w:rsidRPr="005366FF">
              <w:rPr>
                <w:rFonts w:ascii="Open Sans Light" w:hAnsi="Open Sans Light" w:cs="Open Sans Light"/>
                <w:lang w:eastAsia="en-AU"/>
              </w:rPr>
              <w:t> </w:t>
            </w:r>
          </w:p>
        </w:tc>
        <w:tc>
          <w:tcPr>
            <w:tcW w:w="1129" w:type="dxa"/>
            <w:tcBorders>
              <w:top w:val="single" w:sz="4" w:space="0" w:color="ADD6EA"/>
              <w:left w:val="nil"/>
              <w:bottom w:val="single" w:sz="4" w:space="0" w:color="ADD6EA"/>
              <w:right w:val="nil"/>
            </w:tcBorders>
            <w:shd w:val="clear" w:color="auto" w:fill="B6D5E4"/>
            <w:noWrap/>
            <w:tcMar>
              <w:right w:w="85" w:type="dxa"/>
            </w:tcMar>
            <w:hideMark/>
          </w:tcPr>
          <w:p w14:paraId="4668D402" w14:textId="77777777" w:rsidR="00A109F0" w:rsidRPr="005366FF" w:rsidRDefault="00A109F0" w:rsidP="00567800">
            <w:pPr>
              <w:ind w:right="113"/>
              <w:jc w:val="right"/>
              <w:rPr>
                <w:rFonts w:ascii="Open Sans Light" w:hAnsi="Open Sans Light" w:cs="Open Sans Light"/>
                <w:lang w:eastAsia="en-AU"/>
              </w:rPr>
            </w:pPr>
            <w:r w:rsidRPr="005366FF">
              <w:rPr>
                <w:rFonts w:ascii="Open Sans Light" w:hAnsi="Open Sans Light" w:cs="Open Sans Light"/>
                <w:lang w:eastAsia="en-AU"/>
              </w:rPr>
              <w:t>1.5 </w:t>
            </w:r>
          </w:p>
        </w:tc>
        <w:tc>
          <w:tcPr>
            <w:tcW w:w="1043" w:type="dxa"/>
            <w:tcBorders>
              <w:top w:val="single" w:sz="4" w:space="0" w:color="ADD6EA"/>
              <w:left w:val="nil"/>
              <w:bottom w:val="single" w:sz="4" w:space="0" w:color="ADD6EA"/>
              <w:right w:val="nil"/>
            </w:tcBorders>
            <w:shd w:val="clear" w:color="auto" w:fill="B6D5E4"/>
            <w:noWrap/>
            <w:hideMark/>
          </w:tcPr>
          <w:p w14:paraId="3E9A3B93" w14:textId="77777777" w:rsidR="00A109F0" w:rsidRPr="005366FF" w:rsidRDefault="00A109F0" w:rsidP="00921B0D">
            <w:pPr>
              <w:rPr>
                <w:rFonts w:ascii="Open Sans Light" w:hAnsi="Open Sans Light" w:cs="Open Sans Light"/>
                <w:lang w:eastAsia="en-AU"/>
              </w:rPr>
            </w:pPr>
            <w:r w:rsidRPr="005366FF">
              <w:rPr>
                <w:rFonts w:ascii="Open Sans Light" w:hAnsi="Open Sans Light" w:cs="Open Sans Light"/>
                <w:lang w:eastAsia="en-AU"/>
              </w:rPr>
              <w:t> </w:t>
            </w:r>
          </w:p>
        </w:tc>
        <w:tc>
          <w:tcPr>
            <w:tcW w:w="4678" w:type="dxa"/>
            <w:tcBorders>
              <w:top w:val="single" w:sz="4" w:space="0" w:color="ADD6EA"/>
              <w:left w:val="nil"/>
              <w:bottom w:val="single" w:sz="4" w:space="0" w:color="ADD6EA"/>
              <w:right w:val="nil"/>
            </w:tcBorders>
            <w:shd w:val="clear" w:color="auto" w:fill="B6D5E4"/>
            <w:noWrap/>
            <w:hideMark/>
          </w:tcPr>
          <w:p w14:paraId="3DEC50FE" w14:textId="77777777" w:rsidR="00A109F0" w:rsidRPr="005366FF" w:rsidRDefault="00A109F0" w:rsidP="00921B0D">
            <w:pPr>
              <w:rPr>
                <w:rFonts w:ascii="Open Sans Light" w:hAnsi="Open Sans Light" w:cs="Open Sans Light"/>
                <w:lang w:eastAsia="en-AU"/>
              </w:rPr>
            </w:pPr>
            <w:r w:rsidRPr="005366FF">
              <w:rPr>
                <w:rFonts w:ascii="Open Sans Light" w:hAnsi="Open Sans Light" w:cs="Open Sans Light"/>
                <w:lang w:eastAsia="en-AU"/>
              </w:rPr>
              <w:t> </w:t>
            </w:r>
          </w:p>
        </w:tc>
      </w:tr>
      <w:tr w:rsidR="00A109F0" w:rsidRPr="005366FF" w14:paraId="1E8C8566" w14:textId="77777777" w:rsidTr="00567800">
        <w:trPr>
          <w:trHeight w:val="765"/>
        </w:trPr>
        <w:tc>
          <w:tcPr>
            <w:tcW w:w="1968" w:type="dxa"/>
            <w:tcBorders>
              <w:top w:val="single" w:sz="4" w:space="0" w:color="ADD6EA"/>
              <w:left w:val="nil"/>
              <w:bottom w:val="single" w:sz="4" w:space="0" w:color="ADD6EA"/>
              <w:right w:val="nil"/>
            </w:tcBorders>
            <w:shd w:val="clear" w:color="auto" w:fill="auto"/>
          </w:tcPr>
          <w:p w14:paraId="4E9F7676" w14:textId="77777777" w:rsidR="00A109F0" w:rsidRPr="005366FF" w:rsidRDefault="00A109F0" w:rsidP="00921B0D">
            <w:pPr>
              <w:rPr>
                <w:rFonts w:ascii="Open Sans Light" w:hAnsi="Open Sans Light" w:cs="Open Sans Light"/>
                <w:lang w:eastAsia="en-AU"/>
              </w:rPr>
            </w:pPr>
            <w:r w:rsidRPr="005366FF">
              <w:rPr>
                <w:rFonts w:ascii="Open Sans Light" w:hAnsi="Open Sans Light" w:cs="Open Sans Light"/>
                <w:lang w:eastAsia="en-AU"/>
              </w:rPr>
              <w:t>Preliminary Strategic Work</w:t>
            </w:r>
          </w:p>
        </w:tc>
        <w:tc>
          <w:tcPr>
            <w:tcW w:w="5816" w:type="dxa"/>
            <w:tcBorders>
              <w:top w:val="single" w:sz="4" w:space="0" w:color="ADD6EA"/>
              <w:left w:val="nil"/>
              <w:bottom w:val="single" w:sz="4" w:space="0" w:color="ADD6EA"/>
              <w:right w:val="nil"/>
            </w:tcBorders>
            <w:shd w:val="clear" w:color="auto" w:fill="auto"/>
          </w:tcPr>
          <w:p w14:paraId="7B932D00" w14:textId="6C6EE67A" w:rsidR="00A109F0" w:rsidRPr="005366FF" w:rsidRDefault="67C359FA" w:rsidP="00C416F7">
            <w:pPr>
              <w:rPr>
                <w:rFonts w:ascii="Open Sans Light" w:hAnsi="Open Sans Light" w:cs="Open Sans Light"/>
                <w:lang w:eastAsia="en-AU"/>
              </w:rPr>
            </w:pPr>
            <w:r w:rsidRPr="005366FF">
              <w:rPr>
                <w:rFonts w:ascii="Open Sans Light" w:hAnsi="Open Sans Light" w:cs="Open Sans Light"/>
              </w:rPr>
              <w:t>Support for the development of proposals that could form part of the Albury</w:t>
            </w:r>
            <w:r w:rsidR="008C6649" w:rsidRPr="005366FF">
              <w:rPr>
                <w:rFonts w:ascii="Open Sans Light" w:hAnsi="Open Sans Light" w:cs="Open Sans Light"/>
              </w:rPr>
              <w:noBreakHyphen/>
            </w:r>
            <w:r w:rsidRPr="005366FF">
              <w:rPr>
                <w:rFonts w:ascii="Open Sans Light" w:hAnsi="Open Sans Light" w:cs="Open Sans Light"/>
              </w:rPr>
              <w:t>Wodonga Regional Deal. The Deal will bring together all levels of government to harness local opportunities and strengths.</w:t>
            </w:r>
          </w:p>
        </w:tc>
        <w:tc>
          <w:tcPr>
            <w:tcW w:w="1129" w:type="dxa"/>
            <w:tcBorders>
              <w:top w:val="single" w:sz="4" w:space="0" w:color="ADD6EA"/>
              <w:left w:val="nil"/>
              <w:bottom w:val="single" w:sz="4" w:space="0" w:color="ADD6EA"/>
              <w:right w:val="nil"/>
            </w:tcBorders>
            <w:shd w:val="clear" w:color="auto" w:fill="auto"/>
            <w:noWrap/>
            <w:tcMar>
              <w:right w:w="85" w:type="dxa"/>
            </w:tcMar>
          </w:tcPr>
          <w:p w14:paraId="58326377" w14:textId="77777777" w:rsidR="00A109F0" w:rsidRPr="005366FF" w:rsidRDefault="00A109F0" w:rsidP="00921B0D">
            <w:pPr>
              <w:rPr>
                <w:rFonts w:ascii="Open Sans Light" w:hAnsi="Open Sans Light" w:cs="Open Sans Light"/>
                <w:lang w:eastAsia="en-AU"/>
              </w:rPr>
            </w:pPr>
          </w:p>
        </w:tc>
        <w:tc>
          <w:tcPr>
            <w:tcW w:w="1043" w:type="dxa"/>
            <w:tcBorders>
              <w:top w:val="single" w:sz="4" w:space="0" w:color="ADD6EA"/>
              <w:left w:val="nil"/>
              <w:bottom w:val="single" w:sz="4" w:space="0" w:color="ADD6EA"/>
              <w:right w:val="nil"/>
            </w:tcBorders>
            <w:shd w:val="clear" w:color="auto" w:fill="auto"/>
            <w:noWrap/>
          </w:tcPr>
          <w:p w14:paraId="201EBFD9" w14:textId="77777777" w:rsidR="00A109F0" w:rsidRPr="005366FF" w:rsidRDefault="00A109F0" w:rsidP="00921B0D">
            <w:pPr>
              <w:rPr>
                <w:rFonts w:ascii="Open Sans Light" w:hAnsi="Open Sans Light" w:cs="Open Sans Light"/>
                <w:lang w:eastAsia="en-AU"/>
              </w:rPr>
            </w:pPr>
            <w:r w:rsidRPr="005366FF">
              <w:rPr>
                <w:rFonts w:ascii="Open Sans Light" w:hAnsi="Open Sans Light" w:cs="Open Sans Light"/>
                <w:lang w:eastAsia="en-AU"/>
              </w:rPr>
              <w:t>Impact</w:t>
            </w:r>
          </w:p>
        </w:tc>
        <w:tc>
          <w:tcPr>
            <w:tcW w:w="4678" w:type="dxa"/>
            <w:tcBorders>
              <w:top w:val="single" w:sz="4" w:space="0" w:color="ADD6EA"/>
              <w:left w:val="nil"/>
              <w:bottom w:val="single" w:sz="4" w:space="0" w:color="ADD6EA"/>
              <w:right w:val="nil"/>
            </w:tcBorders>
            <w:shd w:val="clear" w:color="auto" w:fill="auto"/>
            <w:noWrap/>
          </w:tcPr>
          <w:p w14:paraId="56B2A5B9" w14:textId="7BB84836" w:rsidR="00A109F0" w:rsidRPr="005366FF" w:rsidRDefault="72AD544B" w:rsidP="00921B0D">
            <w:pPr>
              <w:rPr>
                <w:rFonts w:ascii="Open Sans Light" w:hAnsi="Open Sans Light" w:cs="Open Sans Light"/>
                <w:color w:val="000000"/>
                <w:lang w:eastAsia="en-AU"/>
              </w:rPr>
            </w:pPr>
            <w:r w:rsidRPr="005366FF">
              <w:rPr>
                <w:rFonts w:ascii="Open Sans Light" w:hAnsi="Open Sans Light" w:cs="Open Sans Light"/>
                <w:lang w:eastAsia="en-AU"/>
              </w:rPr>
              <w:t>P</w:t>
            </w:r>
            <w:r w:rsidR="67C359FA" w:rsidRPr="005366FF">
              <w:rPr>
                <w:rFonts w:ascii="Open Sans Light" w:hAnsi="Open Sans Light" w:cs="Open Sans Light"/>
                <w:lang w:eastAsia="en-AU"/>
              </w:rPr>
              <w:t>ayment supports state planning functions for the Albury</w:t>
            </w:r>
            <w:r w:rsidR="008C6649" w:rsidRPr="005366FF">
              <w:rPr>
                <w:rFonts w:ascii="Open Sans Light" w:hAnsi="Open Sans Light" w:cs="Open Sans Light"/>
                <w:lang w:eastAsia="en-AU"/>
              </w:rPr>
              <w:noBreakHyphen/>
            </w:r>
            <w:r w:rsidR="67C359FA" w:rsidRPr="005366FF">
              <w:rPr>
                <w:rFonts w:ascii="Open Sans Light" w:hAnsi="Open Sans Light" w:cs="Open Sans Light"/>
                <w:lang w:eastAsia="en-AU"/>
              </w:rPr>
              <w:t>Wodonga regional councils. This is a normal state function and needs are assessed.</w:t>
            </w:r>
          </w:p>
        </w:tc>
      </w:tr>
      <w:tr w:rsidR="00A109F0" w:rsidRPr="005366FF" w14:paraId="24873033" w14:textId="77777777" w:rsidTr="00567800">
        <w:trPr>
          <w:trHeight w:val="259"/>
        </w:trPr>
        <w:tc>
          <w:tcPr>
            <w:tcW w:w="1968" w:type="dxa"/>
            <w:tcBorders>
              <w:top w:val="single" w:sz="4" w:space="0" w:color="ADD6EA"/>
              <w:left w:val="nil"/>
              <w:bottom w:val="single" w:sz="4" w:space="0" w:color="ADD6EA"/>
              <w:right w:val="nil"/>
            </w:tcBorders>
            <w:shd w:val="clear" w:color="auto" w:fill="B6D5E4"/>
            <w:hideMark/>
          </w:tcPr>
          <w:p w14:paraId="0FE64FB5" w14:textId="77777777" w:rsidR="00A109F0" w:rsidRPr="005366FF" w:rsidRDefault="00A109F0" w:rsidP="00921B0D">
            <w:pPr>
              <w:rPr>
                <w:rFonts w:ascii="Open Sans Light" w:hAnsi="Open Sans Light" w:cs="Open Sans Light"/>
                <w:lang w:eastAsia="en-AU"/>
              </w:rPr>
            </w:pPr>
            <w:r w:rsidRPr="00EE6541">
              <w:rPr>
                <w:rFonts w:ascii="Open Sans Semibold" w:hAnsi="Open Sans Semibold" w:cs="Open Sans Semibold"/>
                <w:lang w:eastAsia="en-AU"/>
              </w:rPr>
              <w:t>Barkly</w:t>
            </w:r>
          </w:p>
        </w:tc>
        <w:tc>
          <w:tcPr>
            <w:tcW w:w="5816" w:type="dxa"/>
            <w:tcBorders>
              <w:top w:val="single" w:sz="4" w:space="0" w:color="ADD6EA"/>
              <w:left w:val="nil"/>
              <w:bottom w:val="single" w:sz="4" w:space="0" w:color="ADD6EA"/>
              <w:right w:val="nil"/>
            </w:tcBorders>
            <w:shd w:val="clear" w:color="auto" w:fill="B6D5E4"/>
            <w:noWrap/>
            <w:hideMark/>
          </w:tcPr>
          <w:p w14:paraId="118C8855" w14:textId="77777777" w:rsidR="00A109F0" w:rsidRPr="005366FF" w:rsidRDefault="00A109F0" w:rsidP="00921B0D">
            <w:pPr>
              <w:rPr>
                <w:rFonts w:ascii="Open Sans Light" w:hAnsi="Open Sans Light" w:cs="Open Sans Light"/>
                <w:lang w:eastAsia="en-AU"/>
              </w:rPr>
            </w:pPr>
            <w:r w:rsidRPr="005366FF">
              <w:rPr>
                <w:rFonts w:ascii="Open Sans Light" w:hAnsi="Open Sans Light" w:cs="Open Sans Light"/>
                <w:lang w:eastAsia="en-AU"/>
              </w:rPr>
              <w:t> </w:t>
            </w:r>
          </w:p>
        </w:tc>
        <w:tc>
          <w:tcPr>
            <w:tcW w:w="1129" w:type="dxa"/>
            <w:tcBorders>
              <w:top w:val="single" w:sz="4" w:space="0" w:color="ADD6EA"/>
              <w:left w:val="nil"/>
              <w:bottom w:val="single" w:sz="4" w:space="0" w:color="ADD6EA"/>
              <w:right w:val="nil"/>
            </w:tcBorders>
            <w:shd w:val="clear" w:color="auto" w:fill="B6D5E4"/>
            <w:noWrap/>
            <w:tcMar>
              <w:right w:w="85" w:type="dxa"/>
            </w:tcMar>
            <w:hideMark/>
          </w:tcPr>
          <w:p w14:paraId="5756D37C" w14:textId="77777777" w:rsidR="00A109F0" w:rsidRPr="005366FF" w:rsidRDefault="00A109F0" w:rsidP="00567800">
            <w:pPr>
              <w:ind w:right="113"/>
              <w:jc w:val="right"/>
              <w:rPr>
                <w:rFonts w:ascii="Open Sans Light" w:hAnsi="Open Sans Light" w:cs="Open Sans Light"/>
                <w:lang w:eastAsia="en-AU"/>
              </w:rPr>
            </w:pPr>
            <w:r w:rsidRPr="005366FF">
              <w:rPr>
                <w:rFonts w:ascii="Open Sans Light" w:hAnsi="Open Sans Light" w:cs="Open Sans Light"/>
                <w:lang w:eastAsia="en-AU"/>
              </w:rPr>
              <w:t>3.8 </w:t>
            </w:r>
          </w:p>
        </w:tc>
        <w:tc>
          <w:tcPr>
            <w:tcW w:w="1043" w:type="dxa"/>
            <w:tcBorders>
              <w:top w:val="single" w:sz="4" w:space="0" w:color="ADD6EA"/>
              <w:left w:val="nil"/>
              <w:bottom w:val="single" w:sz="4" w:space="0" w:color="ADD6EA"/>
              <w:right w:val="nil"/>
            </w:tcBorders>
            <w:shd w:val="clear" w:color="auto" w:fill="B6D5E4"/>
            <w:noWrap/>
            <w:hideMark/>
          </w:tcPr>
          <w:p w14:paraId="38FC1523" w14:textId="77777777" w:rsidR="00A109F0" w:rsidRPr="005366FF" w:rsidRDefault="00A109F0" w:rsidP="00921B0D">
            <w:pPr>
              <w:rPr>
                <w:rFonts w:ascii="Open Sans Light" w:hAnsi="Open Sans Light" w:cs="Open Sans Light"/>
                <w:lang w:eastAsia="en-AU"/>
              </w:rPr>
            </w:pPr>
            <w:r w:rsidRPr="005366FF">
              <w:rPr>
                <w:rFonts w:ascii="Open Sans Light" w:hAnsi="Open Sans Light" w:cs="Open Sans Light"/>
                <w:lang w:eastAsia="en-AU"/>
              </w:rPr>
              <w:t> </w:t>
            </w:r>
          </w:p>
        </w:tc>
        <w:tc>
          <w:tcPr>
            <w:tcW w:w="4678" w:type="dxa"/>
            <w:tcBorders>
              <w:top w:val="single" w:sz="4" w:space="0" w:color="ADD6EA"/>
              <w:left w:val="nil"/>
              <w:bottom w:val="single" w:sz="4" w:space="0" w:color="ADD6EA"/>
              <w:right w:val="nil"/>
            </w:tcBorders>
            <w:shd w:val="clear" w:color="auto" w:fill="B6D5E4"/>
            <w:noWrap/>
            <w:hideMark/>
          </w:tcPr>
          <w:p w14:paraId="39C3B86E" w14:textId="77777777" w:rsidR="00A109F0" w:rsidRPr="005366FF" w:rsidRDefault="00A109F0" w:rsidP="00921B0D">
            <w:pPr>
              <w:rPr>
                <w:rFonts w:ascii="Open Sans Light" w:hAnsi="Open Sans Light" w:cs="Open Sans Light"/>
                <w:lang w:eastAsia="en-AU"/>
              </w:rPr>
            </w:pPr>
            <w:r w:rsidRPr="005366FF">
              <w:rPr>
                <w:rFonts w:ascii="Open Sans Light" w:hAnsi="Open Sans Light" w:cs="Open Sans Light"/>
                <w:lang w:eastAsia="en-AU"/>
              </w:rPr>
              <w:t> </w:t>
            </w:r>
          </w:p>
        </w:tc>
      </w:tr>
      <w:tr w:rsidR="00A109F0" w:rsidRPr="005366FF" w14:paraId="3942C8D6" w14:textId="77777777" w:rsidTr="00567800">
        <w:trPr>
          <w:trHeight w:val="765"/>
        </w:trPr>
        <w:tc>
          <w:tcPr>
            <w:tcW w:w="1968" w:type="dxa"/>
            <w:tcBorders>
              <w:top w:val="single" w:sz="4" w:space="0" w:color="ADD6EA"/>
              <w:left w:val="nil"/>
              <w:bottom w:val="single" w:sz="4" w:space="0" w:color="ADD6EA"/>
              <w:right w:val="nil"/>
            </w:tcBorders>
            <w:shd w:val="clear" w:color="auto" w:fill="auto"/>
          </w:tcPr>
          <w:p w14:paraId="28A3B4A0" w14:textId="77777777" w:rsidR="00A109F0" w:rsidRPr="005366FF" w:rsidRDefault="00A109F0" w:rsidP="00921B0D">
            <w:pPr>
              <w:rPr>
                <w:rFonts w:ascii="Open Sans Light" w:eastAsia="Times New Roman" w:hAnsi="Open Sans Light" w:cs="Open Sans Light"/>
                <w:lang w:eastAsia="en-AU"/>
              </w:rPr>
            </w:pPr>
            <w:r w:rsidRPr="005366FF">
              <w:rPr>
                <w:rFonts w:ascii="Open Sans Light" w:hAnsi="Open Sans Light" w:cs="Open Sans Light"/>
              </w:rPr>
              <w:t>Tennant Creek Visitor Park</w:t>
            </w:r>
          </w:p>
        </w:tc>
        <w:tc>
          <w:tcPr>
            <w:tcW w:w="5816" w:type="dxa"/>
            <w:tcBorders>
              <w:top w:val="single" w:sz="4" w:space="0" w:color="ADD6EA"/>
              <w:left w:val="nil"/>
              <w:bottom w:val="single" w:sz="4" w:space="0" w:color="ADD6EA"/>
              <w:right w:val="nil"/>
            </w:tcBorders>
            <w:shd w:val="clear" w:color="auto" w:fill="auto"/>
          </w:tcPr>
          <w:p w14:paraId="2B551A72" w14:textId="51134567" w:rsidR="00A109F0" w:rsidRPr="005366FF" w:rsidRDefault="67C359FA" w:rsidP="00921B0D">
            <w:pPr>
              <w:rPr>
                <w:rFonts w:ascii="Open Sans Light" w:eastAsia="Times New Roman" w:hAnsi="Open Sans Light" w:cs="Open Sans Light"/>
                <w:color w:val="000000"/>
                <w:lang w:eastAsia="en-AU"/>
              </w:rPr>
            </w:pPr>
            <w:r w:rsidRPr="005366FF">
              <w:rPr>
                <w:rFonts w:ascii="Open Sans Light" w:hAnsi="Open Sans Light" w:cs="Open Sans Light"/>
              </w:rPr>
              <w:t xml:space="preserve">Provision of a dry and secure accommodation option for transitional and seasonal visitors from outlying communities and </w:t>
            </w:r>
            <w:r w:rsidR="4BEF46F1" w:rsidRPr="005366FF">
              <w:rPr>
                <w:rFonts w:ascii="Open Sans Light" w:hAnsi="Open Sans Light" w:cs="Open Sans Light"/>
              </w:rPr>
              <w:t xml:space="preserve">to </w:t>
            </w:r>
            <w:r w:rsidRPr="005366FF">
              <w:rPr>
                <w:rFonts w:ascii="Open Sans Light" w:hAnsi="Open Sans Light" w:cs="Open Sans Light"/>
              </w:rPr>
              <w:t>address the critical need for more housing options in the Barkly region. The project is a joint venture between the Commonwealth, the Northern Territory Government and the Barkly Regional Council.</w:t>
            </w:r>
          </w:p>
        </w:tc>
        <w:tc>
          <w:tcPr>
            <w:tcW w:w="1129" w:type="dxa"/>
            <w:tcBorders>
              <w:top w:val="single" w:sz="4" w:space="0" w:color="ADD6EA"/>
              <w:left w:val="nil"/>
              <w:bottom w:val="single" w:sz="4" w:space="0" w:color="ADD6EA"/>
              <w:right w:val="nil"/>
            </w:tcBorders>
            <w:shd w:val="clear" w:color="auto" w:fill="auto"/>
            <w:noWrap/>
            <w:tcMar>
              <w:right w:w="85" w:type="dxa"/>
            </w:tcMar>
          </w:tcPr>
          <w:p w14:paraId="7AE4435A" w14:textId="77777777" w:rsidR="00A109F0" w:rsidRPr="005366FF" w:rsidRDefault="00A109F0" w:rsidP="00921B0D">
            <w:pPr>
              <w:rPr>
                <w:rFonts w:ascii="Open Sans Light" w:hAnsi="Open Sans Light" w:cs="Open Sans Light"/>
                <w:lang w:eastAsia="en-AU"/>
              </w:rPr>
            </w:pPr>
          </w:p>
        </w:tc>
        <w:tc>
          <w:tcPr>
            <w:tcW w:w="1043" w:type="dxa"/>
            <w:tcBorders>
              <w:top w:val="single" w:sz="4" w:space="0" w:color="ADD6EA"/>
              <w:left w:val="nil"/>
              <w:bottom w:val="single" w:sz="4" w:space="0" w:color="ADD6EA"/>
              <w:right w:val="nil"/>
            </w:tcBorders>
            <w:shd w:val="clear" w:color="auto" w:fill="auto"/>
            <w:noWrap/>
          </w:tcPr>
          <w:p w14:paraId="21F8DFE3" w14:textId="77777777" w:rsidR="00A109F0" w:rsidRPr="005366FF" w:rsidRDefault="00A109F0" w:rsidP="00921B0D">
            <w:pPr>
              <w:rPr>
                <w:rFonts w:ascii="Open Sans Light" w:eastAsia="Times New Roman" w:hAnsi="Open Sans Light" w:cs="Open Sans Light"/>
                <w:lang w:eastAsia="en-AU"/>
              </w:rPr>
            </w:pPr>
            <w:r w:rsidRPr="005366FF">
              <w:rPr>
                <w:rFonts w:ascii="Open Sans Light" w:hAnsi="Open Sans Light" w:cs="Open Sans Light"/>
              </w:rPr>
              <w:t>Impact</w:t>
            </w:r>
          </w:p>
        </w:tc>
        <w:tc>
          <w:tcPr>
            <w:tcW w:w="4678" w:type="dxa"/>
            <w:tcBorders>
              <w:top w:val="single" w:sz="4" w:space="0" w:color="ADD6EA"/>
              <w:left w:val="nil"/>
              <w:bottom w:val="single" w:sz="4" w:space="0" w:color="ADD6EA"/>
              <w:right w:val="nil"/>
            </w:tcBorders>
            <w:shd w:val="clear" w:color="auto" w:fill="auto"/>
            <w:noWrap/>
          </w:tcPr>
          <w:p w14:paraId="63B1DB9C" w14:textId="13606E36" w:rsidR="00A109F0" w:rsidRPr="005366FF" w:rsidRDefault="00A109F0" w:rsidP="00921B0D">
            <w:pPr>
              <w:rPr>
                <w:rFonts w:ascii="Open Sans Light" w:eastAsia="Times New Roman" w:hAnsi="Open Sans Light" w:cs="Open Sans Light"/>
                <w:lang w:eastAsia="en-AU"/>
              </w:rPr>
            </w:pPr>
            <w:r w:rsidRPr="005366FF">
              <w:rPr>
                <w:rFonts w:ascii="Open Sans Light" w:hAnsi="Open Sans Light" w:cs="Open Sans Light"/>
              </w:rPr>
              <w:t xml:space="preserve">Payment </w:t>
            </w:r>
            <w:r w:rsidR="0034055A" w:rsidRPr="005366FF">
              <w:rPr>
                <w:rFonts w:ascii="Open Sans Light" w:hAnsi="Open Sans Light" w:cs="Open Sans Light"/>
              </w:rPr>
              <w:t>is</w:t>
            </w:r>
            <w:r w:rsidRPr="005366FF">
              <w:rPr>
                <w:rFonts w:ascii="Open Sans Light" w:hAnsi="Open Sans Light" w:cs="Open Sans Light"/>
              </w:rPr>
              <w:t xml:space="preserve"> to develop social housing. This is a normal state government function and needs are assessed.</w:t>
            </w:r>
          </w:p>
        </w:tc>
      </w:tr>
      <w:tr w:rsidR="00A109F0" w:rsidRPr="005366FF" w14:paraId="486764A6" w14:textId="77777777" w:rsidTr="00567800">
        <w:trPr>
          <w:trHeight w:val="545"/>
        </w:trPr>
        <w:tc>
          <w:tcPr>
            <w:tcW w:w="1968" w:type="dxa"/>
            <w:tcBorders>
              <w:top w:val="single" w:sz="4" w:space="0" w:color="ADD6EA"/>
              <w:left w:val="nil"/>
              <w:bottom w:val="single" w:sz="4" w:space="0" w:color="ADD6EA"/>
              <w:right w:val="nil"/>
            </w:tcBorders>
            <w:shd w:val="clear" w:color="auto" w:fill="auto"/>
          </w:tcPr>
          <w:p w14:paraId="521F996D" w14:textId="77777777" w:rsidR="00A109F0" w:rsidRPr="005366FF" w:rsidRDefault="00A109F0" w:rsidP="00921B0D">
            <w:pPr>
              <w:rPr>
                <w:rFonts w:ascii="Open Sans Light" w:eastAsia="Times New Roman" w:hAnsi="Open Sans Light" w:cs="Open Sans Light"/>
                <w:lang w:eastAsia="en-AU"/>
              </w:rPr>
            </w:pPr>
            <w:r w:rsidRPr="005366FF">
              <w:rPr>
                <w:rFonts w:ascii="Open Sans Light" w:hAnsi="Open Sans Light" w:cs="Open Sans Light"/>
              </w:rPr>
              <w:t>Barkly Local Community Projects Fund</w:t>
            </w:r>
          </w:p>
        </w:tc>
        <w:tc>
          <w:tcPr>
            <w:tcW w:w="5816" w:type="dxa"/>
            <w:tcBorders>
              <w:top w:val="single" w:sz="4" w:space="0" w:color="ADD6EA"/>
              <w:left w:val="nil"/>
              <w:bottom w:val="single" w:sz="4" w:space="0" w:color="ADD6EA"/>
              <w:right w:val="nil"/>
            </w:tcBorders>
            <w:shd w:val="clear" w:color="auto" w:fill="auto"/>
          </w:tcPr>
          <w:p w14:paraId="214DC2B7" w14:textId="77777777" w:rsidR="00A109F0" w:rsidRPr="005366FF" w:rsidRDefault="00A109F0" w:rsidP="00921B0D">
            <w:pPr>
              <w:rPr>
                <w:rFonts w:ascii="Open Sans Light" w:eastAsia="Times New Roman" w:hAnsi="Open Sans Light" w:cs="Open Sans Light"/>
                <w:lang w:eastAsia="en-AU"/>
              </w:rPr>
            </w:pPr>
            <w:r w:rsidRPr="005366FF">
              <w:rPr>
                <w:rFonts w:ascii="Open Sans Light" w:hAnsi="Open Sans Light" w:cs="Open Sans Light"/>
              </w:rPr>
              <w:t xml:space="preserve">Grants to deliver local projects in communities and Aboriginal homelands outside Tennant Creek. The project is jointly funded by the Commonwealth, Northern Territory Government and Barkly Regional Council. The project will support local capacity, government and leadership in remote communities and respond to remote community priorities for infrastructure developments. </w:t>
            </w:r>
          </w:p>
        </w:tc>
        <w:tc>
          <w:tcPr>
            <w:tcW w:w="1129" w:type="dxa"/>
            <w:tcBorders>
              <w:top w:val="single" w:sz="4" w:space="0" w:color="ADD6EA"/>
              <w:left w:val="nil"/>
              <w:bottom w:val="single" w:sz="4" w:space="0" w:color="ADD6EA"/>
              <w:right w:val="nil"/>
            </w:tcBorders>
            <w:shd w:val="clear" w:color="auto" w:fill="auto"/>
            <w:noWrap/>
            <w:tcMar>
              <w:right w:w="85" w:type="dxa"/>
            </w:tcMar>
          </w:tcPr>
          <w:p w14:paraId="3F33B156" w14:textId="77777777" w:rsidR="00A109F0" w:rsidRPr="005366FF" w:rsidRDefault="00A109F0" w:rsidP="00921B0D">
            <w:pPr>
              <w:rPr>
                <w:rFonts w:ascii="Open Sans Light" w:hAnsi="Open Sans Light" w:cs="Open Sans Light"/>
                <w:lang w:eastAsia="en-AU"/>
              </w:rPr>
            </w:pPr>
          </w:p>
        </w:tc>
        <w:tc>
          <w:tcPr>
            <w:tcW w:w="1043" w:type="dxa"/>
            <w:tcBorders>
              <w:top w:val="single" w:sz="4" w:space="0" w:color="ADD6EA"/>
              <w:left w:val="nil"/>
              <w:bottom w:val="single" w:sz="4" w:space="0" w:color="ADD6EA"/>
              <w:right w:val="nil"/>
            </w:tcBorders>
            <w:shd w:val="clear" w:color="auto" w:fill="auto"/>
            <w:noWrap/>
          </w:tcPr>
          <w:p w14:paraId="3D26F554" w14:textId="77777777" w:rsidR="00A109F0" w:rsidRPr="005366FF" w:rsidRDefault="00A109F0" w:rsidP="00921B0D">
            <w:pPr>
              <w:rPr>
                <w:rFonts w:ascii="Open Sans Light" w:eastAsia="Times New Roman" w:hAnsi="Open Sans Light" w:cs="Open Sans Light"/>
                <w:lang w:eastAsia="en-AU"/>
              </w:rPr>
            </w:pPr>
            <w:r w:rsidRPr="005366FF">
              <w:rPr>
                <w:rFonts w:ascii="Open Sans Light" w:hAnsi="Open Sans Light" w:cs="Open Sans Light"/>
              </w:rPr>
              <w:t>No impact</w:t>
            </w:r>
          </w:p>
        </w:tc>
        <w:tc>
          <w:tcPr>
            <w:tcW w:w="4678" w:type="dxa"/>
            <w:tcBorders>
              <w:top w:val="single" w:sz="4" w:space="0" w:color="ADD6EA"/>
              <w:left w:val="nil"/>
              <w:bottom w:val="single" w:sz="4" w:space="0" w:color="ADD6EA"/>
              <w:right w:val="nil"/>
            </w:tcBorders>
            <w:shd w:val="clear" w:color="auto" w:fill="auto"/>
            <w:noWrap/>
          </w:tcPr>
          <w:p w14:paraId="1A9E5D20" w14:textId="11046391" w:rsidR="00A109F0" w:rsidRPr="005366FF" w:rsidRDefault="67C359FA" w:rsidP="00921B0D">
            <w:pPr>
              <w:rPr>
                <w:rFonts w:ascii="Open Sans Light" w:eastAsia="Times New Roman" w:hAnsi="Open Sans Light" w:cs="Open Sans Light"/>
                <w:color w:val="000000"/>
                <w:lang w:eastAsia="en-AU"/>
              </w:rPr>
            </w:pPr>
            <w:r w:rsidRPr="005366FF">
              <w:rPr>
                <w:rFonts w:ascii="Open Sans Light" w:hAnsi="Open Sans Light" w:cs="Open Sans Light"/>
              </w:rPr>
              <w:t xml:space="preserve">Payment </w:t>
            </w:r>
            <w:r w:rsidR="047170FF" w:rsidRPr="005366FF">
              <w:rPr>
                <w:rFonts w:ascii="Open Sans Light" w:hAnsi="Open Sans Light" w:cs="Open Sans Light"/>
              </w:rPr>
              <w:t>is</w:t>
            </w:r>
            <w:r w:rsidRPr="005366FF">
              <w:rPr>
                <w:rFonts w:ascii="Open Sans Light" w:hAnsi="Open Sans Light" w:cs="Open Sans Light"/>
              </w:rPr>
              <w:t xml:space="preserve"> for local government</w:t>
            </w:r>
            <w:r w:rsidR="38858B88" w:rsidRPr="005366FF">
              <w:rPr>
                <w:rFonts w:ascii="Open Sans Light" w:hAnsi="Open Sans Light" w:cs="Open Sans Light"/>
              </w:rPr>
              <w:t>-</w:t>
            </w:r>
            <w:r w:rsidRPr="005366FF">
              <w:rPr>
                <w:rFonts w:ascii="Open Sans Light" w:hAnsi="Open Sans Light" w:cs="Open Sans Light"/>
              </w:rPr>
              <w:t>type community infrastructure, and to support the local community in the Barkly region</w:t>
            </w:r>
            <w:r w:rsidR="50EBA5E6" w:rsidRPr="005366FF">
              <w:rPr>
                <w:rFonts w:ascii="Open Sans Light" w:hAnsi="Open Sans Light" w:cs="Open Sans Light"/>
              </w:rPr>
              <w:t xml:space="preserve"> rather than </w:t>
            </w:r>
            <w:r w:rsidR="0764CF37" w:rsidRPr="005366FF">
              <w:rPr>
                <w:rFonts w:ascii="Open Sans Light" w:hAnsi="Open Sans Light" w:cs="Open Sans Light"/>
              </w:rPr>
              <w:t>s</w:t>
            </w:r>
            <w:r w:rsidR="50EBA5E6" w:rsidRPr="005366FF">
              <w:rPr>
                <w:rFonts w:ascii="Open Sans Light" w:hAnsi="Open Sans Light" w:cs="Open Sans Light"/>
              </w:rPr>
              <w:t>tate</w:t>
            </w:r>
            <w:r w:rsidRPr="005366FF">
              <w:rPr>
                <w:rFonts w:ascii="Open Sans Light" w:hAnsi="Open Sans Light" w:cs="Open Sans Light"/>
              </w:rPr>
              <w:t xml:space="preserve"> services.</w:t>
            </w:r>
          </w:p>
        </w:tc>
      </w:tr>
      <w:tr w:rsidR="00A109F0" w:rsidRPr="005366FF" w14:paraId="16FD793E" w14:textId="77777777" w:rsidTr="00567800">
        <w:trPr>
          <w:trHeight w:val="765"/>
        </w:trPr>
        <w:tc>
          <w:tcPr>
            <w:tcW w:w="1968" w:type="dxa"/>
            <w:tcBorders>
              <w:top w:val="single" w:sz="4" w:space="0" w:color="ADD6EA"/>
              <w:left w:val="nil"/>
              <w:bottom w:val="single" w:sz="4" w:space="0" w:color="ADD6EA"/>
              <w:right w:val="nil"/>
            </w:tcBorders>
            <w:shd w:val="clear" w:color="auto" w:fill="auto"/>
          </w:tcPr>
          <w:p w14:paraId="418D0DD8" w14:textId="77777777" w:rsidR="00A109F0" w:rsidRPr="005366FF" w:rsidRDefault="00A109F0" w:rsidP="00921B0D">
            <w:pPr>
              <w:rPr>
                <w:rFonts w:ascii="Open Sans Light" w:hAnsi="Open Sans Light" w:cs="Open Sans Light"/>
              </w:rPr>
            </w:pPr>
            <w:r w:rsidRPr="005366FF">
              <w:rPr>
                <w:rFonts w:ascii="Open Sans Light" w:hAnsi="Open Sans Light" w:cs="Open Sans Light"/>
              </w:rPr>
              <w:lastRenderedPageBreak/>
              <w:t>Barkly Business Hub</w:t>
            </w:r>
          </w:p>
        </w:tc>
        <w:tc>
          <w:tcPr>
            <w:tcW w:w="5816" w:type="dxa"/>
            <w:tcBorders>
              <w:top w:val="single" w:sz="4" w:space="0" w:color="ADD6EA"/>
              <w:left w:val="nil"/>
              <w:bottom w:val="single" w:sz="4" w:space="0" w:color="ADD6EA"/>
              <w:right w:val="nil"/>
            </w:tcBorders>
            <w:shd w:val="clear" w:color="auto" w:fill="auto"/>
          </w:tcPr>
          <w:p w14:paraId="7E87515C" w14:textId="777A8C48" w:rsidR="00A109F0" w:rsidRPr="005366FF" w:rsidRDefault="00A109F0" w:rsidP="00921B0D">
            <w:pPr>
              <w:rPr>
                <w:rFonts w:ascii="Open Sans Light" w:hAnsi="Open Sans Light" w:cs="Open Sans Light"/>
              </w:rPr>
            </w:pPr>
            <w:r w:rsidRPr="005366FF">
              <w:rPr>
                <w:rFonts w:ascii="Open Sans Light" w:hAnsi="Open Sans Light" w:cs="Open Sans Light"/>
              </w:rPr>
              <w:t xml:space="preserve">Supporting regional business creation and growth by building local business capacity and helping local businesses capitalise on economic opportunities in the region by connecting them with investment opportunities. </w:t>
            </w:r>
          </w:p>
        </w:tc>
        <w:tc>
          <w:tcPr>
            <w:tcW w:w="1129" w:type="dxa"/>
            <w:tcBorders>
              <w:top w:val="single" w:sz="4" w:space="0" w:color="ADD6EA"/>
              <w:left w:val="nil"/>
              <w:bottom w:val="single" w:sz="4" w:space="0" w:color="ADD6EA"/>
              <w:right w:val="nil"/>
            </w:tcBorders>
            <w:shd w:val="clear" w:color="auto" w:fill="auto"/>
            <w:noWrap/>
            <w:tcMar>
              <w:right w:w="85" w:type="dxa"/>
            </w:tcMar>
          </w:tcPr>
          <w:p w14:paraId="28492983" w14:textId="77777777" w:rsidR="00A109F0" w:rsidRPr="005366FF" w:rsidRDefault="00A109F0" w:rsidP="00921B0D">
            <w:pPr>
              <w:rPr>
                <w:rFonts w:ascii="Open Sans Light" w:hAnsi="Open Sans Light" w:cs="Open Sans Light"/>
                <w:lang w:eastAsia="en-AU"/>
              </w:rPr>
            </w:pPr>
          </w:p>
        </w:tc>
        <w:tc>
          <w:tcPr>
            <w:tcW w:w="1043" w:type="dxa"/>
            <w:tcBorders>
              <w:top w:val="single" w:sz="4" w:space="0" w:color="ADD6EA"/>
              <w:left w:val="nil"/>
              <w:bottom w:val="single" w:sz="4" w:space="0" w:color="ADD6EA"/>
              <w:right w:val="nil"/>
            </w:tcBorders>
            <w:shd w:val="clear" w:color="auto" w:fill="auto"/>
            <w:noWrap/>
          </w:tcPr>
          <w:p w14:paraId="19CA606E" w14:textId="77777777" w:rsidR="00A109F0" w:rsidRPr="005366FF" w:rsidRDefault="00A109F0" w:rsidP="00921B0D">
            <w:pPr>
              <w:rPr>
                <w:rFonts w:ascii="Open Sans Light" w:hAnsi="Open Sans Light" w:cs="Open Sans Light"/>
              </w:rPr>
            </w:pPr>
            <w:r w:rsidRPr="005366FF">
              <w:rPr>
                <w:rFonts w:ascii="Open Sans Light" w:hAnsi="Open Sans Light" w:cs="Open Sans Light"/>
              </w:rPr>
              <w:t>Impact</w:t>
            </w:r>
          </w:p>
        </w:tc>
        <w:tc>
          <w:tcPr>
            <w:tcW w:w="4678" w:type="dxa"/>
            <w:tcBorders>
              <w:top w:val="single" w:sz="4" w:space="0" w:color="ADD6EA"/>
              <w:left w:val="nil"/>
              <w:bottom w:val="single" w:sz="4" w:space="0" w:color="ADD6EA"/>
              <w:right w:val="nil"/>
            </w:tcBorders>
            <w:shd w:val="clear" w:color="auto" w:fill="auto"/>
            <w:noWrap/>
          </w:tcPr>
          <w:p w14:paraId="03E22DA3" w14:textId="292D6C71" w:rsidR="00A109F0" w:rsidRPr="005366FF" w:rsidRDefault="00A109F0" w:rsidP="00921B0D">
            <w:pPr>
              <w:rPr>
                <w:rFonts w:ascii="Open Sans Light" w:hAnsi="Open Sans Light" w:cs="Open Sans Light"/>
              </w:rPr>
            </w:pPr>
            <w:r w:rsidRPr="005366FF">
              <w:rPr>
                <w:rFonts w:ascii="Open Sans Light" w:hAnsi="Open Sans Light" w:cs="Open Sans Light"/>
              </w:rPr>
              <w:t xml:space="preserve">Payment </w:t>
            </w:r>
            <w:r w:rsidR="0034055A" w:rsidRPr="005366FF">
              <w:rPr>
                <w:rFonts w:ascii="Open Sans Light" w:hAnsi="Open Sans Light" w:cs="Open Sans Light"/>
              </w:rPr>
              <w:t>is</w:t>
            </w:r>
            <w:r w:rsidRPr="005366FF">
              <w:rPr>
                <w:rFonts w:ascii="Open Sans Light" w:hAnsi="Open Sans Light" w:cs="Open Sans Light"/>
              </w:rPr>
              <w:t xml:space="preserve"> for business development purposes. Th</w:t>
            </w:r>
            <w:r w:rsidR="006D17A2" w:rsidRPr="005366FF">
              <w:rPr>
                <w:rFonts w:ascii="Open Sans Light" w:hAnsi="Open Sans Light" w:cs="Open Sans Light"/>
              </w:rPr>
              <w:t>is is</w:t>
            </w:r>
            <w:r w:rsidRPr="005366FF">
              <w:rPr>
                <w:rFonts w:ascii="Open Sans Light" w:hAnsi="Open Sans Light" w:cs="Open Sans Light"/>
              </w:rPr>
              <w:t xml:space="preserve"> </w:t>
            </w:r>
            <w:r w:rsidR="00AD6CF6" w:rsidRPr="005366FF">
              <w:rPr>
                <w:rFonts w:ascii="Open Sans Light" w:hAnsi="Open Sans Light" w:cs="Open Sans Light"/>
              </w:rPr>
              <w:t>a</w:t>
            </w:r>
            <w:r w:rsidRPr="005366FF">
              <w:rPr>
                <w:rFonts w:ascii="Open Sans Light" w:hAnsi="Open Sans Light" w:cs="Open Sans Light"/>
              </w:rPr>
              <w:t xml:space="preserve"> normal state function and needs are assessed.</w:t>
            </w:r>
          </w:p>
        </w:tc>
      </w:tr>
    </w:tbl>
    <w:p w14:paraId="08DF28BC" w14:textId="4E4E24DD" w:rsidR="00906F06" w:rsidRPr="002C53AE" w:rsidRDefault="00CE52FD" w:rsidP="00B251B2">
      <w:r>
        <w:t xml:space="preserve"> </w:t>
      </w:r>
      <w:r>
        <w:tab/>
      </w:r>
    </w:p>
    <w:sectPr w:rsidR="00906F06" w:rsidRPr="002C53AE" w:rsidSect="00130660">
      <w:pgSz w:w="16838" w:h="11899" w:orient="landscape" w:code="9"/>
      <w:pgMar w:top="1474" w:right="1418" w:bottom="1474" w:left="1418" w:header="709" w:footer="567"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207B2A" w14:textId="77777777" w:rsidR="006E19D3" w:rsidRDefault="006E19D3" w:rsidP="00921B0D">
      <w:r>
        <w:separator/>
      </w:r>
    </w:p>
  </w:endnote>
  <w:endnote w:type="continuationSeparator" w:id="0">
    <w:p w14:paraId="63BF7AB8" w14:textId="77777777" w:rsidR="006E19D3" w:rsidRDefault="006E19D3" w:rsidP="00921B0D">
      <w:r>
        <w:continuationSeparator/>
      </w:r>
    </w:p>
  </w:endnote>
  <w:endnote w:type="continuationNotice" w:id="1">
    <w:p w14:paraId="2DDF6A65" w14:textId="77777777" w:rsidR="006E19D3" w:rsidRDefault="006E19D3" w:rsidP="00921B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 Sans Light">
    <w:panose1 w:val="020B03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Work Sans">
    <w:altName w:val="Work Sans"/>
    <w:charset w:val="00"/>
    <w:family w:val="auto"/>
    <w:pitch w:val="variable"/>
    <w:sig w:usb0="A00000FF" w:usb1="5000E07B"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Montserrat Ultra Light">
    <w:panose1 w:val="000003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Montserrat Semi Bold">
    <w:panose1 w:val="00000700000000000000"/>
    <w:charset w:val="00"/>
    <w:family w:val="modern"/>
    <w:notTrueType/>
    <w:pitch w:val="variable"/>
    <w:sig w:usb0="00000007" w:usb1="00000000" w:usb2="00000000" w:usb3="00000000" w:csb0="00000093" w:csb1="00000000"/>
  </w:font>
  <w:font w:name="Open Sans Semibold">
    <w:panose1 w:val="020B0706030804020204"/>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EBA2C" w14:textId="77777777" w:rsidR="00AB1A13" w:rsidRPr="0011178C" w:rsidRDefault="00F56813" w:rsidP="00921B0D">
    <w:pPr>
      <w:pStyle w:val="Footer"/>
    </w:pPr>
    <w:r>
      <w:fldChar w:fldCharType="begin"/>
    </w:r>
    <w:r>
      <w:instrText xml:space="preserve"> PAGE  \* Arabic  \* MERGEFORMAT </w:instrText>
    </w:r>
    <w:r>
      <w:fldChar w:fldCharType="separate"/>
    </w:r>
    <w:r w:rsidR="001C1AC5">
      <w:rPr>
        <w:noProof/>
      </w:rPr>
      <w:t>5</w:t>
    </w:r>
    <w:r>
      <w:rPr>
        <w:noProof/>
      </w:rPr>
      <w:fldChar w:fldCharType="end"/>
    </w:r>
  </w:p>
  <w:p w14:paraId="47791A27" w14:textId="77777777" w:rsidR="009C18B8" w:rsidRDefault="009C18B8" w:rsidP="00921B0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277D5" w14:textId="3A7BE007" w:rsidR="009C18B8" w:rsidRDefault="00AB1A13" w:rsidP="00354145">
    <w:pPr>
      <w:pStyle w:val="Footer"/>
      <w:ind w:left="0"/>
      <w:jc w:val="left"/>
      <w:rPr>
        <w:noProof/>
      </w:rPr>
    </w:pPr>
    <w:r>
      <w:rPr>
        <w:szCs w:val="20"/>
      </w:rPr>
      <w:tab/>
    </w:r>
    <w:r w:rsidR="00DC0F02">
      <w:rPr>
        <w:szCs w:val="20"/>
      </w:rPr>
      <w:tab/>
    </w:r>
    <w:r w:rsidR="00F56813">
      <w:fldChar w:fldCharType="begin"/>
    </w:r>
    <w:r w:rsidR="00F56813">
      <w:instrText xml:space="preserve"> PAGE   \* MERGEFORMAT </w:instrText>
    </w:r>
    <w:r w:rsidR="00F56813">
      <w:fldChar w:fldCharType="separate"/>
    </w:r>
    <w:r w:rsidR="00485F13">
      <w:rPr>
        <w:noProof/>
      </w:rPr>
      <w:t>4</w:t>
    </w:r>
    <w:r w:rsidR="00F56813">
      <w:rPr>
        <w:noProof/>
      </w:rPr>
      <w:fldChar w:fldCharType="end"/>
    </w:r>
  </w:p>
  <w:p w14:paraId="3D4E475B" w14:textId="77777777" w:rsidR="00082FC4" w:rsidRPr="001C1AC5" w:rsidRDefault="00082FC4" w:rsidP="00354145">
    <w:pPr>
      <w:pStyle w:val="Footer"/>
      <w:ind w:left="0"/>
      <w:jc w:val="left"/>
      <w:rPr>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BC5908" w14:textId="77777777" w:rsidR="006E19D3" w:rsidRPr="001C1AC5" w:rsidRDefault="006E19D3" w:rsidP="00921B0D">
      <w:r w:rsidRPr="001C1AC5">
        <w:separator/>
      </w:r>
    </w:p>
  </w:footnote>
  <w:footnote w:type="continuationSeparator" w:id="0">
    <w:p w14:paraId="15FA998F" w14:textId="77777777" w:rsidR="006E19D3" w:rsidRDefault="006E19D3" w:rsidP="00921B0D">
      <w:r>
        <w:continuationSeparator/>
      </w:r>
    </w:p>
  </w:footnote>
  <w:footnote w:type="continuationNotice" w:id="1">
    <w:p w14:paraId="72A4AAD4" w14:textId="77777777" w:rsidR="006E19D3" w:rsidRDefault="006E19D3" w:rsidP="00921B0D"/>
  </w:footnote>
  <w:footnote w:id="2">
    <w:p w14:paraId="5630254C" w14:textId="49C2DDB2" w:rsidR="00E34BD2" w:rsidRPr="00383BA5" w:rsidRDefault="00E34BD2" w:rsidP="00383BA5">
      <w:pPr>
        <w:pStyle w:val="FootnoteText"/>
      </w:pPr>
      <w:r w:rsidRPr="00BC4A39">
        <w:rPr>
          <w:rStyle w:val="FootnoteReference"/>
          <w:vertAlign w:val="baseline"/>
        </w:rPr>
        <w:footnoteRef/>
      </w:r>
      <w:r>
        <w:t xml:space="preserve"> </w:t>
      </w:r>
      <w:r>
        <w:tab/>
      </w:r>
      <w:r w:rsidRPr="00383BA5">
        <w:t xml:space="preserve">Data on </w:t>
      </w:r>
      <w:r w:rsidR="003517E0" w:rsidRPr="00383BA5">
        <w:t>health activity in 2019</w:t>
      </w:r>
      <w:r w:rsidR="003517E0" w:rsidRPr="00383BA5">
        <w:noBreakHyphen/>
        <w:t>20 were not available for the 2021 Update. Activity data for 2018</w:t>
      </w:r>
      <w:r w:rsidR="003517E0" w:rsidRPr="00383BA5">
        <w:noBreakHyphen/>
        <w:t xml:space="preserve">19 </w:t>
      </w:r>
      <w:r w:rsidR="003C7CAE" w:rsidRPr="00383BA5">
        <w:t xml:space="preserve">were used for </w:t>
      </w:r>
      <w:r w:rsidR="008937BC" w:rsidRPr="00383BA5">
        <w:t>2019</w:t>
      </w:r>
      <w:r w:rsidR="008937BC" w:rsidRPr="00383BA5">
        <w:noBreakHyphen/>
        <w:t>20</w:t>
      </w:r>
      <w:r w:rsidR="003C7CAE" w:rsidRPr="00383BA5">
        <w:t>.</w:t>
      </w:r>
    </w:p>
  </w:footnote>
  <w:footnote w:id="3">
    <w:p w14:paraId="3189188B" w14:textId="3ABA382C" w:rsidR="002B3636" w:rsidRPr="00FC3FF6" w:rsidRDefault="002B3636" w:rsidP="00383BA5">
      <w:pPr>
        <w:pStyle w:val="FootnoteText"/>
        <w:rPr>
          <w:lang w:val="en-GB"/>
        </w:rPr>
      </w:pPr>
      <w:r w:rsidRPr="00DD6DB8">
        <w:rPr>
          <w:rStyle w:val="FootnoteReference"/>
          <w:vertAlign w:val="baseline"/>
        </w:rPr>
        <w:footnoteRef/>
      </w:r>
      <w:r w:rsidRPr="00DD6DB8">
        <w:t xml:space="preserve"> Some expenses are assessed E</w:t>
      </w:r>
      <w:r w:rsidR="00727809">
        <w:t xml:space="preserve">qual </w:t>
      </w:r>
      <w:r w:rsidRPr="00DD6DB8">
        <w:t>P</w:t>
      </w:r>
      <w:r w:rsidR="00727809">
        <w:t xml:space="preserve">er </w:t>
      </w:r>
      <w:r w:rsidRPr="00DD6DB8">
        <w:t>C</w:t>
      </w:r>
      <w:r w:rsidR="00727809">
        <w:t>apita (</w:t>
      </w:r>
      <w:r w:rsidRPr="00DD6DB8">
        <w:t>EPC</w:t>
      </w:r>
      <w:r w:rsidR="00727809">
        <w:t>)</w:t>
      </w:r>
      <w:r w:rsidRPr="00DD6DB8">
        <w:t xml:space="preserve"> because population is considered the driver, </w:t>
      </w:r>
      <w:r w:rsidR="00026D9A" w:rsidRPr="00DD6DB8">
        <w:t>t</w:t>
      </w:r>
      <w:r w:rsidRPr="00DD6DB8">
        <w:t>his is referred to as a deliberative EPC assessment. In these cases, the Commission considers that needs are assessed.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5161D"/>
    <w:multiLevelType w:val="hybridMultilevel"/>
    <w:tmpl w:val="D9CAB28C"/>
    <w:lvl w:ilvl="0" w:tplc="2B7CBD9E">
      <w:start w:val="1"/>
      <w:numFmt w:val="lowerRoman"/>
      <w:pStyle w:val="CGCBullet3"/>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DD3110D"/>
    <w:multiLevelType w:val="hybridMultilevel"/>
    <w:tmpl w:val="9D14754A"/>
    <w:lvl w:ilvl="0" w:tplc="BB94D04E">
      <w:start w:val="1"/>
      <w:numFmt w:val="bullet"/>
      <w:lvlText w:val=""/>
      <w:lvlJc w:val="left"/>
      <w:pPr>
        <w:ind w:left="927" w:hanging="360"/>
      </w:pPr>
      <w:rPr>
        <w:rFonts w:ascii="Symbol" w:hAnsi="Symbol" w:hint="default"/>
        <w:color w:val="636466"/>
      </w:rPr>
    </w:lvl>
    <w:lvl w:ilvl="1" w:tplc="945E73F8">
      <w:start w:val="8"/>
      <w:numFmt w:val="bullet"/>
      <w:lvlText w:val="-"/>
      <w:lvlJc w:val="left"/>
      <w:pPr>
        <w:ind w:left="1440" w:hanging="360"/>
      </w:pPr>
      <w:rPr>
        <w:rFonts w:ascii="Calibri" w:eastAsia="Times New Roman"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D639C2"/>
    <w:multiLevelType w:val="hybridMultilevel"/>
    <w:tmpl w:val="32DEDA92"/>
    <w:lvl w:ilvl="0" w:tplc="BB94D04E">
      <w:start w:val="1"/>
      <w:numFmt w:val="bullet"/>
      <w:lvlText w:val=""/>
      <w:lvlJc w:val="left"/>
      <w:pPr>
        <w:ind w:left="927" w:hanging="360"/>
      </w:pPr>
      <w:rPr>
        <w:rFonts w:ascii="Symbol" w:hAnsi="Symbol" w:hint="default"/>
        <w:color w:val="636466"/>
      </w:rPr>
    </w:lvl>
    <w:lvl w:ilvl="1" w:tplc="945E73F8">
      <w:start w:val="8"/>
      <w:numFmt w:val="bullet"/>
      <w:lvlText w:val="-"/>
      <w:lvlJc w:val="left"/>
      <w:pPr>
        <w:ind w:left="1440" w:hanging="360"/>
      </w:pPr>
      <w:rPr>
        <w:rFonts w:ascii="Calibri" w:eastAsia="Times New Roman"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4C4C05"/>
    <w:multiLevelType w:val="hybridMultilevel"/>
    <w:tmpl w:val="5BAEB0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BF05D3"/>
    <w:multiLevelType w:val="hybridMultilevel"/>
    <w:tmpl w:val="970C0F1A"/>
    <w:lvl w:ilvl="0" w:tplc="034498D4">
      <w:start w:val="1"/>
      <w:numFmt w:val="bullet"/>
      <w:pStyle w:val="CGCBullet2"/>
      <w:lvlText w:val=""/>
      <w:lvlJc w:val="left"/>
      <w:pPr>
        <w:ind w:left="1211" w:hanging="360"/>
      </w:pPr>
      <w:rPr>
        <w:rFonts w:ascii="Symbol" w:hAnsi="Symbol" w:hint="default"/>
        <w:b/>
        <w:color w:val="63646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1B4CD3"/>
    <w:multiLevelType w:val="multilevel"/>
    <w:tmpl w:val="E69A5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6B96AF5"/>
    <w:multiLevelType w:val="hybridMultilevel"/>
    <w:tmpl w:val="00EA78B8"/>
    <w:lvl w:ilvl="0" w:tplc="BB94D04E">
      <w:start w:val="1"/>
      <w:numFmt w:val="bullet"/>
      <w:lvlText w:val=""/>
      <w:lvlJc w:val="left"/>
      <w:pPr>
        <w:ind w:left="927" w:hanging="360"/>
      </w:pPr>
      <w:rPr>
        <w:rFonts w:ascii="Symbol" w:hAnsi="Symbol" w:hint="default"/>
        <w:color w:val="636466"/>
      </w:rPr>
    </w:lvl>
    <w:lvl w:ilvl="1" w:tplc="945E73F8">
      <w:start w:val="8"/>
      <w:numFmt w:val="bullet"/>
      <w:lvlText w:val="-"/>
      <w:lvlJc w:val="left"/>
      <w:pPr>
        <w:ind w:left="1440" w:hanging="360"/>
      </w:pPr>
      <w:rPr>
        <w:rFonts w:ascii="Calibri" w:eastAsia="Times New Roman"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E71B9C"/>
    <w:multiLevelType w:val="hybridMultilevel"/>
    <w:tmpl w:val="DCBE1442"/>
    <w:lvl w:ilvl="0" w:tplc="94B6AF9C">
      <w:start w:val="1"/>
      <w:numFmt w:val="bullet"/>
      <w:pStyle w:val="CGCBullet1"/>
      <w:lvlText w:val=""/>
      <w:lvlJc w:val="left"/>
      <w:pPr>
        <w:ind w:left="927"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A93303"/>
    <w:multiLevelType w:val="hybridMultilevel"/>
    <w:tmpl w:val="48E4CD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051827"/>
    <w:multiLevelType w:val="hybridMultilevel"/>
    <w:tmpl w:val="6B9CC1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C8E3B34"/>
    <w:multiLevelType w:val="hybridMultilevel"/>
    <w:tmpl w:val="167632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2AF3A2E"/>
    <w:multiLevelType w:val="multilevel"/>
    <w:tmpl w:val="CA8C0118"/>
    <w:lvl w:ilvl="0">
      <w:start w:val="1"/>
      <w:numFmt w:val="none"/>
      <w:lvlText w:val="%1."/>
      <w:lvlJc w:val="left"/>
      <w:pPr>
        <w:tabs>
          <w:tab w:val="num" w:pos="0"/>
        </w:tabs>
        <w:ind w:left="0" w:firstLine="0"/>
      </w:pPr>
      <w:rPr>
        <w:rFonts w:hint="default"/>
      </w:rPr>
    </w:lvl>
    <w:lvl w:ilvl="1">
      <w:start w:val="1"/>
      <w:numFmt w:val="none"/>
      <w:lvlText w:val="%2"/>
      <w:lvlJc w:val="left"/>
      <w:pPr>
        <w:tabs>
          <w:tab w:val="num" w:pos="720"/>
        </w:tabs>
        <w:ind w:left="720" w:firstLine="0"/>
      </w:pPr>
      <w:rPr>
        <w:rFonts w:hint="default"/>
      </w:rPr>
    </w:lvl>
    <w:lvl w:ilvl="2">
      <w:start w:val="1"/>
      <w:numFmt w:val="none"/>
      <w:lvlText w:val="%3"/>
      <w:lvlJc w:val="left"/>
      <w:pPr>
        <w:tabs>
          <w:tab w:val="num" w:pos="0"/>
        </w:tabs>
        <w:ind w:left="0" w:firstLine="0"/>
      </w:pPr>
      <w:rPr>
        <w:rFonts w:hint="default"/>
      </w:rPr>
    </w:lvl>
    <w:lvl w:ilvl="3">
      <w:start w:val="1"/>
      <w:numFmt w:val="none"/>
      <w:lvlText w:val="%4)"/>
      <w:lvlJc w:val="left"/>
      <w:pPr>
        <w:tabs>
          <w:tab w:val="num" w:pos="2160"/>
        </w:tabs>
        <w:ind w:left="2160" w:firstLine="0"/>
      </w:pPr>
      <w:rPr>
        <w:rFonts w:hint="default"/>
      </w:rPr>
    </w:lvl>
    <w:lvl w:ilvl="4">
      <w:start w:val="1"/>
      <w:numFmt w:val="none"/>
      <w:lvlText w:val="(%5)"/>
      <w:lvlJc w:val="left"/>
      <w:pPr>
        <w:tabs>
          <w:tab w:val="num" w:pos="288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12" w15:restartNumberingAfterBreak="0">
    <w:nsid w:val="305A2F29"/>
    <w:multiLevelType w:val="hybridMultilevel"/>
    <w:tmpl w:val="5EB22E06"/>
    <w:lvl w:ilvl="0" w:tplc="FF947F78">
      <w:start w:val="1"/>
      <w:numFmt w:val="decimal"/>
      <w:pStyle w:val="CGCParaNumber"/>
      <w:lvlText w:val="%1"/>
      <w:lvlJc w:val="left"/>
      <w:pPr>
        <w:ind w:left="720" w:hanging="360"/>
      </w:pPr>
      <w:rPr>
        <w:rFonts w:ascii="Open Sans Light" w:hAnsi="Open Sans Light" w:hint="default"/>
        <w:b w:val="0"/>
        <w:i w:val="0"/>
        <w:caps w:val="0"/>
        <w:strike w:val="0"/>
        <w:dstrike w:val="0"/>
        <w:vanish w:val="0"/>
        <w:color w:val="000000" w:themeColor="text1"/>
        <w:sz w:val="20"/>
        <w:vertAlign w:val="baseline"/>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17A6023"/>
    <w:multiLevelType w:val="hybridMultilevel"/>
    <w:tmpl w:val="1262912E"/>
    <w:lvl w:ilvl="0" w:tplc="9B9083DC">
      <w:start w:val="1"/>
      <w:numFmt w:val="lowerRoman"/>
      <w:pStyle w:val="BodyText"/>
      <w:lvlText w:val="%1"/>
      <w:lvlJc w:val="left"/>
      <w:pPr>
        <w:ind w:left="2061"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BC66598"/>
    <w:multiLevelType w:val="hybridMultilevel"/>
    <w:tmpl w:val="679C6A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66B56961"/>
    <w:multiLevelType w:val="hybridMultilevel"/>
    <w:tmpl w:val="4BB6122E"/>
    <w:lvl w:ilvl="0" w:tplc="8A0205E8">
      <w:start w:val="1"/>
      <w:numFmt w:val="bullet"/>
      <w:pStyle w:val="CGCQuoteBullet"/>
      <w:lvlText w:val=""/>
      <w:lvlJc w:val="left"/>
      <w:pPr>
        <w:ind w:left="1741" w:hanging="360"/>
      </w:pPr>
      <w:rPr>
        <w:rFonts w:ascii="Symbol" w:hAnsi="Symbol" w:hint="default"/>
        <w:color w:val="5CA5C2"/>
      </w:rPr>
    </w:lvl>
    <w:lvl w:ilvl="1" w:tplc="0C090003" w:tentative="1">
      <w:start w:val="1"/>
      <w:numFmt w:val="bullet"/>
      <w:lvlText w:val="o"/>
      <w:lvlJc w:val="left"/>
      <w:pPr>
        <w:ind w:left="2461" w:hanging="360"/>
      </w:pPr>
      <w:rPr>
        <w:rFonts w:ascii="Courier New" w:hAnsi="Courier New" w:cs="Courier New" w:hint="default"/>
      </w:rPr>
    </w:lvl>
    <w:lvl w:ilvl="2" w:tplc="0C090005" w:tentative="1">
      <w:start w:val="1"/>
      <w:numFmt w:val="bullet"/>
      <w:lvlText w:val=""/>
      <w:lvlJc w:val="left"/>
      <w:pPr>
        <w:ind w:left="3181" w:hanging="360"/>
      </w:pPr>
      <w:rPr>
        <w:rFonts w:ascii="Wingdings" w:hAnsi="Wingdings" w:hint="default"/>
      </w:rPr>
    </w:lvl>
    <w:lvl w:ilvl="3" w:tplc="0C090001" w:tentative="1">
      <w:start w:val="1"/>
      <w:numFmt w:val="bullet"/>
      <w:lvlText w:val=""/>
      <w:lvlJc w:val="left"/>
      <w:pPr>
        <w:ind w:left="3901" w:hanging="360"/>
      </w:pPr>
      <w:rPr>
        <w:rFonts w:ascii="Symbol" w:hAnsi="Symbol" w:hint="default"/>
      </w:rPr>
    </w:lvl>
    <w:lvl w:ilvl="4" w:tplc="0C090003" w:tentative="1">
      <w:start w:val="1"/>
      <w:numFmt w:val="bullet"/>
      <w:lvlText w:val="o"/>
      <w:lvlJc w:val="left"/>
      <w:pPr>
        <w:ind w:left="4621" w:hanging="360"/>
      </w:pPr>
      <w:rPr>
        <w:rFonts w:ascii="Courier New" w:hAnsi="Courier New" w:cs="Courier New" w:hint="default"/>
      </w:rPr>
    </w:lvl>
    <w:lvl w:ilvl="5" w:tplc="0C090005" w:tentative="1">
      <w:start w:val="1"/>
      <w:numFmt w:val="bullet"/>
      <w:lvlText w:val=""/>
      <w:lvlJc w:val="left"/>
      <w:pPr>
        <w:ind w:left="5341" w:hanging="360"/>
      </w:pPr>
      <w:rPr>
        <w:rFonts w:ascii="Wingdings" w:hAnsi="Wingdings" w:hint="default"/>
      </w:rPr>
    </w:lvl>
    <w:lvl w:ilvl="6" w:tplc="0C090001" w:tentative="1">
      <w:start w:val="1"/>
      <w:numFmt w:val="bullet"/>
      <w:lvlText w:val=""/>
      <w:lvlJc w:val="left"/>
      <w:pPr>
        <w:ind w:left="6061" w:hanging="360"/>
      </w:pPr>
      <w:rPr>
        <w:rFonts w:ascii="Symbol" w:hAnsi="Symbol" w:hint="default"/>
      </w:rPr>
    </w:lvl>
    <w:lvl w:ilvl="7" w:tplc="0C090003" w:tentative="1">
      <w:start w:val="1"/>
      <w:numFmt w:val="bullet"/>
      <w:lvlText w:val="o"/>
      <w:lvlJc w:val="left"/>
      <w:pPr>
        <w:ind w:left="6781" w:hanging="360"/>
      </w:pPr>
      <w:rPr>
        <w:rFonts w:ascii="Courier New" w:hAnsi="Courier New" w:cs="Courier New" w:hint="default"/>
      </w:rPr>
    </w:lvl>
    <w:lvl w:ilvl="8" w:tplc="0C090005" w:tentative="1">
      <w:start w:val="1"/>
      <w:numFmt w:val="bullet"/>
      <w:lvlText w:val=""/>
      <w:lvlJc w:val="left"/>
      <w:pPr>
        <w:ind w:left="7501" w:hanging="360"/>
      </w:pPr>
      <w:rPr>
        <w:rFonts w:ascii="Wingdings" w:hAnsi="Wingdings" w:hint="default"/>
      </w:rPr>
    </w:lvl>
  </w:abstractNum>
  <w:abstractNum w:abstractNumId="16" w15:restartNumberingAfterBreak="0">
    <w:nsid w:val="69AE757B"/>
    <w:multiLevelType w:val="hybridMultilevel"/>
    <w:tmpl w:val="37C297E0"/>
    <w:lvl w:ilvl="0" w:tplc="FA02E2F4">
      <w:start w:val="1"/>
      <w:numFmt w:val="lowerLetter"/>
      <w:lvlText w:val="(%1)"/>
      <w:lvlJc w:val="left"/>
      <w:pPr>
        <w:ind w:left="689" w:hanging="576"/>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7" w15:restartNumberingAfterBreak="0">
    <w:nsid w:val="6DDE22CF"/>
    <w:multiLevelType w:val="hybridMultilevel"/>
    <w:tmpl w:val="E9366C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77D62F87"/>
    <w:multiLevelType w:val="hybridMultilevel"/>
    <w:tmpl w:val="E332B1EE"/>
    <w:lvl w:ilvl="0" w:tplc="7898E74C">
      <w:start w:val="1"/>
      <w:numFmt w:val="bullet"/>
      <w:pStyle w:val="CGCSubbulletlist"/>
      <w:lvlText w:val=""/>
      <w:lvlJc w:val="left"/>
      <w:pPr>
        <w:tabs>
          <w:tab w:val="num" w:pos="927"/>
        </w:tabs>
        <w:ind w:left="1134" w:firstLine="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11"/>
  </w:num>
  <w:num w:numId="3">
    <w:abstractNumId w:val="18"/>
  </w:num>
  <w:num w:numId="4">
    <w:abstractNumId w:val="12"/>
  </w:num>
  <w:num w:numId="5">
    <w:abstractNumId w:val="7"/>
  </w:num>
  <w:num w:numId="6">
    <w:abstractNumId w:val="4"/>
  </w:num>
  <w:num w:numId="7">
    <w:abstractNumId w:val="0"/>
  </w:num>
  <w:num w:numId="8">
    <w:abstractNumId w:val="15"/>
  </w:num>
  <w:num w:numId="9">
    <w:abstractNumId w:val="0"/>
    <w:lvlOverride w:ilvl="0">
      <w:startOverride w:val="1"/>
    </w:lvlOverride>
  </w:num>
  <w:num w:numId="10">
    <w:abstractNumId w:val="12"/>
  </w:num>
  <w:num w:numId="11">
    <w:abstractNumId w:val="12"/>
    <w:lvlOverride w:ilvl="0">
      <w:startOverride w:val="1"/>
    </w:lvlOverride>
  </w:num>
  <w:num w:numId="12">
    <w:abstractNumId w:val="12"/>
  </w:num>
  <w:num w:numId="13">
    <w:abstractNumId w:val="7"/>
  </w:num>
  <w:num w:numId="14">
    <w:abstractNumId w:val="17"/>
  </w:num>
  <w:num w:numId="15">
    <w:abstractNumId w:val="14"/>
  </w:num>
  <w:num w:numId="16">
    <w:abstractNumId w:val="9"/>
  </w:num>
  <w:num w:numId="17">
    <w:abstractNumId w:val="3"/>
  </w:num>
  <w:num w:numId="18">
    <w:abstractNumId w:val="8"/>
  </w:num>
  <w:num w:numId="19">
    <w:abstractNumId w:val="6"/>
  </w:num>
  <w:num w:numId="20">
    <w:abstractNumId w:val="16"/>
  </w:num>
  <w:num w:numId="21">
    <w:abstractNumId w:val="12"/>
    <w:lvlOverride w:ilvl="0">
      <w:startOverride w:val="1"/>
    </w:lvlOverride>
  </w:num>
  <w:num w:numId="22">
    <w:abstractNumId w:val="1"/>
  </w:num>
  <w:num w:numId="23">
    <w:abstractNumId w:val="2"/>
  </w:num>
  <w:num w:numId="24">
    <w:abstractNumId w:val="7"/>
  </w:num>
  <w:num w:numId="25">
    <w:abstractNumId w:val="7"/>
  </w:num>
  <w:num w:numId="26">
    <w:abstractNumId w:val="7"/>
  </w:num>
  <w:num w:numId="27">
    <w:abstractNumId w:val="7"/>
  </w:num>
  <w:num w:numId="28">
    <w:abstractNumId w:val="7"/>
  </w:num>
  <w:num w:numId="29">
    <w:abstractNumId w:val="5"/>
  </w:num>
  <w:num w:numId="30">
    <w:abstractNumId w:val="10"/>
  </w:num>
  <w:num w:numId="31">
    <w:abstractNumId w:val="13"/>
  </w:num>
  <w:num w:numId="32">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removePersonalInformation/>
  <w:removeDateAndTim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57"/>
  <w:drawingGridVerticalSpacing w:val="57"/>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45B6"/>
    <w:rsid w:val="0000025A"/>
    <w:rsid w:val="0000031B"/>
    <w:rsid w:val="000004C0"/>
    <w:rsid w:val="000006D7"/>
    <w:rsid w:val="00000771"/>
    <w:rsid w:val="00000A4E"/>
    <w:rsid w:val="00000AAC"/>
    <w:rsid w:val="00000C9F"/>
    <w:rsid w:val="00000F27"/>
    <w:rsid w:val="00000FB8"/>
    <w:rsid w:val="0000138D"/>
    <w:rsid w:val="0000140C"/>
    <w:rsid w:val="0000150A"/>
    <w:rsid w:val="000016B3"/>
    <w:rsid w:val="000019B1"/>
    <w:rsid w:val="00001D9D"/>
    <w:rsid w:val="00001DA2"/>
    <w:rsid w:val="00001DB8"/>
    <w:rsid w:val="00001DE7"/>
    <w:rsid w:val="00001F5A"/>
    <w:rsid w:val="0000220D"/>
    <w:rsid w:val="00002356"/>
    <w:rsid w:val="00002392"/>
    <w:rsid w:val="000025E6"/>
    <w:rsid w:val="00002679"/>
    <w:rsid w:val="0000269A"/>
    <w:rsid w:val="00003258"/>
    <w:rsid w:val="000032C0"/>
    <w:rsid w:val="00003341"/>
    <w:rsid w:val="000033C0"/>
    <w:rsid w:val="000035D2"/>
    <w:rsid w:val="000036D8"/>
    <w:rsid w:val="0000376E"/>
    <w:rsid w:val="00003791"/>
    <w:rsid w:val="00003864"/>
    <w:rsid w:val="0000393D"/>
    <w:rsid w:val="00003B2C"/>
    <w:rsid w:val="00003C7D"/>
    <w:rsid w:val="00004024"/>
    <w:rsid w:val="000042F1"/>
    <w:rsid w:val="00004311"/>
    <w:rsid w:val="0000431D"/>
    <w:rsid w:val="000043F9"/>
    <w:rsid w:val="000044F6"/>
    <w:rsid w:val="00004B40"/>
    <w:rsid w:val="00004C67"/>
    <w:rsid w:val="00004D92"/>
    <w:rsid w:val="00004F31"/>
    <w:rsid w:val="00004F6E"/>
    <w:rsid w:val="0000507E"/>
    <w:rsid w:val="000053F6"/>
    <w:rsid w:val="000054E0"/>
    <w:rsid w:val="000054EB"/>
    <w:rsid w:val="00005821"/>
    <w:rsid w:val="0000599B"/>
    <w:rsid w:val="00005E14"/>
    <w:rsid w:val="0000648D"/>
    <w:rsid w:val="00006619"/>
    <w:rsid w:val="00006683"/>
    <w:rsid w:val="000069B9"/>
    <w:rsid w:val="000069EA"/>
    <w:rsid w:val="00006E30"/>
    <w:rsid w:val="00006F3D"/>
    <w:rsid w:val="00006FE0"/>
    <w:rsid w:val="00007192"/>
    <w:rsid w:val="00007424"/>
    <w:rsid w:val="000074E1"/>
    <w:rsid w:val="00007831"/>
    <w:rsid w:val="000078E6"/>
    <w:rsid w:val="0000796D"/>
    <w:rsid w:val="00007AB8"/>
    <w:rsid w:val="00007D09"/>
    <w:rsid w:val="00007E28"/>
    <w:rsid w:val="00007FD5"/>
    <w:rsid w:val="0000A39D"/>
    <w:rsid w:val="0001062C"/>
    <w:rsid w:val="00010646"/>
    <w:rsid w:val="00010914"/>
    <w:rsid w:val="000109F8"/>
    <w:rsid w:val="00010A5E"/>
    <w:rsid w:val="00010AB3"/>
    <w:rsid w:val="00010AD2"/>
    <w:rsid w:val="00010AFC"/>
    <w:rsid w:val="00010B9B"/>
    <w:rsid w:val="00010D6C"/>
    <w:rsid w:val="00010D7C"/>
    <w:rsid w:val="00010EAB"/>
    <w:rsid w:val="00010F5B"/>
    <w:rsid w:val="00010FE3"/>
    <w:rsid w:val="00011119"/>
    <w:rsid w:val="000111EB"/>
    <w:rsid w:val="000115A2"/>
    <w:rsid w:val="000115A8"/>
    <w:rsid w:val="00011911"/>
    <w:rsid w:val="00011B32"/>
    <w:rsid w:val="00011C6F"/>
    <w:rsid w:val="00011C73"/>
    <w:rsid w:val="00011D11"/>
    <w:rsid w:val="00011D8C"/>
    <w:rsid w:val="0001219A"/>
    <w:rsid w:val="000121AA"/>
    <w:rsid w:val="00012699"/>
    <w:rsid w:val="00012742"/>
    <w:rsid w:val="000128E8"/>
    <w:rsid w:val="0001293F"/>
    <w:rsid w:val="00012B47"/>
    <w:rsid w:val="00012B67"/>
    <w:rsid w:val="00012C74"/>
    <w:rsid w:val="00012E99"/>
    <w:rsid w:val="0001317B"/>
    <w:rsid w:val="00013430"/>
    <w:rsid w:val="000136AC"/>
    <w:rsid w:val="0001377D"/>
    <w:rsid w:val="00013898"/>
    <w:rsid w:val="000138A3"/>
    <w:rsid w:val="00013D2E"/>
    <w:rsid w:val="00013E85"/>
    <w:rsid w:val="0001422D"/>
    <w:rsid w:val="000143F8"/>
    <w:rsid w:val="0001443C"/>
    <w:rsid w:val="0001445C"/>
    <w:rsid w:val="000144C7"/>
    <w:rsid w:val="000144F8"/>
    <w:rsid w:val="00014670"/>
    <w:rsid w:val="0001480F"/>
    <w:rsid w:val="000148C5"/>
    <w:rsid w:val="00014AC2"/>
    <w:rsid w:val="00014BC5"/>
    <w:rsid w:val="00014C0F"/>
    <w:rsid w:val="00014CB0"/>
    <w:rsid w:val="00014CF6"/>
    <w:rsid w:val="00014D5B"/>
    <w:rsid w:val="00014F02"/>
    <w:rsid w:val="0001507A"/>
    <w:rsid w:val="000150BF"/>
    <w:rsid w:val="00015396"/>
    <w:rsid w:val="000155CC"/>
    <w:rsid w:val="0001562D"/>
    <w:rsid w:val="000156B2"/>
    <w:rsid w:val="00015A97"/>
    <w:rsid w:val="00015D69"/>
    <w:rsid w:val="00015E06"/>
    <w:rsid w:val="00015F6E"/>
    <w:rsid w:val="00015F92"/>
    <w:rsid w:val="0001620B"/>
    <w:rsid w:val="00016378"/>
    <w:rsid w:val="000163C6"/>
    <w:rsid w:val="000163D9"/>
    <w:rsid w:val="00016483"/>
    <w:rsid w:val="000165AB"/>
    <w:rsid w:val="000166E8"/>
    <w:rsid w:val="00016778"/>
    <w:rsid w:val="000169EF"/>
    <w:rsid w:val="00016C62"/>
    <w:rsid w:val="00016D96"/>
    <w:rsid w:val="00016E6F"/>
    <w:rsid w:val="00016FE0"/>
    <w:rsid w:val="00017323"/>
    <w:rsid w:val="00017681"/>
    <w:rsid w:val="0001770B"/>
    <w:rsid w:val="00017716"/>
    <w:rsid w:val="000177DE"/>
    <w:rsid w:val="00017D01"/>
    <w:rsid w:val="00017D44"/>
    <w:rsid w:val="00017E5B"/>
    <w:rsid w:val="00017EAE"/>
    <w:rsid w:val="00017EB6"/>
    <w:rsid w:val="00017EDF"/>
    <w:rsid w:val="0002034D"/>
    <w:rsid w:val="000204C9"/>
    <w:rsid w:val="0002065C"/>
    <w:rsid w:val="000206BC"/>
    <w:rsid w:val="000207FC"/>
    <w:rsid w:val="000208EE"/>
    <w:rsid w:val="00020960"/>
    <w:rsid w:val="00020AC9"/>
    <w:rsid w:val="00020D21"/>
    <w:rsid w:val="00020E39"/>
    <w:rsid w:val="00020EA3"/>
    <w:rsid w:val="00021054"/>
    <w:rsid w:val="00021151"/>
    <w:rsid w:val="0002120B"/>
    <w:rsid w:val="00021419"/>
    <w:rsid w:val="000214C3"/>
    <w:rsid w:val="00021673"/>
    <w:rsid w:val="000216B8"/>
    <w:rsid w:val="000216D5"/>
    <w:rsid w:val="00021727"/>
    <w:rsid w:val="000218FB"/>
    <w:rsid w:val="00021C4C"/>
    <w:rsid w:val="00021C9C"/>
    <w:rsid w:val="00022059"/>
    <w:rsid w:val="000221FB"/>
    <w:rsid w:val="000223F0"/>
    <w:rsid w:val="0002247F"/>
    <w:rsid w:val="000225D3"/>
    <w:rsid w:val="0002264A"/>
    <w:rsid w:val="0002278B"/>
    <w:rsid w:val="0002282D"/>
    <w:rsid w:val="000229E8"/>
    <w:rsid w:val="00022AFB"/>
    <w:rsid w:val="00022BE0"/>
    <w:rsid w:val="00022C1B"/>
    <w:rsid w:val="00022CE0"/>
    <w:rsid w:val="00022EA9"/>
    <w:rsid w:val="00022EAA"/>
    <w:rsid w:val="00023068"/>
    <w:rsid w:val="00023137"/>
    <w:rsid w:val="00023223"/>
    <w:rsid w:val="00023281"/>
    <w:rsid w:val="000232AF"/>
    <w:rsid w:val="00023352"/>
    <w:rsid w:val="00023664"/>
    <w:rsid w:val="000236AE"/>
    <w:rsid w:val="00023760"/>
    <w:rsid w:val="00023BDB"/>
    <w:rsid w:val="00023C49"/>
    <w:rsid w:val="00023D84"/>
    <w:rsid w:val="00023EA7"/>
    <w:rsid w:val="00023F47"/>
    <w:rsid w:val="00024069"/>
    <w:rsid w:val="00024359"/>
    <w:rsid w:val="000244CD"/>
    <w:rsid w:val="00024745"/>
    <w:rsid w:val="00024920"/>
    <w:rsid w:val="0002497B"/>
    <w:rsid w:val="000249F2"/>
    <w:rsid w:val="00024E8C"/>
    <w:rsid w:val="000250A4"/>
    <w:rsid w:val="00025133"/>
    <w:rsid w:val="00025242"/>
    <w:rsid w:val="00025246"/>
    <w:rsid w:val="000252D2"/>
    <w:rsid w:val="0002540F"/>
    <w:rsid w:val="00025608"/>
    <w:rsid w:val="00025758"/>
    <w:rsid w:val="00025A3A"/>
    <w:rsid w:val="00025CB3"/>
    <w:rsid w:val="00025CFD"/>
    <w:rsid w:val="00025D80"/>
    <w:rsid w:val="00025DA7"/>
    <w:rsid w:val="00025F46"/>
    <w:rsid w:val="00025F83"/>
    <w:rsid w:val="00026120"/>
    <w:rsid w:val="0002645D"/>
    <w:rsid w:val="00026561"/>
    <w:rsid w:val="00026640"/>
    <w:rsid w:val="000266CD"/>
    <w:rsid w:val="00026896"/>
    <w:rsid w:val="00026967"/>
    <w:rsid w:val="0002699A"/>
    <w:rsid w:val="00026A1A"/>
    <w:rsid w:val="00026D96"/>
    <w:rsid w:val="00026D9A"/>
    <w:rsid w:val="00026E4A"/>
    <w:rsid w:val="00026E7B"/>
    <w:rsid w:val="00026EEA"/>
    <w:rsid w:val="0002702B"/>
    <w:rsid w:val="000270A7"/>
    <w:rsid w:val="000270BE"/>
    <w:rsid w:val="00027159"/>
    <w:rsid w:val="00027340"/>
    <w:rsid w:val="000273C6"/>
    <w:rsid w:val="0002746D"/>
    <w:rsid w:val="000274F7"/>
    <w:rsid w:val="00027557"/>
    <w:rsid w:val="0002762C"/>
    <w:rsid w:val="00027764"/>
    <w:rsid w:val="00027B0B"/>
    <w:rsid w:val="00027B8E"/>
    <w:rsid w:val="00027D01"/>
    <w:rsid w:val="00027FBD"/>
    <w:rsid w:val="000303A7"/>
    <w:rsid w:val="00030629"/>
    <w:rsid w:val="00030981"/>
    <w:rsid w:val="000309D1"/>
    <w:rsid w:val="00030CE6"/>
    <w:rsid w:val="00030E66"/>
    <w:rsid w:val="00030F8A"/>
    <w:rsid w:val="00030FDA"/>
    <w:rsid w:val="00031168"/>
    <w:rsid w:val="000311EA"/>
    <w:rsid w:val="00031641"/>
    <w:rsid w:val="00031648"/>
    <w:rsid w:val="00031A2F"/>
    <w:rsid w:val="00031A44"/>
    <w:rsid w:val="00031AB9"/>
    <w:rsid w:val="00031AF8"/>
    <w:rsid w:val="00031CF4"/>
    <w:rsid w:val="00031D13"/>
    <w:rsid w:val="00032003"/>
    <w:rsid w:val="000322A1"/>
    <w:rsid w:val="000324AA"/>
    <w:rsid w:val="000325C4"/>
    <w:rsid w:val="0003260F"/>
    <w:rsid w:val="000326F5"/>
    <w:rsid w:val="00032856"/>
    <w:rsid w:val="000328A8"/>
    <w:rsid w:val="0003299B"/>
    <w:rsid w:val="00032AE3"/>
    <w:rsid w:val="00032F41"/>
    <w:rsid w:val="00032FF3"/>
    <w:rsid w:val="0003312E"/>
    <w:rsid w:val="000332A5"/>
    <w:rsid w:val="000334CF"/>
    <w:rsid w:val="00033556"/>
    <w:rsid w:val="0003359D"/>
    <w:rsid w:val="000335AA"/>
    <w:rsid w:val="00033821"/>
    <w:rsid w:val="000339D1"/>
    <w:rsid w:val="00033A71"/>
    <w:rsid w:val="00033AB5"/>
    <w:rsid w:val="00033AD7"/>
    <w:rsid w:val="00033B7F"/>
    <w:rsid w:val="00033DDC"/>
    <w:rsid w:val="0003402F"/>
    <w:rsid w:val="00034579"/>
    <w:rsid w:val="000346B7"/>
    <w:rsid w:val="000347BA"/>
    <w:rsid w:val="000347E4"/>
    <w:rsid w:val="00034852"/>
    <w:rsid w:val="00034BC5"/>
    <w:rsid w:val="00034C53"/>
    <w:rsid w:val="00034CD5"/>
    <w:rsid w:val="00034DBB"/>
    <w:rsid w:val="00034E70"/>
    <w:rsid w:val="00035132"/>
    <w:rsid w:val="000351B7"/>
    <w:rsid w:val="00035241"/>
    <w:rsid w:val="00035522"/>
    <w:rsid w:val="00035622"/>
    <w:rsid w:val="00035668"/>
    <w:rsid w:val="00035BF4"/>
    <w:rsid w:val="00035E32"/>
    <w:rsid w:val="00035ED7"/>
    <w:rsid w:val="000360CB"/>
    <w:rsid w:val="000362A4"/>
    <w:rsid w:val="000363C5"/>
    <w:rsid w:val="00036446"/>
    <w:rsid w:val="000364DE"/>
    <w:rsid w:val="00036680"/>
    <w:rsid w:val="000367E4"/>
    <w:rsid w:val="00036AC9"/>
    <w:rsid w:val="00036CF4"/>
    <w:rsid w:val="00036E48"/>
    <w:rsid w:val="00036F01"/>
    <w:rsid w:val="000370C8"/>
    <w:rsid w:val="00037251"/>
    <w:rsid w:val="000372BA"/>
    <w:rsid w:val="0003731E"/>
    <w:rsid w:val="00037604"/>
    <w:rsid w:val="000377CF"/>
    <w:rsid w:val="000379E5"/>
    <w:rsid w:val="00037BEE"/>
    <w:rsid w:val="00037CE7"/>
    <w:rsid w:val="00037F75"/>
    <w:rsid w:val="00037FEA"/>
    <w:rsid w:val="00040020"/>
    <w:rsid w:val="00040135"/>
    <w:rsid w:val="00040380"/>
    <w:rsid w:val="00040571"/>
    <w:rsid w:val="00040601"/>
    <w:rsid w:val="00040A6A"/>
    <w:rsid w:val="00040B72"/>
    <w:rsid w:val="00040F66"/>
    <w:rsid w:val="00041148"/>
    <w:rsid w:val="00041239"/>
    <w:rsid w:val="0004123E"/>
    <w:rsid w:val="0004128B"/>
    <w:rsid w:val="000414B1"/>
    <w:rsid w:val="000416B6"/>
    <w:rsid w:val="00041748"/>
    <w:rsid w:val="0004195A"/>
    <w:rsid w:val="00041B63"/>
    <w:rsid w:val="00041B67"/>
    <w:rsid w:val="00041D4C"/>
    <w:rsid w:val="00041DA6"/>
    <w:rsid w:val="00041E84"/>
    <w:rsid w:val="00041FD4"/>
    <w:rsid w:val="0004205C"/>
    <w:rsid w:val="000420A7"/>
    <w:rsid w:val="000424EA"/>
    <w:rsid w:val="0004258C"/>
    <w:rsid w:val="00042A17"/>
    <w:rsid w:val="00042F9A"/>
    <w:rsid w:val="00042FEC"/>
    <w:rsid w:val="0004348D"/>
    <w:rsid w:val="00043556"/>
    <w:rsid w:val="00043757"/>
    <w:rsid w:val="00043D70"/>
    <w:rsid w:val="00043ED2"/>
    <w:rsid w:val="000440C4"/>
    <w:rsid w:val="00044149"/>
    <w:rsid w:val="000442F5"/>
    <w:rsid w:val="0004437C"/>
    <w:rsid w:val="00044479"/>
    <w:rsid w:val="0004456B"/>
    <w:rsid w:val="000446A6"/>
    <w:rsid w:val="000447BE"/>
    <w:rsid w:val="00044D03"/>
    <w:rsid w:val="00044D25"/>
    <w:rsid w:val="00044ECB"/>
    <w:rsid w:val="00044FFF"/>
    <w:rsid w:val="0004518B"/>
    <w:rsid w:val="00045860"/>
    <w:rsid w:val="000459D7"/>
    <w:rsid w:val="00045C11"/>
    <w:rsid w:val="00045C1D"/>
    <w:rsid w:val="00045C30"/>
    <w:rsid w:val="00045CA5"/>
    <w:rsid w:val="00046075"/>
    <w:rsid w:val="00046237"/>
    <w:rsid w:val="000462BF"/>
    <w:rsid w:val="000463FC"/>
    <w:rsid w:val="00046538"/>
    <w:rsid w:val="000465D6"/>
    <w:rsid w:val="000465D9"/>
    <w:rsid w:val="00046666"/>
    <w:rsid w:val="00046931"/>
    <w:rsid w:val="00046A1B"/>
    <w:rsid w:val="00046B78"/>
    <w:rsid w:val="00046D99"/>
    <w:rsid w:val="00046E40"/>
    <w:rsid w:val="00046E6A"/>
    <w:rsid w:val="00046F96"/>
    <w:rsid w:val="00047238"/>
    <w:rsid w:val="000473E9"/>
    <w:rsid w:val="00047500"/>
    <w:rsid w:val="000475F2"/>
    <w:rsid w:val="00047856"/>
    <w:rsid w:val="00047896"/>
    <w:rsid w:val="000479AA"/>
    <w:rsid w:val="00047AB0"/>
    <w:rsid w:val="00047B4F"/>
    <w:rsid w:val="00047BC3"/>
    <w:rsid w:val="00050322"/>
    <w:rsid w:val="00050340"/>
    <w:rsid w:val="00050520"/>
    <w:rsid w:val="000507D4"/>
    <w:rsid w:val="0005098F"/>
    <w:rsid w:val="00050998"/>
    <w:rsid w:val="00050B9A"/>
    <w:rsid w:val="00050B9B"/>
    <w:rsid w:val="00050BA4"/>
    <w:rsid w:val="00050C7E"/>
    <w:rsid w:val="00050E95"/>
    <w:rsid w:val="00050F51"/>
    <w:rsid w:val="000510A5"/>
    <w:rsid w:val="00051114"/>
    <w:rsid w:val="000511BC"/>
    <w:rsid w:val="000512AA"/>
    <w:rsid w:val="00051649"/>
    <w:rsid w:val="000516AA"/>
    <w:rsid w:val="00051707"/>
    <w:rsid w:val="00051769"/>
    <w:rsid w:val="000518D5"/>
    <w:rsid w:val="00051987"/>
    <w:rsid w:val="00051ECD"/>
    <w:rsid w:val="00051F3C"/>
    <w:rsid w:val="00051FA8"/>
    <w:rsid w:val="00052152"/>
    <w:rsid w:val="00052193"/>
    <w:rsid w:val="00052205"/>
    <w:rsid w:val="00052553"/>
    <w:rsid w:val="00052703"/>
    <w:rsid w:val="0005275C"/>
    <w:rsid w:val="00052770"/>
    <w:rsid w:val="0005286B"/>
    <w:rsid w:val="00052C61"/>
    <w:rsid w:val="00052DA0"/>
    <w:rsid w:val="00052DC1"/>
    <w:rsid w:val="00052E07"/>
    <w:rsid w:val="00053512"/>
    <w:rsid w:val="0005377C"/>
    <w:rsid w:val="000537C6"/>
    <w:rsid w:val="0005389A"/>
    <w:rsid w:val="0005390F"/>
    <w:rsid w:val="00053930"/>
    <w:rsid w:val="00053AFF"/>
    <w:rsid w:val="00053B22"/>
    <w:rsid w:val="00053DB3"/>
    <w:rsid w:val="00053EED"/>
    <w:rsid w:val="00053F80"/>
    <w:rsid w:val="00054022"/>
    <w:rsid w:val="00054311"/>
    <w:rsid w:val="00054330"/>
    <w:rsid w:val="0005446C"/>
    <w:rsid w:val="000544DA"/>
    <w:rsid w:val="0005450F"/>
    <w:rsid w:val="0005451C"/>
    <w:rsid w:val="000546CC"/>
    <w:rsid w:val="0005479A"/>
    <w:rsid w:val="00054962"/>
    <w:rsid w:val="00054A9D"/>
    <w:rsid w:val="00054BBF"/>
    <w:rsid w:val="00054CA2"/>
    <w:rsid w:val="00054E0C"/>
    <w:rsid w:val="00054E3C"/>
    <w:rsid w:val="00054FE1"/>
    <w:rsid w:val="00055121"/>
    <w:rsid w:val="00055136"/>
    <w:rsid w:val="000554BF"/>
    <w:rsid w:val="00055564"/>
    <w:rsid w:val="000556B4"/>
    <w:rsid w:val="00055849"/>
    <w:rsid w:val="000558EB"/>
    <w:rsid w:val="00055947"/>
    <w:rsid w:val="00055B73"/>
    <w:rsid w:val="00055B8A"/>
    <w:rsid w:val="00055C1A"/>
    <w:rsid w:val="00055D72"/>
    <w:rsid w:val="00055E75"/>
    <w:rsid w:val="00055ECE"/>
    <w:rsid w:val="0005606E"/>
    <w:rsid w:val="0005612B"/>
    <w:rsid w:val="00056225"/>
    <w:rsid w:val="00056257"/>
    <w:rsid w:val="00056272"/>
    <w:rsid w:val="00056371"/>
    <w:rsid w:val="00056373"/>
    <w:rsid w:val="000563CF"/>
    <w:rsid w:val="00056545"/>
    <w:rsid w:val="0005654B"/>
    <w:rsid w:val="0005670C"/>
    <w:rsid w:val="000569CD"/>
    <w:rsid w:val="00056A7B"/>
    <w:rsid w:val="00056B9A"/>
    <w:rsid w:val="00056E89"/>
    <w:rsid w:val="000570C8"/>
    <w:rsid w:val="000570E6"/>
    <w:rsid w:val="000572CF"/>
    <w:rsid w:val="000573A4"/>
    <w:rsid w:val="00057620"/>
    <w:rsid w:val="000577A2"/>
    <w:rsid w:val="0005783F"/>
    <w:rsid w:val="0005786B"/>
    <w:rsid w:val="00057899"/>
    <w:rsid w:val="0005795B"/>
    <w:rsid w:val="000579C3"/>
    <w:rsid w:val="00057D13"/>
    <w:rsid w:val="00057DA1"/>
    <w:rsid w:val="00057DED"/>
    <w:rsid w:val="000600F9"/>
    <w:rsid w:val="00060248"/>
    <w:rsid w:val="00060319"/>
    <w:rsid w:val="00060427"/>
    <w:rsid w:val="000607AC"/>
    <w:rsid w:val="00060A42"/>
    <w:rsid w:val="00060ACD"/>
    <w:rsid w:val="00060B39"/>
    <w:rsid w:val="00060B5D"/>
    <w:rsid w:val="00060C8C"/>
    <w:rsid w:val="00060FE7"/>
    <w:rsid w:val="00061020"/>
    <w:rsid w:val="00061111"/>
    <w:rsid w:val="00061244"/>
    <w:rsid w:val="00061715"/>
    <w:rsid w:val="00061746"/>
    <w:rsid w:val="0006177C"/>
    <w:rsid w:val="00061933"/>
    <w:rsid w:val="000619A6"/>
    <w:rsid w:val="00061AA9"/>
    <w:rsid w:val="00061CA8"/>
    <w:rsid w:val="00061CB5"/>
    <w:rsid w:val="00061CDF"/>
    <w:rsid w:val="00062044"/>
    <w:rsid w:val="000620F5"/>
    <w:rsid w:val="0006213F"/>
    <w:rsid w:val="00062219"/>
    <w:rsid w:val="00062288"/>
    <w:rsid w:val="00062330"/>
    <w:rsid w:val="000623B3"/>
    <w:rsid w:val="000624BB"/>
    <w:rsid w:val="000624F5"/>
    <w:rsid w:val="00062525"/>
    <w:rsid w:val="000625C6"/>
    <w:rsid w:val="0006272E"/>
    <w:rsid w:val="00062746"/>
    <w:rsid w:val="0006299E"/>
    <w:rsid w:val="000629B8"/>
    <w:rsid w:val="00062AB4"/>
    <w:rsid w:val="00062B37"/>
    <w:rsid w:val="00062B70"/>
    <w:rsid w:val="00062BE0"/>
    <w:rsid w:val="00062C57"/>
    <w:rsid w:val="00062CF0"/>
    <w:rsid w:val="00062D69"/>
    <w:rsid w:val="00062E15"/>
    <w:rsid w:val="00062E61"/>
    <w:rsid w:val="00063269"/>
    <w:rsid w:val="000632A8"/>
    <w:rsid w:val="000632D8"/>
    <w:rsid w:val="00063386"/>
    <w:rsid w:val="000633CD"/>
    <w:rsid w:val="00063516"/>
    <w:rsid w:val="0006366E"/>
    <w:rsid w:val="0006368D"/>
    <w:rsid w:val="00063753"/>
    <w:rsid w:val="000637B8"/>
    <w:rsid w:val="00063ADC"/>
    <w:rsid w:val="00063EAB"/>
    <w:rsid w:val="0006402D"/>
    <w:rsid w:val="000641EB"/>
    <w:rsid w:val="00064225"/>
    <w:rsid w:val="00064294"/>
    <w:rsid w:val="000642AA"/>
    <w:rsid w:val="00064557"/>
    <w:rsid w:val="00064774"/>
    <w:rsid w:val="000647BE"/>
    <w:rsid w:val="00064884"/>
    <w:rsid w:val="000648E8"/>
    <w:rsid w:val="00064916"/>
    <w:rsid w:val="0006492F"/>
    <w:rsid w:val="00064A73"/>
    <w:rsid w:val="00064B43"/>
    <w:rsid w:val="00064CC5"/>
    <w:rsid w:val="00064ED0"/>
    <w:rsid w:val="00064FC2"/>
    <w:rsid w:val="000652F8"/>
    <w:rsid w:val="000653F5"/>
    <w:rsid w:val="00065443"/>
    <w:rsid w:val="00065548"/>
    <w:rsid w:val="00065611"/>
    <w:rsid w:val="00065640"/>
    <w:rsid w:val="00065687"/>
    <w:rsid w:val="00065BE4"/>
    <w:rsid w:val="00065BF3"/>
    <w:rsid w:val="00065C94"/>
    <w:rsid w:val="00065D9E"/>
    <w:rsid w:val="00066052"/>
    <w:rsid w:val="000662C5"/>
    <w:rsid w:val="000665AB"/>
    <w:rsid w:val="00066681"/>
    <w:rsid w:val="00066710"/>
    <w:rsid w:val="00066E63"/>
    <w:rsid w:val="00066F14"/>
    <w:rsid w:val="00066FC9"/>
    <w:rsid w:val="00067AF3"/>
    <w:rsid w:val="00067B00"/>
    <w:rsid w:val="00067B20"/>
    <w:rsid w:val="00067D22"/>
    <w:rsid w:val="00067DB6"/>
    <w:rsid w:val="00067E35"/>
    <w:rsid w:val="00070241"/>
    <w:rsid w:val="000702C3"/>
    <w:rsid w:val="00070407"/>
    <w:rsid w:val="00070486"/>
    <w:rsid w:val="00070509"/>
    <w:rsid w:val="00070571"/>
    <w:rsid w:val="00070939"/>
    <w:rsid w:val="00070AED"/>
    <w:rsid w:val="00070AF0"/>
    <w:rsid w:val="00070CDC"/>
    <w:rsid w:val="00070DAD"/>
    <w:rsid w:val="00070E17"/>
    <w:rsid w:val="00070EA5"/>
    <w:rsid w:val="00070FDC"/>
    <w:rsid w:val="000710C0"/>
    <w:rsid w:val="000711CE"/>
    <w:rsid w:val="000711D1"/>
    <w:rsid w:val="00071210"/>
    <w:rsid w:val="00071304"/>
    <w:rsid w:val="00071396"/>
    <w:rsid w:val="0007148B"/>
    <w:rsid w:val="0007156A"/>
    <w:rsid w:val="0007176E"/>
    <w:rsid w:val="000717A7"/>
    <w:rsid w:val="00071CE8"/>
    <w:rsid w:val="00071DF6"/>
    <w:rsid w:val="00071EF7"/>
    <w:rsid w:val="00072158"/>
    <w:rsid w:val="0007231A"/>
    <w:rsid w:val="00072373"/>
    <w:rsid w:val="00072508"/>
    <w:rsid w:val="000726CA"/>
    <w:rsid w:val="000728C7"/>
    <w:rsid w:val="00072CBE"/>
    <w:rsid w:val="00072D9E"/>
    <w:rsid w:val="00072E91"/>
    <w:rsid w:val="00073009"/>
    <w:rsid w:val="0007303C"/>
    <w:rsid w:val="000731C5"/>
    <w:rsid w:val="0007335C"/>
    <w:rsid w:val="0007342C"/>
    <w:rsid w:val="0007360C"/>
    <w:rsid w:val="000736C3"/>
    <w:rsid w:val="0007379E"/>
    <w:rsid w:val="0007381D"/>
    <w:rsid w:val="0007386C"/>
    <w:rsid w:val="00073B28"/>
    <w:rsid w:val="00073BB3"/>
    <w:rsid w:val="00073C36"/>
    <w:rsid w:val="00073E74"/>
    <w:rsid w:val="00073E85"/>
    <w:rsid w:val="00074454"/>
    <w:rsid w:val="000747A0"/>
    <w:rsid w:val="000748E9"/>
    <w:rsid w:val="00074B67"/>
    <w:rsid w:val="00074BA5"/>
    <w:rsid w:val="00074BDC"/>
    <w:rsid w:val="00074C00"/>
    <w:rsid w:val="00074F5A"/>
    <w:rsid w:val="00074F84"/>
    <w:rsid w:val="00075193"/>
    <w:rsid w:val="000752AC"/>
    <w:rsid w:val="00075495"/>
    <w:rsid w:val="00075593"/>
    <w:rsid w:val="0007575D"/>
    <w:rsid w:val="0007582F"/>
    <w:rsid w:val="000759CA"/>
    <w:rsid w:val="00075ABA"/>
    <w:rsid w:val="00075AC9"/>
    <w:rsid w:val="000767A5"/>
    <w:rsid w:val="00076DA5"/>
    <w:rsid w:val="00076DAB"/>
    <w:rsid w:val="0007728F"/>
    <w:rsid w:val="00077665"/>
    <w:rsid w:val="00077AAF"/>
    <w:rsid w:val="00077ADE"/>
    <w:rsid w:val="00077F83"/>
    <w:rsid w:val="00080185"/>
    <w:rsid w:val="00080295"/>
    <w:rsid w:val="000807F9"/>
    <w:rsid w:val="00080895"/>
    <w:rsid w:val="00080AC5"/>
    <w:rsid w:val="00080B72"/>
    <w:rsid w:val="00080C8C"/>
    <w:rsid w:val="00080CA2"/>
    <w:rsid w:val="00080DA9"/>
    <w:rsid w:val="00080F29"/>
    <w:rsid w:val="00080FD2"/>
    <w:rsid w:val="000812ED"/>
    <w:rsid w:val="000816E0"/>
    <w:rsid w:val="0008185A"/>
    <w:rsid w:val="000819A8"/>
    <w:rsid w:val="00081BE3"/>
    <w:rsid w:val="00081C7C"/>
    <w:rsid w:val="00081CA2"/>
    <w:rsid w:val="00081F00"/>
    <w:rsid w:val="00081F68"/>
    <w:rsid w:val="00081FAD"/>
    <w:rsid w:val="000821FF"/>
    <w:rsid w:val="0008256B"/>
    <w:rsid w:val="0008274F"/>
    <w:rsid w:val="00082882"/>
    <w:rsid w:val="0008290A"/>
    <w:rsid w:val="00082A0D"/>
    <w:rsid w:val="00082C8B"/>
    <w:rsid w:val="00082C9B"/>
    <w:rsid w:val="00082DEF"/>
    <w:rsid w:val="00082E87"/>
    <w:rsid w:val="00082FC4"/>
    <w:rsid w:val="00083049"/>
    <w:rsid w:val="000831A0"/>
    <w:rsid w:val="00083434"/>
    <w:rsid w:val="0008366E"/>
    <w:rsid w:val="00083837"/>
    <w:rsid w:val="0008384A"/>
    <w:rsid w:val="00083C0F"/>
    <w:rsid w:val="00083D07"/>
    <w:rsid w:val="00083DF0"/>
    <w:rsid w:val="00083EF2"/>
    <w:rsid w:val="0008408F"/>
    <w:rsid w:val="000840D2"/>
    <w:rsid w:val="00084668"/>
    <w:rsid w:val="0008479A"/>
    <w:rsid w:val="000847BF"/>
    <w:rsid w:val="000847D9"/>
    <w:rsid w:val="00084893"/>
    <w:rsid w:val="00084D5D"/>
    <w:rsid w:val="00084E66"/>
    <w:rsid w:val="00084EF8"/>
    <w:rsid w:val="00084F2A"/>
    <w:rsid w:val="00085339"/>
    <w:rsid w:val="00085664"/>
    <w:rsid w:val="00085748"/>
    <w:rsid w:val="0008574C"/>
    <w:rsid w:val="000857DC"/>
    <w:rsid w:val="00085904"/>
    <w:rsid w:val="0008595D"/>
    <w:rsid w:val="00085B12"/>
    <w:rsid w:val="00085C36"/>
    <w:rsid w:val="00085DC3"/>
    <w:rsid w:val="00085EA1"/>
    <w:rsid w:val="00085FBF"/>
    <w:rsid w:val="00086076"/>
    <w:rsid w:val="000862C2"/>
    <w:rsid w:val="000862D5"/>
    <w:rsid w:val="000862E8"/>
    <w:rsid w:val="000863DD"/>
    <w:rsid w:val="0008646C"/>
    <w:rsid w:val="00086A5C"/>
    <w:rsid w:val="00086B04"/>
    <w:rsid w:val="00086B36"/>
    <w:rsid w:val="00086BAE"/>
    <w:rsid w:val="00086BD1"/>
    <w:rsid w:val="00086C22"/>
    <w:rsid w:val="00086C42"/>
    <w:rsid w:val="00086D07"/>
    <w:rsid w:val="00086EBC"/>
    <w:rsid w:val="000871DA"/>
    <w:rsid w:val="000871EF"/>
    <w:rsid w:val="00087332"/>
    <w:rsid w:val="0008737F"/>
    <w:rsid w:val="00087381"/>
    <w:rsid w:val="000875B5"/>
    <w:rsid w:val="00087777"/>
    <w:rsid w:val="0008778C"/>
    <w:rsid w:val="0008779D"/>
    <w:rsid w:val="00087E0D"/>
    <w:rsid w:val="00087E8C"/>
    <w:rsid w:val="00087EFC"/>
    <w:rsid w:val="00087F7D"/>
    <w:rsid w:val="000904AC"/>
    <w:rsid w:val="00090634"/>
    <w:rsid w:val="00090886"/>
    <w:rsid w:val="000908E4"/>
    <w:rsid w:val="00090D0C"/>
    <w:rsid w:val="00090DE9"/>
    <w:rsid w:val="0009105C"/>
    <w:rsid w:val="00091071"/>
    <w:rsid w:val="0009131C"/>
    <w:rsid w:val="000913CF"/>
    <w:rsid w:val="0009141E"/>
    <w:rsid w:val="00091520"/>
    <w:rsid w:val="000917B8"/>
    <w:rsid w:val="00091A8B"/>
    <w:rsid w:val="00091AA2"/>
    <w:rsid w:val="00091AB9"/>
    <w:rsid w:val="00091B6C"/>
    <w:rsid w:val="00091BE1"/>
    <w:rsid w:val="00091C4F"/>
    <w:rsid w:val="00091E93"/>
    <w:rsid w:val="000920EB"/>
    <w:rsid w:val="00092523"/>
    <w:rsid w:val="000926F9"/>
    <w:rsid w:val="000929CA"/>
    <w:rsid w:val="000929CE"/>
    <w:rsid w:val="00092A58"/>
    <w:rsid w:val="00092DC7"/>
    <w:rsid w:val="00092DFF"/>
    <w:rsid w:val="00092E2D"/>
    <w:rsid w:val="00092E63"/>
    <w:rsid w:val="00093381"/>
    <w:rsid w:val="000933D7"/>
    <w:rsid w:val="000933DD"/>
    <w:rsid w:val="00093706"/>
    <w:rsid w:val="00093796"/>
    <w:rsid w:val="000939CA"/>
    <w:rsid w:val="00093B17"/>
    <w:rsid w:val="00094332"/>
    <w:rsid w:val="000943A8"/>
    <w:rsid w:val="00094575"/>
    <w:rsid w:val="0009471F"/>
    <w:rsid w:val="00094785"/>
    <w:rsid w:val="0009478A"/>
    <w:rsid w:val="00094AFE"/>
    <w:rsid w:val="00094BC2"/>
    <w:rsid w:val="00094BFF"/>
    <w:rsid w:val="00094C7E"/>
    <w:rsid w:val="00094D16"/>
    <w:rsid w:val="00094D28"/>
    <w:rsid w:val="00094E6F"/>
    <w:rsid w:val="00094ECF"/>
    <w:rsid w:val="0009510E"/>
    <w:rsid w:val="0009548F"/>
    <w:rsid w:val="00095552"/>
    <w:rsid w:val="000955A0"/>
    <w:rsid w:val="000957F4"/>
    <w:rsid w:val="000958A3"/>
    <w:rsid w:val="0009599D"/>
    <w:rsid w:val="000959CB"/>
    <w:rsid w:val="00095ED7"/>
    <w:rsid w:val="00095FB8"/>
    <w:rsid w:val="0009619F"/>
    <w:rsid w:val="00096332"/>
    <w:rsid w:val="0009650F"/>
    <w:rsid w:val="0009681D"/>
    <w:rsid w:val="00096896"/>
    <w:rsid w:val="000968EB"/>
    <w:rsid w:val="000968FD"/>
    <w:rsid w:val="00096A17"/>
    <w:rsid w:val="00096AA8"/>
    <w:rsid w:val="00096C06"/>
    <w:rsid w:val="00096CD6"/>
    <w:rsid w:val="00096CFB"/>
    <w:rsid w:val="00096D7C"/>
    <w:rsid w:val="00096DEC"/>
    <w:rsid w:val="00096F51"/>
    <w:rsid w:val="00097182"/>
    <w:rsid w:val="00097192"/>
    <w:rsid w:val="000973F9"/>
    <w:rsid w:val="0009741E"/>
    <w:rsid w:val="000976CC"/>
    <w:rsid w:val="0009778D"/>
    <w:rsid w:val="00097790"/>
    <w:rsid w:val="00097804"/>
    <w:rsid w:val="00097AD8"/>
    <w:rsid w:val="00097CF0"/>
    <w:rsid w:val="00097E53"/>
    <w:rsid w:val="00097E77"/>
    <w:rsid w:val="000A007A"/>
    <w:rsid w:val="000A0302"/>
    <w:rsid w:val="000A0477"/>
    <w:rsid w:val="000A0493"/>
    <w:rsid w:val="000A0605"/>
    <w:rsid w:val="000A0667"/>
    <w:rsid w:val="000A0725"/>
    <w:rsid w:val="000A0866"/>
    <w:rsid w:val="000A09B2"/>
    <w:rsid w:val="000A09F6"/>
    <w:rsid w:val="000A0B76"/>
    <w:rsid w:val="000A0B80"/>
    <w:rsid w:val="000A0C36"/>
    <w:rsid w:val="000A0C9A"/>
    <w:rsid w:val="000A0E6D"/>
    <w:rsid w:val="000A0E97"/>
    <w:rsid w:val="000A1469"/>
    <w:rsid w:val="000A14FA"/>
    <w:rsid w:val="000A1731"/>
    <w:rsid w:val="000A17F1"/>
    <w:rsid w:val="000A18AB"/>
    <w:rsid w:val="000A1B09"/>
    <w:rsid w:val="000A1EDF"/>
    <w:rsid w:val="000A1F6B"/>
    <w:rsid w:val="000A2024"/>
    <w:rsid w:val="000A20DA"/>
    <w:rsid w:val="000A2130"/>
    <w:rsid w:val="000A2134"/>
    <w:rsid w:val="000A2361"/>
    <w:rsid w:val="000A2395"/>
    <w:rsid w:val="000A258D"/>
    <w:rsid w:val="000A2654"/>
    <w:rsid w:val="000A2852"/>
    <w:rsid w:val="000A2B4F"/>
    <w:rsid w:val="000A2BD2"/>
    <w:rsid w:val="000A2CE9"/>
    <w:rsid w:val="000A2E41"/>
    <w:rsid w:val="000A2E62"/>
    <w:rsid w:val="000A3130"/>
    <w:rsid w:val="000A336C"/>
    <w:rsid w:val="000A33C7"/>
    <w:rsid w:val="000A3631"/>
    <w:rsid w:val="000A36AA"/>
    <w:rsid w:val="000A374A"/>
    <w:rsid w:val="000A3898"/>
    <w:rsid w:val="000A3976"/>
    <w:rsid w:val="000A3BCD"/>
    <w:rsid w:val="000A3C2F"/>
    <w:rsid w:val="000A3DF3"/>
    <w:rsid w:val="000A3F09"/>
    <w:rsid w:val="000A3F8C"/>
    <w:rsid w:val="000A421B"/>
    <w:rsid w:val="000A44C2"/>
    <w:rsid w:val="000A463A"/>
    <w:rsid w:val="000A4796"/>
    <w:rsid w:val="000A4BEB"/>
    <w:rsid w:val="000A4ECE"/>
    <w:rsid w:val="000A50AF"/>
    <w:rsid w:val="000A5113"/>
    <w:rsid w:val="000A52A1"/>
    <w:rsid w:val="000A57A7"/>
    <w:rsid w:val="000A587E"/>
    <w:rsid w:val="000A59B2"/>
    <w:rsid w:val="000A5A4B"/>
    <w:rsid w:val="000A5C29"/>
    <w:rsid w:val="000A5C66"/>
    <w:rsid w:val="000A5FF1"/>
    <w:rsid w:val="000A633D"/>
    <w:rsid w:val="000A6392"/>
    <w:rsid w:val="000A6755"/>
    <w:rsid w:val="000A6845"/>
    <w:rsid w:val="000A687B"/>
    <w:rsid w:val="000A6BBC"/>
    <w:rsid w:val="000A6EC5"/>
    <w:rsid w:val="000A6ED8"/>
    <w:rsid w:val="000A7049"/>
    <w:rsid w:val="000A70FF"/>
    <w:rsid w:val="000A710C"/>
    <w:rsid w:val="000A73CD"/>
    <w:rsid w:val="000A756F"/>
    <w:rsid w:val="000A7A0A"/>
    <w:rsid w:val="000A7B5F"/>
    <w:rsid w:val="000A7C5E"/>
    <w:rsid w:val="000A7CBF"/>
    <w:rsid w:val="000A7DC1"/>
    <w:rsid w:val="000B01B0"/>
    <w:rsid w:val="000B0728"/>
    <w:rsid w:val="000B0A0A"/>
    <w:rsid w:val="000B0BFC"/>
    <w:rsid w:val="000B0FB1"/>
    <w:rsid w:val="000B0FF0"/>
    <w:rsid w:val="000B0FF9"/>
    <w:rsid w:val="000B1143"/>
    <w:rsid w:val="000B1370"/>
    <w:rsid w:val="000B14A9"/>
    <w:rsid w:val="000B14C3"/>
    <w:rsid w:val="000B15D7"/>
    <w:rsid w:val="000B16AF"/>
    <w:rsid w:val="000B1816"/>
    <w:rsid w:val="000B18AC"/>
    <w:rsid w:val="000B18CD"/>
    <w:rsid w:val="000B1966"/>
    <w:rsid w:val="000B1A62"/>
    <w:rsid w:val="000B1A8A"/>
    <w:rsid w:val="000B2042"/>
    <w:rsid w:val="000B243F"/>
    <w:rsid w:val="000B24FE"/>
    <w:rsid w:val="000B27C5"/>
    <w:rsid w:val="000B286B"/>
    <w:rsid w:val="000B2942"/>
    <w:rsid w:val="000B2A75"/>
    <w:rsid w:val="000B2AB2"/>
    <w:rsid w:val="000B2AF2"/>
    <w:rsid w:val="000B2B79"/>
    <w:rsid w:val="000B2CFB"/>
    <w:rsid w:val="000B2E2F"/>
    <w:rsid w:val="000B2F0F"/>
    <w:rsid w:val="000B2F2F"/>
    <w:rsid w:val="000B2F40"/>
    <w:rsid w:val="000B2F43"/>
    <w:rsid w:val="000B2FD6"/>
    <w:rsid w:val="000B3092"/>
    <w:rsid w:val="000B3097"/>
    <w:rsid w:val="000B3211"/>
    <w:rsid w:val="000B3399"/>
    <w:rsid w:val="000B33C7"/>
    <w:rsid w:val="000B3459"/>
    <w:rsid w:val="000B3517"/>
    <w:rsid w:val="000B3557"/>
    <w:rsid w:val="000B35CC"/>
    <w:rsid w:val="000B3767"/>
    <w:rsid w:val="000B39C0"/>
    <w:rsid w:val="000B3A3A"/>
    <w:rsid w:val="000B3A53"/>
    <w:rsid w:val="000B3CD7"/>
    <w:rsid w:val="000B3D42"/>
    <w:rsid w:val="000B3DC4"/>
    <w:rsid w:val="000B3ECD"/>
    <w:rsid w:val="000B43B1"/>
    <w:rsid w:val="000B458F"/>
    <w:rsid w:val="000B4853"/>
    <w:rsid w:val="000B4A58"/>
    <w:rsid w:val="000B4CFE"/>
    <w:rsid w:val="000B4F8A"/>
    <w:rsid w:val="000B5227"/>
    <w:rsid w:val="000B52AE"/>
    <w:rsid w:val="000B53C0"/>
    <w:rsid w:val="000B551E"/>
    <w:rsid w:val="000B561D"/>
    <w:rsid w:val="000B5744"/>
    <w:rsid w:val="000B582A"/>
    <w:rsid w:val="000B58C0"/>
    <w:rsid w:val="000B5BE0"/>
    <w:rsid w:val="000B5C2F"/>
    <w:rsid w:val="000B64E3"/>
    <w:rsid w:val="000B6505"/>
    <w:rsid w:val="000B681C"/>
    <w:rsid w:val="000B689B"/>
    <w:rsid w:val="000B68D6"/>
    <w:rsid w:val="000B69DF"/>
    <w:rsid w:val="000B6AAF"/>
    <w:rsid w:val="000B6B67"/>
    <w:rsid w:val="000B6FC6"/>
    <w:rsid w:val="000B6FF8"/>
    <w:rsid w:val="000B7125"/>
    <w:rsid w:val="000B72D0"/>
    <w:rsid w:val="000B72D7"/>
    <w:rsid w:val="000B7387"/>
    <w:rsid w:val="000B73C6"/>
    <w:rsid w:val="000B74A8"/>
    <w:rsid w:val="000B75F6"/>
    <w:rsid w:val="000B7632"/>
    <w:rsid w:val="000B7685"/>
    <w:rsid w:val="000B7858"/>
    <w:rsid w:val="000B7A66"/>
    <w:rsid w:val="000B7AF5"/>
    <w:rsid w:val="000B7CB8"/>
    <w:rsid w:val="000B7D03"/>
    <w:rsid w:val="000B7D8A"/>
    <w:rsid w:val="000B7D8F"/>
    <w:rsid w:val="000B7DC3"/>
    <w:rsid w:val="000B7E21"/>
    <w:rsid w:val="000B7F3B"/>
    <w:rsid w:val="000B7F93"/>
    <w:rsid w:val="000C01C5"/>
    <w:rsid w:val="000C06A4"/>
    <w:rsid w:val="000C0DEB"/>
    <w:rsid w:val="000C0E4A"/>
    <w:rsid w:val="000C0F3A"/>
    <w:rsid w:val="000C0FAC"/>
    <w:rsid w:val="000C11D3"/>
    <w:rsid w:val="000C13D5"/>
    <w:rsid w:val="000C1402"/>
    <w:rsid w:val="000C1434"/>
    <w:rsid w:val="000C150E"/>
    <w:rsid w:val="000C156B"/>
    <w:rsid w:val="000C1659"/>
    <w:rsid w:val="000C1885"/>
    <w:rsid w:val="000C196B"/>
    <w:rsid w:val="000C1B4E"/>
    <w:rsid w:val="000C1BC0"/>
    <w:rsid w:val="000C1BD1"/>
    <w:rsid w:val="000C1C46"/>
    <w:rsid w:val="000C1ECF"/>
    <w:rsid w:val="000C1F07"/>
    <w:rsid w:val="000C1F18"/>
    <w:rsid w:val="000C2041"/>
    <w:rsid w:val="000C239D"/>
    <w:rsid w:val="000C23E1"/>
    <w:rsid w:val="000C2511"/>
    <w:rsid w:val="000C2530"/>
    <w:rsid w:val="000C25F3"/>
    <w:rsid w:val="000C2639"/>
    <w:rsid w:val="000C2874"/>
    <w:rsid w:val="000C2940"/>
    <w:rsid w:val="000C2987"/>
    <w:rsid w:val="000C29AA"/>
    <w:rsid w:val="000C2BF2"/>
    <w:rsid w:val="000C2EA9"/>
    <w:rsid w:val="000C3036"/>
    <w:rsid w:val="000C3097"/>
    <w:rsid w:val="000C319C"/>
    <w:rsid w:val="000C3A4E"/>
    <w:rsid w:val="000C3A70"/>
    <w:rsid w:val="000C3AA1"/>
    <w:rsid w:val="000C3B22"/>
    <w:rsid w:val="000C3B29"/>
    <w:rsid w:val="000C3CCB"/>
    <w:rsid w:val="000C3F3D"/>
    <w:rsid w:val="000C40C8"/>
    <w:rsid w:val="000C438F"/>
    <w:rsid w:val="000C454D"/>
    <w:rsid w:val="000C46BA"/>
    <w:rsid w:val="000C46BF"/>
    <w:rsid w:val="000C47F3"/>
    <w:rsid w:val="000C4BB7"/>
    <w:rsid w:val="000C4E55"/>
    <w:rsid w:val="000C4F0F"/>
    <w:rsid w:val="000C4F54"/>
    <w:rsid w:val="000C5044"/>
    <w:rsid w:val="000C50AA"/>
    <w:rsid w:val="000C5486"/>
    <w:rsid w:val="000C561E"/>
    <w:rsid w:val="000C566B"/>
    <w:rsid w:val="000C5CFE"/>
    <w:rsid w:val="000C5EB8"/>
    <w:rsid w:val="000C603D"/>
    <w:rsid w:val="000C62F7"/>
    <w:rsid w:val="000C6306"/>
    <w:rsid w:val="000C652A"/>
    <w:rsid w:val="000C6903"/>
    <w:rsid w:val="000C6E26"/>
    <w:rsid w:val="000C6E90"/>
    <w:rsid w:val="000C712F"/>
    <w:rsid w:val="000C71CB"/>
    <w:rsid w:val="000C73CB"/>
    <w:rsid w:val="000C7575"/>
    <w:rsid w:val="000C7694"/>
    <w:rsid w:val="000C76C0"/>
    <w:rsid w:val="000C782D"/>
    <w:rsid w:val="000C7AA9"/>
    <w:rsid w:val="000C7B1F"/>
    <w:rsid w:val="000C7E40"/>
    <w:rsid w:val="000C7ED9"/>
    <w:rsid w:val="000C7F53"/>
    <w:rsid w:val="000D02CE"/>
    <w:rsid w:val="000D06F5"/>
    <w:rsid w:val="000D080F"/>
    <w:rsid w:val="000D0853"/>
    <w:rsid w:val="000D08A1"/>
    <w:rsid w:val="000D08F8"/>
    <w:rsid w:val="000D091C"/>
    <w:rsid w:val="000D0992"/>
    <w:rsid w:val="000D09A0"/>
    <w:rsid w:val="000D0A89"/>
    <w:rsid w:val="000D0ACF"/>
    <w:rsid w:val="000D0BB6"/>
    <w:rsid w:val="000D0C71"/>
    <w:rsid w:val="000D0C8D"/>
    <w:rsid w:val="000D0D4E"/>
    <w:rsid w:val="000D108D"/>
    <w:rsid w:val="000D1108"/>
    <w:rsid w:val="000D11B6"/>
    <w:rsid w:val="000D1212"/>
    <w:rsid w:val="000D12AE"/>
    <w:rsid w:val="000D1354"/>
    <w:rsid w:val="000D1376"/>
    <w:rsid w:val="000D139C"/>
    <w:rsid w:val="000D13EE"/>
    <w:rsid w:val="000D149C"/>
    <w:rsid w:val="000D18BB"/>
    <w:rsid w:val="000D1910"/>
    <w:rsid w:val="000D1945"/>
    <w:rsid w:val="000D1AD1"/>
    <w:rsid w:val="000D1D1B"/>
    <w:rsid w:val="000D1EA8"/>
    <w:rsid w:val="000D2088"/>
    <w:rsid w:val="000D20F2"/>
    <w:rsid w:val="000D2333"/>
    <w:rsid w:val="000D241D"/>
    <w:rsid w:val="000D26E2"/>
    <w:rsid w:val="000D2794"/>
    <w:rsid w:val="000D27F5"/>
    <w:rsid w:val="000D2879"/>
    <w:rsid w:val="000D29BA"/>
    <w:rsid w:val="000D2D35"/>
    <w:rsid w:val="000D2EF6"/>
    <w:rsid w:val="000D331B"/>
    <w:rsid w:val="000D342A"/>
    <w:rsid w:val="000D3470"/>
    <w:rsid w:val="000D347E"/>
    <w:rsid w:val="000D3519"/>
    <w:rsid w:val="000D366D"/>
    <w:rsid w:val="000D3700"/>
    <w:rsid w:val="000D3B7F"/>
    <w:rsid w:val="000D3BC1"/>
    <w:rsid w:val="000D3BEA"/>
    <w:rsid w:val="000D3D9E"/>
    <w:rsid w:val="000D413B"/>
    <w:rsid w:val="000D41D0"/>
    <w:rsid w:val="000D429A"/>
    <w:rsid w:val="000D4342"/>
    <w:rsid w:val="000D4664"/>
    <w:rsid w:val="000D470B"/>
    <w:rsid w:val="000D482C"/>
    <w:rsid w:val="000D4895"/>
    <w:rsid w:val="000D4E02"/>
    <w:rsid w:val="000D4F5F"/>
    <w:rsid w:val="000D51B5"/>
    <w:rsid w:val="000D51D1"/>
    <w:rsid w:val="000D5298"/>
    <w:rsid w:val="000D52D9"/>
    <w:rsid w:val="000D5404"/>
    <w:rsid w:val="000D58DB"/>
    <w:rsid w:val="000D5976"/>
    <w:rsid w:val="000D5CE1"/>
    <w:rsid w:val="000D5D86"/>
    <w:rsid w:val="000D6007"/>
    <w:rsid w:val="000D602B"/>
    <w:rsid w:val="000D6279"/>
    <w:rsid w:val="000D630B"/>
    <w:rsid w:val="000D699D"/>
    <w:rsid w:val="000D6C93"/>
    <w:rsid w:val="000D6DD4"/>
    <w:rsid w:val="000D6DE2"/>
    <w:rsid w:val="000D6DE5"/>
    <w:rsid w:val="000D6DEE"/>
    <w:rsid w:val="000D70D7"/>
    <w:rsid w:val="000D763B"/>
    <w:rsid w:val="000D773A"/>
    <w:rsid w:val="000D7AD5"/>
    <w:rsid w:val="000D7C54"/>
    <w:rsid w:val="000D7C79"/>
    <w:rsid w:val="000D7EF9"/>
    <w:rsid w:val="000D7F8B"/>
    <w:rsid w:val="000E01A0"/>
    <w:rsid w:val="000E0210"/>
    <w:rsid w:val="000E09FD"/>
    <w:rsid w:val="000E0B73"/>
    <w:rsid w:val="000E0C9F"/>
    <w:rsid w:val="000E0E86"/>
    <w:rsid w:val="000E1007"/>
    <w:rsid w:val="000E144E"/>
    <w:rsid w:val="000E1453"/>
    <w:rsid w:val="000E1561"/>
    <w:rsid w:val="000E1767"/>
    <w:rsid w:val="000E17A7"/>
    <w:rsid w:val="000E19A9"/>
    <w:rsid w:val="000E1BF8"/>
    <w:rsid w:val="000E1CE9"/>
    <w:rsid w:val="000E1F8D"/>
    <w:rsid w:val="000E20EE"/>
    <w:rsid w:val="000E2248"/>
    <w:rsid w:val="000E23A5"/>
    <w:rsid w:val="000E2456"/>
    <w:rsid w:val="000E25CB"/>
    <w:rsid w:val="000E26AB"/>
    <w:rsid w:val="000E2914"/>
    <w:rsid w:val="000E29B2"/>
    <w:rsid w:val="000E2BAA"/>
    <w:rsid w:val="000E2D84"/>
    <w:rsid w:val="000E3030"/>
    <w:rsid w:val="000E3185"/>
    <w:rsid w:val="000E3519"/>
    <w:rsid w:val="000E3592"/>
    <w:rsid w:val="000E3BE1"/>
    <w:rsid w:val="000E3CDA"/>
    <w:rsid w:val="000E3F8B"/>
    <w:rsid w:val="000E3FAA"/>
    <w:rsid w:val="000E4126"/>
    <w:rsid w:val="000E4183"/>
    <w:rsid w:val="000E41C9"/>
    <w:rsid w:val="000E4214"/>
    <w:rsid w:val="000E4236"/>
    <w:rsid w:val="000E423E"/>
    <w:rsid w:val="000E44AC"/>
    <w:rsid w:val="000E44E1"/>
    <w:rsid w:val="000E4645"/>
    <w:rsid w:val="000E4648"/>
    <w:rsid w:val="000E46AC"/>
    <w:rsid w:val="000E46CD"/>
    <w:rsid w:val="000E474D"/>
    <w:rsid w:val="000E4A96"/>
    <w:rsid w:val="000E4BE0"/>
    <w:rsid w:val="000E4CA5"/>
    <w:rsid w:val="000E4CD4"/>
    <w:rsid w:val="000E4FC8"/>
    <w:rsid w:val="000E52F1"/>
    <w:rsid w:val="000E5350"/>
    <w:rsid w:val="000E5404"/>
    <w:rsid w:val="000E5828"/>
    <w:rsid w:val="000E5A5A"/>
    <w:rsid w:val="000E5C0B"/>
    <w:rsid w:val="000E5C21"/>
    <w:rsid w:val="000E64A4"/>
    <w:rsid w:val="000E663A"/>
    <w:rsid w:val="000E6774"/>
    <w:rsid w:val="000E681C"/>
    <w:rsid w:val="000E68D6"/>
    <w:rsid w:val="000E6A05"/>
    <w:rsid w:val="000E6AA5"/>
    <w:rsid w:val="000E6B1E"/>
    <w:rsid w:val="000E6B5A"/>
    <w:rsid w:val="000E6BCB"/>
    <w:rsid w:val="000E6C7F"/>
    <w:rsid w:val="000E6D0E"/>
    <w:rsid w:val="000E7097"/>
    <w:rsid w:val="000E7144"/>
    <w:rsid w:val="000E719A"/>
    <w:rsid w:val="000E7203"/>
    <w:rsid w:val="000E762F"/>
    <w:rsid w:val="000E7635"/>
    <w:rsid w:val="000E777C"/>
    <w:rsid w:val="000E77B4"/>
    <w:rsid w:val="000E798A"/>
    <w:rsid w:val="000E798E"/>
    <w:rsid w:val="000E79F5"/>
    <w:rsid w:val="000E7BAB"/>
    <w:rsid w:val="000E7BF7"/>
    <w:rsid w:val="000E7C33"/>
    <w:rsid w:val="000E7C37"/>
    <w:rsid w:val="000E7F56"/>
    <w:rsid w:val="000F002B"/>
    <w:rsid w:val="000F00FA"/>
    <w:rsid w:val="000F020D"/>
    <w:rsid w:val="000F03DA"/>
    <w:rsid w:val="000F0674"/>
    <w:rsid w:val="000F0703"/>
    <w:rsid w:val="000F0830"/>
    <w:rsid w:val="000F0AC1"/>
    <w:rsid w:val="000F0D01"/>
    <w:rsid w:val="000F0D82"/>
    <w:rsid w:val="000F0FD4"/>
    <w:rsid w:val="000F10D4"/>
    <w:rsid w:val="000F17C6"/>
    <w:rsid w:val="000F1981"/>
    <w:rsid w:val="000F1996"/>
    <w:rsid w:val="000F19C5"/>
    <w:rsid w:val="000F1B6A"/>
    <w:rsid w:val="000F1CDA"/>
    <w:rsid w:val="000F1E3F"/>
    <w:rsid w:val="000F1EE5"/>
    <w:rsid w:val="000F229C"/>
    <w:rsid w:val="000F22F4"/>
    <w:rsid w:val="000F232B"/>
    <w:rsid w:val="000F259F"/>
    <w:rsid w:val="000F27F0"/>
    <w:rsid w:val="000F28A9"/>
    <w:rsid w:val="000F29F9"/>
    <w:rsid w:val="000F2AB1"/>
    <w:rsid w:val="000F2DCC"/>
    <w:rsid w:val="000F2DF7"/>
    <w:rsid w:val="000F2E8F"/>
    <w:rsid w:val="000F2EA3"/>
    <w:rsid w:val="000F2F0E"/>
    <w:rsid w:val="000F2F66"/>
    <w:rsid w:val="000F2F8D"/>
    <w:rsid w:val="000F3007"/>
    <w:rsid w:val="000F3076"/>
    <w:rsid w:val="000F30E9"/>
    <w:rsid w:val="000F3110"/>
    <w:rsid w:val="000F3314"/>
    <w:rsid w:val="000F3393"/>
    <w:rsid w:val="000F33FC"/>
    <w:rsid w:val="000F350D"/>
    <w:rsid w:val="000F38F9"/>
    <w:rsid w:val="000F39E5"/>
    <w:rsid w:val="000F3B40"/>
    <w:rsid w:val="000F3CAC"/>
    <w:rsid w:val="000F3CBF"/>
    <w:rsid w:val="000F3E45"/>
    <w:rsid w:val="000F3F2B"/>
    <w:rsid w:val="000F3F48"/>
    <w:rsid w:val="000F40EB"/>
    <w:rsid w:val="000F414B"/>
    <w:rsid w:val="000F4393"/>
    <w:rsid w:val="000F43E7"/>
    <w:rsid w:val="000F4848"/>
    <w:rsid w:val="000F48E1"/>
    <w:rsid w:val="000F4942"/>
    <w:rsid w:val="000F498A"/>
    <w:rsid w:val="000F4BCD"/>
    <w:rsid w:val="000F4C65"/>
    <w:rsid w:val="000F4D1E"/>
    <w:rsid w:val="000F59E0"/>
    <w:rsid w:val="000F5A0E"/>
    <w:rsid w:val="000F5C9C"/>
    <w:rsid w:val="000F5DB6"/>
    <w:rsid w:val="000F5F7F"/>
    <w:rsid w:val="000F61CB"/>
    <w:rsid w:val="000F61F0"/>
    <w:rsid w:val="000F6329"/>
    <w:rsid w:val="000F6398"/>
    <w:rsid w:val="000F649F"/>
    <w:rsid w:val="000F6509"/>
    <w:rsid w:val="000F6517"/>
    <w:rsid w:val="000F6604"/>
    <w:rsid w:val="000F6700"/>
    <w:rsid w:val="000F6820"/>
    <w:rsid w:val="000F6981"/>
    <w:rsid w:val="000F6AC9"/>
    <w:rsid w:val="000F6AE8"/>
    <w:rsid w:val="000F6D47"/>
    <w:rsid w:val="000F722B"/>
    <w:rsid w:val="000F72EF"/>
    <w:rsid w:val="000F7491"/>
    <w:rsid w:val="000F754B"/>
    <w:rsid w:val="000F7631"/>
    <w:rsid w:val="000F764F"/>
    <w:rsid w:val="000F7694"/>
    <w:rsid w:val="000F76F2"/>
    <w:rsid w:val="000F7826"/>
    <w:rsid w:val="000F79FC"/>
    <w:rsid w:val="000F7B53"/>
    <w:rsid w:val="000F7BAB"/>
    <w:rsid w:val="000F7F2B"/>
    <w:rsid w:val="000F7F5B"/>
    <w:rsid w:val="000F7FDD"/>
    <w:rsid w:val="00100403"/>
    <w:rsid w:val="00100409"/>
    <w:rsid w:val="0010055A"/>
    <w:rsid w:val="00100984"/>
    <w:rsid w:val="00100CEF"/>
    <w:rsid w:val="00100D19"/>
    <w:rsid w:val="00100D59"/>
    <w:rsid w:val="0010108E"/>
    <w:rsid w:val="00101138"/>
    <w:rsid w:val="001012A6"/>
    <w:rsid w:val="00101344"/>
    <w:rsid w:val="0010137A"/>
    <w:rsid w:val="0010167C"/>
    <w:rsid w:val="001019F6"/>
    <w:rsid w:val="00101C7B"/>
    <w:rsid w:val="00101C90"/>
    <w:rsid w:val="00101DE8"/>
    <w:rsid w:val="0010203F"/>
    <w:rsid w:val="0010231F"/>
    <w:rsid w:val="001024AB"/>
    <w:rsid w:val="00102A89"/>
    <w:rsid w:val="00102BE0"/>
    <w:rsid w:val="00102CF9"/>
    <w:rsid w:val="00102D17"/>
    <w:rsid w:val="00102E71"/>
    <w:rsid w:val="00102E99"/>
    <w:rsid w:val="00102F33"/>
    <w:rsid w:val="00102F38"/>
    <w:rsid w:val="00102F76"/>
    <w:rsid w:val="0010315B"/>
    <w:rsid w:val="001032FA"/>
    <w:rsid w:val="00103339"/>
    <w:rsid w:val="001033A9"/>
    <w:rsid w:val="001033C7"/>
    <w:rsid w:val="001033D2"/>
    <w:rsid w:val="00103455"/>
    <w:rsid w:val="001034E3"/>
    <w:rsid w:val="0010385E"/>
    <w:rsid w:val="001039C2"/>
    <w:rsid w:val="00103C7F"/>
    <w:rsid w:val="00103CBC"/>
    <w:rsid w:val="00103F16"/>
    <w:rsid w:val="00103F1C"/>
    <w:rsid w:val="00103F48"/>
    <w:rsid w:val="00103FE8"/>
    <w:rsid w:val="001040AD"/>
    <w:rsid w:val="001040D4"/>
    <w:rsid w:val="0010414F"/>
    <w:rsid w:val="00104177"/>
    <w:rsid w:val="0010422B"/>
    <w:rsid w:val="001042F1"/>
    <w:rsid w:val="00104389"/>
    <w:rsid w:val="00104597"/>
    <w:rsid w:val="0010460D"/>
    <w:rsid w:val="0010463E"/>
    <w:rsid w:val="0010481F"/>
    <w:rsid w:val="00104BDB"/>
    <w:rsid w:val="00104DED"/>
    <w:rsid w:val="00104E55"/>
    <w:rsid w:val="00104EDD"/>
    <w:rsid w:val="0010526E"/>
    <w:rsid w:val="001054E3"/>
    <w:rsid w:val="00105549"/>
    <w:rsid w:val="00105645"/>
    <w:rsid w:val="0010567D"/>
    <w:rsid w:val="00105C51"/>
    <w:rsid w:val="00105CD0"/>
    <w:rsid w:val="00105D19"/>
    <w:rsid w:val="00105E87"/>
    <w:rsid w:val="00105EA7"/>
    <w:rsid w:val="00105F36"/>
    <w:rsid w:val="0010600C"/>
    <w:rsid w:val="001061B1"/>
    <w:rsid w:val="00106312"/>
    <w:rsid w:val="00106365"/>
    <w:rsid w:val="001063F4"/>
    <w:rsid w:val="001064A4"/>
    <w:rsid w:val="001067AD"/>
    <w:rsid w:val="001067B1"/>
    <w:rsid w:val="0010682B"/>
    <w:rsid w:val="00106CEE"/>
    <w:rsid w:val="00106E60"/>
    <w:rsid w:val="00107092"/>
    <w:rsid w:val="00107118"/>
    <w:rsid w:val="0010716E"/>
    <w:rsid w:val="001071BC"/>
    <w:rsid w:val="00107248"/>
    <w:rsid w:val="0010728F"/>
    <w:rsid w:val="001072A0"/>
    <w:rsid w:val="001075A4"/>
    <w:rsid w:val="001078B9"/>
    <w:rsid w:val="0010791D"/>
    <w:rsid w:val="001079D3"/>
    <w:rsid w:val="00107A02"/>
    <w:rsid w:val="00107B8D"/>
    <w:rsid w:val="00107C30"/>
    <w:rsid w:val="00110298"/>
    <w:rsid w:val="00110417"/>
    <w:rsid w:val="00110495"/>
    <w:rsid w:val="001106F6"/>
    <w:rsid w:val="00110A59"/>
    <w:rsid w:val="00110CB0"/>
    <w:rsid w:val="00111324"/>
    <w:rsid w:val="0011136E"/>
    <w:rsid w:val="001114BE"/>
    <w:rsid w:val="001114FC"/>
    <w:rsid w:val="001115C2"/>
    <w:rsid w:val="001116CE"/>
    <w:rsid w:val="0011178C"/>
    <w:rsid w:val="001117AC"/>
    <w:rsid w:val="00111828"/>
    <w:rsid w:val="00111ACB"/>
    <w:rsid w:val="00111AE7"/>
    <w:rsid w:val="00111C19"/>
    <w:rsid w:val="001122F7"/>
    <w:rsid w:val="00112346"/>
    <w:rsid w:val="0011236D"/>
    <w:rsid w:val="001125AB"/>
    <w:rsid w:val="00112909"/>
    <w:rsid w:val="00112988"/>
    <w:rsid w:val="00112A57"/>
    <w:rsid w:val="00112AEA"/>
    <w:rsid w:val="00112B8C"/>
    <w:rsid w:val="00112BCD"/>
    <w:rsid w:val="00112CF0"/>
    <w:rsid w:val="00112E1E"/>
    <w:rsid w:val="00112ECF"/>
    <w:rsid w:val="0011345F"/>
    <w:rsid w:val="00113518"/>
    <w:rsid w:val="001136C6"/>
    <w:rsid w:val="0011387F"/>
    <w:rsid w:val="00113A8B"/>
    <w:rsid w:val="00113A8D"/>
    <w:rsid w:val="00113CE6"/>
    <w:rsid w:val="00113DDA"/>
    <w:rsid w:val="00113F01"/>
    <w:rsid w:val="00114006"/>
    <w:rsid w:val="0011428D"/>
    <w:rsid w:val="00114814"/>
    <w:rsid w:val="00114B15"/>
    <w:rsid w:val="00114B92"/>
    <w:rsid w:val="00114D3D"/>
    <w:rsid w:val="00114D5F"/>
    <w:rsid w:val="00114DA1"/>
    <w:rsid w:val="0011512E"/>
    <w:rsid w:val="00115180"/>
    <w:rsid w:val="00115364"/>
    <w:rsid w:val="001153D0"/>
    <w:rsid w:val="001155EB"/>
    <w:rsid w:val="00115BA7"/>
    <w:rsid w:val="00115EA0"/>
    <w:rsid w:val="0011603A"/>
    <w:rsid w:val="0011603F"/>
    <w:rsid w:val="00116441"/>
    <w:rsid w:val="00116683"/>
    <w:rsid w:val="001168B7"/>
    <w:rsid w:val="00116938"/>
    <w:rsid w:val="0011699D"/>
    <w:rsid w:val="00116DC7"/>
    <w:rsid w:val="00116EE4"/>
    <w:rsid w:val="001172BD"/>
    <w:rsid w:val="001173E5"/>
    <w:rsid w:val="001175B6"/>
    <w:rsid w:val="001177FA"/>
    <w:rsid w:val="001178E4"/>
    <w:rsid w:val="0011792C"/>
    <w:rsid w:val="00117939"/>
    <w:rsid w:val="00117BB0"/>
    <w:rsid w:val="00117CEB"/>
    <w:rsid w:val="00117D95"/>
    <w:rsid w:val="00117E3C"/>
    <w:rsid w:val="00120132"/>
    <w:rsid w:val="001202D6"/>
    <w:rsid w:val="001204D3"/>
    <w:rsid w:val="001204EF"/>
    <w:rsid w:val="00120826"/>
    <w:rsid w:val="00120963"/>
    <w:rsid w:val="00120B21"/>
    <w:rsid w:val="00120C6F"/>
    <w:rsid w:val="001211AB"/>
    <w:rsid w:val="00121342"/>
    <w:rsid w:val="001214BE"/>
    <w:rsid w:val="001215E5"/>
    <w:rsid w:val="00121757"/>
    <w:rsid w:val="001218B8"/>
    <w:rsid w:val="001218CB"/>
    <w:rsid w:val="001219DA"/>
    <w:rsid w:val="00121A72"/>
    <w:rsid w:val="00121CDB"/>
    <w:rsid w:val="00121EFB"/>
    <w:rsid w:val="00121F19"/>
    <w:rsid w:val="00121F79"/>
    <w:rsid w:val="00121FA5"/>
    <w:rsid w:val="00121FAA"/>
    <w:rsid w:val="001220BF"/>
    <w:rsid w:val="00122457"/>
    <w:rsid w:val="0012259F"/>
    <w:rsid w:val="0012271C"/>
    <w:rsid w:val="00122730"/>
    <w:rsid w:val="00122774"/>
    <w:rsid w:val="001227D0"/>
    <w:rsid w:val="0012297F"/>
    <w:rsid w:val="00122B29"/>
    <w:rsid w:val="00122B3F"/>
    <w:rsid w:val="00122C4A"/>
    <w:rsid w:val="00122FAB"/>
    <w:rsid w:val="001230DE"/>
    <w:rsid w:val="00123325"/>
    <w:rsid w:val="0012338B"/>
    <w:rsid w:val="00123541"/>
    <w:rsid w:val="0012356C"/>
    <w:rsid w:val="001237CC"/>
    <w:rsid w:val="001238C6"/>
    <w:rsid w:val="00123BAE"/>
    <w:rsid w:val="00123BC6"/>
    <w:rsid w:val="00123DA3"/>
    <w:rsid w:val="00123E1A"/>
    <w:rsid w:val="00123E89"/>
    <w:rsid w:val="00123FB5"/>
    <w:rsid w:val="00123FD9"/>
    <w:rsid w:val="00124055"/>
    <w:rsid w:val="0012411A"/>
    <w:rsid w:val="00124265"/>
    <w:rsid w:val="001243D2"/>
    <w:rsid w:val="0012442E"/>
    <w:rsid w:val="00124493"/>
    <w:rsid w:val="001244A6"/>
    <w:rsid w:val="00124660"/>
    <w:rsid w:val="00124784"/>
    <w:rsid w:val="00124847"/>
    <w:rsid w:val="00124859"/>
    <w:rsid w:val="001248F9"/>
    <w:rsid w:val="001249C9"/>
    <w:rsid w:val="00124B49"/>
    <w:rsid w:val="00124B73"/>
    <w:rsid w:val="00124DCE"/>
    <w:rsid w:val="00124ED1"/>
    <w:rsid w:val="0012520C"/>
    <w:rsid w:val="00125520"/>
    <w:rsid w:val="00125675"/>
    <w:rsid w:val="0012578A"/>
    <w:rsid w:val="001258EF"/>
    <w:rsid w:val="00125A81"/>
    <w:rsid w:val="00125A8D"/>
    <w:rsid w:val="00125B33"/>
    <w:rsid w:val="00125E13"/>
    <w:rsid w:val="00125FD2"/>
    <w:rsid w:val="00125FE8"/>
    <w:rsid w:val="001260B6"/>
    <w:rsid w:val="00126201"/>
    <w:rsid w:val="00126AD1"/>
    <w:rsid w:val="00126C0D"/>
    <w:rsid w:val="00126FB4"/>
    <w:rsid w:val="0012729F"/>
    <w:rsid w:val="00127397"/>
    <w:rsid w:val="001273C8"/>
    <w:rsid w:val="001275B5"/>
    <w:rsid w:val="001277C7"/>
    <w:rsid w:val="001277FF"/>
    <w:rsid w:val="001278DD"/>
    <w:rsid w:val="0013037D"/>
    <w:rsid w:val="001305FB"/>
    <w:rsid w:val="001305FE"/>
    <w:rsid w:val="00130610"/>
    <w:rsid w:val="00130660"/>
    <w:rsid w:val="001306BF"/>
    <w:rsid w:val="001308D7"/>
    <w:rsid w:val="00130BDE"/>
    <w:rsid w:val="00130D13"/>
    <w:rsid w:val="00130DCA"/>
    <w:rsid w:val="0013108B"/>
    <w:rsid w:val="001311F9"/>
    <w:rsid w:val="0013122A"/>
    <w:rsid w:val="00131274"/>
    <w:rsid w:val="0013130B"/>
    <w:rsid w:val="0013148E"/>
    <w:rsid w:val="001315B0"/>
    <w:rsid w:val="001315F1"/>
    <w:rsid w:val="0013188E"/>
    <w:rsid w:val="0013195E"/>
    <w:rsid w:val="00131D5F"/>
    <w:rsid w:val="00131E7B"/>
    <w:rsid w:val="0013202B"/>
    <w:rsid w:val="00132222"/>
    <w:rsid w:val="00132247"/>
    <w:rsid w:val="0013227B"/>
    <w:rsid w:val="00132294"/>
    <w:rsid w:val="001322D2"/>
    <w:rsid w:val="001324F3"/>
    <w:rsid w:val="00132503"/>
    <w:rsid w:val="00132601"/>
    <w:rsid w:val="00132648"/>
    <w:rsid w:val="001329DE"/>
    <w:rsid w:val="00132AA1"/>
    <w:rsid w:val="00132CCD"/>
    <w:rsid w:val="00132CDD"/>
    <w:rsid w:val="00132DD3"/>
    <w:rsid w:val="00132E0B"/>
    <w:rsid w:val="00133015"/>
    <w:rsid w:val="001331FB"/>
    <w:rsid w:val="00133347"/>
    <w:rsid w:val="00133370"/>
    <w:rsid w:val="001333AD"/>
    <w:rsid w:val="001333F9"/>
    <w:rsid w:val="0013340E"/>
    <w:rsid w:val="0013346A"/>
    <w:rsid w:val="0013347F"/>
    <w:rsid w:val="001336FF"/>
    <w:rsid w:val="0013376C"/>
    <w:rsid w:val="0013388A"/>
    <w:rsid w:val="001339C5"/>
    <w:rsid w:val="00133BB8"/>
    <w:rsid w:val="00133D6A"/>
    <w:rsid w:val="00133F08"/>
    <w:rsid w:val="00133F37"/>
    <w:rsid w:val="00134146"/>
    <w:rsid w:val="00134157"/>
    <w:rsid w:val="001343D3"/>
    <w:rsid w:val="00134502"/>
    <w:rsid w:val="0013458B"/>
    <w:rsid w:val="0013485C"/>
    <w:rsid w:val="00134921"/>
    <w:rsid w:val="001349E6"/>
    <w:rsid w:val="00134A2E"/>
    <w:rsid w:val="00134A40"/>
    <w:rsid w:val="00134B30"/>
    <w:rsid w:val="00134C2B"/>
    <w:rsid w:val="00134F6C"/>
    <w:rsid w:val="00134FD6"/>
    <w:rsid w:val="00135080"/>
    <w:rsid w:val="00135093"/>
    <w:rsid w:val="001350C1"/>
    <w:rsid w:val="001357E4"/>
    <w:rsid w:val="0013584C"/>
    <w:rsid w:val="00135C5D"/>
    <w:rsid w:val="00135D70"/>
    <w:rsid w:val="00135EC8"/>
    <w:rsid w:val="00135FC0"/>
    <w:rsid w:val="00136019"/>
    <w:rsid w:val="00136497"/>
    <w:rsid w:val="00136586"/>
    <w:rsid w:val="001365C7"/>
    <w:rsid w:val="0013663B"/>
    <w:rsid w:val="001366FF"/>
    <w:rsid w:val="0013672B"/>
    <w:rsid w:val="00136AA8"/>
    <w:rsid w:val="00136DA9"/>
    <w:rsid w:val="00136F29"/>
    <w:rsid w:val="00137260"/>
    <w:rsid w:val="001372B5"/>
    <w:rsid w:val="00137593"/>
    <w:rsid w:val="001377C0"/>
    <w:rsid w:val="0013780B"/>
    <w:rsid w:val="00137860"/>
    <w:rsid w:val="00137D90"/>
    <w:rsid w:val="0014003A"/>
    <w:rsid w:val="00140121"/>
    <w:rsid w:val="001401FC"/>
    <w:rsid w:val="001402B7"/>
    <w:rsid w:val="001405FF"/>
    <w:rsid w:val="001406B6"/>
    <w:rsid w:val="00140700"/>
    <w:rsid w:val="0014075D"/>
    <w:rsid w:val="00140A58"/>
    <w:rsid w:val="00140AB2"/>
    <w:rsid w:val="00140B25"/>
    <w:rsid w:val="00140BAE"/>
    <w:rsid w:val="00140C5E"/>
    <w:rsid w:val="00140D09"/>
    <w:rsid w:val="00140DD5"/>
    <w:rsid w:val="00140FEF"/>
    <w:rsid w:val="001410F0"/>
    <w:rsid w:val="00141225"/>
    <w:rsid w:val="001412B3"/>
    <w:rsid w:val="001413EE"/>
    <w:rsid w:val="0014144F"/>
    <w:rsid w:val="00141552"/>
    <w:rsid w:val="00141696"/>
    <w:rsid w:val="001418E3"/>
    <w:rsid w:val="00141BD1"/>
    <w:rsid w:val="00141FB0"/>
    <w:rsid w:val="00142048"/>
    <w:rsid w:val="00142284"/>
    <w:rsid w:val="001424B5"/>
    <w:rsid w:val="001424FA"/>
    <w:rsid w:val="001426F8"/>
    <w:rsid w:val="00142B86"/>
    <w:rsid w:val="00142BA6"/>
    <w:rsid w:val="00142CD8"/>
    <w:rsid w:val="00142E73"/>
    <w:rsid w:val="0014306C"/>
    <w:rsid w:val="0014322C"/>
    <w:rsid w:val="00143341"/>
    <w:rsid w:val="0014339C"/>
    <w:rsid w:val="0014358F"/>
    <w:rsid w:val="00143963"/>
    <w:rsid w:val="001439F4"/>
    <w:rsid w:val="00143A51"/>
    <w:rsid w:val="00143BF6"/>
    <w:rsid w:val="00143E34"/>
    <w:rsid w:val="00143EA8"/>
    <w:rsid w:val="00143F85"/>
    <w:rsid w:val="001441DA"/>
    <w:rsid w:val="0014423E"/>
    <w:rsid w:val="001445FA"/>
    <w:rsid w:val="00144616"/>
    <w:rsid w:val="00144655"/>
    <w:rsid w:val="00144A22"/>
    <w:rsid w:val="00144C62"/>
    <w:rsid w:val="00144C8A"/>
    <w:rsid w:val="00144D07"/>
    <w:rsid w:val="00144D37"/>
    <w:rsid w:val="00144D97"/>
    <w:rsid w:val="00144EFB"/>
    <w:rsid w:val="00145116"/>
    <w:rsid w:val="00145259"/>
    <w:rsid w:val="00145372"/>
    <w:rsid w:val="00145399"/>
    <w:rsid w:val="0014544D"/>
    <w:rsid w:val="001454DF"/>
    <w:rsid w:val="001458C4"/>
    <w:rsid w:val="00145909"/>
    <w:rsid w:val="001459DA"/>
    <w:rsid w:val="00145AAB"/>
    <w:rsid w:val="00145B2F"/>
    <w:rsid w:val="00145B3C"/>
    <w:rsid w:val="00145BD7"/>
    <w:rsid w:val="00145D83"/>
    <w:rsid w:val="00145E5F"/>
    <w:rsid w:val="0014603C"/>
    <w:rsid w:val="0014616B"/>
    <w:rsid w:val="00146355"/>
    <w:rsid w:val="001464A4"/>
    <w:rsid w:val="0014659E"/>
    <w:rsid w:val="001467DE"/>
    <w:rsid w:val="0014686F"/>
    <w:rsid w:val="001469CD"/>
    <w:rsid w:val="00146A1D"/>
    <w:rsid w:val="00146AB6"/>
    <w:rsid w:val="00146D09"/>
    <w:rsid w:val="00146E8D"/>
    <w:rsid w:val="0014705B"/>
    <w:rsid w:val="00147115"/>
    <w:rsid w:val="00147299"/>
    <w:rsid w:val="001472A1"/>
    <w:rsid w:val="00147346"/>
    <w:rsid w:val="001475B2"/>
    <w:rsid w:val="001477CE"/>
    <w:rsid w:val="00147803"/>
    <w:rsid w:val="001479D9"/>
    <w:rsid w:val="00147A76"/>
    <w:rsid w:val="00147ACB"/>
    <w:rsid w:val="00147C51"/>
    <w:rsid w:val="00147D33"/>
    <w:rsid w:val="00147D81"/>
    <w:rsid w:val="00150082"/>
    <w:rsid w:val="001500E8"/>
    <w:rsid w:val="00150106"/>
    <w:rsid w:val="00150602"/>
    <w:rsid w:val="00150693"/>
    <w:rsid w:val="00150723"/>
    <w:rsid w:val="00150759"/>
    <w:rsid w:val="00150B2B"/>
    <w:rsid w:val="00150CA8"/>
    <w:rsid w:val="00150CC4"/>
    <w:rsid w:val="00150CD5"/>
    <w:rsid w:val="00150CE7"/>
    <w:rsid w:val="00150E02"/>
    <w:rsid w:val="00150E31"/>
    <w:rsid w:val="00150FE4"/>
    <w:rsid w:val="00151071"/>
    <w:rsid w:val="001510C9"/>
    <w:rsid w:val="00151304"/>
    <w:rsid w:val="00151316"/>
    <w:rsid w:val="0015134A"/>
    <w:rsid w:val="001513AD"/>
    <w:rsid w:val="001514F9"/>
    <w:rsid w:val="001515BC"/>
    <w:rsid w:val="00151821"/>
    <w:rsid w:val="00151839"/>
    <w:rsid w:val="00151990"/>
    <w:rsid w:val="001519C7"/>
    <w:rsid w:val="001519EF"/>
    <w:rsid w:val="00151A34"/>
    <w:rsid w:val="00151A56"/>
    <w:rsid w:val="00151BC3"/>
    <w:rsid w:val="00151C7D"/>
    <w:rsid w:val="00151D6D"/>
    <w:rsid w:val="00151DFB"/>
    <w:rsid w:val="00151F26"/>
    <w:rsid w:val="0015206F"/>
    <w:rsid w:val="0015213A"/>
    <w:rsid w:val="00152222"/>
    <w:rsid w:val="0015233A"/>
    <w:rsid w:val="00152607"/>
    <w:rsid w:val="00152695"/>
    <w:rsid w:val="001528D1"/>
    <w:rsid w:val="00152BE0"/>
    <w:rsid w:val="00152F3E"/>
    <w:rsid w:val="0015307B"/>
    <w:rsid w:val="001530DB"/>
    <w:rsid w:val="001530FC"/>
    <w:rsid w:val="00153940"/>
    <w:rsid w:val="00153A30"/>
    <w:rsid w:val="00153A59"/>
    <w:rsid w:val="00153AA7"/>
    <w:rsid w:val="00153B8A"/>
    <w:rsid w:val="00153D48"/>
    <w:rsid w:val="00153D9E"/>
    <w:rsid w:val="0015404B"/>
    <w:rsid w:val="001540E0"/>
    <w:rsid w:val="00154181"/>
    <w:rsid w:val="00154269"/>
    <w:rsid w:val="001543DC"/>
    <w:rsid w:val="0015447F"/>
    <w:rsid w:val="001545D5"/>
    <w:rsid w:val="0015495E"/>
    <w:rsid w:val="00154A64"/>
    <w:rsid w:val="00154A9A"/>
    <w:rsid w:val="00154BD3"/>
    <w:rsid w:val="00154C0E"/>
    <w:rsid w:val="00154C42"/>
    <w:rsid w:val="00154C9F"/>
    <w:rsid w:val="00154E4A"/>
    <w:rsid w:val="00154F5B"/>
    <w:rsid w:val="001550A3"/>
    <w:rsid w:val="0015523E"/>
    <w:rsid w:val="001552AF"/>
    <w:rsid w:val="001554E4"/>
    <w:rsid w:val="00155746"/>
    <w:rsid w:val="00155891"/>
    <w:rsid w:val="00155B40"/>
    <w:rsid w:val="00155BA4"/>
    <w:rsid w:val="00155EAF"/>
    <w:rsid w:val="00156362"/>
    <w:rsid w:val="00156518"/>
    <w:rsid w:val="00156634"/>
    <w:rsid w:val="0015686A"/>
    <w:rsid w:val="00156C68"/>
    <w:rsid w:val="00156C80"/>
    <w:rsid w:val="00156C9D"/>
    <w:rsid w:val="0015724A"/>
    <w:rsid w:val="001573D4"/>
    <w:rsid w:val="0015742B"/>
    <w:rsid w:val="00157466"/>
    <w:rsid w:val="0015763A"/>
    <w:rsid w:val="00157696"/>
    <w:rsid w:val="001578ED"/>
    <w:rsid w:val="00157C98"/>
    <w:rsid w:val="00157CCA"/>
    <w:rsid w:val="00157D1C"/>
    <w:rsid w:val="00157D77"/>
    <w:rsid w:val="00157DC7"/>
    <w:rsid w:val="00157E5D"/>
    <w:rsid w:val="00157ED8"/>
    <w:rsid w:val="00160248"/>
    <w:rsid w:val="00160346"/>
    <w:rsid w:val="0016046F"/>
    <w:rsid w:val="00160B32"/>
    <w:rsid w:val="00160F24"/>
    <w:rsid w:val="00160F3C"/>
    <w:rsid w:val="001611AB"/>
    <w:rsid w:val="0016123D"/>
    <w:rsid w:val="0016126C"/>
    <w:rsid w:val="0016130D"/>
    <w:rsid w:val="0016141F"/>
    <w:rsid w:val="0016154E"/>
    <w:rsid w:val="0016158F"/>
    <w:rsid w:val="001619DD"/>
    <w:rsid w:val="001619FB"/>
    <w:rsid w:val="00161AE8"/>
    <w:rsid w:val="00161BEF"/>
    <w:rsid w:val="00161C70"/>
    <w:rsid w:val="00161D07"/>
    <w:rsid w:val="00161DCE"/>
    <w:rsid w:val="00161ECE"/>
    <w:rsid w:val="001620D0"/>
    <w:rsid w:val="001621EC"/>
    <w:rsid w:val="00162390"/>
    <w:rsid w:val="00162431"/>
    <w:rsid w:val="001624BE"/>
    <w:rsid w:val="0016287E"/>
    <w:rsid w:val="001628CB"/>
    <w:rsid w:val="0016291C"/>
    <w:rsid w:val="00162AE3"/>
    <w:rsid w:val="00162CD4"/>
    <w:rsid w:val="00162D2F"/>
    <w:rsid w:val="00162DAD"/>
    <w:rsid w:val="00162E01"/>
    <w:rsid w:val="00162EBA"/>
    <w:rsid w:val="00162FF9"/>
    <w:rsid w:val="0016311F"/>
    <w:rsid w:val="001633D3"/>
    <w:rsid w:val="0016350C"/>
    <w:rsid w:val="0016357A"/>
    <w:rsid w:val="001637BC"/>
    <w:rsid w:val="001638D4"/>
    <w:rsid w:val="00163D2E"/>
    <w:rsid w:val="00163D77"/>
    <w:rsid w:val="00163DBF"/>
    <w:rsid w:val="00163DFE"/>
    <w:rsid w:val="0016403B"/>
    <w:rsid w:val="00164079"/>
    <w:rsid w:val="0016415E"/>
    <w:rsid w:val="00164202"/>
    <w:rsid w:val="00164453"/>
    <w:rsid w:val="00164595"/>
    <w:rsid w:val="0016480D"/>
    <w:rsid w:val="00164862"/>
    <w:rsid w:val="00164B87"/>
    <w:rsid w:val="00164C57"/>
    <w:rsid w:val="00164C75"/>
    <w:rsid w:val="00164DC4"/>
    <w:rsid w:val="00164FEA"/>
    <w:rsid w:val="0016525D"/>
    <w:rsid w:val="001652D2"/>
    <w:rsid w:val="001652F1"/>
    <w:rsid w:val="0016534B"/>
    <w:rsid w:val="001654B0"/>
    <w:rsid w:val="00165586"/>
    <w:rsid w:val="0016560B"/>
    <w:rsid w:val="00165723"/>
    <w:rsid w:val="001657D3"/>
    <w:rsid w:val="001658EF"/>
    <w:rsid w:val="00165907"/>
    <w:rsid w:val="00165C40"/>
    <w:rsid w:val="00165DFC"/>
    <w:rsid w:val="00165E36"/>
    <w:rsid w:val="00165F1E"/>
    <w:rsid w:val="00165F89"/>
    <w:rsid w:val="00165FDF"/>
    <w:rsid w:val="00165FF0"/>
    <w:rsid w:val="00166023"/>
    <w:rsid w:val="0016607B"/>
    <w:rsid w:val="0016630A"/>
    <w:rsid w:val="0016633F"/>
    <w:rsid w:val="0016688E"/>
    <w:rsid w:val="00166AD7"/>
    <w:rsid w:val="00166CB5"/>
    <w:rsid w:val="00166E24"/>
    <w:rsid w:val="00166EF1"/>
    <w:rsid w:val="00166F07"/>
    <w:rsid w:val="00166F25"/>
    <w:rsid w:val="00166F83"/>
    <w:rsid w:val="00167221"/>
    <w:rsid w:val="0016723A"/>
    <w:rsid w:val="00167262"/>
    <w:rsid w:val="00167335"/>
    <w:rsid w:val="001676B2"/>
    <w:rsid w:val="00167BC2"/>
    <w:rsid w:val="00167DD7"/>
    <w:rsid w:val="00170152"/>
    <w:rsid w:val="00170227"/>
    <w:rsid w:val="001703AB"/>
    <w:rsid w:val="00170461"/>
    <w:rsid w:val="00170464"/>
    <w:rsid w:val="001704CF"/>
    <w:rsid w:val="001705F2"/>
    <w:rsid w:val="001709F3"/>
    <w:rsid w:val="00170B29"/>
    <w:rsid w:val="00170BA9"/>
    <w:rsid w:val="00170DC9"/>
    <w:rsid w:val="00171016"/>
    <w:rsid w:val="001710C3"/>
    <w:rsid w:val="0017119F"/>
    <w:rsid w:val="001714C7"/>
    <w:rsid w:val="001715AA"/>
    <w:rsid w:val="0017181D"/>
    <w:rsid w:val="00171A05"/>
    <w:rsid w:val="00171A54"/>
    <w:rsid w:val="00171A55"/>
    <w:rsid w:val="00171A6D"/>
    <w:rsid w:val="00171D48"/>
    <w:rsid w:val="00171EEF"/>
    <w:rsid w:val="00171EF7"/>
    <w:rsid w:val="00172353"/>
    <w:rsid w:val="00172500"/>
    <w:rsid w:val="00172782"/>
    <w:rsid w:val="00172826"/>
    <w:rsid w:val="00172970"/>
    <w:rsid w:val="001729D8"/>
    <w:rsid w:val="00172AE7"/>
    <w:rsid w:val="00172BD7"/>
    <w:rsid w:val="00172D45"/>
    <w:rsid w:val="00172E17"/>
    <w:rsid w:val="00172EC4"/>
    <w:rsid w:val="00172F3A"/>
    <w:rsid w:val="00172F3F"/>
    <w:rsid w:val="0017302C"/>
    <w:rsid w:val="001730BC"/>
    <w:rsid w:val="001730FD"/>
    <w:rsid w:val="00173256"/>
    <w:rsid w:val="001732EF"/>
    <w:rsid w:val="00173333"/>
    <w:rsid w:val="001733E9"/>
    <w:rsid w:val="00173532"/>
    <w:rsid w:val="001735B1"/>
    <w:rsid w:val="001735CF"/>
    <w:rsid w:val="00173798"/>
    <w:rsid w:val="00173A8B"/>
    <w:rsid w:val="00173BE6"/>
    <w:rsid w:val="00173C70"/>
    <w:rsid w:val="00173DA5"/>
    <w:rsid w:val="00173E72"/>
    <w:rsid w:val="00173E93"/>
    <w:rsid w:val="00173F3E"/>
    <w:rsid w:val="001741B4"/>
    <w:rsid w:val="0017422B"/>
    <w:rsid w:val="0017428F"/>
    <w:rsid w:val="00174451"/>
    <w:rsid w:val="0017452D"/>
    <w:rsid w:val="001746B9"/>
    <w:rsid w:val="00174726"/>
    <w:rsid w:val="00174775"/>
    <w:rsid w:val="00174A6D"/>
    <w:rsid w:val="00174DF5"/>
    <w:rsid w:val="00175068"/>
    <w:rsid w:val="00175174"/>
    <w:rsid w:val="0017518E"/>
    <w:rsid w:val="00175209"/>
    <w:rsid w:val="0017563C"/>
    <w:rsid w:val="0017572D"/>
    <w:rsid w:val="00175AA2"/>
    <w:rsid w:val="00175ACB"/>
    <w:rsid w:val="00175C66"/>
    <w:rsid w:val="00175E22"/>
    <w:rsid w:val="0017600E"/>
    <w:rsid w:val="00176108"/>
    <w:rsid w:val="001761DE"/>
    <w:rsid w:val="0017645D"/>
    <w:rsid w:val="0017657C"/>
    <w:rsid w:val="001766E0"/>
    <w:rsid w:val="00176AC6"/>
    <w:rsid w:val="00176AD5"/>
    <w:rsid w:val="00176B06"/>
    <w:rsid w:val="00176B0B"/>
    <w:rsid w:val="00176D12"/>
    <w:rsid w:val="00176E06"/>
    <w:rsid w:val="00176E9A"/>
    <w:rsid w:val="00176FB4"/>
    <w:rsid w:val="00177697"/>
    <w:rsid w:val="0017775D"/>
    <w:rsid w:val="001777A8"/>
    <w:rsid w:val="001777EC"/>
    <w:rsid w:val="001778D0"/>
    <w:rsid w:val="001779A0"/>
    <w:rsid w:val="00177D12"/>
    <w:rsid w:val="00177F1B"/>
    <w:rsid w:val="00177F6E"/>
    <w:rsid w:val="00177F82"/>
    <w:rsid w:val="0018006E"/>
    <w:rsid w:val="001802E8"/>
    <w:rsid w:val="00180571"/>
    <w:rsid w:val="00180615"/>
    <w:rsid w:val="0018066C"/>
    <w:rsid w:val="001806C9"/>
    <w:rsid w:val="001807C0"/>
    <w:rsid w:val="00180849"/>
    <w:rsid w:val="00180935"/>
    <w:rsid w:val="00180B2A"/>
    <w:rsid w:val="00180CA9"/>
    <w:rsid w:val="00180D7D"/>
    <w:rsid w:val="00180E67"/>
    <w:rsid w:val="00180EC8"/>
    <w:rsid w:val="00180F77"/>
    <w:rsid w:val="00181055"/>
    <w:rsid w:val="001811DE"/>
    <w:rsid w:val="0018121E"/>
    <w:rsid w:val="001812BB"/>
    <w:rsid w:val="001813CB"/>
    <w:rsid w:val="001816E3"/>
    <w:rsid w:val="00181773"/>
    <w:rsid w:val="001817A6"/>
    <w:rsid w:val="001818CC"/>
    <w:rsid w:val="001818D4"/>
    <w:rsid w:val="001819DB"/>
    <w:rsid w:val="00181B43"/>
    <w:rsid w:val="00181FD0"/>
    <w:rsid w:val="0018241D"/>
    <w:rsid w:val="00182487"/>
    <w:rsid w:val="001825B6"/>
    <w:rsid w:val="001825E8"/>
    <w:rsid w:val="0018261C"/>
    <w:rsid w:val="001826CB"/>
    <w:rsid w:val="00182899"/>
    <w:rsid w:val="001828E9"/>
    <w:rsid w:val="00182BDD"/>
    <w:rsid w:val="00182E15"/>
    <w:rsid w:val="00182EFE"/>
    <w:rsid w:val="00183101"/>
    <w:rsid w:val="001831A4"/>
    <w:rsid w:val="001831B1"/>
    <w:rsid w:val="001831E8"/>
    <w:rsid w:val="0018355C"/>
    <w:rsid w:val="00183562"/>
    <w:rsid w:val="00183649"/>
    <w:rsid w:val="00183650"/>
    <w:rsid w:val="00183896"/>
    <w:rsid w:val="00183970"/>
    <w:rsid w:val="00183B0D"/>
    <w:rsid w:val="00183B90"/>
    <w:rsid w:val="00183F70"/>
    <w:rsid w:val="00184062"/>
    <w:rsid w:val="00184124"/>
    <w:rsid w:val="0018429A"/>
    <w:rsid w:val="00184361"/>
    <w:rsid w:val="001843B2"/>
    <w:rsid w:val="001843C4"/>
    <w:rsid w:val="0018453C"/>
    <w:rsid w:val="001846ED"/>
    <w:rsid w:val="00184D56"/>
    <w:rsid w:val="00184DA6"/>
    <w:rsid w:val="00184E33"/>
    <w:rsid w:val="0018502F"/>
    <w:rsid w:val="00185250"/>
    <w:rsid w:val="001852CA"/>
    <w:rsid w:val="0018537D"/>
    <w:rsid w:val="001853A5"/>
    <w:rsid w:val="001853C1"/>
    <w:rsid w:val="001854EC"/>
    <w:rsid w:val="00185625"/>
    <w:rsid w:val="0018588D"/>
    <w:rsid w:val="00185A29"/>
    <w:rsid w:val="00185A8A"/>
    <w:rsid w:val="001861CF"/>
    <w:rsid w:val="001862E8"/>
    <w:rsid w:val="00186326"/>
    <w:rsid w:val="0018644E"/>
    <w:rsid w:val="00186451"/>
    <w:rsid w:val="00186556"/>
    <w:rsid w:val="001865AA"/>
    <w:rsid w:val="001866D1"/>
    <w:rsid w:val="001866D7"/>
    <w:rsid w:val="001866D9"/>
    <w:rsid w:val="001868A3"/>
    <w:rsid w:val="00186C45"/>
    <w:rsid w:val="00186F22"/>
    <w:rsid w:val="00186F3B"/>
    <w:rsid w:val="00187087"/>
    <w:rsid w:val="00187145"/>
    <w:rsid w:val="001873BA"/>
    <w:rsid w:val="001874F4"/>
    <w:rsid w:val="00187509"/>
    <w:rsid w:val="00187613"/>
    <w:rsid w:val="00187657"/>
    <w:rsid w:val="00187A0A"/>
    <w:rsid w:val="00187B4F"/>
    <w:rsid w:val="00187EDA"/>
    <w:rsid w:val="00187EE6"/>
    <w:rsid w:val="0018E326"/>
    <w:rsid w:val="0019009F"/>
    <w:rsid w:val="00190130"/>
    <w:rsid w:val="00190264"/>
    <w:rsid w:val="001905A7"/>
    <w:rsid w:val="0019091F"/>
    <w:rsid w:val="00190CC3"/>
    <w:rsid w:val="0019104D"/>
    <w:rsid w:val="0019129E"/>
    <w:rsid w:val="00191778"/>
    <w:rsid w:val="0019177E"/>
    <w:rsid w:val="001919F1"/>
    <w:rsid w:val="00191A51"/>
    <w:rsid w:val="00191A77"/>
    <w:rsid w:val="00191B67"/>
    <w:rsid w:val="00191C42"/>
    <w:rsid w:val="00191DB3"/>
    <w:rsid w:val="00191E14"/>
    <w:rsid w:val="00191E29"/>
    <w:rsid w:val="00191E2A"/>
    <w:rsid w:val="00191F26"/>
    <w:rsid w:val="00191FD5"/>
    <w:rsid w:val="00192632"/>
    <w:rsid w:val="001927BA"/>
    <w:rsid w:val="0019299E"/>
    <w:rsid w:val="00192D0D"/>
    <w:rsid w:val="00192E04"/>
    <w:rsid w:val="0019301A"/>
    <w:rsid w:val="00193260"/>
    <w:rsid w:val="00193444"/>
    <w:rsid w:val="001934E9"/>
    <w:rsid w:val="0019364B"/>
    <w:rsid w:val="0019374B"/>
    <w:rsid w:val="0019394B"/>
    <w:rsid w:val="00193A90"/>
    <w:rsid w:val="00193B10"/>
    <w:rsid w:val="00193C93"/>
    <w:rsid w:val="00193D23"/>
    <w:rsid w:val="00193D35"/>
    <w:rsid w:val="00193EC6"/>
    <w:rsid w:val="00193EE3"/>
    <w:rsid w:val="001940DC"/>
    <w:rsid w:val="00194173"/>
    <w:rsid w:val="001942E6"/>
    <w:rsid w:val="001943B9"/>
    <w:rsid w:val="00194763"/>
    <w:rsid w:val="001947B6"/>
    <w:rsid w:val="001948D1"/>
    <w:rsid w:val="00194995"/>
    <w:rsid w:val="00194C44"/>
    <w:rsid w:val="00194E94"/>
    <w:rsid w:val="00194F05"/>
    <w:rsid w:val="00195168"/>
    <w:rsid w:val="00195476"/>
    <w:rsid w:val="0019588C"/>
    <w:rsid w:val="00195895"/>
    <w:rsid w:val="001958F7"/>
    <w:rsid w:val="00195B35"/>
    <w:rsid w:val="00195BC9"/>
    <w:rsid w:val="00195CAB"/>
    <w:rsid w:val="00195CD2"/>
    <w:rsid w:val="00196A2A"/>
    <w:rsid w:val="00196A33"/>
    <w:rsid w:val="00196A5C"/>
    <w:rsid w:val="00196AB8"/>
    <w:rsid w:val="00196BA3"/>
    <w:rsid w:val="00196D6C"/>
    <w:rsid w:val="00196EC5"/>
    <w:rsid w:val="0019706F"/>
    <w:rsid w:val="001970BA"/>
    <w:rsid w:val="001970F9"/>
    <w:rsid w:val="001972A8"/>
    <w:rsid w:val="00197331"/>
    <w:rsid w:val="001975F2"/>
    <w:rsid w:val="001976A6"/>
    <w:rsid w:val="001977C9"/>
    <w:rsid w:val="00197905"/>
    <w:rsid w:val="00197DC1"/>
    <w:rsid w:val="00197E77"/>
    <w:rsid w:val="001A018C"/>
    <w:rsid w:val="001A0501"/>
    <w:rsid w:val="001A060C"/>
    <w:rsid w:val="001A06B2"/>
    <w:rsid w:val="001A0968"/>
    <w:rsid w:val="001A0A7B"/>
    <w:rsid w:val="001A0AB7"/>
    <w:rsid w:val="001A0BE7"/>
    <w:rsid w:val="001A0C66"/>
    <w:rsid w:val="001A1184"/>
    <w:rsid w:val="001A11EF"/>
    <w:rsid w:val="001A1294"/>
    <w:rsid w:val="001A12AF"/>
    <w:rsid w:val="001A151A"/>
    <w:rsid w:val="001A1818"/>
    <w:rsid w:val="001A18C7"/>
    <w:rsid w:val="001A1AB8"/>
    <w:rsid w:val="001A1B06"/>
    <w:rsid w:val="001A1B9C"/>
    <w:rsid w:val="001A21EE"/>
    <w:rsid w:val="001A2233"/>
    <w:rsid w:val="001A23F9"/>
    <w:rsid w:val="001A27E6"/>
    <w:rsid w:val="001A281C"/>
    <w:rsid w:val="001A2917"/>
    <w:rsid w:val="001A2A2E"/>
    <w:rsid w:val="001A2B2A"/>
    <w:rsid w:val="001A2DE8"/>
    <w:rsid w:val="001A2DF0"/>
    <w:rsid w:val="001A2F36"/>
    <w:rsid w:val="001A3200"/>
    <w:rsid w:val="001A3251"/>
    <w:rsid w:val="001A335D"/>
    <w:rsid w:val="001A3771"/>
    <w:rsid w:val="001A37FD"/>
    <w:rsid w:val="001A382D"/>
    <w:rsid w:val="001A3DD6"/>
    <w:rsid w:val="001A3E2A"/>
    <w:rsid w:val="001A3EA0"/>
    <w:rsid w:val="001A40B0"/>
    <w:rsid w:val="001A4252"/>
    <w:rsid w:val="001A4336"/>
    <w:rsid w:val="001A4365"/>
    <w:rsid w:val="001A436C"/>
    <w:rsid w:val="001A43C5"/>
    <w:rsid w:val="001A43C7"/>
    <w:rsid w:val="001A43F7"/>
    <w:rsid w:val="001A44AD"/>
    <w:rsid w:val="001A456E"/>
    <w:rsid w:val="001A4578"/>
    <w:rsid w:val="001A4595"/>
    <w:rsid w:val="001A4689"/>
    <w:rsid w:val="001A4815"/>
    <w:rsid w:val="001A493A"/>
    <w:rsid w:val="001A495C"/>
    <w:rsid w:val="001A49C3"/>
    <w:rsid w:val="001A49DD"/>
    <w:rsid w:val="001A4CBF"/>
    <w:rsid w:val="001A4E07"/>
    <w:rsid w:val="001A4EB6"/>
    <w:rsid w:val="001A4EC4"/>
    <w:rsid w:val="001A4F41"/>
    <w:rsid w:val="001A4FC2"/>
    <w:rsid w:val="001A50D3"/>
    <w:rsid w:val="001A5333"/>
    <w:rsid w:val="001A53AF"/>
    <w:rsid w:val="001A53B1"/>
    <w:rsid w:val="001A5705"/>
    <w:rsid w:val="001A592C"/>
    <w:rsid w:val="001A5D64"/>
    <w:rsid w:val="001A5EE9"/>
    <w:rsid w:val="001A5F99"/>
    <w:rsid w:val="001A613B"/>
    <w:rsid w:val="001A61E7"/>
    <w:rsid w:val="001A6226"/>
    <w:rsid w:val="001A63C2"/>
    <w:rsid w:val="001A63F2"/>
    <w:rsid w:val="001A6496"/>
    <w:rsid w:val="001A6653"/>
    <w:rsid w:val="001A667F"/>
    <w:rsid w:val="001A6685"/>
    <w:rsid w:val="001A6712"/>
    <w:rsid w:val="001A6887"/>
    <w:rsid w:val="001A6ADB"/>
    <w:rsid w:val="001A6AE7"/>
    <w:rsid w:val="001A6C62"/>
    <w:rsid w:val="001A6CA9"/>
    <w:rsid w:val="001A6E6D"/>
    <w:rsid w:val="001A6FC6"/>
    <w:rsid w:val="001A6FC8"/>
    <w:rsid w:val="001A70B3"/>
    <w:rsid w:val="001A70F3"/>
    <w:rsid w:val="001A71DE"/>
    <w:rsid w:val="001A7346"/>
    <w:rsid w:val="001A751B"/>
    <w:rsid w:val="001A774A"/>
    <w:rsid w:val="001A77B4"/>
    <w:rsid w:val="001A77E5"/>
    <w:rsid w:val="001A7B12"/>
    <w:rsid w:val="001A7BAC"/>
    <w:rsid w:val="001A7FFD"/>
    <w:rsid w:val="001B0110"/>
    <w:rsid w:val="001B029B"/>
    <w:rsid w:val="001B03AD"/>
    <w:rsid w:val="001B0511"/>
    <w:rsid w:val="001B090D"/>
    <w:rsid w:val="001B0AFB"/>
    <w:rsid w:val="001B0E66"/>
    <w:rsid w:val="001B0F42"/>
    <w:rsid w:val="001B10D1"/>
    <w:rsid w:val="001B1155"/>
    <w:rsid w:val="001B11E0"/>
    <w:rsid w:val="001B1308"/>
    <w:rsid w:val="001B1581"/>
    <w:rsid w:val="001B1729"/>
    <w:rsid w:val="001B1745"/>
    <w:rsid w:val="001B1790"/>
    <w:rsid w:val="001B1DC4"/>
    <w:rsid w:val="001B1DF4"/>
    <w:rsid w:val="001B1FAD"/>
    <w:rsid w:val="001B203B"/>
    <w:rsid w:val="001B211F"/>
    <w:rsid w:val="001B216F"/>
    <w:rsid w:val="001B2249"/>
    <w:rsid w:val="001B232E"/>
    <w:rsid w:val="001B2F55"/>
    <w:rsid w:val="001B3048"/>
    <w:rsid w:val="001B3554"/>
    <w:rsid w:val="001B35A6"/>
    <w:rsid w:val="001B36D0"/>
    <w:rsid w:val="001B3961"/>
    <w:rsid w:val="001B39A6"/>
    <w:rsid w:val="001B3F88"/>
    <w:rsid w:val="001B4166"/>
    <w:rsid w:val="001B4205"/>
    <w:rsid w:val="001B42AC"/>
    <w:rsid w:val="001B436F"/>
    <w:rsid w:val="001B440C"/>
    <w:rsid w:val="001B4502"/>
    <w:rsid w:val="001B46AA"/>
    <w:rsid w:val="001B4B13"/>
    <w:rsid w:val="001B4B52"/>
    <w:rsid w:val="001B4BD8"/>
    <w:rsid w:val="001B4DA4"/>
    <w:rsid w:val="001B4E90"/>
    <w:rsid w:val="001B4F0D"/>
    <w:rsid w:val="001B4F5B"/>
    <w:rsid w:val="001B527C"/>
    <w:rsid w:val="001B5291"/>
    <w:rsid w:val="001B563F"/>
    <w:rsid w:val="001B5657"/>
    <w:rsid w:val="001B591F"/>
    <w:rsid w:val="001B5A72"/>
    <w:rsid w:val="001B5A87"/>
    <w:rsid w:val="001B5B90"/>
    <w:rsid w:val="001B5D3A"/>
    <w:rsid w:val="001B5D41"/>
    <w:rsid w:val="001B5EB0"/>
    <w:rsid w:val="001B5EB2"/>
    <w:rsid w:val="001B5F79"/>
    <w:rsid w:val="001B6000"/>
    <w:rsid w:val="001B6667"/>
    <w:rsid w:val="001B66D9"/>
    <w:rsid w:val="001B696E"/>
    <w:rsid w:val="001B6A56"/>
    <w:rsid w:val="001B6B51"/>
    <w:rsid w:val="001B6D76"/>
    <w:rsid w:val="001B7243"/>
    <w:rsid w:val="001B7559"/>
    <w:rsid w:val="001B7847"/>
    <w:rsid w:val="001B79D8"/>
    <w:rsid w:val="001B7A68"/>
    <w:rsid w:val="001B7BE5"/>
    <w:rsid w:val="001B7ED6"/>
    <w:rsid w:val="001C008F"/>
    <w:rsid w:val="001C00F2"/>
    <w:rsid w:val="001C0259"/>
    <w:rsid w:val="001C049E"/>
    <w:rsid w:val="001C0559"/>
    <w:rsid w:val="001C058A"/>
    <w:rsid w:val="001C0665"/>
    <w:rsid w:val="001C0B70"/>
    <w:rsid w:val="001C0C33"/>
    <w:rsid w:val="001C0DA3"/>
    <w:rsid w:val="001C0E7A"/>
    <w:rsid w:val="001C0F74"/>
    <w:rsid w:val="001C0FD5"/>
    <w:rsid w:val="001C105C"/>
    <w:rsid w:val="001C10AA"/>
    <w:rsid w:val="001C1121"/>
    <w:rsid w:val="001C122D"/>
    <w:rsid w:val="001C1388"/>
    <w:rsid w:val="001C13FF"/>
    <w:rsid w:val="001C14EA"/>
    <w:rsid w:val="001C17F4"/>
    <w:rsid w:val="001C1ABE"/>
    <w:rsid w:val="001C1AC5"/>
    <w:rsid w:val="001C1B0C"/>
    <w:rsid w:val="001C1BA2"/>
    <w:rsid w:val="001C1BBD"/>
    <w:rsid w:val="001C1E9A"/>
    <w:rsid w:val="001C202D"/>
    <w:rsid w:val="001C22BD"/>
    <w:rsid w:val="001C22F8"/>
    <w:rsid w:val="001C2309"/>
    <w:rsid w:val="001C23C3"/>
    <w:rsid w:val="001C247C"/>
    <w:rsid w:val="001C24DB"/>
    <w:rsid w:val="001C27C4"/>
    <w:rsid w:val="001C280D"/>
    <w:rsid w:val="001C2A03"/>
    <w:rsid w:val="001C2ED3"/>
    <w:rsid w:val="001C2F8B"/>
    <w:rsid w:val="001C30D2"/>
    <w:rsid w:val="001C31A9"/>
    <w:rsid w:val="001C337D"/>
    <w:rsid w:val="001C33E9"/>
    <w:rsid w:val="001C3697"/>
    <w:rsid w:val="001C36D1"/>
    <w:rsid w:val="001C36F1"/>
    <w:rsid w:val="001C37A7"/>
    <w:rsid w:val="001C3906"/>
    <w:rsid w:val="001C39CB"/>
    <w:rsid w:val="001C39D8"/>
    <w:rsid w:val="001C3BC6"/>
    <w:rsid w:val="001C3E21"/>
    <w:rsid w:val="001C41B7"/>
    <w:rsid w:val="001C4483"/>
    <w:rsid w:val="001C469B"/>
    <w:rsid w:val="001C4701"/>
    <w:rsid w:val="001C4771"/>
    <w:rsid w:val="001C49A0"/>
    <w:rsid w:val="001C4A4B"/>
    <w:rsid w:val="001C4A5B"/>
    <w:rsid w:val="001C4BA0"/>
    <w:rsid w:val="001C4BB6"/>
    <w:rsid w:val="001C4FB2"/>
    <w:rsid w:val="001C4FE8"/>
    <w:rsid w:val="001C504B"/>
    <w:rsid w:val="001C5185"/>
    <w:rsid w:val="001C519F"/>
    <w:rsid w:val="001C532B"/>
    <w:rsid w:val="001C5715"/>
    <w:rsid w:val="001C5999"/>
    <w:rsid w:val="001C5B96"/>
    <w:rsid w:val="001C5CB8"/>
    <w:rsid w:val="001C5EA4"/>
    <w:rsid w:val="001C6222"/>
    <w:rsid w:val="001C6227"/>
    <w:rsid w:val="001C62E4"/>
    <w:rsid w:val="001C6315"/>
    <w:rsid w:val="001C6748"/>
    <w:rsid w:val="001C679F"/>
    <w:rsid w:val="001C6850"/>
    <w:rsid w:val="001C691F"/>
    <w:rsid w:val="001C6A71"/>
    <w:rsid w:val="001C6C85"/>
    <w:rsid w:val="001C70AC"/>
    <w:rsid w:val="001C7177"/>
    <w:rsid w:val="001C7611"/>
    <w:rsid w:val="001C776C"/>
    <w:rsid w:val="001C77E1"/>
    <w:rsid w:val="001C78B7"/>
    <w:rsid w:val="001C7D28"/>
    <w:rsid w:val="001C7FE3"/>
    <w:rsid w:val="001D01B0"/>
    <w:rsid w:val="001D01DB"/>
    <w:rsid w:val="001D0236"/>
    <w:rsid w:val="001D0364"/>
    <w:rsid w:val="001D0421"/>
    <w:rsid w:val="001D0505"/>
    <w:rsid w:val="001D052D"/>
    <w:rsid w:val="001D0601"/>
    <w:rsid w:val="001D08BC"/>
    <w:rsid w:val="001D095E"/>
    <w:rsid w:val="001D0B74"/>
    <w:rsid w:val="001D0D3A"/>
    <w:rsid w:val="001D0DD1"/>
    <w:rsid w:val="001D118A"/>
    <w:rsid w:val="001D1377"/>
    <w:rsid w:val="001D1692"/>
    <w:rsid w:val="001D16DB"/>
    <w:rsid w:val="001D16E9"/>
    <w:rsid w:val="001D1838"/>
    <w:rsid w:val="001D19A8"/>
    <w:rsid w:val="001D1AC9"/>
    <w:rsid w:val="001D1D65"/>
    <w:rsid w:val="001D1D91"/>
    <w:rsid w:val="001D1F06"/>
    <w:rsid w:val="001D223F"/>
    <w:rsid w:val="001D244A"/>
    <w:rsid w:val="001D2483"/>
    <w:rsid w:val="001D249B"/>
    <w:rsid w:val="001D24FC"/>
    <w:rsid w:val="001D250F"/>
    <w:rsid w:val="001D2577"/>
    <w:rsid w:val="001D28B3"/>
    <w:rsid w:val="001D29CC"/>
    <w:rsid w:val="001D2A4A"/>
    <w:rsid w:val="001D2AA6"/>
    <w:rsid w:val="001D2DB4"/>
    <w:rsid w:val="001D2EB4"/>
    <w:rsid w:val="001D315C"/>
    <w:rsid w:val="001D31AF"/>
    <w:rsid w:val="001D3683"/>
    <w:rsid w:val="001D3767"/>
    <w:rsid w:val="001D3CDB"/>
    <w:rsid w:val="001D3DE5"/>
    <w:rsid w:val="001D3EF8"/>
    <w:rsid w:val="001D420B"/>
    <w:rsid w:val="001D42FE"/>
    <w:rsid w:val="001D43CF"/>
    <w:rsid w:val="001D46BE"/>
    <w:rsid w:val="001D47A4"/>
    <w:rsid w:val="001D48B0"/>
    <w:rsid w:val="001D4996"/>
    <w:rsid w:val="001D4C07"/>
    <w:rsid w:val="001D4CE0"/>
    <w:rsid w:val="001D4CE3"/>
    <w:rsid w:val="001D5257"/>
    <w:rsid w:val="001D5607"/>
    <w:rsid w:val="001D571C"/>
    <w:rsid w:val="001D5903"/>
    <w:rsid w:val="001D59A3"/>
    <w:rsid w:val="001D5B4D"/>
    <w:rsid w:val="001D5BC0"/>
    <w:rsid w:val="001D5C84"/>
    <w:rsid w:val="001D5DD6"/>
    <w:rsid w:val="001D5E21"/>
    <w:rsid w:val="001D5E45"/>
    <w:rsid w:val="001D5E93"/>
    <w:rsid w:val="001D62D4"/>
    <w:rsid w:val="001D638B"/>
    <w:rsid w:val="001D6634"/>
    <w:rsid w:val="001D6777"/>
    <w:rsid w:val="001D685E"/>
    <w:rsid w:val="001D68C3"/>
    <w:rsid w:val="001D6989"/>
    <w:rsid w:val="001D6CCE"/>
    <w:rsid w:val="001D6DFA"/>
    <w:rsid w:val="001D711C"/>
    <w:rsid w:val="001D7159"/>
    <w:rsid w:val="001D71AD"/>
    <w:rsid w:val="001D756D"/>
    <w:rsid w:val="001D756F"/>
    <w:rsid w:val="001D7843"/>
    <w:rsid w:val="001D7916"/>
    <w:rsid w:val="001D79D5"/>
    <w:rsid w:val="001D7AC3"/>
    <w:rsid w:val="001D7B18"/>
    <w:rsid w:val="001E0127"/>
    <w:rsid w:val="001E031B"/>
    <w:rsid w:val="001E0482"/>
    <w:rsid w:val="001E05A6"/>
    <w:rsid w:val="001E05C2"/>
    <w:rsid w:val="001E0608"/>
    <w:rsid w:val="001E0893"/>
    <w:rsid w:val="001E0A8A"/>
    <w:rsid w:val="001E0BD7"/>
    <w:rsid w:val="001E0D24"/>
    <w:rsid w:val="001E0FD4"/>
    <w:rsid w:val="001E10E3"/>
    <w:rsid w:val="001E14AD"/>
    <w:rsid w:val="001E1529"/>
    <w:rsid w:val="001E1658"/>
    <w:rsid w:val="001E16AB"/>
    <w:rsid w:val="001E1805"/>
    <w:rsid w:val="001E198C"/>
    <w:rsid w:val="001E1BF0"/>
    <w:rsid w:val="001E1D7C"/>
    <w:rsid w:val="001E1F97"/>
    <w:rsid w:val="001E2070"/>
    <w:rsid w:val="001E214C"/>
    <w:rsid w:val="001E228B"/>
    <w:rsid w:val="001E22FD"/>
    <w:rsid w:val="001E2458"/>
    <w:rsid w:val="001E245C"/>
    <w:rsid w:val="001E24B2"/>
    <w:rsid w:val="001E24BA"/>
    <w:rsid w:val="001E24D1"/>
    <w:rsid w:val="001E24D4"/>
    <w:rsid w:val="001E252F"/>
    <w:rsid w:val="001E2A8E"/>
    <w:rsid w:val="001E2B51"/>
    <w:rsid w:val="001E30F6"/>
    <w:rsid w:val="001E312F"/>
    <w:rsid w:val="001E317D"/>
    <w:rsid w:val="001E3343"/>
    <w:rsid w:val="001E36B3"/>
    <w:rsid w:val="001E372C"/>
    <w:rsid w:val="001E3782"/>
    <w:rsid w:val="001E38A8"/>
    <w:rsid w:val="001E38BA"/>
    <w:rsid w:val="001E3982"/>
    <w:rsid w:val="001E3B39"/>
    <w:rsid w:val="001E3CDC"/>
    <w:rsid w:val="001E3CE7"/>
    <w:rsid w:val="001E3D0E"/>
    <w:rsid w:val="001E3DEC"/>
    <w:rsid w:val="001E3F76"/>
    <w:rsid w:val="001E3FDE"/>
    <w:rsid w:val="001E40D3"/>
    <w:rsid w:val="001E413F"/>
    <w:rsid w:val="001E4151"/>
    <w:rsid w:val="001E4269"/>
    <w:rsid w:val="001E4716"/>
    <w:rsid w:val="001E4772"/>
    <w:rsid w:val="001E47A8"/>
    <w:rsid w:val="001E4DAA"/>
    <w:rsid w:val="001E50CA"/>
    <w:rsid w:val="001E58BE"/>
    <w:rsid w:val="001E5946"/>
    <w:rsid w:val="001E594D"/>
    <w:rsid w:val="001E5A53"/>
    <w:rsid w:val="001E5C8E"/>
    <w:rsid w:val="001E5CB8"/>
    <w:rsid w:val="001E5DD1"/>
    <w:rsid w:val="001E5DD8"/>
    <w:rsid w:val="001E5F21"/>
    <w:rsid w:val="001E5F64"/>
    <w:rsid w:val="001E5FA9"/>
    <w:rsid w:val="001E6042"/>
    <w:rsid w:val="001E6069"/>
    <w:rsid w:val="001E6180"/>
    <w:rsid w:val="001E6318"/>
    <w:rsid w:val="001E6529"/>
    <w:rsid w:val="001E662F"/>
    <w:rsid w:val="001E66FF"/>
    <w:rsid w:val="001E674B"/>
    <w:rsid w:val="001E68BB"/>
    <w:rsid w:val="001E68FC"/>
    <w:rsid w:val="001E69DC"/>
    <w:rsid w:val="001E6BA7"/>
    <w:rsid w:val="001E6C2D"/>
    <w:rsid w:val="001E6CDF"/>
    <w:rsid w:val="001E72B6"/>
    <w:rsid w:val="001E747A"/>
    <w:rsid w:val="001E7569"/>
    <w:rsid w:val="001E7675"/>
    <w:rsid w:val="001E769B"/>
    <w:rsid w:val="001E774B"/>
    <w:rsid w:val="001E77B3"/>
    <w:rsid w:val="001E7900"/>
    <w:rsid w:val="001E7905"/>
    <w:rsid w:val="001E7C2E"/>
    <w:rsid w:val="001E7CC9"/>
    <w:rsid w:val="001E7E22"/>
    <w:rsid w:val="001E7F25"/>
    <w:rsid w:val="001F018D"/>
    <w:rsid w:val="001F048F"/>
    <w:rsid w:val="001F04D0"/>
    <w:rsid w:val="001F0766"/>
    <w:rsid w:val="001F09A8"/>
    <w:rsid w:val="001F0A1C"/>
    <w:rsid w:val="001F0C25"/>
    <w:rsid w:val="001F0C4E"/>
    <w:rsid w:val="001F0C56"/>
    <w:rsid w:val="001F0EE5"/>
    <w:rsid w:val="001F0F9D"/>
    <w:rsid w:val="001F0FBE"/>
    <w:rsid w:val="001F0FF3"/>
    <w:rsid w:val="001F0FF6"/>
    <w:rsid w:val="001F111B"/>
    <w:rsid w:val="001F129F"/>
    <w:rsid w:val="001F12BD"/>
    <w:rsid w:val="001F1392"/>
    <w:rsid w:val="001F13FD"/>
    <w:rsid w:val="001F1540"/>
    <w:rsid w:val="001F160A"/>
    <w:rsid w:val="001F161B"/>
    <w:rsid w:val="001F16FB"/>
    <w:rsid w:val="001F172D"/>
    <w:rsid w:val="001F1844"/>
    <w:rsid w:val="001F1A09"/>
    <w:rsid w:val="001F1CDE"/>
    <w:rsid w:val="001F202C"/>
    <w:rsid w:val="001F2178"/>
    <w:rsid w:val="001F220A"/>
    <w:rsid w:val="001F22CC"/>
    <w:rsid w:val="001F2686"/>
    <w:rsid w:val="001F27C1"/>
    <w:rsid w:val="001F27E8"/>
    <w:rsid w:val="001F2886"/>
    <w:rsid w:val="001F2934"/>
    <w:rsid w:val="001F2935"/>
    <w:rsid w:val="001F2980"/>
    <w:rsid w:val="001F2B38"/>
    <w:rsid w:val="001F2C42"/>
    <w:rsid w:val="001F2CA0"/>
    <w:rsid w:val="001F2DF7"/>
    <w:rsid w:val="001F30B4"/>
    <w:rsid w:val="001F31F5"/>
    <w:rsid w:val="001F3484"/>
    <w:rsid w:val="001F3584"/>
    <w:rsid w:val="001F375C"/>
    <w:rsid w:val="001F38D5"/>
    <w:rsid w:val="001F393D"/>
    <w:rsid w:val="001F3E46"/>
    <w:rsid w:val="001F3F75"/>
    <w:rsid w:val="001F40A2"/>
    <w:rsid w:val="001F410E"/>
    <w:rsid w:val="001F4114"/>
    <w:rsid w:val="001F4213"/>
    <w:rsid w:val="001F45FB"/>
    <w:rsid w:val="001F4621"/>
    <w:rsid w:val="001F4912"/>
    <w:rsid w:val="001F4B9C"/>
    <w:rsid w:val="001F4BF1"/>
    <w:rsid w:val="001F4E0E"/>
    <w:rsid w:val="001F4E3B"/>
    <w:rsid w:val="001F4E5A"/>
    <w:rsid w:val="001F4F5A"/>
    <w:rsid w:val="001F5018"/>
    <w:rsid w:val="001F5099"/>
    <w:rsid w:val="001F5260"/>
    <w:rsid w:val="001F5348"/>
    <w:rsid w:val="001F5436"/>
    <w:rsid w:val="001F5462"/>
    <w:rsid w:val="001F5521"/>
    <w:rsid w:val="001F5602"/>
    <w:rsid w:val="001F59C5"/>
    <w:rsid w:val="001F59F6"/>
    <w:rsid w:val="001F5FAB"/>
    <w:rsid w:val="001F61B6"/>
    <w:rsid w:val="001F66DE"/>
    <w:rsid w:val="001F6885"/>
    <w:rsid w:val="001F6C87"/>
    <w:rsid w:val="001F6CE3"/>
    <w:rsid w:val="001F6EC5"/>
    <w:rsid w:val="001F738A"/>
    <w:rsid w:val="001F7423"/>
    <w:rsid w:val="001F7774"/>
    <w:rsid w:val="001F77E8"/>
    <w:rsid w:val="001F7817"/>
    <w:rsid w:val="001F7834"/>
    <w:rsid w:val="001F78BF"/>
    <w:rsid w:val="001F78CA"/>
    <w:rsid w:val="001F796E"/>
    <w:rsid w:val="001F7971"/>
    <w:rsid w:val="001F7ACA"/>
    <w:rsid w:val="001F7B5A"/>
    <w:rsid w:val="001F7D00"/>
    <w:rsid w:val="001F7F96"/>
    <w:rsid w:val="001F7FBD"/>
    <w:rsid w:val="002001E8"/>
    <w:rsid w:val="0020021A"/>
    <w:rsid w:val="0020025B"/>
    <w:rsid w:val="00200356"/>
    <w:rsid w:val="002005A6"/>
    <w:rsid w:val="0020082E"/>
    <w:rsid w:val="002008AC"/>
    <w:rsid w:val="00200CAC"/>
    <w:rsid w:val="00200D92"/>
    <w:rsid w:val="00200E32"/>
    <w:rsid w:val="00200E92"/>
    <w:rsid w:val="00200F8D"/>
    <w:rsid w:val="00201054"/>
    <w:rsid w:val="00201416"/>
    <w:rsid w:val="002014E7"/>
    <w:rsid w:val="00201664"/>
    <w:rsid w:val="002016C5"/>
    <w:rsid w:val="00201861"/>
    <w:rsid w:val="00201B69"/>
    <w:rsid w:val="00201B84"/>
    <w:rsid w:val="00201F3A"/>
    <w:rsid w:val="00202081"/>
    <w:rsid w:val="0020219B"/>
    <w:rsid w:val="00202576"/>
    <w:rsid w:val="00202588"/>
    <w:rsid w:val="002025F2"/>
    <w:rsid w:val="002028D0"/>
    <w:rsid w:val="00202966"/>
    <w:rsid w:val="00202A99"/>
    <w:rsid w:val="00202A9E"/>
    <w:rsid w:val="00202C04"/>
    <w:rsid w:val="00202D37"/>
    <w:rsid w:val="00202D81"/>
    <w:rsid w:val="00202EA7"/>
    <w:rsid w:val="00203065"/>
    <w:rsid w:val="0020334D"/>
    <w:rsid w:val="00203705"/>
    <w:rsid w:val="0020392B"/>
    <w:rsid w:val="00203AC9"/>
    <w:rsid w:val="00204026"/>
    <w:rsid w:val="00204214"/>
    <w:rsid w:val="00204228"/>
    <w:rsid w:val="00204309"/>
    <w:rsid w:val="00204558"/>
    <w:rsid w:val="00204B9C"/>
    <w:rsid w:val="00204EFF"/>
    <w:rsid w:val="00204F94"/>
    <w:rsid w:val="00204FF2"/>
    <w:rsid w:val="002054A8"/>
    <w:rsid w:val="00205520"/>
    <w:rsid w:val="0020558E"/>
    <w:rsid w:val="00205644"/>
    <w:rsid w:val="00205675"/>
    <w:rsid w:val="00205903"/>
    <w:rsid w:val="00205A53"/>
    <w:rsid w:val="00205B0E"/>
    <w:rsid w:val="00205B1F"/>
    <w:rsid w:val="00205D94"/>
    <w:rsid w:val="00205D9E"/>
    <w:rsid w:val="00205DBA"/>
    <w:rsid w:val="00205F76"/>
    <w:rsid w:val="00205FEA"/>
    <w:rsid w:val="00206061"/>
    <w:rsid w:val="0020607D"/>
    <w:rsid w:val="002060BD"/>
    <w:rsid w:val="002060EB"/>
    <w:rsid w:val="002060FE"/>
    <w:rsid w:val="00206184"/>
    <w:rsid w:val="00206474"/>
    <w:rsid w:val="00206597"/>
    <w:rsid w:val="002069BC"/>
    <w:rsid w:val="00206D34"/>
    <w:rsid w:val="00206EA5"/>
    <w:rsid w:val="0020718C"/>
    <w:rsid w:val="002072B5"/>
    <w:rsid w:val="00207408"/>
    <w:rsid w:val="002074B7"/>
    <w:rsid w:val="00207509"/>
    <w:rsid w:val="00207759"/>
    <w:rsid w:val="00207937"/>
    <w:rsid w:val="00207977"/>
    <w:rsid w:val="00207B4D"/>
    <w:rsid w:val="00207CC7"/>
    <w:rsid w:val="00207CD2"/>
    <w:rsid w:val="00207D47"/>
    <w:rsid w:val="00207F2B"/>
    <w:rsid w:val="00207F4B"/>
    <w:rsid w:val="0021000D"/>
    <w:rsid w:val="00210139"/>
    <w:rsid w:val="00210244"/>
    <w:rsid w:val="0021031A"/>
    <w:rsid w:val="0021032C"/>
    <w:rsid w:val="0021033E"/>
    <w:rsid w:val="00210349"/>
    <w:rsid w:val="0021036F"/>
    <w:rsid w:val="0021041C"/>
    <w:rsid w:val="00210679"/>
    <w:rsid w:val="002106E3"/>
    <w:rsid w:val="00210878"/>
    <w:rsid w:val="00210901"/>
    <w:rsid w:val="00210954"/>
    <w:rsid w:val="002109C3"/>
    <w:rsid w:val="00210ABC"/>
    <w:rsid w:val="00210DCC"/>
    <w:rsid w:val="00210DCD"/>
    <w:rsid w:val="00210F84"/>
    <w:rsid w:val="00210FE9"/>
    <w:rsid w:val="002110AB"/>
    <w:rsid w:val="00211111"/>
    <w:rsid w:val="002112A6"/>
    <w:rsid w:val="002112EC"/>
    <w:rsid w:val="00211414"/>
    <w:rsid w:val="00211426"/>
    <w:rsid w:val="00211428"/>
    <w:rsid w:val="00211540"/>
    <w:rsid w:val="002119BF"/>
    <w:rsid w:val="00211AB7"/>
    <w:rsid w:val="00211B51"/>
    <w:rsid w:val="00211C83"/>
    <w:rsid w:val="00211D3D"/>
    <w:rsid w:val="0021203E"/>
    <w:rsid w:val="00212160"/>
    <w:rsid w:val="002121FD"/>
    <w:rsid w:val="0021226C"/>
    <w:rsid w:val="00212460"/>
    <w:rsid w:val="00212551"/>
    <w:rsid w:val="002126B2"/>
    <w:rsid w:val="002127A0"/>
    <w:rsid w:val="00212948"/>
    <w:rsid w:val="002129EC"/>
    <w:rsid w:val="00212A71"/>
    <w:rsid w:val="00212AC6"/>
    <w:rsid w:val="00212AD8"/>
    <w:rsid w:val="00212BFF"/>
    <w:rsid w:val="00212E0E"/>
    <w:rsid w:val="00212EC4"/>
    <w:rsid w:val="002130A1"/>
    <w:rsid w:val="00213130"/>
    <w:rsid w:val="002136CA"/>
    <w:rsid w:val="00213751"/>
    <w:rsid w:val="00213759"/>
    <w:rsid w:val="00213878"/>
    <w:rsid w:val="0021397F"/>
    <w:rsid w:val="00213BA5"/>
    <w:rsid w:val="00213FEC"/>
    <w:rsid w:val="00214036"/>
    <w:rsid w:val="002140B4"/>
    <w:rsid w:val="00214136"/>
    <w:rsid w:val="002142D4"/>
    <w:rsid w:val="0021433C"/>
    <w:rsid w:val="00214352"/>
    <w:rsid w:val="00214426"/>
    <w:rsid w:val="00214460"/>
    <w:rsid w:val="0021458C"/>
    <w:rsid w:val="002145C2"/>
    <w:rsid w:val="002147C4"/>
    <w:rsid w:val="00214805"/>
    <w:rsid w:val="00214AA2"/>
    <w:rsid w:val="00214AA8"/>
    <w:rsid w:val="00214C34"/>
    <w:rsid w:val="00214CF4"/>
    <w:rsid w:val="0021500C"/>
    <w:rsid w:val="00215101"/>
    <w:rsid w:val="0021530F"/>
    <w:rsid w:val="002153F3"/>
    <w:rsid w:val="002155E5"/>
    <w:rsid w:val="002156E8"/>
    <w:rsid w:val="00215820"/>
    <w:rsid w:val="0021582C"/>
    <w:rsid w:val="00215A48"/>
    <w:rsid w:val="00215AA3"/>
    <w:rsid w:val="00215BB4"/>
    <w:rsid w:val="00215BDE"/>
    <w:rsid w:val="00215C47"/>
    <w:rsid w:val="00215DD8"/>
    <w:rsid w:val="00215ED4"/>
    <w:rsid w:val="00215EE9"/>
    <w:rsid w:val="00215FAC"/>
    <w:rsid w:val="002162A8"/>
    <w:rsid w:val="00216398"/>
    <w:rsid w:val="002163FD"/>
    <w:rsid w:val="00216508"/>
    <w:rsid w:val="002168B1"/>
    <w:rsid w:val="00216AAA"/>
    <w:rsid w:val="00216ACC"/>
    <w:rsid w:val="00216B93"/>
    <w:rsid w:val="00216CED"/>
    <w:rsid w:val="00216D6E"/>
    <w:rsid w:val="00217175"/>
    <w:rsid w:val="0021756A"/>
    <w:rsid w:val="0021761F"/>
    <w:rsid w:val="00217839"/>
    <w:rsid w:val="00217AF2"/>
    <w:rsid w:val="00217AFC"/>
    <w:rsid w:val="00217BBD"/>
    <w:rsid w:val="00217CD9"/>
    <w:rsid w:val="00217CDF"/>
    <w:rsid w:val="00217DCD"/>
    <w:rsid w:val="00217F53"/>
    <w:rsid w:val="00217F5A"/>
    <w:rsid w:val="002200AC"/>
    <w:rsid w:val="0022015C"/>
    <w:rsid w:val="002201BF"/>
    <w:rsid w:val="002201E3"/>
    <w:rsid w:val="0022024E"/>
    <w:rsid w:val="00220302"/>
    <w:rsid w:val="00220360"/>
    <w:rsid w:val="0022037B"/>
    <w:rsid w:val="002203EA"/>
    <w:rsid w:val="00220416"/>
    <w:rsid w:val="00220614"/>
    <w:rsid w:val="00220653"/>
    <w:rsid w:val="0022067E"/>
    <w:rsid w:val="00220879"/>
    <w:rsid w:val="002209B9"/>
    <w:rsid w:val="00220A5D"/>
    <w:rsid w:val="00220ADE"/>
    <w:rsid w:val="00220B3C"/>
    <w:rsid w:val="00220CAB"/>
    <w:rsid w:val="00220D12"/>
    <w:rsid w:val="00220D64"/>
    <w:rsid w:val="0022101A"/>
    <w:rsid w:val="002210C8"/>
    <w:rsid w:val="00221123"/>
    <w:rsid w:val="002213CA"/>
    <w:rsid w:val="00221466"/>
    <w:rsid w:val="0022147B"/>
    <w:rsid w:val="002214FE"/>
    <w:rsid w:val="00221501"/>
    <w:rsid w:val="00221751"/>
    <w:rsid w:val="0022179D"/>
    <w:rsid w:val="002218A2"/>
    <w:rsid w:val="00221964"/>
    <w:rsid w:val="00221985"/>
    <w:rsid w:val="00221A48"/>
    <w:rsid w:val="00221C67"/>
    <w:rsid w:val="00221EBC"/>
    <w:rsid w:val="002223C1"/>
    <w:rsid w:val="002224C1"/>
    <w:rsid w:val="002224D8"/>
    <w:rsid w:val="00222533"/>
    <w:rsid w:val="00222B40"/>
    <w:rsid w:val="00222D61"/>
    <w:rsid w:val="00223021"/>
    <w:rsid w:val="00223102"/>
    <w:rsid w:val="00223322"/>
    <w:rsid w:val="0022341F"/>
    <w:rsid w:val="0022355A"/>
    <w:rsid w:val="002235CC"/>
    <w:rsid w:val="0022362E"/>
    <w:rsid w:val="0022389B"/>
    <w:rsid w:val="002239D1"/>
    <w:rsid w:val="00223B06"/>
    <w:rsid w:val="00223D20"/>
    <w:rsid w:val="00224020"/>
    <w:rsid w:val="002240C5"/>
    <w:rsid w:val="00224101"/>
    <w:rsid w:val="002241CE"/>
    <w:rsid w:val="002243A1"/>
    <w:rsid w:val="002244E8"/>
    <w:rsid w:val="00224572"/>
    <w:rsid w:val="00224797"/>
    <w:rsid w:val="00224805"/>
    <w:rsid w:val="002249DD"/>
    <w:rsid w:val="00224B66"/>
    <w:rsid w:val="00224B7E"/>
    <w:rsid w:val="00224D70"/>
    <w:rsid w:val="0022515D"/>
    <w:rsid w:val="002251D2"/>
    <w:rsid w:val="00225260"/>
    <w:rsid w:val="00225684"/>
    <w:rsid w:val="002256B6"/>
    <w:rsid w:val="00225714"/>
    <w:rsid w:val="00225734"/>
    <w:rsid w:val="0022595C"/>
    <w:rsid w:val="00225A3B"/>
    <w:rsid w:val="00225A8C"/>
    <w:rsid w:val="00225B02"/>
    <w:rsid w:val="00225BD8"/>
    <w:rsid w:val="00225C3D"/>
    <w:rsid w:val="00225D88"/>
    <w:rsid w:val="00225EEE"/>
    <w:rsid w:val="00226081"/>
    <w:rsid w:val="00226292"/>
    <w:rsid w:val="002262AE"/>
    <w:rsid w:val="002265F7"/>
    <w:rsid w:val="00226A3B"/>
    <w:rsid w:val="00226AF7"/>
    <w:rsid w:val="00226CF3"/>
    <w:rsid w:val="00226D44"/>
    <w:rsid w:val="00226E98"/>
    <w:rsid w:val="00227026"/>
    <w:rsid w:val="0022720F"/>
    <w:rsid w:val="0022744F"/>
    <w:rsid w:val="00227567"/>
    <w:rsid w:val="0022758E"/>
    <w:rsid w:val="00227ADB"/>
    <w:rsid w:val="00227B6D"/>
    <w:rsid w:val="00227BEC"/>
    <w:rsid w:val="00227EA0"/>
    <w:rsid w:val="0023014C"/>
    <w:rsid w:val="00230187"/>
    <w:rsid w:val="00230268"/>
    <w:rsid w:val="0023036D"/>
    <w:rsid w:val="00230817"/>
    <w:rsid w:val="0023081D"/>
    <w:rsid w:val="00230844"/>
    <w:rsid w:val="00230A21"/>
    <w:rsid w:val="00230A58"/>
    <w:rsid w:val="00230DCC"/>
    <w:rsid w:val="00230E93"/>
    <w:rsid w:val="00230EB7"/>
    <w:rsid w:val="00230FDB"/>
    <w:rsid w:val="002313BD"/>
    <w:rsid w:val="002314A5"/>
    <w:rsid w:val="002315CC"/>
    <w:rsid w:val="0023163F"/>
    <w:rsid w:val="00231686"/>
    <w:rsid w:val="002316EC"/>
    <w:rsid w:val="0023195C"/>
    <w:rsid w:val="002319DB"/>
    <w:rsid w:val="00231B31"/>
    <w:rsid w:val="00231BBE"/>
    <w:rsid w:val="00231BF5"/>
    <w:rsid w:val="00231DE1"/>
    <w:rsid w:val="00231E91"/>
    <w:rsid w:val="00231FBF"/>
    <w:rsid w:val="00232102"/>
    <w:rsid w:val="00232164"/>
    <w:rsid w:val="00232386"/>
    <w:rsid w:val="00232496"/>
    <w:rsid w:val="00232517"/>
    <w:rsid w:val="0023264B"/>
    <w:rsid w:val="002326C4"/>
    <w:rsid w:val="002326EC"/>
    <w:rsid w:val="00232755"/>
    <w:rsid w:val="0023295B"/>
    <w:rsid w:val="00232C94"/>
    <w:rsid w:val="00232D79"/>
    <w:rsid w:val="00232FC8"/>
    <w:rsid w:val="00232FEC"/>
    <w:rsid w:val="0023329C"/>
    <w:rsid w:val="0023352B"/>
    <w:rsid w:val="002335B5"/>
    <w:rsid w:val="00233659"/>
    <w:rsid w:val="002339FD"/>
    <w:rsid w:val="00233BC0"/>
    <w:rsid w:val="00233FE1"/>
    <w:rsid w:val="0023422F"/>
    <w:rsid w:val="002347E4"/>
    <w:rsid w:val="0023493C"/>
    <w:rsid w:val="00234B4F"/>
    <w:rsid w:val="00234B63"/>
    <w:rsid w:val="00234D35"/>
    <w:rsid w:val="00234ED7"/>
    <w:rsid w:val="00235107"/>
    <w:rsid w:val="00235362"/>
    <w:rsid w:val="002353AC"/>
    <w:rsid w:val="002353C5"/>
    <w:rsid w:val="00235412"/>
    <w:rsid w:val="002356FE"/>
    <w:rsid w:val="002357F5"/>
    <w:rsid w:val="002358A5"/>
    <w:rsid w:val="00235967"/>
    <w:rsid w:val="00235A31"/>
    <w:rsid w:val="00235A47"/>
    <w:rsid w:val="00235CB5"/>
    <w:rsid w:val="00235D75"/>
    <w:rsid w:val="00235DB3"/>
    <w:rsid w:val="00235E2B"/>
    <w:rsid w:val="00236051"/>
    <w:rsid w:val="002361A4"/>
    <w:rsid w:val="00236556"/>
    <w:rsid w:val="0023660C"/>
    <w:rsid w:val="00236656"/>
    <w:rsid w:val="002368AF"/>
    <w:rsid w:val="0023696C"/>
    <w:rsid w:val="00236979"/>
    <w:rsid w:val="002369AC"/>
    <w:rsid w:val="00236A11"/>
    <w:rsid w:val="00236A1C"/>
    <w:rsid w:val="00236C3C"/>
    <w:rsid w:val="00236C93"/>
    <w:rsid w:val="00236D55"/>
    <w:rsid w:val="00236DBF"/>
    <w:rsid w:val="00236DC0"/>
    <w:rsid w:val="00236E8A"/>
    <w:rsid w:val="00236F4C"/>
    <w:rsid w:val="00237060"/>
    <w:rsid w:val="0023709E"/>
    <w:rsid w:val="0023732B"/>
    <w:rsid w:val="002373A2"/>
    <w:rsid w:val="00237404"/>
    <w:rsid w:val="002376AF"/>
    <w:rsid w:val="00237734"/>
    <w:rsid w:val="00237A0A"/>
    <w:rsid w:val="00237B72"/>
    <w:rsid w:val="00240012"/>
    <w:rsid w:val="00240410"/>
    <w:rsid w:val="00240461"/>
    <w:rsid w:val="00240561"/>
    <w:rsid w:val="00240788"/>
    <w:rsid w:val="002407CC"/>
    <w:rsid w:val="00240902"/>
    <w:rsid w:val="002409E3"/>
    <w:rsid w:val="00240CBA"/>
    <w:rsid w:val="00240D59"/>
    <w:rsid w:val="00240D64"/>
    <w:rsid w:val="00240E40"/>
    <w:rsid w:val="002411A3"/>
    <w:rsid w:val="00241394"/>
    <w:rsid w:val="002415CE"/>
    <w:rsid w:val="00241645"/>
    <w:rsid w:val="00241879"/>
    <w:rsid w:val="00241B08"/>
    <w:rsid w:val="00241FEF"/>
    <w:rsid w:val="00241FF5"/>
    <w:rsid w:val="00242070"/>
    <w:rsid w:val="0024224E"/>
    <w:rsid w:val="002423F1"/>
    <w:rsid w:val="00242448"/>
    <w:rsid w:val="0024244A"/>
    <w:rsid w:val="00242517"/>
    <w:rsid w:val="00242523"/>
    <w:rsid w:val="0024260B"/>
    <w:rsid w:val="002426BF"/>
    <w:rsid w:val="00242847"/>
    <w:rsid w:val="0024286B"/>
    <w:rsid w:val="002429BE"/>
    <w:rsid w:val="00242D20"/>
    <w:rsid w:val="00242EC3"/>
    <w:rsid w:val="00242F84"/>
    <w:rsid w:val="00242FFD"/>
    <w:rsid w:val="00243204"/>
    <w:rsid w:val="00243367"/>
    <w:rsid w:val="002434D1"/>
    <w:rsid w:val="00243597"/>
    <w:rsid w:val="0024363D"/>
    <w:rsid w:val="00243793"/>
    <w:rsid w:val="00243A4B"/>
    <w:rsid w:val="00243D36"/>
    <w:rsid w:val="00243D63"/>
    <w:rsid w:val="0024401F"/>
    <w:rsid w:val="00244182"/>
    <w:rsid w:val="0024459E"/>
    <w:rsid w:val="00244B2B"/>
    <w:rsid w:val="00244B68"/>
    <w:rsid w:val="00244C75"/>
    <w:rsid w:val="00244D3D"/>
    <w:rsid w:val="00244EE7"/>
    <w:rsid w:val="00245410"/>
    <w:rsid w:val="0024569B"/>
    <w:rsid w:val="00245732"/>
    <w:rsid w:val="0024591C"/>
    <w:rsid w:val="00245965"/>
    <w:rsid w:val="002459D6"/>
    <w:rsid w:val="00245A18"/>
    <w:rsid w:val="00245B45"/>
    <w:rsid w:val="00245B9F"/>
    <w:rsid w:val="00245CBA"/>
    <w:rsid w:val="00246068"/>
    <w:rsid w:val="0024643F"/>
    <w:rsid w:val="0024644E"/>
    <w:rsid w:val="00246520"/>
    <w:rsid w:val="0024668B"/>
    <w:rsid w:val="002466AA"/>
    <w:rsid w:val="002467BE"/>
    <w:rsid w:val="002467C8"/>
    <w:rsid w:val="00246B84"/>
    <w:rsid w:val="00246E5C"/>
    <w:rsid w:val="002474B6"/>
    <w:rsid w:val="002478D0"/>
    <w:rsid w:val="00247959"/>
    <w:rsid w:val="00247A4D"/>
    <w:rsid w:val="00247C11"/>
    <w:rsid w:val="00247D77"/>
    <w:rsid w:val="00250036"/>
    <w:rsid w:val="00250124"/>
    <w:rsid w:val="0025018A"/>
    <w:rsid w:val="002503CD"/>
    <w:rsid w:val="0025093F"/>
    <w:rsid w:val="00250B83"/>
    <w:rsid w:val="00250B89"/>
    <w:rsid w:val="00250C6B"/>
    <w:rsid w:val="0025100A"/>
    <w:rsid w:val="00251238"/>
    <w:rsid w:val="002513AE"/>
    <w:rsid w:val="00251479"/>
    <w:rsid w:val="002515A7"/>
    <w:rsid w:val="0025181E"/>
    <w:rsid w:val="0025187E"/>
    <w:rsid w:val="00251998"/>
    <w:rsid w:val="00251A76"/>
    <w:rsid w:val="00251C00"/>
    <w:rsid w:val="00251EA3"/>
    <w:rsid w:val="00251FF4"/>
    <w:rsid w:val="00252172"/>
    <w:rsid w:val="002521E1"/>
    <w:rsid w:val="0025248E"/>
    <w:rsid w:val="002527E1"/>
    <w:rsid w:val="0025290E"/>
    <w:rsid w:val="002529FC"/>
    <w:rsid w:val="00252D05"/>
    <w:rsid w:val="00252E6A"/>
    <w:rsid w:val="00252E8C"/>
    <w:rsid w:val="002530AD"/>
    <w:rsid w:val="00253600"/>
    <w:rsid w:val="00253613"/>
    <w:rsid w:val="00253724"/>
    <w:rsid w:val="00253B2D"/>
    <w:rsid w:val="00253B87"/>
    <w:rsid w:val="00253D41"/>
    <w:rsid w:val="00253F56"/>
    <w:rsid w:val="00253F99"/>
    <w:rsid w:val="0025402C"/>
    <w:rsid w:val="0025406F"/>
    <w:rsid w:val="00254129"/>
    <w:rsid w:val="00254279"/>
    <w:rsid w:val="00254288"/>
    <w:rsid w:val="00254311"/>
    <w:rsid w:val="0025447C"/>
    <w:rsid w:val="002549C8"/>
    <w:rsid w:val="00254A3E"/>
    <w:rsid w:val="00254D32"/>
    <w:rsid w:val="00254D56"/>
    <w:rsid w:val="00254E0D"/>
    <w:rsid w:val="00254FE6"/>
    <w:rsid w:val="0025517A"/>
    <w:rsid w:val="00255399"/>
    <w:rsid w:val="0025565A"/>
    <w:rsid w:val="0025565F"/>
    <w:rsid w:val="002559B3"/>
    <w:rsid w:val="00255A84"/>
    <w:rsid w:val="00255B5A"/>
    <w:rsid w:val="00255F88"/>
    <w:rsid w:val="002560AF"/>
    <w:rsid w:val="00256139"/>
    <w:rsid w:val="0025628A"/>
    <w:rsid w:val="002563AB"/>
    <w:rsid w:val="00256449"/>
    <w:rsid w:val="0025649B"/>
    <w:rsid w:val="00256524"/>
    <w:rsid w:val="0025656B"/>
    <w:rsid w:val="002565CC"/>
    <w:rsid w:val="00256781"/>
    <w:rsid w:val="0025698E"/>
    <w:rsid w:val="002569C4"/>
    <w:rsid w:val="00256AC6"/>
    <w:rsid w:val="00256CBB"/>
    <w:rsid w:val="00256F37"/>
    <w:rsid w:val="00257164"/>
    <w:rsid w:val="0025735F"/>
    <w:rsid w:val="002578C3"/>
    <w:rsid w:val="00257EB0"/>
    <w:rsid w:val="00257EF1"/>
    <w:rsid w:val="00257EFF"/>
    <w:rsid w:val="00260059"/>
    <w:rsid w:val="00260064"/>
    <w:rsid w:val="00260299"/>
    <w:rsid w:val="002602C7"/>
    <w:rsid w:val="002603A6"/>
    <w:rsid w:val="00260448"/>
    <w:rsid w:val="00260611"/>
    <w:rsid w:val="002606CE"/>
    <w:rsid w:val="002606D5"/>
    <w:rsid w:val="002607D9"/>
    <w:rsid w:val="00260850"/>
    <w:rsid w:val="00260C35"/>
    <w:rsid w:val="00260D10"/>
    <w:rsid w:val="00260D6F"/>
    <w:rsid w:val="00260FCD"/>
    <w:rsid w:val="0026109E"/>
    <w:rsid w:val="002610B2"/>
    <w:rsid w:val="0026114B"/>
    <w:rsid w:val="0026123A"/>
    <w:rsid w:val="0026148E"/>
    <w:rsid w:val="0026169D"/>
    <w:rsid w:val="0026185F"/>
    <w:rsid w:val="00261910"/>
    <w:rsid w:val="00261972"/>
    <w:rsid w:val="00261CBB"/>
    <w:rsid w:val="00261CF1"/>
    <w:rsid w:val="00261D5D"/>
    <w:rsid w:val="00261D73"/>
    <w:rsid w:val="00261E5A"/>
    <w:rsid w:val="00261E83"/>
    <w:rsid w:val="00262056"/>
    <w:rsid w:val="002626D8"/>
    <w:rsid w:val="00262709"/>
    <w:rsid w:val="00262780"/>
    <w:rsid w:val="0026291C"/>
    <w:rsid w:val="00263182"/>
    <w:rsid w:val="00263218"/>
    <w:rsid w:val="00263369"/>
    <w:rsid w:val="00263376"/>
    <w:rsid w:val="002633FA"/>
    <w:rsid w:val="0026341A"/>
    <w:rsid w:val="002636CE"/>
    <w:rsid w:val="002637A2"/>
    <w:rsid w:val="00263993"/>
    <w:rsid w:val="00263999"/>
    <w:rsid w:val="002639EC"/>
    <w:rsid w:val="00263BB3"/>
    <w:rsid w:val="00263BE1"/>
    <w:rsid w:val="00263C2C"/>
    <w:rsid w:val="00263D2C"/>
    <w:rsid w:val="00263D6D"/>
    <w:rsid w:val="00263EB2"/>
    <w:rsid w:val="00264435"/>
    <w:rsid w:val="002646FE"/>
    <w:rsid w:val="0026470E"/>
    <w:rsid w:val="00264C1F"/>
    <w:rsid w:val="00264D83"/>
    <w:rsid w:val="00264F09"/>
    <w:rsid w:val="00265047"/>
    <w:rsid w:val="002650F8"/>
    <w:rsid w:val="00265247"/>
    <w:rsid w:val="002652D3"/>
    <w:rsid w:val="00265503"/>
    <w:rsid w:val="002658EA"/>
    <w:rsid w:val="00265AC3"/>
    <w:rsid w:val="00265AEB"/>
    <w:rsid w:val="00265BFC"/>
    <w:rsid w:val="00265EA6"/>
    <w:rsid w:val="002660AA"/>
    <w:rsid w:val="00266117"/>
    <w:rsid w:val="0026641A"/>
    <w:rsid w:val="00266645"/>
    <w:rsid w:val="002668E6"/>
    <w:rsid w:val="0026693F"/>
    <w:rsid w:val="00266946"/>
    <w:rsid w:val="00266CFB"/>
    <w:rsid w:val="00266E92"/>
    <w:rsid w:val="00266F82"/>
    <w:rsid w:val="00266F92"/>
    <w:rsid w:val="0026713B"/>
    <w:rsid w:val="002671A2"/>
    <w:rsid w:val="0026722A"/>
    <w:rsid w:val="00267288"/>
    <w:rsid w:val="00267496"/>
    <w:rsid w:val="0026777B"/>
    <w:rsid w:val="002677A1"/>
    <w:rsid w:val="00267927"/>
    <w:rsid w:val="0026796B"/>
    <w:rsid w:val="00267A7C"/>
    <w:rsid w:val="00267C76"/>
    <w:rsid w:val="00267FCC"/>
    <w:rsid w:val="002701E7"/>
    <w:rsid w:val="002701F3"/>
    <w:rsid w:val="002702D2"/>
    <w:rsid w:val="00270659"/>
    <w:rsid w:val="00270708"/>
    <w:rsid w:val="00270E42"/>
    <w:rsid w:val="00270F65"/>
    <w:rsid w:val="0027102E"/>
    <w:rsid w:val="00271102"/>
    <w:rsid w:val="00271141"/>
    <w:rsid w:val="002711E0"/>
    <w:rsid w:val="0027122E"/>
    <w:rsid w:val="00271399"/>
    <w:rsid w:val="002713D2"/>
    <w:rsid w:val="00271618"/>
    <w:rsid w:val="00271632"/>
    <w:rsid w:val="0027170E"/>
    <w:rsid w:val="002717A8"/>
    <w:rsid w:val="00271937"/>
    <w:rsid w:val="002719A5"/>
    <w:rsid w:val="00271BA8"/>
    <w:rsid w:val="00271BED"/>
    <w:rsid w:val="00271E2D"/>
    <w:rsid w:val="00272736"/>
    <w:rsid w:val="00272893"/>
    <w:rsid w:val="00272952"/>
    <w:rsid w:val="002729C6"/>
    <w:rsid w:val="0027304D"/>
    <w:rsid w:val="0027305B"/>
    <w:rsid w:val="00273150"/>
    <w:rsid w:val="00273380"/>
    <w:rsid w:val="00273453"/>
    <w:rsid w:val="00273582"/>
    <w:rsid w:val="00273754"/>
    <w:rsid w:val="00273B89"/>
    <w:rsid w:val="00273D95"/>
    <w:rsid w:val="00273F4D"/>
    <w:rsid w:val="002740D7"/>
    <w:rsid w:val="00274110"/>
    <w:rsid w:val="0027440F"/>
    <w:rsid w:val="002745A8"/>
    <w:rsid w:val="00274829"/>
    <w:rsid w:val="002748EE"/>
    <w:rsid w:val="00274903"/>
    <w:rsid w:val="00274942"/>
    <w:rsid w:val="00274A87"/>
    <w:rsid w:val="00274A93"/>
    <w:rsid w:val="00274B2D"/>
    <w:rsid w:val="00274E5C"/>
    <w:rsid w:val="002752CA"/>
    <w:rsid w:val="0027538D"/>
    <w:rsid w:val="00275496"/>
    <w:rsid w:val="0027551C"/>
    <w:rsid w:val="0027566D"/>
    <w:rsid w:val="002756C9"/>
    <w:rsid w:val="0027571C"/>
    <w:rsid w:val="002759C0"/>
    <w:rsid w:val="00275B68"/>
    <w:rsid w:val="00275C66"/>
    <w:rsid w:val="00275EDF"/>
    <w:rsid w:val="00275F27"/>
    <w:rsid w:val="00275F3B"/>
    <w:rsid w:val="00275F9E"/>
    <w:rsid w:val="002761BD"/>
    <w:rsid w:val="002762DE"/>
    <w:rsid w:val="002763F3"/>
    <w:rsid w:val="0027652E"/>
    <w:rsid w:val="00276566"/>
    <w:rsid w:val="00276643"/>
    <w:rsid w:val="002767B9"/>
    <w:rsid w:val="002767D7"/>
    <w:rsid w:val="0027695E"/>
    <w:rsid w:val="00276C85"/>
    <w:rsid w:val="00276CBB"/>
    <w:rsid w:val="00276E49"/>
    <w:rsid w:val="00276F82"/>
    <w:rsid w:val="0027708E"/>
    <w:rsid w:val="002773E3"/>
    <w:rsid w:val="00277408"/>
    <w:rsid w:val="00277589"/>
    <w:rsid w:val="002775D7"/>
    <w:rsid w:val="002777CD"/>
    <w:rsid w:val="00277813"/>
    <w:rsid w:val="00277981"/>
    <w:rsid w:val="002779C7"/>
    <w:rsid w:val="00277A67"/>
    <w:rsid w:val="00277AC3"/>
    <w:rsid w:val="00277BA5"/>
    <w:rsid w:val="00277C44"/>
    <w:rsid w:val="0028003E"/>
    <w:rsid w:val="0028012A"/>
    <w:rsid w:val="002801AD"/>
    <w:rsid w:val="00280209"/>
    <w:rsid w:val="00280527"/>
    <w:rsid w:val="0028084C"/>
    <w:rsid w:val="00280A6C"/>
    <w:rsid w:val="00280A92"/>
    <w:rsid w:val="00280B17"/>
    <w:rsid w:val="00280B89"/>
    <w:rsid w:val="00280CBA"/>
    <w:rsid w:val="00280E6B"/>
    <w:rsid w:val="00280EA4"/>
    <w:rsid w:val="00280FEE"/>
    <w:rsid w:val="00281073"/>
    <w:rsid w:val="00281156"/>
    <w:rsid w:val="002811B7"/>
    <w:rsid w:val="002813BA"/>
    <w:rsid w:val="00281ADB"/>
    <w:rsid w:val="00281B7A"/>
    <w:rsid w:val="00281EB8"/>
    <w:rsid w:val="00281EDB"/>
    <w:rsid w:val="002825FF"/>
    <w:rsid w:val="002829C1"/>
    <w:rsid w:val="00282BAE"/>
    <w:rsid w:val="00282D4C"/>
    <w:rsid w:val="00282EBF"/>
    <w:rsid w:val="00282EE5"/>
    <w:rsid w:val="00282F04"/>
    <w:rsid w:val="002830B3"/>
    <w:rsid w:val="00283340"/>
    <w:rsid w:val="002833F5"/>
    <w:rsid w:val="002834C9"/>
    <w:rsid w:val="002837B5"/>
    <w:rsid w:val="002837C2"/>
    <w:rsid w:val="002838B9"/>
    <w:rsid w:val="0028399A"/>
    <w:rsid w:val="00283CAE"/>
    <w:rsid w:val="00283FE2"/>
    <w:rsid w:val="00284036"/>
    <w:rsid w:val="002843CC"/>
    <w:rsid w:val="002843FE"/>
    <w:rsid w:val="002845EA"/>
    <w:rsid w:val="00284711"/>
    <w:rsid w:val="00284830"/>
    <w:rsid w:val="00284A70"/>
    <w:rsid w:val="00284CD1"/>
    <w:rsid w:val="00284D92"/>
    <w:rsid w:val="00284F48"/>
    <w:rsid w:val="00284F65"/>
    <w:rsid w:val="00284F74"/>
    <w:rsid w:val="0028523A"/>
    <w:rsid w:val="00285309"/>
    <w:rsid w:val="00285660"/>
    <w:rsid w:val="00285661"/>
    <w:rsid w:val="002856F9"/>
    <w:rsid w:val="00285857"/>
    <w:rsid w:val="00285875"/>
    <w:rsid w:val="00285DF6"/>
    <w:rsid w:val="00286225"/>
    <w:rsid w:val="00286287"/>
    <w:rsid w:val="002862F2"/>
    <w:rsid w:val="0028632B"/>
    <w:rsid w:val="0028670B"/>
    <w:rsid w:val="0028679B"/>
    <w:rsid w:val="00286894"/>
    <w:rsid w:val="0028698E"/>
    <w:rsid w:val="00286996"/>
    <w:rsid w:val="00286B1C"/>
    <w:rsid w:val="00286C97"/>
    <w:rsid w:val="00286D02"/>
    <w:rsid w:val="00286EBE"/>
    <w:rsid w:val="00286F93"/>
    <w:rsid w:val="00286FB9"/>
    <w:rsid w:val="0028708F"/>
    <w:rsid w:val="002870CA"/>
    <w:rsid w:val="0028718B"/>
    <w:rsid w:val="002873D6"/>
    <w:rsid w:val="0028783E"/>
    <w:rsid w:val="002879D9"/>
    <w:rsid w:val="00287B0D"/>
    <w:rsid w:val="00287CF8"/>
    <w:rsid w:val="00287D63"/>
    <w:rsid w:val="002903E2"/>
    <w:rsid w:val="00290485"/>
    <w:rsid w:val="002905F7"/>
    <w:rsid w:val="002907BC"/>
    <w:rsid w:val="0029082F"/>
    <w:rsid w:val="002909E9"/>
    <w:rsid w:val="00290A7B"/>
    <w:rsid w:val="00290B68"/>
    <w:rsid w:val="00290BCF"/>
    <w:rsid w:val="00290CD9"/>
    <w:rsid w:val="00290D8A"/>
    <w:rsid w:val="00290EB0"/>
    <w:rsid w:val="00290F26"/>
    <w:rsid w:val="00290F31"/>
    <w:rsid w:val="002911FA"/>
    <w:rsid w:val="00291A20"/>
    <w:rsid w:val="00291ADE"/>
    <w:rsid w:val="00291B5B"/>
    <w:rsid w:val="002920C7"/>
    <w:rsid w:val="00292228"/>
    <w:rsid w:val="002923A4"/>
    <w:rsid w:val="002923AA"/>
    <w:rsid w:val="002924C5"/>
    <w:rsid w:val="0029278F"/>
    <w:rsid w:val="002927CB"/>
    <w:rsid w:val="002929AB"/>
    <w:rsid w:val="00292B08"/>
    <w:rsid w:val="00292B48"/>
    <w:rsid w:val="00292BC6"/>
    <w:rsid w:val="00292C13"/>
    <w:rsid w:val="00292D87"/>
    <w:rsid w:val="00292F56"/>
    <w:rsid w:val="002931CB"/>
    <w:rsid w:val="00293236"/>
    <w:rsid w:val="00293456"/>
    <w:rsid w:val="002934CB"/>
    <w:rsid w:val="00293703"/>
    <w:rsid w:val="002937B4"/>
    <w:rsid w:val="00293ABA"/>
    <w:rsid w:val="00293C63"/>
    <w:rsid w:val="00293E47"/>
    <w:rsid w:val="00294280"/>
    <w:rsid w:val="002944DF"/>
    <w:rsid w:val="002946EB"/>
    <w:rsid w:val="00294A58"/>
    <w:rsid w:val="00294A81"/>
    <w:rsid w:val="00294BE8"/>
    <w:rsid w:val="00294D49"/>
    <w:rsid w:val="00294D6A"/>
    <w:rsid w:val="00294E62"/>
    <w:rsid w:val="00294EB2"/>
    <w:rsid w:val="002953B6"/>
    <w:rsid w:val="002954B8"/>
    <w:rsid w:val="002954D6"/>
    <w:rsid w:val="0029555B"/>
    <w:rsid w:val="002956B8"/>
    <w:rsid w:val="00295A0F"/>
    <w:rsid w:val="00295B70"/>
    <w:rsid w:val="00295BD2"/>
    <w:rsid w:val="00295C7B"/>
    <w:rsid w:val="00295D02"/>
    <w:rsid w:val="00295E44"/>
    <w:rsid w:val="00295EEF"/>
    <w:rsid w:val="00295F8A"/>
    <w:rsid w:val="00296074"/>
    <w:rsid w:val="00296447"/>
    <w:rsid w:val="0029648D"/>
    <w:rsid w:val="00296630"/>
    <w:rsid w:val="0029665E"/>
    <w:rsid w:val="002969A4"/>
    <w:rsid w:val="00296D95"/>
    <w:rsid w:val="00296DD3"/>
    <w:rsid w:val="00296E04"/>
    <w:rsid w:val="00296E7E"/>
    <w:rsid w:val="00296EAE"/>
    <w:rsid w:val="0029700C"/>
    <w:rsid w:val="0029706F"/>
    <w:rsid w:val="00297344"/>
    <w:rsid w:val="002974CB"/>
    <w:rsid w:val="00297724"/>
    <w:rsid w:val="002978E6"/>
    <w:rsid w:val="00297AC6"/>
    <w:rsid w:val="00297F13"/>
    <w:rsid w:val="002A0079"/>
    <w:rsid w:val="002A0198"/>
    <w:rsid w:val="002A019B"/>
    <w:rsid w:val="002A02F5"/>
    <w:rsid w:val="002A03C9"/>
    <w:rsid w:val="002A04E2"/>
    <w:rsid w:val="002A0560"/>
    <w:rsid w:val="002A0589"/>
    <w:rsid w:val="002A06E7"/>
    <w:rsid w:val="002A0885"/>
    <w:rsid w:val="002A08F1"/>
    <w:rsid w:val="002A0AAF"/>
    <w:rsid w:val="002A0CE5"/>
    <w:rsid w:val="002A0E02"/>
    <w:rsid w:val="002A0E8C"/>
    <w:rsid w:val="002A0E94"/>
    <w:rsid w:val="002A0E9C"/>
    <w:rsid w:val="002A0F6E"/>
    <w:rsid w:val="002A1365"/>
    <w:rsid w:val="002A1486"/>
    <w:rsid w:val="002A1660"/>
    <w:rsid w:val="002A1851"/>
    <w:rsid w:val="002A1A08"/>
    <w:rsid w:val="002A1AF9"/>
    <w:rsid w:val="002A1D1B"/>
    <w:rsid w:val="002A1D9F"/>
    <w:rsid w:val="002A22C4"/>
    <w:rsid w:val="002A2364"/>
    <w:rsid w:val="002A283D"/>
    <w:rsid w:val="002A2A08"/>
    <w:rsid w:val="002A2B9E"/>
    <w:rsid w:val="002A2BF5"/>
    <w:rsid w:val="002A2C44"/>
    <w:rsid w:val="002A2C86"/>
    <w:rsid w:val="002A2CEF"/>
    <w:rsid w:val="002A2D7E"/>
    <w:rsid w:val="002A2D93"/>
    <w:rsid w:val="002A2E00"/>
    <w:rsid w:val="002A2FB8"/>
    <w:rsid w:val="002A336B"/>
    <w:rsid w:val="002A3370"/>
    <w:rsid w:val="002A339E"/>
    <w:rsid w:val="002A33FC"/>
    <w:rsid w:val="002A35A5"/>
    <w:rsid w:val="002A3641"/>
    <w:rsid w:val="002A38FA"/>
    <w:rsid w:val="002A3A02"/>
    <w:rsid w:val="002A3E57"/>
    <w:rsid w:val="002A3E83"/>
    <w:rsid w:val="002A3F0A"/>
    <w:rsid w:val="002A3FA4"/>
    <w:rsid w:val="002A4077"/>
    <w:rsid w:val="002A4113"/>
    <w:rsid w:val="002A4266"/>
    <w:rsid w:val="002A428A"/>
    <w:rsid w:val="002A4315"/>
    <w:rsid w:val="002A449C"/>
    <w:rsid w:val="002A46C8"/>
    <w:rsid w:val="002A46F3"/>
    <w:rsid w:val="002A4863"/>
    <w:rsid w:val="002A4B54"/>
    <w:rsid w:val="002A4E42"/>
    <w:rsid w:val="002A50C8"/>
    <w:rsid w:val="002A51A5"/>
    <w:rsid w:val="002A5216"/>
    <w:rsid w:val="002A5239"/>
    <w:rsid w:val="002A5408"/>
    <w:rsid w:val="002A556F"/>
    <w:rsid w:val="002A5598"/>
    <w:rsid w:val="002A5736"/>
    <w:rsid w:val="002A5848"/>
    <w:rsid w:val="002A598E"/>
    <w:rsid w:val="002A5B82"/>
    <w:rsid w:val="002A5B9A"/>
    <w:rsid w:val="002A5C1A"/>
    <w:rsid w:val="002A5D47"/>
    <w:rsid w:val="002A5E42"/>
    <w:rsid w:val="002A5EA4"/>
    <w:rsid w:val="002A6105"/>
    <w:rsid w:val="002A61A5"/>
    <w:rsid w:val="002A61B1"/>
    <w:rsid w:val="002A6387"/>
    <w:rsid w:val="002A63DD"/>
    <w:rsid w:val="002A6432"/>
    <w:rsid w:val="002A648D"/>
    <w:rsid w:val="002A64C0"/>
    <w:rsid w:val="002A6EE7"/>
    <w:rsid w:val="002A6FF7"/>
    <w:rsid w:val="002A7199"/>
    <w:rsid w:val="002A723D"/>
    <w:rsid w:val="002A726E"/>
    <w:rsid w:val="002A739A"/>
    <w:rsid w:val="002A73A4"/>
    <w:rsid w:val="002A75E9"/>
    <w:rsid w:val="002A77C3"/>
    <w:rsid w:val="002A7B2E"/>
    <w:rsid w:val="002A7BBD"/>
    <w:rsid w:val="002B00CC"/>
    <w:rsid w:val="002B04FE"/>
    <w:rsid w:val="002B050F"/>
    <w:rsid w:val="002B0580"/>
    <w:rsid w:val="002B0851"/>
    <w:rsid w:val="002B09ED"/>
    <w:rsid w:val="002B0D6E"/>
    <w:rsid w:val="002B1021"/>
    <w:rsid w:val="002B10B0"/>
    <w:rsid w:val="002B13D0"/>
    <w:rsid w:val="002B1443"/>
    <w:rsid w:val="002B14DB"/>
    <w:rsid w:val="002B1640"/>
    <w:rsid w:val="002B1650"/>
    <w:rsid w:val="002B169C"/>
    <w:rsid w:val="002B16EA"/>
    <w:rsid w:val="002B16F5"/>
    <w:rsid w:val="002B19E2"/>
    <w:rsid w:val="002B1A7B"/>
    <w:rsid w:val="002B1C00"/>
    <w:rsid w:val="002B1E22"/>
    <w:rsid w:val="002B1FBC"/>
    <w:rsid w:val="002B2014"/>
    <w:rsid w:val="002B2174"/>
    <w:rsid w:val="002B2328"/>
    <w:rsid w:val="002B2427"/>
    <w:rsid w:val="002B2F04"/>
    <w:rsid w:val="002B2F91"/>
    <w:rsid w:val="002B3018"/>
    <w:rsid w:val="002B3319"/>
    <w:rsid w:val="002B3416"/>
    <w:rsid w:val="002B3596"/>
    <w:rsid w:val="002B3636"/>
    <w:rsid w:val="002B3704"/>
    <w:rsid w:val="002B397A"/>
    <w:rsid w:val="002B3EB1"/>
    <w:rsid w:val="002B3FF9"/>
    <w:rsid w:val="002B40C2"/>
    <w:rsid w:val="002B43F3"/>
    <w:rsid w:val="002B43F7"/>
    <w:rsid w:val="002B442F"/>
    <w:rsid w:val="002B463F"/>
    <w:rsid w:val="002B4663"/>
    <w:rsid w:val="002B4696"/>
    <w:rsid w:val="002B473B"/>
    <w:rsid w:val="002B48DE"/>
    <w:rsid w:val="002B4A5E"/>
    <w:rsid w:val="002B4BFC"/>
    <w:rsid w:val="002B4C50"/>
    <w:rsid w:val="002B4F79"/>
    <w:rsid w:val="002B52E6"/>
    <w:rsid w:val="002B52EC"/>
    <w:rsid w:val="002B53FA"/>
    <w:rsid w:val="002B569F"/>
    <w:rsid w:val="002B5835"/>
    <w:rsid w:val="002B58A7"/>
    <w:rsid w:val="002B5939"/>
    <w:rsid w:val="002B5970"/>
    <w:rsid w:val="002B59D7"/>
    <w:rsid w:val="002B5B58"/>
    <w:rsid w:val="002B6031"/>
    <w:rsid w:val="002B635A"/>
    <w:rsid w:val="002B6716"/>
    <w:rsid w:val="002B67B7"/>
    <w:rsid w:val="002B6A39"/>
    <w:rsid w:val="002B6A8E"/>
    <w:rsid w:val="002B6ED7"/>
    <w:rsid w:val="002B6EFD"/>
    <w:rsid w:val="002B6F33"/>
    <w:rsid w:val="002B7410"/>
    <w:rsid w:val="002B790E"/>
    <w:rsid w:val="002B79F0"/>
    <w:rsid w:val="002B7B8A"/>
    <w:rsid w:val="002B7CC9"/>
    <w:rsid w:val="002B7D3D"/>
    <w:rsid w:val="002B7D76"/>
    <w:rsid w:val="002B7E4D"/>
    <w:rsid w:val="002B7F3E"/>
    <w:rsid w:val="002B7F6D"/>
    <w:rsid w:val="002B7FB4"/>
    <w:rsid w:val="002C00D7"/>
    <w:rsid w:val="002C0290"/>
    <w:rsid w:val="002C02BC"/>
    <w:rsid w:val="002C0403"/>
    <w:rsid w:val="002C0509"/>
    <w:rsid w:val="002C0575"/>
    <w:rsid w:val="002C059A"/>
    <w:rsid w:val="002C05D9"/>
    <w:rsid w:val="002C06A1"/>
    <w:rsid w:val="002C070B"/>
    <w:rsid w:val="002C07AD"/>
    <w:rsid w:val="002C07BE"/>
    <w:rsid w:val="002C0CCC"/>
    <w:rsid w:val="002C0CD7"/>
    <w:rsid w:val="002C0CD9"/>
    <w:rsid w:val="002C0CF6"/>
    <w:rsid w:val="002C0D7B"/>
    <w:rsid w:val="002C0D7C"/>
    <w:rsid w:val="002C0DD4"/>
    <w:rsid w:val="002C0EF0"/>
    <w:rsid w:val="002C12F0"/>
    <w:rsid w:val="002C1389"/>
    <w:rsid w:val="002C1568"/>
    <w:rsid w:val="002C1584"/>
    <w:rsid w:val="002C1701"/>
    <w:rsid w:val="002C1AC3"/>
    <w:rsid w:val="002C1B8F"/>
    <w:rsid w:val="002C1C9A"/>
    <w:rsid w:val="002C1CBF"/>
    <w:rsid w:val="002C1D14"/>
    <w:rsid w:val="002C1D90"/>
    <w:rsid w:val="002C1D9C"/>
    <w:rsid w:val="002C1FCD"/>
    <w:rsid w:val="002C22C5"/>
    <w:rsid w:val="002C2349"/>
    <w:rsid w:val="002C2430"/>
    <w:rsid w:val="002C26A1"/>
    <w:rsid w:val="002C2787"/>
    <w:rsid w:val="002C2BEB"/>
    <w:rsid w:val="002C2C39"/>
    <w:rsid w:val="002C2EC4"/>
    <w:rsid w:val="002C2ECF"/>
    <w:rsid w:val="002C2F41"/>
    <w:rsid w:val="002C2F42"/>
    <w:rsid w:val="002C31F8"/>
    <w:rsid w:val="002C3266"/>
    <w:rsid w:val="002C34B2"/>
    <w:rsid w:val="002C366F"/>
    <w:rsid w:val="002C36A0"/>
    <w:rsid w:val="002C3D9B"/>
    <w:rsid w:val="002C3DF0"/>
    <w:rsid w:val="002C41FC"/>
    <w:rsid w:val="002C423A"/>
    <w:rsid w:val="002C4420"/>
    <w:rsid w:val="002C4990"/>
    <w:rsid w:val="002C4A45"/>
    <w:rsid w:val="002C4B93"/>
    <w:rsid w:val="002C4CA9"/>
    <w:rsid w:val="002C4D2D"/>
    <w:rsid w:val="002C4F4E"/>
    <w:rsid w:val="002C508B"/>
    <w:rsid w:val="002C522F"/>
    <w:rsid w:val="002C53AE"/>
    <w:rsid w:val="002C53B1"/>
    <w:rsid w:val="002C53BF"/>
    <w:rsid w:val="002C53CA"/>
    <w:rsid w:val="002C5453"/>
    <w:rsid w:val="002C5501"/>
    <w:rsid w:val="002C560F"/>
    <w:rsid w:val="002C56BF"/>
    <w:rsid w:val="002C57AF"/>
    <w:rsid w:val="002C59FD"/>
    <w:rsid w:val="002C5A4C"/>
    <w:rsid w:val="002C5D97"/>
    <w:rsid w:val="002C5DC9"/>
    <w:rsid w:val="002C5FA4"/>
    <w:rsid w:val="002C60A0"/>
    <w:rsid w:val="002C6252"/>
    <w:rsid w:val="002C63A1"/>
    <w:rsid w:val="002C64F8"/>
    <w:rsid w:val="002C659E"/>
    <w:rsid w:val="002C6872"/>
    <w:rsid w:val="002C6923"/>
    <w:rsid w:val="002C6931"/>
    <w:rsid w:val="002C69AB"/>
    <w:rsid w:val="002C6A62"/>
    <w:rsid w:val="002C6AAC"/>
    <w:rsid w:val="002C6BD1"/>
    <w:rsid w:val="002C6D1A"/>
    <w:rsid w:val="002C6EC8"/>
    <w:rsid w:val="002C7301"/>
    <w:rsid w:val="002C7322"/>
    <w:rsid w:val="002C79A7"/>
    <w:rsid w:val="002C79B3"/>
    <w:rsid w:val="002C7A46"/>
    <w:rsid w:val="002C7BBC"/>
    <w:rsid w:val="002C7F02"/>
    <w:rsid w:val="002C7FF4"/>
    <w:rsid w:val="002C7FFA"/>
    <w:rsid w:val="002D00EE"/>
    <w:rsid w:val="002D011C"/>
    <w:rsid w:val="002D01D5"/>
    <w:rsid w:val="002D0495"/>
    <w:rsid w:val="002D05EE"/>
    <w:rsid w:val="002D06D8"/>
    <w:rsid w:val="002D07BB"/>
    <w:rsid w:val="002D0C0A"/>
    <w:rsid w:val="002D0DAE"/>
    <w:rsid w:val="002D0EF6"/>
    <w:rsid w:val="002D0F19"/>
    <w:rsid w:val="002D100C"/>
    <w:rsid w:val="002D131E"/>
    <w:rsid w:val="002D15BE"/>
    <w:rsid w:val="002D15EE"/>
    <w:rsid w:val="002D1AE0"/>
    <w:rsid w:val="002D1B0F"/>
    <w:rsid w:val="002D1BBC"/>
    <w:rsid w:val="002D1E9F"/>
    <w:rsid w:val="002D2200"/>
    <w:rsid w:val="002D2217"/>
    <w:rsid w:val="002D2270"/>
    <w:rsid w:val="002D24F8"/>
    <w:rsid w:val="002D2601"/>
    <w:rsid w:val="002D2A49"/>
    <w:rsid w:val="002D2A8C"/>
    <w:rsid w:val="002D2EC4"/>
    <w:rsid w:val="002D3038"/>
    <w:rsid w:val="002D30A1"/>
    <w:rsid w:val="002D30DC"/>
    <w:rsid w:val="002D32C4"/>
    <w:rsid w:val="002D3306"/>
    <w:rsid w:val="002D336F"/>
    <w:rsid w:val="002D3384"/>
    <w:rsid w:val="002D3440"/>
    <w:rsid w:val="002D3480"/>
    <w:rsid w:val="002D354D"/>
    <w:rsid w:val="002D37F9"/>
    <w:rsid w:val="002D38B9"/>
    <w:rsid w:val="002D3939"/>
    <w:rsid w:val="002D3976"/>
    <w:rsid w:val="002D3BAA"/>
    <w:rsid w:val="002D3C0E"/>
    <w:rsid w:val="002D3DBE"/>
    <w:rsid w:val="002D3ED5"/>
    <w:rsid w:val="002D3EED"/>
    <w:rsid w:val="002D3FA8"/>
    <w:rsid w:val="002D3FF3"/>
    <w:rsid w:val="002D4074"/>
    <w:rsid w:val="002D42D7"/>
    <w:rsid w:val="002D42FE"/>
    <w:rsid w:val="002D4313"/>
    <w:rsid w:val="002D4319"/>
    <w:rsid w:val="002D443D"/>
    <w:rsid w:val="002D45E2"/>
    <w:rsid w:val="002D46A3"/>
    <w:rsid w:val="002D4830"/>
    <w:rsid w:val="002D484C"/>
    <w:rsid w:val="002D4896"/>
    <w:rsid w:val="002D4A0A"/>
    <w:rsid w:val="002D4A43"/>
    <w:rsid w:val="002D4A59"/>
    <w:rsid w:val="002D4B24"/>
    <w:rsid w:val="002D4BC5"/>
    <w:rsid w:val="002D4DB9"/>
    <w:rsid w:val="002D4F43"/>
    <w:rsid w:val="002D4FB5"/>
    <w:rsid w:val="002D4FBE"/>
    <w:rsid w:val="002D50DA"/>
    <w:rsid w:val="002D512C"/>
    <w:rsid w:val="002D5163"/>
    <w:rsid w:val="002D52CD"/>
    <w:rsid w:val="002D532E"/>
    <w:rsid w:val="002D541A"/>
    <w:rsid w:val="002D5456"/>
    <w:rsid w:val="002D5582"/>
    <w:rsid w:val="002D576B"/>
    <w:rsid w:val="002D577C"/>
    <w:rsid w:val="002D57AD"/>
    <w:rsid w:val="002D57B1"/>
    <w:rsid w:val="002D5835"/>
    <w:rsid w:val="002D607F"/>
    <w:rsid w:val="002D60A0"/>
    <w:rsid w:val="002D61FB"/>
    <w:rsid w:val="002D62F8"/>
    <w:rsid w:val="002D671F"/>
    <w:rsid w:val="002D68E5"/>
    <w:rsid w:val="002D68F1"/>
    <w:rsid w:val="002D6D06"/>
    <w:rsid w:val="002D6DBA"/>
    <w:rsid w:val="002D6E33"/>
    <w:rsid w:val="002D6E9B"/>
    <w:rsid w:val="002D714D"/>
    <w:rsid w:val="002D7209"/>
    <w:rsid w:val="002D7394"/>
    <w:rsid w:val="002D7423"/>
    <w:rsid w:val="002D746E"/>
    <w:rsid w:val="002D759B"/>
    <w:rsid w:val="002D75C4"/>
    <w:rsid w:val="002D75F2"/>
    <w:rsid w:val="002D79EF"/>
    <w:rsid w:val="002D7FB5"/>
    <w:rsid w:val="002E00D9"/>
    <w:rsid w:val="002E0370"/>
    <w:rsid w:val="002E094D"/>
    <w:rsid w:val="002E09A6"/>
    <w:rsid w:val="002E0D26"/>
    <w:rsid w:val="002E0D76"/>
    <w:rsid w:val="002E0E07"/>
    <w:rsid w:val="002E0E14"/>
    <w:rsid w:val="002E0ECB"/>
    <w:rsid w:val="002E0FB0"/>
    <w:rsid w:val="002E1112"/>
    <w:rsid w:val="002E11A5"/>
    <w:rsid w:val="002E130D"/>
    <w:rsid w:val="002E167D"/>
    <w:rsid w:val="002E18A6"/>
    <w:rsid w:val="002E18BF"/>
    <w:rsid w:val="002E1A0B"/>
    <w:rsid w:val="002E1BA3"/>
    <w:rsid w:val="002E1BAF"/>
    <w:rsid w:val="002E1D8B"/>
    <w:rsid w:val="002E2120"/>
    <w:rsid w:val="002E213C"/>
    <w:rsid w:val="002E2241"/>
    <w:rsid w:val="002E229D"/>
    <w:rsid w:val="002E22A3"/>
    <w:rsid w:val="002E23AF"/>
    <w:rsid w:val="002E254B"/>
    <w:rsid w:val="002E259C"/>
    <w:rsid w:val="002E25A8"/>
    <w:rsid w:val="002E25DA"/>
    <w:rsid w:val="002E279A"/>
    <w:rsid w:val="002E29E8"/>
    <w:rsid w:val="002E2BE7"/>
    <w:rsid w:val="002E323E"/>
    <w:rsid w:val="002E34CF"/>
    <w:rsid w:val="002E3A40"/>
    <w:rsid w:val="002E3BB2"/>
    <w:rsid w:val="002E3CA0"/>
    <w:rsid w:val="002E3D8F"/>
    <w:rsid w:val="002E3D9D"/>
    <w:rsid w:val="002E3F09"/>
    <w:rsid w:val="002E3F2D"/>
    <w:rsid w:val="002E4077"/>
    <w:rsid w:val="002E4092"/>
    <w:rsid w:val="002E4118"/>
    <w:rsid w:val="002E41F3"/>
    <w:rsid w:val="002E42A5"/>
    <w:rsid w:val="002E439B"/>
    <w:rsid w:val="002E43D4"/>
    <w:rsid w:val="002E4477"/>
    <w:rsid w:val="002E4519"/>
    <w:rsid w:val="002E4974"/>
    <w:rsid w:val="002E4A73"/>
    <w:rsid w:val="002E4B84"/>
    <w:rsid w:val="002E4C0A"/>
    <w:rsid w:val="002E4D18"/>
    <w:rsid w:val="002E4D3A"/>
    <w:rsid w:val="002E4D65"/>
    <w:rsid w:val="002E533C"/>
    <w:rsid w:val="002E54B5"/>
    <w:rsid w:val="002E5577"/>
    <w:rsid w:val="002E557C"/>
    <w:rsid w:val="002E56B2"/>
    <w:rsid w:val="002E56F6"/>
    <w:rsid w:val="002E5855"/>
    <w:rsid w:val="002E58AA"/>
    <w:rsid w:val="002E5B71"/>
    <w:rsid w:val="002E5BA6"/>
    <w:rsid w:val="002E5C44"/>
    <w:rsid w:val="002E5DD1"/>
    <w:rsid w:val="002E5F60"/>
    <w:rsid w:val="002E6187"/>
    <w:rsid w:val="002E6332"/>
    <w:rsid w:val="002E662D"/>
    <w:rsid w:val="002E6680"/>
    <w:rsid w:val="002E68CA"/>
    <w:rsid w:val="002E6930"/>
    <w:rsid w:val="002E6944"/>
    <w:rsid w:val="002E6B62"/>
    <w:rsid w:val="002E6BEE"/>
    <w:rsid w:val="002E6C67"/>
    <w:rsid w:val="002E6C87"/>
    <w:rsid w:val="002E6CD3"/>
    <w:rsid w:val="002E6D1C"/>
    <w:rsid w:val="002E6DDE"/>
    <w:rsid w:val="002E6E0E"/>
    <w:rsid w:val="002E6E7C"/>
    <w:rsid w:val="002E6F72"/>
    <w:rsid w:val="002E7088"/>
    <w:rsid w:val="002E75AC"/>
    <w:rsid w:val="002E760C"/>
    <w:rsid w:val="002E7967"/>
    <w:rsid w:val="002E7969"/>
    <w:rsid w:val="002E7E3F"/>
    <w:rsid w:val="002F006B"/>
    <w:rsid w:val="002F0174"/>
    <w:rsid w:val="002F030C"/>
    <w:rsid w:val="002F039C"/>
    <w:rsid w:val="002F0425"/>
    <w:rsid w:val="002F04DE"/>
    <w:rsid w:val="002F04F1"/>
    <w:rsid w:val="002F05B8"/>
    <w:rsid w:val="002F0677"/>
    <w:rsid w:val="002F0708"/>
    <w:rsid w:val="002F07CA"/>
    <w:rsid w:val="002F08DB"/>
    <w:rsid w:val="002F0A99"/>
    <w:rsid w:val="002F0D90"/>
    <w:rsid w:val="002F0EB2"/>
    <w:rsid w:val="002F0F78"/>
    <w:rsid w:val="002F10C1"/>
    <w:rsid w:val="002F1135"/>
    <w:rsid w:val="002F1245"/>
    <w:rsid w:val="002F13F5"/>
    <w:rsid w:val="002F14E7"/>
    <w:rsid w:val="002F1524"/>
    <w:rsid w:val="002F157A"/>
    <w:rsid w:val="002F15A7"/>
    <w:rsid w:val="002F16C1"/>
    <w:rsid w:val="002F1862"/>
    <w:rsid w:val="002F192A"/>
    <w:rsid w:val="002F1B03"/>
    <w:rsid w:val="002F1CD3"/>
    <w:rsid w:val="002F1D51"/>
    <w:rsid w:val="002F1E43"/>
    <w:rsid w:val="002F1E4A"/>
    <w:rsid w:val="002F2006"/>
    <w:rsid w:val="002F2053"/>
    <w:rsid w:val="002F20CA"/>
    <w:rsid w:val="002F26B9"/>
    <w:rsid w:val="002F28D1"/>
    <w:rsid w:val="002F2BB2"/>
    <w:rsid w:val="002F2E2E"/>
    <w:rsid w:val="002F300B"/>
    <w:rsid w:val="002F3684"/>
    <w:rsid w:val="002F385F"/>
    <w:rsid w:val="002F386F"/>
    <w:rsid w:val="002F39A0"/>
    <w:rsid w:val="002F3A93"/>
    <w:rsid w:val="002F3AFA"/>
    <w:rsid w:val="002F3B56"/>
    <w:rsid w:val="002F3B71"/>
    <w:rsid w:val="002F4227"/>
    <w:rsid w:val="002F42ED"/>
    <w:rsid w:val="002F4355"/>
    <w:rsid w:val="002F4358"/>
    <w:rsid w:val="002F43C2"/>
    <w:rsid w:val="002F4444"/>
    <w:rsid w:val="002F44B7"/>
    <w:rsid w:val="002F4750"/>
    <w:rsid w:val="002F4774"/>
    <w:rsid w:val="002F4777"/>
    <w:rsid w:val="002F4905"/>
    <w:rsid w:val="002F49BB"/>
    <w:rsid w:val="002F4B1F"/>
    <w:rsid w:val="002F4B4F"/>
    <w:rsid w:val="002F4B79"/>
    <w:rsid w:val="002F4BEA"/>
    <w:rsid w:val="002F4F88"/>
    <w:rsid w:val="002F4F9C"/>
    <w:rsid w:val="002F53EE"/>
    <w:rsid w:val="002F5704"/>
    <w:rsid w:val="002F59C5"/>
    <w:rsid w:val="002F5AF3"/>
    <w:rsid w:val="002F5B16"/>
    <w:rsid w:val="002F5DBC"/>
    <w:rsid w:val="002F5E49"/>
    <w:rsid w:val="002F5E6D"/>
    <w:rsid w:val="002F5EF3"/>
    <w:rsid w:val="002F5F91"/>
    <w:rsid w:val="002F644C"/>
    <w:rsid w:val="002F6541"/>
    <w:rsid w:val="002F6A9B"/>
    <w:rsid w:val="002F6B24"/>
    <w:rsid w:val="002F6E28"/>
    <w:rsid w:val="002F6F02"/>
    <w:rsid w:val="002F7193"/>
    <w:rsid w:val="002F723C"/>
    <w:rsid w:val="002F725F"/>
    <w:rsid w:val="002F7551"/>
    <w:rsid w:val="002F7712"/>
    <w:rsid w:val="002F773D"/>
    <w:rsid w:val="002F7778"/>
    <w:rsid w:val="002F7A88"/>
    <w:rsid w:val="002F7D1C"/>
    <w:rsid w:val="002F7E68"/>
    <w:rsid w:val="00300038"/>
    <w:rsid w:val="003002EB"/>
    <w:rsid w:val="00300314"/>
    <w:rsid w:val="003007DE"/>
    <w:rsid w:val="003008A1"/>
    <w:rsid w:val="003008B4"/>
    <w:rsid w:val="00300A54"/>
    <w:rsid w:val="00300A83"/>
    <w:rsid w:val="00300B84"/>
    <w:rsid w:val="00300B88"/>
    <w:rsid w:val="00300BAD"/>
    <w:rsid w:val="00300C9E"/>
    <w:rsid w:val="00300CCA"/>
    <w:rsid w:val="00300D1B"/>
    <w:rsid w:val="00300D21"/>
    <w:rsid w:val="00300E39"/>
    <w:rsid w:val="00300F29"/>
    <w:rsid w:val="003011A6"/>
    <w:rsid w:val="003013BB"/>
    <w:rsid w:val="00301485"/>
    <w:rsid w:val="003015F5"/>
    <w:rsid w:val="0030173C"/>
    <w:rsid w:val="003017BC"/>
    <w:rsid w:val="0030196D"/>
    <w:rsid w:val="00301B41"/>
    <w:rsid w:val="00301DA9"/>
    <w:rsid w:val="00301F00"/>
    <w:rsid w:val="00301FF6"/>
    <w:rsid w:val="00302044"/>
    <w:rsid w:val="00302081"/>
    <w:rsid w:val="003020C7"/>
    <w:rsid w:val="00302158"/>
    <w:rsid w:val="0030215E"/>
    <w:rsid w:val="00302256"/>
    <w:rsid w:val="003022EF"/>
    <w:rsid w:val="00302306"/>
    <w:rsid w:val="00302C91"/>
    <w:rsid w:val="00302E5E"/>
    <w:rsid w:val="00302EA1"/>
    <w:rsid w:val="00302EC7"/>
    <w:rsid w:val="00302F82"/>
    <w:rsid w:val="0030342A"/>
    <w:rsid w:val="003034AE"/>
    <w:rsid w:val="003034CA"/>
    <w:rsid w:val="0030381F"/>
    <w:rsid w:val="003038DB"/>
    <w:rsid w:val="00303A24"/>
    <w:rsid w:val="00303A97"/>
    <w:rsid w:val="00303BC0"/>
    <w:rsid w:val="00303BC3"/>
    <w:rsid w:val="00303C79"/>
    <w:rsid w:val="00303D58"/>
    <w:rsid w:val="00303D8E"/>
    <w:rsid w:val="00303E20"/>
    <w:rsid w:val="00304120"/>
    <w:rsid w:val="0030415A"/>
    <w:rsid w:val="00304165"/>
    <w:rsid w:val="00304433"/>
    <w:rsid w:val="00304706"/>
    <w:rsid w:val="003048BA"/>
    <w:rsid w:val="00304918"/>
    <w:rsid w:val="003049CE"/>
    <w:rsid w:val="00304A79"/>
    <w:rsid w:val="00304AD8"/>
    <w:rsid w:val="00304C8F"/>
    <w:rsid w:val="00304FF8"/>
    <w:rsid w:val="00305665"/>
    <w:rsid w:val="003056ED"/>
    <w:rsid w:val="0030581A"/>
    <w:rsid w:val="0030586F"/>
    <w:rsid w:val="00305A18"/>
    <w:rsid w:val="00305A34"/>
    <w:rsid w:val="00305C06"/>
    <w:rsid w:val="00305C27"/>
    <w:rsid w:val="00305CF1"/>
    <w:rsid w:val="00305D08"/>
    <w:rsid w:val="00306450"/>
    <w:rsid w:val="00306873"/>
    <w:rsid w:val="00306A0E"/>
    <w:rsid w:val="00306B22"/>
    <w:rsid w:val="00306C19"/>
    <w:rsid w:val="00306D3B"/>
    <w:rsid w:val="00306DCA"/>
    <w:rsid w:val="00307042"/>
    <w:rsid w:val="00307117"/>
    <w:rsid w:val="00307448"/>
    <w:rsid w:val="0030751F"/>
    <w:rsid w:val="00307555"/>
    <w:rsid w:val="00307ADF"/>
    <w:rsid w:val="00307B1D"/>
    <w:rsid w:val="00307C55"/>
    <w:rsid w:val="00307CFC"/>
    <w:rsid w:val="00307DEF"/>
    <w:rsid w:val="00307DF8"/>
    <w:rsid w:val="00307E57"/>
    <w:rsid w:val="00307E85"/>
    <w:rsid w:val="00310261"/>
    <w:rsid w:val="00310456"/>
    <w:rsid w:val="003106ED"/>
    <w:rsid w:val="00310703"/>
    <w:rsid w:val="00310716"/>
    <w:rsid w:val="00310733"/>
    <w:rsid w:val="0031078C"/>
    <w:rsid w:val="003107E5"/>
    <w:rsid w:val="00310E81"/>
    <w:rsid w:val="0031115B"/>
    <w:rsid w:val="0031121F"/>
    <w:rsid w:val="0031123F"/>
    <w:rsid w:val="003113DF"/>
    <w:rsid w:val="003113E5"/>
    <w:rsid w:val="0031141F"/>
    <w:rsid w:val="003115AC"/>
    <w:rsid w:val="003116A3"/>
    <w:rsid w:val="00311AC0"/>
    <w:rsid w:val="00311BAC"/>
    <w:rsid w:val="00311D24"/>
    <w:rsid w:val="00311D33"/>
    <w:rsid w:val="00311EE1"/>
    <w:rsid w:val="00311F06"/>
    <w:rsid w:val="00311F30"/>
    <w:rsid w:val="0031200F"/>
    <w:rsid w:val="00312026"/>
    <w:rsid w:val="0031208A"/>
    <w:rsid w:val="00312158"/>
    <w:rsid w:val="00312590"/>
    <w:rsid w:val="0031279B"/>
    <w:rsid w:val="00312B91"/>
    <w:rsid w:val="00312C5F"/>
    <w:rsid w:val="00312C7E"/>
    <w:rsid w:val="00312ED7"/>
    <w:rsid w:val="00312F77"/>
    <w:rsid w:val="00313182"/>
    <w:rsid w:val="003132F8"/>
    <w:rsid w:val="00313664"/>
    <w:rsid w:val="003137C5"/>
    <w:rsid w:val="00313976"/>
    <w:rsid w:val="003139E7"/>
    <w:rsid w:val="00313AF9"/>
    <w:rsid w:val="00313F18"/>
    <w:rsid w:val="0031427A"/>
    <w:rsid w:val="00314437"/>
    <w:rsid w:val="00314475"/>
    <w:rsid w:val="003144AC"/>
    <w:rsid w:val="00314615"/>
    <w:rsid w:val="00314654"/>
    <w:rsid w:val="003148EC"/>
    <w:rsid w:val="00314BBB"/>
    <w:rsid w:val="00314CEA"/>
    <w:rsid w:val="00314D93"/>
    <w:rsid w:val="00314F10"/>
    <w:rsid w:val="00314F90"/>
    <w:rsid w:val="00315247"/>
    <w:rsid w:val="00315331"/>
    <w:rsid w:val="00315731"/>
    <w:rsid w:val="00315D4B"/>
    <w:rsid w:val="00315D85"/>
    <w:rsid w:val="00315E0F"/>
    <w:rsid w:val="0031617F"/>
    <w:rsid w:val="003162B6"/>
    <w:rsid w:val="0031632C"/>
    <w:rsid w:val="003164F6"/>
    <w:rsid w:val="0031659B"/>
    <w:rsid w:val="003166E6"/>
    <w:rsid w:val="00316963"/>
    <w:rsid w:val="0031696D"/>
    <w:rsid w:val="003169E8"/>
    <w:rsid w:val="00316B57"/>
    <w:rsid w:val="00316C8F"/>
    <w:rsid w:val="00316D2D"/>
    <w:rsid w:val="0031717B"/>
    <w:rsid w:val="003174E5"/>
    <w:rsid w:val="00317992"/>
    <w:rsid w:val="00317C38"/>
    <w:rsid w:val="00317C79"/>
    <w:rsid w:val="00317D0D"/>
    <w:rsid w:val="00317ED1"/>
    <w:rsid w:val="00317EE7"/>
    <w:rsid w:val="00317F5B"/>
    <w:rsid w:val="0032006F"/>
    <w:rsid w:val="003201A1"/>
    <w:rsid w:val="003203A6"/>
    <w:rsid w:val="0032073A"/>
    <w:rsid w:val="00320747"/>
    <w:rsid w:val="00320804"/>
    <w:rsid w:val="00320856"/>
    <w:rsid w:val="0032090A"/>
    <w:rsid w:val="00320A56"/>
    <w:rsid w:val="00320AFD"/>
    <w:rsid w:val="00320E9A"/>
    <w:rsid w:val="00320F8E"/>
    <w:rsid w:val="00320FDD"/>
    <w:rsid w:val="0032124F"/>
    <w:rsid w:val="003212B7"/>
    <w:rsid w:val="0032155C"/>
    <w:rsid w:val="00321560"/>
    <w:rsid w:val="0032167D"/>
    <w:rsid w:val="00321758"/>
    <w:rsid w:val="00321823"/>
    <w:rsid w:val="003218CA"/>
    <w:rsid w:val="00321901"/>
    <w:rsid w:val="00321949"/>
    <w:rsid w:val="003219B9"/>
    <w:rsid w:val="003219FC"/>
    <w:rsid w:val="00321AD7"/>
    <w:rsid w:val="00321DF2"/>
    <w:rsid w:val="00321F7B"/>
    <w:rsid w:val="003220C6"/>
    <w:rsid w:val="003221C8"/>
    <w:rsid w:val="003222BB"/>
    <w:rsid w:val="003222D3"/>
    <w:rsid w:val="0032284A"/>
    <w:rsid w:val="00322B2B"/>
    <w:rsid w:val="00322B8B"/>
    <w:rsid w:val="00322B95"/>
    <w:rsid w:val="00322E12"/>
    <w:rsid w:val="00322FA2"/>
    <w:rsid w:val="003230D4"/>
    <w:rsid w:val="003234DD"/>
    <w:rsid w:val="0032355B"/>
    <w:rsid w:val="00323706"/>
    <w:rsid w:val="00323715"/>
    <w:rsid w:val="003237DE"/>
    <w:rsid w:val="0032389B"/>
    <w:rsid w:val="00323915"/>
    <w:rsid w:val="00323E59"/>
    <w:rsid w:val="00323EAA"/>
    <w:rsid w:val="00323EE2"/>
    <w:rsid w:val="00323F65"/>
    <w:rsid w:val="00324176"/>
    <w:rsid w:val="00324184"/>
    <w:rsid w:val="003243D1"/>
    <w:rsid w:val="0032448C"/>
    <w:rsid w:val="00324777"/>
    <w:rsid w:val="003247B2"/>
    <w:rsid w:val="00324936"/>
    <w:rsid w:val="00324AC4"/>
    <w:rsid w:val="00324B45"/>
    <w:rsid w:val="00324DCE"/>
    <w:rsid w:val="00324EF3"/>
    <w:rsid w:val="00324FB0"/>
    <w:rsid w:val="00325436"/>
    <w:rsid w:val="003257A7"/>
    <w:rsid w:val="00325829"/>
    <w:rsid w:val="003258B5"/>
    <w:rsid w:val="0032594B"/>
    <w:rsid w:val="003259D7"/>
    <w:rsid w:val="00325B78"/>
    <w:rsid w:val="00325B97"/>
    <w:rsid w:val="00325C84"/>
    <w:rsid w:val="00325CF7"/>
    <w:rsid w:val="00325D0D"/>
    <w:rsid w:val="00326451"/>
    <w:rsid w:val="003268C7"/>
    <w:rsid w:val="003269E2"/>
    <w:rsid w:val="00326B3B"/>
    <w:rsid w:val="00326BD0"/>
    <w:rsid w:val="00326C38"/>
    <w:rsid w:val="00326FA7"/>
    <w:rsid w:val="00327028"/>
    <w:rsid w:val="0032713A"/>
    <w:rsid w:val="003273B0"/>
    <w:rsid w:val="0032745F"/>
    <w:rsid w:val="00327537"/>
    <w:rsid w:val="003278A9"/>
    <w:rsid w:val="00327B99"/>
    <w:rsid w:val="00327C59"/>
    <w:rsid w:val="00327DBF"/>
    <w:rsid w:val="00330282"/>
    <w:rsid w:val="00330385"/>
    <w:rsid w:val="00330557"/>
    <w:rsid w:val="00330662"/>
    <w:rsid w:val="003309AC"/>
    <w:rsid w:val="00330A04"/>
    <w:rsid w:val="00330C4C"/>
    <w:rsid w:val="00330E08"/>
    <w:rsid w:val="00330EA0"/>
    <w:rsid w:val="0033102E"/>
    <w:rsid w:val="003311B8"/>
    <w:rsid w:val="003313F8"/>
    <w:rsid w:val="00331401"/>
    <w:rsid w:val="00331430"/>
    <w:rsid w:val="003317E3"/>
    <w:rsid w:val="00331893"/>
    <w:rsid w:val="00331FC8"/>
    <w:rsid w:val="0033223F"/>
    <w:rsid w:val="00332344"/>
    <w:rsid w:val="0033254A"/>
    <w:rsid w:val="0033295C"/>
    <w:rsid w:val="003329A0"/>
    <w:rsid w:val="00332A48"/>
    <w:rsid w:val="00332AAB"/>
    <w:rsid w:val="00332BBE"/>
    <w:rsid w:val="00332DE1"/>
    <w:rsid w:val="00333234"/>
    <w:rsid w:val="0033326C"/>
    <w:rsid w:val="0033329D"/>
    <w:rsid w:val="0033336A"/>
    <w:rsid w:val="003334BD"/>
    <w:rsid w:val="00333781"/>
    <w:rsid w:val="003337C2"/>
    <w:rsid w:val="0033390A"/>
    <w:rsid w:val="003339CE"/>
    <w:rsid w:val="00333CC8"/>
    <w:rsid w:val="00333D65"/>
    <w:rsid w:val="003340BC"/>
    <w:rsid w:val="00334162"/>
    <w:rsid w:val="00334303"/>
    <w:rsid w:val="003343B5"/>
    <w:rsid w:val="003345F8"/>
    <w:rsid w:val="00334725"/>
    <w:rsid w:val="00334A19"/>
    <w:rsid w:val="00334D41"/>
    <w:rsid w:val="00334E50"/>
    <w:rsid w:val="00334E6B"/>
    <w:rsid w:val="00334F6C"/>
    <w:rsid w:val="00335351"/>
    <w:rsid w:val="00335414"/>
    <w:rsid w:val="00335488"/>
    <w:rsid w:val="0033549A"/>
    <w:rsid w:val="0033572C"/>
    <w:rsid w:val="00335738"/>
    <w:rsid w:val="00335821"/>
    <w:rsid w:val="003358B5"/>
    <w:rsid w:val="003358D7"/>
    <w:rsid w:val="00335B6C"/>
    <w:rsid w:val="00335EAB"/>
    <w:rsid w:val="00335ED1"/>
    <w:rsid w:val="00335F7A"/>
    <w:rsid w:val="00335FCE"/>
    <w:rsid w:val="00335FF0"/>
    <w:rsid w:val="003360BD"/>
    <w:rsid w:val="003360DE"/>
    <w:rsid w:val="0033614D"/>
    <w:rsid w:val="003361C2"/>
    <w:rsid w:val="00336295"/>
    <w:rsid w:val="0033631F"/>
    <w:rsid w:val="00336427"/>
    <w:rsid w:val="00336794"/>
    <w:rsid w:val="003368DC"/>
    <w:rsid w:val="00336ADF"/>
    <w:rsid w:val="00336C06"/>
    <w:rsid w:val="00336E5D"/>
    <w:rsid w:val="00336EE4"/>
    <w:rsid w:val="003371BD"/>
    <w:rsid w:val="00337333"/>
    <w:rsid w:val="00337808"/>
    <w:rsid w:val="00337947"/>
    <w:rsid w:val="00337967"/>
    <w:rsid w:val="003379B6"/>
    <w:rsid w:val="00337A4A"/>
    <w:rsid w:val="00337EA6"/>
    <w:rsid w:val="00337EF8"/>
    <w:rsid w:val="00337F14"/>
    <w:rsid w:val="00337FCC"/>
    <w:rsid w:val="00340080"/>
    <w:rsid w:val="00340156"/>
    <w:rsid w:val="0034023C"/>
    <w:rsid w:val="0034055A"/>
    <w:rsid w:val="0034067C"/>
    <w:rsid w:val="00340757"/>
    <w:rsid w:val="003407AB"/>
    <w:rsid w:val="00340997"/>
    <w:rsid w:val="00340F0A"/>
    <w:rsid w:val="00340FFC"/>
    <w:rsid w:val="00341296"/>
    <w:rsid w:val="0034130F"/>
    <w:rsid w:val="0034147B"/>
    <w:rsid w:val="00341540"/>
    <w:rsid w:val="00341618"/>
    <w:rsid w:val="0034182E"/>
    <w:rsid w:val="00341BA5"/>
    <w:rsid w:val="00341BB0"/>
    <w:rsid w:val="00341C6C"/>
    <w:rsid w:val="00341CA8"/>
    <w:rsid w:val="00341CB8"/>
    <w:rsid w:val="00341D80"/>
    <w:rsid w:val="00341F38"/>
    <w:rsid w:val="00342805"/>
    <w:rsid w:val="003428BA"/>
    <w:rsid w:val="00342A59"/>
    <w:rsid w:val="00342A60"/>
    <w:rsid w:val="00342C81"/>
    <w:rsid w:val="00342CBB"/>
    <w:rsid w:val="00342EAD"/>
    <w:rsid w:val="00342FBC"/>
    <w:rsid w:val="00342FBE"/>
    <w:rsid w:val="00343121"/>
    <w:rsid w:val="0034319B"/>
    <w:rsid w:val="003435D2"/>
    <w:rsid w:val="0034375A"/>
    <w:rsid w:val="0034379D"/>
    <w:rsid w:val="003439AE"/>
    <w:rsid w:val="003439F6"/>
    <w:rsid w:val="00343D89"/>
    <w:rsid w:val="00343EFA"/>
    <w:rsid w:val="00343F0F"/>
    <w:rsid w:val="00343F22"/>
    <w:rsid w:val="0034400A"/>
    <w:rsid w:val="0034410F"/>
    <w:rsid w:val="00344742"/>
    <w:rsid w:val="0034484D"/>
    <w:rsid w:val="00344A29"/>
    <w:rsid w:val="00344EFA"/>
    <w:rsid w:val="0034512D"/>
    <w:rsid w:val="00345162"/>
    <w:rsid w:val="00345226"/>
    <w:rsid w:val="00345498"/>
    <w:rsid w:val="00345E23"/>
    <w:rsid w:val="00345F10"/>
    <w:rsid w:val="00345F94"/>
    <w:rsid w:val="00345FDA"/>
    <w:rsid w:val="00346192"/>
    <w:rsid w:val="00346205"/>
    <w:rsid w:val="0034621E"/>
    <w:rsid w:val="0034646D"/>
    <w:rsid w:val="003469BE"/>
    <w:rsid w:val="00346DC0"/>
    <w:rsid w:val="00346FF1"/>
    <w:rsid w:val="0034714F"/>
    <w:rsid w:val="00347170"/>
    <w:rsid w:val="0034723B"/>
    <w:rsid w:val="003472B5"/>
    <w:rsid w:val="0034753E"/>
    <w:rsid w:val="0034756C"/>
    <w:rsid w:val="00347611"/>
    <w:rsid w:val="003477AD"/>
    <w:rsid w:val="0034780A"/>
    <w:rsid w:val="0034797B"/>
    <w:rsid w:val="00347BA7"/>
    <w:rsid w:val="00347BE5"/>
    <w:rsid w:val="00347D4C"/>
    <w:rsid w:val="00350216"/>
    <w:rsid w:val="00350292"/>
    <w:rsid w:val="003502C5"/>
    <w:rsid w:val="0035046A"/>
    <w:rsid w:val="00350520"/>
    <w:rsid w:val="003505C0"/>
    <w:rsid w:val="003507DD"/>
    <w:rsid w:val="003507F0"/>
    <w:rsid w:val="00350B03"/>
    <w:rsid w:val="00350BCB"/>
    <w:rsid w:val="00350C23"/>
    <w:rsid w:val="00350C74"/>
    <w:rsid w:val="00351220"/>
    <w:rsid w:val="003512DD"/>
    <w:rsid w:val="00351336"/>
    <w:rsid w:val="00351414"/>
    <w:rsid w:val="003517E0"/>
    <w:rsid w:val="003518C1"/>
    <w:rsid w:val="003519DB"/>
    <w:rsid w:val="00351A59"/>
    <w:rsid w:val="00351AF1"/>
    <w:rsid w:val="003522E0"/>
    <w:rsid w:val="00352481"/>
    <w:rsid w:val="003524C7"/>
    <w:rsid w:val="00352517"/>
    <w:rsid w:val="00352543"/>
    <w:rsid w:val="0035267F"/>
    <w:rsid w:val="003526BE"/>
    <w:rsid w:val="003526EB"/>
    <w:rsid w:val="00352721"/>
    <w:rsid w:val="0035284A"/>
    <w:rsid w:val="0035297F"/>
    <w:rsid w:val="00352B55"/>
    <w:rsid w:val="00352E14"/>
    <w:rsid w:val="00352E31"/>
    <w:rsid w:val="00353073"/>
    <w:rsid w:val="003533DE"/>
    <w:rsid w:val="003534FE"/>
    <w:rsid w:val="00353659"/>
    <w:rsid w:val="00353822"/>
    <w:rsid w:val="00353916"/>
    <w:rsid w:val="00353C2A"/>
    <w:rsid w:val="00353C73"/>
    <w:rsid w:val="00353D9D"/>
    <w:rsid w:val="00353E6E"/>
    <w:rsid w:val="00354145"/>
    <w:rsid w:val="00354193"/>
    <w:rsid w:val="0035434B"/>
    <w:rsid w:val="0035434F"/>
    <w:rsid w:val="00354371"/>
    <w:rsid w:val="003544F3"/>
    <w:rsid w:val="003547D9"/>
    <w:rsid w:val="003547FA"/>
    <w:rsid w:val="003548FE"/>
    <w:rsid w:val="00354BFE"/>
    <w:rsid w:val="00354CC7"/>
    <w:rsid w:val="00354E66"/>
    <w:rsid w:val="0035508B"/>
    <w:rsid w:val="003550BA"/>
    <w:rsid w:val="00355125"/>
    <w:rsid w:val="003551EC"/>
    <w:rsid w:val="003554D2"/>
    <w:rsid w:val="003556B5"/>
    <w:rsid w:val="0035580D"/>
    <w:rsid w:val="003558FE"/>
    <w:rsid w:val="00355985"/>
    <w:rsid w:val="00355A3A"/>
    <w:rsid w:val="00355D0B"/>
    <w:rsid w:val="00356260"/>
    <w:rsid w:val="003562B1"/>
    <w:rsid w:val="003562B5"/>
    <w:rsid w:val="00356573"/>
    <w:rsid w:val="003565A1"/>
    <w:rsid w:val="00356651"/>
    <w:rsid w:val="0035672E"/>
    <w:rsid w:val="0035683D"/>
    <w:rsid w:val="00356887"/>
    <w:rsid w:val="00356899"/>
    <w:rsid w:val="00356906"/>
    <w:rsid w:val="00356915"/>
    <w:rsid w:val="00356A6B"/>
    <w:rsid w:val="00356E47"/>
    <w:rsid w:val="00356F02"/>
    <w:rsid w:val="00356F05"/>
    <w:rsid w:val="00357018"/>
    <w:rsid w:val="0035741D"/>
    <w:rsid w:val="00357431"/>
    <w:rsid w:val="0035754F"/>
    <w:rsid w:val="003575F6"/>
    <w:rsid w:val="00357976"/>
    <w:rsid w:val="00357A31"/>
    <w:rsid w:val="00357BDD"/>
    <w:rsid w:val="00357C6E"/>
    <w:rsid w:val="00357CB5"/>
    <w:rsid w:val="00357FE9"/>
    <w:rsid w:val="0036001C"/>
    <w:rsid w:val="003600B2"/>
    <w:rsid w:val="0036016B"/>
    <w:rsid w:val="003602DC"/>
    <w:rsid w:val="0036037E"/>
    <w:rsid w:val="00360517"/>
    <w:rsid w:val="00360532"/>
    <w:rsid w:val="00360B7C"/>
    <w:rsid w:val="00360C5D"/>
    <w:rsid w:val="00360DB6"/>
    <w:rsid w:val="00360E76"/>
    <w:rsid w:val="00360FB7"/>
    <w:rsid w:val="00360FCA"/>
    <w:rsid w:val="003611F0"/>
    <w:rsid w:val="003613FF"/>
    <w:rsid w:val="00361513"/>
    <w:rsid w:val="00361AF2"/>
    <w:rsid w:val="00361BF1"/>
    <w:rsid w:val="00361CB4"/>
    <w:rsid w:val="00361E22"/>
    <w:rsid w:val="0036228F"/>
    <w:rsid w:val="0036246F"/>
    <w:rsid w:val="00362546"/>
    <w:rsid w:val="003625B9"/>
    <w:rsid w:val="003629CC"/>
    <w:rsid w:val="00362B71"/>
    <w:rsid w:val="00362BE6"/>
    <w:rsid w:val="00362DBD"/>
    <w:rsid w:val="00362FD3"/>
    <w:rsid w:val="0036315D"/>
    <w:rsid w:val="00363575"/>
    <w:rsid w:val="00363801"/>
    <w:rsid w:val="00363837"/>
    <w:rsid w:val="003639FB"/>
    <w:rsid w:val="00363A4E"/>
    <w:rsid w:val="00363BF7"/>
    <w:rsid w:val="00363D26"/>
    <w:rsid w:val="00363E56"/>
    <w:rsid w:val="0036401F"/>
    <w:rsid w:val="00364360"/>
    <w:rsid w:val="00364397"/>
    <w:rsid w:val="00364542"/>
    <w:rsid w:val="00364576"/>
    <w:rsid w:val="00364BB8"/>
    <w:rsid w:val="00365079"/>
    <w:rsid w:val="00365159"/>
    <w:rsid w:val="003652B9"/>
    <w:rsid w:val="00365761"/>
    <w:rsid w:val="00365806"/>
    <w:rsid w:val="00365B2D"/>
    <w:rsid w:val="00365CF5"/>
    <w:rsid w:val="00365D8D"/>
    <w:rsid w:val="00366033"/>
    <w:rsid w:val="00366061"/>
    <w:rsid w:val="00366147"/>
    <w:rsid w:val="0036638E"/>
    <w:rsid w:val="00366413"/>
    <w:rsid w:val="003665B6"/>
    <w:rsid w:val="0036672D"/>
    <w:rsid w:val="003668B8"/>
    <w:rsid w:val="00366961"/>
    <w:rsid w:val="00366A85"/>
    <w:rsid w:val="00366F7F"/>
    <w:rsid w:val="00367125"/>
    <w:rsid w:val="00367182"/>
    <w:rsid w:val="0036719F"/>
    <w:rsid w:val="0036728E"/>
    <w:rsid w:val="003672FF"/>
    <w:rsid w:val="00367588"/>
    <w:rsid w:val="003678EB"/>
    <w:rsid w:val="003678F9"/>
    <w:rsid w:val="00367B88"/>
    <w:rsid w:val="00367CB6"/>
    <w:rsid w:val="00367E1A"/>
    <w:rsid w:val="00368ED4"/>
    <w:rsid w:val="00370021"/>
    <w:rsid w:val="003700EE"/>
    <w:rsid w:val="00370307"/>
    <w:rsid w:val="00370903"/>
    <w:rsid w:val="00370938"/>
    <w:rsid w:val="00370954"/>
    <w:rsid w:val="00370AA1"/>
    <w:rsid w:val="00370E53"/>
    <w:rsid w:val="00371530"/>
    <w:rsid w:val="00371972"/>
    <w:rsid w:val="00371DAA"/>
    <w:rsid w:val="00371E1A"/>
    <w:rsid w:val="00371F6D"/>
    <w:rsid w:val="00372137"/>
    <w:rsid w:val="00372581"/>
    <w:rsid w:val="003725AA"/>
    <w:rsid w:val="003727A6"/>
    <w:rsid w:val="0037286B"/>
    <w:rsid w:val="00372902"/>
    <w:rsid w:val="00372A5B"/>
    <w:rsid w:val="00372A6C"/>
    <w:rsid w:val="00372E15"/>
    <w:rsid w:val="00372E17"/>
    <w:rsid w:val="00372E2E"/>
    <w:rsid w:val="00372F11"/>
    <w:rsid w:val="00373334"/>
    <w:rsid w:val="0037334E"/>
    <w:rsid w:val="0037335F"/>
    <w:rsid w:val="00373491"/>
    <w:rsid w:val="0037355E"/>
    <w:rsid w:val="00373766"/>
    <w:rsid w:val="0037381D"/>
    <w:rsid w:val="003739DD"/>
    <w:rsid w:val="00373A9E"/>
    <w:rsid w:val="00373C17"/>
    <w:rsid w:val="00373CD4"/>
    <w:rsid w:val="00373E10"/>
    <w:rsid w:val="00373E5D"/>
    <w:rsid w:val="00374116"/>
    <w:rsid w:val="003741A2"/>
    <w:rsid w:val="003741AC"/>
    <w:rsid w:val="00374419"/>
    <w:rsid w:val="003745BC"/>
    <w:rsid w:val="003745F5"/>
    <w:rsid w:val="00374740"/>
    <w:rsid w:val="003749B2"/>
    <w:rsid w:val="00374A37"/>
    <w:rsid w:val="00374A57"/>
    <w:rsid w:val="00374A6F"/>
    <w:rsid w:val="00374C44"/>
    <w:rsid w:val="00374E42"/>
    <w:rsid w:val="0037503B"/>
    <w:rsid w:val="00375171"/>
    <w:rsid w:val="0037526B"/>
    <w:rsid w:val="00375321"/>
    <w:rsid w:val="00375367"/>
    <w:rsid w:val="00375729"/>
    <w:rsid w:val="0037599A"/>
    <w:rsid w:val="003759A2"/>
    <w:rsid w:val="00375B25"/>
    <w:rsid w:val="00375D0E"/>
    <w:rsid w:val="00375E08"/>
    <w:rsid w:val="00375E5F"/>
    <w:rsid w:val="00376078"/>
    <w:rsid w:val="003760D4"/>
    <w:rsid w:val="003764F8"/>
    <w:rsid w:val="00376568"/>
    <w:rsid w:val="00376647"/>
    <w:rsid w:val="003768BC"/>
    <w:rsid w:val="00376F2E"/>
    <w:rsid w:val="0037766B"/>
    <w:rsid w:val="00377A58"/>
    <w:rsid w:val="00377CAD"/>
    <w:rsid w:val="00377E4F"/>
    <w:rsid w:val="00377F3D"/>
    <w:rsid w:val="00377FCD"/>
    <w:rsid w:val="003800CB"/>
    <w:rsid w:val="00380265"/>
    <w:rsid w:val="00380364"/>
    <w:rsid w:val="003803DF"/>
    <w:rsid w:val="00380442"/>
    <w:rsid w:val="003805E5"/>
    <w:rsid w:val="00380621"/>
    <w:rsid w:val="00380645"/>
    <w:rsid w:val="00380900"/>
    <w:rsid w:val="00380996"/>
    <w:rsid w:val="00380B0B"/>
    <w:rsid w:val="00380B75"/>
    <w:rsid w:val="00380D7C"/>
    <w:rsid w:val="00380DED"/>
    <w:rsid w:val="003811CE"/>
    <w:rsid w:val="00381256"/>
    <w:rsid w:val="0038130C"/>
    <w:rsid w:val="003813B0"/>
    <w:rsid w:val="0038148B"/>
    <w:rsid w:val="003814BB"/>
    <w:rsid w:val="0038158C"/>
    <w:rsid w:val="0038161A"/>
    <w:rsid w:val="00381653"/>
    <w:rsid w:val="00381B38"/>
    <w:rsid w:val="00381B8C"/>
    <w:rsid w:val="00381E68"/>
    <w:rsid w:val="00381EEE"/>
    <w:rsid w:val="00381FC7"/>
    <w:rsid w:val="00382235"/>
    <w:rsid w:val="00382266"/>
    <w:rsid w:val="0038235E"/>
    <w:rsid w:val="0038240F"/>
    <w:rsid w:val="0038252A"/>
    <w:rsid w:val="00382AE5"/>
    <w:rsid w:val="00382B0C"/>
    <w:rsid w:val="00382B91"/>
    <w:rsid w:val="00382D94"/>
    <w:rsid w:val="00382E45"/>
    <w:rsid w:val="00382EDF"/>
    <w:rsid w:val="00382FE0"/>
    <w:rsid w:val="00382FE3"/>
    <w:rsid w:val="00383063"/>
    <w:rsid w:val="00383204"/>
    <w:rsid w:val="00383212"/>
    <w:rsid w:val="0038352D"/>
    <w:rsid w:val="0038357E"/>
    <w:rsid w:val="00383670"/>
    <w:rsid w:val="003837BE"/>
    <w:rsid w:val="00383852"/>
    <w:rsid w:val="003838D5"/>
    <w:rsid w:val="00383933"/>
    <w:rsid w:val="00383ACF"/>
    <w:rsid w:val="00383BA5"/>
    <w:rsid w:val="00383BF4"/>
    <w:rsid w:val="00383C24"/>
    <w:rsid w:val="00383CA2"/>
    <w:rsid w:val="00383CB3"/>
    <w:rsid w:val="00383E4A"/>
    <w:rsid w:val="00384022"/>
    <w:rsid w:val="003841D4"/>
    <w:rsid w:val="00384201"/>
    <w:rsid w:val="00384303"/>
    <w:rsid w:val="00384416"/>
    <w:rsid w:val="003844B7"/>
    <w:rsid w:val="00384584"/>
    <w:rsid w:val="00384AD8"/>
    <w:rsid w:val="00384D95"/>
    <w:rsid w:val="00384F6E"/>
    <w:rsid w:val="00385026"/>
    <w:rsid w:val="003852A6"/>
    <w:rsid w:val="00385486"/>
    <w:rsid w:val="003858AA"/>
    <w:rsid w:val="00385AE5"/>
    <w:rsid w:val="00385BF2"/>
    <w:rsid w:val="00385E52"/>
    <w:rsid w:val="003865EA"/>
    <w:rsid w:val="00386806"/>
    <w:rsid w:val="00386A38"/>
    <w:rsid w:val="00386B50"/>
    <w:rsid w:val="00386C22"/>
    <w:rsid w:val="00386CBE"/>
    <w:rsid w:val="00386CEA"/>
    <w:rsid w:val="0038700E"/>
    <w:rsid w:val="0038731C"/>
    <w:rsid w:val="003873D3"/>
    <w:rsid w:val="0038744E"/>
    <w:rsid w:val="003874FA"/>
    <w:rsid w:val="00387553"/>
    <w:rsid w:val="00387722"/>
    <w:rsid w:val="003877E5"/>
    <w:rsid w:val="0038782C"/>
    <w:rsid w:val="00387911"/>
    <w:rsid w:val="0038791C"/>
    <w:rsid w:val="00387ED1"/>
    <w:rsid w:val="003900A8"/>
    <w:rsid w:val="003900EF"/>
    <w:rsid w:val="003900FC"/>
    <w:rsid w:val="00390301"/>
    <w:rsid w:val="00390AB9"/>
    <w:rsid w:val="00390F11"/>
    <w:rsid w:val="00390F5B"/>
    <w:rsid w:val="00390FC2"/>
    <w:rsid w:val="003912E9"/>
    <w:rsid w:val="00391300"/>
    <w:rsid w:val="003915F8"/>
    <w:rsid w:val="00391618"/>
    <w:rsid w:val="00391729"/>
    <w:rsid w:val="0039176A"/>
    <w:rsid w:val="003917DA"/>
    <w:rsid w:val="00391A31"/>
    <w:rsid w:val="00391CBF"/>
    <w:rsid w:val="00391DC1"/>
    <w:rsid w:val="00391DD2"/>
    <w:rsid w:val="00391E49"/>
    <w:rsid w:val="00391EA6"/>
    <w:rsid w:val="003921CD"/>
    <w:rsid w:val="003925F4"/>
    <w:rsid w:val="00392616"/>
    <w:rsid w:val="00392869"/>
    <w:rsid w:val="0039286C"/>
    <w:rsid w:val="003929D2"/>
    <w:rsid w:val="00392A91"/>
    <w:rsid w:val="00392BAE"/>
    <w:rsid w:val="00392E03"/>
    <w:rsid w:val="00392E2A"/>
    <w:rsid w:val="00393029"/>
    <w:rsid w:val="00393118"/>
    <w:rsid w:val="00393182"/>
    <w:rsid w:val="00393295"/>
    <w:rsid w:val="0039334E"/>
    <w:rsid w:val="0039352B"/>
    <w:rsid w:val="0039369B"/>
    <w:rsid w:val="00393E3E"/>
    <w:rsid w:val="00393E6E"/>
    <w:rsid w:val="00393F81"/>
    <w:rsid w:val="00393FA5"/>
    <w:rsid w:val="0039413F"/>
    <w:rsid w:val="003941CC"/>
    <w:rsid w:val="00394220"/>
    <w:rsid w:val="003946D0"/>
    <w:rsid w:val="0039471E"/>
    <w:rsid w:val="003947AD"/>
    <w:rsid w:val="0039480F"/>
    <w:rsid w:val="00394A41"/>
    <w:rsid w:val="00394B51"/>
    <w:rsid w:val="00394C20"/>
    <w:rsid w:val="00394DF4"/>
    <w:rsid w:val="00395069"/>
    <w:rsid w:val="0039519A"/>
    <w:rsid w:val="003953BE"/>
    <w:rsid w:val="003953C8"/>
    <w:rsid w:val="003954B1"/>
    <w:rsid w:val="0039567D"/>
    <w:rsid w:val="003958BF"/>
    <w:rsid w:val="003959D0"/>
    <w:rsid w:val="00395A47"/>
    <w:rsid w:val="00395A90"/>
    <w:rsid w:val="00395C69"/>
    <w:rsid w:val="00395D9E"/>
    <w:rsid w:val="003961D8"/>
    <w:rsid w:val="00396284"/>
    <w:rsid w:val="003963EB"/>
    <w:rsid w:val="003964E6"/>
    <w:rsid w:val="00396517"/>
    <w:rsid w:val="0039652C"/>
    <w:rsid w:val="00396533"/>
    <w:rsid w:val="003965C0"/>
    <w:rsid w:val="003966E9"/>
    <w:rsid w:val="0039684E"/>
    <w:rsid w:val="00396BAD"/>
    <w:rsid w:val="00396DD7"/>
    <w:rsid w:val="00396DE5"/>
    <w:rsid w:val="00396E2F"/>
    <w:rsid w:val="00396E55"/>
    <w:rsid w:val="00397125"/>
    <w:rsid w:val="003971E6"/>
    <w:rsid w:val="00397225"/>
    <w:rsid w:val="003972AA"/>
    <w:rsid w:val="003972E9"/>
    <w:rsid w:val="00397438"/>
    <w:rsid w:val="0039787B"/>
    <w:rsid w:val="00397A2A"/>
    <w:rsid w:val="00397B74"/>
    <w:rsid w:val="00397BD1"/>
    <w:rsid w:val="00397C0E"/>
    <w:rsid w:val="00397C0F"/>
    <w:rsid w:val="00397F78"/>
    <w:rsid w:val="00397FC8"/>
    <w:rsid w:val="003A01D6"/>
    <w:rsid w:val="003A03E0"/>
    <w:rsid w:val="003A046F"/>
    <w:rsid w:val="003A05CB"/>
    <w:rsid w:val="003A0B81"/>
    <w:rsid w:val="003A0C55"/>
    <w:rsid w:val="003A0D0B"/>
    <w:rsid w:val="003A0D39"/>
    <w:rsid w:val="003A10F1"/>
    <w:rsid w:val="003A1271"/>
    <w:rsid w:val="003A1301"/>
    <w:rsid w:val="003A149A"/>
    <w:rsid w:val="003A1744"/>
    <w:rsid w:val="003A192F"/>
    <w:rsid w:val="003A1955"/>
    <w:rsid w:val="003A1989"/>
    <w:rsid w:val="003A1BE8"/>
    <w:rsid w:val="003A1C97"/>
    <w:rsid w:val="003A1F64"/>
    <w:rsid w:val="003A2026"/>
    <w:rsid w:val="003A209D"/>
    <w:rsid w:val="003A2198"/>
    <w:rsid w:val="003A2305"/>
    <w:rsid w:val="003A23FA"/>
    <w:rsid w:val="003A248B"/>
    <w:rsid w:val="003A25F1"/>
    <w:rsid w:val="003A2674"/>
    <w:rsid w:val="003A27BB"/>
    <w:rsid w:val="003A28DF"/>
    <w:rsid w:val="003A294C"/>
    <w:rsid w:val="003A2AF4"/>
    <w:rsid w:val="003A2F23"/>
    <w:rsid w:val="003A2FE5"/>
    <w:rsid w:val="003A309C"/>
    <w:rsid w:val="003A3118"/>
    <w:rsid w:val="003A321B"/>
    <w:rsid w:val="003A34A1"/>
    <w:rsid w:val="003A35D5"/>
    <w:rsid w:val="003A35D6"/>
    <w:rsid w:val="003A35F9"/>
    <w:rsid w:val="003A3686"/>
    <w:rsid w:val="003A37B2"/>
    <w:rsid w:val="003A3BCE"/>
    <w:rsid w:val="003A3DF8"/>
    <w:rsid w:val="003A4019"/>
    <w:rsid w:val="003A4075"/>
    <w:rsid w:val="003A4210"/>
    <w:rsid w:val="003A424C"/>
    <w:rsid w:val="003A43FE"/>
    <w:rsid w:val="003A45AE"/>
    <w:rsid w:val="003A47D3"/>
    <w:rsid w:val="003A4880"/>
    <w:rsid w:val="003A4898"/>
    <w:rsid w:val="003A4D92"/>
    <w:rsid w:val="003A4F36"/>
    <w:rsid w:val="003A5077"/>
    <w:rsid w:val="003A5614"/>
    <w:rsid w:val="003A58EA"/>
    <w:rsid w:val="003A5AD0"/>
    <w:rsid w:val="003A5B25"/>
    <w:rsid w:val="003A5BC5"/>
    <w:rsid w:val="003A5C82"/>
    <w:rsid w:val="003A5C8F"/>
    <w:rsid w:val="003A5CDE"/>
    <w:rsid w:val="003A5CF4"/>
    <w:rsid w:val="003A5D19"/>
    <w:rsid w:val="003A5D29"/>
    <w:rsid w:val="003A5E4A"/>
    <w:rsid w:val="003A5F4E"/>
    <w:rsid w:val="003A6168"/>
    <w:rsid w:val="003A6261"/>
    <w:rsid w:val="003A63C2"/>
    <w:rsid w:val="003A641D"/>
    <w:rsid w:val="003A6429"/>
    <w:rsid w:val="003A6628"/>
    <w:rsid w:val="003A6914"/>
    <w:rsid w:val="003A6989"/>
    <w:rsid w:val="003A6A4E"/>
    <w:rsid w:val="003A6BB8"/>
    <w:rsid w:val="003A6D72"/>
    <w:rsid w:val="003A6D93"/>
    <w:rsid w:val="003A6DDA"/>
    <w:rsid w:val="003A6DF7"/>
    <w:rsid w:val="003A6EDD"/>
    <w:rsid w:val="003A6EFC"/>
    <w:rsid w:val="003A6FDE"/>
    <w:rsid w:val="003A72FF"/>
    <w:rsid w:val="003A75AE"/>
    <w:rsid w:val="003A75AF"/>
    <w:rsid w:val="003A7620"/>
    <w:rsid w:val="003A766A"/>
    <w:rsid w:val="003A799E"/>
    <w:rsid w:val="003A7B28"/>
    <w:rsid w:val="003A7B86"/>
    <w:rsid w:val="003B00C0"/>
    <w:rsid w:val="003B00D9"/>
    <w:rsid w:val="003B0224"/>
    <w:rsid w:val="003B072B"/>
    <w:rsid w:val="003B10E1"/>
    <w:rsid w:val="003B137A"/>
    <w:rsid w:val="003B13A0"/>
    <w:rsid w:val="003B149D"/>
    <w:rsid w:val="003B1620"/>
    <w:rsid w:val="003B162E"/>
    <w:rsid w:val="003B1661"/>
    <w:rsid w:val="003B171C"/>
    <w:rsid w:val="003B179B"/>
    <w:rsid w:val="003B17CB"/>
    <w:rsid w:val="003B1A17"/>
    <w:rsid w:val="003B1A41"/>
    <w:rsid w:val="003B1A4B"/>
    <w:rsid w:val="003B1AFF"/>
    <w:rsid w:val="003B1ED3"/>
    <w:rsid w:val="003B21DB"/>
    <w:rsid w:val="003B2266"/>
    <w:rsid w:val="003B2397"/>
    <w:rsid w:val="003B2479"/>
    <w:rsid w:val="003B2732"/>
    <w:rsid w:val="003B273F"/>
    <w:rsid w:val="003B2AB8"/>
    <w:rsid w:val="003B2B93"/>
    <w:rsid w:val="003B2DBB"/>
    <w:rsid w:val="003B303D"/>
    <w:rsid w:val="003B3092"/>
    <w:rsid w:val="003B317B"/>
    <w:rsid w:val="003B33C5"/>
    <w:rsid w:val="003B389A"/>
    <w:rsid w:val="003B3AAF"/>
    <w:rsid w:val="003B3E47"/>
    <w:rsid w:val="003B3E4F"/>
    <w:rsid w:val="003B4059"/>
    <w:rsid w:val="003B40A5"/>
    <w:rsid w:val="003B434D"/>
    <w:rsid w:val="003B453B"/>
    <w:rsid w:val="003B4B63"/>
    <w:rsid w:val="003B4B64"/>
    <w:rsid w:val="003B4CFE"/>
    <w:rsid w:val="003B4D2C"/>
    <w:rsid w:val="003B4E9F"/>
    <w:rsid w:val="003B4F20"/>
    <w:rsid w:val="003B5049"/>
    <w:rsid w:val="003B5108"/>
    <w:rsid w:val="003B5254"/>
    <w:rsid w:val="003B533E"/>
    <w:rsid w:val="003B5466"/>
    <w:rsid w:val="003B5658"/>
    <w:rsid w:val="003B580F"/>
    <w:rsid w:val="003B5838"/>
    <w:rsid w:val="003B597B"/>
    <w:rsid w:val="003B5A1A"/>
    <w:rsid w:val="003B5C3E"/>
    <w:rsid w:val="003B5D91"/>
    <w:rsid w:val="003B615E"/>
    <w:rsid w:val="003B62C7"/>
    <w:rsid w:val="003B63BF"/>
    <w:rsid w:val="003B64BF"/>
    <w:rsid w:val="003B64C7"/>
    <w:rsid w:val="003B65E8"/>
    <w:rsid w:val="003B673D"/>
    <w:rsid w:val="003B6761"/>
    <w:rsid w:val="003B6B76"/>
    <w:rsid w:val="003B712A"/>
    <w:rsid w:val="003B76D2"/>
    <w:rsid w:val="003B7775"/>
    <w:rsid w:val="003B7778"/>
    <w:rsid w:val="003B780E"/>
    <w:rsid w:val="003B7840"/>
    <w:rsid w:val="003B7949"/>
    <w:rsid w:val="003B79B0"/>
    <w:rsid w:val="003B7ADB"/>
    <w:rsid w:val="003B7C19"/>
    <w:rsid w:val="003B7D1B"/>
    <w:rsid w:val="003B7E62"/>
    <w:rsid w:val="003B7E75"/>
    <w:rsid w:val="003B7F41"/>
    <w:rsid w:val="003C005D"/>
    <w:rsid w:val="003C0189"/>
    <w:rsid w:val="003C04CB"/>
    <w:rsid w:val="003C0703"/>
    <w:rsid w:val="003C08FE"/>
    <w:rsid w:val="003C0C7A"/>
    <w:rsid w:val="003C0D07"/>
    <w:rsid w:val="003C0F55"/>
    <w:rsid w:val="003C0F75"/>
    <w:rsid w:val="003C1054"/>
    <w:rsid w:val="003C11D9"/>
    <w:rsid w:val="003C13E6"/>
    <w:rsid w:val="003C1464"/>
    <w:rsid w:val="003C15C3"/>
    <w:rsid w:val="003C15DB"/>
    <w:rsid w:val="003C15F0"/>
    <w:rsid w:val="003C175D"/>
    <w:rsid w:val="003C1801"/>
    <w:rsid w:val="003C1811"/>
    <w:rsid w:val="003C18B2"/>
    <w:rsid w:val="003C1A88"/>
    <w:rsid w:val="003C1F8F"/>
    <w:rsid w:val="003C236C"/>
    <w:rsid w:val="003C251F"/>
    <w:rsid w:val="003C2566"/>
    <w:rsid w:val="003C2577"/>
    <w:rsid w:val="003C29D2"/>
    <w:rsid w:val="003C2B10"/>
    <w:rsid w:val="003C2B7E"/>
    <w:rsid w:val="003C2CC6"/>
    <w:rsid w:val="003C2CC8"/>
    <w:rsid w:val="003C2DB4"/>
    <w:rsid w:val="003C2F7F"/>
    <w:rsid w:val="003C2F98"/>
    <w:rsid w:val="003C30AD"/>
    <w:rsid w:val="003C3379"/>
    <w:rsid w:val="003C34C8"/>
    <w:rsid w:val="003C34ED"/>
    <w:rsid w:val="003C3635"/>
    <w:rsid w:val="003C3720"/>
    <w:rsid w:val="003C377F"/>
    <w:rsid w:val="003C3AE8"/>
    <w:rsid w:val="003C3B55"/>
    <w:rsid w:val="003C3BB5"/>
    <w:rsid w:val="003C3D6E"/>
    <w:rsid w:val="003C3E08"/>
    <w:rsid w:val="003C3E86"/>
    <w:rsid w:val="003C4289"/>
    <w:rsid w:val="003C42BB"/>
    <w:rsid w:val="003C441D"/>
    <w:rsid w:val="003C4429"/>
    <w:rsid w:val="003C4448"/>
    <w:rsid w:val="003C45E3"/>
    <w:rsid w:val="003C47E4"/>
    <w:rsid w:val="003C4A14"/>
    <w:rsid w:val="003C4C7C"/>
    <w:rsid w:val="003C4D1E"/>
    <w:rsid w:val="003C4D20"/>
    <w:rsid w:val="003C4DB6"/>
    <w:rsid w:val="003C5021"/>
    <w:rsid w:val="003C5193"/>
    <w:rsid w:val="003C5278"/>
    <w:rsid w:val="003C529F"/>
    <w:rsid w:val="003C5355"/>
    <w:rsid w:val="003C5477"/>
    <w:rsid w:val="003C54B3"/>
    <w:rsid w:val="003C5509"/>
    <w:rsid w:val="003C5613"/>
    <w:rsid w:val="003C5642"/>
    <w:rsid w:val="003C5654"/>
    <w:rsid w:val="003C57C5"/>
    <w:rsid w:val="003C59F4"/>
    <w:rsid w:val="003C5BB9"/>
    <w:rsid w:val="003C5DCD"/>
    <w:rsid w:val="003C5DFB"/>
    <w:rsid w:val="003C6068"/>
    <w:rsid w:val="003C649F"/>
    <w:rsid w:val="003C64EC"/>
    <w:rsid w:val="003C65E3"/>
    <w:rsid w:val="003C668D"/>
    <w:rsid w:val="003C68F6"/>
    <w:rsid w:val="003C6E4F"/>
    <w:rsid w:val="003C71C1"/>
    <w:rsid w:val="003C7449"/>
    <w:rsid w:val="003C7629"/>
    <w:rsid w:val="003C78CD"/>
    <w:rsid w:val="003C7CAE"/>
    <w:rsid w:val="003C7D8E"/>
    <w:rsid w:val="003C7EB7"/>
    <w:rsid w:val="003D0022"/>
    <w:rsid w:val="003D03B4"/>
    <w:rsid w:val="003D045E"/>
    <w:rsid w:val="003D05AF"/>
    <w:rsid w:val="003D09A9"/>
    <w:rsid w:val="003D0B52"/>
    <w:rsid w:val="003D0C34"/>
    <w:rsid w:val="003D0D64"/>
    <w:rsid w:val="003D0E2E"/>
    <w:rsid w:val="003D102E"/>
    <w:rsid w:val="003D114B"/>
    <w:rsid w:val="003D1450"/>
    <w:rsid w:val="003D15EF"/>
    <w:rsid w:val="003D17A4"/>
    <w:rsid w:val="003D19B5"/>
    <w:rsid w:val="003D1B8E"/>
    <w:rsid w:val="003D1BB5"/>
    <w:rsid w:val="003D1BE6"/>
    <w:rsid w:val="003D1D95"/>
    <w:rsid w:val="003D1DD2"/>
    <w:rsid w:val="003D1DE2"/>
    <w:rsid w:val="003D1F74"/>
    <w:rsid w:val="003D200E"/>
    <w:rsid w:val="003D209F"/>
    <w:rsid w:val="003D21FB"/>
    <w:rsid w:val="003D225B"/>
    <w:rsid w:val="003D22D2"/>
    <w:rsid w:val="003D23AE"/>
    <w:rsid w:val="003D23D7"/>
    <w:rsid w:val="003D25B7"/>
    <w:rsid w:val="003D2693"/>
    <w:rsid w:val="003D29DF"/>
    <w:rsid w:val="003D2AF9"/>
    <w:rsid w:val="003D2EEC"/>
    <w:rsid w:val="003D2FE2"/>
    <w:rsid w:val="003D2FEB"/>
    <w:rsid w:val="003D2FF7"/>
    <w:rsid w:val="003D3219"/>
    <w:rsid w:val="003D323F"/>
    <w:rsid w:val="003D3298"/>
    <w:rsid w:val="003D3387"/>
    <w:rsid w:val="003D33E2"/>
    <w:rsid w:val="003D3489"/>
    <w:rsid w:val="003D3537"/>
    <w:rsid w:val="003D35E6"/>
    <w:rsid w:val="003D360A"/>
    <w:rsid w:val="003D3640"/>
    <w:rsid w:val="003D3886"/>
    <w:rsid w:val="003D3A06"/>
    <w:rsid w:val="003D3BB6"/>
    <w:rsid w:val="003D3CB2"/>
    <w:rsid w:val="003D3D08"/>
    <w:rsid w:val="003D3D91"/>
    <w:rsid w:val="003D3E07"/>
    <w:rsid w:val="003D3E57"/>
    <w:rsid w:val="003D4071"/>
    <w:rsid w:val="003D41FC"/>
    <w:rsid w:val="003D4235"/>
    <w:rsid w:val="003D4482"/>
    <w:rsid w:val="003D4627"/>
    <w:rsid w:val="003D4676"/>
    <w:rsid w:val="003D4708"/>
    <w:rsid w:val="003D472C"/>
    <w:rsid w:val="003D477A"/>
    <w:rsid w:val="003D4A20"/>
    <w:rsid w:val="003D4AED"/>
    <w:rsid w:val="003D4BB8"/>
    <w:rsid w:val="003D4BE5"/>
    <w:rsid w:val="003D4CFA"/>
    <w:rsid w:val="003D4D86"/>
    <w:rsid w:val="003D5064"/>
    <w:rsid w:val="003D50BB"/>
    <w:rsid w:val="003D5307"/>
    <w:rsid w:val="003D5511"/>
    <w:rsid w:val="003D55A0"/>
    <w:rsid w:val="003D560D"/>
    <w:rsid w:val="003D590E"/>
    <w:rsid w:val="003D59D0"/>
    <w:rsid w:val="003D5BA8"/>
    <w:rsid w:val="003D5CDA"/>
    <w:rsid w:val="003D614C"/>
    <w:rsid w:val="003D619A"/>
    <w:rsid w:val="003D62AF"/>
    <w:rsid w:val="003D6556"/>
    <w:rsid w:val="003D665C"/>
    <w:rsid w:val="003D66BF"/>
    <w:rsid w:val="003D6840"/>
    <w:rsid w:val="003D6AEE"/>
    <w:rsid w:val="003D6B6B"/>
    <w:rsid w:val="003D6C71"/>
    <w:rsid w:val="003D6C86"/>
    <w:rsid w:val="003D6CD9"/>
    <w:rsid w:val="003D7078"/>
    <w:rsid w:val="003D7325"/>
    <w:rsid w:val="003D7979"/>
    <w:rsid w:val="003D7BD7"/>
    <w:rsid w:val="003D7C86"/>
    <w:rsid w:val="003D7CF9"/>
    <w:rsid w:val="003D7DEF"/>
    <w:rsid w:val="003E0134"/>
    <w:rsid w:val="003E03B9"/>
    <w:rsid w:val="003E0550"/>
    <w:rsid w:val="003E0612"/>
    <w:rsid w:val="003E0920"/>
    <w:rsid w:val="003E0997"/>
    <w:rsid w:val="003E0A90"/>
    <w:rsid w:val="003E0C71"/>
    <w:rsid w:val="003E0C99"/>
    <w:rsid w:val="003E0E75"/>
    <w:rsid w:val="003E0F35"/>
    <w:rsid w:val="003E1237"/>
    <w:rsid w:val="003E13EF"/>
    <w:rsid w:val="003E152A"/>
    <w:rsid w:val="003E1716"/>
    <w:rsid w:val="003E17CB"/>
    <w:rsid w:val="003E1C04"/>
    <w:rsid w:val="003E1C63"/>
    <w:rsid w:val="003E1E27"/>
    <w:rsid w:val="003E1F78"/>
    <w:rsid w:val="003E210A"/>
    <w:rsid w:val="003E2129"/>
    <w:rsid w:val="003E213F"/>
    <w:rsid w:val="003E216A"/>
    <w:rsid w:val="003E2665"/>
    <w:rsid w:val="003E2861"/>
    <w:rsid w:val="003E29D0"/>
    <w:rsid w:val="003E2BA8"/>
    <w:rsid w:val="003E3046"/>
    <w:rsid w:val="003E3231"/>
    <w:rsid w:val="003E32FE"/>
    <w:rsid w:val="003E37CC"/>
    <w:rsid w:val="003E37CD"/>
    <w:rsid w:val="003E3C33"/>
    <w:rsid w:val="003E3CE1"/>
    <w:rsid w:val="003E3D2B"/>
    <w:rsid w:val="003E419D"/>
    <w:rsid w:val="003E41EA"/>
    <w:rsid w:val="003E4440"/>
    <w:rsid w:val="003E444F"/>
    <w:rsid w:val="003E46B5"/>
    <w:rsid w:val="003E4926"/>
    <w:rsid w:val="003E4D8B"/>
    <w:rsid w:val="003E4E38"/>
    <w:rsid w:val="003E4ED5"/>
    <w:rsid w:val="003E4FB8"/>
    <w:rsid w:val="003E50DE"/>
    <w:rsid w:val="003E52C2"/>
    <w:rsid w:val="003E52D7"/>
    <w:rsid w:val="003E569A"/>
    <w:rsid w:val="003E57BC"/>
    <w:rsid w:val="003E57E9"/>
    <w:rsid w:val="003E58B9"/>
    <w:rsid w:val="003E58F5"/>
    <w:rsid w:val="003E5959"/>
    <w:rsid w:val="003E5983"/>
    <w:rsid w:val="003E5A1A"/>
    <w:rsid w:val="003E6048"/>
    <w:rsid w:val="003E6411"/>
    <w:rsid w:val="003E6615"/>
    <w:rsid w:val="003E662D"/>
    <w:rsid w:val="003E69B8"/>
    <w:rsid w:val="003E6CD0"/>
    <w:rsid w:val="003E6D2E"/>
    <w:rsid w:val="003E7062"/>
    <w:rsid w:val="003E707D"/>
    <w:rsid w:val="003E70CD"/>
    <w:rsid w:val="003E7151"/>
    <w:rsid w:val="003E7293"/>
    <w:rsid w:val="003E72D9"/>
    <w:rsid w:val="003E7351"/>
    <w:rsid w:val="003E74C3"/>
    <w:rsid w:val="003E796B"/>
    <w:rsid w:val="003E79F9"/>
    <w:rsid w:val="003E7B51"/>
    <w:rsid w:val="003E7DD4"/>
    <w:rsid w:val="003F0178"/>
    <w:rsid w:val="003F027F"/>
    <w:rsid w:val="003F071A"/>
    <w:rsid w:val="003F076E"/>
    <w:rsid w:val="003F08C4"/>
    <w:rsid w:val="003F0A2D"/>
    <w:rsid w:val="003F0D58"/>
    <w:rsid w:val="003F0E8B"/>
    <w:rsid w:val="003F0E99"/>
    <w:rsid w:val="003F1110"/>
    <w:rsid w:val="003F1145"/>
    <w:rsid w:val="003F12E9"/>
    <w:rsid w:val="003F1442"/>
    <w:rsid w:val="003F15D0"/>
    <w:rsid w:val="003F1616"/>
    <w:rsid w:val="003F1622"/>
    <w:rsid w:val="003F164F"/>
    <w:rsid w:val="003F187E"/>
    <w:rsid w:val="003F1934"/>
    <w:rsid w:val="003F1939"/>
    <w:rsid w:val="003F1AB9"/>
    <w:rsid w:val="003F1B3E"/>
    <w:rsid w:val="003F1C13"/>
    <w:rsid w:val="003F1F80"/>
    <w:rsid w:val="003F1F99"/>
    <w:rsid w:val="003F22D4"/>
    <w:rsid w:val="003F236F"/>
    <w:rsid w:val="003F24DF"/>
    <w:rsid w:val="003F2520"/>
    <w:rsid w:val="003F285C"/>
    <w:rsid w:val="003F2ABB"/>
    <w:rsid w:val="003F2FD8"/>
    <w:rsid w:val="003F30E1"/>
    <w:rsid w:val="003F33B7"/>
    <w:rsid w:val="003F3439"/>
    <w:rsid w:val="003F3507"/>
    <w:rsid w:val="003F3549"/>
    <w:rsid w:val="003F36C0"/>
    <w:rsid w:val="003F377A"/>
    <w:rsid w:val="003F37FD"/>
    <w:rsid w:val="003F3854"/>
    <w:rsid w:val="003F38FD"/>
    <w:rsid w:val="003F397F"/>
    <w:rsid w:val="003F3B07"/>
    <w:rsid w:val="003F3B0E"/>
    <w:rsid w:val="003F3C23"/>
    <w:rsid w:val="003F3D55"/>
    <w:rsid w:val="003F3EFA"/>
    <w:rsid w:val="003F40F4"/>
    <w:rsid w:val="003F42EA"/>
    <w:rsid w:val="003F4313"/>
    <w:rsid w:val="003F4571"/>
    <w:rsid w:val="003F480D"/>
    <w:rsid w:val="003F49A0"/>
    <w:rsid w:val="003F4B62"/>
    <w:rsid w:val="003F4C08"/>
    <w:rsid w:val="003F4E72"/>
    <w:rsid w:val="003F4F48"/>
    <w:rsid w:val="003F54B7"/>
    <w:rsid w:val="003F552D"/>
    <w:rsid w:val="003F564E"/>
    <w:rsid w:val="003F5653"/>
    <w:rsid w:val="003F590C"/>
    <w:rsid w:val="003F5917"/>
    <w:rsid w:val="003F59B7"/>
    <w:rsid w:val="003F59F4"/>
    <w:rsid w:val="003F5D3F"/>
    <w:rsid w:val="003F5E5A"/>
    <w:rsid w:val="003F607D"/>
    <w:rsid w:val="003F60E1"/>
    <w:rsid w:val="003F6147"/>
    <w:rsid w:val="003F626C"/>
    <w:rsid w:val="003F62E7"/>
    <w:rsid w:val="003F66AE"/>
    <w:rsid w:val="003F672A"/>
    <w:rsid w:val="003F6799"/>
    <w:rsid w:val="003F6855"/>
    <w:rsid w:val="003F6BEA"/>
    <w:rsid w:val="003F6C13"/>
    <w:rsid w:val="003F6E1A"/>
    <w:rsid w:val="003F6E2A"/>
    <w:rsid w:val="003F6E51"/>
    <w:rsid w:val="003F6FB3"/>
    <w:rsid w:val="003F7052"/>
    <w:rsid w:val="003F7289"/>
    <w:rsid w:val="003F72C1"/>
    <w:rsid w:val="003F74E6"/>
    <w:rsid w:val="003F757E"/>
    <w:rsid w:val="003F78B0"/>
    <w:rsid w:val="003F793D"/>
    <w:rsid w:val="003F79A4"/>
    <w:rsid w:val="003F7BA4"/>
    <w:rsid w:val="003F7DFC"/>
    <w:rsid w:val="003F7E84"/>
    <w:rsid w:val="003F7E88"/>
    <w:rsid w:val="003F7EA3"/>
    <w:rsid w:val="003F7F7F"/>
    <w:rsid w:val="00400377"/>
    <w:rsid w:val="00400494"/>
    <w:rsid w:val="004004F6"/>
    <w:rsid w:val="00400655"/>
    <w:rsid w:val="004007DB"/>
    <w:rsid w:val="0040083D"/>
    <w:rsid w:val="00400AAF"/>
    <w:rsid w:val="00400B96"/>
    <w:rsid w:val="00400BA0"/>
    <w:rsid w:val="00400BEA"/>
    <w:rsid w:val="00400CC6"/>
    <w:rsid w:val="00400CFB"/>
    <w:rsid w:val="00400D4F"/>
    <w:rsid w:val="00400D89"/>
    <w:rsid w:val="00400E10"/>
    <w:rsid w:val="00400EC7"/>
    <w:rsid w:val="00400EE8"/>
    <w:rsid w:val="00400FD1"/>
    <w:rsid w:val="004013C3"/>
    <w:rsid w:val="00401472"/>
    <w:rsid w:val="004017DF"/>
    <w:rsid w:val="004018AD"/>
    <w:rsid w:val="00401F7B"/>
    <w:rsid w:val="00401FEF"/>
    <w:rsid w:val="0040214B"/>
    <w:rsid w:val="00402195"/>
    <w:rsid w:val="00402280"/>
    <w:rsid w:val="00402443"/>
    <w:rsid w:val="0040261D"/>
    <w:rsid w:val="00402655"/>
    <w:rsid w:val="0040280D"/>
    <w:rsid w:val="00402922"/>
    <w:rsid w:val="00402B22"/>
    <w:rsid w:val="00402B2F"/>
    <w:rsid w:val="00402B37"/>
    <w:rsid w:val="00402BA1"/>
    <w:rsid w:val="00402F32"/>
    <w:rsid w:val="00403031"/>
    <w:rsid w:val="00403114"/>
    <w:rsid w:val="0040313C"/>
    <w:rsid w:val="00403206"/>
    <w:rsid w:val="0040324E"/>
    <w:rsid w:val="0040330C"/>
    <w:rsid w:val="004035EA"/>
    <w:rsid w:val="0040363E"/>
    <w:rsid w:val="00403773"/>
    <w:rsid w:val="004038B8"/>
    <w:rsid w:val="00403970"/>
    <w:rsid w:val="00403A03"/>
    <w:rsid w:val="00403FB7"/>
    <w:rsid w:val="00404022"/>
    <w:rsid w:val="00404112"/>
    <w:rsid w:val="00404193"/>
    <w:rsid w:val="004041A5"/>
    <w:rsid w:val="004042F1"/>
    <w:rsid w:val="004042F9"/>
    <w:rsid w:val="00404320"/>
    <w:rsid w:val="0040458B"/>
    <w:rsid w:val="004045BD"/>
    <w:rsid w:val="00404717"/>
    <w:rsid w:val="004048C5"/>
    <w:rsid w:val="0040499B"/>
    <w:rsid w:val="00404A4B"/>
    <w:rsid w:val="00404B49"/>
    <w:rsid w:val="00404BE9"/>
    <w:rsid w:val="00404D44"/>
    <w:rsid w:val="00404D94"/>
    <w:rsid w:val="00404DCD"/>
    <w:rsid w:val="00404DEE"/>
    <w:rsid w:val="00404ECC"/>
    <w:rsid w:val="00405357"/>
    <w:rsid w:val="0040543F"/>
    <w:rsid w:val="004055E4"/>
    <w:rsid w:val="004056B4"/>
    <w:rsid w:val="004057C4"/>
    <w:rsid w:val="004057FD"/>
    <w:rsid w:val="004058EF"/>
    <w:rsid w:val="004059CE"/>
    <w:rsid w:val="00405AE6"/>
    <w:rsid w:val="00405CB3"/>
    <w:rsid w:val="00405D35"/>
    <w:rsid w:val="00405D71"/>
    <w:rsid w:val="00405E87"/>
    <w:rsid w:val="00405F2F"/>
    <w:rsid w:val="00405F69"/>
    <w:rsid w:val="00406500"/>
    <w:rsid w:val="0040667E"/>
    <w:rsid w:val="00406A86"/>
    <w:rsid w:val="00406AC1"/>
    <w:rsid w:val="00406C63"/>
    <w:rsid w:val="00406E0B"/>
    <w:rsid w:val="00406FFC"/>
    <w:rsid w:val="004070AC"/>
    <w:rsid w:val="00407223"/>
    <w:rsid w:val="00407372"/>
    <w:rsid w:val="00407441"/>
    <w:rsid w:val="0040765A"/>
    <w:rsid w:val="004077D6"/>
    <w:rsid w:val="0040780E"/>
    <w:rsid w:val="00407827"/>
    <w:rsid w:val="0040797E"/>
    <w:rsid w:val="00407DE3"/>
    <w:rsid w:val="00407DFE"/>
    <w:rsid w:val="00410142"/>
    <w:rsid w:val="00410397"/>
    <w:rsid w:val="00410409"/>
    <w:rsid w:val="0041055D"/>
    <w:rsid w:val="004105BF"/>
    <w:rsid w:val="004107B6"/>
    <w:rsid w:val="004107F8"/>
    <w:rsid w:val="00410883"/>
    <w:rsid w:val="004108BF"/>
    <w:rsid w:val="004108D4"/>
    <w:rsid w:val="00410A1E"/>
    <w:rsid w:val="00411033"/>
    <w:rsid w:val="00411152"/>
    <w:rsid w:val="004111BC"/>
    <w:rsid w:val="0041123B"/>
    <w:rsid w:val="0041159C"/>
    <w:rsid w:val="004115E1"/>
    <w:rsid w:val="004115EF"/>
    <w:rsid w:val="0041164D"/>
    <w:rsid w:val="004118CA"/>
    <w:rsid w:val="00411A53"/>
    <w:rsid w:val="00411B51"/>
    <w:rsid w:val="00411D97"/>
    <w:rsid w:val="00411F0A"/>
    <w:rsid w:val="00411F5D"/>
    <w:rsid w:val="00411FCA"/>
    <w:rsid w:val="004121E7"/>
    <w:rsid w:val="0041241A"/>
    <w:rsid w:val="00412430"/>
    <w:rsid w:val="0041255C"/>
    <w:rsid w:val="00412565"/>
    <w:rsid w:val="0041271E"/>
    <w:rsid w:val="004127E0"/>
    <w:rsid w:val="00412962"/>
    <w:rsid w:val="00412A19"/>
    <w:rsid w:val="00412B68"/>
    <w:rsid w:val="0041330B"/>
    <w:rsid w:val="00413440"/>
    <w:rsid w:val="00413449"/>
    <w:rsid w:val="004134F4"/>
    <w:rsid w:val="00413654"/>
    <w:rsid w:val="004136B0"/>
    <w:rsid w:val="0041389A"/>
    <w:rsid w:val="004138B8"/>
    <w:rsid w:val="00413B8E"/>
    <w:rsid w:val="00413C56"/>
    <w:rsid w:val="00413C98"/>
    <w:rsid w:val="00413E92"/>
    <w:rsid w:val="004140F1"/>
    <w:rsid w:val="00414162"/>
    <w:rsid w:val="00414282"/>
    <w:rsid w:val="00414402"/>
    <w:rsid w:val="004144C9"/>
    <w:rsid w:val="004145D1"/>
    <w:rsid w:val="004145F9"/>
    <w:rsid w:val="00414667"/>
    <w:rsid w:val="004146A3"/>
    <w:rsid w:val="004146C0"/>
    <w:rsid w:val="0041478B"/>
    <w:rsid w:val="00414894"/>
    <w:rsid w:val="00414A31"/>
    <w:rsid w:val="00414C6B"/>
    <w:rsid w:val="00414CE7"/>
    <w:rsid w:val="00414CFB"/>
    <w:rsid w:val="00414CFC"/>
    <w:rsid w:val="00414E51"/>
    <w:rsid w:val="00414E5C"/>
    <w:rsid w:val="00414E9D"/>
    <w:rsid w:val="00415054"/>
    <w:rsid w:val="0041513C"/>
    <w:rsid w:val="004151AC"/>
    <w:rsid w:val="0041532F"/>
    <w:rsid w:val="0041536C"/>
    <w:rsid w:val="0041554D"/>
    <w:rsid w:val="004155BA"/>
    <w:rsid w:val="00415615"/>
    <w:rsid w:val="004157C7"/>
    <w:rsid w:val="00415800"/>
    <w:rsid w:val="00415D76"/>
    <w:rsid w:val="00415E8E"/>
    <w:rsid w:val="00415E98"/>
    <w:rsid w:val="00416412"/>
    <w:rsid w:val="00416512"/>
    <w:rsid w:val="00416678"/>
    <w:rsid w:val="004167C7"/>
    <w:rsid w:val="00416BCD"/>
    <w:rsid w:val="00416CA7"/>
    <w:rsid w:val="00416E3E"/>
    <w:rsid w:val="00416E49"/>
    <w:rsid w:val="00416F0E"/>
    <w:rsid w:val="00416F92"/>
    <w:rsid w:val="00416FBB"/>
    <w:rsid w:val="00416FCA"/>
    <w:rsid w:val="0041709F"/>
    <w:rsid w:val="00417347"/>
    <w:rsid w:val="00417458"/>
    <w:rsid w:val="0041747D"/>
    <w:rsid w:val="0041760B"/>
    <w:rsid w:val="004178DB"/>
    <w:rsid w:val="00417C01"/>
    <w:rsid w:val="00417C78"/>
    <w:rsid w:val="00417DE5"/>
    <w:rsid w:val="00417DEE"/>
    <w:rsid w:val="00417F30"/>
    <w:rsid w:val="004200A7"/>
    <w:rsid w:val="004201C1"/>
    <w:rsid w:val="004202B7"/>
    <w:rsid w:val="004204F1"/>
    <w:rsid w:val="004206B3"/>
    <w:rsid w:val="00420763"/>
    <w:rsid w:val="00420F04"/>
    <w:rsid w:val="0042122C"/>
    <w:rsid w:val="004212A7"/>
    <w:rsid w:val="00421338"/>
    <w:rsid w:val="004213A6"/>
    <w:rsid w:val="00421408"/>
    <w:rsid w:val="004216D3"/>
    <w:rsid w:val="00421870"/>
    <w:rsid w:val="00421A0C"/>
    <w:rsid w:val="00421C30"/>
    <w:rsid w:val="0042202D"/>
    <w:rsid w:val="00422064"/>
    <w:rsid w:val="004223DC"/>
    <w:rsid w:val="00422776"/>
    <w:rsid w:val="004228AF"/>
    <w:rsid w:val="00422A78"/>
    <w:rsid w:val="00422B7A"/>
    <w:rsid w:val="00423062"/>
    <w:rsid w:val="00423099"/>
    <w:rsid w:val="00423104"/>
    <w:rsid w:val="00423569"/>
    <w:rsid w:val="00423614"/>
    <w:rsid w:val="004236C1"/>
    <w:rsid w:val="00423883"/>
    <w:rsid w:val="00423A41"/>
    <w:rsid w:val="00423AF3"/>
    <w:rsid w:val="00423CF5"/>
    <w:rsid w:val="00423D1A"/>
    <w:rsid w:val="00423E49"/>
    <w:rsid w:val="00423E91"/>
    <w:rsid w:val="004240A9"/>
    <w:rsid w:val="00424200"/>
    <w:rsid w:val="0042428B"/>
    <w:rsid w:val="004242B2"/>
    <w:rsid w:val="0042437D"/>
    <w:rsid w:val="00424482"/>
    <w:rsid w:val="004244B5"/>
    <w:rsid w:val="0042454E"/>
    <w:rsid w:val="004246BA"/>
    <w:rsid w:val="00424800"/>
    <w:rsid w:val="0042497E"/>
    <w:rsid w:val="00424A23"/>
    <w:rsid w:val="00424C0C"/>
    <w:rsid w:val="00424D0A"/>
    <w:rsid w:val="00424D23"/>
    <w:rsid w:val="00424E79"/>
    <w:rsid w:val="00424FA9"/>
    <w:rsid w:val="0042508B"/>
    <w:rsid w:val="0042558E"/>
    <w:rsid w:val="0042570D"/>
    <w:rsid w:val="00425772"/>
    <w:rsid w:val="00425BA3"/>
    <w:rsid w:val="00425BCB"/>
    <w:rsid w:val="00425E07"/>
    <w:rsid w:val="00425E10"/>
    <w:rsid w:val="00425E65"/>
    <w:rsid w:val="004262E7"/>
    <w:rsid w:val="00426306"/>
    <w:rsid w:val="00426398"/>
    <w:rsid w:val="004263C7"/>
    <w:rsid w:val="00426532"/>
    <w:rsid w:val="0042661C"/>
    <w:rsid w:val="00426639"/>
    <w:rsid w:val="004266C6"/>
    <w:rsid w:val="00426797"/>
    <w:rsid w:val="004267CF"/>
    <w:rsid w:val="00426990"/>
    <w:rsid w:val="00426A27"/>
    <w:rsid w:val="00426A94"/>
    <w:rsid w:val="00426AD6"/>
    <w:rsid w:val="00426AF5"/>
    <w:rsid w:val="00426BD8"/>
    <w:rsid w:val="00426BDD"/>
    <w:rsid w:val="00426C8B"/>
    <w:rsid w:val="00426DDD"/>
    <w:rsid w:val="00427271"/>
    <w:rsid w:val="004274B3"/>
    <w:rsid w:val="004277A6"/>
    <w:rsid w:val="00427967"/>
    <w:rsid w:val="00427A5D"/>
    <w:rsid w:val="00427A72"/>
    <w:rsid w:val="00427AD4"/>
    <w:rsid w:val="00427C67"/>
    <w:rsid w:val="00427D67"/>
    <w:rsid w:val="00427F27"/>
    <w:rsid w:val="00427F4C"/>
    <w:rsid w:val="00427F5B"/>
    <w:rsid w:val="0043009C"/>
    <w:rsid w:val="00430144"/>
    <w:rsid w:val="00430179"/>
    <w:rsid w:val="0043018A"/>
    <w:rsid w:val="004302B0"/>
    <w:rsid w:val="004302F1"/>
    <w:rsid w:val="004303AB"/>
    <w:rsid w:val="00430734"/>
    <w:rsid w:val="00430930"/>
    <w:rsid w:val="004309E3"/>
    <w:rsid w:val="00430A58"/>
    <w:rsid w:val="00430CB2"/>
    <w:rsid w:val="00430CEE"/>
    <w:rsid w:val="00430D79"/>
    <w:rsid w:val="00430E76"/>
    <w:rsid w:val="0043119D"/>
    <w:rsid w:val="0043120E"/>
    <w:rsid w:val="00431599"/>
    <w:rsid w:val="004315C4"/>
    <w:rsid w:val="004316EE"/>
    <w:rsid w:val="00431A42"/>
    <w:rsid w:val="00431B99"/>
    <w:rsid w:val="00431C17"/>
    <w:rsid w:val="00431D39"/>
    <w:rsid w:val="00431DE8"/>
    <w:rsid w:val="00431EAB"/>
    <w:rsid w:val="00431ECB"/>
    <w:rsid w:val="00432048"/>
    <w:rsid w:val="0043210D"/>
    <w:rsid w:val="0043218A"/>
    <w:rsid w:val="004327CA"/>
    <w:rsid w:val="00432827"/>
    <w:rsid w:val="00432868"/>
    <w:rsid w:val="00432A5D"/>
    <w:rsid w:val="00432D3F"/>
    <w:rsid w:val="00432E48"/>
    <w:rsid w:val="00432ED2"/>
    <w:rsid w:val="004332AF"/>
    <w:rsid w:val="004332B3"/>
    <w:rsid w:val="004332FF"/>
    <w:rsid w:val="00433363"/>
    <w:rsid w:val="00433379"/>
    <w:rsid w:val="004333B4"/>
    <w:rsid w:val="00433469"/>
    <w:rsid w:val="00433529"/>
    <w:rsid w:val="00433604"/>
    <w:rsid w:val="0043362C"/>
    <w:rsid w:val="004336DD"/>
    <w:rsid w:val="00433AD6"/>
    <w:rsid w:val="00433C2A"/>
    <w:rsid w:val="00433D0B"/>
    <w:rsid w:val="00433D60"/>
    <w:rsid w:val="00433F03"/>
    <w:rsid w:val="00433F36"/>
    <w:rsid w:val="0043400C"/>
    <w:rsid w:val="00434020"/>
    <w:rsid w:val="0043426E"/>
    <w:rsid w:val="00434277"/>
    <w:rsid w:val="0043452F"/>
    <w:rsid w:val="00434567"/>
    <w:rsid w:val="00434783"/>
    <w:rsid w:val="00434D18"/>
    <w:rsid w:val="00434D98"/>
    <w:rsid w:val="00434F40"/>
    <w:rsid w:val="00434F5F"/>
    <w:rsid w:val="0043503D"/>
    <w:rsid w:val="0043511A"/>
    <w:rsid w:val="0043529E"/>
    <w:rsid w:val="00435B83"/>
    <w:rsid w:val="00435CCF"/>
    <w:rsid w:val="00435D11"/>
    <w:rsid w:val="00435E87"/>
    <w:rsid w:val="00436043"/>
    <w:rsid w:val="004361CE"/>
    <w:rsid w:val="00436233"/>
    <w:rsid w:val="00436346"/>
    <w:rsid w:val="004364BC"/>
    <w:rsid w:val="00436BE5"/>
    <w:rsid w:val="00436D57"/>
    <w:rsid w:val="00436F1F"/>
    <w:rsid w:val="00437503"/>
    <w:rsid w:val="004375B3"/>
    <w:rsid w:val="00437711"/>
    <w:rsid w:val="0043791B"/>
    <w:rsid w:val="0043797A"/>
    <w:rsid w:val="00437B99"/>
    <w:rsid w:val="004401C7"/>
    <w:rsid w:val="00440241"/>
    <w:rsid w:val="004403F7"/>
    <w:rsid w:val="00440603"/>
    <w:rsid w:val="0044060E"/>
    <w:rsid w:val="004407DC"/>
    <w:rsid w:val="00440B2C"/>
    <w:rsid w:val="00440D21"/>
    <w:rsid w:val="00440D8E"/>
    <w:rsid w:val="00440E8E"/>
    <w:rsid w:val="00440F33"/>
    <w:rsid w:val="00440FEC"/>
    <w:rsid w:val="00441003"/>
    <w:rsid w:val="00441044"/>
    <w:rsid w:val="0044122E"/>
    <w:rsid w:val="00441247"/>
    <w:rsid w:val="004412FA"/>
    <w:rsid w:val="0044148A"/>
    <w:rsid w:val="004415C3"/>
    <w:rsid w:val="004416B5"/>
    <w:rsid w:val="0044181B"/>
    <w:rsid w:val="00441848"/>
    <w:rsid w:val="00441889"/>
    <w:rsid w:val="00441948"/>
    <w:rsid w:val="00441978"/>
    <w:rsid w:val="0044197F"/>
    <w:rsid w:val="0044198B"/>
    <w:rsid w:val="00441C44"/>
    <w:rsid w:val="00441C92"/>
    <w:rsid w:val="00441CBC"/>
    <w:rsid w:val="00441EE0"/>
    <w:rsid w:val="0044207C"/>
    <w:rsid w:val="00442282"/>
    <w:rsid w:val="004422DA"/>
    <w:rsid w:val="004423DA"/>
    <w:rsid w:val="0044243E"/>
    <w:rsid w:val="004424A9"/>
    <w:rsid w:val="0044256D"/>
    <w:rsid w:val="00442637"/>
    <w:rsid w:val="0044265B"/>
    <w:rsid w:val="004428A7"/>
    <w:rsid w:val="004429BB"/>
    <w:rsid w:val="00442E05"/>
    <w:rsid w:val="00443143"/>
    <w:rsid w:val="00443209"/>
    <w:rsid w:val="0044333B"/>
    <w:rsid w:val="004436C9"/>
    <w:rsid w:val="00443821"/>
    <w:rsid w:val="00443917"/>
    <w:rsid w:val="004439A8"/>
    <w:rsid w:val="00443A9B"/>
    <w:rsid w:val="00443CEE"/>
    <w:rsid w:val="00443E1F"/>
    <w:rsid w:val="00443EC1"/>
    <w:rsid w:val="004441D6"/>
    <w:rsid w:val="00444240"/>
    <w:rsid w:val="00444327"/>
    <w:rsid w:val="004443E1"/>
    <w:rsid w:val="004444D4"/>
    <w:rsid w:val="00444504"/>
    <w:rsid w:val="00444BED"/>
    <w:rsid w:val="00444CEA"/>
    <w:rsid w:val="00444DAD"/>
    <w:rsid w:val="0044519C"/>
    <w:rsid w:val="004455CD"/>
    <w:rsid w:val="0044579C"/>
    <w:rsid w:val="00445973"/>
    <w:rsid w:val="00445AE2"/>
    <w:rsid w:val="00445B7B"/>
    <w:rsid w:val="00445BD0"/>
    <w:rsid w:val="00445D3D"/>
    <w:rsid w:val="00445DE2"/>
    <w:rsid w:val="00445E27"/>
    <w:rsid w:val="0044634B"/>
    <w:rsid w:val="00446351"/>
    <w:rsid w:val="00446373"/>
    <w:rsid w:val="004466EE"/>
    <w:rsid w:val="004467A9"/>
    <w:rsid w:val="004467E3"/>
    <w:rsid w:val="0044696D"/>
    <w:rsid w:val="0044696F"/>
    <w:rsid w:val="004469FD"/>
    <w:rsid w:val="00446A96"/>
    <w:rsid w:val="00446DF5"/>
    <w:rsid w:val="00446EA7"/>
    <w:rsid w:val="0044710B"/>
    <w:rsid w:val="0044728A"/>
    <w:rsid w:val="0044741A"/>
    <w:rsid w:val="00447666"/>
    <w:rsid w:val="00447844"/>
    <w:rsid w:val="0044795F"/>
    <w:rsid w:val="004479B2"/>
    <w:rsid w:val="00447AC9"/>
    <w:rsid w:val="00447B5F"/>
    <w:rsid w:val="004500F6"/>
    <w:rsid w:val="004505E4"/>
    <w:rsid w:val="00450684"/>
    <w:rsid w:val="00450845"/>
    <w:rsid w:val="00450C11"/>
    <w:rsid w:val="00450C3D"/>
    <w:rsid w:val="00450C4E"/>
    <w:rsid w:val="00450E49"/>
    <w:rsid w:val="00451025"/>
    <w:rsid w:val="0045127D"/>
    <w:rsid w:val="004512FB"/>
    <w:rsid w:val="00451433"/>
    <w:rsid w:val="004514F8"/>
    <w:rsid w:val="004515CC"/>
    <w:rsid w:val="00451682"/>
    <w:rsid w:val="004517DA"/>
    <w:rsid w:val="00451A8E"/>
    <w:rsid w:val="00451AB3"/>
    <w:rsid w:val="00451BFA"/>
    <w:rsid w:val="00451C98"/>
    <w:rsid w:val="00451CAB"/>
    <w:rsid w:val="00451E80"/>
    <w:rsid w:val="00452182"/>
    <w:rsid w:val="004521DC"/>
    <w:rsid w:val="004521FD"/>
    <w:rsid w:val="004523AB"/>
    <w:rsid w:val="004524B1"/>
    <w:rsid w:val="00452633"/>
    <w:rsid w:val="00452779"/>
    <w:rsid w:val="00452896"/>
    <w:rsid w:val="004528A5"/>
    <w:rsid w:val="004528B3"/>
    <w:rsid w:val="00452932"/>
    <w:rsid w:val="00452BE8"/>
    <w:rsid w:val="00452C2E"/>
    <w:rsid w:val="00452D7E"/>
    <w:rsid w:val="00452DAB"/>
    <w:rsid w:val="00452EAE"/>
    <w:rsid w:val="00452EF4"/>
    <w:rsid w:val="00452FEC"/>
    <w:rsid w:val="00453264"/>
    <w:rsid w:val="00453474"/>
    <w:rsid w:val="00453501"/>
    <w:rsid w:val="0045351F"/>
    <w:rsid w:val="0045354C"/>
    <w:rsid w:val="004536C7"/>
    <w:rsid w:val="00453988"/>
    <w:rsid w:val="004539D2"/>
    <w:rsid w:val="0045419A"/>
    <w:rsid w:val="00454223"/>
    <w:rsid w:val="004543C9"/>
    <w:rsid w:val="004546D0"/>
    <w:rsid w:val="00454875"/>
    <w:rsid w:val="0045492B"/>
    <w:rsid w:val="00454AD1"/>
    <w:rsid w:val="00454C67"/>
    <w:rsid w:val="00454E89"/>
    <w:rsid w:val="004551F2"/>
    <w:rsid w:val="0045521A"/>
    <w:rsid w:val="00455345"/>
    <w:rsid w:val="0045576C"/>
    <w:rsid w:val="00455959"/>
    <w:rsid w:val="00455A53"/>
    <w:rsid w:val="00455B25"/>
    <w:rsid w:val="00455C56"/>
    <w:rsid w:val="00455CE2"/>
    <w:rsid w:val="00455F04"/>
    <w:rsid w:val="004560F8"/>
    <w:rsid w:val="0045621C"/>
    <w:rsid w:val="0045650E"/>
    <w:rsid w:val="0045659C"/>
    <w:rsid w:val="004567C4"/>
    <w:rsid w:val="004567C5"/>
    <w:rsid w:val="00456976"/>
    <w:rsid w:val="00456C7E"/>
    <w:rsid w:val="00456D15"/>
    <w:rsid w:val="00456D20"/>
    <w:rsid w:val="00456DC7"/>
    <w:rsid w:val="0045705B"/>
    <w:rsid w:val="00457179"/>
    <w:rsid w:val="0045721C"/>
    <w:rsid w:val="00457442"/>
    <w:rsid w:val="00457465"/>
    <w:rsid w:val="004575A1"/>
    <w:rsid w:val="0045769E"/>
    <w:rsid w:val="004576B9"/>
    <w:rsid w:val="0045775F"/>
    <w:rsid w:val="0045790E"/>
    <w:rsid w:val="00457981"/>
    <w:rsid w:val="00457990"/>
    <w:rsid w:val="00457A1B"/>
    <w:rsid w:val="00457CED"/>
    <w:rsid w:val="00457D1C"/>
    <w:rsid w:val="00457DF9"/>
    <w:rsid w:val="004601A9"/>
    <w:rsid w:val="004603AF"/>
    <w:rsid w:val="00460545"/>
    <w:rsid w:val="004605A7"/>
    <w:rsid w:val="004606F8"/>
    <w:rsid w:val="004607A5"/>
    <w:rsid w:val="00460C42"/>
    <w:rsid w:val="0046101B"/>
    <w:rsid w:val="004611B2"/>
    <w:rsid w:val="0046126D"/>
    <w:rsid w:val="0046135F"/>
    <w:rsid w:val="0046142E"/>
    <w:rsid w:val="004615BB"/>
    <w:rsid w:val="0046174C"/>
    <w:rsid w:val="00461880"/>
    <w:rsid w:val="00461887"/>
    <w:rsid w:val="004618A7"/>
    <w:rsid w:val="00461B47"/>
    <w:rsid w:val="00461CDE"/>
    <w:rsid w:val="00462029"/>
    <w:rsid w:val="00462036"/>
    <w:rsid w:val="0046206C"/>
    <w:rsid w:val="0046222A"/>
    <w:rsid w:val="00462398"/>
    <w:rsid w:val="00462761"/>
    <w:rsid w:val="00462857"/>
    <w:rsid w:val="00462B54"/>
    <w:rsid w:val="00462D35"/>
    <w:rsid w:val="00462DD4"/>
    <w:rsid w:val="00462E51"/>
    <w:rsid w:val="00462E77"/>
    <w:rsid w:val="00462FB3"/>
    <w:rsid w:val="00463042"/>
    <w:rsid w:val="00463064"/>
    <w:rsid w:val="0046334D"/>
    <w:rsid w:val="00463774"/>
    <w:rsid w:val="00463B88"/>
    <w:rsid w:val="00463BF7"/>
    <w:rsid w:val="00463F06"/>
    <w:rsid w:val="00463F5C"/>
    <w:rsid w:val="00464118"/>
    <w:rsid w:val="0046422D"/>
    <w:rsid w:val="00464280"/>
    <w:rsid w:val="00464318"/>
    <w:rsid w:val="0046447D"/>
    <w:rsid w:val="004644C0"/>
    <w:rsid w:val="0046459D"/>
    <w:rsid w:val="004645E7"/>
    <w:rsid w:val="0046462B"/>
    <w:rsid w:val="004646A0"/>
    <w:rsid w:val="00464752"/>
    <w:rsid w:val="00464863"/>
    <w:rsid w:val="004649BA"/>
    <w:rsid w:val="004649CD"/>
    <w:rsid w:val="00464C37"/>
    <w:rsid w:val="00464C7D"/>
    <w:rsid w:val="00464CB3"/>
    <w:rsid w:val="00464D9C"/>
    <w:rsid w:val="00464EAA"/>
    <w:rsid w:val="00465079"/>
    <w:rsid w:val="00465295"/>
    <w:rsid w:val="00465350"/>
    <w:rsid w:val="0046536F"/>
    <w:rsid w:val="0046558A"/>
    <w:rsid w:val="004656CF"/>
    <w:rsid w:val="0046591D"/>
    <w:rsid w:val="00465BA1"/>
    <w:rsid w:val="00465E1C"/>
    <w:rsid w:val="00466165"/>
    <w:rsid w:val="004662DA"/>
    <w:rsid w:val="004665F7"/>
    <w:rsid w:val="0046685B"/>
    <w:rsid w:val="00466995"/>
    <w:rsid w:val="00466B50"/>
    <w:rsid w:val="00466CDD"/>
    <w:rsid w:val="00466E1D"/>
    <w:rsid w:val="00466F0A"/>
    <w:rsid w:val="00467215"/>
    <w:rsid w:val="0046722C"/>
    <w:rsid w:val="0046724F"/>
    <w:rsid w:val="00467781"/>
    <w:rsid w:val="004678DF"/>
    <w:rsid w:val="0046795B"/>
    <w:rsid w:val="00467A97"/>
    <w:rsid w:val="00467D1B"/>
    <w:rsid w:val="00467D7F"/>
    <w:rsid w:val="00467E2B"/>
    <w:rsid w:val="00467E58"/>
    <w:rsid w:val="00467EF3"/>
    <w:rsid w:val="0047042C"/>
    <w:rsid w:val="00470598"/>
    <w:rsid w:val="00470798"/>
    <w:rsid w:val="004707A5"/>
    <w:rsid w:val="004707D8"/>
    <w:rsid w:val="0047096F"/>
    <w:rsid w:val="00470A60"/>
    <w:rsid w:val="00470A7F"/>
    <w:rsid w:val="00470BD0"/>
    <w:rsid w:val="00470D5C"/>
    <w:rsid w:val="00470FA8"/>
    <w:rsid w:val="00471411"/>
    <w:rsid w:val="004714EC"/>
    <w:rsid w:val="00471884"/>
    <w:rsid w:val="00471CE3"/>
    <w:rsid w:val="00471D68"/>
    <w:rsid w:val="00471D85"/>
    <w:rsid w:val="00471DEC"/>
    <w:rsid w:val="00471DFF"/>
    <w:rsid w:val="00471EB1"/>
    <w:rsid w:val="004720A1"/>
    <w:rsid w:val="00472184"/>
    <w:rsid w:val="004721DF"/>
    <w:rsid w:val="00472461"/>
    <w:rsid w:val="004724BE"/>
    <w:rsid w:val="00472544"/>
    <w:rsid w:val="0047281C"/>
    <w:rsid w:val="0047285F"/>
    <w:rsid w:val="00472A65"/>
    <w:rsid w:val="00472C9C"/>
    <w:rsid w:val="00472E94"/>
    <w:rsid w:val="00472EF5"/>
    <w:rsid w:val="00472F94"/>
    <w:rsid w:val="004732CA"/>
    <w:rsid w:val="004732FD"/>
    <w:rsid w:val="00473594"/>
    <w:rsid w:val="0047391B"/>
    <w:rsid w:val="00473957"/>
    <w:rsid w:val="00473C0E"/>
    <w:rsid w:val="00473C3D"/>
    <w:rsid w:val="00473F24"/>
    <w:rsid w:val="00473F96"/>
    <w:rsid w:val="00473FB9"/>
    <w:rsid w:val="00474315"/>
    <w:rsid w:val="00474445"/>
    <w:rsid w:val="0047451E"/>
    <w:rsid w:val="00474598"/>
    <w:rsid w:val="00474A18"/>
    <w:rsid w:val="00474AF9"/>
    <w:rsid w:val="00474D72"/>
    <w:rsid w:val="00474EDB"/>
    <w:rsid w:val="00474FAB"/>
    <w:rsid w:val="004751D5"/>
    <w:rsid w:val="0047587C"/>
    <w:rsid w:val="0047590A"/>
    <w:rsid w:val="00475B97"/>
    <w:rsid w:val="00475C50"/>
    <w:rsid w:val="00475C9B"/>
    <w:rsid w:val="00475CFE"/>
    <w:rsid w:val="00475E03"/>
    <w:rsid w:val="00475E78"/>
    <w:rsid w:val="00475F24"/>
    <w:rsid w:val="00475F7D"/>
    <w:rsid w:val="004760D0"/>
    <w:rsid w:val="0047611D"/>
    <w:rsid w:val="00476224"/>
    <w:rsid w:val="00476327"/>
    <w:rsid w:val="004763FD"/>
    <w:rsid w:val="00476615"/>
    <w:rsid w:val="004767C3"/>
    <w:rsid w:val="004769AE"/>
    <w:rsid w:val="00476F24"/>
    <w:rsid w:val="0047711B"/>
    <w:rsid w:val="00477136"/>
    <w:rsid w:val="004771A8"/>
    <w:rsid w:val="004771AE"/>
    <w:rsid w:val="004771B9"/>
    <w:rsid w:val="0047736D"/>
    <w:rsid w:val="00477438"/>
    <w:rsid w:val="00477646"/>
    <w:rsid w:val="00477705"/>
    <w:rsid w:val="004778CE"/>
    <w:rsid w:val="004778DB"/>
    <w:rsid w:val="00477919"/>
    <w:rsid w:val="00477A2B"/>
    <w:rsid w:val="00477A72"/>
    <w:rsid w:val="00477A7A"/>
    <w:rsid w:val="00477BEB"/>
    <w:rsid w:val="00477CF9"/>
    <w:rsid w:val="0048004F"/>
    <w:rsid w:val="00480065"/>
    <w:rsid w:val="00480557"/>
    <w:rsid w:val="00480562"/>
    <w:rsid w:val="00480564"/>
    <w:rsid w:val="004806A0"/>
    <w:rsid w:val="004806BB"/>
    <w:rsid w:val="004809B8"/>
    <w:rsid w:val="004809D7"/>
    <w:rsid w:val="00480E8C"/>
    <w:rsid w:val="0048109F"/>
    <w:rsid w:val="004810EF"/>
    <w:rsid w:val="00481378"/>
    <w:rsid w:val="004813D5"/>
    <w:rsid w:val="00481494"/>
    <w:rsid w:val="00481708"/>
    <w:rsid w:val="004817E9"/>
    <w:rsid w:val="00481C32"/>
    <w:rsid w:val="00481CFE"/>
    <w:rsid w:val="004821B9"/>
    <w:rsid w:val="004826B7"/>
    <w:rsid w:val="00482758"/>
    <w:rsid w:val="0048276D"/>
    <w:rsid w:val="004829A0"/>
    <w:rsid w:val="00482AB9"/>
    <w:rsid w:val="00482BEC"/>
    <w:rsid w:val="00482C0D"/>
    <w:rsid w:val="00482E56"/>
    <w:rsid w:val="004830C9"/>
    <w:rsid w:val="00483217"/>
    <w:rsid w:val="0048347E"/>
    <w:rsid w:val="0048348D"/>
    <w:rsid w:val="00483496"/>
    <w:rsid w:val="00483596"/>
    <w:rsid w:val="004835BE"/>
    <w:rsid w:val="00483846"/>
    <w:rsid w:val="00483A69"/>
    <w:rsid w:val="00484056"/>
    <w:rsid w:val="004840BF"/>
    <w:rsid w:val="004841BE"/>
    <w:rsid w:val="0048423F"/>
    <w:rsid w:val="00484679"/>
    <w:rsid w:val="0048476A"/>
    <w:rsid w:val="00484C1D"/>
    <w:rsid w:val="00484C9A"/>
    <w:rsid w:val="00484D05"/>
    <w:rsid w:val="00484E3D"/>
    <w:rsid w:val="0048500A"/>
    <w:rsid w:val="004851BC"/>
    <w:rsid w:val="004852CC"/>
    <w:rsid w:val="004855C2"/>
    <w:rsid w:val="00485612"/>
    <w:rsid w:val="004856B9"/>
    <w:rsid w:val="0048574F"/>
    <w:rsid w:val="004857B8"/>
    <w:rsid w:val="004859E6"/>
    <w:rsid w:val="00485AD9"/>
    <w:rsid w:val="00485C74"/>
    <w:rsid w:val="00485CA5"/>
    <w:rsid w:val="00485DD4"/>
    <w:rsid w:val="00485F13"/>
    <w:rsid w:val="004864FC"/>
    <w:rsid w:val="00486706"/>
    <w:rsid w:val="00486777"/>
    <w:rsid w:val="004868AD"/>
    <w:rsid w:val="00486930"/>
    <w:rsid w:val="00486A61"/>
    <w:rsid w:val="00486AF0"/>
    <w:rsid w:val="00486E2E"/>
    <w:rsid w:val="00486ECA"/>
    <w:rsid w:val="00486F83"/>
    <w:rsid w:val="004870AE"/>
    <w:rsid w:val="004872AD"/>
    <w:rsid w:val="004873CE"/>
    <w:rsid w:val="00487413"/>
    <w:rsid w:val="00487438"/>
    <w:rsid w:val="00487537"/>
    <w:rsid w:val="00487791"/>
    <w:rsid w:val="00487908"/>
    <w:rsid w:val="004879BE"/>
    <w:rsid w:val="00487D40"/>
    <w:rsid w:val="00487F9F"/>
    <w:rsid w:val="004900B9"/>
    <w:rsid w:val="00490153"/>
    <w:rsid w:val="004902A7"/>
    <w:rsid w:val="00490649"/>
    <w:rsid w:val="004909A7"/>
    <w:rsid w:val="00490A5E"/>
    <w:rsid w:val="00490AAB"/>
    <w:rsid w:val="00490B6D"/>
    <w:rsid w:val="00490BCB"/>
    <w:rsid w:val="00490C53"/>
    <w:rsid w:val="00490DAE"/>
    <w:rsid w:val="00490E25"/>
    <w:rsid w:val="0049103B"/>
    <w:rsid w:val="00491074"/>
    <w:rsid w:val="004910A6"/>
    <w:rsid w:val="004910AC"/>
    <w:rsid w:val="004913C0"/>
    <w:rsid w:val="0049149E"/>
    <w:rsid w:val="00491594"/>
    <w:rsid w:val="00491A21"/>
    <w:rsid w:val="00491D46"/>
    <w:rsid w:val="00491D88"/>
    <w:rsid w:val="00492233"/>
    <w:rsid w:val="0049226E"/>
    <w:rsid w:val="004922EF"/>
    <w:rsid w:val="004927CD"/>
    <w:rsid w:val="004927D8"/>
    <w:rsid w:val="004928FE"/>
    <w:rsid w:val="00492925"/>
    <w:rsid w:val="004929AB"/>
    <w:rsid w:val="004929E8"/>
    <w:rsid w:val="00492A47"/>
    <w:rsid w:val="00492C1A"/>
    <w:rsid w:val="00493014"/>
    <w:rsid w:val="004930AC"/>
    <w:rsid w:val="004930DF"/>
    <w:rsid w:val="00493250"/>
    <w:rsid w:val="00493374"/>
    <w:rsid w:val="004934D9"/>
    <w:rsid w:val="00493543"/>
    <w:rsid w:val="0049383E"/>
    <w:rsid w:val="00493A6C"/>
    <w:rsid w:val="00493A9F"/>
    <w:rsid w:val="00493C76"/>
    <w:rsid w:val="00494076"/>
    <w:rsid w:val="004946A9"/>
    <w:rsid w:val="004946C0"/>
    <w:rsid w:val="004947E3"/>
    <w:rsid w:val="00494C45"/>
    <w:rsid w:val="00494F4E"/>
    <w:rsid w:val="00495028"/>
    <w:rsid w:val="0049508D"/>
    <w:rsid w:val="00495283"/>
    <w:rsid w:val="004952B5"/>
    <w:rsid w:val="004953FF"/>
    <w:rsid w:val="004958AC"/>
    <w:rsid w:val="0049590B"/>
    <w:rsid w:val="00495976"/>
    <w:rsid w:val="00495B2E"/>
    <w:rsid w:val="00495D6B"/>
    <w:rsid w:val="00495D7B"/>
    <w:rsid w:val="00495D80"/>
    <w:rsid w:val="0049605C"/>
    <w:rsid w:val="0049611A"/>
    <w:rsid w:val="004961D3"/>
    <w:rsid w:val="004965BB"/>
    <w:rsid w:val="004965F7"/>
    <w:rsid w:val="00496605"/>
    <w:rsid w:val="0049669F"/>
    <w:rsid w:val="004968BD"/>
    <w:rsid w:val="00496BE1"/>
    <w:rsid w:val="00496D45"/>
    <w:rsid w:val="00496F3C"/>
    <w:rsid w:val="00497043"/>
    <w:rsid w:val="004974CC"/>
    <w:rsid w:val="004974FB"/>
    <w:rsid w:val="00497552"/>
    <w:rsid w:val="004975AD"/>
    <w:rsid w:val="004977F3"/>
    <w:rsid w:val="00497B70"/>
    <w:rsid w:val="00497C59"/>
    <w:rsid w:val="00497D8C"/>
    <w:rsid w:val="00497E1C"/>
    <w:rsid w:val="00497F89"/>
    <w:rsid w:val="004A0002"/>
    <w:rsid w:val="004A026B"/>
    <w:rsid w:val="004A027F"/>
    <w:rsid w:val="004A046F"/>
    <w:rsid w:val="004A05D9"/>
    <w:rsid w:val="004A06B2"/>
    <w:rsid w:val="004A07ED"/>
    <w:rsid w:val="004A096E"/>
    <w:rsid w:val="004A09B4"/>
    <w:rsid w:val="004A0C37"/>
    <w:rsid w:val="004A1233"/>
    <w:rsid w:val="004A1270"/>
    <w:rsid w:val="004A135A"/>
    <w:rsid w:val="004A14BE"/>
    <w:rsid w:val="004A1635"/>
    <w:rsid w:val="004A175D"/>
    <w:rsid w:val="004A1791"/>
    <w:rsid w:val="004A195C"/>
    <w:rsid w:val="004A1D47"/>
    <w:rsid w:val="004A1DE8"/>
    <w:rsid w:val="004A1E8D"/>
    <w:rsid w:val="004A1EAA"/>
    <w:rsid w:val="004A20A4"/>
    <w:rsid w:val="004A20B3"/>
    <w:rsid w:val="004A20C5"/>
    <w:rsid w:val="004A22BD"/>
    <w:rsid w:val="004A22C5"/>
    <w:rsid w:val="004A236E"/>
    <w:rsid w:val="004A23A2"/>
    <w:rsid w:val="004A2502"/>
    <w:rsid w:val="004A267A"/>
    <w:rsid w:val="004A26C7"/>
    <w:rsid w:val="004A26E8"/>
    <w:rsid w:val="004A28F5"/>
    <w:rsid w:val="004A2959"/>
    <w:rsid w:val="004A29BD"/>
    <w:rsid w:val="004A2A65"/>
    <w:rsid w:val="004A305C"/>
    <w:rsid w:val="004A30A8"/>
    <w:rsid w:val="004A3239"/>
    <w:rsid w:val="004A3241"/>
    <w:rsid w:val="004A325C"/>
    <w:rsid w:val="004A3305"/>
    <w:rsid w:val="004A3318"/>
    <w:rsid w:val="004A3361"/>
    <w:rsid w:val="004A34CE"/>
    <w:rsid w:val="004A3649"/>
    <w:rsid w:val="004A36F7"/>
    <w:rsid w:val="004A373C"/>
    <w:rsid w:val="004A3791"/>
    <w:rsid w:val="004A3814"/>
    <w:rsid w:val="004A39D9"/>
    <w:rsid w:val="004A3A44"/>
    <w:rsid w:val="004A3A9B"/>
    <w:rsid w:val="004A3B85"/>
    <w:rsid w:val="004A4110"/>
    <w:rsid w:val="004A423D"/>
    <w:rsid w:val="004A42E0"/>
    <w:rsid w:val="004A43A1"/>
    <w:rsid w:val="004A442E"/>
    <w:rsid w:val="004A44A7"/>
    <w:rsid w:val="004A46F9"/>
    <w:rsid w:val="004A4A56"/>
    <w:rsid w:val="004A4AB7"/>
    <w:rsid w:val="004A4DC2"/>
    <w:rsid w:val="004A4FCE"/>
    <w:rsid w:val="004A51FB"/>
    <w:rsid w:val="004A5282"/>
    <w:rsid w:val="004A52B9"/>
    <w:rsid w:val="004A5371"/>
    <w:rsid w:val="004A5394"/>
    <w:rsid w:val="004A5A04"/>
    <w:rsid w:val="004A5D59"/>
    <w:rsid w:val="004A5E81"/>
    <w:rsid w:val="004A5F9D"/>
    <w:rsid w:val="004A5FC0"/>
    <w:rsid w:val="004A6101"/>
    <w:rsid w:val="004A622B"/>
    <w:rsid w:val="004A63D8"/>
    <w:rsid w:val="004A6542"/>
    <w:rsid w:val="004A687D"/>
    <w:rsid w:val="004A6896"/>
    <w:rsid w:val="004A6B13"/>
    <w:rsid w:val="004A6D94"/>
    <w:rsid w:val="004A6FF2"/>
    <w:rsid w:val="004A7048"/>
    <w:rsid w:val="004A71C1"/>
    <w:rsid w:val="004A7268"/>
    <w:rsid w:val="004A7286"/>
    <w:rsid w:val="004A78AD"/>
    <w:rsid w:val="004A7AF4"/>
    <w:rsid w:val="004A7B84"/>
    <w:rsid w:val="004A7DEF"/>
    <w:rsid w:val="004A7EFC"/>
    <w:rsid w:val="004B027F"/>
    <w:rsid w:val="004B06D7"/>
    <w:rsid w:val="004B0790"/>
    <w:rsid w:val="004B08A7"/>
    <w:rsid w:val="004B0A0A"/>
    <w:rsid w:val="004B0B23"/>
    <w:rsid w:val="004B0B7E"/>
    <w:rsid w:val="004B0BA7"/>
    <w:rsid w:val="004B0CF4"/>
    <w:rsid w:val="004B0E83"/>
    <w:rsid w:val="004B0F9E"/>
    <w:rsid w:val="004B1005"/>
    <w:rsid w:val="004B10F1"/>
    <w:rsid w:val="004B1125"/>
    <w:rsid w:val="004B114C"/>
    <w:rsid w:val="004B12F1"/>
    <w:rsid w:val="004B1379"/>
    <w:rsid w:val="004B1724"/>
    <w:rsid w:val="004B1758"/>
    <w:rsid w:val="004B17A1"/>
    <w:rsid w:val="004B17DB"/>
    <w:rsid w:val="004B1840"/>
    <w:rsid w:val="004B1B53"/>
    <w:rsid w:val="004B1C4B"/>
    <w:rsid w:val="004B1C9A"/>
    <w:rsid w:val="004B1DA3"/>
    <w:rsid w:val="004B1E48"/>
    <w:rsid w:val="004B1E77"/>
    <w:rsid w:val="004B1FB2"/>
    <w:rsid w:val="004B2320"/>
    <w:rsid w:val="004B237A"/>
    <w:rsid w:val="004B237F"/>
    <w:rsid w:val="004B24E6"/>
    <w:rsid w:val="004B2655"/>
    <w:rsid w:val="004B2685"/>
    <w:rsid w:val="004B2722"/>
    <w:rsid w:val="004B27D3"/>
    <w:rsid w:val="004B2890"/>
    <w:rsid w:val="004B298E"/>
    <w:rsid w:val="004B2BCC"/>
    <w:rsid w:val="004B2BF8"/>
    <w:rsid w:val="004B2C5F"/>
    <w:rsid w:val="004B2D30"/>
    <w:rsid w:val="004B2D85"/>
    <w:rsid w:val="004B2ECC"/>
    <w:rsid w:val="004B2F31"/>
    <w:rsid w:val="004B31F8"/>
    <w:rsid w:val="004B3837"/>
    <w:rsid w:val="004B39BF"/>
    <w:rsid w:val="004B3B67"/>
    <w:rsid w:val="004B3BF2"/>
    <w:rsid w:val="004B3E73"/>
    <w:rsid w:val="004B417E"/>
    <w:rsid w:val="004B428E"/>
    <w:rsid w:val="004B42A1"/>
    <w:rsid w:val="004B4304"/>
    <w:rsid w:val="004B4323"/>
    <w:rsid w:val="004B4507"/>
    <w:rsid w:val="004B47F9"/>
    <w:rsid w:val="004B49D7"/>
    <w:rsid w:val="004B4E62"/>
    <w:rsid w:val="004B536A"/>
    <w:rsid w:val="004B54ED"/>
    <w:rsid w:val="004B58A7"/>
    <w:rsid w:val="004B59EC"/>
    <w:rsid w:val="004B5A21"/>
    <w:rsid w:val="004B5AAF"/>
    <w:rsid w:val="004B5B61"/>
    <w:rsid w:val="004B5D73"/>
    <w:rsid w:val="004B60CB"/>
    <w:rsid w:val="004B6523"/>
    <w:rsid w:val="004B6784"/>
    <w:rsid w:val="004B6888"/>
    <w:rsid w:val="004B68EB"/>
    <w:rsid w:val="004B6D38"/>
    <w:rsid w:val="004B6E89"/>
    <w:rsid w:val="004B6EB7"/>
    <w:rsid w:val="004B6EDF"/>
    <w:rsid w:val="004B6F7D"/>
    <w:rsid w:val="004B71FE"/>
    <w:rsid w:val="004B72D9"/>
    <w:rsid w:val="004B7315"/>
    <w:rsid w:val="004B742F"/>
    <w:rsid w:val="004B750E"/>
    <w:rsid w:val="004B7591"/>
    <w:rsid w:val="004B75C4"/>
    <w:rsid w:val="004B7627"/>
    <w:rsid w:val="004B7652"/>
    <w:rsid w:val="004B7680"/>
    <w:rsid w:val="004B76F8"/>
    <w:rsid w:val="004B786B"/>
    <w:rsid w:val="004B7BC4"/>
    <w:rsid w:val="004B7E6D"/>
    <w:rsid w:val="004C0156"/>
    <w:rsid w:val="004C02A7"/>
    <w:rsid w:val="004C0516"/>
    <w:rsid w:val="004C0580"/>
    <w:rsid w:val="004C0650"/>
    <w:rsid w:val="004C08A3"/>
    <w:rsid w:val="004C08BD"/>
    <w:rsid w:val="004C090F"/>
    <w:rsid w:val="004C0B48"/>
    <w:rsid w:val="004C0D07"/>
    <w:rsid w:val="004C0D86"/>
    <w:rsid w:val="004C0E48"/>
    <w:rsid w:val="004C0E8F"/>
    <w:rsid w:val="004C0F7A"/>
    <w:rsid w:val="004C112E"/>
    <w:rsid w:val="004C117D"/>
    <w:rsid w:val="004C1201"/>
    <w:rsid w:val="004C13F6"/>
    <w:rsid w:val="004C1759"/>
    <w:rsid w:val="004C1899"/>
    <w:rsid w:val="004C1923"/>
    <w:rsid w:val="004C1B89"/>
    <w:rsid w:val="004C1BF9"/>
    <w:rsid w:val="004C1C72"/>
    <w:rsid w:val="004C1CB5"/>
    <w:rsid w:val="004C1D3A"/>
    <w:rsid w:val="004C1DBE"/>
    <w:rsid w:val="004C1F3A"/>
    <w:rsid w:val="004C1F8C"/>
    <w:rsid w:val="004C20DC"/>
    <w:rsid w:val="004C20E7"/>
    <w:rsid w:val="004C220D"/>
    <w:rsid w:val="004C22F3"/>
    <w:rsid w:val="004C23FF"/>
    <w:rsid w:val="004C26DC"/>
    <w:rsid w:val="004C2805"/>
    <w:rsid w:val="004C28DE"/>
    <w:rsid w:val="004C2FA7"/>
    <w:rsid w:val="004C3062"/>
    <w:rsid w:val="004C30EF"/>
    <w:rsid w:val="004C331C"/>
    <w:rsid w:val="004C39E1"/>
    <w:rsid w:val="004C3B79"/>
    <w:rsid w:val="004C3F09"/>
    <w:rsid w:val="004C400A"/>
    <w:rsid w:val="004C4401"/>
    <w:rsid w:val="004C45F2"/>
    <w:rsid w:val="004C4607"/>
    <w:rsid w:val="004C4931"/>
    <w:rsid w:val="004C4B7D"/>
    <w:rsid w:val="004C4BD6"/>
    <w:rsid w:val="004C4CDB"/>
    <w:rsid w:val="004C4CFA"/>
    <w:rsid w:val="004C4EDE"/>
    <w:rsid w:val="004C4F98"/>
    <w:rsid w:val="004C4FA0"/>
    <w:rsid w:val="004C5141"/>
    <w:rsid w:val="004C53A5"/>
    <w:rsid w:val="004C5603"/>
    <w:rsid w:val="004C5B13"/>
    <w:rsid w:val="004C5B35"/>
    <w:rsid w:val="004C5C5F"/>
    <w:rsid w:val="004C61E9"/>
    <w:rsid w:val="004C648D"/>
    <w:rsid w:val="004C656A"/>
    <w:rsid w:val="004C6624"/>
    <w:rsid w:val="004C6892"/>
    <w:rsid w:val="004C68BE"/>
    <w:rsid w:val="004C68E9"/>
    <w:rsid w:val="004C695C"/>
    <w:rsid w:val="004C6B4F"/>
    <w:rsid w:val="004C6C70"/>
    <w:rsid w:val="004C6C71"/>
    <w:rsid w:val="004C6CF8"/>
    <w:rsid w:val="004C6D2A"/>
    <w:rsid w:val="004C6EE1"/>
    <w:rsid w:val="004C7244"/>
    <w:rsid w:val="004C725F"/>
    <w:rsid w:val="004C7294"/>
    <w:rsid w:val="004C745E"/>
    <w:rsid w:val="004C78A5"/>
    <w:rsid w:val="004C79FB"/>
    <w:rsid w:val="004C7ADD"/>
    <w:rsid w:val="004C7C95"/>
    <w:rsid w:val="004C7D58"/>
    <w:rsid w:val="004C7FC3"/>
    <w:rsid w:val="004D00D1"/>
    <w:rsid w:val="004D030A"/>
    <w:rsid w:val="004D064F"/>
    <w:rsid w:val="004D075A"/>
    <w:rsid w:val="004D07EB"/>
    <w:rsid w:val="004D0868"/>
    <w:rsid w:val="004D0EBC"/>
    <w:rsid w:val="004D0EC0"/>
    <w:rsid w:val="004D0FF6"/>
    <w:rsid w:val="004D10DC"/>
    <w:rsid w:val="004D1229"/>
    <w:rsid w:val="004D140D"/>
    <w:rsid w:val="004D15EB"/>
    <w:rsid w:val="004D1941"/>
    <w:rsid w:val="004D1AB3"/>
    <w:rsid w:val="004D1B11"/>
    <w:rsid w:val="004D1DDC"/>
    <w:rsid w:val="004D210D"/>
    <w:rsid w:val="004D2150"/>
    <w:rsid w:val="004D21C0"/>
    <w:rsid w:val="004D228F"/>
    <w:rsid w:val="004D22FE"/>
    <w:rsid w:val="004D27DE"/>
    <w:rsid w:val="004D2819"/>
    <w:rsid w:val="004D281A"/>
    <w:rsid w:val="004D293E"/>
    <w:rsid w:val="004D2AE3"/>
    <w:rsid w:val="004D2C58"/>
    <w:rsid w:val="004D2C73"/>
    <w:rsid w:val="004D2DA7"/>
    <w:rsid w:val="004D2F55"/>
    <w:rsid w:val="004D31E7"/>
    <w:rsid w:val="004D31F0"/>
    <w:rsid w:val="004D34A9"/>
    <w:rsid w:val="004D3571"/>
    <w:rsid w:val="004D357C"/>
    <w:rsid w:val="004D37B7"/>
    <w:rsid w:val="004D3810"/>
    <w:rsid w:val="004D39F4"/>
    <w:rsid w:val="004D3B05"/>
    <w:rsid w:val="004D3BDC"/>
    <w:rsid w:val="004D3EB2"/>
    <w:rsid w:val="004D3F1E"/>
    <w:rsid w:val="004D3F61"/>
    <w:rsid w:val="004D4093"/>
    <w:rsid w:val="004D423B"/>
    <w:rsid w:val="004D4592"/>
    <w:rsid w:val="004D46CA"/>
    <w:rsid w:val="004D479B"/>
    <w:rsid w:val="004D4823"/>
    <w:rsid w:val="004D482A"/>
    <w:rsid w:val="004D48FD"/>
    <w:rsid w:val="004D4A5B"/>
    <w:rsid w:val="004D4B56"/>
    <w:rsid w:val="004D4B6A"/>
    <w:rsid w:val="004D4CF4"/>
    <w:rsid w:val="004D4E8E"/>
    <w:rsid w:val="004D4EF8"/>
    <w:rsid w:val="004D5043"/>
    <w:rsid w:val="004D5285"/>
    <w:rsid w:val="004D5311"/>
    <w:rsid w:val="004D5329"/>
    <w:rsid w:val="004D5377"/>
    <w:rsid w:val="004D5442"/>
    <w:rsid w:val="004D549B"/>
    <w:rsid w:val="004D54A9"/>
    <w:rsid w:val="004D55D1"/>
    <w:rsid w:val="004D564F"/>
    <w:rsid w:val="004D56AB"/>
    <w:rsid w:val="004D57B5"/>
    <w:rsid w:val="004D5904"/>
    <w:rsid w:val="004D59BE"/>
    <w:rsid w:val="004D5ACD"/>
    <w:rsid w:val="004D5D5E"/>
    <w:rsid w:val="004D5E0D"/>
    <w:rsid w:val="004D62AB"/>
    <w:rsid w:val="004D63CC"/>
    <w:rsid w:val="004D63E2"/>
    <w:rsid w:val="004D6716"/>
    <w:rsid w:val="004D6797"/>
    <w:rsid w:val="004D6A9A"/>
    <w:rsid w:val="004D6AEB"/>
    <w:rsid w:val="004D6B2D"/>
    <w:rsid w:val="004D6CCE"/>
    <w:rsid w:val="004D6CFA"/>
    <w:rsid w:val="004D6DE7"/>
    <w:rsid w:val="004D6EE6"/>
    <w:rsid w:val="004D732E"/>
    <w:rsid w:val="004D74D2"/>
    <w:rsid w:val="004D7554"/>
    <w:rsid w:val="004D76E1"/>
    <w:rsid w:val="004D77C4"/>
    <w:rsid w:val="004D7A22"/>
    <w:rsid w:val="004D7BA1"/>
    <w:rsid w:val="004D7CED"/>
    <w:rsid w:val="004D7DA3"/>
    <w:rsid w:val="004D7E51"/>
    <w:rsid w:val="004D7E7F"/>
    <w:rsid w:val="004D7ED6"/>
    <w:rsid w:val="004D7FEC"/>
    <w:rsid w:val="004E00EC"/>
    <w:rsid w:val="004E00EF"/>
    <w:rsid w:val="004E0176"/>
    <w:rsid w:val="004E0509"/>
    <w:rsid w:val="004E05DB"/>
    <w:rsid w:val="004E0684"/>
    <w:rsid w:val="004E0835"/>
    <w:rsid w:val="004E094F"/>
    <w:rsid w:val="004E0A0A"/>
    <w:rsid w:val="004E0B48"/>
    <w:rsid w:val="004E0BB1"/>
    <w:rsid w:val="004E110C"/>
    <w:rsid w:val="004E13F4"/>
    <w:rsid w:val="004E18DD"/>
    <w:rsid w:val="004E197C"/>
    <w:rsid w:val="004E1AC4"/>
    <w:rsid w:val="004E1B6E"/>
    <w:rsid w:val="004E1C18"/>
    <w:rsid w:val="004E1C2A"/>
    <w:rsid w:val="004E1C6E"/>
    <w:rsid w:val="004E1E29"/>
    <w:rsid w:val="004E1F51"/>
    <w:rsid w:val="004E1FEC"/>
    <w:rsid w:val="004E20AD"/>
    <w:rsid w:val="004E2123"/>
    <w:rsid w:val="004E21F0"/>
    <w:rsid w:val="004E2258"/>
    <w:rsid w:val="004E22A7"/>
    <w:rsid w:val="004E24E4"/>
    <w:rsid w:val="004E269F"/>
    <w:rsid w:val="004E2710"/>
    <w:rsid w:val="004E2836"/>
    <w:rsid w:val="004E2897"/>
    <w:rsid w:val="004E291A"/>
    <w:rsid w:val="004E2D7B"/>
    <w:rsid w:val="004E2E84"/>
    <w:rsid w:val="004E30CC"/>
    <w:rsid w:val="004E31F1"/>
    <w:rsid w:val="004E368B"/>
    <w:rsid w:val="004E36EA"/>
    <w:rsid w:val="004E3D83"/>
    <w:rsid w:val="004E3E7C"/>
    <w:rsid w:val="004E3F1B"/>
    <w:rsid w:val="004E401A"/>
    <w:rsid w:val="004E417E"/>
    <w:rsid w:val="004E41B0"/>
    <w:rsid w:val="004E420A"/>
    <w:rsid w:val="004E421E"/>
    <w:rsid w:val="004E4254"/>
    <w:rsid w:val="004E4334"/>
    <w:rsid w:val="004E468E"/>
    <w:rsid w:val="004E4695"/>
    <w:rsid w:val="004E469F"/>
    <w:rsid w:val="004E46A5"/>
    <w:rsid w:val="004E478A"/>
    <w:rsid w:val="004E47CA"/>
    <w:rsid w:val="004E4C9A"/>
    <w:rsid w:val="004E4EAF"/>
    <w:rsid w:val="004E50AE"/>
    <w:rsid w:val="004E513E"/>
    <w:rsid w:val="004E55D2"/>
    <w:rsid w:val="004E59E1"/>
    <w:rsid w:val="004E5C70"/>
    <w:rsid w:val="004E5DA8"/>
    <w:rsid w:val="004E6073"/>
    <w:rsid w:val="004E607A"/>
    <w:rsid w:val="004E6207"/>
    <w:rsid w:val="004E6229"/>
    <w:rsid w:val="004E6719"/>
    <w:rsid w:val="004E6837"/>
    <w:rsid w:val="004E6A9D"/>
    <w:rsid w:val="004E6C28"/>
    <w:rsid w:val="004E6DD8"/>
    <w:rsid w:val="004E6DE2"/>
    <w:rsid w:val="004E6E8F"/>
    <w:rsid w:val="004E6F05"/>
    <w:rsid w:val="004E7104"/>
    <w:rsid w:val="004E7133"/>
    <w:rsid w:val="004E71BA"/>
    <w:rsid w:val="004E7379"/>
    <w:rsid w:val="004E73FF"/>
    <w:rsid w:val="004E7426"/>
    <w:rsid w:val="004E7519"/>
    <w:rsid w:val="004E769A"/>
    <w:rsid w:val="004E7A86"/>
    <w:rsid w:val="004E7B01"/>
    <w:rsid w:val="004E7C01"/>
    <w:rsid w:val="004E7D28"/>
    <w:rsid w:val="004F0059"/>
    <w:rsid w:val="004F0103"/>
    <w:rsid w:val="004F0124"/>
    <w:rsid w:val="004F0359"/>
    <w:rsid w:val="004F049A"/>
    <w:rsid w:val="004F08CA"/>
    <w:rsid w:val="004F0B28"/>
    <w:rsid w:val="004F0BA4"/>
    <w:rsid w:val="004F0FAA"/>
    <w:rsid w:val="004F11E7"/>
    <w:rsid w:val="004F12EE"/>
    <w:rsid w:val="004F14DB"/>
    <w:rsid w:val="004F1648"/>
    <w:rsid w:val="004F1697"/>
    <w:rsid w:val="004F16EB"/>
    <w:rsid w:val="004F1811"/>
    <w:rsid w:val="004F18FC"/>
    <w:rsid w:val="004F1A51"/>
    <w:rsid w:val="004F1AEF"/>
    <w:rsid w:val="004F1BA7"/>
    <w:rsid w:val="004F1D2E"/>
    <w:rsid w:val="004F1F47"/>
    <w:rsid w:val="004F2570"/>
    <w:rsid w:val="004F2681"/>
    <w:rsid w:val="004F29E2"/>
    <w:rsid w:val="004F2CAE"/>
    <w:rsid w:val="004F2CC7"/>
    <w:rsid w:val="004F2D43"/>
    <w:rsid w:val="004F2F39"/>
    <w:rsid w:val="004F2F52"/>
    <w:rsid w:val="004F31AE"/>
    <w:rsid w:val="004F3394"/>
    <w:rsid w:val="004F345B"/>
    <w:rsid w:val="004F34BA"/>
    <w:rsid w:val="004F3537"/>
    <w:rsid w:val="004F377C"/>
    <w:rsid w:val="004F37B7"/>
    <w:rsid w:val="004F383C"/>
    <w:rsid w:val="004F388B"/>
    <w:rsid w:val="004F3A8E"/>
    <w:rsid w:val="004F3B60"/>
    <w:rsid w:val="004F3B98"/>
    <w:rsid w:val="004F3BBD"/>
    <w:rsid w:val="004F3C09"/>
    <w:rsid w:val="004F3CC2"/>
    <w:rsid w:val="004F3D6C"/>
    <w:rsid w:val="004F3EA4"/>
    <w:rsid w:val="004F41F3"/>
    <w:rsid w:val="004F429B"/>
    <w:rsid w:val="004F4661"/>
    <w:rsid w:val="004F481F"/>
    <w:rsid w:val="004F48C4"/>
    <w:rsid w:val="004F491F"/>
    <w:rsid w:val="004F4A13"/>
    <w:rsid w:val="004F4A66"/>
    <w:rsid w:val="004F4B39"/>
    <w:rsid w:val="004F4B8C"/>
    <w:rsid w:val="004F4C6C"/>
    <w:rsid w:val="004F4D3C"/>
    <w:rsid w:val="004F4DE9"/>
    <w:rsid w:val="004F4F81"/>
    <w:rsid w:val="004F5146"/>
    <w:rsid w:val="004F5176"/>
    <w:rsid w:val="004F52C7"/>
    <w:rsid w:val="004F53E2"/>
    <w:rsid w:val="004F5415"/>
    <w:rsid w:val="004F5507"/>
    <w:rsid w:val="004F550F"/>
    <w:rsid w:val="004F562E"/>
    <w:rsid w:val="004F5634"/>
    <w:rsid w:val="004F588A"/>
    <w:rsid w:val="004F58D3"/>
    <w:rsid w:val="004F599C"/>
    <w:rsid w:val="004F5CAE"/>
    <w:rsid w:val="004F5CEF"/>
    <w:rsid w:val="004F5DE3"/>
    <w:rsid w:val="004F5E70"/>
    <w:rsid w:val="004F5F48"/>
    <w:rsid w:val="004F6088"/>
    <w:rsid w:val="004F6141"/>
    <w:rsid w:val="004F61DD"/>
    <w:rsid w:val="004F6230"/>
    <w:rsid w:val="004F628E"/>
    <w:rsid w:val="004F62BF"/>
    <w:rsid w:val="004F6569"/>
    <w:rsid w:val="004F6574"/>
    <w:rsid w:val="004F6668"/>
    <w:rsid w:val="004F6697"/>
    <w:rsid w:val="004F66E7"/>
    <w:rsid w:val="004F6794"/>
    <w:rsid w:val="004F67CE"/>
    <w:rsid w:val="004F6814"/>
    <w:rsid w:val="004F69E2"/>
    <w:rsid w:val="004F6C0D"/>
    <w:rsid w:val="004F6EA7"/>
    <w:rsid w:val="004F6EEC"/>
    <w:rsid w:val="004F7029"/>
    <w:rsid w:val="004F70F1"/>
    <w:rsid w:val="004F743A"/>
    <w:rsid w:val="004F7499"/>
    <w:rsid w:val="004F7531"/>
    <w:rsid w:val="004F772E"/>
    <w:rsid w:val="004F7731"/>
    <w:rsid w:val="004F7C2F"/>
    <w:rsid w:val="004F7EBF"/>
    <w:rsid w:val="004F7F63"/>
    <w:rsid w:val="004F7F7E"/>
    <w:rsid w:val="004F7F84"/>
    <w:rsid w:val="004F7FE4"/>
    <w:rsid w:val="00500036"/>
    <w:rsid w:val="00500500"/>
    <w:rsid w:val="00500593"/>
    <w:rsid w:val="005007BA"/>
    <w:rsid w:val="00500A8C"/>
    <w:rsid w:val="00500ACD"/>
    <w:rsid w:val="00500CA6"/>
    <w:rsid w:val="00500D49"/>
    <w:rsid w:val="00500ECE"/>
    <w:rsid w:val="00500EE4"/>
    <w:rsid w:val="00500FDC"/>
    <w:rsid w:val="00501138"/>
    <w:rsid w:val="00501181"/>
    <w:rsid w:val="005012C0"/>
    <w:rsid w:val="00501314"/>
    <w:rsid w:val="0050133B"/>
    <w:rsid w:val="0050150A"/>
    <w:rsid w:val="00501593"/>
    <w:rsid w:val="0050164D"/>
    <w:rsid w:val="00501722"/>
    <w:rsid w:val="0050177A"/>
    <w:rsid w:val="005017F8"/>
    <w:rsid w:val="00501814"/>
    <w:rsid w:val="005018F7"/>
    <w:rsid w:val="005019C2"/>
    <w:rsid w:val="00501AE0"/>
    <w:rsid w:val="00501C5D"/>
    <w:rsid w:val="00501CE8"/>
    <w:rsid w:val="00501D79"/>
    <w:rsid w:val="00501F68"/>
    <w:rsid w:val="00501FD3"/>
    <w:rsid w:val="00501FFE"/>
    <w:rsid w:val="00502321"/>
    <w:rsid w:val="00502624"/>
    <w:rsid w:val="0050298A"/>
    <w:rsid w:val="00502994"/>
    <w:rsid w:val="00502A5C"/>
    <w:rsid w:val="00502ABE"/>
    <w:rsid w:val="00502FD8"/>
    <w:rsid w:val="005031B7"/>
    <w:rsid w:val="0050326A"/>
    <w:rsid w:val="00503570"/>
    <w:rsid w:val="005036E4"/>
    <w:rsid w:val="00503719"/>
    <w:rsid w:val="00503776"/>
    <w:rsid w:val="00503883"/>
    <w:rsid w:val="005038CA"/>
    <w:rsid w:val="00503932"/>
    <w:rsid w:val="00503994"/>
    <w:rsid w:val="00503A82"/>
    <w:rsid w:val="00503B1D"/>
    <w:rsid w:val="00503DD2"/>
    <w:rsid w:val="00503E99"/>
    <w:rsid w:val="00504061"/>
    <w:rsid w:val="005041B3"/>
    <w:rsid w:val="0050462E"/>
    <w:rsid w:val="0050496B"/>
    <w:rsid w:val="00504A81"/>
    <w:rsid w:val="00504BEE"/>
    <w:rsid w:val="00504C0E"/>
    <w:rsid w:val="00504CA1"/>
    <w:rsid w:val="00504CEC"/>
    <w:rsid w:val="00504CF0"/>
    <w:rsid w:val="00505150"/>
    <w:rsid w:val="00505210"/>
    <w:rsid w:val="005058A2"/>
    <w:rsid w:val="00505936"/>
    <w:rsid w:val="00505BAE"/>
    <w:rsid w:val="00505DCA"/>
    <w:rsid w:val="00505E22"/>
    <w:rsid w:val="00505E7F"/>
    <w:rsid w:val="00506121"/>
    <w:rsid w:val="005062FE"/>
    <w:rsid w:val="0050630E"/>
    <w:rsid w:val="00506429"/>
    <w:rsid w:val="00506462"/>
    <w:rsid w:val="0050649F"/>
    <w:rsid w:val="00506747"/>
    <w:rsid w:val="00506956"/>
    <w:rsid w:val="00506973"/>
    <w:rsid w:val="005069FB"/>
    <w:rsid w:val="00506CE3"/>
    <w:rsid w:val="00506D60"/>
    <w:rsid w:val="00506DED"/>
    <w:rsid w:val="0050707B"/>
    <w:rsid w:val="0050718C"/>
    <w:rsid w:val="00507390"/>
    <w:rsid w:val="005074E8"/>
    <w:rsid w:val="005076DC"/>
    <w:rsid w:val="005078C7"/>
    <w:rsid w:val="00507987"/>
    <w:rsid w:val="00507A43"/>
    <w:rsid w:val="00507DE1"/>
    <w:rsid w:val="00507F8F"/>
    <w:rsid w:val="0050894E"/>
    <w:rsid w:val="005100F9"/>
    <w:rsid w:val="00510212"/>
    <w:rsid w:val="0051042A"/>
    <w:rsid w:val="005105C8"/>
    <w:rsid w:val="0051061F"/>
    <w:rsid w:val="00510634"/>
    <w:rsid w:val="00510866"/>
    <w:rsid w:val="00510909"/>
    <w:rsid w:val="0051093F"/>
    <w:rsid w:val="005109E7"/>
    <w:rsid w:val="00510BA8"/>
    <w:rsid w:val="00510F29"/>
    <w:rsid w:val="0051102A"/>
    <w:rsid w:val="00511267"/>
    <w:rsid w:val="00511303"/>
    <w:rsid w:val="00511662"/>
    <w:rsid w:val="00511881"/>
    <w:rsid w:val="00511ADD"/>
    <w:rsid w:val="00511C1E"/>
    <w:rsid w:val="00511CE8"/>
    <w:rsid w:val="00511F3A"/>
    <w:rsid w:val="00511FA7"/>
    <w:rsid w:val="00512025"/>
    <w:rsid w:val="0051223B"/>
    <w:rsid w:val="00512284"/>
    <w:rsid w:val="005125DB"/>
    <w:rsid w:val="00512927"/>
    <w:rsid w:val="00512AF3"/>
    <w:rsid w:val="00512CC3"/>
    <w:rsid w:val="00512D53"/>
    <w:rsid w:val="00512E34"/>
    <w:rsid w:val="005131C7"/>
    <w:rsid w:val="00513206"/>
    <w:rsid w:val="005132EC"/>
    <w:rsid w:val="0051339F"/>
    <w:rsid w:val="0051356D"/>
    <w:rsid w:val="005136EF"/>
    <w:rsid w:val="005138B1"/>
    <w:rsid w:val="00513AE7"/>
    <w:rsid w:val="00513DAA"/>
    <w:rsid w:val="00513E6D"/>
    <w:rsid w:val="00513ECA"/>
    <w:rsid w:val="00513F21"/>
    <w:rsid w:val="005140C3"/>
    <w:rsid w:val="0051412B"/>
    <w:rsid w:val="00514161"/>
    <w:rsid w:val="0051438F"/>
    <w:rsid w:val="005144CA"/>
    <w:rsid w:val="00514746"/>
    <w:rsid w:val="005147A6"/>
    <w:rsid w:val="00514938"/>
    <w:rsid w:val="00514A33"/>
    <w:rsid w:val="00514DEE"/>
    <w:rsid w:val="005150FB"/>
    <w:rsid w:val="00515150"/>
    <w:rsid w:val="005151D4"/>
    <w:rsid w:val="00515380"/>
    <w:rsid w:val="005153E2"/>
    <w:rsid w:val="0051549E"/>
    <w:rsid w:val="0051552A"/>
    <w:rsid w:val="005155B6"/>
    <w:rsid w:val="00515887"/>
    <w:rsid w:val="005159AE"/>
    <w:rsid w:val="005159E8"/>
    <w:rsid w:val="00515B60"/>
    <w:rsid w:val="00515C07"/>
    <w:rsid w:val="00515CE1"/>
    <w:rsid w:val="00515D50"/>
    <w:rsid w:val="00515E1D"/>
    <w:rsid w:val="00515E35"/>
    <w:rsid w:val="00515E6D"/>
    <w:rsid w:val="0051618C"/>
    <w:rsid w:val="0051639F"/>
    <w:rsid w:val="0051671F"/>
    <w:rsid w:val="00516779"/>
    <w:rsid w:val="00516993"/>
    <w:rsid w:val="00516B7E"/>
    <w:rsid w:val="00516D78"/>
    <w:rsid w:val="00516D96"/>
    <w:rsid w:val="00516E93"/>
    <w:rsid w:val="00516FE0"/>
    <w:rsid w:val="0051712B"/>
    <w:rsid w:val="005171B4"/>
    <w:rsid w:val="005171F2"/>
    <w:rsid w:val="00517380"/>
    <w:rsid w:val="005173BA"/>
    <w:rsid w:val="005174C3"/>
    <w:rsid w:val="005176CA"/>
    <w:rsid w:val="00517726"/>
    <w:rsid w:val="0051777C"/>
    <w:rsid w:val="0051783F"/>
    <w:rsid w:val="00517A52"/>
    <w:rsid w:val="00517B22"/>
    <w:rsid w:val="00517E2C"/>
    <w:rsid w:val="00517F0D"/>
    <w:rsid w:val="00520545"/>
    <w:rsid w:val="005206A9"/>
    <w:rsid w:val="0052076D"/>
    <w:rsid w:val="005207D3"/>
    <w:rsid w:val="005207E4"/>
    <w:rsid w:val="005208C4"/>
    <w:rsid w:val="00520B54"/>
    <w:rsid w:val="00520CE9"/>
    <w:rsid w:val="00520D09"/>
    <w:rsid w:val="00520D2A"/>
    <w:rsid w:val="00520EE8"/>
    <w:rsid w:val="00521010"/>
    <w:rsid w:val="0052116B"/>
    <w:rsid w:val="005212FE"/>
    <w:rsid w:val="005213C4"/>
    <w:rsid w:val="005213EB"/>
    <w:rsid w:val="00521578"/>
    <w:rsid w:val="00521758"/>
    <w:rsid w:val="005217A3"/>
    <w:rsid w:val="00521B93"/>
    <w:rsid w:val="00521F2C"/>
    <w:rsid w:val="00522030"/>
    <w:rsid w:val="0052227D"/>
    <w:rsid w:val="005222E9"/>
    <w:rsid w:val="00522660"/>
    <w:rsid w:val="005227D3"/>
    <w:rsid w:val="005228A2"/>
    <w:rsid w:val="00522B01"/>
    <w:rsid w:val="00522C7D"/>
    <w:rsid w:val="00522CB5"/>
    <w:rsid w:val="00522D27"/>
    <w:rsid w:val="00522DA5"/>
    <w:rsid w:val="00522DFD"/>
    <w:rsid w:val="00522E7E"/>
    <w:rsid w:val="005230D4"/>
    <w:rsid w:val="005232DF"/>
    <w:rsid w:val="005232E1"/>
    <w:rsid w:val="00523602"/>
    <w:rsid w:val="005236C0"/>
    <w:rsid w:val="00523727"/>
    <w:rsid w:val="0052394D"/>
    <w:rsid w:val="00523C1E"/>
    <w:rsid w:val="00523C6E"/>
    <w:rsid w:val="00523C9D"/>
    <w:rsid w:val="00523D1D"/>
    <w:rsid w:val="00523DCF"/>
    <w:rsid w:val="005242D2"/>
    <w:rsid w:val="00524A7D"/>
    <w:rsid w:val="00524B7A"/>
    <w:rsid w:val="00524CAB"/>
    <w:rsid w:val="00524DE2"/>
    <w:rsid w:val="00524E11"/>
    <w:rsid w:val="00524E79"/>
    <w:rsid w:val="00524F8A"/>
    <w:rsid w:val="00525006"/>
    <w:rsid w:val="00525050"/>
    <w:rsid w:val="005253A2"/>
    <w:rsid w:val="005253CA"/>
    <w:rsid w:val="0052555A"/>
    <w:rsid w:val="005255FC"/>
    <w:rsid w:val="00525691"/>
    <w:rsid w:val="005256F9"/>
    <w:rsid w:val="0052583B"/>
    <w:rsid w:val="0052597B"/>
    <w:rsid w:val="005259C4"/>
    <w:rsid w:val="005259EF"/>
    <w:rsid w:val="005259F0"/>
    <w:rsid w:val="00525A03"/>
    <w:rsid w:val="00525A04"/>
    <w:rsid w:val="00525A14"/>
    <w:rsid w:val="00525AE7"/>
    <w:rsid w:val="00525BF5"/>
    <w:rsid w:val="00525E1D"/>
    <w:rsid w:val="00525E6F"/>
    <w:rsid w:val="00525F3A"/>
    <w:rsid w:val="005260FD"/>
    <w:rsid w:val="0052622D"/>
    <w:rsid w:val="00526247"/>
    <w:rsid w:val="0052646D"/>
    <w:rsid w:val="005264E0"/>
    <w:rsid w:val="005265A8"/>
    <w:rsid w:val="005266AB"/>
    <w:rsid w:val="00526B11"/>
    <w:rsid w:val="00526D30"/>
    <w:rsid w:val="00526DAD"/>
    <w:rsid w:val="00526E68"/>
    <w:rsid w:val="00527084"/>
    <w:rsid w:val="0052718D"/>
    <w:rsid w:val="00527238"/>
    <w:rsid w:val="00527486"/>
    <w:rsid w:val="0052752F"/>
    <w:rsid w:val="00527611"/>
    <w:rsid w:val="00527617"/>
    <w:rsid w:val="0052767A"/>
    <w:rsid w:val="00527710"/>
    <w:rsid w:val="0052777C"/>
    <w:rsid w:val="00527850"/>
    <w:rsid w:val="00527E40"/>
    <w:rsid w:val="00527EF0"/>
    <w:rsid w:val="00530122"/>
    <w:rsid w:val="005301CE"/>
    <w:rsid w:val="00530320"/>
    <w:rsid w:val="00530452"/>
    <w:rsid w:val="00530736"/>
    <w:rsid w:val="00530763"/>
    <w:rsid w:val="005307E3"/>
    <w:rsid w:val="005309F6"/>
    <w:rsid w:val="00530E10"/>
    <w:rsid w:val="005311B3"/>
    <w:rsid w:val="005311BF"/>
    <w:rsid w:val="005312F2"/>
    <w:rsid w:val="0053133F"/>
    <w:rsid w:val="0053150E"/>
    <w:rsid w:val="005315E7"/>
    <w:rsid w:val="00531837"/>
    <w:rsid w:val="00531A5D"/>
    <w:rsid w:val="00531C88"/>
    <w:rsid w:val="00531C9E"/>
    <w:rsid w:val="00531D5D"/>
    <w:rsid w:val="00531F0F"/>
    <w:rsid w:val="00531F7E"/>
    <w:rsid w:val="00532135"/>
    <w:rsid w:val="005322A3"/>
    <w:rsid w:val="005323AB"/>
    <w:rsid w:val="005323F7"/>
    <w:rsid w:val="0053242C"/>
    <w:rsid w:val="0053255B"/>
    <w:rsid w:val="005326A7"/>
    <w:rsid w:val="00532B02"/>
    <w:rsid w:val="00532C47"/>
    <w:rsid w:val="00532CB2"/>
    <w:rsid w:val="00532D10"/>
    <w:rsid w:val="00532EA3"/>
    <w:rsid w:val="00532FF8"/>
    <w:rsid w:val="00533160"/>
    <w:rsid w:val="005333DB"/>
    <w:rsid w:val="00533579"/>
    <w:rsid w:val="00533691"/>
    <w:rsid w:val="0053371D"/>
    <w:rsid w:val="0053378D"/>
    <w:rsid w:val="005337B8"/>
    <w:rsid w:val="00533872"/>
    <w:rsid w:val="00533980"/>
    <w:rsid w:val="00533B48"/>
    <w:rsid w:val="00533F54"/>
    <w:rsid w:val="00534052"/>
    <w:rsid w:val="0053405F"/>
    <w:rsid w:val="005342EE"/>
    <w:rsid w:val="0053442A"/>
    <w:rsid w:val="00534584"/>
    <w:rsid w:val="00534711"/>
    <w:rsid w:val="00534860"/>
    <w:rsid w:val="0053491D"/>
    <w:rsid w:val="00534953"/>
    <w:rsid w:val="005349A2"/>
    <w:rsid w:val="00534AA3"/>
    <w:rsid w:val="00534ABF"/>
    <w:rsid w:val="00534BC6"/>
    <w:rsid w:val="00534EAC"/>
    <w:rsid w:val="0053501C"/>
    <w:rsid w:val="005350B6"/>
    <w:rsid w:val="00535198"/>
    <w:rsid w:val="0053539E"/>
    <w:rsid w:val="00535419"/>
    <w:rsid w:val="00535672"/>
    <w:rsid w:val="005356AC"/>
    <w:rsid w:val="00535727"/>
    <w:rsid w:val="00535AE1"/>
    <w:rsid w:val="00535C10"/>
    <w:rsid w:val="00535C83"/>
    <w:rsid w:val="00535CA6"/>
    <w:rsid w:val="00535CFE"/>
    <w:rsid w:val="00536010"/>
    <w:rsid w:val="00536063"/>
    <w:rsid w:val="0053644D"/>
    <w:rsid w:val="00536597"/>
    <w:rsid w:val="005366D2"/>
    <w:rsid w:val="005366FF"/>
    <w:rsid w:val="00536957"/>
    <w:rsid w:val="00536A03"/>
    <w:rsid w:val="00536CE2"/>
    <w:rsid w:val="00536D3F"/>
    <w:rsid w:val="00536F92"/>
    <w:rsid w:val="00537146"/>
    <w:rsid w:val="0053744B"/>
    <w:rsid w:val="00537904"/>
    <w:rsid w:val="00537953"/>
    <w:rsid w:val="00537A77"/>
    <w:rsid w:val="00537D92"/>
    <w:rsid w:val="00537EB9"/>
    <w:rsid w:val="005402E3"/>
    <w:rsid w:val="00540539"/>
    <w:rsid w:val="005405EF"/>
    <w:rsid w:val="00540850"/>
    <w:rsid w:val="00540D0D"/>
    <w:rsid w:val="00540F4B"/>
    <w:rsid w:val="00540FA8"/>
    <w:rsid w:val="005410E3"/>
    <w:rsid w:val="0054116E"/>
    <w:rsid w:val="0054154D"/>
    <w:rsid w:val="00541A00"/>
    <w:rsid w:val="00541A14"/>
    <w:rsid w:val="00541B2F"/>
    <w:rsid w:val="00541C0D"/>
    <w:rsid w:val="00541C1D"/>
    <w:rsid w:val="00541D25"/>
    <w:rsid w:val="00542133"/>
    <w:rsid w:val="0054251D"/>
    <w:rsid w:val="00542BFB"/>
    <w:rsid w:val="00542C96"/>
    <w:rsid w:val="005431ED"/>
    <w:rsid w:val="005433FF"/>
    <w:rsid w:val="00543462"/>
    <w:rsid w:val="00543826"/>
    <w:rsid w:val="005438EB"/>
    <w:rsid w:val="00543C3E"/>
    <w:rsid w:val="00543F9C"/>
    <w:rsid w:val="005440D4"/>
    <w:rsid w:val="00544722"/>
    <w:rsid w:val="00544774"/>
    <w:rsid w:val="005447A5"/>
    <w:rsid w:val="00544AA6"/>
    <w:rsid w:val="00544AAE"/>
    <w:rsid w:val="00544BF1"/>
    <w:rsid w:val="00544D2E"/>
    <w:rsid w:val="00544E4A"/>
    <w:rsid w:val="00544F5F"/>
    <w:rsid w:val="0054517C"/>
    <w:rsid w:val="0054529A"/>
    <w:rsid w:val="005455DC"/>
    <w:rsid w:val="005456EB"/>
    <w:rsid w:val="00545709"/>
    <w:rsid w:val="0054571C"/>
    <w:rsid w:val="0054572E"/>
    <w:rsid w:val="0054574A"/>
    <w:rsid w:val="00545964"/>
    <w:rsid w:val="00545D06"/>
    <w:rsid w:val="00545D54"/>
    <w:rsid w:val="00545F88"/>
    <w:rsid w:val="00546187"/>
    <w:rsid w:val="005461AA"/>
    <w:rsid w:val="005461B5"/>
    <w:rsid w:val="005462D0"/>
    <w:rsid w:val="005464BE"/>
    <w:rsid w:val="0054662E"/>
    <w:rsid w:val="00546B75"/>
    <w:rsid w:val="00546D39"/>
    <w:rsid w:val="00546DAD"/>
    <w:rsid w:val="00546F85"/>
    <w:rsid w:val="0054703E"/>
    <w:rsid w:val="005472F3"/>
    <w:rsid w:val="00547304"/>
    <w:rsid w:val="005475A0"/>
    <w:rsid w:val="00547855"/>
    <w:rsid w:val="00547A88"/>
    <w:rsid w:val="00547AED"/>
    <w:rsid w:val="00547C46"/>
    <w:rsid w:val="00547CEB"/>
    <w:rsid w:val="00547DB1"/>
    <w:rsid w:val="00547E00"/>
    <w:rsid w:val="0055007A"/>
    <w:rsid w:val="005500FD"/>
    <w:rsid w:val="00550219"/>
    <w:rsid w:val="005503F8"/>
    <w:rsid w:val="00550460"/>
    <w:rsid w:val="0055047F"/>
    <w:rsid w:val="0055048D"/>
    <w:rsid w:val="005504E9"/>
    <w:rsid w:val="00550702"/>
    <w:rsid w:val="0055072A"/>
    <w:rsid w:val="005507CB"/>
    <w:rsid w:val="0055087D"/>
    <w:rsid w:val="00550D0E"/>
    <w:rsid w:val="00550E57"/>
    <w:rsid w:val="00550E84"/>
    <w:rsid w:val="00550ED8"/>
    <w:rsid w:val="00550FB6"/>
    <w:rsid w:val="0055105D"/>
    <w:rsid w:val="005510C0"/>
    <w:rsid w:val="0055134E"/>
    <w:rsid w:val="00551368"/>
    <w:rsid w:val="0055141A"/>
    <w:rsid w:val="005515F5"/>
    <w:rsid w:val="0055194B"/>
    <w:rsid w:val="00551A67"/>
    <w:rsid w:val="00551A71"/>
    <w:rsid w:val="00551DEC"/>
    <w:rsid w:val="00552402"/>
    <w:rsid w:val="00552445"/>
    <w:rsid w:val="005525E1"/>
    <w:rsid w:val="005526D5"/>
    <w:rsid w:val="0055280D"/>
    <w:rsid w:val="00552A5E"/>
    <w:rsid w:val="00552CD2"/>
    <w:rsid w:val="00552DCF"/>
    <w:rsid w:val="00552EC3"/>
    <w:rsid w:val="00552F7C"/>
    <w:rsid w:val="00553043"/>
    <w:rsid w:val="0055326D"/>
    <w:rsid w:val="00553287"/>
    <w:rsid w:val="005532C8"/>
    <w:rsid w:val="00553345"/>
    <w:rsid w:val="005533CB"/>
    <w:rsid w:val="00553510"/>
    <w:rsid w:val="00553642"/>
    <w:rsid w:val="0055377A"/>
    <w:rsid w:val="00553829"/>
    <w:rsid w:val="0055392D"/>
    <w:rsid w:val="00553A74"/>
    <w:rsid w:val="00553A81"/>
    <w:rsid w:val="00553B2E"/>
    <w:rsid w:val="00553D16"/>
    <w:rsid w:val="00553D68"/>
    <w:rsid w:val="00553D77"/>
    <w:rsid w:val="00553E83"/>
    <w:rsid w:val="00553FB7"/>
    <w:rsid w:val="00554192"/>
    <w:rsid w:val="005543D3"/>
    <w:rsid w:val="00554894"/>
    <w:rsid w:val="005549B6"/>
    <w:rsid w:val="00554D2E"/>
    <w:rsid w:val="00554F08"/>
    <w:rsid w:val="005550E4"/>
    <w:rsid w:val="00555147"/>
    <w:rsid w:val="0055544C"/>
    <w:rsid w:val="00555612"/>
    <w:rsid w:val="0055587F"/>
    <w:rsid w:val="005558D8"/>
    <w:rsid w:val="00555A27"/>
    <w:rsid w:val="00555AE0"/>
    <w:rsid w:val="00555AFF"/>
    <w:rsid w:val="00555CC1"/>
    <w:rsid w:val="00555CCA"/>
    <w:rsid w:val="00556028"/>
    <w:rsid w:val="005560B6"/>
    <w:rsid w:val="0055629F"/>
    <w:rsid w:val="005563D7"/>
    <w:rsid w:val="0055652E"/>
    <w:rsid w:val="00556609"/>
    <w:rsid w:val="00556684"/>
    <w:rsid w:val="005566E2"/>
    <w:rsid w:val="0055679C"/>
    <w:rsid w:val="00556A05"/>
    <w:rsid w:val="00556B1E"/>
    <w:rsid w:val="00556B51"/>
    <w:rsid w:val="00556B95"/>
    <w:rsid w:val="00556F37"/>
    <w:rsid w:val="005571AC"/>
    <w:rsid w:val="00557296"/>
    <w:rsid w:val="00557310"/>
    <w:rsid w:val="005574EC"/>
    <w:rsid w:val="0055759C"/>
    <w:rsid w:val="005576DC"/>
    <w:rsid w:val="005577B0"/>
    <w:rsid w:val="00557950"/>
    <w:rsid w:val="00557A89"/>
    <w:rsid w:val="00557BCA"/>
    <w:rsid w:val="00557EA0"/>
    <w:rsid w:val="00557F1A"/>
    <w:rsid w:val="00560186"/>
    <w:rsid w:val="00560192"/>
    <w:rsid w:val="00560354"/>
    <w:rsid w:val="00560390"/>
    <w:rsid w:val="0056041C"/>
    <w:rsid w:val="00560565"/>
    <w:rsid w:val="005606B1"/>
    <w:rsid w:val="00560C07"/>
    <w:rsid w:val="00560C96"/>
    <w:rsid w:val="00560E36"/>
    <w:rsid w:val="00560ED2"/>
    <w:rsid w:val="00561089"/>
    <w:rsid w:val="00561241"/>
    <w:rsid w:val="005615AA"/>
    <w:rsid w:val="00561B44"/>
    <w:rsid w:val="00561C86"/>
    <w:rsid w:val="00561CEB"/>
    <w:rsid w:val="00561D56"/>
    <w:rsid w:val="00562084"/>
    <w:rsid w:val="005620CC"/>
    <w:rsid w:val="005620FF"/>
    <w:rsid w:val="00562185"/>
    <w:rsid w:val="00562234"/>
    <w:rsid w:val="00562306"/>
    <w:rsid w:val="00562531"/>
    <w:rsid w:val="005625C8"/>
    <w:rsid w:val="005625FD"/>
    <w:rsid w:val="005626F5"/>
    <w:rsid w:val="0056278B"/>
    <w:rsid w:val="0056292B"/>
    <w:rsid w:val="0056298A"/>
    <w:rsid w:val="00562DA3"/>
    <w:rsid w:val="00563186"/>
    <w:rsid w:val="00563187"/>
    <w:rsid w:val="005632E4"/>
    <w:rsid w:val="005633E8"/>
    <w:rsid w:val="005634DF"/>
    <w:rsid w:val="00563560"/>
    <w:rsid w:val="00563836"/>
    <w:rsid w:val="00563BED"/>
    <w:rsid w:val="00563BF2"/>
    <w:rsid w:val="00563C6A"/>
    <w:rsid w:val="00563DF2"/>
    <w:rsid w:val="005641C3"/>
    <w:rsid w:val="0056421C"/>
    <w:rsid w:val="00564562"/>
    <w:rsid w:val="005645E0"/>
    <w:rsid w:val="005646FF"/>
    <w:rsid w:val="00564772"/>
    <w:rsid w:val="0056488D"/>
    <w:rsid w:val="005648CE"/>
    <w:rsid w:val="005648F9"/>
    <w:rsid w:val="00564B55"/>
    <w:rsid w:val="00564B82"/>
    <w:rsid w:val="00564BE8"/>
    <w:rsid w:val="00564C58"/>
    <w:rsid w:val="00564D49"/>
    <w:rsid w:val="00564DB9"/>
    <w:rsid w:val="00564E02"/>
    <w:rsid w:val="00564FBD"/>
    <w:rsid w:val="00565097"/>
    <w:rsid w:val="005651AD"/>
    <w:rsid w:val="00565247"/>
    <w:rsid w:val="005654E5"/>
    <w:rsid w:val="00565528"/>
    <w:rsid w:val="00565B86"/>
    <w:rsid w:val="00565DB9"/>
    <w:rsid w:val="00565E45"/>
    <w:rsid w:val="005660C7"/>
    <w:rsid w:val="005662F8"/>
    <w:rsid w:val="00566400"/>
    <w:rsid w:val="00566AED"/>
    <w:rsid w:val="00566BE3"/>
    <w:rsid w:val="00566C09"/>
    <w:rsid w:val="00566CAF"/>
    <w:rsid w:val="00566E4F"/>
    <w:rsid w:val="00567074"/>
    <w:rsid w:val="005670E6"/>
    <w:rsid w:val="0056713C"/>
    <w:rsid w:val="0056713F"/>
    <w:rsid w:val="0056719E"/>
    <w:rsid w:val="005672E4"/>
    <w:rsid w:val="00567354"/>
    <w:rsid w:val="0056737E"/>
    <w:rsid w:val="00567497"/>
    <w:rsid w:val="0056752A"/>
    <w:rsid w:val="00567562"/>
    <w:rsid w:val="00567573"/>
    <w:rsid w:val="00567599"/>
    <w:rsid w:val="005677B7"/>
    <w:rsid w:val="005677C3"/>
    <w:rsid w:val="00567800"/>
    <w:rsid w:val="00567860"/>
    <w:rsid w:val="005678EB"/>
    <w:rsid w:val="005678F6"/>
    <w:rsid w:val="005679CE"/>
    <w:rsid w:val="00567B7F"/>
    <w:rsid w:val="00567CC1"/>
    <w:rsid w:val="00567D7A"/>
    <w:rsid w:val="00567DE1"/>
    <w:rsid w:val="0057005E"/>
    <w:rsid w:val="0057029B"/>
    <w:rsid w:val="00570511"/>
    <w:rsid w:val="00570527"/>
    <w:rsid w:val="0057081E"/>
    <w:rsid w:val="0057092E"/>
    <w:rsid w:val="00570946"/>
    <w:rsid w:val="00570E85"/>
    <w:rsid w:val="00570EED"/>
    <w:rsid w:val="00570F05"/>
    <w:rsid w:val="00570F18"/>
    <w:rsid w:val="00570FF7"/>
    <w:rsid w:val="005710D5"/>
    <w:rsid w:val="0057112C"/>
    <w:rsid w:val="00571358"/>
    <w:rsid w:val="005716FC"/>
    <w:rsid w:val="005718A7"/>
    <w:rsid w:val="005718BA"/>
    <w:rsid w:val="0057198F"/>
    <w:rsid w:val="00571D2A"/>
    <w:rsid w:val="00571DC8"/>
    <w:rsid w:val="00571E8B"/>
    <w:rsid w:val="00571FE8"/>
    <w:rsid w:val="005720F7"/>
    <w:rsid w:val="00572180"/>
    <w:rsid w:val="005721E3"/>
    <w:rsid w:val="005722A2"/>
    <w:rsid w:val="005723BF"/>
    <w:rsid w:val="005723C9"/>
    <w:rsid w:val="0057244D"/>
    <w:rsid w:val="005724D5"/>
    <w:rsid w:val="005726CE"/>
    <w:rsid w:val="0057280B"/>
    <w:rsid w:val="00572836"/>
    <w:rsid w:val="00572865"/>
    <w:rsid w:val="005728B4"/>
    <w:rsid w:val="005729B2"/>
    <w:rsid w:val="00572AB7"/>
    <w:rsid w:val="00572CC4"/>
    <w:rsid w:val="00572CDD"/>
    <w:rsid w:val="00572D55"/>
    <w:rsid w:val="00572E11"/>
    <w:rsid w:val="00572EF2"/>
    <w:rsid w:val="00573066"/>
    <w:rsid w:val="00573474"/>
    <w:rsid w:val="0057348E"/>
    <w:rsid w:val="00573618"/>
    <w:rsid w:val="0057364C"/>
    <w:rsid w:val="00573751"/>
    <w:rsid w:val="00573A29"/>
    <w:rsid w:val="00573C38"/>
    <w:rsid w:val="00573E18"/>
    <w:rsid w:val="00573F0F"/>
    <w:rsid w:val="00573F6B"/>
    <w:rsid w:val="00573FFF"/>
    <w:rsid w:val="005740B0"/>
    <w:rsid w:val="005743B1"/>
    <w:rsid w:val="0057459A"/>
    <w:rsid w:val="005745DB"/>
    <w:rsid w:val="00574A42"/>
    <w:rsid w:val="00574B88"/>
    <w:rsid w:val="00574F90"/>
    <w:rsid w:val="005751A7"/>
    <w:rsid w:val="005751C3"/>
    <w:rsid w:val="00575435"/>
    <w:rsid w:val="005754ED"/>
    <w:rsid w:val="00575686"/>
    <w:rsid w:val="00575753"/>
    <w:rsid w:val="00575784"/>
    <w:rsid w:val="0057583B"/>
    <w:rsid w:val="00575A18"/>
    <w:rsid w:val="00575A53"/>
    <w:rsid w:val="00575AAA"/>
    <w:rsid w:val="00575AE0"/>
    <w:rsid w:val="00575B53"/>
    <w:rsid w:val="00575C02"/>
    <w:rsid w:val="00575C91"/>
    <w:rsid w:val="00575DEF"/>
    <w:rsid w:val="00575E8A"/>
    <w:rsid w:val="00576074"/>
    <w:rsid w:val="00576082"/>
    <w:rsid w:val="005760BD"/>
    <w:rsid w:val="0057611F"/>
    <w:rsid w:val="0057653B"/>
    <w:rsid w:val="00576B22"/>
    <w:rsid w:val="00576CF3"/>
    <w:rsid w:val="00576D55"/>
    <w:rsid w:val="00577004"/>
    <w:rsid w:val="005771C5"/>
    <w:rsid w:val="005771D6"/>
    <w:rsid w:val="005771F0"/>
    <w:rsid w:val="0057725A"/>
    <w:rsid w:val="00577282"/>
    <w:rsid w:val="005774D4"/>
    <w:rsid w:val="005775CE"/>
    <w:rsid w:val="00577653"/>
    <w:rsid w:val="005777B9"/>
    <w:rsid w:val="005778C8"/>
    <w:rsid w:val="005778EF"/>
    <w:rsid w:val="005778F4"/>
    <w:rsid w:val="0057794F"/>
    <w:rsid w:val="0057798C"/>
    <w:rsid w:val="005779B6"/>
    <w:rsid w:val="00577A25"/>
    <w:rsid w:val="00577A7F"/>
    <w:rsid w:val="00577EC1"/>
    <w:rsid w:val="00577F73"/>
    <w:rsid w:val="005800F2"/>
    <w:rsid w:val="0058013F"/>
    <w:rsid w:val="0058015F"/>
    <w:rsid w:val="0058030E"/>
    <w:rsid w:val="005804F6"/>
    <w:rsid w:val="00580916"/>
    <w:rsid w:val="00580B16"/>
    <w:rsid w:val="00580B17"/>
    <w:rsid w:val="00580E0A"/>
    <w:rsid w:val="00581150"/>
    <w:rsid w:val="0058131B"/>
    <w:rsid w:val="00581432"/>
    <w:rsid w:val="005816FA"/>
    <w:rsid w:val="005817AB"/>
    <w:rsid w:val="005817B2"/>
    <w:rsid w:val="00581E76"/>
    <w:rsid w:val="00582430"/>
    <w:rsid w:val="0058248A"/>
    <w:rsid w:val="0058248E"/>
    <w:rsid w:val="005826EA"/>
    <w:rsid w:val="00582A4E"/>
    <w:rsid w:val="00582FA4"/>
    <w:rsid w:val="00583004"/>
    <w:rsid w:val="005831DD"/>
    <w:rsid w:val="00583501"/>
    <w:rsid w:val="00583833"/>
    <w:rsid w:val="00583899"/>
    <w:rsid w:val="00583A33"/>
    <w:rsid w:val="00583A5E"/>
    <w:rsid w:val="00583B2F"/>
    <w:rsid w:val="00583CB6"/>
    <w:rsid w:val="00583DAA"/>
    <w:rsid w:val="00583ED8"/>
    <w:rsid w:val="00583F77"/>
    <w:rsid w:val="005841C3"/>
    <w:rsid w:val="005845E9"/>
    <w:rsid w:val="00584619"/>
    <w:rsid w:val="00584631"/>
    <w:rsid w:val="00584722"/>
    <w:rsid w:val="005848B8"/>
    <w:rsid w:val="00584B8F"/>
    <w:rsid w:val="00584D37"/>
    <w:rsid w:val="00584F70"/>
    <w:rsid w:val="00585034"/>
    <w:rsid w:val="005852F7"/>
    <w:rsid w:val="0058546C"/>
    <w:rsid w:val="005854C4"/>
    <w:rsid w:val="00585847"/>
    <w:rsid w:val="005858EA"/>
    <w:rsid w:val="0058598A"/>
    <w:rsid w:val="00585C7C"/>
    <w:rsid w:val="00585F77"/>
    <w:rsid w:val="005864FC"/>
    <w:rsid w:val="005867D2"/>
    <w:rsid w:val="005869AD"/>
    <w:rsid w:val="00586B06"/>
    <w:rsid w:val="00586C67"/>
    <w:rsid w:val="00586CD6"/>
    <w:rsid w:val="00586CF7"/>
    <w:rsid w:val="00586E75"/>
    <w:rsid w:val="005872DD"/>
    <w:rsid w:val="005874D5"/>
    <w:rsid w:val="005874E7"/>
    <w:rsid w:val="00587759"/>
    <w:rsid w:val="00587935"/>
    <w:rsid w:val="00587AD8"/>
    <w:rsid w:val="00587C42"/>
    <w:rsid w:val="00587E5B"/>
    <w:rsid w:val="0059013D"/>
    <w:rsid w:val="005902C1"/>
    <w:rsid w:val="0059033D"/>
    <w:rsid w:val="0059072B"/>
    <w:rsid w:val="00590742"/>
    <w:rsid w:val="0059077A"/>
    <w:rsid w:val="0059084F"/>
    <w:rsid w:val="005909A8"/>
    <w:rsid w:val="00590D4E"/>
    <w:rsid w:val="00591505"/>
    <w:rsid w:val="005915F3"/>
    <w:rsid w:val="0059187B"/>
    <w:rsid w:val="005918BB"/>
    <w:rsid w:val="00591903"/>
    <w:rsid w:val="005919D5"/>
    <w:rsid w:val="00591AF1"/>
    <w:rsid w:val="00591B42"/>
    <w:rsid w:val="00591B81"/>
    <w:rsid w:val="00591C16"/>
    <w:rsid w:val="00591D96"/>
    <w:rsid w:val="0059206E"/>
    <w:rsid w:val="005922CB"/>
    <w:rsid w:val="0059232D"/>
    <w:rsid w:val="005923C5"/>
    <w:rsid w:val="005924B1"/>
    <w:rsid w:val="005926A8"/>
    <w:rsid w:val="00592808"/>
    <w:rsid w:val="005928BB"/>
    <w:rsid w:val="005928F8"/>
    <w:rsid w:val="00592A8E"/>
    <w:rsid w:val="00592B45"/>
    <w:rsid w:val="00592C21"/>
    <w:rsid w:val="00592EFE"/>
    <w:rsid w:val="00593179"/>
    <w:rsid w:val="005932C2"/>
    <w:rsid w:val="00593433"/>
    <w:rsid w:val="005935F7"/>
    <w:rsid w:val="0059373F"/>
    <w:rsid w:val="005937C7"/>
    <w:rsid w:val="00593B10"/>
    <w:rsid w:val="00593B4C"/>
    <w:rsid w:val="00593C0A"/>
    <w:rsid w:val="00593E9E"/>
    <w:rsid w:val="00593FA4"/>
    <w:rsid w:val="005941FA"/>
    <w:rsid w:val="005941FB"/>
    <w:rsid w:val="00594305"/>
    <w:rsid w:val="00594376"/>
    <w:rsid w:val="0059438F"/>
    <w:rsid w:val="0059444D"/>
    <w:rsid w:val="005944FF"/>
    <w:rsid w:val="00594868"/>
    <w:rsid w:val="005949C2"/>
    <w:rsid w:val="00594BB0"/>
    <w:rsid w:val="00594E18"/>
    <w:rsid w:val="00594F6F"/>
    <w:rsid w:val="00595277"/>
    <w:rsid w:val="0059533B"/>
    <w:rsid w:val="0059546E"/>
    <w:rsid w:val="0059554D"/>
    <w:rsid w:val="0059566F"/>
    <w:rsid w:val="005956B6"/>
    <w:rsid w:val="00595706"/>
    <w:rsid w:val="0059583C"/>
    <w:rsid w:val="00595938"/>
    <w:rsid w:val="005959E7"/>
    <w:rsid w:val="00595B32"/>
    <w:rsid w:val="00595FCC"/>
    <w:rsid w:val="00596154"/>
    <w:rsid w:val="005961C3"/>
    <w:rsid w:val="005963CC"/>
    <w:rsid w:val="005964CC"/>
    <w:rsid w:val="0059673D"/>
    <w:rsid w:val="005968E5"/>
    <w:rsid w:val="0059691D"/>
    <w:rsid w:val="00596C9B"/>
    <w:rsid w:val="00596CDE"/>
    <w:rsid w:val="00596D28"/>
    <w:rsid w:val="00596E19"/>
    <w:rsid w:val="00596E49"/>
    <w:rsid w:val="00597012"/>
    <w:rsid w:val="005972D1"/>
    <w:rsid w:val="0059732E"/>
    <w:rsid w:val="005973D4"/>
    <w:rsid w:val="005975F7"/>
    <w:rsid w:val="005977BF"/>
    <w:rsid w:val="005978AA"/>
    <w:rsid w:val="0059794D"/>
    <w:rsid w:val="005979ED"/>
    <w:rsid w:val="00597AA8"/>
    <w:rsid w:val="00597AB2"/>
    <w:rsid w:val="00597B2F"/>
    <w:rsid w:val="00597E77"/>
    <w:rsid w:val="005A0063"/>
    <w:rsid w:val="005A0087"/>
    <w:rsid w:val="005A00DA"/>
    <w:rsid w:val="005A0149"/>
    <w:rsid w:val="005A02C0"/>
    <w:rsid w:val="005A0939"/>
    <w:rsid w:val="005A0BE9"/>
    <w:rsid w:val="005A0CC8"/>
    <w:rsid w:val="005A0E45"/>
    <w:rsid w:val="005A0FA3"/>
    <w:rsid w:val="005A0FE8"/>
    <w:rsid w:val="005A1256"/>
    <w:rsid w:val="005A12BC"/>
    <w:rsid w:val="005A1544"/>
    <w:rsid w:val="005A156B"/>
    <w:rsid w:val="005A16EB"/>
    <w:rsid w:val="005A1AB1"/>
    <w:rsid w:val="005A1C70"/>
    <w:rsid w:val="005A1C71"/>
    <w:rsid w:val="005A1D05"/>
    <w:rsid w:val="005A1F5A"/>
    <w:rsid w:val="005A2049"/>
    <w:rsid w:val="005A241E"/>
    <w:rsid w:val="005A27FB"/>
    <w:rsid w:val="005A28B4"/>
    <w:rsid w:val="005A29E9"/>
    <w:rsid w:val="005A29EA"/>
    <w:rsid w:val="005A2B2E"/>
    <w:rsid w:val="005A2DC1"/>
    <w:rsid w:val="005A31D6"/>
    <w:rsid w:val="005A3204"/>
    <w:rsid w:val="005A33BA"/>
    <w:rsid w:val="005A3557"/>
    <w:rsid w:val="005A3B16"/>
    <w:rsid w:val="005A3BC9"/>
    <w:rsid w:val="005A3C9B"/>
    <w:rsid w:val="005A3CFC"/>
    <w:rsid w:val="005A3F1E"/>
    <w:rsid w:val="005A4230"/>
    <w:rsid w:val="005A4287"/>
    <w:rsid w:val="005A48A5"/>
    <w:rsid w:val="005A4A43"/>
    <w:rsid w:val="005A4B57"/>
    <w:rsid w:val="005A4B6D"/>
    <w:rsid w:val="005A4C12"/>
    <w:rsid w:val="005A4D6E"/>
    <w:rsid w:val="005A4D72"/>
    <w:rsid w:val="005A4E65"/>
    <w:rsid w:val="005A5038"/>
    <w:rsid w:val="005A5051"/>
    <w:rsid w:val="005A520F"/>
    <w:rsid w:val="005A5464"/>
    <w:rsid w:val="005A5540"/>
    <w:rsid w:val="005A5AF1"/>
    <w:rsid w:val="005A5CE1"/>
    <w:rsid w:val="005A5E66"/>
    <w:rsid w:val="005A5F19"/>
    <w:rsid w:val="005A6004"/>
    <w:rsid w:val="005A613F"/>
    <w:rsid w:val="005A61A7"/>
    <w:rsid w:val="005A627D"/>
    <w:rsid w:val="005A63CE"/>
    <w:rsid w:val="005A66EE"/>
    <w:rsid w:val="005A675A"/>
    <w:rsid w:val="005A6DA2"/>
    <w:rsid w:val="005A6E3B"/>
    <w:rsid w:val="005A6FED"/>
    <w:rsid w:val="005A6FFF"/>
    <w:rsid w:val="005A70E5"/>
    <w:rsid w:val="005A70F5"/>
    <w:rsid w:val="005A717D"/>
    <w:rsid w:val="005A739F"/>
    <w:rsid w:val="005A73F5"/>
    <w:rsid w:val="005A7610"/>
    <w:rsid w:val="005A768A"/>
    <w:rsid w:val="005A76B0"/>
    <w:rsid w:val="005A76CE"/>
    <w:rsid w:val="005A779E"/>
    <w:rsid w:val="005A77DC"/>
    <w:rsid w:val="005A7ADA"/>
    <w:rsid w:val="005A7CC2"/>
    <w:rsid w:val="005A7DB7"/>
    <w:rsid w:val="005B03FD"/>
    <w:rsid w:val="005B05E7"/>
    <w:rsid w:val="005B0632"/>
    <w:rsid w:val="005B0681"/>
    <w:rsid w:val="005B0796"/>
    <w:rsid w:val="005B089A"/>
    <w:rsid w:val="005B0AE8"/>
    <w:rsid w:val="005B0C3A"/>
    <w:rsid w:val="005B0E16"/>
    <w:rsid w:val="005B1030"/>
    <w:rsid w:val="005B1184"/>
    <w:rsid w:val="005B12CA"/>
    <w:rsid w:val="005B1535"/>
    <w:rsid w:val="005B166A"/>
    <w:rsid w:val="005B16BA"/>
    <w:rsid w:val="005B16F3"/>
    <w:rsid w:val="005B19CF"/>
    <w:rsid w:val="005B1A25"/>
    <w:rsid w:val="005B1A97"/>
    <w:rsid w:val="005B1B0B"/>
    <w:rsid w:val="005B1B3A"/>
    <w:rsid w:val="005B1B3E"/>
    <w:rsid w:val="005B1BC4"/>
    <w:rsid w:val="005B1D70"/>
    <w:rsid w:val="005B1E1C"/>
    <w:rsid w:val="005B22F7"/>
    <w:rsid w:val="005B234E"/>
    <w:rsid w:val="005B2362"/>
    <w:rsid w:val="005B247B"/>
    <w:rsid w:val="005B2540"/>
    <w:rsid w:val="005B257F"/>
    <w:rsid w:val="005B278C"/>
    <w:rsid w:val="005B2836"/>
    <w:rsid w:val="005B2D15"/>
    <w:rsid w:val="005B2E9C"/>
    <w:rsid w:val="005B2F78"/>
    <w:rsid w:val="005B2FD1"/>
    <w:rsid w:val="005B3C66"/>
    <w:rsid w:val="005B3CEC"/>
    <w:rsid w:val="005B414E"/>
    <w:rsid w:val="005B43CA"/>
    <w:rsid w:val="005B4613"/>
    <w:rsid w:val="005B46DF"/>
    <w:rsid w:val="005B47B4"/>
    <w:rsid w:val="005B490E"/>
    <w:rsid w:val="005B494E"/>
    <w:rsid w:val="005B4ACF"/>
    <w:rsid w:val="005B4FF3"/>
    <w:rsid w:val="005B5131"/>
    <w:rsid w:val="005B51FE"/>
    <w:rsid w:val="005B53E1"/>
    <w:rsid w:val="005B55A4"/>
    <w:rsid w:val="005B5607"/>
    <w:rsid w:val="005B5BFA"/>
    <w:rsid w:val="005B5EAB"/>
    <w:rsid w:val="005B6283"/>
    <w:rsid w:val="005B63CD"/>
    <w:rsid w:val="005B6661"/>
    <w:rsid w:val="005B668D"/>
    <w:rsid w:val="005B6739"/>
    <w:rsid w:val="005B6750"/>
    <w:rsid w:val="005B6894"/>
    <w:rsid w:val="005B69D9"/>
    <w:rsid w:val="005B6BB6"/>
    <w:rsid w:val="005B6C1D"/>
    <w:rsid w:val="005B6D47"/>
    <w:rsid w:val="005B6E37"/>
    <w:rsid w:val="005B6ED6"/>
    <w:rsid w:val="005B6ED8"/>
    <w:rsid w:val="005B6F12"/>
    <w:rsid w:val="005B6FEC"/>
    <w:rsid w:val="005B7083"/>
    <w:rsid w:val="005B7121"/>
    <w:rsid w:val="005B7172"/>
    <w:rsid w:val="005B7277"/>
    <w:rsid w:val="005B741F"/>
    <w:rsid w:val="005B75BD"/>
    <w:rsid w:val="005B7665"/>
    <w:rsid w:val="005B76A5"/>
    <w:rsid w:val="005B779C"/>
    <w:rsid w:val="005B798C"/>
    <w:rsid w:val="005B7A01"/>
    <w:rsid w:val="005B7AE1"/>
    <w:rsid w:val="005B7B47"/>
    <w:rsid w:val="005B7CA7"/>
    <w:rsid w:val="005B7D37"/>
    <w:rsid w:val="005C00DA"/>
    <w:rsid w:val="005C018D"/>
    <w:rsid w:val="005C01A8"/>
    <w:rsid w:val="005C0297"/>
    <w:rsid w:val="005C04B3"/>
    <w:rsid w:val="005C072C"/>
    <w:rsid w:val="005C0949"/>
    <w:rsid w:val="005C095C"/>
    <w:rsid w:val="005C0A4F"/>
    <w:rsid w:val="005C0CD3"/>
    <w:rsid w:val="005C0D57"/>
    <w:rsid w:val="005C0E15"/>
    <w:rsid w:val="005C0F79"/>
    <w:rsid w:val="005C0FE0"/>
    <w:rsid w:val="005C0FF3"/>
    <w:rsid w:val="005C1061"/>
    <w:rsid w:val="005C1384"/>
    <w:rsid w:val="005C13B2"/>
    <w:rsid w:val="005C13F2"/>
    <w:rsid w:val="005C140F"/>
    <w:rsid w:val="005C17A1"/>
    <w:rsid w:val="005C181D"/>
    <w:rsid w:val="005C1B99"/>
    <w:rsid w:val="005C1E86"/>
    <w:rsid w:val="005C1EA0"/>
    <w:rsid w:val="005C1F6F"/>
    <w:rsid w:val="005C20A6"/>
    <w:rsid w:val="005C2152"/>
    <w:rsid w:val="005C2164"/>
    <w:rsid w:val="005C24CB"/>
    <w:rsid w:val="005C24F4"/>
    <w:rsid w:val="005C257B"/>
    <w:rsid w:val="005C2766"/>
    <w:rsid w:val="005C27A8"/>
    <w:rsid w:val="005C27E3"/>
    <w:rsid w:val="005C29BF"/>
    <w:rsid w:val="005C2D20"/>
    <w:rsid w:val="005C2ECC"/>
    <w:rsid w:val="005C2F4C"/>
    <w:rsid w:val="005C305A"/>
    <w:rsid w:val="005C33AA"/>
    <w:rsid w:val="005C342A"/>
    <w:rsid w:val="005C3452"/>
    <w:rsid w:val="005C3613"/>
    <w:rsid w:val="005C3679"/>
    <w:rsid w:val="005C37CB"/>
    <w:rsid w:val="005C385F"/>
    <w:rsid w:val="005C388F"/>
    <w:rsid w:val="005C38D1"/>
    <w:rsid w:val="005C39B6"/>
    <w:rsid w:val="005C3A57"/>
    <w:rsid w:val="005C3BE8"/>
    <w:rsid w:val="005C3C10"/>
    <w:rsid w:val="005C3C9D"/>
    <w:rsid w:val="005C3CE0"/>
    <w:rsid w:val="005C3FE3"/>
    <w:rsid w:val="005C436F"/>
    <w:rsid w:val="005C44BC"/>
    <w:rsid w:val="005C4533"/>
    <w:rsid w:val="005C459C"/>
    <w:rsid w:val="005C45A4"/>
    <w:rsid w:val="005C46A7"/>
    <w:rsid w:val="005C489A"/>
    <w:rsid w:val="005C48C1"/>
    <w:rsid w:val="005C494C"/>
    <w:rsid w:val="005C4966"/>
    <w:rsid w:val="005C4ACF"/>
    <w:rsid w:val="005C4BC0"/>
    <w:rsid w:val="005C4D44"/>
    <w:rsid w:val="005C4D62"/>
    <w:rsid w:val="005C5141"/>
    <w:rsid w:val="005C5411"/>
    <w:rsid w:val="005C5442"/>
    <w:rsid w:val="005C5493"/>
    <w:rsid w:val="005C5859"/>
    <w:rsid w:val="005C6190"/>
    <w:rsid w:val="005C61EA"/>
    <w:rsid w:val="005C66ED"/>
    <w:rsid w:val="005C68DB"/>
    <w:rsid w:val="005C699E"/>
    <w:rsid w:val="005C6ACE"/>
    <w:rsid w:val="005C6B06"/>
    <w:rsid w:val="005C6C53"/>
    <w:rsid w:val="005C6DEE"/>
    <w:rsid w:val="005C6E51"/>
    <w:rsid w:val="005C6FB1"/>
    <w:rsid w:val="005C7033"/>
    <w:rsid w:val="005C71FB"/>
    <w:rsid w:val="005C727B"/>
    <w:rsid w:val="005C75CA"/>
    <w:rsid w:val="005C7634"/>
    <w:rsid w:val="005C7996"/>
    <w:rsid w:val="005C7D8B"/>
    <w:rsid w:val="005D02A5"/>
    <w:rsid w:val="005D03E3"/>
    <w:rsid w:val="005D0472"/>
    <w:rsid w:val="005D05EE"/>
    <w:rsid w:val="005D0616"/>
    <w:rsid w:val="005D0675"/>
    <w:rsid w:val="005D0768"/>
    <w:rsid w:val="005D07E6"/>
    <w:rsid w:val="005D0B99"/>
    <w:rsid w:val="005D0BBA"/>
    <w:rsid w:val="005D0C2B"/>
    <w:rsid w:val="005D0DE1"/>
    <w:rsid w:val="005D0E1E"/>
    <w:rsid w:val="005D0F65"/>
    <w:rsid w:val="005D0F94"/>
    <w:rsid w:val="005D1121"/>
    <w:rsid w:val="005D14B9"/>
    <w:rsid w:val="005D1890"/>
    <w:rsid w:val="005D1A9F"/>
    <w:rsid w:val="005D1B57"/>
    <w:rsid w:val="005D1FC4"/>
    <w:rsid w:val="005D208D"/>
    <w:rsid w:val="005D2545"/>
    <w:rsid w:val="005D258D"/>
    <w:rsid w:val="005D284B"/>
    <w:rsid w:val="005D292F"/>
    <w:rsid w:val="005D2A80"/>
    <w:rsid w:val="005D2A87"/>
    <w:rsid w:val="005D2AD6"/>
    <w:rsid w:val="005D2B43"/>
    <w:rsid w:val="005D2D51"/>
    <w:rsid w:val="005D2DC5"/>
    <w:rsid w:val="005D2FD7"/>
    <w:rsid w:val="005D2FF4"/>
    <w:rsid w:val="005D3080"/>
    <w:rsid w:val="005D3286"/>
    <w:rsid w:val="005D33A0"/>
    <w:rsid w:val="005D33A1"/>
    <w:rsid w:val="005D34EA"/>
    <w:rsid w:val="005D35F9"/>
    <w:rsid w:val="005D36C9"/>
    <w:rsid w:val="005D3A7F"/>
    <w:rsid w:val="005D3AC0"/>
    <w:rsid w:val="005D3E58"/>
    <w:rsid w:val="005D3F41"/>
    <w:rsid w:val="005D3F89"/>
    <w:rsid w:val="005D4029"/>
    <w:rsid w:val="005D40A9"/>
    <w:rsid w:val="005D42BD"/>
    <w:rsid w:val="005D4661"/>
    <w:rsid w:val="005D4CAB"/>
    <w:rsid w:val="005D4D0D"/>
    <w:rsid w:val="005D4D38"/>
    <w:rsid w:val="005D4FE1"/>
    <w:rsid w:val="005D5075"/>
    <w:rsid w:val="005D5077"/>
    <w:rsid w:val="005D50C0"/>
    <w:rsid w:val="005D5168"/>
    <w:rsid w:val="005D52FA"/>
    <w:rsid w:val="005D5504"/>
    <w:rsid w:val="005D5638"/>
    <w:rsid w:val="005D57B1"/>
    <w:rsid w:val="005D57D7"/>
    <w:rsid w:val="005D58D2"/>
    <w:rsid w:val="005D5D59"/>
    <w:rsid w:val="005D5E99"/>
    <w:rsid w:val="005D5EB7"/>
    <w:rsid w:val="005D600F"/>
    <w:rsid w:val="005D613F"/>
    <w:rsid w:val="005D61F1"/>
    <w:rsid w:val="005D6216"/>
    <w:rsid w:val="005D6351"/>
    <w:rsid w:val="005D6440"/>
    <w:rsid w:val="005D6612"/>
    <w:rsid w:val="005D6671"/>
    <w:rsid w:val="005D6693"/>
    <w:rsid w:val="005D66F5"/>
    <w:rsid w:val="005D6887"/>
    <w:rsid w:val="005D699B"/>
    <w:rsid w:val="005D69BF"/>
    <w:rsid w:val="005D6A90"/>
    <w:rsid w:val="005D6BC5"/>
    <w:rsid w:val="005D6BEC"/>
    <w:rsid w:val="005D70B5"/>
    <w:rsid w:val="005D728C"/>
    <w:rsid w:val="005D73FB"/>
    <w:rsid w:val="005D750F"/>
    <w:rsid w:val="005D763F"/>
    <w:rsid w:val="005D7719"/>
    <w:rsid w:val="005D777B"/>
    <w:rsid w:val="005D7AD7"/>
    <w:rsid w:val="005D7AFC"/>
    <w:rsid w:val="005D7C30"/>
    <w:rsid w:val="005D7D99"/>
    <w:rsid w:val="005D7EAF"/>
    <w:rsid w:val="005D7EBF"/>
    <w:rsid w:val="005E0347"/>
    <w:rsid w:val="005E03F1"/>
    <w:rsid w:val="005E05A1"/>
    <w:rsid w:val="005E064C"/>
    <w:rsid w:val="005E075F"/>
    <w:rsid w:val="005E0994"/>
    <w:rsid w:val="005E0B10"/>
    <w:rsid w:val="005E0CD2"/>
    <w:rsid w:val="005E0D78"/>
    <w:rsid w:val="005E0FCF"/>
    <w:rsid w:val="005E1069"/>
    <w:rsid w:val="005E144C"/>
    <w:rsid w:val="005E153C"/>
    <w:rsid w:val="005E1696"/>
    <w:rsid w:val="005E1726"/>
    <w:rsid w:val="005E1ADF"/>
    <w:rsid w:val="005E1B26"/>
    <w:rsid w:val="005E1DDF"/>
    <w:rsid w:val="005E1DE0"/>
    <w:rsid w:val="005E1EFE"/>
    <w:rsid w:val="005E1F5E"/>
    <w:rsid w:val="005E24C9"/>
    <w:rsid w:val="005E266F"/>
    <w:rsid w:val="005E268F"/>
    <w:rsid w:val="005E287D"/>
    <w:rsid w:val="005E28CE"/>
    <w:rsid w:val="005E2930"/>
    <w:rsid w:val="005E29EA"/>
    <w:rsid w:val="005E2D61"/>
    <w:rsid w:val="005E2F5F"/>
    <w:rsid w:val="005E3027"/>
    <w:rsid w:val="005E32EE"/>
    <w:rsid w:val="005E38DE"/>
    <w:rsid w:val="005E39D9"/>
    <w:rsid w:val="005E3CB6"/>
    <w:rsid w:val="005E3D76"/>
    <w:rsid w:val="005E3DE2"/>
    <w:rsid w:val="005E3F34"/>
    <w:rsid w:val="005E3FDD"/>
    <w:rsid w:val="005E40A0"/>
    <w:rsid w:val="005E40FE"/>
    <w:rsid w:val="005E4160"/>
    <w:rsid w:val="005E41C1"/>
    <w:rsid w:val="005E4910"/>
    <w:rsid w:val="005E4B1E"/>
    <w:rsid w:val="005E4F42"/>
    <w:rsid w:val="005E502D"/>
    <w:rsid w:val="005E5072"/>
    <w:rsid w:val="005E5226"/>
    <w:rsid w:val="005E5360"/>
    <w:rsid w:val="005E54D4"/>
    <w:rsid w:val="005E569F"/>
    <w:rsid w:val="005E5734"/>
    <w:rsid w:val="005E5741"/>
    <w:rsid w:val="005E5962"/>
    <w:rsid w:val="005E5CF0"/>
    <w:rsid w:val="005E5E0B"/>
    <w:rsid w:val="005E5EC3"/>
    <w:rsid w:val="005E6026"/>
    <w:rsid w:val="005E61B6"/>
    <w:rsid w:val="005E6711"/>
    <w:rsid w:val="005E6722"/>
    <w:rsid w:val="005E689B"/>
    <w:rsid w:val="005E6901"/>
    <w:rsid w:val="005E6973"/>
    <w:rsid w:val="005E699D"/>
    <w:rsid w:val="005E6A5E"/>
    <w:rsid w:val="005E6B14"/>
    <w:rsid w:val="005E6BB9"/>
    <w:rsid w:val="005E6BF6"/>
    <w:rsid w:val="005E6DC7"/>
    <w:rsid w:val="005E72D0"/>
    <w:rsid w:val="005E72E7"/>
    <w:rsid w:val="005E73CE"/>
    <w:rsid w:val="005E7473"/>
    <w:rsid w:val="005E765F"/>
    <w:rsid w:val="005E77E3"/>
    <w:rsid w:val="005E7BED"/>
    <w:rsid w:val="005E7E11"/>
    <w:rsid w:val="005E7ECF"/>
    <w:rsid w:val="005E7F16"/>
    <w:rsid w:val="005E7F6C"/>
    <w:rsid w:val="005F007A"/>
    <w:rsid w:val="005F00F9"/>
    <w:rsid w:val="005F019D"/>
    <w:rsid w:val="005F03AB"/>
    <w:rsid w:val="005F0615"/>
    <w:rsid w:val="005F0616"/>
    <w:rsid w:val="005F07DC"/>
    <w:rsid w:val="005F08D0"/>
    <w:rsid w:val="005F0A0E"/>
    <w:rsid w:val="005F0A1D"/>
    <w:rsid w:val="005F0A6D"/>
    <w:rsid w:val="005F0AF1"/>
    <w:rsid w:val="005F0C34"/>
    <w:rsid w:val="005F0CA5"/>
    <w:rsid w:val="005F0DC3"/>
    <w:rsid w:val="005F0F77"/>
    <w:rsid w:val="005F0FB4"/>
    <w:rsid w:val="005F1017"/>
    <w:rsid w:val="005F101C"/>
    <w:rsid w:val="005F10D4"/>
    <w:rsid w:val="005F135C"/>
    <w:rsid w:val="005F153F"/>
    <w:rsid w:val="005F1B6B"/>
    <w:rsid w:val="005F1BCF"/>
    <w:rsid w:val="005F21FB"/>
    <w:rsid w:val="005F239F"/>
    <w:rsid w:val="005F23B0"/>
    <w:rsid w:val="005F257C"/>
    <w:rsid w:val="005F25C7"/>
    <w:rsid w:val="005F27E2"/>
    <w:rsid w:val="005F2845"/>
    <w:rsid w:val="005F2A19"/>
    <w:rsid w:val="005F2C75"/>
    <w:rsid w:val="005F2F2D"/>
    <w:rsid w:val="005F30DC"/>
    <w:rsid w:val="005F3327"/>
    <w:rsid w:val="005F333D"/>
    <w:rsid w:val="005F37C0"/>
    <w:rsid w:val="005F3980"/>
    <w:rsid w:val="005F3A41"/>
    <w:rsid w:val="005F3AC6"/>
    <w:rsid w:val="005F3B76"/>
    <w:rsid w:val="005F3C89"/>
    <w:rsid w:val="005F40A8"/>
    <w:rsid w:val="005F40EA"/>
    <w:rsid w:val="005F4181"/>
    <w:rsid w:val="005F4187"/>
    <w:rsid w:val="005F42D2"/>
    <w:rsid w:val="005F4361"/>
    <w:rsid w:val="005F4421"/>
    <w:rsid w:val="005F45B9"/>
    <w:rsid w:val="005F47B6"/>
    <w:rsid w:val="005F4925"/>
    <w:rsid w:val="005F4927"/>
    <w:rsid w:val="005F49F4"/>
    <w:rsid w:val="005F4B4A"/>
    <w:rsid w:val="005F4D34"/>
    <w:rsid w:val="005F4E65"/>
    <w:rsid w:val="005F512B"/>
    <w:rsid w:val="005F5214"/>
    <w:rsid w:val="005F5536"/>
    <w:rsid w:val="005F59E5"/>
    <w:rsid w:val="005F5A0F"/>
    <w:rsid w:val="005F5AFC"/>
    <w:rsid w:val="005F5BD4"/>
    <w:rsid w:val="005F5C6D"/>
    <w:rsid w:val="005F5D11"/>
    <w:rsid w:val="005F5D85"/>
    <w:rsid w:val="005F5D9E"/>
    <w:rsid w:val="005F5EDF"/>
    <w:rsid w:val="005F6162"/>
    <w:rsid w:val="005F627F"/>
    <w:rsid w:val="005F643F"/>
    <w:rsid w:val="005F64FB"/>
    <w:rsid w:val="005F6675"/>
    <w:rsid w:val="005F67ED"/>
    <w:rsid w:val="005F69E8"/>
    <w:rsid w:val="005F6BBB"/>
    <w:rsid w:val="005F6C31"/>
    <w:rsid w:val="005F6C45"/>
    <w:rsid w:val="005F6C79"/>
    <w:rsid w:val="005F70D5"/>
    <w:rsid w:val="005F71B9"/>
    <w:rsid w:val="005F71EC"/>
    <w:rsid w:val="005F7364"/>
    <w:rsid w:val="005F7866"/>
    <w:rsid w:val="005F789F"/>
    <w:rsid w:val="005F78F2"/>
    <w:rsid w:val="005F7A43"/>
    <w:rsid w:val="005F7BB4"/>
    <w:rsid w:val="005F7CDA"/>
    <w:rsid w:val="005F7CF3"/>
    <w:rsid w:val="005F7DBB"/>
    <w:rsid w:val="005F7EE9"/>
    <w:rsid w:val="005F7F95"/>
    <w:rsid w:val="006000B4"/>
    <w:rsid w:val="006000CD"/>
    <w:rsid w:val="00600178"/>
    <w:rsid w:val="00600265"/>
    <w:rsid w:val="00600348"/>
    <w:rsid w:val="006006F2"/>
    <w:rsid w:val="00600980"/>
    <w:rsid w:val="006009B4"/>
    <w:rsid w:val="00600BB1"/>
    <w:rsid w:val="0060101E"/>
    <w:rsid w:val="0060104E"/>
    <w:rsid w:val="00601142"/>
    <w:rsid w:val="006012D2"/>
    <w:rsid w:val="00601626"/>
    <w:rsid w:val="00601669"/>
    <w:rsid w:val="0060178E"/>
    <w:rsid w:val="006017FD"/>
    <w:rsid w:val="00601854"/>
    <w:rsid w:val="00601972"/>
    <w:rsid w:val="00601C60"/>
    <w:rsid w:val="00601CA2"/>
    <w:rsid w:val="00601E5D"/>
    <w:rsid w:val="00601F08"/>
    <w:rsid w:val="0060224D"/>
    <w:rsid w:val="0060225F"/>
    <w:rsid w:val="006022D0"/>
    <w:rsid w:val="00602461"/>
    <w:rsid w:val="0060251E"/>
    <w:rsid w:val="00602844"/>
    <w:rsid w:val="006028DF"/>
    <w:rsid w:val="00602D70"/>
    <w:rsid w:val="00602DDE"/>
    <w:rsid w:val="0060339B"/>
    <w:rsid w:val="00603552"/>
    <w:rsid w:val="0060366E"/>
    <w:rsid w:val="006039D9"/>
    <w:rsid w:val="006039ED"/>
    <w:rsid w:val="00603ACD"/>
    <w:rsid w:val="00603CB9"/>
    <w:rsid w:val="00603F0F"/>
    <w:rsid w:val="006040DB"/>
    <w:rsid w:val="006045CF"/>
    <w:rsid w:val="006046A2"/>
    <w:rsid w:val="006046C0"/>
    <w:rsid w:val="006046E4"/>
    <w:rsid w:val="0060478D"/>
    <w:rsid w:val="006047FE"/>
    <w:rsid w:val="006048E6"/>
    <w:rsid w:val="00604A4C"/>
    <w:rsid w:val="00604AC3"/>
    <w:rsid w:val="00604B25"/>
    <w:rsid w:val="00604BC5"/>
    <w:rsid w:val="00604C4A"/>
    <w:rsid w:val="00604C59"/>
    <w:rsid w:val="00605037"/>
    <w:rsid w:val="00605363"/>
    <w:rsid w:val="00605819"/>
    <w:rsid w:val="00605B83"/>
    <w:rsid w:val="00605DA8"/>
    <w:rsid w:val="00605E0D"/>
    <w:rsid w:val="006060B2"/>
    <w:rsid w:val="006060CA"/>
    <w:rsid w:val="006060CC"/>
    <w:rsid w:val="006061B8"/>
    <w:rsid w:val="00606248"/>
    <w:rsid w:val="006062EA"/>
    <w:rsid w:val="00606322"/>
    <w:rsid w:val="00606342"/>
    <w:rsid w:val="0060653A"/>
    <w:rsid w:val="006066B0"/>
    <w:rsid w:val="00606850"/>
    <w:rsid w:val="00606913"/>
    <w:rsid w:val="006069F6"/>
    <w:rsid w:val="00606AA5"/>
    <w:rsid w:val="00606AE4"/>
    <w:rsid w:val="00606B37"/>
    <w:rsid w:val="00606CCA"/>
    <w:rsid w:val="00606EE3"/>
    <w:rsid w:val="006070ED"/>
    <w:rsid w:val="006072BD"/>
    <w:rsid w:val="006073BD"/>
    <w:rsid w:val="0060760F"/>
    <w:rsid w:val="0060795F"/>
    <w:rsid w:val="00607B06"/>
    <w:rsid w:val="00607FA4"/>
    <w:rsid w:val="00607FDD"/>
    <w:rsid w:val="00610067"/>
    <w:rsid w:val="0061038C"/>
    <w:rsid w:val="006106C1"/>
    <w:rsid w:val="006107A2"/>
    <w:rsid w:val="00610B28"/>
    <w:rsid w:val="00610E44"/>
    <w:rsid w:val="00610F73"/>
    <w:rsid w:val="006114F8"/>
    <w:rsid w:val="0061169D"/>
    <w:rsid w:val="00611737"/>
    <w:rsid w:val="00611841"/>
    <w:rsid w:val="00611872"/>
    <w:rsid w:val="006118F6"/>
    <w:rsid w:val="006119F5"/>
    <w:rsid w:val="00611AE4"/>
    <w:rsid w:val="00611C1D"/>
    <w:rsid w:val="00611C2D"/>
    <w:rsid w:val="00611C45"/>
    <w:rsid w:val="00611CB3"/>
    <w:rsid w:val="00611D03"/>
    <w:rsid w:val="006120AA"/>
    <w:rsid w:val="00612202"/>
    <w:rsid w:val="00612231"/>
    <w:rsid w:val="00612359"/>
    <w:rsid w:val="006124E3"/>
    <w:rsid w:val="00612904"/>
    <w:rsid w:val="0061290F"/>
    <w:rsid w:val="00612A3D"/>
    <w:rsid w:val="00612E32"/>
    <w:rsid w:val="00612FDD"/>
    <w:rsid w:val="006130C1"/>
    <w:rsid w:val="00613251"/>
    <w:rsid w:val="006136D5"/>
    <w:rsid w:val="006136FB"/>
    <w:rsid w:val="0061384E"/>
    <w:rsid w:val="00613BDB"/>
    <w:rsid w:val="00613D85"/>
    <w:rsid w:val="00613DBD"/>
    <w:rsid w:val="00613ECE"/>
    <w:rsid w:val="00613F09"/>
    <w:rsid w:val="00613F47"/>
    <w:rsid w:val="00614176"/>
    <w:rsid w:val="00614386"/>
    <w:rsid w:val="006143A9"/>
    <w:rsid w:val="00614550"/>
    <w:rsid w:val="00614571"/>
    <w:rsid w:val="006147EA"/>
    <w:rsid w:val="006148C3"/>
    <w:rsid w:val="00614B35"/>
    <w:rsid w:val="00614DD3"/>
    <w:rsid w:val="00614DE8"/>
    <w:rsid w:val="00614E4D"/>
    <w:rsid w:val="00614F47"/>
    <w:rsid w:val="00615136"/>
    <w:rsid w:val="0061524A"/>
    <w:rsid w:val="0061551A"/>
    <w:rsid w:val="006157B1"/>
    <w:rsid w:val="006158B1"/>
    <w:rsid w:val="00615997"/>
    <w:rsid w:val="00615B19"/>
    <w:rsid w:val="00615B24"/>
    <w:rsid w:val="00615F66"/>
    <w:rsid w:val="006163F1"/>
    <w:rsid w:val="0061641E"/>
    <w:rsid w:val="00616850"/>
    <w:rsid w:val="006169A9"/>
    <w:rsid w:val="00616C92"/>
    <w:rsid w:val="00616E1F"/>
    <w:rsid w:val="00617108"/>
    <w:rsid w:val="00617176"/>
    <w:rsid w:val="00617211"/>
    <w:rsid w:val="00617303"/>
    <w:rsid w:val="0061750E"/>
    <w:rsid w:val="0061784D"/>
    <w:rsid w:val="0061786D"/>
    <w:rsid w:val="00617B8B"/>
    <w:rsid w:val="00617D54"/>
    <w:rsid w:val="00617F79"/>
    <w:rsid w:val="00617FC7"/>
    <w:rsid w:val="006200AF"/>
    <w:rsid w:val="0062014B"/>
    <w:rsid w:val="00620231"/>
    <w:rsid w:val="00620385"/>
    <w:rsid w:val="00620536"/>
    <w:rsid w:val="006205E9"/>
    <w:rsid w:val="00620647"/>
    <w:rsid w:val="00620725"/>
    <w:rsid w:val="006207B2"/>
    <w:rsid w:val="00620AFF"/>
    <w:rsid w:val="00620C05"/>
    <w:rsid w:val="00620DA6"/>
    <w:rsid w:val="00620DD6"/>
    <w:rsid w:val="00620DE8"/>
    <w:rsid w:val="00620F9D"/>
    <w:rsid w:val="00621092"/>
    <w:rsid w:val="00621178"/>
    <w:rsid w:val="00621409"/>
    <w:rsid w:val="0062145F"/>
    <w:rsid w:val="00621515"/>
    <w:rsid w:val="00621555"/>
    <w:rsid w:val="0062166B"/>
    <w:rsid w:val="00621786"/>
    <w:rsid w:val="00621870"/>
    <w:rsid w:val="00621A73"/>
    <w:rsid w:val="00621C7F"/>
    <w:rsid w:val="00621FD9"/>
    <w:rsid w:val="0062228F"/>
    <w:rsid w:val="00622388"/>
    <w:rsid w:val="006224B8"/>
    <w:rsid w:val="00622566"/>
    <w:rsid w:val="00622669"/>
    <w:rsid w:val="006226BC"/>
    <w:rsid w:val="00622928"/>
    <w:rsid w:val="00622B1A"/>
    <w:rsid w:val="00622B25"/>
    <w:rsid w:val="00622B7E"/>
    <w:rsid w:val="00622BF7"/>
    <w:rsid w:val="00622D09"/>
    <w:rsid w:val="00622DE2"/>
    <w:rsid w:val="00622E0B"/>
    <w:rsid w:val="00622E25"/>
    <w:rsid w:val="00622EEF"/>
    <w:rsid w:val="00622F1E"/>
    <w:rsid w:val="00622F6B"/>
    <w:rsid w:val="00622FE1"/>
    <w:rsid w:val="00623095"/>
    <w:rsid w:val="006231E5"/>
    <w:rsid w:val="00623352"/>
    <w:rsid w:val="00623438"/>
    <w:rsid w:val="006236B8"/>
    <w:rsid w:val="0062377E"/>
    <w:rsid w:val="006237DE"/>
    <w:rsid w:val="00623960"/>
    <w:rsid w:val="00623D3A"/>
    <w:rsid w:val="00623D4A"/>
    <w:rsid w:val="00623FB4"/>
    <w:rsid w:val="00623FDE"/>
    <w:rsid w:val="0062400C"/>
    <w:rsid w:val="0062404D"/>
    <w:rsid w:val="0062416C"/>
    <w:rsid w:val="006241BC"/>
    <w:rsid w:val="006241E7"/>
    <w:rsid w:val="006242C0"/>
    <w:rsid w:val="006245BF"/>
    <w:rsid w:val="00624659"/>
    <w:rsid w:val="00624699"/>
    <w:rsid w:val="006247EC"/>
    <w:rsid w:val="0062490A"/>
    <w:rsid w:val="0062495C"/>
    <w:rsid w:val="00624A8B"/>
    <w:rsid w:val="00624B44"/>
    <w:rsid w:val="00624BB8"/>
    <w:rsid w:val="00624CEA"/>
    <w:rsid w:val="00624F7C"/>
    <w:rsid w:val="006251F1"/>
    <w:rsid w:val="006252C3"/>
    <w:rsid w:val="006253B7"/>
    <w:rsid w:val="00625490"/>
    <w:rsid w:val="00625707"/>
    <w:rsid w:val="00625849"/>
    <w:rsid w:val="00625B44"/>
    <w:rsid w:val="00625B45"/>
    <w:rsid w:val="00625C77"/>
    <w:rsid w:val="00625CE5"/>
    <w:rsid w:val="00625D52"/>
    <w:rsid w:val="00625EE9"/>
    <w:rsid w:val="0062606C"/>
    <w:rsid w:val="006261BE"/>
    <w:rsid w:val="00626216"/>
    <w:rsid w:val="006265FE"/>
    <w:rsid w:val="006266C8"/>
    <w:rsid w:val="006267E9"/>
    <w:rsid w:val="006268C7"/>
    <w:rsid w:val="0062692A"/>
    <w:rsid w:val="00626D37"/>
    <w:rsid w:val="00626D3F"/>
    <w:rsid w:val="00626F07"/>
    <w:rsid w:val="0062707D"/>
    <w:rsid w:val="00627355"/>
    <w:rsid w:val="0062740E"/>
    <w:rsid w:val="00627536"/>
    <w:rsid w:val="0062758E"/>
    <w:rsid w:val="00627660"/>
    <w:rsid w:val="00627762"/>
    <w:rsid w:val="00627842"/>
    <w:rsid w:val="006278FA"/>
    <w:rsid w:val="0062794E"/>
    <w:rsid w:val="00627F6F"/>
    <w:rsid w:val="00630003"/>
    <w:rsid w:val="0063003B"/>
    <w:rsid w:val="00630256"/>
    <w:rsid w:val="006302A0"/>
    <w:rsid w:val="006303B8"/>
    <w:rsid w:val="00630ACD"/>
    <w:rsid w:val="00630ADD"/>
    <w:rsid w:val="00630C5E"/>
    <w:rsid w:val="00630CFB"/>
    <w:rsid w:val="00630DE8"/>
    <w:rsid w:val="0063102F"/>
    <w:rsid w:val="006317A7"/>
    <w:rsid w:val="00631866"/>
    <w:rsid w:val="00631873"/>
    <w:rsid w:val="00631916"/>
    <w:rsid w:val="00631A6D"/>
    <w:rsid w:val="00631AE5"/>
    <w:rsid w:val="00631BCE"/>
    <w:rsid w:val="00631D83"/>
    <w:rsid w:val="00631E00"/>
    <w:rsid w:val="00631EF7"/>
    <w:rsid w:val="00631F7E"/>
    <w:rsid w:val="00632154"/>
    <w:rsid w:val="006321D9"/>
    <w:rsid w:val="00632206"/>
    <w:rsid w:val="00632459"/>
    <w:rsid w:val="0063247E"/>
    <w:rsid w:val="0063255D"/>
    <w:rsid w:val="0063277D"/>
    <w:rsid w:val="0063281D"/>
    <w:rsid w:val="00632B66"/>
    <w:rsid w:val="00632B97"/>
    <w:rsid w:val="00632BCF"/>
    <w:rsid w:val="00632C39"/>
    <w:rsid w:val="00632E50"/>
    <w:rsid w:val="00632FA7"/>
    <w:rsid w:val="00632FA8"/>
    <w:rsid w:val="00632FBD"/>
    <w:rsid w:val="00633007"/>
    <w:rsid w:val="00633138"/>
    <w:rsid w:val="00633171"/>
    <w:rsid w:val="00633514"/>
    <w:rsid w:val="00633730"/>
    <w:rsid w:val="006337CA"/>
    <w:rsid w:val="006337EC"/>
    <w:rsid w:val="006338BB"/>
    <w:rsid w:val="00633BAD"/>
    <w:rsid w:val="00633CA9"/>
    <w:rsid w:val="00633EA0"/>
    <w:rsid w:val="00634006"/>
    <w:rsid w:val="00634031"/>
    <w:rsid w:val="00634261"/>
    <w:rsid w:val="0063440B"/>
    <w:rsid w:val="006345A4"/>
    <w:rsid w:val="00634661"/>
    <w:rsid w:val="00634762"/>
    <w:rsid w:val="00634823"/>
    <w:rsid w:val="00634826"/>
    <w:rsid w:val="00634978"/>
    <w:rsid w:val="00634A39"/>
    <w:rsid w:val="00634AC3"/>
    <w:rsid w:val="00634AD9"/>
    <w:rsid w:val="00634B42"/>
    <w:rsid w:val="00634D83"/>
    <w:rsid w:val="00634E51"/>
    <w:rsid w:val="00634FDE"/>
    <w:rsid w:val="00635017"/>
    <w:rsid w:val="00635027"/>
    <w:rsid w:val="00635491"/>
    <w:rsid w:val="0063550A"/>
    <w:rsid w:val="006355B4"/>
    <w:rsid w:val="006355C4"/>
    <w:rsid w:val="0063565F"/>
    <w:rsid w:val="006356F2"/>
    <w:rsid w:val="006358EC"/>
    <w:rsid w:val="00635935"/>
    <w:rsid w:val="00635CE2"/>
    <w:rsid w:val="00635F24"/>
    <w:rsid w:val="00635F71"/>
    <w:rsid w:val="00636223"/>
    <w:rsid w:val="00636293"/>
    <w:rsid w:val="0063635D"/>
    <w:rsid w:val="00636379"/>
    <w:rsid w:val="006364C0"/>
    <w:rsid w:val="006364E5"/>
    <w:rsid w:val="006364EF"/>
    <w:rsid w:val="00636523"/>
    <w:rsid w:val="0063661D"/>
    <w:rsid w:val="00636694"/>
    <w:rsid w:val="006367FE"/>
    <w:rsid w:val="00636A85"/>
    <w:rsid w:val="00636C84"/>
    <w:rsid w:val="00636E12"/>
    <w:rsid w:val="00636E34"/>
    <w:rsid w:val="00636F24"/>
    <w:rsid w:val="0063715C"/>
    <w:rsid w:val="00637170"/>
    <w:rsid w:val="00637208"/>
    <w:rsid w:val="006372D2"/>
    <w:rsid w:val="00637657"/>
    <w:rsid w:val="00637A1E"/>
    <w:rsid w:val="00637CBA"/>
    <w:rsid w:val="00637D18"/>
    <w:rsid w:val="00640144"/>
    <w:rsid w:val="00640295"/>
    <w:rsid w:val="00640534"/>
    <w:rsid w:val="00640538"/>
    <w:rsid w:val="00640761"/>
    <w:rsid w:val="006408F4"/>
    <w:rsid w:val="00640962"/>
    <w:rsid w:val="00640A30"/>
    <w:rsid w:val="00640C8F"/>
    <w:rsid w:val="00640CA1"/>
    <w:rsid w:val="006413A7"/>
    <w:rsid w:val="0064152C"/>
    <w:rsid w:val="0064153A"/>
    <w:rsid w:val="006415FA"/>
    <w:rsid w:val="006418B8"/>
    <w:rsid w:val="00641B1B"/>
    <w:rsid w:val="00641B25"/>
    <w:rsid w:val="00641B4D"/>
    <w:rsid w:val="00641C9B"/>
    <w:rsid w:val="00641D24"/>
    <w:rsid w:val="00641D96"/>
    <w:rsid w:val="00641FBC"/>
    <w:rsid w:val="00642396"/>
    <w:rsid w:val="006423AA"/>
    <w:rsid w:val="0064248F"/>
    <w:rsid w:val="00642677"/>
    <w:rsid w:val="006426C1"/>
    <w:rsid w:val="00642837"/>
    <w:rsid w:val="00642943"/>
    <w:rsid w:val="00642A63"/>
    <w:rsid w:val="00642D4D"/>
    <w:rsid w:val="00642FB3"/>
    <w:rsid w:val="006430CC"/>
    <w:rsid w:val="0064319B"/>
    <w:rsid w:val="00643487"/>
    <w:rsid w:val="006436C0"/>
    <w:rsid w:val="0064372D"/>
    <w:rsid w:val="006438BC"/>
    <w:rsid w:val="00643909"/>
    <w:rsid w:val="0064393C"/>
    <w:rsid w:val="00643AF4"/>
    <w:rsid w:val="00643B10"/>
    <w:rsid w:val="00643B1D"/>
    <w:rsid w:val="00643D90"/>
    <w:rsid w:val="00643D9D"/>
    <w:rsid w:val="00643DA2"/>
    <w:rsid w:val="00643E35"/>
    <w:rsid w:val="00643EE4"/>
    <w:rsid w:val="00643F28"/>
    <w:rsid w:val="00643FB5"/>
    <w:rsid w:val="0064413D"/>
    <w:rsid w:val="00644142"/>
    <w:rsid w:val="0064422A"/>
    <w:rsid w:val="00644242"/>
    <w:rsid w:val="0064425F"/>
    <w:rsid w:val="00644470"/>
    <w:rsid w:val="00644708"/>
    <w:rsid w:val="006447A1"/>
    <w:rsid w:val="006447E6"/>
    <w:rsid w:val="006447FE"/>
    <w:rsid w:val="006448C2"/>
    <w:rsid w:val="00644A2B"/>
    <w:rsid w:val="00644A7B"/>
    <w:rsid w:val="00644B5A"/>
    <w:rsid w:val="00644BD6"/>
    <w:rsid w:val="00644C4D"/>
    <w:rsid w:val="00644D3A"/>
    <w:rsid w:val="00644DE0"/>
    <w:rsid w:val="00644FC4"/>
    <w:rsid w:val="006450D3"/>
    <w:rsid w:val="00645574"/>
    <w:rsid w:val="00645691"/>
    <w:rsid w:val="0064578B"/>
    <w:rsid w:val="00645AFB"/>
    <w:rsid w:val="00645D84"/>
    <w:rsid w:val="00646009"/>
    <w:rsid w:val="0064609B"/>
    <w:rsid w:val="006460FD"/>
    <w:rsid w:val="00646177"/>
    <w:rsid w:val="0064629F"/>
    <w:rsid w:val="006462AB"/>
    <w:rsid w:val="006463F2"/>
    <w:rsid w:val="00646846"/>
    <w:rsid w:val="00646BEB"/>
    <w:rsid w:val="00646CAD"/>
    <w:rsid w:val="00646EBA"/>
    <w:rsid w:val="00646EFA"/>
    <w:rsid w:val="00646F05"/>
    <w:rsid w:val="006470C4"/>
    <w:rsid w:val="0064712E"/>
    <w:rsid w:val="00647163"/>
    <w:rsid w:val="0064722E"/>
    <w:rsid w:val="006473EA"/>
    <w:rsid w:val="0064771F"/>
    <w:rsid w:val="00647A9F"/>
    <w:rsid w:val="00647AA0"/>
    <w:rsid w:val="00647B5E"/>
    <w:rsid w:val="00647C54"/>
    <w:rsid w:val="00647D96"/>
    <w:rsid w:val="00647F77"/>
    <w:rsid w:val="00647FD8"/>
    <w:rsid w:val="0064B63B"/>
    <w:rsid w:val="00650121"/>
    <w:rsid w:val="006501EF"/>
    <w:rsid w:val="006502C5"/>
    <w:rsid w:val="00650546"/>
    <w:rsid w:val="00650725"/>
    <w:rsid w:val="00650A27"/>
    <w:rsid w:val="00650A72"/>
    <w:rsid w:val="00650AC1"/>
    <w:rsid w:val="00650E6D"/>
    <w:rsid w:val="006511FF"/>
    <w:rsid w:val="00651235"/>
    <w:rsid w:val="006512D6"/>
    <w:rsid w:val="0065136C"/>
    <w:rsid w:val="00651487"/>
    <w:rsid w:val="0065168E"/>
    <w:rsid w:val="00651D04"/>
    <w:rsid w:val="00651D5D"/>
    <w:rsid w:val="00652063"/>
    <w:rsid w:val="006520C5"/>
    <w:rsid w:val="006521CD"/>
    <w:rsid w:val="0065242B"/>
    <w:rsid w:val="00652458"/>
    <w:rsid w:val="00652880"/>
    <w:rsid w:val="0065292E"/>
    <w:rsid w:val="0065296E"/>
    <w:rsid w:val="00652A81"/>
    <w:rsid w:val="00652C3A"/>
    <w:rsid w:val="00652D1E"/>
    <w:rsid w:val="00652DB7"/>
    <w:rsid w:val="00652EE3"/>
    <w:rsid w:val="0065308A"/>
    <w:rsid w:val="006534FA"/>
    <w:rsid w:val="00653502"/>
    <w:rsid w:val="006537DB"/>
    <w:rsid w:val="0065394F"/>
    <w:rsid w:val="00653B1B"/>
    <w:rsid w:val="00653D60"/>
    <w:rsid w:val="00653D96"/>
    <w:rsid w:val="0065403D"/>
    <w:rsid w:val="0065406F"/>
    <w:rsid w:val="006540F1"/>
    <w:rsid w:val="006541F5"/>
    <w:rsid w:val="00654218"/>
    <w:rsid w:val="00654294"/>
    <w:rsid w:val="006542F7"/>
    <w:rsid w:val="006542FE"/>
    <w:rsid w:val="00654303"/>
    <w:rsid w:val="0065433B"/>
    <w:rsid w:val="006543BA"/>
    <w:rsid w:val="00654512"/>
    <w:rsid w:val="0065463F"/>
    <w:rsid w:val="006547BD"/>
    <w:rsid w:val="0065490B"/>
    <w:rsid w:val="00654C5F"/>
    <w:rsid w:val="00654CCC"/>
    <w:rsid w:val="00654E77"/>
    <w:rsid w:val="00654F5D"/>
    <w:rsid w:val="006551FE"/>
    <w:rsid w:val="006553F3"/>
    <w:rsid w:val="00655443"/>
    <w:rsid w:val="0065562D"/>
    <w:rsid w:val="006556D1"/>
    <w:rsid w:val="006556D9"/>
    <w:rsid w:val="006558FD"/>
    <w:rsid w:val="00655E1C"/>
    <w:rsid w:val="00655E1F"/>
    <w:rsid w:val="00655F76"/>
    <w:rsid w:val="00656007"/>
    <w:rsid w:val="00656099"/>
    <w:rsid w:val="00656171"/>
    <w:rsid w:val="006564CB"/>
    <w:rsid w:val="006567C0"/>
    <w:rsid w:val="00656B87"/>
    <w:rsid w:val="00656BC6"/>
    <w:rsid w:val="00656E18"/>
    <w:rsid w:val="00657050"/>
    <w:rsid w:val="00657062"/>
    <w:rsid w:val="00657080"/>
    <w:rsid w:val="00657123"/>
    <w:rsid w:val="00657186"/>
    <w:rsid w:val="00657189"/>
    <w:rsid w:val="0065724E"/>
    <w:rsid w:val="006579F9"/>
    <w:rsid w:val="00657AF5"/>
    <w:rsid w:val="00657F09"/>
    <w:rsid w:val="00657F90"/>
    <w:rsid w:val="00660156"/>
    <w:rsid w:val="0066024E"/>
    <w:rsid w:val="006604A3"/>
    <w:rsid w:val="0066070B"/>
    <w:rsid w:val="0066075C"/>
    <w:rsid w:val="00660A4D"/>
    <w:rsid w:val="00660A6E"/>
    <w:rsid w:val="00660A8B"/>
    <w:rsid w:val="00660AB3"/>
    <w:rsid w:val="00660BBA"/>
    <w:rsid w:val="00660C57"/>
    <w:rsid w:val="00660C93"/>
    <w:rsid w:val="00660CED"/>
    <w:rsid w:val="00660E34"/>
    <w:rsid w:val="006612DF"/>
    <w:rsid w:val="006613C0"/>
    <w:rsid w:val="00661487"/>
    <w:rsid w:val="0066152C"/>
    <w:rsid w:val="006617F1"/>
    <w:rsid w:val="0066194E"/>
    <w:rsid w:val="00661A8B"/>
    <w:rsid w:val="00661C46"/>
    <w:rsid w:val="00661D86"/>
    <w:rsid w:val="00661DEF"/>
    <w:rsid w:val="00661E7C"/>
    <w:rsid w:val="0066202F"/>
    <w:rsid w:val="006620A9"/>
    <w:rsid w:val="006620FF"/>
    <w:rsid w:val="0066222A"/>
    <w:rsid w:val="0066271D"/>
    <w:rsid w:val="00662A55"/>
    <w:rsid w:val="00662AE1"/>
    <w:rsid w:val="00662ED8"/>
    <w:rsid w:val="00662FEA"/>
    <w:rsid w:val="0066316F"/>
    <w:rsid w:val="006632FF"/>
    <w:rsid w:val="00663874"/>
    <w:rsid w:val="00663890"/>
    <w:rsid w:val="00663905"/>
    <w:rsid w:val="00663B02"/>
    <w:rsid w:val="00663B7C"/>
    <w:rsid w:val="00663B89"/>
    <w:rsid w:val="00663B8A"/>
    <w:rsid w:val="00663C4C"/>
    <w:rsid w:val="00663DBA"/>
    <w:rsid w:val="00663DFB"/>
    <w:rsid w:val="00663F28"/>
    <w:rsid w:val="006640AC"/>
    <w:rsid w:val="0066436B"/>
    <w:rsid w:val="00664385"/>
    <w:rsid w:val="0066439B"/>
    <w:rsid w:val="006644E1"/>
    <w:rsid w:val="006645EC"/>
    <w:rsid w:val="00664601"/>
    <w:rsid w:val="00664642"/>
    <w:rsid w:val="006649F0"/>
    <w:rsid w:val="00664A74"/>
    <w:rsid w:val="00664B0E"/>
    <w:rsid w:val="00664E7A"/>
    <w:rsid w:val="0066504D"/>
    <w:rsid w:val="006652D3"/>
    <w:rsid w:val="00665337"/>
    <w:rsid w:val="00665825"/>
    <w:rsid w:val="00665888"/>
    <w:rsid w:val="00665A31"/>
    <w:rsid w:val="00665A43"/>
    <w:rsid w:val="00665B61"/>
    <w:rsid w:val="00665B86"/>
    <w:rsid w:val="00665E10"/>
    <w:rsid w:val="00666121"/>
    <w:rsid w:val="00666142"/>
    <w:rsid w:val="006663CF"/>
    <w:rsid w:val="006665AB"/>
    <w:rsid w:val="00666712"/>
    <w:rsid w:val="006667A9"/>
    <w:rsid w:val="006667C2"/>
    <w:rsid w:val="006669F7"/>
    <w:rsid w:val="00666B67"/>
    <w:rsid w:val="00666BBC"/>
    <w:rsid w:val="00666CBE"/>
    <w:rsid w:val="00666F4F"/>
    <w:rsid w:val="00667161"/>
    <w:rsid w:val="00667344"/>
    <w:rsid w:val="0066746D"/>
    <w:rsid w:val="00667950"/>
    <w:rsid w:val="00667AFB"/>
    <w:rsid w:val="00667BC6"/>
    <w:rsid w:val="00667BEA"/>
    <w:rsid w:val="00667CF3"/>
    <w:rsid w:val="00667EE5"/>
    <w:rsid w:val="00667F94"/>
    <w:rsid w:val="00670199"/>
    <w:rsid w:val="006702F9"/>
    <w:rsid w:val="0067037A"/>
    <w:rsid w:val="00670380"/>
    <w:rsid w:val="00670BC8"/>
    <w:rsid w:val="00670C07"/>
    <w:rsid w:val="00670DC2"/>
    <w:rsid w:val="00670DD7"/>
    <w:rsid w:val="00670F81"/>
    <w:rsid w:val="00671047"/>
    <w:rsid w:val="006710CA"/>
    <w:rsid w:val="00671128"/>
    <w:rsid w:val="00671534"/>
    <w:rsid w:val="006717C5"/>
    <w:rsid w:val="0067195F"/>
    <w:rsid w:val="006719B2"/>
    <w:rsid w:val="00671AB8"/>
    <w:rsid w:val="00671D76"/>
    <w:rsid w:val="00671DC2"/>
    <w:rsid w:val="00671F2D"/>
    <w:rsid w:val="00671F42"/>
    <w:rsid w:val="00671F9D"/>
    <w:rsid w:val="00671FEF"/>
    <w:rsid w:val="006720D3"/>
    <w:rsid w:val="006720E5"/>
    <w:rsid w:val="00672828"/>
    <w:rsid w:val="006728B7"/>
    <w:rsid w:val="00672965"/>
    <w:rsid w:val="006729EE"/>
    <w:rsid w:val="00672BDF"/>
    <w:rsid w:val="00672C45"/>
    <w:rsid w:val="00672D7E"/>
    <w:rsid w:val="00672E33"/>
    <w:rsid w:val="00672F6C"/>
    <w:rsid w:val="0067319C"/>
    <w:rsid w:val="006731F6"/>
    <w:rsid w:val="006732B3"/>
    <w:rsid w:val="0067339F"/>
    <w:rsid w:val="006734A9"/>
    <w:rsid w:val="0067358A"/>
    <w:rsid w:val="006735CA"/>
    <w:rsid w:val="00673AFD"/>
    <w:rsid w:val="00673B07"/>
    <w:rsid w:val="00673C1B"/>
    <w:rsid w:val="00673D40"/>
    <w:rsid w:val="00673D95"/>
    <w:rsid w:val="00673DC1"/>
    <w:rsid w:val="00673DE1"/>
    <w:rsid w:val="00673F5C"/>
    <w:rsid w:val="00674544"/>
    <w:rsid w:val="00674575"/>
    <w:rsid w:val="00674953"/>
    <w:rsid w:val="00674BD7"/>
    <w:rsid w:val="00674D8D"/>
    <w:rsid w:val="00674DFC"/>
    <w:rsid w:val="00674F1D"/>
    <w:rsid w:val="006751E7"/>
    <w:rsid w:val="006752F2"/>
    <w:rsid w:val="006754CF"/>
    <w:rsid w:val="0067563A"/>
    <w:rsid w:val="006757E4"/>
    <w:rsid w:val="006758C9"/>
    <w:rsid w:val="0067594A"/>
    <w:rsid w:val="00675A5F"/>
    <w:rsid w:val="00675CF2"/>
    <w:rsid w:val="00675EAC"/>
    <w:rsid w:val="00676359"/>
    <w:rsid w:val="0067679A"/>
    <w:rsid w:val="006768C8"/>
    <w:rsid w:val="00676915"/>
    <w:rsid w:val="00676920"/>
    <w:rsid w:val="00676968"/>
    <w:rsid w:val="006769C4"/>
    <w:rsid w:val="00676AEF"/>
    <w:rsid w:val="00676B1C"/>
    <w:rsid w:val="00676C6F"/>
    <w:rsid w:val="00676C7E"/>
    <w:rsid w:val="00676F72"/>
    <w:rsid w:val="00677146"/>
    <w:rsid w:val="0067724D"/>
    <w:rsid w:val="006774C9"/>
    <w:rsid w:val="0067756E"/>
    <w:rsid w:val="00677627"/>
    <w:rsid w:val="00677780"/>
    <w:rsid w:val="006779C0"/>
    <w:rsid w:val="006779E5"/>
    <w:rsid w:val="00677B6F"/>
    <w:rsid w:val="00677BD5"/>
    <w:rsid w:val="00677E3C"/>
    <w:rsid w:val="00680213"/>
    <w:rsid w:val="0068025E"/>
    <w:rsid w:val="0068051B"/>
    <w:rsid w:val="00680808"/>
    <w:rsid w:val="00680C19"/>
    <w:rsid w:val="00680CFF"/>
    <w:rsid w:val="00680D92"/>
    <w:rsid w:val="00680D9E"/>
    <w:rsid w:val="00680FD4"/>
    <w:rsid w:val="0068112D"/>
    <w:rsid w:val="006811BA"/>
    <w:rsid w:val="00681439"/>
    <w:rsid w:val="0068144F"/>
    <w:rsid w:val="006814A2"/>
    <w:rsid w:val="0068150F"/>
    <w:rsid w:val="00681653"/>
    <w:rsid w:val="006818C9"/>
    <w:rsid w:val="00681991"/>
    <w:rsid w:val="00681ADF"/>
    <w:rsid w:val="00681AEF"/>
    <w:rsid w:val="00681BA1"/>
    <w:rsid w:val="00681C9A"/>
    <w:rsid w:val="00681E2F"/>
    <w:rsid w:val="006822E5"/>
    <w:rsid w:val="00682317"/>
    <w:rsid w:val="006823A9"/>
    <w:rsid w:val="0068240B"/>
    <w:rsid w:val="006824FA"/>
    <w:rsid w:val="00682775"/>
    <w:rsid w:val="006827A3"/>
    <w:rsid w:val="00682B3D"/>
    <w:rsid w:val="00682BB2"/>
    <w:rsid w:val="00682C52"/>
    <w:rsid w:val="00682E15"/>
    <w:rsid w:val="00682E19"/>
    <w:rsid w:val="00682E55"/>
    <w:rsid w:val="00682F0D"/>
    <w:rsid w:val="00683075"/>
    <w:rsid w:val="006831AB"/>
    <w:rsid w:val="006832A6"/>
    <w:rsid w:val="006832CA"/>
    <w:rsid w:val="00683380"/>
    <w:rsid w:val="0068344C"/>
    <w:rsid w:val="00683722"/>
    <w:rsid w:val="006838D3"/>
    <w:rsid w:val="00683960"/>
    <w:rsid w:val="00683998"/>
    <w:rsid w:val="00683C06"/>
    <w:rsid w:val="00683C36"/>
    <w:rsid w:val="00683C7C"/>
    <w:rsid w:val="00683DE3"/>
    <w:rsid w:val="00683F9C"/>
    <w:rsid w:val="00684023"/>
    <w:rsid w:val="00684044"/>
    <w:rsid w:val="00684182"/>
    <w:rsid w:val="0068418D"/>
    <w:rsid w:val="006841C2"/>
    <w:rsid w:val="006843F6"/>
    <w:rsid w:val="00684734"/>
    <w:rsid w:val="00684759"/>
    <w:rsid w:val="00684A8B"/>
    <w:rsid w:val="00684B08"/>
    <w:rsid w:val="00684BDA"/>
    <w:rsid w:val="00684C16"/>
    <w:rsid w:val="00684CD9"/>
    <w:rsid w:val="006851A2"/>
    <w:rsid w:val="0068539E"/>
    <w:rsid w:val="00685442"/>
    <w:rsid w:val="006854F4"/>
    <w:rsid w:val="0068550C"/>
    <w:rsid w:val="006858BA"/>
    <w:rsid w:val="00685902"/>
    <w:rsid w:val="00685980"/>
    <w:rsid w:val="00685BAC"/>
    <w:rsid w:val="00685BD2"/>
    <w:rsid w:val="00685D7E"/>
    <w:rsid w:val="00686118"/>
    <w:rsid w:val="006861C0"/>
    <w:rsid w:val="006861E7"/>
    <w:rsid w:val="006862D2"/>
    <w:rsid w:val="0068637D"/>
    <w:rsid w:val="00686591"/>
    <w:rsid w:val="00686596"/>
    <w:rsid w:val="006865F9"/>
    <w:rsid w:val="006868FD"/>
    <w:rsid w:val="0068691E"/>
    <w:rsid w:val="00686AE4"/>
    <w:rsid w:val="00686CC2"/>
    <w:rsid w:val="00686D51"/>
    <w:rsid w:val="00686F50"/>
    <w:rsid w:val="00687105"/>
    <w:rsid w:val="006871CF"/>
    <w:rsid w:val="00687348"/>
    <w:rsid w:val="00687929"/>
    <w:rsid w:val="00687AB8"/>
    <w:rsid w:val="00687AFA"/>
    <w:rsid w:val="00687B9B"/>
    <w:rsid w:val="00687C0D"/>
    <w:rsid w:val="00687C97"/>
    <w:rsid w:val="00687E5F"/>
    <w:rsid w:val="0069000D"/>
    <w:rsid w:val="006901ED"/>
    <w:rsid w:val="00690259"/>
    <w:rsid w:val="00690324"/>
    <w:rsid w:val="0069059B"/>
    <w:rsid w:val="006906B9"/>
    <w:rsid w:val="00690C0F"/>
    <w:rsid w:val="00690E71"/>
    <w:rsid w:val="00690EED"/>
    <w:rsid w:val="00691034"/>
    <w:rsid w:val="00691224"/>
    <w:rsid w:val="006912CD"/>
    <w:rsid w:val="00691459"/>
    <w:rsid w:val="0069154A"/>
    <w:rsid w:val="0069155D"/>
    <w:rsid w:val="006915A8"/>
    <w:rsid w:val="006915BE"/>
    <w:rsid w:val="00691603"/>
    <w:rsid w:val="0069171C"/>
    <w:rsid w:val="00691856"/>
    <w:rsid w:val="00691ACC"/>
    <w:rsid w:val="00691B0F"/>
    <w:rsid w:val="00691E0C"/>
    <w:rsid w:val="00691F2A"/>
    <w:rsid w:val="006921B8"/>
    <w:rsid w:val="006921BB"/>
    <w:rsid w:val="0069268B"/>
    <w:rsid w:val="006926E8"/>
    <w:rsid w:val="00692837"/>
    <w:rsid w:val="00692AE7"/>
    <w:rsid w:val="00692D36"/>
    <w:rsid w:val="00692D38"/>
    <w:rsid w:val="00692EC1"/>
    <w:rsid w:val="00692FBC"/>
    <w:rsid w:val="006930B5"/>
    <w:rsid w:val="0069315F"/>
    <w:rsid w:val="00693337"/>
    <w:rsid w:val="00693409"/>
    <w:rsid w:val="00693592"/>
    <w:rsid w:val="00693612"/>
    <w:rsid w:val="006937E1"/>
    <w:rsid w:val="00693939"/>
    <w:rsid w:val="00693C4E"/>
    <w:rsid w:val="00693C87"/>
    <w:rsid w:val="00693D3E"/>
    <w:rsid w:val="00693D52"/>
    <w:rsid w:val="00693E8A"/>
    <w:rsid w:val="00693F49"/>
    <w:rsid w:val="00693FAD"/>
    <w:rsid w:val="006940EA"/>
    <w:rsid w:val="006941B2"/>
    <w:rsid w:val="006941C7"/>
    <w:rsid w:val="006942F9"/>
    <w:rsid w:val="006943EB"/>
    <w:rsid w:val="0069455A"/>
    <w:rsid w:val="0069457A"/>
    <w:rsid w:val="00694687"/>
    <w:rsid w:val="0069469E"/>
    <w:rsid w:val="006948A0"/>
    <w:rsid w:val="00694D53"/>
    <w:rsid w:val="00694E8C"/>
    <w:rsid w:val="00694FD4"/>
    <w:rsid w:val="0069501A"/>
    <w:rsid w:val="006950D4"/>
    <w:rsid w:val="006951B2"/>
    <w:rsid w:val="00695293"/>
    <w:rsid w:val="006953A6"/>
    <w:rsid w:val="006955E1"/>
    <w:rsid w:val="0069571D"/>
    <w:rsid w:val="00695723"/>
    <w:rsid w:val="00695751"/>
    <w:rsid w:val="006957AE"/>
    <w:rsid w:val="006957E4"/>
    <w:rsid w:val="0069580C"/>
    <w:rsid w:val="006958D1"/>
    <w:rsid w:val="006959E2"/>
    <w:rsid w:val="00695CA6"/>
    <w:rsid w:val="00695EF0"/>
    <w:rsid w:val="00695FCA"/>
    <w:rsid w:val="006960DD"/>
    <w:rsid w:val="00696335"/>
    <w:rsid w:val="006964E2"/>
    <w:rsid w:val="0069675B"/>
    <w:rsid w:val="0069676A"/>
    <w:rsid w:val="00696920"/>
    <w:rsid w:val="0069698F"/>
    <w:rsid w:val="00696DFB"/>
    <w:rsid w:val="00696E9D"/>
    <w:rsid w:val="00696F1C"/>
    <w:rsid w:val="0069718A"/>
    <w:rsid w:val="006971A7"/>
    <w:rsid w:val="006973C2"/>
    <w:rsid w:val="0069750C"/>
    <w:rsid w:val="00697AC9"/>
    <w:rsid w:val="00697BF0"/>
    <w:rsid w:val="00697BFF"/>
    <w:rsid w:val="00697C49"/>
    <w:rsid w:val="00697D19"/>
    <w:rsid w:val="00697DAC"/>
    <w:rsid w:val="00697E79"/>
    <w:rsid w:val="00697EFE"/>
    <w:rsid w:val="00697F21"/>
    <w:rsid w:val="00697F95"/>
    <w:rsid w:val="006A0169"/>
    <w:rsid w:val="006A019E"/>
    <w:rsid w:val="006A0290"/>
    <w:rsid w:val="006A04C4"/>
    <w:rsid w:val="006A05C7"/>
    <w:rsid w:val="006A08CA"/>
    <w:rsid w:val="006A0A21"/>
    <w:rsid w:val="006A0AC0"/>
    <w:rsid w:val="006A0F0A"/>
    <w:rsid w:val="006A102D"/>
    <w:rsid w:val="006A111D"/>
    <w:rsid w:val="006A112D"/>
    <w:rsid w:val="006A1198"/>
    <w:rsid w:val="006A11E4"/>
    <w:rsid w:val="006A1289"/>
    <w:rsid w:val="006A14BD"/>
    <w:rsid w:val="006A1521"/>
    <w:rsid w:val="006A15CB"/>
    <w:rsid w:val="006A16F0"/>
    <w:rsid w:val="006A172B"/>
    <w:rsid w:val="006A198D"/>
    <w:rsid w:val="006A1A96"/>
    <w:rsid w:val="006A1DA8"/>
    <w:rsid w:val="006A2082"/>
    <w:rsid w:val="006A2414"/>
    <w:rsid w:val="006A25B0"/>
    <w:rsid w:val="006A28D0"/>
    <w:rsid w:val="006A2A9D"/>
    <w:rsid w:val="006A2AB9"/>
    <w:rsid w:val="006A2B0B"/>
    <w:rsid w:val="006A2B2A"/>
    <w:rsid w:val="006A2DB4"/>
    <w:rsid w:val="006A2E34"/>
    <w:rsid w:val="006A2EC6"/>
    <w:rsid w:val="006A31CE"/>
    <w:rsid w:val="006A3200"/>
    <w:rsid w:val="006A3389"/>
    <w:rsid w:val="006A3527"/>
    <w:rsid w:val="006A364E"/>
    <w:rsid w:val="006A3651"/>
    <w:rsid w:val="006A388D"/>
    <w:rsid w:val="006A3913"/>
    <w:rsid w:val="006A3A21"/>
    <w:rsid w:val="006A3BFB"/>
    <w:rsid w:val="006A3CF7"/>
    <w:rsid w:val="006A3DA5"/>
    <w:rsid w:val="006A41D6"/>
    <w:rsid w:val="006A44DD"/>
    <w:rsid w:val="006A4B2B"/>
    <w:rsid w:val="006A4BCD"/>
    <w:rsid w:val="006A4C23"/>
    <w:rsid w:val="006A4CAB"/>
    <w:rsid w:val="006A4E52"/>
    <w:rsid w:val="006A4FC8"/>
    <w:rsid w:val="006A4FDF"/>
    <w:rsid w:val="006A50C3"/>
    <w:rsid w:val="006A52B4"/>
    <w:rsid w:val="006A53D9"/>
    <w:rsid w:val="006A5520"/>
    <w:rsid w:val="006A557F"/>
    <w:rsid w:val="006A55D8"/>
    <w:rsid w:val="006A55E1"/>
    <w:rsid w:val="006A56D8"/>
    <w:rsid w:val="006A56F2"/>
    <w:rsid w:val="006A57CC"/>
    <w:rsid w:val="006A58D2"/>
    <w:rsid w:val="006A5C55"/>
    <w:rsid w:val="006A5CFE"/>
    <w:rsid w:val="006A5D0B"/>
    <w:rsid w:val="006A5D1B"/>
    <w:rsid w:val="006A5D59"/>
    <w:rsid w:val="006A5E02"/>
    <w:rsid w:val="006A5F61"/>
    <w:rsid w:val="006A607B"/>
    <w:rsid w:val="006A6313"/>
    <w:rsid w:val="006A646B"/>
    <w:rsid w:val="006A654C"/>
    <w:rsid w:val="006A657C"/>
    <w:rsid w:val="006A6667"/>
    <w:rsid w:val="006A66FD"/>
    <w:rsid w:val="006A67CF"/>
    <w:rsid w:val="006A68B5"/>
    <w:rsid w:val="006A69C4"/>
    <w:rsid w:val="006A6AA3"/>
    <w:rsid w:val="006A6B7B"/>
    <w:rsid w:val="006A6C70"/>
    <w:rsid w:val="006A6E27"/>
    <w:rsid w:val="006A6E61"/>
    <w:rsid w:val="006A708A"/>
    <w:rsid w:val="006A715B"/>
    <w:rsid w:val="006A72B0"/>
    <w:rsid w:val="006A7478"/>
    <w:rsid w:val="006A74E5"/>
    <w:rsid w:val="006A7528"/>
    <w:rsid w:val="006A76D0"/>
    <w:rsid w:val="006A7809"/>
    <w:rsid w:val="006A7918"/>
    <w:rsid w:val="006A7B6F"/>
    <w:rsid w:val="006A7B96"/>
    <w:rsid w:val="006A7C0F"/>
    <w:rsid w:val="006A7C5F"/>
    <w:rsid w:val="006A7CD0"/>
    <w:rsid w:val="006B0067"/>
    <w:rsid w:val="006B0178"/>
    <w:rsid w:val="006B018E"/>
    <w:rsid w:val="006B02C4"/>
    <w:rsid w:val="006B03B8"/>
    <w:rsid w:val="006B075C"/>
    <w:rsid w:val="006B0845"/>
    <w:rsid w:val="006B084A"/>
    <w:rsid w:val="006B08F3"/>
    <w:rsid w:val="006B0AB9"/>
    <w:rsid w:val="006B0C77"/>
    <w:rsid w:val="006B0DD6"/>
    <w:rsid w:val="006B0EF3"/>
    <w:rsid w:val="006B0F21"/>
    <w:rsid w:val="006B11DD"/>
    <w:rsid w:val="006B1289"/>
    <w:rsid w:val="006B1565"/>
    <w:rsid w:val="006B163F"/>
    <w:rsid w:val="006B1723"/>
    <w:rsid w:val="006B1ABA"/>
    <w:rsid w:val="006B1BCA"/>
    <w:rsid w:val="006B1CAB"/>
    <w:rsid w:val="006B1F32"/>
    <w:rsid w:val="006B1F9E"/>
    <w:rsid w:val="006B2100"/>
    <w:rsid w:val="006B26B9"/>
    <w:rsid w:val="006B26D2"/>
    <w:rsid w:val="006B2777"/>
    <w:rsid w:val="006B29F3"/>
    <w:rsid w:val="006B2B64"/>
    <w:rsid w:val="006B2C09"/>
    <w:rsid w:val="006B2FB6"/>
    <w:rsid w:val="006B30CA"/>
    <w:rsid w:val="006B36AE"/>
    <w:rsid w:val="006B3980"/>
    <w:rsid w:val="006B3ACE"/>
    <w:rsid w:val="006B3BC9"/>
    <w:rsid w:val="006B3C75"/>
    <w:rsid w:val="006B3E3F"/>
    <w:rsid w:val="006B3E4D"/>
    <w:rsid w:val="006B3F12"/>
    <w:rsid w:val="006B417B"/>
    <w:rsid w:val="006B44C4"/>
    <w:rsid w:val="006B47CC"/>
    <w:rsid w:val="006B4899"/>
    <w:rsid w:val="006B49A5"/>
    <w:rsid w:val="006B4C66"/>
    <w:rsid w:val="006B4CDE"/>
    <w:rsid w:val="006B4D30"/>
    <w:rsid w:val="006B4DC4"/>
    <w:rsid w:val="006B5091"/>
    <w:rsid w:val="006B50B8"/>
    <w:rsid w:val="006B5565"/>
    <w:rsid w:val="006B5738"/>
    <w:rsid w:val="006B57B7"/>
    <w:rsid w:val="006B597B"/>
    <w:rsid w:val="006B5A38"/>
    <w:rsid w:val="006B5A6B"/>
    <w:rsid w:val="006B5C3B"/>
    <w:rsid w:val="006B5C97"/>
    <w:rsid w:val="006B5D79"/>
    <w:rsid w:val="006B5DDD"/>
    <w:rsid w:val="006B5F32"/>
    <w:rsid w:val="006B5FBC"/>
    <w:rsid w:val="006B5FC2"/>
    <w:rsid w:val="006B6009"/>
    <w:rsid w:val="006B6420"/>
    <w:rsid w:val="006B64FA"/>
    <w:rsid w:val="006B654C"/>
    <w:rsid w:val="006B669A"/>
    <w:rsid w:val="006B6766"/>
    <w:rsid w:val="006B6AEF"/>
    <w:rsid w:val="006B715B"/>
    <w:rsid w:val="006B71C7"/>
    <w:rsid w:val="006B72DF"/>
    <w:rsid w:val="006B7366"/>
    <w:rsid w:val="006B7389"/>
    <w:rsid w:val="006B7517"/>
    <w:rsid w:val="006B7524"/>
    <w:rsid w:val="006B760F"/>
    <w:rsid w:val="006B7679"/>
    <w:rsid w:val="006B77E9"/>
    <w:rsid w:val="006B7864"/>
    <w:rsid w:val="006B78A4"/>
    <w:rsid w:val="006B79B1"/>
    <w:rsid w:val="006B7B13"/>
    <w:rsid w:val="006C00DC"/>
    <w:rsid w:val="006C0150"/>
    <w:rsid w:val="006C0193"/>
    <w:rsid w:val="006C0474"/>
    <w:rsid w:val="006C0669"/>
    <w:rsid w:val="006C0796"/>
    <w:rsid w:val="006C0942"/>
    <w:rsid w:val="006C0CCE"/>
    <w:rsid w:val="006C0E29"/>
    <w:rsid w:val="006C0F4B"/>
    <w:rsid w:val="006C10DE"/>
    <w:rsid w:val="006C13A3"/>
    <w:rsid w:val="006C13FB"/>
    <w:rsid w:val="006C15C6"/>
    <w:rsid w:val="006C18B0"/>
    <w:rsid w:val="006C19F0"/>
    <w:rsid w:val="006C19F7"/>
    <w:rsid w:val="006C1B5F"/>
    <w:rsid w:val="006C1BB9"/>
    <w:rsid w:val="006C1D5B"/>
    <w:rsid w:val="006C1DEE"/>
    <w:rsid w:val="006C1ED7"/>
    <w:rsid w:val="006C1FCA"/>
    <w:rsid w:val="006C293D"/>
    <w:rsid w:val="006C2A24"/>
    <w:rsid w:val="006C2A9B"/>
    <w:rsid w:val="006C2B4C"/>
    <w:rsid w:val="006C2C86"/>
    <w:rsid w:val="006C2D1A"/>
    <w:rsid w:val="006C2E25"/>
    <w:rsid w:val="006C30D3"/>
    <w:rsid w:val="006C31A5"/>
    <w:rsid w:val="006C33A4"/>
    <w:rsid w:val="006C3482"/>
    <w:rsid w:val="006C34A1"/>
    <w:rsid w:val="006C35C7"/>
    <w:rsid w:val="006C3A04"/>
    <w:rsid w:val="006C3A45"/>
    <w:rsid w:val="006C3E46"/>
    <w:rsid w:val="006C3FE3"/>
    <w:rsid w:val="006C400D"/>
    <w:rsid w:val="006C4043"/>
    <w:rsid w:val="006C41ED"/>
    <w:rsid w:val="006C4486"/>
    <w:rsid w:val="006C490E"/>
    <w:rsid w:val="006C4950"/>
    <w:rsid w:val="006C4BCD"/>
    <w:rsid w:val="006C4C3C"/>
    <w:rsid w:val="006C4C84"/>
    <w:rsid w:val="006C4D8E"/>
    <w:rsid w:val="006C5104"/>
    <w:rsid w:val="006C51E8"/>
    <w:rsid w:val="006C52B9"/>
    <w:rsid w:val="006C5514"/>
    <w:rsid w:val="006C559A"/>
    <w:rsid w:val="006C56FD"/>
    <w:rsid w:val="006C58E3"/>
    <w:rsid w:val="006C5949"/>
    <w:rsid w:val="006C59FA"/>
    <w:rsid w:val="006C5CDD"/>
    <w:rsid w:val="006C5D0C"/>
    <w:rsid w:val="006C5DE2"/>
    <w:rsid w:val="006C6029"/>
    <w:rsid w:val="006C6071"/>
    <w:rsid w:val="006C6230"/>
    <w:rsid w:val="006C63A9"/>
    <w:rsid w:val="006C65AA"/>
    <w:rsid w:val="006C6637"/>
    <w:rsid w:val="006C6957"/>
    <w:rsid w:val="006C6A5D"/>
    <w:rsid w:val="006C6B3B"/>
    <w:rsid w:val="006C6FB8"/>
    <w:rsid w:val="006C7120"/>
    <w:rsid w:val="006C71B0"/>
    <w:rsid w:val="006C734F"/>
    <w:rsid w:val="006C75E6"/>
    <w:rsid w:val="006C7813"/>
    <w:rsid w:val="006C7910"/>
    <w:rsid w:val="006C79F4"/>
    <w:rsid w:val="006C7CD5"/>
    <w:rsid w:val="006C7EE1"/>
    <w:rsid w:val="006C7FB8"/>
    <w:rsid w:val="006D00DE"/>
    <w:rsid w:val="006D0117"/>
    <w:rsid w:val="006D015C"/>
    <w:rsid w:val="006D033F"/>
    <w:rsid w:val="006D03ED"/>
    <w:rsid w:val="006D05C5"/>
    <w:rsid w:val="006D05DE"/>
    <w:rsid w:val="006D06D7"/>
    <w:rsid w:val="006D07C6"/>
    <w:rsid w:val="006D08A4"/>
    <w:rsid w:val="006D08AB"/>
    <w:rsid w:val="006D0ADD"/>
    <w:rsid w:val="006D0AFB"/>
    <w:rsid w:val="006D0B76"/>
    <w:rsid w:val="006D0DC0"/>
    <w:rsid w:val="006D0F0F"/>
    <w:rsid w:val="006D0F82"/>
    <w:rsid w:val="006D10EA"/>
    <w:rsid w:val="006D15D8"/>
    <w:rsid w:val="006D17A2"/>
    <w:rsid w:val="006D19FA"/>
    <w:rsid w:val="006D1A50"/>
    <w:rsid w:val="006D1C89"/>
    <w:rsid w:val="006D1CA4"/>
    <w:rsid w:val="006D1CE9"/>
    <w:rsid w:val="006D1DFE"/>
    <w:rsid w:val="006D1EF5"/>
    <w:rsid w:val="006D1F5D"/>
    <w:rsid w:val="006D20A4"/>
    <w:rsid w:val="006D213A"/>
    <w:rsid w:val="006D2207"/>
    <w:rsid w:val="006D238E"/>
    <w:rsid w:val="006D23F4"/>
    <w:rsid w:val="006D2455"/>
    <w:rsid w:val="006D2560"/>
    <w:rsid w:val="006D2606"/>
    <w:rsid w:val="006D26E6"/>
    <w:rsid w:val="006D2792"/>
    <w:rsid w:val="006D27BF"/>
    <w:rsid w:val="006D2832"/>
    <w:rsid w:val="006D2976"/>
    <w:rsid w:val="006D2DC4"/>
    <w:rsid w:val="006D2E81"/>
    <w:rsid w:val="006D2F9E"/>
    <w:rsid w:val="006D31B0"/>
    <w:rsid w:val="006D328B"/>
    <w:rsid w:val="006D3307"/>
    <w:rsid w:val="006D3362"/>
    <w:rsid w:val="006D342D"/>
    <w:rsid w:val="006D370F"/>
    <w:rsid w:val="006D37A9"/>
    <w:rsid w:val="006D3892"/>
    <w:rsid w:val="006D3B56"/>
    <w:rsid w:val="006D3C1F"/>
    <w:rsid w:val="006D3DDC"/>
    <w:rsid w:val="006D3E67"/>
    <w:rsid w:val="006D4061"/>
    <w:rsid w:val="006D40D5"/>
    <w:rsid w:val="006D4177"/>
    <w:rsid w:val="006D41CE"/>
    <w:rsid w:val="006D42EF"/>
    <w:rsid w:val="006D44A1"/>
    <w:rsid w:val="006D4551"/>
    <w:rsid w:val="006D45B6"/>
    <w:rsid w:val="006D45E3"/>
    <w:rsid w:val="006D460E"/>
    <w:rsid w:val="006D472A"/>
    <w:rsid w:val="006D4913"/>
    <w:rsid w:val="006D49CB"/>
    <w:rsid w:val="006D4B0E"/>
    <w:rsid w:val="006D4BCE"/>
    <w:rsid w:val="006D4C46"/>
    <w:rsid w:val="006D4CDD"/>
    <w:rsid w:val="006D4D1F"/>
    <w:rsid w:val="006D4F65"/>
    <w:rsid w:val="006D5201"/>
    <w:rsid w:val="006D5247"/>
    <w:rsid w:val="006D5313"/>
    <w:rsid w:val="006D53BD"/>
    <w:rsid w:val="006D54BC"/>
    <w:rsid w:val="006D5510"/>
    <w:rsid w:val="006D555D"/>
    <w:rsid w:val="006D555F"/>
    <w:rsid w:val="006D55C0"/>
    <w:rsid w:val="006D5886"/>
    <w:rsid w:val="006D5A8B"/>
    <w:rsid w:val="006D5A9F"/>
    <w:rsid w:val="006D5AC1"/>
    <w:rsid w:val="006D5DD3"/>
    <w:rsid w:val="006D5F31"/>
    <w:rsid w:val="006D5F4D"/>
    <w:rsid w:val="006D60D2"/>
    <w:rsid w:val="006D60E0"/>
    <w:rsid w:val="006D6372"/>
    <w:rsid w:val="006D643E"/>
    <w:rsid w:val="006D65C0"/>
    <w:rsid w:val="006D6661"/>
    <w:rsid w:val="006D6681"/>
    <w:rsid w:val="006D68D1"/>
    <w:rsid w:val="006D6989"/>
    <w:rsid w:val="006D6A91"/>
    <w:rsid w:val="006D6B47"/>
    <w:rsid w:val="006D6B5F"/>
    <w:rsid w:val="006D6D43"/>
    <w:rsid w:val="006D6EFD"/>
    <w:rsid w:val="006D6F12"/>
    <w:rsid w:val="006D6F24"/>
    <w:rsid w:val="006D6FBC"/>
    <w:rsid w:val="006D6FF7"/>
    <w:rsid w:val="006D7085"/>
    <w:rsid w:val="006D71AC"/>
    <w:rsid w:val="006D7304"/>
    <w:rsid w:val="006D7369"/>
    <w:rsid w:val="006D766B"/>
    <w:rsid w:val="006D7973"/>
    <w:rsid w:val="006D7A6C"/>
    <w:rsid w:val="006D7D59"/>
    <w:rsid w:val="006E014A"/>
    <w:rsid w:val="006E01AD"/>
    <w:rsid w:val="006E0434"/>
    <w:rsid w:val="006E058C"/>
    <w:rsid w:val="006E0758"/>
    <w:rsid w:val="006E0922"/>
    <w:rsid w:val="006E0C3C"/>
    <w:rsid w:val="006E0CBF"/>
    <w:rsid w:val="006E0F5D"/>
    <w:rsid w:val="006E0FA4"/>
    <w:rsid w:val="006E1174"/>
    <w:rsid w:val="006E117E"/>
    <w:rsid w:val="006E12B3"/>
    <w:rsid w:val="006E13CD"/>
    <w:rsid w:val="006E1629"/>
    <w:rsid w:val="006E1644"/>
    <w:rsid w:val="006E1713"/>
    <w:rsid w:val="006E180B"/>
    <w:rsid w:val="006E18FD"/>
    <w:rsid w:val="006E19D3"/>
    <w:rsid w:val="006E1BBF"/>
    <w:rsid w:val="006E1C8E"/>
    <w:rsid w:val="006E1FB5"/>
    <w:rsid w:val="006E20E8"/>
    <w:rsid w:val="006E240E"/>
    <w:rsid w:val="006E2429"/>
    <w:rsid w:val="006E2489"/>
    <w:rsid w:val="006E2656"/>
    <w:rsid w:val="006E265C"/>
    <w:rsid w:val="006E2721"/>
    <w:rsid w:val="006E2779"/>
    <w:rsid w:val="006E29DE"/>
    <w:rsid w:val="006E2AF4"/>
    <w:rsid w:val="006E2BB3"/>
    <w:rsid w:val="006E2C3E"/>
    <w:rsid w:val="006E2D61"/>
    <w:rsid w:val="006E2E90"/>
    <w:rsid w:val="006E3012"/>
    <w:rsid w:val="006E3399"/>
    <w:rsid w:val="006E3669"/>
    <w:rsid w:val="006E369F"/>
    <w:rsid w:val="006E390E"/>
    <w:rsid w:val="006E39CB"/>
    <w:rsid w:val="006E3AE3"/>
    <w:rsid w:val="006E3C02"/>
    <w:rsid w:val="006E3D03"/>
    <w:rsid w:val="006E3EAB"/>
    <w:rsid w:val="006E4021"/>
    <w:rsid w:val="006E411A"/>
    <w:rsid w:val="006E45F9"/>
    <w:rsid w:val="006E4654"/>
    <w:rsid w:val="006E48EE"/>
    <w:rsid w:val="006E4934"/>
    <w:rsid w:val="006E4B71"/>
    <w:rsid w:val="006E4BCC"/>
    <w:rsid w:val="006E4CB7"/>
    <w:rsid w:val="006E501B"/>
    <w:rsid w:val="006E50E1"/>
    <w:rsid w:val="006E5147"/>
    <w:rsid w:val="006E5381"/>
    <w:rsid w:val="006E5594"/>
    <w:rsid w:val="006E56C6"/>
    <w:rsid w:val="006E56CB"/>
    <w:rsid w:val="006E582E"/>
    <w:rsid w:val="006E58BD"/>
    <w:rsid w:val="006E5934"/>
    <w:rsid w:val="006E59DB"/>
    <w:rsid w:val="006E5A3A"/>
    <w:rsid w:val="006E5C5C"/>
    <w:rsid w:val="006E5C7A"/>
    <w:rsid w:val="006E5C97"/>
    <w:rsid w:val="006E5F8A"/>
    <w:rsid w:val="006E6133"/>
    <w:rsid w:val="006E63C7"/>
    <w:rsid w:val="006E647D"/>
    <w:rsid w:val="006E647E"/>
    <w:rsid w:val="006E6622"/>
    <w:rsid w:val="006E6779"/>
    <w:rsid w:val="006E67CA"/>
    <w:rsid w:val="006E6A97"/>
    <w:rsid w:val="006E6BC2"/>
    <w:rsid w:val="006E6BF1"/>
    <w:rsid w:val="006E6C2F"/>
    <w:rsid w:val="006E7209"/>
    <w:rsid w:val="006E72A0"/>
    <w:rsid w:val="006E7353"/>
    <w:rsid w:val="006E73B0"/>
    <w:rsid w:val="006E74E9"/>
    <w:rsid w:val="006E764F"/>
    <w:rsid w:val="006E77A5"/>
    <w:rsid w:val="006E77BB"/>
    <w:rsid w:val="006E794C"/>
    <w:rsid w:val="006E7C98"/>
    <w:rsid w:val="006E7EB1"/>
    <w:rsid w:val="006F017B"/>
    <w:rsid w:val="006F04F8"/>
    <w:rsid w:val="006F0554"/>
    <w:rsid w:val="006F0556"/>
    <w:rsid w:val="006F061C"/>
    <w:rsid w:val="006F0647"/>
    <w:rsid w:val="006F0666"/>
    <w:rsid w:val="006F06BD"/>
    <w:rsid w:val="006F0751"/>
    <w:rsid w:val="006F0752"/>
    <w:rsid w:val="006F07D3"/>
    <w:rsid w:val="006F0800"/>
    <w:rsid w:val="006F08D4"/>
    <w:rsid w:val="006F08FA"/>
    <w:rsid w:val="006F0A82"/>
    <w:rsid w:val="006F0BFA"/>
    <w:rsid w:val="006F0D86"/>
    <w:rsid w:val="006F0DD5"/>
    <w:rsid w:val="006F0E76"/>
    <w:rsid w:val="006F0EF4"/>
    <w:rsid w:val="006F0FD3"/>
    <w:rsid w:val="006F1024"/>
    <w:rsid w:val="006F13E0"/>
    <w:rsid w:val="006F18FB"/>
    <w:rsid w:val="006F1B9F"/>
    <w:rsid w:val="006F1D3C"/>
    <w:rsid w:val="006F1D5A"/>
    <w:rsid w:val="006F2160"/>
    <w:rsid w:val="006F21F0"/>
    <w:rsid w:val="006F2350"/>
    <w:rsid w:val="006F252B"/>
    <w:rsid w:val="006F25EF"/>
    <w:rsid w:val="006F272E"/>
    <w:rsid w:val="006F2749"/>
    <w:rsid w:val="006F282B"/>
    <w:rsid w:val="006F29C4"/>
    <w:rsid w:val="006F2A0D"/>
    <w:rsid w:val="006F2A47"/>
    <w:rsid w:val="006F2C1A"/>
    <w:rsid w:val="006F2C43"/>
    <w:rsid w:val="006F2F48"/>
    <w:rsid w:val="006F30F6"/>
    <w:rsid w:val="006F333F"/>
    <w:rsid w:val="006F33D7"/>
    <w:rsid w:val="006F3742"/>
    <w:rsid w:val="006F3862"/>
    <w:rsid w:val="006F3985"/>
    <w:rsid w:val="006F3A6A"/>
    <w:rsid w:val="006F3ABE"/>
    <w:rsid w:val="006F3C1F"/>
    <w:rsid w:val="006F4112"/>
    <w:rsid w:val="006F41E1"/>
    <w:rsid w:val="006F42E7"/>
    <w:rsid w:val="006F4374"/>
    <w:rsid w:val="006F44B9"/>
    <w:rsid w:val="006F4581"/>
    <w:rsid w:val="006F48B2"/>
    <w:rsid w:val="006F4B29"/>
    <w:rsid w:val="006F4E10"/>
    <w:rsid w:val="006F4F35"/>
    <w:rsid w:val="006F5130"/>
    <w:rsid w:val="006F517E"/>
    <w:rsid w:val="006F5231"/>
    <w:rsid w:val="006F552E"/>
    <w:rsid w:val="006F5530"/>
    <w:rsid w:val="006F5752"/>
    <w:rsid w:val="006F5762"/>
    <w:rsid w:val="006F5774"/>
    <w:rsid w:val="006F5789"/>
    <w:rsid w:val="006F57BE"/>
    <w:rsid w:val="006F5810"/>
    <w:rsid w:val="006F59A1"/>
    <w:rsid w:val="006F5B51"/>
    <w:rsid w:val="006F5C2E"/>
    <w:rsid w:val="006F5DD6"/>
    <w:rsid w:val="006F5E4B"/>
    <w:rsid w:val="006F5EA0"/>
    <w:rsid w:val="006F5F26"/>
    <w:rsid w:val="006F5F43"/>
    <w:rsid w:val="006F60CA"/>
    <w:rsid w:val="006F6303"/>
    <w:rsid w:val="006F6316"/>
    <w:rsid w:val="006F6370"/>
    <w:rsid w:val="006F639B"/>
    <w:rsid w:val="006F64DC"/>
    <w:rsid w:val="006F6885"/>
    <w:rsid w:val="006F6985"/>
    <w:rsid w:val="006F69DA"/>
    <w:rsid w:val="006F6B2B"/>
    <w:rsid w:val="006F6B92"/>
    <w:rsid w:val="006F706F"/>
    <w:rsid w:val="006F724E"/>
    <w:rsid w:val="006F76EA"/>
    <w:rsid w:val="006F7746"/>
    <w:rsid w:val="006F7854"/>
    <w:rsid w:val="006F793E"/>
    <w:rsid w:val="006F7943"/>
    <w:rsid w:val="006F7A0B"/>
    <w:rsid w:val="006F7C27"/>
    <w:rsid w:val="006F7C72"/>
    <w:rsid w:val="006F7D55"/>
    <w:rsid w:val="006F7DEF"/>
    <w:rsid w:val="006F7E13"/>
    <w:rsid w:val="006F7E5C"/>
    <w:rsid w:val="007003D1"/>
    <w:rsid w:val="007004E2"/>
    <w:rsid w:val="00700997"/>
    <w:rsid w:val="00700A45"/>
    <w:rsid w:val="00700E32"/>
    <w:rsid w:val="00701062"/>
    <w:rsid w:val="007011CC"/>
    <w:rsid w:val="0070150E"/>
    <w:rsid w:val="007016DD"/>
    <w:rsid w:val="00701909"/>
    <w:rsid w:val="00701CC3"/>
    <w:rsid w:val="00702000"/>
    <w:rsid w:val="007026B3"/>
    <w:rsid w:val="00702970"/>
    <w:rsid w:val="00702B35"/>
    <w:rsid w:val="00702C1F"/>
    <w:rsid w:val="00702CA5"/>
    <w:rsid w:val="00702D1E"/>
    <w:rsid w:val="007030FA"/>
    <w:rsid w:val="00703168"/>
    <w:rsid w:val="00703238"/>
    <w:rsid w:val="007032AD"/>
    <w:rsid w:val="00703372"/>
    <w:rsid w:val="0070359D"/>
    <w:rsid w:val="00703942"/>
    <w:rsid w:val="00703965"/>
    <w:rsid w:val="00703B62"/>
    <w:rsid w:val="00703D8A"/>
    <w:rsid w:val="00703DE8"/>
    <w:rsid w:val="00703F05"/>
    <w:rsid w:val="007041E6"/>
    <w:rsid w:val="00704364"/>
    <w:rsid w:val="007043D6"/>
    <w:rsid w:val="00704480"/>
    <w:rsid w:val="007046D1"/>
    <w:rsid w:val="00704730"/>
    <w:rsid w:val="00704BF8"/>
    <w:rsid w:val="00704C20"/>
    <w:rsid w:val="00704C87"/>
    <w:rsid w:val="00704CA9"/>
    <w:rsid w:val="00704D10"/>
    <w:rsid w:val="00704EB9"/>
    <w:rsid w:val="00704FC6"/>
    <w:rsid w:val="007052CF"/>
    <w:rsid w:val="00705487"/>
    <w:rsid w:val="00705563"/>
    <w:rsid w:val="007057A8"/>
    <w:rsid w:val="00705BA9"/>
    <w:rsid w:val="00705DB8"/>
    <w:rsid w:val="00705EB4"/>
    <w:rsid w:val="00705ED0"/>
    <w:rsid w:val="0070625C"/>
    <w:rsid w:val="00706345"/>
    <w:rsid w:val="00706642"/>
    <w:rsid w:val="007066ED"/>
    <w:rsid w:val="00706764"/>
    <w:rsid w:val="00706815"/>
    <w:rsid w:val="0070684A"/>
    <w:rsid w:val="00706CA4"/>
    <w:rsid w:val="00706D0E"/>
    <w:rsid w:val="00706E3D"/>
    <w:rsid w:val="00706F30"/>
    <w:rsid w:val="0070709D"/>
    <w:rsid w:val="0070723D"/>
    <w:rsid w:val="00707492"/>
    <w:rsid w:val="007074A1"/>
    <w:rsid w:val="007074BB"/>
    <w:rsid w:val="00707779"/>
    <w:rsid w:val="007077F7"/>
    <w:rsid w:val="00707B04"/>
    <w:rsid w:val="00707BD8"/>
    <w:rsid w:val="00707FE1"/>
    <w:rsid w:val="007100E1"/>
    <w:rsid w:val="00710110"/>
    <w:rsid w:val="00710349"/>
    <w:rsid w:val="00710374"/>
    <w:rsid w:val="007103D4"/>
    <w:rsid w:val="007103FD"/>
    <w:rsid w:val="00710594"/>
    <w:rsid w:val="00710DB6"/>
    <w:rsid w:val="0071111B"/>
    <w:rsid w:val="00711289"/>
    <w:rsid w:val="00711412"/>
    <w:rsid w:val="0071160E"/>
    <w:rsid w:val="00711738"/>
    <w:rsid w:val="00711AE5"/>
    <w:rsid w:val="00711C71"/>
    <w:rsid w:val="00711F5A"/>
    <w:rsid w:val="0071200A"/>
    <w:rsid w:val="00712038"/>
    <w:rsid w:val="007120C6"/>
    <w:rsid w:val="007120CF"/>
    <w:rsid w:val="00712473"/>
    <w:rsid w:val="007124F7"/>
    <w:rsid w:val="00712551"/>
    <w:rsid w:val="00712A70"/>
    <w:rsid w:val="00712CA9"/>
    <w:rsid w:val="00712CBF"/>
    <w:rsid w:val="00712F8D"/>
    <w:rsid w:val="007130BD"/>
    <w:rsid w:val="007131ED"/>
    <w:rsid w:val="00713225"/>
    <w:rsid w:val="007132B8"/>
    <w:rsid w:val="007136D5"/>
    <w:rsid w:val="00713755"/>
    <w:rsid w:val="007138E2"/>
    <w:rsid w:val="007138F2"/>
    <w:rsid w:val="007139A5"/>
    <w:rsid w:val="00713A58"/>
    <w:rsid w:val="00713ABD"/>
    <w:rsid w:val="00713B0C"/>
    <w:rsid w:val="00713BB3"/>
    <w:rsid w:val="00713C50"/>
    <w:rsid w:val="00713D52"/>
    <w:rsid w:val="00713E02"/>
    <w:rsid w:val="00713EB7"/>
    <w:rsid w:val="007140D3"/>
    <w:rsid w:val="007140E8"/>
    <w:rsid w:val="00714162"/>
    <w:rsid w:val="00714177"/>
    <w:rsid w:val="00714245"/>
    <w:rsid w:val="007142EC"/>
    <w:rsid w:val="00714551"/>
    <w:rsid w:val="00714B15"/>
    <w:rsid w:val="00714D4D"/>
    <w:rsid w:val="00714E57"/>
    <w:rsid w:val="00714F44"/>
    <w:rsid w:val="00714F97"/>
    <w:rsid w:val="00715059"/>
    <w:rsid w:val="007150C5"/>
    <w:rsid w:val="00715149"/>
    <w:rsid w:val="0071525D"/>
    <w:rsid w:val="00715277"/>
    <w:rsid w:val="00715287"/>
    <w:rsid w:val="00715AA4"/>
    <w:rsid w:val="00715E64"/>
    <w:rsid w:val="00716000"/>
    <w:rsid w:val="0071600F"/>
    <w:rsid w:val="00716145"/>
    <w:rsid w:val="00716159"/>
    <w:rsid w:val="007162F8"/>
    <w:rsid w:val="0071649C"/>
    <w:rsid w:val="007164C4"/>
    <w:rsid w:val="007165C2"/>
    <w:rsid w:val="0071689B"/>
    <w:rsid w:val="00716A24"/>
    <w:rsid w:val="00716CC6"/>
    <w:rsid w:val="00716CD9"/>
    <w:rsid w:val="00716F02"/>
    <w:rsid w:val="00716F97"/>
    <w:rsid w:val="00717057"/>
    <w:rsid w:val="0071711B"/>
    <w:rsid w:val="0071717E"/>
    <w:rsid w:val="00717404"/>
    <w:rsid w:val="0071753C"/>
    <w:rsid w:val="00717738"/>
    <w:rsid w:val="007177B4"/>
    <w:rsid w:val="007177E2"/>
    <w:rsid w:val="00717836"/>
    <w:rsid w:val="00717883"/>
    <w:rsid w:val="0071793E"/>
    <w:rsid w:val="00717A13"/>
    <w:rsid w:val="00717B3C"/>
    <w:rsid w:val="00717C13"/>
    <w:rsid w:val="00717C9F"/>
    <w:rsid w:val="00717D8C"/>
    <w:rsid w:val="007200FA"/>
    <w:rsid w:val="00720137"/>
    <w:rsid w:val="007202B9"/>
    <w:rsid w:val="00720429"/>
    <w:rsid w:val="007205E1"/>
    <w:rsid w:val="00720685"/>
    <w:rsid w:val="00720798"/>
    <w:rsid w:val="00720956"/>
    <w:rsid w:val="00720B87"/>
    <w:rsid w:val="00720C37"/>
    <w:rsid w:val="00720CB0"/>
    <w:rsid w:val="00720EAD"/>
    <w:rsid w:val="0072101F"/>
    <w:rsid w:val="0072106A"/>
    <w:rsid w:val="0072130D"/>
    <w:rsid w:val="00721329"/>
    <w:rsid w:val="0072159F"/>
    <w:rsid w:val="0072172E"/>
    <w:rsid w:val="0072176A"/>
    <w:rsid w:val="00721826"/>
    <w:rsid w:val="007218D7"/>
    <w:rsid w:val="00721A37"/>
    <w:rsid w:val="00721B05"/>
    <w:rsid w:val="00721B20"/>
    <w:rsid w:val="00721C77"/>
    <w:rsid w:val="00721F28"/>
    <w:rsid w:val="00722069"/>
    <w:rsid w:val="007220AF"/>
    <w:rsid w:val="007220F6"/>
    <w:rsid w:val="007224F6"/>
    <w:rsid w:val="007226BA"/>
    <w:rsid w:val="00722B70"/>
    <w:rsid w:val="00722D6F"/>
    <w:rsid w:val="00723084"/>
    <w:rsid w:val="0072329B"/>
    <w:rsid w:val="007232B2"/>
    <w:rsid w:val="007232DD"/>
    <w:rsid w:val="0072352A"/>
    <w:rsid w:val="0072352B"/>
    <w:rsid w:val="00723770"/>
    <w:rsid w:val="00723820"/>
    <w:rsid w:val="007244D5"/>
    <w:rsid w:val="0072468D"/>
    <w:rsid w:val="007247A8"/>
    <w:rsid w:val="007247CC"/>
    <w:rsid w:val="00724A0F"/>
    <w:rsid w:val="00724B6E"/>
    <w:rsid w:val="0072500B"/>
    <w:rsid w:val="0072512A"/>
    <w:rsid w:val="00725361"/>
    <w:rsid w:val="007255B5"/>
    <w:rsid w:val="00725662"/>
    <w:rsid w:val="00725717"/>
    <w:rsid w:val="0072571C"/>
    <w:rsid w:val="00725740"/>
    <w:rsid w:val="0072575B"/>
    <w:rsid w:val="00725793"/>
    <w:rsid w:val="00725924"/>
    <w:rsid w:val="00725A76"/>
    <w:rsid w:val="00725BB6"/>
    <w:rsid w:val="00725D91"/>
    <w:rsid w:val="00725DDD"/>
    <w:rsid w:val="00725E52"/>
    <w:rsid w:val="00725F23"/>
    <w:rsid w:val="00726315"/>
    <w:rsid w:val="007263DC"/>
    <w:rsid w:val="00726491"/>
    <w:rsid w:val="007264B1"/>
    <w:rsid w:val="007266F4"/>
    <w:rsid w:val="0072686B"/>
    <w:rsid w:val="0072693F"/>
    <w:rsid w:val="007269CA"/>
    <w:rsid w:val="00726A69"/>
    <w:rsid w:val="00726AF0"/>
    <w:rsid w:val="00726B47"/>
    <w:rsid w:val="00726C80"/>
    <w:rsid w:val="00726F11"/>
    <w:rsid w:val="00726F32"/>
    <w:rsid w:val="0072714F"/>
    <w:rsid w:val="0072715F"/>
    <w:rsid w:val="00727207"/>
    <w:rsid w:val="00727498"/>
    <w:rsid w:val="00727529"/>
    <w:rsid w:val="00727660"/>
    <w:rsid w:val="00727809"/>
    <w:rsid w:val="007278E1"/>
    <w:rsid w:val="00727930"/>
    <w:rsid w:val="00727BB5"/>
    <w:rsid w:val="007300EF"/>
    <w:rsid w:val="007304CB"/>
    <w:rsid w:val="00730513"/>
    <w:rsid w:val="007306A9"/>
    <w:rsid w:val="007309D3"/>
    <w:rsid w:val="00730CCE"/>
    <w:rsid w:val="007311F2"/>
    <w:rsid w:val="007312F4"/>
    <w:rsid w:val="007314A3"/>
    <w:rsid w:val="00731582"/>
    <w:rsid w:val="0073165D"/>
    <w:rsid w:val="00731A73"/>
    <w:rsid w:val="00731C0E"/>
    <w:rsid w:val="00731EE6"/>
    <w:rsid w:val="0073206F"/>
    <w:rsid w:val="007323E6"/>
    <w:rsid w:val="00732419"/>
    <w:rsid w:val="00732603"/>
    <w:rsid w:val="0073260D"/>
    <w:rsid w:val="007328C7"/>
    <w:rsid w:val="00732929"/>
    <w:rsid w:val="0073297F"/>
    <w:rsid w:val="00732A7A"/>
    <w:rsid w:val="00732B78"/>
    <w:rsid w:val="00732C99"/>
    <w:rsid w:val="00732CED"/>
    <w:rsid w:val="00732D7D"/>
    <w:rsid w:val="00732E2E"/>
    <w:rsid w:val="00732F16"/>
    <w:rsid w:val="007330C2"/>
    <w:rsid w:val="0073347A"/>
    <w:rsid w:val="0073349B"/>
    <w:rsid w:val="007334D6"/>
    <w:rsid w:val="0073356D"/>
    <w:rsid w:val="007335D7"/>
    <w:rsid w:val="00733615"/>
    <w:rsid w:val="00733AE3"/>
    <w:rsid w:val="00733B1E"/>
    <w:rsid w:val="00733CD4"/>
    <w:rsid w:val="00733CEB"/>
    <w:rsid w:val="00733E0D"/>
    <w:rsid w:val="00733E43"/>
    <w:rsid w:val="00733EA3"/>
    <w:rsid w:val="00733F5F"/>
    <w:rsid w:val="00734035"/>
    <w:rsid w:val="0073412E"/>
    <w:rsid w:val="00734300"/>
    <w:rsid w:val="007343D5"/>
    <w:rsid w:val="00734478"/>
    <w:rsid w:val="0073447A"/>
    <w:rsid w:val="00734776"/>
    <w:rsid w:val="0073480B"/>
    <w:rsid w:val="007348A6"/>
    <w:rsid w:val="007348DD"/>
    <w:rsid w:val="00734932"/>
    <w:rsid w:val="0073496F"/>
    <w:rsid w:val="007349A4"/>
    <w:rsid w:val="00734D16"/>
    <w:rsid w:val="00734F40"/>
    <w:rsid w:val="00734F4F"/>
    <w:rsid w:val="00734F99"/>
    <w:rsid w:val="00735025"/>
    <w:rsid w:val="0073505A"/>
    <w:rsid w:val="00735064"/>
    <w:rsid w:val="00735283"/>
    <w:rsid w:val="007355A6"/>
    <w:rsid w:val="00735998"/>
    <w:rsid w:val="00735AC5"/>
    <w:rsid w:val="00735C81"/>
    <w:rsid w:val="00735ED9"/>
    <w:rsid w:val="00735F40"/>
    <w:rsid w:val="00735FCB"/>
    <w:rsid w:val="00736370"/>
    <w:rsid w:val="007363D4"/>
    <w:rsid w:val="007367A6"/>
    <w:rsid w:val="0073684B"/>
    <w:rsid w:val="00736863"/>
    <w:rsid w:val="007368D0"/>
    <w:rsid w:val="00736915"/>
    <w:rsid w:val="00736990"/>
    <w:rsid w:val="00736AB2"/>
    <w:rsid w:val="00736C36"/>
    <w:rsid w:val="00736D4D"/>
    <w:rsid w:val="00736FFD"/>
    <w:rsid w:val="00737108"/>
    <w:rsid w:val="00737632"/>
    <w:rsid w:val="00737748"/>
    <w:rsid w:val="0073783F"/>
    <w:rsid w:val="00737E19"/>
    <w:rsid w:val="00737E71"/>
    <w:rsid w:val="00737F87"/>
    <w:rsid w:val="00737FF9"/>
    <w:rsid w:val="00740151"/>
    <w:rsid w:val="00740260"/>
    <w:rsid w:val="00740289"/>
    <w:rsid w:val="00740420"/>
    <w:rsid w:val="0074044C"/>
    <w:rsid w:val="00740563"/>
    <w:rsid w:val="0074067A"/>
    <w:rsid w:val="00740A71"/>
    <w:rsid w:val="00740C1A"/>
    <w:rsid w:val="00740DD0"/>
    <w:rsid w:val="007410A9"/>
    <w:rsid w:val="00741167"/>
    <w:rsid w:val="00741212"/>
    <w:rsid w:val="007412AA"/>
    <w:rsid w:val="007413E8"/>
    <w:rsid w:val="0074146C"/>
    <w:rsid w:val="007414D9"/>
    <w:rsid w:val="0074151B"/>
    <w:rsid w:val="00741552"/>
    <w:rsid w:val="007415AB"/>
    <w:rsid w:val="00741754"/>
    <w:rsid w:val="00741759"/>
    <w:rsid w:val="00741E39"/>
    <w:rsid w:val="00741E59"/>
    <w:rsid w:val="00741EF7"/>
    <w:rsid w:val="00741FFE"/>
    <w:rsid w:val="007424F5"/>
    <w:rsid w:val="007424FD"/>
    <w:rsid w:val="00742580"/>
    <w:rsid w:val="00742669"/>
    <w:rsid w:val="0074269D"/>
    <w:rsid w:val="0074295D"/>
    <w:rsid w:val="00742B1E"/>
    <w:rsid w:val="00742EE1"/>
    <w:rsid w:val="00742F92"/>
    <w:rsid w:val="0074303F"/>
    <w:rsid w:val="00743047"/>
    <w:rsid w:val="00743175"/>
    <w:rsid w:val="00743215"/>
    <w:rsid w:val="00743477"/>
    <w:rsid w:val="00743940"/>
    <w:rsid w:val="00743A22"/>
    <w:rsid w:val="00743A46"/>
    <w:rsid w:val="00743B12"/>
    <w:rsid w:val="00743BAC"/>
    <w:rsid w:val="00743E88"/>
    <w:rsid w:val="00743F25"/>
    <w:rsid w:val="00744015"/>
    <w:rsid w:val="00744032"/>
    <w:rsid w:val="00744041"/>
    <w:rsid w:val="0074436B"/>
    <w:rsid w:val="00744531"/>
    <w:rsid w:val="00744578"/>
    <w:rsid w:val="0074461E"/>
    <w:rsid w:val="00744866"/>
    <w:rsid w:val="00744964"/>
    <w:rsid w:val="007449BF"/>
    <w:rsid w:val="00744A55"/>
    <w:rsid w:val="007454CB"/>
    <w:rsid w:val="007455C0"/>
    <w:rsid w:val="0074577F"/>
    <w:rsid w:val="00745824"/>
    <w:rsid w:val="007459A8"/>
    <w:rsid w:val="00745AEC"/>
    <w:rsid w:val="00745B01"/>
    <w:rsid w:val="00745E19"/>
    <w:rsid w:val="00745E6E"/>
    <w:rsid w:val="007460DA"/>
    <w:rsid w:val="00746203"/>
    <w:rsid w:val="00746239"/>
    <w:rsid w:val="00746342"/>
    <w:rsid w:val="007463BE"/>
    <w:rsid w:val="00746506"/>
    <w:rsid w:val="00746531"/>
    <w:rsid w:val="0074654F"/>
    <w:rsid w:val="0074689F"/>
    <w:rsid w:val="00746903"/>
    <w:rsid w:val="00746916"/>
    <w:rsid w:val="00746F50"/>
    <w:rsid w:val="00746F5E"/>
    <w:rsid w:val="00747126"/>
    <w:rsid w:val="00747301"/>
    <w:rsid w:val="0074764B"/>
    <w:rsid w:val="007477C5"/>
    <w:rsid w:val="00747906"/>
    <w:rsid w:val="00747918"/>
    <w:rsid w:val="0074792C"/>
    <w:rsid w:val="00747938"/>
    <w:rsid w:val="00747A6D"/>
    <w:rsid w:val="00747E2A"/>
    <w:rsid w:val="00747E6F"/>
    <w:rsid w:val="00747EEE"/>
    <w:rsid w:val="00747F2D"/>
    <w:rsid w:val="00750095"/>
    <w:rsid w:val="00750279"/>
    <w:rsid w:val="007502AE"/>
    <w:rsid w:val="00750368"/>
    <w:rsid w:val="0075038B"/>
    <w:rsid w:val="007505F7"/>
    <w:rsid w:val="007506A7"/>
    <w:rsid w:val="0075075D"/>
    <w:rsid w:val="007508A0"/>
    <w:rsid w:val="007508D6"/>
    <w:rsid w:val="00750C5B"/>
    <w:rsid w:val="00750F1B"/>
    <w:rsid w:val="00750F8F"/>
    <w:rsid w:val="00751216"/>
    <w:rsid w:val="007512C2"/>
    <w:rsid w:val="0075135B"/>
    <w:rsid w:val="00751365"/>
    <w:rsid w:val="007513EA"/>
    <w:rsid w:val="00751551"/>
    <w:rsid w:val="00751577"/>
    <w:rsid w:val="0075184F"/>
    <w:rsid w:val="0075192F"/>
    <w:rsid w:val="00751AE2"/>
    <w:rsid w:val="00751C8A"/>
    <w:rsid w:val="00751DB5"/>
    <w:rsid w:val="00751FFE"/>
    <w:rsid w:val="007522DC"/>
    <w:rsid w:val="00752358"/>
    <w:rsid w:val="007526E8"/>
    <w:rsid w:val="00752B46"/>
    <w:rsid w:val="00752BA7"/>
    <w:rsid w:val="00752D48"/>
    <w:rsid w:val="00752DB0"/>
    <w:rsid w:val="00752DD8"/>
    <w:rsid w:val="00752EC9"/>
    <w:rsid w:val="00752F1F"/>
    <w:rsid w:val="0075303D"/>
    <w:rsid w:val="007530BE"/>
    <w:rsid w:val="00753134"/>
    <w:rsid w:val="007531AF"/>
    <w:rsid w:val="007532FA"/>
    <w:rsid w:val="00753452"/>
    <w:rsid w:val="00753579"/>
    <w:rsid w:val="00753640"/>
    <w:rsid w:val="0075372A"/>
    <w:rsid w:val="0075377A"/>
    <w:rsid w:val="00753BEA"/>
    <w:rsid w:val="00753E6B"/>
    <w:rsid w:val="00753EF7"/>
    <w:rsid w:val="00753F8A"/>
    <w:rsid w:val="00754068"/>
    <w:rsid w:val="007540A8"/>
    <w:rsid w:val="007540B1"/>
    <w:rsid w:val="007541BF"/>
    <w:rsid w:val="007541D4"/>
    <w:rsid w:val="00754312"/>
    <w:rsid w:val="007546C8"/>
    <w:rsid w:val="0075493A"/>
    <w:rsid w:val="00754E78"/>
    <w:rsid w:val="00754EFE"/>
    <w:rsid w:val="0075506E"/>
    <w:rsid w:val="007550C3"/>
    <w:rsid w:val="00755134"/>
    <w:rsid w:val="007553B5"/>
    <w:rsid w:val="00755467"/>
    <w:rsid w:val="00755787"/>
    <w:rsid w:val="00755817"/>
    <w:rsid w:val="00755D1E"/>
    <w:rsid w:val="00755E5C"/>
    <w:rsid w:val="00755EB8"/>
    <w:rsid w:val="00755F34"/>
    <w:rsid w:val="00755F3B"/>
    <w:rsid w:val="00755FAF"/>
    <w:rsid w:val="00755FC9"/>
    <w:rsid w:val="00755FDB"/>
    <w:rsid w:val="00756119"/>
    <w:rsid w:val="0075616E"/>
    <w:rsid w:val="007567A7"/>
    <w:rsid w:val="007568C5"/>
    <w:rsid w:val="0075690F"/>
    <w:rsid w:val="0075696E"/>
    <w:rsid w:val="00756C65"/>
    <w:rsid w:val="00756C6C"/>
    <w:rsid w:val="00756D79"/>
    <w:rsid w:val="00756F1B"/>
    <w:rsid w:val="007570D8"/>
    <w:rsid w:val="007572DA"/>
    <w:rsid w:val="00757682"/>
    <w:rsid w:val="0075776F"/>
    <w:rsid w:val="00757780"/>
    <w:rsid w:val="00757B26"/>
    <w:rsid w:val="00757CAA"/>
    <w:rsid w:val="00757CAE"/>
    <w:rsid w:val="00757CF3"/>
    <w:rsid w:val="00757D91"/>
    <w:rsid w:val="00757DAB"/>
    <w:rsid w:val="0076004D"/>
    <w:rsid w:val="00760179"/>
    <w:rsid w:val="00760198"/>
    <w:rsid w:val="00760256"/>
    <w:rsid w:val="007604C5"/>
    <w:rsid w:val="00760525"/>
    <w:rsid w:val="00760768"/>
    <w:rsid w:val="00760A0C"/>
    <w:rsid w:val="00760A88"/>
    <w:rsid w:val="00760BB7"/>
    <w:rsid w:val="00760D23"/>
    <w:rsid w:val="00760DBC"/>
    <w:rsid w:val="00760DFF"/>
    <w:rsid w:val="00760EC2"/>
    <w:rsid w:val="0076106B"/>
    <w:rsid w:val="007610DC"/>
    <w:rsid w:val="007610F8"/>
    <w:rsid w:val="00761110"/>
    <w:rsid w:val="00761A3E"/>
    <w:rsid w:val="00761A7B"/>
    <w:rsid w:val="00761B62"/>
    <w:rsid w:val="00761D37"/>
    <w:rsid w:val="00761F50"/>
    <w:rsid w:val="007620B3"/>
    <w:rsid w:val="007621D3"/>
    <w:rsid w:val="007621D8"/>
    <w:rsid w:val="00762AFB"/>
    <w:rsid w:val="00762D40"/>
    <w:rsid w:val="007632BA"/>
    <w:rsid w:val="00763388"/>
    <w:rsid w:val="007633E9"/>
    <w:rsid w:val="00763583"/>
    <w:rsid w:val="0076367C"/>
    <w:rsid w:val="007637BC"/>
    <w:rsid w:val="007639D9"/>
    <w:rsid w:val="00763C26"/>
    <w:rsid w:val="00763E36"/>
    <w:rsid w:val="00763E4B"/>
    <w:rsid w:val="00764061"/>
    <w:rsid w:val="007640AF"/>
    <w:rsid w:val="007640CB"/>
    <w:rsid w:val="0076414B"/>
    <w:rsid w:val="00764620"/>
    <w:rsid w:val="007648E0"/>
    <w:rsid w:val="00764B31"/>
    <w:rsid w:val="00764B5D"/>
    <w:rsid w:val="00764BC4"/>
    <w:rsid w:val="00764C7B"/>
    <w:rsid w:val="00764C91"/>
    <w:rsid w:val="00764FD5"/>
    <w:rsid w:val="0076547F"/>
    <w:rsid w:val="0076552B"/>
    <w:rsid w:val="007656CA"/>
    <w:rsid w:val="007657A4"/>
    <w:rsid w:val="007657BD"/>
    <w:rsid w:val="00765AF5"/>
    <w:rsid w:val="00765BA8"/>
    <w:rsid w:val="00765BE0"/>
    <w:rsid w:val="00765F41"/>
    <w:rsid w:val="00765FC6"/>
    <w:rsid w:val="00765FE7"/>
    <w:rsid w:val="00766007"/>
    <w:rsid w:val="007666CF"/>
    <w:rsid w:val="00766B50"/>
    <w:rsid w:val="00766C27"/>
    <w:rsid w:val="00766E0E"/>
    <w:rsid w:val="00766E75"/>
    <w:rsid w:val="00766FB0"/>
    <w:rsid w:val="00766FE6"/>
    <w:rsid w:val="0076712D"/>
    <w:rsid w:val="00767224"/>
    <w:rsid w:val="00767390"/>
    <w:rsid w:val="00767684"/>
    <w:rsid w:val="00767768"/>
    <w:rsid w:val="007677BD"/>
    <w:rsid w:val="007678E8"/>
    <w:rsid w:val="00767CAF"/>
    <w:rsid w:val="00767CB4"/>
    <w:rsid w:val="00767E04"/>
    <w:rsid w:val="00767E4B"/>
    <w:rsid w:val="00767F58"/>
    <w:rsid w:val="00767F5C"/>
    <w:rsid w:val="00767FFC"/>
    <w:rsid w:val="007700DD"/>
    <w:rsid w:val="0077018F"/>
    <w:rsid w:val="00770259"/>
    <w:rsid w:val="0077091B"/>
    <w:rsid w:val="00770948"/>
    <w:rsid w:val="00770A26"/>
    <w:rsid w:val="00770B62"/>
    <w:rsid w:val="00770B9D"/>
    <w:rsid w:val="00770C25"/>
    <w:rsid w:val="00770D22"/>
    <w:rsid w:val="00770FD1"/>
    <w:rsid w:val="007710FF"/>
    <w:rsid w:val="00771338"/>
    <w:rsid w:val="0077163A"/>
    <w:rsid w:val="007716CB"/>
    <w:rsid w:val="00771CDE"/>
    <w:rsid w:val="00771FB5"/>
    <w:rsid w:val="007720DB"/>
    <w:rsid w:val="007723C3"/>
    <w:rsid w:val="007723E7"/>
    <w:rsid w:val="00772409"/>
    <w:rsid w:val="0077241A"/>
    <w:rsid w:val="0077244B"/>
    <w:rsid w:val="00772551"/>
    <w:rsid w:val="0077264D"/>
    <w:rsid w:val="0077268F"/>
    <w:rsid w:val="007726FA"/>
    <w:rsid w:val="007727A5"/>
    <w:rsid w:val="007727BC"/>
    <w:rsid w:val="007728C2"/>
    <w:rsid w:val="00772945"/>
    <w:rsid w:val="00772C36"/>
    <w:rsid w:val="00772C8A"/>
    <w:rsid w:val="00772C9C"/>
    <w:rsid w:val="0077300A"/>
    <w:rsid w:val="00773481"/>
    <w:rsid w:val="007734A0"/>
    <w:rsid w:val="007737CA"/>
    <w:rsid w:val="007739F2"/>
    <w:rsid w:val="00773A87"/>
    <w:rsid w:val="00773CC5"/>
    <w:rsid w:val="00773D2B"/>
    <w:rsid w:val="00773D7C"/>
    <w:rsid w:val="00773F18"/>
    <w:rsid w:val="0077412D"/>
    <w:rsid w:val="007741E7"/>
    <w:rsid w:val="00774249"/>
    <w:rsid w:val="0077462F"/>
    <w:rsid w:val="00774C0D"/>
    <w:rsid w:val="00775024"/>
    <w:rsid w:val="007750B0"/>
    <w:rsid w:val="0077518C"/>
    <w:rsid w:val="007751CC"/>
    <w:rsid w:val="0077527D"/>
    <w:rsid w:val="0077528A"/>
    <w:rsid w:val="00775327"/>
    <w:rsid w:val="0077532D"/>
    <w:rsid w:val="00775383"/>
    <w:rsid w:val="0077541E"/>
    <w:rsid w:val="007757BC"/>
    <w:rsid w:val="00775850"/>
    <w:rsid w:val="00775A75"/>
    <w:rsid w:val="00775C59"/>
    <w:rsid w:val="00775D0D"/>
    <w:rsid w:val="00775FE6"/>
    <w:rsid w:val="0077607B"/>
    <w:rsid w:val="007760D0"/>
    <w:rsid w:val="00776183"/>
    <w:rsid w:val="0077624F"/>
    <w:rsid w:val="00776414"/>
    <w:rsid w:val="00776542"/>
    <w:rsid w:val="00776605"/>
    <w:rsid w:val="0077676A"/>
    <w:rsid w:val="00776B51"/>
    <w:rsid w:val="00776CB2"/>
    <w:rsid w:val="00776E36"/>
    <w:rsid w:val="00776ECC"/>
    <w:rsid w:val="0077710A"/>
    <w:rsid w:val="007772E9"/>
    <w:rsid w:val="00777600"/>
    <w:rsid w:val="007776A3"/>
    <w:rsid w:val="00777ADC"/>
    <w:rsid w:val="00777D6D"/>
    <w:rsid w:val="00780209"/>
    <w:rsid w:val="0078030E"/>
    <w:rsid w:val="0078042A"/>
    <w:rsid w:val="007804BA"/>
    <w:rsid w:val="00780594"/>
    <w:rsid w:val="007807DB"/>
    <w:rsid w:val="00780830"/>
    <w:rsid w:val="00780A19"/>
    <w:rsid w:val="00780A45"/>
    <w:rsid w:val="00780A54"/>
    <w:rsid w:val="00780B1E"/>
    <w:rsid w:val="00780C61"/>
    <w:rsid w:val="00780D79"/>
    <w:rsid w:val="00780D8F"/>
    <w:rsid w:val="00781142"/>
    <w:rsid w:val="00781253"/>
    <w:rsid w:val="00781310"/>
    <w:rsid w:val="00781315"/>
    <w:rsid w:val="0078144C"/>
    <w:rsid w:val="0078159F"/>
    <w:rsid w:val="0078166F"/>
    <w:rsid w:val="0078169C"/>
    <w:rsid w:val="00781C3D"/>
    <w:rsid w:val="00781CB1"/>
    <w:rsid w:val="00781E7D"/>
    <w:rsid w:val="00781EFE"/>
    <w:rsid w:val="00781FEC"/>
    <w:rsid w:val="0078211E"/>
    <w:rsid w:val="0078226F"/>
    <w:rsid w:val="00782282"/>
    <w:rsid w:val="00782404"/>
    <w:rsid w:val="007826A1"/>
    <w:rsid w:val="00782745"/>
    <w:rsid w:val="007827F2"/>
    <w:rsid w:val="0078285E"/>
    <w:rsid w:val="007828A2"/>
    <w:rsid w:val="00782989"/>
    <w:rsid w:val="007829AA"/>
    <w:rsid w:val="00782A56"/>
    <w:rsid w:val="00782CD2"/>
    <w:rsid w:val="00782DFC"/>
    <w:rsid w:val="00782E71"/>
    <w:rsid w:val="00782EC4"/>
    <w:rsid w:val="007830E9"/>
    <w:rsid w:val="00783153"/>
    <w:rsid w:val="00783355"/>
    <w:rsid w:val="007834EC"/>
    <w:rsid w:val="0078372D"/>
    <w:rsid w:val="00783861"/>
    <w:rsid w:val="007838AD"/>
    <w:rsid w:val="00783A72"/>
    <w:rsid w:val="00783BE0"/>
    <w:rsid w:val="00783DA4"/>
    <w:rsid w:val="00783DF8"/>
    <w:rsid w:val="00783E3C"/>
    <w:rsid w:val="00783EBC"/>
    <w:rsid w:val="00784383"/>
    <w:rsid w:val="007843BF"/>
    <w:rsid w:val="00784714"/>
    <w:rsid w:val="00784804"/>
    <w:rsid w:val="0078492F"/>
    <w:rsid w:val="00784A4A"/>
    <w:rsid w:val="00784A6D"/>
    <w:rsid w:val="00784A73"/>
    <w:rsid w:val="00784B98"/>
    <w:rsid w:val="007851CA"/>
    <w:rsid w:val="007852A6"/>
    <w:rsid w:val="007852BD"/>
    <w:rsid w:val="007852F5"/>
    <w:rsid w:val="00785413"/>
    <w:rsid w:val="007857EA"/>
    <w:rsid w:val="00785D4F"/>
    <w:rsid w:val="00785EB5"/>
    <w:rsid w:val="00785F6E"/>
    <w:rsid w:val="007862DC"/>
    <w:rsid w:val="00786308"/>
    <w:rsid w:val="00786408"/>
    <w:rsid w:val="00786466"/>
    <w:rsid w:val="0078652A"/>
    <w:rsid w:val="007866D4"/>
    <w:rsid w:val="0078670B"/>
    <w:rsid w:val="007867A9"/>
    <w:rsid w:val="0078691C"/>
    <w:rsid w:val="0078694C"/>
    <w:rsid w:val="00786B6E"/>
    <w:rsid w:val="00786E1F"/>
    <w:rsid w:val="00786F06"/>
    <w:rsid w:val="00787576"/>
    <w:rsid w:val="00787744"/>
    <w:rsid w:val="00787807"/>
    <w:rsid w:val="00787A15"/>
    <w:rsid w:val="00787A4B"/>
    <w:rsid w:val="00787AA7"/>
    <w:rsid w:val="00787B3C"/>
    <w:rsid w:val="00787CF6"/>
    <w:rsid w:val="00787D75"/>
    <w:rsid w:val="00787D83"/>
    <w:rsid w:val="00787F39"/>
    <w:rsid w:val="0079001F"/>
    <w:rsid w:val="0079035F"/>
    <w:rsid w:val="007904EA"/>
    <w:rsid w:val="00790767"/>
    <w:rsid w:val="007909FD"/>
    <w:rsid w:val="00790A96"/>
    <w:rsid w:val="00790AA8"/>
    <w:rsid w:val="00790AF2"/>
    <w:rsid w:val="00790BDE"/>
    <w:rsid w:val="00790C98"/>
    <w:rsid w:val="00790DF3"/>
    <w:rsid w:val="00790EBA"/>
    <w:rsid w:val="00790EFC"/>
    <w:rsid w:val="00790F65"/>
    <w:rsid w:val="0079118F"/>
    <w:rsid w:val="007911E7"/>
    <w:rsid w:val="0079121F"/>
    <w:rsid w:val="0079178A"/>
    <w:rsid w:val="00791B67"/>
    <w:rsid w:val="0079217B"/>
    <w:rsid w:val="0079236C"/>
    <w:rsid w:val="00792431"/>
    <w:rsid w:val="00792452"/>
    <w:rsid w:val="007926AC"/>
    <w:rsid w:val="0079278A"/>
    <w:rsid w:val="00792794"/>
    <w:rsid w:val="00792BB5"/>
    <w:rsid w:val="00792F1E"/>
    <w:rsid w:val="00793326"/>
    <w:rsid w:val="00793456"/>
    <w:rsid w:val="00793541"/>
    <w:rsid w:val="00793572"/>
    <w:rsid w:val="00793606"/>
    <w:rsid w:val="00793878"/>
    <w:rsid w:val="00793880"/>
    <w:rsid w:val="00793964"/>
    <w:rsid w:val="00793B1D"/>
    <w:rsid w:val="00793F71"/>
    <w:rsid w:val="00793FF3"/>
    <w:rsid w:val="00794115"/>
    <w:rsid w:val="0079416F"/>
    <w:rsid w:val="00794520"/>
    <w:rsid w:val="007945AA"/>
    <w:rsid w:val="007946EE"/>
    <w:rsid w:val="0079477A"/>
    <w:rsid w:val="00794856"/>
    <w:rsid w:val="00794939"/>
    <w:rsid w:val="00794A20"/>
    <w:rsid w:val="00794A61"/>
    <w:rsid w:val="00794BC8"/>
    <w:rsid w:val="00794D88"/>
    <w:rsid w:val="00794E6A"/>
    <w:rsid w:val="007950D3"/>
    <w:rsid w:val="0079540E"/>
    <w:rsid w:val="007954CF"/>
    <w:rsid w:val="00795730"/>
    <w:rsid w:val="0079573C"/>
    <w:rsid w:val="00795972"/>
    <w:rsid w:val="00796181"/>
    <w:rsid w:val="00796281"/>
    <w:rsid w:val="00796312"/>
    <w:rsid w:val="00796322"/>
    <w:rsid w:val="007963B0"/>
    <w:rsid w:val="007964E9"/>
    <w:rsid w:val="00796500"/>
    <w:rsid w:val="00796537"/>
    <w:rsid w:val="0079653D"/>
    <w:rsid w:val="0079691E"/>
    <w:rsid w:val="00796CD0"/>
    <w:rsid w:val="00796DFC"/>
    <w:rsid w:val="00796E32"/>
    <w:rsid w:val="00796E5B"/>
    <w:rsid w:val="00796E96"/>
    <w:rsid w:val="00796F8E"/>
    <w:rsid w:val="00796F91"/>
    <w:rsid w:val="00796FD5"/>
    <w:rsid w:val="00797068"/>
    <w:rsid w:val="0079756F"/>
    <w:rsid w:val="00797648"/>
    <w:rsid w:val="00797656"/>
    <w:rsid w:val="007977C6"/>
    <w:rsid w:val="007979B4"/>
    <w:rsid w:val="00797CA2"/>
    <w:rsid w:val="00797CD1"/>
    <w:rsid w:val="00797F2D"/>
    <w:rsid w:val="007A04E1"/>
    <w:rsid w:val="007A06CB"/>
    <w:rsid w:val="007A0739"/>
    <w:rsid w:val="007A0872"/>
    <w:rsid w:val="007A092C"/>
    <w:rsid w:val="007A0A11"/>
    <w:rsid w:val="007A0D0F"/>
    <w:rsid w:val="007A0E13"/>
    <w:rsid w:val="007A0E52"/>
    <w:rsid w:val="007A10E4"/>
    <w:rsid w:val="007A11AB"/>
    <w:rsid w:val="007A12ED"/>
    <w:rsid w:val="007A1364"/>
    <w:rsid w:val="007A13FF"/>
    <w:rsid w:val="007A1412"/>
    <w:rsid w:val="007A16CD"/>
    <w:rsid w:val="007A1724"/>
    <w:rsid w:val="007A1785"/>
    <w:rsid w:val="007A1889"/>
    <w:rsid w:val="007A1939"/>
    <w:rsid w:val="007A1A7A"/>
    <w:rsid w:val="007A1A7D"/>
    <w:rsid w:val="007A1A95"/>
    <w:rsid w:val="007A1AE2"/>
    <w:rsid w:val="007A1C2F"/>
    <w:rsid w:val="007A2230"/>
    <w:rsid w:val="007A2331"/>
    <w:rsid w:val="007A2485"/>
    <w:rsid w:val="007A24A0"/>
    <w:rsid w:val="007A253B"/>
    <w:rsid w:val="007A2682"/>
    <w:rsid w:val="007A2704"/>
    <w:rsid w:val="007A2720"/>
    <w:rsid w:val="007A283B"/>
    <w:rsid w:val="007A2938"/>
    <w:rsid w:val="007A293B"/>
    <w:rsid w:val="007A2C47"/>
    <w:rsid w:val="007A2DCA"/>
    <w:rsid w:val="007A2E83"/>
    <w:rsid w:val="007A2EC9"/>
    <w:rsid w:val="007A332C"/>
    <w:rsid w:val="007A33F3"/>
    <w:rsid w:val="007A35AC"/>
    <w:rsid w:val="007A3674"/>
    <w:rsid w:val="007A3990"/>
    <w:rsid w:val="007A399B"/>
    <w:rsid w:val="007A39A7"/>
    <w:rsid w:val="007A3A9C"/>
    <w:rsid w:val="007A3B06"/>
    <w:rsid w:val="007A3D27"/>
    <w:rsid w:val="007A3F79"/>
    <w:rsid w:val="007A3FC1"/>
    <w:rsid w:val="007A402B"/>
    <w:rsid w:val="007A41A1"/>
    <w:rsid w:val="007A41C5"/>
    <w:rsid w:val="007A41E9"/>
    <w:rsid w:val="007A4377"/>
    <w:rsid w:val="007A4408"/>
    <w:rsid w:val="007A4637"/>
    <w:rsid w:val="007A47C9"/>
    <w:rsid w:val="007A48CA"/>
    <w:rsid w:val="007A4A8F"/>
    <w:rsid w:val="007A4AB2"/>
    <w:rsid w:val="007A4C03"/>
    <w:rsid w:val="007A4E13"/>
    <w:rsid w:val="007A5177"/>
    <w:rsid w:val="007A545A"/>
    <w:rsid w:val="007A5484"/>
    <w:rsid w:val="007A5569"/>
    <w:rsid w:val="007A576F"/>
    <w:rsid w:val="007A5877"/>
    <w:rsid w:val="007A58DD"/>
    <w:rsid w:val="007A5918"/>
    <w:rsid w:val="007A5B03"/>
    <w:rsid w:val="007A5C4D"/>
    <w:rsid w:val="007A5E68"/>
    <w:rsid w:val="007A605A"/>
    <w:rsid w:val="007A6335"/>
    <w:rsid w:val="007A6340"/>
    <w:rsid w:val="007A63A5"/>
    <w:rsid w:val="007A6A51"/>
    <w:rsid w:val="007A6CB7"/>
    <w:rsid w:val="007A6CB8"/>
    <w:rsid w:val="007A6D83"/>
    <w:rsid w:val="007A707A"/>
    <w:rsid w:val="007A71CB"/>
    <w:rsid w:val="007A7242"/>
    <w:rsid w:val="007A72AE"/>
    <w:rsid w:val="007A7490"/>
    <w:rsid w:val="007A7502"/>
    <w:rsid w:val="007A7509"/>
    <w:rsid w:val="007A7688"/>
    <w:rsid w:val="007A76C2"/>
    <w:rsid w:val="007A770D"/>
    <w:rsid w:val="007A7825"/>
    <w:rsid w:val="007A7DAC"/>
    <w:rsid w:val="007A7DFA"/>
    <w:rsid w:val="007A7E8C"/>
    <w:rsid w:val="007A7ED6"/>
    <w:rsid w:val="007A7EEC"/>
    <w:rsid w:val="007A7F3F"/>
    <w:rsid w:val="007B0255"/>
    <w:rsid w:val="007B02D2"/>
    <w:rsid w:val="007B0405"/>
    <w:rsid w:val="007B0448"/>
    <w:rsid w:val="007B04D1"/>
    <w:rsid w:val="007B051B"/>
    <w:rsid w:val="007B060B"/>
    <w:rsid w:val="007B0635"/>
    <w:rsid w:val="007B075B"/>
    <w:rsid w:val="007B08C9"/>
    <w:rsid w:val="007B0AA3"/>
    <w:rsid w:val="007B0BA0"/>
    <w:rsid w:val="007B0BD9"/>
    <w:rsid w:val="007B0BE4"/>
    <w:rsid w:val="007B0BFF"/>
    <w:rsid w:val="007B0E20"/>
    <w:rsid w:val="007B0EA9"/>
    <w:rsid w:val="007B0F38"/>
    <w:rsid w:val="007B0FEA"/>
    <w:rsid w:val="007B1040"/>
    <w:rsid w:val="007B10BA"/>
    <w:rsid w:val="007B11EF"/>
    <w:rsid w:val="007B1257"/>
    <w:rsid w:val="007B14C5"/>
    <w:rsid w:val="007B14FD"/>
    <w:rsid w:val="007B1577"/>
    <w:rsid w:val="007B17F8"/>
    <w:rsid w:val="007B18D5"/>
    <w:rsid w:val="007B19CE"/>
    <w:rsid w:val="007B1A16"/>
    <w:rsid w:val="007B1AF7"/>
    <w:rsid w:val="007B1BCC"/>
    <w:rsid w:val="007B1BF7"/>
    <w:rsid w:val="007B1F1E"/>
    <w:rsid w:val="007B1F58"/>
    <w:rsid w:val="007B1FA6"/>
    <w:rsid w:val="007B2456"/>
    <w:rsid w:val="007B2892"/>
    <w:rsid w:val="007B306E"/>
    <w:rsid w:val="007B3087"/>
    <w:rsid w:val="007B32BD"/>
    <w:rsid w:val="007B337F"/>
    <w:rsid w:val="007B33E5"/>
    <w:rsid w:val="007B342F"/>
    <w:rsid w:val="007B38DE"/>
    <w:rsid w:val="007B39A3"/>
    <w:rsid w:val="007B3A67"/>
    <w:rsid w:val="007B3B76"/>
    <w:rsid w:val="007B3C0D"/>
    <w:rsid w:val="007B3C14"/>
    <w:rsid w:val="007B4055"/>
    <w:rsid w:val="007B4350"/>
    <w:rsid w:val="007B4394"/>
    <w:rsid w:val="007B4399"/>
    <w:rsid w:val="007B46A6"/>
    <w:rsid w:val="007B46CE"/>
    <w:rsid w:val="007B48C2"/>
    <w:rsid w:val="007B4A59"/>
    <w:rsid w:val="007B4AC4"/>
    <w:rsid w:val="007B4B0C"/>
    <w:rsid w:val="007B5041"/>
    <w:rsid w:val="007B50DF"/>
    <w:rsid w:val="007B51EC"/>
    <w:rsid w:val="007B51F8"/>
    <w:rsid w:val="007B549D"/>
    <w:rsid w:val="007B570D"/>
    <w:rsid w:val="007B580F"/>
    <w:rsid w:val="007B58E0"/>
    <w:rsid w:val="007B5A0E"/>
    <w:rsid w:val="007B5B32"/>
    <w:rsid w:val="007B5DFF"/>
    <w:rsid w:val="007B5E2D"/>
    <w:rsid w:val="007B629E"/>
    <w:rsid w:val="007B6376"/>
    <w:rsid w:val="007B63C1"/>
    <w:rsid w:val="007B63CF"/>
    <w:rsid w:val="007B649A"/>
    <w:rsid w:val="007B650C"/>
    <w:rsid w:val="007B6672"/>
    <w:rsid w:val="007B6AEE"/>
    <w:rsid w:val="007B6BCE"/>
    <w:rsid w:val="007B6D2C"/>
    <w:rsid w:val="007B7227"/>
    <w:rsid w:val="007B7326"/>
    <w:rsid w:val="007B7494"/>
    <w:rsid w:val="007B7842"/>
    <w:rsid w:val="007B7900"/>
    <w:rsid w:val="007B79F7"/>
    <w:rsid w:val="007B7A49"/>
    <w:rsid w:val="007B7B1C"/>
    <w:rsid w:val="007B7ECE"/>
    <w:rsid w:val="007C004C"/>
    <w:rsid w:val="007C006E"/>
    <w:rsid w:val="007C01CD"/>
    <w:rsid w:val="007C0473"/>
    <w:rsid w:val="007C04E8"/>
    <w:rsid w:val="007C0698"/>
    <w:rsid w:val="007C06B2"/>
    <w:rsid w:val="007C0938"/>
    <w:rsid w:val="007C09B5"/>
    <w:rsid w:val="007C0A1B"/>
    <w:rsid w:val="007C0CC4"/>
    <w:rsid w:val="007C0CD9"/>
    <w:rsid w:val="007C0DF2"/>
    <w:rsid w:val="007C0E3C"/>
    <w:rsid w:val="007C0E7F"/>
    <w:rsid w:val="007C111D"/>
    <w:rsid w:val="007C1335"/>
    <w:rsid w:val="007C1339"/>
    <w:rsid w:val="007C148A"/>
    <w:rsid w:val="007C1705"/>
    <w:rsid w:val="007C184F"/>
    <w:rsid w:val="007C1A41"/>
    <w:rsid w:val="007C1B17"/>
    <w:rsid w:val="007C1B18"/>
    <w:rsid w:val="007C1C45"/>
    <w:rsid w:val="007C1D99"/>
    <w:rsid w:val="007C1E48"/>
    <w:rsid w:val="007C210A"/>
    <w:rsid w:val="007C21D8"/>
    <w:rsid w:val="007C2200"/>
    <w:rsid w:val="007C22E5"/>
    <w:rsid w:val="007C24E4"/>
    <w:rsid w:val="007C260B"/>
    <w:rsid w:val="007C269A"/>
    <w:rsid w:val="007C26BF"/>
    <w:rsid w:val="007C26D7"/>
    <w:rsid w:val="007C27AD"/>
    <w:rsid w:val="007C27D7"/>
    <w:rsid w:val="007C2865"/>
    <w:rsid w:val="007C2872"/>
    <w:rsid w:val="007C2873"/>
    <w:rsid w:val="007C287F"/>
    <w:rsid w:val="007C299B"/>
    <w:rsid w:val="007C2A23"/>
    <w:rsid w:val="007C2AEC"/>
    <w:rsid w:val="007C2C10"/>
    <w:rsid w:val="007C2D79"/>
    <w:rsid w:val="007C3311"/>
    <w:rsid w:val="007C346A"/>
    <w:rsid w:val="007C36FD"/>
    <w:rsid w:val="007C38B5"/>
    <w:rsid w:val="007C39F6"/>
    <w:rsid w:val="007C3AD6"/>
    <w:rsid w:val="007C4022"/>
    <w:rsid w:val="007C404B"/>
    <w:rsid w:val="007C4179"/>
    <w:rsid w:val="007C4187"/>
    <w:rsid w:val="007C41A0"/>
    <w:rsid w:val="007C4434"/>
    <w:rsid w:val="007C48A9"/>
    <w:rsid w:val="007C49CD"/>
    <w:rsid w:val="007C4A37"/>
    <w:rsid w:val="007C4BA1"/>
    <w:rsid w:val="007C4BAE"/>
    <w:rsid w:val="007C4BFD"/>
    <w:rsid w:val="007C4DC6"/>
    <w:rsid w:val="007C4F77"/>
    <w:rsid w:val="007C52F7"/>
    <w:rsid w:val="007C54EF"/>
    <w:rsid w:val="007C5608"/>
    <w:rsid w:val="007C57EB"/>
    <w:rsid w:val="007C5873"/>
    <w:rsid w:val="007C58FA"/>
    <w:rsid w:val="007C59AE"/>
    <w:rsid w:val="007C59CA"/>
    <w:rsid w:val="007C6078"/>
    <w:rsid w:val="007C60B9"/>
    <w:rsid w:val="007C61BB"/>
    <w:rsid w:val="007C6361"/>
    <w:rsid w:val="007C639D"/>
    <w:rsid w:val="007C641C"/>
    <w:rsid w:val="007C667A"/>
    <w:rsid w:val="007C6713"/>
    <w:rsid w:val="007C67C9"/>
    <w:rsid w:val="007C68A4"/>
    <w:rsid w:val="007C6962"/>
    <w:rsid w:val="007C6993"/>
    <w:rsid w:val="007C6AF0"/>
    <w:rsid w:val="007C6EF3"/>
    <w:rsid w:val="007C6F2E"/>
    <w:rsid w:val="007C724B"/>
    <w:rsid w:val="007C7404"/>
    <w:rsid w:val="007C745F"/>
    <w:rsid w:val="007C74CB"/>
    <w:rsid w:val="007C74FD"/>
    <w:rsid w:val="007C75BB"/>
    <w:rsid w:val="007C75DA"/>
    <w:rsid w:val="007C764E"/>
    <w:rsid w:val="007C77D9"/>
    <w:rsid w:val="007C783C"/>
    <w:rsid w:val="007C78FE"/>
    <w:rsid w:val="007C7DB4"/>
    <w:rsid w:val="007C7EC1"/>
    <w:rsid w:val="007D0184"/>
    <w:rsid w:val="007D044C"/>
    <w:rsid w:val="007D04C9"/>
    <w:rsid w:val="007D0560"/>
    <w:rsid w:val="007D07F1"/>
    <w:rsid w:val="007D0840"/>
    <w:rsid w:val="007D090E"/>
    <w:rsid w:val="007D0BD3"/>
    <w:rsid w:val="007D0D42"/>
    <w:rsid w:val="007D0F04"/>
    <w:rsid w:val="007D1243"/>
    <w:rsid w:val="007D14D1"/>
    <w:rsid w:val="007D1664"/>
    <w:rsid w:val="007D16FE"/>
    <w:rsid w:val="007D1890"/>
    <w:rsid w:val="007D1B16"/>
    <w:rsid w:val="007D1D3B"/>
    <w:rsid w:val="007D1F0C"/>
    <w:rsid w:val="007D2201"/>
    <w:rsid w:val="007D2210"/>
    <w:rsid w:val="007D2327"/>
    <w:rsid w:val="007D25EE"/>
    <w:rsid w:val="007D2B28"/>
    <w:rsid w:val="007D2C14"/>
    <w:rsid w:val="007D2D28"/>
    <w:rsid w:val="007D2EA1"/>
    <w:rsid w:val="007D2F47"/>
    <w:rsid w:val="007D3165"/>
    <w:rsid w:val="007D321C"/>
    <w:rsid w:val="007D3351"/>
    <w:rsid w:val="007D34E3"/>
    <w:rsid w:val="007D35EC"/>
    <w:rsid w:val="007D3D15"/>
    <w:rsid w:val="007D3E93"/>
    <w:rsid w:val="007D4012"/>
    <w:rsid w:val="007D4068"/>
    <w:rsid w:val="007D431D"/>
    <w:rsid w:val="007D463A"/>
    <w:rsid w:val="007D464B"/>
    <w:rsid w:val="007D464F"/>
    <w:rsid w:val="007D4814"/>
    <w:rsid w:val="007D48B3"/>
    <w:rsid w:val="007D4915"/>
    <w:rsid w:val="007D4BE6"/>
    <w:rsid w:val="007D4C01"/>
    <w:rsid w:val="007D5546"/>
    <w:rsid w:val="007D5637"/>
    <w:rsid w:val="007D5787"/>
    <w:rsid w:val="007D579B"/>
    <w:rsid w:val="007D57D0"/>
    <w:rsid w:val="007D5831"/>
    <w:rsid w:val="007D58AC"/>
    <w:rsid w:val="007D5960"/>
    <w:rsid w:val="007D5A2D"/>
    <w:rsid w:val="007D5B43"/>
    <w:rsid w:val="007D5B88"/>
    <w:rsid w:val="007D5D2D"/>
    <w:rsid w:val="007D5F07"/>
    <w:rsid w:val="007D6002"/>
    <w:rsid w:val="007D6020"/>
    <w:rsid w:val="007D60E1"/>
    <w:rsid w:val="007D6256"/>
    <w:rsid w:val="007D6428"/>
    <w:rsid w:val="007D6472"/>
    <w:rsid w:val="007D6533"/>
    <w:rsid w:val="007D68BA"/>
    <w:rsid w:val="007D69D5"/>
    <w:rsid w:val="007D6C0C"/>
    <w:rsid w:val="007D6C24"/>
    <w:rsid w:val="007D6C25"/>
    <w:rsid w:val="007D6DBB"/>
    <w:rsid w:val="007D7C56"/>
    <w:rsid w:val="007E00B0"/>
    <w:rsid w:val="007E0116"/>
    <w:rsid w:val="007E0251"/>
    <w:rsid w:val="007E05E3"/>
    <w:rsid w:val="007E060E"/>
    <w:rsid w:val="007E0627"/>
    <w:rsid w:val="007E0938"/>
    <w:rsid w:val="007E0A43"/>
    <w:rsid w:val="007E0D0C"/>
    <w:rsid w:val="007E0D82"/>
    <w:rsid w:val="007E114E"/>
    <w:rsid w:val="007E11BF"/>
    <w:rsid w:val="007E11FA"/>
    <w:rsid w:val="007E12E2"/>
    <w:rsid w:val="007E1303"/>
    <w:rsid w:val="007E13C7"/>
    <w:rsid w:val="007E14EC"/>
    <w:rsid w:val="007E15AA"/>
    <w:rsid w:val="007E1750"/>
    <w:rsid w:val="007E181B"/>
    <w:rsid w:val="007E194B"/>
    <w:rsid w:val="007E1DF3"/>
    <w:rsid w:val="007E1E18"/>
    <w:rsid w:val="007E1E7E"/>
    <w:rsid w:val="007E1F41"/>
    <w:rsid w:val="007E1F46"/>
    <w:rsid w:val="007E2038"/>
    <w:rsid w:val="007E21E2"/>
    <w:rsid w:val="007E2206"/>
    <w:rsid w:val="007E235B"/>
    <w:rsid w:val="007E24EE"/>
    <w:rsid w:val="007E2562"/>
    <w:rsid w:val="007E29F3"/>
    <w:rsid w:val="007E2A79"/>
    <w:rsid w:val="007E2AD7"/>
    <w:rsid w:val="007E2B0F"/>
    <w:rsid w:val="007E2CEA"/>
    <w:rsid w:val="007E31B2"/>
    <w:rsid w:val="007E321C"/>
    <w:rsid w:val="007E3545"/>
    <w:rsid w:val="007E36ED"/>
    <w:rsid w:val="007E378E"/>
    <w:rsid w:val="007E3897"/>
    <w:rsid w:val="007E3D83"/>
    <w:rsid w:val="007E3DD2"/>
    <w:rsid w:val="007E3EB3"/>
    <w:rsid w:val="007E3F72"/>
    <w:rsid w:val="007E3FA0"/>
    <w:rsid w:val="007E4280"/>
    <w:rsid w:val="007E42E6"/>
    <w:rsid w:val="007E43A0"/>
    <w:rsid w:val="007E43FC"/>
    <w:rsid w:val="007E45B6"/>
    <w:rsid w:val="007E4608"/>
    <w:rsid w:val="007E484E"/>
    <w:rsid w:val="007E487F"/>
    <w:rsid w:val="007E4A0D"/>
    <w:rsid w:val="007E4B2D"/>
    <w:rsid w:val="007E4DCA"/>
    <w:rsid w:val="007E520C"/>
    <w:rsid w:val="007E52CB"/>
    <w:rsid w:val="007E5325"/>
    <w:rsid w:val="007E534D"/>
    <w:rsid w:val="007E5388"/>
    <w:rsid w:val="007E553B"/>
    <w:rsid w:val="007E587D"/>
    <w:rsid w:val="007E5B1C"/>
    <w:rsid w:val="007E5C89"/>
    <w:rsid w:val="007E5C9D"/>
    <w:rsid w:val="007E6447"/>
    <w:rsid w:val="007E6757"/>
    <w:rsid w:val="007E678D"/>
    <w:rsid w:val="007E67A6"/>
    <w:rsid w:val="007E67C8"/>
    <w:rsid w:val="007E68C0"/>
    <w:rsid w:val="007E6B6A"/>
    <w:rsid w:val="007E6D75"/>
    <w:rsid w:val="007E6E9E"/>
    <w:rsid w:val="007E7124"/>
    <w:rsid w:val="007E714C"/>
    <w:rsid w:val="007E71E9"/>
    <w:rsid w:val="007E7502"/>
    <w:rsid w:val="007E76A6"/>
    <w:rsid w:val="007E77C6"/>
    <w:rsid w:val="007E7800"/>
    <w:rsid w:val="007E7990"/>
    <w:rsid w:val="007E7A2C"/>
    <w:rsid w:val="007E7A38"/>
    <w:rsid w:val="007E7B1C"/>
    <w:rsid w:val="007E7C5C"/>
    <w:rsid w:val="007E7CB2"/>
    <w:rsid w:val="007E7CDB"/>
    <w:rsid w:val="007E7CF2"/>
    <w:rsid w:val="007E7D0C"/>
    <w:rsid w:val="007F0070"/>
    <w:rsid w:val="007F0241"/>
    <w:rsid w:val="007F0354"/>
    <w:rsid w:val="007F041F"/>
    <w:rsid w:val="007F08A2"/>
    <w:rsid w:val="007F0925"/>
    <w:rsid w:val="007F0A39"/>
    <w:rsid w:val="007F0C4E"/>
    <w:rsid w:val="007F0C80"/>
    <w:rsid w:val="007F0FC3"/>
    <w:rsid w:val="007F10CC"/>
    <w:rsid w:val="007F1108"/>
    <w:rsid w:val="007F130C"/>
    <w:rsid w:val="007F1325"/>
    <w:rsid w:val="007F1491"/>
    <w:rsid w:val="007F14F0"/>
    <w:rsid w:val="007F1564"/>
    <w:rsid w:val="007F1636"/>
    <w:rsid w:val="007F16D8"/>
    <w:rsid w:val="007F1873"/>
    <w:rsid w:val="007F19B7"/>
    <w:rsid w:val="007F1ADB"/>
    <w:rsid w:val="007F1B6B"/>
    <w:rsid w:val="007F1BD7"/>
    <w:rsid w:val="007F1C69"/>
    <w:rsid w:val="007F1CF7"/>
    <w:rsid w:val="007F1D06"/>
    <w:rsid w:val="007F1D7B"/>
    <w:rsid w:val="007F2261"/>
    <w:rsid w:val="007F2828"/>
    <w:rsid w:val="007F2C72"/>
    <w:rsid w:val="007F2FCB"/>
    <w:rsid w:val="007F302A"/>
    <w:rsid w:val="007F3034"/>
    <w:rsid w:val="007F30EA"/>
    <w:rsid w:val="007F32F3"/>
    <w:rsid w:val="007F3390"/>
    <w:rsid w:val="007F344C"/>
    <w:rsid w:val="007F35AC"/>
    <w:rsid w:val="007F35D8"/>
    <w:rsid w:val="007F3AAA"/>
    <w:rsid w:val="007F3E6D"/>
    <w:rsid w:val="007F3F85"/>
    <w:rsid w:val="007F3F8A"/>
    <w:rsid w:val="007F416E"/>
    <w:rsid w:val="007F4297"/>
    <w:rsid w:val="007F43B1"/>
    <w:rsid w:val="007F446B"/>
    <w:rsid w:val="007F4529"/>
    <w:rsid w:val="007F463F"/>
    <w:rsid w:val="007F4729"/>
    <w:rsid w:val="007F49E9"/>
    <w:rsid w:val="007F4A2A"/>
    <w:rsid w:val="007F4ADB"/>
    <w:rsid w:val="007F4C32"/>
    <w:rsid w:val="007F4C34"/>
    <w:rsid w:val="007F4CA4"/>
    <w:rsid w:val="007F511A"/>
    <w:rsid w:val="007F51BD"/>
    <w:rsid w:val="007F5756"/>
    <w:rsid w:val="007F5799"/>
    <w:rsid w:val="007F5A11"/>
    <w:rsid w:val="007F5BF1"/>
    <w:rsid w:val="007F5C4C"/>
    <w:rsid w:val="007F5C92"/>
    <w:rsid w:val="007F6155"/>
    <w:rsid w:val="007F62F3"/>
    <w:rsid w:val="007F66CD"/>
    <w:rsid w:val="007F6A8E"/>
    <w:rsid w:val="007F6B5A"/>
    <w:rsid w:val="007F6D77"/>
    <w:rsid w:val="007F706C"/>
    <w:rsid w:val="007F70B9"/>
    <w:rsid w:val="007F71B6"/>
    <w:rsid w:val="007F7270"/>
    <w:rsid w:val="007F7425"/>
    <w:rsid w:val="007F7490"/>
    <w:rsid w:val="007F760E"/>
    <w:rsid w:val="007F7704"/>
    <w:rsid w:val="007F7968"/>
    <w:rsid w:val="007F7984"/>
    <w:rsid w:val="007F7A75"/>
    <w:rsid w:val="007F7A9D"/>
    <w:rsid w:val="007F7C48"/>
    <w:rsid w:val="007F7E3F"/>
    <w:rsid w:val="007F7E56"/>
    <w:rsid w:val="007F7ECC"/>
    <w:rsid w:val="007F7FC3"/>
    <w:rsid w:val="0080008E"/>
    <w:rsid w:val="008000D8"/>
    <w:rsid w:val="0080039A"/>
    <w:rsid w:val="008003DC"/>
    <w:rsid w:val="008004CB"/>
    <w:rsid w:val="0080066A"/>
    <w:rsid w:val="008006A2"/>
    <w:rsid w:val="008007AE"/>
    <w:rsid w:val="00800931"/>
    <w:rsid w:val="00800AE0"/>
    <w:rsid w:val="00800D72"/>
    <w:rsid w:val="00800E62"/>
    <w:rsid w:val="00800F35"/>
    <w:rsid w:val="00801074"/>
    <w:rsid w:val="008010A0"/>
    <w:rsid w:val="008010D7"/>
    <w:rsid w:val="0080128C"/>
    <w:rsid w:val="0080128D"/>
    <w:rsid w:val="0080135A"/>
    <w:rsid w:val="0080149B"/>
    <w:rsid w:val="008015D0"/>
    <w:rsid w:val="0080179D"/>
    <w:rsid w:val="008017B5"/>
    <w:rsid w:val="008017B6"/>
    <w:rsid w:val="008017DC"/>
    <w:rsid w:val="00801A94"/>
    <w:rsid w:val="00801CD4"/>
    <w:rsid w:val="00801D87"/>
    <w:rsid w:val="00801DAD"/>
    <w:rsid w:val="00801F16"/>
    <w:rsid w:val="008020B5"/>
    <w:rsid w:val="00802113"/>
    <w:rsid w:val="0080232E"/>
    <w:rsid w:val="008024C6"/>
    <w:rsid w:val="00802557"/>
    <w:rsid w:val="00802A65"/>
    <w:rsid w:val="00802AA2"/>
    <w:rsid w:val="00802CDE"/>
    <w:rsid w:val="00802DF1"/>
    <w:rsid w:val="00802E09"/>
    <w:rsid w:val="008030D2"/>
    <w:rsid w:val="00803232"/>
    <w:rsid w:val="008033F9"/>
    <w:rsid w:val="00803443"/>
    <w:rsid w:val="0080358E"/>
    <w:rsid w:val="00803618"/>
    <w:rsid w:val="008036A7"/>
    <w:rsid w:val="00803A0C"/>
    <w:rsid w:val="00803BFD"/>
    <w:rsid w:val="00803DE5"/>
    <w:rsid w:val="00804144"/>
    <w:rsid w:val="00804314"/>
    <w:rsid w:val="008044B9"/>
    <w:rsid w:val="0080450E"/>
    <w:rsid w:val="00804530"/>
    <w:rsid w:val="008045E4"/>
    <w:rsid w:val="00804708"/>
    <w:rsid w:val="00804760"/>
    <w:rsid w:val="008048F5"/>
    <w:rsid w:val="00804C14"/>
    <w:rsid w:val="00804D15"/>
    <w:rsid w:val="00804D98"/>
    <w:rsid w:val="00805159"/>
    <w:rsid w:val="0080516A"/>
    <w:rsid w:val="008051E7"/>
    <w:rsid w:val="008052EF"/>
    <w:rsid w:val="008053FE"/>
    <w:rsid w:val="0080550D"/>
    <w:rsid w:val="0080566B"/>
    <w:rsid w:val="008056B1"/>
    <w:rsid w:val="008056FC"/>
    <w:rsid w:val="00805A23"/>
    <w:rsid w:val="00805A2F"/>
    <w:rsid w:val="00805A51"/>
    <w:rsid w:val="00805BD7"/>
    <w:rsid w:val="00805DB9"/>
    <w:rsid w:val="00805F77"/>
    <w:rsid w:val="0080601D"/>
    <w:rsid w:val="00806285"/>
    <w:rsid w:val="008062B9"/>
    <w:rsid w:val="008065BD"/>
    <w:rsid w:val="0080680D"/>
    <w:rsid w:val="00806912"/>
    <w:rsid w:val="008069AC"/>
    <w:rsid w:val="00806F98"/>
    <w:rsid w:val="00807138"/>
    <w:rsid w:val="008072AE"/>
    <w:rsid w:val="0080731A"/>
    <w:rsid w:val="00807378"/>
    <w:rsid w:val="008073FC"/>
    <w:rsid w:val="0080741D"/>
    <w:rsid w:val="008074A4"/>
    <w:rsid w:val="0080776B"/>
    <w:rsid w:val="0080786A"/>
    <w:rsid w:val="0081020A"/>
    <w:rsid w:val="0081030B"/>
    <w:rsid w:val="008103BF"/>
    <w:rsid w:val="008103DD"/>
    <w:rsid w:val="00810409"/>
    <w:rsid w:val="00810463"/>
    <w:rsid w:val="00810A91"/>
    <w:rsid w:val="00810B56"/>
    <w:rsid w:val="00810CF7"/>
    <w:rsid w:val="00810F5C"/>
    <w:rsid w:val="00811008"/>
    <w:rsid w:val="00811316"/>
    <w:rsid w:val="008113A1"/>
    <w:rsid w:val="0081149E"/>
    <w:rsid w:val="008114F1"/>
    <w:rsid w:val="008115E2"/>
    <w:rsid w:val="00811D36"/>
    <w:rsid w:val="00811D79"/>
    <w:rsid w:val="00811EC5"/>
    <w:rsid w:val="00811F32"/>
    <w:rsid w:val="0081208E"/>
    <w:rsid w:val="00812165"/>
    <w:rsid w:val="008121AB"/>
    <w:rsid w:val="0081224D"/>
    <w:rsid w:val="00812266"/>
    <w:rsid w:val="0081245C"/>
    <w:rsid w:val="00812495"/>
    <w:rsid w:val="008127F9"/>
    <w:rsid w:val="008129BD"/>
    <w:rsid w:val="008129CE"/>
    <w:rsid w:val="008129EA"/>
    <w:rsid w:val="00812A61"/>
    <w:rsid w:val="00812A84"/>
    <w:rsid w:val="00812A95"/>
    <w:rsid w:val="00812BF1"/>
    <w:rsid w:val="00812C05"/>
    <w:rsid w:val="00812CDC"/>
    <w:rsid w:val="00812CF0"/>
    <w:rsid w:val="00812DF0"/>
    <w:rsid w:val="008130BF"/>
    <w:rsid w:val="008131B0"/>
    <w:rsid w:val="0081322A"/>
    <w:rsid w:val="0081346A"/>
    <w:rsid w:val="0081367C"/>
    <w:rsid w:val="008136A4"/>
    <w:rsid w:val="008136B0"/>
    <w:rsid w:val="0081379A"/>
    <w:rsid w:val="00813A21"/>
    <w:rsid w:val="00813C26"/>
    <w:rsid w:val="00813DC9"/>
    <w:rsid w:val="00813E57"/>
    <w:rsid w:val="00813FE7"/>
    <w:rsid w:val="0081410A"/>
    <w:rsid w:val="0081413C"/>
    <w:rsid w:val="00814327"/>
    <w:rsid w:val="0081449D"/>
    <w:rsid w:val="00814746"/>
    <w:rsid w:val="008147C4"/>
    <w:rsid w:val="00814C5D"/>
    <w:rsid w:val="00814C81"/>
    <w:rsid w:val="00814DB1"/>
    <w:rsid w:val="00814EDC"/>
    <w:rsid w:val="00814F80"/>
    <w:rsid w:val="0081503C"/>
    <w:rsid w:val="00815277"/>
    <w:rsid w:val="008153C9"/>
    <w:rsid w:val="008153FA"/>
    <w:rsid w:val="008154C0"/>
    <w:rsid w:val="008154EC"/>
    <w:rsid w:val="00815589"/>
    <w:rsid w:val="00815617"/>
    <w:rsid w:val="00815832"/>
    <w:rsid w:val="0081595F"/>
    <w:rsid w:val="008159F6"/>
    <w:rsid w:val="00815AA4"/>
    <w:rsid w:val="00815AC7"/>
    <w:rsid w:val="00815F19"/>
    <w:rsid w:val="00815FD5"/>
    <w:rsid w:val="008162AB"/>
    <w:rsid w:val="00816325"/>
    <w:rsid w:val="008165FC"/>
    <w:rsid w:val="00816667"/>
    <w:rsid w:val="008169E7"/>
    <w:rsid w:val="008169EF"/>
    <w:rsid w:val="00816AC5"/>
    <w:rsid w:val="00816E66"/>
    <w:rsid w:val="00816E7C"/>
    <w:rsid w:val="008173E2"/>
    <w:rsid w:val="00817452"/>
    <w:rsid w:val="00817502"/>
    <w:rsid w:val="00817756"/>
    <w:rsid w:val="008179BF"/>
    <w:rsid w:val="00817A5F"/>
    <w:rsid w:val="00817FD9"/>
    <w:rsid w:val="00820264"/>
    <w:rsid w:val="00820281"/>
    <w:rsid w:val="008202B0"/>
    <w:rsid w:val="008203A7"/>
    <w:rsid w:val="008206B1"/>
    <w:rsid w:val="00820743"/>
    <w:rsid w:val="00820A80"/>
    <w:rsid w:val="00820C8B"/>
    <w:rsid w:val="00820DA1"/>
    <w:rsid w:val="00820F5A"/>
    <w:rsid w:val="0082109F"/>
    <w:rsid w:val="0082119A"/>
    <w:rsid w:val="0082130E"/>
    <w:rsid w:val="00821326"/>
    <w:rsid w:val="008215A0"/>
    <w:rsid w:val="008216E6"/>
    <w:rsid w:val="00821747"/>
    <w:rsid w:val="00821839"/>
    <w:rsid w:val="0082188A"/>
    <w:rsid w:val="00821C6A"/>
    <w:rsid w:val="00821F62"/>
    <w:rsid w:val="00822048"/>
    <w:rsid w:val="0082235D"/>
    <w:rsid w:val="00822598"/>
    <w:rsid w:val="008226B9"/>
    <w:rsid w:val="008226DD"/>
    <w:rsid w:val="008226F1"/>
    <w:rsid w:val="008227C2"/>
    <w:rsid w:val="00822967"/>
    <w:rsid w:val="00822991"/>
    <w:rsid w:val="00822A4B"/>
    <w:rsid w:val="00822AE4"/>
    <w:rsid w:val="00822B5D"/>
    <w:rsid w:val="00822BBF"/>
    <w:rsid w:val="00822D96"/>
    <w:rsid w:val="00822FE5"/>
    <w:rsid w:val="008231AC"/>
    <w:rsid w:val="008231C3"/>
    <w:rsid w:val="008232B6"/>
    <w:rsid w:val="00823329"/>
    <w:rsid w:val="008233E8"/>
    <w:rsid w:val="00823494"/>
    <w:rsid w:val="0082396F"/>
    <w:rsid w:val="00823A6F"/>
    <w:rsid w:val="00823AB2"/>
    <w:rsid w:val="00823AEC"/>
    <w:rsid w:val="00823BF9"/>
    <w:rsid w:val="00823D30"/>
    <w:rsid w:val="00823E92"/>
    <w:rsid w:val="00823F22"/>
    <w:rsid w:val="00823FB7"/>
    <w:rsid w:val="00824051"/>
    <w:rsid w:val="008241C1"/>
    <w:rsid w:val="008241F8"/>
    <w:rsid w:val="00824333"/>
    <w:rsid w:val="0082441B"/>
    <w:rsid w:val="008244FF"/>
    <w:rsid w:val="00824838"/>
    <w:rsid w:val="008249A1"/>
    <w:rsid w:val="00824A2F"/>
    <w:rsid w:val="00824A3E"/>
    <w:rsid w:val="00824CF3"/>
    <w:rsid w:val="00824DF7"/>
    <w:rsid w:val="00824E16"/>
    <w:rsid w:val="00824E21"/>
    <w:rsid w:val="00824E39"/>
    <w:rsid w:val="00824EF3"/>
    <w:rsid w:val="00825152"/>
    <w:rsid w:val="00825255"/>
    <w:rsid w:val="008252DB"/>
    <w:rsid w:val="008253A1"/>
    <w:rsid w:val="008253BF"/>
    <w:rsid w:val="00825932"/>
    <w:rsid w:val="00825A9E"/>
    <w:rsid w:val="00825CAA"/>
    <w:rsid w:val="00825E9E"/>
    <w:rsid w:val="00825FDB"/>
    <w:rsid w:val="008260BC"/>
    <w:rsid w:val="00826195"/>
    <w:rsid w:val="00826220"/>
    <w:rsid w:val="008264F4"/>
    <w:rsid w:val="00826971"/>
    <w:rsid w:val="00826A36"/>
    <w:rsid w:val="00826CB5"/>
    <w:rsid w:val="00826E31"/>
    <w:rsid w:val="0082700E"/>
    <w:rsid w:val="00827068"/>
    <w:rsid w:val="00827110"/>
    <w:rsid w:val="00827212"/>
    <w:rsid w:val="00827290"/>
    <w:rsid w:val="00827321"/>
    <w:rsid w:val="0082768A"/>
    <w:rsid w:val="00827DA4"/>
    <w:rsid w:val="00827DC0"/>
    <w:rsid w:val="00827F65"/>
    <w:rsid w:val="00827F7B"/>
    <w:rsid w:val="00830083"/>
    <w:rsid w:val="008302B7"/>
    <w:rsid w:val="0083035A"/>
    <w:rsid w:val="00830492"/>
    <w:rsid w:val="008304B4"/>
    <w:rsid w:val="008308DE"/>
    <w:rsid w:val="00830AD9"/>
    <w:rsid w:val="00830D3C"/>
    <w:rsid w:val="00830DDB"/>
    <w:rsid w:val="00830E64"/>
    <w:rsid w:val="00830FB1"/>
    <w:rsid w:val="00831150"/>
    <w:rsid w:val="00831282"/>
    <w:rsid w:val="00831461"/>
    <w:rsid w:val="00831462"/>
    <w:rsid w:val="0083148F"/>
    <w:rsid w:val="00831549"/>
    <w:rsid w:val="00831848"/>
    <w:rsid w:val="00831940"/>
    <w:rsid w:val="00831C08"/>
    <w:rsid w:val="00831E8C"/>
    <w:rsid w:val="00832009"/>
    <w:rsid w:val="00832440"/>
    <w:rsid w:val="008325CF"/>
    <w:rsid w:val="008326E2"/>
    <w:rsid w:val="008327C3"/>
    <w:rsid w:val="00832B42"/>
    <w:rsid w:val="0083300E"/>
    <w:rsid w:val="00833763"/>
    <w:rsid w:val="008337D2"/>
    <w:rsid w:val="00833D6E"/>
    <w:rsid w:val="00833E0C"/>
    <w:rsid w:val="00833E0D"/>
    <w:rsid w:val="00834248"/>
    <w:rsid w:val="0083426F"/>
    <w:rsid w:val="0083438F"/>
    <w:rsid w:val="008343D9"/>
    <w:rsid w:val="0083444D"/>
    <w:rsid w:val="00834608"/>
    <w:rsid w:val="00834673"/>
    <w:rsid w:val="008348FB"/>
    <w:rsid w:val="008349B0"/>
    <w:rsid w:val="00834CFF"/>
    <w:rsid w:val="00834E80"/>
    <w:rsid w:val="00834E91"/>
    <w:rsid w:val="0083508E"/>
    <w:rsid w:val="00835216"/>
    <w:rsid w:val="0083533B"/>
    <w:rsid w:val="0083540A"/>
    <w:rsid w:val="008357EB"/>
    <w:rsid w:val="0083582D"/>
    <w:rsid w:val="00835A01"/>
    <w:rsid w:val="00835E82"/>
    <w:rsid w:val="00836123"/>
    <w:rsid w:val="00836219"/>
    <w:rsid w:val="0083674D"/>
    <w:rsid w:val="00836A89"/>
    <w:rsid w:val="00836ABC"/>
    <w:rsid w:val="00836C00"/>
    <w:rsid w:val="00836D15"/>
    <w:rsid w:val="00836E3F"/>
    <w:rsid w:val="00836F93"/>
    <w:rsid w:val="00836FB5"/>
    <w:rsid w:val="0083704E"/>
    <w:rsid w:val="0083712B"/>
    <w:rsid w:val="008371E3"/>
    <w:rsid w:val="0083743F"/>
    <w:rsid w:val="008375A8"/>
    <w:rsid w:val="00837670"/>
    <w:rsid w:val="00837830"/>
    <w:rsid w:val="008379C9"/>
    <w:rsid w:val="00837A94"/>
    <w:rsid w:val="00837AA4"/>
    <w:rsid w:val="00837AE2"/>
    <w:rsid w:val="00837AF4"/>
    <w:rsid w:val="00837B47"/>
    <w:rsid w:val="00837C4C"/>
    <w:rsid w:val="0084004A"/>
    <w:rsid w:val="0084038E"/>
    <w:rsid w:val="00840430"/>
    <w:rsid w:val="008406BC"/>
    <w:rsid w:val="00840A22"/>
    <w:rsid w:val="00840E83"/>
    <w:rsid w:val="0084170C"/>
    <w:rsid w:val="0084172A"/>
    <w:rsid w:val="00841C23"/>
    <w:rsid w:val="00841E92"/>
    <w:rsid w:val="008421DB"/>
    <w:rsid w:val="008422DC"/>
    <w:rsid w:val="0084231C"/>
    <w:rsid w:val="00842454"/>
    <w:rsid w:val="0084245A"/>
    <w:rsid w:val="00842A8C"/>
    <w:rsid w:val="00842B98"/>
    <w:rsid w:val="00842BC8"/>
    <w:rsid w:val="00842CCB"/>
    <w:rsid w:val="00842D1F"/>
    <w:rsid w:val="00842E09"/>
    <w:rsid w:val="00842E72"/>
    <w:rsid w:val="00843141"/>
    <w:rsid w:val="00843184"/>
    <w:rsid w:val="008433CA"/>
    <w:rsid w:val="008434CE"/>
    <w:rsid w:val="0084362A"/>
    <w:rsid w:val="00843705"/>
    <w:rsid w:val="0084385A"/>
    <w:rsid w:val="008439A8"/>
    <w:rsid w:val="00843A23"/>
    <w:rsid w:val="00843A30"/>
    <w:rsid w:val="00843C85"/>
    <w:rsid w:val="00843C96"/>
    <w:rsid w:val="00843D98"/>
    <w:rsid w:val="00843E6F"/>
    <w:rsid w:val="00843E8C"/>
    <w:rsid w:val="0084418A"/>
    <w:rsid w:val="008441E8"/>
    <w:rsid w:val="008441FB"/>
    <w:rsid w:val="0084424F"/>
    <w:rsid w:val="008443A8"/>
    <w:rsid w:val="0084461F"/>
    <w:rsid w:val="008447F6"/>
    <w:rsid w:val="00844890"/>
    <w:rsid w:val="008448B8"/>
    <w:rsid w:val="00844CBB"/>
    <w:rsid w:val="00844EC9"/>
    <w:rsid w:val="00844F83"/>
    <w:rsid w:val="008451B1"/>
    <w:rsid w:val="0084524A"/>
    <w:rsid w:val="008452AC"/>
    <w:rsid w:val="00845499"/>
    <w:rsid w:val="00845A4D"/>
    <w:rsid w:val="00845B89"/>
    <w:rsid w:val="00845CAB"/>
    <w:rsid w:val="00845D0D"/>
    <w:rsid w:val="00845D96"/>
    <w:rsid w:val="00845F70"/>
    <w:rsid w:val="008460D6"/>
    <w:rsid w:val="008461F1"/>
    <w:rsid w:val="008462E7"/>
    <w:rsid w:val="00846309"/>
    <w:rsid w:val="008463AE"/>
    <w:rsid w:val="00846420"/>
    <w:rsid w:val="00846444"/>
    <w:rsid w:val="008465FC"/>
    <w:rsid w:val="00846628"/>
    <w:rsid w:val="0084688A"/>
    <w:rsid w:val="00846B3E"/>
    <w:rsid w:val="00846BB2"/>
    <w:rsid w:val="00846C00"/>
    <w:rsid w:val="00846CF6"/>
    <w:rsid w:val="00846E43"/>
    <w:rsid w:val="00846E4A"/>
    <w:rsid w:val="008470D5"/>
    <w:rsid w:val="00847181"/>
    <w:rsid w:val="00847316"/>
    <w:rsid w:val="0084746C"/>
    <w:rsid w:val="00847714"/>
    <w:rsid w:val="00847C2B"/>
    <w:rsid w:val="00847D8E"/>
    <w:rsid w:val="00847E08"/>
    <w:rsid w:val="0085034D"/>
    <w:rsid w:val="008503AF"/>
    <w:rsid w:val="008504C8"/>
    <w:rsid w:val="00850581"/>
    <w:rsid w:val="00850769"/>
    <w:rsid w:val="0085091D"/>
    <w:rsid w:val="00850CA7"/>
    <w:rsid w:val="00850EE3"/>
    <w:rsid w:val="00851006"/>
    <w:rsid w:val="00851100"/>
    <w:rsid w:val="00851150"/>
    <w:rsid w:val="00851164"/>
    <w:rsid w:val="0085127C"/>
    <w:rsid w:val="00851343"/>
    <w:rsid w:val="00851402"/>
    <w:rsid w:val="008514C2"/>
    <w:rsid w:val="008515ED"/>
    <w:rsid w:val="0085170D"/>
    <w:rsid w:val="00851817"/>
    <w:rsid w:val="00851AF5"/>
    <w:rsid w:val="00851B4B"/>
    <w:rsid w:val="00851B74"/>
    <w:rsid w:val="00851BDB"/>
    <w:rsid w:val="00851E8B"/>
    <w:rsid w:val="00851EA9"/>
    <w:rsid w:val="00851FB5"/>
    <w:rsid w:val="008520D1"/>
    <w:rsid w:val="008522BA"/>
    <w:rsid w:val="008523B5"/>
    <w:rsid w:val="00852571"/>
    <w:rsid w:val="008525C0"/>
    <w:rsid w:val="008527F3"/>
    <w:rsid w:val="00852992"/>
    <w:rsid w:val="00852AAE"/>
    <w:rsid w:val="00852D93"/>
    <w:rsid w:val="00852D9C"/>
    <w:rsid w:val="00852DB9"/>
    <w:rsid w:val="00852EC6"/>
    <w:rsid w:val="008530CA"/>
    <w:rsid w:val="00853122"/>
    <w:rsid w:val="008534EE"/>
    <w:rsid w:val="00853531"/>
    <w:rsid w:val="00853647"/>
    <w:rsid w:val="008539B6"/>
    <w:rsid w:val="00853A7A"/>
    <w:rsid w:val="00853F15"/>
    <w:rsid w:val="00854109"/>
    <w:rsid w:val="00854273"/>
    <w:rsid w:val="008543C5"/>
    <w:rsid w:val="00854406"/>
    <w:rsid w:val="0085452C"/>
    <w:rsid w:val="00854606"/>
    <w:rsid w:val="008546F0"/>
    <w:rsid w:val="00854742"/>
    <w:rsid w:val="008547A8"/>
    <w:rsid w:val="008549A2"/>
    <w:rsid w:val="008549B9"/>
    <w:rsid w:val="008549D4"/>
    <w:rsid w:val="00854ADA"/>
    <w:rsid w:val="00854DAA"/>
    <w:rsid w:val="00854E6D"/>
    <w:rsid w:val="00854E97"/>
    <w:rsid w:val="00854EB4"/>
    <w:rsid w:val="00855174"/>
    <w:rsid w:val="008551A2"/>
    <w:rsid w:val="0085522A"/>
    <w:rsid w:val="008552EC"/>
    <w:rsid w:val="008553E4"/>
    <w:rsid w:val="00855513"/>
    <w:rsid w:val="00855678"/>
    <w:rsid w:val="008557C7"/>
    <w:rsid w:val="008558F4"/>
    <w:rsid w:val="00855AF3"/>
    <w:rsid w:val="00855B06"/>
    <w:rsid w:val="00855B60"/>
    <w:rsid w:val="00855B9E"/>
    <w:rsid w:val="00855CCC"/>
    <w:rsid w:val="00855CE1"/>
    <w:rsid w:val="008560B9"/>
    <w:rsid w:val="008561E8"/>
    <w:rsid w:val="008563B6"/>
    <w:rsid w:val="008567D5"/>
    <w:rsid w:val="0085684D"/>
    <w:rsid w:val="00856883"/>
    <w:rsid w:val="008568A6"/>
    <w:rsid w:val="00856918"/>
    <w:rsid w:val="00856953"/>
    <w:rsid w:val="008569CF"/>
    <w:rsid w:val="00856B67"/>
    <w:rsid w:val="00856BFC"/>
    <w:rsid w:val="00856D27"/>
    <w:rsid w:val="00857024"/>
    <w:rsid w:val="00857035"/>
    <w:rsid w:val="008571F0"/>
    <w:rsid w:val="008576B6"/>
    <w:rsid w:val="0085771D"/>
    <w:rsid w:val="008579D5"/>
    <w:rsid w:val="00857A0F"/>
    <w:rsid w:val="00857D77"/>
    <w:rsid w:val="00857E54"/>
    <w:rsid w:val="00857F87"/>
    <w:rsid w:val="00860261"/>
    <w:rsid w:val="008603CB"/>
    <w:rsid w:val="0086088F"/>
    <w:rsid w:val="0086092E"/>
    <w:rsid w:val="00860D6B"/>
    <w:rsid w:val="00860EA7"/>
    <w:rsid w:val="00860F85"/>
    <w:rsid w:val="00860F8E"/>
    <w:rsid w:val="00860F90"/>
    <w:rsid w:val="00860FF5"/>
    <w:rsid w:val="00861006"/>
    <w:rsid w:val="0086115D"/>
    <w:rsid w:val="008611CE"/>
    <w:rsid w:val="0086125A"/>
    <w:rsid w:val="008612B7"/>
    <w:rsid w:val="00861399"/>
    <w:rsid w:val="008613D1"/>
    <w:rsid w:val="008615AD"/>
    <w:rsid w:val="00861A50"/>
    <w:rsid w:val="00861D5B"/>
    <w:rsid w:val="00861D72"/>
    <w:rsid w:val="00861DC8"/>
    <w:rsid w:val="00861E3C"/>
    <w:rsid w:val="00861EFA"/>
    <w:rsid w:val="00862196"/>
    <w:rsid w:val="0086231B"/>
    <w:rsid w:val="00862415"/>
    <w:rsid w:val="0086242C"/>
    <w:rsid w:val="00862480"/>
    <w:rsid w:val="008626D7"/>
    <w:rsid w:val="008626F7"/>
    <w:rsid w:val="00862721"/>
    <w:rsid w:val="0086285B"/>
    <w:rsid w:val="00862AF3"/>
    <w:rsid w:val="00862B56"/>
    <w:rsid w:val="00862C3C"/>
    <w:rsid w:val="00862C77"/>
    <w:rsid w:val="00862D43"/>
    <w:rsid w:val="00862D56"/>
    <w:rsid w:val="0086358A"/>
    <w:rsid w:val="008635E8"/>
    <w:rsid w:val="00863609"/>
    <w:rsid w:val="008637E3"/>
    <w:rsid w:val="00863971"/>
    <w:rsid w:val="00863A72"/>
    <w:rsid w:val="00863D28"/>
    <w:rsid w:val="00863E7E"/>
    <w:rsid w:val="00864014"/>
    <w:rsid w:val="0086433A"/>
    <w:rsid w:val="0086447F"/>
    <w:rsid w:val="00864689"/>
    <w:rsid w:val="008646D0"/>
    <w:rsid w:val="008647DE"/>
    <w:rsid w:val="00864B95"/>
    <w:rsid w:val="00864C48"/>
    <w:rsid w:val="00864CBE"/>
    <w:rsid w:val="00864FA8"/>
    <w:rsid w:val="008652FF"/>
    <w:rsid w:val="008654D9"/>
    <w:rsid w:val="008656A2"/>
    <w:rsid w:val="0086572E"/>
    <w:rsid w:val="00865737"/>
    <w:rsid w:val="008659DE"/>
    <w:rsid w:val="00865A23"/>
    <w:rsid w:val="00865A42"/>
    <w:rsid w:val="00865B39"/>
    <w:rsid w:val="00865C17"/>
    <w:rsid w:val="00865C1E"/>
    <w:rsid w:val="00865E04"/>
    <w:rsid w:val="00865F9A"/>
    <w:rsid w:val="00866142"/>
    <w:rsid w:val="008662A1"/>
    <w:rsid w:val="008663F5"/>
    <w:rsid w:val="008664A7"/>
    <w:rsid w:val="008665CC"/>
    <w:rsid w:val="00866788"/>
    <w:rsid w:val="008667D9"/>
    <w:rsid w:val="008668F6"/>
    <w:rsid w:val="00866B00"/>
    <w:rsid w:val="00866BE1"/>
    <w:rsid w:val="00866C9C"/>
    <w:rsid w:val="00866D41"/>
    <w:rsid w:val="00866EFA"/>
    <w:rsid w:val="00866F78"/>
    <w:rsid w:val="00867003"/>
    <w:rsid w:val="00867060"/>
    <w:rsid w:val="00867120"/>
    <w:rsid w:val="0086735F"/>
    <w:rsid w:val="008674F6"/>
    <w:rsid w:val="00867578"/>
    <w:rsid w:val="008676BD"/>
    <w:rsid w:val="00867790"/>
    <w:rsid w:val="008677B3"/>
    <w:rsid w:val="0086796E"/>
    <w:rsid w:val="008679C2"/>
    <w:rsid w:val="008679C9"/>
    <w:rsid w:val="00867C0C"/>
    <w:rsid w:val="00867DA2"/>
    <w:rsid w:val="00867DA3"/>
    <w:rsid w:val="008700A2"/>
    <w:rsid w:val="008700D7"/>
    <w:rsid w:val="0087016B"/>
    <w:rsid w:val="008701D5"/>
    <w:rsid w:val="00870297"/>
    <w:rsid w:val="008705D6"/>
    <w:rsid w:val="00870617"/>
    <w:rsid w:val="008706C4"/>
    <w:rsid w:val="00870A5A"/>
    <w:rsid w:val="00870B64"/>
    <w:rsid w:val="00870BFB"/>
    <w:rsid w:val="00870CA5"/>
    <w:rsid w:val="00870EE3"/>
    <w:rsid w:val="00870EF5"/>
    <w:rsid w:val="00870F96"/>
    <w:rsid w:val="0087108D"/>
    <w:rsid w:val="00871117"/>
    <w:rsid w:val="0087124D"/>
    <w:rsid w:val="008712E0"/>
    <w:rsid w:val="00871314"/>
    <w:rsid w:val="008713A0"/>
    <w:rsid w:val="0087158E"/>
    <w:rsid w:val="00871657"/>
    <w:rsid w:val="00871669"/>
    <w:rsid w:val="008716B3"/>
    <w:rsid w:val="00871724"/>
    <w:rsid w:val="00871841"/>
    <w:rsid w:val="008718AF"/>
    <w:rsid w:val="00871A41"/>
    <w:rsid w:val="00871EDE"/>
    <w:rsid w:val="008720A4"/>
    <w:rsid w:val="00872208"/>
    <w:rsid w:val="00872209"/>
    <w:rsid w:val="00872275"/>
    <w:rsid w:val="0087231C"/>
    <w:rsid w:val="008725A1"/>
    <w:rsid w:val="008729E4"/>
    <w:rsid w:val="00872A42"/>
    <w:rsid w:val="00872AB7"/>
    <w:rsid w:val="00872B98"/>
    <w:rsid w:val="00872E5E"/>
    <w:rsid w:val="00872F07"/>
    <w:rsid w:val="008735DD"/>
    <w:rsid w:val="00873694"/>
    <w:rsid w:val="008737AF"/>
    <w:rsid w:val="008738A0"/>
    <w:rsid w:val="008738B4"/>
    <w:rsid w:val="00873966"/>
    <w:rsid w:val="00873A31"/>
    <w:rsid w:val="00873A55"/>
    <w:rsid w:val="00873BF8"/>
    <w:rsid w:val="00873C67"/>
    <w:rsid w:val="00873E59"/>
    <w:rsid w:val="00873EFF"/>
    <w:rsid w:val="00874027"/>
    <w:rsid w:val="008740B2"/>
    <w:rsid w:val="008740D4"/>
    <w:rsid w:val="008740E5"/>
    <w:rsid w:val="00874159"/>
    <w:rsid w:val="00874181"/>
    <w:rsid w:val="0087439D"/>
    <w:rsid w:val="0087465E"/>
    <w:rsid w:val="008746BB"/>
    <w:rsid w:val="00874845"/>
    <w:rsid w:val="008748E1"/>
    <w:rsid w:val="0087496F"/>
    <w:rsid w:val="00874A86"/>
    <w:rsid w:val="00874AD3"/>
    <w:rsid w:val="00874B89"/>
    <w:rsid w:val="00874C72"/>
    <w:rsid w:val="00874C7F"/>
    <w:rsid w:val="00874E64"/>
    <w:rsid w:val="008751F4"/>
    <w:rsid w:val="00875424"/>
    <w:rsid w:val="008754C3"/>
    <w:rsid w:val="0087552D"/>
    <w:rsid w:val="00875705"/>
    <w:rsid w:val="00875944"/>
    <w:rsid w:val="00875950"/>
    <w:rsid w:val="00875A31"/>
    <w:rsid w:val="00875A72"/>
    <w:rsid w:val="00875D69"/>
    <w:rsid w:val="00875DC9"/>
    <w:rsid w:val="008762B8"/>
    <w:rsid w:val="00876567"/>
    <w:rsid w:val="0087673D"/>
    <w:rsid w:val="00876FBA"/>
    <w:rsid w:val="00876FC7"/>
    <w:rsid w:val="00876FED"/>
    <w:rsid w:val="0087712A"/>
    <w:rsid w:val="008771EA"/>
    <w:rsid w:val="00877333"/>
    <w:rsid w:val="0087752A"/>
    <w:rsid w:val="00877768"/>
    <w:rsid w:val="008777CA"/>
    <w:rsid w:val="008778B5"/>
    <w:rsid w:val="00877E7E"/>
    <w:rsid w:val="00877E9C"/>
    <w:rsid w:val="00877FD3"/>
    <w:rsid w:val="008800D3"/>
    <w:rsid w:val="008802A0"/>
    <w:rsid w:val="008803B9"/>
    <w:rsid w:val="00880546"/>
    <w:rsid w:val="008808DF"/>
    <w:rsid w:val="0088097A"/>
    <w:rsid w:val="0088099D"/>
    <w:rsid w:val="00880AE8"/>
    <w:rsid w:val="00880B61"/>
    <w:rsid w:val="00880C91"/>
    <w:rsid w:val="00880E20"/>
    <w:rsid w:val="00880F9B"/>
    <w:rsid w:val="0088141F"/>
    <w:rsid w:val="0088145C"/>
    <w:rsid w:val="008814BB"/>
    <w:rsid w:val="008815A7"/>
    <w:rsid w:val="008816A8"/>
    <w:rsid w:val="00881966"/>
    <w:rsid w:val="00881B11"/>
    <w:rsid w:val="00881B16"/>
    <w:rsid w:val="00881BD9"/>
    <w:rsid w:val="00881C85"/>
    <w:rsid w:val="00881E13"/>
    <w:rsid w:val="00881ED2"/>
    <w:rsid w:val="00881EE4"/>
    <w:rsid w:val="00881F0E"/>
    <w:rsid w:val="0088200D"/>
    <w:rsid w:val="00882027"/>
    <w:rsid w:val="00882179"/>
    <w:rsid w:val="0088236F"/>
    <w:rsid w:val="00882501"/>
    <w:rsid w:val="008825F1"/>
    <w:rsid w:val="0088267D"/>
    <w:rsid w:val="00882748"/>
    <w:rsid w:val="008829E9"/>
    <w:rsid w:val="00882C73"/>
    <w:rsid w:val="00882D12"/>
    <w:rsid w:val="00882EF5"/>
    <w:rsid w:val="00882F66"/>
    <w:rsid w:val="00883052"/>
    <w:rsid w:val="008831D1"/>
    <w:rsid w:val="00883477"/>
    <w:rsid w:val="008834D3"/>
    <w:rsid w:val="0088384E"/>
    <w:rsid w:val="00883915"/>
    <w:rsid w:val="00883982"/>
    <w:rsid w:val="00883C0C"/>
    <w:rsid w:val="00883C45"/>
    <w:rsid w:val="00883EA9"/>
    <w:rsid w:val="00883F70"/>
    <w:rsid w:val="008841C5"/>
    <w:rsid w:val="008844D2"/>
    <w:rsid w:val="00884831"/>
    <w:rsid w:val="0088492D"/>
    <w:rsid w:val="00884963"/>
    <w:rsid w:val="00884B5A"/>
    <w:rsid w:val="00884C87"/>
    <w:rsid w:val="00884D43"/>
    <w:rsid w:val="00884EA2"/>
    <w:rsid w:val="00884FF2"/>
    <w:rsid w:val="00885030"/>
    <w:rsid w:val="008851D6"/>
    <w:rsid w:val="0088554F"/>
    <w:rsid w:val="00885825"/>
    <w:rsid w:val="00885B9B"/>
    <w:rsid w:val="008861CB"/>
    <w:rsid w:val="00886200"/>
    <w:rsid w:val="008862E6"/>
    <w:rsid w:val="00886434"/>
    <w:rsid w:val="008864D9"/>
    <w:rsid w:val="008864FC"/>
    <w:rsid w:val="00886501"/>
    <w:rsid w:val="00886703"/>
    <w:rsid w:val="0088696B"/>
    <w:rsid w:val="00886BAF"/>
    <w:rsid w:val="00886CDD"/>
    <w:rsid w:val="00886DB9"/>
    <w:rsid w:val="00886F38"/>
    <w:rsid w:val="00887153"/>
    <w:rsid w:val="0088721C"/>
    <w:rsid w:val="00887222"/>
    <w:rsid w:val="00887254"/>
    <w:rsid w:val="008873BC"/>
    <w:rsid w:val="00887470"/>
    <w:rsid w:val="00887800"/>
    <w:rsid w:val="00887882"/>
    <w:rsid w:val="008879EE"/>
    <w:rsid w:val="00887A37"/>
    <w:rsid w:val="00887BAC"/>
    <w:rsid w:val="00887E7B"/>
    <w:rsid w:val="00887F13"/>
    <w:rsid w:val="00887FCD"/>
    <w:rsid w:val="0088FE95"/>
    <w:rsid w:val="00890302"/>
    <w:rsid w:val="0089044B"/>
    <w:rsid w:val="00890483"/>
    <w:rsid w:val="00890558"/>
    <w:rsid w:val="008906C9"/>
    <w:rsid w:val="008906D7"/>
    <w:rsid w:val="00890715"/>
    <w:rsid w:val="00890885"/>
    <w:rsid w:val="00890A88"/>
    <w:rsid w:val="00890C7E"/>
    <w:rsid w:val="00890D18"/>
    <w:rsid w:val="00890DDD"/>
    <w:rsid w:val="008910B3"/>
    <w:rsid w:val="0089110D"/>
    <w:rsid w:val="00891215"/>
    <w:rsid w:val="008914C2"/>
    <w:rsid w:val="008914ED"/>
    <w:rsid w:val="008914FB"/>
    <w:rsid w:val="0089162F"/>
    <w:rsid w:val="00891BBE"/>
    <w:rsid w:val="00891C58"/>
    <w:rsid w:val="00891CAA"/>
    <w:rsid w:val="00891D3F"/>
    <w:rsid w:val="00891DB3"/>
    <w:rsid w:val="00891EB9"/>
    <w:rsid w:val="00891F2C"/>
    <w:rsid w:val="008920AF"/>
    <w:rsid w:val="0089214D"/>
    <w:rsid w:val="00892204"/>
    <w:rsid w:val="008922A3"/>
    <w:rsid w:val="008922C6"/>
    <w:rsid w:val="008923EB"/>
    <w:rsid w:val="008923F6"/>
    <w:rsid w:val="008925B4"/>
    <w:rsid w:val="00892BBF"/>
    <w:rsid w:val="008931FF"/>
    <w:rsid w:val="00893213"/>
    <w:rsid w:val="00893262"/>
    <w:rsid w:val="00893289"/>
    <w:rsid w:val="008932F9"/>
    <w:rsid w:val="00893584"/>
    <w:rsid w:val="008936C3"/>
    <w:rsid w:val="008937BC"/>
    <w:rsid w:val="00893871"/>
    <w:rsid w:val="008938A4"/>
    <w:rsid w:val="00893928"/>
    <w:rsid w:val="00893931"/>
    <w:rsid w:val="00893C0D"/>
    <w:rsid w:val="00893C41"/>
    <w:rsid w:val="00893D72"/>
    <w:rsid w:val="00893EFC"/>
    <w:rsid w:val="00894083"/>
    <w:rsid w:val="0089410B"/>
    <w:rsid w:val="0089413E"/>
    <w:rsid w:val="008941C7"/>
    <w:rsid w:val="00894263"/>
    <w:rsid w:val="008942D4"/>
    <w:rsid w:val="0089435A"/>
    <w:rsid w:val="00894549"/>
    <w:rsid w:val="008945F8"/>
    <w:rsid w:val="00894781"/>
    <w:rsid w:val="0089485F"/>
    <w:rsid w:val="0089493B"/>
    <w:rsid w:val="00894AFF"/>
    <w:rsid w:val="00894CBB"/>
    <w:rsid w:val="00894E75"/>
    <w:rsid w:val="00894F2C"/>
    <w:rsid w:val="00895035"/>
    <w:rsid w:val="00895166"/>
    <w:rsid w:val="00895457"/>
    <w:rsid w:val="008954B7"/>
    <w:rsid w:val="0089577F"/>
    <w:rsid w:val="00895799"/>
    <w:rsid w:val="008957DD"/>
    <w:rsid w:val="0089581A"/>
    <w:rsid w:val="0089581C"/>
    <w:rsid w:val="008958B3"/>
    <w:rsid w:val="00895B61"/>
    <w:rsid w:val="00895F29"/>
    <w:rsid w:val="008963B5"/>
    <w:rsid w:val="00896449"/>
    <w:rsid w:val="008965EA"/>
    <w:rsid w:val="00896696"/>
    <w:rsid w:val="00896945"/>
    <w:rsid w:val="00896A75"/>
    <w:rsid w:val="00896CE2"/>
    <w:rsid w:val="00896D07"/>
    <w:rsid w:val="00896D31"/>
    <w:rsid w:val="00896DF0"/>
    <w:rsid w:val="0089724F"/>
    <w:rsid w:val="00897357"/>
    <w:rsid w:val="008974B2"/>
    <w:rsid w:val="0089757B"/>
    <w:rsid w:val="008976AF"/>
    <w:rsid w:val="008978D3"/>
    <w:rsid w:val="0089794C"/>
    <w:rsid w:val="0089797F"/>
    <w:rsid w:val="00897AC3"/>
    <w:rsid w:val="00897B04"/>
    <w:rsid w:val="00897BC6"/>
    <w:rsid w:val="00897C4A"/>
    <w:rsid w:val="00897C8F"/>
    <w:rsid w:val="00897FA5"/>
    <w:rsid w:val="008A0189"/>
    <w:rsid w:val="008A032F"/>
    <w:rsid w:val="008A0C1C"/>
    <w:rsid w:val="008A0E11"/>
    <w:rsid w:val="008A0E13"/>
    <w:rsid w:val="008A0E9A"/>
    <w:rsid w:val="008A1308"/>
    <w:rsid w:val="008A140F"/>
    <w:rsid w:val="008A15C1"/>
    <w:rsid w:val="008A17E4"/>
    <w:rsid w:val="008A17FA"/>
    <w:rsid w:val="008A19F4"/>
    <w:rsid w:val="008A1B0F"/>
    <w:rsid w:val="008A1B94"/>
    <w:rsid w:val="008A1FED"/>
    <w:rsid w:val="008A20DA"/>
    <w:rsid w:val="008A20E6"/>
    <w:rsid w:val="008A214B"/>
    <w:rsid w:val="008A21A4"/>
    <w:rsid w:val="008A21C0"/>
    <w:rsid w:val="008A229D"/>
    <w:rsid w:val="008A241B"/>
    <w:rsid w:val="008A24D7"/>
    <w:rsid w:val="008A2589"/>
    <w:rsid w:val="008A2639"/>
    <w:rsid w:val="008A26BC"/>
    <w:rsid w:val="008A2A11"/>
    <w:rsid w:val="008A2A62"/>
    <w:rsid w:val="008A2D0B"/>
    <w:rsid w:val="008A2DFE"/>
    <w:rsid w:val="008A2E65"/>
    <w:rsid w:val="008A31C0"/>
    <w:rsid w:val="008A3333"/>
    <w:rsid w:val="008A3372"/>
    <w:rsid w:val="008A34F3"/>
    <w:rsid w:val="008A374A"/>
    <w:rsid w:val="008A3765"/>
    <w:rsid w:val="008A3898"/>
    <w:rsid w:val="008A3AA6"/>
    <w:rsid w:val="008A3C4E"/>
    <w:rsid w:val="008A3CC4"/>
    <w:rsid w:val="008A3D21"/>
    <w:rsid w:val="008A3E53"/>
    <w:rsid w:val="008A3E86"/>
    <w:rsid w:val="008A3FB9"/>
    <w:rsid w:val="008A4019"/>
    <w:rsid w:val="008A4093"/>
    <w:rsid w:val="008A4120"/>
    <w:rsid w:val="008A4230"/>
    <w:rsid w:val="008A42A1"/>
    <w:rsid w:val="008A4424"/>
    <w:rsid w:val="008A4758"/>
    <w:rsid w:val="008A47C2"/>
    <w:rsid w:val="008A4A35"/>
    <w:rsid w:val="008A4BA7"/>
    <w:rsid w:val="008A4C9E"/>
    <w:rsid w:val="008A50A2"/>
    <w:rsid w:val="008A51EA"/>
    <w:rsid w:val="008A530E"/>
    <w:rsid w:val="008A5454"/>
    <w:rsid w:val="008A54B5"/>
    <w:rsid w:val="008A573A"/>
    <w:rsid w:val="008A592B"/>
    <w:rsid w:val="008A5A7F"/>
    <w:rsid w:val="008A5C6D"/>
    <w:rsid w:val="008A5FB2"/>
    <w:rsid w:val="008A6046"/>
    <w:rsid w:val="008A60D0"/>
    <w:rsid w:val="008A621A"/>
    <w:rsid w:val="008A62DA"/>
    <w:rsid w:val="008A6395"/>
    <w:rsid w:val="008A641B"/>
    <w:rsid w:val="008A64B8"/>
    <w:rsid w:val="008A6607"/>
    <w:rsid w:val="008A6794"/>
    <w:rsid w:val="008A6874"/>
    <w:rsid w:val="008A69D5"/>
    <w:rsid w:val="008A6B75"/>
    <w:rsid w:val="008A6D02"/>
    <w:rsid w:val="008A6D4B"/>
    <w:rsid w:val="008A6D66"/>
    <w:rsid w:val="008A6E38"/>
    <w:rsid w:val="008A6EED"/>
    <w:rsid w:val="008A7056"/>
    <w:rsid w:val="008A7113"/>
    <w:rsid w:val="008A73FB"/>
    <w:rsid w:val="008A75D0"/>
    <w:rsid w:val="008A75E6"/>
    <w:rsid w:val="008A7765"/>
    <w:rsid w:val="008A7878"/>
    <w:rsid w:val="008A7B11"/>
    <w:rsid w:val="008A7C6E"/>
    <w:rsid w:val="008A7E65"/>
    <w:rsid w:val="008B005D"/>
    <w:rsid w:val="008B0161"/>
    <w:rsid w:val="008B0254"/>
    <w:rsid w:val="008B044E"/>
    <w:rsid w:val="008B0526"/>
    <w:rsid w:val="008B05FE"/>
    <w:rsid w:val="008B0614"/>
    <w:rsid w:val="008B06AF"/>
    <w:rsid w:val="008B076D"/>
    <w:rsid w:val="008B0A52"/>
    <w:rsid w:val="008B0A5E"/>
    <w:rsid w:val="008B0F41"/>
    <w:rsid w:val="008B10BC"/>
    <w:rsid w:val="008B131A"/>
    <w:rsid w:val="008B1364"/>
    <w:rsid w:val="008B13FF"/>
    <w:rsid w:val="008B1433"/>
    <w:rsid w:val="008B150A"/>
    <w:rsid w:val="008B15CF"/>
    <w:rsid w:val="008B1630"/>
    <w:rsid w:val="008B1645"/>
    <w:rsid w:val="008B164E"/>
    <w:rsid w:val="008B16B6"/>
    <w:rsid w:val="008B1895"/>
    <w:rsid w:val="008B18AB"/>
    <w:rsid w:val="008B18EE"/>
    <w:rsid w:val="008B1982"/>
    <w:rsid w:val="008B1D90"/>
    <w:rsid w:val="008B1DFE"/>
    <w:rsid w:val="008B1F63"/>
    <w:rsid w:val="008B1FEB"/>
    <w:rsid w:val="008B20D0"/>
    <w:rsid w:val="008B20E3"/>
    <w:rsid w:val="008B212E"/>
    <w:rsid w:val="008B23CC"/>
    <w:rsid w:val="008B2517"/>
    <w:rsid w:val="008B255E"/>
    <w:rsid w:val="008B261F"/>
    <w:rsid w:val="008B2908"/>
    <w:rsid w:val="008B346C"/>
    <w:rsid w:val="008B3607"/>
    <w:rsid w:val="008B3612"/>
    <w:rsid w:val="008B3745"/>
    <w:rsid w:val="008B3B68"/>
    <w:rsid w:val="008B3E6E"/>
    <w:rsid w:val="008B406E"/>
    <w:rsid w:val="008B4093"/>
    <w:rsid w:val="008B40CA"/>
    <w:rsid w:val="008B438E"/>
    <w:rsid w:val="008B44D0"/>
    <w:rsid w:val="008B4563"/>
    <w:rsid w:val="008B4676"/>
    <w:rsid w:val="008B46B6"/>
    <w:rsid w:val="008B47A9"/>
    <w:rsid w:val="008B4B10"/>
    <w:rsid w:val="008B4BE6"/>
    <w:rsid w:val="008B4C5D"/>
    <w:rsid w:val="008B4D0E"/>
    <w:rsid w:val="008B4F8E"/>
    <w:rsid w:val="008B5082"/>
    <w:rsid w:val="008B50FA"/>
    <w:rsid w:val="008B56E1"/>
    <w:rsid w:val="008B578F"/>
    <w:rsid w:val="008B5806"/>
    <w:rsid w:val="008B5961"/>
    <w:rsid w:val="008B5B4A"/>
    <w:rsid w:val="008B5C8F"/>
    <w:rsid w:val="008B5D4A"/>
    <w:rsid w:val="008B5F16"/>
    <w:rsid w:val="008B63A2"/>
    <w:rsid w:val="008B6558"/>
    <w:rsid w:val="008B6859"/>
    <w:rsid w:val="008B692C"/>
    <w:rsid w:val="008B6A21"/>
    <w:rsid w:val="008B6A91"/>
    <w:rsid w:val="008B6AE3"/>
    <w:rsid w:val="008B6CB9"/>
    <w:rsid w:val="008B6F4E"/>
    <w:rsid w:val="008B6F94"/>
    <w:rsid w:val="008B7010"/>
    <w:rsid w:val="008B71AE"/>
    <w:rsid w:val="008B726B"/>
    <w:rsid w:val="008B7286"/>
    <w:rsid w:val="008B7353"/>
    <w:rsid w:val="008B7451"/>
    <w:rsid w:val="008B7722"/>
    <w:rsid w:val="008B77DD"/>
    <w:rsid w:val="008B786F"/>
    <w:rsid w:val="008B78C1"/>
    <w:rsid w:val="008B78F9"/>
    <w:rsid w:val="008B7999"/>
    <w:rsid w:val="008B7ABB"/>
    <w:rsid w:val="008B7B44"/>
    <w:rsid w:val="008B7E23"/>
    <w:rsid w:val="008B7F9A"/>
    <w:rsid w:val="008B7FE3"/>
    <w:rsid w:val="008C02BE"/>
    <w:rsid w:val="008C04EE"/>
    <w:rsid w:val="008C0561"/>
    <w:rsid w:val="008C0648"/>
    <w:rsid w:val="008C06F1"/>
    <w:rsid w:val="008C07DA"/>
    <w:rsid w:val="008C0808"/>
    <w:rsid w:val="008C0A3C"/>
    <w:rsid w:val="008C0AF1"/>
    <w:rsid w:val="008C0BCB"/>
    <w:rsid w:val="008C0E5C"/>
    <w:rsid w:val="008C0F75"/>
    <w:rsid w:val="008C1096"/>
    <w:rsid w:val="008C116C"/>
    <w:rsid w:val="008C1261"/>
    <w:rsid w:val="008C130D"/>
    <w:rsid w:val="008C137C"/>
    <w:rsid w:val="008C15DF"/>
    <w:rsid w:val="008C189F"/>
    <w:rsid w:val="008C1ADE"/>
    <w:rsid w:val="008C1B45"/>
    <w:rsid w:val="008C1CC2"/>
    <w:rsid w:val="008C1D0B"/>
    <w:rsid w:val="008C1DD1"/>
    <w:rsid w:val="008C1E4D"/>
    <w:rsid w:val="008C1E59"/>
    <w:rsid w:val="008C1E9F"/>
    <w:rsid w:val="008C1ECB"/>
    <w:rsid w:val="008C1F22"/>
    <w:rsid w:val="008C1F26"/>
    <w:rsid w:val="008C20AA"/>
    <w:rsid w:val="008C2400"/>
    <w:rsid w:val="008C245E"/>
    <w:rsid w:val="008C2876"/>
    <w:rsid w:val="008C2883"/>
    <w:rsid w:val="008C28D0"/>
    <w:rsid w:val="008C29C3"/>
    <w:rsid w:val="008C2B69"/>
    <w:rsid w:val="008C2BB5"/>
    <w:rsid w:val="008C2C5A"/>
    <w:rsid w:val="008C347B"/>
    <w:rsid w:val="008C3678"/>
    <w:rsid w:val="008C3722"/>
    <w:rsid w:val="008C376E"/>
    <w:rsid w:val="008C3A92"/>
    <w:rsid w:val="008C3C47"/>
    <w:rsid w:val="008C3C63"/>
    <w:rsid w:val="008C40BA"/>
    <w:rsid w:val="008C40C2"/>
    <w:rsid w:val="008C43D2"/>
    <w:rsid w:val="008C43E2"/>
    <w:rsid w:val="008C4435"/>
    <w:rsid w:val="008C44B9"/>
    <w:rsid w:val="008C450A"/>
    <w:rsid w:val="008C4581"/>
    <w:rsid w:val="008C45B7"/>
    <w:rsid w:val="008C468B"/>
    <w:rsid w:val="008C488B"/>
    <w:rsid w:val="008C489E"/>
    <w:rsid w:val="008C48A3"/>
    <w:rsid w:val="008C497C"/>
    <w:rsid w:val="008C49FF"/>
    <w:rsid w:val="008C4B3E"/>
    <w:rsid w:val="008C4BFF"/>
    <w:rsid w:val="008C4D99"/>
    <w:rsid w:val="008C4F25"/>
    <w:rsid w:val="008C4FF9"/>
    <w:rsid w:val="008C5203"/>
    <w:rsid w:val="008C533A"/>
    <w:rsid w:val="008C56E3"/>
    <w:rsid w:val="008C57F7"/>
    <w:rsid w:val="008C5A4A"/>
    <w:rsid w:val="008C5AB3"/>
    <w:rsid w:val="008C5AEE"/>
    <w:rsid w:val="008C5B2B"/>
    <w:rsid w:val="008C5D76"/>
    <w:rsid w:val="008C5ECB"/>
    <w:rsid w:val="008C5EE3"/>
    <w:rsid w:val="008C5F81"/>
    <w:rsid w:val="008C6261"/>
    <w:rsid w:val="008C63A0"/>
    <w:rsid w:val="008C6649"/>
    <w:rsid w:val="008C669E"/>
    <w:rsid w:val="008C66CD"/>
    <w:rsid w:val="008C689E"/>
    <w:rsid w:val="008C69B3"/>
    <w:rsid w:val="008C6B32"/>
    <w:rsid w:val="008C6E31"/>
    <w:rsid w:val="008C6E40"/>
    <w:rsid w:val="008C6ECE"/>
    <w:rsid w:val="008C6EE1"/>
    <w:rsid w:val="008C6F21"/>
    <w:rsid w:val="008C6F3A"/>
    <w:rsid w:val="008C6F5D"/>
    <w:rsid w:val="008C6F94"/>
    <w:rsid w:val="008C6FF1"/>
    <w:rsid w:val="008C7040"/>
    <w:rsid w:val="008C73E6"/>
    <w:rsid w:val="008C76EF"/>
    <w:rsid w:val="008C78BD"/>
    <w:rsid w:val="008C7912"/>
    <w:rsid w:val="008C7932"/>
    <w:rsid w:val="008C7BC9"/>
    <w:rsid w:val="008C7C13"/>
    <w:rsid w:val="008C7C57"/>
    <w:rsid w:val="008C7D02"/>
    <w:rsid w:val="008C7DB1"/>
    <w:rsid w:val="008D037A"/>
    <w:rsid w:val="008D0557"/>
    <w:rsid w:val="008D079E"/>
    <w:rsid w:val="008D07A2"/>
    <w:rsid w:val="008D07E1"/>
    <w:rsid w:val="008D0B2F"/>
    <w:rsid w:val="008D0EEA"/>
    <w:rsid w:val="008D1123"/>
    <w:rsid w:val="008D11DE"/>
    <w:rsid w:val="008D11E0"/>
    <w:rsid w:val="008D12C5"/>
    <w:rsid w:val="008D12DA"/>
    <w:rsid w:val="008D1481"/>
    <w:rsid w:val="008D14C6"/>
    <w:rsid w:val="008D159B"/>
    <w:rsid w:val="008D184A"/>
    <w:rsid w:val="008D1883"/>
    <w:rsid w:val="008D192C"/>
    <w:rsid w:val="008D1951"/>
    <w:rsid w:val="008D1A60"/>
    <w:rsid w:val="008D1C0C"/>
    <w:rsid w:val="008D1C67"/>
    <w:rsid w:val="008D1C8B"/>
    <w:rsid w:val="008D1CF9"/>
    <w:rsid w:val="008D1DB3"/>
    <w:rsid w:val="008D1DFD"/>
    <w:rsid w:val="008D1FF9"/>
    <w:rsid w:val="008D2099"/>
    <w:rsid w:val="008D20E9"/>
    <w:rsid w:val="008D2418"/>
    <w:rsid w:val="008D2500"/>
    <w:rsid w:val="008D250F"/>
    <w:rsid w:val="008D268C"/>
    <w:rsid w:val="008D26D4"/>
    <w:rsid w:val="008D2A83"/>
    <w:rsid w:val="008D2BA6"/>
    <w:rsid w:val="008D2D10"/>
    <w:rsid w:val="008D2D2B"/>
    <w:rsid w:val="008D2F52"/>
    <w:rsid w:val="008D2F6D"/>
    <w:rsid w:val="008D31E7"/>
    <w:rsid w:val="008D33B3"/>
    <w:rsid w:val="008D348B"/>
    <w:rsid w:val="008D34B2"/>
    <w:rsid w:val="008D35E2"/>
    <w:rsid w:val="008D3DB7"/>
    <w:rsid w:val="008D3F6E"/>
    <w:rsid w:val="008D41A3"/>
    <w:rsid w:val="008D4269"/>
    <w:rsid w:val="008D42BA"/>
    <w:rsid w:val="008D4531"/>
    <w:rsid w:val="008D466D"/>
    <w:rsid w:val="008D46EE"/>
    <w:rsid w:val="008D4AFC"/>
    <w:rsid w:val="008D4C7F"/>
    <w:rsid w:val="008D4E5B"/>
    <w:rsid w:val="008D52FD"/>
    <w:rsid w:val="008D5442"/>
    <w:rsid w:val="008D5456"/>
    <w:rsid w:val="008D54F6"/>
    <w:rsid w:val="008D561D"/>
    <w:rsid w:val="008D56B3"/>
    <w:rsid w:val="008D5705"/>
    <w:rsid w:val="008D5756"/>
    <w:rsid w:val="008D5792"/>
    <w:rsid w:val="008D58EB"/>
    <w:rsid w:val="008D5A0C"/>
    <w:rsid w:val="008D5A67"/>
    <w:rsid w:val="008D5AAE"/>
    <w:rsid w:val="008D5AD7"/>
    <w:rsid w:val="008D5B54"/>
    <w:rsid w:val="008D5BC3"/>
    <w:rsid w:val="008D5BD1"/>
    <w:rsid w:val="008D5E39"/>
    <w:rsid w:val="008D5EAD"/>
    <w:rsid w:val="008D6347"/>
    <w:rsid w:val="008D6600"/>
    <w:rsid w:val="008D6782"/>
    <w:rsid w:val="008D690E"/>
    <w:rsid w:val="008D6C11"/>
    <w:rsid w:val="008D6D34"/>
    <w:rsid w:val="008D6D4C"/>
    <w:rsid w:val="008D6D56"/>
    <w:rsid w:val="008D6E0F"/>
    <w:rsid w:val="008D6E4E"/>
    <w:rsid w:val="008D7057"/>
    <w:rsid w:val="008D7253"/>
    <w:rsid w:val="008D7325"/>
    <w:rsid w:val="008D74BB"/>
    <w:rsid w:val="008D75EA"/>
    <w:rsid w:val="008D76DD"/>
    <w:rsid w:val="008D7839"/>
    <w:rsid w:val="008D784C"/>
    <w:rsid w:val="008D7CD8"/>
    <w:rsid w:val="008D7D1E"/>
    <w:rsid w:val="008D7F65"/>
    <w:rsid w:val="008D7F67"/>
    <w:rsid w:val="008D7F6C"/>
    <w:rsid w:val="008D7F7E"/>
    <w:rsid w:val="008E0066"/>
    <w:rsid w:val="008E027A"/>
    <w:rsid w:val="008E02EF"/>
    <w:rsid w:val="008E036C"/>
    <w:rsid w:val="008E03A2"/>
    <w:rsid w:val="008E04AA"/>
    <w:rsid w:val="008E0629"/>
    <w:rsid w:val="008E078B"/>
    <w:rsid w:val="008E0930"/>
    <w:rsid w:val="008E097D"/>
    <w:rsid w:val="008E0A1E"/>
    <w:rsid w:val="008E0E9D"/>
    <w:rsid w:val="008E11E1"/>
    <w:rsid w:val="008E1285"/>
    <w:rsid w:val="008E12E2"/>
    <w:rsid w:val="008E1495"/>
    <w:rsid w:val="008E149D"/>
    <w:rsid w:val="008E14F9"/>
    <w:rsid w:val="008E18F7"/>
    <w:rsid w:val="008E1BF5"/>
    <w:rsid w:val="008E1CEA"/>
    <w:rsid w:val="008E1DFD"/>
    <w:rsid w:val="008E1FC2"/>
    <w:rsid w:val="008E2136"/>
    <w:rsid w:val="008E2292"/>
    <w:rsid w:val="008E22D0"/>
    <w:rsid w:val="008E253D"/>
    <w:rsid w:val="008E25D6"/>
    <w:rsid w:val="008E26C8"/>
    <w:rsid w:val="008E281A"/>
    <w:rsid w:val="008E2A4C"/>
    <w:rsid w:val="008E2B55"/>
    <w:rsid w:val="008E2BE4"/>
    <w:rsid w:val="008E2C22"/>
    <w:rsid w:val="008E2D39"/>
    <w:rsid w:val="008E2E31"/>
    <w:rsid w:val="008E2E61"/>
    <w:rsid w:val="008E3124"/>
    <w:rsid w:val="008E316F"/>
    <w:rsid w:val="008E3191"/>
    <w:rsid w:val="008E32B6"/>
    <w:rsid w:val="008E33D9"/>
    <w:rsid w:val="008E345C"/>
    <w:rsid w:val="008E37D2"/>
    <w:rsid w:val="008E38CA"/>
    <w:rsid w:val="008E3920"/>
    <w:rsid w:val="008E3ED5"/>
    <w:rsid w:val="008E3EDA"/>
    <w:rsid w:val="008E4254"/>
    <w:rsid w:val="008E4373"/>
    <w:rsid w:val="008E4833"/>
    <w:rsid w:val="008E49F3"/>
    <w:rsid w:val="008E4A6E"/>
    <w:rsid w:val="008E4B09"/>
    <w:rsid w:val="008E4BD7"/>
    <w:rsid w:val="008E4BDD"/>
    <w:rsid w:val="008E4FB8"/>
    <w:rsid w:val="008E4FCF"/>
    <w:rsid w:val="008E5175"/>
    <w:rsid w:val="008E525A"/>
    <w:rsid w:val="008E532B"/>
    <w:rsid w:val="008E53A2"/>
    <w:rsid w:val="008E5455"/>
    <w:rsid w:val="008E54D9"/>
    <w:rsid w:val="008E5786"/>
    <w:rsid w:val="008E5AD6"/>
    <w:rsid w:val="008E5D52"/>
    <w:rsid w:val="008E6034"/>
    <w:rsid w:val="008E6077"/>
    <w:rsid w:val="008E6265"/>
    <w:rsid w:val="008E62D2"/>
    <w:rsid w:val="008E62FD"/>
    <w:rsid w:val="008E6325"/>
    <w:rsid w:val="008E6549"/>
    <w:rsid w:val="008E669E"/>
    <w:rsid w:val="008E6B34"/>
    <w:rsid w:val="008E6B4E"/>
    <w:rsid w:val="008E6DC0"/>
    <w:rsid w:val="008E6FC2"/>
    <w:rsid w:val="008E70B6"/>
    <w:rsid w:val="008E7218"/>
    <w:rsid w:val="008E7455"/>
    <w:rsid w:val="008E7492"/>
    <w:rsid w:val="008E74B7"/>
    <w:rsid w:val="008E74FF"/>
    <w:rsid w:val="008E76ED"/>
    <w:rsid w:val="008E7724"/>
    <w:rsid w:val="008E7786"/>
    <w:rsid w:val="008E7864"/>
    <w:rsid w:val="008E7970"/>
    <w:rsid w:val="008E7ADE"/>
    <w:rsid w:val="008E7C34"/>
    <w:rsid w:val="008E7F4A"/>
    <w:rsid w:val="008E7F83"/>
    <w:rsid w:val="008F0155"/>
    <w:rsid w:val="008F01E5"/>
    <w:rsid w:val="008F0292"/>
    <w:rsid w:val="008F065F"/>
    <w:rsid w:val="008F072E"/>
    <w:rsid w:val="008F0965"/>
    <w:rsid w:val="008F0A3B"/>
    <w:rsid w:val="008F0B57"/>
    <w:rsid w:val="008F0BE3"/>
    <w:rsid w:val="008F0C36"/>
    <w:rsid w:val="008F0CA8"/>
    <w:rsid w:val="008F0CC3"/>
    <w:rsid w:val="008F0CF2"/>
    <w:rsid w:val="008F0E67"/>
    <w:rsid w:val="008F0F67"/>
    <w:rsid w:val="008F0FD3"/>
    <w:rsid w:val="008F107F"/>
    <w:rsid w:val="008F10B3"/>
    <w:rsid w:val="008F10D9"/>
    <w:rsid w:val="008F10DD"/>
    <w:rsid w:val="008F120C"/>
    <w:rsid w:val="008F1484"/>
    <w:rsid w:val="008F152A"/>
    <w:rsid w:val="008F1959"/>
    <w:rsid w:val="008F1A65"/>
    <w:rsid w:val="008F1BC0"/>
    <w:rsid w:val="008F1BDA"/>
    <w:rsid w:val="008F1C18"/>
    <w:rsid w:val="008F1C38"/>
    <w:rsid w:val="008F1D13"/>
    <w:rsid w:val="008F1E15"/>
    <w:rsid w:val="008F21AA"/>
    <w:rsid w:val="008F21B8"/>
    <w:rsid w:val="008F220F"/>
    <w:rsid w:val="008F22D6"/>
    <w:rsid w:val="008F22E2"/>
    <w:rsid w:val="008F23A2"/>
    <w:rsid w:val="008F2449"/>
    <w:rsid w:val="008F26D7"/>
    <w:rsid w:val="008F275D"/>
    <w:rsid w:val="008F280B"/>
    <w:rsid w:val="008F2842"/>
    <w:rsid w:val="008F2847"/>
    <w:rsid w:val="008F28B2"/>
    <w:rsid w:val="008F2A63"/>
    <w:rsid w:val="008F2B94"/>
    <w:rsid w:val="008F2D31"/>
    <w:rsid w:val="008F2F7D"/>
    <w:rsid w:val="008F3023"/>
    <w:rsid w:val="008F328D"/>
    <w:rsid w:val="008F344E"/>
    <w:rsid w:val="008F36E2"/>
    <w:rsid w:val="008F377B"/>
    <w:rsid w:val="008F38C1"/>
    <w:rsid w:val="008F39C1"/>
    <w:rsid w:val="008F3A71"/>
    <w:rsid w:val="008F3B75"/>
    <w:rsid w:val="008F3EF6"/>
    <w:rsid w:val="008F3F80"/>
    <w:rsid w:val="008F4011"/>
    <w:rsid w:val="008F4360"/>
    <w:rsid w:val="008F43F5"/>
    <w:rsid w:val="008F4557"/>
    <w:rsid w:val="008F478D"/>
    <w:rsid w:val="008F4823"/>
    <w:rsid w:val="008F4835"/>
    <w:rsid w:val="008F48F6"/>
    <w:rsid w:val="008F4CCC"/>
    <w:rsid w:val="008F4E01"/>
    <w:rsid w:val="008F4FC9"/>
    <w:rsid w:val="008F522B"/>
    <w:rsid w:val="008F54E7"/>
    <w:rsid w:val="008F55A2"/>
    <w:rsid w:val="008F56DE"/>
    <w:rsid w:val="008F59A1"/>
    <w:rsid w:val="008F5A3A"/>
    <w:rsid w:val="008F5A80"/>
    <w:rsid w:val="008F5AE9"/>
    <w:rsid w:val="008F5D45"/>
    <w:rsid w:val="008F61A0"/>
    <w:rsid w:val="008F6261"/>
    <w:rsid w:val="008F63DF"/>
    <w:rsid w:val="008F6424"/>
    <w:rsid w:val="008F6442"/>
    <w:rsid w:val="008F6477"/>
    <w:rsid w:val="008F6568"/>
    <w:rsid w:val="008F65B1"/>
    <w:rsid w:val="008F6614"/>
    <w:rsid w:val="008F66D1"/>
    <w:rsid w:val="008F676A"/>
    <w:rsid w:val="008F67CC"/>
    <w:rsid w:val="008F6A7E"/>
    <w:rsid w:val="008F6AD6"/>
    <w:rsid w:val="008F6B7F"/>
    <w:rsid w:val="008F6BE7"/>
    <w:rsid w:val="008F6CA1"/>
    <w:rsid w:val="008F6CDD"/>
    <w:rsid w:val="008F7059"/>
    <w:rsid w:val="008F7283"/>
    <w:rsid w:val="008F73F4"/>
    <w:rsid w:val="008F7486"/>
    <w:rsid w:val="008F74BF"/>
    <w:rsid w:val="008F76E3"/>
    <w:rsid w:val="008F7716"/>
    <w:rsid w:val="008F7AFC"/>
    <w:rsid w:val="008F7D71"/>
    <w:rsid w:val="00900086"/>
    <w:rsid w:val="009000CB"/>
    <w:rsid w:val="0090021E"/>
    <w:rsid w:val="009002EB"/>
    <w:rsid w:val="0090034A"/>
    <w:rsid w:val="0090038E"/>
    <w:rsid w:val="00900432"/>
    <w:rsid w:val="0090049A"/>
    <w:rsid w:val="009006E6"/>
    <w:rsid w:val="00900A58"/>
    <w:rsid w:val="00900AF0"/>
    <w:rsid w:val="00900BEB"/>
    <w:rsid w:val="00900E97"/>
    <w:rsid w:val="00900F58"/>
    <w:rsid w:val="00901012"/>
    <w:rsid w:val="0090116A"/>
    <w:rsid w:val="009011CE"/>
    <w:rsid w:val="0090123C"/>
    <w:rsid w:val="009014C3"/>
    <w:rsid w:val="00901635"/>
    <w:rsid w:val="009017AC"/>
    <w:rsid w:val="009017DF"/>
    <w:rsid w:val="009017E2"/>
    <w:rsid w:val="009018B3"/>
    <w:rsid w:val="00901B68"/>
    <w:rsid w:val="00901EC8"/>
    <w:rsid w:val="009020C2"/>
    <w:rsid w:val="009024C0"/>
    <w:rsid w:val="0090252A"/>
    <w:rsid w:val="0090258C"/>
    <w:rsid w:val="009025AB"/>
    <w:rsid w:val="0090262E"/>
    <w:rsid w:val="0090285F"/>
    <w:rsid w:val="00902980"/>
    <w:rsid w:val="00902A9D"/>
    <w:rsid w:val="00902C00"/>
    <w:rsid w:val="00902D4F"/>
    <w:rsid w:val="00903196"/>
    <w:rsid w:val="00903288"/>
    <w:rsid w:val="009034B9"/>
    <w:rsid w:val="009034D4"/>
    <w:rsid w:val="00903592"/>
    <w:rsid w:val="00903C01"/>
    <w:rsid w:val="00903DF8"/>
    <w:rsid w:val="00904001"/>
    <w:rsid w:val="00904350"/>
    <w:rsid w:val="00904A91"/>
    <w:rsid w:val="00904AC1"/>
    <w:rsid w:val="00904C3F"/>
    <w:rsid w:val="00904D09"/>
    <w:rsid w:val="00904DA4"/>
    <w:rsid w:val="00904E00"/>
    <w:rsid w:val="0090508C"/>
    <w:rsid w:val="00905158"/>
    <w:rsid w:val="009052EE"/>
    <w:rsid w:val="00905336"/>
    <w:rsid w:val="00905387"/>
    <w:rsid w:val="009054DA"/>
    <w:rsid w:val="00905547"/>
    <w:rsid w:val="00905921"/>
    <w:rsid w:val="009059E1"/>
    <w:rsid w:val="0090601F"/>
    <w:rsid w:val="00906121"/>
    <w:rsid w:val="0090661B"/>
    <w:rsid w:val="009067A3"/>
    <w:rsid w:val="009067C6"/>
    <w:rsid w:val="009068D1"/>
    <w:rsid w:val="00906C2E"/>
    <w:rsid w:val="00906E22"/>
    <w:rsid w:val="00906E23"/>
    <w:rsid w:val="00906E7E"/>
    <w:rsid w:val="00906F06"/>
    <w:rsid w:val="0090710E"/>
    <w:rsid w:val="00907441"/>
    <w:rsid w:val="00907499"/>
    <w:rsid w:val="0090773A"/>
    <w:rsid w:val="00907C5E"/>
    <w:rsid w:val="00907E0E"/>
    <w:rsid w:val="00910023"/>
    <w:rsid w:val="00910487"/>
    <w:rsid w:val="009108EC"/>
    <w:rsid w:val="00910A22"/>
    <w:rsid w:val="00910A24"/>
    <w:rsid w:val="00910A54"/>
    <w:rsid w:val="00910D4A"/>
    <w:rsid w:val="00910DD1"/>
    <w:rsid w:val="00910E18"/>
    <w:rsid w:val="00910F3D"/>
    <w:rsid w:val="00910F87"/>
    <w:rsid w:val="00910FB1"/>
    <w:rsid w:val="00910FC2"/>
    <w:rsid w:val="00911284"/>
    <w:rsid w:val="0091159F"/>
    <w:rsid w:val="00911873"/>
    <w:rsid w:val="0091199B"/>
    <w:rsid w:val="009119A4"/>
    <w:rsid w:val="00911A23"/>
    <w:rsid w:val="00911C0E"/>
    <w:rsid w:val="00911F7E"/>
    <w:rsid w:val="009122DB"/>
    <w:rsid w:val="00912464"/>
    <w:rsid w:val="0091270F"/>
    <w:rsid w:val="009128AD"/>
    <w:rsid w:val="00912A9B"/>
    <w:rsid w:val="00912AFB"/>
    <w:rsid w:val="00912AFC"/>
    <w:rsid w:val="00912B06"/>
    <w:rsid w:val="00912B6B"/>
    <w:rsid w:val="00912C76"/>
    <w:rsid w:val="00912CB4"/>
    <w:rsid w:val="00912E46"/>
    <w:rsid w:val="00912E55"/>
    <w:rsid w:val="00912E6B"/>
    <w:rsid w:val="00913375"/>
    <w:rsid w:val="0091364C"/>
    <w:rsid w:val="0091364D"/>
    <w:rsid w:val="009136D9"/>
    <w:rsid w:val="00913923"/>
    <w:rsid w:val="00913A8D"/>
    <w:rsid w:val="00913EDE"/>
    <w:rsid w:val="00913F02"/>
    <w:rsid w:val="009140E0"/>
    <w:rsid w:val="0091413D"/>
    <w:rsid w:val="0091415A"/>
    <w:rsid w:val="0091418A"/>
    <w:rsid w:val="00914758"/>
    <w:rsid w:val="0091477C"/>
    <w:rsid w:val="009147E9"/>
    <w:rsid w:val="0091491F"/>
    <w:rsid w:val="009149D4"/>
    <w:rsid w:val="00914C66"/>
    <w:rsid w:val="00914D48"/>
    <w:rsid w:val="00914DA5"/>
    <w:rsid w:val="00914EC2"/>
    <w:rsid w:val="00914FAE"/>
    <w:rsid w:val="009151CE"/>
    <w:rsid w:val="00915277"/>
    <w:rsid w:val="00915512"/>
    <w:rsid w:val="0091577C"/>
    <w:rsid w:val="0091581A"/>
    <w:rsid w:val="00915932"/>
    <w:rsid w:val="00915A7C"/>
    <w:rsid w:val="00915F0C"/>
    <w:rsid w:val="00915FE7"/>
    <w:rsid w:val="00915FEE"/>
    <w:rsid w:val="00916155"/>
    <w:rsid w:val="0091633B"/>
    <w:rsid w:val="009163A0"/>
    <w:rsid w:val="00916651"/>
    <w:rsid w:val="00916732"/>
    <w:rsid w:val="009168CF"/>
    <w:rsid w:val="0091696F"/>
    <w:rsid w:val="00916C99"/>
    <w:rsid w:val="00916D88"/>
    <w:rsid w:val="00916EE9"/>
    <w:rsid w:val="00916F32"/>
    <w:rsid w:val="00916F3B"/>
    <w:rsid w:val="00916FC5"/>
    <w:rsid w:val="00917159"/>
    <w:rsid w:val="009171CC"/>
    <w:rsid w:val="0091759A"/>
    <w:rsid w:val="009175F2"/>
    <w:rsid w:val="0091770F"/>
    <w:rsid w:val="0091779F"/>
    <w:rsid w:val="0091790F"/>
    <w:rsid w:val="00917AA0"/>
    <w:rsid w:val="00917C84"/>
    <w:rsid w:val="00920048"/>
    <w:rsid w:val="0092020A"/>
    <w:rsid w:val="00920641"/>
    <w:rsid w:val="0092071E"/>
    <w:rsid w:val="009209ED"/>
    <w:rsid w:val="00920C88"/>
    <w:rsid w:val="00920D07"/>
    <w:rsid w:val="00920D3C"/>
    <w:rsid w:val="00920F0B"/>
    <w:rsid w:val="00920F7F"/>
    <w:rsid w:val="00920FCF"/>
    <w:rsid w:val="009212CF"/>
    <w:rsid w:val="009215C2"/>
    <w:rsid w:val="00921863"/>
    <w:rsid w:val="0092186E"/>
    <w:rsid w:val="009218A2"/>
    <w:rsid w:val="009218EA"/>
    <w:rsid w:val="00921AE9"/>
    <w:rsid w:val="00921B0D"/>
    <w:rsid w:val="00921C23"/>
    <w:rsid w:val="00921CC3"/>
    <w:rsid w:val="00921CD6"/>
    <w:rsid w:val="00921E5F"/>
    <w:rsid w:val="00921E83"/>
    <w:rsid w:val="00921E8D"/>
    <w:rsid w:val="00922158"/>
    <w:rsid w:val="00922471"/>
    <w:rsid w:val="009225E3"/>
    <w:rsid w:val="009225E5"/>
    <w:rsid w:val="0092261B"/>
    <w:rsid w:val="0092287F"/>
    <w:rsid w:val="00922C2E"/>
    <w:rsid w:val="00922E3B"/>
    <w:rsid w:val="00923340"/>
    <w:rsid w:val="00923375"/>
    <w:rsid w:val="00923382"/>
    <w:rsid w:val="009233CC"/>
    <w:rsid w:val="00923429"/>
    <w:rsid w:val="0092342F"/>
    <w:rsid w:val="0092347C"/>
    <w:rsid w:val="00923509"/>
    <w:rsid w:val="00923551"/>
    <w:rsid w:val="009235B6"/>
    <w:rsid w:val="00923680"/>
    <w:rsid w:val="00923832"/>
    <w:rsid w:val="00923AFD"/>
    <w:rsid w:val="00923CFD"/>
    <w:rsid w:val="00923DDC"/>
    <w:rsid w:val="00923F54"/>
    <w:rsid w:val="009240D8"/>
    <w:rsid w:val="009240FF"/>
    <w:rsid w:val="0092415C"/>
    <w:rsid w:val="00924336"/>
    <w:rsid w:val="00924512"/>
    <w:rsid w:val="009247BD"/>
    <w:rsid w:val="009247F8"/>
    <w:rsid w:val="009248CD"/>
    <w:rsid w:val="0092492F"/>
    <w:rsid w:val="009249AF"/>
    <w:rsid w:val="00924E48"/>
    <w:rsid w:val="00924EC9"/>
    <w:rsid w:val="0092510F"/>
    <w:rsid w:val="0092514F"/>
    <w:rsid w:val="0092523D"/>
    <w:rsid w:val="00925304"/>
    <w:rsid w:val="00925510"/>
    <w:rsid w:val="0092571D"/>
    <w:rsid w:val="00925909"/>
    <w:rsid w:val="009259B7"/>
    <w:rsid w:val="00925B86"/>
    <w:rsid w:val="00925E30"/>
    <w:rsid w:val="00925E56"/>
    <w:rsid w:val="00925F7F"/>
    <w:rsid w:val="00925F9C"/>
    <w:rsid w:val="009261A4"/>
    <w:rsid w:val="009261FF"/>
    <w:rsid w:val="00926255"/>
    <w:rsid w:val="009262E2"/>
    <w:rsid w:val="00926418"/>
    <w:rsid w:val="009264CA"/>
    <w:rsid w:val="009267BC"/>
    <w:rsid w:val="00926ACD"/>
    <w:rsid w:val="00926AFD"/>
    <w:rsid w:val="00926BF7"/>
    <w:rsid w:val="00926D7E"/>
    <w:rsid w:val="00926F34"/>
    <w:rsid w:val="00927038"/>
    <w:rsid w:val="00927043"/>
    <w:rsid w:val="00927073"/>
    <w:rsid w:val="00927308"/>
    <w:rsid w:val="0092753A"/>
    <w:rsid w:val="009276BD"/>
    <w:rsid w:val="00927901"/>
    <w:rsid w:val="00927958"/>
    <w:rsid w:val="00927A08"/>
    <w:rsid w:val="00927B14"/>
    <w:rsid w:val="00927E00"/>
    <w:rsid w:val="00927F26"/>
    <w:rsid w:val="00927FC5"/>
    <w:rsid w:val="009300D5"/>
    <w:rsid w:val="009300E9"/>
    <w:rsid w:val="0093013D"/>
    <w:rsid w:val="009301DB"/>
    <w:rsid w:val="00930254"/>
    <w:rsid w:val="00930450"/>
    <w:rsid w:val="009304D8"/>
    <w:rsid w:val="0093058E"/>
    <w:rsid w:val="00930619"/>
    <w:rsid w:val="0093063F"/>
    <w:rsid w:val="00930723"/>
    <w:rsid w:val="00930747"/>
    <w:rsid w:val="0093075A"/>
    <w:rsid w:val="00930948"/>
    <w:rsid w:val="00930A39"/>
    <w:rsid w:val="00930A74"/>
    <w:rsid w:val="00930C0E"/>
    <w:rsid w:val="00930C24"/>
    <w:rsid w:val="00930C4E"/>
    <w:rsid w:val="00930C7D"/>
    <w:rsid w:val="00930FB7"/>
    <w:rsid w:val="00930FC3"/>
    <w:rsid w:val="00931288"/>
    <w:rsid w:val="00931338"/>
    <w:rsid w:val="0093134E"/>
    <w:rsid w:val="009315E2"/>
    <w:rsid w:val="00931604"/>
    <w:rsid w:val="0093161D"/>
    <w:rsid w:val="009318B2"/>
    <w:rsid w:val="009318F9"/>
    <w:rsid w:val="00931A14"/>
    <w:rsid w:val="00931A46"/>
    <w:rsid w:val="00931A87"/>
    <w:rsid w:val="00931B5E"/>
    <w:rsid w:val="00931DE9"/>
    <w:rsid w:val="00931E7C"/>
    <w:rsid w:val="00931F4B"/>
    <w:rsid w:val="00932100"/>
    <w:rsid w:val="00932290"/>
    <w:rsid w:val="009322B2"/>
    <w:rsid w:val="00932419"/>
    <w:rsid w:val="00932509"/>
    <w:rsid w:val="0093280D"/>
    <w:rsid w:val="00932862"/>
    <w:rsid w:val="00932876"/>
    <w:rsid w:val="0093289A"/>
    <w:rsid w:val="00932929"/>
    <w:rsid w:val="009329B0"/>
    <w:rsid w:val="009329B2"/>
    <w:rsid w:val="00932C03"/>
    <w:rsid w:val="0093307E"/>
    <w:rsid w:val="009330F7"/>
    <w:rsid w:val="00933326"/>
    <w:rsid w:val="00933340"/>
    <w:rsid w:val="00933475"/>
    <w:rsid w:val="00933522"/>
    <w:rsid w:val="00933556"/>
    <w:rsid w:val="009335C1"/>
    <w:rsid w:val="009335F0"/>
    <w:rsid w:val="00933617"/>
    <w:rsid w:val="00933633"/>
    <w:rsid w:val="0093374D"/>
    <w:rsid w:val="00933997"/>
    <w:rsid w:val="00933A35"/>
    <w:rsid w:val="00933A6F"/>
    <w:rsid w:val="00933BFF"/>
    <w:rsid w:val="00933FE3"/>
    <w:rsid w:val="009340C4"/>
    <w:rsid w:val="00934170"/>
    <w:rsid w:val="009341D0"/>
    <w:rsid w:val="0093437B"/>
    <w:rsid w:val="0093437E"/>
    <w:rsid w:val="0093451F"/>
    <w:rsid w:val="00934613"/>
    <w:rsid w:val="009346B7"/>
    <w:rsid w:val="0093479E"/>
    <w:rsid w:val="00934AD2"/>
    <w:rsid w:val="00934F92"/>
    <w:rsid w:val="00935096"/>
    <w:rsid w:val="009354E5"/>
    <w:rsid w:val="009357DA"/>
    <w:rsid w:val="009357E5"/>
    <w:rsid w:val="00935F6A"/>
    <w:rsid w:val="0093603E"/>
    <w:rsid w:val="0093609F"/>
    <w:rsid w:val="009360D7"/>
    <w:rsid w:val="00936156"/>
    <w:rsid w:val="009361DF"/>
    <w:rsid w:val="00936290"/>
    <w:rsid w:val="009362AA"/>
    <w:rsid w:val="009362C9"/>
    <w:rsid w:val="009362E5"/>
    <w:rsid w:val="0093643F"/>
    <w:rsid w:val="00936500"/>
    <w:rsid w:val="0093682F"/>
    <w:rsid w:val="00936AAA"/>
    <w:rsid w:val="00936D6A"/>
    <w:rsid w:val="00936E15"/>
    <w:rsid w:val="009370AF"/>
    <w:rsid w:val="009372DE"/>
    <w:rsid w:val="00937389"/>
    <w:rsid w:val="009374EB"/>
    <w:rsid w:val="00937509"/>
    <w:rsid w:val="0093762A"/>
    <w:rsid w:val="00937685"/>
    <w:rsid w:val="00937862"/>
    <w:rsid w:val="00937935"/>
    <w:rsid w:val="00937AC6"/>
    <w:rsid w:val="00937C3B"/>
    <w:rsid w:val="00937DAC"/>
    <w:rsid w:val="00937E54"/>
    <w:rsid w:val="00937ECD"/>
    <w:rsid w:val="00940313"/>
    <w:rsid w:val="00940448"/>
    <w:rsid w:val="009404D7"/>
    <w:rsid w:val="009407AA"/>
    <w:rsid w:val="00940809"/>
    <w:rsid w:val="00940A9E"/>
    <w:rsid w:val="00940AD1"/>
    <w:rsid w:val="00940CFF"/>
    <w:rsid w:val="00940D53"/>
    <w:rsid w:val="00940E9D"/>
    <w:rsid w:val="0094100D"/>
    <w:rsid w:val="009410E6"/>
    <w:rsid w:val="00941369"/>
    <w:rsid w:val="0094141C"/>
    <w:rsid w:val="009414AD"/>
    <w:rsid w:val="009416F9"/>
    <w:rsid w:val="00941A3C"/>
    <w:rsid w:val="00941C1D"/>
    <w:rsid w:val="00941F1D"/>
    <w:rsid w:val="009420E5"/>
    <w:rsid w:val="00942143"/>
    <w:rsid w:val="009421A8"/>
    <w:rsid w:val="009421CF"/>
    <w:rsid w:val="00942387"/>
    <w:rsid w:val="009423D2"/>
    <w:rsid w:val="00942503"/>
    <w:rsid w:val="00942540"/>
    <w:rsid w:val="00942761"/>
    <w:rsid w:val="009429EB"/>
    <w:rsid w:val="00942CC0"/>
    <w:rsid w:val="0094302B"/>
    <w:rsid w:val="009430E2"/>
    <w:rsid w:val="00943146"/>
    <w:rsid w:val="00943225"/>
    <w:rsid w:val="009432A9"/>
    <w:rsid w:val="00943476"/>
    <w:rsid w:val="00943554"/>
    <w:rsid w:val="009435CC"/>
    <w:rsid w:val="00943706"/>
    <w:rsid w:val="0094380C"/>
    <w:rsid w:val="009438B5"/>
    <w:rsid w:val="009438FE"/>
    <w:rsid w:val="00943900"/>
    <w:rsid w:val="00943C51"/>
    <w:rsid w:val="00943CB2"/>
    <w:rsid w:val="00943D79"/>
    <w:rsid w:val="00943D87"/>
    <w:rsid w:val="00943DAE"/>
    <w:rsid w:val="00943E58"/>
    <w:rsid w:val="009441A6"/>
    <w:rsid w:val="009444DE"/>
    <w:rsid w:val="009444E4"/>
    <w:rsid w:val="0094463B"/>
    <w:rsid w:val="00944691"/>
    <w:rsid w:val="0094471A"/>
    <w:rsid w:val="00944835"/>
    <w:rsid w:val="00944959"/>
    <w:rsid w:val="00944A55"/>
    <w:rsid w:val="00944CE4"/>
    <w:rsid w:val="00944F16"/>
    <w:rsid w:val="0094517F"/>
    <w:rsid w:val="00945182"/>
    <w:rsid w:val="0094518F"/>
    <w:rsid w:val="009452BE"/>
    <w:rsid w:val="0094534D"/>
    <w:rsid w:val="0094549F"/>
    <w:rsid w:val="009455F4"/>
    <w:rsid w:val="009455FF"/>
    <w:rsid w:val="009456BB"/>
    <w:rsid w:val="009456E1"/>
    <w:rsid w:val="009457B0"/>
    <w:rsid w:val="0094593B"/>
    <w:rsid w:val="00945D86"/>
    <w:rsid w:val="00945EF3"/>
    <w:rsid w:val="00945EF9"/>
    <w:rsid w:val="00946019"/>
    <w:rsid w:val="0094626F"/>
    <w:rsid w:val="009462D2"/>
    <w:rsid w:val="00946364"/>
    <w:rsid w:val="0094638F"/>
    <w:rsid w:val="009464CF"/>
    <w:rsid w:val="00946613"/>
    <w:rsid w:val="00946647"/>
    <w:rsid w:val="00946833"/>
    <w:rsid w:val="00946888"/>
    <w:rsid w:val="00946DDC"/>
    <w:rsid w:val="00947073"/>
    <w:rsid w:val="0094733F"/>
    <w:rsid w:val="009473F0"/>
    <w:rsid w:val="00947436"/>
    <w:rsid w:val="00947512"/>
    <w:rsid w:val="00947665"/>
    <w:rsid w:val="009476AB"/>
    <w:rsid w:val="00947909"/>
    <w:rsid w:val="009479A6"/>
    <w:rsid w:val="00947AF1"/>
    <w:rsid w:val="00947FFC"/>
    <w:rsid w:val="009501D8"/>
    <w:rsid w:val="00950374"/>
    <w:rsid w:val="0095071C"/>
    <w:rsid w:val="00950792"/>
    <w:rsid w:val="009507F1"/>
    <w:rsid w:val="00950A20"/>
    <w:rsid w:val="00950CDF"/>
    <w:rsid w:val="00950D16"/>
    <w:rsid w:val="00950F58"/>
    <w:rsid w:val="00951093"/>
    <w:rsid w:val="0095118D"/>
    <w:rsid w:val="009511B8"/>
    <w:rsid w:val="0095144C"/>
    <w:rsid w:val="0095165B"/>
    <w:rsid w:val="009516EF"/>
    <w:rsid w:val="00951A65"/>
    <w:rsid w:val="00951B1F"/>
    <w:rsid w:val="00951BD0"/>
    <w:rsid w:val="00951C1D"/>
    <w:rsid w:val="00951F28"/>
    <w:rsid w:val="00952022"/>
    <w:rsid w:val="00952093"/>
    <w:rsid w:val="0095209F"/>
    <w:rsid w:val="0095226F"/>
    <w:rsid w:val="0095228B"/>
    <w:rsid w:val="009522E7"/>
    <w:rsid w:val="00952435"/>
    <w:rsid w:val="00952548"/>
    <w:rsid w:val="009525A1"/>
    <w:rsid w:val="009529FF"/>
    <w:rsid w:val="00952A09"/>
    <w:rsid w:val="00952A17"/>
    <w:rsid w:val="00952B16"/>
    <w:rsid w:val="00952BAF"/>
    <w:rsid w:val="00952ECD"/>
    <w:rsid w:val="0095318A"/>
    <w:rsid w:val="00953251"/>
    <w:rsid w:val="009532B7"/>
    <w:rsid w:val="00953872"/>
    <w:rsid w:val="00953C74"/>
    <w:rsid w:val="00953D79"/>
    <w:rsid w:val="00953D91"/>
    <w:rsid w:val="00953DA4"/>
    <w:rsid w:val="00953DA7"/>
    <w:rsid w:val="0095404F"/>
    <w:rsid w:val="00954093"/>
    <w:rsid w:val="00954148"/>
    <w:rsid w:val="0095420B"/>
    <w:rsid w:val="009542ED"/>
    <w:rsid w:val="00954363"/>
    <w:rsid w:val="00954480"/>
    <w:rsid w:val="00954618"/>
    <w:rsid w:val="00954A8C"/>
    <w:rsid w:val="00954C65"/>
    <w:rsid w:val="00954C74"/>
    <w:rsid w:val="00954D3D"/>
    <w:rsid w:val="00954DC4"/>
    <w:rsid w:val="00955401"/>
    <w:rsid w:val="0095594F"/>
    <w:rsid w:val="00955A84"/>
    <w:rsid w:val="00955DF3"/>
    <w:rsid w:val="00955E4A"/>
    <w:rsid w:val="009560F4"/>
    <w:rsid w:val="00956172"/>
    <w:rsid w:val="00956217"/>
    <w:rsid w:val="009563DA"/>
    <w:rsid w:val="009563FB"/>
    <w:rsid w:val="0095654C"/>
    <w:rsid w:val="00956606"/>
    <w:rsid w:val="00956810"/>
    <w:rsid w:val="0095686C"/>
    <w:rsid w:val="009568E4"/>
    <w:rsid w:val="00956B33"/>
    <w:rsid w:val="00956C0D"/>
    <w:rsid w:val="00956C6B"/>
    <w:rsid w:val="00956FC4"/>
    <w:rsid w:val="009573B1"/>
    <w:rsid w:val="0095751D"/>
    <w:rsid w:val="009575EF"/>
    <w:rsid w:val="009576E5"/>
    <w:rsid w:val="0095772D"/>
    <w:rsid w:val="00957754"/>
    <w:rsid w:val="009579DB"/>
    <w:rsid w:val="00957B0E"/>
    <w:rsid w:val="00957BE2"/>
    <w:rsid w:val="00957D3F"/>
    <w:rsid w:val="00957D5D"/>
    <w:rsid w:val="00957DEC"/>
    <w:rsid w:val="00957F78"/>
    <w:rsid w:val="0096006C"/>
    <w:rsid w:val="009600D5"/>
    <w:rsid w:val="009600EB"/>
    <w:rsid w:val="009606DA"/>
    <w:rsid w:val="009607E1"/>
    <w:rsid w:val="009608EA"/>
    <w:rsid w:val="00960A07"/>
    <w:rsid w:val="00960B48"/>
    <w:rsid w:val="00960B52"/>
    <w:rsid w:val="00960B65"/>
    <w:rsid w:val="00960FDD"/>
    <w:rsid w:val="0096134B"/>
    <w:rsid w:val="0096136B"/>
    <w:rsid w:val="00961728"/>
    <w:rsid w:val="009619A7"/>
    <w:rsid w:val="009619B3"/>
    <w:rsid w:val="009619DF"/>
    <w:rsid w:val="00961C57"/>
    <w:rsid w:val="00961D94"/>
    <w:rsid w:val="0096222A"/>
    <w:rsid w:val="0096241A"/>
    <w:rsid w:val="009626AC"/>
    <w:rsid w:val="0096294A"/>
    <w:rsid w:val="00962C2B"/>
    <w:rsid w:val="00962C53"/>
    <w:rsid w:val="00962DEB"/>
    <w:rsid w:val="00962E81"/>
    <w:rsid w:val="00962EEB"/>
    <w:rsid w:val="009630DF"/>
    <w:rsid w:val="00963112"/>
    <w:rsid w:val="0096359B"/>
    <w:rsid w:val="00963603"/>
    <w:rsid w:val="009636C4"/>
    <w:rsid w:val="00963809"/>
    <w:rsid w:val="00963A40"/>
    <w:rsid w:val="00963A7A"/>
    <w:rsid w:val="00963B85"/>
    <w:rsid w:val="00963C10"/>
    <w:rsid w:val="00963E4F"/>
    <w:rsid w:val="009640B8"/>
    <w:rsid w:val="009642D1"/>
    <w:rsid w:val="009642D4"/>
    <w:rsid w:val="009642DE"/>
    <w:rsid w:val="00964382"/>
    <w:rsid w:val="009645D7"/>
    <w:rsid w:val="0096468F"/>
    <w:rsid w:val="009646A4"/>
    <w:rsid w:val="00964845"/>
    <w:rsid w:val="00964A1C"/>
    <w:rsid w:val="00964C14"/>
    <w:rsid w:val="00964CB0"/>
    <w:rsid w:val="00964CB9"/>
    <w:rsid w:val="00964CF1"/>
    <w:rsid w:val="00964D24"/>
    <w:rsid w:val="00964EEC"/>
    <w:rsid w:val="009652D5"/>
    <w:rsid w:val="009654FD"/>
    <w:rsid w:val="00965644"/>
    <w:rsid w:val="009659AE"/>
    <w:rsid w:val="00965AFA"/>
    <w:rsid w:val="00965C8B"/>
    <w:rsid w:val="009661E4"/>
    <w:rsid w:val="0096630E"/>
    <w:rsid w:val="00966334"/>
    <w:rsid w:val="009666BB"/>
    <w:rsid w:val="0096684B"/>
    <w:rsid w:val="00966AAB"/>
    <w:rsid w:val="00966B0A"/>
    <w:rsid w:val="00966B10"/>
    <w:rsid w:val="00966B7E"/>
    <w:rsid w:val="00966BC9"/>
    <w:rsid w:val="00966D1F"/>
    <w:rsid w:val="00966D33"/>
    <w:rsid w:val="00967626"/>
    <w:rsid w:val="009677F8"/>
    <w:rsid w:val="00967824"/>
    <w:rsid w:val="00967B54"/>
    <w:rsid w:val="00967DD7"/>
    <w:rsid w:val="00970133"/>
    <w:rsid w:val="009701B1"/>
    <w:rsid w:val="009701BC"/>
    <w:rsid w:val="00970663"/>
    <w:rsid w:val="0097085E"/>
    <w:rsid w:val="009709FE"/>
    <w:rsid w:val="00970AC3"/>
    <w:rsid w:val="00970AD2"/>
    <w:rsid w:val="00970B3F"/>
    <w:rsid w:val="00970C46"/>
    <w:rsid w:val="00970CA8"/>
    <w:rsid w:val="00970E9B"/>
    <w:rsid w:val="00970EB0"/>
    <w:rsid w:val="00970EF1"/>
    <w:rsid w:val="0097100D"/>
    <w:rsid w:val="00971128"/>
    <w:rsid w:val="00971146"/>
    <w:rsid w:val="00971178"/>
    <w:rsid w:val="00971254"/>
    <w:rsid w:val="009712B1"/>
    <w:rsid w:val="009713C1"/>
    <w:rsid w:val="00971417"/>
    <w:rsid w:val="00971618"/>
    <w:rsid w:val="0097165D"/>
    <w:rsid w:val="009717F0"/>
    <w:rsid w:val="009718AF"/>
    <w:rsid w:val="00971965"/>
    <w:rsid w:val="00971A82"/>
    <w:rsid w:val="00971AA1"/>
    <w:rsid w:val="00971BF7"/>
    <w:rsid w:val="00971D20"/>
    <w:rsid w:val="00971DC0"/>
    <w:rsid w:val="00971E66"/>
    <w:rsid w:val="00971F46"/>
    <w:rsid w:val="00971FD8"/>
    <w:rsid w:val="0097201C"/>
    <w:rsid w:val="009721C5"/>
    <w:rsid w:val="00972278"/>
    <w:rsid w:val="00972282"/>
    <w:rsid w:val="009722B8"/>
    <w:rsid w:val="009723EC"/>
    <w:rsid w:val="009724CE"/>
    <w:rsid w:val="00972826"/>
    <w:rsid w:val="00972916"/>
    <w:rsid w:val="00972A84"/>
    <w:rsid w:val="00972A9A"/>
    <w:rsid w:val="00972B99"/>
    <w:rsid w:val="00972E55"/>
    <w:rsid w:val="00972EA7"/>
    <w:rsid w:val="00972EC7"/>
    <w:rsid w:val="00972F0D"/>
    <w:rsid w:val="00972FA8"/>
    <w:rsid w:val="00973087"/>
    <w:rsid w:val="00973228"/>
    <w:rsid w:val="009733D7"/>
    <w:rsid w:val="00973770"/>
    <w:rsid w:val="00973AE1"/>
    <w:rsid w:val="00973B95"/>
    <w:rsid w:val="00973C85"/>
    <w:rsid w:val="00973DF8"/>
    <w:rsid w:val="00973E4D"/>
    <w:rsid w:val="00973EB7"/>
    <w:rsid w:val="00973ED1"/>
    <w:rsid w:val="009740BF"/>
    <w:rsid w:val="00974215"/>
    <w:rsid w:val="0097475B"/>
    <w:rsid w:val="00974929"/>
    <w:rsid w:val="0097494D"/>
    <w:rsid w:val="009749F9"/>
    <w:rsid w:val="00974A3F"/>
    <w:rsid w:val="0097540B"/>
    <w:rsid w:val="00975441"/>
    <w:rsid w:val="0097554C"/>
    <w:rsid w:val="0097574B"/>
    <w:rsid w:val="00975805"/>
    <w:rsid w:val="00975934"/>
    <w:rsid w:val="00975A85"/>
    <w:rsid w:val="00975B8C"/>
    <w:rsid w:val="00975D2F"/>
    <w:rsid w:val="00975EDF"/>
    <w:rsid w:val="0097600B"/>
    <w:rsid w:val="0097605C"/>
    <w:rsid w:val="00976578"/>
    <w:rsid w:val="009765A9"/>
    <w:rsid w:val="0097661E"/>
    <w:rsid w:val="00976716"/>
    <w:rsid w:val="00976795"/>
    <w:rsid w:val="0097691F"/>
    <w:rsid w:val="0097699C"/>
    <w:rsid w:val="009769C3"/>
    <w:rsid w:val="009769D0"/>
    <w:rsid w:val="00976A71"/>
    <w:rsid w:val="00976B1C"/>
    <w:rsid w:val="00976C31"/>
    <w:rsid w:val="00976D3D"/>
    <w:rsid w:val="00976D8A"/>
    <w:rsid w:val="00976E28"/>
    <w:rsid w:val="00976E33"/>
    <w:rsid w:val="00976F0A"/>
    <w:rsid w:val="00977049"/>
    <w:rsid w:val="0097711C"/>
    <w:rsid w:val="009771BA"/>
    <w:rsid w:val="009771D0"/>
    <w:rsid w:val="009772A1"/>
    <w:rsid w:val="009775C5"/>
    <w:rsid w:val="0097772B"/>
    <w:rsid w:val="00977770"/>
    <w:rsid w:val="00977C8B"/>
    <w:rsid w:val="00977CFB"/>
    <w:rsid w:val="00980233"/>
    <w:rsid w:val="009804EF"/>
    <w:rsid w:val="00980646"/>
    <w:rsid w:val="00980647"/>
    <w:rsid w:val="00980687"/>
    <w:rsid w:val="0098075F"/>
    <w:rsid w:val="009808D4"/>
    <w:rsid w:val="00980984"/>
    <w:rsid w:val="009809DC"/>
    <w:rsid w:val="00980B4D"/>
    <w:rsid w:val="00980F5C"/>
    <w:rsid w:val="009811BE"/>
    <w:rsid w:val="0098144A"/>
    <w:rsid w:val="00981764"/>
    <w:rsid w:val="00981830"/>
    <w:rsid w:val="0098193C"/>
    <w:rsid w:val="00981A4A"/>
    <w:rsid w:val="00981C38"/>
    <w:rsid w:val="00981C6D"/>
    <w:rsid w:val="00981D7A"/>
    <w:rsid w:val="00981E23"/>
    <w:rsid w:val="00981E75"/>
    <w:rsid w:val="0098208F"/>
    <w:rsid w:val="009820DD"/>
    <w:rsid w:val="00982104"/>
    <w:rsid w:val="00982130"/>
    <w:rsid w:val="0098225A"/>
    <w:rsid w:val="0098245C"/>
    <w:rsid w:val="0098253B"/>
    <w:rsid w:val="00982650"/>
    <w:rsid w:val="009826D2"/>
    <w:rsid w:val="00982719"/>
    <w:rsid w:val="00982807"/>
    <w:rsid w:val="0098290F"/>
    <w:rsid w:val="00982C40"/>
    <w:rsid w:val="00982E50"/>
    <w:rsid w:val="00982E52"/>
    <w:rsid w:val="00982EDF"/>
    <w:rsid w:val="00982F54"/>
    <w:rsid w:val="00982FF9"/>
    <w:rsid w:val="0098335C"/>
    <w:rsid w:val="0098338D"/>
    <w:rsid w:val="009835BC"/>
    <w:rsid w:val="00983622"/>
    <w:rsid w:val="0098375E"/>
    <w:rsid w:val="0098384F"/>
    <w:rsid w:val="00983861"/>
    <w:rsid w:val="009838C1"/>
    <w:rsid w:val="00983910"/>
    <w:rsid w:val="00983955"/>
    <w:rsid w:val="00983C3B"/>
    <w:rsid w:val="00983CB6"/>
    <w:rsid w:val="00983D51"/>
    <w:rsid w:val="00983EFD"/>
    <w:rsid w:val="00983FE2"/>
    <w:rsid w:val="0098401C"/>
    <w:rsid w:val="009841C1"/>
    <w:rsid w:val="0098450B"/>
    <w:rsid w:val="0098485F"/>
    <w:rsid w:val="00984A1E"/>
    <w:rsid w:val="00984D97"/>
    <w:rsid w:val="00984E8C"/>
    <w:rsid w:val="00985017"/>
    <w:rsid w:val="00985121"/>
    <w:rsid w:val="009852E3"/>
    <w:rsid w:val="0098540D"/>
    <w:rsid w:val="0098566A"/>
    <w:rsid w:val="0098575D"/>
    <w:rsid w:val="00985A87"/>
    <w:rsid w:val="00985CD2"/>
    <w:rsid w:val="00985E04"/>
    <w:rsid w:val="009860C7"/>
    <w:rsid w:val="00986173"/>
    <w:rsid w:val="009862E7"/>
    <w:rsid w:val="009863EC"/>
    <w:rsid w:val="009863FD"/>
    <w:rsid w:val="00986619"/>
    <w:rsid w:val="009866CF"/>
    <w:rsid w:val="00986835"/>
    <w:rsid w:val="009869E6"/>
    <w:rsid w:val="00986A7D"/>
    <w:rsid w:val="00986B26"/>
    <w:rsid w:val="00987309"/>
    <w:rsid w:val="0098737F"/>
    <w:rsid w:val="00987548"/>
    <w:rsid w:val="0098765E"/>
    <w:rsid w:val="009877AB"/>
    <w:rsid w:val="009877EF"/>
    <w:rsid w:val="009878F9"/>
    <w:rsid w:val="0098797D"/>
    <w:rsid w:val="00987C04"/>
    <w:rsid w:val="00987C50"/>
    <w:rsid w:val="00987F64"/>
    <w:rsid w:val="00990169"/>
    <w:rsid w:val="0099022A"/>
    <w:rsid w:val="009902BE"/>
    <w:rsid w:val="009905AD"/>
    <w:rsid w:val="009906DF"/>
    <w:rsid w:val="009906FB"/>
    <w:rsid w:val="00990782"/>
    <w:rsid w:val="00990790"/>
    <w:rsid w:val="00990A05"/>
    <w:rsid w:val="00990B99"/>
    <w:rsid w:val="00990BCB"/>
    <w:rsid w:val="00990DD6"/>
    <w:rsid w:val="00990E90"/>
    <w:rsid w:val="00990F9F"/>
    <w:rsid w:val="00990FE8"/>
    <w:rsid w:val="0099101B"/>
    <w:rsid w:val="00991675"/>
    <w:rsid w:val="00991E74"/>
    <w:rsid w:val="00991E94"/>
    <w:rsid w:val="00991F58"/>
    <w:rsid w:val="00992008"/>
    <w:rsid w:val="009924B6"/>
    <w:rsid w:val="00992539"/>
    <w:rsid w:val="0099260E"/>
    <w:rsid w:val="00992716"/>
    <w:rsid w:val="00992829"/>
    <w:rsid w:val="009928FE"/>
    <w:rsid w:val="00992AA2"/>
    <w:rsid w:val="00992B05"/>
    <w:rsid w:val="00992F87"/>
    <w:rsid w:val="00993051"/>
    <w:rsid w:val="009930D0"/>
    <w:rsid w:val="00993663"/>
    <w:rsid w:val="0099375A"/>
    <w:rsid w:val="009938F0"/>
    <w:rsid w:val="00993ACA"/>
    <w:rsid w:val="00993CEA"/>
    <w:rsid w:val="00993DB4"/>
    <w:rsid w:val="00994047"/>
    <w:rsid w:val="00994268"/>
    <w:rsid w:val="0099499F"/>
    <w:rsid w:val="00994A4D"/>
    <w:rsid w:val="00994AD8"/>
    <w:rsid w:val="00994C03"/>
    <w:rsid w:val="0099513F"/>
    <w:rsid w:val="0099546E"/>
    <w:rsid w:val="0099548B"/>
    <w:rsid w:val="0099551C"/>
    <w:rsid w:val="00995662"/>
    <w:rsid w:val="0099566F"/>
    <w:rsid w:val="0099568F"/>
    <w:rsid w:val="009956A3"/>
    <w:rsid w:val="0099572E"/>
    <w:rsid w:val="00995945"/>
    <w:rsid w:val="009959E1"/>
    <w:rsid w:val="00995B75"/>
    <w:rsid w:val="00995C2C"/>
    <w:rsid w:val="00995DA3"/>
    <w:rsid w:val="0099606C"/>
    <w:rsid w:val="009960D2"/>
    <w:rsid w:val="00996143"/>
    <w:rsid w:val="0099616F"/>
    <w:rsid w:val="009961B6"/>
    <w:rsid w:val="009963F8"/>
    <w:rsid w:val="00996409"/>
    <w:rsid w:val="009964C1"/>
    <w:rsid w:val="009965EB"/>
    <w:rsid w:val="0099665E"/>
    <w:rsid w:val="00996750"/>
    <w:rsid w:val="009967C9"/>
    <w:rsid w:val="0099685B"/>
    <w:rsid w:val="00996988"/>
    <w:rsid w:val="00996ACD"/>
    <w:rsid w:val="00996B73"/>
    <w:rsid w:val="00996BB0"/>
    <w:rsid w:val="00996C03"/>
    <w:rsid w:val="00996C35"/>
    <w:rsid w:val="00996D00"/>
    <w:rsid w:val="00996EB3"/>
    <w:rsid w:val="00996EE8"/>
    <w:rsid w:val="0099740C"/>
    <w:rsid w:val="0099752F"/>
    <w:rsid w:val="0099757F"/>
    <w:rsid w:val="00997754"/>
    <w:rsid w:val="0099777E"/>
    <w:rsid w:val="009978B8"/>
    <w:rsid w:val="00997906"/>
    <w:rsid w:val="00997C9E"/>
    <w:rsid w:val="00997FAC"/>
    <w:rsid w:val="0099DDD0"/>
    <w:rsid w:val="009A0138"/>
    <w:rsid w:val="009A02AA"/>
    <w:rsid w:val="009A03DC"/>
    <w:rsid w:val="009A058D"/>
    <w:rsid w:val="009A05F2"/>
    <w:rsid w:val="009A06A1"/>
    <w:rsid w:val="009A07B3"/>
    <w:rsid w:val="009A0A4E"/>
    <w:rsid w:val="009A0ACE"/>
    <w:rsid w:val="009A0B06"/>
    <w:rsid w:val="009A0BCD"/>
    <w:rsid w:val="009A0DC1"/>
    <w:rsid w:val="009A0E33"/>
    <w:rsid w:val="009A0E51"/>
    <w:rsid w:val="009A0FE9"/>
    <w:rsid w:val="009A1074"/>
    <w:rsid w:val="009A12B6"/>
    <w:rsid w:val="009A13F7"/>
    <w:rsid w:val="009A1402"/>
    <w:rsid w:val="009A143A"/>
    <w:rsid w:val="009A16DF"/>
    <w:rsid w:val="009A1700"/>
    <w:rsid w:val="009A1811"/>
    <w:rsid w:val="009A2217"/>
    <w:rsid w:val="009A228E"/>
    <w:rsid w:val="009A22E2"/>
    <w:rsid w:val="009A26B5"/>
    <w:rsid w:val="009A2779"/>
    <w:rsid w:val="009A2AB8"/>
    <w:rsid w:val="009A2D54"/>
    <w:rsid w:val="009A30D9"/>
    <w:rsid w:val="009A30E5"/>
    <w:rsid w:val="009A32EB"/>
    <w:rsid w:val="009A35F7"/>
    <w:rsid w:val="009A37A3"/>
    <w:rsid w:val="009A3A6E"/>
    <w:rsid w:val="009A3AD7"/>
    <w:rsid w:val="009A3E2F"/>
    <w:rsid w:val="009A3F2E"/>
    <w:rsid w:val="009A3F98"/>
    <w:rsid w:val="009A3FAD"/>
    <w:rsid w:val="009A4051"/>
    <w:rsid w:val="009A4062"/>
    <w:rsid w:val="009A41A1"/>
    <w:rsid w:val="009A41A5"/>
    <w:rsid w:val="009A44E8"/>
    <w:rsid w:val="009A45DB"/>
    <w:rsid w:val="009A4641"/>
    <w:rsid w:val="009A4930"/>
    <w:rsid w:val="009A4A34"/>
    <w:rsid w:val="009A4C6C"/>
    <w:rsid w:val="009A4CC4"/>
    <w:rsid w:val="009A52C9"/>
    <w:rsid w:val="009A53F6"/>
    <w:rsid w:val="009A552A"/>
    <w:rsid w:val="009A560C"/>
    <w:rsid w:val="009A567A"/>
    <w:rsid w:val="009A5784"/>
    <w:rsid w:val="009A57FA"/>
    <w:rsid w:val="009A5872"/>
    <w:rsid w:val="009A59FC"/>
    <w:rsid w:val="009A5ADF"/>
    <w:rsid w:val="009A5F09"/>
    <w:rsid w:val="009A6936"/>
    <w:rsid w:val="009A693D"/>
    <w:rsid w:val="009A69F5"/>
    <w:rsid w:val="009A6CD4"/>
    <w:rsid w:val="009A6CE0"/>
    <w:rsid w:val="009A6CF3"/>
    <w:rsid w:val="009A6D57"/>
    <w:rsid w:val="009A6D85"/>
    <w:rsid w:val="009A6DA2"/>
    <w:rsid w:val="009A6F47"/>
    <w:rsid w:val="009A720C"/>
    <w:rsid w:val="009A722C"/>
    <w:rsid w:val="009A7410"/>
    <w:rsid w:val="009A76A8"/>
    <w:rsid w:val="009A787E"/>
    <w:rsid w:val="009A7898"/>
    <w:rsid w:val="009A79C1"/>
    <w:rsid w:val="009A7C42"/>
    <w:rsid w:val="009A7C5E"/>
    <w:rsid w:val="009A7E37"/>
    <w:rsid w:val="009B0051"/>
    <w:rsid w:val="009B0134"/>
    <w:rsid w:val="009B0222"/>
    <w:rsid w:val="009B0239"/>
    <w:rsid w:val="009B063D"/>
    <w:rsid w:val="009B0655"/>
    <w:rsid w:val="009B0755"/>
    <w:rsid w:val="009B0BF3"/>
    <w:rsid w:val="009B0CD6"/>
    <w:rsid w:val="009B1153"/>
    <w:rsid w:val="009B13E4"/>
    <w:rsid w:val="009B172C"/>
    <w:rsid w:val="009B182A"/>
    <w:rsid w:val="009B1834"/>
    <w:rsid w:val="009B1A42"/>
    <w:rsid w:val="009B1A57"/>
    <w:rsid w:val="009B1A68"/>
    <w:rsid w:val="009B1D30"/>
    <w:rsid w:val="009B2212"/>
    <w:rsid w:val="009B222D"/>
    <w:rsid w:val="009B234A"/>
    <w:rsid w:val="009B24BD"/>
    <w:rsid w:val="009B25DD"/>
    <w:rsid w:val="009B2AA4"/>
    <w:rsid w:val="009B2B34"/>
    <w:rsid w:val="009B2DBA"/>
    <w:rsid w:val="009B3245"/>
    <w:rsid w:val="009B3266"/>
    <w:rsid w:val="009B3293"/>
    <w:rsid w:val="009B35D7"/>
    <w:rsid w:val="009B35E5"/>
    <w:rsid w:val="009B366F"/>
    <w:rsid w:val="009B36C1"/>
    <w:rsid w:val="009B36EC"/>
    <w:rsid w:val="009B38BC"/>
    <w:rsid w:val="009B3914"/>
    <w:rsid w:val="009B39F2"/>
    <w:rsid w:val="009B3A2D"/>
    <w:rsid w:val="009B3B81"/>
    <w:rsid w:val="009B3FED"/>
    <w:rsid w:val="009B4039"/>
    <w:rsid w:val="009B40E3"/>
    <w:rsid w:val="009B41F6"/>
    <w:rsid w:val="009B4285"/>
    <w:rsid w:val="009B4298"/>
    <w:rsid w:val="009B4310"/>
    <w:rsid w:val="009B43BF"/>
    <w:rsid w:val="009B4428"/>
    <w:rsid w:val="009B449D"/>
    <w:rsid w:val="009B4693"/>
    <w:rsid w:val="009B474F"/>
    <w:rsid w:val="009B4A2D"/>
    <w:rsid w:val="009B4EF4"/>
    <w:rsid w:val="009B5111"/>
    <w:rsid w:val="009B517C"/>
    <w:rsid w:val="009B51E4"/>
    <w:rsid w:val="009B51F6"/>
    <w:rsid w:val="009B546D"/>
    <w:rsid w:val="009B54E0"/>
    <w:rsid w:val="009B5589"/>
    <w:rsid w:val="009B564B"/>
    <w:rsid w:val="009B5668"/>
    <w:rsid w:val="009B56A7"/>
    <w:rsid w:val="009B56F9"/>
    <w:rsid w:val="009B57B2"/>
    <w:rsid w:val="009B5A07"/>
    <w:rsid w:val="009B5A2E"/>
    <w:rsid w:val="009B5BAC"/>
    <w:rsid w:val="009B5CB2"/>
    <w:rsid w:val="009B5D79"/>
    <w:rsid w:val="009B5E5C"/>
    <w:rsid w:val="009B6059"/>
    <w:rsid w:val="009B60F9"/>
    <w:rsid w:val="009B6288"/>
    <w:rsid w:val="009B64D1"/>
    <w:rsid w:val="009B6570"/>
    <w:rsid w:val="009B6CA2"/>
    <w:rsid w:val="009B7094"/>
    <w:rsid w:val="009B70AC"/>
    <w:rsid w:val="009B70E6"/>
    <w:rsid w:val="009B72A1"/>
    <w:rsid w:val="009B72DB"/>
    <w:rsid w:val="009B77C6"/>
    <w:rsid w:val="009B7850"/>
    <w:rsid w:val="009B791E"/>
    <w:rsid w:val="009B7930"/>
    <w:rsid w:val="009B7A4A"/>
    <w:rsid w:val="009B7CE7"/>
    <w:rsid w:val="009B7D4D"/>
    <w:rsid w:val="009B7D62"/>
    <w:rsid w:val="009B7EF5"/>
    <w:rsid w:val="009C00F7"/>
    <w:rsid w:val="009C019D"/>
    <w:rsid w:val="009C01D2"/>
    <w:rsid w:val="009C0633"/>
    <w:rsid w:val="009C0815"/>
    <w:rsid w:val="009C09C4"/>
    <w:rsid w:val="009C0AC3"/>
    <w:rsid w:val="009C0D0C"/>
    <w:rsid w:val="009C0D78"/>
    <w:rsid w:val="009C0FA8"/>
    <w:rsid w:val="009C0FFB"/>
    <w:rsid w:val="009C120E"/>
    <w:rsid w:val="009C14A4"/>
    <w:rsid w:val="009C1799"/>
    <w:rsid w:val="009C18B8"/>
    <w:rsid w:val="009C1A2E"/>
    <w:rsid w:val="009C1B3C"/>
    <w:rsid w:val="009C1C26"/>
    <w:rsid w:val="009C1CC9"/>
    <w:rsid w:val="009C1E0B"/>
    <w:rsid w:val="009C1F15"/>
    <w:rsid w:val="009C2198"/>
    <w:rsid w:val="009C221B"/>
    <w:rsid w:val="009C22C8"/>
    <w:rsid w:val="009C255A"/>
    <w:rsid w:val="009C2871"/>
    <w:rsid w:val="009C2C65"/>
    <w:rsid w:val="009C2D40"/>
    <w:rsid w:val="009C2EC7"/>
    <w:rsid w:val="009C2FB5"/>
    <w:rsid w:val="009C33A2"/>
    <w:rsid w:val="009C36BC"/>
    <w:rsid w:val="009C375C"/>
    <w:rsid w:val="009C38A4"/>
    <w:rsid w:val="009C40FA"/>
    <w:rsid w:val="009C4138"/>
    <w:rsid w:val="009C41D7"/>
    <w:rsid w:val="009C4851"/>
    <w:rsid w:val="009C4988"/>
    <w:rsid w:val="009C4A7C"/>
    <w:rsid w:val="009C4BEC"/>
    <w:rsid w:val="009C4C1A"/>
    <w:rsid w:val="009C4D0E"/>
    <w:rsid w:val="009C4DB7"/>
    <w:rsid w:val="009C4ED3"/>
    <w:rsid w:val="009C4EF1"/>
    <w:rsid w:val="009C4F0C"/>
    <w:rsid w:val="009C4F20"/>
    <w:rsid w:val="009C4F68"/>
    <w:rsid w:val="009C5121"/>
    <w:rsid w:val="009C51C1"/>
    <w:rsid w:val="009C522D"/>
    <w:rsid w:val="009C52A7"/>
    <w:rsid w:val="009C5545"/>
    <w:rsid w:val="009C5563"/>
    <w:rsid w:val="009C5565"/>
    <w:rsid w:val="009C56A7"/>
    <w:rsid w:val="009C5966"/>
    <w:rsid w:val="009C5AFF"/>
    <w:rsid w:val="009C5F23"/>
    <w:rsid w:val="009C5F63"/>
    <w:rsid w:val="009C601F"/>
    <w:rsid w:val="009C67B9"/>
    <w:rsid w:val="009C6B53"/>
    <w:rsid w:val="009C6B7A"/>
    <w:rsid w:val="009C6B87"/>
    <w:rsid w:val="009C6EF1"/>
    <w:rsid w:val="009C6F02"/>
    <w:rsid w:val="009C72CF"/>
    <w:rsid w:val="009C7331"/>
    <w:rsid w:val="009C73CB"/>
    <w:rsid w:val="009C76E5"/>
    <w:rsid w:val="009C7771"/>
    <w:rsid w:val="009C7797"/>
    <w:rsid w:val="009C77B6"/>
    <w:rsid w:val="009C780B"/>
    <w:rsid w:val="009C790B"/>
    <w:rsid w:val="009C7951"/>
    <w:rsid w:val="009C7AA3"/>
    <w:rsid w:val="009C7DB0"/>
    <w:rsid w:val="009C7DF5"/>
    <w:rsid w:val="009C7E64"/>
    <w:rsid w:val="009C7ED1"/>
    <w:rsid w:val="009D03E1"/>
    <w:rsid w:val="009D05B0"/>
    <w:rsid w:val="009D05DD"/>
    <w:rsid w:val="009D062B"/>
    <w:rsid w:val="009D07C3"/>
    <w:rsid w:val="009D08B0"/>
    <w:rsid w:val="009D0923"/>
    <w:rsid w:val="009D0946"/>
    <w:rsid w:val="009D0A2D"/>
    <w:rsid w:val="009D0C23"/>
    <w:rsid w:val="009D0D3A"/>
    <w:rsid w:val="009D0F0C"/>
    <w:rsid w:val="009D0F46"/>
    <w:rsid w:val="009D1040"/>
    <w:rsid w:val="009D1172"/>
    <w:rsid w:val="009D11E3"/>
    <w:rsid w:val="009D12C0"/>
    <w:rsid w:val="009D14E5"/>
    <w:rsid w:val="009D15C6"/>
    <w:rsid w:val="009D16CD"/>
    <w:rsid w:val="009D19EB"/>
    <w:rsid w:val="009D1A87"/>
    <w:rsid w:val="009D1CB0"/>
    <w:rsid w:val="009D1F22"/>
    <w:rsid w:val="009D1F69"/>
    <w:rsid w:val="009D2008"/>
    <w:rsid w:val="009D2054"/>
    <w:rsid w:val="009D257E"/>
    <w:rsid w:val="009D25D4"/>
    <w:rsid w:val="009D25EB"/>
    <w:rsid w:val="009D2841"/>
    <w:rsid w:val="009D2877"/>
    <w:rsid w:val="009D2941"/>
    <w:rsid w:val="009D2D20"/>
    <w:rsid w:val="009D2EBB"/>
    <w:rsid w:val="009D3012"/>
    <w:rsid w:val="009D31DC"/>
    <w:rsid w:val="009D331C"/>
    <w:rsid w:val="009D338A"/>
    <w:rsid w:val="009D3784"/>
    <w:rsid w:val="009D385E"/>
    <w:rsid w:val="009D38F7"/>
    <w:rsid w:val="009D3903"/>
    <w:rsid w:val="009D392A"/>
    <w:rsid w:val="009D3982"/>
    <w:rsid w:val="009D3CCA"/>
    <w:rsid w:val="009D3E91"/>
    <w:rsid w:val="009D406F"/>
    <w:rsid w:val="009D40B9"/>
    <w:rsid w:val="009D40C2"/>
    <w:rsid w:val="009D43D4"/>
    <w:rsid w:val="009D4409"/>
    <w:rsid w:val="009D4547"/>
    <w:rsid w:val="009D4718"/>
    <w:rsid w:val="009D4A83"/>
    <w:rsid w:val="009D4BD0"/>
    <w:rsid w:val="009D4E3B"/>
    <w:rsid w:val="009D4FA4"/>
    <w:rsid w:val="009D5089"/>
    <w:rsid w:val="009D50FE"/>
    <w:rsid w:val="009D5239"/>
    <w:rsid w:val="009D545A"/>
    <w:rsid w:val="009D55A9"/>
    <w:rsid w:val="009D55E3"/>
    <w:rsid w:val="009D5626"/>
    <w:rsid w:val="009D58D1"/>
    <w:rsid w:val="009D5992"/>
    <w:rsid w:val="009D5A99"/>
    <w:rsid w:val="009D5BCD"/>
    <w:rsid w:val="009D5BF0"/>
    <w:rsid w:val="009D60B3"/>
    <w:rsid w:val="009D620D"/>
    <w:rsid w:val="009D634B"/>
    <w:rsid w:val="009D6535"/>
    <w:rsid w:val="009D6696"/>
    <w:rsid w:val="009D669A"/>
    <w:rsid w:val="009D6835"/>
    <w:rsid w:val="009D6865"/>
    <w:rsid w:val="009D6CA2"/>
    <w:rsid w:val="009D6D44"/>
    <w:rsid w:val="009D6E73"/>
    <w:rsid w:val="009D6ECA"/>
    <w:rsid w:val="009D71CC"/>
    <w:rsid w:val="009D71DC"/>
    <w:rsid w:val="009D7225"/>
    <w:rsid w:val="009D765A"/>
    <w:rsid w:val="009D76D4"/>
    <w:rsid w:val="009D78D9"/>
    <w:rsid w:val="009D7938"/>
    <w:rsid w:val="009D7C78"/>
    <w:rsid w:val="009D7C85"/>
    <w:rsid w:val="009D7ED4"/>
    <w:rsid w:val="009E009D"/>
    <w:rsid w:val="009E02E3"/>
    <w:rsid w:val="009E052D"/>
    <w:rsid w:val="009E0593"/>
    <w:rsid w:val="009E08AD"/>
    <w:rsid w:val="009E08D1"/>
    <w:rsid w:val="009E09A4"/>
    <w:rsid w:val="009E0A5D"/>
    <w:rsid w:val="009E0B00"/>
    <w:rsid w:val="009E0D60"/>
    <w:rsid w:val="009E0F4D"/>
    <w:rsid w:val="009E11F6"/>
    <w:rsid w:val="009E12DC"/>
    <w:rsid w:val="009E1440"/>
    <w:rsid w:val="009E165F"/>
    <w:rsid w:val="009E17A4"/>
    <w:rsid w:val="009E17B7"/>
    <w:rsid w:val="009E1C7D"/>
    <w:rsid w:val="009E1CCF"/>
    <w:rsid w:val="009E1CD9"/>
    <w:rsid w:val="009E1D79"/>
    <w:rsid w:val="009E1F37"/>
    <w:rsid w:val="009E1F4C"/>
    <w:rsid w:val="009E1F67"/>
    <w:rsid w:val="009E22FA"/>
    <w:rsid w:val="009E2482"/>
    <w:rsid w:val="009E282B"/>
    <w:rsid w:val="009E2A09"/>
    <w:rsid w:val="009E2C7D"/>
    <w:rsid w:val="009E2D37"/>
    <w:rsid w:val="009E2E6B"/>
    <w:rsid w:val="009E2E94"/>
    <w:rsid w:val="009E3041"/>
    <w:rsid w:val="009E30F8"/>
    <w:rsid w:val="009E3207"/>
    <w:rsid w:val="009E3304"/>
    <w:rsid w:val="009E34FE"/>
    <w:rsid w:val="009E3549"/>
    <w:rsid w:val="009E3674"/>
    <w:rsid w:val="009E3689"/>
    <w:rsid w:val="009E383A"/>
    <w:rsid w:val="009E3B7D"/>
    <w:rsid w:val="009E3BC2"/>
    <w:rsid w:val="009E3E0B"/>
    <w:rsid w:val="009E3EB5"/>
    <w:rsid w:val="009E3F46"/>
    <w:rsid w:val="009E3F79"/>
    <w:rsid w:val="009E3FA9"/>
    <w:rsid w:val="009E4086"/>
    <w:rsid w:val="009E40FF"/>
    <w:rsid w:val="009E4368"/>
    <w:rsid w:val="009E44DA"/>
    <w:rsid w:val="009E4520"/>
    <w:rsid w:val="009E46D4"/>
    <w:rsid w:val="009E4744"/>
    <w:rsid w:val="009E47E0"/>
    <w:rsid w:val="009E481C"/>
    <w:rsid w:val="009E4890"/>
    <w:rsid w:val="009E4989"/>
    <w:rsid w:val="009E4A92"/>
    <w:rsid w:val="009E4B33"/>
    <w:rsid w:val="009E4B6B"/>
    <w:rsid w:val="009E4CBA"/>
    <w:rsid w:val="009E4EC1"/>
    <w:rsid w:val="009E4EC9"/>
    <w:rsid w:val="009E4FA3"/>
    <w:rsid w:val="009E510E"/>
    <w:rsid w:val="009E51B9"/>
    <w:rsid w:val="009E541E"/>
    <w:rsid w:val="009E5818"/>
    <w:rsid w:val="009E58B0"/>
    <w:rsid w:val="009E59E0"/>
    <w:rsid w:val="009E5AC8"/>
    <w:rsid w:val="009E5D00"/>
    <w:rsid w:val="009E5D5A"/>
    <w:rsid w:val="009E5F74"/>
    <w:rsid w:val="009E603A"/>
    <w:rsid w:val="009E6263"/>
    <w:rsid w:val="009E62DF"/>
    <w:rsid w:val="009E639A"/>
    <w:rsid w:val="009E665E"/>
    <w:rsid w:val="009E67F6"/>
    <w:rsid w:val="009E6811"/>
    <w:rsid w:val="009E6AFE"/>
    <w:rsid w:val="009E6CE7"/>
    <w:rsid w:val="009E6D10"/>
    <w:rsid w:val="009E6D30"/>
    <w:rsid w:val="009E6EE8"/>
    <w:rsid w:val="009E70B7"/>
    <w:rsid w:val="009E70C9"/>
    <w:rsid w:val="009E73E3"/>
    <w:rsid w:val="009E74DF"/>
    <w:rsid w:val="009E7637"/>
    <w:rsid w:val="009E7686"/>
    <w:rsid w:val="009E76C1"/>
    <w:rsid w:val="009E77A5"/>
    <w:rsid w:val="009E7939"/>
    <w:rsid w:val="009E79DF"/>
    <w:rsid w:val="009E7A0F"/>
    <w:rsid w:val="009E7B6E"/>
    <w:rsid w:val="009E7FC1"/>
    <w:rsid w:val="009F002D"/>
    <w:rsid w:val="009F0448"/>
    <w:rsid w:val="009F054B"/>
    <w:rsid w:val="009F0630"/>
    <w:rsid w:val="009F064E"/>
    <w:rsid w:val="009F0687"/>
    <w:rsid w:val="009F0984"/>
    <w:rsid w:val="009F09B6"/>
    <w:rsid w:val="009F0EDB"/>
    <w:rsid w:val="009F1180"/>
    <w:rsid w:val="009F13CD"/>
    <w:rsid w:val="009F1482"/>
    <w:rsid w:val="009F1644"/>
    <w:rsid w:val="009F1758"/>
    <w:rsid w:val="009F1843"/>
    <w:rsid w:val="009F18D4"/>
    <w:rsid w:val="009F197C"/>
    <w:rsid w:val="009F1A0D"/>
    <w:rsid w:val="009F1A73"/>
    <w:rsid w:val="009F1AF7"/>
    <w:rsid w:val="009F1B38"/>
    <w:rsid w:val="009F1C84"/>
    <w:rsid w:val="009F1CC4"/>
    <w:rsid w:val="009F1DA0"/>
    <w:rsid w:val="009F21F6"/>
    <w:rsid w:val="009F2262"/>
    <w:rsid w:val="009F2356"/>
    <w:rsid w:val="009F27FB"/>
    <w:rsid w:val="009F288F"/>
    <w:rsid w:val="009F299F"/>
    <w:rsid w:val="009F29C1"/>
    <w:rsid w:val="009F2A3F"/>
    <w:rsid w:val="009F2B12"/>
    <w:rsid w:val="009F2BBA"/>
    <w:rsid w:val="009F2E7E"/>
    <w:rsid w:val="009F32E6"/>
    <w:rsid w:val="009F3377"/>
    <w:rsid w:val="009F385D"/>
    <w:rsid w:val="009F38E3"/>
    <w:rsid w:val="009F3B61"/>
    <w:rsid w:val="009F3FE4"/>
    <w:rsid w:val="009F4171"/>
    <w:rsid w:val="009F441E"/>
    <w:rsid w:val="009F4423"/>
    <w:rsid w:val="009F44F0"/>
    <w:rsid w:val="009F45A1"/>
    <w:rsid w:val="009F4ADA"/>
    <w:rsid w:val="009F4D6F"/>
    <w:rsid w:val="009F52FE"/>
    <w:rsid w:val="009F5317"/>
    <w:rsid w:val="009F557A"/>
    <w:rsid w:val="009F5616"/>
    <w:rsid w:val="009F5617"/>
    <w:rsid w:val="009F57A9"/>
    <w:rsid w:val="009F5822"/>
    <w:rsid w:val="009F5892"/>
    <w:rsid w:val="009F59EC"/>
    <w:rsid w:val="009F5A7B"/>
    <w:rsid w:val="009F5C93"/>
    <w:rsid w:val="009F5D09"/>
    <w:rsid w:val="009F5D94"/>
    <w:rsid w:val="009F619A"/>
    <w:rsid w:val="009F632E"/>
    <w:rsid w:val="009F647B"/>
    <w:rsid w:val="009F6749"/>
    <w:rsid w:val="009F68FD"/>
    <w:rsid w:val="009F6A0D"/>
    <w:rsid w:val="009F6C05"/>
    <w:rsid w:val="009F6FE0"/>
    <w:rsid w:val="009F7042"/>
    <w:rsid w:val="009F737C"/>
    <w:rsid w:val="009F746A"/>
    <w:rsid w:val="009F74E6"/>
    <w:rsid w:val="009F74F7"/>
    <w:rsid w:val="009F7513"/>
    <w:rsid w:val="009F7BA8"/>
    <w:rsid w:val="009F7BA9"/>
    <w:rsid w:val="00A00005"/>
    <w:rsid w:val="00A00208"/>
    <w:rsid w:val="00A004FC"/>
    <w:rsid w:val="00A00588"/>
    <w:rsid w:val="00A00797"/>
    <w:rsid w:val="00A00822"/>
    <w:rsid w:val="00A008F6"/>
    <w:rsid w:val="00A00918"/>
    <w:rsid w:val="00A00C10"/>
    <w:rsid w:val="00A00D66"/>
    <w:rsid w:val="00A00E6E"/>
    <w:rsid w:val="00A00F40"/>
    <w:rsid w:val="00A0125D"/>
    <w:rsid w:val="00A012D9"/>
    <w:rsid w:val="00A01594"/>
    <w:rsid w:val="00A0164E"/>
    <w:rsid w:val="00A01758"/>
    <w:rsid w:val="00A01AA5"/>
    <w:rsid w:val="00A01AAD"/>
    <w:rsid w:val="00A01BA3"/>
    <w:rsid w:val="00A01EAA"/>
    <w:rsid w:val="00A021B0"/>
    <w:rsid w:val="00A02462"/>
    <w:rsid w:val="00A024F5"/>
    <w:rsid w:val="00A02557"/>
    <w:rsid w:val="00A0278A"/>
    <w:rsid w:val="00A027A8"/>
    <w:rsid w:val="00A0284C"/>
    <w:rsid w:val="00A0293F"/>
    <w:rsid w:val="00A029DB"/>
    <w:rsid w:val="00A02B12"/>
    <w:rsid w:val="00A02C7E"/>
    <w:rsid w:val="00A02D0D"/>
    <w:rsid w:val="00A02E84"/>
    <w:rsid w:val="00A02FD1"/>
    <w:rsid w:val="00A031BB"/>
    <w:rsid w:val="00A031D1"/>
    <w:rsid w:val="00A033DB"/>
    <w:rsid w:val="00A0357C"/>
    <w:rsid w:val="00A037E0"/>
    <w:rsid w:val="00A0384F"/>
    <w:rsid w:val="00A03C70"/>
    <w:rsid w:val="00A03D77"/>
    <w:rsid w:val="00A03D79"/>
    <w:rsid w:val="00A03F67"/>
    <w:rsid w:val="00A043CB"/>
    <w:rsid w:val="00A046A0"/>
    <w:rsid w:val="00A049C9"/>
    <w:rsid w:val="00A04AE8"/>
    <w:rsid w:val="00A04B0A"/>
    <w:rsid w:val="00A04B0F"/>
    <w:rsid w:val="00A04C8F"/>
    <w:rsid w:val="00A04CC7"/>
    <w:rsid w:val="00A04CD8"/>
    <w:rsid w:val="00A04ECF"/>
    <w:rsid w:val="00A05069"/>
    <w:rsid w:val="00A050D7"/>
    <w:rsid w:val="00A05172"/>
    <w:rsid w:val="00A0518B"/>
    <w:rsid w:val="00A0548D"/>
    <w:rsid w:val="00A0552C"/>
    <w:rsid w:val="00A05547"/>
    <w:rsid w:val="00A057C4"/>
    <w:rsid w:val="00A0583D"/>
    <w:rsid w:val="00A05A19"/>
    <w:rsid w:val="00A060F9"/>
    <w:rsid w:val="00A06177"/>
    <w:rsid w:val="00A0638A"/>
    <w:rsid w:val="00A06455"/>
    <w:rsid w:val="00A06678"/>
    <w:rsid w:val="00A066AA"/>
    <w:rsid w:val="00A06966"/>
    <w:rsid w:val="00A06B98"/>
    <w:rsid w:val="00A06CDC"/>
    <w:rsid w:val="00A07120"/>
    <w:rsid w:val="00A071C7"/>
    <w:rsid w:val="00A074B7"/>
    <w:rsid w:val="00A07761"/>
    <w:rsid w:val="00A078B1"/>
    <w:rsid w:val="00A07991"/>
    <w:rsid w:val="00A079A5"/>
    <w:rsid w:val="00A1002D"/>
    <w:rsid w:val="00A10085"/>
    <w:rsid w:val="00A106AC"/>
    <w:rsid w:val="00A1078D"/>
    <w:rsid w:val="00A107E1"/>
    <w:rsid w:val="00A1092B"/>
    <w:rsid w:val="00A109F0"/>
    <w:rsid w:val="00A10AA6"/>
    <w:rsid w:val="00A10CDE"/>
    <w:rsid w:val="00A10E81"/>
    <w:rsid w:val="00A10EE9"/>
    <w:rsid w:val="00A10F34"/>
    <w:rsid w:val="00A10F5B"/>
    <w:rsid w:val="00A10F83"/>
    <w:rsid w:val="00A11101"/>
    <w:rsid w:val="00A11483"/>
    <w:rsid w:val="00A11545"/>
    <w:rsid w:val="00A115AB"/>
    <w:rsid w:val="00A11617"/>
    <w:rsid w:val="00A11938"/>
    <w:rsid w:val="00A11AD7"/>
    <w:rsid w:val="00A11CDA"/>
    <w:rsid w:val="00A11E04"/>
    <w:rsid w:val="00A11EAA"/>
    <w:rsid w:val="00A11F3B"/>
    <w:rsid w:val="00A1225E"/>
    <w:rsid w:val="00A12289"/>
    <w:rsid w:val="00A122FF"/>
    <w:rsid w:val="00A12350"/>
    <w:rsid w:val="00A125FC"/>
    <w:rsid w:val="00A127BF"/>
    <w:rsid w:val="00A12939"/>
    <w:rsid w:val="00A129A1"/>
    <w:rsid w:val="00A12A51"/>
    <w:rsid w:val="00A12C2A"/>
    <w:rsid w:val="00A12C97"/>
    <w:rsid w:val="00A12E83"/>
    <w:rsid w:val="00A13018"/>
    <w:rsid w:val="00A1312B"/>
    <w:rsid w:val="00A13140"/>
    <w:rsid w:val="00A1314C"/>
    <w:rsid w:val="00A135B1"/>
    <w:rsid w:val="00A13D00"/>
    <w:rsid w:val="00A13DAD"/>
    <w:rsid w:val="00A13DB1"/>
    <w:rsid w:val="00A13E76"/>
    <w:rsid w:val="00A13EDA"/>
    <w:rsid w:val="00A14058"/>
    <w:rsid w:val="00A140E9"/>
    <w:rsid w:val="00A141E3"/>
    <w:rsid w:val="00A1432B"/>
    <w:rsid w:val="00A14372"/>
    <w:rsid w:val="00A143E1"/>
    <w:rsid w:val="00A143F0"/>
    <w:rsid w:val="00A14598"/>
    <w:rsid w:val="00A146FE"/>
    <w:rsid w:val="00A1480F"/>
    <w:rsid w:val="00A14887"/>
    <w:rsid w:val="00A14965"/>
    <w:rsid w:val="00A14A47"/>
    <w:rsid w:val="00A14AF5"/>
    <w:rsid w:val="00A14DFB"/>
    <w:rsid w:val="00A14E81"/>
    <w:rsid w:val="00A15065"/>
    <w:rsid w:val="00A15341"/>
    <w:rsid w:val="00A15409"/>
    <w:rsid w:val="00A1567A"/>
    <w:rsid w:val="00A15764"/>
    <w:rsid w:val="00A15A23"/>
    <w:rsid w:val="00A15C34"/>
    <w:rsid w:val="00A15F04"/>
    <w:rsid w:val="00A15F6E"/>
    <w:rsid w:val="00A16157"/>
    <w:rsid w:val="00A165E1"/>
    <w:rsid w:val="00A167F6"/>
    <w:rsid w:val="00A1680D"/>
    <w:rsid w:val="00A168D9"/>
    <w:rsid w:val="00A16935"/>
    <w:rsid w:val="00A16B96"/>
    <w:rsid w:val="00A16CA1"/>
    <w:rsid w:val="00A16CA6"/>
    <w:rsid w:val="00A16CCF"/>
    <w:rsid w:val="00A16EA7"/>
    <w:rsid w:val="00A16ECE"/>
    <w:rsid w:val="00A1760F"/>
    <w:rsid w:val="00A1765E"/>
    <w:rsid w:val="00A178C8"/>
    <w:rsid w:val="00A178D2"/>
    <w:rsid w:val="00A17A9E"/>
    <w:rsid w:val="00A17CC1"/>
    <w:rsid w:val="00A17CC5"/>
    <w:rsid w:val="00A17D5E"/>
    <w:rsid w:val="00A201D3"/>
    <w:rsid w:val="00A205AC"/>
    <w:rsid w:val="00A20928"/>
    <w:rsid w:val="00A2095C"/>
    <w:rsid w:val="00A209D6"/>
    <w:rsid w:val="00A20A8E"/>
    <w:rsid w:val="00A20BE5"/>
    <w:rsid w:val="00A20D7F"/>
    <w:rsid w:val="00A20DE0"/>
    <w:rsid w:val="00A21005"/>
    <w:rsid w:val="00A211C5"/>
    <w:rsid w:val="00A214CE"/>
    <w:rsid w:val="00A21620"/>
    <w:rsid w:val="00A21962"/>
    <w:rsid w:val="00A21B20"/>
    <w:rsid w:val="00A21C52"/>
    <w:rsid w:val="00A21DA9"/>
    <w:rsid w:val="00A21E81"/>
    <w:rsid w:val="00A21ECB"/>
    <w:rsid w:val="00A22175"/>
    <w:rsid w:val="00A221A2"/>
    <w:rsid w:val="00A222CC"/>
    <w:rsid w:val="00A222F8"/>
    <w:rsid w:val="00A22349"/>
    <w:rsid w:val="00A22432"/>
    <w:rsid w:val="00A22782"/>
    <w:rsid w:val="00A22837"/>
    <w:rsid w:val="00A2284A"/>
    <w:rsid w:val="00A22B2B"/>
    <w:rsid w:val="00A22BA1"/>
    <w:rsid w:val="00A22BEB"/>
    <w:rsid w:val="00A22E5F"/>
    <w:rsid w:val="00A22F81"/>
    <w:rsid w:val="00A23114"/>
    <w:rsid w:val="00A23172"/>
    <w:rsid w:val="00A236A9"/>
    <w:rsid w:val="00A237E2"/>
    <w:rsid w:val="00A23900"/>
    <w:rsid w:val="00A239E3"/>
    <w:rsid w:val="00A23A5D"/>
    <w:rsid w:val="00A23AB0"/>
    <w:rsid w:val="00A23C80"/>
    <w:rsid w:val="00A23D23"/>
    <w:rsid w:val="00A23E6A"/>
    <w:rsid w:val="00A241A2"/>
    <w:rsid w:val="00A2466C"/>
    <w:rsid w:val="00A248DE"/>
    <w:rsid w:val="00A249FD"/>
    <w:rsid w:val="00A24BE9"/>
    <w:rsid w:val="00A24C6C"/>
    <w:rsid w:val="00A24D12"/>
    <w:rsid w:val="00A24F8D"/>
    <w:rsid w:val="00A24FD5"/>
    <w:rsid w:val="00A25704"/>
    <w:rsid w:val="00A25903"/>
    <w:rsid w:val="00A25971"/>
    <w:rsid w:val="00A259E3"/>
    <w:rsid w:val="00A25A8A"/>
    <w:rsid w:val="00A25C55"/>
    <w:rsid w:val="00A25D3B"/>
    <w:rsid w:val="00A25F41"/>
    <w:rsid w:val="00A264E3"/>
    <w:rsid w:val="00A265F2"/>
    <w:rsid w:val="00A26616"/>
    <w:rsid w:val="00A266C5"/>
    <w:rsid w:val="00A26717"/>
    <w:rsid w:val="00A26B02"/>
    <w:rsid w:val="00A26C56"/>
    <w:rsid w:val="00A26E6B"/>
    <w:rsid w:val="00A26E70"/>
    <w:rsid w:val="00A26F00"/>
    <w:rsid w:val="00A270CC"/>
    <w:rsid w:val="00A2712F"/>
    <w:rsid w:val="00A2713A"/>
    <w:rsid w:val="00A2721B"/>
    <w:rsid w:val="00A2724D"/>
    <w:rsid w:val="00A27364"/>
    <w:rsid w:val="00A273A1"/>
    <w:rsid w:val="00A277F1"/>
    <w:rsid w:val="00A2786B"/>
    <w:rsid w:val="00A278DB"/>
    <w:rsid w:val="00A2799B"/>
    <w:rsid w:val="00A30390"/>
    <w:rsid w:val="00A303D4"/>
    <w:rsid w:val="00A30404"/>
    <w:rsid w:val="00A3052D"/>
    <w:rsid w:val="00A3076F"/>
    <w:rsid w:val="00A307B0"/>
    <w:rsid w:val="00A309C6"/>
    <w:rsid w:val="00A30AEB"/>
    <w:rsid w:val="00A30B67"/>
    <w:rsid w:val="00A30BC0"/>
    <w:rsid w:val="00A30BFE"/>
    <w:rsid w:val="00A30C44"/>
    <w:rsid w:val="00A30D51"/>
    <w:rsid w:val="00A3105C"/>
    <w:rsid w:val="00A3115A"/>
    <w:rsid w:val="00A31241"/>
    <w:rsid w:val="00A31249"/>
    <w:rsid w:val="00A312F4"/>
    <w:rsid w:val="00A313E8"/>
    <w:rsid w:val="00A31734"/>
    <w:rsid w:val="00A3173A"/>
    <w:rsid w:val="00A317A3"/>
    <w:rsid w:val="00A31A44"/>
    <w:rsid w:val="00A31D1C"/>
    <w:rsid w:val="00A31DED"/>
    <w:rsid w:val="00A31EDB"/>
    <w:rsid w:val="00A32020"/>
    <w:rsid w:val="00A32195"/>
    <w:rsid w:val="00A321C7"/>
    <w:rsid w:val="00A321CF"/>
    <w:rsid w:val="00A32221"/>
    <w:rsid w:val="00A323F4"/>
    <w:rsid w:val="00A32431"/>
    <w:rsid w:val="00A32440"/>
    <w:rsid w:val="00A32462"/>
    <w:rsid w:val="00A326F9"/>
    <w:rsid w:val="00A3271B"/>
    <w:rsid w:val="00A32894"/>
    <w:rsid w:val="00A329C0"/>
    <w:rsid w:val="00A32A10"/>
    <w:rsid w:val="00A32E4E"/>
    <w:rsid w:val="00A32EDC"/>
    <w:rsid w:val="00A32F14"/>
    <w:rsid w:val="00A32F30"/>
    <w:rsid w:val="00A32FF0"/>
    <w:rsid w:val="00A33019"/>
    <w:rsid w:val="00A330A0"/>
    <w:rsid w:val="00A332FE"/>
    <w:rsid w:val="00A33417"/>
    <w:rsid w:val="00A3346C"/>
    <w:rsid w:val="00A3352F"/>
    <w:rsid w:val="00A3370C"/>
    <w:rsid w:val="00A337AD"/>
    <w:rsid w:val="00A33898"/>
    <w:rsid w:val="00A338C6"/>
    <w:rsid w:val="00A338F0"/>
    <w:rsid w:val="00A33903"/>
    <w:rsid w:val="00A3394F"/>
    <w:rsid w:val="00A33BA5"/>
    <w:rsid w:val="00A33D63"/>
    <w:rsid w:val="00A3430F"/>
    <w:rsid w:val="00A3438A"/>
    <w:rsid w:val="00A3443F"/>
    <w:rsid w:val="00A34442"/>
    <w:rsid w:val="00A3452F"/>
    <w:rsid w:val="00A346E9"/>
    <w:rsid w:val="00A346EF"/>
    <w:rsid w:val="00A34927"/>
    <w:rsid w:val="00A34A0D"/>
    <w:rsid w:val="00A34AF6"/>
    <w:rsid w:val="00A34C5D"/>
    <w:rsid w:val="00A34D12"/>
    <w:rsid w:val="00A34D20"/>
    <w:rsid w:val="00A3553E"/>
    <w:rsid w:val="00A3569B"/>
    <w:rsid w:val="00A358DE"/>
    <w:rsid w:val="00A35ACA"/>
    <w:rsid w:val="00A35C81"/>
    <w:rsid w:val="00A35DD2"/>
    <w:rsid w:val="00A35E2A"/>
    <w:rsid w:val="00A360E4"/>
    <w:rsid w:val="00A362A9"/>
    <w:rsid w:val="00A36400"/>
    <w:rsid w:val="00A3647F"/>
    <w:rsid w:val="00A36579"/>
    <w:rsid w:val="00A365DD"/>
    <w:rsid w:val="00A36642"/>
    <w:rsid w:val="00A3671D"/>
    <w:rsid w:val="00A36842"/>
    <w:rsid w:val="00A36A09"/>
    <w:rsid w:val="00A36A29"/>
    <w:rsid w:val="00A36B00"/>
    <w:rsid w:val="00A36B1E"/>
    <w:rsid w:val="00A36C2C"/>
    <w:rsid w:val="00A3702B"/>
    <w:rsid w:val="00A370C6"/>
    <w:rsid w:val="00A370FC"/>
    <w:rsid w:val="00A3718D"/>
    <w:rsid w:val="00A371DC"/>
    <w:rsid w:val="00A3749E"/>
    <w:rsid w:val="00A37695"/>
    <w:rsid w:val="00A378BA"/>
    <w:rsid w:val="00A378F2"/>
    <w:rsid w:val="00A379A1"/>
    <w:rsid w:val="00A37B5C"/>
    <w:rsid w:val="00A37DDA"/>
    <w:rsid w:val="00A37E1F"/>
    <w:rsid w:val="00A37EF0"/>
    <w:rsid w:val="00A400F3"/>
    <w:rsid w:val="00A401A1"/>
    <w:rsid w:val="00A4071C"/>
    <w:rsid w:val="00A4089E"/>
    <w:rsid w:val="00A40A05"/>
    <w:rsid w:val="00A4103C"/>
    <w:rsid w:val="00A4109C"/>
    <w:rsid w:val="00A41308"/>
    <w:rsid w:val="00A4158A"/>
    <w:rsid w:val="00A415D7"/>
    <w:rsid w:val="00A418FE"/>
    <w:rsid w:val="00A41908"/>
    <w:rsid w:val="00A4191D"/>
    <w:rsid w:val="00A41BA1"/>
    <w:rsid w:val="00A41D03"/>
    <w:rsid w:val="00A41D59"/>
    <w:rsid w:val="00A420E5"/>
    <w:rsid w:val="00A423BD"/>
    <w:rsid w:val="00A4272D"/>
    <w:rsid w:val="00A427D6"/>
    <w:rsid w:val="00A42BEB"/>
    <w:rsid w:val="00A43235"/>
    <w:rsid w:val="00A4327B"/>
    <w:rsid w:val="00A434D9"/>
    <w:rsid w:val="00A4355E"/>
    <w:rsid w:val="00A43921"/>
    <w:rsid w:val="00A43AFE"/>
    <w:rsid w:val="00A43CE0"/>
    <w:rsid w:val="00A43E65"/>
    <w:rsid w:val="00A4419D"/>
    <w:rsid w:val="00A44349"/>
    <w:rsid w:val="00A4444B"/>
    <w:rsid w:val="00A44460"/>
    <w:rsid w:val="00A444A8"/>
    <w:rsid w:val="00A44523"/>
    <w:rsid w:val="00A4456A"/>
    <w:rsid w:val="00A4463A"/>
    <w:rsid w:val="00A446A8"/>
    <w:rsid w:val="00A446AA"/>
    <w:rsid w:val="00A44711"/>
    <w:rsid w:val="00A44787"/>
    <w:rsid w:val="00A447C0"/>
    <w:rsid w:val="00A449EC"/>
    <w:rsid w:val="00A44A9B"/>
    <w:rsid w:val="00A44AC4"/>
    <w:rsid w:val="00A44B4C"/>
    <w:rsid w:val="00A44B9A"/>
    <w:rsid w:val="00A44C91"/>
    <w:rsid w:val="00A44CBA"/>
    <w:rsid w:val="00A44EA7"/>
    <w:rsid w:val="00A44EDA"/>
    <w:rsid w:val="00A44FDD"/>
    <w:rsid w:val="00A44FE6"/>
    <w:rsid w:val="00A450ED"/>
    <w:rsid w:val="00A451A0"/>
    <w:rsid w:val="00A4528A"/>
    <w:rsid w:val="00A453DE"/>
    <w:rsid w:val="00A4542B"/>
    <w:rsid w:val="00A45555"/>
    <w:rsid w:val="00A45671"/>
    <w:rsid w:val="00A45734"/>
    <w:rsid w:val="00A45862"/>
    <w:rsid w:val="00A45CE6"/>
    <w:rsid w:val="00A45FF3"/>
    <w:rsid w:val="00A46223"/>
    <w:rsid w:val="00A46296"/>
    <w:rsid w:val="00A4633E"/>
    <w:rsid w:val="00A4640B"/>
    <w:rsid w:val="00A46623"/>
    <w:rsid w:val="00A46634"/>
    <w:rsid w:val="00A467FE"/>
    <w:rsid w:val="00A46A22"/>
    <w:rsid w:val="00A46AA2"/>
    <w:rsid w:val="00A46B26"/>
    <w:rsid w:val="00A46C1E"/>
    <w:rsid w:val="00A4745A"/>
    <w:rsid w:val="00A47777"/>
    <w:rsid w:val="00A47D63"/>
    <w:rsid w:val="00A47D8A"/>
    <w:rsid w:val="00A47DBD"/>
    <w:rsid w:val="00A47E2D"/>
    <w:rsid w:val="00A47EBB"/>
    <w:rsid w:val="00A47ECE"/>
    <w:rsid w:val="00A501A3"/>
    <w:rsid w:val="00A5024B"/>
    <w:rsid w:val="00A502A2"/>
    <w:rsid w:val="00A5032C"/>
    <w:rsid w:val="00A50365"/>
    <w:rsid w:val="00A505DE"/>
    <w:rsid w:val="00A50671"/>
    <w:rsid w:val="00A50759"/>
    <w:rsid w:val="00A508A1"/>
    <w:rsid w:val="00A509C3"/>
    <w:rsid w:val="00A50A9F"/>
    <w:rsid w:val="00A50D3F"/>
    <w:rsid w:val="00A50D81"/>
    <w:rsid w:val="00A50DBB"/>
    <w:rsid w:val="00A51164"/>
    <w:rsid w:val="00A51423"/>
    <w:rsid w:val="00A51457"/>
    <w:rsid w:val="00A51686"/>
    <w:rsid w:val="00A517CD"/>
    <w:rsid w:val="00A51800"/>
    <w:rsid w:val="00A51818"/>
    <w:rsid w:val="00A51C02"/>
    <w:rsid w:val="00A5208C"/>
    <w:rsid w:val="00A520DD"/>
    <w:rsid w:val="00A52465"/>
    <w:rsid w:val="00A525F4"/>
    <w:rsid w:val="00A52699"/>
    <w:rsid w:val="00A5274E"/>
    <w:rsid w:val="00A5275A"/>
    <w:rsid w:val="00A528F4"/>
    <w:rsid w:val="00A529E8"/>
    <w:rsid w:val="00A52A0C"/>
    <w:rsid w:val="00A52A15"/>
    <w:rsid w:val="00A52B1A"/>
    <w:rsid w:val="00A52F51"/>
    <w:rsid w:val="00A53002"/>
    <w:rsid w:val="00A531A9"/>
    <w:rsid w:val="00A531BB"/>
    <w:rsid w:val="00A5327C"/>
    <w:rsid w:val="00A5338C"/>
    <w:rsid w:val="00A536BF"/>
    <w:rsid w:val="00A538D6"/>
    <w:rsid w:val="00A539F7"/>
    <w:rsid w:val="00A53A7F"/>
    <w:rsid w:val="00A53A94"/>
    <w:rsid w:val="00A53B1C"/>
    <w:rsid w:val="00A53BC1"/>
    <w:rsid w:val="00A53CE8"/>
    <w:rsid w:val="00A54054"/>
    <w:rsid w:val="00A54439"/>
    <w:rsid w:val="00A54668"/>
    <w:rsid w:val="00A5476E"/>
    <w:rsid w:val="00A548D8"/>
    <w:rsid w:val="00A54CEE"/>
    <w:rsid w:val="00A54F6A"/>
    <w:rsid w:val="00A55375"/>
    <w:rsid w:val="00A553A1"/>
    <w:rsid w:val="00A554E2"/>
    <w:rsid w:val="00A55864"/>
    <w:rsid w:val="00A558F9"/>
    <w:rsid w:val="00A559B1"/>
    <w:rsid w:val="00A55D98"/>
    <w:rsid w:val="00A560DE"/>
    <w:rsid w:val="00A564E0"/>
    <w:rsid w:val="00A5652A"/>
    <w:rsid w:val="00A56957"/>
    <w:rsid w:val="00A56B19"/>
    <w:rsid w:val="00A56C71"/>
    <w:rsid w:val="00A56D31"/>
    <w:rsid w:val="00A5706B"/>
    <w:rsid w:val="00A571D7"/>
    <w:rsid w:val="00A5721C"/>
    <w:rsid w:val="00A5724B"/>
    <w:rsid w:val="00A572A4"/>
    <w:rsid w:val="00A576D0"/>
    <w:rsid w:val="00A5793B"/>
    <w:rsid w:val="00A57ACF"/>
    <w:rsid w:val="00A57BD9"/>
    <w:rsid w:val="00A57D5A"/>
    <w:rsid w:val="00A57E17"/>
    <w:rsid w:val="00A57F12"/>
    <w:rsid w:val="00A57F75"/>
    <w:rsid w:val="00A6032A"/>
    <w:rsid w:val="00A605F8"/>
    <w:rsid w:val="00A60660"/>
    <w:rsid w:val="00A60B92"/>
    <w:rsid w:val="00A60BB9"/>
    <w:rsid w:val="00A60C1E"/>
    <w:rsid w:val="00A60E64"/>
    <w:rsid w:val="00A6119D"/>
    <w:rsid w:val="00A6146C"/>
    <w:rsid w:val="00A61493"/>
    <w:rsid w:val="00A6149C"/>
    <w:rsid w:val="00A614EB"/>
    <w:rsid w:val="00A6198D"/>
    <w:rsid w:val="00A61A4E"/>
    <w:rsid w:val="00A61AA3"/>
    <w:rsid w:val="00A61CBB"/>
    <w:rsid w:val="00A61E72"/>
    <w:rsid w:val="00A61F47"/>
    <w:rsid w:val="00A61F77"/>
    <w:rsid w:val="00A624B9"/>
    <w:rsid w:val="00A625C0"/>
    <w:rsid w:val="00A6296D"/>
    <w:rsid w:val="00A629C4"/>
    <w:rsid w:val="00A62A65"/>
    <w:rsid w:val="00A62BBF"/>
    <w:rsid w:val="00A62DAF"/>
    <w:rsid w:val="00A62E1A"/>
    <w:rsid w:val="00A63235"/>
    <w:rsid w:val="00A63AD0"/>
    <w:rsid w:val="00A63C71"/>
    <w:rsid w:val="00A63D22"/>
    <w:rsid w:val="00A63F85"/>
    <w:rsid w:val="00A641C6"/>
    <w:rsid w:val="00A64573"/>
    <w:rsid w:val="00A64B27"/>
    <w:rsid w:val="00A64CC8"/>
    <w:rsid w:val="00A64DB5"/>
    <w:rsid w:val="00A65106"/>
    <w:rsid w:val="00A65117"/>
    <w:rsid w:val="00A651B7"/>
    <w:rsid w:val="00A6529F"/>
    <w:rsid w:val="00A65477"/>
    <w:rsid w:val="00A6553C"/>
    <w:rsid w:val="00A6561B"/>
    <w:rsid w:val="00A657A7"/>
    <w:rsid w:val="00A65820"/>
    <w:rsid w:val="00A65940"/>
    <w:rsid w:val="00A65963"/>
    <w:rsid w:val="00A65AD5"/>
    <w:rsid w:val="00A65B33"/>
    <w:rsid w:val="00A65BCF"/>
    <w:rsid w:val="00A65BE0"/>
    <w:rsid w:val="00A65C1F"/>
    <w:rsid w:val="00A65D6C"/>
    <w:rsid w:val="00A6608F"/>
    <w:rsid w:val="00A6647F"/>
    <w:rsid w:val="00A664A5"/>
    <w:rsid w:val="00A6651C"/>
    <w:rsid w:val="00A6681C"/>
    <w:rsid w:val="00A66C18"/>
    <w:rsid w:val="00A66C82"/>
    <w:rsid w:val="00A66D34"/>
    <w:rsid w:val="00A66D40"/>
    <w:rsid w:val="00A66DE4"/>
    <w:rsid w:val="00A66F8F"/>
    <w:rsid w:val="00A6701E"/>
    <w:rsid w:val="00A6726C"/>
    <w:rsid w:val="00A672C2"/>
    <w:rsid w:val="00A67913"/>
    <w:rsid w:val="00A67969"/>
    <w:rsid w:val="00A67ADA"/>
    <w:rsid w:val="00A67B1D"/>
    <w:rsid w:val="00A67B22"/>
    <w:rsid w:val="00A67C63"/>
    <w:rsid w:val="00A67DDC"/>
    <w:rsid w:val="00A67EDD"/>
    <w:rsid w:val="00A701C5"/>
    <w:rsid w:val="00A70324"/>
    <w:rsid w:val="00A7035E"/>
    <w:rsid w:val="00A7041F"/>
    <w:rsid w:val="00A7052A"/>
    <w:rsid w:val="00A7077E"/>
    <w:rsid w:val="00A7078F"/>
    <w:rsid w:val="00A70801"/>
    <w:rsid w:val="00A70816"/>
    <w:rsid w:val="00A70940"/>
    <w:rsid w:val="00A709C7"/>
    <w:rsid w:val="00A709E1"/>
    <w:rsid w:val="00A70A00"/>
    <w:rsid w:val="00A70A32"/>
    <w:rsid w:val="00A70A3C"/>
    <w:rsid w:val="00A70B1E"/>
    <w:rsid w:val="00A70FD9"/>
    <w:rsid w:val="00A7113E"/>
    <w:rsid w:val="00A711F7"/>
    <w:rsid w:val="00A719FB"/>
    <w:rsid w:val="00A71BC0"/>
    <w:rsid w:val="00A71C6F"/>
    <w:rsid w:val="00A71E44"/>
    <w:rsid w:val="00A71EE5"/>
    <w:rsid w:val="00A71FC8"/>
    <w:rsid w:val="00A7213D"/>
    <w:rsid w:val="00A7224B"/>
    <w:rsid w:val="00A72432"/>
    <w:rsid w:val="00A725E0"/>
    <w:rsid w:val="00A729AF"/>
    <w:rsid w:val="00A7301A"/>
    <w:rsid w:val="00A7338C"/>
    <w:rsid w:val="00A734F8"/>
    <w:rsid w:val="00A736D2"/>
    <w:rsid w:val="00A739DC"/>
    <w:rsid w:val="00A73A14"/>
    <w:rsid w:val="00A73C96"/>
    <w:rsid w:val="00A73E73"/>
    <w:rsid w:val="00A74064"/>
    <w:rsid w:val="00A7458A"/>
    <w:rsid w:val="00A74599"/>
    <w:rsid w:val="00A7483E"/>
    <w:rsid w:val="00A74934"/>
    <w:rsid w:val="00A74B7F"/>
    <w:rsid w:val="00A74CF5"/>
    <w:rsid w:val="00A74DD7"/>
    <w:rsid w:val="00A750EE"/>
    <w:rsid w:val="00A75244"/>
    <w:rsid w:val="00A752BA"/>
    <w:rsid w:val="00A7530A"/>
    <w:rsid w:val="00A75322"/>
    <w:rsid w:val="00A75519"/>
    <w:rsid w:val="00A75594"/>
    <w:rsid w:val="00A756EB"/>
    <w:rsid w:val="00A75ADB"/>
    <w:rsid w:val="00A75B30"/>
    <w:rsid w:val="00A75CA0"/>
    <w:rsid w:val="00A75CC8"/>
    <w:rsid w:val="00A75D14"/>
    <w:rsid w:val="00A75F9D"/>
    <w:rsid w:val="00A7601D"/>
    <w:rsid w:val="00A764C9"/>
    <w:rsid w:val="00A76551"/>
    <w:rsid w:val="00A765C1"/>
    <w:rsid w:val="00A765DD"/>
    <w:rsid w:val="00A7678F"/>
    <w:rsid w:val="00A76A14"/>
    <w:rsid w:val="00A76AF6"/>
    <w:rsid w:val="00A7713D"/>
    <w:rsid w:val="00A77158"/>
    <w:rsid w:val="00A77256"/>
    <w:rsid w:val="00A77352"/>
    <w:rsid w:val="00A77A9A"/>
    <w:rsid w:val="00A77CE9"/>
    <w:rsid w:val="00A77DBF"/>
    <w:rsid w:val="00A77DCA"/>
    <w:rsid w:val="00A8000F"/>
    <w:rsid w:val="00A803F1"/>
    <w:rsid w:val="00A8089A"/>
    <w:rsid w:val="00A808DE"/>
    <w:rsid w:val="00A80984"/>
    <w:rsid w:val="00A80C9E"/>
    <w:rsid w:val="00A80CD8"/>
    <w:rsid w:val="00A80F08"/>
    <w:rsid w:val="00A80FBF"/>
    <w:rsid w:val="00A811D4"/>
    <w:rsid w:val="00A81407"/>
    <w:rsid w:val="00A81408"/>
    <w:rsid w:val="00A81441"/>
    <w:rsid w:val="00A81481"/>
    <w:rsid w:val="00A814A8"/>
    <w:rsid w:val="00A815B2"/>
    <w:rsid w:val="00A817A5"/>
    <w:rsid w:val="00A818C2"/>
    <w:rsid w:val="00A81A94"/>
    <w:rsid w:val="00A81A9E"/>
    <w:rsid w:val="00A81BA4"/>
    <w:rsid w:val="00A81CC0"/>
    <w:rsid w:val="00A81D45"/>
    <w:rsid w:val="00A82345"/>
    <w:rsid w:val="00A8241F"/>
    <w:rsid w:val="00A8247B"/>
    <w:rsid w:val="00A824FF"/>
    <w:rsid w:val="00A82534"/>
    <w:rsid w:val="00A8255E"/>
    <w:rsid w:val="00A82699"/>
    <w:rsid w:val="00A827D1"/>
    <w:rsid w:val="00A827DE"/>
    <w:rsid w:val="00A827E1"/>
    <w:rsid w:val="00A82A43"/>
    <w:rsid w:val="00A82A79"/>
    <w:rsid w:val="00A82BA1"/>
    <w:rsid w:val="00A82C5B"/>
    <w:rsid w:val="00A82D02"/>
    <w:rsid w:val="00A82F88"/>
    <w:rsid w:val="00A83004"/>
    <w:rsid w:val="00A8304C"/>
    <w:rsid w:val="00A83140"/>
    <w:rsid w:val="00A8364E"/>
    <w:rsid w:val="00A83C32"/>
    <w:rsid w:val="00A83CEA"/>
    <w:rsid w:val="00A83DB0"/>
    <w:rsid w:val="00A83EE1"/>
    <w:rsid w:val="00A8407F"/>
    <w:rsid w:val="00A843C4"/>
    <w:rsid w:val="00A843F2"/>
    <w:rsid w:val="00A844FE"/>
    <w:rsid w:val="00A84730"/>
    <w:rsid w:val="00A8478D"/>
    <w:rsid w:val="00A84830"/>
    <w:rsid w:val="00A8485F"/>
    <w:rsid w:val="00A84B4A"/>
    <w:rsid w:val="00A84BD2"/>
    <w:rsid w:val="00A84CD2"/>
    <w:rsid w:val="00A84D24"/>
    <w:rsid w:val="00A84E12"/>
    <w:rsid w:val="00A85054"/>
    <w:rsid w:val="00A853CF"/>
    <w:rsid w:val="00A85438"/>
    <w:rsid w:val="00A85600"/>
    <w:rsid w:val="00A856E8"/>
    <w:rsid w:val="00A8570A"/>
    <w:rsid w:val="00A85904"/>
    <w:rsid w:val="00A85961"/>
    <w:rsid w:val="00A85967"/>
    <w:rsid w:val="00A85A64"/>
    <w:rsid w:val="00A85AD5"/>
    <w:rsid w:val="00A85C41"/>
    <w:rsid w:val="00A85D0F"/>
    <w:rsid w:val="00A85DDD"/>
    <w:rsid w:val="00A85EDA"/>
    <w:rsid w:val="00A860BF"/>
    <w:rsid w:val="00A868A5"/>
    <w:rsid w:val="00A86D10"/>
    <w:rsid w:val="00A86DB6"/>
    <w:rsid w:val="00A86E2E"/>
    <w:rsid w:val="00A86EAF"/>
    <w:rsid w:val="00A86FCB"/>
    <w:rsid w:val="00A87332"/>
    <w:rsid w:val="00A87647"/>
    <w:rsid w:val="00A878A4"/>
    <w:rsid w:val="00A879D7"/>
    <w:rsid w:val="00A879EC"/>
    <w:rsid w:val="00A87C51"/>
    <w:rsid w:val="00A87D07"/>
    <w:rsid w:val="00A87E7D"/>
    <w:rsid w:val="00A87F26"/>
    <w:rsid w:val="00A87FF6"/>
    <w:rsid w:val="00A90743"/>
    <w:rsid w:val="00A907BF"/>
    <w:rsid w:val="00A90B83"/>
    <w:rsid w:val="00A90DC5"/>
    <w:rsid w:val="00A91047"/>
    <w:rsid w:val="00A9118B"/>
    <w:rsid w:val="00A9119A"/>
    <w:rsid w:val="00A9159F"/>
    <w:rsid w:val="00A917F4"/>
    <w:rsid w:val="00A9196D"/>
    <w:rsid w:val="00A91BE2"/>
    <w:rsid w:val="00A91E13"/>
    <w:rsid w:val="00A91E34"/>
    <w:rsid w:val="00A91F5A"/>
    <w:rsid w:val="00A92092"/>
    <w:rsid w:val="00A9243C"/>
    <w:rsid w:val="00A9259C"/>
    <w:rsid w:val="00A92822"/>
    <w:rsid w:val="00A9289F"/>
    <w:rsid w:val="00A92A30"/>
    <w:rsid w:val="00A92D78"/>
    <w:rsid w:val="00A92D98"/>
    <w:rsid w:val="00A93339"/>
    <w:rsid w:val="00A933A4"/>
    <w:rsid w:val="00A934D3"/>
    <w:rsid w:val="00A93596"/>
    <w:rsid w:val="00A9359C"/>
    <w:rsid w:val="00A93636"/>
    <w:rsid w:val="00A936F7"/>
    <w:rsid w:val="00A93729"/>
    <w:rsid w:val="00A93839"/>
    <w:rsid w:val="00A939A1"/>
    <w:rsid w:val="00A939E9"/>
    <w:rsid w:val="00A93C48"/>
    <w:rsid w:val="00A93E88"/>
    <w:rsid w:val="00A94158"/>
    <w:rsid w:val="00A941BA"/>
    <w:rsid w:val="00A94405"/>
    <w:rsid w:val="00A94503"/>
    <w:rsid w:val="00A94574"/>
    <w:rsid w:val="00A948B4"/>
    <w:rsid w:val="00A949F8"/>
    <w:rsid w:val="00A94A4D"/>
    <w:rsid w:val="00A94C4C"/>
    <w:rsid w:val="00A94F30"/>
    <w:rsid w:val="00A94F3E"/>
    <w:rsid w:val="00A9501B"/>
    <w:rsid w:val="00A95091"/>
    <w:rsid w:val="00A9522D"/>
    <w:rsid w:val="00A952E6"/>
    <w:rsid w:val="00A95457"/>
    <w:rsid w:val="00A95488"/>
    <w:rsid w:val="00A95490"/>
    <w:rsid w:val="00A954EB"/>
    <w:rsid w:val="00A956B1"/>
    <w:rsid w:val="00A95989"/>
    <w:rsid w:val="00A95A19"/>
    <w:rsid w:val="00A95A1B"/>
    <w:rsid w:val="00A95B35"/>
    <w:rsid w:val="00A95F2D"/>
    <w:rsid w:val="00A960D5"/>
    <w:rsid w:val="00A960E0"/>
    <w:rsid w:val="00A963CB"/>
    <w:rsid w:val="00A96482"/>
    <w:rsid w:val="00A966D9"/>
    <w:rsid w:val="00A9676A"/>
    <w:rsid w:val="00A9681E"/>
    <w:rsid w:val="00A969DA"/>
    <w:rsid w:val="00A96A38"/>
    <w:rsid w:val="00A96C89"/>
    <w:rsid w:val="00A96CAF"/>
    <w:rsid w:val="00A96E2B"/>
    <w:rsid w:val="00A97197"/>
    <w:rsid w:val="00A971D6"/>
    <w:rsid w:val="00A972D3"/>
    <w:rsid w:val="00A9765C"/>
    <w:rsid w:val="00A976C8"/>
    <w:rsid w:val="00A978DD"/>
    <w:rsid w:val="00A97948"/>
    <w:rsid w:val="00A9798B"/>
    <w:rsid w:val="00A97A9D"/>
    <w:rsid w:val="00A97C8A"/>
    <w:rsid w:val="00A97CA3"/>
    <w:rsid w:val="00A97D39"/>
    <w:rsid w:val="00A97F1E"/>
    <w:rsid w:val="00A97FA2"/>
    <w:rsid w:val="00AA007A"/>
    <w:rsid w:val="00AA0400"/>
    <w:rsid w:val="00AA04CB"/>
    <w:rsid w:val="00AA06F8"/>
    <w:rsid w:val="00AA0A3D"/>
    <w:rsid w:val="00AA0A94"/>
    <w:rsid w:val="00AA0BE5"/>
    <w:rsid w:val="00AA0CC9"/>
    <w:rsid w:val="00AA0CFF"/>
    <w:rsid w:val="00AA0D53"/>
    <w:rsid w:val="00AA0D6A"/>
    <w:rsid w:val="00AA0DDA"/>
    <w:rsid w:val="00AA0E47"/>
    <w:rsid w:val="00AA0E8A"/>
    <w:rsid w:val="00AA110A"/>
    <w:rsid w:val="00AA1139"/>
    <w:rsid w:val="00AA121A"/>
    <w:rsid w:val="00AA12B3"/>
    <w:rsid w:val="00AA12CE"/>
    <w:rsid w:val="00AA14C9"/>
    <w:rsid w:val="00AA1575"/>
    <w:rsid w:val="00AA255D"/>
    <w:rsid w:val="00AA26A4"/>
    <w:rsid w:val="00AA284F"/>
    <w:rsid w:val="00AA2957"/>
    <w:rsid w:val="00AA2ABF"/>
    <w:rsid w:val="00AA2BDF"/>
    <w:rsid w:val="00AA2ECD"/>
    <w:rsid w:val="00AA323F"/>
    <w:rsid w:val="00AA3297"/>
    <w:rsid w:val="00AA34B4"/>
    <w:rsid w:val="00AA353F"/>
    <w:rsid w:val="00AA35B4"/>
    <w:rsid w:val="00AA39FF"/>
    <w:rsid w:val="00AA3B27"/>
    <w:rsid w:val="00AA3B49"/>
    <w:rsid w:val="00AA3B57"/>
    <w:rsid w:val="00AA3C59"/>
    <w:rsid w:val="00AA3CE1"/>
    <w:rsid w:val="00AA3F90"/>
    <w:rsid w:val="00AA4129"/>
    <w:rsid w:val="00AA41C5"/>
    <w:rsid w:val="00AA43D0"/>
    <w:rsid w:val="00AA44C0"/>
    <w:rsid w:val="00AA4688"/>
    <w:rsid w:val="00AA4B7F"/>
    <w:rsid w:val="00AA4D3E"/>
    <w:rsid w:val="00AA4DB7"/>
    <w:rsid w:val="00AA4DD2"/>
    <w:rsid w:val="00AA5069"/>
    <w:rsid w:val="00AA528D"/>
    <w:rsid w:val="00AA52B8"/>
    <w:rsid w:val="00AA5705"/>
    <w:rsid w:val="00AA581D"/>
    <w:rsid w:val="00AA5A02"/>
    <w:rsid w:val="00AA5CA2"/>
    <w:rsid w:val="00AA5CF6"/>
    <w:rsid w:val="00AA5EC7"/>
    <w:rsid w:val="00AA608E"/>
    <w:rsid w:val="00AA617E"/>
    <w:rsid w:val="00AA6491"/>
    <w:rsid w:val="00AA6586"/>
    <w:rsid w:val="00AA67E9"/>
    <w:rsid w:val="00AA67FD"/>
    <w:rsid w:val="00AA68BA"/>
    <w:rsid w:val="00AA6DB9"/>
    <w:rsid w:val="00AA70CC"/>
    <w:rsid w:val="00AA756E"/>
    <w:rsid w:val="00AA75F7"/>
    <w:rsid w:val="00AA7643"/>
    <w:rsid w:val="00AA78BB"/>
    <w:rsid w:val="00AA7DB5"/>
    <w:rsid w:val="00AA7EB6"/>
    <w:rsid w:val="00AA7F4B"/>
    <w:rsid w:val="00AB0109"/>
    <w:rsid w:val="00AB0116"/>
    <w:rsid w:val="00AB02B9"/>
    <w:rsid w:val="00AB058C"/>
    <w:rsid w:val="00AB073E"/>
    <w:rsid w:val="00AB0979"/>
    <w:rsid w:val="00AB0989"/>
    <w:rsid w:val="00AB0AA3"/>
    <w:rsid w:val="00AB0F06"/>
    <w:rsid w:val="00AB1090"/>
    <w:rsid w:val="00AB10ED"/>
    <w:rsid w:val="00AB1216"/>
    <w:rsid w:val="00AB1382"/>
    <w:rsid w:val="00AB14AE"/>
    <w:rsid w:val="00AB164D"/>
    <w:rsid w:val="00AB17AA"/>
    <w:rsid w:val="00AB18F2"/>
    <w:rsid w:val="00AB1A03"/>
    <w:rsid w:val="00AB1A13"/>
    <w:rsid w:val="00AB1B3E"/>
    <w:rsid w:val="00AB1B70"/>
    <w:rsid w:val="00AB1BD2"/>
    <w:rsid w:val="00AB1DC1"/>
    <w:rsid w:val="00AB1F5D"/>
    <w:rsid w:val="00AB2071"/>
    <w:rsid w:val="00AB21A5"/>
    <w:rsid w:val="00AB21FB"/>
    <w:rsid w:val="00AB22FE"/>
    <w:rsid w:val="00AB24C5"/>
    <w:rsid w:val="00AB24CC"/>
    <w:rsid w:val="00AB25BF"/>
    <w:rsid w:val="00AB28FE"/>
    <w:rsid w:val="00AB290B"/>
    <w:rsid w:val="00AB2BFC"/>
    <w:rsid w:val="00AB2CC8"/>
    <w:rsid w:val="00AB2DB6"/>
    <w:rsid w:val="00AB2DEB"/>
    <w:rsid w:val="00AB2F5C"/>
    <w:rsid w:val="00AB2F6C"/>
    <w:rsid w:val="00AB318E"/>
    <w:rsid w:val="00AB31AC"/>
    <w:rsid w:val="00AB31BC"/>
    <w:rsid w:val="00AB3373"/>
    <w:rsid w:val="00AB3405"/>
    <w:rsid w:val="00AB35DC"/>
    <w:rsid w:val="00AB376E"/>
    <w:rsid w:val="00AB3823"/>
    <w:rsid w:val="00AB39C1"/>
    <w:rsid w:val="00AB3AD7"/>
    <w:rsid w:val="00AB3B7D"/>
    <w:rsid w:val="00AB3C77"/>
    <w:rsid w:val="00AB3D7C"/>
    <w:rsid w:val="00AB3F5E"/>
    <w:rsid w:val="00AB435E"/>
    <w:rsid w:val="00AB43D2"/>
    <w:rsid w:val="00AB4662"/>
    <w:rsid w:val="00AB4748"/>
    <w:rsid w:val="00AB489C"/>
    <w:rsid w:val="00AB4AA8"/>
    <w:rsid w:val="00AB4ADE"/>
    <w:rsid w:val="00AB4B1A"/>
    <w:rsid w:val="00AB4B31"/>
    <w:rsid w:val="00AB4BD9"/>
    <w:rsid w:val="00AB4C16"/>
    <w:rsid w:val="00AB4C31"/>
    <w:rsid w:val="00AB4C85"/>
    <w:rsid w:val="00AB4E35"/>
    <w:rsid w:val="00AB4E79"/>
    <w:rsid w:val="00AB4E9F"/>
    <w:rsid w:val="00AB506E"/>
    <w:rsid w:val="00AB512E"/>
    <w:rsid w:val="00AB5234"/>
    <w:rsid w:val="00AB55CE"/>
    <w:rsid w:val="00AB5642"/>
    <w:rsid w:val="00AB5666"/>
    <w:rsid w:val="00AB5718"/>
    <w:rsid w:val="00AB5825"/>
    <w:rsid w:val="00AB59FF"/>
    <w:rsid w:val="00AB5DA1"/>
    <w:rsid w:val="00AB5ECC"/>
    <w:rsid w:val="00AB5F83"/>
    <w:rsid w:val="00AB60E2"/>
    <w:rsid w:val="00AB63B3"/>
    <w:rsid w:val="00AB6755"/>
    <w:rsid w:val="00AB6C1B"/>
    <w:rsid w:val="00AB6C71"/>
    <w:rsid w:val="00AB6D8E"/>
    <w:rsid w:val="00AB6F01"/>
    <w:rsid w:val="00AB716F"/>
    <w:rsid w:val="00AB71A7"/>
    <w:rsid w:val="00AB7291"/>
    <w:rsid w:val="00AB7696"/>
    <w:rsid w:val="00AB7A2F"/>
    <w:rsid w:val="00AB7C1E"/>
    <w:rsid w:val="00AB7CEE"/>
    <w:rsid w:val="00AB7DE3"/>
    <w:rsid w:val="00AC0047"/>
    <w:rsid w:val="00AC00F7"/>
    <w:rsid w:val="00AC0158"/>
    <w:rsid w:val="00AC0652"/>
    <w:rsid w:val="00AC07DD"/>
    <w:rsid w:val="00AC0830"/>
    <w:rsid w:val="00AC08DA"/>
    <w:rsid w:val="00AC08E2"/>
    <w:rsid w:val="00AC0B0B"/>
    <w:rsid w:val="00AC0C96"/>
    <w:rsid w:val="00AC0FDE"/>
    <w:rsid w:val="00AC10BA"/>
    <w:rsid w:val="00AC11D6"/>
    <w:rsid w:val="00AC1330"/>
    <w:rsid w:val="00AC154A"/>
    <w:rsid w:val="00AC15DA"/>
    <w:rsid w:val="00AC1A4E"/>
    <w:rsid w:val="00AC1A84"/>
    <w:rsid w:val="00AC1C55"/>
    <w:rsid w:val="00AC1D2B"/>
    <w:rsid w:val="00AC1E10"/>
    <w:rsid w:val="00AC1EDE"/>
    <w:rsid w:val="00AC1F22"/>
    <w:rsid w:val="00AC210F"/>
    <w:rsid w:val="00AC2234"/>
    <w:rsid w:val="00AC2311"/>
    <w:rsid w:val="00AC240E"/>
    <w:rsid w:val="00AC2494"/>
    <w:rsid w:val="00AC27CD"/>
    <w:rsid w:val="00AC27FF"/>
    <w:rsid w:val="00AC2943"/>
    <w:rsid w:val="00AC2AD1"/>
    <w:rsid w:val="00AC2CC9"/>
    <w:rsid w:val="00AC3010"/>
    <w:rsid w:val="00AC319E"/>
    <w:rsid w:val="00AC322F"/>
    <w:rsid w:val="00AC32D9"/>
    <w:rsid w:val="00AC3498"/>
    <w:rsid w:val="00AC34A2"/>
    <w:rsid w:val="00AC3596"/>
    <w:rsid w:val="00AC35FD"/>
    <w:rsid w:val="00AC3624"/>
    <w:rsid w:val="00AC36FA"/>
    <w:rsid w:val="00AC37AB"/>
    <w:rsid w:val="00AC3BD4"/>
    <w:rsid w:val="00AC3DD7"/>
    <w:rsid w:val="00AC3E24"/>
    <w:rsid w:val="00AC3E49"/>
    <w:rsid w:val="00AC42ED"/>
    <w:rsid w:val="00AC43A5"/>
    <w:rsid w:val="00AC4441"/>
    <w:rsid w:val="00AC4640"/>
    <w:rsid w:val="00AC4743"/>
    <w:rsid w:val="00AC4BCC"/>
    <w:rsid w:val="00AC4BD1"/>
    <w:rsid w:val="00AC4DF4"/>
    <w:rsid w:val="00AC5468"/>
    <w:rsid w:val="00AC551A"/>
    <w:rsid w:val="00AC55C6"/>
    <w:rsid w:val="00AC564B"/>
    <w:rsid w:val="00AC5719"/>
    <w:rsid w:val="00AC5AF9"/>
    <w:rsid w:val="00AC5B16"/>
    <w:rsid w:val="00AC5DC9"/>
    <w:rsid w:val="00AC5E6B"/>
    <w:rsid w:val="00AC6000"/>
    <w:rsid w:val="00AC61C8"/>
    <w:rsid w:val="00AC624F"/>
    <w:rsid w:val="00AC630B"/>
    <w:rsid w:val="00AC6631"/>
    <w:rsid w:val="00AC66D5"/>
    <w:rsid w:val="00AC68AC"/>
    <w:rsid w:val="00AC6B74"/>
    <w:rsid w:val="00AC6BCD"/>
    <w:rsid w:val="00AC6C0D"/>
    <w:rsid w:val="00AC6C37"/>
    <w:rsid w:val="00AC6E4E"/>
    <w:rsid w:val="00AC6EC3"/>
    <w:rsid w:val="00AC6F7A"/>
    <w:rsid w:val="00AC6F91"/>
    <w:rsid w:val="00AC70F1"/>
    <w:rsid w:val="00AC71A3"/>
    <w:rsid w:val="00AC7290"/>
    <w:rsid w:val="00AC76B8"/>
    <w:rsid w:val="00AC7812"/>
    <w:rsid w:val="00AC79BE"/>
    <w:rsid w:val="00AC79CC"/>
    <w:rsid w:val="00AC7AD7"/>
    <w:rsid w:val="00AC7B54"/>
    <w:rsid w:val="00AC7D5E"/>
    <w:rsid w:val="00AC7D6A"/>
    <w:rsid w:val="00AC7D89"/>
    <w:rsid w:val="00AC7D90"/>
    <w:rsid w:val="00AD003F"/>
    <w:rsid w:val="00AD0172"/>
    <w:rsid w:val="00AD02FA"/>
    <w:rsid w:val="00AD051A"/>
    <w:rsid w:val="00AD0674"/>
    <w:rsid w:val="00AD06BC"/>
    <w:rsid w:val="00AD07D4"/>
    <w:rsid w:val="00AD09B3"/>
    <w:rsid w:val="00AD0BEA"/>
    <w:rsid w:val="00AD0C37"/>
    <w:rsid w:val="00AD0C71"/>
    <w:rsid w:val="00AD0CF7"/>
    <w:rsid w:val="00AD129A"/>
    <w:rsid w:val="00AD14E4"/>
    <w:rsid w:val="00AD1502"/>
    <w:rsid w:val="00AD1534"/>
    <w:rsid w:val="00AD1603"/>
    <w:rsid w:val="00AD1646"/>
    <w:rsid w:val="00AD187F"/>
    <w:rsid w:val="00AD18E0"/>
    <w:rsid w:val="00AD18E4"/>
    <w:rsid w:val="00AD19C3"/>
    <w:rsid w:val="00AD1B1D"/>
    <w:rsid w:val="00AD1B28"/>
    <w:rsid w:val="00AD1BA6"/>
    <w:rsid w:val="00AD21A1"/>
    <w:rsid w:val="00AD24CF"/>
    <w:rsid w:val="00AD25AD"/>
    <w:rsid w:val="00AD2BED"/>
    <w:rsid w:val="00AD2C92"/>
    <w:rsid w:val="00AD2D15"/>
    <w:rsid w:val="00AD2D48"/>
    <w:rsid w:val="00AD2DE9"/>
    <w:rsid w:val="00AD30C0"/>
    <w:rsid w:val="00AD314E"/>
    <w:rsid w:val="00AD3176"/>
    <w:rsid w:val="00AD34F9"/>
    <w:rsid w:val="00AD3520"/>
    <w:rsid w:val="00AD36B8"/>
    <w:rsid w:val="00AD386C"/>
    <w:rsid w:val="00AD3914"/>
    <w:rsid w:val="00AD3B1A"/>
    <w:rsid w:val="00AD3CCC"/>
    <w:rsid w:val="00AD3F5E"/>
    <w:rsid w:val="00AD417C"/>
    <w:rsid w:val="00AD4421"/>
    <w:rsid w:val="00AD44A7"/>
    <w:rsid w:val="00AD46D0"/>
    <w:rsid w:val="00AD4842"/>
    <w:rsid w:val="00AD4852"/>
    <w:rsid w:val="00AD4864"/>
    <w:rsid w:val="00AD494E"/>
    <w:rsid w:val="00AD4973"/>
    <w:rsid w:val="00AD4AC7"/>
    <w:rsid w:val="00AD4ADD"/>
    <w:rsid w:val="00AD4B7C"/>
    <w:rsid w:val="00AD4D5D"/>
    <w:rsid w:val="00AD4F25"/>
    <w:rsid w:val="00AD5539"/>
    <w:rsid w:val="00AD5585"/>
    <w:rsid w:val="00AD5829"/>
    <w:rsid w:val="00AD5835"/>
    <w:rsid w:val="00AD58D5"/>
    <w:rsid w:val="00AD5B25"/>
    <w:rsid w:val="00AD5B95"/>
    <w:rsid w:val="00AD5BB7"/>
    <w:rsid w:val="00AD5D23"/>
    <w:rsid w:val="00AD5D35"/>
    <w:rsid w:val="00AD5F24"/>
    <w:rsid w:val="00AD5FD3"/>
    <w:rsid w:val="00AD5FE2"/>
    <w:rsid w:val="00AD6135"/>
    <w:rsid w:val="00AD622D"/>
    <w:rsid w:val="00AD63E5"/>
    <w:rsid w:val="00AD66BE"/>
    <w:rsid w:val="00AD67FB"/>
    <w:rsid w:val="00AD6AD3"/>
    <w:rsid w:val="00AD6B77"/>
    <w:rsid w:val="00AD6B7F"/>
    <w:rsid w:val="00AD6CF6"/>
    <w:rsid w:val="00AD6F21"/>
    <w:rsid w:val="00AD6F3E"/>
    <w:rsid w:val="00AD6F92"/>
    <w:rsid w:val="00AD7274"/>
    <w:rsid w:val="00AD72FF"/>
    <w:rsid w:val="00AD739F"/>
    <w:rsid w:val="00AD73A5"/>
    <w:rsid w:val="00AD75F2"/>
    <w:rsid w:val="00AD799C"/>
    <w:rsid w:val="00AD7A30"/>
    <w:rsid w:val="00AD7AA6"/>
    <w:rsid w:val="00AD7B08"/>
    <w:rsid w:val="00AD7B79"/>
    <w:rsid w:val="00AD7BF8"/>
    <w:rsid w:val="00AD7E20"/>
    <w:rsid w:val="00AD7FCB"/>
    <w:rsid w:val="00AE02DB"/>
    <w:rsid w:val="00AE0356"/>
    <w:rsid w:val="00AE0594"/>
    <w:rsid w:val="00AE0656"/>
    <w:rsid w:val="00AE067F"/>
    <w:rsid w:val="00AE06FE"/>
    <w:rsid w:val="00AE075D"/>
    <w:rsid w:val="00AE07F8"/>
    <w:rsid w:val="00AE0852"/>
    <w:rsid w:val="00AE08BD"/>
    <w:rsid w:val="00AE0954"/>
    <w:rsid w:val="00AE0B90"/>
    <w:rsid w:val="00AE0C05"/>
    <w:rsid w:val="00AE0DEC"/>
    <w:rsid w:val="00AE0DFA"/>
    <w:rsid w:val="00AE0E12"/>
    <w:rsid w:val="00AE0E39"/>
    <w:rsid w:val="00AE1065"/>
    <w:rsid w:val="00AE1328"/>
    <w:rsid w:val="00AE136D"/>
    <w:rsid w:val="00AE1425"/>
    <w:rsid w:val="00AE147A"/>
    <w:rsid w:val="00AE1529"/>
    <w:rsid w:val="00AE16B4"/>
    <w:rsid w:val="00AE16D1"/>
    <w:rsid w:val="00AE17B5"/>
    <w:rsid w:val="00AE18C0"/>
    <w:rsid w:val="00AE19AC"/>
    <w:rsid w:val="00AE1A6C"/>
    <w:rsid w:val="00AE1BB1"/>
    <w:rsid w:val="00AE1C5B"/>
    <w:rsid w:val="00AE1C67"/>
    <w:rsid w:val="00AE1CA5"/>
    <w:rsid w:val="00AE2017"/>
    <w:rsid w:val="00AE202B"/>
    <w:rsid w:val="00AE20D6"/>
    <w:rsid w:val="00AE23E7"/>
    <w:rsid w:val="00AE23F7"/>
    <w:rsid w:val="00AE245B"/>
    <w:rsid w:val="00AE24B7"/>
    <w:rsid w:val="00AE2792"/>
    <w:rsid w:val="00AE28E4"/>
    <w:rsid w:val="00AE2952"/>
    <w:rsid w:val="00AE297F"/>
    <w:rsid w:val="00AE2ACE"/>
    <w:rsid w:val="00AE2B5B"/>
    <w:rsid w:val="00AE2B67"/>
    <w:rsid w:val="00AE2B7A"/>
    <w:rsid w:val="00AE2CC5"/>
    <w:rsid w:val="00AE2EA6"/>
    <w:rsid w:val="00AE3012"/>
    <w:rsid w:val="00AE306C"/>
    <w:rsid w:val="00AE33AF"/>
    <w:rsid w:val="00AE3408"/>
    <w:rsid w:val="00AE347A"/>
    <w:rsid w:val="00AE38A6"/>
    <w:rsid w:val="00AE3A1E"/>
    <w:rsid w:val="00AE3A45"/>
    <w:rsid w:val="00AE3AA3"/>
    <w:rsid w:val="00AE3D37"/>
    <w:rsid w:val="00AE4303"/>
    <w:rsid w:val="00AE4521"/>
    <w:rsid w:val="00AE47C4"/>
    <w:rsid w:val="00AE47CD"/>
    <w:rsid w:val="00AE49B3"/>
    <w:rsid w:val="00AE4AC3"/>
    <w:rsid w:val="00AE4D50"/>
    <w:rsid w:val="00AE4FD9"/>
    <w:rsid w:val="00AE4FFF"/>
    <w:rsid w:val="00AE502B"/>
    <w:rsid w:val="00AE50D3"/>
    <w:rsid w:val="00AE51F9"/>
    <w:rsid w:val="00AE5243"/>
    <w:rsid w:val="00AE54C8"/>
    <w:rsid w:val="00AE54F3"/>
    <w:rsid w:val="00AE5506"/>
    <w:rsid w:val="00AE553A"/>
    <w:rsid w:val="00AE55E0"/>
    <w:rsid w:val="00AE55E5"/>
    <w:rsid w:val="00AE5635"/>
    <w:rsid w:val="00AE573C"/>
    <w:rsid w:val="00AE578C"/>
    <w:rsid w:val="00AE5A6C"/>
    <w:rsid w:val="00AE5B37"/>
    <w:rsid w:val="00AE5D1B"/>
    <w:rsid w:val="00AE5F32"/>
    <w:rsid w:val="00AE602B"/>
    <w:rsid w:val="00AE639C"/>
    <w:rsid w:val="00AE643B"/>
    <w:rsid w:val="00AE6A7B"/>
    <w:rsid w:val="00AE6C65"/>
    <w:rsid w:val="00AE6CD0"/>
    <w:rsid w:val="00AE6D9A"/>
    <w:rsid w:val="00AE6F3B"/>
    <w:rsid w:val="00AE6F9A"/>
    <w:rsid w:val="00AE70AC"/>
    <w:rsid w:val="00AE70FA"/>
    <w:rsid w:val="00AE7108"/>
    <w:rsid w:val="00AE71C7"/>
    <w:rsid w:val="00AE734F"/>
    <w:rsid w:val="00AE752D"/>
    <w:rsid w:val="00AE7828"/>
    <w:rsid w:val="00AE783E"/>
    <w:rsid w:val="00AE7A19"/>
    <w:rsid w:val="00AE7BC2"/>
    <w:rsid w:val="00AE7CA1"/>
    <w:rsid w:val="00AE7D57"/>
    <w:rsid w:val="00AE7EAD"/>
    <w:rsid w:val="00AF008C"/>
    <w:rsid w:val="00AF0308"/>
    <w:rsid w:val="00AF033A"/>
    <w:rsid w:val="00AF04A4"/>
    <w:rsid w:val="00AF0522"/>
    <w:rsid w:val="00AF0558"/>
    <w:rsid w:val="00AF067A"/>
    <w:rsid w:val="00AF0739"/>
    <w:rsid w:val="00AF0A31"/>
    <w:rsid w:val="00AF0C66"/>
    <w:rsid w:val="00AF0D05"/>
    <w:rsid w:val="00AF0D47"/>
    <w:rsid w:val="00AF0D94"/>
    <w:rsid w:val="00AF0DA1"/>
    <w:rsid w:val="00AF0DAF"/>
    <w:rsid w:val="00AF102B"/>
    <w:rsid w:val="00AF1114"/>
    <w:rsid w:val="00AF123B"/>
    <w:rsid w:val="00AF14EF"/>
    <w:rsid w:val="00AF18AB"/>
    <w:rsid w:val="00AF1A04"/>
    <w:rsid w:val="00AF1D95"/>
    <w:rsid w:val="00AF1EAF"/>
    <w:rsid w:val="00AF1F3F"/>
    <w:rsid w:val="00AF20C0"/>
    <w:rsid w:val="00AF20D0"/>
    <w:rsid w:val="00AF24CF"/>
    <w:rsid w:val="00AF2509"/>
    <w:rsid w:val="00AF264D"/>
    <w:rsid w:val="00AF2656"/>
    <w:rsid w:val="00AF294A"/>
    <w:rsid w:val="00AF2980"/>
    <w:rsid w:val="00AF2B02"/>
    <w:rsid w:val="00AF2B48"/>
    <w:rsid w:val="00AF2B6A"/>
    <w:rsid w:val="00AF2DBC"/>
    <w:rsid w:val="00AF2DCC"/>
    <w:rsid w:val="00AF30BF"/>
    <w:rsid w:val="00AF322A"/>
    <w:rsid w:val="00AF3241"/>
    <w:rsid w:val="00AF32A0"/>
    <w:rsid w:val="00AF344D"/>
    <w:rsid w:val="00AF350B"/>
    <w:rsid w:val="00AF3856"/>
    <w:rsid w:val="00AF3A3B"/>
    <w:rsid w:val="00AF3A7F"/>
    <w:rsid w:val="00AF3BA9"/>
    <w:rsid w:val="00AF3BCB"/>
    <w:rsid w:val="00AF3C34"/>
    <w:rsid w:val="00AF3E8F"/>
    <w:rsid w:val="00AF4017"/>
    <w:rsid w:val="00AF410A"/>
    <w:rsid w:val="00AF4170"/>
    <w:rsid w:val="00AF435E"/>
    <w:rsid w:val="00AF455E"/>
    <w:rsid w:val="00AF4777"/>
    <w:rsid w:val="00AF4A1C"/>
    <w:rsid w:val="00AF4DF7"/>
    <w:rsid w:val="00AF4FD5"/>
    <w:rsid w:val="00AF51B4"/>
    <w:rsid w:val="00AF51FA"/>
    <w:rsid w:val="00AF52E0"/>
    <w:rsid w:val="00AF5ACD"/>
    <w:rsid w:val="00AF5F4A"/>
    <w:rsid w:val="00AF6081"/>
    <w:rsid w:val="00AF6110"/>
    <w:rsid w:val="00AF613B"/>
    <w:rsid w:val="00AF61FD"/>
    <w:rsid w:val="00AF626E"/>
    <w:rsid w:val="00AF630F"/>
    <w:rsid w:val="00AF636B"/>
    <w:rsid w:val="00AF63E9"/>
    <w:rsid w:val="00AF6425"/>
    <w:rsid w:val="00AF64C1"/>
    <w:rsid w:val="00AF6503"/>
    <w:rsid w:val="00AF685D"/>
    <w:rsid w:val="00AF6A27"/>
    <w:rsid w:val="00AF6AC6"/>
    <w:rsid w:val="00AF6AEF"/>
    <w:rsid w:val="00AF6AF2"/>
    <w:rsid w:val="00AF6BFC"/>
    <w:rsid w:val="00AF6D18"/>
    <w:rsid w:val="00AF6D4B"/>
    <w:rsid w:val="00AF6F1F"/>
    <w:rsid w:val="00AF70D8"/>
    <w:rsid w:val="00AF73A7"/>
    <w:rsid w:val="00AF741C"/>
    <w:rsid w:val="00AF74E2"/>
    <w:rsid w:val="00AF7547"/>
    <w:rsid w:val="00AF7861"/>
    <w:rsid w:val="00AF7893"/>
    <w:rsid w:val="00AF78D6"/>
    <w:rsid w:val="00AF7902"/>
    <w:rsid w:val="00AF79FB"/>
    <w:rsid w:val="00AF7A74"/>
    <w:rsid w:val="00AF7CD3"/>
    <w:rsid w:val="00AF7D99"/>
    <w:rsid w:val="00AF7E37"/>
    <w:rsid w:val="00B00221"/>
    <w:rsid w:val="00B003D0"/>
    <w:rsid w:val="00B00611"/>
    <w:rsid w:val="00B00896"/>
    <w:rsid w:val="00B00B25"/>
    <w:rsid w:val="00B00FAD"/>
    <w:rsid w:val="00B012D9"/>
    <w:rsid w:val="00B013A3"/>
    <w:rsid w:val="00B013E3"/>
    <w:rsid w:val="00B014D0"/>
    <w:rsid w:val="00B014D5"/>
    <w:rsid w:val="00B01643"/>
    <w:rsid w:val="00B016C1"/>
    <w:rsid w:val="00B017C1"/>
    <w:rsid w:val="00B017C3"/>
    <w:rsid w:val="00B017C6"/>
    <w:rsid w:val="00B01B75"/>
    <w:rsid w:val="00B02141"/>
    <w:rsid w:val="00B0241A"/>
    <w:rsid w:val="00B0249D"/>
    <w:rsid w:val="00B0259A"/>
    <w:rsid w:val="00B025C8"/>
    <w:rsid w:val="00B0291D"/>
    <w:rsid w:val="00B02A5D"/>
    <w:rsid w:val="00B02A68"/>
    <w:rsid w:val="00B02ABD"/>
    <w:rsid w:val="00B02DBD"/>
    <w:rsid w:val="00B03037"/>
    <w:rsid w:val="00B03186"/>
    <w:rsid w:val="00B03253"/>
    <w:rsid w:val="00B03484"/>
    <w:rsid w:val="00B0360B"/>
    <w:rsid w:val="00B03719"/>
    <w:rsid w:val="00B0373F"/>
    <w:rsid w:val="00B0380D"/>
    <w:rsid w:val="00B03B5E"/>
    <w:rsid w:val="00B03C8A"/>
    <w:rsid w:val="00B042EA"/>
    <w:rsid w:val="00B04354"/>
    <w:rsid w:val="00B0438B"/>
    <w:rsid w:val="00B04408"/>
    <w:rsid w:val="00B04497"/>
    <w:rsid w:val="00B0461C"/>
    <w:rsid w:val="00B04630"/>
    <w:rsid w:val="00B04663"/>
    <w:rsid w:val="00B04882"/>
    <w:rsid w:val="00B048D3"/>
    <w:rsid w:val="00B04B54"/>
    <w:rsid w:val="00B04DFF"/>
    <w:rsid w:val="00B04E8E"/>
    <w:rsid w:val="00B04F50"/>
    <w:rsid w:val="00B04F58"/>
    <w:rsid w:val="00B04FD7"/>
    <w:rsid w:val="00B0515A"/>
    <w:rsid w:val="00B05681"/>
    <w:rsid w:val="00B05686"/>
    <w:rsid w:val="00B056E5"/>
    <w:rsid w:val="00B05758"/>
    <w:rsid w:val="00B0586B"/>
    <w:rsid w:val="00B05AA3"/>
    <w:rsid w:val="00B06071"/>
    <w:rsid w:val="00B061E0"/>
    <w:rsid w:val="00B061E4"/>
    <w:rsid w:val="00B062E2"/>
    <w:rsid w:val="00B065B9"/>
    <w:rsid w:val="00B065CC"/>
    <w:rsid w:val="00B0663E"/>
    <w:rsid w:val="00B0684A"/>
    <w:rsid w:val="00B06A67"/>
    <w:rsid w:val="00B06A76"/>
    <w:rsid w:val="00B06A9F"/>
    <w:rsid w:val="00B06BDC"/>
    <w:rsid w:val="00B06FB2"/>
    <w:rsid w:val="00B070D8"/>
    <w:rsid w:val="00B0719E"/>
    <w:rsid w:val="00B0723C"/>
    <w:rsid w:val="00B072D6"/>
    <w:rsid w:val="00B0746D"/>
    <w:rsid w:val="00B0746F"/>
    <w:rsid w:val="00B07587"/>
    <w:rsid w:val="00B07658"/>
    <w:rsid w:val="00B076E6"/>
    <w:rsid w:val="00B079D9"/>
    <w:rsid w:val="00B07A78"/>
    <w:rsid w:val="00B07ACF"/>
    <w:rsid w:val="00B07ADC"/>
    <w:rsid w:val="00B07DB8"/>
    <w:rsid w:val="00B10001"/>
    <w:rsid w:val="00B1005B"/>
    <w:rsid w:val="00B10150"/>
    <w:rsid w:val="00B101C7"/>
    <w:rsid w:val="00B101E6"/>
    <w:rsid w:val="00B10282"/>
    <w:rsid w:val="00B103B9"/>
    <w:rsid w:val="00B103E9"/>
    <w:rsid w:val="00B10416"/>
    <w:rsid w:val="00B10590"/>
    <w:rsid w:val="00B106DE"/>
    <w:rsid w:val="00B107EE"/>
    <w:rsid w:val="00B10825"/>
    <w:rsid w:val="00B10926"/>
    <w:rsid w:val="00B10C14"/>
    <w:rsid w:val="00B10C76"/>
    <w:rsid w:val="00B10C8E"/>
    <w:rsid w:val="00B10CD5"/>
    <w:rsid w:val="00B10DBD"/>
    <w:rsid w:val="00B10EA3"/>
    <w:rsid w:val="00B10FC4"/>
    <w:rsid w:val="00B111C3"/>
    <w:rsid w:val="00B1124B"/>
    <w:rsid w:val="00B1133B"/>
    <w:rsid w:val="00B1135B"/>
    <w:rsid w:val="00B1140C"/>
    <w:rsid w:val="00B115BF"/>
    <w:rsid w:val="00B11627"/>
    <w:rsid w:val="00B11706"/>
    <w:rsid w:val="00B11734"/>
    <w:rsid w:val="00B1177A"/>
    <w:rsid w:val="00B11942"/>
    <w:rsid w:val="00B11D53"/>
    <w:rsid w:val="00B11DBF"/>
    <w:rsid w:val="00B11E07"/>
    <w:rsid w:val="00B11EDC"/>
    <w:rsid w:val="00B120D6"/>
    <w:rsid w:val="00B1232A"/>
    <w:rsid w:val="00B12343"/>
    <w:rsid w:val="00B12583"/>
    <w:rsid w:val="00B12880"/>
    <w:rsid w:val="00B12A37"/>
    <w:rsid w:val="00B12AC6"/>
    <w:rsid w:val="00B12C9E"/>
    <w:rsid w:val="00B12CD9"/>
    <w:rsid w:val="00B12E37"/>
    <w:rsid w:val="00B12E6E"/>
    <w:rsid w:val="00B12F65"/>
    <w:rsid w:val="00B13013"/>
    <w:rsid w:val="00B130FC"/>
    <w:rsid w:val="00B132CA"/>
    <w:rsid w:val="00B1331C"/>
    <w:rsid w:val="00B135EC"/>
    <w:rsid w:val="00B1373A"/>
    <w:rsid w:val="00B1375C"/>
    <w:rsid w:val="00B1381E"/>
    <w:rsid w:val="00B13946"/>
    <w:rsid w:val="00B13B61"/>
    <w:rsid w:val="00B13DBA"/>
    <w:rsid w:val="00B13F64"/>
    <w:rsid w:val="00B13FC9"/>
    <w:rsid w:val="00B1401F"/>
    <w:rsid w:val="00B143BC"/>
    <w:rsid w:val="00B1446C"/>
    <w:rsid w:val="00B14607"/>
    <w:rsid w:val="00B1497B"/>
    <w:rsid w:val="00B14BB1"/>
    <w:rsid w:val="00B14BF4"/>
    <w:rsid w:val="00B14C4F"/>
    <w:rsid w:val="00B14D18"/>
    <w:rsid w:val="00B1506D"/>
    <w:rsid w:val="00B15196"/>
    <w:rsid w:val="00B151AB"/>
    <w:rsid w:val="00B15208"/>
    <w:rsid w:val="00B154F0"/>
    <w:rsid w:val="00B15796"/>
    <w:rsid w:val="00B157A5"/>
    <w:rsid w:val="00B157B6"/>
    <w:rsid w:val="00B15BAF"/>
    <w:rsid w:val="00B15DFC"/>
    <w:rsid w:val="00B16086"/>
    <w:rsid w:val="00B16200"/>
    <w:rsid w:val="00B163F3"/>
    <w:rsid w:val="00B16570"/>
    <w:rsid w:val="00B1668D"/>
    <w:rsid w:val="00B1676E"/>
    <w:rsid w:val="00B16990"/>
    <w:rsid w:val="00B16C5F"/>
    <w:rsid w:val="00B16D7F"/>
    <w:rsid w:val="00B16DB7"/>
    <w:rsid w:val="00B16FAB"/>
    <w:rsid w:val="00B1735E"/>
    <w:rsid w:val="00B1762E"/>
    <w:rsid w:val="00B17779"/>
    <w:rsid w:val="00B17EBF"/>
    <w:rsid w:val="00B17FF1"/>
    <w:rsid w:val="00B200E6"/>
    <w:rsid w:val="00B20455"/>
    <w:rsid w:val="00B2078D"/>
    <w:rsid w:val="00B2079C"/>
    <w:rsid w:val="00B2081E"/>
    <w:rsid w:val="00B209C5"/>
    <w:rsid w:val="00B20A0C"/>
    <w:rsid w:val="00B20A56"/>
    <w:rsid w:val="00B20AD0"/>
    <w:rsid w:val="00B20AF9"/>
    <w:rsid w:val="00B20BA9"/>
    <w:rsid w:val="00B20BE6"/>
    <w:rsid w:val="00B20CCB"/>
    <w:rsid w:val="00B20F6E"/>
    <w:rsid w:val="00B213BF"/>
    <w:rsid w:val="00B21627"/>
    <w:rsid w:val="00B21656"/>
    <w:rsid w:val="00B217C9"/>
    <w:rsid w:val="00B21A81"/>
    <w:rsid w:val="00B21B2D"/>
    <w:rsid w:val="00B21DD4"/>
    <w:rsid w:val="00B21ECC"/>
    <w:rsid w:val="00B21F72"/>
    <w:rsid w:val="00B22173"/>
    <w:rsid w:val="00B221E3"/>
    <w:rsid w:val="00B2234B"/>
    <w:rsid w:val="00B22717"/>
    <w:rsid w:val="00B2280C"/>
    <w:rsid w:val="00B22815"/>
    <w:rsid w:val="00B2283A"/>
    <w:rsid w:val="00B22932"/>
    <w:rsid w:val="00B22A1D"/>
    <w:rsid w:val="00B22AE4"/>
    <w:rsid w:val="00B22B38"/>
    <w:rsid w:val="00B22D1C"/>
    <w:rsid w:val="00B230C0"/>
    <w:rsid w:val="00B2339D"/>
    <w:rsid w:val="00B233A5"/>
    <w:rsid w:val="00B23456"/>
    <w:rsid w:val="00B23589"/>
    <w:rsid w:val="00B23882"/>
    <w:rsid w:val="00B238E4"/>
    <w:rsid w:val="00B23935"/>
    <w:rsid w:val="00B23A2F"/>
    <w:rsid w:val="00B23A6B"/>
    <w:rsid w:val="00B23C92"/>
    <w:rsid w:val="00B23E8C"/>
    <w:rsid w:val="00B24024"/>
    <w:rsid w:val="00B24391"/>
    <w:rsid w:val="00B243B0"/>
    <w:rsid w:val="00B24543"/>
    <w:rsid w:val="00B2462E"/>
    <w:rsid w:val="00B248FA"/>
    <w:rsid w:val="00B249FC"/>
    <w:rsid w:val="00B24A67"/>
    <w:rsid w:val="00B24B08"/>
    <w:rsid w:val="00B24CE9"/>
    <w:rsid w:val="00B24D46"/>
    <w:rsid w:val="00B24D52"/>
    <w:rsid w:val="00B24D74"/>
    <w:rsid w:val="00B24EC9"/>
    <w:rsid w:val="00B24F82"/>
    <w:rsid w:val="00B251B2"/>
    <w:rsid w:val="00B2522F"/>
    <w:rsid w:val="00B2529B"/>
    <w:rsid w:val="00B2536F"/>
    <w:rsid w:val="00B25396"/>
    <w:rsid w:val="00B254B4"/>
    <w:rsid w:val="00B255B6"/>
    <w:rsid w:val="00B25823"/>
    <w:rsid w:val="00B2593B"/>
    <w:rsid w:val="00B259A0"/>
    <w:rsid w:val="00B259DE"/>
    <w:rsid w:val="00B25B60"/>
    <w:rsid w:val="00B25BF7"/>
    <w:rsid w:val="00B25C8C"/>
    <w:rsid w:val="00B261ED"/>
    <w:rsid w:val="00B26242"/>
    <w:rsid w:val="00B26792"/>
    <w:rsid w:val="00B268A9"/>
    <w:rsid w:val="00B2690D"/>
    <w:rsid w:val="00B269B1"/>
    <w:rsid w:val="00B26AF6"/>
    <w:rsid w:val="00B26B7B"/>
    <w:rsid w:val="00B26ED2"/>
    <w:rsid w:val="00B27432"/>
    <w:rsid w:val="00B276C4"/>
    <w:rsid w:val="00B27722"/>
    <w:rsid w:val="00B2781B"/>
    <w:rsid w:val="00B278F7"/>
    <w:rsid w:val="00B27916"/>
    <w:rsid w:val="00B27A9B"/>
    <w:rsid w:val="00B27AFE"/>
    <w:rsid w:val="00B27B6C"/>
    <w:rsid w:val="00B27C0E"/>
    <w:rsid w:val="00B27C28"/>
    <w:rsid w:val="00B27EF8"/>
    <w:rsid w:val="00B27FDC"/>
    <w:rsid w:val="00B30038"/>
    <w:rsid w:val="00B304CF"/>
    <w:rsid w:val="00B3061D"/>
    <w:rsid w:val="00B3072B"/>
    <w:rsid w:val="00B308F9"/>
    <w:rsid w:val="00B3096C"/>
    <w:rsid w:val="00B309A3"/>
    <w:rsid w:val="00B309A8"/>
    <w:rsid w:val="00B30C22"/>
    <w:rsid w:val="00B30E41"/>
    <w:rsid w:val="00B30F3C"/>
    <w:rsid w:val="00B31035"/>
    <w:rsid w:val="00B31183"/>
    <w:rsid w:val="00B311EB"/>
    <w:rsid w:val="00B31409"/>
    <w:rsid w:val="00B31552"/>
    <w:rsid w:val="00B31564"/>
    <w:rsid w:val="00B315A7"/>
    <w:rsid w:val="00B315B8"/>
    <w:rsid w:val="00B31746"/>
    <w:rsid w:val="00B317E7"/>
    <w:rsid w:val="00B31822"/>
    <w:rsid w:val="00B31926"/>
    <w:rsid w:val="00B31A96"/>
    <w:rsid w:val="00B31B23"/>
    <w:rsid w:val="00B31C0F"/>
    <w:rsid w:val="00B31C1E"/>
    <w:rsid w:val="00B31D2C"/>
    <w:rsid w:val="00B31EF5"/>
    <w:rsid w:val="00B32569"/>
    <w:rsid w:val="00B3260C"/>
    <w:rsid w:val="00B327EF"/>
    <w:rsid w:val="00B32AA4"/>
    <w:rsid w:val="00B32CD8"/>
    <w:rsid w:val="00B32E00"/>
    <w:rsid w:val="00B32E7F"/>
    <w:rsid w:val="00B32ECC"/>
    <w:rsid w:val="00B32FB1"/>
    <w:rsid w:val="00B3309F"/>
    <w:rsid w:val="00B331EB"/>
    <w:rsid w:val="00B33486"/>
    <w:rsid w:val="00B335C5"/>
    <w:rsid w:val="00B338FB"/>
    <w:rsid w:val="00B33A0F"/>
    <w:rsid w:val="00B33A57"/>
    <w:rsid w:val="00B33D07"/>
    <w:rsid w:val="00B33E65"/>
    <w:rsid w:val="00B34083"/>
    <w:rsid w:val="00B34097"/>
    <w:rsid w:val="00B340B3"/>
    <w:rsid w:val="00B34160"/>
    <w:rsid w:val="00B341A3"/>
    <w:rsid w:val="00B343FA"/>
    <w:rsid w:val="00B3443D"/>
    <w:rsid w:val="00B344F0"/>
    <w:rsid w:val="00B3451E"/>
    <w:rsid w:val="00B345C8"/>
    <w:rsid w:val="00B34696"/>
    <w:rsid w:val="00B34744"/>
    <w:rsid w:val="00B348A8"/>
    <w:rsid w:val="00B34A82"/>
    <w:rsid w:val="00B34BE7"/>
    <w:rsid w:val="00B34C57"/>
    <w:rsid w:val="00B34C58"/>
    <w:rsid w:val="00B34C64"/>
    <w:rsid w:val="00B34DFE"/>
    <w:rsid w:val="00B34EAD"/>
    <w:rsid w:val="00B34F90"/>
    <w:rsid w:val="00B34FFF"/>
    <w:rsid w:val="00B35002"/>
    <w:rsid w:val="00B351FF"/>
    <w:rsid w:val="00B352AE"/>
    <w:rsid w:val="00B35344"/>
    <w:rsid w:val="00B35392"/>
    <w:rsid w:val="00B353AB"/>
    <w:rsid w:val="00B35466"/>
    <w:rsid w:val="00B354E6"/>
    <w:rsid w:val="00B35937"/>
    <w:rsid w:val="00B359C4"/>
    <w:rsid w:val="00B35B6D"/>
    <w:rsid w:val="00B35C66"/>
    <w:rsid w:val="00B35DEE"/>
    <w:rsid w:val="00B36011"/>
    <w:rsid w:val="00B36045"/>
    <w:rsid w:val="00B36199"/>
    <w:rsid w:val="00B363BB"/>
    <w:rsid w:val="00B36412"/>
    <w:rsid w:val="00B3645D"/>
    <w:rsid w:val="00B36704"/>
    <w:rsid w:val="00B3678D"/>
    <w:rsid w:val="00B368C0"/>
    <w:rsid w:val="00B3693B"/>
    <w:rsid w:val="00B36AF8"/>
    <w:rsid w:val="00B36BCC"/>
    <w:rsid w:val="00B36E8E"/>
    <w:rsid w:val="00B36EE8"/>
    <w:rsid w:val="00B36FA6"/>
    <w:rsid w:val="00B371E6"/>
    <w:rsid w:val="00B371F6"/>
    <w:rsid w:val="00B37289"/>
    <w:rsid w:val="00B3728D"/>
    <w:rsid w:val="00B37489"/>
    <w:rsid w:val="00B37728"/>
    <w:rsid w:val="00B37875"/>
    <w:rsid w:val="00B37C3F"/>
    <w:rsid w:val="00B37DE5"/>
    <w:rsid w:val="00B37FEE"/>
    <w:rsid w:val="00B4020A"/>
    <w:rsid w:val="00B4030E"/>
    <w:rsid w:val="00B40461"/>
    <w:rsid w:val="00B404EF"/>
    <w:rsid w:val="00B40949"/>
    <w:rsid w:val="00B40C07"/>
    <w:rsid w:val="00B40C4C"/>
    <w:rsid w:val="00B40E2E"/>
    <w:rsid w:val="00B41451"/>
    <w:rsid w:val="00B414CE"/>
    <w:rsid w:val="00B417C8"/>
    <w:rsid w:val="00B419D1"/>
    <w:rsid w:val="00B41B52"/>
    <w:rsid w:val="00B41BD2"/>
    <w:rsid w:val="00B41DE6"/>
    <w:rsid w:val="00B4200C"/>
    <w:rsid w:val="00B4228E"/>
    <w:rsid w:val="00B42305"/>
    <w:rsid w:val="00B42854"/>
    <w:rsid w:val="00B428E1"/>
    <w:rsid w:val="00B42A33"/>
    <w:rsid w:val="00B42B3F"/>
    <w:rsid w:val="00B42D6C"/>
    <w:rsid w:val="00B430B5"/>
    <w:rsid w:val="00B4317E"/>
    <w:rsid w:val="00B432C6"/>
    <w:rsid w:val="00B4334B"/>
    <w:rsid w:val="00B43693"/>
    <w:rsid w:val="00B438D2"/>
    <w:rsid w:val="00B43961"/>
    <w:rsid w:val="00B43BB3"/>
    <w:rsid w:val="00B43C7F"/>
    <w:rsid w:val="00B43F18"/>
    <w:rsid w:val="00B4409F"/>
    <w:rsid w:val="00B44443"/>
    <w:rsid w:val="00B4445B"/>
    <w:rsid w:val="00B44594"/>
    <w:rsid w:val="00B44F50"/>
    <w:rsid w:val="00B44F9C"/>
    <w:rsid w:val="00B45157"/>
    <w:rsid w:val="00B452B8"/>
    <w:rsid w:val="00B4541C"/>
    <w:rsid w:val="00B4554A"/>
    <w:rsid w:val="00B45599"/>
    <w:rsid w:val="00B45707"/>
    <w:rsid w:val="00B45908"/>
    <w:rsid w:val="00B45A89"/>
    <w:rsid w:val="00B45B91"/>
    <w:rsid w:val="00B45C64"/>
    <w:rsid w:val="00B45D2D"/>
    <w:rsid w:val="00B45DA6"/>
    <w:rsid w:val="00B46058"/>
    <w:rsid w:val="00B4607F"/>
    <w:rsid w:val="00B461C6"/>
    <w:rsid w:val="00B463A8"/>
    <w:rsid w:val="00B46504"/>
    <w:rsid w:val="00B46A32"/>
    <w:rsid w:val="00B46A5D"/>
    <w:rsid w:val="00B46B29"/>
    <w:rsid w:val="00B46B8D"/>
    <w:rsid w:val="00B46ECF"/>
    <w:rsid w:val="00B46F5F"/>
    <w:rsid w:val="00B46FE3"/>
    <w:rsid w:val="00B470DB"/>
    <w:rsid w:val="00B475F1"/>
    <w:rsid w:val="00B477E6"/>
    <w:rsid w:val="00B47954"/>
    <w:rsid w:val="00B479C2"/>
    <w:rsid w:val="00B47A3D"/>
    <w:rsid w:val="00B47B35"/>
    <w:rsid w:val="00B47C01"/>
    <w:rsid w:val="00B47C77"/>
    <w:rsid w:val="00B47DD5"/>
    <w:rsid w:val="00B47E75"/>
    <w:rsid w:val="00B47F5F"/>
    <w:rsid w:val="00B50102"/>
    <w:rsid w:val="00B50765"/>
    <w:rsid w:val="00B507F1"/>
    <w:rsid w:val="00B50858"/>
    <w:rsid w:val="00B50A40"/>
    <w:rsid w:val="00B50C3F"/>
    <w:rsid w:val="00B51203"/>
    <w:rsid w:val="00B513A1"/>
    <w:rsid w:val="00B51952"/>
    <w:rsid w:val="00B51B18"/>
    <w:rsid w:val="00B51B2D"/>
    <w:rsid w:val="00B51BE1"/>
    <w:rsid w:val="00B51D59"/>
    <w:rsid w:val="00B51E18"/>
    <w:rsid w:val="00B51E3D"/>
    <w:rsid w:val="00B51FA1"/>
    <w:rsid w:val="00B52351"/>
    <w:rsid w:val="00B5240A"/>
    <w:rsid w:val="00B525CA"/>
    <w:rsid w:val="00B52744"/>
    <w:rsid w:val="00B52868"/>
    <w:rsid w:val="00B52AFF"/>
    <w:rsid w:val="00B52BE4"/>
    <w:rsid w:val="00B52E18"/>
    <w:rsid w:val="00B52F58"/>
    <w:rsid w:val="00B52FED"/>
    <w:rsid w:val="00B53547"/>
    <w:rsid w:val="00B53597"/>
    <w:rsid w:val="00B535DC"/>
    <w:rsid w:val="00B537F0"/>
    <w:rsid w:val="00B53B27"/>
    <w:rsid w:val="00B53B4D"/>
    <w:rsid w:val="00B53C69"/>
    <w:rsid w:val="00B53C7E"/>
    <w:rsid w:val="00B53EA4"/>
    <w:rsid w:val="00B54028"/>
    <w:rsid w:val="00B540A9"/>
    <w:rsid w:val="00B54230"/>
    <w:rsid w:val="00B5425A"/>
    <w:rsid w:val="00B542FD"/>
    <w:rsid w:val="00B543E6"/>
    <w:rsid w:val="00B5453E"/>
    <w:rsid w:val="00B547F9"/>
    <w:rsid w:val="00B5494B"/>
    <w:rsid w:val="00B54A2D"/>
    <w:rsid w:val="00B54B68"/>
    <w:rsid w:val="00B54CC7"/>
    <w:rsid w:val="00B54D9A"/>
    <w:rsid w:val="00B54E8D"/>
    <w:rsid w:val="00B54FD9"/>
    <w:rsid w:val="00B550D8"/>
    <w:rsid w:val="00B5524F"/>
    <w:rsid w:val="00B55360"/>
    <w:rsid w:val="00B55421"/>
    <w:rsid w:val="00B5554C"/>
    <w:rsid w:val="00B557F1"/>
    <w:rsid w:val="00B5583B"/>
    <w:rsid w:val="00B558C7"/>
    <w:rsid w:val="00B5599D"/>
    <w:rsid w:val="00B55A30"/>
    <w:rsid w:val="00B55B9C"/>
    <w:rsid w:val="00B55C87"/>
    <w:rsid w:val="00B55CE9"/>
    <w:rsid w:val="00B55D3E"/>
    <w:rsid w:val="00B55FDB"/>
    <w:rsid w:val="00B5607D"/>
    <w:rsid w:val="00B56277"/>
    <w:rsid w:val="00B5642F"/>
    <w:rsid w:val="00B567D2"/>
    <w:rsid w:val="00B56891"/>
    <w:rsid w:val="00B56931"/>
    <w:rsid w:val="00B56966"/>
    <w:rsid w:val="00B56AC5"/>
    <w:rsid w:val="00B56BA4"/>
    <w:rsid w:val="00B56D31"/>
    <w:rsid w:val="00B56F44"/>
    <w:rsid w:val="00B57352"/>
    <w:rsid w:val="00B57435"/>
    <w:rsid w:val="00B57546"/>
    <w:rsid w:val="00B57770"/>
    <w:rsid w:val="00B577BE"/>
    <w:rsid w:val="00B5783E"/>
    <w:rsid w:val="00B578A6"/>
    <w:rsid w:val="00B579A5"/>
    <w:rsid w:val="00B57B9B"/>
    <w:rsid w:val="00B57BAE"/>
    <w:rsid w:val="00B57C7E"/>
    <w:rsid w:val="00B57CED"/>
    <w:rsid w:val="00B57E08"/>
    <w:rsid w:val="00B6021D"/>
    <w:rsid w:val="00B60256"/>
    <w:rsid w:val="00B6025E"/>
    <w:rsid w:val="00B6027D"/>
    <w:rsid w:val="00B602CF"/>
    <w:rsid w:val="00B6033A"/>
    <w:rsid w:val="00B603EE"/>
    <w:rsid w:val="00B604CB"/>
    <w:rsid w:val="00B605BE"/>
    <w:rsid w:val="00B60805"/>
    <w:rsid w:val="00B609E1"/>
    <w:rsid w:val="00B60AD7"/>
    <w:rsid w:val="00B60B12"/>
    <w:rsid w:val="00B60DBA"/>
    <w:rsid w:val="00B60FA3"/>
    <w:rsid w:val="00B610DB"/>
    <w:rsid w:val="00B610F4"/>
    <w:rsid w:val="00B6117E"/>
    <w:rsid w:val="00B61231"/>
    <w:rsid w:val="00B6126B"/>
    <w:rsid w:val="00B612E6"/>
    <w:rsid w:val="00B6147C"/>
    <w:rsid w:val="00B614B9"/>
    <w:rsid w:val="00B6162F"/>
    <w:rsid w:val="00B6167D"/>
    <w:rsid w:val="00B61A01"/>
    <w:rsid w:val="00B61BE9"/>
    <w:rsid w:val="00B61CB7"/>
    <w:rsid w:val="00B61EAA"/>
    <w:rsid w:val="00B61F4E"/>
    <w:rsid w:val="00B61F58"/>
    <w:rsid w:val="00B62125"/>
    <w:rsid w:val="00B62590"/>
    <w:rsid w:val="00B6290A"/>
    <w:rsid w:val="00B62A0F"/>
    <w:rsid w:val="00B62A11"/>
    <w:rsid w:val="00B62C43"/>
    <w:rsid w:val="00B62CA5"/>
    <w:rsid w:val="00B62D3F"/>
    <w:rsid w:val="00B62D5B"/>
    <w:rsid w:val="00B62F20"/>
    <w:rsid w:val="00B6329F"/>
    <w:rsid w:val="00B63395"/>
    <w:rsid w:val="00B63506"/>
    <w:rsid w:val="00B636BB"/>
    <w:rsid w:val="00B637CE"/>
    <w:rsid w:val="00B63821"/>
    <w:rsid w:val="00B63830"/>
    <w:rsid w:val="00B6388E"/>
    <w:rsid w:val="00B63DD6"/>
    <w:rsid w:val="00B63E60"/>
    <w:rsid w:val="00B63EB7"/>
    <w:rsid w:val="00B63F7B"/>
    <w:rsid w:val="00B6408A"/>
    <w:rsid w:val="00B640C3"/>
    <w:rsid w:val="00B64240"/>
    <w:rsid w:val="00B64575"/>
    <w:rsid w:val="00B6459C"/>
    <w:rsid w:val="00B645E8"/>
    <w:rsid w:val="00B646A9"/>
    <w:rsid w:val="00B64735"/>
    <w:rsid w:val="00B64B37"/>
    <w:rsid w:val="00B64B82"/>
    <w:rsid w:val="00B64BD5"/>
    <w:rsid w:val="00B64D25"/>
    <w:rsid w:val="00B64F6F"/>
    <w:rsid w:val="00B65061"/>
    <w:rsid w:val="00B6531D"/>
    <w:rsid w:val="00B65498"/>
    <w:rsid w:val="00B65529"/>
    <w:rsid w:val="00B655BA"/>
    <w:rsid w:val="00B6589B"/>
    <w:rsid w:val="00B65983"/>
    <w:rsid w:val="00B659F7"/>
    <w:rsid w:val="00B65AF3"/>
    <w:rsid w:val="00B65C17"/>
    <w:rsid w:val="00B6634B"/>
    <w:rsid w:val="00B66415"/>
    <w:rsid w:val="00B6657E"/>
    <w:rsid w:val="00B66736"/>
    <w:rsid w:val="00B6683D"/>
    <w:rsid w:val="00B66AA5"/>
    <w:rsid w:val="00B66E83"/>
    <w:rsid w:val="00B66F81"/>
    <w:rsid w:val="00B671C0"/>
    <w:rsid w:val="00B6729F"/>
    <w:rsid w:val="00B675AA"/>
    <w:rsid w:val="00B67603"/>
    <w:rsid w:val="00B676E1"/>
    <w:rsid w:val="00B6782B"/>
    <w:rsid w:val="00B6790D"/>
    <w:rsid w:val="00B67B04"/>
    <w:rsid w:val="00B67BC5"/>
    <w:rsid w:val="00B67C97"/>
    <w:rsid w:val="00B67D9F"/>
    <w:rsid w:val="00B67E0E"/>
    <w:rsid w:val="00B67E40"/>
    <w:rsid w:val="00B67E57"/>
    <w:rsid w:val="00B67F82"/>
    <w:rsid w:val="00B70108"/>
    <w:rsid w:val="00B7043D"/>
    <w:rsid w:val="00B70441"/>
    <w:rsid w:val="00B70471"/>
    <w:rsid w:val="00B706B4"/>
    <w:rsid w:val="00B706E2"/>
    <w:rsid w:val="00B70785"/>
    <w:rsid w:val="00B70A8C"/>
    <w:rsid w:val="00B70AF5"/>
    <w:rsid w:val="00B70B17"/>
    <w:rsid w:val="00B70C12"/>
    <w:rsid w:val="00B70D6B"/>
    <w:rsid w:val="00B70DEC"/>
    <w:rsid w:val="00B70FF4"/>
    <w:rsid w:val="00B718CB"/>
    <w:rsid w:val="00B71A3D"/>
    <w:rsid w:val="00B71C78"/>
    <w:rsid w:val="00B71DA8"/>
    <w:rsid w:val="00B71E00"/>
    <w:rsid w:val="00B71E8B"/>
    <w:rsid w:val="00B71EC6"/>
    <w:rsid w:val="00B71ECA"/>
    <w:rsid w:val="00B71FAA"/>
    <w:rsid w:val="00B720B4"/>
    <w:rsid w:val="00B720D4"/>
    <w:rsid w:val="00B72106"/>
    <w:rsid w:val="00B72196"/>
    <w:rsid w:val="00B721B4"/>
    <w:rsid w:val="00B72214"/>
    <w:rsid w:val="00B7222D"/>
    <w:rsid w:val="00B7232C"/>
    <w:rsid w:val="00B7243A"/>
    <w:rsid w:val="00B724F4"/>
    <w:rsid w:val="00B7267A"/>
    <w:rsid w:val="00B7299B"/>
    <w:rsid w:val="00B729D8"/>
    <w:rsid w:val="00B72F11"/>
    <w:rsid w:val="00B72F55"/>
    <w:rsid w:val="00B731EE"/>
    <w:rsid w:val="00B733C6"/>
    <w:rsid w:val="00B733D8"/>
    <w:rsid w:val="00B73788"/>
    <w:rsid w:val="00B73CE5"/>
    <w:rsid w:val="00B73D1A"/>
    <w:rsid w:val="00B73D95"/>
    <w:rsid w:val="00B73E58"/>
    <w:rsid w:val="00B7413A"/>
    <w:rsid w:val="00B742DF"/>
    <w:rsid w:val="00B74539"/>
    <w:rsid w:val="00B7456B"/>
    <w:rsid w:val="00B74692"/>
    <w:rsid w:val="00B74795"/>
    <w:rsid w:val="00B747CE"/>
    <w:rsid w:val="00B747F6"/>
    <w:rsid w:val="00B74866"/>
    <w:rsid w:val="00B74917"/>
    <w:rsid w:val="00B74E09"/>
    <w:rsid w:val="00B74FA2"/>
    <w:rsid w:val="00B75166"/>
    <w:rsid w:val="00B75391"/>
    <w:rsid w:val="00B7542E"/>
    <w:rsid w:val="00B754A4"/>
    <w:rsid w:val="00B7551E"/>
    <w:rsid w:val="00B755ED"/>
    <w:rsid w:val="00B75682"/>
    <w:rsid w:val="00B757F1"/>
    <w:rsid w:val="00B75AE1"/>
    <w:rsid w:val="00B75C40"/>
    <w:rsid w:val="00B75DB8"/>
    <w:rsid w:val="00B761D3"/>
    <w:rsid w:val="00B762B1"/>
    <w:rsid w:val="00B763D6"/>
    <w:rsid w:val="00B7653B"/>
    <w:rsid w:val="00B768C2"/>
    <w:rsid w:val="00B7693C"/>
    <w:rsid w:val="00B76D38"/>
    <w:rsid w:val="00B773C7"/>
    <w:rsid w:val="00B77514"/>
    <w:rsid w:val="00B77594"/>
    <w:rsid w:val="00B77602"/>
    <w:rsid w:val="00B77623"/>
    <w:rsid w:val="00B77645"/>
    <w:rsid w:val="00B77723"/>
    <w:rsid w:val="00B77800"/>
    <w:rsid w:val="00B77933"/>
    <w:rsid w:val="00B7799C"/>
    <w:rsid w:val="00B77A71"/>
    <w:rsid w:val="00B77B70"/>
    <w:rsid w:val="00B77BBF"/>
    <w:rsid w:val="00B77D2C"/>
    <w:rsid w:val="00B8025C"/>
    <w:rsid w:val="00B80309"/>
    <w:rsid w:val="00B8034B"/>
    <w:rsid w:val="00B8034C"/>
    <w:rsid w:val="00B80471"/>
    <w:rsid w:val="00B804C7"/>
    <w:rsid w:val="00B804C8"/>
    <w:rsid w:val="00B80772"/>
    <w:rsid w:val="00B8089D"/>
    <w:rsid w:val="00B808A4"/>
    <w:rsid w:val="00B80A3B"/>
    <w:rsid w:val="00B80CF0"/>
    <w:rsid w:val="00B80E7A"/>
    <w:rsid w:val="00B81311"/>
    <w:rsid w:val="00B81389"/>
    <w:rsid w:val="00B815D1"/>
    <w:rsid w:val="00B81786"/>
    <w:rsid w:val="00B81AA2"/>
    <w:rsid w:val="00B81AA6"/>
    <w:rsid w:val="00B81BA4"/>
    <w:rsid w:val="00B81E63"/>
    <w:rsid w:val="00B81FBC"/>
    <w:rsid w:val="00B8204A"/>
    <w:rsid w:val="00B820DB"/>
    <w:rsid w:val="00B82116"/>
    <w:rsid w:val="00B82296"/>
    <w:rsid w:val="00B824D6"/>
    <w:rsid w:val="00B82627"/>
    <w:rsid w:val="00B82C68"/>
    <w:rsid w:val="00B82F85"/>
    <w:rsid w:val="00B83298"/>
    <w:rsid w:val="00B8358F"/>
    <w:rsid w:val="00B835DE"/>
    <w:rsid w:val="00B8361B"/>
    <w:rsid w:val="00B836CA"/>
    <w:rsid w:val="00B836E5"/>
    <w:rsid w:val="00B837A6"/>
    <w:rsid w:val="00B837B2"/>
    <w:rsid w:val="00B83A1F"/>
    <w:rsid w:val="00B83C2B"/>
    <w:rsid w:val="00B83C5F"/>
    <w:rsid w:val="00B83D48"/>
    <w:rsid w:val="00B84331"/>
    <w:rsid w:val="00B84424"/>
    <w:rsid w:val="00B84743"/>
    <w:rsid w:val="00B84B6C"/>
    <w:rsid w:val="00B84C40"/>
    <w:rsid w:val="00B84DE2"/>
    <w:rsid w:val="00B84E36"/>
    <w:rsid w:val="00B8526F"/>
    <w:rsid w:val="00B85271"/>
    <w:rsid w:val="00B85285"/>
    <w:rsid w:val="00B852D3"/>
    <w:rsid w:val="00B8539E"/>
    <w:rsid w:val="00B8556E"/>
    <w:rsid w:val="00B85605"/>
    <w:rsid w:val="00B8565A"/>
    <w:rsid w:val="00B858B8"/>
    <w:rsid w:val="00B85AB0"/>
    <w:rsid w:val="00B85B99"/>
    <w:rsid w:val="00B85BB9"/>
    <w:rsid w:val="00B85E6E"/>
    <w:rsid w:val="00B85FAA"/>
    <w:rsid w:val="00B8624B"/>
    <w:rsid w:val="00B86470"/>
    <w:rsid w:val="00B864FA"/>
    <w:rsid w:val="00B86804"/>
    <w:rsid w:val="00B868E9"/>
    <w:rsid w:val="00B8693B"/>
    <w:rsid w:val="00B86978"/>
    <w:rsid w:val="00B869BE"/>
    <w:rsid w:val="00B86AF9"/>
    <w:rsid w:val="00B86D8C"/>
    <w:rsid w:val="00B87038"/>
    <w:rsid w:val="00B8708F"/>
    <w:rsid w:val="00B8729B"/>
    <w:rsid w:val="00B872CF"/>
    <w:rsid w:val="00B8733A"/>
    <w:rsid w:val="00B8751C"/>
    <w:rsid w:val="00B8776C"/>
    <w:rsid w:val="00B877F3"/>
    <w:rsid w:val="00B878BC"/>
    <w:rsid w:val="00B87B26"/>
    <w:rsid w:val="00B87B46"/>
    <w:rsid w:val="00B87CC4"/>
    <w:rsid w:val="00B87D91"/>
    <w:rsid w:val="00B87E7A"/>
    <w:rsid w:val="00B87F5F"/>
    <w:rsid w:val="00B900E3"/>
    <w:rsid w:val="00B90661"/>
    <w:rsid w:val="00B9081B"/>
    <w:rsid w:val="00B9089B"/>
    <w:rsid w:val="00B908E9"/>
    <w:rsid w:val="00B90A0B"/>
    <w:rsid w:val="00B90A34"/>
    <w:rsid w:val="00B90A41"/>
    <w:rsid w:val="00B90AA7"/>
    <w:rsid w:val="00B90B4F"/>
    <w:rsid w:val="00B90C01"/>
    <w:rsid w:val="00B90C87"/>
    <w:rsid w:val="00B90D03"/>
    <w:rsid w:val="00B90FF4"/>
    <w:rsid w:val="00B9118A"/>
    <w:rsid w:val="00B91228"/>
    <w:rsid w:val="00B9133A"/>
    <w:rsid w:val="00B9137B"/>
    <w:rsid w:val="00B91453"/>
    <w:rsid w:val="00B915EF"/>
    <w:rsid w:val="00B91694"/>
    <w:rsid w:val="00B9175E"/>
    <w:rsid w:val="00B91DC0"/>
    <w:rsid w:val="00B91DFE"/>
    <w:rsid w:val="00B91E0A"/>
    <w:rsid w:val="00B91ED9"/>
    <w:rsid w:val="00B91F1F"/>
    <w:rsid w:val="00B9205A"/>
    <w:rsid w:val="00B92282"/>
    <w:rsid w:val="00B9230F"/>
    <w:rsid w:val="00B9252D"/>
    <w:rsid w:val="00B926F7"/>
    <w:rsid w:val="00B928F2"/>
    <w:rsid w:val="00B92D1F"/>
    <w:rsid w:val="00B92DB7"/>
    <w:rsid w:val="00B92FE4"/>
    <w:rsid w:val="00B93146"/>
    <w:rsid w:val="00B931BF"/>
    <w:rsid w:val="00B93261"/>
    <w:rsid w:val="00B93311"/>
    <w:rsid w:val="00B934D6"/>
    <w:rsid w:val="00B935D9"/>
    <w:rsid w:val="00B93809"/>
    <w:rsid w:val="00B938B6"/>
    <w:rsid w:val="00B938DC"/>
    <w:rsid w:val="00B9392F"/>
    <w:rsid w:val="00B93A86"/>
    <w:rsid w:val="00B93AC5"/>
    <w:rsid w:val="00B93C4C"/>
    <w:rsid w:val="00B94007"/>
    <w:rsid w:val="00B94148"/>
    <w:rsid w:val="00B94322"/>
    <w:rsid w:val="00B94335"/>
    <w:rsid w:val="00B94413"/>
    <w:rsid w:val="00B94879"/>
    <w:rsid w:val="00B94887"/>
    <w:rsid w:val="00B94AC0"/>
    <w:rsid w:val="00B94E01"/>
    <w:rsid w:val="00B9511A"/>
    <w:rsid w:val="00B95236"/>
    <w:rsid w:val="00B95273"/>
    <w:rsid w:val="00B955DE"/>
    <w:rsid w:val="00B95678"/>
    <w:rsid w:val="00B95E1C"/>
    <w:rsid w:val="00B95F2D"/>
    <w:rsid w:val="00B96275"/>
    <w:rsid w:val="00B962B0"/>
    <w:rsid w:val="00B963B5"/>
    <w:rsid w:val="00B9643D"/>
    <w:rsid w:val="00B9655A"/>
    <w:rsid w:val="00B96603"/>
    <w:rsid w:val="00B96777"/>
    <w:rsid w:val="00B96894"/>
    <w:rsid w:val="00B969C0"/>
    <w:rsid w:val="00B96A03"/>
    <w:rsid w:val="00B96A49"/>
    <w:rsid w:val="00B96AB9"/>
    <w:rsid w:val="00B96B62"/>
    <w:rsid w:val="00B96B69"/>
    <w:rsid w:val="00B96B78"/>
    <w:rsid w:val="00B96C98"/>
    <w:rsid w:val="00B96D5D"/>
    <w:rsid w:val="00B96EE1"/>
    <w:rsid w:val="00B972C5"/>
    <w:rsid w:val="00B973C4"/>
    <w:rsid w:val="00B973E0"/>
    <w:rsid w:val="00B97678"/>
    <w:rsid w:val="00B976A5"/>
    <w:rsid w:val="00B976EA"/>
    <w:rsid w:val="00B976EC"/>
    <w:rsid w:val="00B97796"/>
    <w:rsid w:val="00B97817"/>
    <w:rsid w:val="00B97A25"/>
    <w:rsid w:val="00B97B09"/>
    <w:rsid w:val="00B97DA7"/>
    <w:rsid w:val="00B97ECE"/>
    <w:rsid w:val="00BA0002"/>
    <w:rsid w:val="00BA0033"/>
    <w:rsid w:val="00BA0062"/>
    <w:rsid w:val="00BA00A9"/>
    <w:rsid w:val="00BA00E3"/>
    <w:rsid w:val="00BA012A"/>
    <w:rsid w:val="00BA0213"/>
    <w:rsid w:val="00BA049C"/>
    <w:rsid w:val="00BA04A0"/>
    <w:rsid w:val="00BA05BD"/>
    <w:rsid w:val="00BA0A90"/>
    <w:rsid w:val="00BA0B59"/>
    <w:rsid w:val="00BA0F50"/>
    <w:rsid w:val="00BA0FC7"/>
    <w:rsid w:val="00BA1095"/>
    <w:rsid w:val="00BA1096"/>
    <w:rsid w:val="00BA117D"/>
    <w:rsid w:val="00BA123F"/>
    <w:rsid w:val="00BA1725"/>
    <w:rsid w:val="00BA1797"/>
    <w:rsid w:val="00BA17DE"/>
    <w:rsid w:val="00BA1BCE"/>
    <w:rsid w:val="00BA1C39"/>
    <w:rsid w:val="00BA22A9"/>
    <w:rsid w:val="00BA23CC"/>
    <w:rsid w:val="00BA23E0"/>
    <w:rsid w:val="00BA241E"/>
    <w:rsid w:val="00BA24E0"/>
    <w:rsid w:val="00BA24EC"/>
    <w:rsid w:val="00BA25FE"/>
    <w:rsid w:val="00BA28F7"/>
    <w:rsid w:val="00BA291C"/>
    <w:rsid w:val="00BA29D3"/>
    <w:rsid w:val="00BA2D1D"/>
    <w:rsid w:val="00BA2F73"/>
    <w:rsid w:val="00BA2FFE"/>
    <w:rsid w:val="00BA3182"/>
    <w:rsid w:val="00BA318C"/>
    <w:rsid w:val="00BA3292"/>
    <w:rsid w:val="00BA3359"/>
    <w:rsid w:val="00BA33D4"/>
    <w:rsid w:val="00BA34BB"/>
    <w:rsid w:val="00BA35C7"/>
    <w:rsid w:val="00BA3690"/>
    <w:rsid w:val="00BA3717"/>
    <w:rsid w:val="00BA38F6"/>
    <w:rsid w:val="00BA3968"/>
    <w:rsid w:val="00BA39F8"/>
    <w:rsid w:val="00BA40EA"/>
    <w:rsid w:val="00BA41AF"/>
    <w:rsid w:val="00BA4303"/>
    <w:rsid w:val="00BA44F2"/>
    <w:rsid w:val="00BA4514"/>
    <w:rsid w:val="00BA453D"/>
    <w:rsid w:val="00BA45F8"/>
    <w:rsid w:val="00BA46E6"/>
    <w:rsid w:val="00BA48A8"/>
    <w:rsid w:val="00BA49AD"/>
    <w:rsid w:val="00BA4AE4"/>
    <w:rsid w:val="00BA4BCF"/>
    <w:rsid w:val="00BA4C23"/>
    <w:rsid w:val="00BA4D56"/>
    <w:rsid w:val="00BA4D5D"/>
    <w:rsid w:val="00BA4DA9"/>
    <w:rsid w:val="00BA4F13"/>
    <w:rsid w:val="00BA5095"/>
    <w:rsid w:val="00BA551C"/>
    <w:rsid w:val="00BA5604"/>
    <w:rsid w:val="00BA5630"/>
    <w:rsid w:val="00BA5633"/>
    <w:rsid w:val="00BA56C3"/>
    <w:rsid w:val="00BA571E"/>
    <w:rsid w:val="00BA584E"/>
    <w:rsid w:val="00BA58FB"/>
    <w:rsid w:val="00BA595F"/>
    <w:rsid w:val="00BA5A5D"/>
    <w:rsid w:val="00BA5AA9"/>
    <w:rsid w:val="00BA5BAA"/>
    <w:rsid w:val="00BA5CAA"/>
    <w:rsid w:val="00BA5CCA"/>
    <w:rsid w:val="00BA5D28"/>
    <w:rsid w:val="00BA5DDA"/>
    <w:rsid w:val="00BA5E87"/>
    <w:rsid w:val="00BA5F1A"/>
    <w:rsid w:val="00BA6018"/>
    <w:rsid w:val="00BA62E5"/>
    <w:rsid w:val="00BA632D"/>
    <w:rsid w:val="00BA6352"/>
    <w:rsid w:val="00BA63A5"/>
    <w:rsid w:val="00BA658A"/>
    <w:rsid w:val="00BA659D"/>
    <w:rsid w:val="00BA65E0"/>
    <w:rsid w:val="00BA65E5"/>
    <w:rsid w:val="00BA689C"/>
    <w:rsid w:val="00BA69A8"/>
    <w:rsid w:val="00BA6A29"/>
    <w:rsid w:val="00BA6A5B"/>
    <w:rsid w:val="00BA6FCF"/>
    <w:rsid w:val="00BA706E"/>
    <w:rsid w:val="00BA71F8"/>
    <w:rsid w:val="00BA73A4"/>
    <w:rsid w:val="00BA73BA"/>
    <w:rsid w:val="00BA7435"/>
    <w:rsid w:val="00BA752D"/>
    <w:rsid w:val="00BA76F4"/>
    <w:rsid w:val="00BA7824"/>
    <w:rsid w:val="00BA7903"/>
    <w:rsid w:val="00BA7A95"/>
    <w:rsid w:val="00BA7AA0"/>
    <w:rsid w:val="00BA7B57"/>
    <w:rsid w:val="00BA7B9C"/>
    <w:rsid w:val="00BA7DB3"/>
    <w:rsid w:val="00BA7E63"/>
    <w:rsid w:val="00BA7E7F"/>
    <w:rsid w:val="00BA7F98"/>
    <w:rsid w:val="00BB04AF"/>
    <w:rsid w:val="00BB04DF"/>
    <w:rsid w:val="00BB07D1"/>
    <w:rsid w:val="00BB0975"/>
    <w:rsid w:val="00BB09DF"/>
    <w:rsid w:val="00BB0B7D"/>
    <w:rsid w:val="00BB0B8D"/>
    <w:rsid w:val="00BB0D29"/>
    <w:rsid w:val="00BB0D58"/>
    <w:rsid w:val="00BB0F30"/>
    <w:rsid w:val="00BB0F75"/>
    <w:rsid w:val="00BB0FEC"/>
    <w:rsid w:val="00BB13D3"/>
    <w:rsid w:val="00BB1590"/>
    <w:rsid w:val="00BB161D"/>
    <w:rsid w:val="00BB16A8"/>
    <w:rsid w:val="00BB17C2"/>
    <w:rsid w:val="00BB186F"/>
    <w:rsid w:val="00BB1A16"/>
    <w:rsid w:val="00BB1F56"/>
    <w:rsid w:val="00BB20D5"/>
    <w:rsid w:val="00BB22B0"/>
    <w:rsid w:val="00BB243B"/>
    <w:rsid w:val="00BB2499"/>
    <w:rsid w:val="00BB267B"/>
    <w:rsid w:val="00BB26C8"/>
    <w:rsid w:val="00BB2776"/>
    <w:rsid w:val="00BB2811"/>
    <w:rsid w:val="00BB287A"/>
    <w:rsid w:val="00BB2BBC"/>
    <w:rsid w:val="00BB2CB3"/>
    <w:rsid w:val="00BB2DD4"/>
    <w:rsid w:val="00BB2E37"/>
    <w:rsid w:val="00BB2EE7"/>
    <w:rsid w:val="00BB2EE8"/>
    <w:rsid w:val="00BB30A9"/>
    <w:rsid w:val="00BB32B1"/>
    <w:rsid w:val="00BB3878"/>
    <w:rsid w:val="00BB3BC3"/>
    <w:rsid w:val="00BB3DCD"/>
    <w:rsid w:val="00BB3DD9"/>
    <w:rsid w:val="00BB3E97"/>
    <w:rsid w:val="00BB3FC5"/>
    <w:rsid w:val="00BB3FEF"/>
    <w:rsid w:val="00BB42F2"/>
    <w:rsid w:val="00BB454B"/>
    <w:rsid w:val="00BB47DA"/>
    <w:rsid w:val="00BB48D2"/>
    <w:rsid w:val="00BB4B8D"/>
    <w:rsid w:val="00BB4B97"/>
    <w:rsid w:val="00BB4BCA"/>
    <w:rsid w:val="00BB4EA9"/>
    <w:rsid w:val="00BB551D"/>
    <w:rsid w:val="00BB5542"/>
    <w:rsid w:val="00BB556B"/>
    <w:rsid w:val="00BB576E"/>
    <w:rsid w:val="00BB5834"/>
    <w:rsid w:val="00BB5DAA"/>
    <w:rsid w:val="00BB5F97"/>
    <w:rsid w:val="00BB60A2"/>
    <w:rsid w:val="00BB60A7"/>
    <w:rsid w:val="00BB616B"/>
    <w:rsid w:val="00BB64D6"/>
    <w:rsid w:val="00BB65F1"/>
    <w:rsid w:val="00BB683C"/>
    <w:rsid w:val="00BB6A8C"/>
    <w:rsid w:val="00BB6B54"/>
    <w:rsid w:val="00BB6D7F"/>
    <w:rsid w:val="00BB6EA1"/>
    <w:rsid w:val="00BB7008"/>
    <w:rsid w:val="00BB702E"/>
    <w:rsid w:val="00BB71CE"/>
    <w:rsid w:val="00BB72D9"/>
    <w:rsid w:val="00BB742C"/>
    <w:rsid w:val="00BB7669"/>
    <w:rsid w:val="00BB76FD"/>
    <w:rsid w:val="00BB7751"/>
    <w:rsid w:val="00BB77A0"/>
    <w:rsid w:val="00BB7887"/>
    <w:rsid w:val="00BB7BF6"/>
    <w:rsid w:val="00BB7C9C"/>
    <w:rsid w:val="00BB7E4B"/>
    <w:rsid w:val="00BB7F93"/>
    <w:rsid w:val="00BC00F1"/>
    <w:rsid w:val="00BC0526"/>
    <w:rsid w:val="00BC06D6"/>
    <w:rsid w:val="00BC0973"/>
    <w:rsid w:val="00BC09D2"/>
    <w:rsid w:val="00BC0A2C"/>
    <w:rsid w:val="00BC0F2B"/>
    <w:rsid w:val="00BC11CC"/>
    <w:rsid w:val="00BC15F4"/>
    <w:rsid w:val="00BC162F"/>
    <w:rsid w:val="00BC1837"/>
    <w:rsid w:val="00BC18A6"/>
    <w:rsid w:val="00BC18C4"/>
    <w:rsid w:val="00BC1C71"/>
    <w:rsid w:val="00BC1D43"/>
    <w:rsid w:val="00BC1E27"/>
    <w:rsid w:val="00BC1EB7"/>
    <w:rsid w:val="00BC2060"/>
    <w:rsid w:val="00BC207F"/>
    <w:rsid w:val="00BC2343"/>
    <w:rsid w:val="00BC2498"/>
    <w:rsid w:val="00BC24D8"/>
    <w:rsid w:val="00BC2605"/>
    <w:rsid w:val="00BC26CB"/>
    <w:rsid w:val="00BC2790"/>
    <w:rsid w:val="00BC2882"/>
    <w:rsid w:val="00BC2B3B"/>
    <w:rsid w:val="00BC2C4A"/>
    <w:rsid w:val="00BC2D39"/>
    <w:rsid w:val="00BC314F"/>
    <w:rsid w:val="00BC3166"/>
    <w:rsid w:val="00BC32CB"/>
    <w:rsid w:val="00BC33BE"/>
    <w:rsid w:val="00BC3482"/>
    <w:rsid w:val="00BC38F3"/>
    <w:rsid w:val="00BC392F"/>
    <w:rsid w:val="00BC395A"/>
    <w:rsid w:val="00BC3A2F"/>
    <w:rsid w:val="00BC3BEF"/>
    <w:rsid w:val="00BC4008"/>
    <w:rsid w:val="00BC4198"/>
    <w:rsid w:val="00BC4363"/>
    <w:rsid w:val="00BC436F"/>
    <w:rsid w:val="00BC44BB"/>
    <w:rsid w:val="00BC44C4"/>
    <w:rsid w:val="00BC4579"/>
    <w:rsid w:val="00BC470C"/>
    <w:rsid w:val="00BC4832"/>
    <w:rsid w:val="00BC48AC"/>
    <w:rsid w:val="00BC49B1"/>
    <w:rsid w:val="00BC4A39"/>
    <w:rsid w:val="00BC4ACA"/>
    <w:rsid w:val="00BC4B0C"/>
    <w:rsid w:val="00BC4B87"/>
    <w:rsid w:val="00BC4B8A"/>
    <w:rsid w:val="00BC4C67"/>
    <w:rsid w:val="00BC4D3D"/>
    <w:rsid w:val="00BC4F8B"/>
    <w:rsid w:val="00BC5005"/>
    <w:rsid w:val="00BC533B"/>
    <w:rsid w:val="00BC5352"/>
    <w:rsid w:val="00BC5415"/>
    <w:rsid w:val="00BC547B"/>
    <w:rsid w:val="00BC5884"/>
    <w:rsid w:val="00BC59E1"/>
    <w:rsid w:val="00BC5A38"/>
    <w:rsid w:val="00BC5A96"/>
    <w:rsid w:val="00BC5E32"/>
    <w:rsid w:val="00BC5F6C"/>
    <w:rsid w:val="00BC60D9"/>
    <w:rsid w:val="00BC6108"/>
    <w:rsid w:val="00BC6519"/>
    <w:rsid w:val="00BC6629"/>
    <w:rsid w:val="00BC678D"/>
    <w:rsid w:val="00BC682E"/>
    <w:rsid w:val="00BC695E"/>
    <w:rsid w:val="00BC6985"/>
    <w:rsid w:val="00BC69C1"/>
    <w:rsid w:val="00BC6ACB"/>
    <w:rsid w:val="00BC6E8B"/>
    <w:rsid w:val="00BC6EBC"/>
    <w:rsid w:val="00BC706C"/>
    <w:rsid w:val="00BC7163"/>
    <w:rsid w:val="00BC71F3"/>
    <w:rsid w:val="00BC7302"/>
    <w:rsid w:val="00BC7332"/>
    <w:rsid w:val="00BC7381"/>
    <w:rsid w:val="00BC7485"/>
    <w:rsid w:val="00BC7606"/>
    <w:rsid w:val="00BC7664"/>
    <w:rsid w:val="00BC7B66"/>
    <w:rsid w:val="00BC7C17"/>
    <w:rsid w:val="00BC7D96"/>
    <w:rsid w:val="00BD00D3"/>
    <w:rsid w:val="00BD03FC"/>
    <w:rsid w:val="00BD0578"/>
    <w:rsid w:val="00BD08AA"/>
    <w:rsid w:val="00BD0B3B"/>
    <w:rsid w:val="00BD0BB6"/>
    <w:rsid w:val="00BD0BD8"/>
    <w:rsid w:val="00BD10DC"/>
    <w:rsid w:val="00BD11D4"/>
    <w:rsid w:val="00BD13E7"/>
    <w:rsid w:val="00BD1476"/>
    <w:rsid w:val="00BD1512"/>
    <w:rsid w:val="00BD1553"/>
    <w:rsid w:val="00BD165F"/>
    <w:rsid w:val="00BD1940"/>
    <w:rsid w:val="00BD1D1E"/>
    <w:rsid w:val="00BD1DFF"/>
    <w:rsid w:val="00BD1E10"/>
    <w:rsid w:val="00BD204E"/>
    <w:rsid w:val="00BD2171"/>
    <w:rsid w:val="00BD23E7"/>
    <w:rsid w:val="00BD2853"/>
    <w:rsid w:val="00BD28BC"/>
    <w:rsid w:val="00BD2C7E"/>
    <w:rsid w:val="00BD2F31"/>
    <w:rsid w:val="00BD2F58"/>
    <w:rsid w:val="00BD33AC"/>
    <w:rsid w:val="00BD33DD"/>
    <w:rsid w:val="00BD3566"/>
    <w:rsid w:val="00BD375E"/>
    <w:rsid w:val="00BD3844"/>
    <w:rsid w:val="00BD38B0"/>
    <w:rsid w:val="00BD3936"/>
    <w:rsid w:val="00BD3B3F"/>
    <w:rsid w:val="00BD3C59"/>
    <w:rsid w:val="00BD3D24"/>
    <w:rsid w:val="00BD3DF4"/>
    <w:rsid w:val="00BD3F9E"/>
    <w:rsid w:val="00BD3FBE"/>
    <w:rsid w:val="00BD4238"/>
    <w:rsid w:val="00BD42CF"/>
    <w:rsid w:val="00BD43AC"/>
    <w:rsid w:val="00BD4566"/>
    <w:rsid w:val="00BD4575"/>
    <w:rsid w:val="00BD46A9"/>
    <w:rsid w:val="00BD4761"/>
    <w:rsid w:val="00BD49FD"/>
    <w:rsid w:val="00BD4B2D"/>
    <w:rsid w:val="00BD4B88"/>
    <w:rsid w:val="00BD4CB8"/>
    <w:rsid w:val="00BD4CF5"/>
    <w:rsid w:val="00BD4E26"/>
    <w:rsid w:val="00BD4E45"/>
    <w:rsid w:val="00BD4FB4"/>
    <w:rsid w:val="00BD51CD"/>
    <w:rsid w:val="00BD527D"/>
    <w:rsid w:val="00BD5330"/>
    <w:rsid w:val="00BD54D8"/>
    <w:rsid w:val="00BD54F1"/>
    <w:rsid w:val="00BD5733"/>
    <w:rsid w:val="00BD59D1"/>
    <w:rsid w:val="00BD5A54"/>
    <w:rsid w:val="00BD5BFF"/>
    <w:rsid w:val="00BD5C2E"/>
    <w:rsid w:val="00BD5D9E"/>
    <w:rsid w:val="00BD60B9"/>
    <w:rsid w:val="00BD627F"/>
    <w:rsid w:val="00BD6766"/>
    <w:rsid w:val="00BD67FF"/>
    <w:rsid w:val="00BD685A"/>
    <w:rsid w:val="00BD6881"/>
    <w:rsid w:val="00BD6966"/>
    <w:rsid w:val="00BD6AAF"/>
    <w:rsid w:val="00BD7216"/>
    <w:rsid w:val="00BD72A1"/>
    <w:rsid w:val="00BD738A"/>
    <w:rsid w:val="00BD78BE"/>
    <w:rsid w:val="00BD7A27"/>
    <w:rsid w:val="00BD7AD9"/>
    <w:rsid w:val="00BD7C26"/>
    <w:rsid w:val="00BD7C9D"/>
    <w:rsid w:val="00BD7F71"/>
    <w:rsid w:val="00BD7F72"/>
    <w:rsid w:val="00BE0022"/>
    <w:rsid w:val="00BE00C0"/>
    <w:rsid w:val="00BE0191"/>
    <w:rsid w:val="00BE03EE"/>
    <w:rsid w:val="00BE0466"/>
    <w:rsid w:val="00BE0506"/>
    <w:rsid w:val="00BE0854"/>
    <w:rsid w:val="00BE08BD"/>
    <w:rsid w:val="00BE1028"/>
    <w:rsid w:val="00BE10BA"/>
    <w:rsid w:val="00BE13C7"/>
    <w:rsid w:val="00BE14C2"/>
    <w:rsid w:val="00BE1589"/>
    <w:rsid w:val="00BE15C1"/>
    <w:rsid w:val="00BE1650"/>
    <w:rsid w:val="00BE16EE"/>
    <w:rsid w:val="00BE17E0"/>
    <w:rsid w:val="00BE19E2"/>
    <w:rsid w:val="00BE1B05"/>
    <w:rsid w:val="00BE1CD3"/>
    <w:rsid w:val="00BE1EAD"/>
    <w:rsid w:val="00BE1FFF"/>
    <w:rsid w:val="00BE2018"/>
    <w:rsid w:val="00BE249B"/>
    <w:rsid w:val="00BE24E5"/>
    <w:rsid w:val="00BE27F2"/>
    <w:rsid w:val="00BE29B5"/>
    <w:rsid w:val="00BE29C1"/>
    <w:rsid w:val="00BE2A42"/>
    <w:rsid w:val="00BE2ACF"/>
    <w:rsid w:val="00BE2AD9"/>
    <w:rsid w:val="00BE2F2A"/>
    <w:rsid w:val="00BE2FE9"/>
    <w:rsid w:val="00BE306A"/>
    <w:rsid w:val="00BE3132"/>
    <w:rsid w:val="00BE3263"/>
    <w:rsid w:val="00BE3422"/>
    <w:rsid w:val="00BE35FD"/>
    <w:rsid w:val="00BE36E0"/>
    <w:rsid w:val="00BE38D5"/>
    <w:rsid w:val="00BE3A45"/>
    <w:rsid w:val="00BE3B41"/>
    <w:rsid w:val="00BE3CCE"/>
    <w:rsid w:val="00BE3DF9"/>
    <w:rsid w:val="00BE4032"/>
    <w:rsid w:val="00BE421A"/>
    <w:rsid w:val="00BE48AD"/>
    <w:rsid w:val="00BE491C"/>
    <w:rsid w:val="00BE4C06"/>
    <w:rsid w:val="00BE4D48"/>
    <w:rsid w:val="00BE4EBD"/>
    <w:rsid w:val="00BE534C"/>
    <w:rsid w:val="00BE539E"/>
    <w:rsid w:val="00BE5514"/>
    <w:rsid w:val="00BE55AE"/>
    <w:rsid w:val="00BE59A1"/>
    <w:rsid w:val="00BE5A1C"/>
    <w:rsid w:val="00BE5A2D"/>
    <w:rsid w:val="00BE5F82"/>
    <w:rsid w:val="00BE610B"/>
    <w:rsid w:val="00BE622B"/>
    <w:rsid w:val="00BE63A2"/>
    <w:rsid w:val="00BE644D"/>
    <w:rsid w:val="00BE645D"/>
    <w:rsid w:val="00BE678D"/>
    <w:rsid w:val="00BE688D"/>
    <w:rsid w:val="00BE6915"/>
    <w:rsid w:val="00BE6A57"/>
    <w:rsid w:val="00BE6E91"/>
    <w:rsid w:val="00BE6EC8"/>
    <w:rsid w:val="00BE6FA7"/>
    <w:rsid w:val="00BE71AE"/>
    <w:rsid w:val="00BE71C4"/>
    <w:rsid w:val="00BE7202"/>
    <w:rsid w:val="00BE7465"/>
    <w:rsid w:val="00BE76EE"/>
    <w:rsid w:val="00BE77CB"/>
    <w:rsid w:val="00BE781D"/>
    <w:rsid w:val="00BE784A"/>
    <w:rsid w:val="00BE788B"/>
    <w:rsid w:val="00BE7944"/>
    <w:rsid w:val="00BE7A07"/>
    <w:rsid w:val="00BE7F51"/>
    <w:rsid w:val="00BF0030"/>
    <w:rsid w:val="00BF003E"/>
    <w:rsid w:val="00BF02A3"/>
    <w:rsid w:val="00BF043E"/>
    <w:rsid w:val="00BF0479"/>
    <w:rsid w:val="00BF0488"/>
    <w:rsid w:val="00BF04C6"/>
    <w:rsid w:val="00BF079F"/>
    <w:rsid w:val="00BF0BA7"/>
    <w:rsid w:val="00BF0BD7"/>
    <w:rsid w:val="00BF0BF9"/>
    <w:rsid w:val="00BF0C46"/>
    <w:rsid w:val="00BF0E6B"/>
    <w:rsid w:val="00BF0EBE"/>
    <w:rsid w:val="00BF0EF2"/>
    <w:rsid w:val="00BF0FA5"/>
    <w:rsid w:val="00BF1132"/>
    <w:rsid w:val="00BF14F8"/>
    <w:rsid w:val="00BF1618"/>
    <w:rsid w:val="00BF1701"/>
    <w:rsid w:val="00BF1C08"/>
    <w:rsid w:val="00BF1C2B"/>
    <w:rsid w:val="00BF1CBD"/>
    <w:rsid w:val="00BF1DB1"/>
    <w:rsid w:val="00BF20E8"/>
    <w:rsid w:val="00BF22A0"/>
    <w:rsid w:val="00BF23EE"/>
    <w:rsid w:val="00BF265F"/>
    <w:rsid w:val="00BF27BC"/>
    <w:rsid w:val="00BF283F"/>
    <w:rsid w:val="00BF290F"/>
    <w:rsid w:val="00BF2BD3"/>
    <w:rsid w:val="00BF2F99"/>
    <w:rsid w:val="00BF3001"/>
    <w:rsid w:val="00BF3080"/>
    <w:rsid w:val="00BF30DA"/>
    <w:rsid w:val="00BF313D"/>
    <w:rsid w:val="00BF3352"/>
    <w:rsid w:val="00BF3364"/>
    <w:rsid w:val="00BF367B"/>
    <w:rsid w:val="00BF3726"/>
    <w:rsid w:val="00BF3762"/>
    <w:rsid w:val="00BF37AC"/>
    <w:rsid w:val="00BF38CD"/>
    <w:rsid w:val="00BF38DC"/>
    <w:rsid w:val="00BF3944"/>
    <w:rsid w:val="00BF3B40"/>
    <w:rsid w:val="00BF3C62"/>
    <w:rsid w:val="00BF3F10"/>
    <w:rsid w:val="00BF4052"/>
    <w:rsid w:val="00BF40EE"/>
    <w:rsid w:val="00BF45AE"/>
    <w:rsid w:val="00BF4763"/>
    <w:rsid w:val="00BF4A9E"/>
    <w:rsid w:val="00BF4C09"/>
    <w:rsid w:val="00BF4DC3"/>
    <w:rsid w:val="00BF51D0"/>
    <w:rsid w:val="00BF52E5"/>
    <w:rsid w:val="00BF53AB"/>
    <w:rsid w:val="00BF58D8"/>
    <w:rsid w:val="00BF5B15"/>
    <w:rsid w:val="00BF5B82"/>
    <w:rsid w:val="00BF5BDD"/>
    <w:rsid w:val="00BF5C00"/>
    <w:rsid w:val="00BF5C35"/>
    <w:rsid w:val="00BF5C7E"/>
    <w:rsid w:val="00BF601F"/>
    <w:rsid w:val="00BF609B"/>
    <w:rsid w:val="00BF648B"/>
    <w:rsid w:val="00BF6505"/>
    <w:rsid w:val="00BF6592"/>
    <w:rsid w:val="00BF69BD"/>
    <w:rsid w:val="00BF6B43"/>
    <w:rsid w:val="00BF6E2D"/>
    <w:rsid w:val="00BF6FE1"/>
    <w:rsid w:val="00BF700B"/>
    <w:rsid w:val="00BF7158"/>
    <w:rsid w:val="00BF71A3"/>
    <w:rsid w:val="00BF745E"/>
    <w:rsid w:val="00BF762A"/>
    <w:rsid w:val="00BF76C9"/>
    <w:rsid w:val="00BF7775"/>
    <w:rsid w:val="00BF7A2E"/>
    <w:rsid w:val="00BF7A78"/>
    <w:rsid w:val="00BF7ABD"/>
    <w:rsid w:val="00BF7BA7"/>
    <w:rsid w:val="00BF7C08"/>
    <w:rsid w:val="00BF7C5C"/>
    <w:rsid w:val="00BF7E44"/>
    <w:rsid w:val="00BF7E8C"/>
    <w:rsid w:val="00C000C3"/>
    <w:rsid w:val="00C0018A"/>
    <w:rsid w:val="00C002EF"/>
    <w:rsid w:val="00C0037D"/>
    <w:rsid w:val="00C003B9"/>
    <w:rsid w:val="00C005F5"/>
    <w:rsid w:val="00C00718"/>
    <w:rsid w:val="00C00788"/>
    <w:rsid w:val="00C00867"/>
    <w:rsid w:val="00C00905"/>
    <w:rsid w:val="00C0095F"/>
    <w:rsid w:val="00C00AE5"/>
    <w:rsid w:val="00C00B39"/>
    <w:rsid w:val="00C010AC"/>
    <w:rsid w:val="00C011E2"/>
    <w:rsid w:val="00C012AD"/>
    <w:rsid w:val="00C0143C"/>
    <w:rsid w:val="00C01454"/>
    <w:rsid w:val="00C01465"/>
    <w:rsid w:val="00C015E9"/>
    <w:rsid w:val="00C01824"/>
    <w:rsid w:val="00C01892"/>
    <w:rsid w:val="00C0198B"/>
    <w:rsid w:val="00C019D4"/>
    <w:rsid w:val="00C01B25"/>
    <w:rsid w:val="00C01BBB"/>
    <w:rsid w:val="00C01BDC"/>
    <w:rsid w:val="00C01D72"/>
    <w:rsid w:val="00C01FD1"/>
    <w:rsid w:val="00C02099"/>
    <w:rsid w:val="00C0216A"/>
    <w:rsid w:val="00C021E2"/>
    <w:rsid w:val="00C02274"/>
    <w:rsid w:val="00C026D0"/>
    <w:rsid w:val="00C02755"/>
    <w:rsid w:val="00C02A66"/>
    <w:rsid w:val="00C02E88"/>
    <w:rsid w:val="00C02ECA"/>
    <w:rsid w:val="00C030B7"/>
    <w:rsid w:val="00C030CA"/>
    <w:rsid w:val="00C0326E"/>
    <w:rsid w:val="00C0331F"/>
    <w:rsid w:val="00C033B2"/>
    <w:rsid w:val="00C035B5"/>
    <w:rsid w:val="00C03777"/>
    <w:rsid w:val="00C03865"/>
    <w:rsid w:val="00C03922"/>
    <w:rsid w:val="00C03923"/>
    <w:rsid w:val="00C03977"/>
    <w:rsid w:val="00C03983"/>
    <w:rsid w:val="00C03E09"/>
    <w:rsid w:val="00C03E18"/>
    <w:rsid w:val="00C0450D"/>
    <w:rsid w:val="00C04589"/>
    <w:rsid w:val="00C0480B"/>
    <w:rsid w:val="00C048EC"/>
    <w:rsid w:val="00C04987"/>
    <w:rsid w:val="00C04A14"/>
    <w:rsid w:val="00C04C79"/>
    <w:rsid w:val="00C04CB0"/>
    <w:rsid w:val="00C04E59"/>
    <w:rsid w:val="00C04E6D"/>
    <w:rsid w:val="00C05178"/>
    <w:rsid w:val="00C051CB"/>
    <w:rsid w:val="00C05276"/>
    <w:rsid w:val="00C05401"/>
    <w:rsid w:val="00C0540D"/>
    <w:rsid w:val="00C05622"/>
    <w:rsid w:val="00C05813"/>
    <w:rsid w:val="00C058AB"/>
    <w:rsid w:val="00C058CA"/>
    <w:rsid w:val="00C05981"/>
    <w:rsid w:val="00C05A96"/>
    <w:rsid w:val="00C05C4E"/>
    <w:rsid w:val="00C05D25"/>
    <w:rsid w:val="00C060C7"/>
    <w:rsid w:val="00C06309"/>
    <w:rsid w:val="00C06549"/>
    <w:rsid w:val="00C065AB"/>
    <w:rsid w:val="00C06B7B"/>
    <w:rsid w:val="00C06C01"/>
    <w:rsid w:val="00C06C86"/>
    <w:rsid w:val="00C06E90"/>
    <w:rsid w:val="00C07049"/>
    <w:rsid w:val="00C07206"/>
    <w:rsid w:val="00C07252"/>
    <w:rsid w:val="00C07295"/>
    <w:rsid w:val="00C07402"/>
    <w:rsid w:val="00C07681"/>
    <w:rsid w:val="00C077F1"/>
    <w:rsid w:val="00C07965"/>
    <w:rsid w:val="00C07A50"/>
    <w:rsid w:val="00C07AB6"/>
    <w:rsid w:val="00C07ACB"/>
    <w:rsid w:val="00C07CEA"/>
    <w:rsid w:val="00C07E95"/>
    <w:rsid w:val="00C1043B"/>
    <w:rsid w:val="00C104CA"/>
    <w:rsid w:val="00C106B8"/>
    <w:rsid w:val="00C10727"/>
    <w:rsid w:val="00C10C52"/>
    <w:rsid w:val="00C10C84"/>
    <w:rsid w:val="00C10E57"/>
    <w:rsid w:val="00C10ED4"/>
    <w:rsid w:val="00C10F3D"/>
    <w:rsid w:val="00C110FC"/>
    <w:rsid w:val="00C11664"/>
    <w:rsid w:val="00C1172F"/>
    <w:rsid w:val="00C11853"/>
    <w:rsid w:val="00C119A0"/>
    <w:rsid w:val="00C11A35"/>
    <w:rsid w:val="00C11A92"/>
    <w:rsid w:val="00C11A9E"/>
    <w:rsid w:val="00C11ABD"/>
    <w:rsid w:val="00C11E0F"/>
    <w:rsid w:val="00C11E78"/>
    <w:rsid w:val="00C12096"/>
    <w:rsid w:val="00C12156"/>
    <w:rsid w:val="00C12189"/>
    <w:rsid w:val="00C12280"/>
    <w:rsid w:val="00C123AB"/>
    <w:rsid w:val="00C12484"/>
    <w:rsid w:val="00C12599"/>
    <w:rsid w:val="00C125DC"/>
    <w:rsid w:val="00C1262F"/>
    <w:rsid w:val="00C12C58"/>
    <w:rsid w:val="00C12DDF"/>
    <w:rsid w:val="00C13089"/>
    <w:rsid w:val="00C131A0"/>
    <w:rsid w:val="00C131D0"/>
    <w:rsid w:val="00C132A8"/>
    <w:rsid w:val="00C13318"/>
    <w:rsid w:val="00C13501"/>
    <w:rsid w:val="00C1398B"/>
    <w:rsid w:val="00C13A02"/>
    <w:rsid w:val="00C13C90"/>
    <w:rsid w:val="00C13CE9"/>
    <w:rsid w:val="00C13E74"/>
    <w:rsid w:val="00C14270"/>
    <w:rsid w:val="00C1455D"/>
    <w:rsid w:val="00C145CD"/>
    <w:rsid w:val="00C14800"/>
    <w:rsid w:val="00C14B0A"/>
    <w:rsid w:val="00C14C9A"/>
    <w:rsid w:val="00C14E83"/>
    <w:rsid w:val="00C14FB2"/>
    <w:rsid w:val="00C15066"/>
    <w:rsid w:val="00C15143"/>
    <w:rsid w:val="00C1518A"/>
    <w:rsid w:val="00C1522C"/>
    <w:rsid w:val="00C15416"/>
    <w:rsid w:val="00C154C7"/>
    <w:rsid w:val="00C15944"/>
    <w:rsid w:val="00C15BB1"/>
    <w:rsid w:val="00C15EC4"/>
    <w:rsid w:val="00C15F0C"/>
    <w:rsid w:val="00C15FD7"/>
    <w:rsid w:val="00C161DA"/>
    <w:rsid w:val="00C166B0"/>
    <w:rsid w:val="00C16912"/>
    <w:rsid w:val="00C16F60"/>
    <w:rsid w:val="00C17007"/>
    <w:rsid w:val="00C1727B"/>
    <w:rsid w:val="00C17304"/>
    <w:rsid w:val="00C1733A"/>
    <w:rsid w:val="00C17341"/>
    <w:rsid w:val="00C17354"/>
    <w:rsid w:val="00C173CA"/>
    <w:rsid w:val="00C1741A"/>
    <w:rsid w:val="00C17432"/>
    <w:rsid w:val="00C17637"/>
    <w:rsid w:val="00C176AC"/>
    <w:rsid w:val="00C17704"/>
    <w:rsid w:val="00C177E8"/>
    <w:rsid w:val="00C17803"/>
    <w:rsid w:val="00C17B89"/>
    <w:rsid w:val="00C17B91"/>
    <w:rsid w:val="00C17F6F"/>
    <w:rsid w:val="00C20111"/>
    <w:rsid w:val="00C2023C"/>
    <w:rsid w:val="00C204BE"/>
    <w:rsid w:val="00C204C1"/>
    <w:rsid w:val="00C20588"/>
    <w:rsid w:val="00C2058B"/>
    <w:rsid w:val="00C20668"/>
    <w:rsid w:val="00C2081E"/>
    <w:rsid w:val="00C2089D"/>
    <w:rsid w:val="00C208B8"/>
    <w:rsid w:val="00C20AF9"/>
    <w:rsid w:val="00C20EC8"/>
    <w:rsid w:val="00C20F71"/>
    <w:rsid w:val="00C2103A"/>
    <w:rsid w:val="00C2111B"/>
    <w:rsid w:val="00C2151C"/>
    <w:rsid w:val="00C2164B"/>
    <w:rsid w:val="00C21654"/>
    <w:rsid w:val="00C217DB"/>
    <w:rsid w:val="00C21902"/>
    <w:rsid w:val="00C21B68"/>
    <w:rsid w:val="00C21D99"/>
    <w:rsid w:val="00C21EF9"/>
    <w:rsid w:val="00C221C0"/>
    <w:rsid w:val="00C221D1"/>
    <w:rsid w:val="00C221F4"/>
    <w:rsid w:val="00C222A1"/>
    <w:rsid w:val="00C222F7"/>
    <w:rsid w:val="00C22397"/>
    <w:rsid w:val="00C223FE"/>
    <w:rsid w:val="00C22440"/>
    <w:rsid w:val="00C22669"/>
    <w:rsid w:val="00C2274F"/>
    <w:rsid w:val="00C227DB"/>
    <w:rsid w:val="00C227E5"/>
    <w:rsid w:val="00C2291C"/>
    <w:rsid w:val="00C22971"/>
    <w:rsid w:val="00C22A5F"/>
    <w:rsid w:val="00C22CB1"/>
    <w:rsid w:val="00C22F8A"/>
    <w:rsid w:val="00C23025"/>
    <w:rsid w:val="00C2308B"/>
    <w:rsid w:val="00C232C9"/>
    <w:rsid w:val="00C234AC"/>
    <w:rsid w:val="00C23582"/>
    <w:rsid w:val="00C235B8"/>
    <w:rsid w:val="00C23867"/>
    <w:rsid w:val="00C238A6"/>
    <w:rsid w:val="00C238BD"/>
    <w:rsid w:val="00C238E7"/>
    <w:rsid w:val="00C23A29"/>
    <w:rsid w:val="00C23D82"/>
    <w:rsid w:val="00C23DF2"/>
    <w:rsid w:val="00C23E10"/>
    <w:rsid w:val="00C23EFA"/>
    <w:rsid w:val="00C242DB"/>
    <w:rsid w:val="00C24377"/>
    <w:rsid w:val="00C245E7"/>
    <w:rsid w:val="00C24624"/>
    <w:rsid w:val="00C24707"/>
    <w:rsid w:val="00C24792"/>
    <w:rsid w:val="00C24839"/>
    <w:rsid w:val="00C24840"/>
    <w:rsid w:val="00C2486A"/>
    <w:rsid w:val="00C248C6"/>
    <w:rsid w:val="00C24AE6"/>
    <w:rsid w:val="00C24B13"/>
    <w:rsid w:val="00C24B1F"/>
    <w:rsid w:val="00C24C7B"/>
    <w:rsid w:val="00C24CEF"/>
    <w:rsid w:val="00C24D3C"/>
    <w:rsid w:val="00C24E3E"/>
    <w:rsid w:val="00C25183"/>
    <w:rsid w:val="00C2519F"/>
    <w:rsid w:val="00C251E4"/>
    <w:rsid w:val="00C251FC"/>
    <w:rsid w:val="00C25289"/>
    <w:rsid w:val="00C252D4"/>
    <w:rsid w:val="00C2548B"/>
    <w:rsid w:val="00C25579"/>
    <w:rsid w:val="00C25610"/>
    <w:rsid w:val="00C2590E"/>
    <w:rsid w:val="00C25B19"/>
    <w:rsid w:val="00C25D72"/>
    <w:rsid w:val="00C25F77"/>
    <w:rsid w:val="00C26077"/>
    <w:rsid w:val="00C260D7"/>
    <w:rsid w:val="00C260DE"/>
    <w:rsid w:val="00C2629C"/>
    <w:rsid w:val="00C262DF"/>
    <w:rsid w:val="00C26683"/>
    <w:rsid w:val="00C266FF"/>
    <w:rsid w:val="00C26742"/>
    <w:rsid w:val="00C2685D"/>
    <w:rsid w:val="00C26918"/>
    <w:rsid w:val="00C26968"/>
    <w:rsid w:val="00C26A70"/>
    <w:rsid w:val="00C26BAE"/>
    <w:rsid w:val="00C26ED0"/>
    <w:rsid w:val="00C2720D"/>
    <w:rsid w:val="00C2728C"/>
    <w:rsid w:val="00C27613"/>
    <w:rsid w:val="00C27A58"/>
    <w:rsid w:val="00C27A73"/>
    <w:rsid w:val="00C27AAD"/>
    <w:rsid w:val="00C27B07"/>
    <w:rsid w:val="00C27C23"/>
    <w:rsid w:val="00C300FA"/>
    <w:rsid w:val="00C30107"/>
    <w:rsid w:val="00C3011E"/>
    <w:rsid w:val="00C30178"/>
    <w:rsid w:val="00C307ED"/>
    <w:rsid w:val="00C30B6D"/>
    <w:rsid w:val="00C30B7A"/>
    <w:rsid w:val="00C30BB6"/>
    <w:rsid w:val="00C30C06"/>
    <w:rsid w:val="00C30C54"/>
    <w:rsid w:val="00C30D75"/>
    <w:rsid w:val="00C30EE8"/>
    <w:rsid w:val="00C30FFF"/>
    <w:rsid w:val="00C31260"/>
    <w:rsid w:val="00C31439"/>
    <w:rsid w:val="00C31656"/>
    <w:rsid w:val="00C31808"/>
    <w:rsid w:val="00C3197F"/>
    <w:rsid w:val="00C31987"/>
    <w:rsid w:val="00C31ACA"/>
    <w:rsid w:val="00C31C00"/>
    <w:rsid w:val="00C31CCB"/>
    <w:rsid w:val="00C31D03"/>
    <w:rsid w:val="00C31E43"/>
    <w:rsid w:val="00C31F04"/>
    <w:rsid w:val="00C3223A"/>
    <w:rsid w:val="00C323B5"/>
    <w:rsid w:val="00C32725"/>
    <w:rsid w:val="00C32760"/>
    <w:rsid w:val="00C327F3"/>
    <w:rsid w:val="00C32885"/>
    <w:rsid w:val="00C32AA5"/>
    <w:rsid w:val="00C32C51"/>
    <w:rsid w:val="00C32E58"/>
    <w:rsid w:val="00C32F7D"/>
    <w:rsid w:val="00C33187"/>
    <w:rsid w:val="00C331AC"/>
    <w:rsid w:val="00C333FC"/>
    <w:rsid w:val="00C33420"/>
    <w:rsid w:val="00C3348E"/>
    <w:rsid w:val="00C334F0"/>
    <w:rsid w:val="00C33619"/>
    <w:rsid w:val="00C336EB"/>
    <w:rsid w:val="00C33706"/>
    <w:rsid w:val="00C3371C"/>
    <w:rsid w:val="00C3373F"/>
    <w:rsid w:val="00C339CE"/>
    <w:rsid w:val="00C33A05"/>
    <w:rsid w:val="00C33B39"/>
    <w:rsid w:val="00C33F14"/>
    <w:rsid w:val="00C33F62"/>
    <w:rsid w:val="00C3481A"/>
    <w:rsid w:val="00C34952"/>
    <w:rsid w:val="00C34D0A"/>
    <w:rsid w:val="00C34E29"/>
    <w:rsid w:val="00C34E62"/>
    <w:rsid w:val="00C34E74"/>
    <w:rsid w:val="00C34FEA"/>
    <w:rsid w:val="00C3524F"/>
    <w:rsid w:val="00C357EA"/>
    <w:rsid w:val="00C359FA"/>
    <w:rsid w:val="00C35E8B"/>
    <w:rsid w:val="00C3600A"/>
    <w:rsid w:val="00C36044"/>
    <w:rsid w:val="00C36132"/>
    <w:rsid w:val="00C36144"/>
    <w:rsid w:val="00C362C1"/>
    <w:rsid w:val="00C363F4"/>
    <w:rsid w:val="00C365CD"/>
    <w:rsid w:val="00C366C6"/>
    <w:rsid w:val="00C36A9F"/>
    <w:rsid w:val="00C36B05"/>
    <w:rsid w:val="00C36B7E"/>
    <w:rsid w:val="00C36BA4"/>
    <w:rsid w:val="00C36C53"/>
    <w:rsid w:val="00C36C87"/>
    <w:rsid w:val="00C36DC5"/>
    <w:rsid w:val="00C36EE3"/>
    <w:rsid w:val="00C37096"/>
    <w:rsid w:val="00C3739C"/>
    <w:rsid w:val="00C37531"/>
    <w:rsid w:val="00C375E9"/>
    <w:rsid w:val="00C37666"/>
    <w:rsid w:val="00C37721"/>
    <w:rsid w:val="00C3782E"/>
    <w:rsid w:val="00C37884"/>
    <w:rsid w:val="00C37B82"/>
    <w:rsid w:val="00C37B9E"/>
    <w:rsid w:val="00C37CB8"/>
    <w:rsid w:val="00C37CF3"/>
    <w:rsid w:val="00C37DA9"/>
    <w:rsid w:val="00C40339"/>
    <w:rsid w:val="00C405BD"/>
    <w:rsid w:val="00C40630"/>
    <w:rsid w:val="00C4074E"/>
    <w:rsid w:val="00C4093F"/>
    <w:rsid w:val="00C409AE"/>
    <w:rsid w:val="00C40D9A"/>
    <w:rsid w:val="00C40E6B"/>
    <w:rsid w:val="00C40F9D"/>
    <w:rsid w:val="00C411E9"/>
    <w:rsid w:val="00C412D0"/>
    <w:rsid w:val="00C41514"/>
    <w:rsid w:val="00C416F7"/>
    <w:rsid w:val="00C41799"/>
    <w:rsid w:val="00C417CC"/>
    <w:rsid w:val="00C417F5"/>
    <w:rsid w:val="00C41B30"/>
    <w:rsid w:val="00C41BFF"/>
    <w:rsid w:val="00C41C84"/>
    <w:rsid w:val="00C41D16"/>
    <w:rsid w:val="00C41E33"/>
    <w:rsid w:val="00C42154"/>
    <w:rsid w:val="00C422B2"/>
    <w:rsid w:val="00C423D0"/>
    <w:rsid w:val="00C4247A"/>
    <w:rsid w:val="00C424BE"/>
    <w:rsid w:val="00C424DF"/>
    <w:rsid w:val="00C424E6"/>
    <w:rsid w:val="00C42C3D"/>
    <w:rsid w:val="00C42FAA"/>
    <w:rsid w:val="00C43051"/>
    <w:rsid w:val="00C433E1"/>
    <w:rsid w:val="00C4358A"/>
    <w:rsid w:val="00C435E9"/>
    <w:rsid w:val="00C438AD"/>
    <w:rsid w:val="00C43B2F"/>
    <w:rsid w:val="00C43EDF"/>
    <w:rsid w:val="00C44644"/>
    <w:rsid w:val="00C447AF"/>
    <w:rsid w:val="00C44D46"/>
    <w:rsid w:val="00C44DED"/>
    <w:rsid w:val="00C44E18"/>
    <w:rsid w:val="00C45119"/>
    <w:rsid w:val="00C451A4"/>
    <w:rsid w:val="00C451AA"/>
    <w:rsid w:val="00C45289"/>
    <w:rsid w:val="00C452EC"/>
    <w:rsid w:val="00C453F0"/>
    <w:rsid w:val="00C45537"/>
    <w:rsid w:val="00C45991"/>
    <w:rsid w:val="00C45A45"/>
    <w:rsid w:val="00C45C5C"/>
    <w:rsid w:val="00C45E0F"/>
    <w:rsid w:val="00C46104"/>
    <w:rsid w:val="00C461E7"/>
    <w:rsid w:val="00C46468"/>
    <w:rsid w:val="00C464B0"/>
    <w:rsid w:val="00C464F2"/>
    <w:rsid w:val="00C46632"/>
    <w:rsid w:val="00C46777"/>
    <w:rsid w:val="00C467AC"/>
    <w:rsid w:val="00C4684C"/>
    <w:rsid w:val="00C468D7"/>
    <w:rsid w:val="00C469F2"/>
    <w:rsid w:val="00C46CA0"/>
    <w:rsid w:val="00C46D29"/>
    <w:rsid w:val="00C46E19"/>
    <w:rsid w:val="00C46F24"/>
    <w:rsid w:val="00C46F43"/>
    <w:rsid w:val="00C4710C"/>
    <w:rsid w:val="00C4714F"/>
    <w:rsid w:val="00C4738F"/>
    <w:rsid w:val="00C4742F"/>
    <w:rsid w:val="00C4796D"/>
    <w:rsid w:val="00C47A4D"/>
    <w:rsid w:val="00C47D88"/>
    <w:rsid w:val="00C47DF2"/>
    <w:rsid w:val="00C4ACA3"/>
    <w:rsid w:val="00C500C0"/>
    <w:rsid w:val="00C50237"/>
    <w:rsid w:val="00C502A7"/>
    <w:rsid w:val="00C503CF"/>
    <w:rsid w:val="00C505A4"/>
    <w:rsid w:val="00C505C0"/>
    <w:rsid w:val="00C506AB"/>
    <w:rsid w:val="00C5077B"/>
    <w:rsid w:val="00C5084C"/>
    <w:rsid w:val="00C50962"/>
    <w:rsid w:val="00C50A03"/>
    <w:rsid w:val="00C50BD1"/>
    <w:rsid w:val="00C50C28"/>
    <w:rsid w:val="00C50C6A"/>
    <w:rsid w:val="00C50DA0"/>
    <w:rsid w:val="00C50F77"/>
    <w:rsid w:val="00C51145"/>
    <w:rsid w:val="00C51271"/>
    <w:rsid w:val="00C51492"/>
    <w:rsid w:val="00C51591"/>
    <w:rsid w:val="00C515B0"/>
    <w:rsid w:val="00C51702"/>
    <w:rsid w:val="00C517ED"/>
    <w:rsid w:val="00C51AE0"/>
    <w:rsid w:val="00C51C23"/>
    <w:rsid w:val="00C51C57"/>
    <w:rsid w:val="00C51D94"/>
    <w:rsid w:val="00C51DB8"/>
    <w:rsid w:val="00C520AE"/>
    <w:rsid w:val="00C52199"/>
    <w:rsid w:val="00C5236F"/>
    <w:rsid w:val="00C52392"/>
    <w:rsid w:val="00C525A3"/>
    <w:rsid w:val="00C526C7"/>
    <w:rsid w:val="00C527E2"/>
    <w:rsid w:val="00C52877"/>
    <w:rsid w:val="00C52B89"/>
    <w:rsid w:val="00C52E51"/>
    <w:rsid w:val="00C52F7C"/>
    <w:rsid w:val="00C53302"/>
    <w:rsid w:val="00C533B1"/>
    <w:rsid w:val="00C535E0"/>
    <w:rsid w:val="00C536D1"/>
    <w:rsid w:val="00C5375B"/>
    <w:rsid w:val="00C537DD"/>
    <w:rsid w:val="00C539AA"/>
    <w:rsid w:val="00C53A2F"/>
    <w:rsid w:val="00C53A49"/>
    <w:rsid w:val="00C53A79"/>
    <w:rsid w:val="00C53D24"/>
    <w:rsid w:val="00C53E49"/>
    <w:rsid w:val="00C5405A"/>
    <w:rsid w:val="00C54411"/>
    <w:rsid w:val="00C54413"/>
    <w:rsid w:val="00C54418"/>
    <w:rsid w:val="00C5441D"/>
    <w:rsid w:val="00C545D1"/>
    <w:rsid w:val="00C546CE"/>
    <w:rsid w:val="00C5475A"/>
    <w:rsid w:val="00C549E4"/>
    <w:rsid w:val="00C54A57"/>
    <w:rsid w:val="00C54A94"/>
    <w:rsid w:val="00C54B71"/>
    <w:rsid w:val="00C54B77"/>
    <w:rsid w:val="00C54D30"/>
    <w:rsid w:val="00C54D6E"/>
    <w:rsid w:val="00C54EE3"/>
    <w:rsid w:val="00C54F4D"/>
    <w:rsid w:val="00C55052"/>
    <w:rsid w:val="00C5523C"/>
    <w:rsid w:val="00C552F9"/>
    <w:rsid w:val="00C554D4"/>
    <w:rsid w:val="00C554F4"/>
    <w:rsid w:val="00C55568"/>
    <w:rsid w:val="00C5561C"/>
    <w:rsid w:val="00C55756"/>
    <w:rsid w:val="00C55798"/>
    <w:rsid w:val="00C55A21"/>
    <w:rsid w:val="00C55A44"/>
    <w:rsid w:val="00C55B33"/>
    <w:rsid w:val="00C56043"/>
    <w:rsid w:val="00C56083"/>
    <w:rsid w:val="00C56199"/>
    <w:rsid w:val="00C56505"/>
    <w:rsid w:val="00C56549"/>
    <w:rsid w:val="00C5655E"/>
    <w:rsid w:val="00C5666E"/>
    <w:rsid w:val="00C56788"/>
    <w:rsid w:val="00C56808"/>
    <w:rsid w:val="00C56C62"/>
    <w:rsid w:val="00C56D39"/>
    <w:rsid w:val="00C56EC8"/>
    <w:rsid w:val="00C56EF0"/>
    <w:rsid w:val="00C5706C"/>
    <w:rsid w:val="00C57155"/>
    <w:rsid w:val="00C57232"/>
    <w:rsid w:val="00C57271"/>
    <w:rsid w:val="00C57791"/>
    <w:rsid w:val="00C579D7"/>
    <w:rsid w:val="00C57D42"/>
    <w:rsid w:val="00C57E97"/>
    <w:rsid w:val="00C57F46"/>
    <w:rsid w:val="00C6023F"/>
    <w:rsid w:val="00C603A2"/>
    <w:rsid w:val="00C6061A"/>
    <w:rsid w:val="00C60761"/>
    <w:rsid w:val="00C607D1"/>
    <w:rsid w:val="00C607FA"/>
    <w:rsid w:val="00C60A20"/>
    <w:rsid w:val="00C60A86"/>
    <w:rsid w:val="00C60DFB"/>
    <w:rsid w:val="00C60F72"/>
    <w:rsid w:val="00C60FBF"/>
    <w:rsid w:val="00C611D7"/>
    <w:rsid w:val="00C61324"/>
    <w:rsid w:val="00C616E0"/>
    <w:rsid w:val="00C61A5C"/>
    <w:rsid w:val="00C61B02"/>
    <w:rsid w:val="00C61C03"/>
    <w:rsid w:val="00C61C11"/>
    <w:rsid w:val="00C61CCA"/>
    <w:rsid w:val="00C61F1C"/>
    <w:rsid w:val="00C6204E"/>
    <w:rsid w:val="00C622B2"/>
    <w:rsid w:val="00C62370"/>
    <w:rsid w:val="00C6241D"/>
    <w:rsid w:val="00C6254F"/>
    <w:rsid w:val="00C62664"/>
    <w:rsid w:val="00C6272D"/>
    <w:rsid w:val="00C627D9"/>
    <w:rsid w:val="00C6287C"/>
    <w:rsid w:val="00C62AB4"/>
    <w:rsid w:val="00C62BE6"/>
    <w:rsid w:val="00C62C7F"/>
    <w:rsid w:val="00C62C82"/>
    <w:rsid w:val="00C62D45"/>
    <w:rsid w:val="00C62E65"/>
    <w:rsid w:val="00C62EF1"/>
    <w:rsid w:val="00C63127"/>
    <w:rsid w:val="00C631F7"/>
    <w:rsid w:val="00C632D6"/>
    <w:rsid w:val="00C6330B"/>
    <w:rsid w:val="00C633C7"/>
    <w:rsid w:val="00C6347F"/>
    <w:rsid w:val="00C635CE"/>
    <w:rsid w:val="00C63679"/>
    <w:rsid w:val="00C638CA"/>
    <w:rsid w:val="00C638D4"/>
    <w:rsid w:val="00C63A85"/>
    <w:rsid w:val="00C63E5A"/>
    <w:rsid w:val="00C644C4"/>
    <w:rsid w:val="00C64571"/>
    <w:rsid w:val="00C64652"/>
    <w:rsid w:val="00C64715"/>
    <w:rsid w:val="00C64717"/>
    <w:rsid w:val="00C64812"/>
    <w:rsid w:val="00C64BEA"/>
    <w:rsid w:val="00C64CD8"/>
    <w:rsid w:val="00C64EE9"/>
    <w:rsid w:val="00C6504A"/>
    <w:rsid w:val="00C65160"/>
    <w:rsid w:val="00C654CC"/>
    <w:rsid w:val="00C654EE"/>
    <w:rsid w:val="00C65864"/>
    <w:rsid w:val="00C658CE"/>
    <w:rsid w:val="00C65BE2"/>
    <w:rsid w:val="00C65D6D"/>
    <w:rsid w:val="00C6631C"/>
    <w:rsid w:val="00C66494"/>
    <w:rsid w:val="00C66869"/>
    <w:rsid w:val="00C669CF"/>
    <w:rsid w:val="00C66BEA"/>
    <w:rsid w:val="00C66C23"/>
    <w:rsid w:val="00C67157"/>
    <w:rsid w:val="00C6728D"/>
    <w:rsid w:val="00C672F8"/>
    <w:rsid w:val="00C67322"/>
    <w:rsid w:val="00C67327"/>
    <w:rsid w:val="00C67520"/>
    <w:rsid w:val="00C67662"/>
    <w:rsid w:val="00C67765"/>
    <w:rsid w:val="00C679E0"/>
    <w:rsid w:val="00C67BAB"/>
    <w:rsid w:val="00C67BCD"/>
    <w:rsid w:val="00C67C08"/>
    <w:rsid w:val="00C67DE3"/>
    <w:rsid w:val="00C67ED6"/>
    <w:rsid w:val="00C70053"/>
    <w:rsid w:val="00C70235"/>
    <w:rsid w:val="00C7028D"/>
    <w:rsid w:val="00C70370"/>
    <w:rsid w:val="00C70585"/>
    <w:rsid w:val="00C705AD"/>
    <w:rsid w:val="00C708A8"/>
    <w:rsid w:val="00C70D9D"/>
    <w:rsid w:val="00C70F71"/>
    <w:rsid w:val="00C71582"/>
    <w:rsid w:val="00C719A2"/>
    <w:rsid w:val="00C71A04"/>
    <w:rsid w:val="00C71D4A"/>
    <w:rsid w:val="00C71DC7"/>
    <w:rsid w:val="00C71E10"/>
    <w:rsid w:val="00C72165"/>
    <w:rsid w:val="00C72631"/>
    <w:rsid w:val="00C7271A"/>
    <w:rsid w:val="00C7277E"/>
    <w:rsid w:val="00C7293C"/>
    <w:rsid w:val="00C72B8E"/>
    <w:rsid w:val="00C72B8F"/>
    <w:rsid w:val="00C72C66"/>
    <w:rsid w:val="00C72C74"/>
    <w:rsid w:val="00C72DB7"/>
    <w:rsid w:val="00C7335F"/>
    <w:rsid w:val="00C73389"/>
    <w:rsid w:val="00C735EA"/>
    <w:rsid w:val="00C7367C"/>
    <w:rsid w:val="00C73AB0"/>
    <w:rsid w:val="00C73C7A"/>
    <w:rsid w:val="00C73CD3"/>
    <w:rsid w:val="00C73E2B"/>
    <w:rsid w:val="00C73EB3"/>
    <w:rsid w:val="00C74167"/>
    <w:rsid w:val="00C741D2"/>
    <w:rsid w:val="00C74543"/>
    <w:rsid w:val="00C74710"/>
    <w:rsid w:val="00C74777"/>
    <w:rsid w:val="00C7486E"/>
    <w:rsid w:val="00C7494D"/>
    <w:rsid w:val="00C74A7E"/>
    <w:rsid w:val="00C74ACB"/>
    <w:rsid w:val="00C74DDF"/>
    <w:rsid w:val="00C74E07"/>
    <w:rsid w:val="00C74E86"/>
    <w:rsid w:val="00C74EB9"/>
    <w:rsid w:val="00C74ED8"/>
    <w:rsid w:val="00C74F48"/>
    <w:rsid w:val="00C75027"/>
    <w:rsid w:val="00C75357"/>
    <w:rsid w:val="00C75461"/>
    <w:rsid w:val="00C75498"/>
    <w:rsid w:val="00C754E9"/>
    <w:rsid w:val="00C756E1"/>
    <w:rsid w:val="00C757FB"/>
    <w:rsid w:val="00C75F0E"/>
    <w:rsid w:val="00C75F10"/>
    <w:rsid w:val="00C75FE3"/>
    <w:rsid w:val="00C75FF4"/>
    <w:rsid w:val="00C7601C"/>
    <w:rsid w:val="00C760D1"/>
    <w:rsid w:val="00C763AB"/>
    <w:rsid w:val="00C7640C"/>
    <w:rsid w:val="00C76624"/>
    <w:rsid w:val="00C7677A"/>
    <w:rsid w:val="00C76890"/>
    <w:rsid w:val="00C76AA1"/>
    <w:rsid w:val="00C76ABC"/>
    <w:rsid w:val="00C76D35"/>
    <w:rsid w:val="00C76E15"/>
    <w:rsid w:val="00C76E64"/>
    <w:rsid w:val="00C76FCE"/>
    <w:rsid w:val="00C77041"/>
    <w:rsid w:val="00C7723B"/>
    <w:rsid w:val="00C7729D"/>
    <w:rsid w:val="00C774A1"/>
    <w:rsid w:val="00C775A0"/>
    <w:rsid w:val="00C7768B"/>
    <w:rsid w:val="00C776F6"/>
    <w:rsid w:val="00C779EF"/>
    <w:rsid w:val="00C77B57"/>
    <w:rsid w:val="00C77C58"/>
    <w:rsid w:val="00C77C90"/>
    <w:rsid w:val="00C77D16"/>
    <w:rsid w:val="00C77E36"/>
    <w:rsid w:val="00C77E89"/>
    <w:rsid w:val="00C803E6"/>
    <w:rsid w:val="00C8074F"/>
    <w:rsid w:val="00C80754"/>
    <w:rsid w:val="00C80837"/>
    <w:rsid w:val="00C809F4"/>
    <w:rsid w:val="00C80AA6"/>
    <w:rsid w:val="00C80C41"/>
    <w:rsid w:val="00C80CEF"/>
    <w:rsid w:val="00C80D2F"/>
    <w:rsid w:val="00C80D84"/>
    <w:rsid w:val="00C80EE3"/>
    <w:rsid w:val="00C8117A"/>
    <w:rsid w:val="00C8129C"/>
    <w:rsid w:val="00C8138D"/>
    <w:rsid w:val="00C8243B"/>
    <w:rsid w:val="00C82571"/>
    <w:rsid w:val="00C82730"/>
    <w:rsid w:val="00C827F5"/>
    <w:rsid w:val="00C828B8"/>
    <w:rsid w:val="00C8294A"/>
    <w:rsid w:val="00C82AAF"/>
    <w:rsid w:val="00C82CD7"/>
    <w:rsid w:val="00C82D95"/>
    <w:rsid w:val="00C82FD5"/>
    <w:rsid w:val="00C82FF7"/>
    <w:rsid w:val="00C83041"/>
    <w:rsid w:val="00C835C1"/>
    <w:rsid w:val="00C838F4"/>
    <w:rsid w:val="00C839AD"/>
    <w:rsid w:val="00C83B79"/>
    <w:rsid w:val="00C83DC0"/>
    <w:rsid w:val="00C83E17"/>
    <w:rsid w:val="00C83E9E"/>
    <w:rsid w:val="00C83EAC"/>
    <w:rsid w:val="00C8418A"/>
    <w:rsid w:val="00C841B7"/>
    <w:rsid w:val="00C8452A"/>
    <w:rsid w:val="00C85028"/>
    <w:rsid w:val="00C8511C"/>
    <w:rsid w:val="00C851C3"/>
    <w:rsid w:val="00C852B4"/>
    <w:rsid w:val="00C853E2"/>
    <w:rsid w:val="00C8543B"/>
    <w:rsid w:val="00C85450"/>
    <w:rsid w:val="00C855D8"/>
    <w:rsid w:val="00C85653"/>
    <w:rsid w:val="00C85864"/>
    <w:rsid w:val="00C858FF"/>
    <w:rsid w:val="00C85AE0"/>
    <w:rsid w:val="00C85BAC"/>
    <w:rsid w:val="00C85DB0"/>
    <w:rsid w:val="00C85E30"/>
    <w:rsid w:val="00C86196"/>
    <w:rsid w:val="00C86335"/>
    <w:rsid w:val="00C86579"/>
    <w:rsid w:val="00C866C9"/>
    <w:rsid w:val="00C867F0"/>
    <w:rsid w:val="00C8695B"/>
    <w:rsid w:val="00C86B6C"/>
    <w:rsid w:val="00C86B79"/>
    <w:rsid w:val="00C86BED"/>
    <w:rsid w:val="00C86C47"/>
    <w:rsid w:val="00C86DC9"/>
    <w:rsid w:val="00C86E8E"/>
    <w:rsid w:val="00C8700D"/>
    <w:rsid w:val="00C87114"/>
    <w:rsid w:val="00C8712F"/>
    <w:rsid w:val="00C87342"/>
    <w:rsid w:val="00C874F5"/>
    <w:rsid w:val="00C875BC"/>
    <w:rsid w:val="00C87859"/>
    <w:rsid w:val="00C87AEC"/>
    <w:rsid w:val="00C87AF2"/>
    <w:rsid w:val="00C87B3F"/>
    <w:rsid w:val="00C87B84"/>
    <w:rsid w:val="00C87D14"/>
    <w:rsid w:val="00C87DC2"/>
    <w:rsid w:val="00C9013F"/>
    <w:rsid w:val="00C90226"/>
    <w:rsid w:val="00C908C6"/>
    <w:rsid w:val="00C90B42"/>
    <w:rsid w:val="00C90C3E"/>
    <w:rsid w:val="00C91074"/>
    <w:rsid w:val="00C91610"/>
    <w:rsid w:val="00C9182B"/>
    <w:rsid w:val="00C9199E"/>
    <w:rsid w:val="00C919E1"/>
    <w:rsid w:val="00C91BBB"/>
    <w:rsid w:val="00C91C4D"/>
    <w:rsid w:val="00C91E54"/>
    <w:rsid w:val="00C91FFD"/>
    <w:rsid w:val="00C92208"/>
    <w:rsid w:val="00C9237E"/>
    <w:rsid w:val="00C92933"/>
    <w:rsid w:val="00C9296C"/>
    <w:rsid w:val="00C92C73"/>
    <w:rsid w:val="00C92D17"/>
    <w:rsid w:val="00C92E0F"/>
    <w:rsid w:val="00C93228"/>
    <w:rsid w:val="00C93384"/>
    <w:rsid w:val="00C93B07"/>
    <w:rsid w:val="00C93C78"/>
    <w:rsid w:val="00C93FD8"/>
    <w:rsid w:val="00C945C2"/>
    <w:rsid w:val="00C946B2"/>
    <w:rsid w:val="00C9475D"/>
    <w:rsid w:val="00C94791"/>
    <w:rsid w:val="00C94B1E"/>
    <w:rsid w:val="00C94B54"/>
    <w:rsid w:val="00C94C85"/>
    <w:rsid w:val="00C95056"/>
    <w:rsid w:val="00C9515A"/>
    <w:rsid w:val="00C95194"/>
    <w:rsid w:val="00C951FD"/>
    <w:rsid w:val="00C95433"/>
    <w:rsid w:val="00C954E4"/>
    <w:rsid w:val="00C955A9"/>
    <w:rsid w:val="00C95604"/>
    <w:rsid w:val="00C956E2"/>
    <w:rsid w:val="00C9589E"/>
    <w:rsid w:val="00C95958"/>
    <w:rsid w:val="00C95D0D"/>
    <w:rsid w:val="00C95D5D"/>
    <w:rsid w:val="00C95F54"/>
    <w:rsid w:val="00C95FA4"/>
    <w:rsid w:val="00C961BC"/>
    <w:rsid w:val="00C9661C"/>
    <w:rsid w:val="00C96712"/>
    <w:rsid w:val="00C9675F"/>
    <w:rsid w:val="00C96939"/>
    <w:rsid w:val="00C969BE"/>
    <w:rsid w:val="00C970A1"/>
    <w:rsid w:val="00C970BF"/>
    <w:rsid w:val="00C971F3"/>
    <w:rsid w:val="00C97291"/>
    <w:rsid w:val="00C975E6"/>
    <w:rsid w:val="00C97650"/>
    <w:rsid w:val="00C9783A"/>
    <w:rsid w:val="00C97AC9"/>
    <w:rsid w:val="00C97BA8"/>
    <w:rsid w:val="00C97CC5"/>
    <w:rsid w:val="00C97CFB"/>
    <w:rsid w:val="00C97D48"/>
    <w:rsid w:val="00C97EB7"/>
    <w:rsid w:val="00C97F21"/>
    <w:rsid w:val="00C97FAB"/>
    <w:rsid w:val="00CA01F3"/>
    <w:rsid w:val="00CA0858"/>
    <w:rsid w:val="00CA09E3"/>
    <w:rsid w:val="00CA09F8"/>
    <w:rsid w:val="00CA0BC3"/>
    <w:rsid w:val="00CA0BFC"/>
    <w:rsid w:val="00CA0D2E"/>
    <w:rsid w:val="00CA0D54"/>
    <w:rsid w:val="00CA0F3D"/>
    <w:rsid w:val="00CA0FC4"/>
    <w:rsid w:val="00CA1333"/>
    <w:rsid w:val="00CA13A3"/>
    <w:rsid w:val="00CA14C6"/>
    <w:rsid w:val="00CA1657"/>
    <w:rsid w:val="00CA1688"/>
    <w:rsid w:val="00CA16C5"/>
    <w:rsid w:val="00CA16E6"/>
    <w:rsid w:val="00CA19A9"/>
    <w:rsid w:val="00CA1C4B"/>
    <w:rsid w:val="00CA1E51"/>
    <w:rsid w:val="00CA1F7E"/>
    <w:rsid w:val="00CA21A9"/>
    <w:rsid w:val="00CA2476"/>
    <w:rsid w:val="00CA24BC"/>
    <w:rsid w:val="00CA24E4"/>
    <w:rsid w:val="00CA2569"/>
    <w:rsid w:val="00CA26F7"/>
    <w:rsid w:val="00CA2777"/>
    <w:rsid w:val="00CA2A96"/>
    <w:rsid w:val="00CA2C52"/>
    <w:rsid w:val="00CA2FA9"/>
    <w:rsid w:val="00CA31EB"/>
    <w:rsid w:val="00CA32AA"/>
    <w:rsid w:val="00CA32FA"/>
    <w:rsid w:val="00CA3311"/>
    <w:rsid w:val="00CA3425"/>
    <w:rsid w:val="00CA366F"/>
    <w:rsid w:val="00CA3841"/>
    <w:rsid w:val="00CA3992"/>
    <w:rsid w:val="00CA39E0"/>
    <w:rsid w:val="00CA3AA1"/>
    <w:rsid w:val="00CA3DE9"/>
    <w:rsid w:val="00CA3E2C"/>
    <w:rsid w:val="00CA3FF9"/>
    <w:rsid w:val="00CA4094"/>
    <w:rsid w:val="00CA4304"/>
    <w:rsid w:val="00CA435F"/>
    <w:rsid w:val="00CA43F9"/>
    <w:rsid w:val="00CA459C"/>
    <w:rsid w:val="00CA45CA"/>
    <w:rsid w:val="00CA45D0"/>
    <w:rsid w:val="00CA487E"/>
    <w:rsid w:val="00CA496C"/>
    <w:rsid w:val="00CA4DD4"/>
    <w:rsid w:val="00CA4DF3"/>
    <w:rsid w:val="00CA50C9"/>
    <w:rsid w:val="00CA5165"/>
    <w:rsid w:val="00CA516C"/>
    <w:rsid w:val="00CA5404"/>
    <w:rsid w:val="00CA56C5"/>
    <w:rsid w:val="00CA56C6"/>
    <w:rsid w:val="00CA5715"/>
    <w:rsid w:val="00CA579E"/>
    <w:rsid w:val="00CA5AA5"/>
    <w:rsid w:val="00CA5B71"/>
    <w:rsid w:val="00CA5C47"/>
    <w:rsid w:val="00CA5C82"/>
    <w:rsid w:val="00CA5CC6"/>
    <w:rsid w:val="00CA5DC8"/>
    <w:rsid w:val="00CA6256"/>
    <w:rsid w:val="00CA62EE"/>
    <w:rsid w:val="00CA6348"/>
    <w:rsid w:val="00CA63E5"/>
    <w:rsid w:val="00CA66F9"/>
    <w:rsid w:val="00CA679A"/>
    <w:rsid w:val="00CA6C2F"/>
    <w:rsid w:val="00CA6FBB"/>
    <w:rsid w:val="00CA73E5"/>
    <w:rsid w:val="00CA7414"/>
    <w:rsid w:val="00CA7625"/>
    <w:rsid w:val="00CA764C"/>
    <w:rsid w:val="00CA7682"/>
    <w:rsid w:val="00CA775E"/>
    <w:rsid w:val="00CA77F4"/>
    <w:rsid w:val="00CA7881"/>
    <w:rsid w:val="00CA7A6E"/>
    <w:rsid w:val="00CA7A75"/>
    <w:rsid w:val="00CA7BC9"/>
    <w:rsid w:val="00CA7BEB"/>
    <w:rsid w:val="00CA7E87"/>
    <w:rsid w:val="00CA7F28"/>
    <w:rsid w:val="00CA7F39"/>
    <w:rsid w:val="00CB00EA"/>
    <w:rsid w:val="00CB0125"/>
    <w:rsid w:val="00CB029E"/>
    <w:rsid w:val="00CB02CB"/>
    <w:rsid w:val="00CB02DA"/>
    <w:rsid w:val="00CB032F"/>
    <w:rsid w:val="00CB034C"/>
    <w:rsid w:val="00CB0383"/>
    <w:rsid w:val="00CB053B"/>
    <w:rsid w:val="00CB05DD"/>
    <w:rsid w:val="00CB0768"/>
    <w:rsid w:val="00CB07A4"/>
    <w:rsid w:val="00CB08AE"/>
    <w:rsid w:val="00CB0A1F"/>
    <w:rsid w:val="00CB0AFE"/>
    <w:rsid w:val="00CB0F3A"/>
    <w:rsid w:val="00CB0FB1"/>
    <w:rsid w:val="00CB131F"/>
    <w:rsid w:val="00CB1529"/>
    <w:rsid w:val="00CB1599"/>
    <w:rsid w:val="00CB15A8"/>
    <w:rsid w:val="00CB1701"/>
    <w:rsid w:val="00CB18C3"/>
    <w:rsid w:val="00CB18D1"/>
    <w:rsid w:val="00CB1AF6"/>
    <w:rsid w:val="00CB1E57"/>
    <w:rsid w:val="00CB1E6A"/>
    <w:rsid w:val="00CB2022"/>
    <w:rsid w:val="00CB20D1"/>
    <w:rsid w:val="00CB2121"/>
    <w:rsid w:val="00CB21AD"/>
    <w:rsid w:val="00CB21AF"/>
    <w:rsid w:val="00CB226C"/>
    <w:rsid w:val="00CB23E4"/>
    <w:rsid w:val="00CB2476"/>
    <w:rsid w:val="00CB2617"/>
    <w:rsid w:val="00CB28DB"/>
    <w:rsid w:val="00CB2B30"/>
    <w:rsid w:val="00CB2F96"/>
    <w:rsid w:val="00CB306C"/>
    <w:rsid w:val="00CB31B0"/>
    <w:rsid w:val="00CB31BA"/>
    <w:rsid w:val="00CB33D0"/>
    <w:rsid w:val="00CB3417"/>
    <w:rsid w:val="00CB346C"/>
    <w:rsid w:val="00CB359D"/>
    <w:rsid w:val="00CB3693"/>
    <w:rsid w:val="00CB372C"/>
    <w:rsid w:val="00CB3858"/>
    <w:rsid w:val="00CB3944"/>
    <w:rsid w:val="00CB3997"/>
    <w:rsid w:val="00CB3A06"/>
    <w:rsid w:val="00CB3BAB"/>
    <w:rsid w:val="00CB3C8B"/>
    <w:rsid w:val="00CB3CFD"/>
    <w:rsid w:val="00CB3E39"/>
    <w:rsid w:val="00CB3FBD"/>
    <w:rsid w:val="00CB3FC4"/>
    <w:rsid w:val="00CB408B"/>
    <w:rsid w:val="00CB4117"/>
    <w:rsid w:val="00CB417B"/>
    <w:rsid w:val="00CB41FC"/>
    <w:rsid w:val="00CB4257"/>
    <w:rsid w:val="00CB425F"/>
    <w:rsid w:val="00CB4322"/>
    <w:rsid w:val="00CB434C"/>
    <w:rsid w:val="00CB4359"/>
    <w:rsid w:val="00CB445C"/>
    <w:rsid w:val="00CB44D0"/>
    <w:rsid w:val="00CB452B"/>
    <w:rsid w:val="00CB45A2"/>
    <w:rsid w:val="00CB46AF"/>
    <w:rsid w:val="00CB4793"/>
    <w:rsid w:val="00CB49C4"/>
    <w:rsid w:val="00CB4ADE"/>
    <w:rsid w:val="00CB4CB6"/>
    <w:rsid w:val="00CB4CB9"/>
    <w:rsid w:val="00CB4CF6"/>
    <w:rsid w:val="00CB4DC2"/>
    <w:rsid w:val="00CB4DCD"/>
    <w:rsid w:val="00CB4E4B"/>
    <w:rsid w:val="00CB4F2D"/>
    <w:rsid w:val="00CB4F3B"/>
    <w:rsid w:val="00CB4F8C"/>
    <w:rsid w:val="00CB50AE"/>
    <w:rsid w:val="00CB528B"/>
    <w:rsid w:val="00CB53F8"/>
    <w:rsid w:val="00CB544A"/>
    <w:rsid w:val="00CB5553"/>
    <w:rsid w:val="00CB5935"/>
    <w:rsid w:val="00CB5949"/>
    <w:rsid w:val="00CB5BEB"/>
    <w:rsid w:val="00CB5D90"/>
    <w:rsid w:val="00CB5E59"/>
    <w:rsid w:val="00CB5FF4"/>
    <w:rsid w:val="00CB60C3"/>
    <w:rsid w:val="00CB60F6"/>
    <w:rsid w:val="00CB6272"/>
    <w:rsid w:val="00CB635D"/>
    <w:rsid w:val="00CB651A"/>
    <w:rsid w:val="00CB686C"/>
    <w:rsid w:val="00CB6884"/>
    <w:rsid w:val="00CB68E2"/>
    <w:rsid w:val="00CB694F"/>
    <w:rsid w:val="00CB6A07"/>
    <w:rsid w:val="00CB6BAA"/>
    <w:rsid w:val="00CB7248"/>
    <w:rsid w:val="00CB7418"/>
    <w:rsid w:val="00CB7567"/>
    <w:rsid w:val="00CB76EE"/>
    <w:rsid w:val="00CB7707"/>
    <w:rsid w:val="00CB7B34"/>
    <w:rsid w:val="00CB7C4E"/>
    <w:rsid w:val="00CB7DF6"/>
    <w:rsid w:val="00CC007E"/>
    <w:rsid w:val="00CC0441"/>
    <w:rsid w:val="00CC04F7"/>
    <w:rsid w:val="00CC050A"/>
    <w:rsid w:val="00CC0578"/>
    <w:rsid w:val="00CC05B6"/>
    <w:rsid w:val="00CC05D7"/>
    <w:rsid w:val="00CC0670"/>
    <w:rsid w:val="00CC09D7"/>
    <w:rsid w:val="00CC0CF3"/>
    <w:rsid w:val="00CC0E67"/>
    <w:rsid w:val="00CC1337"/>
    <w:rsid w:val="00CC1389"/>
    <w:rsid w:val="00CC13F9"/>
    <w:rsid w:val="00CC152D"/>
    <w:rsid w:val="00CC1602"/>
    <w:rsid w:val="00CC168F"/>
    <w:rsid w:val="00CC1690"/>
    <w:rsid w:val="00CC17B3"/>
    <w:rsid w:val="00CC182F"/>
    <w:rsid w:val="00CC196D"/>
    <w:rsid w:val="00CC1C40"/>
    <w:rsid w:val="00CC1D4F"/>
    <w:rsid w:val="00CC1EFF"/>
    <w:rsid w:val="00CC20B5"/>
    <w:rsid w:val="00CC2266"/>
    <w:rsid w:val="00CC2587"/>
    <w:rsid w:val="00CC2669"/>
    <w:rsid w:val="00CC27FE"/>
    <w:rsid w:val="00CC2A50"/>
    <w:rsid w:val="00CC2D49"/>
    <w:rsid w:val="00CC2DCD"/>
    <w:rsid w:val="00CC2F31"/>
    <w:rsid w:val="00CC331F"/>
    <w:rsid w:val="00CC3483"/>
    <w:rsid w:val="00CC36A5"/>
    <w:rsid w:val="00CC375B"/>
    <w:rsid w:val="00CC385E"/>
    <w:rsid w:val="00CC3A15"/>
    <w:rsid w:val="00CC3D22"/>
    <w:rsid w:val="00CC3D3E"/>
    <w:rsid w:val="00CC3DA0"/>
    <w:rsid w:val="00CC3EBE"/>
    <w:rsid w:val="00CC4210"/>
    <w:rsid w:val="00CC4284"/>
    <w:rsid w:val="00CC447A"/>
    <w:rsid w:val="00CC44FE"/>
    <w:rsid w:val="00CC4722"/>
    <w:rsid w:val="00CC4998"/>
    <w:rsid w:val="00CC4CC3"/>
    <w:rsid w:val="00CC5282"/>
    <w:rsid w:val="00CC537C"/>
    <w:rsid w:val="00CC538A"/>
    <w:rsid w:val="00CC578E"/>
    <w:rsid w:val="00CC5C2D"/>
    <w:rsid w:val="00CC6154"/>
    <w:rsid w:val="00CC61C6"/>
    <w:rsid w:val="00CC629F"/>
    <w:rsid w:val="00CC6349"/>
    <w:rsid w:val="00CC644D"/>
    <w:rsid w:val="00CC665A"/>
    <w:rsid w:val="00CC689F"/>
    <w:rsid w:val="00CC6AE3"/>
    <w:rsid w:val="00CC6C3B"/>
    <w:rsid w:val="00CC6C50"/>
    <w:rsid w:val="00CC6D65"/>
    <w:rsid w:val="00CC6E63"/>
    <w:rsid w:val="00CC6F20"/>
    <w:rsid w:val="00CC6FB8"/>
    <w:rsid w:val="00CC7186"/>
    <w:rsid w:val="00CC7298"/>
    <w:rsid w:val="00CC7398"/>
    <w:rsid w:val="00CC74A2"/>
    <w:rsid w:val="00CC7988"/>
    <w:rsid w:val="00CC7C41"/>
    <w:rsid w:val="00CC7CB9"/>
    <w:rsid w:val="00CC7DB9"/>
    <w:rsid w:val="00CD00A5"/>
    <w:rsid w:val="00CD034A"/>
    <w:rsid w:val="00CD0492"/>
    <w:rsid w:val="00CD0559"/>
    <w:rsid w:val="00CD0593"/>
    <w:rsid w:val="00CD05D3"/>
    <w:rsid w:val="00CD06A0"/>
    <w:rsid w:val="00CD079C"/>
    <w:rsid w:val="00CD07DE"/>
    <w:rsid w:val="00CD09C5"/>
    <w:rsid w:val="00CD0BC6"/>
    <w:rsid w:val="00CD0F68"/>
    <w:rsid w:val="00CD0F9A"/>
    <w:rsid w:val="00CD10CB"/>
    <w:rsid w:val="00CD1131"/>
    <w:rsid w:val="00CD1184"/>
    <w:rsid w:val="00CD11E9"/>
    <w:rsid w:val="00CD12D2"/>
    <w:rsid w:val="00CD1414"/>
    <w:rsid w:val="00CD146B"/>
    <w:rsid w:val="00CD17D6"/>
    <w:rsid w:val="00CD1820"/>
    <w:rsid w:val="00CD1827"/>
    <w:rsid w:val="00CD1C56"/>
    <w:rsid w:val="00CD1D4B"/>
    <w:rsid w:val="00CD1E7B"/>
    <w:rsid w:val="00CD1EF2"/>
    <w:rsid w:val="00CD1F32"/>
    <w:rsid w:val="00CD1FD4"/>
    <w:rsid w:val="00CD20D4"/>
    <w:rsid w:val="00CD21CE"/>
    <w:rsid w:val="00CD244A"/>
    <w:rsid w:val="00CD24EA"/>
    <w:rsid w:val="00CD2626"/>
    <w:rsid w:val="00CD26B7"/>
    <w:rsid w:val="00CD28F6"/>
    <w:rsid w:val="00CD2A4D"/>
    <w:rsid w:val="00CD2A6A"/>
    <w:rsid w:val="00CD2C94"/>
    <w:rsid w:val="00CD2CDC"/>
    <w:rsid w:val="00CD2E73"/>
    <w:rsid w:val="00CD2E80"/>
    <w:rsid w:val="00CD3262"/>
    <w:rsid w:val="00CD33BF"/>
    <w:rsid w:val="00CD3649"/>
    <w:rsid w:val="00CD3677"/>
    <w:rsid w:val="00CD3718"/>
    <w:rsid w:val="00CD3720"/>
    <w:rsid w:val="00CD3968"/>
    <w:rsid w:val="00CD39CF"/>
    <w:rsid w:val="00CD3A6C"/>
    <w:rsid w:val="00CD3A6E"/>
    <w:rsid w:val="00CD3BA8"/>
    <w:rsid w:val="00CD3C5B"/>
    <w:rsid w:val="00CD3DBE"/>
    <w:rsid w:val="00CD3E5C"/>
    <w:rsid w:val="00CD4269"/>
    <w:rsid w:val="00CD42F7"/>
    <w:rsid w:val="00CD431B"/>
    <w:rsid w:val="00CD4397"/>
    <w:rsid w:val="00CD448F"/>
    <w:rsid w:val="00CD450F"/>
    <w:rsid w:val="00CD49C7"/>
    <w:rsid w:val="00CD4A8D"/>
    <w:rsid w:val="00CD4F23"/>
    <w:rsid w:val="00CD5198"/>
    <w:rsid w:val="00CD5483"/>
    <w:rsid w:val="00CD5494"/>
    <w:rsid w:val="00CD54A0"/>
    <w:rsid w:val="00CD54D5"/>
    <w:rsid w:val="00CD551A"/>
    <w:rsid w:val="00CD579F"/>
    <w:rsid w:val="00CD57AB"/>
    <w:rsid w:val="00CD57BF"/>
    <w:rsid w:val="00CD5845"/>
    <w:rsid w:val="00CD5A05"/>
    <w:rsid w:val="00CD5AB7"/>
    <w:rsid w:val="00CD5B7D"/>
    <w:rsid w:val="00CD5D31"/>
    <w:rsid w:val="00CD5D9A"/>
    <w:rsid w:val="00CD5F3B"/>
    <w:rsid w:val="00CD5FA3"/>
    <w:rsid w:val="00CD626A"/>
    <w:rsid w:val="00CD62C7"/>
    <w:rsid w:val="00CD62F4"/>
    <w:rsid w:val="00CD6319"/>
    <w:rsid w:val="00CD6647"/>
    <w:rsid w:val="00CD6967"/>
    <w:rsid w:val="00CD71C0"/>
    <w:rsid w:val="00CD71D7"/>
    <w:rsid w:val="00CD7305"/>
    <w:rsid w:val="00CD750A"/>
    <w:rsid w:val="00CD7513"/>
    <w:rsid w:val="00CD761E"/>
    <w:rsid w:val="00CD7638"/>
    <w:rsid w:val="00CD7871"/>
    <w:rsid w:val="00CD78AE"/>
    <w:rsid w:val="00CD79A5"/>
    <w:rsid w:val="00CD7CBD"/>
    <w:rsid w:val="00CD7D1A"/>
    <w:rsid w:val="00CD7E16"/>
    <w:rsid w:val="00CD7E1F"/>
    <w:rsid w:val="00CD7E66"/>
    <w:rsid w:val="00CE0010"/>
    <w:rsid w:val="00CE016A"/>
    <w:rsid w:val="00CE0225"/>
    <w:rsid w:val="00CE0461"/>
    <w:rsid w:val="00CE04A0"/>
    <w:rsid w:val="00CE04BA"/>
    <w:rsid w:val="00CE06F6"/>
    <w:rsid w:val="00CE07A2"/>
    <w:rsid w:val="00CE08A3"/>
    <w:rsid w:val="00CE0A0B"/>
    <w:rsid w:val="00CE0A5F"/>
    <w:rsid w:val="00CE0C83"/>
    <w:rsid w:val="00CE0CF0"/>
    <w:rsid w:val="00CE0D16"/>
    <w:rsid w:val="00CE0DF5"/>
    <w:rsid w:val="00CE0E37"/>
    <w:rsid w:val="00CE10C0"/>
    <w:rsid w:val="00CE132A"/>
    <w:rsid w:val="00CE13C3"/>
    <w:rsid w:val="00CE1658"/>
    <w:rsid w:val="00CE181B"/>
    <w:rsid w:val="00CE1B2B"/>
    <w:rsid w:val="00CE1C51"/>
    <w:rsid w:val="00CE1CD4"/>
    <w:rsid w:val="00CE1D2F"/>
    <w:rsid w:val="00CE1DA8"/>
    <w:rsid w:val="00CE1E2B"/>
    <w:rsid w:val="00CE1FBD"/>
    <w:rsid w:val="00CE21E3"/>
    <w:rsid w:val="00CE24FB"/>
    <w:rsid w:val="00CE26F0"/>
    <w:rsid w:val="00CE2769"/>
    <w:rsid w:val="00CE27A4"/>
    <w:rsid w:val="00CE27FD"/>
    <w:rsid w:val="00CE284E"/>
    <w:rsid w:val="00CE29C3"/>
    <w:rsid w:val="00CE2A5B"/>
    <w:rsid w:val="00CE2A6E"/>
    <w:rsid w:val="00CE2E1A"/>
    <w:rsid w:val="00CE30A7"/>
    <w:rsid w:val="00CE30B0"/>
    <w:rsid w:val="00CE30E6"/>
    <w:rsid w:val="00CE341F"/>
    <w:rsid w:val="00CE345F"/>
    <w:rsid w:val="00CE3492"/>
    <w:rsid w:val="00CE3494"/>
    <w:rsid w:val="00CE34DC"/>
    <w:rsid w:val="00CE36DD"/>
    <w:rsid w:val="00CE3733"/>
    <w:rsid w:val="00CE37AC"/>
    <w:rsid w:val="00CE3F11"/>
    <w:rsid w:val="00CE3FBF"/>
    <w:rsid w:val="00CE4000"/>
    <w:rsid w:val="00CE455E"/>
    <w:rsid w:val="00CE4560"/>
    <w:rsid w:val="00CE48BD"/>
    <w:rsid w:val="00CE492F"/>
    <w:rsid w:val="00CE497B"/>
    <w:rsid w:val="00CE49E8"/>
    <w:rsid w:val="00CE4A09"/>
    <w:rsid w:val="00CE4A5D"/>
    <w:rsid w:val="00CE4ABA"/>
    <w:rsid w:val="00CE4B7A"/>
    <w:rsid w:val="00CE4BBB"/>
    <w:rsid w:val="00CE4C82"/>
    <w:rsid w:val="00CE4D3C"/>
    <w:rsid w:val="00CE4D4E"/>
    <w:rsid w:val="00CE4E2E"/>
    <w:rsid w:val="00CE4ED1"/>
    <w:rsid w:val="00CE526B"/>
    <w:rsid w:val="00CE52FD"/>
    <w:rsid w:val="00CE5411"/>
    <w:rsid w:val="00CE5644"/>
    <w:rsid w:val="00CE5899"/>
    <w:rsid w:val="00CE58A3"/>
    <w:rsid w:val="00CE58F0"/>
    <w:rsid w:val="00CE5914"/>
    <w:rsid w:val="00CE59B6"/>
    <w:rsid w:val="00CE59DA"/>
    <w:rsid w:val="00CE5B61"/>
    <w:rsid w:val="00CE5C76"/>
    <w:rsid w:val="00CE5E98"/>
    <w:rsid w:val="00CE5F03"/>
    <w:rsid w:val="00CE5F30"/>
    <w:rsid w:val="00CE5FAB"/>
    <w:rsid w:val="00CE6055"/>
    <w:rsid w:val="00CE6193"/>
    <w:rsid w:val="00CE6688"/>
    <w:rsid w:val="00CE68B3"/>
    <w:rsid w:val="00CE6CC6"/>
    <w:rsid w:val="00CE6FB3"/>
    <w:rsid w:val="00CE6FCD"/>
    <w:rsid w:val="00CE7086"/>
    <w:rsid w:val="00CE7281"/>
    <w:rsid w:val="00CE75EF"/>
    <w:rsid w:val="00CE76D5"/>
    <w:rsid w:val="00CE7A19"/>
    <w:rsid w:val="00CE7BA6"/>
    <w:rsid w:val="00CE7DE6"/>
    <w:rsid w:val="00CE7E21"/>
    <w:rsid w:val="00CF0286"/>
    <w:rsid w:val="00CF04B4"/>
    <w:rsid w:val="00CF0506"/>
    <w:rsid w:val="00CF05F7"/>
    <w:rsid w:val="00CF0B33"/>
    <w:rsid w:val="00CF0C16"/>
    <w:rsid w:val="00CF0C96"/>
    <w:rsid w:val="00CF0E6F"/>
    <w:rsid w:val="00CF0ED9"/>
    <w:rsid w:val="00CF0F46"/>
    <w:rsid w:val="00CF1089"/>
    <w:rsid w:val="00CF1782"/>
    <w:rsid w:val="00CF18D3"/>
    <w:rsid w:val="00CF1A47"/>
    <w:rsid w:val="00CF1BAF"/>
    <w:rsid w:val="00CF1D89"/>
    <w:rsid w:val="00CF1DE8"/>
    <w:rsid w:val="00CF1F0C"/>
    <w:rsid w:val="00CF22AC"/>
    <w:rsid w:val="00CF23E1"/>
    <w:rsid w:val="00CF2470"/>
    <w:rsid w:val="00CF25D8"/>
    <w:rsid w:val="00CF2708"/>
    <w:rsid w:val="00CF2743"/>
    <w:rsid w:val="00CF2983"/>
    <w:rsid w:val="00CF2C08"/>
    <w:rsid w:val="00CF2C40"/>
    <w:rsid w:val="00CF2ED2"/>
    <w:rsid w:val="00CF2F64"/>
    <w:rsid w:val="00CF302D"/>
    <w:rsid w:val="00CF308C"/>
    <w:rsid w:val="00CF311A"/>
    <w:rsid w:val="00CF33D6"/>
    <w:rsid w:val="00CF3721"/>
    <w:rsid w:val="00CF37E8"/>
    <w:rsid w:val="00CF3941"/>
    <w:rsid w:val="00CF3CF7"/>
    <w:rsid w:val="00CF3ED9"/>
    <w:rsid w:val="00CF40F3"/>
    <w:rsid w:val="00CF4197"/>
    <w:rsid w:val="00CF42CA"/>
    <w:rsid w:val="00CF42DF"/>
    <w:rsid w:val="00CF4307"/>
    <w:rsid w:val="00CF43A5"/>
    <w:rsid w:val="00CF43EE"/>
    <w:rsid w:val="00CF44D5"/>
    <w:rsid w:val="00CF4512"/>
    <w:rsid w:val="00CF4585"/>
    <w:rsid w:val="00CF4586"/>
    <w:rsid w:val="00CF477C"/>
    <w:rsid w:val="00CF49DC"/>
    <w:rsid w:val="00CF4B11"/>
    <w:rsid w:val="00CF4C15"/>
    <w:rsid w:val="00CF4ED5"/>
    <w:rsid w:val="00CF4F31"/>
    <w:rsid w:val="00CF537F"/>
    <w:rsid w:val="00CF56CB"/>
    <w:rsid w:val="00CF58BF"/>
    <w:rsid w:val="00CF5B6B"/>
    <w:rsid w:val="00CF5BDF"/>
    <w:rsid w:val="00CF5D6F"/>
    <w:rsid w:val="00CF5F85"/>
    <w:rsid w:val="00CF61DD"/>
    <w:rsid w:val="00CF6287"/>
    <w:rsid w:val="00CF63F0"/>
    <w:rsid w:val="00CF63F8"/>
    <w:rsid w:val="00CF6427"/>
    <w:rsid w:val="00CF6582"/>
    <w:rsid w:val="00CF66D0"/>
    <w:rsid w:val="00CF692A"/>
    <w:rsid w:val="00CF6A43"/>
    <w:rsid w:val="00CF6A79"/>
    <w:rsid w:val="00CF6C39"/>
    <w:rsid w:val="00CF6D7F"/>
    <w:rsid w:val="00CF6E20"/>
    <w:rsid w:val="00CF6EFE"/>
    <w:rsid w:val="00CF72E9"/>
    <w:rsid w:val="00CF73B8"/>
    <w:rsid w:val="00CF7414"/>
    <w:rsid w:val="00CF755C"/>
    <w:rsid w:val="00CF7694"/>
    <w:rsid w:val="00CF7756"/>
    <w:rsid w:val="00CF7D59"/>
    <w:rsid w:val="00CF7D6C"/>
    <w:rsid w:val="00CF7E98"/>
    <w:rsid w:val="00CF7EA6"/>
    <w:rsid w:val="00CF7F7D"/>
    <w:rsid w:val="00CF7FAF"/>
    <w:rsid w:val="00D002E1"/>
    <w:rsid w:val="00D003DF"/>
    <w:rsid w:val="00D0058B"/>
    <w:rsid w:val="00D006E9"/>
    <w:rsid w:val="00D007BB"/>
    <w:rsid w:val="00D0088E"/>
    <w:rsid w:val="00D00E96"/>
    <w:rsid w:val="00D00EEC"/>
    <w:rsid w:val="00D00F35"/>
    <w:rsid w:val="00D01153"/>
    <w:rsid w:val="00D01453"/>
    <w:rsid w:val="00D017F1"/>
    <w:rsid w:val="00D01954"/>
    <w:rsid w:val="00D01CB9"/>
    <w:rsid w:val="00D01D32"/>
    <w:rsid w:val="00D01FDF"/>
    <w:rsid w:val="00D021A2"/>
    <w:rsid w:val="00D02305"/>
    <w:rsid w:val="00D023EC"/>
    <w:rsid w:val="00D02513"/>
    <w:rsid w:val="00D028B1"/>
    <w:rsid w:val="00D02BF9"/>
    <w:rsid w:val="00D02C47"/>
    <w:rsid w:val="00D02C98"/>
    <w:rsid w:val="00D02D92"/>
    <w:rsid w:val="00D02DAE"/>
    <w:rsid w:val="00D02E5E"/>
    <w:rsid w:val="00D02EC7"/>
    <w:rsid w:val="00D02FD2"/>
    <w:rsid w:val="00D03149"/>
    <w:rsid w:val="00D03201"/>
    <w:rsid w:val="00D0351F"/>
    <w:rsid w:val="00D035AD"/>
    <w:rsid w:val="00D036F7"/>
    <w:rsid w:val="00D0370A"/>
    <w:rsid w:val="00D03762"/>
    <w:rsid w:val="00D03841"/>
    <w:rsid w:val="00D03E5A"/>
    <w:rsid w:val="00D0406B"/>
    <w:rsid w:val="00D042D4"/>
    <w:rsid w:val="00D0451F"/>
    <w:rsid w:val="00D0460F"/>
    <w:rsid w:val="00D0467F"/>
    <w:rsid w:val="00D047B4"/>
    <w:rsid w:val="00D04C5D"/>
    <w:rsid w:val="00D051E5"/>
    <w:rsid w:val="00D05245"/>
    <w:rsid w:val="00D05336"/>
    <w:rsid w:val="00D05403"/>
    <w:rsid w:val="00D0549E"/>
    <w:rsid w:val="00D054DA"/>
    <w:rsid w:val="00D054F4"/>
    <w:rsid w:val="00D05523"/>
    <w:rsid w:val="00D05623"/>
    <w:rsid w:val="00D05669"/>
    <w:rsid w:val="00D056A7"/>
    <w:rsid w:val="00D05881"/>
    <w:rsid w:val="00D05978"/>
    <w:rsid w:val="00D05A66"/>
    <w:rsid w:val="00D05BFA"/>
    <w:rsid w:val="00D05C67"/>
    <w:rsid w:val="00D05E70"/>
    <w:rsid w:val="00D0608A"/>
    <w:rsid w:val="00D060AD"/>
    <w:rsid w:val="00D06585"/>
    <w:rsid w:val="00D067DF"/>
    <w:rsid w:val="00D06878"/>
    <w:rsid w:val="00D06B3E"/>
    <w:rsid w:val="00D06CAD"/>
    <w:rsid w:val="00D06E5D"/>
    <w:rsid w:val="00D07135"/>
    <w:rsid w:val="00D071B5"/>
    <w:rsid w:val="00D0721E"/>
    <w:rsid w:val="00D073A7"/>
    <w:rsid w:val="00D076F9"/>
    <w:rsid w:val="00D0775A"/>
    <w:rsid w:val="00D0778F"/>
    <w:rsid w:val="00D07912"/>
    <w:rsid w:val="00D0795E"/>
    <w:rsid w:val="00D079B4"/>
    <w:rsid w:val="00D07A83"/>
    <w:rsid w:val="00D07ADC"/>
    <w:rsid w:val="00D07EC4"/>
    <w:rsid w:val="00D07FB4"/>
    <w:rsid w:val="00D07FB9"/>
    <w:rsid w:val="00D100B0"/>
    <w:rsid w:val="00D1036E"/>
    <w:rsid w:val="00D1038A"/>
    <w:rsid w:val="00D10745"/>
    <w:rsid w:val="00D108A8"/>
    <w:rsid w:val="00D108E9"/>
    <w:rsid w:val="00D10913"/>
    <w:rsid w:val="00D10935"/>
    <w:rsid w:val="00D109D8"/>
    <w:rsid w:val="00D10E7B"/>
    <w:rsid w:val="00D111C0"/>
    <w:rsid w:val="00D1137B"/>
    <w:rsid w:val="00D113F3"/>
    <w:rsid w:val="00D1141B"/>
    <w:rsid w:val="00D11C1F"/>
    <w:rsid w:val="00D11C69"/>
    <w:rsid w:val="00D11C82"/>
    <w:rsid w:val="00D11CDA"/>
    <w:rsid w:val="00D11CEB"/>
    <w:rsid w:val="00D11E8E"/>
    <w:rsid w:val="00D11EBE"/>
    <w:rsid w:val="00D11F81"/>
    <w:rsid w:val="00D12700"/>
    <w:rsid w:val="00D12762"/>
    <w:rsid w:val="00D1288F"/>
    <w:rsid w:val="00D1295A"/>
    <w:rsid w:val="00D129E0"/>
    <w:rsid w:val="00D12A7F"/>
    <w:rsid w:val="00D12DA2"/>
    <w:rsid w:val="00D12FD7"/>
    <w:rsid w:val="00D1300B"/>
    <w:rsid w:val="00D131C8"/>
    <w:rsid w:val="00D13230"/>
    <w:rsid w:val="00D132D5"/>
    <w:rsid w:val="00D13318"/>
    <w:rsid w:val="00D13621"/>
    <w:rsid w:val="00D137C2"/>
    <w:rsid w:val="00D138DF"/>
    <w:rsid w:val="00D139DD"/>
    <w:rsid w:val="00D13A6A"/>
    <w:rsid w:val="00D13CAD"/>
    <w:rsid w:val="00D13CBD"/>
    <w:rsid w:val="00D13E3C"/>
    <w:rsid w:val="00D13E53"/>
    <w:rsid w:val="00D13EA3"/>
    <w:rsid w:val="00D14147"/>
    <w:rsid w:val="00D14194"/>
    <w:rsid w:val="00D143AE"/>
    <w:rsid w:val="00D149AF"/>
    <w:rsid w:val="00D149EA"/>
    <w:rsid w:val="00D14B6E"/>
    <w:rsid w:val="00D14F26"/>
    <w:rsid w:val="00D150A5"/>
    <w:rsid w:val="00D151AB"/>
    <w:rsid w:val="00D15419"/>
    <w:rsid w:val="00D154FF"/>
    <w:rsid w:val="00D158F3"/>
    <w:rsid w:val="00D15B75"/>
    <w:rsid w:val="00D15C23"/>
    <w:rsid w:val="00D15F11"/>
    <w:rsid w:val="00D16051"/>
    <w:rsid w:val="00D16297"/>
    <w:rsid w:val="00D16322"/>
    <w:rsid w:val="00D16569"/>
    <w:rsid w:val="00D1669B"/>
    <w:rsid w:val="00D166A1"/>
    <w:rsid w:val="00D16C02"/>
    <w:rsid w:val="00D16D3D"/>
    <w:rsid w:val="00D16EDF"/>
    <w:rsid w:val="00D16EF2"/>
    <w:rsid w:val="00D1726D"/>
    <w:rsid w:val="00D1743B"/>
    <w:rsid w:val="00D1778C"/>
    <w:rsid w:val="00D179D7"/>
    <w:rsid w:val="00D17DAA"/>
    <w:rsid w:val="00D17ECF"/>
    <w:rsid w:val="00D17ED5"/>
    <w:rsid w:val="00D20039"/>
    <w:rsid w:val="00D20282"/>
    <w:rsid w:val="00D20461"/>
    <w:rsid w:val="00D204AB"/>
    <w:rsid w:val="00D207E5"/>
    <w:rsid w:val="00D207F3"/>
    <w:rsid w:val="00D2091A"/>
    <w:rsid w:val="00D20934"/>
    <w:rsid w:val="00D20B75"/>
    <w:rsid w:val="00D20E8E"/>
    <w:rsid w:val="00D2108F"/>
    <w:rsid w:val="00D2123D"/>
    <w:rsid w:val="00D21287"/>
    <w:rsid w:val="00D212D2"/>
    <w:rsid w:val="00D21432"/>
    <w:rsid w:val="00D2143D"/>
    <w:rsid w:val="00D2148E"/>
    <w:rsid w:val="00D2162B"/>
    <w:rsid w:val="00D216C2"/>
    <w:rsid w:val="00D2173A"/>
    <w:rsid w:val="00D21770"/>
    <w:rsid w:val="00D218B7"/>
    <w:rsid w:val="00D218BB"/>
    <w:rsid w:val="00D21A6E"/>
    <w:rsid w:val="00D21AC1"/>
    <w:rsid w:val="00D21CB2"/>
    <w:rsid w:val="00D21CEE"/>
    <w:rsid w:val="00D21D7E"/>
    <w:rsid w:val="00D21F72"/>
    <w:rsid w:val="00D21FA8"/>
    <w:rsid w:val="00D220A6"/>
    <w:rsid w:val="00D220EF"/>
    <w:rsid w:val="00D222F6"/>
    <w:rsid w:val="00D22333"/>
    <w:rsid w:val="00D223BC"/>
    <w:rsid w:val="00D22591"/>
    <w:rsid w:val="00D22756"/>
    <w:rsid w:val="00D22837"/>
    <w:rsid w:val="00D22B74"/>
    <w:rsid w:val="00D22B80"/>
    <w:rsid w:val="00D22C88"/>
    <w:rsid w:val="00D22C9A"/>
    <w:rsid w:val="00D22D59"/>
    <w:rsid w:val="00D22D82"/>
    <w:rsid w:val="00D236B7"/>
    <w:rsid w:val="00D237F3"/>
    <w:rsid w:val="00D2385F"/>
    <w:rsid w:val="00D239FE"/>
    <w:rsid w:val="00D23AD1"/>
    <w:rsid w:val="00D23E48"/>
    <w:rsid w:val="00D244BE"/>
    <w:rsid w:val="00D24537"/>
    <w:rsid w:val="00D2469F"/>
    <w:rsid w:val="00D246A8"/>
    <w:rsid w:val="00D24890"/>
    <w:rsid w:val="00D24B50"/>
    <w:rsid w:val="00D24B6E"/>
    <w:rsid w:val="00D24FB4"/>
    <w:rsid w:val="00D2510D"/>
    <w:rsid w:val="00D252AF"/>
    <w:rsid w:val="00D25352"/>
    <w:rsid w:val="00D253CC"/>
    <w:rsid w:val="00D25410"/>
    <w:rsid w:val="00D25526"/>
    <w:rsid w:val="00D2566A"/>
    <w:rsid w:val="00D257CF"/>
    <w:rsid w:val="00D25893"/>
    <w:rsid w:val="00D25BDC"/>
    <w:rsid w:val="00D25DAB"/>
    <w:rsid w:val="00D25DE4"/>
    <w:rsid w:val="00D25E94"/>
    <w:rsid w:val="00D25F0E"/>
    <w:rsid w:val="00D25F31"/>
    <w:rsid w:val="00D25F81"/>
    <w:rsid w:val="00D261CD"/>
    <w:rsid w:val="00D26301"/>
    <w:rsid w:val="00D2632B"/>
    <w:rsid w:val="00D2632F"/>
    <w:rsid w:val="00D263A2"/>
    <w:rsid w:val="00D263FE"/>
    <w:rsid w:val="00D26463"/>
    <w:rsid w:val="00D26589"/>
    <w:rsid w:val="00D2683B"/>
    <w:rsid w:val="00D26897"/>
    <w:rsid w:val="00D2692A"/>
    <w:rsid w:val="00D26C03"/>
    <w:rsid w:val="00D26D40"/>
    <w:rsid w:val="00D270DD"/>
    <w:rsid w:val="00D2715B"/>
    <w:rsid w:val="00D2754B"/>
    <w:rsid w:val="00D27588"/>
    <w:rsid w:val="00D27651"/>
    <w:rsid w:val="00D276D2"/>
    <w:rsid w:val="00D277C3"/>
    <w:rsid w:val="00D278F4"/>
    <w:rsid w:val="00D279FA"/>
    <w:rsid w:val="00D27D08"/>
    <w:rsid w:val="00D27E0B"/>
    <w:rsid w:val="00D27F04"/>
    <w:rsid w:val="00D27F2D"/>
    <w:rsid w:val="00D300E9"/>
    <w:rsid w:val="00D30125"/>
    <w:rsid w:val="00D301DE"/>
    <w:rsid w:val="00D30429"/>
    <w:rsid w:val="00D30575"/>
    <w:rsid w:val="00D307FD"/>
    <w:rsid w:val="00D3090A"/>
    <w:rsid w:val="00D30964"/>
    <w:rsid w:val="00D30A2C"/>
    <w:rsid w:val="00D30C4D"/>
    <w:rsid w:val="00D30CB0"/>
    <w:rsid w:val="00D30F33"/>
    <w:rsid w:val="00D310F3"/>
    <w:rsid w:val="00D31120"/>
    <w:rsid w:val="00D3131F"/>
    <w:rsid w:val="00D3135C"/>
    <w:rsid w:val="00D31AFA"/>
    <w:rsid w:val="00D31BE8"/>
    <w:rsid w:val="00D3228F"/>
    <w:rsid w:val="00D322C2"/>
    <w:rsid w:val="00D323F9"/>
    <w:rsid w:val="00D3255E"/>
    <w:rsid w:val="00D3258D"/>
    <w:rsid w:val="00D325EF"/>
    <w:rsid w:val="00D32B44"/>
    <w:rsid w:val="00D32B77"/>
    <w:rsid w:val="00D32B87"/>
    <w:rsid w:val="00D32BD8"/>
    <w:rsid w:val="00D32C81"/>
    <w:rsid w:val="00D32D18"/>
    <w:rsid w:val="00D32D2B"/>
    <w:rsid w:val="00D32D36"/>
    <w:rsid w:val="00D32D4C"/>
    <w:rsid w:val="00D32E8B"/>
    <w:rsid w:val="00D3300B"/>
    <w:rsid w:val="00D330B5"/>
    <w:rsid w:val="00D330FD"/>
    <w:rsid w:val="00D3310E"/>
    <w:rsid w:val="00D33290"/>
    <w:rsid w:val="00D336C8"/>
    <w:rsid w:val="00D33C32"/>
    <w:rsid w:val="00D33DA9"/>
    <w:rsid w:val="00D34099"/>
    <w:rsid w:val="00D341CB"/>
    <w:rsid w:val="00D34615"/>
    <w:rsid w:val="00D34A87"/>
    <w:rsid w:val="00D34BDA"/>
    <w:rsid w:val="00D34CA5"/>
    <w:rsid w:val="00D34F25"/>
    <w:rsid w:val="00D35429"/>
    <w:rsid w:val="00D35444"/>
    <w:rsid w:val="00D3547C"/>
    <w:rsid w:val="00D359BB"/>
    <w:rsid w:val="00D359D8"/>
    <w:rsid w:val="00D35AC2"/>
    <w:rsid w:val="00D35B9D"/>
    <w:rsid w:val="00D35C0B"/>
    <w:rsid w:val="00D35D28"/>
    <w:rsid w:val="00D35E52"/>
    <w:rsid w:val="00D35EC7"/>
    <w:rsid w:val="00D35F33"/>
    <w:rsid w:val="00D35FFB"/>
    <w:rsid w:val="00D36058"/>
    <w:rsid w:val="00D360FA"/>
    <w:rsid w:val="00D36110"/>
    <w:rsid w:val="00D3627F"/>
    <w:rsid w:val="00D364EE"/>
    <w:rsid w:val="00D36536"/>
    <w:rsid w:val="00D365F9"/>
    <w:rsid w:val="00D367F4"/>
    <w:rsid w:val="00D3697F"/>
    <w:rsid w:val="00D36A8A"/>
    <w:rsid w:val="00D36CE3"/>
    <w:rsid w:val="00D36CF6"/>
    <w:rsid w:val="00D36D38"/>
    <w:rsid w:val="00D36EA5"/>
    <w:rsid w:val="00D3707F"/>
    <w:rsid w:val="00D3713D"/>
    <w:rsid w:val="00D373FF"/>
    <w:rsid w:val="00D37699"/>
    <w:rsid w:val="00D376DD"/>
    <w:rsid w:val="00D37BFB"/>
    <w:rsid w:val="00D402D8"/>
    <w:rsid w:val="00D4049E"/>
    <w:rsid w:val="00D404CA"/>
    <w:rsid w:val="00D404E4"/>
    <w:rsid w:val="00D40508"/>
    <w:rsid w:val="00D4055F"/>
    <w:rsid w:val="00D406B2"/>
    <w:rsid w:val="00D407A7"/>
    <w:rsid w:val="00D40A40"/>
    <w:rsid w:val="00D410E6"/>
    <w:rsid w:val="00D413FD"/>
    <w:rsid w:val="00D4149D"/>
    <w:rsid w:val="00D41735"/>
    <w:rsid w:val="00D4187B"/>
    <w:rsid w:val="00D41902"/>
    <w:rsid w:val="00D41A42"/>
    <w:rsid w:val="00D41AA9"/>
    <w:rsid w:val="00D41C2A"/>
    <w:rsid w:val="00D41E77"/>
    <w:rsid w:val="00D41EEB"/>
    <w:rsid w:val="00D42099"/>
    <w:rsid w:val="00D420D0"/>
    <w:rsid w:val="00D42184"/>
    <w:rsid w:val="00D42338"/>
    <w:rsid w:val="00D42554"/>
    <w:rsid w:val="00D4281E"/>
    <w:rsid w:val="00D42DCD"/>
    <w:rsid w:val="00D42E77"/>
    <w:rsid w:val="00D42FA7"/>
    <w:rsid w:val="00D43096"/>
    <w:rsid w:val="00D430BE"/>
    <w:rsid w:val="00D43224"/>
    <w:rsid w:val="00D43326"/>
    <w:rsid w:val="00D434AB"/>
    <w:rsid w:val="00D43A4D"/>
    <w:rsid w:val="00D43BC4"/>
    <w:rsid w:val="00D43C43"/>
    <w:rsid w:val="00D43D89"/>
    <w:rsid w:val="00D43DD7"/>
    <w:rsid w:val="00D43E2C"/>
    <w:rsid w:val="00D43F83"/>
    <w:rsid w:val="00D440F2"/>
    <w:rsid w:val="00D446C7"/>
    <w:rsid w:val="00D44715"/>
    <w:rsid w:val="00D448A0"/>
    <w:rsid w:val="00D44A82"/>
    <w:rsid w:val="00D44C1B"/>
    <w:rsid w:val="00D44ECB"/>
    <w:rsid w:val="00D44F38"/>
    <w:rsid w:val="00D44FA9"/>
    <w:rsid w:val="00D45004"/>
    <w:rsid w:val="00D45069"/>
    <w:rsid w:val="00D450E0"/>
    <w:rsid w:val="00D453A3"/>
    <w:rsid w:val="00D45401"/>
    <w:rsid w:val="00D457FA"/>
    <w:rsid w:val="00D45B0E"/>
    <w:rsid w:val="00D45BCD"/>
    <w:rsid w:val="00D45D35"/>
    <w:rsid w:val="00D45DA9"/>
    <w:rsid w:val="00D45E37"/>
    <w:rsid w:val="00D4610D"/>
    <w:rsid w:val="00D463A2"/>
    <w:rsid w:val="00D464FB"/>
    <w:rsid w:val="00D46532"/>
    <w:rsid w:val="00D46593"/>
    <w:rsid w:val="00D46679"/>
    <w:rsid w:val="00D468C4"/>
    <w:rsid w:val="00D469D9"/>
    <w:rsid w:val="00D46AB2"/>
    <w:rsid w:val="00D46B8C"/>
    <w:rsid w:val="00D46B9A"/>
    <w:rsid w:val="00D46C90"/>
    <w:rsid w:val="00D46D50"/>
    <w:rsid w:val="00D46D6D"/>
    <w:rsid w:val="00D46F45"/>
    <w:rsid w:val="00D47013"/>
    <w:rsid w:val="00D4711A"/>
    <w:rsid w:val="00D47126"/>
    <w:rsid w:val="00D47352"/>
    <w:rsid w:val="00D47591"/>
    <w:rsid w:val="00D475B7"/>
    <w:rsid w:val="00D47815"/>
    <w:rsid w:val="00D47926"/>
    <w:rsid w:val="00D4797D"/>
    <w:rsid w:val="00D47BD5"/>
    <w:rsid w:val="00D47E49"/>
    <w:rsid w:val="00D47FEE"/>
    <w:rsid w:val="00D47FF6"/>
    <w:rsid w:val="00D501AA"/>
    <w:rsid w:val="00D501FA"/>
    <w:rsid w:val="00D5050B"/>
    <w:rsid w:val="00D505DF"/>
    <w:rsid w:val="00D5066E"/>
    <w:rsid w:val="00D50732"/>
    <w:rsid w:val="00D50A64"/>
    <w:rsid w:val="00D50D2B"/>
    <w:rsid w:val="00D5112B"/>
    <w:rsid w:val="00D513C7"/>
    <w:rsid w:val="00D514D4"/>
    <w:rsid w:val="00D51596"/>
    <w:rsid w:val="00D51647"/>
    <w:rsid w:val="00D516BD"/>
    <w:rsid w:val="00D51795"/>
    <w:rsid w:val="00D5179A"/>
    <w:rsid w:val="00D51809"/>
    <w:rsid w:val="00D518A7"/>
    <w:rsid w:val="00D518AA"/>
    <w:rsid w:val="00D51EAF"/>
    <w:rsid w:val="00D51F0F"/>
    <w:rsid w:val="00D51F56"/>
    <w:rsid w:val="00D51FB5"/>
    <w:rsid w:val="00D5211E"/>
    <w:rsid w:val="00D52283"/>
    <w:rsid w:val="00D52403"/>
    <w:rsid w:val="00D52658"/>
    <w:rsid w:val="00D526F8"/>
    <w:rsid w:val="00D52712"/>
    <w:rsid w:val="00D5276E"/>
    <w:rsid w:val="00D527C8"/>
    <w:rsid w:val="00D52984"/>
    <w:rsid w:val="00D52B5B"/>
    <w:rsid w:val="00D52D73"/>
    <w:rsid w:val="00D53019"/>
    <w:rsid w:val="00D53280"/>
    <w:rsid w:val="00D532DA"/>
    <w:rsid w:val="00D53509"/>
    <w:rsid w:val="00D5353C"/>
    <w:rsid w:val="00D53637"/>
    <w:rsid w:val="00D5377A"/>
    <w:rsid w:val="00D537E9"/>
    <w:rsid w:val="00D5396D"/>
    <w:rsid w:val="00D53976"/>
    <w:rsid w:val="00D53A30"/>
    <w:rsid w:val="00D53CE6"/>
    <w:rsid w:val="00D5420A"/>
    <w:rsid w:val="00D544C9"/>
    <w:rsid w:val="00D54824"/>
    <w:rsid w:val="00D54840"/>
    <w:rsid w:val="00D54AA8"/>
    <w:rsid w:val="00D54B0C"/>
    <w:rsid w:val="00D54EAD"/>
    <w:rsid w:val="00D55056"/>
    <w:rsid w:val="00D552EE"/>
    <w:rsid w:val="00D553E1"/>
    <w:rsid w:val="00D5545C"/>
    <w:rsid w:val="00D555EE"/>
    <w:rsid w:val="00D557F0"/>
    <w:rsid w:val="00D558B5"/>
    <w:rsid w:val="00D559F8"/>
    <w:rsid w:val="00D55AB1"/>
    <w:rsid w:val="00D55B01"/>
    <w:rsid w:val="00D55B54"/>
    <w:rsid w:val="00D55D14"/>
    <w:rsid w:val="00D55DBA"/>
    <w:rsid w:val="00D55F0F"/>
    <w:rsid w:val="00D55F7E"/>
    <w:rsid w:val="00D55FE2"/>
    <w:rsid w:val="00D56218"/>
    <w:rsid w:val="00D562E2"/>
    <w:rsid w:val="00D5648E"/>
    <w:rsid w:val="00D56812"/>
    <w:rsid w:val="00D5685B"/>
    <w:rsid w:val="00D56B70"/>
    <w:rsid w:val="00D56BEB"/>
    <w:rsid w:val="00D56BF5"/>
    <w:rsid w:val="00D56CEE"/>
    <w:rsid w:val="00D56D4D"/>
    <w:rsid w:val="00D56E10"/>
    <w:rsid w:val="00D57022"/>
    <w:rsid w:val="00D57180"/>
    <w:rsid w:val="00D572CB"/>
    <w:rsid w:val="00D572CF"/>
    <w:rsid w:val="00D573EC"/>
    <w:rsid w:val="00D57473"/>
    <w:rsid w:val="00D577B7"/>
    <w:rsid w:val="00D57AD2"/>
    <w:rsid w:val="00D57B11"/>
    <w:rsid w:val="00D57D8E"/>
    <w:rsid w:val="00D57E42"/>
    <w:rsid w:val="00D60247"/>
    <w:rsid w:val="00D60382"/>
    <w:rsid w:val="00D603A7"/>
    <w:rsid w:val="00D606B0"/>
    <w:rsid w:val="00D60805"/>
    <w:rsid w:val="00D60A75"/>
    <w:rsid w:val="00D60F9C"/>
    <w:rsid w:val="00D61018"/>
    <w:rsid w:val="00D6115F"/>
    <w:rsid w:val="00D611FE"/>
    <w:rsid w:val="00D61434"/>
    <w:rsid w:val="00D61870"/>
    <w:rsid w:val="00D61981"/>
    <w:rsid w:val="00D61AC3"/>
    <w:rsid w:val="00D61F19"/>
    <w:rsid w:val="00D625B5"/>
    <w:rsid w:val="00D6274A"/>
    <w:rsid w:val="00D62760"/>
    <w:rsid w:val="00D6295D"/>
    <w:rsid w:val="00D62A6E"/>
    <w:rsid w:val="00D62C3D"/>
    <w:rsid w:val="00D62D0A"/>
    <w:rsid w:val="00D62DB6"/>
    <w:rsid w:val="00D634BC"/>
    <w:rsid w:val="00D6367A"/>
    <w:rsid w:val="00D636D3"/>
    <w:rsid w:val="00D636E5"/>
    <w:rsid w:val="00D63736"/>
    <w:rsid w:val="00D63AD7"/>
    <w:rsid w:val="00D63C3E"/>
    <w:rsid w:val="00D63F81"/>
    <w:rsid w:val="00D64193"/>
    <w:rsid w:val="00D642D6"/>
    <w:rsid w:val="00D642DC"/>
    <w:rsid w:val="00D644C2"/>
    <w:rsid w:val="00D644F6"/>
    <w:rsid w:val="00D64896"/>
    <w:rsid w:val="00D64DB4"/>
    <w:rsid w:val="00D64F46"/>
    <w:rsid w:val="00D64FAB"/>
    <w:rsid w:val="00D653A3"/>
    <w:rsid w:val="00D656EB"/>
    <w:rsid w:val="00D657C6"/>
    <w:rsid w:val="00D65850"/>
    <w:rsid w:val="00D6587B"/>
    <w:rsid w:val="00D65BC9"/>
    <w:rsid w:val="00D65CE3"/>
    <w:rsid w:val="00D65EA1"/>
    <w:rsid w:val="00D65F20"/>
    <w:rsid w:val="00D660B6"/>
    <w:rsid w:val="00D66173"/>
    <w:rsid w:val="00D66198"/>
    <w:rsid w:val="00D6644C"/>
    <w:rsid w:val="00D665DB"/>
    <w:rsid w:val="00D66693"/>
    <w:rsid w:val="00D6672F"/>
    <w:rsid w:val="00D667EF"/>
    <w:rsid w:val="00D66A1B"/>
    <w:rsid w:val="00D66BA4"/>
    <w:rsid w:val="00D66C5F"/>
    <w:rsid w:val="00D670B6"/>
    <w:rsid w:val="00D6724E"/>
    <w:rsid w:val="00D67331"/>
    <w:rsid w:val="00D673C8"/>
    <w:rsid w:val="00D673FA"/>
    <w:rsid w:val="00D67776"/>
    <w:rsid w:val="00D677C5"/>
    <w:rsid w:val="00D67848"/>
    <w:rsid w:val="00D679FD"/>
    <w:rsid w:val="00D67BB1"/>
    <w:rsid w:val="00D67D36"/>
    <w:rsid w:val="00D67E3A"/>
    <w:rsid w:val="00D67EE4"/>
    <w:rsid w:val="00D70083"/>
    <w:rsid w:val="00D701E8"/>
    <w:rsid w:val="00D70203"/>
    <w:rsid w:val="00D704A4"/>
    <w:rsid w:val="00D70583"/>
    <w:rsid w:val="00D70825"/>
    <w:rsid w:val="00D70A08"/>
    <w:rsid w:val="00D70C87"/>
    <w:rsid w:val="00D71026"/>
    <w:rsid w:val="00D71033"/>
    <w:rsid w:val="00D7105F"/>
    <w:rsid w:val="00D7124D"/>
    <w:rsid w:val="00D712D2"/>
    <w:rsid w:val="00D7143B"/>
    <w:rsid w:val="00D7149A"/>
    <w:rsid w:val="00D7160E"/>
    <w:rsid w:val="00D71718"/>
    <w:rsid w:val="00D71AC4"/>
    <w:rsid w:val="00D71B41"/>
    <w:rsid w:val="00D71F3B"/>
    <w:rsid w:val="00D7204C"/>
    <w:rsid w:val="00D720DF"/>
    <w:rsid w:val="00D72133"/>
    <w:rsid w:val="00D721DF"/>
    <w:rsid w:val="00D7250F"/>
    <w:rsid w:val="00D726A5"/>
    <w:rsid w:val="00D72786"/>
    <w:rsid w:val="00D72A83"/>
    <w:rsid w:val="00D72B21"/>
    <w:rsid w:val="00D72B57"/>
    <w:rsid w:val="00D72BF1"/>
    <w:rsid w:val="00D72E4F"/>
    <w:rsid w:val="00D72ECD"/>
    <w:rsid w:val="00D72F68"/>
    <w:rsid w:val="00D72FF2"/>
    <w:rsid w:val="00D73132"/>
    <w:rsid w:val="00D7318B"/>
    <w:rsid w:val="00D73193"/>
    <w:rsid w:val="00D73292"/>
    <w:rsid w:val="00D73385"/>
    <w:rsid w:val="00D73A4D"/>
    <w:rsid w:val="00D73BCE"/>
    <w:rsid w:val="00D73C29"/>
    <w:rsid w:val="00D73D26"/>
    <w:rsid w:val="00D73F75"/>
    <w:rsid w:val="00D7456F"/>
    <w:rsid w:val="00D74836"/>
    <w:rsid w:val="00D74840"/>
    <w:rsid w:val="00D748F4"/>
    <w:rsid w:val="00D749C1"/>
    <w:rsid w:val="00D74D67"/>
    <w:rsid w:val="00D7506D"/>
    <w:rsid w:val="00D754D1"/>
    <w:rsid w:val="00D754D3"/>
    <w:rsid w:val="00D755FF"/>
    <w:rsid w:val="00D75668"/>
    <w:rsid w:val="00D75672"/>
    <w:rsid w:val="00D7568F"/>
    <w:rsid w:val="00D7592C"/>
    <w:rsid w:val="00D759A7"/>
    <w:rsid w:val="00D75AD8"/>
    <w:rsid w:val="00D75B26"/>
    <w:rsid w:val="00D75B96"/>
    <w:rsid w:val="00D75F49"/>
    <w:rsid w:val="00D762E8"/>
    <w:rsid w:val="00D76439"/>
    <w:rsid w:val="00D7650B"/>
    <w:rsid w:val="00D76797"/>
    <w:rsid w:val="00D76B7F"/>
    <w:rsid w:val="00D76B99"/>
    <w:rsid w:val="00D76C25"/>
    <w:rsid w:val="00D76F55"/>
    <w:rsid w:val="00D770C8"/>
    <w:rsid w:val="00D771D6"/>
    <w:rsid w:val="00D771FD"/>
    <w:rsid w:val="00D77301"/>
    <w:rsid w:val="00D77453"/>
    <w:rsid w:val="00D774F5"/>
    <w:rsid w:val="00D77601"/>
    <w:rsid w:val="00D7796D"/>
    <w:rsid w:val="00D77AAE"/>
    <w:rsid w:val="00D77B6B"/>
    <w:rsid w:val="00D77BAD"/>
    <w:rsid w:val="00D77C48"/>
    <w:rsid w:val="00D77DF3"/>
    <w:rsid w:val="00D77E00"/>
    <w:rsid w:val="00D77E20"/>
    <w:rsid w:val="00D77F57"/>
    <w:rsid w:val="00D800B7"/>
    <w:rsid w:val="00D800CB"/>
    <w:rsid w:val="00D800F7"/>
    <w:rsid w:val="00D80246"/>
    <w:rsid w:val="00D802CF"/>
    <w:rsid w:val="00D803AD"/>
    <w:rsid w:val="00D8047C"/>
    <w:rsid w:val="00D80569"/>
    <w:rsid w:val="00D805D2"/>
    <w:rsid w:val="00D80612"/>
    <w:rsid w:val="00D8076D"/>
    <w:rsid w:val="00D807B2"/>
    <w:rsid w:val="00D80A59"/>
    <w:rsid w:val="00D80B1A"/>
    <w:rsid w:val="00D80C30"/>
    <w:rsid w:val="00D80DF7"/>
    <w:rsid w:val="00D80EFD"/>
    <w:rsid w:val="00D80F62"/>
    <w:rsid w:val="00D8111F"/>
    <w:rsid w:val="00D8159C"/>
    <w:rsid w:val="00D81990"/>
    <w:rsid w:val="00D81A19"/>
    <w:rsid w:val="00D81AA7"/>
    <w:rsid w:val="00D81B18"/>
    <w:rsid w:val="00D81B68"/>
    <w:rsid w:val="00D81C30"/>
    <w:rsid w:val="00D81E5F"/>
    <w:rsid w:val="00D81F57"/>
    <w:rsid w:val="00D826CA"/>
    <w:rsid w:val="00D82822"/>
    <w:rsid w:val="00D82897"/>
    <w:rsid w:val="00D82AC8"/>
    <w:rsid w:val="00D82B62"/>
    <w:rsid w:val="00D82CDB"/>
    <w:rsid w:val="00D82E77"/>
    <w:rsid w:val="00D82FE5"/>
    <w:rsid w:val="00D831F1"/>
    <w:rsid w:val="00D832A3"/>
    <w:rsid w:val="00D83357"/>
    <w:rsid w:val="00D8343B"/>
    <w:rsid w:val="00D83467"/>
    <w:rsid w:val="00D83541"/>
    <w:rsid w:val="00D835A6"/>
    <w:rsid w:val="00D8360F"/>
    <w:rsid w:val="00D83723"/>
    <w:rsid w:val="00D8395C"/>
    <w:rsid w:val="00D83C49"/>
    <w:rsid w:val="00D83D23"/>
    <w:rsid w:val="00D83E26"/>
    <w:rsid w:val="00D83FCE"/>
    <w:rsid w:val="00D84300"/>
    <w:rsid w:val="00D8435E"/>
    <w:rsid w:val="00D843CA"/>
    <w:rsid w:val="00D8466B"/>
    <w:rsid w:val="00D8471C"/>
    <w:rsid w:val="00D847FA"/>
    <w:rsid w:val="00D8487E"/>
    <w:rsid w:val="00D84ACB"/>
    <w:rsid w:val="00D84D05"/>
    <w:rsid w:val="00D84D80"/>
    <w:rsid w:val="00D84DBB"/>
    <w:rsid w:val="00D84F4F"/>
    <w:rsid w:val="00D84F98"/>
    <w:rsid w:val="00D85193"/>
    <w:rsid w:val="00D85249"/>
    <w:rsid w:val="00D853EB"/>
    <w:rsid w:val="00D85478"/>
    <w:rsid w:val="00D8552B"/>
    <w:rsid w:val="00D85612"/>
    <w:rsid w:val="00D856AF"/>
    <w:rsid w:val="00D85735"/>
    <w:rsid w:val="00D857D8"/>
    <w:rsid w:val="00D85AAE"/>
    <w:rsid w:val="00D85B13"/>
    <w:rsid w:val="00D85CBA"/>
    <w:rsid w:val="00D85E7B"/>
    <w:rsid w:val="00D861AC"/>
    <w:rsid w:val="00D8623B"/>
    <w:rsid w:val="00D86272"/>
    <w:rsid w:val="00D866A4"/>
    <w:rsid w:val="00D86755"/>
    <w:rsid w:val="00D86757"/>
    <w:rsid w:val="00D86AFE"/>
    <w:rsid w:val="00D86B83"/>
    <w:rsid w:val="00D86E03"/>
    <w:rsid w:val="00D871D9"/>
    <w:rsid w:val="00D8730B"/>
    <w:rsid w:val="00D873B0"/>
    <w:rsid w:val="00D873C4"/>
    <w:rsid w:val="00D87453"/>
    <w:rsid w:val="00D874A2"/>
    <w:rsid w:val="00D8790A"/>
    <w:rsid w:val="00D87C14"/>
    <w:rsid w:val="00D87C82"/>
    <w:rsid w:val="00D87E87"/>
    <w:rsid w:val="00D87F79"/>
    <w:rsid w:val="00D90163"/>
    <w:rsid w:val="00D9017C"/>
    <w:rsid w:val="00D90356"/>
    <w:rsid w:val="00D90432"/>
    <w:rsid w:val="00D9063A"/>
    <w:rsid w:val="00D9078B"/>
    <w:rsid w:val="00D90AEF"/>
    <w:rsid w:val="00D90C8E"/>
    <w:rsid w:val="00D90D89"/>
    <w:rsid w:val="00D90E1A"/>
    <w:rsid w:val="00D90F48"/>
    <w:rsid w:val="00D91243"/>
    <w:rsid w:val="00D912A9"/>
    <w:rsid w:val="00D9131B"/>
    <w:rsid w:val="00D91323"/>
    <w:rsid w:val="00D91352"/>
    <w:rsid w:val="00D91390"/>
    <w:rsid w:val="00D917AA"/>
    <w:rsid w:val="00D91AB3"/>
    <w:rsid w:val="00D91AD4"/>
    <w:rsid w:val="00D91B7F"/>
    <w:rsid w:val="00D91C22"/>
    <w:rsid w:val="00D91C48"/>
    <w:rsid w:val="00D91E5F"/>
    <w:rsid w:val="00D91F2F"/>
    <w:rsid w:val="00D91F6E"/>
    <w:rsid w:val="00D92148"/>
    <w:rsid w:val="00D92238"/>
    <w:rsid w:val="00D92242"/>
    <w:rsid w:val="00D923DA"/>
    <w:rsid w:val="00D926C4"/>
    <w:rsid w:val="00D92A3A"/>
    <w:rsid w:val="00D92BE8"/>
    <w:rsid w:val="00D92D74"/>
    <w:rsid w:val="00D92FCB"/>
    <w:rsid w:val="00D9328B"/>
    <w:rsid w:val="00D93557"/>
    <w:rsid w:val="00D93596"/>
    <w:rsid w:val="00D93A16"/>
    <w:rsid w:val="00D93AD9"/>
    <w:rsid w:val="00D93B14"/>
    <w:rsid w:val="00D93B28"/>
    <w:rsid w:val="00D93C1B"/>
    <w:rsid w:val="00D93E4F"/>
    <w:rsid w:val="00D93EBD"/>
    <w:rsid w:val="00D93EE2"/>
    <w:rsid w:val="00D93F0F"/>
    <w:rsid w:val="00D93F3A"/>
    <w:rsid w:val="00D93F83"/>
    <w:rsid w:val="00D9408B"/>
    <w:rsid w:val="00D941A8"/>
    <w:rsid w:val="00D94312"/>
    <w:rsid w:val="00D943E5"/>
    <w:rsid w:val="00D94583"/>
    <w:rsid w:val="00D945AB"/>
    <w:rsid w:val="00D94608"/>
    <w:rsid w:val="00D946BE"/>
    <w:rsid w:val="00D946DE"/>
    <w:rsid w:val="00D946F2"/>
    <w:rsid w:val="00D9473E"/>
    <w:rsid w:val="00D948A9"/>
    <w:rsid w:val="00D9495B"/>
    <w:rsid w:val="00D94962"/>
    <w:rsid w:val="00D9496D"/>
    <w:rsid w:val="00D949EB"/>
    <w:rsid w:val="00D94B7E"/>
    <w:rsid w:val="00D94EB2"/>
    <w:rsid w:val="00D9500A"/>
    <w:rsid w:val="00D952A3"/>
    <w:rsid w:val="00D953CD"/>
    <w:rsid w:val="00D95626"/>
    <w:rsid w:val="00D95679"/>
    <w:rsid w:val="00D957BC"/>
    <w:rsid w:val="00D959E0"/>
    <w:rsid w:val="00D95E69"/>
    <w:rsid w:val="00D95FCF"/>
    <w:rsid w:val="00D9624E"/>
    <w:rsid w:val="00D962B5"/>
    <w:rsid w:val="00D963CB"/>
    <w:rsid w:val="00D96777"/>
    <w:rsid w:val="00D967EB"/>
    <w:rsid w:val="00D96BAD"/>
    <w:rsid w:val="00D96CFC"/>
    <w:rsid w:val="00D96DBC"/>
    <w:rsid w:val="00D96E5F"/>
    <w:rsid w:val="00D96ED8"/>
    <w:rsid w:val="00D970A1"/>
    <w:rsid w:val="00D970C0"/>
    <w:rsid w:val="00D97252"/>
    <w:rsid w:val="00D972DD"/>
    <w:rsid w:val="00D97693"/>
    <w:rsid w:val="00D97951"/>
    <w:rsid w:val="00D97CAF"/>
    <w:rsid w:val="00D97DB0"/>
    <w:rsid w:val="00D97F26"/>
    <w:rsid w:val="00D97F53"/>
    <w:rsid w:val="00D97F9A"/>
    <w:rsid w:val="00DA004C"/>
    <w:rsid w:val="00DA00C7"/>
    <w:rsid w:val="00DA00D3"/>
    <w:rsid w:val="00DA0188"/>
    <w:rsid w:val="00DA0362"/>
    <w:rsid w:val="00DA0459"/>
    <w:rsid w:val="00DA04F8"/>
    <w:rsid w:val="00DA06BF"/>
    <w:rsid w:val="00DA0768"/>
    <w:rsid w:val="00DA076B"/>
    <w:rsid w:val="00DA076C"/>
    <w:rsid w:val="00DA07AF"/>
    <w:rsid w:val="00DA098C"/>
    <w:rsid w:val="00DA0AC8"/>
    <w:rsid w:val="00DA0AE8"/>
    <w:rsid w:val="00DA0B3D"/>
    <w:rsid w:val="00DA0C3E"/>
    <w:rsid w:val="00DA0D5A"/>
    <w:rsid w:val="00DA0D9B"/>
    <w:rsid w:val="00DA0DEF"/>
    <w:rsid w:val="00DA0DF6"/>
    <w:rsid w:val="00DA0E91"/>
    <w:rsid w:val="00DA113C"/>
    <w:rsid w:val="00DA11EE"/>
    <w:rsid w:val="00DA11FC"/>
    <w:rsid w:val="00DA1426"/>
    <w:rsid w:val="00DA144C"/>
    <w:rsid w:val="00DA14E9"/>
    <w:rsid w:val="00DA161A"/>
    <w:rsid w:val="00DA16B0"/>
    <w:rsid w:val="00DA1813"/>
    <w:rsid w:val="00DA1828"/>
    <w:rsid w:val="00DA1866"/>
    <w:rsid w:val="00DA198A"/>
    <w:rsid w:val="00DA1BB7"/>
    <w:rsid w:val="00DA1CD0"/>
    <w:rsid w:val="00DA1E98"/>
    <w:rsid w:val="00DA1FD1"/>
    <w:rsid w:val="00DA2016"/>
    <w:rsid w:val="00DA20F6"/>
    <w:rsid w:val="00DA2614"/>
    <w:rsid w:val="00DA26A7"/>
    <w:rsid w:val="00DA2945"/>
    <w:rsid w:val="00DA2C74"/>
    <w:rsid w:val="00DA2D57"/>
    <w:rsid w:val="00DA2DB0"/>
    <w:rsid w:val="00DA2E09"/>
    <w:rsid w:val="00DA32A5"/>
    <w:rsid w:val="00DA3446"/>
    <w:rsid w:val="00DA35CA"/>
    <w:rsid w:val="00DA3605"/>
    <w:rsid w:val="00DA3782"/>
    <w:rsid w:val="00DA3C8A"/>
    <w:rsid w:val="00DA3CB8"/>
    <w:rsid w:val="00DA3E2F"/>
    <w:rsid w:val="00DA40D7"/>
    <w:rsid w:val="00DA4258"/>
    <w:rsid w:val="00DA43A0"/>
    <w:rsid w:val="00DA4434"/>
    <w:rsid w:val="00DA4477"/>
    <w:rsid w:val="00DA481C"/>
    <w:rsid w:val="00DA4850"/>
    <w:rsid w:val="00DA4968"/>
    <w:rsid w:val="00DA4A41"/>
    <w:rsid w:val="00DA4C9E"/>
    <w:rsid w:val="00DA4CF3"/>
    <w:rsid w:val="00DA4ECA"/>
    <w:rsid w:val="00DA543F"/>
    <w:rsid w:val="00DA545D"/>
    <w:rsid w:val="00DA5715"/>
    <w:rsid w:val="00DA5A94"/>
    <w:rsid w:val="00DA6204"/>
    <w:rsid w:val="00DA628A"/>
    <w:rsid w:val="00DA63CF"/>
    <w:rsid w:val="00DA6491"/>
    <w:rsid w:val="00DA658F"/>
    <w:rsid w:val="00DA65B9"/>
    <w:rsid w:val="00DA6691"/>
    <w:rsid w:val="00DA6693"/>
    <w:rsid w:val="00DA673F"/>
    <w:rsid w:val="00DA6792"/>
    <w:rsid w:val="00DA6A04"/>
    <w:rsid w:val="00DA6A24"/>
    <w:rsid w:val="00DA6A84"/>
    <w:rsid w:val="00DA6B12"/>
    <w:rsid w:val="00DA6BBA"/>
    <w:rsid w:val="00DA6C16"/>
    <w:rsid w:val="00DA6C54"/>
    <w:rsid w:val="00DA720C"/>
    <w:rsid w:val="00DA7266"/>
    <w:rsid w:val="00DA7379"/>
    <w:rsid w:val="00DA73A0"/>
    <w:rsid w:val="00DA75AA"/>
    <w:rsid w:val="00DA7710"/>
    <w:rsid w:val="00DA7727"/>
    <w:rsid w:val="00DA7A46"/>
    <w:rsid w:val="00DA7A60"/>
    <w:rsid w:val="00DA7BCB"/>
    <w:rsid w:val="00DA7DCB"/>
    <w:rsid w:val="00DA7EFD"/>
    <w:rsid w:val="00DB0199"/>
    <w:rsid w:val="00DB0216"/>
    <w:rsid w:val="00DB031B"/>
    <w:rsid w:val="00DB0324"/>
    <w:rsid w:val="00DB043D"/>
    <w:rsid w:val="00DB061A"/>
    <w:rsid w:val="00DB06FE"/>
    <w:rsid w:val="00DB0867"/>
    <w:rsid w:val="00DB08B7"/>
    <w:rsid w:val="00DB0A14"/>
    <w:rsid w:val="00DB0B64"/>
    <w:rsid w:val="00DB0CFB"/>
    <w:rsid w:val="00DB105C"/>
    <w:rsid w:val="00DB1221"/>
    <w:rsid w:val="00DB123D"/>
    <w:rsid w:val="00DB12F2"/>
    <w:rsid w:val="00DB1356"/>
    <w:rsid w:val="00DB148A"/>
    <w:rsid w:val="00DB14EB"/>
    <w:rsid w:val="00DB1836"/>
    <w:rsid w:val="00DB1BBF"/>
    <w:rsid w:val="00DB1BD5"/>
    <w:rsid w:val="00DB1C8D"/>
    <w:rsid w:val="00DB1D69"/>
    <w:rsid w:val="00DB1DB6"/>
    <w:rsid w:val="00DB2355"/>
    <w:rsid w:val="00DB23CF"/>
    <w:rsid w:val="00DB2407"/>
    <w:rsid w:val="00DB246A"/>
    <w:rsid w:val="00DB2626"/>
    <w:rsid w:val="00DB2664"/>
    <w:rsid w:val="00DB277F"/>
    <w:rsid w:val="00DB293C"/>
    <w:rsid w:val="00DB2972"/>
    <w:rsid w:val="00DB2C1B"/>
    <w:rsid w:val="00DB3334"/>
    <w:rsid w:val="00DB35E3"/>
    <w:rsid w:val="00DB361E"/>
    <w:rsid w:val="00DB3625"/>
    <w:rsid w:val="00DB38DC"/>
    <w:rsid w:val="00DB394A"/>
    <w:rsid w:val="00DB39AA"/>
    <w:rsid w:val="00DB3BB4"/>
    <w:rsid w:val="00DB3BF4"/>
    <w:rsid w:val="00DB3D53"/>
    <w:rsid w:val="00DB407E"/>
    <w:rsid w:val="00DB40E4"/>
    <w:rsid w:val="00DB4363"/>
    <w:rsid w:val="00DB4371"/>
    <w:rsid w:val="00DB437F"/>
    <w:rsid w:val="00DB4403"/>
    <w:rsid w:val="00DB45AB"/>
    <w:rsid w:val="00DB461F"/>
    <w:rsid w:val="00DB46B2"/>
    <w:rsid w:val="00DB4717"/>
    <w:rsid w:val="00DB475A"/>
    <w:rsid w:val="00DB48F9"/>
    <w:rsid w:val="00DB4A97"/>
    <w:rsid w:val="00DB50E9"/>
    <w:rsid w:val="00DB55A1"/>
    <w:rsid w:val="00DB56AD"/>
    <w:rsid w:val="00DB56F1"/>
    <w:rsid w:val="00DB5719"/>
    <w:rsid w:val="00DB57C4"/>
    <w:rsid w:val="00DB5C0E"/>
    <w:rsid w:val="00DB5D44"/>
    <w:rsid w:val="00DB5D6E"/>
    <w:rsid w:val="00DB5D78"/>
    <w:rsid w:val="00DB5E56"/>
    <w:rsid w:val="00DB5F20"/>
    <w:rsid w:val="00DB5F6C"/>
    <w:rsid w:val="00DB5F86"/>
    <w:rsid w:val="00DB606A"/>
    <w:rsid w:val="00DB617A"/>
    <w:rsid w:val="00DB6699"/>
    <w:rsid w:val="00DB6AE5"/>
    <w:rsid w:val="00DB6B5C"/>
    <w:rsid w:val="00DB6C76"/>
    <w:rsid w:val="00DB6D2B"/>
    <w:rsid w:val="00DB7097"/>
    <w:rsid w:val="00DB72CD"/>
    <w:rsid w:val="00DB74D5"/>
    <w:rsid w:val="00DB75D1"/>
    <w:rsid w:val="00DB78E6"/>
    <w:rsid w:val="00DB7964"/>
    <w:rsid w:val="00DB7985"/>
    <w:rsid w:val="00DB79A7"/>
    <w:rsid w:val="00DB7A28"/>
    <w:rsid w:val="00DB7A89"/>
    <w:rsid w:val="00DB7C17"/>
    <w:rsid w:val="00DB7CB0"/>
    <w:rsid w:val="00DB7CB4"/>
    <w:rsid w:val="00DB7CC0"/>
    <w:rsid w:val="00DB7DCA"/>
    <w:rsid w:val="00DB7EB5"/>
    <w:rsid w:val="00DB7F46"/>
    <w:rsid w:val="00DB7FDD"/>
    <w:rsid w:val="00DC0082"/>
    <w:rsid w:val="00DC010A"/>
    <w:rsid w:val="00DC0273"/>
    <w:rsid w:val="00DC0345"/>
    <w:rsid w:val="00DC04E9"/>
    <w:rsid w:val="00DC0558"/>
    <w:rsid w:val="00DC0B93"/>
    <w:rsid w:val="00DC0BFE"/>
    <w:rsid w:val="00DC0C17"/>
    <w:rsid w:val="00DC0C3E"/>
    <w:rsid w:val="00DC0DB1"/>
    <w:rsid w:val="00DC0E3E"/>
    <w:rsid w:val="00DC0F02"/>
    <w:rsid w:val="00DC0F8D"/>
    <w:rsid w:val="00DC0FF0"/>
    <w:rsid w:val="00DC1284"/>
    <w:rsid w:val="00DC1325"/>
    <w:rsid w:val="00DC138E"/>
    <w:rsid w:val="00DC157E"/>
    <w:rsid w:val="00DC1985"/>
    <w:rsid w:val="00DC1AEE"/>
    <w:rsid w:val="00DC1C2B"/>
    <w:rsid w:val="00DC1EBF"/>
    <w:rsid w:val="00DC1F7C"/>
    <w:rsid w:val="00DC1FBD"/>
    <w:rsid w:val="00DC1FBF"/>
    <w:rsid w:val="00DC200C"/>
    <w:rsid w:val="00DC2132"/>
    <w:rsid w:val="00DC2284"/>
    <w:rsid w:val="00DC23E3"/>
    <w:rsid w:val="00DC25AB"/>
    <w:rsid w:val="00DC28E9"/>
    <w:rsid w:val="00DC2907"/>
    <w:rsid w:val="00DC2D04"/>
    <w:rsid w:val="00DC2EB4"/>
    <w:rsid w:val="00DC30DC"/>
    <w:rsid w:val="00DC31D0"/>
    <w:rsid w:val="00DC31D4"/>
    <w:rsid w:val="00DC3229"/>
    <w:rsid w:val="00DC325A"/>
    <w:rsid w:val="00DC3388"/>
    <w:rsid w:val="00DC36B8"/>
    <w:rsid w:val="00DC3815"/>
    <w:rsid w:val="00DC38AC"/>
    <w:rsid w:val="00DC393E"/>
    <w:rsid w:val="00DC3A47"/>
    <w:rsid w:val="00DC3CA4"/>
    <w:rsid w:val="00DC3D69"/>
    <w:rsid w:val="00DC3E5E"/>
    <w:rsid w:val="00DC3E76"/>
    <w:rsid w:val="00DC404C"/>
    <w:rsid w:val="00DC41D5"/>
    <w:rsid w:val="00DC4340"/>
    <w:rsid w:val="00DC4341"/>
    <w:rsid w:val="00DC4370"/>
    <w:rsid w:val="00DC4536"/>
    <w:rsid w:val="00DC45F1"/>
    <w:rsid w:val="00DC4766"/>
    <w:rsid w:val="00DC4898"/>
    <w:rsid w:val="00DC4A21"/>
    <w:rsid w:val="00DC4C2E"/>
    <w:rsid w:val="00DC4C2F"/>
    <w:rsid w:val="00DC4EC4"/>
    <w:rsid w:val="00DC4F1F"/>
    <w:rsid w:val="00DC5406"/>
    <w:rsid w:val="00DC55E3"/>
    <w:rsid w:val="00DC5615"/>
    <w:rsid w:val="00DC56FF"/>
    <w:rsid w:val="00DC5881"/>
    <w:rsid w:val="00DC59F5"/>
    <w:rsid w:val="00DC5A94"/>
    <w:rsid w:val="00DC5B96"/>
    <w:rsid w:val="00DC5C0D"/>
    <w:rsid w:val="00DC5CE9"/>
    <w:rsid w:val="00DC5D7E"/>
    <w:rsid w:val="00DC5E14"/>
    <w:rsid w:val="00DC5EF2"/>
    <w:rsid w:val="00DC609A"/>
    <w:rsid w:val="00DC610E"/>
    <w:rsid w:val="00DC6158"/>
    <w:rsid w:val="00DC62FB"/>
    <w:rsid w:val="00DC66C1"/>
    <w:rsid w:val="00DC6726"/>
    <w:rsid w:val="00DC683F"/>
    <w:rsid w:val="00DC6A49"/>
    <w:rsid w:val="00DC6C76"/>
    <w:rsid w:val="00DC6E45"/>
    <w:rsid w:val="00DC70AA"/>
    <w:rsid w:val="00DC7232"/>
    <w:rsid w:val="00DC72A8"/>
    <w:rsid w:val="00DC7325"/>
    <w:rsid w:val="00DC741E"/>
    <w:rsid w:val="00DC746E"/>
    <w:rsid w:val="00DC7493"/>
    <w:rsid w:val="00DC75B0"/>
    <w:rsid w:val="00DC7746"/>
    <w:rsid w:val="00DC7858"/>
    <w:rsid w:val="00DC7868"/>
    <w:rsid w:val="00DC7974"/>
    <w:rsid w:val="00DC7AEB"/>
    <w:rsid w:val="00DC7B9D"/>
    <w:rsid w:val="00DC7BF2"/>
    <w:rsid w:val="00DC7DAD"/>
    <w:rsid w:val="00DC7FD6"/>
    <w:rsid w:val="00DD01CA"/>
    <w:rsid w:val="00DD022F"/>
    <w:rsid w:val="00DD02F4"/>
    <w:rsid w:val="00DD043A"/>
    <w:rsid w:val="00DD0676"/>
    <w:rsid w:val="00DD0702"/>
    <w:rsid w:val="00DD07E3"/>
    <w:rsid w:val="00DD091E"/>
    <w:rsid w:val="00DD0B0A"/>
    <w:rsid w:val="00DD0B2E"/>
    <w:rsid w:val="00DD0B5F"/>
    <w:rsid w:val="00DD0BD2"/>
    <w:rsid w:val="00DD0C06"/>
    <w:rsid w:val="00DD0C17"/>
    <w:rsid w:val="00DD0D28"/>
    <w:rsid w:val="00DD0EBC"/>
    <w:rsid w:val="00DD1000"/>
    <w:rsid w:val="00DD1031"/>
    <w:rsid w:val="00DD10FF"/>
    <w:rsid w:val="00DD1214"/>
    <w:rsid w:val="00DD133C"/>
    <w:rsid w:val="00DD15CF"/>
    <w:rsid w:val="00DD160C"/>
    <w:rsid w:val="00DD16E8"/>
    <w:rsid w:val="00DD17DC"/>
    <w:rsid w:val="00DD1E40"/>
    <w:rsid w:val="00DD217D"/>
    <w:rsid w:val="00DD2408"/>
    <w:rsid w:val="00DD245C"/>
    <w:rsid w:val="00DD25F4"/>
    <w:rsid w:val="00DD2947"/>
    <w:rsid w:val="00DD295D"/>
    <w:rsid w:val="00DD2CD5"/>
    <w:rsid w:val="00DD2E0D"/>
    <w:rsid w:val="00DD31E5"/>
    <w:rsid w:val="00DD3363"/>
    <w:rsid w:val="00DD36AC"/>
    <w:rsid w:val="00DD36B5"/>
    <w:rsid w:val="00DD384F"/>
    <w:rsid w:val="00DD38AB"/>
    <w:rsid w:val="00DD3A04"/>
    <w:rsid w:val="00DD3A13"/>
    <w:rsid w:val="00DD3A6C"/>
    <w:rsid w:val="00DD3CA5"/>
    <w:rsid w:val="00DD4232"/>
    <w:rsid w:val="00DD4391"/>
    <w:rsid w:val="00DD442D"/>
    <w:rsid w:val="00DD464A"/>
    <w:rsid w:val="00DD4824"/>
    <w:rsid w:val="00DD4913"/>
    <w:rsid w:val="00DD4D92"/>
    <w:rsid w:val="00DD4FC6"/>
    <w:rsid w:val="00DD4FDD"/>
    <w:rsid w:val="00DD517B"/>
    <w:rsid w:val="00DD5196"/>
    <w:rsid w:val="00DD53AB"/>
    <w:rsid w:val="00DD542B"/>
    <w:rsid w:val="00DD5499"/>
    <w:rsid w:val="00DD552F"/>
    <w:rsid w:val="00DD5645"/>
    <w:rsid w:val="00DD5993"/>
    <w:rsid w:val="00DD5A48"/>
    <w:rsid w:val="00DD5A72"/>
    <w:rsid w:val="00DD5BF3"/>
    <w:rsid w:val="00DD5C8F"/>
    <w:rsid w:val="00DD5CF7"/>
    <w:rsid w:val="00DD5DC9"/>
    <w:rsid w:val="00DD5DEC"/>
    <w:rsid w:val="00DD5E02"/>
    <w:rsid w:val="00DD5E1A"/>
    <w:rsid w:val="00DD6025"/>
    <w:rsid w:val="00DD60C8"/>
    <w:rsid w:val="00DD6122"/>
    <w:rsid w:val="00DD6226"/>
    <w:rsid w:val="00DD657B"/>
    <w:rsid w:val="00DD6621"/>
    <w:rsid w:val="00DD66D0"/>
    <w:rsid w:val="00DD685A"/>
    <w:rsid w:val="00DD6B95"/>
    <w:rsid w:val="00DD6BF3"/>
    <w:rsid w:val="00DD6DB8"/>
    <w:rsid w:val="00DD6E19"/>
    <w:rsid w:val="00DD6E3F"/>
    <w:rsid w:val="00DD6ECF"/>
    <w:rsid w:val="00DD6F19"/>
    <w:rsid w:val="00DD7057"/>
    <w:rsid w:val="00DD7405"/>
    <w:rsid w:val="00DD7410"/>
    <w:rsid w:val="00DD742C"/>
    <w:rsid w:val="00DD745B"/>
    <w:rsid w:val="00DD79FC"/>
    <w:rsid w:val="00DD7A3C"/>
    <w:rsid w:val="00DD7CF4"/>
    <w:rsid w:val="00DD7CFB"/>
    <w:rsid w:val="00DD7D30"/>
    <w:rsid w:val="00DE0008"/>
    <w:rsid w:val="00DE034A"/>
    <w:rsid w:val="00DE0350"/>
    <w:rsid w:val="00DE03A0"/>
    <w:rsid w:val="00DE0515"/>
    <w:rsid w:val="00DE0628"/>
    <w:rsid w:val="00DE077F"/>
    <w:rsid w:val="00DE0CE3"/>
    <w:rsid w:val="00DE0D24"/>
    <w:rsid w:val="00DE0D74"/>
    <w:rsid w:val="00DE0FB5"/>
    <w:rsid w:val="00DE134E"/>
    <w:rsid w:val="00DE13C8"/>
    <w:rsid w:val="00DE15A4"/>
    <w:rsid w:val="00DE19F1"/>
    <w:rsid w:val="00DE1A72"/>
    <w:rsid w:val="00DE1C0E"/>
    <w:rsid w:val="00DE1D1F"/>
    <w:rsid w:val="00DE1DC3"/>
    <w:rsid w:val="00DE1E51"/>
    <w:rsid w:val="00DE2293"/>
    <w:rsid w:val="00DE23F6"/>
    <w:rsid w:val="00DE251D"/>
    <w:rsid w:val="00DE2600"/>
    <w:rsid w:val="00DE267D"/>
    <w:rsid w:val="00DE26AD"/>
    <w:rsid w:val="00DE2953"/>
    <w:rsid w:val="00DE2C39"/>
    <w:rsid w:val="00DE2D56"/>
    <w:rsid w:val="00DE2DB1"/>
    <w:rsid w:val="00DE30AA"/>
    <w:rsid w:val="00DE32B4"/>
    <w:rsid w:val="00DE3363"/>
    <w:rsid w:val="00DE340F"/>
    <w:rsid w:val="00DE3665"/>
    <w:rsid w:val="00DE3795"/>
    <w:rsid w:val="00DE37F1"/>
    <w:rsid w:val="00DE3922"/>
    <w:rsid w:val="00DE3933"/>
    <w:rsid w:val="00DE3C98"/>
    <w:rsid w:val="00DE407E"/>
    <w:rsid w:val="00DE419F"/>
    <w:rsid w:val="00DE41B9"/>
    <w:rsid w:val="00DE4210"/>
    <w:rsid w:val="00DE42F9"/>
    <w:rsid w:val="00DE4578"/>
    <w:rsid w:val="00DE4812"/>
    <w:rsid w:val="00DE4C48"/>
    <w:rsid w:val="00DE4DA8"/>
    <w:rsid w:val="00DE4E09"/>
    <w:rsid w:val="00DE4F03"/>
    <w:rsid w:val="00DE50B2"/>
    <w:rsid w:val="00DE51B4"/>
    <w:rsid w:val="00DE51E1"/>
    <w:rsid w:val="00DE52F0"/>
    <w:rsid w:val="00DE5334"/>
    <w:rsid w:val="00DE54AC"/>
    <w:rsid w:val="00DE54D4"/>
    <w:rsid w:val="00DE5523"/>
    <w:rsid w:val="00DE5571"/>
    <w:rsid w:val="00DE57C5"/>
    <w:rsid w:val="00DE5BDD"/>
    <w:rsid w:val="00DE5DC3"/>
    <w:rsid w:val="00DE5DE8"/>
    <w:rsid w:val="00DE5E6A"/>
    <w:rsid w:val="00DE5F5F"/>
    <w:rsid w:val="00DE64A8"/>
    <w:rsid w:val="00DE64F6"/>
    <w:rsid w:val="00DE667E"/>
    <w:rsid w:val="00DE6724"/>
    <w:rsid w:val="00DE6773"/>
    <w:rsid w:val="00DE67DA"/>
    <w:rsid w:val="00DE685B"/>
    <w:rsid w:val="00DE6B38"/>
    <w:rsid w:val="00DE6C94"/>
    <w:rsid w:val="00DE6E74"/>
    <w:rsid w:val="00DE702F"/>
    <w:rsid w:val="00DE7097"/>
    <w:rsid w:val="00DE7177"/>
    <w:rsid w:val="00DE73A5"/>
    <w:rsid w:val="00DE73A9"/>
    <w:rsid w:val="00DE75C3"/>
    <w:rsid w:val="00DE7763"/>
    <w:rsid w:val="00DE791C"/>
    <w:rsid w:val="00DE7ACD"/>
    <w:rsid w:val="00DE7F5C"/>
    <w:rsid w:val="00DF0088"/>
    <w:rsid w:val="00DF0155"/>
    <w:rsid w:val="00DF041B"/>
    <w:rsid w:val="00DF04EE"/>
    <w:rsid w:val="00DF07BE"/>
    <w:rsid w:val="00DF08AE"/>
    <w:rsid w:val="00DF09DA"/>
    <w:rsid w:val="00DF0C10"/>
    <w:rsid w:val="00DF0C98"/>
    <w:rsid w:val="00DF0D6A"/>
    <w:rsid w:val="00DF1065"/>
    <w:rsid w:val="00DF1316"/>
    <w:rsid w:val="00DF1322"/>
    <w:rsid w:val="00DF134F"/>
    <w:rsid w:val="00DF1375"/>
    <w:rsid w:val="00DF16D1"/>
    <w:rsid w:val="00DF172D"/>
    <w:rsid w:val="00DF1B97"/>
    <w:rsid w:val="00DF1C14"/>
    <w:rsid w:val="00DF1E48"/>
    <w:rsid w:val="00DF1EAF"/>
    <w:rsid w:val="00DF1F1E"/>
    <w:rsid w:val="00DF1F4F"/>
    <w:rsid w:val="00DF202C"/>
    <w:rsid w:val="00DF22CF"/>
    <w:rsid w:val="00DF236B"/>
    <w:rsid w:val="00DF237A"/>
    <w:rsid w:val="00DF24F6"/>
    <w:rsid w:val="00DF25B7"/>
    <w:rsid w:val="00DF2604"/>
    <w:rsid w:val="00DF2663"/>
    <w:rsid w:val="00DF26FB"/>
    <w:rsid w:val="00DF270C"/>
    <w:rsid w:val="00DF2A72"/>
    <w:rsid w:val="00DF2BD1"/>
    <w:rsid w:val="00DF2D8A"/>
    <w:rsid w:val="00DF2FE6"/>
    <w:rsid w:val="00DF3398"/>
    <w:rsid w:val="00DF34EF"/>
    <w:rsid w:val="00DF354D"/>
    <w:rsid w:val="00DF355E"/>
    <w:rsid w:val="00DF3743"/>
    <w:rsid w:val="00DF377B"/>
    <w:rsid w:val="00DF3A7A"/>
    <w:rsid w:val="00DF3AFA"/>
    <w:rsid w:val="00DF3B68"/>
    <w:rsid w:val="00DF3D56"/>
    <w:rsid w:val="00DF3E35"/>
    <w:rsid w:val="00DF3F88"/>
    <w:rsid w:val="00DF3FEA"/>
    <w:rsid w:val="00DF4108"/>
    <w:rsid w:val="00DF416B"/>
    <w:rsid w:val="00DF41B7"/>
    <w:rsid w:val="00DF42E0"/>
    <w:rsid w:val="00DF445D"/>
    <w:rsid w:val="00DF48EE"/>
    <w:rsid w:val="00DF4CA1"/>
    <w:rsid w:val="00DF4CF3"/>
    <w:rsid w:val="00DF4D72"/>
    <w:rsid w:val="00DF4DE3"/>
    <w:rsid w:val="00DF513F"/>
    <w:rsid w:val="00DF524F"/>
    <w:rsid w:val="00DF5257"/>
    <w:rsid w:val="00DF5574"/>
    <w:rsid w:val="00DF55F1"/>
    <w:rsid w:val="00DF562A"/>
    <w:rsid w:val="00DF578A"/>
    <w:rsid w:val="00DF5818"/>
    <w:rsid w:val="00DF5848"/>
    <w:rsid w:val="00DF5950"/>
    <w:rsid w:val="00DF5ABA"/>
    <w:rsid w:val="00DF5AFF"/>
    <w:rsid w:val="00DF5B56"/>
    <w:rsid w:val="00DF5D2E"/>
    <w:rsid w:val="00DF5D6C"/>
    <w:rsid w:val="00DF5FA0"/>
    <w:rsid w:val="00DF6058"/>
    <w:rsid w:val="00DF6076"/>
    <w:rsid w:val="00DF60F1"/>
    <w:rsid w:val="00DF62B9"/>
    <w:rsid w:val="00DF6326"/>
    <w:rsid w:val="00DF635A"/>
    <w:rsid w:val="00DF63F4"/>
    <w:rsid w:val="00DF6694"/>
    <w:rsid w:val="00DF6AE6"/>
    <w:rsid w:val="00DF6BF4"/>
    <w:rsid w:val="00DF6DA3"/>
    <w:rsid w:val="00DF6DA5"/>
    <w:rsid w:val="00DF6E9B"/>
    <w:rsid w:val="00DF718E"/>
    <w:rsid w:val="00DF72E0"/>
    <w:rsid w:val="00DF7311"/>
    <w:rsid w:val="00DF753C"/>
    <w:rsid w:val="00DF77EC"/>
    <w:rsid w:val="00DF78CD"/>
    <w:rsid w:val="00DF7A66"/>
    <w:rsid w:val="00DF7D84"/>
    <w:rsid w:val="00E0029E"/>
    <w:rsid w:val="00E004BA"/>
    <w:rsid w:val="00E0076A"/>
    <w:rsid w:val="00E00C71"/>
    <w:rsid w:val="00E00D66"/>
    <w:rsid w:val="00E00D86"/>
    <w:rsid w:val="00E00E28"/>
    <w:rsid w:val="00E00EAA"/>
    <w:rsid w:val="00E00ED6"/>
    <w:rsid w:val="00E0103C"/>
    <w:rsid w:val="00E0104B"/>
    <w:rsid w:val="00E0129F"/>
    <w:rsid w:val="00E01380"/>
    <w:rsid w:val="00E0160E"/>
    <w:rsid w:val="00E01694"/>
    <w:rsid w:val="00E0177C"/>
    <w:rsid w:val="00E018FE"/>
    <w:rsid w:val="00E01934"/>
    <w:rsid w:val="00E01DED"/>
    <w:rsid w:val="00E01E5F"/>
    <w:rsid w:val="00E01ECD"/>
    <w:rsid w:val="00E0205A"/>
    <w:rsid w:val="00E020D4"/>
    <w:rsid w:val="00E02143"/>
    <w:rsid w:val="00E0214F"/>
    <w:rsid w:val="00E02161"/>
    <w:rsid w:val="00E0240A"/>
    <w:rsid w:val="00E02433"/>
    <w:rsid w:val="00E0274F"/>
    <w:rsid w:val="00E02814"/>
    <w:rsid w:val="00E02B33"/>
    <w:rsid w:val="00E02D97"/>
    <w:rsid w:val="00E02FD4"/>
    <w:rsid w:val="00E031E8"/>
    <w:rsid w:val="00E0339C"/>
    <w:rsid w:val="00E03569"/>
    <w:rsid w:val="00E036E4"/>
    <w:rsid w:val="00E03970"/>
    <w:rsid w:val="00E03A9C"/>
    <w:rsid w:val="00E03D0F"/>
    <w:rsid w:val="00E03D17"/>
    <w:rsid w:val="00E03DC2"/>
    <w:rsid w:val="00E03DC9"/>
    <w:rsid w:val="00E03ED5"/>
    <w:rsid w:val="00E04008"/>
    <w:rsid w:val="00E0408A"/>
    <w:rsid w:val="00E0411F"/>
    <w:rsid w:val="00E04232"/>
    <w:rsid w:val="00E04491"/>
    <w:rsid w:val="00E044AB"/>
    <w:rsid w:val="00E0453F"/>
    <w:rsid w:val="00E045CC"/>
    <w:rsid w:val="00E04651"/>
    <w:rsid w:val="00E0473E"/>
    <w:rsid w:val="00E047AD"/>
    <w:rsid w:val="00E04ACD"/>
    <w:rsid w:val="00E04B02"/>
    <w:rsid w:val="00E04D9A"/>
    <w:rsid w:val="00E04DB7"/>
    <w:rsid w:val="00E04E4B"/>
    <w:rsid w:val="00E05371"/>
    <w:rsid w:val="00E05508"/>
    <w:rsid w:val="00E05A10"/>
    <w:rsid w:val="00E05B2A"/>
    <w:rsid w:val="00E05B76"/>
    <w:rsid w:val="00E05CE4"/>
    <w:rsid w:val="00E05F6E"/>
    <w:rsid w:val="00E0603B"/>
    <w:rsid w:val="00E060C1"/>
    <w:rsid w:val="00E0617A"/>
    <w:rsid w:val="00E06243"/>
    <w:rsid w:val="00E06296"/>
    <w:rsid w:val="00E06312"/>
    <w:rsid w:val="00E063A1"/>
    <w:rsid w:val="00E065E8"/>
    <w:rsid w:val="00E0660A"/>
    <w:rsid w:val="00E06853"/>
    <w:rsid w:val="00E068D6"/>
    <w:rsid w:val="00E06987"/>
    <w:rsid w:val="00E06A5A"/>
    <w:rsid w:val="00E06A5C"/>
    <w:rsid w:val="00E06B57"/>
    <w:rsid w:val="00E07169"/>
    <w:rsid w:val="00E071D5"/>
    <w:rsid w:val="00E07358"/>
    <w:rsid w:val="00E07418"/>
    <w:rsid w:val="00E07590"/>
    <w:rsid w:val="00E07660"/>
    <w:rsid w:val="00E0773A"/>
    <w:rsid w:val="00E07828"/>
    <w:rsid w:val="00E0783F"/>
    <w:rsid w:val="00E07D1F"/>
    <w:rsid w:val="00E07DA5"/>
    <w:rsid w:val="00E07DD8"/>
    <w:rsid w:val="00E07F48"/>
    <w:rsid w:val="00E07FE7"/>
    <w:rsid w:val="00E100DE"/>
    <w:rsid w:val="00E1021A"/>
    <w:rsid w:val="00E105D7"/>
    <w:rsid w:val="00E107F2"/>
    <w:rsid w:val="00E1088D"/>
    <w:rsid w:val="00E109B4"/>
    <w:rsid w:val="00E109C1"/>
    <w:rsid w:val="00E10A67"/>
    <w:rsid w:val="00E10B6E"/>
    <w:rsid w:val="00E10CF9"/>
    <w:rsid w:val="00E10F23"/>
    <w:rsid w:val="00E11282"/>
    <w:rsid w:val="00E11320"/>
    <w:rsid w:val="00E11430"/>
    <w:rsid w:val="00E1164F"/>
    <w:rsid w:val="00E1169F"/>
    <w:rsid w:val="00E11755"/>
    <w:rsid w:val="00E11807"/>
    <w:rsid w:val="00E11863"/>
    <w:rsid w:val="00E11BA4"/>
    <w:rsid w:val="00E11D0F"/>
    <w:rsid w:val="00E11DF4"/>
    <w:rsid w:val="00E11E58"/>
    <w:rsid w:val="00E11F4F"/>
    <w:rsid w:val="00E122B3"/>
    <w:rsid w:val="00E12674"/>
    <w:rsid w:val="00E127C6"/>
    <w:rsid w:val="00E12CDC"/>
    <w:rsid w:val="00E12E27"/>
    <w:rsid w:val="00E12F0C"/>
    <w:rsid w:val="00E130A5"/>
    <w:rsid w:val="00E13131"/>
    <w:rsid w:val="00E13328"/>
    <w:rsid w:val="00E134C6"/>
    <w:rsid w:val="00E136BF"/>
    <w:rsid w:val="00E136D2"/>
    <w:rsid w:val="00E1394C"/>
    <w:rsid w:val="00E13B2E"/>
    <w:rsid w:val="00E13C27"/>
    <w:rsid w:val="00E13C52"/>
    <w:rsid w:val="00E13CE6"/>
    <w:rsid w:val="00E13DF6"/>
    <w:rsid w:val="00E13E48"/>
    <w:rsid w:val="00E13E82"/>
    <w:rsid w:val="00E141FD"/>
    <w:rsid w:val="00E14273"/>
    <w:rsid w:val="00E1432A"/>
    <w:rsid w:val="00E143E4"/>
    <w:rsid w:val="00E1440B"/>
    <w:rsid w:val="00E144AA"/>
    <w:rsid w:val="00E147C0"/>
    <w:rsid w:val="00E148A0"/>
    <w:rsid w:val="00E14B3D"/>
    <w:rsid w:val="00E14CC0"/>
    <w:rsid w:val="00E14E5F"/>
    <w:rsid w:val="00E15026"/>
    <w:rsid w:val="00E1505D"/>
    <w:rsid w:val="00E151B7"/>
    <w:rsid w:val="00E152F1"/>
    <w:rsid w:val="00E15423"/>
    <w:rsid w:val="00E15633"/>
    <w:rsid w:val="00E156CA"/>
    <w:rsid w:val="00E15721"/>
    <w:rsid w:val="00E1573A"/>
    <w:rsid w:val="00E157A7"/>
    <w:rsid w:val="00E157D3"/>
    <w:rsid w:val="00E15A4F"/>
    <w:rsid w:val="00E15B14"/>
    <w:rsid w:val="00E15B65"/>
    <w:rsid w:val="00E1600D"/>
    <w:rsid w:val="00E161AC"/>
    <w:rsid w:val="00E16269"/>
    <w:rsid w:val="00E162A4"/>
    <w:rsid w:val="00E162D7"/>
    <w:rsid w:val="00E163C9"/>
    <w:rsid w:val="00E16452"/>
    <w:rsid w:val="00E16569"/>
    <w:rsid w:val="00E167E0"/>
    <w:rsid w:val="00E1688C"/>
    <w:rsid w:val="00E16A7B"/>
    <w:rsid w:val="00E16C56"/>
    <w:rsid w:val="00E16F5E"/>
    <w:rsid w:val="00E17008"/>
    <w:rsid w:val="00E1708F"/>
    <w:rsid w:val="00E172C5"/>
    <w:rsid w:val="00E173EE"/>
    <w:rsid w:val="00E1743F"/>
    <w:rsid w:val="00E17624"/>
    <w:rsid w:val="00E1771B"/>
    <w:rsid w:val="00E17725"/>
    <w:rsid w:val="00E17852"/>
    <w:rsid w:val="00E17CF9"/>
    <w:rsid w:val="00E17E8E"/>
    <w:rsid w:val="00E19C64"/>
    <w:rsid w:val="00E200D5"/>
    <w:rsid w:val="00E204D8"/>
    <w:rsid w:val="00E205D3"/>
    <w:rsid w:val="00E2075D"/>
    <w:rsid w:val="00E20955"/>
    <w:rsid w:val="00E20995"/>
    <w:rsid w:val="00E20D3E"/>
    <w:rsid w:val="00E20DCA"/>
    <w:rsid w:val="00E20E33"/>
    <w:rsid w:val="00E21062"/>
    <w:rsid w:val="00E21324"/>
    <w:rsid w:val="00E2141D"/>
    <w:rsid w:val="00E21877"/>
    <w:rsid w:val="00E218E3"/>
    <w:rsid w:val="00E21941"/>
    <w:rsid w:val="00E219FE"/>
    <w:rsid w:val="00E21A58"/>
    <w:rsid w:val="00E21AF8"/>
    <w:rsid w:val="00E21B67"/>
    <w:rsid w:val="00E21DE6"/>
    <w:rsid w:val="00E22028"/>
    <w:rsid w:val="00E220C6"/>
    <w:rsid w:val="00E2240F"/>
    <w:rsid w:val="00E224D6"/>
    <w:rsid w:val="00E225A5"/>
    <w:rsid w:val="00E22665"/>
    <w:rsid w:val="00E228E9"/>
    <w:rsid w:val="00E22954"/>
    <w:rsid w:val="00E22985"/>
    <w:rsid w:val="00E229B9"/>
    <w:rsid w:val="00E22D19"/>
    <w:rsid w:val="00E22F04"/>
    <w:rsid w:val="00E23068"/>
    <w:rsid w:val="00E23235"/>
    <w:rsid w:val="00E23324"/>
    <w:rsid w:val="00E233AA"/>
    <w:rsid w:val="00E233E7"/>
    <w:rsid w:val="00E23504"/>
    <w:rsid w:val="00E236F6"/>
    <w:rsid w:val="00E23708"/>
    <w:rsid w:val="00E23A2B"/>
    <w:rsid w:val="00E23A73"/>
    <w:rsid w:val="00E23C11"/>
    <w:rsid w:val="00E24179"/>
    <w:rsid w:val="00E244A6"/>
    <w:rsid w:val="00E244F0"/>
    <w:rsid w:val="00E24799"/>
    <w:rsid w:val="00E2486C"/>
    <w:rsid w:val="00E248F5"/>
    <w:rsid w:val="00E24906"/>
    <w:rsid w:val="00E2492A"/>
    <w:rsid w:val="00E24947"/>
    <w:rsid w:val="00E24B6E"/>
    <w:rsid w:val="00E24BF3"/>
    <w:rsid w:val="00E24D7C"/>
    <w:rsid w:val="00E24E3E"/>
    <w:rsid w:val="00E24F45"/>
    <w:rsid w:val="00E24F89"/>
    <w:rsid w:val="00E24FAF"/>
    <w:rsid w:val="00E24FB5"/>
    <w:rsid w:val="00E2505F"/>
    <w:rsid w:val="00E25067"/>
    <w:rsid w:val="00E250A5"/>
    <w:rsid w:val="00E251DE"/>
    <w:rsid w:val="00E2544C"/>
    <w:rsid w:val="00E25487"/>
    <w:rsid w:val="00E25CF7"/>
    <w:rsid w:val="00E25E05"/>
    <w:rsid w:val="00E25E0F"/>
    <w:rsid w:val="00E25EA8"/>
    <w:rsid w:val="00E25F53"/>
    <w:rsid w:val="00E25FA7"/>
    <w:rsid w:val="00E25FA9"/>
    <w:rsid w:val="00E261AC"/>
    <w:rsid w:val="00E264DA"/>
    <w:rsid w:val="00E266A7"/>
    <w:rsid w:val="00E26810"/>
    <w:rsid w:val="00E26816"/>
    <w:rsid w:val="00E269D0"/>
    <w:rsid w:val="00E26BD3"/>
    <w:rsid w:val="00E26EC8"/>
    <w:rsid w:val="00E26FAC"/>
    <w:rsid w:val="00E2702D"/>
    <w:rsid w:val="00E27240"/>
    <w:rsid w:val="00E27292"/>
    <w:rsid w:val="00E2747B"/>
    <w:rsid w:val="00E275BB"/>
    <w:rsid w:val="00E276A9"/>
    <w:rsid w:val="00E277A1"/>
    <w:rsid w:val="00E277F6"/>
    <w:rsid w:val="00E27A27"/>
    <w:rsid w:val="00E27B0C"/>
    <w:rsid w:val="00E27B11"/>
    <w:rsid w:val="00E27B89"/>
    <w:rsid w:val="00E27BF5"/>
    <w:rsid w:val="00E27D0E"/>
    <w:rsid w:val="00E27D78"/>
    <w:rsid w:val="00E27FD7"/>
    <w:rsid w:val="00E30029"/>
    <w:rsid w:val="00E3016A"/>
    <w:rsid w:val="00E301B6"/>
    <w:rsid w:val="00E302C2"/>
    <w:rsid w:val="00E30317"/>
    <w:rsid w:val="00E303B7"/>
    <w:rsid w:val="00E30499"/>
    <w:rsid w:val="00E30641"/>
    <w:rsid w:val="00E306AE"/>
    <w:rsid w:val="00E309F7"/>
    <w:rsid w:val="00E30B20"/>
    <w:rsid w:val="00E30B51"/>
    <w:rsid w:val="00E30B67"/>
    <w:rsid w:val="00E30B8E"/>
    <w:rsid w:val="00E30DF4"/>
    <w:rsid w:val="00E3113E"/>
    <w:rsid w:val="00E31167"/>
    <w:rsid w:val="00E31290"/>
    <w:rsid w:val="00E3145C"/>
    <w:rsid w:val="00E3154B"/>
    <w:rsid w:val="00E31786"/>
    <w:rsid w:val="00E319B2"/>
    <w:rsid w:val="00E319C1"/>
    <w:rsid w:val="00E31A52"/>
    <w:rsid w:val="00E31BBD"/>
    <w:rsid w:val="00E31C94"/>
    <w:rsid w:val="00E31F68"/>
    <w:rsid w:val="00E32202"/>
    <w:rsid w:val="00E3246E"/>
    <w:rsid w:val="00E324BB"/>
    <w:rsid w:val="00E324F6"/>
    <w:rsid w:val="00E328E5"/>
    <w:rsid w:val="00E32975"/>
    <w:rsid w:val="00E32A00"/>
    <w:rsid w:val="00E32A57"/>
    <w:rsid w:val="00E32C10"/>
    <w:rsid w:val="00E32C96"/>
    <w:rsid w:val="00E32E46"/>
    <w:rsid w:val="00E33271"/>
    <w:rsid w:val="00E339F0"/>
    <w:rsid w:val="00E33AE8"/>
    <w:rsid w:val="00E33CF5"/>
    <w:rsid w:val="00E33F2D"/>
    <w:rsid w:val="00E3408A"/>
    <w:rsid w:val="00E341F4"/>
    <w:rsid w:val="00E3427F"/>
    <w:rsid w:val="00E343F4"/>
    <w:rsid w:val="00E344CB"/>
    <w:rsid w:val="00E344E4"/>
    <w:rsid w:val="00E34788"/>
    <w:rsid w:val="00E34796"/>
    <w:rsid w:val="00E348B3"/>
    <w:rsid w:val="00E34A4E"/>
    <w:rsid w:val="00E34B1D"/>
    <w:rsid w:val="00E34B25"/>
    <w:rsid w:val="00E34B2B"/>
    <w:rsid w:val="00E34BD2"/>
    <w:rsid w:val="00E34CE6"/>
    <w:rsid w:val="00E34D8C"/>
    <w:rsid w:val="00E34DCE"/>
    <w:rsid w:val="00E3507F"/>
    <w:rsid w:val="00E352D9"/>
    <w:rsid w:val="00E3536D"/>
    <w:rsid w:val="00E3556C"/>
    <w:rsid w:val="00E356A6"/>
    <w:rsid w:val="00E3597A"/>
    <w:rsid w:val="00E35E8B"/>
    <w:rsid w:val="00E36246"/>
    <w:rsid w:val="00E3628B"/>
    <w:rsid w:val="00E364B0"/>
    <w:rsid w:val="00E36843"/>
    <w:rsid w:val="00E36970"/>
    <w:rsid w:val="00E369AF"/>
    <w:rsid w:val="00E36ACE"/>
    <w:rsid w:val="00E36B89"/>
    <w:rsid w:val="00E36CD6"/>
    <w:rsid w:val="00E36E7E"/>
    <w:rsid w:val="00E37071"/>
    <w:rsid w:val="00E37424"/>
    <w:rsid w:val="00E375C1"/>
    <w:rsid w:val="00E377E8"/>
    <w:rsid w:val="00E37813"/>
    <w:rsid w:val="00E37821"/>
    <w:rsid w:val="00E37855"/>
    <w:rsid w:val="00E3798D"/>
    <w:rsid w:val="00E37B7F"/>
    <w:rsid w:val="00E37C50"/>
    <w:rsid w:val="00E37CAE"/>
    <w:rsid w:val="00E37DAC"/>
    <w:rsid w:val="00E37EBD"/>
    <w:rsid w:val="00E40394"/>
    <w:rsid w:val="00E40444"/>
    <w:rsid w:val="00E4056E"/>
    <w:rsid w:val="00E40C58"/>
    <w:rsid w:val="00E40CB7"/>
    <w:rsid w:val="00E41114"/>
    <w:rsid w:val="00E41135"/>
    <w:rsid w:val="00E412F6"/>
    <w:rsid w:val="00E41303"/>
    <w:rsid w:val="00E413AC"/>
    <w:rsid w:val="00E413C6"/>
    <w:rsid w:val="00E41520"/>
    <w:rsid w:val="00E415B1"/>
    <w:rsid w:val="00E416FC"/>
    <w:rsid w:val="00E417B2"/>
    <w:rsid w:val="00E418AF"/>
    <w:rsid w:val="00E41B24"/>
    <w:rsid w:val="00E41C61"/>
    <w:rsid w:val="00E41E0A"/>
    <w:rsid w:val="00E42035"/>
    <w:rsid w:val="00E42324"/>
    <w:rsid w:val="00E426AA"/>
    <w:rsid w:val="00E427F0"/>
    <w:rsid w:val="00E42AB7"/>
    <w:rsid w:val="00E42C49"/>
    <w:rsid w:val="00E42D34"/>
    <w:rsid w:val="00E42F51"/>
    <w:rsid w:val="00E432B1"/>
    <w:rsid w:val="00E43409"/>
    <w:rsid w:val="00E43464"/>
    <w:rsid w:val="00E4352F"/>
    <w:rsid w:val="00E43613"/>
    <w:rsid w:val="00E43A9B"/>
    <w:rsid w:val="00E43AAB"/>
    <w:rsid w:val="00E43C11"/>
    <w:rsid w:val="00E43E62"/>
    <w:rsid w:val="00E440B2"/>
    <w:rsid w:val="00E44270"/>
    <w:rsid w:val="00E442B5"/>
    <w:rsid w:val="00E442EA"/>
    <w:rsid w:val="00E44472"/>
    <w:rsid w:val="00E4447A"/>
    <w:rsid w:val="00E44642"/>
    <w:rsid w:val="00E4472F"/>
    <w:rsid w:val="00E4488E"/>
    <w:rsid w:val="00E44A04"/>
    <w:rsid w:val="00E44A4D"/>
    <w:rsid w:val="00E44DA1"/>
    <w:rsid w:val="00E44E77"/>
    <w:rsid w:val="00E44FB8"/>
    <w:rsid w:val="00E4504F"/>
    <w:rsid w:val="00E4512B"/>
    <w:rsid w:val="00E453E7"/>
    <w:rsid w:val="00E454BD"/>
    <w:rsid w:val="00E45888"/>
    <w:rsid w:val="00E45C5F"/>
    <w:rsid w:val="00E45CF5"/>
    <w:rsid w:val="00E45E93"/>
    <w:rsid w:val="00E45EB8"/>
    <w:rsid w:val="00E45EF9"/>
    <w:rsid w:val="00E4619A"/>
    <w:rsid w:val="00E46438"/>
    <w:rsid w:val="00E46786"/>
    <w:rsid w:val="00E46814"/>
    <w:rsid w:val="00E46DD7"/>
    <w:rsid w:val="00E46F98"/>
    <w:rsid w:val="00E47388"/>
    <w:rsid w:val="00E4756D"/>
    <w:rsid w:val="00E475E0"/>
    <w:rsid w:val="00E477EE"/>
    <w:rsid w:val="00E47A69"/>
    <w:rsid w:val="00E47A8F"/>
    <w:rsid w:val="00E47AD7"/>
    <w:rsid w:val="00E5006C"/>
    <w:rsid w:val="00E5015F"/>
    <w:rsid w:val="00E50169"/>
    <w:rsid w:val="00E502E8"/>
    <w:rsid w:val="00E50314"/>
    <w:rsid w:val="00E50543"/>
    <w:rsid w:val="00E50571"/>
    <w:rsid w:val="00E50A47"/>
    <w:rsid w:val="00E50A5E"/>
    <w:rsid w:val="00E50B87"/>
    <w:rsid w:val="00E50C35"/>
    <w:rsid w:val="00E50CCC"/>
    <w:rsid w:val="00E50D0E"/>
    <w:rsid w:val="00E50D40"/>
    <w:rsid w:val="00E50EA1"/>
    <w:rsid w:val="00E510A1"/>
    <w:rsid w:val="00E510A5"/>
    <w:rsid w:val="00E510D8"/>
    <w:rsid w:val="00E51105"/>
    <w:rsid w:val="00E511FE"/>
    <w:rsid w:val="00E51205"/>
    <w:rsid w:val="00E518D4"/>
    <w:rsid w:val="00E51919"/>
    <w:rsid w:val="00E51B34"/>
    <w:rsid w:val="00E51EBC"/>
    <w:rsid w:val="00E521A6"/>
    <w:rsid w:val="00E5228E"/>
    <w:rsid w:val="00E5244F"/>
    <w:rsid w:val="00E52558"/>
    <w:rsid w:val="00E5259F"/>
    <w:rsid w:val="00E525AF"/>
    <w:rsid w:val="00E526EA"/>
    <w:rsid w:val="00E527A0"/>
    <w:rsid w:val="00E52CF0"/>
    <w:rsid w:val="00E52DDE"/>
    <w:rsid w:val="00E53142"/>
    <w:rsid w:val="00E532C7"/>
    <w:rsid w:val="00E532F3"/>
    <w:rsid w:val="00E5362A"/>
    <w:rsid w:val="00E53743"/>
    <w:rsid w:val="00E538B0"/>
    <w:rsid w:val="00E538BF"/>
    <w:rsid w:val="00E53A50"/>
    <w:rsid w:val="00E53B34"/>
    <w:rsid w:val="00E53F19"/>
    <w:rsid w:val="00E53FDF"/>
    <w:rsid w:val="00E547A1"/>
    <w:rsid w:val="00E54863"/>
    <w:rsid w:val="00E54A1F"/>
    <w:rsid w:val="00E54A33"/>
    <w:rsid w:val="00E54C50"/>
    <w:rsid w:val="00E54D64"/>
    <w:rsid w:val="00E54F61"/>
    <w:rsid w:val="00E55315"/>
    <w:rsid w:val="00E55376"/>
    <w:rsid w:val="00E55573"/>
    <w:rsid w:val="00E55696"/>
    <w:rsid w:val="00E556F7"/>
    <w:rsid w:val="00E5590E"/>
    <w:rsid w:val="00E55B00"/>
    <w:rsid w:val="00E55B48"/>
    <w:rsid w:val="00E55E8D"/>
    <w:rsid w:val="00E5625C"/>
    <w:rsid w:val="00E562C0"/>
    <w:rsid w:val="00E562CA"/>
    <w:rsid w:val="00E56347"/>
    <w:rsid w:val="00E5635E"/>
    <w:rsid w:val="00E56410"/>
    <w:rsid w:val="00E5656F"/>
    <w:rsid w:val="00E56689"/>
    <w:rsid w:val="00E566F2"/>
    <w:rsid w:val="00E5676B"/>
    <w:rsid w:val="00E56F64"/>
    <w:rsid w:val="00E570D1"/>
    <w:rsid w:val="00E571BB"/>
    <w:rsid w:val="00E572D7"/>
    <w:rsid w:val="00E57574"/>
    <w:rsid w:val="00E576ED"/>
    <w:rsid w:val="00E5772C"/>
    <w:rsid w:val="00E57811"/>
    <w:rsid w:val="00E57996"/>
    <w:rsid w:val="00E57A22"/>
    <w:rsid w:val="00E57A97"/>
    <w:rsid w:val="00E57D52"/>
    <w:rsid w:val="00E57E56"/>
    <w:rsid w:val="00E57E5D"/>
    <w:rsid w:val="00E600F0"/>
    <w:rsid w:val="00E6013B"/>
    <w:rsid w:val="00E60147"/>
    <w:rsid w:val="00E60172"/>
    <w:rsid w:val="00E601CA"/>
    <w:rsid w:val="00E602C8"/>
    <w:rsid w:val="00E6032F"/>
    <w:rsid w:val="00E603B9"/>
    <w:rsid w:val="00E60430"/>
    <w:rsid w:val="00E60524"/>
    <w:rsid w:val="00E60575"/>
    <w:rsid w:val="00E606F2"/>
    <w:rsid w:val="00E60752"/>
    <w:rsid w:val="00E60774"/>
    <w:rsid w:val="00E6086D"/>
    <w:rsid w:val="00E6092E"/>
    <w:rsid w:val="00E60A2F"/>
    <w:rsid w:val="00E60BCF"/>
    <w:rsid w:val="00E60D60"/>
    <w:rsid w:val="00E60E1F"/>
    <w:rsid w:val="00E6126A"/>
    <w:rsid w:val="00E61738"/>
    <w:rsid w:val="00E617E6"/>
    <w:rsid w:val="00E619C7"/>
    <w:rsid w:val="00E61AB3"/>
    <w:rsid w:val="00E61CBD"/>
    <w:rsid w:val="00E61D30"/>
    <w:rsid w:val="00E61D91"/>
    <w:rsid w:val="00E620BE"/>
    <w:rsid w:val="00E622F7"/>
    <w:rsid w:val="00E6265B"/>
    <w:rsid w:val="00E62709"/>
    <w:rsid w:val="00E62740"/>
    <w:rsid w:val="00E62769"/>
    <w:rsid w:val="00E629A2"/>
    <w:rsid w:val="00E62AEA"/>
    <w:rsid w:val="00E62C85"/>
    <w:rsid w:val="00E62F81"/>
    <w:rsid w:val="00E63007"/>
    <w:rsid w:val="00E631AB"/>
    <w:rsid w:val="00E63213"/>
    <w:rsid w:val="00E63467"/>
    <w:rsid w:val="00E63517"/>
    <w:rsid w:val="00E63617"/>
    <w:rsid w:val="00E63760"/>
    <w:rsid w:val="00E6380E"/>
    <w:rsid w:val="00E6383D"/>
    <w:rsid w:val="00E638A3"/>
    <w:rsid w:val="00E63B6B"/>
    <w:rsid w:val="00E63C32"/>
    <w:rsid w:val="00E63E86"/>
    <w:rsid w:val="00E63ECC"/>
    <w:rsid w:val="00E64256"/>
    <w:rsid w:val="00E644B7"/>
    <w:rsid w:val="00E645ED"/>
    <w:rsid w:val="00E64B24"/>
    <w:rsid w:val="00E64BE9"/>
    <w:rsid w:val="00E64D6F"/>
    <w:rsid w:val="00E651D5"/>
    <w:rsid w:val="00E652D3"/>
    <w:rsid w:val="00E653CF"/>
    <w:rsid w:val="00E65523"/>
    <w:rsid w:val="00E655E8"/>
    <w:rsid w:val="00E65762"/>
    <w:rsid w:val="00E65938"/>
    <w:rsid w:val="00E65A47"/>
    <w:rsid w:val="00E65B41"/>
    <w:rsid w:val="00E65CFF"/>
    <w:rsid w:val="00E65F2A"/>
    <w:rsid w:val="00E6613C"/>
    <w:rsid w:val="00E663C4"/>
    <w:rsid w:val="00E663DC"/>
    <w:rsid w:val="00E66527"/>
    <w:rsid w:val="00E666B9"/>
    <w:rsid w:val="00E6676A"/>
    <w:rsid w:val="00E6697E"/>
    <w:rsid w:val="00E66C57"/>
    <w:rsid w:val="00E66F79"/>
    <w:rsid w:val="00E66FEF"/>
    <w:rsid w:val="00E67128"/>
    <w:rsid w:val="00E675AE"/>
    <w:rsid w:val="00E676C4"/>
    <w:rsid w:val="00E67705"/>
    <w:rsid w:val="00E679CA"/>
    <w:rsid w:val="00E67DA5"/>
    <w:rsid w:val="00E6D6EA"/>
    <w:rsid w:val="00E7037D"/>
    <w:rsid w:val="00E70949"/>
    <w:rsid w:val="00E709BD"/>
    <w:rsid w:val="00E70AD6"/>
    <w:rsid w:val="00E70DA6"/>
    <w:rsid w:val="00E70FEE"/>
    <w:rsid w:val="00E71110"/>
    <w:rsid w:val="00E71147"/>
    <w:rsid w:val="00E71277"/>
    <w:rsid w:val="00E71429"/>
    <w:rsid w:val="00E717FE"/>
    <w:rsid w:val="00E71D29"/>
    <w:rsid w:val="00E71DA6"/>
    <w:rsid w:val="00E71E1A"/>
    <w:rsid w:val="00E71FBB"/>
    <w:rsid w:val="00E720C0"/>
    <w:rsid w:val="00E7213B"/>
    <w:rsid w:val="00E721CB"/>
    <w:rsid w:val="00E721CE"/>
    <w:rsid w:val="00E72362"/>
    <w:rsid w:val="00E723BD"/>
    <w:rsid w:val="00E7242E"/>
    <w:rsid w:val="00E7246B"/>
    <w:rsid w:val="00E727AC"/>
    <w:rsid w:val="00E72A82"/>
    <w:rsid w:val="00E72B7E"/>
    <w:rsid w:val="00E72B8E"/>
    <w:rsid w:val="00E72C53"/>
    <w:rsid w:val="00E72EBE"/>
    <w:rsid w:val="00E72EE5"/>
    <w:rsid w:val="00E72FBA"/>
    <w:rsid w:val="00E72FC6"/>
    <w:rsid w:val="00E72FD0"/>
    <w:rsid w:val="00E730A4"/>
    <w:rsid w:val="00E730E3"/>
    <w:rsid w:val="00E73317"/>
    <w:rsid w:val="00E73974"/>
    <w:rsid w:val="00E73990"/>
    <w:rsid w:val="00E73D1B"/>
    <w:rsid w:val="00E73EBC"/>
    <w:rsid w:val="00E7400D"/>
    <w:rsid w:val="00E740A7"/>
    <w:rsid w:val="00E741E9"/>
    <w:rsid w:val="00E74435"/>
    <w:rsid w:val="00E7451B"/>
    <w:rsid w:val="00E7456E"/>
    <w:rsid w:val="00E7457C"/>
    <w:rsid w:val="00E745CB"/>
    <w:rsid w:val="00E7471E"/>
    <w:rsid w:val="00E74780"/>
    <w:rsid w:val="00E74B84"/>
    <w:rsid w:val="00E74F46"/>
    <w:rsid w:val="00E75099"/>
    <w:rsid w:val="00E75195"/>
    <w:rsid w:val="00E75236"/>
    <w:rsid w:val="00E75339"/>
    <w:rsid w:val="00E75472"/>
    <w:rsid w:val="00E7553C"/>
    <w:rsid w:val="00E7560D"/>
    <w:rsid w:val="00E75670"/>
    <w:rsid w:val="00E7579A"/>
    <w:rsid w:val="00E757D3"/>
    <w:rsid w:val="00E75889"/>
    <w:rsid w:val="00E758AD"/>
    <w:rsid w:val="00E75915"/>
    <w:rsid w:val="00E7592A"/>
    <w:rsid w:val="00E759A5"/>
    <w:rsid w:val="00E75B92"/>
    <w:rsid w:val="00E75D8E"/>
    <w:rsid w:val="00E75FAF"/>
    <w:rsid w:val="00E762B8"/>
    <w:rsid w:val="00E76398"/>
    <w:rsid w:val="00E76430"/>
    <w:rsid w:val="00E76592"/>
    <w:rsid w:val="00E769AA"/>
    <w:rsid w:val="00E76DF4"/>
    <w:rsid w:val="00E76E17"/>
    <w:rsid w:val="00E76E39"/>
    <w:rsid w:val="00E76EDA"/>
    <w:rsid w:val="00E76EFC"/>
    <w:rsid w:val="00E76F6B"/>
    <w:rsid w:val="00E7768B"/>
    <w:rsid w:val="00E776B4"/>
    <w:rsid w:val="00E776D5"/>
    <w:rsid w:val="00E776F6"/>
    <w:rsid w:val="00E778BD"/>
    <w:rsid w:val="00E77AB8"/>
    <w:rsid w:val="00E77D4E"/>
    <w:rsid w:val="00E77D57"/>
    <w:rsid w:val="00E77EA5"/>
    <w:rsid w:val="00E80304"/>
    <w:rsid w:val="00E8043A"/>
    <w:rsid w:val="00E80509"/>
    <w:rsid w:val="00E80656"/>
    <w:rsid w:val="00E80685"/>
    <w:rsid w:val="00E80880"/>
    <w:rsid w:val="00E80898"/>
    <w:rsid w:val="00E80AF8"/>
    <w:rsid w:val="00E80BE2"/>
    <w:rsid w:val="00E80BE6"/>
    <w:rsid w:val="00E80CBE"/>
    <w:rsid w:val="00E810B3"/>
    <w:rsid w:val="00E81119"/>
    <w:rsid w:val="00E813A8"/>
    <w:rsid w:val="00E81694"/>
    <w:rsid w:val="00E81774"/>
    <w:rsid w:val="00E81A3A"/>
    <w:rsid w:val="00E81B1A"/>
    <w:rsid w:val="00E81BB9"/>
    <w:rsid w:val="00E82249"/>
    <w:rsid w:val="00E8231E"/>
    <w:rsid w:val="00E825AD"/>
    <w:rsid w:val="00E826AA"/>
    <w:rsid w:val="00E827BB"/>
    <w:rsid w:val="00E829CA"/>
    <w:rsid w:val="00E82A50"/>
    <w:rsid w:val="00E82B73"/>
    <w:rsid w:val="00E82C08"/>
    <w:rsid w:val="00E82DEA"/>
    <w:rsid w:val="00E83338"/>
    <w:rsid w:val="00E83392"/>
    <w:rsid w:val="00E83408"/>
    <w:rsid w:val="00E83754"/>
    <w:rsid w:val="00E83C3F"/>
    <w:rsid w:val="00E83C73"/>
    <w:rsid w:val="00E83D4E"/>
    <w:rsid w:val="00E83DA6"/>
    <w:rsid w:val="00E83E83"/>
    <w:rsid w:val="00E8406B"/>
    <w:rsid w:val="00E84594"/>
    <w:rsid w:val="00E846CF"/>
    <w:rsid w:val="00E84AE1"/>
    <w:rsid w:val="00E84CB3"/>
    <w:rsid w:val="00E84EA2"/>
    <w:rsid w:val="00E8509A"/>
    <w:rsid w:val="00E8511F"/>
    <w:rsid w:val="00E85138"/>
    <w:rsid w:val="00E8529E"/>
    <w:rsid w:val="00E854EC"/>
    <w:rsid w:val="00E857C1"/>
    <w:rsid w:val="00E858C1"/>
    <w:rsid w:val="00E859BF"/>
    <w:rsid w:val="00E85CE2"/>
    <w:rsid w:val="00E85EF5"/>
    <w:rsid w:val="00E86098"/>
    <w:rsid w:val="00E860BF"/>
    <w:rsid w:val="00E86450"/>
    <w:rsid w:val="00E864A7"/>
    <w:rsid w:val="00E86628"/>
    <w:rsid w:val="00E86712"/>
    <w:rsid w:val="00E86962"/>
    <w:rsid w:val="00E86D4D"/>
    <w:rsid w:val="00E86E2E"/>
    <w:rsid w:val="00E86FE2"/>
    <w:rsid w:val="00E87037"/>
    <w:rsid w:val="00E87456"/>
    <w:rsid w:val="00E874B0"/>
    <w:rsid w:val="00E87540"/>
    <w:rsid w:val="00E87721"/>
    <w:rsid w:val="00E8775C"/>
    <w:rsid w:val="00E878E4"/>
    <w:rsid w:val="00E879B3"/>
    <w:rsid w:val="00E87A24"/>
    <w:rsid w:val="00E87A7A"/>
    <w:rsid w:val="00E901E4"/>
    <w:rsid w:val="00E9032C"/>
    <w:rsid w:val="00E90450"/>
    <w:rsid w:val="00E905A1"/>
    <w:rsid w:val="00E90685"/>
    <w:rsid w:val="00E9093C"/>
    <w:rsid w:val="00E90ACC"/>
    <w:rsid w:val="00E90B49"/>
    <w:rsid w:val="00E90BB4"/>
    <w:rsid w:val="00E90F79"/>
    <w:rsid w:val="00E91552"/>
    <w:rsid w:val="00E91744"/>
    <w:rsid w:val="00E917B5"/>
    <w:rsid w:val="00E9183C"/>
    <w:rsid w:val="00E91860"/>
    <w:rsid w:val="00E9187F"/>
    <w:rsid w:val="00E91AEE"/>
    <w:rsid w:val="00E91C12"/>
    <w:rsid w:val="00E91E56"/>
    <w:rsid w:val="00E91E5B"/>
    <w:rsid w:val="00E91F95"/>
    <w:rsid w:val="00E920FC"/>
    <w:rsid w:val="00E923FC"/>
    <w:rsid w:val="00E924FB"/>
    <w:rsid w:val="00E9270E"/>
    <w:rsid w:val="00E9276F"/>
    <w:rsid w:val="00E927CC"/>
    <w:rsid w:val="00E92A99"/>
    <w:rsid w:val="00E92BC4"/>
    <w:rsid w:val="00E92C7D"/>
    <w:rsid w:val="00E92C94"/>
    <w:rsid w:val="00E92D42"/>
    <w:rsid w:val="00E93068"/>
    <w:rsid w:val="00E934A2"/>
    <w:rsid w:val="00E939A2"/>
    <w:rsid w:val="00E93ED4"/>
    <w:rsid w:val="00E93F27"/>
    <w:rsid w:val="00E9407E"/>
    <w:rsid w:val="00E941ED"/>
    <w:rsid w:val="00E9443C"/>
    <w:rsid w:val="00E94531"/>
    <w:rsid w:val="00E945B1"/>
    <w:rsid w:val="00E945FD"/>
    <w:rsid w:val="00E94609"/>
    <w:rsid w:val="00E9460B"/>
    <w:rsid w:val="00E9468F"/>
    <w:rsid w:val="00E94813"/>
    <w:rsid w:val="00E949F9"/>
    <w:rsid w:val="00E94A82"/>
    <w:rsid w:val="00E94B4F"/>
    <w:rsid w:val="00E950EC"/>
    <w:rsid w:val="00E95100"/>
    <w:rsid w:val="00E951AB"/>
    <w:rsid w:val="00E952BD"/>
    <w:rsid w:val="00E9539E"/>
    <w:rsid w:val="00E954B7"/>
    <w:rsid w:val="00E95748"/>
    <w:rsid w:val="00E95753"/>
    <w:rsid w:val="00E95B74"/>
    <w:rsid w:val="00E95CEB"/>
    <w:rsid w:val="00E960D1"/>
    <w:rsid w:val="00E9644D"/>
    <w:rsid w:val="00E9659E"/>
    <w:rsid w:val="00E965C8"/>
    <w:rsid w:val="00E96736"/>
    <w:rsid w:val="00E96766"/>
    <w:rsid w:val="00E96984"/>
    <w:rsid w:val="00E96CCA"/>
    <w:rsid w:val="00E96E58"/>
    <w:rsid w:val="00E96ECE"/>
    <w:rsid w:val="00E96FDB"/>
    <w:rsid w:val="00E97139"/>
    <w:rsid w:val="00E97187"/>
    <w:rsid w:val="00E971B8"/>
    <w:rsid w:val="00E973C9"/>
    <w:rsid w:val="00E97688"/>
    <w:rsid w:val="00E976AC"/>
    <w:rsid w:val="00E977B7"/>
    <w:rsid w:val="00E97853"/>
    <w:rsid w:val="00E978BC"/>
    <w:rsid w:val="00E978C9"/>
    <w:rsid w:val="00E9798D"/>
    <w:rsid w:val="00E97B1F"/>
    <w:rsid w:val="00E97B98"/>
    <w:rsid w:val="00E97C2F"/>
    <w:rsid w:val="00E97C30"/>
    <w:rsid w:val="00E97C3D"/>
    <w:rsid w:val="00E97CF8"/>
    <w:rsid w:val="00E97D64"/>
    <w:rsid w:val="00E97FED"/>
    <w:rsid w:val="00EA0075"/>
    <w:rsid w:val="00EA00CD"/>
    <w:rsid w:val="00EA022F"/>
    <w:rsid w:val="00EA0278"/>
    <w:rsid w:val="00EA0428"/>
    <w:rsid w:val="00EA059C"/>
    <w:rsid w:val="00EA065F"/>
    <w:rsid w:val="00EA0876"/>
    <w:rsid w:val="00EA0D3E"/>
    <w:rsid w:val="00EA0D43"/>
    <w:rsid w:val="00EA0D65"/>
    <w:rsid w:val="00EA0F7E"/>
    <w:rsid w:val="00EA0F98"/>
    <w:rsid w:val="00EA107B"/>
    <w:rsid w:val="00EA17B1"/>
    <w:rsid w:val="00EA189C"/>
    <w:rsid w:val="00EA18C1"/>
    <w:rsid w:val="00EA18E0"/>
    <w:rsid w:val="00EA19B8"/>
    <w:rsid w:val="00EA1AB8"/>
    <w:rsid w:val="00EA1AFC"/>
    <w:rsid w:val="00EA1B07"/>
    <w:rsid w:val="00EA1C10"/>
    <w:rsid w:val="00EA1E01"/>
    <w:rsid w:val="00EA2016"/>
    <w:rsid w:val="00EA2328"/>
    <w:rsid w:val="00EA235E"/>
    <w:rsid w:val="00EA236D"/>
    <w:rsid w:val="00EA23F6"/>
    <w:rsid w:val="00EA24C2"/>
    <w:rsid w:val="00EA257B"/>
    <w:rsid w:val="00EA27E9"/>
    <w:rsid w:val="00EA28F3"/>
    <w:rsid w:val="00EA2A96"/>
    <w:rsid w:val="00EA2C2E"/>
    <w:rsid w:val="00EA2CE3"/>
    <w:rsid w:val="00EA2F47"/>
    <w:rsid w:val="00EA30D6"/>
    <w:rsid w:val="00EA3170"/>
    <w:rsid w:val="00EA31A5"/>
    <w:rsid w:val="00EA3215"/>
    <w:rsid w:val="00EA328D"/>
    <w:rsid w:val="00EA369B"/>
    <w:rsid w:val="00EA3943"/>
    <w:rsid w:val="00EA3C14"/>
    <w:rsid w:val="00EA40A6"/>
    <w:rsid w:val="00EA4230"/>
    <w:rsid w:val="00EA4232"/>
    <w:rsid w:val="00EA43AA"/>
    <w:rsid w:val="00EA43EE"/>
    <w:rsid w:val="00EA441B"/>
    <w:rsid w:val="00EA45B8"/>
    <w:rsid w:val="00EA4640"/>
    <w:rsid w:val="00EA46B3"/>
    <w:rsid w:val="00EA478E"/>
    <w:rsid w:val="00EA49A4"/>
    <w:rsid w:val="00EA49C5"/>
    <w:rsid w:val="00EA4A92"/>
    <w:rsid w:val="00EA4ABA"/>
    <w:rsid w:val="00EA4BF1"/>
    <w:rsid w:val="00EA4D40"/>
    <w:rsid w:val="00EA4EE9"/>
    <w:rsid w:val="00EA4EFA"/>
    <w:rsid w:val="00EA513B"/>
    <w:rsid w:val="00EA51B2"/>
    <w:rsid w:val="00EA5250"/>
    <w:rsid w:val="00EA526B"/>
    <w:rsid w:val="00EA56F8"/>
    <w:rsid w:val="00EA5793"/>
    <w:rsid w:val="00EA5B3C"/>
    <w:rsid w:val="00EA5EAF"/>
    <w:rsid w:val="00EA607B"/>
    <w:rsid w:val="00EA62F6"/>
    <w:rsid w:val="00EA6358"/>
    <w:rsid w:val="00EA63C3"/>
    <w:rsid w:val="00EA67C3"/>
    <w:rsid w:val="00EA6BA8"/>
    <w:rsid w:val="00EA6D98"/>
    <w:rsid w:val="00EA7077"/>
    <w:rsid w:val="00EA70BD"/>
    <w:rsid w:val="00EA7231"/>
    <w:rsid w:val="00EA729F"/>
    <w:rsid w:val="00EA73DB"/>
    <w:rsid w:val="00EA7486"/>
    <w:rsid w:val="00EA75DC"/>
    <w:rsid w:val="00EA78C5"/>
    <w:rsid w:val="00EA7B07"/>
    <w:rsid w:val="00EA7B98"/>
    <w:rsid w:val="00EA7D41"/>
    <w:rsid w:val="00EA7D64"/>
    <w:rsid w:val="00EB0423"/>
    <w:rsid w:val="00EB0803"/>
    <w:rsid w:val="00EB0975"/>
    <w:rsid w:val="00EB09D9"/>
    <w:rsid w:val="00EB09ED"/>
    <w:rsid w:val="00EB0BE2"/>
    <w:rsid w:val="00EB0D77"/>
    <w:rsid w:val="00EB0E5A"/>
    <w:rsid w:val="00EB1053"/>
    <w:rsid w:val="00EB1086"/>
    <w:rsid w:val="00EB10AC"/>
    <w:rsid w:val="00EB10C6"/>
    <w:rsid w:val="00EB1114"/>
    <w:rsid w:val="00EB13B2"/>
    <w:rsid w:val="00EB141C"/>
    <w:rsid w:val="00EB1572"/>
    <w:rsid w:val="00EB158A"/>
    <w:rsid w:val="00EB17BC"/>
    <w:rsid w:val="00EB196F"/>
    <w:rsid w:val="00EB1BAD"/>
    <w:rsid w:val="00EB1C74"/>
    <w:rsid w:val="00EB1C8F"/>
    <w:rsid w:val="00EB1E7F"/>
    <w:rsid w:val="00EB200E"/>
    <w:rsid w:val="00EB206E"/>
    <w:rsid w:val="00EB2074"/>
    <w:rsid w:val="00EB2251"/>
    <w:rsid w:val="00EB230C"/>
    <w:rsid w:val="00EB2779"/>
    <w:rsid w:val="00EB2943"/>
    <w:rsid w:val="00EB2A71"/>
    <w:rsid w:val="00EB2AF5"/>
    <w:rsid w:val="00EB2B2E"/>
    <w:rsid w:val="00EB2FF9"/>
    <w:rsid w:val="00EB3487"/>
    <w:rsid w:val="00EB3703"/>
    <w:rsid w:val="00EB38F3"/>
    <w:rsid w:val="00EB3A4C"/>
    <w:rsid w:val="00EB3A5C"/>
    <w:rsid w:val="00EB3A8F"/>
    <w:rsid w:val="00EB3CD7"/>
    <w:rsid w:val="00EB3CE5"/>
    <w:rsid w:val="00EB3D7F"/>
    <w:rsid w:val="00EB3E86"/>
    <w:rsid w:val="00EB3FE2"/>
    <w:rsid w:val="00EB3FFD"/>
    <w:rsid w:val="00EB414E"/>
    <w:rsid w:val="00EB43B3"/>
    <w:rsid w:val="00EB43D2"/>
    <w:rsid w:val="00EB43EB"/>
    <w:rsid w:val="00EB47C0"/>
    <w:rsid w:val="00EB4A21"/>
    <w:rsid w:val="00EB4C1B"/>
    <w:rsid w:val="00EB4F3A"/>
    <w:rsid w:val="00EB4F59"/>
    <w:rsid w:val="00EB5063"/>
    <w:rsid w:val="00EB506B"/>
    <w:rsid w:val="00EB50A1"/>
    <w:rsid w:val="00EB51F7"/>
    <w:rsid w:val="00EB5200"/>
    <w:rsid w:val="00EB5573"/>
    <w:rsid w:val="00EB56A6"/>
    <w:rsid w:val="00EB59FE"/>
    <w:rsid w:val="00EB5A97"/>
    <w:rsid w:val="00EB616A"/>
    <w:rsid w:val="00EB6187"/>
    <w:rsid w:val="00EB6390"/>
    <w:rsid w:val="00EB641D"/>
    <w:rsid w:val="00EB66A2"/>
    <w:rsid w:val="00EB6767"/>
    <w:rsid w:val="00EB67A9"/>
    <w:rsid w:val="00EB69A1"/>
    <w:rsid w:val="00EB6CF9"/>
    <w:rsid w:val="00EB6D1B"/>
    <w:rsid w:val="00EB6D31"/>
    <w:rsid w:val="00EB7163"/>
    <w:rsid w:val="00EB719C"/>
    <w:rsid w:val="00EB71E6"/>
    <w:rsid w:val="00EB7482"/>
    <w:rsid w:val="00EB7A93"/>
    <w:rsid w:val="00EB7B0F"/>
    <w:rsid w:val="00EB7B55"/>
    <w:rsid w:val="00EB7C18"/>
    <w:rsid w:val="00EB7D44"/>
    <w:rsid w:val="00EB7EE9"/>
    <w:rsid w:val="00EC012E"/>
    <w:rsid w:val="00EC02E5"/>
    <w:rsid w:val="00EC02F5"/>
    <w:rsid w:val="00EC03E4"/>
    <w:rsid w:val="00EC06CC"/>
    <w:rsid w:val="00EC0907"/>
    <w:rsid w:val="00EC090B"/>
    <w:rsid w:val="00EC093F"/>
    <w:rsid w:val="00EC0A71"/>
    <w:rsid w:val="00EC0B13"/>
    <w:rsid w:val="00EC0DEA"/>
    <w:rsid w:val="00EC108E"/>
    <w:rsid w:val="00EC11F6"/>
    <w:rsid w:val="00EC1202"/>
    <w:rsid w:val="00EC12BE"/>
    <w:rsid w:val="00EC12D1"/>
    <w:rsid w:val="00EC16F1"/>
    <w:rsid w:val="00EC1845"/>
    <w:rsid w:val="00EC1847"/>
    <w:rsid w:val="00EC1A08"/>
    <w:rsid w:val="00EC1B44"/>
    <w:rsid w:val="00EC20FD"/>
    <w:rsid w:val="00EC2264"/>
    <w:rsid w:val="00EC2523"/>
    <w:rsid w:val="00EC2793"/>
    <w:rsid w:val="00EC27BB"/>
    <w:rsid w:val="00EC282D"/>
    <w:rsid w:val="00EC2AA8"/>
    <w:rsid w:val="00EC2AAB"/>
    <w:rsid w:val="00EC2B54"/>
    <w:rsid w:val="00EC2B64"/>
    <w:rsid w:val="00EC2B96"/>
    <w:rsid w:val="00EC2D2E"/>
    <w:rsid w:val="00EC2D66"/>
    <w:rsid w:val="00EC2E80"/>
    <w:rsid w:val="00EC30D3"/>
    <w:rsid w:val="00EC31D4"/>
    <w:rsid w:val="00EC31DF"/>
    <w:rsid w:val="00EC321E"/>
    <w:rsid w:val="00EC3573"/>
    <w:rsid w:val="00EC364D"/>
    <w:rsid w:val="00EC3766"/>
    <w:rsid w:val="00EC388B"/>
    <w:rsid w:val="00EC38B2"/>
    <w:rsid w:val="00EC3942"/>
    <w:rsid w:val="00EC3C44"/>
    <w:rsid w:val="00EC3C9C"/>
    <w:rsid w:val="00EC3EC8"/>
    <w:rsid w:val="00EC4011"/>
    <w:rsid w:val="00EC4119"/>
    <w:rsid w:val="00EC4124"/>
    <w:rsid w:val="00EC419F"/>
    <w:rsid w:val="00EC439C"/>
    <w:rsid w:val="00EC44EB"/>
    <w:rsid w:val="00EC47FC"/>
    <w:rsid w:val="00EC4AFA"/>
    <w:rsid w:val="00EC4D68"/>
    <w:rsid w:val="00EC4D7E"/>
    <w:rsid w:val="00EC4E34"/>
    <w:rsid w:val="00EC4F9E"/>
    <w:rsid w:val="00EC518D"/>
    <w:rsid w:val="00EC5219"/>
    <w:rsid w:val="00EC5464"/>
    <w:rsid w:val="00EC54F8"/>
    <w:rsid w:val="00EC5516"/>
    <w:rsid w:val="00EC5791"/>
    <w:rsid w:val="00EC57C6"/>
    <w:rsid w:val="00EC582F"/>
    <w:rsid w:val="00EC5908"/>
    <w:rsid w:val="00EC5981"/>
    <w:rsid w:val="00EC5B48"/>
    <w:rsid w:val="00EC5BDC"/>
    <w:rsid w:val="00EC5C0A"/>
    <w:rsid w:val="00EC5DB7"/>
    <w:rsid w:val="00EC5E16"/>
    <w:rsid w:val="00EC5ED7"/>
    <w:rsid w:val="00EC658B"/>
    <w:rsid w:val="00EC68A3"/>
    <w:rsid w:val="00EC68FB"/>
    <w:rsid w:val="00EC695A"/>
    <w:rsid w:val="00EC6A09"/>
    <w:rsid w:val="00EC6C28"/>
    <w:rsid w:val="00EC6D0E"/>
    <w:rsid w:val="00EC6D39"/>
    <w:rsid w:val="00EC6F8D"/>
    <w:rsid w:val="00EC71E9"/>
    <w:rsid w:val="00EC75D9"/>
    <w:rsid w:val="00EC76F3"/>
    <w:rsid w:val="00EC783F"/>
    <w:rsid w:val="00EC789B"/>
    <w:rsid w:val="00EC7A2A"/>
    <w:rsid w:val="00EC7B4D"/>
    <w:rsid w:val="00EC7E50"/>
    <w:rsid w:val="00ED05D6"/>
    <w:rsid w:val="00ED060E"/>
    <w:rsid w:val="00ED086B"/>
    <w:rsid w:val="00ED0913"/>
    <w:rsid w:val="00ED0A28"/>
    <w:rsid w:val="00ED0AB6"/>
    <w:rsid w:val="00ED0C5A"/>
    <w:rsid w:val="00ED0C6F"/>
    <w:rsid w:val="00ED0D88"/>
    <w:rsid w:val="00ED0E7A"/>
    <w:rsid w:val="00ED0F71"/>
    <w:rsid w:val="00ED12B0"/>
    <w:rsid w:val="00ED13D1"/>
    <w:rsid w:val="00ED1878"/>
    <w:rsid w:val="00ED19E6"/>
    <w:rsid w:val="00ED1B84"/>
    <w:rsid w:val="00ED1D54"/>
    <w:rsid w:val="00ED1F1D"/>
    <w:rsid w:val="00ED201C"/>
    <w:rsid w:val="00ED202A"/>
    <w:rsid w:val="00ED208D"/>
    <w:rsid w:val="00ED211D"/>
    <w:rsid w:val="00ED213B"/>
    <w:rsid w:val="00ED2179"/>
    <w:rsid w:val="00ED233E"/>
    <w:rsid w:val="00ED259D"/>
    <w:rsid w:val="00ED2693"/>
    <w:rsid w:val="00ED26FB"/>
    <w:rsid w:val="00ED29F2"/>
    <w:rsid w:val="00ED2B45"/>
    <w:rsid w:val="00ED2B58"/>
    <w:rsid w:val="00ED2BBF"/>
    <w:rsid w:val="00ED2BD0"/>
    <w:rsid w:val="00ED2D3B"/>
    <w:rsid w:val="00ED2DB1"/>
    <w:rsid w:val="00ED2FCC"/>
    <w:rsid w:val="00ED3087"/>
    <w:rsid w:val="00ED3100"/>
    <w:rsid w:val="00ED3597"/>
    <w:rsid w:val="00ED3CC6"/>
    <w:rsid w:val="00ED3E66"/>
    <w:rsid w:val="00ED3F32"/>
    <w:rsid w:val="00ED409B"/>
    <w:rsid w:val="00ED40ED"/>
    <w:rsid w:val="00ED41E8"/>
    <w:rsid w:val="00ED436A"/>
    <w:rsid w:val="00ED43DE"/>
    <w:rsid w:val="00ED44CF"/>
    <w:rsid w:val="00ED4523"/>
    <w:rsid w:val="00ED46D9"/>
    <w:rsid w:val="00ED47BC"/>
    <w:rsid w:val="00ED48A1"/>
    <w:rsid w:val="00ED4B6E"/>
    <w:rsid w:val="00ED4C12"/>
    <w:rsid w:val="00ED4D21"/>
    <w:rsid w:val="00ED4E12"/>
    <w:rsid w:val="00ED4FE0"/>
    <w:rsid w:val="00ED5119"/>
    <w:rsid w:val="00ED5646"/>
    <w:rsid w:val="00ED572A"/>
    <w:rsid w:val="00ED5777"/>
    <w:rsid w:val="00ED5869"/>
    <w:rsid w:val="00ED5AB8"/>
    <w:rsid w:val="00ED5D55"/>
    <w:rsid w:val="00ED5D79"/>
    <w:rsid w:val="00ED5D80"/>
    <w:rsid w:val="00ED5DC1"/>
    <w:rsid w:val="00ED5EA2"/>
    <w:rsid w:val="00ED6025"/>
    <w:rsid w:val="00ED6226"/>
    <w:rsid w:val="00ED6559"/>
    <w:rsid w:val="00ED65BE"/>
    <w:rsid w:val="00ED65D0"/>
    <w:rsid w:val="00ED662B"/>
    <w:rsid w:val="00ED6BB3"/>
    <w:rsid w:val="00ED6BBE"/>
    <w:rsid w:val="00ED6D51"/>
    <w:rsid w:val="00ED6EC6"/>
    <w:rsid w:val="00ED7087"/>
    <w:rsid w:val="00ED745E"/>
    <w:rsid w:val="00ED7686"/>
    <w:rsid w:val="00ED78F1"/>
    <w:rsid w:val="00ED7920"/>
    <w:rsid w:val="00ED7975"/>
    <w:rsid w:val="00ED79CF"/>
    <w:rsid w:val="00ED7A84"/>
    <w:rsid w:val="00ED7C20"/>
    <w:rsid w:val="00ED7C86"/>
    <w:rsid w:val="00ED7E1D"/>
    <w:rsid w:val="00ED7E31"/>
    <w:rsid w:val="00ED7EFE"/>
    <w:rsid w:val="00ED7F6C"/>
    <w:rsid w:val="00EE0101"/>
    <w:rsid w:val="00EE03B3"/>
    <w:rsid w:val="00EE059F"/>
    <w:rsid w:val="00EE093E"/>
    <w:rsid w:val="00EE0CF5"/>
    <w:rsid w:val="00EE0F08"/>
    <w:rsid w:val="00EE0FE8"/>
    <w:rsid w:val="00EE1046"/>
    <w:rsid w:val="00EE107C"/>
    <w:rsid w:val="00EE1182"/>
    <w:rsid w:val="00EE1280"/>
    <w:rsid w:val="00EE12AE"/>
    <w:rsid w:val="00EE13AA"/>
    <w:rsid w:val="00EE1401"/>
    <w:rsid w:val="00EE15F8"/>
    <w:rsid w:val="00EE1886"/>
    <w:rsid w:val="00EE18E4"/>
    <w:rsid w:val="00EE1E54"/>
    <w:rsid w:val="00EE1EE4"/>
    <w:rsid w:val="00EE1F6F"/>
    <w:rsid w:val="00EE221B"/>
    <w:rsid w:val="00EE2371"/>
    <w:rsid w:val="00EE25D5"/>
    <w:rsid w:val="00EE2656"/>
    <w:rsid w:val="00EE2786"/>
    <w:rsid w:val="00EE2C67"/>
    <w:rsid w:val="00EE2D04"/>
    <w:rsid w:val="00EE2D19"/>
    <w:rsid w:val="00EE2F27"/>
    <w:rsid w:val="00EE2FE6"/>
    <w:rsid w:val="00EE3108"/>
    <w:rsid w:val="00EE3124"/>
    <w:rsid w:val="00EE3161"/>
    <w:rsid w:val="00EE3346"/>
    <w:rsid w:val="00EE335C"/>
    <w:rsid w:val="00EE341D"/>
    <w:rsid w:val="00EE3872"/>
    <w:rsid w:val="00EE39A8"/>
    <w:rsid w:val="00EE3A55"/>
    <w:rsid w:val="00EE3BE3"/>
    <w:rsid w:val="00EE3C12"/>
    <w:rsid w:val="00EE3F45"/>
    <w:rsid w:val="00EE3F61"/>
    <w:rsid w:val="00EE413B"/>
    <w:rsid w:val="00EE425F"/>
    <w:rsid w:val="00EE43EF"/>
    <w:rsid w:val="00EE4493"/>
    <w:rsid w:val="00EE469E"/>
    <w:rsid w:val="00EE47FF"/>
    <w:rsid w:val="00EE4A28"/>
    <w:rsid w:val="00EE4B3E"/>
    <w:rsid w:val="00EE4ECA"/>
    <w:rsid w:val="00EE5294"/>
    <w:rsid w:val="00EE5304"/>
    <w:rsid w:val="00EE5A20"/>
    <w:rsid w:val="00EE5B3C"/>
    <w:rsid w:val="00EE5F75"/>
    <w:rsid w:val="00EE6056"/>
    <w:rsid w:val="00EE6214"/>
    <w:rsid w:val="00EE63BE"/>
    <w:rsid w:val="00EE6541"/>
    <w:rsid w:val="00EE668A"/>
    <w:rsid w:val="00EE6798"/>
    <w:rsid w:val="00EE67CB"/>
    <w:rsid w:val="00EE6901"/>
    <w:rsid w:val="00EE6FF1"/>
    <w:rsid w:val="00EE70F7"/>
    <w:rsid w:val="00EE7184"/>
    <w:rsid w:val="00EE722B"/>
    <w:rsid w:val="00EE7561"/>
    <w:rsid w:val="00EE7780"/>
    <w:rsid w:val="00EE7818"/>
    <w:rsid w:val="00EE7993"/>
    <w:rsid w:val="00EE79AF"/>
    <w:rsid w:val="00EE7B4D"/>
    <w:rsid w:val="00EE7C28"/>
    <w:rsid w:val="00EE7CDE"/>
    <w:rsid w:val="00EE7D32"/>
    <w:rsid w:val="00EE7DB8"/>
    <w:rsid w:val="00EE7EF2"/>
    <w:rsid w:val="00EE7F2A"/>
    <w:rsid w:val="00EF0258"/>
    <w:rsid w:val="00EF02B1"/>
    <w:rsid w:val="00EF03B9"/>
    <w:rsid w:val="00EF0526"/>
    <w:rsid w:val="00EF05C9"/>
    <w:rsid w:val="00EF0799"/>
    <w:rsid w:val="00EF09AF"/>
    <w:rsid w:val="00EF09B9"/>
    <w:rsid w:val="00EF09CD"/>
    <w:rsid w:val="00EF09F7"/>
    <w:rsid w:val="00EF0C38"/>
    <w:rsid w:val="00EF0C3F"/>
    <w:rsid w:val="00EF0FCD"/>
    <w:rsid w:val="00EF153A"/>
    <w:rsid w:val="00EF15E9"/>
    <w:rsid w:val="00EF1840"/>
    <w:rsid w:val="00EF1A33"/>
    <w:rsid w:val="00EF1B8D"/>
    <w:rsid w:val="00EF1C75"/>
    <w:rsid w:val="00EF1E4C"/>
    <w:rsid w:val="00EF1EB2"/>
    <w:rsid w:val="00EF1FC4"/>
    <w:rsid w:val="00EF2006"/>
    <w:rsid w:val="00EF2117"/>
    <w:rsid w:val="00EF2144"/>
    <w:rsid w:val="00EF23D9"/>
    <w:rsid w:val="00EF24C7"/>
    <w:rsid w:val="00EF25F0"/>
    <w:rsid w:val="00EF2624"/>
    <w:rsid w:val="00EF263E"/>
    <w:rsid w:val="00EF2722"/>
    <w:rsid w:val="00EF2ABD"/>
    <w:rsid w:val="00EF2AF3"/>
    <w:rsid w:val="00EF2B93"/>
    <w:rsid w:val="00EF2FE9"/>
    <w:rsid w:val="00EF2FEB"/>
    <w:rsid w:val="00EF3001"/>
    <w:rsid w:val="00EF31A8"/>
    <w:rsid w:val="00EF31C8"/>
    <w:rsid w:val="00EF38E5"/>
    <w:rsid w:val="00EF3B29"/>
    <w:rsid w:val="00EF3BD8"/>
    <w:rsid w:val="00EF3C01"/>
    <w:rsid w:val="00EF3D5B"/>
    <w:rsid w:val="00EF3E31"/>
    <w:rsid w:val="00EF3ED9"/>
    <w:rsid w:val="00EF40BE"/>
    <w:rsid w:val="00EF4819"/>
    <w:rsid w:val="00EF48B7"/>
    <w:rsid w:val="00EF4992"/>
    <w:rsid w:val="00EF4A12"/>
    <w:rsid w:val="00EF4AE6"/>
    <w:rsid w:val="00EF4D76"/>
    <w:rsid w:val="00EF4DC9"/>
    <w:rsid w:val="00EF4E0C"/>
    <w:rsid w:val="00EF4E75"/>
    <w:rsid w:val="00EF4F40"/>
    <w:rsid w:val="00EF5107"/>
    <w:rsid w:val="00EF5181"/>
    <w:rsid w:val="00EF5399"/>
    <w:rsid w:val="00EF5461"/>
    <w:rsid w:val="00EF547E"/>
    <w:rsid w:val="00EF5499"/>
    <w:rsid w:val="00EF5B95"/>
    <w:rsid w:val="00EF5BEF"/>
    <w:rsid w:val="00EF5CCD"/>
    <w:rsid w:val="00EF5CE4"/>
    <w:rsid w:val="00EF5E6C"/>
    <w:rsid w:val="00EF5EEA"/>
    <w:rsid w:val="00EF6166"/>
    <w:rsid w:val="00EF623C"/>
    <w:rsid w:val="00EF6294"/>
    <w:rsid w:val="00EF647A"/>
    <w:rsid w:val="00EF672D"/>
    <w:rsid w:val="00EF6805"/>
    <w:rsid w:val="00EF684C"/>
    <w:rsid w:val="00EF68F2"/>
    <w:rsid w:val="00EF6BFB"/>
    <w:rsid w:val="00EF6D45"/>
    <w:rsid w:val="00EF6D63"/>
    <w:rsid w:val="00EF6D9B"/>
    <w:rsid w:val="00EF6DDB"/>
    <w:rsid w:val="00EF6EAE"/>
    <w:rsid w:val="00EF6F40"/>
    <w:rsid w:val="00EF711F"/>
    <w:rsid w:val="00EF7166"/>
    <w:rsid w:val="00EF7217"/>
    <w:rsid w:val="00EF7877"/>
    <w:rsid w:val="00EF7A6A"/>
    <w:rsid w:val="00EF7CF2"/>
    <w:rsid w:val="00EF7D02"/>
    <w:rsid w:val="00EF7F31"/>
    <w:rsid w:val="00EF7F82"/>
    <w:rsid w:val="00F000C4"/>
    <w:rsid w:val="00F00209"/>
    <w:rsid w:val="00F004E5"/>
    <w:rsid w:val="00F00508"/>
    <w:rsid w:val="00F00580"/>
    <w:rsid w:val="00F007EB"/>
    <w:rsid w:val="00F007F8"/>
    <w:rsid w:val="00F00A59"/>
    <w:rsid w:val="00F00B2E"/>
    <w:rsid w:val="00F00BC1"/>
    <w:rsid w:val="00F00CA0"/>
    <w:rsid w:val="00F00E9E"/>
    <w:rsid w:val="00F00EAA"/>
    <w:rsid w:val="00F015E1"/>
    <w:rsid w:val="00F01820"/>
    <w:rsid w:val="00F018E8"/>
    <w:rsid w:val="00F018EF"/>
    <w:rsid w:val="00F01A0A"/>
    <w:rsid w:val="00F01B61"/>
    <w:rsid w:val="00F01B9B"/>
    <w:rsid w:val="00F01C4B"/>
    <w:rsid w:val="00F01C5B"/>
    <w:rsid w:val="00F01CEB"/>
    <w:rsid w:val="00F01DD8"/>
    <w:rsid w:val="00F01E52"/>
    <w:rsid w:val="00F01F73"/>
    <w:rsid w:val="00F02207"/>
    <w:rsid w:val="00F0226A"/>
    <w:rsid w:val="00F022E7"/>
    <w:rsid w:val="00F025E5"/>
    <w:rsid w:val="00F02900"/>
    <w:rsid w:val="00F02998"/>
    <w:rsid w:val="00F029F8"/>
    <w:rsid w:val="00F02C37"/>
    <w:rsid w:val="00F02E38"/>
    <w:rsid w:val="00F0319D"/>
    <w:rsid w:val="00F03425"/>
    <w:rsid w:val="00F0347B"/>
    <w:rsid w:val="00F035B5"/>
    <w:rsid w:val="00F0389E"/>
    <w:rsid w:val="00F03BD8"/>
    <w:rsid w:val="00F03BE2"/>
    <w:rsid w:val="00F03C34"/>
    <w:rsid w:val="00F0403D"/>
    <w:rsid w:val="00F042DC"/>
    <w:rsid w:val="00F04309"/>
    <w:rsid w:val="00F04389"/>
    <w:rsid w:val="00F043F4"/>
    <w:rsid w:val="00F0458F"/>
    <w:rsid w:val="00F04659"/>
    <w:rsid w:val="00F046BD"/>
    <w:rsid w:val="00F046EE"/>
    <w:rsid w:val="00F047D3"/>
    <w:rsid w:val="00F04853"/>
    <w:rsid w:val="00F04B39"/>
    <w:rsid w:val="00F04D63"/>
    <w:rsid w:val="00F04E40"/>
    <w:rsid w:val="00F04FB0"/>
    <w:rsid w:val="00F052CF"/>
    <w:rsid w:val="00F05551"/>
    <w:rsid w:val="00F0576E"/>
    <w:rsid w:val="00F057C2"/>
    <w:rsid w:val="00F0584D"/>
    <w:rsid w:val="00F059BF"/>
    <w:rsid w:val="00F05B05"/>
    <w:rsid w:val="00F05DCD"/>
    <w:rsid w:val="00F05E0D"/>
    <w:rsid w:val="00F05F0F"/>
    <w:rsid w:val="00F05F63"/>
    <w:rsid w:val="00F05FD1"/>
    <w:rsid w:val="00F06260"/>
    <w:rsid w:val="00F062ED"/>
    <w:rsid w:val="00F063AC"/>
    <w:rsid w:val="00F064BB"/>
    <w:rsid w:val="00F06756"/>
    <w:rsid w:val="00F0676B"/>
    <w:rsid w:val="00F068A9"/>
    <w:rsid w:val="00F06902"/>
    <w:rsid w:val="00F06906"/>
    <w:rsid w:val="00F06C35"/>
    <w:rsid w:val="00F06CFB"/>
    <w:rsid w:val="00F06DDD"/>
    <w:rsid w:val="00F06EDD"/>
    <w:rsid w:val="00F06F90"/>
    <w:rsid w:val="00F07099"/>
    <w:rsid w:val="00F071CA"/>
    <w:rsid w:val="00F07241"/>
    <w:rsid w:val="00F0758D"/>
    <w:rsid w:val="00F0760E"/>
    <w:rsid w:val="00F07709"/>
    <w:rsid w:val="00F07883"/>
    <w:rsid w:val="00F07894"/>
    <w:rsid w:val="00F07A90"/>
    <w:rsid w:val="00F07D3C"/>
    <w:rsid w:val="00F07D5F"/>
    <w:rsid w:val="00F07FB1"/>
    <w:rsid w:val="00F1002E"/>
    <w:rsid w:val="00F1012F"/>
    <w:rsid w:val="00F10158"/>
    <w:rsid w:val="00F101C4"/>
    <w:rsid w:val="00F10457"/>
    <w:rsid w:val="00F105EA"/>
    <w:rsid w:val="00F106DE"/>
    <w:rsid w:val="00F10823"/>
    <w:rsid w:val="00F10AA9"/>
    <w:rsid w:val="00F10BDA"/>
    <w:rsid w:val="00F10D7B"/>
    <w:rsid w:val="00F10FE9"/>
    <w:rsid w:val="00F1109A"/>
    <w:rsid w:val="00F11117"/>
    <w:rsid w:val="00F111B8"/>
    <w:rsid w:val="00F11222"/>
    <w:rsid w:val="00F112B0"/>
    <w:rsid w:val="00F112C6"/>
    <w:rsid w:val="00F114D3"/>
    <w:rsid w:val="00F1151C"/>
    <w:rsid w:val="00F11727"/>
    <w:rsid w:val="00F11768"/>
    <w:rsid w:val="00F11850"/>
    <w:rsid w:val="00F11871"/>
    <w:rsid w:val="00F118EB"/>
    <w:rsid w:val="00F11942"/>
    <w:rsid w:val="00F11B60"/>
    <w:rsid w:val="00F11BDA"/>
    <w:rsid w:val="00F11C9E"/>
    <w:rsid w:val="00F11D55"/>
    <w:rsid w:val="00F11D5F"/>
    <w:rsid w:val="00F11D90"/>
    <w:rsid w:val="00F11DC7"/>
    <w:rsid w:val="00F11F21"/>
    <w:rsid w:val="00F11FA7"/>
    <w:rsid w:val="00F121A3"/>
    <w:rsid w:val="00F122C1"/>
    <w:rsid w:val="00F12444"/>
    <w:rsid w:val="00F12541"/>
    <w:rsid w:val="00F125B7"/>
    <w:rsid w:val="00F12660"/>
    <w:rsid w:val="00F12688"/>
    <w:rsid w:val="00F12708"/>
    <w:rsid w:val="00F1281E"/>
    <w:rsid w:val="00F128AD"/>
    <w:rsid w:val="00F128E2"/>
    <w:rsid w:val="00F12A42"/>
    <w:rsid w:val="00F12A64"/>
    <w:rsid w:val="00F12B51"/>
    <w:rsid w:val="00F12C3A"/>
    <w:rsid w:val="00F12DC9"/>
    <w:rsid w:val="00F12FBB"/>
    <w:rsid w:val="00F13004"/>
    <w:rsid w:val="00F13051"/>
    <w:rsid w:val="00F13134"/>
    <w:rsid w:val="00F131C2"/>
    <w:rsid w:val="00F1339E"/>
    <w:rsid w:val="00F133E0"/>
    <w:rsid w:val="00F1342F"/>
    <w:rsid w:val="00F1343F"/>
    <w:rsid w:val="00F13580"/>
    <w:rsid w:val="00F13586"/>
    <w:rsid w:val="00F1367A"/>
    <w:rsid w:val="00F13780"/>
    <w:rsid w:val="00F137A8"/>
    <w:rsid w:val="00F137B3"/>
    <w:rsid w:val="00F138D1"/>
    <w:rsid w:val="00F138F0"/>
    <w:rsid w:val="00F14145"/>
    <w:rsid w:val="00F1426D"/>
    <w:rsid w:val="00F14284"/>
    <w:rsid w:val="00F143EE"/>
    <w:rsid w:val="00F143F7"/>
    <w:rsid w:val="00F14435"/>
    <w:rsid w:val="00F145C0"/>
    <w:rsid w:val="00F1488D"/>
    <w:rsid w:val="00F14933"/>
    <w:rsid w:val="00F149C6"/>
    <w:rsid w:val="00F14C3A"/>
    <w:rsid w:val="00F14C45"/>
    <w:rsid w:val="00F14F9F"/>
    <w:rsid w:val="00F15188"/>
    <w:rsid w:val="00F15233"/>
    <w:rsid w:val="00F1527B"/>
    <w:rsid w:val="00F15305"/>
    <w:rsid w:val="00F15344"/>
    <w:rsid w:val="00F155E4"/>
    <w:rsid w:val="00F15A21"/>
    <w:rsid w:val="00F15BF5"/>
    <w:rsid w:val="00F15DB4"/>
    <w:rsid w:val="00F15E91"/>
    <w:rsid w:val="00F160C8"/>
    <w:rsid w:val="00F163B5"/>
    <w:rsid w:val="00F164D2"/>
    <w:rsid w:val="00F16539"/>
    <w:rsid w:val="00F16A3E"/>
    <w:rsid w:val="00F16C1D"/>
    <w:rsid w:val="00F16E57"/>
    <w:rsid w:val="00F16E72"/>
    <w:rsid w:val="00F16F98"/>
    <w:rsid w:val="00F1792A"/>
    <w:rsid w:val="00F17948"/>
    <w:rsid w:val="00F17966"/>
    <w:rsid w:val="00F17B39"/>
    <w:rsid w:val="00F17C97"/>
    <w:rsid w:val="00F17CE8"/>
    <w:rsid w:val="00F17DBC"/>
    <w:rsid w:val="00F17E0D"/>
    <w:rsid w:val="00F17F93"/>
    <w:rsid w:val="00F17FE1"/>
    <w:rsid w:val="00F18C61"/>
    <w:rsid w:val="00F20126"/>
    <w:rsid w:val="00F202F9"/>
    <w:rsid w:val="00F205F3"/>
    <w:rsid w:val="00F2064C"/>
    <w:rsid w:val="00F206DE"/>
    <w:rsid w:val="00F20863"/>
    <w:rsid w:val="00F208B7"/>
    <w:rsid w:val="00F20959"/>
    <w:rsid w:val="00F20B53"/>
    <w:rsid w:val="00F20E33"/>
    <w:rsid w:val="00F21961"/>
    <w:rsid w:val="00F21994"/>
    <w:rsid w:val="00F21A42"/>
    <w:rsid w:val="00F21ACD"/>
    <w:rsid w:val="00F21BA6"/>
    <w:rsid w:val="00F21CFE"/>
    <w:rsid w:val="00F21D3B"/>
    <w:rsid w:val="00F22035"/>
    <w:rsid w:val="00F22147"/>
    <w:rsid w:val="00F2294B"/>
    <w:rsid w:val="00F229B8"/>
    <w:rsid w:val="00F22A18"/>
    <w:rsid w:val="00F22AEB"/>
    <w:rsid w:val="00F22D18"/>
    <w:rsid w:val="00F22FD6"/>
    <w:rsid w:val="00F230E3"/>
    <w:rsid w:val="00F2317B"/>
    <w:rsid w:val="00F2318E"/>
    <w:rsid w:val="00F23350"/>
    <w:rsid w:val="00F23353"/>
    <w:rsid w:val="00F235FB"/>
    <w:rsid w:val="00F2374C"/>
    <w:rsid w:val="00F237D6"/>
    <w:rsid w:val="00F23880"/>
    <w:rsid w:val="00F23BEC"/>
    <w:rsid w:val="00F23C90"/>
    <w:rsid w:val="00F23CC5"/>
    <w:rsid w:val="00F23D4F"/>
    <w:rsid w:val="00F23F3C"/>
    <w:rsid w:val="00F2401C"/>
    <w:rsid w:val="00F240B2"/>
    <w:rsid w:val="00F2462C"/>
    <w:rsid w:val="00F24778"/>
    <w:rsid w:val="00F2492E"/>
    <w:rsid w:val="00F24D49"/>
    <w:rsid w:val="00F25121"/>
    <w:rsid w:val="00F25135"/>
    <w:rsid w:val="00F251BB"/>
    <w:rsid w:val="00F251C6"/>
    <w:rsid w:val="00F251DB"/>
    <w:rsid w:val="00F252F9"/>
    <w:rsid w:val="00F253BE"/>
    <w:rsid w:val="00F254B2"/>
    <w:rsid w:val="00F25695"/>
    <w:rsid w:val="00F257FA"/>
    <w:rsid w:val="00F2596C"/>
    <w:rsid w:val="00F25B42"/>
    <w:rsid w:val="00F25C13"/>
    <w:rsid w:val="00F25D28"/>
    <w:rsid w:val="00F2604D"/>
    <w:rsid w:val="00F26137"/>
    <w:rsid w:val="00F261D4"/>
    <w:rsid w:val="00F26270"/>
    <w:rsid w:val="00F26288"/>
    <w:rsid w:val="00F26385"/>
    <w:rsid w:val="00F2643C"/>
    <w:rsid w:val="00F265F2"/>
    <w:rsid w:val="00F2669C"/>
    <w:rsid w:val="00F2678A"/>
    <w:rsid w:val="00F26950"/>
    <w:rsid w:val="00F26AA2"/>
    <w:rsid w:val="00F26E1E"/>
    <w:rsid w:val="00F26EBA"/>
    <w:rsid w:val="00F27009"/>
    <w:rsid w:val="00F27182"/>
    <w:rsid w:val="00F274D8"/>
    <w:rsid w:val="00F27705"/>
    <w:rsid w:val="00F2775A"/>
    <w:rsid w:val="00F27AEB"/>
    <w:rsid w:val="00F27C56"/>
    <w:rsid w:val="00F27D48"/>
    <w:rsid w:val="00F27DA6"/>
    <w:rsid w:val="00F27DF5"/>
    <w:rsid w:val="00F30102"/>
    <w:rsid w:val="00F3026A"/>
    <w:rsid w:val="00F30362"/>
    <w:rsid w:val="00F304BC"/>
    <w:rsid w:val="00F30607"/>
    <w:rsid w:val="00F30696"/>
    <w:rsid w:val="00F306B3"/>
    <w:rsid w:val="00F306FC"/>
    <w:rsid w:val="00F307B3"/>
    <w:rsid w:val="00F3090D"/>
    <w:rsid w:val="00F30A58"/>
    <w:rsid w:val="00F30D1E"/>
    <w:rsid w:val="00F30EC2"/>
    <w:rsid w:val="00F30EC9"/>
    <w:rsid w:val="00F30ED6"/>
    <w:rsid w:val="00F311E9"/>
    <w:rsid w:val="00F312E2"/>
    <w:rsid w:val="00F3174C"/>
    <w:rsid w:val="00F31C24"/>
    <w:rsid w:val="00F31EC4"/>
    <w:rsid w:val="00F31F20"/>
    <w:rsid w:val="00F31F77"/>
    <w:rsid w:val="00F325C4"/>
    <w:rsid w:val="00F326C6"/>
    <w:rsid w:val="00F3270D"/>
    <w:rsid w:val="00F32779"/>
    <w:rsid w:val="00F327ED"/>
    <w:rsid w:val="00F32849"/>
    <w:rsid w:val="00F3297D"/>
    <w:rsid w:val="00F32C34"/>
    <w:rsid w:val="00F331BF"/>
    <w:rsid w:val="00F33255"/>
    <w:rsid w:val="00F3347B"/>
    <w:rsid w:val="00F33686"/>
    <w:rsid w:val="00F336CF"/>
    <w:rsid w:val="00F33A4B"/>
    <w:rsid w:val="00F33DCA"/>
    <w:rsid w:val="00F34042"/>
    <w:rsid w:val="00F344CC"/>
    <w:rsid w:val="00F34521"/>
    <w:rsid w:val="00F347E7"/>
    <w:rsid w:val="00F34913"/>
    <w:rsid w:val="00F34D0B"/>
    <w:rsid w:val="00F35719"/>
    <w:rsid w:val="00F357BC"/>
    <w:rsid w:val="00F35A40"/>
    <w:rsid w:val="00F35AE0"/>
    <w:rsid w:val="00F35B0F"/>
    <w:rsid w:val="00F35C26"/>
    <w:rsid w:val="00F35CEF"/>
    <w:rsid w:val="00F35E52"/>
    <w:rsid w:val="00F35E73"/>
    <w:rsid w:val="00F35F45"/>
    <w:rsid w:val="00F361D0"/>
    <w:rsid w:val="00F363E3"/>
    <w:rsid w:val="00F36527"/>
    <w:rsid w:val="00F3661D"/>
    <w:rsid w:val="00F368CC"/>
    <w:rsid w:val="00F36A1C"/>
    <w:rsid w:val="00F36C87"/>
    <w:rsid w:val="00F36CF3"/>
    <w:rsid w:val="00F36DDC"/>
    <w:rsid w:val="00F36E5C"/>
    <w:rsid w:val="00F37132"/>
    <w:rsid w:val="00F371AF"/>
    <w:rsid w:val="00F371CD"/>
    <w:rsid w:val="00F375D2"/>
    <w:rsid w:val="00F375FC"/>
    <w:rsid w:val="00F376F4"/>
    <w:rsid w:val="00F379B9"/>
    <w:rsid w:val="00F37A73"/>
    <w:rsid w:val="00F37C32"/>
    <w:rsid w:val="00F37D2D"/>
    <w:rsid w:val="00F37DE7"/>
    <w:rsid w:val="00F37E5E"/>
    <w:rsid w:val="00F37EB0"/>
    <w:rsid w:val="00F400A7"/>
    <w:rsid w:val="00F40273"/>
    <w:rsid w:val="00F403E1"/>
    <w:rsid w:val="00F406B5"/>
    <w:rsid w:val="00F409A1"/>
    <w:rsid w:val="00F409A7"/>
    <w:rsid w:val="00F409AB"/>
    <w:rsid w:val="00F40BB9"/>
    <w:rsid w:val="00F40C6C"/>
    <w:rsid w:val="00F40E9C"/>
    <w:rsid w:val="00F41076"/>
    <w:rsid w:val="00F41358"/>
    <w:rsid w:val="00F416F4"/>
    <w:rsid w:val="00F41869"/>
    <w:rsid w:val="00F41898"/>
    <w:rsid w:val="00F418A3"/>
    <w:rsid w:val="00F41C72"/>
    <w:rsid w:val="00F41E86"/>
    <w:rsid w:val="00F41F0D"/>
    <w:rsid w:val="00F42459"/>
    <w:rsid w:val="00F424DC"/>
    <w:rsid w:val="00F4256F"/>
    <w:rsid w:val="00F42DDF"/>
    <w:rsid w:val="00F42E6B"/>
    <w:rsid w:val="00F43000"/>
    <w:rsid w:val="00F43451"/>
    <w:rsid w:val="00F436B3"/>
    <w:rsid w:val="00F43797"/>
    <w:rsid w:val="00F43A57"/>
    <w:rsid w:val="00F43B64"/>
    <w:rsid w:val="00F43D40"/>
    <w:rsid w:val="00F43D9D"/>
    <w:rsid w:val="00F44026"/>
    <w:rsid w:val="00F4410B"/>
    <w:rsid w:val="00F441CD"/>
    <w:rsid w:val="00F442F7"/>
    <w:rsid w:val="00F443D8"/>
    <w:rsid w:val="00F44492"/>
    <w:rsid w:val="00F445F3"/>
    <w:rsid w:val="00F44636"/>
    <w:rsid w:val="00F44683"/>
    <w:rsid w:val="00F446A5"/>
    <w:rsid w:val="00F446E5"/>
    <w:rsid w:val="00F44A07"/>
    <w:rsid w:val="00F44ABC"/>
    <w:rsid w:val="00F44EC9"/>
    <w:rsid w:val="00F45071"/>
    <w:rsid w:val="00F45802"/>
    <w:rsid w:val="00F4593C"/>
    <w:rsid w:val="00F45952"/>
    <w:rsid w:val="00F459E5"/>
    <w:rsid w:val="00F45D42"/>
    <w:rsid w:val="00F45DF6"/>
    <w:rsid w:val="00F45EF4"/>
    <w:rsid w:val="00F460DA"/>
    <w:rsid w:val="00F46333"/>
    <w:rsid w:val="00F46411"/>
    <w:rsid w:val="00F46527"/>
    <w:rsid w:val="00F4685F"/>
    <w:rsid w:val="00F468D3"/>
    <w:rsid w:val="00F46908"/>
    <w:rsid w:val="00F46927"/>
    <w:rsid w:val="00F46C14"/>
    <w:rsid w:val="00F46D2E"/>
    <w:rsid w:val="00F47062"/>
    <w:rsid w:val="00F471F8"/>
    <w:rsid w:val="00F474CA"/>
    <w:rsid w:val="00F47DB0"/>
    <w:rsid w:val="00F47FD8"/>
    <w:rsid w:val="00F50119"/>
    <w:rsid w:val="00F5034C"/>
    <w:rsid w:val="00F50475"/>
    <w:rsid w:val="00F50680"/>
    <w:rsid w:val="00F50A39"/>
    <w:rsid w:val="00F50D44"/>
    <w:rsid w:val="00F50E4A"/>
    <w:rsid w:val="00F51069"/>
    <w:rsid w:val="00F51187"/>
    <w:rsid w:val="00F51302"/>
    <w:rsid w:val="00F51396"/>
    <w:rsid w:val="00F515B5"/>
    <w:rsid w:val="00F51A53"/>
    <w:rsid w:val="00F51AB3"/>
    <w:rsid w:val="00F51AB4"/>
    <w:rsid w:val="00F51ACA"/>
    <w:rsid w:val="00F51C30"/>
    <w:rsid w:val="00F51C95"/>
    <w:rsid w:val="00F51CB9"/>
    <w:rsid w:val="00F51E29"/>
    <w:rsid w:val="00F52324"/>
    <w:rsid w:val="00F52406"/>
    <w:rsid w:val="00F52644"/>
    <w:rsid w:val="00F5267C"/>
    <w:rsid w:val="00F5269A"/>
    <w:rsid w:val="00F528F7"/>
    <w:rsid w:val="00F52C1D"/>
    <w:rsid w:val="00F52D09"/>
    <w:rsid w:val="00F52E2C"/>
    <w:rsid w:val="00F52F55"/>
    <w:rsid w:val="00F52FA9"/>
    <w:rsid w:val="00F53036"/>
    <w:rsid w:val="00F530AC"/>
    <w:rsid w:val="00F530B4"/>
    <w:rsid w:val="00F53120"/>
    <w:rsid w:val="00F531AA"/>
    <w:rsid w:val="00F53275"/>
    <w:rsid w:val="00F532E4"/>
    <w:rsid w:val="00F538BA"/>
    <w:rsid w:val="00F539DE"/>
    <w:rsid w:val="00F53C80"/>
    <w:rsid w:val="00F53D59"/>
    <w:rsid w:val="00F53EA1"/>
    <w:rsid w:val="00F53F0E"/>
    <w:rsid w:val="00F53F57"/>
    <w:rsid w:val="00F53FCD"/>
    <w:rsid w:val="00F5427D"/>
    <w:rsid w:val="00F54281"/>
    <w:rsid w:val="00F54314"/>
    <w:rsid w:val="00F54498"/>
    <w:rsid w:val="00F5463E"/>
    <w:rsid w:val="00F5465F"/>
    <w:rsid w:val="00F5481D"/>
    <w:rsid w:val="00F54823"/>
    <w:rsid w:val="00F548F5"/>
    <w:rsid w:val="00F5493B"/>
    <w:rsid w:val="00F549A8"/>
    <w:rsid w:val="00F54A14"/>
    <w:rsid w:val="00F54B49"/>
    <w:rsid w:val="00F54C61"/>
    <w:rsid w:val="00F554CD"/>
    <w:rsid w:val="00F554D8"/>
    <w:rsid w:val="00F555B1"/>
    <w:rsid w:val="00F55854"/>
    <w:rsid w:val="00F55A50"/>
    <w:rsid w:val="00F55A97"/>
    <w:rsid w:val="00F55BBB"/>
    <w:rsid w:val="00F5609A"/>
    <w:rsid w:val="00F5660A"/>
    <w:rsid w:val="00F5666D"/>
    <w:rsid w:val="00F56691"/>
    <w:rsid w:val="00F56712"/>
    <w:rsid w:val="00F56813"/>
    <w:rsid w:val="00F5686F"/>
    <w:rsid w:val="00F56C57"/>
    <w:rsid w:val="00F56CDB"/>
    <w:rsid w:val="00F56F1E"/>
    <w:rsid w:val="00F57173"/>
    <w:rsid w:val="00F572B8"/>
    <w:rsid w:val="00F572FA"/>
    <w:rsid w:val="00F5746F"/>
    <w:rsid w:val="00F5767B"/>
    <w:rsid w:val="00F578EC"/>
    <w:rsid w:val="00F57A6D"/>
    <w:rsid w:val="00F57D18"/>
    <w:rsid w:val="00F57D43"/>
    <w:rsid w:val="00F601CE"/>
    <w:rsid w:val="00F601EA"/>
    <w:rsid w:val="00F6031A"/>
    <w:rsid w:val="00F6046F"/>
    <w:rsid w:val="00F60515"/>
    <w:rsid w:val="00F605C0"/>
    <w:rsid w:val="00F6099B"/>
    <w:rsid w:val="00F60AA5"/>
    <w:rsid w:val="00F60CA1"/>
    <w:rsid w:val="00F60CD9"/>
    <w:rsid w:val="00F60CE7"/>
    <w:rsid w:val="00F60E22"/>
    <w:rsid w:val="00F60E41"/>
    <w:rsid w:val="00F60E5F"/>
    <w:rsid w:val="00F60F15"/>
    <w:rsid w:val="00F61579"/>
    <w:rsid w:val="00F6180A"/>
    <w:rsid w:val="00F61B66"/>
    <w:rsid w:val="00F61E7E"/>
    <w:rsid w:val="00F61EB1"/>
    <w:rsid w:val="00F61F39"/>
    <w:rsid w:val="00F621AD"/>
    <w:rsid w:val="00F622D4"/>
    <w:rsid w:val="00F62356"/>
    <w:rsid w:val="00F62502"/>
    <w:rsid w:val="00F6270E"/>
    <w:rsid w:val="00F627EF"/>
    <w:rsid w:val="00F62A2F"/>
    <w:rsid w:val="00F62DDB"/>
    <w:rsid w:val="00F62FAE"/>
    <w:rsid w:val="00F62FC1"/>
    <w:rsid w:val="00F63161"/>
    <w:rsid w:val="00F631DB"/>
    <w:rsid w:val="00F63442"/>
    <w:rsid w:val="00F63565"/>
    <w:rsid w:val="00F63574"/>
    <w:rsid w:val="00F63769"/>
    <w:rsid w:val="00F639EF"/>
    <w:rsid w:val="00F63C35"/>
    <w:rsid w:val="00F63D37"/>
    <w:rsid w:val="00F64456"/>
    <w:rsid w:val="00F64584"/>
    <w:rsid w:val="00F647C3"/>
    <w:rsid w:val="00F64924"/>
    <w:rsid w:val="00F64A79"/>
    <w:rsid w:val="00F64B16"/>
    <w:rsid w:val="00F64F00"/>
    <w:rsid w:val="00F64FA9"/>
    <w:rsid w:val="00F6534F"/>
    <w:rsid w:val="00F65638"/>
    <w:rsid w:val="00F65679"/>
    <w:rsid w:val="00F656AE"/>
    <w:rsid w:val="00F65928"/>
    <w:rsid w:val="00F65A4B"/>
    <w:rsid w:val="00F65ABB"/>
    <w:rsid w:val="00F65BA1"/>
    <w:rsid w:val="00F65D99"/>
    <w:rsid w:val="00F65DA5"/>
    <w:rsid w:val="00F66108"/>
    <w:rsid w:val="00F66298"/>
    <w:rsid w:val="00F66312"/>
    <w:rsid w:val="00F664FC"/>
    <w:rsid w:val="00F66538"/>
    <w:rsid w:val="00F66A1F"/>
    <w:rsid w:val="00F66BF5"/>
    <w:rsid w:val="00F66F08"/>
    <w:rsid w:val="00F67047"/>
    <w:rsid w:val="00F67053"/>
    <w:rsid w:val="00F674BB"/>
    <w:rsid w:val="00F675C2"/>
    <w:rsid w:val="00F67BB7"/>
    <w:rsid w:val="00F67C08"/>
    <w:rsid w:val="00F67C39"/>
    <w:rsid w:val="00F67E06"/>
    <w:rsid w:val="00F67E48"/>
    <w:rsid w:val="00F67E56"/>
    <w:rsid w:val="00F67FB0"/>
    <w:rsid w:val="00F67FF2"/>
    <w:rsid w:val="00F70110"/>
    <w:rsid w:val="00F7011F"/>
    <w:rsid w:val="00F70350"/>
    <w:rsid w:val="00F7037E"/>
    <w:rsid w:val="00F70473"/>
    <w:rsid w:val="00F70598"/>
    <w:rsid w:val="00F70795"/>
    <w:rsid w:val="00F709DF"/>
    <w:rsid w:val="00F70CB9"/>
    <w:rsid w:val="00F70F96"/>
    <w:rsid w:val="00F70FBB"/>
    <w:rsid w:val="00F7117A"/>
    <w:rsid w:val="00F71186"/>
    <w:rsid w:val="00F711DA"/>
    <w:rsid w:val="00F712E2"/>
    <w:rsid w:val="00F715A0"/>
    <w:rsid w:val="00F715D9"/>
    <w:rsid w:val="00F718A1"/>
    <w:rsid w:val="00F719DD"/>
    <w:rsid w:val="00F71AA8"/>
    <w:rsid w:val="00F71B5D"/>
    <w:rsid w:val="00F71B9E"/>
    <w:rsid w:val="00F71E9A"/>
    <w:rsid w:val="00F71FFD"/>
    <w:rsid w:val="00F721A0"/>
    <w:rsid w:val="00F72278"/>
    <w:rsid w:val="00F7233D"/>
    <w:rsid w:val="00F723B2"/>
    <w:rsid w:val="00F724EB"/>
    <w:rsid w:val="00F725C7"/>
    <w:rsid w:val="00F72A03"/>
    <w:rsid w:val="00F72BE4"/>
    <w:rsid w:val="00F72C93"/>
    <w:rsid w:val="00F72D93"/>
    <w:rsid w:val="00F72DB3"/>
    <w:rsid w:val="00F72E80"/>
    <w:rsid w:val="00F72E95"/>
    <w:rsid w:val="00F730D6"/>
    <w:rsid w:val="00F73146"/>
    <w:rsid w:val="00F7339D"/>
    <w:rsid w:val="00F736F7"/>
    <w:rsid w:val="00F73718"/>
    <w:rsid w:val="00F73AAB"/>
    <w:rsid w:val="00F73E8A"/>
    <w:rsid w:val="00F73FCF"/>
    <w:rsid w:val="00F7407C"/>
    <w:rsid w:val="00F740E1"/>
    <w:rsid w:val="00F741D5"/>
    <w:rsid w:val="00F74554"/>
    <w:rsid w:val="00F74672"/>
    <w:rsid w:val="00F7476C"/>
    <w:rsid w:val="00F74A58"/>
    <w:rsid w:val="00F74B4B"/>
    <w:rsid w:val="00F74D09"/>
    <w:rsid w:val="00F74EBE"/>
    <w:rsid w:val="00F74EC6"/>
    <w:rsid w:val="00F74FC1"/>
    <w:rsid w:val="00F75203"/>
    <w:rsid w:val="00F752E5"/>
    <w:rsid w:val="00F75373"/>
    <w:rsid w:val="00F754C2"/>
    <w:rsid w:val="00F755B7"/>
    <w:rsid w:val="00F7563A"/>
    <w:rsid w:val="00F756CF"/>
    <w:rsid w:val="00F75843"/>
    <w:rsid w:val="00F75934"/>
    <w:rsid w:val="00F75D62"/>
    <w:rsid w:val="00F75D99"/>
    <w:rsid w:val="00F76117"/>
    <w:rsid w:val="00F761DB"/>
    <w:rsid w:val="00F76242"/>
    <w:rsid w:val="00F7636A"/>
    <w:rsid w:val="00F76783"/>
    <w:rsid w:val="00F7683E"/>
    <w:rsid w:val="00F769EA"/>
    <w:rsid w:val="00F76AA5"/>
    <w:rsid w:val="00F76D47"/>
    <w:rsid w:val="00F76FA1"/>
    <w:rsid w:val="00F77121"/>
    <w:rsid w:val="00F7720F"/>
    <w:rsid w:val="00F7739A"/>
    <w:rsid w:val="00F77498"/>
    <w:rsid w:val="00F77EDD"/>
    <w:rsid w:val="00F800CE"/>
    <w:rsid w:val="00F801D5"/>
    <w:rsid w:val="00F80200"/>
    <w:rsid w:val="00F80238"/>
    <w:rsid w:val="00F805ED"/>
    <w:rsid w:val="00F80866"/>
    <w:rsid w:val="00F80A88"/>
    <w:rsid w:val="00F80AE9"/>
    <w:rsid w:val="00F80F1F"/>
    <w:rsid w:val="00F80F21"/>
    <w:rsid w:val="00F80F6B"/>
    <w:rsid w:val="00F810B3"/>
    <w:rsid w:val="00F810E3"/>
    <w:rsid w:val="00F811A7"/>
    <w:rsid w:val="00F816C4"/>
    <w:rsid w:val="00F81858"/>
    <w:rsid w:val="00F818A2"/>
    <w:rsid w:val="00F81B89"/>
    <w:rsid w:val="00F81C87"/>
    <w:rsid w:val="00F81CD1"/>
    <w:rsid w:val="00F81FBC"/>
    <w:rsid w:val="00F81FDF"/>
    <w:rsid w:val="00F82095"/>
    <w:rsid w:val="00F8221F"/>
    <w:rsid w:val="00F822DF"/>
    <w:rsid w:val="00F823F5"/>
    <w:rsid w:val="00F824BE"/>
    <w:rsid w:val="00F82575"/>
    <w:rsid w:val="00F8275B"/>
    <w:rsid w:val="00F82C30"/>
    <w:rsid w:val="00F82C5E"/>
    <w:rsid w:val="00F82D8D"/>
    <w:rsid w:val="00F83141"/>
    <w:rsid w:val="00F833B5"/>
    <w:rsid w:val="00F837A3"/>
    <w:rsid w:val="00F837FB"/>
    <w:rsid w:val="00F8386F"/>
    <w:rsid w:val="00F83A92"/>
    <w:rsid w:val="00F83B21"/>
    <w:rsid w:val="00F83C5B"/>
    <w:rsid w:val="00F83D29"/>
    <w:rsid w:val="00F83FCB"/>
    <w:rsid w:val="00F841E1"/>
    <w:rsid w:val="00F84383"/>
    <w:rsid w:val="00F844AB"/>
    <w:rsid w:val="00F8476C"/>
    <w:rsid w:val="00F8486D"/>
    <w:rsid w:val="00F848F9"/>
    <w:rsid w:val="00F8497D"/>
    <w:rsid w:val="00F84D23"/>
    <w:rsid w:val="00F84D32"/>
    <w:rsid w:val="00F8516F"/>
    <w:rsid w:val="00F853D2"/>
    <w:rsid w:val="00F853D7"/>
    <w:rsid w:val="00F854D6"/>
    <w:rsid w:val="00F854D9"/>
    <w:rsid w:val="00F855D7"/>
    <w:rsid w:val="00F856C7"/>
    <w:rsid w:val="00F858FE"/>
    <w:rsid w:val="00F85933"/>
    <w:rsid w:val="00F85AD5"/>
    <w:rsid w:val="00F85B82"/>
    <w:rsid w:val="00F85E60"/>
    <w:rsid w:val="00F85EB7"/>
    <w:rsid w:val="00F85F71"/>
    <w:rsid w:val="00F86028"/>
    <w:rsid w:val="00F8609D"/>
    <w:rsid w:val="00F864F6"/>
    <w:rsid w:val="00F865F9"/>
    <w:rsid w:val="00F86677"/>
    <w:rsid w:val="00F86799"/>
    <w:rsid w:val="00F867C2"/>
    <w:rsid w:val="00F86920"/>
    <w:rsid w:val="00F8695D"/>
    <w:rsid w:val="00F86AA1"/>
    <w:rsid w:val="00F86AFA"/>
    <w:rsid w:val="00F86BA0"/>
    <w:rsid w:val="00F86D9C"/>
    <w:rsid w:val="00F86F78"/>
    <w:rsid w:val="00F872F1"/>
    <w:rsid w:val="00F873CC"/>
    <w:rsid w:val="00F87781"/>
    <w:rsid w:val="00F877F2"/>
    <w:rsid w:val="00F877FF"/>
    <w:rsid w:val="00F87827"/>
    <w:rsid w:val="00F87829"/>
    <w:rsid w:val="00F87832"/>
    <w:rsid w:val="00F87CCC"/>
    <w:rsid w:val="00F87D24"/>
    <w:rsid w:val="00F87D3B"/>
    <w:rsid w:val="00F87DCB"/>
    <w:rsid w:val="00F87E88"/>
    <w:rsid w:val="00F9007D"/>
    <w:rsid w:val="00F90150"/>
    <w:rsid w:val="00F902DB"/>
    <w:rsid w:val="00F9034F"/>
    <w:rsid w:val="00F9038C"/>
    <w:rsid w:val="00F9039D"/>
    <w:rsid w:val="00F90470"/>
    <w:rsid w:val="00F905BF"/>
    <w:rsid w:val="00F90698"/>
    <w:rsid w:val="00F90865"/>
    <w:rsid w:val="00F90B33"/>
    <w:rsid w:val="00F90E71"/>
    <w:rsid w:val="00F90EDB"/>
    <w:rsid w:val="00F90F66"/>
    <w:rsid w:val="00F90FDB"/>
    <w:rsid w:val="00F910E8"/>
    <w:rsid w:val="00F9165D"/>
    <w:rsid w:val="00F9170D"/>
    <w:rsid w:val="00F9183A"/>
    <w:rsid w:val="00F91916"/>
    <w:rsid w:val="00F919CF"/>
    <w:rsid w:val="00F920C9"/>
    <w:rsid w:val="00F920F3"/>
    <w:rsid w:val="00F9257A"/>
    <w:rsid w:val="00F926BD"/>
    <w:rsid w:val="00F926C6"/>
    <w:rsid w:val="00F92730"/>
    <w:rsid w:val="00F92734"/>
    <w:rsid w:val="00F92AB7"/>
    <w:rsid w:val="00F92B18"/>
    <w:rsid w:val="00F92CA6"/>
    <w:rsid w:val="00F92E3D"/>
    <w:rsid w:val="00F92E9B"/>
    <w:rsid w:val="00F92F34"/>
    <w:rsid w:val="00F92FC5"/>
    <w:rsid w:val="00F93013"/>
    <w:rsid w:val="00F93358"/>
    <w:rsid w:val="00F93446"/>
    <w:rsid w:val="00F9344F"/>
    <w:rsid w:val="00F935A7"/>
    <w:rsid w:val="00F936F4"/>
    <w:rsid w:val="00F937BB"/>
    <w:rsid w:val="00F93820"/>
    <w:rsid w:val="00F93824"/>
    <w:rsid w:val="00F93A1E"/>
    <w:rsid w:val="00F93A20"/>
    <w:rsid w:val="00F93B52"/>
    <w:rsid w:val="00F93D18"/>
    <w:rsid w:val="00F93D8D"/>
    <w:rsid w:val="00F93F47"/>
    <w:rsid w:val="00F93F5F"/>
    <w:rsid w:val="00F93F8E"/>
    <w:rsid w:val="00F94161"/>
    <w:rsid w:val="00F941F2"/>
    <w:rsid w:val="00F94327"/>
    <w:rsid w:val="00F94368"/>
    <w:rsid w:val="00F9438D"/>
    <w:rsid w:val="00F945EB"/>
    <w:rsid w:val="00F9494C"/>
    <w:rsid w:val="00F94E4C"/>
    <w:rsid w:val="00F94EC4"/>
    <w:rsid w:val="00F94EC8"/>
    <w:rsid w:val="00F950CE"/>
    <w:rsid w:val="00F952A5"/>
    <w:rsid w:val="00F95455"/>
    <w:rsid w:val="00F95475"/>
    <w:rsid w:val="00F956D5"/>
    <w:rsid w:val="00F957B7"/>
    <w:rsid w:val="00F958D7"/>
    <w:rsid w:val="00F958F7"/>
    <w:rsid w:val="00F95A8D"/>
    <w:rsid w:val="00F95D34"/>
    <w:rsid w:val="00F95DCF"/>
    <w:rsid w:val="00F95E9A"/>
    <w:rsid w:val="00F95F34"/>
    <w:rsid w:val="00F9615E"/>
    <w:rsid w:val="00F962C0"/>
    <w:rsid w:val="00F965D3"/>
    <w:rsid w:val="00F966BE"/>
    <w:rsid w:val="00F96759"/>
    <w:rsid w:val="00F967B0"/>
    <w:rsid w:val="00F96DA5"/>
    <w:rsid w:val="00F96E0E"/>
    <w:rsid w:val="00F96E60"/>
    <w:rsid w:val="00F96EAF"/>
    <w:rsid w:val="00F96FAB"/>
    <w:rsid w:val="00F97002"/>
    <w:rsid w:val="00F9724C"/>
    <w:rsid w:val="00F976CC"/>
    <w:rsid w:val="00F977CC"/>
    <w:rsid w:val="00F97803"/>
    <w:rsid w:val="00F9784A"/>
    <w:rsid w:val="00F9791D"/>
    <w:rsid w:val="00F97A26"/>
    <w:rsid w:val="00F97A46"/>
    <w:rsid w:val="00F97A61"/>
    <w:rsid w:val="00F97DA6"/>
    <w:rsid w:val="00F97DC0"/>
    <w:rsid w:val="00F97E41"/>
    <w:rsid w:val="00F97F3C"/>
    <w:rsid w:val="00F97F54"/>
    <w:rsid w:val="00FA0273"/>
    <w:rsid w:val="00FA0347"/>
    <w:rsid w:val="00FA0410"/>
    <w:rsid w:val="00FA0840"/>
    <w:rsid w:val="00FA0A05"/>
    <w:rsid w:val="00FA0BA4"/>
    <w:rsid w:val="00FA0F25"/>
    <w:rsid w:val="00FA103D"/>
    <w:rsid w:val="00FA107F"/>
    <w:rsid w:val="00FA10D8"/>
    <w:rsid w:val="00FA1324"/>
    <w:rsid w:val="00FA15C8"/>
    <w:rsid w:val="00FA19EF"/>
    <w:rsid w:val="00FA1A76"/>
    <w:rsid w:val="00FA1BC8"/>
    <w:rsid w:val="00FA1CD3"/>
    <w:rsid w:val="00FA1D2D"/>
    <w:rsid w:val="00FA1DBD"/>
    <w:rsid w:val="00FA1FD1"/>
    <w:rsid w:val="00FA2148"/>
    <w:rsid w:val="00FA2357"/>
    <w:rsid w:val="00FA261E"/>
    <w:rsid w:val="00FA26E1"/>
    <w:rsid w:val="00FA2774"/>
    <w:rsid w:val="00FA29DE"/>
    <w:rsid w:val="00FA2AE1"/>
    <w:rsid w:val="00FA2CD1"/>
    <w:rsid w:val="00FA2D86"/>
    <w:rsid w:val="00FA32D6"/>
    <w:rsid w:val="00FA348C"/>
    <w:rsid w:val="00FA39D5"/>
    <w:rsid w:val="00FA3A71"/>
    <w:rsid w:val="00FA3C9E"/>
    <w:rsid w:val="00FA3D11"/>
    <w:rsid w:val="00FA3D94"/>
    <w:rsid w:val="00FA3ECA"/>
    <w:rsid w:val="00FA4085"/>
    <w:rsid w:val="00FA42E2"/>
    <w:rsid w:val="00FA4894"/>
    <w:rsid w:val="00FA49DB"/>
    <w:rsid w:val="00FA4C67"/>
    <w:rsid w:val="00FA4D98"/>
    <w:rsid w:val="00FA4E18"/>
    <w:rsid w:val="00FA4F25"/>
    <w:rsid w:val="00FA514C"/>
    <w:rsid w:val="00FA537A"/>
    <w:rsid w:val="00FA5495"/>
    <w:rsid w:val="00FA54BB"/>
    <w:rsid w:val="00FA5573"/>
    <w:rsid w:val="00FA560C"/>
    <w:rsid w:val="00FA5626"/>
    <w:rsid w:val="00FA577A"/>
    <w:rsid w:val="00FA57A8"/>
    <w:rsid w:val="00FA590C"/>
    <w:rsid w:val="00FA5A24"/>
    <w:rsid w:val="00FA5A5C"/>
    <w:rsid w:val="00FA5E07"/>
    <w:rsid w:val="00FA6439"/>
    <w:rsid w:val="00FA6792"/>
    <w:rsid w:val="00FA6921"/>
    <w:rsid w:val="00FA6B1C"/>
    <w:rsid w:val="00FA6D2D"/>
    <w:rsid w:val="00FA6F5C"/>
    <w:rsid w:val="00FA72C3"/>
    <w:rsid w:val="00FA730C"/>
    <w:rsid w:val="00FA733A"/>
    <w:rsid w:val="00FA7452"/>
    <w:rsid w:val="00FA7573"/>
    <w:rsid w:val="00FA77D3"/>
    <w:rsid w:val="00FA7956"/>
    <w:rsid w:val="00FA7BCB"/>
    <w:rsid w:val="00FA7FAF"/>
    <w:rsid w:val="00FB0176"/>
    <w:rsid w:val="00FB0382"/>
    <w:rsid w:val="00FB03E3"/>
    <w:rsid w:val="00FB045F"/>
    <w:rsid w:val="00FB047B"/>
    <w:rsid w:val="00FB05D5"/>
    <w:rsid w:val="00FB0A85"/>
    <w:rsid w:val="00FB0AD8"/>
    <w:rsid w:val="00FB0BA8"/>
    <w:rsid w:val="00FB0C38"/>
    <w:rsid w:val="00FB11EA"/>
    <w:rsid w:val="00FB12DE"/>
    <w:rsid w:val="00FB13BC"/>
    <w:rsid w:val="00FB1554"/>
    <w:rsid w:val="00FB16A9"/>
    <w:rsid w:val="00FB172F"/>
    <w:rsid w:val="00FB1836"/>
    <w:rsid w:val="00FB18B4"/>
    <w:rsid w:val="00FB1A92"/>
    <w:rsid w:val="00FB1ABF"/>
    <w:rsid w:val="00FB1EAB"/>
    <w:rsid w:val="00FB2007"/>
    <w:rsid w:val="00FB20E7"/>
    <w:rsid w:val="00FB22E1"/>
    <w:rsid w:val="00FB232F"/>
    <w:rsid w:val="00FB2566"/>
    <w:rsid w:val="00FB26DD"/>
    <w:rsid w:val="00FB26F1"/>
    <w:rsid w:val="00FB2722"/>
    <w:rsid w:val="00FB2AC3"/>
    <w:rsid w:val="00FB2BB1"/>
    <w:rsid w:val="00FB2CD4"/>
    <w:rsid w:val="00FB2E17"/>
    <w:rsid w:val="00FB2E47"/>
    <w:rsid w:val="00FB3086"/>
    <w:rsid w:val="00FB30E7"/>
    <w:rsid w:val="00FB32E6"/>
    <w:rsid w:val="00FB343A"/>
    <w:rsid w:val="00FB3802"/>
    <w:rsid w:val="00FB3832"/>
    <w:rsid w:val="00FB39BE"/>
    <w:rsid w:val="00FB3B8A"/>
    <w:rsid w:val="00FB3C01"/>
    <w:rsid w:val="00FB3C13"/>
    <w:rsid w:val="00FB3D0E"/>
    <w:rsid w:val="00FB41EF"/>
    <w:rsid w:val="00FB432A"/>
    <w:rsid w:val="00FB4468"/>
    <w:rsid w:val="00FB450A"/>
    <w:rsid w:val="00FB4675"/>
    <w:rsid w:val="00FB49F3"/>
    <w:rsid w:val="00FB4C1F"/>
    <w:rsid w:val="00FB4D6C"/>
    <w:rsid w:val="00FB4DBB"/>
    <w:rsid w:val="00FB509A"/>
    <w:rsid w:val="00FB5565"/>
    <w:rsid w:val="00FB562D"/>
    <w:rsid w:val="00FB5676"/>
    <w:rsid w:val="00FB5E1E"/>
    <w:rsid w:val="00FB5F97"/>
    <w:rsid w:val="00FB60B7"/>
    <w:rsid w:val="00FB6133"/>
    <w:rsid w:val="00FB6168"/>
    <w:rsid w:val="00FB61B4"/>
    <w:rsid w:val="00FB64FC"/>
    <w:rsid w:val="00FB6556"/>
    <w:rsid w:val="00FB667E"/>
    <w:rsid w:val="00FB66C7"/>
    <w:rsid w:val="00FB66EA"/>
    <w:rsid w:val="00FB67B0"/>
    <w:rsid w:val="00FB6967"/>
    <w:rsid w:val="00FB69A8"/>
    <w:rsid w:val="00FB6AD5"/>
    <w:rsid w:val="00FB6AD7"/>
    <w:rsid w:val="00FB6C09"/>
    <w:rsid w:val="00FB6C5B"/>
    <w:rsid w:val="00FB72A2"/>
    <w:rsid w:val="00FB7303"/>
    <w:rsid w:val="00FB7337"/>
    <w:rsid w:val="00FB739E"/>
    <w:rsid w:val="00FB73BE"/>
    <w:rsid w:val="00FB74DE"/>
    <w:rsid w:val="00FB7622"/>
    <w:rsid w:val="00FB77DD"/>
    <w:rsid w:val="00FB7828"/>
    <w:rsid w:val="00FB7864"/>
    <w:rsid w:val="00FB7AAA"/>
    <w:rsid w:val="00FB7E5D"/>
    <w:rsid w:val="00FC059C"/>
    <w:rsid w:val="00FC05E8"/>
    <w:rsid w:val="00FC081E"/>
    <w:rsid w:val="00FC0BFA"/>
    <w:rsid w:val="00FC0D4D"/>
    <w:rsid w:val="00FC0FDC"/>
    <w:rsid w:val="00FC10BB"/>
    <w:rsid w:val="00FC1A48"/>
    <w:rsid w:val="00FC1D33"/>
    <w:rsid w:val="00FC1E31"/>
    <w:rsid w:val="00FC1FFE"/>
    <w:rsid w:val="00FC2007"/>
    <w:rsid w:val="00FC213D"/>
    <w:rsid w:val="00FC244B"/>
    <w:rsid w:val="00FC25F0"/>
    <w:rsid w:val="00FC268D"/>
    <w:rsid w:val="00FC28A8"/>
    <w:rsid w:val="00FC28B1"/>
    <w:rsid w:val="00FC2C5D"/>
    <w:rsid w:val="00FC2CD0"/>
    <w:rsid w:val="00FC2E39"/>
    <w:rsid w:val="00FC2FAF"/>
    <w:rsid w:val="00FC307E"/>
    <w:rsid w:val="00FC3126"/>
    <w:rsid w:val="00FC312C"/>
    <w:rsid w:val="00FC319C"/>
    <w:rsid w:val="00FC3232"/>
    <w:rsid w:val="00FC3246"/>
    <w:rsid w:val="00FC34C4"/>
    <w:rsid w:val="00FC34E4"/>
    <w:rsid w:val="00FC3557"/>
    <w:rsid w:val="00FC375A"/>
    <w:rsid w:val="00FC378C"/>
    <w:rsid w:val="00FC37AA"/>
    <w:rsid w:val="00FC3827"/>
    <w:rsid w:val="00FC38E9"/>
    <w:rsid w:val="00FC3A39"/>
    <w:rsid w:val="00FC3AB1"/>
    <w:rsid w:val="00FC3B7F"/>
    <w:rsid w:val="00FC3BED"/>
    <w:rsid w:val="00FC40B3"/>
    <w:rsid w:val="00FC4211"/>
    <w:rsid w:val="00FC42A0"/>
    <w:rsid w:val="00FC43D1"/>
    <w:rsid w:val="00FC454A"/>
    <w:rsid w:val="00FC4576"/>
    <w:rsid w:val="00FC459E"/>
    <w:rsid w:val="00FC45A5"/>
    <w:rsid w:val="00FC46E7"/>
    <w:rsid w:val="00FC4AB6"/>
    <w:rsid w:val="00FC4C21"/>
    <w:rsid w:val="00FC4CF8"/>
    <w:rsid w:val="00FC4E80"/>
    <w:rsid w:val="00FC4F6F"/>
    <w:rsid w:val="00FC5064"/>
    <w:rsid w:val="00FC50D8"/>
    <w:rsid w:val="00FC5791"/>
    <w:rsid w:val="00FC57E1"/>
    <w:rsid w:val="00FC58FC"/>
    <w:rsid w:val="00FC5AE2"/>
    <w:rsid w:val="00FC5B6C"/>
    <w:rsid w:val="00FC5C28"/>
    <w:rsid w:val="00FC5C5E"/>
    <w:rsid w:val="00FC62FD"/>
    <w:rsid w:val="00FC635A"/>
    <w:rsid w:val="00FC6551"/>
    <w:rsid w:val="00FC65C4"/>
    <w:rsid w:val="00FC669A"/>
    <w:rsid w:val="00FC688D"/>
    <w:rsid w:val="00FC692D"/>
    <w:rsid w:val="00FC69DD"/>
    <w:rsid w:val="00FC6AA4"/>
    <w:rsid w:val="00FC6DF5"/>
    <w:rsid w:val="00FC6F6C"/>
    <w:rsid w:val="00FC701A"/>
    <w:rsid w:val="00FC73D5"/>
    <w:rsid w:val="00FC7429"/>
    <w:rsid w:val="00FC7740"/>
    <w:rsid w:val="00FC7986"/>
    <w:rsid w:val="00FC7B34"/>
    <w:rsid w:val="00FC7BFE"/>
    <w:rsid w:val="00FC7CFC"/>
    <w:rsid w:val="00FC7D15"/>
    <w:rsid w:val="00FC7E3C"/>
    <w:rsid w:val="00FC7F2C"/>
    <w:rsid w:val="00FD00AA"/>
    <w:rsid w:val="00FD01BC"/>
    <w:rsid w:val="00FD0423"/>
    <w:rsid w:val="00FD05AA"/>
    <w:rsid w:val="00FD05BA"/>
    <w:rsid w:val="00FD063F"/>
    <w:rsid w:val="00FD089D"/>
    <w:rsid w:val="00FD0B4A"/>
    <w:rsid w:val="00FD0BA1"/>
    <w:rsid w:val="00FD0BEE"/>
    <w:rsid w:val="00FD0C68"/>
    <w:rsid w:val="00FD0CC2"/>
    <w:rsid w:val="00FD0E2F"/>
    <w:rsid w:val="00FD0E40"/>
    <w:rsid w:val="00FD0F69"/>
    <w:rsid w:val="00FD12B1"/>
    <w:rsid w:val="00FD1365"/>
    <w:rsid w:val="00FD17D9"/>
    <w:rsid w:val="00FD19AF"/>
    <w:rsid w:val="00FD19B2"/>
    <w:rsid w:val="00FD1BA5"/>
    <w:rsid w:val="00FD1CE2"/>
    <w:rsid w:val="00FD1F53"/>
    <w:rsid w:val="00FD218D"/>
    <w:rsid w:val="00FD2393"/>
    <w:rsid w:val="00FD2559"/>
    <w:rsid w:val="00FD25D7"/>
    <w:rsid w:val="00FD268D"/>
    <w:rsid w:val="00FD288C"/>
    <w:rsid w:val="00FD28C3"/>
    <w:rsid w:val="00FD3032"/>
    <w:rsid w:val="00FD303A"/>
    <w:rsid w:val="00FD3160"/>
    <w:rsid w:val="00FD31D0"/>
    <w:rsid w:val="00FD3361"/>
    <w:rsid w:val="00FD339A"/>
    <w:rsid w:val="00FD34C6"/>
    <w:rsid w:val="00FD361C"/>
    <w:rsid w:val="00FD36FB"/>
    <w:rsid w:val="00FD380C"/>
    <w:rsid w:val="00FD384C"/>
    <w:rsid w:val="00FD388F"/>
    <w:rsid w:val="00FD3A26"/>
    <w:rsid w:val="00FD3A85"/>
    <w:rsid w:val="00FD3BE2"/>
    <w:rsid w:val="00FD3BFD"/>
    <w:rsid w:val="00FD3D32"/>
    <w:rsid w:val="00FD3E5F"/>
    <w:rsid w:val="00FD3ED8"/>
    <w:rsid w:val="00FD407B"/>
    <w:rsid w:val="00FD4256"/>
    <w:rsid w:val="00FD440C"/>
    <w:rsid w:val="00FD442C"/>
    <w:rsid w:val="00FD4468"/>
    <w:rsid w:val="00FD4525"/>
    <w:rsid w:val="00FD46FB"/>
    <w:rsid w:val="00FD499B"/>
    <w:rsid w:val="00FD49DE"/>
    <w:rsid w:val="00FD49F2"/>
    <w:rsid w:val="00FD4D04"/>
    <w:rsid w:val="00FD4E3E"/>
    <w:rsid w:val="00FD4F26"/>
    <w:rsid w:val="00FD5227"/>
    <w:rsid w:val="00FD5398"/>
    <w:rsid w:val="00FD53A1"/>
    <w:rsid w:val="00FD53F4"/>
    <w:rsid w:val="00FD542A"/>
    <w:rsid w:val="00FD5637"/>
    <w:rsid w:val="00FD56EB"/>
    <w:rsid w:val="00FD573F"/>
    <w:rsid w:val="00FD5750"/>
    <w:rsid w:val="00FD5B33"/>
    <w:rsid w:val="00FD5B5F"/>
    <w:rsid w:val="00FD5BDE"/>
    <w:rsid w:val="00FD5E96"/>
    <w:rsid w:val="00FD5EE1"/>
    <w:rsid w:val="00FD5F25"/>
    <w:rsid w:val="00FD65F6"/>
    <w:rsid w:val="00FD6607"/>
    <w:rsid w:val="00FD67BE"/>
    <w:rsid w:val="00FD67C0"/>
    <w:rsid w:val="00FD698C"/>
    <w:rsid w:val="00FD6A15"/>
    <w:rsid w:val="00FD6B8F"/>
    <w:rsid w:val="00FD6BB6"/>
    <w:rsid w:val="00FD6EAE"/>
    <w:rsid w:val="00FD6F18"/>
    <w:rsid w:val="00FD702C"/>
    <w:rsid w:val="00FD71FE"/>
    <w:rsid w:val="00FD7270"/>
    <w:rsid w:val="00FD73A0"/>
    <w:rsid w:val="00FD744E"/>
    <w:rsid w:val="00FD74A5"/>
    <w:rsid w:val="00FD7806"/>
    <w:rsid w:val="00FD78F9"/>
    <w:rsid w:val="00FD7920"/>
    <w:rsid w:val="00FD795A"/>
    <w:rsid w:val="00FD7A4B"/>
    <w:rsid w:val="00FD7AA9"/>
    <w:rsid w:val="00FD7ADB"/>
    <w:rsid w:val="00FD7C21"/>
    <w:rsid w:val="00FD7C5C"/>
    <w:rsid w:val="00FD7DAB"/>
    <w:rsid w:val="00FD7E31"/>
    <w:rsid w:val="00FE01F8"/>
    <w:rsid w:val="00FE030E"/>
    <w:rsid w:val="00FE0782"/>
    <w:rsid w:val="00FE08F5"/>
    <w:rsid w:val="00FE0A46"/>
    <w:rsid w:val="00FE0B20"/>
    <w:rsid w:val="00FE0B97"/>
    <w:rsid w:val="00FE0C45"/>
    <w:rsid w:val="00FE0C53"/>
    <w:rsid w:val="00FE0C87"/>
    <w:rsid w:val="00FE0CF6"/>
    <w:rsid w:val="00FE0F37"/>
    <w:rsid w:val="00FE0F75"/>
    <w:rsid w:val="00FE106D"/>
    <w:rsid w:val="00FE10BB"/>
    <w:rsid w:val="00FE110A"/>
    <w:rsid w:val="00FE12C8"/>
    <w:rsid w:val="00FE13AB"/>
    <w:rsid w:val="00FE162F"/>
    <w:rsid w:val="00FE1901"/>
    <w:rsid w:val="00FE196B"/>
    <w:rsid w:val="00FE1AC3"/>
    <w:rsid w:val="00FE1CE6"/>
    <w:rsid w:val="00FE1D7E"/>
    <w:rsid w:val="00FE1DFA"/>
    <w:rsid w:val="00FE1EC3"/>
    <w:rsid w:val="00FE1EF7"/>
    <w:rsid w:val="00FE2052"/>
    <w:rsid w:val="00FE20D5"/>
    <w:rsid w:val="00FE212A"/>
    <w:rsid w:val="00FE21B4"/>
    <w:rsid w:val="00FE21C2"/>
    <w:rsid w:val="00FE23B3"/>
    <w:rsid w:val="00FE23CB"/>
    <w:rsid w:val="00FE23F9"/>
    <w:rsid w:val="00FE24FF"/>
    <w:rsid w:val="00FE268C"/>
    <w:rsid w:val="00FE26C2"/>
    <w:rsid w:val="00FE2A64"/>
    <w:rsid w:val="00FE2C17"/>
    <w:rsid w:val="00FE2FC4"/>
    <w:rsid w:val="00FE33FE"/>
    <w:rsid w:val="00FE3496"/>
    <w:rsid w:val="00FE378D"/>
    <w:rsid w:val="00FE3793"/>
    <w:rsid w:val="00FE37FC"/>
    <w:rsid w:val="00FE3869"/>
    <w:rsid w:val="00FE3A64"/>
    <w:rsid w:val="00FE3AF2"/>
    <w:rsid w:val="00FE3C2F"/>
    <w:rsid w:val="00FE3E6C"/>
    <w:rsid w:val="00FE3F31"/>
    <w:rsid w:val="00FE402E"/>
    <w:rsid w:val="00FE4032"/>
    <w:rsid w:val="00FE42F3"/>
    <w:rsid w:val="00FE42FD"/>
    <w:rsid w:val="00FE434D"/>
    <w:rsid w:val="00FE45B2"/>
    <w:rsid w:val="00FE4603"/>
    <w:rsid w:val="00FE47AE"/>
    <w:rsid w:val="00FE4850"/>
    <w:rsid w:val="00FE4A05"/>
    <w:rsid w:val="00FE4B98"/>
    <w:rsid w:val="00FE4BC1"/>
    <w:rsid w:val="00FE4BD4"/>
    <w:rsid w:val="00FE4C76"/>
    <w:rsid w:val="00FE4D0B"/>
    <w:rsid w:val="00FE500F"/>
    <w:rsid w:val="00FE5131"/>
    <w:rsid w:val="00FE527D"/>
    <w:rsid w:val="00FE53D5"/>
    <w:rsid w:val="00FE546E"/>
    <w:rsid w:val="00FE5584"/>
    <w:rsid w:val="00FE5644"/>
    <w:rsid w:val="00FE5AE0"/>
    <w:rsid w:val="00FE5AF2"/>
    <w:rsid w:val="00FE5AFB"/>
    <w:rsid w:val="00FE5BEE"/>
    <w:rsid w:val="00FE5C60"/>
    <w:rsid w:val="00FE5F33"/>
    <w:rsid w:val="00FE600E"/>
    <w:rsid w:val="00FE617B"/>
    <w:rsid w:val="00FE6603"/>
    <w:rsid w:val="00FE69B9"/>
    <w:rsid w:val="00FE6C61"/>
    <w:rsid w:val="00FE6CE0"/>
    <w:rsid w:val="00FE6DFE"/>
    <w:rsid w:val="00FE6F7B"/>
    <w:rsid w:val="00FE71D5"/>
    <w:rsid w:val="00FE7202"/>
    <w:rsid w:val="00FE736A"/>
    <w:rsid w:val="00FE74BC"/>
    <w:rsid w:val="00FE765C"/>
    <w:rsid w:val="00FE776E"/>
    <w:rsid w:val="00FE78E9"/>
    <w:rsid w:val="00FE79F9"/>
    <w:rsid w:val="00FE7A39"/>
    <w:rsid w:val="00FE7A3E"/>
    <w:rsid w:val="00FE7C21"/>
    <w:rsid w:val="00FE7D0B"/>
    <w:rsid w:val="00FE7FAF"/>
    <w:rsid w:val="00FF01D7"/>
    <w:rsid w:val="00FF0406"/>
    <w:rsid w:val="00FF0424"/>
    <w:rsid w:val="00FF049B"/>
    <w:rsid w:val="00FF050E"/>
    <w:rsid w:val="00FF0549"/>
    <w:rsid w:val="00FF0585"/>
    <w:rsid w:val="00FF05D6"/>
    <w:rsid w:val="00FF070F"/>
    <w:rsid w:val="00FF0719"/>
    <w:rsid w:val="00FF072F"/>
    <w:rsid w:val="00FF098B"/>
    <w:rsid w:val="00FF0A29"/>
    <w:rsid w:val="00FF0CEB"/>
    <w:rsid w:val="00FF0DA3"/>
    <w:rsid w:val="00FF0E2B"/>
    <w:rsid w:val="00FF10BD"/>
    <w:rsid w:val="00FF1589"/>
    <w:rsid w:val="00FF16D6"/>
    <w:rsid w:val="00FF17DD"/>
    <w:rsid w:val="00FF1933"/>
    <w:rsid w:val="00FF1A1E"/>
    <w:rsid w:val="00FF1A3E"/>
    <w:rsid w:val="00FF1A4E"/>
    <w:rsid w:val="00FF1CBE"/>
    <w:rsid w:val="00FF1F7C"/>
    <w:rsid w:val="00FF1FFA"/>
    <w:rsid w:val="00FF23AE"/>
    <w:rsid w:val="00FF2742"/>
    <w:rsid w:val="00FF278F"/>
    <w:rsid w:val="00FF28B5"/>
    <w:rsid w:val="00FF2926"/>
    <w:rsid w:val="00FF2A34"/>
    <w:rsid w:val="00FF2ACC"/>
    <w:rsid w:val="00FF2CC1"/>
    <w:rsid w:val="00FF2F95"/>
    <w:rsid w:val="00FF31C6"/>
    <w:rsid w:val="00FF33DC"/>
    <w:rsid w:val="00FF35B8"/>
    <w:rsid w:val="00FF366A"/>
    <w:rsid w:val="00FF3733"/>
    <w:rsid w:val="00FF39CF"/>
    <w:rsid w:val="00FF3BE0"/>
    <w:rsid w:val="00FF3C5F"/>
    <w:rsid w:val="00FF3D16"/>
    <w:rsid w:val="00FF3EB8"/>
    <w:rsid w:val="00FF3FF2"/>
    <w:rsid w:val="00FF48AE"/>
    <w:rsid w:val="00FF48DF"/>
    <w:rsid w:val="00FF4B2F"/>
    <w:rsid w:val="00FF4EC4"/>
    <w:rsid w:val="00FF5285"/>
    <w:rsid w:val="00FF52CF"/>
    <w:rsid w:val="00FF5373"/>
    <w:rsid w:val="00FF55B1"/>
    <w:rsid w:val="00FF55D2"/>
    <w:rsid w:val="00FF591B"/>
    <w:rsid w:val="00FF5A06"/>
    <w:rsid w:val="00FF5A31"/>
    <w:rsid w:val="00FF5AAD"/>
    <w:rsid w:val="00FF5F0B"/>
    <w:rsid w:val="00FF5FB7"/>
    <w:rsid w:val="00FF6061"/>
    <w:rsid w:val="00FF60A6"/>
    <w:rsid w:val="00FF6280"/>
    <w:rsid w:val="00FF63F3"/>
    <w:rsid w:val="00FF63F5"/>
    <w:rsid w:val="00FF6624"/>
    <w:rsid w:val="00FF6658"/>
    <w:rsid w:val="00FF6AF1"/>
    <w:rsid w:val="00FF6E7A"/>
    <w:rsid w:val="00FF6E9B"/>
    <w:rsid w:val="00FF717A"/>
    <w:rsid w:val="00FF71F1"/>
    <w:rsid w:val="00FF7707"/>
    <w:rsid w:val="00FF7929"/>
    <w:rsid w:val="00FF797D"/>
    <w:rsid w:val="00FF7ACA"/>
    <w:rsid w:val="00FF7B35"/>
    <w:rsid w:val="00FF7D0F"/>
    <w:rsid w:val="00FF7D2D"/>
    <w:rsid w:val="00FF7E70"/>
    <w:rsid w:val="00FF7E9A"/>
    <w:rsid w:val="00FF83AB"/>
    <w:rsid w:val="011604F4"/>
    <w:rsid w:val="011D0E2D"/>
    <w:rsid w:val="011DEC77"/>
    <w:rsid w:val="012C3096"/>
    <w:rsid w:val="013C6710"/>
    <w:rsid w:val="013D24A5"/>
    <w:rsid w:val="013E8864"/>
    <w:rsid w:val="01551675"/>
    <w:rsid w:val="01691C57"/>
    <w:rsid w:val="019A1E94"/>
    <w:rsid w:val="01B7E332"/>
    <w:rsid w:val="01BB0DB3"/>
    <w:rsid w:val="01D5A8B8"/>
    <w:rsid w:val="01D8AFDB"/>
    <w:rsid w:val="01E0B1D0"/>
    <w:rsid w:val="01E9B602"/>
    <w:rsid w:val="01FC1F73"/>
    <w:rsid w:val="02031ECB"/>
    <w:rsid w:val="020C488B"/>
    <w:rsid w:val="02136D12"/>
    <w:rsid w:val="022A0D82"/>
    <w:rsid w:val="0238767D"/>
    <w:rsid w:val="024AA69C"/>
    <w:rsid w:val="024FB9DB"/>
    <w:rsid w:val="025697F7"/>
    <w:rsid w:val="025DFFDF"/>
    <w:rsid w:val="02718FAF"/>
    <w:rsid w:val="02779422"/>
    <w:rsid w:val="027E1256"/>
    <w:rsid w:val="028F557B"/>
    <w:rsid w:val="02938633"/>
    <w:rsid w:val="02B7047A"/>
    <w:rsid w:val="02CFD065"/>
    <w:rsid w:val="02ECCC50"/>
    <w:rsid w:val="03038C89"/>
    <w:rsid w:val="0312E4A9"/>
    <w:rsid w:val="032526EC"/>
    <w:rsid w:val="03261E33"/>
    <w:rsid w:val="0327845A"/>
    <w:rsid w:val="032A3469"/>
    <w:rsid w:val="032D156A"/>
    <w:rsid w:val="0337ACE7"/>
    <w:rsid w:val="0339EE21"/>
    <w:rsid w:val="036E95A2"/>
    <w:rsid w:val="03724BF7"/>
    <w:rsid w:val="038E71EA"/>
    <w:rsid w:val="039F9D22"/>
    <w:rsid w:val="03B005DF"/>
    <w:rsid w:val="03B06E20"/>
    <w:rsid w:val="03BA88B4"/>
    <w:rsid w:val="03D02E21"/>
    <w:rsid w:val="03D4E128"/>
    <w:rsid w:val="03D80870"/>
    <w:rsid w:val="040027DA"/>
    <w:rsid w:val="0421D03C"/>
    <w:rsid w:val="04223F02"/>
    <w:rsid w:val="04255ED3"/>
    <w:rsid w:val="04308733"/>
    <w:rsid w:val="04452EB4"/>
    <w:rsid w:val="04495B85"/>
    <w:rsid w:val="044A0458"/>
    <w:rsid w:val="0462D95F"/>
    <w:rsid w:val="04637B76"/>
    <w:rsid w:val="04663581"/>
    <w:rsid w:val="047170FF"/>
    <w:rsid w:val="04770D56"/>
    <w:rsid w:val="04780294"/>
    <w:rsid w:val="0481E129"/>
    <w:rsid w:val="04AEF345"/>
    <w:rsid w:val="04C7C578"/>
    <w:rsid w:val="04D9B684"/>
    <w:rsid w:val="04FB0452"/>
    <w:rsid w:val="051F32CD"/>
    <w:rsid w:val="05224BA1"/>
    <w:rsid w:val="0532F6E8"/>
    <w:rsid w:val="053CEF6A"/>
    <w:rsid w:val="055238B9"/>
    <w:rsid w:val="0556E1FC"/>
    <w:rsid w:val="055B5FA0"/>
    <w:rsid w:val="0561AA93"/>
    <w:rsid w:val="0582ED5A"/>
    <w:rsid w:val="05879E4B"/>
    <w:rsid w:val="05945F98"/>
    <w:rsid w:val="0598594A"/>
    <w:rsid w:val="059925D5"/>
    <w:rsid w:val="05C5CB8E"/>
    <w:rsid w:val="05E23A24"/>
    <w:rsid w:val="05E7BEAF"/>
    <w:rsid w:val="060B2850"/>
    <w:rsid w:val="0617020F"/>
    <w:rsid w:val="061F1340"/>
    <w:rsid w:val="06226C18"/>
    <w:rsid w:val="062EAFE3"/>
    <w:rsid w:val="06421C2D"/>
    <w:rsid w:val="06490621"/>
    <w:rsid w:val="065E25FD"/>
    <w:rsid w:val="066F759A"/>
    <w:rsid w:val="0671EED5"/>
    <w:rsid w:val="06937836"/>
    <w:rsid w:val="06A7502B"/>
    <w:rsid w:val="06B1C08D"/>
    <w:rsid w:val="06C1E6F6"/>
    <w:rsid w:val="06C26EC8"/>
    <w:rsid w:val="06C8D9D6"/>
    <w:rsid w:val="06C97958"/>
    <w:rsid w:val="06E1C5CA"/>
    <w:rsid w:val="06E4C072"/>
    <w:rsid w:val="06E7FF00"/>
    <w:rsid w:val="06F421AD"/>
    <w:rsid w:val="06F7E94C"/>
    <w:rsid w:val="071B7074"/>
    <w:rsid w:val="071E3894"/>
    <w:rsid w:val="072404B7"/>
    <w:rsid w:val="073F7B8E"/>
    <w:rsid w:val="074926B9"/>
    <w:rsid w:val="075317A0"/>
    <w:rsid w:val="0753A90C"/>
    <w:rsid w:val="075E85CA"/>
    <w:rsid w:val="075F43EE"/>
    <w:rsid w:val="0764CF37"/>
    <w:rsid w:val="0766D005"/>
    <w:rsid w:val="076B564C"/>
    <w:rsid w:val="0787E015"/>
    <w:rsid w:val="079240B7"/>
    <w:rsid w:val="0794D4E6"/>
    <w:rsid w:val="07C81B9E"/>
    <w:rsid w:val="07CF22CF"/>
    <w:rsid w:val="07D6089E"/>
    <w:rsid w:val="07E244F5"/>
    <w:rsid w:val="080D8D19"/>
    <w:rsid w:val="08361A0D"/>
    <w:rsid w:val="083A889A"/>
    <w:rsid w:val="085681D3"/>
    <w:rsid w:val="085A6522"/>
    <w:rsid w:val="08722600"/>
    <w:rsid w:val="08760F69"/>
    <w:rsid w:val="0881D7D8"/>
    <w:rsid w:val="08835AC1"/>
    <w:rsid w:val="089519C2"/>
    <w:rsid w:val="08A09212"/>
    <w:rsid w:val="08AA0E4C"/>
    <w:rsid w:val="08B08772"/>
    <w:rsid w:val="08B78C2E"/>
    <w:rsid w:val="08C664EF"/>
    <w:rsid w:val="08CD5F4E"/>
    <w:rsid w:val="08E0704D"/>
    <w:rsid w:val="08E69FCB"/>
    <w:rsid w:val="08EAF89E"/>
    <w:rsid w:val="08ECB49F"/>
    <w:rsid w:val="08FCF3C3"/>
    <w:rsid w:val="08FDD7C0"/>
    <w:rsid w:val="09060C89"/>
    <w:rsid w:val="092491F9"/>
    <w:rsid w:val="0929C65B"/>
    <w:rsid w:val="09317115"/>
    <w:rsid w:val="093ED7B2"/>
    <w:rsid w:val="0946F318"/>
    <w:rsid w:val="095A69C8"/>
    <w:rsid w:val="0976486E"/>
    <w:rsid w:val="09A09218"/>
    <w:rsid w:val="09A80FA5"/>
    <w:rsid w:val="09B8C5CE"/>
    <w:rsid w:val="09BD6721"/>
    <w:rsid w:val="09CF8B37"/>
    <w:rsid w:val="09DC0C05"/>
    <w:rsid w:val="09EADDC2"/>
    <w:rsid w:val="09F244E6"/>
    <w:rsid w:val="09FE7A65"/>
    <w:rsid w:val="09FE98D3"/>
    <w:rsid w:val="0A0F12DE"/>
    <w:rsid w:val="0A1E98BF"/>
    <w:rsid w:val="0A1FC39B"/>
    <w:rsid w:val="0A227F5E"/>
    <w:rsid w:val="0A2A3CEC"/>
    <w:rsid w:val="0A2BEF3D"/>
    <w:rsid w:val="0A498CA4"/>
    <w:rsid w:val="0A4BBBF8"/>
    <w:rsid w:val="0A5F1938"/>
    <w:rsid w:val="0A5F722F"/>
    <w:rsid w:val="0A725EBF"/>
    <w:rsid w:val="0A8161C3"/>
    <w:rsid w:val="0A9A0133"/>
    <w:rsid w:val="0AA4A9DF"/>
    <w:rsid w:val="0AA760F4"/>
    <w:rsid w:val="0AB3A062"/>
    <w:rsid w:val="0AB683AB"/>
    <w:rsid w:val="0AD3DAD8"/>
    <w:rsid w:val="0AF2517A"/>
    <w:rsid w:val="0B0785CE"/>
    <w:rsid w:val="0B157B63"/>
    <w:rsid w:val="0B1A0454"/>
    <w:rsid w:val="0B249DCD"/>
    <w:rsid w:val="0B480C63"/>
    <w:rsid w:val="0B59D1D6"/>
    <w:rsid w:val="0B601385"/>
    <w:rsid w:val="0B75C223"/>
    <w:rsid w:val="0B8CBB2E"/>
    <w:rsid w:val="0BB9481D"/>
    <w:rsid w:val="0BBC89EE"/>
    <w:rsid w:val="0BC2EE2A"/>
    <w:rsid w:val="0BF06B8A"/>
    <w:rsid w:val="0BF5AE1D"/>
    <w:rsid w:val="0BF5B673"/>
    <w:rsid w:val="0C237B2C"/>
    <w:rsid w:val="0C291803"/>
    <w:rsid w:val="0C2F25E7"/>
    <w:rsid w:val="0C359C6C"/>
    <w:rsid w:val="0C3E8230"/>
    <w:rsid w:val="0C4A2A93"/>
    <w:rsid w:val="0C5C86C7"/>
    <w:rsid w:val="0C646137"/>
    <w:rsid w:val="0C6A0B06"/>
    <w:rsid w:val="0C734C90"/>
    <w:rsid w:val="0C810AB0"/>
    <w:rsid w:val="0CA3AE72"/>
    <w:rsid w:val="0CA4899E"/>
    <w:rsid w:val="0CA885DD"/>
    <w:rsid w:val="0CB2BE23"/>
    <w:rsid w:val="0CC0E570"/>
    <w:rsid w:val="0CC7AB8B"/>
    <w:rsid w:val="0CEB6523"/>
    <w:rsid w:val="0CF6889A"/>
    <w:rsid w:val="0D072C8A"/>
    <w:rsid w:val="0D1445C9"/>
    <w:rsid w:val="0D52A313"/>
    <w:rsid w:val="0D5A98DC"/>
    <w:rsid w:val="0D8254E2"/>
    <w:rsid w:val="0D8A2107"/>
    <w:rsid w:val="0D8A61D0"/>
    <w:rsid w:val="0D9BA1AB"/>
    <w:rsid w:val="0D9DE257"/>
    <w:rsid w:val="0DA8E656"/>
    <w:rsid w:val="0DAA2DC0"/>
    <w:rsid w:val="0DBFD7AD"/>
    <w:rsid w:val="0DC1ED35"/>
    <w:rsid w:val="0DCFF440"/>
    <w:rsid w:val="0DD5011E"/>
    <w:rsid w:val="0DDC03F9"/>
    <w:rsid w:val="0DE26487"/>
    <w:rsid w:val="0DE558A6"/>
    <w:rsid w:val="0E090C17"/>
    <w:rsid w:val="0E09FEB4"/>
    <w:rsid w:val="0E0AE422"/>
    <w:rsid w:val="0E0B65E1"/>
    <w:rsid w:val="0E1833DB"/>
    <w:rsid w:val="0E1ADAE1"/>
    <w:rsid w:val="0E2A8B53"/>
    <w:rsid w:val="0E372F07"/>
    <w:rsid w:val="0E512B4A"/>
    <w:rsid w:val="0E53659B"/>
    <w:rsid w:val="0E556CF4"/>
    <w:rsid w:val="0E573121"/>
    <w:rsid w:val="0E61B3AE"/>
    <w:rsid w:val="0E6FFFFA"/>
    <w:rsid w:val="0E713368"/>
    <w:rsid w:val="0E7B68A6"/>
    <w:rsid w:val="0E8E0C66"/>
    <w:rsid w:val="0E9B3C2E"/>
    <w:rsid w:val="0ED41AE9"/>
    <w:rsid w:val="0ED66B3E"/>
    <w:rsid w:val="0F176805"/>
    <w:rsid w:val="0F185562"/>
    <w:rsid w:val="0F3B4BD7"/>
    <w:rsid w:val="0F53B281"/>
    <w:rsid w:val="0F65B0A9"/>
    <w:rsid w:val="0F6A7FA3"/>
    <w:rsid w:val="0F6AC8BD"/>
    <w:rsid w:val="0F6B88F7"/>
    <w:rsid w:val="0F74F2FE"/>
    <w:rsid w:val="0F9007BC"/>
    <w:rsid w:val="0FAF4E29"/>
    <w:rsid w:val="0FB06F6F"/>
    <w:rsid w:val="0FB538DD"/>
    <w:rsid w:val="0FB8E571"/>
    <w:rsid w:val="0FBB9D33"/>
    <w:rsid w:val="0FDD0378"/>
    <w:rsid w:val="1031F459"/>
    <w:rsid w:val="104C1470"/>
    <w:rsid w:val="1065B74C"/>
    <w:rsid w:val="1078E7C7"/>
    <w:rsid w:val="109C6F27"/>
    <w:rsid w:val="109E22C2"/>
    <w:rsid w:val="10D02BCC"/>
    <w:rsid w:val="10EC57B2"/>
    <w:rsid w:val="10EE94DE"/>
    <w:rsid w:val="10FD142D"/>
    <w:rsid w:val="110DB01E"/>
    <w:rsid w:val="1118D6B1"/>
    <w:rsid w:val="112F4564"/>
    <w:rsid w:val="113BB5C1"/>
    <w:rsid w:val="114020E1"/>
    <w:rsid w:val="1140B7F2"/>
    <w:rsid w:val="1151E427"/>
    <w:rsid w:val="1160E7A9"/>
    <w:rsid w:val="11864317"/>
    <w:rsid w:val="118D86D1"/>
    <w:rsid w:val="118F855F"/>
    <w:rsid w:val="11A7C37E"/>
    <w:rsid w:val="11DE9003"/>
    <w:rsid w:val="120D9656"/>
    <w:rsid w:val="1211871F"/>
    <w:rsid w:val="121A6516"/>
    <w:rsid w:val="121B51D3"/>
    <w:rsid w:val="1225BE62"/>
    <w:rsid w:val="123BBB5D"/>
    <w:rsid w:val="123E85F4"/>
    <w:rsid w:val="124B41F3"/>
    <w:rsid w:val="1260DC9E"/>
    <w:rsid w:val="12634702"/>
    <w:rsid w:val="12786DAA"/>
    <w:rsid w:val="127A20BB"/>
    <w:rsid w:val="12A4A083"/>
    <w:rsid w:val="12B843BC"/>
    <w:rsid w:val="12BCD372"/>
    <w:rsid w:val="12EE3068"/>
    <w:rsid w:val="12F54FDB"/>
    <w:rsid w:val="12F5719D"/>
    <w:rsid w:val="13207204"/>
    <w:rsid w:val="134130BE"/>
    <w:rsid w:val="13511B9B"/>
    <w:rsid w:val="1352C8DF"/>
    <w:rsid w:val="135EC992"/>
    <w:rsid w:val="13675DB5"/>
    <w:rsid w:val="13864F68"/>
    <w:rsid w:val="138892D4"/>
    <w:rsid w:val="1389BE44"/>
    <w:rsid w:val="13ABF9C9"/>
    <w:rsid w:val="13B0E730"/>
    <w:rsid w:val="13BF4467"/>
    <w:rsid w:val="13F1CA7C"/>
    <w:rsid w:val="14042278"/>
    <w:rsid w:val="14110952"/>
    <w:rsid w:val="141789E5"/>
    <w:rsid w:val="14210D7A"/>
    <w:rsid w:val="1430F045"/>
    <w:rsid w:val="143B9D30"/>
    <w:rsid w:val="1441C51A"/>
    <w:rsid w:val="14486F54"/>
    <w:rsid w:val="14718F6B"/>
    <w:rsid w:val="1491B82E"/>
    <w:rsid w:val="14CF0D57"/>
    <w:rsid w:val="14E36C2D"/>
    <w:rsid w:val="14EA7805"/>
    <w:rsid w:val="14EBBB6F"/>
    <w:rsid w:val="150869B8"/>
    <w:rsid w:val="151D2781"/>
    <w:rsid w:val="1534BDB6"/>
    <w:rsid w:val="153566E1"/>
    <w:rsid w:val="1535F594"/>
    <w:rsid w:val="15369043"/>
    <w:rsid w:val="1539EB35"/>
    <w:rsid w:val="1556FAD5"/>
    <w:rsid w:val="15613F32"/>
    <w:rsid w:val="1568C465"/>
    <w:rsid w:val="156B783A"/>
    <w:rsid w:val="1571DC6E"/>
    <w:rsid w:val="157FC29A"/>
    <w:rsid w:val="15B01F0A"/>
    <w:rsid w:val="15B3AB34"/>
    <w:rsid w:val="15B3C6BB"/>
    <w:rsid w:val="15CCBE21"/>
    <w:rsid w:val="15D702ED"/>
    <w:rsid w:val="15E59482"/>
    <w:rsid w:val="15F74131"/>
    <w:rsid w:val="15FC7603"/>
    <w:rsid w:val="15FEF366"/>
    <w:rsid w:val="161FD33D"/>
    <w:rsid w:val="1620AEAA"/>
    <w:rsid w:val="162CFA19"/>
    <w:rsid w:val="162E0F8E"/>
    <w:rsid w:val="16392C0C"/>
    <w:rsid w:val="166133CD"/>
    <w:rsid w:val="16795E6B"/>
    <w:rsid w:val="167BCA75"/>
    <w:rsid w:val="167D9532"/>
    <w:rsid w:val="16A5BC12"/>
    <w:rsid w:val="16A83D87"/>
    <w:rsid w:val="16B0F70B"/>
    <w:rsid w:val="16C8D4CB"/>
    <w:rsid w:val="16D265E0"/>
    <w:rsid w:val="16E4762D"/>
    <w:rsid w:val="16ED51A4"/>
    <w:rsid w:val="16EEFE3D"/>
    <w:rsid w:val="16F801A1"/>
    <w:rsid w:val="171520EF"/>
    <w:rsid w:val="17172B32"/>
    <w:rsid w:val="171C1234"/>
    <w:rsid w:val="171D4C50"/>
    <w:rsid w:val="17304C00"/>
    <w:rsid w:val="174513A7"/>
    <w:rsid w:val="175CDA43"/>
    <w:rsid w:val="178DC737"/>
    <w:rsid w:val="17945501"/>
    <w:rsid w:val="1795142E"/>
    <w:rsid w:val="17B4A305"/>
    <w:rsid w:val="17BC9ADC"/>
    <w:rsid w:val="17E4059A"/>
    <w:rsid w:val="17E5B07E"/>
    <w:rsid w:val="17F78853"/>
    <w:rsid w:val="1805038E"/>
    <w:rsid w:val="1813580A"/>
    <w:rsid w:val="18155458"/>
    <w:rsid w:val="18303BAA"/>
    <w:rsid w:val="18318F74"/>
    <w:rsid w:val="1841A893"/>
    <w:rsid w:val="18498E0E"/>
    <w:rsid w:val="1853EDCE"/>
    <w:rsid w:val="185C9E5B"/>
    <w:rsid w:val="18727F2C"/>
    <w:rsid w:val="188F9DD1"/>
    <w:rsid w:val="1893D7AA"/>
    <w:rsid w:val="189533FC"/>
    <w:rsid w:val="18A47077"/>
    <w:rsid w:val="18A9F270"/>
    <w:rsid w:val="18B8EB7D"/>
    <w:rsid w:val="18C23BD5"/>
    <w:rsid w:val="18C9E270"/>
    <w:rsid w:val="18E36CD3"/>
    <w:rsid w:val="18E7AABF"/>
    <w:rsid w:val="18E9B41B"/>
    <w:rsid w:val="18F34CE9"/>
    <w:rsid w:val="18F5648B"/>
    <w:rsid w:val="19014ED0"/>
    <w:rsid w:val="190452B3"/>
    <w:rsid w:val="190A8F28"/>
    <w:rsid w:val="190E6E65"/>
    <w:rsid w:val="192A2BFE"/>
    <w:rsid w:val="192C16EB"/>
    <w:rsid w:val="19358365"/>
    <w:rsid w:val="1936645D"/>
    <w:rsid w:val="19373746"/>
    <w:rsid w:val="193A5B7A"/>
    <w:rsid w:val="1942C690"/>
    <w:rsid w:val="195142C0"/>
    <w:rsid w:val="19673561"/>
    <w:rsid w:val="196A49B8"/>
    <w:rsid w:val="19733BD3"/>
    <w:rsid w:val="19B3F750"/>
    <w:rsid w:val="19B520EE"/>
    <w:rsid w:val="19BEF356"/>
    <w:rsid w:val="19F92994"/>
    <w:rsid w:val="19FEAD84"/>
    <w:rsid w:val="1A10DA79"/>
    <w:rsid w:val="1A2221ED"/>
    <w:rsid w:val="1A2A93A3"/>
    <w:rsid w:val="1A423FD7"/>
    <w:rsid w:val="1A7E87E8"/>
    <w:rsid w:val="1A81DB87"/>
    <w:rsid w:val="1A88221E"/>
    <w:rsid w:val="1AA0ED99"/>
    <w:rsid w:val="1AB51D2B"/>
    <w:rsid w:val="1ABF43BD"/>
    <w:rsid w:val="1AD0D89A"/>
    <w:rsid w:val="1ADCB919"/>
    <w:rsid w:val="1AE529D2"/>
    <w:rsid w:val="1AECD2E6"/>
    <w:rsid w:val="1AEEABB5"/>
    <w:rsid w:val="1AF1E633"/>
    <w:rsid w:val="1AF5BCAC"/>
    <w:rsid w:val="1AF5CB65"/>
    <w:rsid w:val="1B0D0DD6"/>
    <w:rsid w:val="1B155A42"/>
    <w:rsid w:val="1B16C964"/>
    <w:rsid w:val="1B1E7E13"/>
    <w:rsid w:val="1B279A89"/>
    <w:rsid w:val="1B35961E"/>
    <w:rsid w:val="1B5189E0"/>
    <w:rsid w:val="1B586149"/>
    <w:rsid w:val="1B603A02"/>
    <w:rsid w:val="1B64C22D"/>
    <w:rsid w:val="1B68834F"/>
    <w:rsid w:val="1B69538B"/>
    <w:rsid w:val="1B6C7882"/>
    <w:rsid w:val="1B6E4A95"/>
    <w:rsid w:val="1B79739C"/>
    <w:rsid w:val="1B7A6AEB"/>
    <w:rsid w:val="1B96E5BF"/>
    <w:rsid w:val="1BA287B4"/>
    <w:rsid w:val="1BD6F272"/>
    <w:rsid w:val="1BDDAD2B"/>
    <w:rsid w:val="1BE776E6"/>
    <w:rsid w:val="1C0271F6"/>
    <w:rsid w:val="1C0D9CD8"/>
    <w:rsid w:val="1C175ED0"/>
    <w:rsid w:val="1C2671CB"/>
    <w:rsid w:val="1C27DC93"/>
    <w:rsid w:val="1C408912"/>
    <w:rsid w:val="1C467B12"/>
    <w:rsid w:val="1C47D334"/>
    <w:rsid w:val="1C489B5F"/>
    <w:rsid w:val="1C4D6E53"/>
    <w:rsid w:val="1C671206"/>
    <w:rsid w:val="1C71620A"/>
    <w:rsid w:val="1C81BED3"/>
    <w:rsid w:val="1C939C81"/>
    <w:rsid w:val="1C98E357"/>
    <w:rsid w:val="1CB6A353"/>
    <w:rsid w:val="1CB93D6C"/>
    <w:rsid w:val="1CB9DD05"/>
    <w:rsid w:val="1CC405D2"/>
    <w:rsid w:val="1CF334B0"/>
    <w:rsid w:val="1D020F33"/>
    <w:rsid w:val="1D05E3FB"/>
    <w:rsid w:val="1D12E290"/>
    <w:rsid w:val="1D515722"/>
    <w:rsid w:val="1D5635DF"/>
    <w:rsid w:val="1D581F8E"/>
    <w:rsid w:val="1D5BD345"/>
    <w:rsid w:val="1D708EB3"/>
    <w:rsid w:val="1D720A12"/>
    <w:rsid w:val="1D7404FA"/>
    <w:rsid w:val="1D7879B7"/>
    <w:rsid w:val="1D7F0A96"/>
    <w:rsid w:val="1D863F6A"/>
    <w:rsid w:val="1D9C9437"/>
    <w:rsid w:val="1DA2C8A3"/>
    <w:rsid w:val="1DAF77A3"/>
    <w:rsid w:val="1DB2F36A"/>
    <w:rsid w:val="1DBC9758"/>
    <w:rsid w:val="1DBCBC88"/>
    <w:rsid w:val="1DC14DCA"/>
    <w:rsid w:val="1DC9F84A"/>
    <w:rsid w:val="1DDA6E4A"/>
    <w:rsid w:val="1DE2991F"/>
    <w:rsid w:val="1DFA9EC5"/>
    <w:rsid w:val="1E3EC885"/>
    <w:rsid w:val="1E449BFD"/>
    <w:rsid w:val="1E4AB03D"/>
    <w:rsid w:val="1E53707C"/>
    <w:rsid w:val="1E56D973"/>
    <w:rsid w:val="1E5CCB0C"/>
    <w:rsid w:val="1E617F42"/>
    <w:rsid w:val="1E662B88"/>
    <w:rsid w:val="1E79EE43"/>
    <w:rsid w:val="1E804095"/>
    <w:rsid w:val="1E93777E"/>
    <w:rsid w:val="1E9BBC67"/>
    <w:rsid w:val="1EA8CC57"/>
    <w:rsid w:val="1EB413A3"/>
    <w:rsid w:val="1EB88E50"/>
    <w:rsid w:val="1EBA24A0"/>
    <w:rsid w:val="1EED2207"/>
    <w:rsid w:val="1EF207EC"/>
    <w:rsid w:val="1EFA3A44"/>
    <w:rsid w:val="1EFBC852"/>
    <w:rsid w:val="1F004CBA"/>
    <w:rsid w:val="1F0686C3"/>
    <w:rsid w:val="1F0DA208"/>
    <w:rsid w:val="1F187A2B"/>
    <w:rsid w:val="1F1B9450"/>
    <w:rsid w:val="1F2E9652"/>
    <w:rsid w:val="1F325726"/>
    <w:rsid w:val="1F32A6D5"/>
    <w:rsid w:val="1F3A572E"/>
    <w:rsid w:val="1F52F427"/>
    <w:rsid w:val="1F59C068"/>
    <w:rsid w:val="1F7FAAC6"/>
    <w:rsid w:val="1F81C905"/>
    <w:rsid w:val="1F8C2324"/>
    <w:rsid w:val="1F91A631"/>
    <w:rsid w:val="1FA0FB8A"/>
    <w:rsid w:val="1FAD7589"/>
    <w:rsid w:val="1FC6825A"/>
    <w:rsid w:val="1FDA5C18"/>
    <w:rsid w:val="201E4010"/>
    <w:rsid w:val="202D3FBB"/>
    <w:rsid w:val="20342309"/>
    <w:rsid w:val="20399C50"/>
    <w:rsid w:val="203C89D3"/>
    <w:rsid w:val="206FCB7A"/>
    <w:rsid w:val="20707637"/>
    <w:rsid w:val="207D8E59"/>
    <w:rsid w:val="20AFE18B"/>
    <w:rsid w:val="20B02511"/>
    <w:rsid w:val="20B36025"/>
    <w:rsid w:val="20BCCE4D"/>
    <w:rsid w:val="20CB8B90"/>
    <w:rsid w:val="20CE5AAD"/>
    <w:rsid w:val="20DD5C3A"/>
    <w:rsid w:val="20DEF911"/>
    <w:rsid w:val="20E05DA7"/>
    <w:rsid w:val="20ECA4C1"/>
    <w:rsid w:val="20F7045A"/>
    <w:rsid w:val="21030E60"/>
    <w:rsid w:val="211EF3B9"/>
    <w:rsid w:val="2122FA33"/>
    <w:rsid w:val="21235CBF"/>
    <w:rsid w:val="212F320D"/>
    <w:rsid w:val="213FD071"/>
    <w:rsid w:val="213FEFBC"/>
    <w:rsid w:val="21557424"/>
    <w:rsid w:val="21569F89"/>
    <w:rsid w:val="21661FE5"/>
    <w:rsid w:val="2172B792"/>
    <w:rsid w:val="2176021A"/>
    <w:rsid w:val="2176CCE4"/>
    <w:rsid w:val="2176D4AD"/>
    <w:rsid w:val="217EAA1C"/>
    <w:rsid w:val="219D5D0E"/>
    <w:rsid w:val="21A991A0"/>
    <w:rsid w:val="21AB7628"/>
    <w:rsid w:val="21AFB5C9"/>
    <w:rsid w:val="21D2A4CE"/>
    <w:rsid w:val="21D4F44B"/>
    <w:rsid w:val="21F97527"/>
    <w:rsid w:val="21FAD875"/>
    <w:rsid w:val="22145BF5"/>
    <w:rsid w:val="221ACA0B"/>
    <w:rsid w:val="221BB209"/>
    <w:rsid w:val="222D9A50"/>
    <w:rsid w:val="2233CAC0"/>
    <w:rsid w:val="223633DF"/>
    <w:rsid w:val="223FAB0B"/>
    <w:rsid w:val="22469CE0"/>
    <w:rsid w:val="2249829F"/>
    <w:rsid w:val="225B67CC"/>
    <w:rsid w:val="225CFE73"/>
    <w:rsid w:val="2267160D"/>
    <w:rsid w:val="2268A9A4"/>
    <w:rsid w:val="226BA326"/>
    <w:rsid w:val="226EC219"/>
    <w:rsid w:val="22712561"/>
    <w:rsid w:val="227C1367"/>
    <w:rsid w:val="228C6F05"/>
    <w:rsid w:val="229C21C6"/>
    <w:rsid w:val="22A3EBE5"/>
    <w:rsid w:val="22BC8445"/>
    <w:rsid w:val="22D1914C"/>
    <w:rsid w:val="22D7BC25"/>
    <w:rsid w:val="22E0B67F"/>
    <w:rsid w:val="22F00892"/>
    <w:rsid w:val="22F227D0"/>
    <w:rsid w:val="22F58B60"/>
    <w:rsid w:val="231745D2"/>
    <w:rsid w:val="2325FD5F"/>
    <w:rsid w:val="23358635"/>
    <w:rsid w:val="233672E0"/>
    <w:rsid w:val="2339C4A2"/>
    <w:rsid w:val="233F9A40"/>
    <w:rsid w:val="23434166"/>
    <w:rsid w:val="234A240D"/>
    <w:rsid w:val="234B6433"/>
    <w:rsid w:val="23588A82"/>
    <w:rsid w:val="23667654"/>
    <w:rsid w:val="2371D84D"/>
    <w:rsid w:val="23840895"/>
    <w:rsid w:val="238903A0"/>
    <w:rsid w:val="238D7913"/>
    <w:rsid w:val="2391557D"/>
    <w:rsid w:val="239DE66C"/>
    <w:rsid w:val="23A73241"/>
    <w:rsid w:val="23B92460"/>
    <w:rsid w:val="23B9E518"/>
    <w:rsid w:val="23BB71AF"/>
    <w:rsid w:val="23C28110"/>
    <w:rsid w:val="23CA0AEA"/>
    <w:rsid w:val="23CE0D8D"/>
    <w:rsid w:val="23DE1F50"/>
    <w:rsid w:val="23E347A2"/>
    <w:rsid w:val="23F980A9"/>
    <w:rsid w:val="23F9A3C5"/>
    <w:rsid w:val="2403307A"/>
    <w:rsid w:val="240995CE"/>
    <w:rsid w:val="24107ECE"/>
    <w:rsid w:val="24215272"/>
    <w:rsid w:val="243FC3D0"/>
    <w:rsid w:val="24401E8E"/>
    <w:rsid w:val="24457F11"/>
    <w:rsid w:val="2450788E"/>
    <w:rsid w:val="246E3E6A"/>
    <w:rsid w:val="246FD6B0"/>
    <w:rsid w:val="247EC653"/>
    <w:rsid w:val="24A1F667"/>
    <w:rsid w:val="24BC3C7B"/>
    <w:rsid w:val="24BF21B6"/>
    <w:rsid w:val="24CA4BAD"/>
    <w:rsid w:val="24DE3985"/>
    <w:rsid w:val="24F150AF"/>
    <w:rsid w:val="24F50054"/>
    <w:rsid w:val="252EC50D"/>
    <w:rsid w:val="25461EBB"/>
    <w:rsid w:val="256F4205"/>
    <w:rsid w:val="25855D63"/>
    <w:rsid w:val="258DC4E4"/>
    <w:rsid w:val="259E5228"/>
    <w:rsid w:val="25B40DD3"/>
    <w:rsid w:val="25BC92F6"/>
    <w:rsid w:val="25C20433"/>
    <w:rsid w:val="25D526AA"/>
    <w:rsid w:val="25FC4B9A"/>
    <w:rsid w:val="260C2321"/>
    <w:rsid w:val="2619C12F"/>
    <w:rsid w:val="264A26FF"/>
    <w:rsid w:val="2651FA8E"/>
    <w:rsid w:val="2671281D"/>
    <w:rsid w:val="26722F23"/>
    <w:rsid w:val="2687E3D3"/>
    <w:rsid w:val="268DD514"/>
    <w:rsid w:val="26966AFF"/>
    <w:rsid w:val="26CFE2BB"/>
    <w:rsid w:val="26DB35CA"/>
    <w:rsid w:val="26F016C6"/>
    <w:rsid w:val="26FF2D1C"/>
    <w:rsid w:val="272E727D"/>
    <w:rsid w:val="2735A42B"/>
    <w:rsid w:val="2738774A"/>
    <w:rsid w:val="2740E11F"/>
    <w:rsid w:val="2742F83F"/>
    <w:rsid w:val="276CD52D"/>
    <w:rsid w:val="27801101"/>
    <w:rsid w:val="27A35714"/>
    <w:rsid w:val="27B31B4C"/>
    <w:rsid w:val="27B43656"/>
    <w:rsid w:val="27B55398"/>
    <w:rsid w:val="27D88C5E"/>
    <w:rsid w:val="27E604C8"/>
    <w:rsid w:val="27EE32AF"/>
    <w:rsid w:val="27F92D79"/>
    <w:rsid w:val="28202BC7"/>
    <w:rsid w:val="282F4AE9"/>
    <w:rsid w:val="28416C25"/>
    <w:rsid w:val="285CB7E1"/>
    <w:rsid w:val="286DB23F"/>
    <w:rsid w:val="2871CBF6"/>
    <w:rsid w:val="28776702"/>
    <w:rsid w:val="28780333"/>
    <w:rsid w:val="287FF67C"/>
    <w:rsid w:val="2885312D"/>
    <w:rsid w:val="2887B26E"/>
    <w:rsid w:val="289B16D0"/>
    <w:rsid w:val="28A34B50"/>
    <w:rsid w:val="28A43233"/>
    <w:rsid w:val="28B4F5CD"/>
    <w:rsid w:val="28C53355"/>
    <w:rsid w:val="28E1F629"/>
    <w:rsid w:val="28F0188E"/>
    <w:rsid w:val="28FCA496"/>
    <w:rsid w:val="29248DA2"/>
    <w:rsid w:val="292FCF03"/>
    <w:rsid w:val="293761C6"/>
    <w:rsid w:val="29415B96"/>
    <w:rsid w:val="29460CC1"/>
    <w:rsid w:val="2972010D"/>
    <w:rsid w:val="297875D0"/>
    <w:rsid w:val="298542CE"/>
    <w:rsid w:val="299540C1"/>
    <w:rsid w:val="29A1C374"/>
    <w:rsid w:val="29B52B9F"/>
    <w:rsid w:val="29CCDA30"/>
    <w:rsid w:val="29D8050F"/>
    <w:rsid w:val="29E66D14"/>
    <w:rsid w:val="29E7E3F3"/>
    <w:rsid w:val="29E948B8"/>
    <w:rsid w:val="29EE9134"/>
    <w:rsid w:val="29FDA4A6"/>
    <w:rsid w:val="2A2D09CD"/>
    <w:rsid w:val="2A4D34E0"/>
    <w:rsid w:val="2A5A45D5"/>
    <w:rsid w:val="2A63BE52"/>
    <w:rsid w:val="2A68A489"/>
    <w:rsid w:val="2A7BA7D5"/>
    <w:rsid w:val="2A7F3F7C"/>
    <w:rsid w:val="2A836FF0"/>
    <w:rsid w:val="2A863869"/>
    <w:rsid w:val="2A9CC697"/>
    <w:rsid w:val="2AB65E6B"/>
    <w:rsid w:val="2AC8E7D4"/>
    <w:rsid w:val="2AD26E39"/>
    <w:rsid w:val="2AE7E3AE"/>
    <w:rsid w:val="2AE9B06C"/>
    <w:rsid w:val="2AEB7FA1"/>
    <w:rsid w:val="2AF80827"/>
    <w:rsid w:val="2AF80C1F"/>
    <w:rsid w:val="2B186AE2"/>
    <w:rsid w:val="2B1A8B3B"/>
    <w:rsid w:val="2B2039ED"/>
    <w:rsid w:val="2B2A8E13"/>
    <w:rsid w:val="2B2FC2C3"/>
    <w:rsid w:val="2B340B60"/>
    <w:rsid w:val="2B399A0B"/>
    <w:rsid w:val="2B39FF01"/>
    <w:rsid w:val="2B51DB65"/>
    <w:rsid w:val="2B54FE1C"/>
    <w:rsid w:val="2B64F623"/>
    <w:rsid w:val="2B68122A"/>
    <w:rsid w:val="2B6D7E14"/>
    <w:rsid w:val="2B72A272"/>
    <w:rsid w:val="2B7420C1"/>
    <w:rsid w:val="2B79D11C"/>
    <w:rsid w:val="2B7B9A58"/>
    <w:rsid w:val="2B8CCED0"/>
    <w:rsid w:val="2B916EEE"/>
    <w:rsid w:val="2B934676"/>
    <w:rsid w:val="2B9F458E"/>
    <w:rsid w:val="2B9FE330"/>
    <w:rsid w:val="2BACF867"/>
    <w:rsid w:val="2BAE2061"/>
    <w:rsid w:val="2BF0D8FF"/>
    <w:rsid w:val="2BF4752B"/>
    <w:rsid w:val="2C0FF354"/>
    <w:rsid w:val="2C1F4A57"/>
    <w:rsid w:val="2C36F3AB"/>
    <w:rsid w:val="2C406CFA"/>
    <w:rsid w:val="2C671960"/>
    <w:rsid w:val="2C6F74A0"/>
    <w:rsid w:val="2C77C43B"/>
    <w:rsid w:val="2C799C51"/>
    <w:rsid w:val="2C838C1F"/>
    <w:rsid w:val="2C85FB77"/>
    <w:rsid w:val="2C86FE78"/>
    <w:rsid w:val="2CA340E5"/>
    <w:rsid w:val="2CACE634"/>
    <w:rsid w:val="2CFBCE38"/>
    <w:rsid w:val="2CFC9453"/>
    <w:rsid w:val="2D02FCA5"/>
    <w:rsid w:val="2D0B8EA0"/>
    <w:rsid w:val="2D160954"/>
    <w:rsid w:val="2D1D9085"/>
    <w:rsid w:val="2D1DDE96"/>
    <w:rsid w:val="2D33C82B"/>
    <w:rsid w:val="2D3CDCFD"/>
    <w:rsid w:val="2D4BDCAF"/>
    <w:rsid w:val="2D579942"/>
    <w:rsid w:val="2D5F2847"/>
    <w:rsid w:val="2D70F6C3"/>
    <w:rsid w:val="2D788740"/>
    <w:rsid w:val="2D79F271"/>
    <w:rsid w:val="2DAA7A74"/>
    <w:rsid w:val="2DB5083C"/>
    <w:rsid w:val="2DC92802"/>
    <w:rsid w:val="2DCE7504"/>
    <w:rsid w:val="2DEA05B8"/>
    <w:rsid w:val="2DEBC660"/>
    <w:rsid w:val="2DF68608"/>
    <w:rsid w:val="2DFCA3B7"/>
    <w:rsid w:val="2E0C3384"/>
    <w:rsid w:val="2E0F5E49"/>
    <w:rsid w:val="2E592A5E"/>
    <w:rsid w:val="2E5F282B"/>
    <w:rsid w:val="2E6B550B"/>
    <w:rsid w:val="2E801C19"/>
    <w:rsid w:val="2E9146FA"/>
    <w:rsid w:val="2E9B8175"/>
    <w:rsid w:val="2EC04EEF"/>
    <w:rsid w:val="2EC1D7C8"/>
    <w:rsid w:val="2ECEE9DF"/>
    <w:rsid w:val="2EF3E489"/>
    <w:rsid w:val="2EFA4639"/>
    <w:rsid w:val="2F1010CE"/>
    <w:rsid w:val="2F116A63"/>
    <w:rsid w:val="2F3322EF"/>
    <w:rsid w:val="2F36734A"/>
    <w:rsid w:val="2F3A4DA5"/>
    <w:rsid w:val="2F3F5F5D"/>
    <w:rsid w:val="2F41F48D"/>
    <w:rsid w:val="2F4B6817"/>
    <w:rsid w:val="2F50AF29"/>
    <w:rsid w:val="2F653190"/>
    <w:rsid w:val="2F7691AD"/>
    <w:rsid w:val="2F823D80"/>
    <w:rsid w:val="2F864B6E"/>
    <w:rsid w:val="2F8E8796"/>
    <w:rsid w:val="2F997EF1"/>
    <w:rsid w:val="2F9A4C0B"/>
    <w:rsid w:val="2F9F2DE1"/>
    <w:rsid w:val="2FA8DC5C"/>
    <w:rsid w:val="2FBFFDE1"/>
    <w:rsid w:val="2FC5CA3B"/>
    <w:rsid w:val="2FC8DD45"/>
    <w:rsid w:val="2FD266FD"/>
    <w:rsid w:val="2FEDF370"/>
    <w:rsid w:val="2FF208A1"/>
    <w:rsid w:val="2FF772B2"/>
    <w:rsid w:val="2FF77E2C"/>
    <w:rsid w:val="30070215"/>
    <w:rsid w:val="30071CA3"/>
    <w:rsid w:val="30099BFF"/>
    <w:rsid w:val="3029E3CB"/>
    <w:rsid w:val="304E601D"/>
    <w:rsid w:val="3066065F"/>
    <w:rsid w:val="3089525D"/>
    <w:rsid w:val="3091893A"/>
    <w:rsid w:val="309DF370"/>
    <w:rsid w:val="30AA79A9"/>
    <w:rsid w:val="30AA9233"/>
    <w:rsid w:val="30B7CDC1"/>
    <w:rsid w:val="30C0BA30"/>
    <w:rsid w:val="30D21664"/>
    <w:rsid w:val="30D9D5A6"/>
    <w:rsid w:val="30F3EBF7"/>
    <w:rsid w:val="30FA6B61"/>
    <w:rsid w:val="30FCDA0E"/>
    <w:rsid w:val="310A8D2D"/>
    <w:rsid w:val="311D3C5F"/>
    <w:rsid w:val="31220A47"/>
    <w:rsid w:val="3124A8C7"/>
    <w:rsid w:val="3125D216"/>
    <w:rsid w:val="312C0D8A"/>
    <w:rsid w:val="313A661B"/>
    <w:rsid w:val="3147C5A1"/>
    <w:rsid w:val="31536C62"/>
    <w:rsid w:val="3169A9B3"/>
    <w:rsid w:val="316BE835"/>
    <w:rsid w:val="318E0D93"/>
    <w:rsid w:val="319027CF"/>
    <w:rsid w:val="31938F79"/>
    <w:rsid w:val="319654B9"/>
    <w:rsid w:val="31A4F096"/>
    <w:rsid w:val="31A81E8F"/>
    <w:rsid w:val="31AEAE04"/>
    <w:rsid w:val="31B08213"/>
    <w:rsid w:val="31BA9522"/>
    <w:rsid w:val="31BE8697"/>
    <w:rsid w:val="31F06EDB"/>
    <w:rsid w:val="32105A0A"/>
    <w:rsid w:val="3212A4F4"/>
    <w:rsid w:val="3212B8FA"/>
    <w:rsid w:val="321E3252"/>
    <w:rsid w:val="32213284"/>
    <w:rsid w:val="3228ADAC"/>
    <w:rsid w:val="322A4776"/>
    <w:rsid w:val="322DC54E"/>
    <w:rsid w:val="3238A537"/>
    <w:rsid w:val="323A4E17"/>
    <w:rsid w:val="323D5978"/>
    <w:rsid w:val="324F7307"/>
    <w:rsid w:val="32548824"/>
    <w:rsid w:val="3258BECF"/>
    <w:rsid w:val="326C0B23"/>
    <w:rsid w:val="328CA710"/>
    <w:rsid w:val="3294440B"/>
    <w:rsid w:val="3299DFAD"/>
    <w:rsid w:val="32A668B6"/>
    <w:rsid w:val="32BF0F93"/>
    <w:rsid w:val="32C4F79F"/>
    <w:rsid w:val="32C7F88F"/>
    <w:rsid w:val="32DD939E"/>
    <w:rsid w:val="32E88821"/>
    <w:rsid w:val="32EF62D3"/>
    <w:rsid w:val="32F855EC"/>
    <w:rsid w:val="33288EEC"/>
    <w:rsid w:val="333B183B"/>
    <w:rsid w:val="333EF8FF"/>
    <w:rsid w:val="334F6396"/>
    <w:rsid w:val="334F9850"/>
    <w:rsid w:val="33585B7F"/>
    <w:rsid w:val="33667BFE"/>
    <w:rsid w:val="3368F73C"/>
    <w:rsid w:val="336E33ED"/>
    <w:rsid w:val="33842D81"/>
    <w:rsid w:val="338DDA5D"/>
    <w:rsid w:val="33904E80"/>
    <w:rsid w:val="3399D040"/>
    <w:rsid w:val="339A4B0E"/>
    <w:rsid w:val="33B889D0"/>
    <w:rsid w:val="33BD7AF8"/>
    <w:rsid w:val="33E1A14B"/>
    <w:rsid w:val="33E2DF64"/>
    <w:rsid w:val="33EEF293"/>
    <w:rsid w:val="3402FEE6"/>
    <w:rsid w:val="3405B5DA"/>
    <w:rsid w:val="340BF8DB"/>
    <w:rsid w:val="3410CAE1"/>
    <w:rsid w:val="343E140D"/>
    <w:rsid w:val="3444FAA1"/>
    <w:rsid w:val="3446E234"/>
    <w:rsid w:val="3458A4F2"/>
    <w:rsid w:val="347C925D"/>
    <w:rsid w:val="3481DAE1"/>
    <w:rsid w:val="34856522"/>
    <w:rsid w:val="34BB7BA5"/>
    <w:rsid w:val="34BFF6BD"/>
    <w:rsid w:val="34C0C2DF"/>
    <w:rsid w:val="34C513B5"/>
    <w:rsid w:val="34F454E6"/>
    <w:rsid w:val="34F5D7DC"/>
    <w:rsid w:val="34FAFADC"/>
    <w:rsid w:val="34FB8557"/>
    <w:rsid w:val="34FF7807"/>
    <w:rsid w:val="3508A6BC"/>
    <w:rsid w:val="350A0024"/>
    <w:rsid w:val="35170AC4"/>
    <w:rsid w:val="353F12C0"/>
    <w:rsid w:val="3575501D"/>
    <w:rsid w:val="359C9B5F"/>
    <w:rsid w:val="359D57FA"/>
    <w:rsid w:val="35AB14D1"/>
    <w:rsid w:val="35ACB76E"/>
    <w:rsid w:val="35BAE218"/>
    <w:rsid w:val="35D22E03"/>
    <w:rsid w:val="35D612A4"/>
    <w:rsid w:val="35D6B222"/>
    <w:rsid w:val="35E07755"/>
    <w:rsid w:val="35E0B11C"/>
    <w:rsid w:val="35F5DDDB"/>
    <w:rsid w:val="35FC9D46"/>
    <w:rsid w:val="360A802C"/>
    <w:rsid w:val="3615BF8B"/>
    <w:rsid w:val="362773E7"/>
    <w:rsid w:val="362AED8B"/>
    <w:rsid w:val="36322837"/>
    <w:rsid w:val="365A22B8"/>
    <w:rsid w:val="3666109B"/>
    <w:rsid w:val="3681E2FB"/>
    <w:rsid w:val="368C891E"/>
    <w:rsid w:val="36A2EDB0"/>
    <w:rsid w:val="36A4E213"/>
    <w:rsid w:val="36B0C531"/>
    <w:rsid w:val="36B59371"/>
    <w:rsid w:val="36C2D6FD"/>
    <w:rsid w:val="36C94BA1"/>
    <w:rsid w:val="36E498BD"/>
    <w:rsid w:val="36F42040"/>
    <w:rsid w:val="36F6BE98"/>
    <w:rsid w:val="373372A4"/>
    <w:rsid w:val="37375044"/>
    <w:rsid w:val="374696EA"/>
    <w:rsid w:val="374C8370"/>
    <w:rsid w:val="37812972"/>
    <w:rsid w:val="378BD997"/>
    <w:rsid w:val="3799209E"/>
    <w:rsid w:val="379CAE82"/>
    <w:rsid w:val="37A51753"/>
    <w:rsid w:val="37C8EC38"/>
    <w:rsid w:val="37F196DB"/>
    <w:rsid w:val="37F4951B"/>
    <w:rsid w:val="3805C8DC"/>
    <w:rsid w:val="38129BC4"/>
    <w:rsid w:val="3823A31F"/>
    <w:rsid w:val="384EC70B"/>
    <w:rsid w:val="38562E2E"/>
    <w:rsid w:val="3871AC25"/>
    <w:rsid w:val="38794000"/>
    <w:rsid w:val="38858B88"/>
    <w:rsid w:val="389FBDAF"/>
    <w:rsid w:val="38ACA422"/>
    <w:rsid w:val="38B5AE03"/>
    <w:rsid w:val="38B938F7"/>
    <w:rsid w:val="38C3F275"/>
    <w:rsid w:val="38CF8AA7"/>
    <w:rsid w:val="38E1B544"/>
    <w:rsid w:val="38F836E1"/>
    <w:rsid w:val="39045822"/>
    <w:rsid w:val="391137CE"/>
    <w:rsid w:val="39174DCE"/>
    <w:rsid w:val="3919FE10"/>
    <w:rsid w:val="3935A8C8"/>
    <w:rsid w:val="393A28F3"/>
    <w:rsid w:val="395382A5"/>
    <w:rsid w:val="395A9873"/>
    <w:rsid w:val="398F0411"/>
    <w:rsid w:val="39A34038"/>
    <w:rsid w:val="39B6658E"/>
    <w:rsid w:val="39BBAF0E"/>
    <w:rsid w:val="39D7CF7B"/>
    <w:rsid w:val="39DF211B"/>
    <w:rsid w:val="39E19184"/>
    <w:rsid w:val="39F4DF4C"/>
    <w:rsid w:val="39FE3D34"/>
    <w:rsid w:val="3A066C4A"/>
    <w:rsid w:val="3A07EC15"/>
    <w:rsid w:val="3A0E27B2"/>
    <w:rsid w:val="3A1E7C88"/>
    <w:rsid w:val="3A23690F"/>
    <w:rsid w:val="3A6B2C55"/>
    <w:rsid w:val="3A7B8323"/>
    <w:rsid w:val="3A95F13B"/>
    <w:rsid w:val="3A9C85F6"/>
    <w:rsid w:val="3A9D4B72"/>
    <w:rsid w:val="3AA37E3D"/>
    <w:rsid w:val="3AA4A5DF"/>
    <w:rsid w:val="3AA80582"/>
    <w:rsid w:val="3AC46B2D"/>
    <w:rsid w:val="3AC5342C"/>
    <w:rsid w:val="3AC94D5F"/>
    <w:rsid w:val="3ACEACB0"/>
    <w:rsid w:val="3ADBFA05"/>
    <w:rsid w:val="3ADF981F"/>
    <w:rsid w:val="3AEE4187"/>
    <w:rsid w:val="3AF525C6"/>
    <w:rsid w:val="3B05DDE0"/>
    <w:rsid w:val="3B1E33D1"/>
    <w:rsid w:val="3B40D54B"/>
    <w:rsid w:val="3B6F5EDB"/>
    <w:rsid w:val="3B704C8D"/>
    <w:rsid w:val="3B831DA2"/>
    <w:rsid w:val="3B88361D"/>
    <w:rsid w:val="3B8C89A7"/>
    <w:rsid w:val="3B8DD605"/>
    <w:rsid w:val="3B93BE9A"/>
    <w:rsid w:val="3BA01240"/>
    <w:rsid w:val="3BBE5D35"/>
    <w:rsid w:val="3BEABF67"/>
    <w:rsid w:val="3BFBAA50"/>
    <w:rsid w:val="3C1AFED0"/>
    <w:rsid w:val="3C210CC3"/>
    <w:rsid w:val="3C35184E"/>
    <w:rsid w:val="3C3F4825"/>
    <w:rsid w:val="3C497B95"/>
    <w:rsid w:val="3C4CAACE"/>
    <w:rsid w:val="3C55F2E2"/>
    <w:rsid w:val="3C6BB354"/>
    <w:rsid w:val="3CA8DE34"/>
    <w:rsid w:val="3CED7BDC"/>
    <w:rsid w:val="3CF7733B"/>
    <w:rsid w:val="3D0AA2F5"/>
    <w:rsid w:val="3D165CA5"/>
    <w:rsid w:val="3D1F22BB"/>
    <w:rsid w:val="3D24A6B6"/>
    <w:rsid w:val="3D276EE7"/>
    <w:rsid w:val="3D27B8C2"/>
    <w:rsid w:val="3D35C09E"/>
    <w:rsid w:val="3D3B8EE7"/>
    <w:rsid w:val="3D501CEA"/>
    <w:rsid w:val="3D50D435"/>
    <w:rsid w:val="3D72779F"/>
    <w:rsid w:val="3D8C660A"/>
    <w:rsid w:val="3D8FC8F7"/>
    <w:rsid w:val="3D9F6605"/>
    <w:rsid w:val="3DB06D37"/>
    <w:rsid w:val="3DBEFEB8"/>
    <w:rsid w:val="3DC6790A"/>
    <w:rsid w:val="3DD5037D"/>
    <w:rsid w:val="3DD6025F"/>
    <w:rsid w:val="3DE6388F"/>
    <w:rsid w:val="3DE9B56A"/>
    <w:rsid w:val="3DEC4C39"/>
    <w:rsid w:val="3DF94C16"/>
    <w:rsid w:val="3DFA6D41"/>
    <w:rsid w:val="3DFAE83B"/>
    <w:rsid w:val="3DFBA015"/>
    <w:rsid w:val="3E05B591"/>
    <w:rsid w:val="3E17F921"/>
    <w:rsid w:val="3E18668A"/>
    <w:rsid w:val="3E1DFDAF"/>
    <w:rsid w:val="3E331569"/>
    <w:rsid w:val="3E35115B"/>
    <w:rsid w:val="3E538386"/>
    <w:rsid w:val="3E60962F"/>
    <w:rsid w:val="3E6D57BC"/>
    <w:rsid w:val="3E7EF73A"/>
    <w:rsid w:val="3E8B0F76"/>
    <w:rsid w:val="3E96024B"/>
    <w:rsid w:val="3E9AC50D"/>
    <w:rsid w:val="3EB5DF8A"/>
    <w:rsid w:val="3ECD075E"/>
    <w:rsid w:val="3ECE5EF6"/>
    <w:rsid w:val="3EEEC718"/>
    <w:rsid w:val="3EF8C80F"/>
    <w:rsid w:val="3EFA6BEF"/>
    <w:rsid w:val="3F1391E5"/>
    <w:rsid w:val="3F3B8E2B"/>
    <w:rsid w:val="3F3DDA02"/>
    <w:rsid w:val="3F3E2768"/>
    <w:rsid w:val="3F49840D"/>
    <w:rsid w:val="3F4C24CA"/>
    <w:rsid w:val="3F548ED5"/>
    <w:rsid w:val="3F573E82"/>
    <w:rsid w:val="3F58A325"/>
    <w:rsid w:val="3F5FFD85"/>
    <w:rsid w:val="3F630142"/>
    <w:rsid w:val="3F64477C"/>
    <w:rsid w:val="3F67F77C"/>
    <w:rsid w:val="3F695BDD"/>
    <w:rsid w:val="3F7AB578"/>
    <w:rsid w:val="3F8C51C9"/>
    <w:rsid w:val="3F90106F"/>
    <w:rsid w:val="3F903976"/>
    <w:rsid w:val="3F9387F1"/>
    <w:rsid w:val="3FC37811"/>
    <w:rsid w:val="3FE25F1A"/>
    <w:rsid w:val="4002325D"/>
    <w:rsid w:val="4011D366"/>
    <w:rsid w:val="404EE28E"/>
    <w:rsid w:val="40632421"/>
    <w:rsid w:val="4073532A"/>
    <w:rsid w:val="40933313"/>
    <w:rsid w:val="40A917CB"/>
    <w:rsid w:val="40AD937C"/>
    <w:rsid w:val="40B13958"/>
    <w:rsid w:val="40B62DB9"/>
    <w:rsid w:val="40C87E10"/>
    <w:rsid w:val="40CE50F6"/>
    <w:rsid w:val="40FF1524"/>
    <w:rsid w:val="410F146D"/>
    <w:rsid w:val="410F41F8"/>
    <w:rsid w:val="4127EF59"/>
    <w:rsid w:val="4128222A"/>
    <w:rsid w:val="413A9400"/>
    <w:rsid w:val="413E2BE7"/>
    <w:rsid w:val="41466322"/>
    <w:rsid w:val="415190DB"/>
    <w:rsid w:val="4151EDE6"/>
    <w:rsid w:val="41717BFA"/>
    <w:rsid w:val="41742265"/>
    <w:rsid w:val="4179336E"/>
    <w:rsid w:val="417C49A6"/>
    <w:rsid w:val="418B70B3"/>
    <w:rsid w:val="418FFFCC"/>
    <w:rsid w:val="4193C858"/>
    <w:rsid w:val="41977E52"/>
    <w:rsid w:val="41A8C49E"/>
    <w:rsid w:val="41B90389"/>
    <w:rsid w:val="41E6629D"/>
    <w:rsid w:val="41F1954A"/>
    <w:rsid w:val="41FD8CBA"/>
    <w:rsid w:val="421366AF"/>
    <w:rsid w:val="421F6E43"/>
    <w:rsid w:val="4225326E"/>
    <w:rsid w:val="422BD815"/>
    <w:rsid w:val="427E0205"/>
    <w:rsid w:val="42945CC8"/>
    <w:rsid w:val="429DF6FD"/>
    <w:rsid w:val="42A72259"/>
    <w:rsid w:val="42AADE49"/>
    <w:rsid w:val="42AE74A5"/>
    <w:rsid w:val="42AEA09F"/>
    <w:rsid w:val="42B5041F"/>
    <w:rsid w:val="42BD6B34"/>
    <w:rsid w:val="42BEA229"/>
    <w:rsid w:val="42C0E49C"/>
    <w:rsid w:val="42DDCBC8"/>
    <w:rsid w:val="42E3C471"/>
    <w:rsid w:val="4306FE26"/>
    <w:rsid w:val="4336915F"/>
    <w:rsid w:val="4351FD0A"/>
    <w:rsid w:val="4359D9B7"/>
    <w:rsid w:val="4375319F"/>
    <w:rsid w:val="43892A58"/>
    <w:rsid w:val="438FA497"/>
    <w:rsid w:val="43B762FE"/>
    <w:rsid w:val="43BDBDA4"/>
    <w:rsid w:val="43E43791"/>
    <w:rsid w:val="43EA171D"/>
    <w:rsid w:val="43F000CB"/>
    <w:rsid w:val="43F542C6"/>
    <w:rsid w:val="4409120A"/>
    <w:rsid w:val="440EC6BD"/>
    <w:rsid w:val="442D67EC"/>
    <w:rsid w:val="443273AE"/>
    <w:rsid w:val="443CCC88"/>
    <w:rsid w:val="44489871"/>
    <w:rsid w:val="44557949"/>
    <w:rsid w:val="4472BECC"/>
    <w:rsid w:val="4476A109"/>
    <w:rsid w:val="448441B5"/>
    <w:rsid w:val="44844278"/>
    <w:rsid w:val="448DD6EC"/>
    <w:rsid w:val="4491B4F7"/>
    <w:rsid w:val="44A7E3E4"/>
    <w:rsid w:val="44C5EFE4"/>
    <w:rsid w:val="44D22B72"/>
    <w:rsid w:val="44DDDD40"/>
    <w:rsid w:val="44EA8010"/>
    <w:rsid w:val="44F25DA4"/>
    <w:rsid w:val="44F5C9ED"/>
    <w:rsid w:val="4505A842"/>
    <w:rsid w:val="4529BBEE"/>
    <w:rsid w:val="4550B9E2"/>
    <w:rsid w:val="45577862"/>
    <w:rsid w:val="455D6F9F"/>
    <w:rsid w:val="4563F197"/>
    <w:rsid w:val="4570DBB6"/>
    <w:rsid w:val="458F4EB9"/>
    <w:rsid w:val="45973632"/>
    <w:rsid w:val="459BA904"/>
    <w:rsid w:val="45AA162E"/>
    <w:rsid w:val="45BB3A7D"/>
    <w:rsid w:val="45CBF004"/>
    <w:rsid w:val="45EF8502"/>
    <w:rsid w:val="45F9A5F9"/>
    <w:rsid w:val="460302A7"/>
    <w:rsid w:val="460C04D6"/>
    <w:rsid w:val="460D8C84"/>
    <w:rsid w:val="461562DD"/>
    <w:rsid w:val="46161D6E"/>
    <w:rsid w:val="461BBA91"/>
    <w:rsid w:val="463DF680"/>
    <w:rsid w:val="4663560A"/>
    <w:rsid w:val="4671EA2B"/>
    <w:rsid w:val="4678A4E4"/>
    <w:rsid w:val="46941C84"/>
    <w:rsid w:val="46AFAE66"/>
    <w:rsid w:val="46C7145C"/>
    <w:rsid w:val="46C71E57"/>
    <w:rsid w:val="46C73444"/>
    <w:rsid w:val="46C825B1"/>
    <w:rsid w:val="46CABDD6"/>
    <w:rsid w:val="46CDE625"/>
    <w:rsid w:val="46E0926C"/>
    <w:rsid w:val="46F96572"/>
    <w:rsid w:val="4716B6FF"/>
    <w:rsid w:val="473A5A9F"/>
    <w:rsid w:val="475E66E4"/>
    <w:rsid w:val="4771F1A1"/>
    <w:rsid w:val="47AE5803"/>
    <w:rsid w:val="47BE7E1E"/>
    <w:rsid w:val="47C56239"/>
    <w:rsid w:val="47D46840"/>
    <w:rsid w:val="47DC3447"/>
    <w:rsid w:val="47DDBCCF"/>
    <w:rsid w:val="47EA3B75"/>
    <w:rsid w:val="47F356C3"/>
    <w:rsid w:val="48206005"/>
    <w:rsid w:val="483CF462"/>
    <w:rsid w:val="4847718D"/>
    <w:rsid w:val="4855A5C0"/>
    <w:rsid w:val="485B6147"/>
    <w:rsid w:val="485EEA94"/>
    <w:rsid w:val="48696FA9"/>
    <w:rsid w:val="4871A610"/>
    <w:rsid w:val="4884DDDE"/>
    <w:rsid w:val="488FC9F7"/>
    <w:rsid w:val="489DF50F"/>
    <w:rsid w:val="489ECC38"/>
    <w:rsid w:val="48A0727E"/>
    <w:rsid w:val="48A1E7B2"/>
    <w:rsid w:val="48A80D19"/>
    <w:rsid w:val="48AE5CF8"/>
    <w:rsid w:val="48C005EC"/>
    <w:rsid w:val="48C3EB9E"/>
    <w:rsid w:val="48CEC7FC"/>
    <w:rsid w:val="48D6EA48"/>
    <w:rsid w:val="48DF55B6"/>
    <w:rsid w:val="48E28A8C"/>
    <w:rsid w:val="48E93CE0"/>
    <w:rsid w:val="48FB5B24"/>
    <w:rsid w:val="48FFAE52"/>
    <w:rsid w:val="491085E6"/>
    <w:rsid w:val="4917E216"/>
    <w:rsid w:val="491EC9E2"/>
    <w:rsid w:val="49408EF7"/>
    <w:rsid w:val="4946FE9C"/>
    <w:rsid w:val="49593BCA"/>
    <w:rsid w:val="495B98F5"/>
    <w:rsid w:val="49608A3E"/>
    <w:rsid w:val="49727EB9"/>
    <w:rsid w:val="49766496"/>
    <w:rsid w:val="49775498"/>
    <w:rsid w:val="497CE111"/>
    <w:rsid w:val="497EA84E"/>
    <w:rsid w:val="498C285C"/>
    <w:rsid w:val="49ABAC52"/>
    <w:rsid w:val="49BC46E6"/>
    <w:rsid w:val="49BD1CE4"/>
    <w:rsid w:val="49C764AC"/>
    <w:rsid w:val="49CAB21E"/>
    <w:rsid w:val="49CF7AF6"/>
    <w:rsid w:val="49DC0BC6"/>
    <w:rsid w:val="49E282C1"/>
    <w:rsid w:val="49F0DD0A"/>
    <w:rsid w:val="49FC738C"/>
    <w:rsid w:val="4A2CB3C3"/>
    <w:rsid w:val="4A31D7BD"/>
    <w:rsid w:val="4A46451D"/>
    <w:rsid w:val="4A53A929"/>
    <w:rsid w:val="4A9715BD"/>
    <w:rsid w:val="4AA02F2D"/>
    <w:rsid w:val="4AA04529"/>
    <w:rsid w:val="4AB52C42"/>
    <w:rsid w:val="4AB8DAEF"/>
    <w:rsid w:val="4AB8F10D"/>
    <w:rsid w:val="4ABEBC1E"/>
    <w:rsid w:val="4AC59D71"/>
    <w:rsid w:val="4AC5CF40"/>
    <w:rsid w:val="4AC87024"/>
    <w:rsid w:val="4ADD907A"/>
    <w:rsid w:val="4ADF4328"/>
    <w:rsid w:val="4AEAFD6E"/>
    <w:rsid w:val="4AF98F2C"/>
    <w:rsid w:val="4B247F59"/>
    <w:rsid w:val="4B2B0AD2"/>
    <w:rsid w:val="4B449AFE"/>
    <w:rsid w:val="4B554357"/>
    <w:rsid w:val="4B5BC4F7"/>
    <w:rsid w:val="4B7E67EC"/>
    <w:rsid w:val="4B8F0E58"/>
    <w:rsid w:val="4BC810DC"/>
    <w:rsid w:val="4BD05AEC"/>
    <w:rsid w:val="4BD12169"/>
    <w:rsid w:val="4BEF46F1"/>
    <w:rsid w:val="4BF62782"/>
    <w:rsid w:val="4C01D623"/>
    <w:rsid w:val="4C078A6D"/>
    <w:rsid w:val="4C0F65FF"/>
    <w:rsid w:val="4C1B0F73"/>
    <w:rsid w:val="4C1C604B"/>
    <w:rsid w:val="4C1E1F5E"/>
    <w:rsid w:val="4C298996"/>
    <w:rsid w:val="4C42B9A4"/>
    <w:rsid w:val="4C512F7F"/>
    <w:rsid w:val="4C66414A"/>
    <w:rsid w:val="4C7E8B48"/>
    <w:rsid w:val="4C81B646"/>
    <w:rsid w:val="4C89C4D2"/>
    <w:rsid w:val="4C8B359B"/>
    <w:rsid w:val="4C93FB30"/>
    <w:rsid w:val="4CA8926B"/>
    <w:rsid w:val="4CB25326"/>
    <w:rsid w:val="4CB7D4CC"/>
    <w:rsid w:val="4CBA92FC"/>
    <w:rsid w:val="4CCFBDB7"/>
    <w:rsid w:val="4CEADCEB"/>
    <w:rsid w:val="4CFC22CB"/>
    <w:rsid w:val="4CFFA0F5"/>
    <w:rsid w:val="4D088DD1"/>
    <w:rsid w:val="4D2050B8"/>
    <w:rsid w:val="4D30EA17"/>
    <w:rsid w:val="4D45085B"/>
    <w:rsid w:val="4D4C12DF"/>
    <w:rsid w:val="4D4E425E"/>
    <w:rsid w:val="4D5A8C92"/>
    <w:rsid w:val="4D834705"/>
    <w:rsid w:val="4D8923B6"/>
    <w:rsid w:val="4D89D84E"/>
    <w:rsid w:val="4D957327"/>
    <w:rsid w:val="4D99CB15"/>
    <w:rsid w:val="4DA3A1A2"/>
    <w:rsid w:val="4DD7BA0A"/>
    <w:rsid w:val="4DF77F59"/>
    <w:rsid w:val="4E07A13F"/>
    <w:rsid w:val="4E0A1A44"/>
    <w:rsid w:val="4E2C35B0"/>
    <w:rsid w:val="4E46374C"/>
    <w:rsid w:val="4E47EFAD"/>
    <w:rsid w:val="4E4B347C"/>
    <w:rsid w:val="4E5516AA"/>
    <w:rsid w:val="4E5DC85D"/>
    <w:rsid w:val="4E69381F"/>
    <w:rsid w:val="4E8097B6"/>
    <w:rsid w:val="4E833A03"/>
    <w:rsid w:val="4E84DD35"/>
    <w:rsid w:val="4E875F66"/>
    <w:rsid w:val="4E92A471"/>
    <w:rsid w:val="4E940D90"/>
    <w:rsid w:val="4E965713"/>
    <w:rsid w:val="4E9691FE"/>
    <w:rsid w:val="4E9DEDF8"/>
    <w:rsid w:val="4EAD55D0"/>
    <w:rsid w:val="4EAD9A87"/>
    <w:rsid w:val="4ECBEEE2"/>
    <w:rsid w:val="4ED63FD7"/>
    <w:rsid w:val="4EE78AD3"/>
    <w:rsid w:val="4EECF8C7"/>
    <w:rsid w:val="4EEF4351"/>
    <w:rsid w:val="4EFB0E4B"/>
    <w:rsid w:val="4F163741"/>
    <w:rsid w:val="4F1FB5C3"/>
    <w:rsid w:val="4F2D5DAB"/>
    <w:rsid w:val="4F3CE34F"/>
    <w:rsid w:val="4F3FD26D"/>
    <w:rsid w:val="4F6A5DE4"/>
    <w:rsid w:val="4F7BD438"/>
    <w:rsid w:val="4F8265F1"/>
    <w:rsid w:val="4F8BAB16"/>
    <w:rsid w:val="4F9307B3"/>
    <w:rsid w:val="4FA6E0E1"/>
    <w:rsid w:val="4FB54401"/>
    <w:rsid w:val="4FCA503F"/>
    <w:rsid w:val="4FDA62C4"/>
    <w:rsid w:val="4FF18D98"/>
    <w:rsid w:val="4FF39285"/>
    <w:rsid w:val="4FF4A116"/>
    <w:rsid w:val="500A5D02"/>
    <w:rsid w:val="5013B83F"/>
    <w:rsid w:val="501765D5"/>
    <w:rsid w:val="50274945"/>
    <w:rsid w:val="502D8437"/>
    <w:rsid w:val="503165B7"/>
    <w:rsid w:val="50336D8D"/>
    <w:rsid w:val="50421D3D"/>
    <w:rsid w:val="504771FE"/>
    <w:rsid w:val="504A1E5A"/>
    <w:rsid w:val="506BD12D"/>
    <w:rsid w:val="50813813"/>
    <w:rsid w:val="50BD33D7"/>
    <w:rsid w:val="50C74A33"/>
    <w:rsid w:val="50CD9395"/>
    <w:rsid w:val="50CF0DAD"/>
    <w:rsid w:val="50D91879"/>
    <w:rsid w:val="50EBA5E6"/>
    <w:rsid w:val="50FBBBB2"/>
    <w:rsid w:val="50FE6910"/>
    <w:rsid w:val="5106C114"/>
    <w:rsid w:val="510E8BCC"/>
    <w:rsid w:val="51280577"/>
    <w:rsid w:val="512A003F"/>
    <w:rsid w:val="512FC239"/>
    <w:rsid w:val="51464848"/>
    <w:rsid w:val="514F1F81"/>
    <w:rsid w:val="5161DD91"/>
    <w:rsid w:val="5196AA79"/>
    <w:rsid w:val="519BF494"/>
    <w:rsid w:val="519D58C2"/>
    <w:rsid w:val="519D910A"/>
    <w:rsid w:val="519E4640"/>
    <w:rsid w:val="51A0B6D4"/>
    <w:rsid w:val="51B0202A"/>
    <w:rsid w:val="51B1CDFC"/>
    <w:rsid w:val="51D5C7E9"/>
    <w:rsid w:val="51D6A596"/>
    <w:rsid w:val="51E58712"/>
    <w:rsid w:val="51E5C156"/>
    <w:rsid w:val="51E710CA"/>
    <w:rsid w:val="52010F56"/>
    <w:rsid w:val="520CEA53"/>
    <w:rsid w:val="520D18A1"/>
    <w:rsid w:val="52107700"/>
    <w:rsid w:val="522B93EF"/>
    <w:rsid w:val="524AEC7E"/>
    <w:rsid w:val="525B3D2B"/>
    <w:rsid w:val="52615627"/>
    <w:rsid w:val="5266A389"/>
    <w:rsid w:val="526D7EB9"/>
    <w:rsid w:val="5280316E"/>
    <w:rsid w:val="528454C9"/>
    <w:rsid w:val="52871548"/>
    <w:rsid w:val="528BA9DC"/>
    <w:rsid w:val="529FF85B"/>
    <w:rsid w:val="52C0D545"/>
    <w:rsid w:val="52C82100"/>
    <w:rsid w:val="52CE0F33"/>
    <w:rsid w:val="52D5FD3D"/>
    <w:rsid w:val="53043315"/>
    <w:rsid w:val="530BC88F"/>
    <w:rsid w:val="531D6977"/>
    <w:rsid w:val="53477FDF"/>
    <w:rsid w:val="5350C546"/>
    <w:rsid w:val="5359D8FC"/>
    <w:rsid w:val="535A9D34"/>
    <w:rsid w:val="5373AB73"/>
    <w:rsid w:val="5382741C"/>
    <w:rsid w:val="53840C29"/>
    <w:rsid w:val="53A5BC8B"/>
    <w:rsid w:val="53A61F01"/>
    <w:rsid w:val="53A82878"/>
    <w:rsid w:val="53A8A966"/>
    <w:rsid w:val="53A9195B"/>
    <w:rsid w:val="53AC2B28"/>
    <w:rsid w:val="53ADD48F"/>
    <w:rsid w:val="53CD5C8F"/>
    <w:rsid w:val="53D39D76"/>
    <w:rsid w:val="53DA0289"/>
    <w:rsid w:val="53E74774"/>
    <w:rsid w:val="53F09CEC"/>
    <w:rsid w:val="54250AB6"/>
    <w:rsid w:val="542AA674"/>
    <w:rsid w:val="542FD9B6"/>
    <w:rsid w:val="54395F77"/>
    <w:rsid w:val="544815BA"/>
    <w:rsid w:val="545D9170"/>
    <w:rsid w:val="546F4708"/>
    <w:rsid w:val="5478885A"/>
    <w:rsid w:val="5481F233"/>
    <w:rsid w:val="548A0BDA"/>
    <w:rsid w:val="548C6980"/>
    <w:rsid w:val="5493FDFB"/>
    <w:rsid w:val="5498FCE4"/>
    <w:rsid w:val="54B8A7FE"/>
    <w:rsid w:val="54BCC0CB"/>
    <w:rsid w:val="54C49A2F"/>
    <w:rsid w:val="54F9F173"/>
    <w:rsid w:val="54FB6B48"/>
    <w:rsid w:val="54FF87D7"/>
    <w:rsid w:val="550D9B24"/>
    <w:rsid w:val="55269B30"/>
    <w:rsid w:val="55379929"/>
    <w:rsid w:val="55400A15"/>
    <w:rsid w:val="554741E6"/>
    <w:rsid w:val="5551D8C9"/>
    <w:rsid w:val="55577582"/>
    <w:rsid w:val="55B77205"/>
    <w:rsid w:val="55BCC677"/>
    <w:rsid w:val="55C38C45"/>
    <w:rsid w:val="55C87A96"/>
    <w:rsid w:val="55D7A7F5"/>
    <w:rsid w:val="55DE1381"/>
    <w:rsid w:val="55EE038F"/>
    <w:rsid w:val="55F02051"/>
    <w:rsid w:val="55FEDF1F"/>
    <w:rsid w:val="56011F9F"/>
    <w:rsid w:val="560A2C08"/>
    <w:rsid w:val="560BA78E"/>
    <w:rsid w:val="560D7D67"/>
    <w:rsid w:val="562EBB9D"/>
    <w:rsid w:val="5633F64A"/>
    <w:rsid w:val="563FCC30"/>
    <w:rsid w:val="5664111C"/>
    <w:rsid w:val="5666A8EB"/>
    <w:rsid w:val="56943B8E"/>
    <w:rsid w:val="5697A2D5"/>
    <w:rsid w:val="56B62977"/>
    <w:rsid w:val="56D57FDA"/>
    <w:rsid w:val="56DA28A9"/>
    <w:rsid w:val="56DBFEB5"/>
    <w:rsid w:val="56EEC0A2"/>
    <w:rsid w:val="56F353A1"/>
    <w:rsid w:val="56F87F5B"/>
    <w:rsid w:val="5702A12F"/>
    <w:rsid w:val="5704E292"/>
    <w:rsid w:val="5707CE87"/>
    <w:rsid w:val="57197768"/>
    <w:rsid w:val="571AFCE4"/>
    <w:rsid w:val="5721EB34"/>
    <w:rsid w:val="572B99E3"/>
    <w:rsid w:val="5730B091"/>
    <w:rsid w:val="573304DA"/>
    <w:rsid w:val="574FDCCB"/>
    <w:rsid w:val="57722CEF"/>
    <w:rsid w:val="5781216E"/>
    <w:rsid w:val="5792DB0A"/>
    <w:rsid w:val="57A03D1D"/>
    <w:rsid w:val="57A6BA78"/>
    <w:rsid w:val="57AF7000"/>
    <w:rsid w:val="57B3B2FE"/>
    <w:rsid w:val="57DCDEE9"/>
    <w:rsid w:val="57F0FAE2"/>
    <w:rsid w:val="581C78D4"/>
    <w:rsid w:val="5825620F"/>
    <w:rsid w:val="5842D110"/>
    <w:rsid w:val="58601595"/>
    <w:rsid w:val="58848AEC"/>
    <w:rsid w:val="58878077"/>
    <w:rsid w:val="588D9003"/>
    <w:rsid w:val="58A4E2E2"/>
    <w:rsid w:val="58A6781A"/>
    <w:rsid w:val="58BFDEE5"/>
    <w:rsid w:val="58DA2B32"/>
    <w:rsid w:val="58E2EC7F"/>
    <w:rsid w:val="58EF6E01"/>
    <w:rsid w:val="58F53391"/>
    <w:rsid w:val="58F6BC20"/>
    <w:rsid w:val="590FED5A"/>
    <w:rsid w:val="59148F05"/>
    <w:rsid w:val="591E8680"/>
    <w:rsid w:val="5933FC5E"/>
    <w:rsid w:val="59455AD7"/>
    <w:rsid w:val="5949EED3"/>
    <w:rsid w:val="59587BC3"/>
    <w:rsid w:val="59BFF05E"/>
    <w:rsid w:val="59C14097"/>
    <w:rsid w:val="59DEFB80"/>
    <w:rsid w:val="59E1ECC0"/>
    <w:rsid w:val="59E1F0D8"/>
    <w:rsid w:val="59F49AD7"/>
    <w:rsid w:val="5A07A136"/>
    <w:rsid w:val="5A07A978"/>
    <w:rsid w:val="5A0C6F31"/>
    <w:rsid w:val="5A3F7DC1"/>
    <w:rsid w:val="5A42F6D1"/>
    <w:rsid w:val="5A516620"/>
    <w:rsid w:val="5A53EF39"/>
    <w:rsid w:val="5A5F4B1A"/>
    <w:rsid w:val="5A6519E1"/>
    <w:rsid w:val="5A700203"/>
    <w:rsid w:val="5A82BE63"/>
    <w:rsid w:val="5A89F862"/>
    <w:rsid w:val="5A8BE6DB"/>
    <w:rsid w:val="5A8E7FE3"/>
    <w:rsid w:val="5A90CAF4"/>
    <w:rsid w:val="5A9478A8"/>
    <w:rsid w:val="5AB896FD"/>
    <w:rsid w:val="5AC2D2BD"/>
    <w:rsid w:val="5AE06C42"/>
    <w:rsid w:val="5AE14D87"/>
    <w:rsid w:val="5B1112D7"/>
    <w:rsid w:val="5B11610E"/>
    <w:rsid w:val="5B285BB3"/>
    <w:rsid w:val="5B3198B3"/>
    <w:rsid w:val="5B3AF484"/>
    <w:rsid w:val="5B4675CF"/>
    <w:rsid w:val="5B471986"/>
    <w:rsid w:val="5B5760B0"/>
    <w:rsid w:val="5B689784"/>
    <w:rsid w:val="5B77C613"/>
    <w:rsid w:val="5B788B4C"/>
    <w:rsid w:val="5B793BBC"/>
    <w:rsid w:val="5B84F496"/>
    <w:rsid w:val="5B9C0F9D"/>
    <w:rsid w:val="5BAB3E26"/>
    <w:rsid w:val="5BCEE3E0"/>
    <w:rsid w:val="5BD04EF0"/>
    <w:rsid w:val="5BD24E3C"/>
    <w:rsid w:val="5BD2DA90"/>
    <w:rsid w:val="5BD3FC14"/>
    <w:rsid w:val="5BD4B0CC"/>
    <w:rsid w:val="5BDF684D"/>
    <w:rsid w:val="5BEC346D"/>
    <w:rsid w:val="5BF314B9"/>
    <w:rsid w:val="5BFC17D6"/>
    <w:rsid w:val="5C081AD3"/>
    <w:rsid w:val="5C0FE4E9"/>
    <w:rsid w:val="5C251868"/>
    <w:rsid w:val="5C2BB560"/>
    <w:rsid w:val="5C2FF0D2"/>
    <w:rsid w:val="5C466928"/>
    <w:rsid w:val="5C698B43"/>
    <w:rsid w:val="5C87702D"/>
    <w:rsid w:val="5C954D29"/>
    <w:rsid w:val="5C9F15C7"/>
    <w:rsid w:val="5CA8FDFB"/>
    <w:rsid w:val="5CB202B9"/>
    <w:rsid w:val="5CCFC3E9"/>
    <w:rsid w:val="5CCFEA7E"/>
    <w:rsid w:val="5CD075CC"/>
    <w:rsid w:val="5CD1D888"/>
    <w:rsid w:val="5CE12B4A"/>
    <w:rsid w:val="5D09F931"/>
    <w:rsid w:val="5D104589"/>
    <w:rsid w:val="5D1B088B"/>
    <w:rsid w:val="5D21F745"/>
    <w:rsid w:val="5D2DE974"/>
    <w:rsid w:val="5D322184"/>
    <w:rsid w:val="5D541111"/>
    <w:rsid w:val="5D6D2A46"/>
    <w:rsid w:val="5D89BFE0"/>
    <w:rsid w:val="5D998101"/>
    <w:rsid w:val="5DA551AE"/>
    <w:rsid w:val="5DCF2FAB"/>
    <w:rsid w:val="5DD408CF"/>
    <w:rsid w:val="5DD6372A"/>
    <w:rsid w:val="5DDD01E9"/>
    <w:rsid w:val="5E0FB602"/>
    <w:rsid w:val="5E3299DE"/>
    <w:rsid w:val="5E42889B"/>
    <w:rsid w:val="5E49A793"/>
    <w:rsid w:val="5E4C5911"/>
    <w:rsid w:val="5E5AAE1C"/>
    <w:rsid w:val="5E87848E"/>
    <w:rsid w:val="5E8E9BC8"/>
    <w:rsid w:val="5E90D450"/>
    <w:rsid w:val="5EA2AAF5"/>
    <w:rsid w:val="5EAE50AF"/>
    <w:rsid w:val="5EB68FF0"/>
    <w:rsid w:val="5F04F7FC"/>
    <w:rsid w:val="5F16FD1F"/>
    <w:rsid w:val="5F1BECE8"/>
    <w:rsid w:val="5F2F8FFD"/>
    <w:rsid w:val="5F38D9A3"/>
    <w:rsid w:val="5F582B98"/>
    <w:rsid w:val="5F592F76"/>
    <w:rsid w:val="5F6BE49E"/>
    <w:rsid w:val="5F7CE8F0"/>
    <w:rsid w:val="5F866122"/>
    <w:rsid w:val="5FBC7467"/>
    <w:rsid w:val="5FC7AEEA"/>
    <w:rsid w:val="5FC89D7E"/>
    <w:rsid w:val="5FCBB983"/>
    <w:rsid w:val="5FE67266"/>
    <w:rsid w:val="5FF006A1"/>
    <w:rsid w:val="60139D3A"/>
    <w:rsid w:val="602E02F2"/>
    <w:rsid w:val="6035BDA7"/>
    <w:rsid w:val="6036B704"/>
    <w:rsid w:val="60491025"/>
    <w:rsid w:val="60605A6B"/>
    <w:rsid w:val="606D223D"/>
    <w:rsid w:val="6076900B"/>
    <w:rsid w:val="608C6E0C"/>
    <w:rsid w:val="609CA489"/>
    <w:rsid w:val="60A33887"/>
    <w:rsid w:val="60A57C2E"/>
    <w:rsid w:val="60B0BDFF"/>
    <w:rsid w:val="60B1CC10"/>
    <w:rsid w:val="60DA3BFF"/>
    <w:rsid w:val="60E0CDA9"/>
    <w:rsid w:val="60E85379"/>
    <w:rsid w:val="60E98A6D"/>
    <w:rsid w:val="60F34B7D"/>
    <w:rsid w:val="610725F2"/>
    <w:rsid w:val="610D8B79"/>
    <w:rsid w:val="61175F5A"/>
    <w:rsid w:val="6131067C"/>
    <w:rsid w:val="6132945C"/>
    <w:rsid w:val="6138F509"/>
    <w:rsid w:val="613E30B8"/>
    <w:rsid w:val="613F4063"/>
    <w:rsid w:val="613F9D4C"/>
    <w:rsid w:val="61462098"/>
    <w:rsid w:val="615B7BCC"/>
    <w:rsid w:val="617F3C31"/>
    <w:rsid w:val="618FBF22"/>
    <w:rsid w:val="619260A9"/>
    <w:rsid w:val="619B0705"/>
    <w:rsid w:val="61BC5375"/>
    <w:rsid w:val="61CEA1C2"/>
    <w:rsid w:val="61E3D4E1"/>
    <w:rsid w:val="61E6A845"/>
    <w:rsid w:val="61F102C6"/>
    <w:rsid w:val="61F246DF"/>
    <w:rsid w:val="61F3E901"/>
    <w:rsid w:val="620505B0"/>
    <w:rsid w:val="62084BE9"/>
    <w:rsid w:val="6219C16F"/>
    <w:rsid w:val="621A9561"/>
    <w:rsid w:val="6237F2AE"/>
    <w:rsid w:val="624B78A2"/>
    <w:rsid w:val="624F311E"/>
    <w:rsid w:val="625A99FD"/>
    <w:rsid w:val="625BA7C7"/>
    <w:rsid w:val="6260E05C"/>
    <w:rsid w:val="62690EC4"/>
    <w:rsid w:val="628BA2F4"/>
    <w:rsid w:val="629C96ED"/>
    <w:rsid w:val="62A34541"/>
    <w:rsid w:val="62B3D0A6"/>
    <w:rsid w:val="62BA7281"/>
    <w:rsid w:val="62C8298B"/>
    <w:rsid w:val="62CCEF90"/>
    <w:rsid w:val="62DABB8E"/>
    <w:rsid w:val="62E468BB"/>
    <w:rsid w:val="630485DF"/>
    <w:rsid w:val="6311E67F"/>
    <w:rsid w:val="6319DDA2"/>
    <w:rsid w:val="631E6C19"/>
    <w:rsid w:val="63239DED"/>
    <w:rsid w:val="632AE081"/>
    <w:rsid w:val="63365415"/>
    <w:rsid w:val="6342D631"/>
    <w:rsid w:val="6343F25A"/>
    <w:rsid w:val="63651E72"/>
    <w:rsid w:val="636E5EBB"/>
    <w:rsid w:val="63755B32"/>
    <w:rsid w:val="637EE21A"/>
    <w:rsid w:val="638C1939"/>
    <w:rsid w:val="638E16BD"/>
    <w:rsid w:val="63A52A69"/>
    <w:rsid w:val="63DB821B"/>
    <w:rsid w:val="63E218A1"/>
    <w:rsid w:val="63F282D6"/>
    <w:rsid w:val="63FB26B2"/>
    <w:rsid w:val="63FBF6CF"/>
    <w:rsid w:val="6407A0DA"/>
    <w:rsid w:val="6407E91F"/>
    <w:rsid w:val="64128046"/>
    <w:rsid w:val="6418858E"/>
    <w:rsid w:val="644838E3"/>
    <w:rsid w:val="644AC40F"/>
    <w:rsid w:val="645CB162"/>
    <w:rsid w:val="645DEFDF"/>
    <w:rsid w:val="64709E61"/>
    <w:rsid w:val="64A3C23A"/>
    <w:rsid w:val="64A70070"/>
    <w:rsid w:val="64A735B3"/>
    <w:rsid w:val="64B1F326"/>
    <w:rsid w:val="64CBF07B"/>
    <w:rsid w:val="64D2DD07"/>
    <w:rsid w:val="64E720AA"/>
    <w:rsid w:val="65205089"/>
    <w:rsid w:val="65373C2D"/>
    <w:rsid w:val="654C3929"/>
    <w:rsid w:val="654CDAA9"/>
    <w:rsid w:val="656197DD"/>
    <w:rsid w:val="6563426E"/>
    <w:rsid w:val="65B0DA1C"/>
    <w:rsid w:val="65B57400"/>
    <w:rsid w:val="65B663B4"/>
    <w:rsid w:val="65D438D1"/>
    <w:rsid w:val="65DBC3C6"/>
    <w:rsid w:val="65E94343"/>
    <w:rsid w:val="65FD1F12"/>
    <w:rsid w:val="65FF51A8"/>
    <w:rsid w:val="6607686F"/>
    <w:rsid w:val="660EE555"/>
    <w:rsid w:val="661CA742"/>
    <w:rsid w:val="661F91E3"/>
    <w:rsid w:val="66359E64"/>
    <w:rsid w:val="6635EE8A"/>
    <w:rsid w:val="663CECFE"/>
    <w:rsid w:val="664EEAFC"/>
    <w:rsid w:val="66514690"/>
    <w:rsid w:val="666B49E6"/>
    <w:rsid w:val="66735D95"/>
    <w:rsid w:val="6675D6A4"/>
    <w:rsid w:val="667E2D6E"/>
    <w:rsid w:val="668480D1"/>
    <w:rsid w:val="66875CDD"/>
    <w:rsid w:val="669069BD"/>
    <w:rsid w:val="6693E5FC"/>
    <w:rsid w:val="669E1DC8"/>
    <w:rsid w:val="669E7BFC"/>
    <w:rsid w:val="66A05FEF"/>
    <w:rsid w:val="66A52DC2"/>
    <w:rsid w:val="66AB6BE4"/>
    <w:rsid w:val="66AE1D04"/>
    <w:rsid w:val="66AFCFA2"/>
    <w:rsid w:val="66CD25C8"/>
    <w:rsid w:val="66D5A0E2"/>
    <w:rsid w:val="66DFFFFA"/>
    <w:rsid w:val="66F11009"/>
    <w:rsid w:val="66F23E40"/>
    <w:rsid w:val="670E6682"/>
    <w:rsid w:val="6723EF06"/>
    <w:rsid w:val="6725FD6F"/>
    <w:rsid w:val="672E34A9"/>
    <w:rsid w:val="6738FE4C"/>
    <w:rsid w:val="673AB99D"/>
    <w:rsid w:val="67499775"/>
    <w:rsid w:val="674AF124"/>
    <w:rsid w:val="6754511F"/>
    <w:rsid w:val="675EAE5F"/>
    <w:rsid w:val="67620964"/>
    <w:rsid w:val="6763E1A4"/>
    <w:rsid w:val="67650011"/>
    <w:rsid w:val="676CF746"/>
    <w:rsid w:val="676EF2BE"/>
    <w:rsid w:val="677FA5B0"/>
    <w:rsid w:val="6783BDF0"/>
    <w:rsid w:val="678FED68"/>
    <w:rsid w:val="67A56A51"/>
    <w:rsid w:val="67AF9FA3"/>
    <w:rsid w:val="67B817B4"/>
    <w:rsid w:val="67BE074E"/>
    <w:rsid w:val="67C359FA"/>
    <w:rsid w:val="67C8EE28"/>
    <w:rsid w:val="67D68429"/>
    <w:rsid w:val="67E470B3"/>
    <w:rsid w:val="67E524D1"/>
    <w:rsid w:val="681E9F65"/>
    <w:rsid w:val="68203232"/>
    <w:rsid w:val="68261F61"/>
    <w:rsid w:val="682BFB8C"/>
    <w:rsid w:val="683CD421"/>
    <w:rsid w:val="68479767"/>
    <w:rsid w:val="684E5873"/>
    <w:rsid w:val="686B4491"/>
    <w:rsid w:val="686FD447"/>
    <w:rsid w:val="6878E997"/>
    <w:rsid w:val="687D417A"/>
    <w:rsid w:val="6882A8C8"/>
    <w:rsid w:val="6889E501"/>
    <w:rsid w:val="689C4302"/>
    <w:rsid w:val="68A2D212"/>
    <w:rsid w:val="68B4841C"/>
    <w:rsid w:val="68C02500"/>
    <w:rsid w:val="68C9205E"/>
    <w:rsid w:val="68D4BC25"/>
    <w:rsid w:val="68D4D9A7"/>
    <w:rsid w:val="68E40A2A"/>
    <w:rsid w:val="68F50AD3"/>
    <w:rsid w:val="6901D803"/>
    <w:rsid w:val="692CD1D5"/>
    <w:rsid w:val="692CF49E"/>
    <w:rsid w:val="693144C0"/>
    <w:rsid w:val="6931FC15"/>
    <w:rsid w:val="693B4ADE"/>
    <w:rsid w:val="693ED03B"/>
    <w:rsid w:val="69506BDB"/>
    <w:rsid w:val="69840960"/>
    <w:rsid w:val="6985026D"/>
    <w:rsid w:val="69B38DF4"/>
    <w:rsid w:val="69B8C893"/>
    <w:rsid w:val="69BFB0B0"/>
    <w:rsid w:val="69C3C962"/>
    <w:rsid w:val="69CD214E"/>
    <w:rsid w:val="69CFA3AF"/>
    <w:rsid w:val="69EC3130"/>
    <w:rsid w:val="69F3AC4A"/>
    <w:rsid w:val="69F53968"/>
    <w:rsid w:val="69FE1D7D"/>
    <w:rsid w:val="6A161359"/>
    <w:rsid w:val="6A1C5B50"/>
    <w:rsid w:val="6A2E0B83"/>
    <w:rsid w:val="6A3582B2"/>
    <w:rsid w:val="6A4F7D9B"/>
    <w:rsid w:val="6A5FA5F5"/>
    <w:rsid w:val="6A72F1BD"/>
    <w:rsid w:val="6A76A248"/>
    <w:rsid w:val="6A782B43"/>
    <w:rsid w:val="6A7AA5CF"/>
    <w:rsid w:val="6A8A0FB4"/>
    <w:rsid w:val="6A8C0369"/>
    <w:rsid w:val="6A8D8554"/>
    <w:rsid w:val="6AA0383B"/>
    <w:rsid w:val="6AA73810"/>
    <w:rsid w:val="6AAB93BE"/>
    <w:rsid w:val="6ABBBD7D"/>
    <w:rsid w:val="6ACC233E"/>
    <w:rsid w:val="6AD1C30F"/>
    <w:rsid w:val="6AD7372C"/>
    <w:rsid w:val="6AE0921D"/>
    <w:rsid w:val="6AE96102"/>
    <w:rsid w:val="6AEFD2A9"/>
    <w:rsid w:val="6AF2F770"/>
    <w:rsid w:val="6AF720C9"/>
    <w:rsid w:val="6B1E5D41"/>
    <w:rsid w:val="6B2100ED"/>
    <w:rsid w:val="6B23B5E6"/>
    <w:rsid w:val="6B2A89FB"/>
    <w:rsid w:val="6B39D218"/>
    <w:rsid w:val="6B3C517C"/>
    <w:rsid w:val="6B47C51B"/>
    <w:rsid w:val="6B4F8ECD"/>
    <w:rsid w:val="6B5A548D"/>
    <w:rsid w:val="6B5AE836"/>
    <w:rsid w:val="6B6A91A9"/>
    <w:rsid w:val="6B81CFFA"/>
    <w:rsid w:val="6B84C746"/>
    <w:rsid w:val="6B9941D8"/>
    <w:rsid w:val="6B9E3624"/>
    <w:rsid w:val="6BA954B4"/>
    <w:rsid w:val="6BBBE093"/>
    <w:rsid w:val="6BBE82F5"/>
    <w:rsid w:val="6BE38A05"/>
    <w:rsid w:val="6BED6252"/>
    <w:rsid w:val="6BF257F1"/>
    <w:rsid w:val="6C25764A"/>
    <w:rsid w:val="6C2A9687"/>
    <w:rsid w:val="6C2FC5BA"/>
    <w:rsid w:val="6C32D65B"/>
    <w:rsid w:val="6C548356"/>
    <w:rsid w:val="6C56AFC6"/>
    <w:rsid w:val="6C634250"/>
    <w:rsid w:val="6C668C19"/>
    <w:rsid w:val="6C68EC51"/>
    <w:rsid w:val="6C6E285C"/>
    <w:rsid w:val="6C9A7DA1"/>
    <w:rsid w:val="6C9EDB37"/>
    <w:rsid w:val="6CA4DAC1"/>
    <w:rsid w:val="6CBAC28E"/>
    <w:rsid w:val="6CCD3BA4"/>
    <w:rsid w:val="6CD53662"/>
    <w:rsid w:val="6CEF432A"/>
    <w:rsid w:val="6D04401A"/>
    <w:rsid w:val="6D0A9C80"/>
    <w:rsid w:val="6D0EA07C"/>
    <w:rsid w:val="6D1608E9"/>
    <w:rsid w:val="6D1AA74A"/>
    <w:rsid w:val="6D26DFA5"/>
    <w:rsid w:val="6D2B5E0C"/>
    <w:rsid w:val="6D397C98"/>
    <w:rsid w:val="6D74C94F"/>
    <w:rsid w:val="6D757224"/>
    <w:rsid w:val="6D7ECD84"/>
    <w:rsid w:val="6D7F69FF"/>
    <w:rsid w:val="6D87A99B"/>
    <w:rsid w:val="6D97840E"/>
    <w:rsid w:val="6D9ABC8E"/>
    <w:rsid w:val="6DA0163E"/>
    <w:rsid w:val="6DA8C591"/>
    <w:rsid w:val="6DAD71C3"/>
    <w:rsid w:val="6DB2ED44"/>
    <w:rsid w:val="6DCAC6E6"/>
    <w:rsid w:val="6DE16782"/>
    <w:rsid w:val="6DF6ACAB"/>
    <w:rsid w:val="6E17E359"/>
    <w:rsid w:val="6E2A96C3"/>
    <w:rsid w:val="6E3184DB"/>
    <w:rsid w:val="6E4D57AA"/>
    <w:rsid w:val="6E53C57B"/>
    <w:rsid w:val="6E57A0D0"/>
    <w:rsid w:val="6E584C99"/>
    <w:rsid w:val="6E5B5798"/>
    <w:rsid w:val="6E5BDC05"/>
    <w:rsid w:val="6E74DA85"/>
    <w:rsid w:val="6E905A6A"/>
    <w:rsid w:val="6EA81AA7"/>
    <w:rsid w:val="6EBDADC6"/>
    <w:rsid w:val="6EC6FE61"/>
    <w:rsid w:val="6EC93776"/>
    <w:rsid w:val="6ED05FF2"/>
    <w:rsid w:val="6EE57F87"/>
    <w:rsid w:val="6EE700AE"/>
    <w:rsid w:val="6EE90EA7"/>
    <w:rsid w:val="6EED98DB"/>
    <w:rsid w:val="6EF30FD5"/>
    <w:rsid w:val="6EFA1403"/>
    <w:rsid w:val="6EFB3936"/>
    <w:rsid w:val="6F018457"/>
    <w:rsid w:val="6F1A0527"/>
    <w:rsid w:val="6F53DF11"/>
    <w:rsid w:val="6F5DA0D4"/>
    <w:rsid w:val="6F61438A"/>
    <w:rsid w:val="6F7203BB"/>
    <w:rsid w:val="6F7203F7"/>
    <w:rsid w:val="6F7B0FB9"/>
    <w:rsid w:val="6F84C852"/>
    <w:rsid w:val="6F8F4FF8"/>
    <w:rsid w:val="6F99F7D8"/>
    <w:rsid w:val="6FC60653"/>
    <w:rsid w:val="6FCBB1F3"/>
    <w:rsid w:val="6FDB0A68"/>
    <w:rsid w:val="6FDE4401"/>
    <w:rsid w:val="6FE1DA86"/>
    <w:rsid w:val="6FE4A9FE"/>
    <w:rsid w:val="6FE8C55D"/>
    <w:rsid w:val="700F6D43"/>
    <w:rsid w:val="701F02F1"/>
    <w:rsid w:val="7029E3F9"/>
    <w:rsid w:val="70348812"/>
    <w:rsid w:val="7034C8FE"/>
    <w:rsid w:val="705BC418"/>
    <w:rsid w:val="706E9637"/>
    <w:rsid w:val="70973A02"/>
    <w:rsid w:val="7098F476"/>
    <w:rsid w:val="709B69C9"/>
    <w:rsid w:val="70A3C305"/>
    <w:rsid w:val="70AAC23D"/>
    <w:rsid w:val="70B32CF9"/>
    <w:rsid w:val="70BD09D1"/>
    <w:rsid w:val="70C73CD5"/>
    <w:rsid w:val="70D06A44"/>
    <w:rsid w:val="70DB04A2"/>
    <w:rsid w:val="70F25553"/>
    <w:rsid w:val="710462C6"/>
    <w:rsid w:val="710A2F1E"/>
    <w:rsid w:val="7124EAD1"/>
    <w:rsid w:val="71270BA7"/>
    <w:rsid w:val="712DB5F5"/>
    <w:rsid w:val="71321908"/>
    <w:rsid w:val="713E09CC"/>
    <w:rsid w:val="714EBCC2"/>
    <w:rsid w:val="7153F5DC"/>
    <w:rsid w:val="715C17BF"/>
    <w:rsid w:val="715E8E3D"/>
    <w:rsid w:val="715F6397"/>
    <w:rsid w:val="7163E4EE"/>
    <w:rsid w:val="7171F674"/>
    <w:rsid w:val="717CEACA"/>
    <w:rsid w:val="719EC1CE"/>
    <w:rsid w:val="71A3A0D2"/>
    <w:rsid w:val="71ABAD1E"/>
    <w:rsid w:val="71CF41FF"/>
    <w:rsid w:val="71DA89BB"/>
    <w:rsid w:val="71E3AEE1"/>
    <w:rsid w:val="71F5616C"/>
    <w:rsid w:val="723AD294"/>
    <w:rsid w:val="7249E521"/>
    <w:rsid w:val="724CC165"/>
    <w:rsid w:val="725E1821"/>
    <w:rsid w:val="7266CB82"/>
    <w:rsid w:val="726D8FAC"/>
    <w:rsid w:val="7270F12B"/>
    <w:rsid w:val="728B36A0"/>
    <w:rsid w:val="729ADCFF"/>
    <w:rsid w:val="72AD544B"/>
    <w:rsid w:val="72CB102F"/>
    <w:rsid w:val="72D6F01F"/>
    <w:rsid w:val="72DA5902"/>
    <w:rsid w:val="72FA6341"/>
    <w:rsid w:val="7307B650"/>
    <w:rsid w:val="7307E68A"/>
    <w:rsid w:val="7312313A"/>
    <w:rsid w:val="735D1F87"/>
    <w:rsid w:val="73698229"/>
    <w:rsid w:val="7376E12D"/>
    <w:rsid w:val="737ABE06"/>
    <w:rsid w:val="737F4B1F"/>
    <w:rsid w:val="738A9AC8"/>
    <w:rsid w:val="7391DA91"/>
    <w:rsid w:val="7394AFC9"/>
    <w:rsid w:val="739CACEE"/>
    <w:rsid w:val="73CD5B5B"/>
    <w:rsid w:val="73CEBFE4"/>
    <w:rsid w:val="73D5F8CB"/>
    <w:rsid w:val="73D86277"/>
    <w:rsid w:val="73D8A92B"/>
    <w:rsid w:val="73DAA72D"/>
    <w:rsid w:val="73E4EC54"/>
    <w:rsid w:val="73F1171E"/>
    <w:rsid w:val="74066B9E"/>
    <w:rsid w:val="7415A2C7"/>
    <w:rsid w:val="741ECC31"/>
    <w:rsid w:val="7420D234"/>
    <w:rsid w:val="74471BE3"/>
    <w:rsid w:val="744A68ED"/>
    <w:rsid w:val="744F97B9"/>
    <w:rsid w:val="7450BD53"/>
    <w:rsid w:val="74535FBF"/>
    <w:rsid w:val="7458418D"/>
    <w:rsid w:val="746935EE"/>
    <w:rsid w:val="7491EF92"/>
    <w:rsid w:val="749859B2"/>
    <w:rsid w:val="74993A23"/>
    <w:rsid w:val="74A08D8C"/>
    <w:rsid w:val="74ADD221"/>
    <w:rsid w:val="74AE4598"/>
    <w:rsid w:val="74B75C15"/>
    <w:rsid w:val="74B7D5FD"/>
    <w:rsid w:val="74BB437F"/>
    <w:rsid w:val="74BEEAF6"/>
    <w:rsid w:val="74BEED14"/>
    <w:rsid w:val="74C459BE"/>
    <w:rsid w:val="74DD483D"/>
    <w:rsid w:val="74E2DE47"/>
    <w:rsid w:val="74E6DD9C"/>
    <w:rsid w:val="74F30395"/>
    <w:rsid w:val="74FECA4D"/>
    <w:rsid w:val="75189835"/>
    <w:rsid w:val="75243C98"/>
    <w:rsid w:val="752795FF"/>
    <w:rsid w:val="7532D232"/>
    <w:rsid w:val="7550E249"/>
    <w:rsid w:val="75566437"/>
    <w:rsid w:val="755BED0D"/>
    <w:rsid w:val="7576BA06"/>
    <w:rsid w:val="7579FABB"/>
    <w:rsid w:val="757BE6DF"/>
    <w:rsid w:val="757FC258"/>
    <w:rsid w:val="7587FB7E"/>
    <w:rsid w:val="758B0F5A"/>
    <w:rsid w:val="7592973E"/>
    <w:rsid w:val="75A34E2B"/>
    <w:rsid w:val="75B473A2"/>
    <w:rsid w:val="75C52043"/>
    <w:rsid w:val="75CD6109"/>
    <w:rsid w:val="75CF8961"/>
    <w:rsid w:val="75D948AC"/>
    <w:rsid w:val="761011C2"/>
    <w:rsid w:val="7612F0EF"/>
    <w:rsid w:val="7627CEB4"/>
    <w:rsid w:val="76287207"/>
    <w:rsid w:val="7632735B"/>
    <w:rsid w:val="763AA9BA"/>
    <w:rsid w:val="765560A0"/>
    <w:rsid w:val="765943FC"/>
    <w:rsid w:val="767195D6"/>
    <w:rsid w:val="7675C6B6"/>
    <w:rsid w:val="767D3EA7"/>
    <w:rsid w:val="7685B1B5"/>
    <w:rsid w:val="768C24CC"/>
    <w:rsid w:val="769717AE"/>
    <w:rsid w:val="769AFD02"/>
    <w:rsid w:val="76B41F6D"/>
    <w:rsid w:val="76BF64F1"/>
    <w:rsid w:val="76E303E3"/>
    <w:rsid w:val="76EF5A65"/>
    <w:rsid w:val="76F78E92"/>
    <w:rsid w:val="7700DEB5"/>
    <w:rsid w:val="772417FA"/>
    <w:rsid w:val="773C55D3"/>
    <w:rsid w:val="773F3DCF"/>
    <w:rsid w:val="774B260F"/>
    <w:rsid w:val="776B0456"/>
    <w:rsid w:val="7770B909"/>
    <w:rsid w:val="7772D89E"/>
    <w:rsid w:val="779F5633"/>
    <w:rsid w:val="77A654E9"/>
    <w:rsid w:val="77BA5501"/>
    <w:rsid w:val="77CA6EE2"/>
    <w:rsid w:val="77CC5960"/>
    <w:rsid w:val="77D66C14"/>
    <w:rsid w:val="77F82C61"/>
    <w:rsid w:val="78121CD5"/>
    <w:rsid w:val="7817F644"/>
    <w:rsid w:val="78195275"/>
    <w:rsid w:val="781A2117"/>
    <w:rsid w:val="78385094"/>
    <w:rsid w:val="78394C23"/>
    <w:rsid w:val="7842DA87"/>
    <w:rsid w:val="7846BE44"/>
    <w:rsid w:val="784E8A31"/>
    <w:rsid w:val="784EEA90"/>
    <w:rsid w:val="78542825"/>
    <w:rsid w:val="785572D1"/>
    <w:rsid w:val="78B2FA24"/>
    <w:rsid w:val="78BA9EA6"/>
    <w:rsid w:val="78CFC904"/>
    <w:rsid w:val="78E4F3C9"/>
    <w:rsid w:val="78F5625C"/>
    <w:rsid w:val="78FBE8EE"/>
    <w:rsid w:val="78FDC9B6"/>
    <w:rsid w:val="7919D3B4"/>
    <w:rsid w:val="79493597"/>
    <w:rsid w:val="794B203D"/>
    <w:rsid w:val="7961B397"/>
    <w:rsid w:val="796442F1"/>
    <w:rsid w:val="7970EA7C"/>
    <w:rsid w:val="79921D5E"/>
    <w:rsid w:val="79B73484"/>
    <w:rsid w:val="79BA5CDE"/>
    <w:rsid w:val="79D54CEA"/>
    <w:rsid w:val="79F3CF30"/>
    <w:rsid w:val="79F992F3"/>
    <w:rsid w:val="7A244ECB"/>
    <w:rsid w:val="7A3FFCE6"/>
    <w:rsid w:val="7A415BD2"/>
    <w:rsid w:val="7A49ECF9"/>
    <w:rsid w:val="7A51F61F"/>
    <w:rsid w:val="7A764719"/>
    <w:rsid w:val="7A9C3544"/>
    <w:rsid w:val="7AA5B09A"/>
    <w:rsid w:val="7ABCA0F3"/>
    <w:rsid w:val="7AC5E264"/>
    <w:rsid w:val="7ACA332A"/>
    <w:rsid w:val="7AD33775"/>
    <w:rsid w:val="7AF5FD77"/>
    <w:rsid w:val="7AF95660"/>
    <w:rsid w:val="7B0760A3"/>
    <w:rsid w:val="7B15F327"/>
    <w:rsid w:val="7B20DFF0"/>
    <w:rsid w:val="7B28CA57"/>
    <w:rsid w:val="7B49973B"/>
    <w:rsid w:val="7B4C36BD"/>
    <w:rsid w:val="7B505BBF"/>
    <w:rsid w:val="7B607692"/>
    <w:rsid w:val="7B67EFCB"/>
    <w:rsid w:val="7B797E7B"/>
    <w:rsid w:val="7B7BFC7F"/>
    <w:rsid w:val="7B9101F4"/>
    <w:rsid w:val="7B95E7D1"/>
    <w:rsid w:val="7B969986"/>
    <w:rsid w:val="7BA34A37"/>
    <w:rsid w:val="7BBA355B"/>
    <w:rsid w:val="7BEEF662"/>
    <w:rsid w:val="7BF639CC"/>
    <w:rsid w:val="7BF9CAEE"/>
    <w:rsid w:val="7C0208EE"/>
    <w:rsid w:val="7C16FF88"/>
    <w:rsid w:val="7C23167B"/>
    <w:rsid w:val="7C2F4D79"/>
    <w:rsid w:val="7C30F921"/>
    <w:rsid w:val="7C417DD2"/>
    <w:rsid w:val="7C418408"/>
    <w:rsid w:val="7C4294C5"/>
    <w:rsid w:val="7C549B79"/>
    <w:rsid w:val="7C7117B8"/>
    <w:rsid w:val="7C7DFEAB"/>
    <w:rsid w:val="7C897453"/>
    <w:rsid w:val="7C89F4C0"/>
    <w:rsid w:val="7C8AB1CE"/>
    <w:rsid w:val="7C91C526"/>
    <w:rsid w:val="7C9AF086"/>
    <w:rsid w:val="7CA25F03"/>
    <w:rsid w:val="7CB4309B"/>
    <w:rsid w:val="7CB4BEAB"/>
    <w:rsid w:val="7CB704D2"/>
    <w:rsid w:val="7CBA44F0"/>
    <w:rsid w:val="7CC06624"/>
    <w:rsid w:val="7CF9A598"/>
    <w:rsid w:val="7CFE82A2"/>
    <w:rsid w:val="7D1E7140"/>
    <w:rsid w:val="7D235B5E"/>
    <w:rsid w:val="7D43DC27"/>
    <w:rsid w:val="7D4AA919"/>
    <w:rsid w:val="7D561085"/>
    <w:rsid w:val="7D5AC60B"/>
    <w:rsid w:val="7D670DDA"/>
    <w:rsid w:val="7D6BBF81"/>
    <w:rsid w:val="7D6ED538"/>
    <w:rsid w:val="7D70E46A"/>
    <w:rsid w:val="7D7CB237"/>
    <w:rsid w:val="7D95312B"/>
    <w:rsid w:val="7D9589C7"/>
    <w:rsid w:val="7DA57378"/>
    <w:rsid w:val="7DCF8F85"/>
    <w:rsid w:val="7DE1574E"/>
    <w:rsid w:val="7DF390A1"/>
    <w:rsid w:val="7E06C127"/>
    <w:rsid w:val="7E214CB2"/>
    <w:rsid w:val="7E4A08D6"/>
    <w:rsid w:val="7E639AB2"/>
    <w:rsid w:val="7E73FF8E"/>
    <w:rsid w:val="7E751967"/>
    <w:rsid w:val="7E853D4C"/>
    <w:rsid w:val="7E8DAEC8"/>
    <w:rsid w:val="7EA321F0"/>
    <w:rsid w:val="7EB7D88D"/>
    <w:rsid w:val="7EC69A00"/>
    <w:rsid w:val="7EC804CB"/>
    <w:rsid w:val="7ECA59A0"/>
    <w:rsid w:val="7ECBBD00"/>
    <w:rsid w:val="7ED4CEED"/>
    <w:rsid w:val="7EDA5381"/>
    <w:rsid w:val="7EDFF83D"/>
    <w:rsid w:val="7EFD278D"/>
    <w:rsid w:val="7F04A371"/>
    <w:rsid w:val="7F0731E0"/>
    <w:rsid w:val="7F2B275E"/>
    <w:rsid w:val="7F36FC34"/>
    <w:rsid w:val="7F3ACBEE"/>
    <w:rsid w:val="7F3F34F9"/>
    <w:rsid w:val="7F4DC2BC"/>
    <w:rsid w:val="7F4FDF5A"/>
    <w:rsid w:val="7F6E0A7D"/>
    <w:rsid w:val="7F7A35B9"/>
    <w:rsid w:val="7F7A85CC"/>
    <w:rsid w:val="7F7D530B"/>
    <w:rsid w:val="7F7FA490"/>
    <w:rsid w:val="7F8D8BCE"/>
    <w:rsid w:val="7F8DA206"/>
    <w:rsid w:val="7F922BB4"/>
    <w:rsid w:val="7FB36BBB"/>
    <w:rsid w:val="7FB50AD1"/>
    <w:rsid w:val="7FC41602"/>
    <w:rsid w:val="7FC72349"/>
    <w:rsid w:val="7FD29B6E"/>
    <w:rsid w:val="7FEF619B"/>
    <w:rsid w:val="7FF07729"/>
    <w:rsid w:val="7FF6266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ECC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21B0D"/>
    <w:pPr>
      <w:tabs>
        <w:tab w:val="left" w:pos="567"/>
      </w:tabs>
      <w:spacing w:before="120" w:after="0" w:line="254" w:lineRule="auto"/>
    </w:pPr>
    <w:rPr>
      <w:rFonts w:ascii="Work Sans" w:hAnsi="Work Sans"/>
      <w:sz w:val="20"/>
    </w:rPr>
  </w:style>
  <w:style w:type="paragraph" w:styleId="Heading1">
    <w:name w:val="heading 1"/>
    <w:basedOn w:val="Normal"/>
    <w:next w:val="Normal"/>
    <w:link w:val="Heading1Char"/>
    <w:uiPriority w:val="9"/>
    <w:qFormat/>
    <w:rsid w:val="006A31CE"/>
    <w:pPr>
      <w:keepNext/>
      <w:widowControl w:val="0"/>
      <w:spacing w:line="240" w:lineRule="auto"/>
      <w:outlineLvl w:val="0"/>
    </w:pPr>
    <w:rPr>
      <w:rFonts w:eastAsiaTheme="majorEastAsia" w:cstheme="majorBidi"/>
      <w:b/>
      <w:bCs/>
      <w:noProof/>
      <w:color w:val="006991"/>
      <w:sz w:val="40"/>
      <w:szCs w:val="28"/>
    </w:rPr>
  </w:style>
  <w:style w:type="paragraph" w:styleId="Heading2">
    <w:name w:val="heading 2"/>
    <w:basedOn w:val="Normal"/>
    <w:next w:val="Heading3"/>
    <w:link w:val="Heading2Char"/>
    <w:uiPriority w:val="9"/>
    <w:qFormat/>
    <w:rsid w:val="00646F05"/>
    <w:pPr>
      <w:tabs>
        <w:tab w:val="clear" w:pos="567"/>
      </w:tabs>
      <w:spacing w:before="360" w:after="200" w:line="276" w:lineRule="auto"/>
      <w:outlineLvl w:val="1"/>
    </w:pPr>
    <w:rPr>
      <w:rFonts w:eastAsiaTheme="majorEastAsia" w:cs="Open Sans"/>
      <w:b/>
      <w:bCs/>
      <w:color w:val="006991"/>
      <w:sz w:val="36"/>
      <w:szCs w:val="36"/>
    </w:rPr>
  </w:style>
  <w:style w:type="paragraph" w:styleId="Heading3">
    <w:name w:val="heading 3"/>
    <w:basedOn w:val="Normal"/>
    <w:next w:val="Heading4"/>
    <w:link w:val="Heading3Char"/>
    <w:uiPriority w:val="9"/>
    <w:qFormat/>
    <w:rsid w:val="00BB7887"/>
    <w:pPr>
      <w:tabs>
        <w:tab w:val="clear" w:pos="567"/>
      </w:tabs>
      <w:spacing w:before="240" w:after="200" w:line="276" w:lineRule="auto"/>
      <w:outlineLvl w:val="2"/>
    </w:pPr>
    <w:rPr>
      <w:rFonts w:eastAsiaTheme="majorEastAsia" w:cs="Open Sans"/>
      <w:b/>
      <w:bCs/>
      <w:color w:val="006991"/>
      <w:sz w:val="28"/>
      <w:szCs w:val="28"/>
    </w:rPr>
  </w:style>
  <w:style w:type="paragraph" w:styleId="Heading4">
    <w:name w:val="heading 4"/>
    <w:basedOn w:val="Normal"/>
    <w:next w:val="Heading5"/>
    <w:link w:val="Heading4Char"/>
    <w:uiPriority w:val="9"/>
    <w:qFormat/>
    <w:rsid w:val="002F1B03"/>
    <w:pPr>
      <w:keepNext/>
      <w:widowControl w:val="0"/>
      <w:spacing w:before="240" w:line="240" w:lineRule="auto"/>
      <w:outlineLvl w:val="3"/>
    </w:pPr>
    <w:rPr>
      <w:rFonts w:eastAsiaTheme="majorEastAsia" w:cstheme="majorBidi"/>
      <w:b/>
      <w:bCs/>
      <w:iCs/>
      <w:color w:val="006991"/>
      <w:sz w:val="24"/>
    </w:rPr>
  </w:style>
  <w:style w:type="paragraph" w:styleId="Heading5">
    <w:name w:val="heading 5"/>
    <w:basedOn w:val="Heading6"/>
    <w:next w:val="Heading6"/>
    <w:link w:val="Heading5Char"/>
    <w:uiPriority w:val="9"/>
    <w:qFormat/>
    <w:rsid w:val="00E939A2"/>
    <w:pPr>
      <w:outlineLvl w:val="4"/>
    </w:pPr>
  </w:style>
  <w:style w:type="paragraph" w:styleId="Heading6">
    <w:name w:val="heading 6"/>
    <w:basedOn w:val="Normal"/>
    <w:next w:val="Normal"/>
    <w:link w:val="Heading6Char"/>
    <w:uiPriority w:val="9"/>
    <w:qFormat/>
    <w:rsid w:val="002F1B03"/>
    <w:pPr>
      <w:keepNext/>
      <w:keepLines/>
      <w:tabs>
        <w:tab w:val="left" w:pos="2484"/>
      </w:tabs>
      <w:outlineLvl w:val="5"/>
    </w:pPr>
    <w:rPr>
      <w:rFonts w:eastAsiaTheme="majorEastAsia" w:cstheme="majorBidi"/>
      <w:b/>
      <w:bCs/>
      <w:color w:val="636466"/>
    </w:rPr>
  </w:style>
  <w:style w:type="paragraph" w:styleId="Heading7">
    <w:name w:val="heading 7"/>
    <w:basedOn w:val="Normal"/>
    <w:next w:val="Normal"/>
    <w:link w:val="Heading7Char"/>
    <w:uiPriority w:val="9"/>
    <w:semiHidden/>
    <w:rsid w:val="00622669"/>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aliases w:val="(Do not use),(Sub-section Nos)"/>
    <w:basedOn w:val="Normal"/>
    <w:next w:val="Normal"/>
    <w:semiHidden/>
    <w:rsid w:val="00765BA8"/>
    <w:pPr>
      <w:numPr>
        <w:ilvl w:val="7"/>
        <w:numId w:val="2"/>
      </w:numPr>
      <w:spacing w:before="240" w:after="60"/>
      <w:outlineLvl w:val="7"/>
    </w:pPr>
    <w:rPr>
      <w:rFonts w:ascii="Arial" w:hAnsi="Arial"/>
      <w:i/>
      <w:szCs w:val="20"/>
    </w:rPr>
  </w:style>
  <w:style w:type="paragraph" w:styleId="Heading9">
    <w:name w:val="heading 9"/>
    <w:aliases w:val="Heading 9 (Do not use),(Subsubsection Nos)"/>
    <w:basedOn w:val="Normal"/>
    <w:next w:val="Normal"/>
    <w:semiHidden/>
    <w:rsid w:val="00765BA8"/>
    <w:pPr>
      <w:numPr>
        <w:ilvl w:val="8"/>
        <w:numId w:val="2"/>
      </w:numPr>
      <w:spacing w:before="240" w:after="60"/>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GCTableheader">
    <w:name w:val="CGC Table header"/>
    <w:basedOn w:val="Normal"/>
    <w:next w:val="Normal"/>
    <w:rsid w:val="00F74B4B"/>
    <w:pPr>
      <w:tabs>
        <w:tab w:val="left" w:pos="680"/>
      </w:tabs>
      <w:spacing w:before="0" w:line="240" w:lineRule="auto"/>
      <w:jc w:val="right"/>
    </w:pPr>
    <w:rPr>
      <w:rFonts w:ascii="Open Sans" w:hAnsi="Open Sans"/>
      <w:b/>
      <w:color w:val="FFFFFF" w:themeColor="background1"/>
      <w:sz w:val="16"/>
      <w:lang w:val="en-US"/>
    </w:rPr>
  </w:style>
  <w:style w:type="paragraph" w:styleId="Caption">
    <w:name w:val="caption"/>
    <w:basedOn w:val="Normal"/>
    <w:next w:val="Normal"/>
    <w:link w:val="CaptionChar"/>
    <w:qFormat/>
    <w:rsid w:val="00E37813"/>
    <w:pPr>
      <w:keepNext/>
      <w:keepLines/>
      <w:tabs>
        <w:tab w:val="clear" w:pos="567"/>
        <w:tab w:val="left" w:pos="1134"/>
        <w:tab w:val="left" w:pos="1418"/>
      </w:tabs>
      <w:spacing w:before="240" w:after="120" w:line="240" w:lineRule="auto"/>
      <w:ind w:left="1134" w:hanging="1134"/>
    </w:pPr>
    <w:rPr>
      <w:szCs w:val="20"/>
    </w:rPr>
  </w:style>
  <w:style w:type="paragraph" w:customStyle="1" w:styleId="CGCSubbulletlist">
    <w:name w:val="CGC Sub bullet list"/>
    <w:aliases w:val="CGC List 2"/>
    <w:basedOn w:val="Normal"/>
    <w:rsid w:val="00C21EF9"/>
    <w:pPr>
      <w:numPr>
        <w:numId w:val="3"/>
      </w:numPr>
      <w:tabs>
        <w:tab w:val="clear" w:pos="567"/>
        <w:tab w:val="clear" w:pos="927"/>
        <w:tab w:val="left" w:pos="1701"/>
      </w:tabs>
      <w:spacing w:line="300" w:lineRule="atLeast"/>
      <w:ind w:left="1701" w:hanging="567"/>
    </w:pPr>
    <w:rPr>
      <w:szCs w:val="20"/>
    </w:rPr>
  </w:style>
  <w:style w:type="paragraph" w:customStyle="1" w:styleId="CGCTableFootnote">
    <w:name w:val="CGC Table Footnote"/>
    <w:basedOn w:val="Normal"/>
    <w:next w:val="NoSpacing"/>
    <w:rsid w:val="00641D96"/>
    <w:pPr>
      <w:tabs>
        <w:tab w:val="clear" w:pos="567"/>
        <w:tab w:val="left" w:pos="851"/>
      </w:tabs>
      <w:spacing w:before="0" w:line="240" w:lineRule="auto"/>
      <w:ind w:left="851" w:hanging="851"/>
    </w:pPr>
    <w:rPr>
      <w:szCs w:val="24"/>
    </w:rPr>
  </w:style>
  <w:style w:type="paragraph" w:customStyle="1" w:styleId="CGCTableHeading">
    <w:name w:val="CGC Table Heading"/>
    <w:basedOn w:val="Normal"/>
    <w:next w:val="Normal"/>
    <w:link w:val="CGCTableHeadingChar"/>
    <w:rsid w:val="00FE5C60"/>
    <w:pPr>
      <w:keepNext/>
      <w:keepLines/>
      <w:tabs>
        <w:tab w:val="clear" w:pos="567"/>
        <w:tab w:val="left" w:pos="1134"/>
        <w:tab w:val="left" w:pos="1420"/>
      </w:tabs>
      <w:spacing w:before="240" w:after="120" w:line="240" w:lineRule="auto"/>
    </w:pPr>
    <w:rPr>
      <w:rFonts w:ascii="Montserrat Ultra Light" w:hAnsi="Montserrat Ultra Light"/>
      <w:b/>
      <w:szCs w:val="20"/>
    </w:rPr>
  </w:style>
  <w:style w:type="paragraph" w:styleId="DocumentMap">
    <w:name w:val="Document Map"/>
    <w:basedOn w:val="Normal"/>
    <w:rsid w:val="00765BA8"/>
    <w:pPr>
      <w:shd w:val="clear" w:color="auto" w:fill="000080"/>
    </w:pPr>
    <w:rPr>
      <w:rFonts w:ascii="Tahoma" w:hAnsi="Tahoma" w:cs="Tahoma"/>
      <w:szCs w:val="20"/>
    </w:rPr>
  </w:style>
  <w:style w:type="paragraph" w:styleId="Footer">
    <w:name w:val="footer"/>
    <w:basedOn w:val="Normal"/>
    <w:link w:val="FooterChar"/>
    <w:uiPriority w:val="99"/>
    <w:unhideWhenUsed/>
    <w:rsid w:val="007A1785"/>
    <w:pPr>
      <w:tabs>
        <w:tab w:val="clear" w:pos="567"/>
        <w:tab w:val="center" w:pos="4513"/>
        <w:tab w:val="right" w:pos="9026"/>
      </w:tabs>
      <w:spacing w:before="0" w:line="240" w:lineRule="auto"/>
      <w:ind w:left="-284" w:right="-284"/>
      <w:jc w:val="right"/>
    </w:pPr>
    <w:rPr>
      <w:rFonts w:ascii="Montserrat Ultra Light" w:hAnsi="Montserrat Ultra Light"/>
      <w:b/>
      <w:color w:val="004563"/>
    </w:rPr>
  </w:style>
  <w:style w:type="character" w:styleId="FootnoteReference">
    <w:name w:val="footnote reference"/>
    <w:basedOn w:val="DefaultParagraphFont"/>
    <w:qFormat/>
    <w:rsid w:val="00782EC4"/>
    <w:rPr>
      <w:vertAlign w:val="superscript"/>
    </w:rPr>
  </w:style>
  <w:style w:type="paragraph" w:styleId="FootnoteText">
    <w:name w:val="footnote text"/>
    <w:basedOn w:val="Normal"/>
    <w:link w:val="FootnoteTextChar"/>
    <w:qFormat/>
    <w:rsid w:val="00383BA5"/>
    <w:pPr>
      <w:spacing w:before="40" w:line="240" w:lineRule="auto"/>
      <w:ind w:left="113" w:hanging="113"/>
    </w:pPr>
    <w:rPr>
      <w:sz w:val="14"/>
      <w:szCs w:val="14"/>
    </w:rPr>
  </w:style>
  <w:style w:type="paragraph" w:styleId="Header">
    <w:name w:val="header"/>
    <w:basedOn w:val="Footer"/>
    <w:link w:val="HeaderChar"/>
    <w:uiPriority w:val="99"/>
    <w:unhideWhenUsed/>
    <w:rsid w:val="007A1785"/>
  </w:style>
  <w:style w:type="character" w:styleId="Hyperlink">
    <w:name w:val="Hyperlink"/>
    <w:basedOn w:val="DefaultParagraphFont"/>
    <w:uiPriority w:val="99"/>
    <w:unhideWhenUsed/>
    <w:qFormat/>
    <w:rsid w:val="00782EC4"/>
    <w:rPr>
      <w:color w:val="006991"/>
      <w:u w:val="single"/>
    </w:rPr>
  </w:style>
  <w:style w:type="character" w:styleId="PageNumber">
    <w:name w:val="page number"/>
    <w:basedOn w:val="DefaultParagraphFont"/>
    <w:rsid w:val="00765BA8"/>
  </w:style>
  <w:style w:type="paragraph" w:customStyle="1" w:styleId="Single">
    <w:name w:val="Single"/>
    <w:basedOn w:val="Normal"/>
    <w:next w:val="Normal"/>
    <w:rsid w:val="00765BA8"/>
    <w:pPr>
      <w:spacing w:line="240" w:lineRule="auto"/>
    </w:pPr>
  </w:style>
  <w:style w:type="table" w:styleId="TableGrid">
    <w:name w:val="Table Grid"/>
    <w:basedOn w:val="TableNormal"/>
    <w:uiPriority w:val="39"/>
    <w:rsid w:val="00622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rsid w:val="00485F13"/>
    <w:pPr>
      <w:tabs>
        <w:tab w:val="clear" w:pos="567"/>
        <w:tab w:val="right" w:pos="8942"/>
      </w:tabs>
      <w:spacing w:before="200"/>
      <w:ind w:left="113"/>
    </w:pPr>
    <w:rPr>
      <w:rFonts w:ascii="Open Sans" w:hAnsi="Open Sans"/>
      <w:b/>
      <w:bCs/>
      <w:color w:val="636466"/>
      <w:szCs w:val="20"/>
    </w:rPr>
  </w:style>
  <w:style w:type="paragraph" w:styleId="TOC2">
    <w:name w:val="toc 2"/>
    <w:basedOn w:val="TOC1"/>
    <w:next w:val="Normal"/>
    <w:uiPriority w:val="39"/>
    <w:rsid w:val="00485F13"/>
    <w:pPr>
      <w:spacing w:before="120"/>
    </w:pPr>
    <w:rPr>
      <w:b w:val="0"/>
    </w:rPr>
  </w:style>
  <w:style w:type="paragraph" w:styleId="TOC3">
    <w:name w:val="toc 3"/>
    <w:basedOn w:val="TOC2"/>
    <w:next w:val="Normal"/>
    <w:uiPriority w:val="39"/>
    <w:rsid w:val="00485F13"/>
    <w:pPr>
      <w:ind w:left="397"/>
    </w:pPr>
    <w:rPr>
      <w:rFonts w:ascii="Open Sans Light" w:hAnsi="Open Sans Light"/>
      <w:iCs/>
    </w:rPr>
  </w:style>
  <w:style w:type="paragraph" w:styleId="TOC4">
    <w:name w:val="toc 4"/>
    <w:basedOn w:val="TOC3"/>
    <w:next w:val="Normal"/>
    <w:uiPriority w:val="39"/>
    <w:rsid w:val="00FE5C60"/>
    <w:pPr>
      <w:ind w:left="680"/>
    </w:pPr>
    <w:rPr>
      <w:i/>
    </w:rPr>
  </w:style>
  <w:style w:type="paragraph" w:styleId="TOC5">
    <w:name w:val="toc 5"/>
    <w:basedOn w:val="TOC3"/>
    <w:next w:val="Normal"/>
    <w:uiPriority w:val="39"/>
    <w:rsid w:val="007A1785"/>
    <w:pPr>
      <w:spacing w:before="0"/>
      <w:ind w:left="964"/>
    </w:pPr>
    <w:rPr>
      <w:szCs w:val="18"/>
    </w:rPr>
  </w:style>
  <w:style w:type="paragraph" w:styleId="TOC6">
    <w:name w:val="toc 6"/>
    <w:basedOn w:val="TOC5"/>
    <w:next w:val="Normal"/>
    <w:uiPriority w:val="39"/>
    <w:rsid w:val="007A1785"/>
    <w:rPr>
      <w:i/>
    </w:rPr>
  </w:style>
  <w:style w:type="paragraph" w:styleId="TOC7">
    <w:name w:val="toc 7"/>
    <w:basedOn w:val="Normal"/>
    <w:next w:val="Normal"/>
    <w:rsid w:val="00765BA8"/>
    <w:pPr>
      <w:tabs>
        <w:tab w:val="clear" w:pos="567"/>
      </w:tabs>
      <w:ind w:left="1320"/>
    </w:pPr>
    <w:rPr>
      <w:sz w:val="18"/>
      <w:szCs w:val="18"/>
    </w:rPr>
  </w:style>
  <w:style w:type="paragraph" w:styleId="TOC8">
    <w:name w:val="toc 8"/>
    <w:basedOn w:val="Normal"/>
    <w:next w:val="Normal"/>
    <w:rsid w:val="00765BA8"/>
    <w:pPr>
      <w:tabs>
        <w:tab w:val="clear" w:pos="567"/>
      </w:tabs>
      <w:ind w:left="1540"/>
    </w:pPr>
    <w:rPr>
      <w:sz w:val="18"/>
      <w:szCs w:val="18"/>
    </w:rPr>
  </w:style>
  <w:style w:type="paragraph" w:styleId="TOC9">
    <w:name w:val="toc 9"/>
    <w:basedOn w:val="Normal"/>
    <w:next w:val="Normal"/>
    <w:rsid w:val="00765BA8"/>
    <w:pPr>
      <w:tabs>
        <w:tab w:val="clear" w:pos="567"/>
      </w:tabs>
      <w:ind w:left="1760"/>
    </w:pPr>
    <w:rPr>
      <w:sz w:val="18"/>
      <w:szCs w:val="18"/>
    </w:rPr>
  </w:style>
  <w:style w:type="character" w:customStyle="1" w:styleId="Heading1Char">
    <w:name w:val="Heading 1 Char"/>
    <w:basedOn w:val="DefaultParagraphFont"/>
    <w:link w:val="Heading1"/>
    <w:uiPriority w:val="9"/>
    <w:rsid w:val="006A31CE"/>
    <w:rPr>
      <w:rFonts w:ascii="Work Sans" w:eastAsiaTheme="majorEastAsia" w:hAnsi="Work Sans" w:cstheme="majorBidi"/>
      <w:b/>
      <w:bCs/>
      <w:noProof/>
      <w:color w:val="006991"/>
      <w:sz w:val="40"/>
      <w:szCs w:val="28"/>
    </w:rPr>
  </w:style>
  <w:style w:type="character" w:customStyle="1" w:styleId="Heading2Char">
    <w:name w:val="Heading 2 Char"/>
    <w:basedOn w:val="DefaultParagraphFont"/>
    <w:link w:val="Heading2"/>
    <w:uiPriority w:val="9"/>
    <w:rsid w:val="00646F05"/>
    <w:rPr>
      <w:rFonts w:ascii="Work Sans" w:eastAsiaTheme="majorEastAsia" w:hAnsi="Work Sans" w:cs="Open Sans"/>
      <w:b/>
      <w:bCs/>
      <w:color w:val="006991"/>
      <w:sz w:val="36"/>
      <w:szCs w:val="36"/>
    </w:rPr>
  </w:style>
  <w:style w:type="character" w:customStyle="1" w:styleId="Heading3Char">
    <w:name w:val="Heading 3 Char"/>
    <w:basedOn w:val="DefaultParagraphFont"/>
    <w:link w:val="Heading3"/>
    <w:uiPriority w:val="9"/>
    <w:rsid w:val="00BB7887"/>
    <w:rPr>
      <w:rFonts w:ascii="Work Sans" w:eastAsiaTheme="majorEastAsia" w:hAnsi="Work Sans" w:cs="Open Sans"/>
      <w:b/>
      <w:bCs/>
      <w:color w:val="006991"/>
      <w:sz w:val="28"/>
      <w:szCs w:val="28"/>
    </w:rPr>
  </w:style>
  <w:style w:type="character" w:customStyle="1" w:styleId="Heading4Char">
    <w:name w:val="Heading 4 Char"/>
    <w:basedOn w:val="DefaultParagraphFont"/>
    <w:link w:val="Heading4"/>
    <w:uiPriority w:val="9"/>
    <w:rsid w:val="002F1B03"/>
    <w:rPr>
      <w:rFonts w:ascii="Work Sans" w:eastAsiaTheme="majorEastAsia" w:hAnsi="Work Sans" w:cstheme="majorBidi"/>
      <w:b/>
      <w:bCs/>
      <w:iCs/>
      <w:color w:val="006991"/>
      <w:sz w:val="24"/>
    </w:rPr>
  </w:style>
  <w:style w:type="character" w:customStyle="1" w:styleId="Heading5Char">
    <w:name w:val="Heading 5 Char"/>
    <w:basedOn w:val="DefaultParagraphFont"/>
    <w:link w:val="Heading5"/>
    <w:uiPriority w:val="9"/>
    <w:rsid w:val="00E939A2"/>
    <w:rPr>
      <w:rFonts w:ascii="Work Sans" w:eastAsiaTheme="majorEastAsia" w:hAnsi="Work Sans" w:cstheme="majorBidi"/>
      <w:i/>
      <w:iCs/>
      <w:color w:val="636466"/>
      <w:sz w:val="20"/>
    </w:rPr>
  </w:style>
  <w:style w:type="paragraph" w:styleId="NoSpacing">
    <w:name w:val="No Spacing"/>
    <w:link w:val="NoSpacingChar"/>
    <w:uiPriority w:val="1"/>
    <w:qFormat/>
    <w:rsid w:val="00782EC4"/>
    <w:pPr>
      <w:tabs>
        <w:tab w:val="left" w:pos="567"/>
      </w:tabs>
      <w:spacing w:after="0" w:line="240" w:lineRule="auto"/>
    </w:pPr>
    <w:rPr>
      <w:sz w:val="24"/>
    </w:rPr>
  </w:style>
  <w:style w:type="character" w:customStyle="1" w:styleId="NoSpacingChar">
    <w:name w:val="No Spacing Char"/>
    <w:basedOn w:val="DefaultParagraphFont"/>
    <w:link w:val="NoSpacing"/>
    <w:uiPriority w:val="1"/>
    <w:rsid w:val="00782EC4"/>
    <w:rPr>
      <w:sz w:val="24"/>
    </w:rPr>
  </w:style>
  <w:style w:type="paragraph" w:styleId="ListParagraph">
    <w:name w:val="List Paragraph"/>
    <w:basedOn w:val="Normal"/>
    <w:uiPriority w:val="34"/>
    <w:qFormat/>
    <w:rsid w:val="00622669"/>
    <w:pPr>
      <w:ind w:left="720"/>
      <w:contextualSpacing/>
    </w:pPr>
  </w:style>
  <w:style w:type="paragraph" w:styleId="TOCHeading">
    <w:name w:val="TOC Heading"/>
    <w:basedOn w:val="Heading1"/>
    <w:next w:val="Normal"/>
    <w:uiPriority w:val="39"/>
    <w:unhideWhenUsed/>
    <w:qFormat/>
    <w:rsid w:val="00782EC4"/>
    <w:pPr>
      <w:keepLines/>
      <w:spacing w:before="480" w:line="320" w:lineRule="atLeast"/>
      <w:outlineLvl w:val="9"/>
    </w:pPr>
    <w:rPr>
      <w:rFonts w:asciiTheme="majorHAnsi" w:hAnsiTheme="majorHAnsi"/>
      <w:caps/>
      <w:color w:val="365F91" w:themeColor="accent1" w:themeShade="BF"/>
      <w:sz w:val="28"/>
    </w:rPr>
  </w:style>
  <w:style w:type="character" w:customStyle="1" w:styleId="FooterChar">
    <w:name w:val="Footer Char"/>
    <w:basedOn w:val="DefaultParagraphFont"/>
    <w:link w:val="Footer"/>
    <w:uiPriority w:val="99"/>
    <w:rsid w:val="007A1785"/>
    <w:rPr>
      <w:rFonts w:ascii="Montserrat Ultra Light" w:hAnsi="Montserrat Ultra Light"/>
      <w:b/>
      <w:color w:val="004563"/>
      <w:sz w:val="20"/>
    </w:rPr>
  </w:style>
  <w:style w:type="character" w:customStyle="1" w:styleId="HeaderChar">
    <w:name w:val="Header Char"/>
    <w:basedOn w:val="DefaultParagraphFont"/>
    <w:link w:val="Header"/>
    <w:uiPriority w:val="99"/>
    <w:rsid w:val="007A1785"/>
    <w:rPr>
      <w:rFonts w:ascii="Montserrat Ultra Light" w:hAnsi="Montserrat Ultra Light"/>
      <w:b/>
      <w:color w:val="004563"/>
      <w:sz w:val="20"/>
    </w:rPr>
  </w:style>
  <w:style w:type="paragraph" w:customStyle="1" w:styleId="CGCDataCaption">
    <w:name w:val="CGC Data Caption"/>
    <w:basedOn w:val="CGCTableFootnote"/>
    <w:next w:val="NoSpacing"/>
    <w:link w:val="DataCaptionChar"/>
    <w:rsid w:val="00622669"/>
  </w:style>
  <w:style w:type="character" w:customStyle="1" w:styleId="CaptionChar">
    <w:name w:val="Caption Char"/>
    <w:basedOn w:val="DefaultParagraphFont"/>
    <w:link w:val="Caption"/>
    <w:rsid w:val="00E37813"/>
    <w:rPr>
      <w:rFonts w:ascii="Work Sans" w:hAnsi="Work Sans"/>
      <w:sz w:val="20"/>
      <w:szCs w:val="20"/>
    </w:rPr>
  </w:style>
  <w:style w:type="character" w:customStyle="1" w:styleId="DataCaptionChar">
    <w:name w:val="Data Caption Char"/>
    <w:basedOn w:val="DefaultParagraphFont"/>
    <w:link w:val="CGCDataCaption"/>
    <w:rsid w:val="00622669"/>
    <w:rPr>
      <w:sz w:val="20"/>
      <w:szCs w:val="24"/>
    </w:rPr>
  </w:style>
  <w:style w:type="character" w:customStyle="1" w:styleId="FootnoteTextChar">
    <w:name w:val="Footnote Text Char"/>
    <w:basedOn w:val="DefaultParagraphFont"/>
    <w:link w:val="FootnoteText"/>
    <w:rsid w:val="00383BA5"/>
    <w:rPr>
      <w:rFonts w:ascii="Work Sans" w:hAnsi="Work Sans"/>
      <w:sz w:val="14"/>
      <w:szCs w:val="14"/>
    </w:rPr>
  </w:style>
  <w:style w:type="character" w:customStyle="1" w:styleId="Heading6Char">
    <w:name w:val="Heading 6 Char"/>
    <w:basedOn w:val="DefaultParagraphFont"/>
    <w:link w:val="Heading6"/>
    <w:uiPriority w:val="9"/>
    <w:rsid w:val="002F1B03"/>
    <w:rPr>
      <w:rFonts w:ascii="Work Sans" w:eastAsiaTheme="majorEastAsia" w:hAnsi="Work Sans" w:cstheme="majorBidi"/>
      <w:b/>
      <w:bCs/>
      <w:color w:val="636466"/>
      <w:sz w:val="20"/>
    </w:rPr>
  </w:style>
  <w:style w:type="character" w:customStyle="1" w:styleId="Heading7Char">
    <w:name w:val="Heading 7 Char"/>
    <w:basedOn w:val="DefaultParagraphFont"/>
    <w:link w:val="Heading7"/>
    <w:uiPriority w:val="9"/>
    <w:semiHidden/>
    <w:rsid w:val="00622669"/>
    <w:rPr>
      <w:rFonts w:asciiTheme="majorHAnsi" w:eastAsiaTheme="majorEastAsia" w:hAnsiTheme="majorHAnsi" w:cstheme="majorBidi"/>
      <w:i/>
      <w:iCs/>
      <w:color w:val="404040" w:themeColor="text1" w:themeTint="BF"/>
      <w:sz w:val="24"/>
    </w:rPr>
  </w:style>
  <w:style w:type="paragraph" w:customStyle="1" w:styleId="CGCParaNumber">
    <w:name w:val="CGC Para Number"/>
    <w:basedOn w:val="Normal"/>
    <w:qFormat/>
    <w:rsid w:val="00DA11FC"/>
    <w:pPr>
      <w:numPr>
        <w:numId w:val="4"/>
      </w:numPr>
      <w:ind w:left="567" w:hanging="567"/>
    </w:pPr>
  </w:style>
  <w:style w:type="paragraph" w:customStyle="1" w:styleId="CGCBullet1">
    <w:name w:val="CGC Bullet 1"/>
    <w:basedOn w:val="BodyText"/>
    <w:qFormat/>
    <w:rsid w:val="00633514"/>
    <w:pPr>
      <w:numPr>
        <w:numId w:val="5"/>
      </w:numPr>
      <w:ind w:left="720"/>
    </w:pPr>
  </w:style>
  <w:style w:type="paragraph" w:customStyle="1" w:styleId="CGCBullet2">
    <w:name w:val="CGC Bullet 2"/>
    <w:basedOn w:val="Normal"/>
    <w:qFormat/>
    <w:rsid w:val="00DA7A60"/>
    <w:pPr>
      <w:numPr>
        <w:numId w:val="6"/>
      </w:numPr>
    </w:pPr>
  </w:style>
  <w:style w:type="paragraph" w:customStyle="1" w:styleId="CGCBullet3">
    <w:name w:val="CGC Bullet 3"/>
    <w:basedOn w:val="Normal"/>
    <w:qFormat/>
    <w:rsid w:val="007A1785"/>
    <w:pPr>
      <w:numPr>
        <w:numId w:val="7"/>
      </w:numPr>
      <w:ind w:left="1491" w:hanging="357"/>
    </w:pPr>
  </w:style>
  <w:style w:type="paragraph" w:customStyle="1" w:styleId="CGCQuoteText">
    <w:name w:val="CGC Quote Text"/>
    <w:basedOn w:val="Normal"/>
    <w:next w:val="Normal"/>
    <w:rsid w:val="00782EC4"/>
    <w:pPr>
      <w:spacing w:after="120"/>
      <w:ind w:left="1418" w:right="1134"/>
    </w:pPr>
  </w:style>
  <w:style w:type="paragraph" w:customStyle="1" w:styleId="CGCQuoteBullet">
    <w:name w:val="CGC Quote Bullet"/>
    <w:basedOn w:val="CGCQuoteText"/>
    <w:next w:val="Normal"/>
    <w:rsid w:val="00782EC4"/>
    <w:pPr>
      <w:numPr>
        <w:numId w:val="8"/>
      </w:numPr>
      <w:ind w:right="1418"/>
    </w:pPr>
  </w:style>
  <w:style w:type="paragraph" w:customStyle="1" w:styleId="CGCTablerow">
    <w:name w:val="CGC Table row"/>
    <w:basedOn w:val="Normal"/>
    <w:qFormat/>
    <w:rsid w:val="00782EC4"/>
    <w:pPr>
      <w:spacing w:before="0" w:line="240" w:lineRule="auto"/>
    </w:pPr>
    <w:rPr>
      <w:sz w:val="16"/>
    </w:rPr>
  </w:style>
  <w:style w:type="paragraph" w:customStyle="1" w:styleId="CGCTablenote">
    <w:name w:val="CGC Table note"/>
    <w:basedOn w:val="Normal"/>
    <w:next w:val="Normal"/>
    <w:qFormat/>
    <w:rsid w:val="00A0552C"/>
    <w:pPr>
      <w:tabs>
        <w:tab w:val="clear" w:pos="567"/>
        <w:tab w:val="left" w:pos="709"/>
      </w:tabs>
      <w:spacing w:before="40" w:line="240" w:lineRule="auto"/>
      <w:ind w:left="709" w:hanging="709"/>
    </w:pPr>
    <w:rPr>
      <w:sz w:val="14"/>
      <w:szCs w:val="14"/>
    </w:rPr>
  </w:style>
  <w:style w:type="character" w:customStyle="1" w:styleId="CGCTableHeadingChar">
    <w:name w:val="CGC Table Heading Char"/>
    <w:basedOn w:val="DefaultParagraphFont"/>
    <w:link w:val="CGCTableHeading"/>
    <w:rsid w:val="00FE5C60"/>
    <w:rPr>
      <w:rFonts w:ascii="Montserrat Ultra Light" w:hAnsi="Montserrat Ultra Light"/>
      <w:b/>
      <w:sz w:val="20"/>
      <w:szCs w:val="20"/>
    </w:rPr>
  </w:style>
  <w:style w:type="paragraph" w:customStyle="1" w:styleId="TOCtitle">
    <w:name w:val="TOC title"/>
    <w:basedOn w:val="Normal"/>
    <w:next w:val="Normal"/>
    <w:rsid w:val="001C1121"/>
    <w:rPr>
      <w:rFonts w:ascii="Montserrat Semi Bold" w:hAnsi="Montserrat Semi Bold"/>
      <w:color w:val="004563"/>
      <w:sz w:val="36"/>
      <w:lang w:val="en-US"/>
    </w:rPr>
  </w:style>
  <w:style w:type="character" w:styleId="CommentReference">
    <w:name w:val="annotation reference"/>
    <w:basedOn w:val="DefaultParagraphFont"/>
    <w:uiPriority w:val="99"/>
    <w:semiHidden/>
    <w:unhideWhenUsed/>
    <w:rsid w:val="00CA7A75"/>
    <w:rPr>
      <w:sz w:val="16"/>
      <w:szCs w:val="16"/>
    </w:rPr>
  </w:style>
  <w:style w:type="paragraph" w:styleId="CommentText">
    <w:name w:val="annotation text"/>
    <w:basedOn w:val="Normal"/>
    <w:link w:val="CommentTextChar"/>
    <w:uiPriority w:val="99"/>
    <w:unhideWhenUsed/>
    <w:rsid w:val="00CA7A75"/>
    <w:pPr>
      <w:spacing w:line="240" w:lineRule="auto"/>
    </w:pPr>
    <w:rPr>
      <w:szCs w:val="20"/>
    </w:rPr>
  </w:style>
  <w:style w:type="character" w:customStyle="1" w:styleId="CommentTextChar">
    <w:name w:val="Comment Text Char"/>
    <w:basedOn w:val="DefaultParagraphFont"/>
    <w:link w:val="CommentText"/>
    <w:uiPriority w:val="99"/>
    <w:rsid w:val="00CA7A75"/>
    <w:rPr>
      <w:rFonts w:ascii="Open Sans Light" w:hAnsi="Open Sans Light"/>
      <w:sz w:val="20"/>
      <w:szCs w:val="20"/>
    </w:rPr>
  </w:style>
  <w:style w:type="paragraph" w:styleId="CommentSubject">
    <w:name w:val="annotation subject"/>
    <w:basedOn w:val="CommentText"/>
    <w:next w:val="CommentText"/>
    <w:link w:val="CommentSubjectChar"/>
    <w:semiHidden/>
    <w:unhideWhenUsed/>
    <w:rsid w:val="00CA7A75"/>
    <w:rPr>
      <w:b/>
      <w:bCs/>
    </w:rPr>
  </w:style>
  <w:style w:type="character" w:customStyle="1" w:styleId="CommentSubjectChar">
    <w:name w:val="Comment Subject Char"/>
    <w:basedOn w:val="CommentTextChar"/>
    <w:link w:val="CommentSubject"/>
    <w:semiHidden/>
    <w:rsid w:val="00CA7A75"/>
    <w:rPr>
      <w:rFonts w:ascii="Open Sans Light" w:hAnsi="Open Sans Light"/>
      <w:b/>
      <w:bCs/>
      <w:sz w:val="20"/>
      <w:szCs w:val="20"/>
    </w:rPr>
  </w:style>
  <w:style w:type="paragraph" w:customStyle="1" w:styleId="CGCTablesubhead1">
    <w:name w:val="CGC Table subhead1"/>
    <w:basedOn w:val="Normal"/>
    <w:rsid w:val="00BF20E8"/>
    <w:pPr>
      <w:spacing w:before="0" w:line="240" w:lineRule="auto"/>
    </w:pPr>
    <w:rPr>
      <w:rFonts w:ascii="Open Sans Semibold" w:hAnsi="Open Sans Semibold"/>
      <w:sz w:val="16"/>
    </w:rPr>
  </w:style>
  <w:style w:type="character" w:styleId="UnresolvedMention">
    <w:name w:val="Unresolved Mention"/>
    <w:basedOn w:val="DefaultParagraphFont"/>
    <w:uiPriority w:val="99"/>
    <w:unhideWhenUsed/>
    <w:rsid w:val="004F4A13"/>
    <w:rPr>
      <w:color w:val="605E5C"/>
      <w:shd w:val="clear" w:color="auto" w:fill="E1DFDD"/>
    </w:rPr>
  </w:style>
  <w:style w:type="character" w:styleId="Mention">
    <w:name w:val="Mention"/>
    <w:basedOn w:val="DefaultParagraphFont"/>
    <w:uiPriority w:val="99"/>
    <w:unhideWhenUsed/>
    <w:rsid w:val="004F4A13"/>
    <w:rPr>
      <w:color w:val="2B579A"/>
      <w:shd w:val="clear" w:color="auto" w:fill="E1DFDD"/>
    </w:rPr>
  </w:style>
  <w:style w:type="table" w:styleId="GridTable4-Accent1">
    <w:name w:val="Grid Table 4 Accent 1"/>
    <w:basedOn w:val="TableNormal"/>
    <w:uiPriority w:val="49"/>
    <w:rsid w:val="006D45B6"/>
    <w:pPr>
      <w:spacing w:after="0" w:line="240" w:lineRule="auto"/>
    </w:pPr>
    <w:rPr>
      <w:rFonts w:eastAsiaTheme="minorEastAsia"/>
      <w:lang w:val="en-GB"/>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NormalWeb">
    <w:name w:val="Normal (Web)"/>
    <w:basedOn w:val="Normal"/>
    <w:uiPriority w:val="99"/>
    <w:semiHidden/>
    <w:unhideWhenUsed/>
    <w:rsid w:val="00D16EDF"/>
    <w:pPr>
      <w:tabs>
        <w:tab w:val="clear" w:pos="567"/>
      </w:tabs>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3F6799"/>
    <w:pPr>
      <w:spacing w:after="0" w:line="240" w:lineRule="auto"/>
    </w:pPr>
    <w:rPr>
      <w:rFonts w:ascii="Open Sans Light" w:hAnsi="Open Sans Light"/>
      <w:sz w:val="20"/>
    </w:rPr>
  </w:style>
  <w:style w:type="character" w:styleId="FollowedHyperlink">
    <w:name w:val="FollowedHyperlink"/>
    <w:basedOn w:val="DefaultParagraphFont"/>
    <w:semiHidden/>
    <w:unhideWhenUsed/>
    <w:rsid w:val="002F386F"/>
    <w:rPr>
      <w:color w:val="800080" w:themeColor="followedHyperlink"/>
      <w:u w:val="single"/>
    </w:rPr>
  </w:style>
  <w:style w:type="character" w:customStyle="1" w:styleId="normaltextrun">
    <w:name w:val="normaltextrun"/>
    <w:basedOn w:val="DefaultParagraphFont"/>
    <w:rsid w:val="00145372"/>
  </w:style>
  <w:style w:type="paragraph" w:styleId="BodyText">
    <w:name w:val="Body Text"/>
    <w:link w:val="BodyTextChar"/>
    <w:qFormat/>
    <w:rsid w:val="004909A7"/>
    <w:pPr>
      <w:numPr>
        <w:numId w:val="1"/>
      </w:numPr>
      <w:spacing w:before="240" w:after="0" w:line="300" w:lineRule="atLeast"/>
    </w:pPr>
    <w:rPr>
      <w:rFonts w:ascii="Work Sans" w:eastAsia="Times New Roman" w:hAnsi="Work Sans" w:cs="Times New Roman"/>
      <w:sz w:val="24"/>
      <w:szCs w:val="24"/>
      <w:lang w:eastAsia="en-AU"/>
    </w:rPr>
  </w:style>
  <w:style w:type="character" w:customStyle="1" w:styleId="BodyTextChar">
    <w:name w:val="Body Text Char"/>
    <w:basedOn w:val="DefaultParagraphFont"/>
    <w:link w:val="BodyText"/>
    <w:rsid w:val="004909A7"/>
    <w:rPr>
      <w:rFonts w:ascii="Work Sans" w:eastAsia="Times New Roman" w:hAnsi="Work Sans" w:cs="Times New Roman"/>
      <w:sz w:val="24"/>
      <w:szCs w:val="24"/>
      <w:lang w:eastAsia="en-AU"/>
    </w:rPr>
  </w:style>
  <w:style w:type="paragraph" w:customStyle="1" w:styleId="BodyBody">
    <w:name w:val="BodyBody"/>
    <w:basedOn w:val="Normal"/>
    <w:qFormat/>
    <w:rsid w:val="00553E83"/>
    <w:rPr>
      <w:sz w:val="24"/>
      <w:szCs w:val="28"/>
    </w:rPr>
  </w:style>
  <w:style w:type="table" w:customStyle="1" w:styleId="Standard">
    <w:name w:val="Standard"/>
    <w:basedOn w:val="TableNormal"/>
    <w:uiPriority w:val="99"/>
    <w:rsid w:val="00E16269"/>
    <w:pPr>
      <w:spacing w:after="0" w:line="240" w:lineRule="auto"/>
    </w:p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6334">
      <w:bodyDiv w:val="1"/>
      <w:marLeft w:val="0"/>
      <w:marRight w:val="0"/>
      <w:marTop w:val="0"/>
      <w:marBottom w:val="0"/>
      <w:divBdr>
        <w:top w:val="none" w:sz="0" w:space="0" w:color="auto"/>
        <w:left w:val="none" w:sz="0" w:space="0" w:color="auto"/>
        <w:bottom w:val="none" w:sz="0" w:space="0" w:color="auto"/>
        <w:right w:val="none" w:sz="0" w:space="0" w:color="auto"/>
      </w:divBdr>
    </w:div>
    <w:div w:id="19476126">
      <w:bodyDiv w:val="1"/>
      <w:marLeft w:val="0"/>
      <w:marRight w:val="0"/>
      <w:marTop w:val="0"/>
      <w:marBottom w:val="0"/>
      <w:divBdr>
        <w:top w:val="none" w:sz="0" w:space="0" w:color="auto"/>
        <w:left w:val="none" w:sz="0" w:space="0" w:color="auto"/>
        <w:bottom w:val="none" w:sz="0" w:space="0" w:color="auto"/>
        <w:right w:val="none" w:sz="0" w:space="0" w:color="auto"/>
      </w:divBdr>
    </w:div>
    <w:div w:id="86657068">
      <w:bodyDiv w:val="1"/>
      <w:marLeft w:val="0"/>
      <w:marRight w:val="0"/>
      <w:marTop w:val="0"/>
      <w:marBottom w:val="0"/>
      <w:divBdr>
        <w:top w:val="none" w:sz="0" w:space="0" w:color="auto"/>
        <w:left w:val="none" w:sz="0" w:space="0" w:color="auto"/>
        <w:bottom w:val="none" w:sz="0" w:space="0" w:color="auto"/>
        <w:right w:val="none" w:sz="0" w:space="0" w:color="auto"/>
      </w:divBdr>
    </w:div>
    <w:div w:id="115833298">
      <w:bodyDiv w:val="1"/>
      <w:marLeft w:val="0"/>
      <w:marRight w:val="0"/>
      <w:marTop w:val="0"/>
      <w:marBottom w:val="0"/>
      <w:divBdr>
        <w:top w:val="none" w:sz="0" w:space="0" w:color="auto"/>
        <w:left w:val="none" w:sz="0" w:space="0" w:color="auto"/>
        <w:bottom w:val="none" w:sz="0" w:space="0" w:color="auto"/>
        <w:right w:val="none" w:sz="0" w:space="0" w:color="auto"/>
      </w:divBdr>
    </w:div>
    <w:div w:id="122772189">
      <w:bodyDiv w:val="1"/>
      <w:marLeft w:val="0"/>
      <w:marRight w:val="0"/>
      <w:marTop w:val="0"/>
      <w:marBottom w:val="0"/>
      <w:divBdr>
        <w:top w:val="none" w:sz="0" w:space="0" w:color="auto"/>
        <w:left w:val="none" w:sz="0" w:space="0" w:color="auto"/>
        <w:bottom w:val="none" w:sz="0" w:space="0" w:color="auto"/>
        <w:right w:val="none" w:sz="0" w:space="0" w:color="auto"/>
      </w:divBdr>
    </w:div>
    <w:div w:id="215361513">
      <w:bodyDiv w:val="1"/>
      <w:marLeft w:val="0"/>
      <w:marRight w:val="0"/>
      <w:marTop w:val="0"/>
      <w:marBottom w:val="0"/>
      <w:divBdr>
        <w:top w:val="none" w:sz="0" w:space="0" w:color="auto"/>
        <w:left w:val="none" w:sz="0" w:space="0" w:color="auto"/>
        <w:bottom w:val="none" w:sz="0" w:space="0" w:color="auto"/>
        <w:right w:val="none" w:sz="0" w:space="0" w:color="auto"/>
      </w:divBdr>
    </w:div>
    <w:div w:id="240608006">
      <w:bodyDiv w:val="1"/>
      <w:marLeft w:val="0"/>
      <w:marRight w:val="0"/>
      <w:marTop w:val="0"/>
      <w:marBottom w:val="0"/>
      <w:divBdr>
        <w:top w:val="none" w:sz="0" w:space="0" w:color="auto"/>
        <w:left w:val="none" w:sz="0" w:space="0" w:color="auto"/>
        <w:bottom w:val="none" w:sz="0" w:space="0" w:color="auto"/>
        <w:right w:val="none" w:sz="0" w:space="0" w:color="auto"/>
      </w:divBdr>
    </w:div>
    <w:div w:id="248123965">
      <w:bodyDiv w:val="1"/>
      <w:marLeft w:val="0"/>
      <w:marRight w:val="0"/>
      <w:marTop w:val="0"/>
      <w:marBottom w:val="0"/>
      <w:divBdr>
        <w:top w:val="none" w:sz="0" w:space="0" w:color="auto"/>
        <w:left w:val="none" w:sz="0" w:space="0" w:color="auto"/>
        <w:bottom w:val="none" w:sz="0" w:space="0" w:color="auto"/>
        <w:right w:val="none" w:sz="0" w:space="0" w:color="auto"/>
      </w:divBdr>
    </w:div>
    <w:div w:id="283461682">
      <w:bodyDiv w:val="1"/>
      <w:marLeft w:val="0"/>
      <w:marRight w:val="0"/>
      <w:marTop w:val="0"/>
      <w:marBottom w:val="0"/>
      <w:divBdr>
        <w:top w:val="none" w:sz="0" w:space="0" w:color="auto"/>
        <w:left w:val="none" w:sz="0" w:space="0" w:color="auto"/>
        <w:bottom w:val="none" w:sz="0" w:space="0" w:color="auto"/>
        <w:right w:val="none" w:sz="0" w:space="0" w:color="auto"/>
      </w:divBdr>
    </w:div>
    <w:div w:id="358245519">
      <w:bodyDiv w:val="1"/>
      <w:marLeft w:val="0"/>
      <w:marRight w:val="0"/>
      <w:marTop w:val="0"/>
      <w:marBottom w:val="0"/>
      <w:divBdr>
        <w:top w:val="none" w:sz="0" w:space="0" w:color="auto"/>
        <w:left w:val="none" w:sz="0" w:space="0" w:color="auto"/>
        <w:bottom w:val="none" w:sz="0" w:space="0" w:color="auto"/>
        <w:right w:val="none" w:sz="0" w:space="0" w:color="auto"/>
      </w:divBdr>
    </w:div>
    <w:div w:id="435826958">
      <w:bodyDiv w:val="1"/>
      <w:marLeft w:val="0"/>
      <w:marRight w:val="0"/>
      <w:marTop w:val="0"/>
      <w:marBottom w:val="0"/>
      <w:divBdr>
        <w:top w:val="none" w:sz="0" w:space="0" w:color="auto"/>
        <w:left w:val="none" w:sz="0" w:space="0" w:color="auto"/>
        <w:bottom w:val="none" w:sz="0" w:space="0" w:color="auto"/>
        <w:right w:val="none" w:sz="0" w:space="0" w:color="auto"/>
      </w:divBdr>
    </w:div>
    <w:div w:id="523597020">
      <w:bodyDiv w:val="1"/>
      <w:marLeft w:val="0"/>
      <w:marRight w:val="0"/>
      <w:marTop w:val="0"/>
      <w:marBottom w:val="0"/>
      <w:divBdr>
        <w:top w:val="none" w:sz="0" w:space="0" w:color="auto"/>
        <w:left w:val="none" w:sz="0" w:space="0" w:color="auto"/>
        <w:bottom w:val="none" w:sz="0" w:space="0" w:color="auto"/>
        <w:right w:val="none" w:sz="0" w:space="0" w:color="auto"/>
      </w:divBdr>
    </w:div>
    <w:div w:id="528180250">
      <w:bodyDiv w:val="1"/>
      <w:marLeft w:val="0"/>
      <w:marRight w:val="0"/>
      <w:marTop w:val="0"/>
      <w:marBottom w:val="0"/>
      <w:divBdr>
        <w:top w:val="none" w:sz="0" w:space="0" w:color="auto"/>
        <w:left w:val="none" w:sz="0" w:space="0" w:color="auto"/>
        <w:bottom w:val="none" w:sz="0" w:space="0" w:color="auto"/>
        <w:right w:val="none" w:sz="0" w:space="0" w:color="auto"/>
      </w:divBdr>
    </w:div>
    <w:div w:id="542055706">
      <w:bodyDiv w:val="1"/>
      <w:marLeft w:val="0"/>
      <w:marRight w:val="0"/>
      <w:marTop w:val="0"/>
      <w:marBottom w:val="0"/>
      <w:divBdr>
        <w:top w:val="none" w:sz="0" w:space="0" w:color="auto"/>
        <w:left w:val="none" w:sz="0" w:space="0" w:color="auto"/>
        <w:bottom w:val="none" w:sz="0" w:space="0" w:color="auto"/>
        <w:right w:val="none" w:sz="0" w:space="0" w:color="auto"/>
      </w:divBdr>
    </w:div>
    <w:div w:id="547255162">
      <w:bodyDiv w:val="1"/>
      <w:marLeft w:val="0"/>
      <w:marRight w:val="0"/>
      <w:marTop w:val="0"/>
      <w:marBottom w:val="0"/>
      <w:divBdr>
        <w:top w:val="none" w:sz="0" w:space="0" w:color="auto"/>
        <w:left w:val="none" w:sz="0" w:space="0" w:color="auto"/>
        <w:bottom w:val="none" w:sz="0" w:space="0" w:color="auto"/>
        <w:right w:val="none" w:sz="0" w:space="0" w:color="auto"/>
      </w:divBdr>
    </w:div>
    <w:div w:id="596642261">
      <w:bodyDiv w:val="1"/>
      <w:marLeft w:val="0"/>
      <w:marRight w:val="0"/>
      <w:marTop w:val="0"/>
      <w:marBottom w:val="0"/>
      <w:divBdr>
        <w:top w:val="none" w:sz="0" w:space="0" w:color="auto"/>
        <w:left w:val="none" w:sz="0" w:space="0" w:color="auto"/>
        <w:bottom w:val="none" w:sz="0" w:space="0" w:color="auto"/>
        <w:right w:val="none" w:sz="0" w:space="0" w:color="auto"/>
      </w:divBdr>
    </w:div>
    <w:div w:id="611522579">
      <w:bodyDiv w:val="1"/>
      <w:marLeft w:val="0"/>
      <w:marRight w:val="0"/>
      <w:marTop w:val="0"/>
      <w:marBottom w:val="0"/>
      <w:divBdr>
        <w:top w:val="none" w:sz="0" w:space="0" w:color="auto"/>
        <w:left w:val="none" w:sz="0" w:space="0" w:color="auto"/>
        <w:bottom w:val="none" w:sz="0" w:space="0" w:color="auto"/>
        <w:right w:val="none" w:sz="0" w:space="0" w:color="auto"/>
      </w:divBdr>
    </w:div>
    <w:div w:id="647706483">
      <w:bodyDiv w:val="1"/>
      <w:marLeft w:val="0"/>
      <w:marRight w:val="0"/>
      <w:marTop w:val="0"/>
      <w:marBottom w:val="0"/>
      <w:divBdr>
        <w:top w:val="none" w:sz="0" w:space="0" w:color="auto"/>
        <w:left w:val="none" w:sz="0" w:space="0" w:color="auto"/>
        <w:bottom w:val="none" w:sz="0" w:space="0" w:color="auto"/>
        <w:right w:val="none" w:sz="0" w:space="0" w:color="auto"/>
      </w:divBdr>
    </w:div>
    <w:div w:id="679813372">
      <w:bodyDiv w:val="1"/>
      <w:marLeft w:val="0"/>
      <w:marRight w:val="0"/>
      <w:marTop w:val="0"/>
      <w:marBottom w:val="0"/>
      <w:divBdr>
        <w:top w:val="none" w:sz="0" w:space="0" w:color="auto"/>
        <w:left w:val="none" w:sz="0" w:space="0" w:color="auto"/>
        <w:bottom w:val="none" w:sz="0" w:space="0" w:color="auto"/>
        <w:right w:val="none" w:sz="0" w:space="0" w:color="auto"/>
      </w:divBdr>
    </w:div>
    <w:div w:id="679939916">
      <w:bodyDiv w:val="1"/>
      <w:marLeft w:val="0"/>
      <w:marRight w:val="0"/>
      <w:marTop w:val="0"/>
      <w:marBottom w:val="0"/>
      <w:divBdr>
        <w:top w:val="none" w:sz="0" w:space="0" w:color="auto"/>
        <w:left w:val="none" w:sz="0" w:space="0" w:color="auto"/>
        <w:bottom w:val="none" w:sz="0" w:space="0" w:color="auto"/>
        <w:right w:val="none" w:sz="0" w:space="0" w:color="auto"/>
      </w:divBdr>
    </w:div>
    <w:div w:id="704869077">
      <w:bodyDiv w:val="1"/>
      <w:marLeft w:val="0"/>
      <w:marRight w:val="0"/>
      <w:marTop w:val="0"/>
      <w:marBottom w:val="0"/>
      <w:divBdr>
        <w:top w:val="none" w:sz="0" w:space="0" w:color="auto"/>
        <w:left w:val="none" w:sz="0" w:space="0" w:color="auto"/>
        <w:bottom w:val="none" w:sz="0" w:space="0" w:color="auto"/>
        <w:right w:val="none" w:sz="0" w:space="0" w:color="auto"/>
      </w:divBdr>
    </w:div>
    <w:div w:id="741756186">
      <w:bodyDiv w:val="1"/>
      <w:marLeft w:val="0"/>
      <w:marRight w:val="0"/>
      <w:marTop w:val="0"/>
      <w:marBottom w:val="0"/>
      <w:divBdr>
        <w:top w:val="none" w:sz="0" w:space="0" w:color="auto"/>
        <w:left w:val="none" w:sz="0" w:space="0" w:color="auto"/>
        <w:bottom w:val="none" w:sz="0" w:space="0" w:color="auto"/>
        <w:right w:val="none" w:sz="0" w:space="0" w:color="auto"/>
      </w:divBdr>
    </w:div>
    <w:div w:id="826358030">
      <w:bodyDiv w:val="1"/>
      <w:marLeft w:val="0"/>
      <w:marRight w:val="0"/>
      <w:marTop w:val="0"/>
      <w:marBottom w:val="0"/>
      <w:divBdr>
        <w:top w:val="none" w:sz="0" w:space="0" w:color="auto"/>
        <w:left w:val="none" w:sz="0" w:space="0" w:color="auto"/>
        <w:bottom w:val="none" w:sz="0" w:space="0" w:color="auto"/>
        <w:right w:val="none" w:sz="0" w:space="0" w:color="auto"/>
      </w:divBdr>
    </w:div>
    <w:div w:id="901789176">
      <w:bodyDiv w:val="1"/>
      <w:marLeft w:val="0"/>
      <w:marRight w:val="0"/>
      <w:marTop w:val="0"/>
      <w:marBottom w:val="0"/>
      <w:divBdr>
        <w:top w:val="none" w:sz="0" w:space="0" w:color="auto"/>
        <w:left w:val="none" w:sz="0" w:space="0" w:color="auto"/>
        <w:bottom w:val="none" w:sz="0" w:space="0" w:color="auto"/>
        <w:right w:val="none" w:sz="0" w:space="0" w:color="auto"/>
      </w:divBdr>
    </w:div>
    <w:div w:id="975137483">
      <w:bodyDiv w:val="1"/>
      <w:marLeft w:val="0"/>
      <w:marRight w:val="0"/>
      <w:marTop w:val="0"/>
      <w:marBottom w:val="0"/>
      <w:divBdr>
        <w:top w:val="none" w:sz="0" w:space="0" w:color="auto"/>
        <w:left w:val="none" w:sz="0" w:space="0" w:color="auto"/>
        <w:bottom w:val="none" w:sz="0" w:space="0" w:color="auto"/>
        <w:right w:val="none" w:sz="0" w:space="0" w:color="auto"/>
      </w:divBdr>
    </w:div>
    <w:div w:id="997612217">
      <w:bodyDiv w:val="1"/>
      <w:marLeft w:val="0"/>
      <w:marRight w:val="0"/>
      <w:marTop w:val="0"/>
      <w:marBottom w:val="0"/>
      <w:divBdr>
        <w:top w:val="none" w:sz="0" w:space="0" w:color="auto"/>
        <w:left w:val="none" w:sz="0" w:space="0" w:color="auto"/>
        <w:bottom w:val="none" w:sz="0" w:space="0" w:color="auto"/>
        <w:right w:val="none" w:sz="0" w:space="0" w:color="auto"/>
      </w:divBdr>
    </w:div>
    <w:div w:id="1024752522">
      <w:bodyDiv w:val="1"/>
      <w:marLeft w:val="0"/>
      <w:marRight w:val="0"/>
      <w:marTop w:val="0"/>
      <w:marBottom w:val="0"/>
      <w:divBdr>
        <w:top w:val="none" w:sz="0" w:space="0" w:color="auto"/>
        <w:left w:val="none" w:sz="0" w:space="0" w:color="auto"/>
        <w:bottom w:val="none" w:sz="0" w:space="0" w:color="auto"/>
        <w:right w:val="none" w:sz="0" w:space="0" w:color="auto"/>
      </w:divBdr>
    </w:div>
    <w:div w:id="1035501449">
      <w:bodyDiv w:val="1"/>
      <w:marLeft w:val="0"/>
      <w:marRight w:val="0"/>
      <w:marTop w:val="0"/>
      <w:marBottom w:val="0"/>
      <w:divBdr>
        <w:top w:val="none" w:sz="0" w:space="0" w:color="auto"/>
        <w:left w:val="none" w:sz="0" w:space="0" w:color="auto"/>
        <w:bottom w:val="none" w:sz="0" w:space="0" w:color="auto"/>
        <w:right w:val="none" w:sz="0" w:space="0" w:color="auto"/>
      </w:divBdr>
    </w:div>
    <w:div w:id="1092580678">
      <w:bodyDiv w:val="1"/>
      <w:marLeft w:val="0"/>
      <w:marRight w:val="0"/>
      <w:marTop w:val="0"/>
      <w:marBottom w:val="0"/>
      <w:divBdr>
        <w:top w:val="none" w:sz="0" w:space="0" w:color="auto"/>
        <w:left w:val="none" w:sz="0" w:space="0" w:color="auto"/>
        <w:bottom w:val="none" w:sz="0" w:space="0" w:color="auto"/>
        <w:right w:val="none" w:sz="0" w:space="0" w:color="auto"/>
      </w:divBdr>
    </w:div>
    <w:div w:id="1105148218">
      <w:bodyDiv w:val="1"/>
      <w:marLeft w:val="0"/>
      <w:marRight w:val="0"/>
      <w:marTop w:val="0"/>
      <w:marBottom w:val="0"/>
      <w:divBdr>
        <w:top w:val="none" w:sz="0" w:space="0" w:color="auto"/>
        <w:left w:val="none" w:sz="0" w:space="0" w:color="auto"/>
        <w:bottom w:val="none" w:sz="0" w:space="0" w:color="auto"/>
        <w:right w:val="none" w:sz="0" w:space="0" w:color="auto"/>
      </w:divBdr>
    </w:div>
    <w:div w:id="1159465129">
      <w:bodyDiv w:val="1"/>
      <w:marLeft w:val="0"/>
      <w:marRight w:val="0"/>
      <w:marTop w:val="0"/>
      <w:marBottom w:val="0"/>
      <w:divBdr>
        <w:top w:val="none" w:sz="0" w:space="0" w:color="auto"/>
        <w:left w:val="none" w:sz="0" w:space="0" w:color="auto"/>
        <w:bottom w:val="none" w:sz="0" w:space="0" w:color="auto"/>
        <w:right w:val="none" w:sz="0" w:space="0" w:color="auto"/>
      </w:divBdr>
    </w:div>
    <w:div w:id="1201282416">
      <w:bodyDiv w:val="1"/>
      <w:marLeft w:val="0"/>
      <w:marRight w:val="0"/>
      <w:marTop w:val="0"/>
      <w:marBottom w:val="0"/>
      <w:divBdr>
        <w:top w:val="none" w:sz="0" w:space="0" w:color="auto"/>
        <w:left w:val="none" w:sz="0" w:space="0" w:color="auto"/>
        <w:bottom w:val="none" w:sz="0" w:space="0" w:color="auto"/>
        <w:right w:val="none" w:sz="0" w:space="0" w:color="auto"/>
      </w:divBdr>
    </w:div>
    <w:div w:id="1205367505">
      <w:bodyDiv w:val="1"/>
      <w:marLeft w:val="0"/>
      <w:marRight w:val="0"/>
      <w:marTop w:val="0"/>
      <w:marBottom w:val="0"/>
      <w:divBdr>
        <w:top w:val="none" w:sz="0" w:space="0" w:color="auto"/>
        <w:left w:val="none" w:sz="0" w:space="0" w:color="auto"/>
        <w:bottom w:val="none" w:sz="0" w:space="0" w:color="auto"/>
        <w:right w:val="none" w:sz="0" w:space="0" w:color="auto"/>
      </w:divBdr>
    </w:div>
    <w:div w:id="1221673140">
      <w:bodyDiv w:val="1"/>
      <w:marLeft w:val="0"/>
      <w:marRight w:val="0"/>
      <w:marTop w:val="0"/>
      <w:marBottom w:val="0"/>
      <w:divBdr>
        <w:top w:val="none" w:sz="0" w:space="0" w:color="auto"/>
        <w:left w:val="none" w:sz="0" w:space="0" w:color="auto"/>
        <w:bottom w:val="none" w:sz="0" w:space="0" w:color="auto"/>
        <w:right w:val="none" w:sz="0" w:space="0" w:color="auto"/>
      </w:divBdr>
    </w:div>
    <w:div w:id="1229682430">
      <w:bodyDiv w:val="1"/>
      <w:marLeft w:val="0"/>
      <w:marRight w:val="0"/>
      <w:marTop w:val="0"/>
      <w:marBottom w:val="0"/>
      <w:divBdr>
        <w:top w:val="none" w:sz="0" w:space="0" w:color="auto"/>
        <w:left w:val="none" w:sz="0" w:space="0" w:color="auto"/>
        <w:bottom w:val="none" w:sz="0" w:space="0" w:color="auto"/>
        <w:right w:val="none" w:sz="0" w:space="0" w:color="auto"/>
      </w:divBdr>
    </w:div>
    <w:div w:id="1308584707">
      <w:bodyDiv w:val="1"/>
      <w:marLeft w:val="0"/>
      <w:marRight w:val="0"/>
      <w:marTop w:val="0"/>
      <w:marBottom w:val="0"/>
      <w:divBdr>
        <w:top w:val="none" w:sz="0" w:space="0" w:color="auto"/>
        <w:left w:val="none" w:sz="0" w:space="0" w:color="auto"/>
        <w:bottom w:val="none" w:sz="0" w:space="0" w:color="auto"/>
        <w:right w:val="none" w:sz="0" w:space="0" w:color="auto"/>
      </w:divBdr>
    </w:div>
    <w:div w:id="1361475713">
      <w:bodyDiv w:val="1"/>
      <w:marLeft w:val="0"/>
      <w:marRight w:val="0"/>
      <w:marTop w:val="0"/>
      <w:marBottom w:val="0"/>
      <w:divBdr>
        <w:top w:val="none" w:sz="0" w:space="0" w:color="auto"/>
        <w:left w:val="none" w:sz="0" w:space="0" w:color="auto"/>
        <w:bottom w:val="none" w:sz="0" w:space="0" w:color="auto"/>
        <w:right w:val="none" w:sz="0" w:space="0" w:color="auto"/>
      </w:divBdr>
    </w:div>
    <w:div w:id="1361710652">
      <w:bodyDiv w:val="1"/>
      <w:marLeft w:val="0"/>
      <w:marRight w:val="0"/>
      <w:marTop w:val="0"/>
      <w:marBottom w:val="0"/>
      <w:divBdr>
        <w:top w:val="none" w:sz="0" w:space="0" w:color="auto"/>
        <w:left w:val="none" w:sz="0" w:space="0" w:color="auto"/>
        <w:bottom w:val="none" w:sz="0" w:space="0" w:color="auto"/>
        <w:right w:val="none" w:sz="0" w:space="0" w:color="auto"/>
      </w:divBdr>
    </w:div>
    <w:div w:id="1372268830">
      <w:bodyDiv w:val="1"/>
      <w:marLeft w:val="0"/>
      <w:marRight w:val="0"/>
      <w:marTop w:val="0"/>
      <w:marBottom w:val="0"/>
      <w:divBdr>
        <w:top w:val="none" w:sz="0" w:space="0" w:color="auto"/>
        <w:left w:val="none" w:sz="0" w:space="0" w:color="auto"/>
        <w:bottom w:val="none" w:sz="0" w:space="0" w:color="auto"/>
        <w:right w:val="none" w:sz="0" w:space="0" w:color="auto"/>
      </w:divBdr>
    </w:div>
    <w:div w:id="1379433095">
      <w:bodyDiv w:val="1"/>
      <w:marLeft w:val="0"/>
      <w:marRight w:val="0"/>
      <w:marTop w:val="0"/>
      <w:marBottom w:val="0"/>
      <w:divBdr>
        <w:top w:val="none" w:sz="0" w:space="0" w:color="auto"/>
        <w:left w:val="none" w:sz="0" w:space="0" w:color="auto"/>
        <w:bottom w:val="none" w:sz="0" w:space="0" w:color="auto"/>
        <w:right w:val="none" w:sz="0" w:space="0" w:color="auto"/>
      </w:divBdr>
    </w:div>
    <w:div w:id="1417240432">
      <w:bodyDiv w:val="1"/>
      <w:marLeft w:val="0"/>
      <w:marRight w:val="0"/>
      <w:marTop w:val="0"/>
      <w:marBottom w:val="0"/>
      <w:divBdr>
        <w:top w:val="none" w:sz="0" w:space="0" w:color="auto"/>
        <w:left w:val="none" w:sz="0" w:space="0" w:color="auto"/>
        <w:bottom w:val="none" w:sz="0" w:space="0" w:color="auto"/>
        <w:right w:val="none" w:sz="0" w:space="0" w:color="auto"/>
      </w:divBdr>
    </w:div>
    <w:div w:id="1461997063">
      <w:bodyDiv w:val="1"/>
      <w:marLeft w:val="0"/>
      <w:marRight w:val="0"/>
      <w:marTop w:val="0"/>
      <w:marBottom w:val="0"/>
      <w:divBdr>
        <w:top w:val="none" w:sz="0" w:space="0" w:color="auto"/>
        <w:left w:val="none" w:sz="0" w:space="0" w:color="auto"/>
        <w:bottom w:val="none" w:sz="0" w:space="0" w:color="auto"/>
        <w:right w:val="none" w:sz="0" w:space="0" w:color="auto"/>
      </w:divBdr>
    </w:div>
    <w:div w:id="1485076633">
      <w:bodyDiv w:val="1"/>
      <w:marLeft w:val="0"/>
      <w:marRight w:val="0"/>
      <w:marTop w:val="0"/>
      <w:marBottom w:val="0"/>
      <w:divBdr>
        <w:top w:val="none" w:sz="0" w:space="0" w:color="auto"/>
        <w:left w:val="none" w:sz="0" w:space="0" w:color="auto"/>
        <w:bottom w:val="none" w:sz="0" w:space="0" w:color="auto"/>
        <w:right w:val="none" w:sz="0" w:space="0" w:color="auto"/>
      </w:divBdr>
    </w:div>
    <w:div w:id="1513835799">
      <w:bodyDiv w:val="1"/>
      <w:marLeft w:val="0"/>
      <w:marRight w:val="0"/>
      <w:marTop w:val="0"/>
      <w:marBottom w:val="0"/>
      <w:divBdr>
        <w:top w:val="none" w:sz="0" w:space="0" w:color="auto"/>
        <w:left w:val="none" w:sz="0" w:space="0" w:color="auto"/>
        <w:bottom w:val="none" w:sz="0" w:space="0" w:color="auto"/>
        <w:right w:val="none" w:sz="0" w:space="0" w:color="auto"/>
      </w:divBdr>
    </w:div>
    <w:div w:id="1587029917">
      <w:bodyDiv w:val="1"/>
      <w:marLeft w:val="0"/>
      <w:marRight w:val="0"/>
      <w:marTop w:val="0"/>
      <w:marBottom w:val="0"/>
      <w:divBdr>
        <w:top w:val="none" w:sz="0" w:space="0" w:color="auto"/>
        <w:left w:val="none" w:sz="0" w:space="0" w:color="auto"/>
        <w:bottom w:val="none" w:sz="0" w:space="0" w:color="auto"/>
        <w:right w:val="none" w:sz="0" w:space="0" w:color="auto"/>
      </w:divBdr>
    </w:div>
    <w:div w:id="1607810686">
      <w:bodyDiv w:val="1"/>
      <w:marLeft w:val="0"/>
      <w:marRight w:val="0"/>
      <w:marTop w:val="0"/>
      <w:marBottom w:val="0"/>
      <w:divBdr>
        <w:top w:val="none" w:sz="0" w:space="0" w:color="auto"/>
        <w:left w:val="none" w:sz="0" w:space="0" w:color="auto"/>
        <w:bottom w:val="none" w:sz="0" w:space="0" w:color="auto"/>
        <w:right w:val="none" w:sz="0" w:space="0" w:color="auto"/>
      </w:divBdr>
    </w:div>
    <w:div w:id="1673294271">
      <w:bodyDiv w:val="1"/>
      <w:marLeft w:val="0"/>
      <w:marRight w:val="0"/>
      <w:marTop w:val="0"/>
      <w:marBottom w:val="0"/>
      <w:divBdr>
        <w:top w:val="none" w:sz="0" w:space="0" w:color="auto"/>
        <w:left w:val="none" w:sz="0" w:space="0" w:color="auto"/>
        <w:bottom w:val="none" w:sz="0" w:space="0" w:color="auto"/>
        <w:right w:val="none" w:sz="0" w:space="0" w:color="auto"/>
      </w:divBdr>
    </w:div>
    <w:div w:id="1750693866">
      <w:bodyDiv w:val="1"/>
      <w:marLeft w:val="0"/>
      <w:marRight w:val="0"/>
      <w:marTop w:val="0"/>
      <w:marBottom w:val="0"/>
      <w:divBdr>
        <w:top w:val="none" w:sz="0" w:space="0" w:color="auto"/>
        <w:left w:val="none" w:sz="0" w:space="0" w:color="auto"/>
        <w:bottom w:val="none" w:sz="0" w:space="0" w:color="auto"/>
        <w:right w:val="none" w:sz="0" w:space="0" w:color="auto"/>
      </w:divBdr>
    </w:div>
    <w:div w:id="1862628530">
      <w:bodyDiv w:val="1"/>
      <w:marLeft w:val="0"/>
      <w:marRight w:val="0"/>
      <w:marTop w:val="0"/>
      <w:marBottom w:val="0"/>
      <w:divBdr>
        <w:top w:val="none" w:sz="0" w:space="0" w:color="auto"/>
        <w:left w:val="none" w:sz="0" w:space="0" w:color="auto"/>
        <w:bottom w:val="none" w:sz="0" w:space="0" w:color="auto"/>
        <w:right w:val="none" w:sz="0" w:space="0" w:color="auto"/>
      </w:divBdr>
    </w:div>
    <w:div w:id="1934701863">
      <w:bodyDiv w:val="1"/>
      <w:marLeft w:val="0"/>
      <w:marRight w:val="0"/>
      <w:marTop w:val="0"/>
      <w:marBottom w:val="0"/>
      <w:divBdr>
        <w:top w:val="none" w:sz="0" w:space="0" w:color="auto"/>
        <w:left w:val="none" w:sz="0" w:space="0" w:color="auto"/>
        <w:bottom w:val="none" w:sz="0" w:space="0" w:color="auto"/>
        <w:right w:val="none" w:sz="0" w:space="0" w:color="auto"/>
      </w:divBdr>
    </w:div>
    <w:div w:id="1936592479">
      <w:bodyDiv w:val="1"/>
      <w:marLeft w:val="0"/>
      <w:marRight w:val="0"/>
      <w:marTop w:val="0"/>
      <w:marBottom w:val="0"/>
      <w:divBdr>
        <w:top w:val="none" w:sz="0" w:space="0" w:color="auto"/>
        <w:left w:val="none" w:sz="0" w:space="0" w:color="auto"/>
        <w:bottom w:val="none" w:sz="0" w:space="0" w:color="auto"/>
        <w:right w:val="none" w:sz="0" w:space="0" w:color="auto"/>
      </w:divBdr>
    </w:div>
    <w:div w:id="1948123806">
      <w:bodyDiv w:val="1"/>
      <w:marLeft w:val="0"/>
      <w:marRight w:val="0"/>
      <w:marTop w:val="0"/>
      <w:marBottom w:val="0"/>
      <w:divBdr>
        <w:top w:val="none" w:sz="0" w:space="0" w:color="auto"/>
        <w:left w:val="none" w:sz="0" w:space="0" w:color="auto"/>
        <w:bottom w:val="none" w:sz="0" w:space="0" w:color="auto"/>
        <w:right w:val="none" w:sz="0" w:space="0" w:color="auto"/>
      </w:divBdr>
    </w:div>
    <w:div w:id="1967616243">
      <w:bodyDiv w:val="1"/>
      <w:marLeft w:val="0"/>
      <w:marRight w:val="0"/>
      <w:marTop w:val="0"/>
      <w:marBottom w:val="0"/>
      <w:divBdr>
        <w:top w:val="none" w:sz="0" w:space="0" w:color="auto"/>
        <w:left w:val="none" w:sz="0" w:space="0" w:color="auto"/>
        <w:bottom w:val="none" w:sz="0" w:space="0" w:color="auto"/>
        <w:right w:val="none" w:sz="0" w:space="0" w:color="auto"/>
      </w:divBdr>
    </w:div>
    <w:div w:id="1993672917">
      <w:bodyDiv w:val="1"/>
      <w:marLeft w:val="0"/>
      <w:marRight w:val="0"/>
      <w:marTop w:val="0"/>
      <w:marBottom w:val="0"/>
      <w:divBdr>
        <w:top w:val="none" w:sz="0" w:space="0" w:color="auto"/>
        <w:left w:val="none" w:sz="0" w:space="0" w:color="auto"/>
        <w:bottom w:val="none" w:sz="0" w:space="0" w:color="auto"/>
        <w:right w:val="none" w:sz="0" w:space="0" w:color="auto"/>
      </w:divBdr>
    </w:div>
    <w:div w:id="2054423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hyperlink" Target="https://www.cgc.gov.au/reports-for-government/2022-update/consultation-new-issue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85608154119F44D9D6CB236DB4F716E" ma:contentTypeVersion="12" ma:contentTypeDescription="Create a new document." ma:contentTypeScope="" ma:versionID="f49854c8c5b782fe8437864f25183c0a">
  <xsd:schema xmlns:xsd="http://www.w3.org/2001/XMLSchema" xmlns:xs="http://www.w3.org/2001/XMLSchema" xmlns:p="http://schemas.microsoft.com/office/2006/metadata/properties" xmlns:ns2="ae41af08-9e52-420f-9b3a-4b86536e2466" xmlns:ns3="17b8d322-b3ba-4bfd-9231-19e7cb432e91" targetNamespace="http://schemas.microsoft.com/office/2006/metadata/properties" ma:root="true" ma:fieldsID="1127e7e555e1f51fac54c15b37082609" ns2:_="" ns3:_="">
    <xsd:import namespace="ae41af08-9e52-420f-9b3a-4b86536e2466"/>
    <xsd:import namespace="17b8d322-b3ba-4bfd-9231-19e7cb432e9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41af08-9e52-420f-9b3a-4b86536e24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7b8d322-b3ba-4bfd-9231-19e7cb432e9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9291E0D-5249-4EB3-A667-BC88029BF320}">
  <ds:schemaRefs>
    <ds:schemaRef ds:uri="http://schemas.openxmlformats.org/officeDocument/2006/bibliography"/>
  </ds:schemaRefs>
</ds:datastoreItem>
</file>

<file path=customXml/itemProps2.xml><?xml version="1.0" encoding="utf-8"?>
<ds:datastoreItem xmlns:ds="http://schemas.openxmlformats.org/officeDocument/2006/customXml" ds:itemID="{ED2A4F8F-140F-4856-8B9E-31DCD427886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E2F4CB6-5BC3-457F-926D-89F3942A72D7}">
  <ds:schemaRefs>
    <ds:schemaRef ds:uri="http://schemas.microsoft.com/sharepoint/v3/contenttype/forms"/>
  </ds:schemaRefs>
</ds:datastoreItem>
</file>

<file path=customXml/itemProps4.xml><?xml version="1.0" encoding="utf-8"?>
<ds:datastoreItem xmlns:ds="http://schemas.openxmlformats.org/officeDocument/2006/customXml" ds:itemID="{61D35CDD-DE88-4E59-9DEA-FAF4EF6761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41af08-9e52-420f-9b3a-4b86536e2466"/>
    <ds:schemaRef ds:uri="17b8d322-b3ba-4bfd-9231-19e7cb432e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10050</Words>
  <Characters>57287</Characters>
  <Application>Microsoft Office Word</Application>
  <DocSecurity>0</DocSecurity>
  <Lines>477</Lines>
  <Paragraphs>134</Paragraphs>
  <ScaleCrop>false</ScaleCrop>
  <Company/>
  <LinksUpToDate>false</LinksUpToDate>
  <CharactersWithSpaces>67203</CharactersWithSpaces>
  <SharedDoc>false</SharedDoc>
  <HLinks>
    <vt:vector size="6" baseType="variant">
      <vt:variant>
        <vt:i4>5570646</vt:i4>
      </vt:variant>
      <vt:variant>
        <vt:i4>0</vt:i4>
      </vt:variant>
      <vt:variant>
        <vt:i4>0</vt:i4>
      </vt:variant>
      <vt:variant>
        <vt:i4>5</vt:i4>
      </vt:variant>
      <vt:variant>
        <vt:lpwstr>https://www.cgc.gov.au/reports-for-government/2022-update/consultation-new-issues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cp:lastPrinted>2022-02-20T13:55:00Z</cp:lastPrinted>
  <dcterms:created xsi:type="dcterms:W3CDTF">2022-03-27T23:05:00Z</dcterms:created>
  <dcterms:modified xsi:type="dcterms:W3CDTF">2022-03-27T23:16:00Z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0x010100485608154119F44D9D6CB236DB4F716E</vt:lpwstr>
  </property>
</Properties>
</file>