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C947D" w14:textId="14EF21CF" w:rsidR="004C78B6" w:rsidRDefault="00D157B4" w:rsidP="004C78B6">
      <w:r>
        <w:rPr>
          <w:noProof/>
        </w:rPr>
        <w:drawing>
          <wp:anchor distT="0" distB="0" distL="114300" distR="114300" simplePos="0" relativeHeight="251658246" behindDoc="1" locked="0" layoutInCell="1" allowOverlap="1" wp14:anchorId="59764EB8" wp14:editId="4B315710">
            <wp:simplePos x="0" y="0"/>
            <wp:positionH relativeFrom="page">
              <wp:align>right</wp:align>
            </wp:positionH>
            <wp:positionV relativeFrom="paragraph">
              <wp:posOffset>-3151398</wp:posOffset>
            </wp:positionV>
            <wp:extent cx="7791450" cy="1257526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1450" cy="12575263"/>
                    </a:xfrm>
                    <a:prstGeom prst="rect">
                      <a:avLst/>
                    </a:prstGeom>
                  </pic:spPr>
                </pic:pic>
              </a:graphicData>
            </a:graphic>
            <wp14:sizeRelH relativeFrom="margin">
              <wp14:pctWidth>0</wp14:pctWidth>
            </wp14:sizeRelH>
            <wp14:sizeRelV relativeFrom="margin">
              <wp14:pctHeight>0</wp14:pctHeight>
            </wp14:sizeRelV>
          </wp:anchor>
        </w:drawing>
      </w:r>
      <w:r w:rsidR="004420AD" w:rsidRPr="00AD53D2">
        <w:rPr>
          <w:noProof/>
        </w:rPr>
        <mc:AlternateContent>
          <mc:Choice Requires="wps">
            <w:drawing>
              <wp:anchor distT="0" distB="0" distL="114300" distR="114300" simplePos="0" relativeHeight="251658244" behindDoc="0" locked="0" layoutInCell="1" allowOverlap="1" wp14:anchorId="4B9A549A" wp14:editId="29FDB981">
                <wp:simplePos x="0" y="0"/>
                <wp:positionH relativeFrom="margin">
                  <wp:posOffset>-1193820</wp:posOffset>
                </wp:positionH>
                <wp:positionV relativeFrom="paragraph">
                  <wp:posOffset>-5710229</wp:posOffset>
                </wp:positionV>
                <wp:extent cx="5753100" cy="15716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753100" cy="1571625"/>
                        </a:xfrm>
                        <a:prstGeom prst="rect">
                          <a:avLst/>
                        </a:prstGeom>
                        <a:noFill/>
                        <a:ln w="6350">
                          <a:noFill/>
                        </a:ln>
                      </wps:spPr>
                      <wps:txbx>
                        <w:txbxContent>
                          <w:p w14:paraId="41B6BFF2" w14:textId="77777777" w:rsidR="004420AD" w:rsidRPr="00B417A0" w:rsidRDefault="004420AD" w:rsidP="004420AD">
                            <w:pPr>
                              <w:rPr>
                                <w:rFonts w:ascii="Work Sans" w:hAnsi="Work Sans" w:cs="Open Sans"/>
                                <w:b/>
                                <w:bCs/>
                                <w:color w:val="FFFFFF"/>
                                <w:sz w:val="84"/>
                                <w:szCs w:val="84"/>
                              </w:rPr>
                            </w:pPr>
                            <w:r w:rsidRPr="00A6754C">
                              <w:rPr>
                                <w:rFonts w:ascii="Work Sans" w:hAnsi="Work Sans" w:cs="Open Sans"/>
                                <w:b/>
                                <w:bCs/>
                                <w:color w:val="FFFFFF"/>
                                <w:sz w:val="84"/>
                                <w:szCs w:val="84"/>
                              </w:rPr>
                              <w:t>States’ GST needs over a decade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A549A" id="_x0000_t202" coordsize="21600,21600" o:spt="202" path="m,l,21600r21600,l21600,xe">
                <v:stroke joinstyle="miter"/>
                <v:path gradientshapeok="t" o:connecttype="rect"/>
              </v:shapetype>
              <v:shape id="Text Box 13" o:spid="_x0000_s1026" type="#_x0000_t202" style="position:absolute;margin-left:-94pt;margin-top:-449.6pt;width:453pt;height:123.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" filled="f" stroked="f" strokeweight=".5pt">
                <v:textbox>
                  <w:txbxContent>
                    <w:p w14:paraId="41B6BFF2" w14:textId="77777777" w:rsidR="004420AD" w:rsidRPr="00B417A0" w:rsidRDefault="004420AD" w:rsidP="004420AD">
                      <w:pPr>
                        <w:rPr>
                          <w:rFonts w:ascii="Work Sans" w:hAnsi="Work Sans" w:cs="Open Sans"/>
                          <w:b/>
                          <w:bCs/>
                          <w:color w:val="FFFFFF"/>
                          <w:sz w:val="84"/>
                          <w:szCs w:val="84"/>
                        </w:rPr>
                      </w:pPr>
                      <w:r w:rsidRPr="00A6754C">
                        <w:rPr>
                          <w:rFonts w:ascii="Work Sans" w:hAnsi="Work Sans" w:cs="Open Sans"/>
                          <w:b/>
                          <w:bCs/>
                          <w:color w:val="FFFFFF"/>
                          <w:sz w:val="84"/>
                          <w:szCs w:val="84"/>
                        </w:rPr>
                        <w:t>States’ GST needs over a decade</w:t>
                      </w:r>
                    </w:p>
                  </w:txbxContent>
                </v:textbox>
                <w10:wrap anchorx="margin"/>
              </v:shape>
            </w:pict>
          </mc:Fallback>
        </mc:AlternateContent>
      </w:r>
      <w:r w:rsidR="004C78B6">
        <w:rPr>
          <w:noProof/>
        </w:rPr>
        <w:drawing>
          <wp:inline distT="0" distB="0" distL="0" distR="0" wp14:anchorId="42378FA6" wp14:editId="688EAF04">
            <wp:extent cx="2441749" cy="460926"/>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2597" cy="496952"/>
                    </a:xfrm>
                    <a:prstGeom prst="rect">
                      <a:avLst/>
                    </a:prstGeom>
                  </pic:spPr>
                </pic:pic>
              </a:graphicData>
            </a:graphic>
          </wp:inline>
        </w:drawing>
      </w:r>
    </w:p>
    <w:p w14:paraId="71544054" w14:textId="5548E889" w:rsidR="008F598D" w:rsidRDefault="002654EC" w:rsidP="008F598D">
      <w:pPr>
        <w:rPr>
          <w:rFonts w:ascii="Work Sans" w:hAnsi="Work Sans"/>
        </w:rPr>
      </w:pPr>
      <w:r w:rsidRPr="00AD53D2">
        <w:rPr>
          <w:noProof/>
        </w:rPr>
        <mc:AlternateContent>
          <mc:Choice Requires="wps">
            <w:drawing>
              <wp:anchor distT="0" distB="0" distL="114300" distR="114300" simplePos="0" relativeHeight="251658241" behindDoc="0" locked="0" layoutInCell="1" allowOverlap="1" wp14:anchorId="16BED4CB" wp14:editId="2E922C24">
                <wp:simplePos x="0" y="0"/>
                <wp:positionH relativeFrom="margin">
                  <wp:align>left</wp:align>
                </wp:positionH>
                <wp:positionV relativeFrom="paragraph">
                  <wp:posOffset>4926646</wp:posOffset>
                </wp:positionV>
                <wp:extent cx="1638300" cy="46117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38300" cy="461176"/>
                        </a:xfrm>
                        <a:prstGeom prst="rect">
                          <a:avLst/>
                        </a:prstGeom>
                        <a:noFill/>
                        <a:ln w="6350">
                          <a:noFill/>
                        </a:ln>
                      </wps:spPr>
                      <wps:txbx>
                        <w:txbxContent>
                          <w:p w14:paraId="2072202C" w14:textId="77777777" w:rsidR="00AD53D2" w:rsidRPr="00600974" w:rsidRDefault="00805BDE" w:rsidP="00AD53D2">
                            <w:pPr>
                              <w:rPr>
                                <w:rFonts w:ascii="Work Sans" w:hAnsi="Work Sans" w:cs="Open Sans"/>
                                <w:color w:val="FFFFFF"/>
                                <w:sz w:val="28"/>
                                <w:szCs w:val="28"/>
                              </w:rPr>
                            </w:pPr>
                            <w:r>
                              <w:rPr>
                                <w:rFonts w:ascii="Work Sans" w:hAnsi="Work Sans" w:cs="Open Sans"/>
                                <w:color w:val="FFFFFF"/>
                                <w:sz w:val="28"/>
                                <w:szCs w:val="28"/>
                              </w:rPr>
                              <w:t>June</w:t>
                            </w:r>
                            <w:r w:rsidR="00A6754C">
                              <w:rPr>
                                <w:rFonts w:ascii="Work Sans" w:hAnsi="Work Sans" w:cs="Open Sans"/>
                                <w:color w:val="FFFFFF"/>
                                <w:sz w:val="28"/>
                                <w:szCs w:val="28"/>
                              </w:rPr>
                              <w:t xml:space="preserve"> 202</w:t>
                            </w:r>
                            <w:r w:rsidR="00E14F0F">
                              <w:rPr>
                                <w:rFonts w:ascii="Work Sans" w:hAnsi="Work Sans" w:cs="Open Sans"/>
                                <w:color w:val="FFFFFF"/>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ED4CB" id="Text Box 15" o:spid="_x0000_s1027" type="#_x0000_t202" style="position:absolute;margin-left:0;margin-top:387.9pt;width:129pt;height:36.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g6GQIAADMEAAAOAAAAZHJzL2Uyb0RvYy54bWysU11v2yAUfZ+0/4B4X2wna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" filled="f" stroked="f" strokeweight=".5pt">
                <v:textbox>
                  <w:txbxContent>
                    <w:p w14:paraId="2072202C" w14:textId="77777777" w:rsidR="00AD53D2" w:rsidRPr="00600974" w:rsidRDefault="00805BDE" w:rsidP="00AD53D2">
                      <w:pPr>
                        <w:rPr>
                          <w:rFonts w:ascii="Work Sans" w:hAnsi="Work Sans" w:cs="Open Sans"/>
                          <w:color w:val="FFFFFF"/>
                          <w:sz w:val="28"/>
                          <w:szCs w:val="28"/>
                        </w:rPr>
                      </w:pPr>
                      <w:r>
                        <w:rPr>
                          <w:rFonts w:ascii="Work Sans" w:hAnsi="Work Sans" w:cs="Open Sans"/>
                          <w:color w:val="FFFFFF"/>
                          <w:sz w:val="28"/>
                          <w:szCs w:val="28"/>
                        </w:rPr>
                        <w:t>June</w:t>
                      </w:r>
                      <w:r w:rsidR="00A6754C">
                        <w:rPr>
                          <w:rFonts w:ascii="Work Sans" w:hAnsi="Work Sans" w:cs="Open Sans"/>
                          <w:color w:val="FFFFFF"/>
                          <w:sz w:val="28"/>
                          <w:szCs w:val="28"/>
                        </w:rPr>
                        <w:t xml:space="preserve"> 202</w:t>
                      </w:r>
                      <w:r w:rsidR="00E14F0F">
                        <w:rPr>
                          <w:rFonts w:ascii="Work Sans" w:hAnsi="Work Sans" w:cs="Open Sans"/>
                          <w:color w:val="FFFFFF"/>
                          <w:sz w:val="28"/>
                          <w:szCs w:val="28"/>
                        </w:rPr>
                        <w:t>2</w:t>
                      </w:r>
                    </w:p>
                  </w:txbxContent>
                </v:textbox>
                <w10:wrap anchorx="margin"/>
              </v:shape>
            </w:pict>
          </mc:Fallback>
        </mc:AlternateContent>
      </w:r>
      <w:r w:rsidR="00BA46F7" w:rsidRPr="00AD53D2">
        <w:rPr>
          <w:noProof/>
        </w:rPr>
        <mc:AlternateContent>
          <mc:Choice Requires="wps">
            <w:drawing>
              <wp:anchor distT="0" distB="0" distL="114300" distR="114300" simplePos="0" relativeHeight="251658245" behindDoc="0" locked="0" layoutInCell="1" allowOverlap="1" wp14:anchorId="66E36592" wp14:editId="441717E5">
                <wp:simplePos x="0" y="0"/>
                <wp:positionH relativeFrom="margin">
                  <wp:posOffset>-128905</wp:posOffset>
                </wp:positionH>
                <wp:positionV relativeFrom="paragraph">
                  <wp:posOffset>1917065</wp:posOffset>
                </wp:positionV>
                <wp:extent cx="5753100" cy="26098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53100" cy="2609850"/>
                        </a:xfrm>
                        <a:prstGeom prst="rect">
                          <a:avLst/>
                        </a:prstGeom>
                        <a:noFill/>
                        <a:ln w="6350">
                          <a:noFill/>
                        </a:ln>
                      </wps:spPr>
                      <wps:txbx>
                        <w:txbxContent>
                          <w:p w14:paraId="43445C6A" w14:textId="7317F361" w:rsidR="004420AD" w:rsidRDefault="004420AD" w:rsidP="004420AD">
                            <w:pPr>
                              <w:rPr>
                                <w:rFonts w:ascii="Work Sans" w:hAnsi="Work Sans" w:cs="Open Sans"/>
                                <w:b/>
                                <w:bCs/>
                                <w:color w:val="FFFFFF"/>
                                <w:sz w:val="84"/>
                                <w:szCs w:val="84"/>
                              </w:rPr>
                            </w:pPr>
                            <w:r w:rsidRPr="00A6754C">
                              <w:rPr>
                                <w:rFonts w:ascii="Work Sans" w:hAnsi="Work Sans" w:cs="Open Sans"/>
                                <w:b/>
                                <w:bCs/>
                                <w:color w:val="FFFFFF"/>
                                <w:sz w:val="84"/>
                                <w:szCs w:val="84"/>
                              </w:rPr>
                              <w:t>States’ GST needs over a decade</w:t>
                            </w:r>
                          </w:p>
                          <w:p w14:paraId="17B11D1E" w14:textId="77777777" w:rsidR="005201BE" w:rsidRDefault="005201BE" w:rsidP="005201BE">
                            <w:pPr>
                              <w:spacing w:after="240"/>
                              <w:rPr>
                                <w:rFonts w:ascii="Work Sans" w:hAnsi="Work Sans" w:cs="Open Sans"/>
                                <w:color w:val="FFFFFF"/>
                                <w:sz w:val="48"/>
                                <w:szCs w:val="48"/>
                              </w:rPr>
                            </w:pPr>
                          </w:p>
                          <w:p w14:paraId="00B05172" w14:textId="3F4278D3" w:rsidR="004420AD" w:rsidRPr="00B77F4A" w:rsidRDefault="005129D5" w:rsidP="005201BE">
                            <w:pPr>
                              <w:spacing w:after="240"/>
                              <w:rPr>
                                <w:rFonts w:ascii="Work Sans" w:hAnsi="Work Sans" w:cs="Open Sans"/>
                                <w:color w:val="FFFFFF"/>
                                <w:sz w:val="48"/>
                                <w:szCs w:val="48"/>
                              </w:rPr>
                            </w:pPr>
                            <w:r w:rsidRPr="00B77F4A">
                              <w:rPr>
                                <w:rFonts w:ascii="Work Sans" w:hAnsi="Work Sans" w:cs="Open Sans"/>
                                <w:color w:val="FFFFFF"/>
                                <w:sz w:val="48"/>
                                <w:szCs w:val="48"/>
                              </w:rPr>
                              <w:t xml:space="preserve">Research </w:t>
                            </w:r>
                            <w:r w:rsidR="00555A6D">
                              <w:rPr>
                                <w:rFonts w:ascii="Work Sans" w:hAnsi="Work Sans" w:cs="Open Sans"/>
                                <w:color w:val="FFFFFF"/>
                                <w:sz w:val="48"/>
                                <w:szCs w:val="48"/>
                              </w:rPr>
                              <w:t>p</w:t>
                            </w:r>
                            <w:r w:rsidRPr="00B77F4A">
                              <w:rPr>
                                <w:rFonts w:ascii="Work Sans" w:hAnsi="Work Sans" w:cs="Open Sans"/>
                                <w:color w:val="FFFFFF"/>
                                <w:sz w:val="48"/>
                                <w:szCs w:val="48"/>
                              </w:rPr>
                              <w:t xml:space="preserve">aper </w:t>
                            </w:r>
                            <w:r w:rsidR="005201BE">
                              <w:rPr>
                                <w:rFonts w:ascii="Work Sans" w:hAnsi="Work Sans" w:cs="Open Sans"/>
                                <w:color w:val="FFFFFF"/>
                                <w:sz w:val="48"/>
                                <w:szCs w:val="48"/>
                              </w:rPr>
                              <w:t>4</w:t>
                            </w:r>
                            <w:r w:rsidRPr="00B77F4A">
                              <w:rPr>
                                <w:rFonts w:ascii="Work Sans" w:hAnsi="Work Sans" w:cs="Open Sans"/>
                                <w:color w:val="FFFFFF"/>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36592" id="Text Box 12" o:spid="_x0000_s1028" type="#_x0000_t202" style="position:absolute;margin-left:-10.15pt;margin-top:150.95pt;width:453pt;height:205.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" filled="f" stroked="f" strokeweight=".5pt">
                <v:textbox>
                  <w:txbxContent>
                    <w:p w14:paraId="43445C6A" w14:textId="7317F361" w:rsidR="004420AD" w:rsidRDefault="004420AD" w:rsidP="004420AD">
                      <w:pPr>
                        <w:rPr>
                          <w:rFonts w:ascii="Work Sans" w:hAnsi="Work Sans" w:cs="Open Sans"/>
                          <w:b/>
                          <w:bCs/>
                          <w:color w:val="FFFFFF"/>
                          <w:sz w:val="84"/>
                          <w:szCs w:val="84"/>
                        </w:rPr>
                      </w:pPr>
                      <w:r w:rsidRPr="00A6754C">
                        <w:rPr>
                          <w:rFonts w:ascii="Work Sans" w:hAnsi="Work Sans" w:cs="Open Sans"/>
                          <w:b/>
                          <w:bCs/>
                          <w:color w:val="FFFFFF"/>
                          <w:sz w:val="84"/>
                          <w:szCs w:val="84"/>
                        </w:rPr>
                        <w:t>States’ GST needs over a decade</w:t>
                      </w:r>
                    </w:p>
                    <w:p w14:paraId="17B11D1E" w14:textId="77777777" w:rsidR="005201BE" w:rsidRDefault="005201BE" w:rsidP="005201BE">
                      <w:pPr>
                        <w:spacing w:after="240"/>
                        <w:rPr>
                          <w:rFonts w:ascii="Work Sans" w:hAnsi="Work Sans" w:cs="Open Sans"/>
                          <w:color w:val="FFFFFF"/>
                          <w:sz w:val="48"/>
                          <w:szCs w:val="48"/>
                        </w:rPr>
                      </w:pPr>
                    </w:p>
                    <w:p w14:paraId="00B05172" w14:textId="3F4278D3" w:rsidR="004420AD" w:rsidRPr="00B77F4A" w:rsidRDefault="005129D5" w:rsidP="005201BE">
                      <w:pPr>
                        <w:spacing w:after="240"/>
                        <w:rPr>
                          <w:rFonts w:ascii="Work Sans" w:hAnsi="Work Sans" w:cs="Open Sans"/>
                          <w:color w:val="FFFFFF"/>
                          <w:sz w:val="48"/>
                          <w:szCs w:val="48"/>
                        </w:rPr>
                      </w:pPr>
                      <w:r w:rsidRPr="00B77F4A">
                        <w:rPr>
                          <w:rFonts w:ascii="Work Sans" w:hAnsi="Work Sans" w:cs="Open Sans"/>
                          <w:color w:val="FFFFFF"/>
                          <w:sz w:val="48"/>
                          <w:szCs w:val="48"/>
                        </w:rPr>
                        <w:t xml:space="preserve">Research </w:t>
                      </w:r>
                      <w:r w:rsidR="00555A6D">
                        <w:rPr>
                          <w:rFonts w:ascii="Work Sans" w:hAnsi="Work Sans" w:cs="Open Sans"/>
                          <w:color w:val="FFFFFF"/>
                          <w:sz w:val="48"/>
                          <w:szCs w:val="48"/>
                        </w:rPr>
                        <w:t>p</w:t>
                      </w:r>
                      <w:r w:rsidRPr="00B77F4A">
                        <w:rPr>
                          <w:rFonts w:ascii="Work Sans" w:hAnsi="Work Sans" w:cs="Open Sans"/>
                          <w:color w:val="FFFFFF"/>
                          <w:sz w:val="48"/>
                          <w:szCs w:val="48"/>
                        </w:rPr>
                        <w:t xml:space="preserve">aper </w:t>
                      </w:r>
                      <w:r w:rsidR="005201BE">
                        <w:rPr>
                          <w:rFonts w:ascii="Work Sans" w:hAnsi="Work Sans" w:cs="Open Sans"/>
                          <w:color w:val="FFFFFF"/>
                          <w:sz w:val="48"/>
                          <w:szCs w:val="48"/>
                        </w:rPr>
                        <w:t>4</w:t>
                      </w:r>
                      <w:r w:rsidRPr="00B77F4A">
                        <w:rPr>
                          <w:rFonts w:ascii="Work Sans" w:hAnsi="Work Sans" w:cs="Open Sans"/>
                          <w:color w:val="FFFFFF"/>
                          <w:sz w:val="48"/>
                          <w:szCs w:val="48"/>
                        </w:rPr>
                        <w:t xml:space="preserve"> </w:t>
                      </w:r>
                    </w:p>
                  </w:txbxContent>
                </v:textbox>
                <w10:wrap anchorx="margin"/>
              </v:shape>
            </w:pict>
          </mc:Fallback>
        </mc:AlternateContent>
      </w:r>
      <w:r w:rsidR="004420AD">
        <w:br w:type="column"/>
      </w:r>
      <w:r w:rsidR="00A6754C" w:rsidRPr="00AD53D2">
        <w:rPr>
          <w:noProof/>
        </w:rPr>
        <w:lastRenderedPageBreak/>
        <mc:AlternateContent>
          <mc:Choice Requires="wps">
            <w:drawing>
              <wp:anchor distT="0" distB="0" distL="114300" distR="114300" simplePos="0" relativeHeight="251658240" behindDoc="0" locked="0" layoutInCell="1" allowOverlap="1" wp14:anchorId="1C2E5A65" wp14:editId="0ECDADF6">
                <wp:simplePos x="0" y="0"/>
                <wp:positionH relativeFrom="margin">
                  <wp:align>left</wp:align>
                </wp:positionH>
                <wp:positionV relativeFrom="paragraph">
                  <wp:posOffset>89535</wp:posOffset>
                </wp:positionV>
                <wp:extent cx="3105150" cy="514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05150" cy="514350"/>
                        </a:xfrm>
                        <a:prstGeom prst="rect">
                          <a:avLst/>
                        </a:prstGeom>
                        <a:noFill/>
                        <a:ln w="6350">
                          <a:noFill/>
                        </a:ln>
                      </wps:spPr>
                      <wps:txbx>
                        <w:txbxContent>
                          <w:p w14:paraId="2552542A" w14:textId="6137D37B" w:rsidR="00AD53D2" w:rsidRPr="00B417A0" w:rsidRDefault="00A6754C" w:rsidP="00AD53D2">
                            <w:pPr>
                              <w:rPr>
                                <w:rFonts w:ascii="Work Sans" w:hAnsi="Work Sans" w:cs="Open Sans"/>
                                <w:color w:val="FFFFFF"/>
                                <w:sz w:val="48"/>
                                <w:szCs w:val="48"/>
                              </w:rPr>
                            </w:pPr>
                            <w:r>
                              <w:rPr>
                                <w:rFonts w:ascii="Work Sans" w:hAnsi="Work Sans" w:cs="Open Sans"/>
                                <w:color w:val="FFFFFF"/>
                                <w:sz w:val="48"/>
                                <w:szCs w:val="48"/>
                              </w:rPr>
                              <w:t>Research Paper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E5A65" id="Text Box 14" o:spid="_x0000_s1029" type="#_x0000_t202" style="position:absolute;margin-left:0;margin-top:7.05pt;width:244.5pt;height:4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" filled="f" stroked="f" strokeweight=".5pt">
                <v:textbox>
                  <w:txbxContent>
                    <w:p w14:paraId="2552542A" w14:textId="6137D37B" w:rsidR="00AD53D2" w:rsidRPr="00B417A0" w:rsidRDefault="00A6754C" w:rsidP="00AD53D2">
                      <w:pPr>
                        <w:rPr>
                          <w:rFonts w:ascii="Work Sans" w:hAnsi="Work Sans" w:cs="Open Sans"/>
                          <w:color w:val="FFFFFF"/>
                          <w:sz w:val="48"/>
                          <w:szCs w:val="48"/>
                        </w:rPr>
                      </w:pPr>
                      <w:r>
                        <w:rPr>
                          <w:rFonts w:ascii="Work Sans" w:hAnsi="Work Sans" w:cs="Open Sans"/>
                          <w:color w:val="FFFFFF"/>
                          <w:sz w:val="48"/>
                          <w:szCs w:val="48"/>
                        </w:rPr>
                        <w:t>Research Paper 4</w:t>
                      </w:r>
                    </w:p>
                  </w:txbxContent>
                </v:textbox>
                <w10:wrap anchorx="margin"/>
              </v:shape>
            </w:pict>
          </mc:Fallback>
        </mc:AlternateContent>
      </w:r>
    </w:p>
    <w:p w14:paraId="4834C855" w14:textId="77777777" w:rsidR="008F598D" w:rsidRDefault="008F598D" w:rsidP="008F598D">
      <w:pPr>
        <w:rPr>
          <w:rFonts w:ascii="Work Sans" w:hAnsi="Work Sans"/>
        </w:rPr>
      </w:pPr>
    </w:p>
    <w:p w14:paraId="2BF63B6C" w14:textId="77777777" w:rsidR="008F598D" w:rsidRDefault="008F598D" w:rsidP="008F598D">
      <w:pPr>
        <w:rPr>
          <w:rFonts w:ascii="Work Sans" w:hAnsi="Work Sans"/>
        </w:rPr>
      </w:pPr>
    </w:p>
    <w:p w14:paraId="20527035" w14:textId="77777777" w:rsidR="008F598D" w:rsidRDefault="008F598D" w:rsidP="008F598D">
      <w:pPr>
        <w:rPr>
          <w:rFonts w:ascii="Work Sans" w:hAnsi="Work Sans"/>
        </w:rPr>
      </w:pPr>
    </w:p>
    <w:p w14:paraId="15A77028" w14:textId="77777777" w:rsidR="008F598D" w:rsidRDefault="008F598D" w:rsidP="008F598D">
      <w:pPr>
        <w:rPr>
          <w:rFonts w:ascii="Work Sans" w:hAnsi="Work Sans"/>
        </w:rPr>
      </w:pPr>
    </w:p>
    <w:p w14:paraId="53866C45" w14:textId="77777777" w:rsidR="008F598D" w:rsidRDefault="008F598D" w:rsidP="008F598D">
      <w:pPr>
        <w:rPr>
          <w:rFonts w:ascii="Work Sans" w:hAnsi="Work Sans"/>
        </w:rPr>
      </w:pPr>
    </w:p>
    <w:p w14:paraId="66F486AE" w14:textId="77777777" w:rsidR="008F598D" w:rsidRDefault="008F598D" w:rsidP="008F598D">
      <w:pPr>
        <w:rPr>
          <w:rFonts w:ascii="Work Sans" w:hAnsi="Work Sans"/>
        </w:rPr>
      </w:pPr>
    </w:p>
    <w:p w14:paraId="4DDFA577" w14:textId="77777777" w:rsidR="008F598D" w:rsidRDefault="008F598D" w:rsidP="008F598D">
      <w:pPr>
        <w:rPr>
          <w:rFonts w:ascii="Work Sans" w:hAnsi="Work Sans"/>
        </w:rPr>
      </w:pPr>
    </w:p>
    <w:p w14:paraId="17DBA16C" w14:textId="77777777" w:rsidR="008F598D" w:rsidRDefault="008F598D" w:rsidP="008F598D">
      <w:pPr>
        <w:rPr>
          <w:rFonts w:ascii="Work Sans" w:hAnsi="Work Sans"/>
        </w:rPr>
      </w:pPr>
    </w:p>
    <w:p w14:paraId="5FCC61E2" w14:textId="77777777" w:rsidR="008F598D" w:rsidRDefault="008F598D" w:rsidP="008F598D">
      <w:pPr>
        <w:rPr>
          <w:rFonts w:ascii="Work Sans" w:hAnsi="Work Sans"/>
        </w:rPr>
      </w:pPr>
    </w:p>
    <w:p w14:paraId="3ED3F70A" w14:textId="77777777" w:rsidR="008F598D" w:rsidRDefault="008F598D" w:rsidP="008F598D">
      <w:pPr>
        <w:rPr>
          <w:rFonts w:ascii="Work Sans" w:hAnsi="Work Sans"/>
        </w:rPr>
      </w:pPr>
    </w:p>
    <w:p w14:paraId="64B90F99" w14:textId="77777777" w:rsidR="008F598D" w:rsidRPr="00C3472D" w:rsidRDefault="008F598D" w:rsidP="008F598D">
      <w:pPr>
        <w:pStyle w:val="NormalWeb"/>
        <w:rPr>
          <w:rFonts w:ascii="Work Sans" w:hAnsi="Work Sans"/>
          <w:b/>
          <w:bCs/>
          <w:color w:val="000000"/>
        </w:rPr>
      </w:pPr>
      <w:r w:rsidRPr="00C3472D">
        <w:rPr>
          <w:rFonts w:ascii="Work Sans" w:hAnsi="Work Sans"/>
          <w:b/>
          <w:bCs/>
          <w:color w:val="000000"/>
        </w:rPr>
        <w:t>Copyright</w:t>
      </w:r>
    </w:p>
    <w:p w14:paraId="2A986009" w14:textId="77777777" w:rsidR="008F598D" w:rsidRPr="00C3472D" w:rsidRDefault="008F598D" w:rsidP="008F598D">
      <w:pPr>
        <w:pStyle w:val="NormalWeb"/>
        <w:rPr>
          <w:rFonts w:ascii="Work Sans" w:hAnsi="Work Sans"/>
          <w:color w:val="000000"/>
        </w:rPr>
      </w:pPr>
      <w:r w:rsidRPr="00C3472D">
        <w:rPr>
          <w:rFonts w:ascii="Work Sans" w:hAnsi="Work Sans"/>
          <w:color w:val="000000"/>
        </w:rPr>
        <w:t>© Commonwealth of Australia 202</w:t>
      </w:r>
      <w:r>
        <w:rPr>
          <w:rFonts w:ascii="Work Sans" w:hAnsi="Work Sans"/>
          <w:color w:val="000000"/>
        </w:rPr>
        <w:t>2</w:t>
      </w:r>
    </w:p>
    <w:p w14:paraId="32A911FC" w14:textId="77777777" w:rsidR="008F598D" w:rsidRDefault="008F598D" w:rsidP="008F598D">
      <w:pPr>
        <w:pStyle w:val="NormalWeb"/>
        <w:rPr>
          <w:rFonts w:ascii="Work Sans" w:hAnsi="Work Sans"/>
          <w:color w:val="000000"/>
        </w:rPr>
      </w:pPr>
      <w:proofErr w:type="gramStart"/>
      <w:r w:rsidRPr="00C3472D">
        <w:rPr>
          <w:rFonts w:ascii="Work Sans" w:hAnsi="Work Sans"/>
          <w:color w:val="000000"/>
        </w:rPr>
        <w:t>With the exception of</w:t>
      </w:r>
      <w:proofErr w:type="gramEnd"/>
      <w:r w:rsidRPr="00C3472D">
        <w:rPr>
          <w:rFonts w:ascii="Work Sans" w:hAnsi="Work Sans"/>
          <w:color w:val="000000"/>
        </w:rPr>
        <w:t xml:space="preserve"> the Commonwealth Coat of Arms, all material presented in this document is provided under Creative Commons Attribution 4.0 (https://creativecommons.org/licenses/by/4.0/) licence. The details of the relevant licence conditions are available on the Creative Commons website as is the full legal code for CC BY 4.0 International (</w:t>
      </w:r>
      <w:hyperlink r:id="rId13" w:history="1">
        <w:r w:rsidRPr="00DC711F">
          <w:rPr>
            <w:rStyle w:val="Hyperlink"/>
            <w:rFonts w:ascii="Work Sans" w:hAnsi="Work Sans"/>
          </w:rPr>
          <w:t>https://creativecommons.org/licenses/by/4.0/legalcode</w:t>
        </w:r>
      </w:hyperlink>
      <w:r w:rsidRPr="00C3472D">
        <w:rPr>
          <w:rFonts w:ascii="Work Sans" w:hAnsi="Work Sans"/>
          <w:color w:val="000000"/>
        </w:rPr>
        <w:t>).</w:t>
      </w:r>
    </w:p>
    <w:p w14:paraId="1B23CCC9" w14:textId="77777777" w:rsidR="008F598D" w:rsidRPr="00C3472D" w:rsidRDefault="008F598D" w:rsidP="008F598D">
      <w:pPr>
        <w:pStyle w:val="NormalWeb"/>
        <w:rPr>
          <w:rFonts w:ascii="Work Sans" w:hAnsi="Work Sans"/>
          <w:color w:val="000000"/>
        </w:rPr>
      </w:pPr>
      <w:r w:rsidRPr="000A2C87">
        <w:rPr>
          <w:noProof/>
          <w:sz w:val="20"/>
          <w:szCs w:val="20"/>
        </w:rPr>
        <w:drawing>
          <wp:inline distT="0" distB="0" distL="0" distR="0" wp14:anchorId="4C66FFB9" wp14:editId="266D2903">
            <wp:extent cx="828675" cy="295275"/>
            <wp:effectExtent l="19050" t="0" r="9525" b="0"/>
            <wp:docPr id="3" name="Picture 3" descr="Creative Commons -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4" cstate="print"/>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47740580" w14:textId="77777777" w:rsidR="008F598D" w:rsidRPr="00C3472D" w:rsidRDefault="008F598D" w:rsidP="008F598D">
      <w:pPr>
        <w:pStyle w:val="NormalWeb"/>
        <w:rPr>
          <w:rFonts w:ascii="Work Sans" w:hAnsi="Work Sans"/>
          <w:b/>
          <w:bCs/>
          <w:color w:val="000000"/>
        </w:rPr>
      </w:pPr>
      <w:r w:rsidRPr="00C3472D">
        <w:rPr>
          <w:rFonts w:ascii="Work Sans" w:hAnsi="Work Sans"/>
          <w:b/>
          <w:bCs/>
          <w:color w:val="000000"/>
        </w:rPr>
        <w:t>Attribution</w:t>
      </w:r>
    </w:p>
    <w:p w14:paraId="4903C81B" w14:textId="2BDA78EB" w:rsidR="008F598D" w:rsidRPr="00C3472D" w:rsidRDefault="008F598D" w:rsidP="008F598D">
      <w:pPr>
        <w:pStyle w:val="NormalWeb"/>
        <w:rPr>
          <w:rFonts w:ascii="Work Sans" w:hAnsi="Work Sans"/>
          <w:color w:val="000000"/>
        </w:rPr>
      </w:pPr>
      <w:r w:rsidRPr="00C3472D">
        <w:rPr>
          <w:rFonts w:ascii="Work Sans" w:hAnsi="Work Sans"/>
          <w:color w:val="000000"/>
        </w:rPr>
        <w:t xml:space="preserve">The recommended attribution for this document is Commonwealth Grants Commission, </w:t>
      </w:r>
      <w:r w:rsidR="00BB70F5">
        <w:rPr>
          <w:rFonts w:ascii="Work Sans" w:hAnsi="Work Sans"/>
          <w:color w:val="000000"/>
        </w:rPr>
        <w:t>Research</w:t>
      </w:r>
      <w:r w:rsidRPr="00C3472D">
        <w:rPr>
          <w:rFonts w:ascii="Work Sans" w:hAnsi="Work Sans"/>
          <w:color w:val="000000"/>
        </w:rPr>
        <w:t xml:space="preserve"> Paper </w:t>
      </w:r>
      <w:r w:rsidRPr="005B7354">
        <w:rPr>
          <w:rFonts w:ascii="Work Sans" w:hAnsi="Work Sans"/>
          <w:color w:val="000000"/>
        </w:rPr>
        <w:t xml:space="preserve">No. </w:t>
      </w:r>
      <w:r w:rsidR="00E14F0F" w:rsidRPr="005B7354">
        <w:rPr>
          <w:rFonts w:ascii="Work Sans" w:hAnsi="Work Sans"/>
          <w:color w:val="000000"/>
        </w:rPr>
        <w:t>4</w:t>
      </w:r>
      <w:r w:rsidRPr="005B7354">
        <w:rPr>
          <w:rFonts w:ascii="Work Sans" w:hAnsi="Work Sans"/>
          <w:color w:val="000000"/>
        </w:rPr>
        <w:t xml:space="preserve">: </w:t>
      </w:r>
      <w:r w:rsidR="00E14F0F" w:rsidRPr="005B7354">
        <w:rPr>
          <w:rFonts w:ascii="Work Sans" w:hAnsi="Work Sans"/>
          <w:color w:val="000000"/>
        </w:rPr>
        <w:t>States</w:t>
      </w:r>
      <w:r w:rsidR="00E903A1">
        <w:rPr>
          <w:rFonts w:ascii="Work Sans" w:hAnsi="Work Sans"/>
          <w:color w:val="000000"/>
        </w:rPr>
        <w:t>’</w:t>
      </w:r>
      <w:r w:rsidR="00E14F0F" w:rsidRPr="005B7354">
        <w:rPr>
          <w:rFonts w:ascii="Work Sans" w:hAnsi="Work Sans"/>
          <w:color w:val="000000"/>
        </w:rPr>
        <w:t xml:space="preserve"> GST needs over a decade</w:t>
      </w:r>
      <w:r w:rsidRPr="005B7354">
        <w:rPr>
          <w:rFonts w:ascii="Work Sans" w:hAnsi="Work Sans"/>
          <w:color w:val="000000"/>
        </w:rPr>
        <w:t>.</w:t>
      </w:r>
    </w:p>
    <w:p w14:paraId="31208E06" w14:textId="77777777" w:rsidR="008F598D" w:rsidRDefault="008F598D" w:rsidP="008F598D">
      <w:pPr>
        <w:pStyle w:val="NormalWeb"/>
        <w:rPr>
          <w:rFonts w:ascii="Work Sans" w:hAnsi="Work Sans"/>
          <w:color w:val="000000"/>
        </w:rPr>
      </w:pPr>
      <w:r w:rsidRPr="00C3472D">
        <w:rPr>
          <w:rFonts w:ascii="Work Sans" w:hAnsi="Work Sans"/>
          <w:b/>
          <w:bCs/>
          <w:color w:val="000000"/>
        </w:rPr>
        <w:t>Contact us</w:t>
      </w:r>
      <w:r w:rsidRPr="00C3472D">
        <w:rPr>
          <w:rFonts w:ascii="Work Sans" w:hAnsi="Work Sans"/>
          <w:color w:val="000000"/>
        </w:rPr>
        <w:t xml:space="preserve"> </w:t>
      </w:r>
    </w:p>
    <w:p w14:paraId="48F54A54" w14:textId="77777777" w:rsidR="008F598D" w:rsidRPr="00C3472D" w:rsidRDefault="008F598D" w:rsidP="008F598D">
      <w:pPr>
        <w:pStyle w:val="NormalWeb"/>
        <w:rPr>
          <w:rFonts w:ascii="Work Sans" w:hAnsi="Work Sans"/>
          <w:color w:val="000000"/>
        </w:rPr>
      </w:pPr>
      <w:r w:rsidRPr="00C3472D">
        <w:rPr>
          <w:rFonts w:ascii="Work Sans" w:hAnsi="Work Sans"/>
          <w:color w:val="000000"/>
        </w:rPr>
        <w:t>Inquiries regarding the use of this document should be directed to secretary@cgc.gov.au.</w:t>
      </w:r>
    </w:p>
    <w:p w14:paraId="053163AB" w14:textId="77777777" w:rsidR="008F598D" w:rsidRPr="00D627B5" w:rsidRDefault="008F598D" w:rsidP="008F598D">
      <w:pPr>
        <w:pStyle w:val="NormalWeb"/>
        <w:rPr>
          <w:rFonts w:ascii="Work Sans" w:hAnsi="Work Sans"/>
          <w:b/>
          <w:bCs/>
          <w:color w:val="000000"/>
        </w:rPr>
      </w:pPr>
      <w:r w:rsidRPr="00D627B5">
        <w:rPr>
          <w:rFonts w:ascii="Work Sans" w:hAnsi="Work Sans"/>
          <w:b/>
          <w:bCs/>
          <w:color w:val="000000"/>
        </w:rPr>
        <w:t xml:space="preserve">Internet </w:t>
      </w:r>
    </w:p>
    <w:p w14:paraId="52C940DB" w14:textId="77777777" w:rsidR="008F598D" w:rsidRPr="00C87C4C" w:rsidRDefault="008F598D" w:rsidP="008F598D">
      <w:pPr>
        <w:pStyle w:val="NormalWeb"/>
        <w:rPr>
          <w:rFonts w:ascii="Work Sans" w:hAnsi="Work Sans"/>
          <w:color w:val="000000"/>
        </w:rPr>
      </w:pPr>
      <w:r w:rsidRPr="00C3472D">
        <w:rPr>
          <w:rFonts w:ascii="Work Sans" w:hAnsi="Work Sans"/>
          <w:color w:val="000000"/>
        </w:rPr>
        <w:t>A copy of this paper is available on the Commission’s website (http://www.cgc.gov.au).</w:t>
      </w:r>
    </w:p>
    <w:p w14:paraId="0DC9F212" w14:textId="77777777" w:rsidR="008F598D" w:rsidRDefault="008F598D" w:rsidP="00D838D7">
      <w:pPr>
        <w:sectPr w:rsidR="008F598D" w:rsidSect="00604B9C">
          <w:headerReference w:type="even" r:id="rId15"/>
          <w:headerReference w:type="default" r:id="rId16"/>
          <w:footerReference w:type="even" r:id="rId17"/>
          <w:footerReference w:type="default" r:id="rId18"/>
          <w:headerReference w:type="first" r:id="rId19"/>
          <w:footerReference w:type="first" r:id="rId20"/>
          <w:pgSz w:w="11900" w:h="16840"/>
          <w:pgMar w:top="1985" w:right="1418" w:bottom="1418" w:left="1418" w:header="709" w:footer="0" w:gutter="0"/>
          <w:pgNumType w:fmt="lowerRoman" w:start="1"/>
          <w:cols w:space="708"/>
          <w:docGrid w:linePitch="360"/>
        </w:sectPr>
      </w:pPr>
    </w:p>
    <w:p w14:paraId="54FAF9E0" w14:textId="77777777" w:rsidR="00A6754C" w:rsidRPr="008E7A05" w:rsidRDefault="00A6754C" w:rsidP="007714A5">
      <w:pPr>
        <w:pStyle w:val="Heading1"/>
      </w:pPr>
      <w:r w:rsidRPr="008E7A05">
        <w:rPr>
          <w:noProof/>
        </w:rPr>
        <w:lastRenderedPageBreak/>
        <mc:AlternateContent>
          <mc:Choice Requires="wps">
            <w:drawing>
              <wp:anchor distT="0" distB="0" distL="114300" distR="114300" simplePos="0" relativeHeight="251658243" behindDoc="1" locked="0" layoutInCell="1" allowOverlap="1" wp14:anchorId="09B6C50D" wp14:editId="1EA4207A">
                <wp:simplePos x="0" y="0"/>
                <wp:positionH relativeFrom="margin">
                  <wp:posOffset>-88717</wp:posOffset>
                </wp:positionH>
                <wp:positionV relativeFrom="paragraph">
                  <wp:posOffset>157578</wp:posOffset>
                </wp:positionV>
                <wp:extent cx="5911816" cy="669417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11816" cy="6694170"/>
                        </a:xfrm>
                        <a:prstGeom prst="rect">
                          <a:avLst/>
                        </a:prstGeom>
                        <a:solidFill>
                          <a:srgbClr val="EBF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D3151" id="Rectangle 1" o:spid="_x0000_s1026" alt="&quot;&quot;" style="position:absolute;margin-left:-7pt;margin-top:12.4pt;width:465.5pt;height:527.1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" fillcolor="#ebfff5" stroked="f" strokeweight="1pt">
                <w10:wrap anchorx="margin"/>
              </v:rect>
            </w:pict>
          </mc:Fallback>
        </mc:AlternateContent>
      </w:r>
      <w:r w:rsidRPr="008E7A05">
        <w:t>Summary</w:t>
      </w:r>
    </w:p>
    <w:p w14:paraId="0CE82340" w14:textId="229A2C81" w:rsidR="00A6754C" w:rsidRPr="00A6754C" w:rsidRDefault="00A6754C" w:rsidP="00EF4519">
      <w:pPr>
        <w:rPr>
          <w:rFonts w:ascii="Work Sans" w:hAnsi="Work Sans"/>
          <w:sz w:val="24"/>
          <w:szCs w:val="24"/>
        </w:rPr>
      </w:pPr>
      <w:r w:rsidRPr="00A6754C">
        <w:rPr>
          <w:rFonts w:ascii="Work Sans" w:hAnsi="Work Sans"/>
          <w:sz w:val="24"/>
          <w:szCs w:val="24"/>
        </w:rPr>
        <w:t xml:space="preserve">Each state receives a different per person share of GST revenue. This reflects their different revenue-raising capacities and different costs of providing services. </w:t>
      </w:r>
    </w:p>
    <w:p w14:paraId="409CF7D6" w14:textId="25D0A467" w:rsidR="00A6754C" w:rsidRPr="00A6754C" w:rsidRDefault="00A6754C" w:rsidP="00EF4519">
      <w:pPr>
        <w:rPr>
          <w:rFonts w:ascii="Work Sans" w:hAnsi="Work Sans"/>
          <w:sz w:val="24"/>
          <w:szCs w:val="24"/>
        </w:rPr>
      </w:pPr>
      <w:r w:rsidRPr="00A6754C">
        <w:rPr>
          <w:rFonts w:ascii="Work Sans" w:hAnsi="Work Sans"/>
          <w:sz w:val="24"/>
          <w:szCs w:val="24"/>
        </w:rPr>
        <w:t xml:space="preserve">The </w:t>
      </w:r>
      <w:r w:rsidR="002E62B7">
        <w:rPr>
          <w:rFonts w:ascii="Work Sans" w:hAnsi="Work Sans"/>
          <w:sz w:val="24"/>
          <w:szCs w:val="24"/>
        </w:rPr>
        <w:t>Commonwealth Grants </w:t>
      </w:r>
      <w:r w:rsidRPr="00A6754C">
        <w:rPr>
          <w:rFonts w:ascii="Work Sans" w:hAnsi="Work Sans"/>
          <w:sz w:val="24"/>
          <w:szCs w:val="24"/>
        </w:rPr>
        <w:t xml:space="preserve">Commission </w:t>
      </w:r>
      <w:r w:rsidR="002E62B7">
        <w:rPr>
          <w:rFonts w:ascii="Work Sans" w:hAnsi="Work Sans"/>
          <w:sz w:val="24"/>
          <w:szCs w:val="24"/>
        </w:rPr>
        <w:t>(the Commission)</w:t>
      </w:r>
      <w:r w:rsidRPr="00A6754C">
        <w:rPr>
          <w:rFonts w:ascii="Work Sans" w:hAnsi="Work Sans"/>
          <w:sz w:val="24"/>
          <w:szCs w:val="24"/>
        </w:rPr>
        <w:t xml:space="preserve"> takes </w:t>
      </w:r>
      <w:r w:rsidRPr="00A6754C">
        <w:rPr>
          <w:rFonts w:ascii="Work Sans" w:hAnsi="Work Sans"/>
          <w:i/>
          <w:sz w:val="24"/>
          <w:szCs w:val="24"/>
        </w:rPr>
        <w:t>relative</w:t>
      </w:r>
      <w:r w:rsidRPr="00A6754C">
        <w:rPr>
          <w:rFonts w:ascii="Work Sans" w:hAnsi="Work Sans"/>
          <w:sz w:val="24"/>
          <w:szCs w:val="24"/>
        </w:rPr>
        <w:t xml:space="preserve"> needs into account when assessing how much GST each state needs. This means that a state’s GST share could rise or fall because of a change in another state’s GST needs. For example, strong growth in Western Australia’s mining revenue capacity over the past decade has reduced the relative revenue</w:t>
      </w:r>
      <w:r w:rsidRPr="00A6754C">
        <w:rPr>
          <w:rFonts w:ascii="Work Sans" w:hAnsi="Work Sans"/>
          <w:sz w:val="24"/>
          <w:szCs w:val="24"/>
        </w:rPr>
        <w:noBreakHyphen/>
        <w:t>raising capacities of the other seven states, increasing their GST needs.</w:t>
      </w:r>
    </w:p>
    <w:p w14:paraId="60DC9F50" w14:textId="346BB0F8" w:rsidR="00A6754C" w:rsidRPr="00A6754C" w:rsidRDefault="00592BCC" w:rsidP="00EF4519">
      <w:pPr>
        <w:rPr>
          <w:rFonts w:ascii="Work Sans" w:hAnsi="Work Sans"/>
          <w:sz w:val="24"/>
          <w:szCs w:val="24"/>
        </w:rPr>
      </w:pPr>
      <w:r w:rsidRPr="5175AE4E">
        <w:rPr>
          <w:rFonts w:ascii="Work Sans" w:hAnsi="Work Sans"/>
          <w:sz w:val="24"/>
          <w:szCs w:val="24"/>
        </w:rPr>
        <w:t xml:space="preserve">Some of the main changes </w:t>
      </w:r>
      <w:r w:rsidR="00BF6E79" w:rsidRPr="5175AE4E">
        <w:rPr>
          <w:rFonts w:ascii="Work Sans" w:hAnsi="Work Sans"/>
          <w:sz w:val="24"/>
          <w:szCs w:val="24"/>
        </w:rPr>
        <w:t xml:space="preserve">in the GST needs of each state </w:t>
      </w:r>
      <w:r w:rsidR="00385B76" w:rsidRPr="5175AE4E">
        <w:rPr>
          <w:rFonts w:ascii="Work Sans" w:hAnsi="Work Sans"/>
          <w:sz w:val="24"/>
          <w:szCs w:val="24"/>
        </w:rPr>
        <w:t>o</w:t>
      </w:r>
      <w:r w:rsidR="00A6754C" w:rsidRPr="5175AE4E">
        <w:rPr>
          <w:rFonts w:ascii="Work Sans" w:hAnsi="Work Sans"/>
          <w:sz w:val="24"/>
          <w:szCs w:val="24"/>
        </w:rPr>
        <w:t xml:space="preserve">ver the </w:t>
      </w:r>
      <w:r w:rsidR="007278B4">
        <w:rPr>
          <w:rFonts w:ascii="Work Sans" w:hAnsi="Work Sans"/>
          <w:sz w:val="24"/>
          <w:szCs w:val="24"/>
        </w:rPr>
        <w:t>p</w:t>
      </w:r>
      <w:r w:rsidR="00A6754C" w:rsidRPr="5175AE4E">
        <w:rPr>
          <w:rFonts w:ascii="Work Sans" w:hAnsi="Work Sans"/>
          <w:sz w:val="24"/>
          <w:szCs w:val="24"/>
        </w:rPr>
        <w:t xml:space="preserve">ast decade </w:t>
      </w:r>
      <w:r w:rsidR="00385B76" w:rsidRPr="5175AE4E">
        <w:rPr>
          <w:rFonts w:ascii="Work Sans" w:hAnsi="Work Sans"/>
          <w:sz w:val="24"/>
          <w:szCs w:val="24"/>
        </w:rPr>
        <w:t>include</w:t>
      </w:r>
      <w:r w:rsidR="00A6754C" w:rsidRPr="5175AE4E">
        <w:rPr>
          <w:rFonts w:ascii="Work Sans" w:hAnsi="Work Sans"/>
          <w:sz w:val="24"/>
          <w:szCs w:val="24"/>
        </w:rPr>
        <w:t>:</w:t>
      </w:r>
    </w:p>
    <w:p w14:paraId="0AD8A059" w14:textId="66D44329" w:rsidR="00A6754C" w:rsidRPr="00730255" w:rsidRDefault="00A6754C" w:rsidP="00EF4519">
      <w:pPr>
        <w:pStyle w:val="CGCBullet1"/>
        <w:ind w:left="567"/>
        <w:rPr>
          <w:rFonts w:ascii="Work Sans" w:hAnsi="Work Sans"/>
          <w:sz w:val="24"/>
          <w:szCs w:val="24"/>
        </w:rPr>
      </w:pPr>
      <w:r w:rsidRPr="00883D79">
        <w:rPr>
          <w:rFonts w:ascii="Work Sans" w:hAnsi="Work Sans"/>
          <w:sz w:val="24"/>
          <w:szCs w:val="24"/>
        </w:rPr>
        <w:t xml:space="preserve">New South </w:t>
      </w:r>
      <w:proofErr w:type="spellStart"/>
      <w:r w:rsidRPr="00883D79">
        <w:rPr>
          <w:rFonts w:ascii="Work Sans" w:hAnsi="Work Sans"/>
          <w:sz w:val="24"/>
          <w:szCs w:val="24"/>
        </w:rPr>
        <w:t>Wales’</w:t>
      </w:r>
      <w:proofErr w:type="spellEnd"/>
      <w:r w:rsidRPr="00883D79">
        <w:rPr>
          <w:rFonts w:ascii="Work Sans" w:hAnsi="Work Sans"/>
          <w:sz w:val="24"/>
          <w:szCs w:val="24"/>
        </w:rPr>
        <w:t xml:space="preserve"> GST needs have risen sharply since 2018-19 and are now</w:t>
      </w:r>
      <w:r w:rsidRPr="00CD4FFD">
        <w:rPr>
          <w:rFonts w:ascii="Work Sans" w:hAnsi="Work Sans"/>
          <w:sz w:val="24"/>
          <w:szCs w:val="24"/>
        </w:rPr>
        <w:t xml:space="preserve"> higher than average. </w:t>
      </w:r>
    </w:p>
    <w:p w14:paraId="338C3978" w14:textId="77777777" w:rsidR="00A6754C" w:rsidRPr="00730255" w:rsidRDefault="00A6754C" w:rsidP="00EF4519">
      <w:pPr>
        <w:pStyle w:val="CGCBullet1"/>
        <w:ind w:left="567"/>
        <w:rPr>
          <w:rFonts w:ascii="Work Sans" w:hAnsi="Work Sans"/>
          <w:sz w:val="24"/>
          <w:szCs w:val="24"/>
        </w:rPr>
      </w:pPr>
      <w:r w:rsidRPr="00730255">
        <w:rPr>
          <w:rFonts w:ascii="Work Sans" w:hAnsi="Work Sans"/>
          <w:sz w:val="24"/>
          <w:szCs w:val="24"/>
        </w:rPr>
        <w:t xml:space="preserve">Victoria’s GST needs have remained lower than average across the decade. </w:t>
      </w:r>
    </w:p>
    <w:p w14:paraId="258580D8" w14:textId="77777777" w:rsidR="00A6754C" w:rsidRPr="00730255" w:rsidRDefault="00A6754C" w:rsidP="00EF4519">
      <w:pPr>
        <w:pStyle w:val="CGCBullet1"/>
        <w:ind w:left="567"/>
        <w:rPr>
          <w:rFonts w:ascii="Work Sans" w:hAnsi="Work Sans"/>
          <w:sz w:val="24"/>
          <w:szCs w:val="24"/>
        </w:rPr>
      </w:pPr>
      <w:r w:rsidRPr="00730255">
        <w:rPr>
          <w:rFonts w:ascii="Work Sans" w:hAnsi="Work Sans"/>
          <w:sz w:val="24"/>
          <w:szCs w:val="24"/>
        </w:rPr>
        <w:t xml:space="preserve">Queensland’s GST </w:t>
      </w:r>
      <w:r w:rsidRPr="00730255" w:rsidDel="00534F9E">
        <w:rPr>
          <w:rFonts w:ascii="Work Sans" w:hAnsi="Work Sans"/>
          <w:sz w:val="24"/>
          <w:szCs w:val="24"/>
        </w:rPr>
        <w:t>needs</w:t>
      </w:r>
      <w:r w:rsidRPr="00730255">
        <w:rPr>
          <w:rFonts w:ascii="Work Sans" w:hAnsi="Work Sans"/>
          <w:sz w:val="24"/>
          <w:szCs w:val="24"/>
        </w:rPr>
        <w:t xml:space="preserve"> have fluctuated, while remaining higher than average. </w:t>
      </w:r>
    </w:p>
    <w:p w14:paraId="0DACA68E" w14:textId="77777777" w:rsidR="00A6754C" w:rsidRPr="00730255" w:rsidRDefault="00A6754C" w:rsidP="00EF4519">
      <w:pPr>
        <w:pStyle w:val="CGCBullet1"/>
        <w:ind w:left="567"/>
        <w:rPr>
          <w:rFonts w:ascii="Work Sans" w:hAnsi="Work Sans"/>
          <w:sz w:val="24"/>
          <w:szCs w:val="24"/>
        </w:rPr>
      </w:pPr>
      <w:r w:rsidRPr="00730255">
        <w:rPr>
          <w:rFonts w:ascii="Work Sans" w:hAnsi="Work Sans"/>
          <w:sz w:val="24"/>
          <w:szCs w:val="24"/>
        </w:rPr>
        <w:t xml:space="preserve">Strong mining revenue capacity has resulted in Western Australia having GST needs that are much lower than average. </w:t>
      </w:r>
    </w:p>
    <w:p w14:paraId="337E3F06" w14:textId="5A0AEABF" w:rsidR="00A6754C" w:rsidRPr="00730255" w:rsidRDefault="00A6754C" w:rsidP="00EF4519">
      <w:pPr>
        <w:pStyle w:val="CGCBullet1"/>
        <w:ind w:left="567"/>
        <w:rPr>
          <w:rFonts w:ascii="Work Sans" w:hAnsi="Work Sans"/>
          <w:sz w:val="24"/>
          <w:szCs w:val="24"/>
        </w:rPr>
      </w:pPr>
      <w:r w:rsidRPr="00730255">
        <w:rPr>
          <w:rFonts w:ascii="Work Sans" w:hAnsi="Work Sans"/>
          <w:sz w:val="24"/>
          <w:szCs w:val="24"/>
        </w:rPr>
        <w:t>South Australia’s above</w:t>
      </w:r>
      <w:r w:rsidRPr="00730255">
        <w:rPr>
          <w:rFonts w:ascii="Work Sans" w:hAnsi="Work Sans"/>
          <w:sz w:val="24"/>
          <w:szCs w:val="24"/>
        </w:rPr>
        <w:noBreakHyphen/>
        <w:t xml:space="preserve">average GST needs have been driven by its </w:t>
      </w:r>
      <w:r w:rsidR="005C4F1B" w:rsidRPr="00730255">
        <w:rPr>
          <w:rFonts w:ascii="Work Sans" w:hAnsi="Work Sans"/>
          <w:sz w:val="24"/>
          <w:szCs w:val="24"/>
        </w:rPr>
        <w:t>low</w:t>
      </w:r>
      <w:r w:rsidRPr="00730255">
        <w:rPr>
          <w:rFonts w:ascii="Work Sans" w:hAnsi="Work Sans"/>
          <w:sz w:val="24"/>
          <w:szCs w:val="24"/>
        </w:rPr>
        <w:t xml:space="preserve"> revenue</w:t>
      </w:r>
      <w:r w:rsidRPr="00730255">
        <w:rPr>
          <w:rFonts w:ascii="Work Sans" w:hAnsi="Work Sans"/>
          <w:sz w:val="24"/>
          <w:szCs w:val="24"/>
        </w:rPr>
        <w:noBreakHyphen/>
        <w:t>raising capacity</w:t>
      </w:r>
      <w:r w:rsidRPr="00CD4FFD">
        <w:rPr>
          <w:rFonts w:ascii="Work Sans" w:hAnsi="Work Sans"/>
          <w:sz w:val="24"/>
          <w:szCs w:val="24"/>
        </w:rPr>
        <w:t xml:space="preserve">. </w:t>
      </w:r>
    </w:p>
    <w:p w14:paraId="0D448DD1" w14:textId="26886802" w:rsidR="00A6754C" w:rsidRPr="00730255" w:rsidRDefault="00A6754C" w:rsidP="00EF4519">
      <w:pPr>
        <w:pStyle w:val="CGCBullet1"/>
        <w:ind w:left="567"/>
        <w:rPr>
          <w:rFonts w:ascii="Work Sans" w:hAnsi="Work Sans"/>
          <w:sz w:val="24"/>
          <w:szCs w:val="24"/>
        </w:rPr>
      </w:pPr>
      <w:r w:rsidRPr="00730255">
        <w:rPr>
          <w:rFonts w:ascii="Work Sans" w:hAnsi="Work Sans"/>
          <w:sz w:val="24"/>
          <w:szCs w:val="24"/>
        </w:rPr>
        <w:t>Tasmania’s above</w:t>
      </w:r>
      <w:r w:rsidRPr="00730255">
        <w:rPr>
          <w:rFonts w:ascii="Work Sans" w:hAnsi="Work Sans"/>
          <w:sz w:val="24"/>
          <w:szCs w:val="24"/>
        </w:rPr>
        <w:noBreakHyphen/>
        <w:t xml:space="preserve">average GST needs reflect its </w:t>
      </w:r>
      <w:r w:rsidR="005C4F1B" w:rsidRPr="00730255">
        <w:rPr>
          <w:rFonts w:ascii="Work Sans" w:hAnsi="Work Sans"/>
          <w:sz w:val="24"/>
          <w:szCs w:val="24"/>
        </w:rPr>
        <w:t>low</w:t>
      </w:r>
      <w:r w:rsidRPr="00730255">
        <w:rPr>
          <w:rFonts w:ascii="Work Sans" w:hAnsi="Work Sans"/>
          <w:sz w:val="24"/>
          <w:szCs w:val="24"/>
        </w:rPr>
        <w:t xml:space="preserve"> revenue</w:t>
      </w:r>
      <w:r w:rsidRPr="00730255">
        <w:rPr>
          <w:rFonts w:ascii="Work Sans" w:hAnsi="Work Sans"/>
          <w:sz w:val="24"/>
          <w:szCs w:val="24"/>
        </w:rPr>
        <w:noBreakHyphen/>
        <w:t xml:space="preserve">raising capacity, as well as its high expenditure needs. </w:t>
      </w:r>
    </w:p>
    <w:p w14:paraId="1A014D17" w14:textId="50FEC51C" w:rsidR="00A6754C" w:rsidRPr="00730255" w:rsidRDefault="00A6754C" w:rsidP="00EF4519">
      <w:pPr>
        <w:pStyle w:val="CGCBullet1"/>
        <w:ind w:left="567"/>
        <w:rPr>
          <w:rFonts w:ascii="Work Sans" w:hAnsi="Work Sans"/>
          <w:sz w:val="24"/>
          <w:szCs w:val="24"/>
        </w:rPr>
      </w:pPr>
      <w:r w:rsidRPr="00730255">
        <w:rPr>
          <w:rFonts w:ascii="Work Sans" w:hAnsi="Work Sans"/>
          <w:sz w:val="24"/>
          <w:szCs w:val="24"/>
        </w:rPr>
        <w:t xml:space="preserve">The Australian Capital Territory’s </w:t>
      </w:r>
      <w:r w:rsidR="00423656">
        <w:rPr>
          <w:rFonts w:ascii="Work Sans" w:hAnsi="Work Sans"/>
          <w:sz w:val="24"/>
          <w:szCs w:val="24"/>
        </w:rPr>
        <w:t xml:space="preserve">(ACT’s) </w:t>
      </w:r>
      <w:r w:rsidRPr="00730255">
        <w:rPr>
          <w:rFonts w:ascii="Work Sans" w:hAnsi="Work Sans"/>
          <w:sz w:val="24"/>
          <w:szCs w:val="24"/>
        </w:rPr>
        <w:t xml:space="preserve">GST needs have been greater than average and relatively stable. </w:t>
      </w:r>
    </w:p>
    <w:p w14:paraId="3EF72DBE" w14:textId="23E85F70" w:rsidR="00A6754C" w:rsidRPr="00730255" w:rsidRDefault="00A6754C" w:rsidP="00EF4519">
      <w:pPr>
        <w:pStyle w:val="CGCBullet1"/>
        <w:ind w:left="567"/>
        <w:rPr>
          <w:rFonts w:ascii="Work Sans" w:hAnsi="Work Sans"/>
          <w:sz w:val="24"/>
          <w:szCs w:val="24"/>
        </w:rPr>
      </w:pPr>
      <w:r w:rsidRPr="00730255">
        <w:rPr>
          <w:rFonts w:ascii="Work Sans" w:hAnsi="Work Sans"/>
          <w:sz w:val="24"/>
          <w:szCs w:val="24"/>
        </w:rPr>
        <w:t xml:space="preserve">The Northern Territory’s above-average GST needs reflect its high expenditure needs. </w:t>
      </w:r>
    </w:p>
    <w:p w14:paraId="17584E38" w14:textId="64EE68F3" w:rsidR="00AD53D2" w:rsidRPr="008F598D" w:rsidRDefault="00AD53D2" w:rsidP="00A6754C">
      <w:pPr>
        <w:rPr>
          <w:rFonts w:ascii="Work Sans" w:hAnsi="Work Sans"/>
        </w:rPr>
      </w:pPr>
    </w:p>
    <w:p w14:paraId="0C2514B8" w14:textId="77777777" w:rsidR="0011472D" w:rsidRDefault="0011472D">
      <w:pPr>
        <w:tabs>
          <w:tab w:val="clear" w:pos="567"/>
        </w:tabs>
        <w:spacing w:before="0" w:line="240" w:lineRule="auto"/>
        <w:rPr>
          <w:rFonts w:ascii="Work Sans" w:eastAsiaTheme="majorEastAsia" w:hAnsi="Work Sans" w:cs="Open Sans"/>
          <w:b/>
          <w:bCs/>
          <w:color w:val="008069" w:themeColor="accent5"/>
          <w:sz w:val="40"/>
          <w:szCs w:val="40"/>
        </w:rPr>
      </w:pPr>
      <w:r>
        <w:br w:type="page"/>
      </w:r>
    </w:p>
    <w:p w14:paraId="31BD7E3B" w14:textId="0B7E6CEA" w:rsidR="00AD53D2" w:rsidRPr="00600974" w:rsidRDefault="00A6754C" w:rsidP="00600974">
      <w:pPr>
        <w:pStyle w:val="Heading1"/>
      </w:pPr>
      <w:r>
        <w:lastRenderedPageBreak/>
        <w:t>Introduction</w:t>
      </w:r>
    </w:p>
    <w:p w14:paraId="16453CFC" w14:textId="77777777" w:rsidR="00A6754C" w:rsidRPr="00730255" w:rsidRDefault="00A6754C" w:rsidP="009B105E">
      <w:pPr>
        <w:pStyle w:val="CGCBodyCopy"/>
        <w:jc w:val="left"/>
      </w:pPr>
      <w:bookmarkStart w:id="0" w:name="_Hlk101365617"/>
      <w:r w:rsidRPr="00CD4FFD">
        <w:t xml:space="preserve">Each year, the Commonwealth Treasurer asks the Commission to provide recommendations for the distribution of the Goods and Services Tax (GST) pool among the states and territories (states). The objective is to provide states </w:t>
      </w:r>
      <w:bookmarkStart w:id="1" w:name="_Hlk103675316"/>
      <w:r w:rsidRPr="00CD4FFD">
        <w:t>with a similar fiscal</w:t>
      </w:r>
      <w:r w:rsidRPr="00730255">
        <w:t xml:space="preserve"> capacity to provide services to their communities</w:t>
      </w:r>
      <w:bookmarkEnd w:id="1"/>
      <w:r w:rsidRPr="00730255">
        <w:t xml:space="preserve">. </w:t>
      </w:r>
    </w:p>
    <w:p w14:paraId="7941535B" w14:textId="2ACDE1A3" w:rsidR="00A6754C" w:rsidRPr="00730255" w:rsidRDefault="00A6754C" w:rsidP="009B105E">
      <w:pPr>
        <w:pStyle w:val="CGCBodyCopy"/>
        <w:jc w:val="left"/>
      </w:pPr>
      <w:r w:rsidRPr="00730255">
        <w:t xml:space="preserve">States’ economic, </w:t>
      </w:r>
      <w:proofErr w:type="gramStart"/>
      <w:r w:rsidRPr="00730255">
        <w:t>social</w:t>
      </w:r>
      <w:proofErr w:type="gramEnd"/>
      <w:r w:rsidRPr="00730255">
        <w:t xml:space="preserve"> and demographic characteristics differ, and this affects their revenue</w:t>
      </w:r>
      <w:r w:rsidRPr="00730255">
        <w:noBreakHyphen/>
        <w:t>raising capacities and the expenditure needed to provide services. Drivers of differences in states’ revenue capacities include mineral royalties, land values, property transactions and payroll taxes. Expenditure needs differ for reasons such as socio</w:t>
      </w:r>
      <w:r w:rsidRPr="00730255">
        <w:noBreakHyphen/>
        <w:t xml:space="preserve">demographic characteristics, wage pressures, and rates of population growth. States also receive different levels of Commonwealth payments. Where </w:t>
      </w:r>
      <w:r w:rsidR="006775AF" w:rsidRPr="00CD4FFD">
        <w:t xml:space="preserve">these payments </w:t>
      </w:r>
      <w:r w:rsidRPr="00730255">
        <w:t>affec</w:t>
      </w:r>
      <w:r w:rsidR="006775AF" w:rsidRPr="00730255">
        <w:t>t</w:t>
      </w:r>
      <w:r w:rsidRPr="00730255">
        <w:t xml:space="preserve"> the revenue available for </w:t>
      </w:r>
      <w:r w:rsidR="0036022B">
        <w:t xml:space="preserve">state </w:t>
      </w:r>
      <w:r w:rsidRPr="00730255">
        <w:t xml:space="preserve">service delivery, the Commission takes </w:t>
      </w:r>
      <w:r w:rsidR="006775AF" w:rsidRPr="00730255">
        <w:t xml:space="preserve">them </w:t>
      </w:r>
      <w:r w:rsidRPr="00730255">
        <w:t>into account when assessing GST needs.</w:t>
      </w:r>
    </w:p>
    <w:p w14:paraId="5A27B2A8" w14:textId="329B2E78" w:rsidR="00A6754C" w:rsidRPr="00730255" w:rsidRDefault="00A6754C" w:rsidP="009B105E">
      <w:pPr>
        <w:pStyle w:val="CGCBodyCopy"/>
        <w:jc w:val="left"/>
      </w:pPr>
      <w:r w:rsidRPr="00730255" w:rsidDel="0004700F">
        <w:t xml:space="preserve">The </w:t>
      </w:r>
      <w:r w:rsidRPr="00730255">
        <w:t>approach used by the Commission ensures that states with below</w:t>
      </w:r>
      <w:r w:rsidR="00970F0C" w:rsidRPr="00730255">
        <w:noBreakHyphen/>
      </w:r>
      <w:r w:rsidRPr="00730255">
        <w:t>average revenue</w:t>
      </w:r>
      <w:r w:rsidRPr="00730255">
        <w:noBreakHyphen/>
        <w:t>raising capacity, or above</w:t>
      </w:r>
      <w:r w:rsidRPr="00730255">
        <w:noBreakHyphen/>
        <w:t xml:space="preserve">average </w:t>
      </w:r>
      <w:r w:rsidR="00F857FE" w:rsidRPr="00730255">
        <w:t xml:space="preserve">service </w:t>
      </w:r>
      <w:r w:rsidRPr="00730255">
        <w:t xml:space="preserve">costs, receive a higher per person share of GST revenue. Conversely, states with a greater capacity to raise revenue or lower </w:t>
      </w:r>
      <w:r w:rsidR="00970F0C" w:rsidRPr="00730255">
        <w:t>service costs</w:t>
      </w:r>
      <w:r w:rsidRPr="00CD4FFD">
        <w:t xml:space="preserve"> receive a smaller per person share of GST revenue. </w:t>
      </w:r>
      <w:r w:rsidR="0015185E" w:rsidRPr="00730255">
        <w:t xml:space="preserve">Allocating GST in this way </w:t>
      </w:r>
      <w:r w:rsidRPr="00730255">
        <w:t xml:space="preserve">brings </w:t>
      </w:r>
      <w:r w:rsidR="0015185E" w:rsidRPr="00730255">
        <w:t xml:space="preserve">states’ </w:t>
      </w:r>
      <w:r w:rsidRPr="00730255">
        <w:t xml:space="preserve">fiscal capacities closer together. </w:t>
      </w:r>
    </w:p>
    <w:p w14:paraId="3FFDC6C0" w14:textId="2DB71858" w:rsidR="00A6754C" w:rsidRPr="00730255" w:rsidRDefault="00A6754C" w:rsidP="009B105E">
      <w:pPr>
        <w:pStyle w:val="CGCBodyCopy"/>
        <w:jc w:val="left"/>
      </w:pPr>
      <w:r>
        <w:t xml:space="preserve">In March 2022, the Commission released its </w:t>
      </w:r>
      <w:hyperlink r:id="rId21" w:history="1">
        <w:r w:rsidR="00B80B52">
          <w:rPr>
            <w:rStyle w:val="Hyperlink"/>
          </w:rPr>
          <w:t>2022 Update</w:t>
        </w:r>
      </w:hyperlink>
      <w:r w:rsidR="00B80B52">
        <w:t xml:space="preserve"> </w:t>
      </w:r>
      <w:r>
        <w:t xml:space="preserve"> on the recommended GST revenue sharing relativities for 2022-23. </w:t>
      </w:r>
    </w:p>
    <w:p w14:paraId="05BE86ED" w14:textId="3FF025DC" w:rsidR="00A6754C" w:rsidRPr="00730255" w:rsidRDefault="00A6754C" w:rsidP="009B105E">
      <w:pPr>
        <w:pStyle w:val="CGCBodyCopy"/>
        <w:jc w:val="left"/>
      </w:pPr>
      <w:r w:rsidRPr="00730255">
        <w:t xml:space="preserve">This paper </w:t>
      </w:r>
      <w:r w:rsidR="000E7702">
        <w:t>provides an overview of</w:t>
      </w:r>
      <w:r w:rsidRPr="00730255">
        <w:t xml:space="preserve"> each state’s GST needs over the past decade, and the main reasons for changes</w:t>
      </w:r>
      <w:r w:rsidRPr="00CD4FFD">
        <w:rPr>
          <w:vertAlign w:val="superscript"/>
        </w:rPr>
        <w:footnoteReference w:id="2"/>
      </w:r>
      <w:r w:rsidRPr="00CD4FFD">
        <w:t xml:space="preserve">. </w:t>
      </w:r>
      <w:r w:rsidR="007177F9">
        <w:t xml:space="preserve">The box on page 3 provides definitions for key terms used </w:t>
      </w:r>
      <w:r w:rsidR="00A27480">
        <w:t>throughout the paper</w:t>
      </w:r>
      <w:r w:rsidR="00AA710F">
        <w:t>.</w:t>
      </w:r>
    </w:p>
    <w:p w14:paraId="794AD709" w14:textId="77777777" w:rsidR="00A6754C" w:rsidRPr="00730255" w:rsidRDefault="00A6754C" w:rsidP="009B105E">
      <w:pPr>
        <w:pStyle w:val="CGCBodyCopy"/>
        <w:jc w:val="left"/>
      </w:pPr>
      <w:r w:rsidRPr="00730255">
        <w:t>In 2018, the Parliament legislated changes to GST distribution. Under these changes, 2022</w:t>
      </w:r>
      <w:r w:rsidRPr="00730255">
        <w:noBreakHyphen/>
        <w:t>23 is the second year in a six-year transition away from GST distribution based solely on the Commission’s assessment of states’ fiscal capacities. Because this paper focuses on state fiscal capacities, the impact of the 2018 legislated arrangements is not included in the analysis</w:t>
      </w:r>
      <w:r w:rsidRPr="00CD4FFD">
        <w:rPr>
          <w:vertAlign w:val="superscript"/>
        </w:rPr>
        <w:footnoteReference w:id="3"/>
      </w:r>
      <w:r w:rsidRPr="00CD4FFD">
        <w:t>.</w:t>
      </w:r>
    </w:p>
    <w:bookmarkEnd w:id="0"/>
    <w:p w14:paraId="28A29FCD" w14:textId="77777777" w:rsidR="00AD53D2" w:rsidRPr="006F2939" w:rsidRDefault="00AD53D2" w:rsidP="00AD53D2">
      <w:pPr>
        <w:pStyle w:val="BodyText"/>
        <w:rPr>
          <w:rFonts w:ascii="Work Sans" w:hAnsi="Work Sans"/>
          <w:szCs w:val="24"/>
        </w:rPr>
      </w:pPr>
    </w:p>
    <w:p w14:paraId="0B9814C8" w14:textId="77777777" w:rsidR="00A6754C" w:rsidRDefault="00A6754C">
      <w:pPr>
        <w:tabs>
          <w:tab w:val="clear" w:pos="567"/>
        </w:tabs>
        <w:spacing w:before="0" w:line="240" w:lineRule="auto"/>
        <w:rPr>
          <w:rFonts w:ascii="Work Sans" w:eastAsiaTheme="majorEastAsia" w:hAnsi="Work Sans" w:cs="Open Sans"/>
          <w:b/>
          <w:bCs/>
          <w:color w:val="008069" w:themeColor="accent5"/>
          <w:sz w:val="40"/>
          <w:szCs w:val="40"/>
        </w:rPr>
      </w:pPr>
      <w:r>
        <w:br w:type="page"/>
      </w:r>
    </w:p>
    <w:p w14:paraId="172869EE" w14:textId="34416D3E" w:rsidR="00A6754C" w:rsidRPr="00600974" w:rsidRDefault="00E358DB" w:rsidP="00A6754C">
      <w:pPr>
        <w:pStyle w:val="Heading1"/>
      </w:pPr>
      <w:r w:rsidRPr="008E7A05">
        <w:rPr>
          <w:noProof/>
        </w:rPr>
        <w:lastRenderedPageBreak/>
        <mc:AlternateContent>
          <mc:Choice Requires="wps">
            <w:drawing>
              <wp:anchor distT="0" distB="0" distL="114300" distR="114300" simplePos="0" relativeHeight="251658242" behindDoc="1" locked="0" layoutInCell="1" allowOverlap="1" wp14:anchorId="5BF8C844" wp14:editId="3BC7D75D">
                <wp:simplePos x="0" y="0"/>
                <wp:positionH relativeFrom="margin">
                  <wp:posOffset>-90805</wp:posOffset>
                </wp:positionH>
                <wp:positionV relativeFrom="paragraph">
                  <wp:posOffset>-41275</wp:posOffset>
                </wp:positionV>
                <wp:extent cx="5994400" cy="7029450"/>
                <wp:effectExtent l="0" t="0" r="635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4400" cy="7029450"/>
                        </a:xfrm>
                        <a:prstGeom prst="rect">
                          <a:avLst/>
                        </a:prstGeom>
                        <a:solidFill>
                          <a:srgbClr val="EBF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09137" id="Rectangle 4" o:spid="_x0000_s1026" alt="&quot;&quot;" style="position:absolute;margin-left:-7.15pt;margin-top:-3.25pt;width:472pt;height:553.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" fillcolor="#ebfff5" stroked="f" strokeweight="1pt">
                <w10:wrap anchorx="margin"/>
              </v:rect>
            </w:pict>
          </mc:Fallback>
        </mc:AlternateContent>
      </w:r>
      <w:r w:rsidR="00E14F0F">
        <w:t>Terms used in this paper</w:t>
      </w:r>
    </w:p>
    <w:p w14:paraId="47039DDA" w14:textId="5A4DE179" w:rsidR="00E14F0F" w:rsidRPr="00A32DC2" w:rsidRDefault="00E14F0F" w:rsidP="000014EA">
      <w:pPr>
        <w:rPr>
          <w:rFonts w:ascii="Work Sans" w:hAnsi="Work Sans"/>
          <w:sz w:val="24"/>
          <w:szCs w:val="24"/>
        </w:rPr>
      </w:pPr>
      <w:r w:rsidRPr="00AD6A79">
        <w:rPr>
          <w:rFonts w:ascii="Work Sans" w:hAnsi="Work Sans"/>
          <w:b/>
          <w:sz w:val="24"/>
          <w:szCs w:val="24"/>
        </w:rPr>
        <w:t>GST needs</w:t>
      </w:r>
      <w:r w:rsidRPr="00A32DC2">
        <w:rPr>
          <w:rFonts w:ascii="Work Sans" w:hAnsi="Work Sans"/>
          <w:sz w:val="24"/>
          <w:szCs w:val="24"/>
        </w:rPr>
        <w:t xml:space="preserve">: the distribution of the GST pool that would </w:t>
      </w:r>
      <w:r w:rsidR="000B051A" w:rsidRPr="00A32DC2">
        <w:rPr>
          <w:rFonts w:ascii="Work Sans" w:hAnsi="Work Sans"/>
          <w:sz w:val="24"/>
          <w:szCs w:val="24"/>
        </w:rPr>
        <w:t>provide states with a similar fiscal capacity to provide services to their communities.</w:t>
      </w:r>
    </w:p>
    <w:p w14:paraId="70CB9DB1" w14:textId="77777777" w:rsidR="00E14F0F" w:rsidRPr="00A32DC2" w:rsidRDefault="00E14F0F" w:rsidP="000014EA">
      <w:pPr>
        <w:rPr>
          <w:rFonts w:ascii="Work Sans" w:hAnsi="Work Sans"/>
          <w:sz w:val="24"/>
          <w:szCs w:val="24"/>
        </w:rPr>
      </w:pPr>
      <w:r w:rsidRPr="00AD6A79">
        <w:rPr>
          <w:rFonts w:ascii="Work Sans" w:hAnsi="Work Sans"/>
          <w:b/>
          <w:sz w:val="24"/>
          <w:szCs w:val="24"/>
        </w:rPr>
        <w:t>Revenue</w:t>
      </w:r>
      <w:r w:rsidRPr="00AD6A79">
        <w:rPr>
          <w:rFonts w:ascii="Work Sans" w:hAnsi="Work Sans"/>
          <w:b/>
          <w:sz w:val="24"/>
          <w:szCs w:val="24"/>
        </w:rPr>
        <w:noBreakHyphen/>
        <w:t>raising capacity</w:t>
      </w:r>
      <w:r w:rsidRPr="00A32DC2">
        <w:rPr>
          <w:rFonts w:ascii="Work Sans" w:hAnsi="Work Sans"/>
          <w:sz w:val="24"/>
          <w:szCs w:val="24"/>
        </w:rPr>
        <w:t>: the revenue a state would raise if it were to apply average policies to its revenue base and raise revenue at the average level of efficiency.</w:t>
      </w:r>
    </w:p>
    <w:p w14:paraId="4E6D85E9" w14:textId="1ACDF4AA" w:rsidR="00E14F0F" w:rsidRPr="00A32DC2" w:rsidRDefault="00E14F0F" w:rsidP="000014EA">
      <w:pPr>
        <w:rPr>
          <w:rFonts w:ascii="Work Sans" w:hAnsi="Work Sans"/>
          <w:sz w:val="24"/>
          <w:szCs w:val="24"/>
        </w:rPr>
      </w:pPr>
      <w:r w:rsidRPr="00AD6A79">
        <w:rPr>
          <w:rFonts w:ascii="Work Sans" w:hAnsi="Work Sans"/>
          <w:b/>
          <w:sz w:val="24"/>
          <w:szCs w:val="24"/>
        </w:rPr>
        <w:t xml:space="preserve">Expense and </w:t>
      </w:r>
      <w:r w:rsidR="003E30B9" w:rsidRPr="00AD6A79">
        <w:rPr>
          <w:rFonts w:ascii="Work Sans" w:hAnsi="Work Sans"/>
          <w:b/>
          <w:sz w:val="24"/>
          <w:szCs w:val="24"/>
        </w:rPr>
        <w:t>i</w:t>
      </w:r>
      <w:r w:rsidRPr="00AD6A79">
        <w:rPr>
          <w:rFonts w:ascii="Work Sans" w:hAnsi="Work Sans"/>
          <w:b/>
          <w:sz w:val="24"/>
          <w:szCs w:val="24"/>
        </w:rPr>
        <w:t>nvestment needs</w:t>
      </w:r>
      <w:r w:rsidRPr="00A32DC2">
        <w:rPr>
          <w:rFonts w:ascii="Work Sans" w:hAnsi="Work Sans"/>
          <w:sz w:val="24"/>
          <w:szCs w:val="24"/>
        </w:rPr>
        <w:t xml:space="preserve">: </w:t>
      </w:r>
      <w:r w:rsidR="003954B3">
        <w:rPr>
          <w:rFonts w:ascii="Work Sans" w:hAnsi="Work Sans"/>
          <w:sz w:val="24"/>
          <w:szCs w:val="24"/>
        </w:rPr>
        <w:t xml:space="preserve">the </w:t>
      </w:r>
      <w:r w:rsidRPr="00A32DC2">
        <w:rPr>
          <w:rFonts w:ascii="Work Sans" w:hAnsi="Work Sans"/>
          <w:sz w:val="24"/>
          <w:szCs w:val="24"/>
        </w:rPr>
        <w:t xml:space="preserve">spending a state would incur </w:t>
      </w:r>
      <w:r w:rsidR="00563D14" w:rsidRPr="00A32DC2">
        <w:rPr>
          <w:rFonts w:ascii="Work Sans" w:hAnsi="Work Sans"/>
          <w:sz w:val="24"/>
          <w:szCs w:val="24"/>
        </w:rPr>
        <w:t xml:space="preserve">on services and investments </w:t>
      </w:r>
      <w:r w:rsidRPr="00A32DC2">
        <w:rPr>
          <w:rFonts w:ascii="Work Sans" w:hAnsi="Work Sans"/>
          <w:sz w:val="24"/>
          <w:szCs w:val="24"/>
        </w:rPr>
        <w:t xml:space="preserve">if it were to </w:t>
      </w:r>
      <w:bookmarkStart w:id="2" w:name="_Hlk94023976"/>
      <w:r w:rsidRPr="00A32DC2">
        <w:rPr>
          <w:rFonts w:ascii="Work Sans" w:hAnsi="Work Sans"/>
          <w:sz w:val="24"/>
          <w:szCs w:val="24"/>
        </w:rPr>
        <w:t>follow average policies</w:t>
      </w:r>
      <w:bookmarkEnd w:id="2"/>
      <w:r w:rsidRPr="00A32DC2">
        <w:rPr>
          <w:rFonts w:ascii="Work Sans" w:hAnsi="Work Sans"/>
          <w:sz w:val="24"/>
          <w:szCs w:val="24"/>
        </w:rPr>
        <w:t xml:space="preserve"> and operate at average efficiency.</w:t>
      </w:r>
    </w:p>
    <w:p w14:paraId="5AB72A2A" w14:textId="731D7265" w:rsidR="00E14F0F" w:rsidRPr="00A32DC2" w:rsidRDefault="00E14F0F" w:rsidP="000014EA">
      <w:pPr>
        <w:rPr>
          <w:rFonts w:ascii="Work Sans" w:hAnsi="Work Sans"/>
          <w:sz w:val="24"/>
          <w:szCs w:val="24"/>
        </w:rPr>
      </w:pPr>
      <w:r w:rsidRPr="00AD6A79">
        <w:rPr>
          <w:rFonts w:ascii="Work Sans" w:hAnsi="Work Sans"/>
          <w:b/>
          <w:sz w:val="24"/>
          <w:szCs w:val="24"/>
        </w:rPr>
        <w:t>Commonwealth payments</w:t>
      </w:r>
      <w:r w:rsidRPr="00A32DC2">
        <w:rPr>
          <w:rFonts w:ascii="Work Sans" w:hAnsi="Work Sans"/>
          <w:sz w:val="24"/>
          <w:szCs w:val="24"/>
        </w:rPr>
        <w:t xml:space="preserve">:  payments to states by the Commonwealth </w:t>
      </w:r>
      <w:r w:rsidR="005F7A30" w:rsidRPr="00A32DC2">
        <w:rPr>
          <w:rFonts w:ascii="Work Sans" w:hAnsi="Work Sans"/>
          <w:sz w:val="24"/>
          <w:szCs w:val="24"/>
        </w:rPr>
        <w:t xml:space="preserve">to </w:t>
      </w:r>
      <w:r w:rsidR="002625ED" w:rsidRPr="00A32DC2">
        <w:rPr>
          <w:rFonts w:ascii="Work Sans" w:hAnsi="Work Sans"/>
          <w:sz w:val="24"/>
          <w:szCs w:val="24"/>
        </w:rPr>
        <w:t xml:space="preserve">support state services or investments that are included </w:t>
      </w:r>
      <w:r w:rsidR="00F30749" w:rsidRPr="00A32DC2">
        <w:rPr>
          <w:rFonts w:ascii="Work Sans" w:hAnsi="Work Sans"/>
          <w:sz w:val="24"/>
          <w:szCs w:val="24"/>
        </w:rPr>
        <w:t>in the Commission’s assessment of GST needs</w:t>
      </w:r>
      <w:r w:rsidRPr="00A32DC2">
        <w:rPr>
          <w:rFonts w:ascii="Work Sans" w:hAnsi="Work Sans"/>
          <w:sz w:val="24"/>
          <w:szCs w:val="24"/>
        </w:rPr>
        <w:t xml:space="preserve">. </w:t>
      </w:r>
      <w:r w:rsidR="00A96B14" w:rsidRPr="00A32DC2">
        <w:rPr>
          <w:rFonts w:ascii="Work Sans" w:hAnsi="Work Sans"/>
          <w:sz w:val="24"/>
          <w:szCs w:val="24"/>
        </w:rPr>
        <w:t xml:space="preserve">These payments </w:t>
      </w:r>
      <w:r w:rsidR="00F83D98" w:rsidRPr="00A32DC2">
        <w:rPr>
          <w:rFonts w:ascii="Work Sans" w:hAnsi="Work Sans"/>
          <w:sz w:val="24"/>
          <w:szCs w:val="24"/>
        </w:rPr>
        <w:t xml:space="preserve">influence </w:t>
      </w:r>
      <w:r w:rsidRPr="00A32DC2">
        <w:rPr>
          <w:rFonts w:ascii="Work Sans" w:hAnsi="Work Sans"/>
          <w:sz w:val="24"/>
          <w:szCs w:val="24"/>
        </w:rPr>
        <w:t xml:space="preserve">a state’s capacity to provide </w:t>
      </w:r>
      <w:r w:rsidR="00AE420D" w:rsidRPr="00A32DC2">
        <w:rPr>
          <w:rFonts w:ascii="Work Sans" w:hAnsi="Work Sans"/>
          <w:sz w:val="24"/>
          <w:szCs w:val="24"/>
        </w:rPr>
        <w:t xml:space="preserve">state </w:t>
      </w:r>
      <w:r w:rsidRPr="00A32DC2">
        <w:rPr>
          <w:rFonts w:ascii="Work Sans" w:hAnsi="Work Sans"/>
          <w:sz w:val="24"/>
          <w:szCs w:val="24"/>
        </w:rPr>
        <w:t>services</w:t>
      </w:r>
      <w:r w:rsidR="00F83D98" w:rsidRPr="00A32DC2">
        <w:rPr>
          <w:rFonts w:ascii="Work Sans" w:hAnsi="Work Sans"/>
          <w:sz w:val="24"/>
          <w:szCs w:val="24"/>
        </w:rPr>
        <w:t xml:space="preserve"> or investments and therefore </w:t>
      </w:r>
      <w:r w:rsidR="00AC5382" w:rsidRPr="00A32DC2">
        <w:rPr>
          <w:rFonts w:ascii="Work Sans" w:hAnsi="Work Sans"/>
          <w:sz w:val="24"/>
          <w:szCs w:val="24"/>
        </w:rPr>
        <w:t>impact the distribution of GST</w:t>
      </w:r>
      <w:r w:rsidR="000B6B90" w:rsidRPr="00676990">
        <w:rPr>
          <w:rFonts w:ascii="Work Sans" w:hAnsi="Work Sans"/>
          <w:sz w:val="24"/>
          <w:vertAlign w:val="superscript"/>
        </w:rPr>
        <w:footnoteReference w:id="4"/>
      </w:r>
      <w:r w:rsidRPr="00A32DC2">
        <w:rPr>
          <w:rFonts w:ascii="Work Sans" w:hAnsi="Work Sans"/>
          <w:sz w:val="24"/>
          <w:szCs w:val="24"/>
        </w:rPr>
        <w:t>.</w:t>
      </w:r>
    </w:p>
    <w:p w14:paraId="11DF210F" w14:textId="7E33BA62" w:rsidR="00E14F0F" w:rsidRPr="00A32DC2" w:rsidRDefault="00E14F0F" w:rsidP="000014EA">
      <w:pPr>
        <w:rPr>
          <w:rFonts w:ascii="Work Sans" w:hAnsi="Work Sans"/>
          <w:sz w:val="24"/>
          <w:szCs w:val="24"/>
        </w:rPr>
      </w:pPr>
      <w:r w:rsidRPr="00AD6A79">
        <w:rPr>
          <w:rFonts w:ascii="Work Sans" w:hAnsi="Work Sans"/>
          <w:b/>
          <w:sz w:val="24"/>
          <w:szCs w:val="24"/>
        </w:rPr>
        <w:t>Fiscal capacity</w:t>
      </w:r>
      <w:r w:rsidRPr="00A32DC2">
        <w:rPr>
          <w:rFonts w:ascii="Work Sans" w:hAnsi="Work Sans"/>
          <w:sz w:val="24"/>
          <w:szCs w:val="24"/>
        </w:rPr>
        <w:t xml:space="preserve">: a measure of a state’s ability to provide services, including infrastructure, to its population if it </w:t>
      </w:r>
      <w:r w:rsidR="00B71055" w:rsidRPr="00A32DC2">
        <w:rPr>
          <w:rFonts w:ascii="Work Sans" w:hAnsi="Work Sans"/>
          <w:sz w:val="24"/>
          <w:szCs w:val="24"/>
        </w:rPr>
        <w:t xml:space="preserve">operated at average efficiency and </w:t>
      </w:r>
      <w:r w:rsidRPr="00A32DC2">
        <w:rPr>
          <w:rFonts w:ascii="Work Sans" w:hAnsi="Work Sans"/>
          <w:sz w:val="24"/>
          <w:szCs w:val="24"/>
        </w:rPr>
        <w:t>raised revenue from its own revenue bases at average rates</w:t>
      </w:r>
      <w:r w:rsidR="00215062">
        <w:rPr>
          <w:rFonts w:ascii="Work Sans" w:hAnsi="Work Sans"/>
          <w:sz w:val="24"/>
          <w:szCs w:val="24"/>
        </w:rPr>
        <w:t>,</w:t>
      </w:r>
      <w:r w:rsidRPr="00A32DC2">
        <w:rPr>
          <w:rFonts w:ascii="Work Sans" w:hAnsi="Work Sans"/>
          <w:sz w:val="24"/>
          <w:szCs w:val="24"/>
        </w:rPr>
        <w:t xml:space="preserve"> and taking account of </w:t>
      </w:r>
      <w:r w:rsidR="00CC7FD2" w:rsidRPr="00A32DC2">
        <w:rPr>
          <w:rFonts w:ascii="Work Sans" w:hAnsi="Work Sans"/>
          <w:sz w:val="24"/>
          <w:szCs w:val="24"/>
        </w:rPr>
        <w:t xml:space="preserve">the </w:t>
      </w:r>
      <w:r w:rsidRPr="00A32DC2">
        <w:rPr>
          <w:rFonts w:ascii="Work Sans" w:hAnsi="Work Sans"/>
          <w:sz w:val="24"/>
          <w:szCs w:val="24"/>
        </w:rPr>
        <w:t>Commonwealth payments</w:t>
      </w:r>
      <w:r w:rsidR="00CC7FD2" w:rsidRPr="00A32DC2">
        <w:rPr>
          <w:rFonts w:ascii="Work Sans" w:hAnsi="Work Sans"/>
          <w:sz w:val="24"/>
          <w:szCs w:val="24"/>
        </w:rPr>
        <w:t xml:space="preserve"> it receives</w:t>
      </w:r>
      <w:r w:rsidRPr="00A32DC2">
        <w:rPr>
          <w:rFonts w:ascii="Work Sans" w:hAnsi="Work Sans"/>
          <w:sz w:val="24"/>
          <w:szCs w:val="24"/>
        </w:rPr>
        <w:t xml:space="preserve">. </w:t>
      </w:r>
    </w:p>
    <w:p w14:paraId="3803FEFD" w14:textId="3C58DDFC" w:rsidR="00E14F0F" w:rsidRPr="00A32DC2" w:rsidRDefault="00E14F0F" w:rsidP="000014EA">
      <w:pPr>
        <w:rPr>
          <w:rFonts w:ascii="Work Sans" w:hAnsi="Work Sans"/>
          <w:sz w:val="24"/>
          <w:szCs w:val="24"/>
        </w:rPr>
      </w:pPr>
      <w:r w:rsidRPr="00AD6A79">
        <w:rPr>
          <w:rFonts w:ascii="Work Sans" w:hAnsi="Work Sans"/>
          <w:b/>
          <w:sz w:val="24"/>
          <w:szCs w:val="24"/>
        </w:rPr>
        <w:t>Above (below) average needs</w:t>
      </w:r>
      <w:r w:rsidRPr="00A32DC2">
        <w:rPr>
          <w:rFonts w:ascii="Work Sans" w:hAnsi="Work Sans"/>
          <w:sz w:val="24"/>
          <w:szCs w:val="24"/>
        </w:rPr>
        <w:t>: the amount of GST a state requires that is greater (smaller) than the amount it would receive if GST was distributed on an equal per capita (EPC) basis.</w:t>
      </w:r>
    </w:p>
    <w:p w14:paraId="0C59EEC7" w14:textId="6CB6719D" w:rsidR="00E14F0F" w:rsidRPr="00A32DC2" w:rsidRDefault="00E14F0F" w:rsidP="000014EA">
      <w:pPr>
        <w:rPr>
          <w:rFonts w:ascii="Work Sans" w:hAnsi="Work Sans"/>
          <w:sz w:val="24"/>
          <w:szCs w:val="24"/>
        </w:rPr>
      </w:pPr>
      <w:r w:rsidRPr="00AD6A79">
        <w:rPr>
          <w:rFonts w:ascii="Work Sans" w:hAnsi="Work Sans"/>
          <w:b/>
          <w:sz w:val="24"/>
          <w:szCs w:val="24"/>
        </w:rPr>
        <w:t>Update</w:t>
      </w:r>
      <w:r w:rsidRPr="00A32DC2">
        <w:rPr>
          <w:rFonts w:ascii="Work Sans" w:hAnsi="Work Sans"/>
          <w:sz w:val="24"/>
          <w:szCs w:val="24"/>
        </w:rPr>
        <w:t xml:space="preserve">: an annual report </w:t>
      </w:r>
      <w:r w:rsidR="00C678BC" w:rsidRPr="00A32DC2">
        <w:rPr>
          <w:rFonts w:ascii="Work Sans" w:hAnsi="Work Sans"/>
          <w:sz w:val="24"/>
          <w:szCs w:val="24"/>
        </w:rPr>
        <w:t xml:space="preserve">prepared by the Commission </w:t>
      </w:r>
      <w:r w:rsidRPr="00A32DC2">
        <w:rPr>
          <w:rFonts w:ascii="Work Sans" w:hAnsi="Work Sans"/>
          <w:sz w:val="24"/>
          <w:szCs w:val="24"/>
        </w:rPr>
        <w:t xml:space="preserve">outlining </w:t>
      </w:r>
      <w:r w:rsidR="00C678BC" w:rsidRPr="00A32DC2">
        <w:rPr>
          <w:rFonts w:ascii="Work Sans" w:hAnsi="Work Sans"/>
          <w:sz w:val="24"/>
          <w:szCs w:val="24"/>
        </w:rPr>
        <w:t>recomm</w:t>
      </w:r>
      <w:r w:rsidR="009A5D9D" w:rsidRPr="00A32DC2">
        <w:rPr>
          <w:rFonts w:ascii="Work Sans" w:hAnsi="Work Sans"/>
          <w:sz w:val="24"/>
          <w:szCs w:val="24"/>
        </w:rPr>
        <w:t xml:space="preserve">ended </w:t>
      </w:r>
      <w:r w:rsidRPr="00A32DC2">
        <w:rPr>
          <w:rFonts w:ascii="Work Sans" w:hAnsi="Work Sans"/>
          <w:sz w:val="24"/>
          <w:szCs w:val="24"/>
        </w:rPr>
        <w:t xml:space="preserve">relativities to be used to distribute GST revenue among the states. </w:t>
      </w:r>
      <w:r w:rsidR="0007557D" w:rsidRPr="00A32DC2">
        <w:rPr>
          <w:rFonts w:ascii="Work Sans" w:hAnsi="Work Sans"/>
          <w:sz w:val="24"/>
          <w:szCs w:val="24"/>
        </w:rPr>
        <w:t xml:space="preserve">The annual Update refers to the distribution </w:t>
      </w:r>
      <w:r w:rsidR="00196675" w:rsidRPr="00A32DC2">
        <w:rPr>
          <w:rFonts w:ascii="Work Sans" w:hAnsi="Work Sans"/>
          <w:sz w:val="24"/>
          <w:szCs w:val="24"/>
        </w:rPr>
        <w:t>of GST in the forthcoming fiscal year. For example, t</w:t>
      </w:r>
      <w:r w:rsidRPr="00A32DC2">
        <w:rPr>
          <w:rFonts w:ascii="Work Sans" w:hAnsi="Work Sans"/>
          <w:sz w:val="24"/>
          <w:szCs w:val="24"/>
        </w:rPr>
        <w:t>he 2022 Update refers to the GST distribution in 2022</w:t>
      </w:r>
      <w:r w:rsidRPr="00A32DC2">
        <w:rPr>
          <w:rFonts w:ascii="Work Sans" w:hAnsi="Work Sans"/>
          <w:sz w:val="24"/>
          <w:szCs w:val="24"/>
        </w:rPr>
        <w:noBreakHyphen/>
        <w:t>23.</w:t>
      </w:r>
      <w:r w:rsidR="006F12C2" w:rsidRPr="00A32DC2">
        <w:rPr>
          <w:rFonts w:ascii="Work Sans" w:hAnsi="Work Sans"/>
          <w:sz w:val="24"/>
          <w:szCs w:val="24"/>
        </w:rPr>
        <w:t xml:space="preserve"> </w:t>
      </w:r>
      <w:r w:rsidR="00320E63" w:rsidRPr="00A32DC2">
        <w:rPr>
          <w:rFonts w:ascii="Work Sans" w:hAnsi="Work Sans"/>
          <w:sz w:val="24"/>
          <w:szCs w:val="24"/>
        </w:rPr>
        <w:t xml:space="preserve">The Commission averages three years of data </w:t>
      </w:r>
      <w:r w:rsidR="00B1785F" w:rsidRPr="00A32DC2">
        <w:rPr>
          <w:rFonts w:ascii="Work Sans" w:hAnsi="Work Sans"/>
          <w:sz w:val="24"/>
          <w:szCs w:val="24"/>
        </w:rPr>
        <w:t>(from 201</w:t>
      </w:r>
      <w:r w:rsidR="008F54D7" w:rsidRPr="00A32DC2">
        <w:rPr>
          <w:rFonts w:ascii="Work Sans" w:hAnsi="Work Sans"/>
          <w:sz w:val="24"/>
          <w:szCs w:val="24"/>
        </w:rPr>
        <w:t xml:space="preserve">7-18 to 2020-21 in the 2022 Update) </w:t>
      </w:r>
      <w:r w:rsidR="00320E63" w:rsidRPr="00A32DC2">
        <w:rPr>
          <w:rFonts w:ascii="Work Sans" w:hAnsi="Work Sans"/>
          <w:sz w:val="24"/>
          <w:szCs w:val="24"/>
        </w:rPr>
        <w:t>to calculate its recommended relativities.</w:t>
      </w:r>
    </w:p>
    <w:p w14:paraId="752808C4" w14:textId="3CBD2F70" w:rsidR="00E14F0F" w:rsidRDefault="00E14F0F" w:rsidP="000014EA">
      <w:pPr>
        <w:rPr>
          <w:rFonts w:eastAsiaTheme="majorEastAsia" w:cs="Open Sans"/>
          <w:color w:val="008069" w:themeColor="accent5"/>
          <w:sz w:val="40"/>
          <w:szCs w:val="40"/>
        </w:rPr>
      </w:pPr>
      <w:r w:rsidRPr="00AD6A79">
        <w:rPr>
          <w:rFonts w:ascii="Work Sans" w:hAnsi="Work Sans"/>
          <w:b/>
          <w:sz w:val="24"/>
          <w:szCs w:val="24"/>
        </w:rPr>
        <w:t>Review</w:t>
      </w:r>
      <w:r w:rsidRPr="00A32DC2">
        <w:rPr>
          <w:rFonts w:ascii="Work Sans" w:hAnsi="Work Sans"/>
          <w:sz w:val="24"/>
          <w:szCs w:val="24"/>
        </w:rPr>
        <w:t>: a report prepared</w:t>
      </w:r>
      <w:r w:rsidR="00B45596" w:rsidRPr="00A32DC2">
        <w:rPr>
          <w:rFonts w:ascii="Work Sans" w:hAnsi="Work Sans"/>
          <w:sz w:val="24"/>
          <w:szCs w:val="24"/>
        </w:rPr>
        <w:t xml:space="preserve"> by the Commission</w:t>
      </w:r>
      <w:r w:rsidRPr="00A32DC2">
        <w:rPr>
          <w:rFonts w:ascii="Work Sans" w:hAnsi="Work Sans"/>
          <w:sz w:val="24"/>
          <w:szCs w:val="24"/>
        </w:rPr>
        <w:t>, usually in five-year intervals, containing a comprehensive review of the methods used to calculate GST needs. The 2020 Review contained the revised methods to be applied from 2020</w:t>
      </w:r>
      <w:r w:rsidRPr="00A32DC2">
        <w:rPr>
          <w:rFonts w:ascii="Work Sans" w:hAnsi="Work Sans"/>
          <w:sz w:val="24"/>
          <w:szCs w:val="24"/>
        </w:rPr>
        <w:noBreakHyphen/>
        <w:t>21</w:t>
      </w:r>
      <w:r w:rsidR="006B7E85" w:rsidRPr="00A32DC2">
        <w:rPr>
          <w:rFonts w:ascii="Work Sans" w:hAnsi="Work Sans"/>
          <w:sz w:val="24"/>
          <w:szCs w:val="24"/>
        </w:rPr>
        <w:t xml:space="preserve"> until the next Review</w:t>
      </w:r>
      <w:r w:rsidRPr="00A32DC2">
        <w:rPr>
          <w:rFonts w:ascii="Work Sans" w:hAnsi="Work Sans"/>
          <w:sz w:val="24"/>
          <w:szCs w:val="24"/>
        </w:rPr>
        <w:t>.</w:t>
      </w:r>
      <w:r w:rsidRPr="00CD4FFD">
        <w:t xml:space="preserve">  </w:t>
      </w:r>
      <w:r>
        <w:br w:type="page"/>
      </w:r>
    </w:p>
    <w:p w14:paraId="155EFB71" w14:textId="615E8489" w:rsidR="004D33D7" w:rsidRDefault="004D33D7" w:rsidP="006A7FAB">
      <w:pPr>
        <w:pStyle w:val="Heading2"/>
      </w:pPr>
      <w:r w:rsidRPr="00E14F0F">
        <w:lastRenderedPageBreak/>
        <w:t>New South Wales</w:t>
      </w:r>
    </w:p>
    <w:p w14:paraId="37FD9409" w14:textId="551B5A2B" w:rsidR="00E14F0F" w:rsidRPr="004D33D7" w:rsidRDefault="00E14F0F" w:rsidP="000014EA">
      <w:pPr>
        <w:pStyle w:val="Heading3"/>
      </w:pPr>
      <w:r w:rsidRPr="00E14F0F">
        <w:t xml:space="preserve">New South </w:t>
      </w:r>
      <w:proofErr w:type="spellStart"/>
      <w:r w:rsidRPr="00E14F0F">
        <w:t>Wales’</w:t>
      </w:r>
      <w:proofErr w:type="spellEnd"/>
      <w:r w:rsidRPr="00E14F0F">
        <w:t xml:space="preserve"> </w:t>
      </w:r>
      <w:r w:rsidRPr="004D33D7">
        <w:t>GST needs have risen sharply since 2018-19, and are now higher than average</w:t>
      </w:r>
    </w:p>
    <w:p w14:paraId="67883077" w14:textId="186BED98" w:rsidR="00E14F0F" w:rsidRPr="00730255" w:rsidRDefault="00E14F0F" w:rsidP="000014EA">
      <w:pPr>
        <w:pStyle w:val="CGCBodyCopy"/>
        <w:jc w:val="left"/>
      </w:pPr>
      <w:r w:rsidRPr="00730255">
        <w:t xml:space="preserve">The effect on New South </w:t>
      </w:r>
      <w:proofErr w:type="spellStart"/>
      <w:r w:rsidRPr="00730255">
        <w:t>Wales’</w:t>
      </w:r>
      <w:proofErr w:type="spellEnd"/>
      <w:r w:rsidRPr="00730255">
        <w:t xml:space="preserve"> GST needs over the past decade from changes in revenue</w:t>
      </w:r>
      <w:r w:rsidRPr="00730255">
        <w:noBreakHyphen/>
        <w:t xml:space="preserve">raising capacity, expense and investment needs, and Commonwealth payments is shown in </w:t>
      </w:r>
      <w:r w:rsidRPr="00730255">
        <w:fldChar w:fldCharType="begin"/>
      </w:r>
      <w:r w:rsidRPr="00730255">
        <w:instrText xml:space="preserve"> REF _Ref101269152 \h </w:instrText>
      </w:r>
      <w:r w:rsidR="00883D79" w:rsidRPr="00883D79">
        <w:instrText xml:space="preserve"> \* MERGEFORMAT </w:instrText>
      </w:r>
      <w:r w:rsidRPr="00730255">
        <w:fldChar w:fldCharType="separate"/>
      </w:r>
      <w:r w:rsidR="0085118D" w:rsidRPr="003A0F0B">
        <w:t xml:space="preserve">Figure </w:t>
      </w:r>
      <w:r w:rsidR="0085118D">
        <w:t>1</w:t>
      </w:r>
      <w:r w:rsidRPr="00730255">
        <w:fldChar w:fldCharType="end"/>
      </w:r>
      <w:r w:rsidRPr="00730255">
        <w:t xml:space="preserve">. Lines above zero (shaded area) indicate </w:t>
      </w:r>
      <w:r w:rsidR="00507087">
        <w:t xml:space="preserve">where </w:t>
      </w:r>
      <w:r w:rsidRPr="00730255">
        <w:t xml:space="preserve">GST needs are greater than average. </w:t>
      </w:r>
    </w:p>
    <w:p w14:paraId="6EB8431C" w14:textId="55DA032C" w:rsidR="00E14F0F" w:rsidRPr="00730255" w:rsidRDefault="00E14F0F" w:rsidP="000014EA">
      <w:pPr>
        <w:pStyle w:val="CGCBodyCopy"/>
        <w:jc w:val="left"/>
      </w:pPr>
      <w:r w:rsidRPr="00730255">
        <w:t xml:space="preserve">New South </w:t>
      </w:r>
      <w:proofErr w:type="spellStart"/>
      <w:r w:rsidRPr="00730255">
        <w:t>Wales’</w:t>
      </w:r>
      <w:proofErr w:type="spellEnd"/>
      <w:r w:rsidRPr="00730255">
        <w:t xml:space="preserve"> net GST needs (solid line) were less than average until the 2022 Update. </w:t>
      </w:r>
      <w:r w:rsidR="00DD1875">
        <w:t>F</w:t>
      </w:r>
      <w:r w:rsidRPr="00730255">
        <w:t>or the first time since the introduction of the GST</w:t>
      </w:r>
      <w:r w:rsidR="00C05FA9">
        <w:t xml:space="preserve"> on 2000</w:t>
      </w:r>
      <w:r w:rsidR="00C05FA9">
        <w:noBreakHyphen/>
        <w:t>01</w:t>
      </w:r>
      <w:r w:rsidRPr="00730255">
        <w:t>, it had above</w:t>
      </w:r>
      <w:r w:rsidRPr="00730255">
        <w:noBreakHyphen/>
        <w:t>average GST needs</w:t>
      </w:r>
      <w:r w:rsidRPr="00730255" w:rsidDel="000A7260">
        <w:t>.</w:t>
      </w:r>
      <w:r w:rsidRPr="00730255">
        <w:t xml:space="preserve"> </w:t>
      </w:r>
    </w:p>
    <w:p w14:paraId="20567730" w14:textId="3406B06A" w:rsidR="00E14F0F" w:rsidRPr="003A0F0B" w:rsidRDefault="00E14F0F" w:rsidP="00E14F0F">
      <w:pPr>
        <w:pStyle w:val="Caption"/>
      </w:pPr>
      <w:bookmarkStart w:id="3" w:name="_Ref101269152"/>
      <w:r w:rsidRPr="003A0F0B">
        <w:t xml:space="preserve">Figure </w:t>
      </w:r>
      <w:r w:rsidR="006F1C49">
        <w:fldChar w:fldCharType="begin"/>
      </w:r>
      <w:r w:rsidR="006F1C49">
        <w:instrText xml:space="preserve"> SEQ Figure \* ARABIC </w:instrText>
      </w:r>
      <w:r w:rsidR="006F1C49">
        <w:fldChar w:fldCharType="separate"/>
      </w:r>
      <w:r w:rsidR="0085118D">
        <w:rPr>
          <w:noProof/>
        </w:rPr>
        <w:t>1</w:t>
      </w:r>
      <w:r w:rsidR="006F1C49">
        <w:fldChar w:fldCharType="end"/>
      </w:r>
      <w:bookmarkEnd w:id="3"/>
      <w:r w:rsidRPr="003A0F0B">
        <w:tab/>
      </w:r>
      <w:r w:rsidR="00C05FA9" w:rsidRPr="003A0F0B">
        <w:t xml:space="preserve">New South </w:t>
      </w:r>
      <w:proofErr w:type="spellStart"/>
      <w:r w:rsidR="00C05FA9" w:rsidRPr="003A0F0B">
        <w:t>Wales</w:t>
      </w:r>
      <w:r w:rsidR="00DB2DB3" w:rsidRPr="003A0F0B">
        <w:t>’</w:t>
      </w:r>
      <w:proofErr w:type="spellEnd"/>
      <w:r w:rsidR="00DB2DB3" w:rsidRPr="003A0F0B">
        <w:t xml:space="preserve"> </w:t>
      </w:r>
      <w:r w:rsidRPr="003A0F0B">
        <w:t>GST needs</w:t>
      </w:r>
      <w:r w:rsidR="00DB2DB3" w:rsidRPr="003A0F0B">
        <w:t xml:space="preserve"> relative</w:t>
      </w:r>
      <w:r w:rsidRPr="003A0F0B">
        <w:t xml:space="preserve"> </w:t>
      </w:r>
      <w:r w:rsidR="00DB2DB3" w:rsidRPr="003A0F0B">
        <w:t xml:space="preserve">to </w:t>
      </w:r>
      <w:r w:rsidRPr="003A0F0B">
        <w:t>average</w:t>
      </w:r>
    </w:p>
    <w:p w14:paraId="2340E79C" w14:textId="400F0B8A" w:rsidR="00D57B17" w:rsidRDefault="00E14F0F" w:rsidP="00E14F0F">
      <w:r>
        <w:rPr>
          <w:noProof/>
        </w:rPr>
        <w:drawing>
          <wp:inline distT="0" distB="0" distL="0" distR="0" wp14:anchorId="3CACECD0" wp14:editId="58CD951A">
            <wp:extent cx="5652000" cy="3564000"/>
            <wp:effectExtent l="0" t="0" r="6350" b="0"/>
            <wp:docPr id="33" name="Picture 8" descr="Difference in GST needs, revenue capacity, expenditure needs and Commonwealth payments from average, New South Wales">
              <a:extLst xmlns:a="http://schemas.openxmlformats.org/drawingml/2006/main">
                <a:ext uri="{FF2B5EF4-FFF2-40B4-BE49-F238E27FC236}">
                  <a16:creationId xmlns:a16="http://schemas.microsoft.com/office/drawing/2014/main" id="{EAE62B32-4ED4-47CB-8FBB-6D16D094660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8" descr="Difference in GST needs, revenue capacity, expenditure needs and Commonwealth payments from average, New South Wales">
                      <a:extLst>
                        <a:ext uri="{FF2B5EF4-FFF2-40B4-BE49-F238E27FC236}">
                          <a16:creationId xmlns:a16="http://schemas.microsoft.com/office/drawing/2014/main" id="{EAE62B32-4ED4-47CB-8FBB-6D16D094660D}"/>
                        </a:ext>
                      </a:extLst>
                    </pic:cNvPr>
                    <pic:cNvPicPr>
                      <a:picLocks noChangeAspect="1"/>
                    </pic:cNvPicPr>
                  </pic:nvPicPr>
                  <pic:blipFill>
                    <a:blip r:embed="rId22"/>
                    <a:stretch>
                      <a:fillRect/>
                    </a:stretch>
                  </pic:blipFill>
                  <pic:spPr>
                    <a:xfrm>
                      <a:off x="0" y="0"/>
                      <a:ext cx="5652000" cy="3564000"/>
                    </a:xfrm>
                    <a:prstGeom prst="rect">
                      <a:avLst/>
                    </a:prstGeom>
                  </pic:spPr>
                </pic:pic>
              </a:graphicData>
            </a:graphic>
          </wp:inline>
        </w:drawing>
      </w:r>
    </w:p>
    <w:p w14:paraId="68FA3A6D" w14:textId="77777777" w:rsidR="00E14F0F" w:rsidRDefault="00E14F0F" w:rsidP="002F0D67">
      <w:pPr>
        <w:pStyle w:val="CGCTablenote"/>
        <w:ind w:left="567" w:hanging="454"/>
      </w:pPr>
      <w:r w:rsidRPr="00485FF8">
        <w:t>Note:</w:t>
      </w:r>
      <w:r w:rsidRPr="00485FF8">
        <w:tab/>
      </w:r>
      <w:r>
        <w:t>A</w:t>
      </w:r>
      <w:r w:rsidRPr="00485FF8">
        <w:t>ssessed GST is the GST that a state would require if it follow</w:t>
      </w:r>
      <w:r>
        <w:t>ed</w:t>
      </w:r>
      <w:r w:rsidRPr="00485FF8">
        <w:t xml:space="preserve"> average policies and operate</w:t>
      </w:r>
      <w:r>
        <w:t>d</w:t>
      </w:r>
      <w:r w:rsidRPr="00485FF8">
        <w:t xml:space="preserve"> at average efficiency, </w:t>
      </w:r>
      <w:proofErr w:type="gramStart"/>
      <w:r w:rsidRPr="00485FF8">
        <w:t>taking into account</w:t>
      </w:r>
      <w:proofErr w:type="gramEnd"/>
      <w:r w:rsidRPr="00485FF8">
        <w:t xml:space="preserve"> its relative advantages and disadvantages in revenue collection and service provision. It does not </w:t>
      </w:r>
      <w:proofErr w:type="gramStart"/>
      <w:r w:rsidRPr="00485FF8">
        <w:t>take into account</w:t>
      </w:r>
      <w:proofErr w:type="gramEnd"/>
      <w:r w:rsidRPr="00485FF8">
        <w:t xml:space="preserve"> the changes introduced under the 2018 legislated arrangements.</w:t>
      </w:r>
      <w:r>
        <w:t xml:space="preserve"> </w:t>
      </w:r>
    </w:p>
    <w:p w14:paraId="24A8DCC8" w14:textId="2676DD02" w:rsidR="00E14F0F" w:rsidRPr="00E14F0F" w:rsidRDefault="00E14F0F" w:rsidP="00CE3735">
      <w:pPr>
        <w:pStyle w:val="CGCTablenote"/>
      </w:pPr>
      <w:r w:rsidRPr="00295EDB">
        <w:t>Source:</w:t>
      </w:r>
      <w:r w:rsidRPr="00295EDB">
        <w:tab/>
        <w:t>Commission calculation.</w:t>
      </w:r>
    </w:p>
    <w:p w14:paraId="34A61D6D" w14:textId="77777777" w:rsidR="00E14F0F" w:rsidRDefault="00E14F0F" w:rsidP="00B366BC">
      <w:pPr>
        <w:pStyle w:val="CGCBodyCopy"/>
      </w:pPr>
    </w:p>
    <w:p w14:paraId="6E1881F5" w14:textId="60737CE0" w:rsidR="00A6754C" w:rsidRPr="00730255" w:rsidRDefault="00E14F0F" w:rsidP="000014EA">
      <w:pPr>
        <w:pStyle w:val="CGCBodyCopy"/>
        <w:jc w:val="left"/>
      </w:pPr>
      <w:r w:rsidRPr="00730255">
        <w:t>Changes in New South </w:t>
      </w:r>
      <w:proofErr w:type="spellStart"/>
      <w:r w:rsidRPr="00730255">
        <w:t>Wales’</w:t>
      </w:r>
      <w:proofErr w:type="spellEnd"/>
      <w:r w:rsidRPr="00730255">
        <w:t xml:space="preserve"> GST needs can mainly be explained by changes in its relative </w:t>
      </w:r>
      <w:r w:rsidRPr="00730255">
        <w:rPr>
          <w:b/>
        </w:rPr>
        <w:t>revenue</w:t>
      </w:r>
      <w:r w:rsidRPr="00730255">
        <w:rPr>
          <w:b/>
        </w:rPr>
        <w:noBreakHyphen/>
        <w:t>raising capacity</w:t>
      </w:r>
      <w:r w:rsidRPr="00730255">
        <w:t xml:space="preserve">. </w:t>
      </w:r>
      <w:r w:rsidR="0079468A" w:rsidRPr="00730255">
        <w:t>Revenue</w:t>
      </w:r>
      <w:r w:rsidR="0079468A" w:rsidRPr="00730255">
        <w:noBreakHyphen/>
        <w:t>raising capacity</w:t>
      </w:r>
      <w:r w:rsidR="0079468A" w:rsidRPr="00730255" w:rsidDel="000E713E">
        <w:t xml:space="preserve"> </w:t>
      </w:r>
      <w:r w:rsidRPr="00730255">
        <w:t>was less than average until the 2017 Update, then greater than average until the 2022 Update, when it fell to less than average again</w:t>
      </w:r>
      <w:r w:rsidR="00A6754C" w:rsidRPr="00730255">
        <w:t>.</w:t>
      </w:r>
    </w:p>
    <w:p w14:paraId="5D2487C1" w14:textId="7E111DD9" w:rsidR="00E14F0F" w:rsidRPr="00A67B33" w:rsidRDefault="00E14F0F" w:rsidP="000014EA">
      <w:pPr>
        <w:pStyle w:val="BodyText"/>
        <w:numPr>
          <w:ilvl w:val="0"/>
          <w:numId w:val="1"/>
        </w:numPr>
        <w:jc w:val="left"/>
        <w:rPr>
          <w:rFonts w:ascii="Work Sans" w:hAnsi="Work Sans"/>
          <w:szCs w:val="24"/>
        </w:rPr>
      </w:pPr>
      <w:r w:rsidRPr="006661D5">
        <w:rPr>
          <w:rFonts w:ascii="Work Sans" w:hAnsi="Work Sans"/>
          <w:szCs w:val="24"/>
        </w:rPr>
        <w:t>T</w:t>
      </w:r>
      <w:r w:rsidRPr="00E14F0F">
        <w:rPr>
          <w:rFonts w:ascii="Work Sans" w:hAnsi="Work Sans"/>
          <w:szCs w:val="24"/>
        </w:rPr>
        <w:t xml:space="preserve">he increasing value of Western Australia’s iron ore production has been the largest single influence on fluctuations in New South </w:t>
      </w:r>
      <w:proofErr w:type="spellStart"/>
      <w:r w:rsidRPr="00E14F0F">
        <w:rPr>
          <w:rFonts w:ascii="Work Sans" w:hAnsi="Work Sans"/>
          <w:szCs w:val="24"/>
        </w:rPr>
        <w:t>Wales’</w:t>
      </w:r>
      <w:proofErr w:type="spellEnd"/>
      <w:r w:rsidRPr="00E14F0F">
        <w:rPr>
          <w:rFonts w:ascii="Work Sans" w:hAnsi="Work Sans"/>
          <w:szCs w:val="24"/>
        </w:rPr>
        <w:t xml:space="preserve"> </w:t>
      </w:r>
      <w:r w:rsidRPr="00E14F0F">
        <w:rPr>
          <w:rFonts w:ascii="Work Sans" w:hAnsi="Work Sans"/>
          <w:szCs w:val="24"/>
        </w:rPr>
        <w:lastRenderedPageBreak/>
        <w:t>GST needs over the decade. Prior to the 2016 Update</w:t>
      </w:r>
      <w:r w:rsidR="00D915DE">
        <w:rPr>
          <w:rFonts w:ascii="Work Sans" w:hAnsi="Work Sans"/>
          <w:szCs w:val="24"/>
        </w:rPr>
        <w:t>,</w:t>
      </w:r>
      <w:r w:rsidRPr="00E14F0F">
        <w:rPr>
          <w:rFonts w:ascii="Work Sans" w:hAnsi="Work Sans"/>
          <w:szCs w:val="24"/>
        </w:rPr>
        <w:t xml:space="preserve"> New South </w:t>
      </w:r>
      <w:proofErr w:type="spellStart"/>
      <w:r w:rsidRPr="00E14F0F">
        <w:rPr>
          <w:rFonts w:ascii="Work Sans" w:hAnsi="Work Sans"/>
          <w:szCs w:val="24"/>
        </w:rPr>
        <w:t>Wales’</w:t>
      </w:r>
      <w:proofErr w:type="spellEnd"/>
      <w:r w:rsidRPr="00E14F0F">
        <w:rPr>
          <w:rFonts w:ascii="Work Sans" w:hAnsi="Work Sans"/>
          <w:szCs w:val="24"/>
        </w:rPr>
        <w:t xml:space="preserve"> relative capacity to raise mining revenue was falling </w:t>
      </w:r>
      <w:proofErr w:type="gramStart"/>
      <w:r w:rsidRPr="00E14F0F">
        <w:rPr>
          <w:rFonts w:ascii="Work Sans" w:hAnsi="Work Sans"/>
          <w:szCs w:val="24"/>
        </w:rPr>
        <w:t>as a result of</w:t>
      </w:r>
      <w:proofErr w:type="gramEnd"/>
      <w:r w:rsidRPr="00E14F0F">
        <w:rPr>
          <w:rFonts w:ascii="Work Sans" w:hAnsi="Work Sans"/>
          <w:szCs w:val="24"/>
        </w:rPr>
        <w:t xml:space="preserve"> strong growth in iron ore prices and increased iron ore production in Western Australia. This increased New South </w:t>
      </w:r>
      <w:proofErr w:type="spellStart"/>
      <w:r w:rsidRPr="00E14F0F">
        <w:rPr>
          <w:rFonts w:ascii="Work Sans" w:hAnsi="Work Sans"/>
          <w:szCs w:val="24"/>
        </w:rPr>
        <w:t>Wales’</w:t>
      </w:r>
      <w:proofErr w:type="spellEnd"/>
      <w:r w:rsidRPr="00E14F0F">
        <w:rPr>
          <w:rFonts w:ascii="Work Sans" w:hAnsi="Work Sans"/>
          <w:szCs w:val="24"/>
        </w:rPr>
        <w:t xml:space="preserve"> GST needs. Increased value of coal production in New South Wales combined with reduced iron ore prices in Western Australia saw a rise in New South </w:t>
      </w:r>
      <w:proofErr w:type="spellStart"/>
      <w:r w:rsidRPr="00E14F0F">
        <w:rPr>
          <w:rFonts w:ascii="Work Sans" w:hAnsi="Work Sans"/>
          <w:szCs w:val="24"/>
        </w:rPr>
        <w:t>Wales’</w:t>
      </w:r>
      <w:proofErr w:type="spellEnd"/>
      <w:r w:rsidRPr="00E14F0F">
        <w:rPr>
          <w:rFonts w:ascii="Work Sans" w:hAnsi="Work Sans"/>
          <w:szCs w:val="24"/>
        </w:rPr>
        <w:t xml:space="preserve"> relative revenue raising capacity from the 2017</w:t>
      </w:r>
      <w:r w:rsidR="001B6271">
        <w:rPr>
          <w:rFonts w:ascii="Work Sans" w:hAnsi="Work Sans"/>
          <w:szCs w:val="24"/>
        </w:rPr>
        <w:t> </w:t>
      </w:r>
      <w:r w:rsidRPr="00E14F0F">
        <w:rPr>
          <w:rFonts w:ascii="Work Sans" w:hAnsi="Work Sans"/>
          <w:szCs w:val="24"/>
        </w:rPr>
        <w:t xml:space="preserve">Update, which reduced its GST needs. Strong growth in the value of Western Australia’s iron ore production in recent years has again reduced New South </w:t>
      </w:r>
      <w:proofErr w:type="spellStart"/>
      <w:r w:rsidRPr="00E14F0F">
        <w:rPr>
          <w:rFonts w:ascii="Work Sans" w:hAnsi="Work Sans"/>
          <w:szCs w:val="24"/>
        </w:rPr>
        <w:t>Wales’</w:t>
      </w:r>
      <w:proofErr w:type="spellEnd"/>
      <w:r w:rsidRPr="00E14F0F">
        <w:rPr>
          <w:rFonts w:ascii="Work Sans" w:hAnsi="Work Sans"/>
          <w:szCs w:val="24"/>
        </w:rPr>
        <w:t xml:space="preserve"> relative capacity to raise mining revenue and increased its GST needs. </w:t>
      </w:r>
    </w:p>
    <w:p w14:paraId="52A67ABB" w14:textId="5EC8EBBA" w:rsidR="00E14F0F" w:rsidRPr="00A67B33" w:rsidRDefault="00E14F0F" w:rsidP="000014EA">
      <w:pPr>
        <w:pStyle w:val="BodyText"/>
        <w:numPr>
          <w:ilvl w:val="0"/>
          <w:numId w:val="1"/>
        </w:numPr>
        <w:jc w:val="left"/>
        <w:rPr>
          <w:rFonts w:ascii="Work Sans" w:hAnsi="Work Sans"/>
          <w:szCs w:val="24"/>
        </w:rPr>
      </w:pPr>
      <w:r w:rsidRPr="006661D5">
        <w:rPr>
          <w:rFonts w:ascii="Work Sans" w:hAnsi="Work Sans"/>
          <w:szCs w:val="24"/>
        </w:rPr>
        <w:t>In contrast to its capacity to raise mining revenue, over the past decade New South Wales has had an above</w:t>
      </w:r>
      <w:r w:rsidR="006C4AB3">
        <w:rPr>
          <w:rFonts w:ascii="Work Sans" w:hAnsi="Work Sans"/>
          <w:szCs w:val="24"/>
        </w:rPr>
        <w:noBreakHyphen/>
      </w:r>
      <w:r w:rsidRPr="006661D5">
        <w:rPr>
          <w:rFonts w:ascii="Work Sans" w:hAnsi="Work Sans"/>
          <w:szCs w:val="24"/>
        </w:rPr>
        <w:t>average, and increasing, capacity to collect stamp duty. This reflects the relative stre</w:t>
      </w:r>
      <w:r w:rsidRPr="00E14F0F">
        <w:rPr>
          <w:rFonts w:ascii="Work Sans" w:hAnsi="Work Sans"/>
          <w:szCs w:val="24"/>
        </w:rPr>
        <w:t xml:space="preserve">ngth of its property market. A strong rise in property prices in New South Wales substantially increased its stamp duty capacity and reduced its GST needs. Although capacity </w:t>
      </w:r>
      <w:r w:rsidR="00D453F7">
        <w:rPr>
          <w:rFonts w:ascii="Work Sans" w:hAnsi="Work Sans"/>
          <w:szCs w:val="24"/>
        </w:rPr>
        <w:t xml:space="preserve">to collect stamp duty </w:t>
      </w:r>
      <w:r w:rsidRPr="00E14F0F">
        <w:rPr>
          <w:rFonts w:ascii="Work Sans" w:hAnsi="Work Sans"/>
          <w:szCs w:val="24"/>
        </w:rPr>
        <w:t>fell between 2018 and 2021, it rose again in the 2022</w:t>
      </w:r>
      <w:r w:rsidR="005A3AB1">
        <w:rPr>
          <w:rFonts w:ascii="Work Sans" w:hAnsi="Work Sans"/>
          <w:szCs w:val="24"/>
        </w:rPr>
        <w:t> </w:t>
      </w:r>
      <w:r w:rsidRPr="00E14F0F">
        <w:rPr>
          <w:rFonts w:ascii="Work Sans" w:hAnsi="Work Sans"/>
          <w:szCs w:val="24"/>
        </w:rPr>
        <w:t xml:space="preserve">Update. </w:t>
      </w:r>
    </w:p>
    <w:p w14:paraId="6B45F26C" w14:textId="12A21E4B" w:rsidR="00E14F0F" w:rsidRPr="00E14F0F" w:rsidRDefault="00E14F0F" w:rsidP="000014EA">
      <w:pPr>
        <w:pStyle w:val="BodyText"/>
        <w:numPr>
          <w:ilvl w:val="0"/>
          <w:numId w:val="1"/>
        </w:numPr>
        <w:jc w:val="left"/>
        <w:rPr>
          <w:rFonts w:ascii="Work Sans" w:hAnsi="Work Sans"/>
          <w:szCs w:val="24"/>
        </w:rPr>
      </w:pPr>
      <w:r w:rsidRPr="006661D5">
        <w:rPr>
          <w:rFonts w:ascii="Work Sans" w:hAnsi="Work Sans"/>
          <w:szCs w:val="24"/>
        </w:rPr>
        <w:t>Above</w:t>
      </w:r>
      <w:r w:rsidR="0051477A">
        <w:rPr>
          <w:rFonts w:ascii="Work Sans" w:hAnsi="Work Sans"/>
          <w:szCs w:val="24"/>
        </w:rPr>
        <w:noBreakHyphen/>
      </w:r>
      <w:r w:rsidRPr="006661D5">
        <w:rPr>
          <w:rFonts w:ascii="Work Sans" w:hAnsi="Work Sans"/>
          <w:szCs w:val="24"/>
        </w:rPr>
        <w:t xml:space="preserve">average </w:t>
      </w:r>
      <w:r w:rsidRPr="00E14F0F">
        <w:rPr>
          <w:rFonts w:ascii="Work Sans" w:hAnsi="Work Sans"/>
          <w:szCs w:val="24"/>
        </w:rPr>
        <w:t xml:space="preserve">growth in land values since 2017 and taxable payrolls from 2015 to 2020 also reduced New South </w:t>
      </w:r>
      <w:proofErr w:type="spellStart"/>
      <w:r w:rsidRPr="00E14F0F">
        <w:rPr>
          <w:rFonts w:ascii="Work Sans" w:hAnsi="Work Sans"/>
          <w:szCs w:val="24"/>
        </w:rPr>
        <w:t>Wales’</w:t>
      </w:r>
      <w:proofErr w:type="spellEnd"/>
      <w:r w:rsidRPr="00E14F0F">
        <w:rPr>
          <w:rFonts w:ascii="Work Sans" w:hAnsi="Work Sans"/>
          <w:szCs w:val="24"/>
        </w:rPr>
        <w:t xml:space="preserve"> GST needs.</w:t>
      </w:r>
    </w:p>
    <w:p w14:paraId="37287266" w14:textId="33DCFF18" w:rsidR="00E14F0F" w:rsidRPr="00E14F0F" w:rsidRDefault="00E14F0F" w:rsidP="00E14F0F">
      <w:pPr>
        <w:rPr>
          <w:rFonts w:ascii="Work Sans" w:eastAsia="Times New Roman" w:hAnsi="Work Sans" w:cs="Times New Roman"/>
          <w:sz w:val="24"/>
          <w:szCs w:val="24"/>
          <w:lang w:eastAsia="en-AU"/>
        </w:rPr>
      </w:pPr>
      <w:r w:rsidRPr="00E14F0F">
        <w:rPr>
          <w:rFonts w:ascii="Work Sans" w:eastAsia="Times New Roman" w:hAnsi="Work Sans" w:cs="Times New Roman"/>
          <w:sz w:val="24"/>
          <w:szCs w:val="24"/>
          <w:lang w:eastAsia="en-AU"/>
        </w:rPr>
        <w:t xml:space="preserve">New South Wales has had below-average </w:t>
      </w:r>
      <w:r w:rsidRPr="00E14F0F">
        <w:rPr>
          <w:rFonts w:ascii="Work Sans" w:eastAsia="Times New Roman" w:hAnsi="Work Sans" w:cs="Times New Roman"/>
          <w:b/>
          <w:sz w:val="24"/>
          <w:szCs w:val="24"/>
          <w:lang w:eastAsia="en-AU"/>
        </w:rPr>
        <w:t xml:space="preserve">expense and investment </w:t>
      </w:r>
      <w:r w:rsidRPr="00E14F0F">
        <w:rPr>
          <w:rFonts w:ascii="Work Sans" w:eastAsia="Times New Roman" w:hAnsi="Work Sans" w:cs="Times New Roman"/>
          <w:b/>
          <w:bCs/>
          <w:sz w:val="24"/>
          <w:szCs w:val="24"/>
          <w:lang w:eastAsia="en-AU"/>
        </w:rPr>
        <w:t>needs</w:t>
      </w:r>
      <w:r w:rsidRPr="00E14F0F">
        <w:rPr>
          <w:rFonts w:ascii="Work Sans" w:eastAsia="Times New Roman" w:hAnsi="Work Sans" w:cs="Times New Roman"/>
          <w:sz w:val="24"/>
          <w:szCs w:val="24"/>
          <w:lang w:eastAsia="en-AU"/>
        </w:rPr>
        <w:t xml:space="preserve"> over the decade, although these </w:t>
      </w:r>
      <w:r w:rsidR="001C3FAF">
        <w:rPr>
          <w:rFonts w:ascii="Work Sans" w:eastAsia="Times New Roman" w:hAnsi="Work Sans" w:cs="Times New Roman"/>
          <w:sz w:val="24"/>
          <w:szCs w:val="24"/>
          <w:lang w:eastAsia="en-AU"/>
        </w:rPr>
        <w:t xml:space="preserve">needs </w:t>
      </w:r>
      <w:r w:rsidRPr="00E14F0F">
        <w:rPr>
          <w:rFonts w:ascii="Work Sans" w:eastAsia="Times New Roman" w:hAnsi="Work Sans" w:cs="Times New Roman"/>
          <w:sz w:val="24"/>
          <w:szCs w:val="24"/>
          <w:lang w:eastAsia="en-AU"/>
        </w:rPr>
        <w:t>have been rising since the 2015 Review.</w:t>
      </w:r>
    </w:p>
    <w:p w14:paraId="661EF265" w14:textId="25AAE92E" w:rsidR="00E14F0F" w:rsidRPr="00A67B33" w:rsidRDefault="00E14F0F" w:rsidP="000014EA">
      <w:pPr>
        <w:pStyle w:val="BodyText"/>
        <w:numPr>
          <w:ilvl w:val="0"/>
          <w:numId w:val="1"/>
        </w:numPr>
        <w:jc w:val="left"/>
        <w:rPr>
          <w:rFonts w:ascii="Work Sans" w:hAnsi="Work Sans"/>
          <w:szCs w:val="24"/>
        </w:rPr>
      </w:pPr>
      <w:r w:rsidRPr="006661D5">
        <w:rPr>
          <w:rFonts w:ascii="Work Sans" w:hAnsi="Work Sans"/>
          <w:szCs w:val="24"/>
        </w:rPr>
        <w:t xml:space="preserve">The relatively small proportion of New South </w:t>
      </w:r>
      <w:proofErr w:type="spellStart"/>
      <w:r w:rsidRPr="006661D5">
        <w:rPr>
          <w:rFonts w:ascii="Work Sans" w:hAnsi="Work Sans"/>
          <w:szCs w:val="24"/>
        </w:rPr>
        <w:t>Wales’</w:t>
      </w:r>
      <w:proofErr w:type="spellEnd"/>
      <w:r w:rsidRPr="00E14F0F">
        <w:rPr>
          <w:rFonts w:ascii="Work Sans" w:hAnsi="Work Sans"/>
          <w:szCs w:val="24"/>
        </w:rPr>
        <w:t xml:space="preserve"> population living in regional or remote areas has been the main reason for its below</w:t>
      </w:r>
      <w:r w:rsidR="0080319B">
        <w:rPr>
          <w:rFonts w:ascii="Work Sans" w:hAnsi="Work Sans"/>
          <w:szCs w:val="24"/>
        </w:rPr>
        <w:noBreakHyphen/>
      </w:r>
      <w:r w:rsidRPr="00E14F0F">
        <w:rPr>
          <w:rFonts w:ascii="Work Sans" w:hAnsi="Work Sans"/>
          <w:szCs w:val="24"/>
        </w:rPr>
        <w:t xml:space="preserve">average expense and investment needs. </w:t>
      </w:r>
    </w:p>
    <w:p w14:paraId="51DD9475" w14:textId="1C9D381E" w:rsidR="00E14F0F" w:rsidRDefault="00E14F0F" w:rsidP="000014EA">
      <w:pPr>
        <w:pStyle w:val="BodyText"/>
        <w:numPr>
          <w:ilvl w:val="0"/>
          <w:numId w:val="1"/>
        </w:numPr>
        <w:jc w:val="left"/>
        <w:rPr>
          <w:rFonts w:ascii="Work Sans" w:hAnsi="Work Sans"/>
          <w:szCs w:val="24"/>
        </w:rPr>
      </w:pPr>
      <w:r w:rsidRPr="006661D5">
        <w:rPr>
          <w:rFonts w:ascii="Work Sans" w:hAnsi="Work Sans"/>
          <w:szCs w:val="24"/>
        </w:rPr>
        <w:t>Increas</w:t>
      </w:r>
      <w:r w:rsidRPr="00E14F0F">
        <w:rPr>
          <w:rFonts w:ascii="Work Sans" w:hAnsi="Work Sans"/>
          <w:szCs w:val="24"/>
        </w:rPr>
        <w:t xml:space="preserve">ing population growth between the 2015 and 2018 Updates, and a higher share of natural disaster relief expenses from the 2018 Update, contributed to rising expense and investment needs. </w:t>
      </w:r>
      <w:r w:rsidR="006B0405">
        <w:rPr>
          <w:rFonts w:ascii="Work Sans" w:hAnsi="Work Sans"/>
          <w:szCs w:val="24"/>
        </w:rPr>
        <w:t>R</w:t>
      </w:r>
      <w:r w:rsidR="0098373B">
        <w:rPr>
          <w:rFonts w:ascii="Work Sans" w:hAnsi="Work Sans"/>
          <w:szCs w:val="24"/>
        </w:rPr>
        <w:t>evisions to the</w:t>
      </w:r>
      <w:r w:rsidRPr="00E14F0F">
        <w:rPr>
          <w:rFonts w:ascii="Work Sans" w:hAnsi="Work Sans"/>
          <w:szCs w:val="24"/>
        </w:rPr>
        <w:t xml:space="preserve"> Commission’s urban transport </w:t>
      </w:r>
      <w:r w:rsidR="0098373B">
        <w:rPr>
          <w:rFonts w:ascii="Work Sans" w:hAnsi="Work Sans"/>
          <w:szCs w:val="24"/>
        </w:rPr>
        <w:t>assessment</w:t>
      </w:r>
      <w:r w:rsidR="0098373B" w:rsidRPr="00E14F0F">
        <w:rPr>
          <w:rFonts w:ascii="Work Sans" w:hAnsi="Work Sans"/>
          <w:szCs w:val="24"/>
        </w:rPr>
        <w:t xml:space="preserve"> </w:t>
      </w:r>
      <w:r w:rsidRPr="00E14F0F">
        <w:rPr>
          <w:rFonts w:ascii="Work Sans" w:hAnsi="Work Sans"/>
          <w:szCs w:val="24"/>
        </w:rPr>
        <w:t>in the 2020</w:t>
      </w:r>
      <w:r w:rsidR="003F7B8F">
        <w:rPr>
          <w:rFonts w:ascii="Work Sans" w:hAnsi="Work Sans"/>
          <w:szCs w:val="24"/>
        </w:rPr>
        <w:t> </w:t>
      </w:r>
      <w:r w:rsidRPr="00E14F0F">
        <w:rPr>
          <w:rFonts w:ascii="Work Sans" w:hAnsi="Work Sans"/>
          <w:szCs w:val="24"/>
        </w:rPr>
        <w:t xml:space="preserve">Review included the introduction of </w:t>
      </w:r>
      <w:r w:rsidR="00147286">
        <w:rPr>
          <w:rFonts w:ascii="Work Sans" w:hAnsi="Work Sans"/>
          <w:szCs w:val="24"/>
        </w:rPr>
        <w:t>urban centre characteristics</w:t>
      </w:r>
      <w:r w:rsidRPr="00E14F0F">
        <w:rPr>
          <w:rFonts w:ascii="Work Sans" w:hAnsi="Work Sans"/>
          <w:szCs w:val="24"/>
        </w:rPr>
        <w:t xml:space="preserve"> such as population density. These </w:t>
      </w:r>
      <w:r w:rsidR="00C00DB2">
        <w:rPr>
          <w:rFonts w:ascii="Work Sans" w:hAnsi="Work Sans"/>
          <w:szCs w:val="24"/>
        </w:rPr>
        <w:t xml:space="preserve">revisions </w:t>
      </w:r>
      <w:r w:rsidRPr="00E14F0F">
        <w:rPr>
          <w:rFonts w:ascii="Work Sans" w:hAnsi="Work Sans"/>
          <w:szCs w:val="24"/>
        </w:rPr>
        <w:t xml:space="preserve">resulted in an increase in New South </w:t>
      </w:r>
      <w:proofErr w:type="spellStart"/>
      <w:r w:rsidRPr="00E14F0F">
        <w:rPr>
          <w:rFonts w:ascii="Work Sans" w:hAnsi="Work Sans"/>
          <w:szCs w:val="24"/>
        </w:rPr>
        <w:t>Wales’</w:t>
      </w:r>
      <w:proofErr w:type="spellEnd"/>
      <w:r w:rsidRPr="00E14F0F">
        <w:rPr>
          <w:rFonts w:ascii="Work Sans" w:hAnsi="Work Sans"/>
          <w:szCs w:val="24"/>
        </w:rPr>
        <w:t xml:space="preserve"> GST needs. </w:t>
      </w:r>
    </w:p>
    <w:p w14:paraId="52DE9603" w14:textId="7D6AF490" w:rsidR="00E324E4" w:rsidRDefault="00E14F0F" w:rsidP="000014EA">
      <w:pPr>
        <w:pStyle w:val="BodyText"/>
        <w:jc w:val="left"/>
        <w:rPr>
          <w:rFonts w:ascii="Work Sans" w:eastAsiaTheme="majorEastAsia" w:hAnsi="Work Sans" w:cs="Open Sans"/>
          <w:color w:val="008069" w:themeColor="accent5"/>
        </w:rPr>
      </w:pPr>
      <w:r w:rsidRPr="00E14F0F">
        <w:rPr>
          <w:rFonts w:ascii="Work Sans" w:hAnsi="Work Sans"/>
          <w:szCs w:val="24"/>
        </w:rPr>
        <w:t xml:space="preserve">New South </w:t>
      </w:r>
      <w:proofErr w:type="spellStart"/>
      <w:r w:rsidRPr="00E14F0F">
        <w:rPr>
          <w:rFonts w:ascii="Work Sans" w:hAnsi="Work Sans"/>
          <w:szCs w:val="24"/>
        </w:rPr>
        <w:t>Wales’</w:t>
      </w:r>
      <w:proofErr w:type="spellEnd"/>
      <w:r w:rsidRPr="00E14F0F">
        <w:rPr>
          <w:rFonts w:ascii="Work Sans" w:hAnsi="Work Sans"/>
          <w:szCs w:val="24"/>
        </w:rPr>
        <w:t xml:space="preserve"> share of </w:t>
      </w:r>
      <w:r w:rsidRPr="00C415F9">
        <w:rPr>
          <w:rFonts w:ascii="Work Sans" w:hAnsi="Work Sans"/>
          <w:b/>
          <w:bCs/>
          <w:szCs w:val="24"/>
        </w:rPr>
        <w:t>Commonwealth payments</w:t>
      </w:r>
      <w:r w:rsidRPr="00E14F0F">
        <w:rPr>
          <w:rFonts w:ascii="Work Sans" w:hAnsi="Work Sans"/>
          <w:szCs w:val="24"/>
        </w:rPr>
        <w:t xml:space="preserve"> has consistently been smaller than its population share. A smaller per person share of these payments generally means a state has relatively fewer funds available for </w:t>
      </w:r>
      <w:r w:rsidR="00510185">
        <w:rPr>
          <w:rFonts w:ascii="Work Sans" w:hAnsi="Work Sans"/>
          <w:szCs w:val="24"/>
        </w:rPr>
        <w:t xml:space="preserve">state </w:t>
      </w:r>
      <w:r w:rsidRPr="00E14F0F">
        <w:rPr>
          <w:rFonts w:ascii="Work Sans" w:hAnsi="Work Sans"/>
          <w:szCs w:val="24"/>
        </w:rPr>
        <w:t xml:space="preserve">service delivery, </w:t>
      </w:r>
      <w:r w:rsidR="00940412">
        <w:rPr>
          <w:rFonts w:ascii="Work Sans" w:hAnsi="Work Sans"/>
          <w:szCs w:val="24"/>
        </w:rPr>
        <w:t>resulting in</w:t>
      </w:r>
      <w:r w:rsidR="00940412" w:rsidRPr="00E14F0F">
        <w:rPr>
          <w:rFonts w:ascii="Work Sans" w:hAnsi="Work Sans"/>
          <w:szCs w:val="24"/>
        </w:rPr>
        <w:t xml:space="preserve"> </w:t>
      </w:r>
      <w:r w:rsidRPr="00E14F0F">
        <w:rPr>
          <w:rFonts w:ascii="Work Sans" w:hAnsi="Work Sans"/>
          <w:szCs w:val="24"/>
        </w:rPr>
        <w:t>a greater need for GST revenue.</w:t>
      </w:r>
      <w:r w:rsidR="00E324E4">
        <w:br w:type="page"/>
      </w:r>
    </w:p>
    <w:p w14:paraId="71EE885B" w14:textId="77777777" w:rsidR="00D1555C" w:rsidRDefault="00D1555C" w:rsidP="000A24D5">
      <w:pPr>
        <w:pStyle w:val="Heading2"/>
      </w:pPr>
      <w:r w:rsidRPr="00C415F9">
        <w:lastRenderedPageBreak/>
        <w:t xml:space="preserve">Victoria </w:t>
      </w:r>
    </w:p>
    <w:p w14:paraId="14D5A224" w14:textId="4D2A7C47" w:rsidR="00C415F9" w:rsidRPr="00313EE2" w:rsidRDefault="00C415F9" w:rsidP="000014EA">
      <w:pPr>
        <w:pStyle w:val="Heading3"/>
      </w:pPr>
      <w:r w:rsidRPr="00313EE2">
        <w:t>Victoria’s GST needs have remained lower than average over the decade</w:t>
      </w:r>
    </w:p>
    <w:p w14:paraId="67AE6D1E" w14:textId="76E11FAC" w:rsidR="00C415F9" w:rsidRPr="00C415F9" w:rsidRDefault="00C415F9" w:rsidP="000014EA">
      <w:pPr>
        <w:pStyle w:val="CGCBodyCopy"/>
        <w:jc w:val="left"/>
      </w:pPr>
      <w:r w:rsidRPr="00C415F9">
        <w:t xml:space="preserve">The effect on Victoria’s GST needs over the </w:t>
      </w:r>
      <w:r w:rsidR="003D1D71">
        <w:t xml:space="preserve">past </w:t>
      </w:r>
      <w:r w:rsidRPr="00C415F9">
        <w:t>decade from changes in revenue</w:t>
      </w:r>
      <w:r w:rsidRPr="00C415F9">
        <w:noBreakHyphen/>
        <w:t xml:space="preserve">raising capacity, expense and investment needs, and Commonwealth payments is shown in </w:t>
      </w:r>
      <w:r w:rsidRPr="00730255">
        <w:fldChar w:fldCharType="begin"/>
      </w:r>
      <w:r w:rsidRPr="006661D5">
        <w:instrText xml:space="preserve"> REF _Ref101269288 \h </w:instrText>
      </w:r>
      <w:r w:rsidR="006661D5">
        <w:instrText xml:space="preserve"> \* MERGEFORMAT </w:instrText>
      </w:r>
      <w:r w:rsidRPr="00730255">
        <w:fldChar w:fldCharType="separate"/>
      </w:r>
      <w:r w:rsidR="0085118D" w:rsidRPr="003E723A">
        <w:t xml:space="preserve">Figure </w:t>
      </w:r>
      <w:r w:rsidR="0085118D">
        <w:t>2</w:t>
      </w:r>
      <w:r w:rsidRPr="00730255">
        <w:fldChar w:fldCharType="end"/>
      </w:r>
      <w:r w:rsidRPr="00C415F9">
        <w:t>.</w:t>
      </w:r>
    </w:p>
    <w:p w14:paraId="299CF75C" w14:textId="357EF33D" w:rsidR="00C415F9" w:rsidRPr="00C415F9" w:rsidRDefault="00C415F9" w:rsidP="000014EA">
      <w:pPr>
        <w:pStyle w:val="CGCBodyCopy"/>
        <w:jc w:val="left"/>
      </w:pPr>
      <w:r w:rsidRPr="00C415F9">
        <w:t xml:space="preserve">While revenue and expenditure needs have diverged, Victoria’s net GST needs (solid line) have remained lower than average over the past decade. Victoria’s GST needs rose slightly until the 2018 Update, then declined for the rest of the decade. </w:t>
      </w:r>
    </w:p>
    <w:p w14:paraId="46E01DF8" w14:textId="67A23BBC" w:rsidR="00C415F9" w:rsidRPr="003E723A" w:rsidRDefault="00C415F9" w:rsidP="00C415F9">
      <w:pPr>
        <w:pStyle w:val="Caption"/>
      </w:pPr>
      <w:bookmarkStart w:id="4" w:name="_Ref101269288"/>
      <w:r w:rsidRPr="003E723A">
        <w:t xml:space="preserve">Figure </w:t>
      </w:r>
      <w:r w:rsidR="006F1C49">
        <w:fldChar w:fldCharType="begin"/>
      </w:r>
      <w:r w:rsidR="006F1C49">
        <w:instrText xml:space="preserve"> S</w:instrText>
      </w:r>
      <w:r w:rsidR="006F1C49">
        <w:instrText xml:space="preserve">EQ Figure \* ARABIC </w:instrText>
      </w:r>
      <w:r w:rsidR="006F1C49">
        <w:fldChar w:fldCharType="separate"/>
      </w:r>
      <w:r w:rsidR="0085118D">
        <w:rPr>
          <w:noProof/>
        </w:rPr>
        <w:t>2</w:t>
      </w:r>
      <w:r w:rsidR="006F1C49">
        <w:fldChar w:fldCharType="end"/>
      </w:r>
      <w:bookmarkEnd w:id="4"/>
      <w:r w:rsidRPr="003E723A">
        <w:tab/>
        <w:t>Victoria</w:t>
      </w:r>
      <w:r w:rsidR="00DB2DB3">
        <w:t xml:space="preserve">’s </w:t>
      </w:r>
      <w:r w:rsidR="00DB2DB3" w:rsidRPr="003E723A">
        <w:t>GST needs</w:t>
      </w:r>
      <w:r w:rsidR="00DB2DB3">
        <w:t xml:space="preserve"> relative</w:t>
      </w:r>
      <w:r w:rsidR="00DB2DB3" w:rsidRPr="00697893">
        <w:t xml:space="preserve"> </w:t>
      </w:r>
      <w:r w:rsidR="00DB2DB3">
        <w:t>to</w:t>
      </w:r>
      <w:r w:rsidR="00DB2DB3" w:rsidRPr="003E723A">
        <w:t xml:space="preserve"> average</w:t>
      </w:r>
    </w:p>
    <w:p w14:paraId="1EEA8ECF" w14:textId="77777777" w:rsidR="00C415F9" w:rsidRDefault="00C415F9" w:rsidP="00C415F9">
      <w:r>
        <w:rPr>
          <w:noProof/>
        </w:rPr>
        <w:drawing>
          <wp:inline distT="0" distB="0" distL="0" distR="0" wp14:anchorId="5E4D8956" wp14:editId="236F3281">
            <wp:extent cx="5652000" cy="3564000"/>
            <wp:effectExtent l="0" t="0" r="6350" b="0"/>
            <wp:docPr id="18" name="Picture 13" descr="Difference in GST needs, revenue capacity, expenditure needs and Commonwealth payments from average, Victoria&#10;&#10;Description automatically generated">
              <a:extLst xmlns:a="http://schemas.openxmlformats.org/drawingml/2006/main">
                <a:ext uri="{FF2B5EF4-FFF2-40B4-BE49-F238E27FC236}">
                  <a16:creationId xmlns:a16="http://schemas.microsoft.com/office/drawing/2014/main" id="{EEFD2D12-7CBC-4E63-BA7C-5E21351F6E4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3" descr="Difference in GST needs, revenue capacity, expenditure needs and Commonwealth payments from average, Victoria&#10;&#10;Description automatically generated">
                      <a:extLst>
                        <a:ext uri="{FF2B5EF4-FFF2-40B4-BE49-F238E27FC236}">
                          <a16:creationId xmlns:a16="http://schemas.microsoft.com/office/drawing/2014/main" id="{EEFD2D12-7CBC-4E63-BA7C-5E21351F6E49}"/>
                        </a:ext>
                      </a:extLst>
                    </pic:cNvPr>
                    <pic:cNvPicPr>
                      <a:picLocks noChangeAspect="1"/>
                    </pic:cNvPicPr>
                  </pic:nvPicPr>
                  <pic:blipFill>
                    <a:blip r:embed="rId23"/>
                    <a:stretch>
                      <a:fillRect/>
                    </a:stretch>
                  </pic:blipFill>
                  <pic:spPr>
                    <a:xfrm>
                      <a:off x="0" y="0"/>
                      <a:ext cx="5652000" cy="3564000"/>
                    </a:xfrm>
                    <a:prstGeom prst="rect">
                      <a:avLst/>
                    </a:prstGeom>
                  </pic:spPr>
                </pic:pic>
              </a:graphicData>
            </a:graphic>
          </wp:inline>
        </w:drawing>
      </w:r>
    </w:p>
    <w:p w14:paraId="27755B44" w14:textId="77777777" w:rsidR="00C415F9" w:rsidRDefault="00C415F9" w:rsidP="002F0D67">
      <w:pPr>
        <w:pStyle w:val="CGCTablenote"/>
        <w:ind w:left="567" w:hanging="454"/>
      </w:pPr>
      <w:r w:rsidRPr="00485FF8">
        <w:t>Note:</w:t>
      </w:r>
      <w:r w:rsidRPr="00485FF8">
        <w:tab/>
      </w:r>
      <w:r>
        <w:t>A</w:t>
      </w:r>
      <w:r w:rsidRPr="00485FF8">
        <w:t>ssessed GST is the GST that a state would require if it follow</w:t>
      </w:r>
      <w:r>
        <w:t>ed</w:t>
      </w:r>
      <w:r w:rsidRPr="00485FF8">
        <w:t xml:space="preserve"> average policies and operate</w:t>
      </w:r>
      <w:r>
        <w:t>d</w:t>
      </w:r>
      <w:r w:rsidRPr="00485FF8">
        <w:t xml:space="preserve"> at average efficiency, </w:t>
      </w:r>
      <w:proofErr w:type="gramStart"/>
      <w:r w:rsidRPr="00485FF8">
        <w:t>taking into account</w:t>
      </w:r>
      <w:proofErr w:type="gramEnd"/>
      <w:r w:rsidRPr="00485FF8">
        <w:t xml:space="preserve"> its relative advantages and disadvantages in revenue collection and service provision. It does not </w:t>
      </w:r>
      <w:proofErr w:type="gramStart"/>
      <w:r w:rsidRPr="00485FF8">
        <w:t>take into account</w:t>
      </w:r>
      <w:proofErr w:type="gramEnd"/>
      <w:r w:rsidRPr="00485FF8">
        <w:t xml:space="preserve"> the changes introduced under the 2018 legislated arrangements.</w:t>
      </w:r>
      <w:r>
        <w:t xml:space="preserve"> </w:t>
      </w:r>
    </w:p>
    <w:p w14:paraId="5C3AFECB" w14:textId="77777777" w:rsidR="00C415F9" w:rsidRDefault="00C415F9" w:rsidP="00C415F9">
      <w:pPr>
        <w:pStyle w:val="CGCTablenote"/>
      </w:pPr>
      <w:r w:rsidRPr="00295EDB">
        <w:t>Source:</w:t>
      </w:r>
      <w:r w:rsidRPr="00295EDB">
        <w:tab/>
        <w:t>Commission calculation.</w:t>
      </w:r>
    </w:p>
    <w:p w14:paraId="02D57F5E" w14:textId="77777777" w:rsidR="00C415F9" w:rsidRDefault="00C415F9" w:rsidP="00B366BC">
      <w:pPr>
        <w:pStyle w:val="CGCBodyCopy"/>
      </w:pPr>
    </w:p>
    <w:p w14:paraId="4EB32799" w14:textId="6AA0E793" w:rsidR="00A6754C" w:rsidRPr="006F2939" w:rsidRDefault="00C415F9" w:rsidP="000014EA">
      <w:pPr>
        <w:pStyle w:val="CGCBodyCopy"/>
        <w:jc w:val="left"/>
      </w:pPr>
      <w:r w:rsidRPr="00C415F9">
        <w:t>Victoria has had below</w:t>
      </w:r>
      <w:r w:rsidRPr="00C415F9">
        <w:noBreakHyphen/>
        <w:t xml:space="preserve">average </w:t>
      </w:r>
      <w:r w:rsidRPr="00C415F9">
        <w:rPr>
          <w:b/>
        </w:rPr>
        <w:t>revenue</w:t>
      </w:r>
      <w:r w:rsidRPr="00C415F9">
        <w:rPr>
          <w:b/>
        </w:rPr>
        <w:noBreakHyphen/>
        <w:t>raising capacity</w:t>
      </w:r>
      <w:r w:rsidRPr="00C415F9">
        <w:t xml:space="preserve"> over the decade. </w:t>
      </w:r>
    </w:p>
    <w:p w14:paraId="6A1601F0" w14:textId="0C9D54E4" w:rsidR="00C415F9" w:rsidRPr="00C415F9" w:rsidRDefault="00C415F9" w:rsidP="000014EA">
      <w:pPr>
        <w:pStyle w:val="BodyText"/>
        <w:numPr>
          <w:ilvl w:val="0"/>
          <w:numId w:val="1"/>
        </w:numPr>
        <w:jc w:val="left"/>
        <w:rPr>
          <w:rFonts w:ascii="Work Sans" w:hAnsi="Work Sans"/>
          <w:szCs w:val="24"/>
        </w:rPr>
      </w:pPr>
      <w:r w:rsidRPr="006661D5">
        <w:rPr>
          <w:rFonts w:ascii="Work Sans" w:hAnsi="Work Sans"/>
          <w:szCs w:val="24"/>
        </w:rPr>
        <w:t xml:space="preserve">The largest single reason </w:t>
      </w:r>
      <w:r w:rsidRPr="00C415F9">
        <w:rPr>
          <w:rFonts w:ascii="Work Sans" w:hAnsi="Work Sans"/>
          <w:szCs w:val="24"/>
        </w:rPr>
        <w:t>has been its below</w:t>
      </w:r>
      <w:r w:rsidR="00E16EDD">
        <w:rPr>
          <w:rFonts w:ascii="Work Sans" w:hAnsi="Work Sans"/>
          <w:szCs w:val="24"/>
        </w:rPr>
        <w:noBreakHyphen/>
      </w:r>
      <w:r w:rsidRPr="00C415F9">
        <w:rPr>
          <w:rFonts w:ascii="Work Sans" w:hAnsi="Work Sans"/>
          <w:szCs w:val="24"/>
        </w:rPr>
        <w:t xml:space="preserve">average capacity to collect mining revenue. </w:t>
      </w:r>
      <w:r w:rsidR="002C1640">
        <w:rPr>
          <w:rFonts w:ascii="Work Sans" w:hAnsi="Work Sans"/>
          <w:szCs w:val="24"/>
        </w:rPr>
        <w:t xml:space="preserve">The growing </w:t>
      </w:r>
      <w:r w:rsidRPr="00C415F9">
        <w:rPr>
          <w:rFonts w:ascii="Work Sans" w:hAnsi="Work Sans"/>
          <w:szCs w:val="24"/>
        </w:rPr>
        <w:t>value of iron ore production in Western Australia caused Victoria’s relative mining capacity to fall prior to the 2016</w:t>
      </w:r>
      <w:r w:rsidR="00AA18F9">
        <w:rPr>
          <w:rFonts w:ascii="Work Sans" w:hAnsi="Work Sans"/>
          <w:szCs w:val="24"/>
        </w:rPr>
        <w:t> </w:t>
      </w:r>
      <w:r w:rsidRPr="00C415F9">
        <w:rPr>
          <w:rFonts w:ascii="Work Sans" w:hAnsi="Work Sans"/>
          <w:szCs w:val="24"/>
        </w:rPr>
        <w:t xml:space="preserve">Update, increasing its GST needs. This </w:t>
      </w:r>
      <w:r w:rsidR="00270807">
        <w:rPr>
          <w:rFonts w:ascii="Work Sans" w:hAnsi="Work Sans"/>
          <w:szCs w:val="24"/>
        </w:rPr>
        <w:t xml:space="preserve">trend </w:t>
      </w:r>
      <w:r w:rsidRPr="00C415F9">
        <w:rPr>
          <w:rFonts w:ascii="Work Sans" w:hAnsi="Work Sans"/>
          <w:szCs w:val="24"/>
        </w:rPr>
        <w:t xml:space="preserve">was reversed in 2018 and 2019 with a decline in iron ore prices. Strong </w:t>
      </w:r>
      <w:r w:rsidRPr="00C415F9">
        <w:rPr>
          <w:rFonts w:ascii="Work Sans" w:hAnsi="Work Sans"/>
          <w:szCs w:val="24"/>
        </w:rPr>
        <w:lastRenderedPageBreak/>
        <w:t xml:space="preserve">growth in the value of Western Australia’s iron ore production in recent years has again reduced Victoria’s relative mining capacity, raising its GST needs. </w:t>
      </w:r>
    </w:p>
    <w:p w14:paraId="2513F30C" w14:textId="5A3868FD" w:rsidR="00C415F9" w:rsidRPr="00C415F9" w:rsidRDefault="00C85B82" w:rsidP="000014EA">
      <w:pPr>
        <w:pStyle w:val="BodyText"/>
        <w:numPr>
          <w:ilvl w:val="0"/>
          <w:numId w:val="1"/>
        </w:numPr>
        <w:jc w:val="left"/>
        <w:rPr>
          <w:rFonts w:ascii="Work Sans" w:hAnsi="Work Sans"/>
          <w:szCs w:val="24"/>
        </w:rPr>
      </w:pPr>
      <w:r>
        <w:rPr>
          <w:rFonts w:ascii="Work Sans" w:hAnsi="Work Sans"/>
          <w:szCs w:val="24"/>
        </w:rPr>
        <w:t xml:space="preserve">The </w:t>
      </w:r>
      <w:r w:rsidR="004C5200">
        <w:rPr>
          <w:rFonts w:ascii="Work Sans" w:hAnsi="Work Sans"/>
          <w:szCs w:val="24"/>
        </w:rPr>
        <w:t>i</w:t>
      </w:r>
      <w:r w:rsidR="00C0544D">
        <w:rPr>
          <w:rFonts w:ascii="Work Sans" w:hAnsi="Work Sans"/>
          <w:szCs w:val="24"/>
        </w:rPr>
        <w:t xml:space="preserve">mpact of mining </w:t>
      </w:r>
      <w:r w:rsidR="004C5200">
        <w:rPr>
          <w:rFonts w:ascii="Work Sans" w:hAnsi="Work Sans"/>
          <w:szCs w:val="24"/>
        </w:rPr>
        <w:t>capacity on</w:t>
      </w:r>
      <w:r>
        <w:rPr>
          <w:rFonts w:ascii="Work Sans" w:hAnsi="Work Sans"/>
          <w:szCs w:val="24"/>
        </w:rPr>
        <w:t xml:space="preserve"> GST needs </w:t>
      </w:r>
      <w:r w:rsidR="00C415F9" w:rsidRPr="00C415F9">
        <w:rPr>
          <w:rFonts w:ascii="Work Sans" w:hAnsi="Work Sans"/>
          <w:szCs w:val="24"/>
        </w:rPr>
        <w:t xml:space="preserve">has been partially offset by relative increases in other sources of </w:t>
      </w:r>
      <w:r w:rsidR="007F3040">
        <w:rPr>
          <w:rFonts w:ascii="Work Sans" w:hAnsi="Work Sans"/>
          <w:szCs w:val="24"/>
        </w:rPr>
        <w:t xml:space="preserve">state </w:t>
      </w:r>
      <w:r w:rsidR="00C415F9" w:rsidRPr="00C415F9">
        <w:rPr>
          <w:rFonts w:ascii="Work Sans" w:hAnsi="Work Sans"/>
          <w:szCs w:val="24"/>
        </w:rPr>
        <w:t>taxation revenue, due to strong growth in property and labour markets.</w:t>
      </w:r>
    </w:p>
    <w:p w14:paraId="7B761ABE" w14:textId="10498E16" w:rsidR="00C415F9" w:rsidRPr="00C415F9" w:rsidRDefault="00C415F9" w:rsidP="000014EA">
      <w:pPr>
        <w:pStyle w:val="BodyText"/>
        <w:jc w:val="left"/>
        <w:rPr>
          <w:rFonts w:ascii="Work Sans" w:hAnsi="Work Sans"/>
          <w:szCs w:val="24"/>
        </w:rPr>
      </w:pPr>
      <w:r w:rsidRPr="00C415F9">
        <w:rPr>
          <w:rFonts w:ascii="Work Sans" w:hAnsi="Work Sans"/>
          <w:szCs w:val="24"/>
        </w:rPr>
        <w:t>Victoria has consistently had below</w:t>
      </w:r>
      <w:r w:rsidRPr="00C415F9">
        <w:rPr>
          <w:rFonts w:ascii="Work Sans" w:hAnsi="Work Sans"/>
          <w:szCs w:val="24"/>
        </w:rPr>
        <w:noBreakHyphen/>
        <w:t xml:space="preserve">average </w:t>
      </w:r>
      <w:r w:rsidRPr="00C415F9">
        <w:rPr>
          <w:rFonts w:ascii="Work Sans" w:hAnsi="Work Sans"/>
          <w:b/>
          <w:bCs/>
          <w:szCs w:val="24"/>
        </w:rPr>
        <w:t>expense and investment needs</w:t>
      </w:r>
      <w:r w:rsidRPr="00C415F9">
        <w:rPr>
          <w:rFonts w:ascii="Work Sans" w:hAnsi="Work Sans"/>
          <w:szCs w:val="24"/>
        </w:rPr>
        <w:t xml:space="preserve">. </w:t>
      </w:r>
    </w:p>
    <w:p w14:paraId="593E07C9" w14:textId="20B5E916" w:rsidR="00C415F9" w:rsidRDefault="00C415F9" w:rsidP="000014EA">
      <w:pPr>
        <w:pStyle w:val="BodyText"/>
        <w:numPr>
          <w:ilvl w:val="0"/>
          <w:numId w:val="1"/>
        </w:numPr>
        <w:jc w:val="left"/>
        <w:rPr>
          <w:rFonts w:ascii="Work Sans" w:hAnsi="Work Sans"/>
          <w:szCs w:val="24"/>
        </w:rPr>
      </w:pPr>
      <w:r w:rsidRPr="006661D5">
        <w:rPr>
          <w:rFonts w:ascii="Work Sans" w:hAnsi="Work Sans"/>
          <w:szCs w:val="24"/>
        </w:rPr>
        <w:t>Its relatively low proportion of Indigenous people is the largest single reason for these needs being lower than average. Over the decade, increased spending nation</w:t>
      </w:r>
      <w:r w:rsidRPr="00C415F9">
        <w:rPr>
          <w:rFonts w:ascii="Work Sans" w:hAnsi="Work Sans"/>
          <w:szCs w:val="24"/>
        </w:rPr>
        <w:t>ally on Indigenous services has lowered the GST needs of states with below</w:t>
      </w:r>
      <w:r w:rsidR="00E16EDD">
        <w:rPr>
          <w:rFonts w:ascii="Work Sans" w:hAnsi="Work Sans"/>
          <w:szCs w:val="24"/>
        </w:rPr>
        <w:noBreakHyphen/>
      </w:r>
      <w:r w:rsidRPr="00C415F9">
        <w:rPr>
          <w:rFonts w:ascii="Work Sans" w:hAnsi="Work Sans"/>
          <w:szCs w:val="24"/>
        </w:rPr>
        <w:t>average Indigenous populations. Another reason for Victoria’s below</w:t>
      </w:r>
      <w:r w:rsidR="00E16EDD">
        <w:rPr>
          <w:rFonts w:ascii="Work Sans" w:hAnsi="Work Sans"/>
          <w:szCs w:val="24"/>
        </w:rPr>
        <w:noBreakHyphen/>
      </w:r>
      <w:r w:rsidRPr="00C415F9">
        <w:rPr>
          <w:rFonts w:ascii="Work Sans" w:hAnsi="Work Sans"/>
          <w:szCs w:val="24"/>
        </w:rPr>
        <w:t xml:space="preserve">average expense needs is </w:t>
      </w:r>
      <w:r w:rsidR="003D4B76">
        <w:rPr>
          <w:rFonts w:ascii="Work Sans" w:hAnsi="Work Sans"/>
          <w:szCs w:val="24"/>
        </w:rPr>
        <w:t>the</w:t>
      </w:r>
      <w:r w:rsidR="003D4B76" w:rsidRPr="00C415F9">
        <w:rPr>
          <w:rFonts w:ascii="Work Sans" w:hAnsi="Work Sans"/>
          <w:szCs w:val="24"/>
        </w:rPr>
        <w:t xml:space="preserve"> </w:t>
      </w:r>
      <w:r w:rsidRPr="00C415F9">
        <w:rPr>
          <w:rFonts w:ascii="Work Sans" w:hAnsi="Work Sans"/>
          <w:szCs w:val="24"/>
        </w:rPr>
        <w:t xml:space="preserve">low proportion of </w:t>
      </w:r>
      <w:r w:rsidR="003D4B76">
        <w:rPr>
          <w:rFonts w:ascii="Work Sans" w:hAnsi="Work Sans"/>
          <w:szCs w:val="24"/>
        </w:rPr>
        <w:t>its</w:t>
      </w:r>
      <w:r w:rsidR="003D4B76" w:rsidRPr="00C415F9">
        <w:rPr>
          <w:rFonts w:ascii="Work Sans" w:hAnsi="Work Sans"/>
          <w:szCs w:val="24"/>
        </w:rPr>
        <w:t xml:space="preserve"> </w:t>
      </w:r>
      <w:r w:rsidRPr="00C415F9">
        <w:rPr>
          <w:rFonts w:ascii="Work Sans" w:hAnsi="Work Sans"/>
          <w:szCs w:val="24"/>
        </w:rPr>
        <w:t xml:space="preserve">population living in regional or remote areas, compared to other states. </w:t>
      </w:r>
    </w:p>
    <w:p w14:paraId="236E7676" w14:textId="28849ED0" w:rsidR="00C415F9" w:rsidRPr="00C415F9" w:rsidRDefault="00C415F9" w:rsidP="000014EA">
      <w:pPr>
        <w:pStyle w:val="BodyText"/>
        <w:numPr>
          <w:ilvl w:val="0"/>
          <w:numId w:val="1"/>
        </w:numPr>
        <w:jc w:val="left"/>
        <w:rPr>
          <w:rFonts w:ascii="Work Sans" w:hAnsi="Work Sans"/>
          <w:szCs w:val="24"/>
        </w:rPr>
      </w:pPr>
      <w:r w:rsidRPr="006661D5">
        <w:rPr>
          <w:rFonts w:ascii="Work Sans" w:hAnsi="Work Sans"/>
          <w:szCs w:val="24"/>
        </w:rPr>
        <w:t>From 2016 to 2021, accelerating population growth increased Victoria’s investment needs. However, a decline in the population growth rate associated with the COVID</w:t>
      </w:r>
      <w:r w:rsidR="007D261C">
        <w:rPr>
          <w:rFonts w:ascii="Work Sans" w:hAnsi="Work Sans"/>
          <w:szCs w:val="24"/>
        </w:rPr>
        <w:noBreakHyphen/>
      </w:r>
      <w:r w:rsidRPr="006661D5">
        <w:rPr>
          <w:rFonts w:ascii="Work Sans" w:hAnsi="Work Sans"/>
          <w:szCs w:val="24"/>
        </w:rPr>
        <w:t>19 pandemic led to a fall in Victoria’s investment needs in the 2022</w:t>
      </w:r>
      <w:r w:rsidR="00171B69">
        <w:rPr>
          <w:rFonts w:ascii="Work Sans" w:hAnsi="Work Sans"/>
          <w:szCs w:val="24"/>
        </w:rPr>
        <w:t> </w:t>
      </w:r>
      <w:r w:rsidRPr="006661D5">
        <w:rPr>
          <w:rFonts w:ascii="Work Sans" w:hAnsi="Work Sans"/>
          <w:szCs w:val="24"/>
        </w:rPr>
        <w:t xml:space="preserve">Update. </w:t>
      </w:r>
    </w:p>
    <w:p w14:paraId="6BFA2330" w14:textId="016B3D19" w:rsidR="00C415F9" w:rsidRPr="007706CA" w:rsidRDefault="00C415F9" w:rsidP="000014EA">
      <w:pPr>
        <w:pStyle w:val="BodyText"/>
        <w:jc w:val="left"/>
        <w:rPr>
          <w:rFonts w:ascii="Work Sans" w:hAnsi="Work Sans"/>
          <w:szCs w:val="24"/>
        </w:rPr>
      </w:pPr>
      <w:r w:rsidRPr="00C415F9">
        <w:rPr>
          <w:rFonts w:ascii="Work Sans" w:hAnsi="Work Sans"/>
          <w:szCs w:val="24"/>
        </w:rPr>
        <w:t xml:space="preserve">Victoria’s share of </w:t>
      </w:r>
      <w:r w:rsidRPr="00C415F9">
        <w:rPr>
          <w:rFonts w:ascii="Work Sans" w:hAnsi="Work Sans"/>
          <w:b/>
          <w:szCs w:val="24"/>
        </w:rPr>
        <w:t>Commonwealth payments</w:t>
      </w:r>
      <w:r w:rsidRPr="00C415F9">
        <w:rPr>
          <w:rFonts w:ascii="Work Sans" w:hAnsi="Work Sans"/>
          <w:szCs w:val="24"/>
        </w:rPr>
        <w:t xml:space="preserve"> has been smaller than its population share and has fallen since 2015. A smaller per person share of these payments generally means a state has relatively fewer funds available for </w:t>
      </w:r>
      <w:r w:rsidR="00287ED1">
        <w:rPr>
          <w:rFonts w:ascii="Work Sans" w:hAnsi="Work Sans"/>
          <w:szCs w:val="24"/>
        </w:rPr>
        <w:t xml:space="preserve">state </w:t>
      </w:r>
      <w:r w:rsidRPr="00C415F9">
        <w:rPr>
          <w:rFonts w:ascii="Work Sans" w:hAnsi="Work Sans"/>
          <w:szCs w:val="24"/>
        </w:rPr>
        <w:t xml:space="preserve">service delivery, </w:t>
      </w:r>
      <w:r w:rsidR="003D4B76">
        <w:rPr>
          <w:rFonts w:ascii="Work Sans" w:hAnsi="Work Sans"/>
          <w:szCs w:val="24"/>
        </w:rPr>
        <w:t>resulting in</w:t>
      </w:r>
      <w:r w:rsidR="003D4B76" w:rsidRPr="00C415F9">
        <w:rPr>
          <w:rFonts w:ascii="Work Sans" w:hAnsi="Work Sans"/>
          <w:szCs w:val="24"/>
        </w:rPr>
        <w:t xml:space="preserve"> </w:t>
      </w:r>
      <w:r w:rsidRPr="00C415F9">
        <w:rPr>
          <w:rFonts w:ascii="Work Sans" w:hAnsi="Work Sans"/>
          <w:szCs w:val="24"/>
        </w:rPr>
        <w:t>a greater need for GST revenue.</w:t>
      </w:r>
    </w:p>
    <w:p w14:paraId="0858163C" w14:textId="77777777" w:rsidR="002113E1" w:rsidRDefault="002113E1">
      <w:pPr>
        <w:tabs>
          <w:tab w:val="clear" w:pos="567"/>
        </w:tabs>
        <w:spacing w:before="0" w:line="240" w:lineRule="auto"/>
        <w:rPr>
          <w:rFonts w:ascii="Work Sans" w:eastAsiaTheme="majorEastAsia" w:hAnsi="Work Sans" w:cs="Open Sans"/>
          <w:b/>
          <w:bCs/>
          <w:color w:val="008069" w:themeColor="accent5"/>
          <w:sz w:val="40"/>
          <w:szCs w:val="40"/>
        </w:rPr>
      </w:pPr>
      <w:r>
        <w:rPr>
          <w:sz w:val="40"/>
          <w:szCs w:val="40"/>
        </w:rPr>
        <w:br w:type="page"/>
      </w:r>
    </w:p>
    <w:p w14:paraId="504AF693" w14:textId="66E236C6" w:rsidR="00D1555C" w:rsidRDefault="00D1555C" w:rsidP="00185C4A">
      <w:pPr>
        <w:pStyle w:val="Heading2"/>
      </w:pPr>
      <w:r w:rsidRPr="00C415F9">
        <w:lastRenderedPageBreak/>
        <w:t>Queensland</w:t>
      </w:r>
    </w:p>
    <w:p w14:paraId="09D9087E" w14:textId="3BD40830" w:rsidR="00C415F9" w:rsidRPr="00313EE2" w:rsidRDefault="00C415F9" w:rsidP="000014EA">
      <w:pPr>
        <w:pStyle w:val="Heading3"/>
      </w:pPr>
      <w:r w:rsidRPr="00313EE2">
        <w:t>Queensland’s GST needs have fluctuated, while remaining higher than average</w:t>
      </w:r>
    </w:p>
    <w:p w14:paraId="5C37B280" w14:textId="2D46A263" w:rsidR="00C415F9" w:rsidRPr="00C415F9" w:rsidRDefault="00C415F9" w:rsidP="000014EA">
      <w:pPr>
        <w:pStyle w:val="CGCBodyCopy"/>
        <w:jc w:val="left"/>
      </w:pPr>
      <w:r w:rsidRPr="00C415F9">
        <w:t>The effect on Queensland’s GST needs over the past decade from changes in revenue</w:t>
      </w:r>
      <w:r w:rsidRPr="00C415F9">
        <w:noBreakHyphen/>
        <w:t xml:space="preserve">raising capacity, expense and investment needs, and Commonwealth payments </w:t>
      </w:r>
      <w:r w:rsidR="00ED5516">
        <w:t>is</w:t>
      </w:r>
      <w:r w:rsidRPr="00C415F9">
        <w:t xml:space="preserve"> shown in </w:t>
      </w:r>
      <w:r w:rsidRPr="00730255">
        <w:fldChar w:fldCharType="begin"/>
      </w:r>
      <w:r w:rsidRPr="006661D5">
        <w:instrText xml:space="preserve"> REF _Ref101269318 \h </w:instrText>
      </w:r>
      <w:r w:rsidR="006661D5">
        <w:instrText xml:space="preserve"> \* MERGEFORMAT </w:instrText>
      </w:r>
      <w:r w:rsidRPr="00730255">
        <w:fldChar w:fldCharType="separate"/>
      </w:r>
      <w:r w:rsidR="0085118D" w:rsidRPr="003E723A">
        <w:t xml:space="preserve">Figure </w:t>
      </w:r>
      <w:r w:rsidR="0085118D">
        <w:t>3</w:t>
      </w:r>
      <w:r w:rsidRPr="00730255">
        <w:fldChar w:fldCharType="end"/>
      </w:r>
      <w:r w:rsidRPr="00C415F9">
        <w:t>.</w:t>
      </w:r>
    </w:p>
    <w:p w14:paraId="01A55F91" w14:textId="4CFF979F" w:rsidR="00A6754C" w:rsidRDefault="00C415F9" w:rsidP="000014EA">
      <w:pPr>
        <w:pStyle w:val="CGCBodyCopy"/>
        <w:jc w:val="left"/>
      </w:pPr>
      <w:r w:rsidRPr="00C415F9">
        <w:t>Queensland’s net GST needs (solid line) have remained above the national average over the past decade. Its GST needs were increasing up to 2017; then declined sharply until 2020, when they started to rise again</w:t>
      </w:r>
      <w:r w:rsidR="00A6754C" w:rsidRPr="006F2939">
        <w:t>.</w:t>
      </w:r>
    </w:p>
    <w:p w14:paraId="4AAD072F" w14:textId="26FF6CBA" w:rsidR="00C415F9" w:rsidRPr="003E723A" w:rsidRDefault="00C415F9" w:rsidP="00C415F9">
      <w:pPr>
        <w:pStyle w:val="Caption"/>
      </w:pPr>
      <w:bookmarkStart w:id="5" w:name="_Ref101269318"/>
      <w:r w:rsidRPr="003E723A">
        <w:t xml:space="preserve">Figure </w:t>
      </w:r>
      <w:r w:rsidR="006F1C49">
        <w:fldChar w:fldCharType="begin"/>
      </w:r>
      <w:r w:rsidR="006F1C49">
        <w:instrText xml:space="preserve"> SEQ Figure \* ARABIC </w:instrText>
      </w:r>
      <w:r w:rsidR="006F1C49">
        <w:fldChar w:fldCharType="separate"/>
      </w:r>
      <w:r w:rsidR="0085118D">
        <w:rPr>
          <w:noProof/>
        </w:rPr>
        <w:t>3</w:t>
      </w:r>
      <w:r w:rsidR="006F1C49">
        <w:fldChar w:fldCharType="end"/>
      </w:r>
      <w:bookmarkEnd w:id="5"/>
      <w:r w:rsidRPr="003E723A">
        <w:tab/>
        <w:t>Queensland</w:t>
      </w:r>
      <w:r w:rsidR="00DB2DB3">
        <w:t xml:space="preserve">’s </w:t>
      </w:r>
      <w:r w:rsidR="00DB2DB3" w:rsidRPr="003E723A">
        <w:t>GST needs</w:t>
      </w:r>
      <w:r w:rsidR="00DB2DB3">
        <w:t xml:space="preserve"> relative</w:t>
      </w:r>
      <w:r w:rsidR="00DB2DB3" w:rsidRPr="00697893">
        <w:t xml:space="preserve"> </w:t>
      </w:r>
      <w:r w:rsidR="00DB2DB3">
        <w:t>to</w:t>
      </w:r>
      <w:r w:rsidR="00DB2DB3" w:rsidRPr="003E723A">
        <w:t xml:space="preserve"> average</w:t>
      </w:r>
    </w:p>
    <w:p w14:paraId="6AF975E8" w14:textId="77777777" w:rsidR="00C415F9" w:rsidRDefault="00C415F9" w:rsidP="00C415F9">
      <w:r>
        <w:rPr>
          <w:noProof/>
        </w:rPr>
        <w:drawing>
          <wp:inline distT="0" distB="0" distL="0" distR="0" wp14:anchorId="2312D3EA" wp14:editId="60AC0ABC">
            <wp:extent cx="5652000" cy="3564000"/>
            <wp:effectExtent l="0" t="0" r="6350" b="0"/>
            <wp:docPr id="2" name="Picture 7" descr="Difference in GST needs, revenue capacity, expenditure needs and Commonwealth payments from average, Queensland">
              <a:extLst xmlns:a="http://schemas.openxmlformats.org/drawingml/2006/main">
                <a:ext uri="{FF2B5EF4-FFF2-40B4-BE49-F238E27FC236}">
                  <a16:creationId xmlns:a16="http://schemas.microsoft.com/office/drawing/2014/main" id="{D0ECAA15-F224-4727-A65D-06FEEA9D293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descr="Difference in GST needs, revenue capacity, expenditure needs and Commonwealth payments from average, Queensland">
                      <a:extLst>
                        <a:ext uri="{FF2B5EF4-FFF2-40B4-BE49-F238E27FC236}">
                          <a16:creationId xmlns:a16="http://schemas.microsoft.com/office/drawing/2014/main" id="{D0ECAA15-F224-4727-A65D-06FEEA9D293C}"/>
                        </a:ext>
                      </a:extLst>
                    </pic:cNvPr>
                    <pic:cNvPicPr>
                      <a:picLocks noChangeAspect="1"/>
                    </pic:cNvPicPr>
                  </pic:nvPicPr>
                  <pic:blipFill>
                    <a:blip r:embed="rId24"/>
                    <a:stretch>
                      <a:fillRect/>
                    </a:stretch>
                  </pic:blipFill>
                  <pic:spPr>
                    <a:xfrm>
                      <a:off x="0" y="0"/>
                      <a:ext cx="5652000" cy="3564000"/>
                    </a:xfrm>
                    <a:prstGeom prst="rect">
                      <a:avLst/>
                    </a:prstGeom>
                  </pic:spPr>
                </pic:pic>
              </a:graphicData>
            </a:graphic>
          </wp:inline>
        </w:drawing>
      </w:r>
    </w:p>
    <w:p w14:paraId="7F2D2B54" w14:textId="77777777" w:rsidR="00C415F9" w:rsidRDefault="00C415F9" w:rsidP="002F0D67">
      <w:pPr>
        <w:pStyle w:val="CGCTablenote"/>
        <w:ind w:left="567" w:hanging="454"/>
      </w:pPr>
      <w:r w:rsidRPr="00485FF8">
        <w:t>Note:</w:t>
      </w:r>
      <w:r w:rsidRPr="00485FF8">
        <w:tab/>
      </w:r>
      <w:r>
        <w:t>A</w:t>
      </w:r>
      <w:r w:rsidRPr="00485FF8">
        <w:t>ssessed GST is the GST that a state would require if it follow</w:t>
      </w:r>
      <w:r>
        <w:t>ed</w:t>
      </w:r>
      <w:r w:rsidRPr="00485FF8">
        <w:t xml:space="preserve"> average policies and operate</w:t>
      </w:r>
      <w:r>
        <w:t>d</w:t>
      </w:r>
      <w:r w:rsidRPr="00485FF8">
        <w:t xml:space="preserve"> at average efficiency, </w:t>
      </w:r>
      <w:proofErr w:type="gramStart"/>
      <w:r w:rsidRPr="00485FF8">
        <w:t>taking into account</w:t>
      </w:r>
      <w:proofErr w:type="gramEnd"/>
      <w:r w:rsidRPr="00485FF8">
        <w:t xml:space="preserve"> its relative advantages and disadvantages in revenue collection and service provision. It does not </w:t>
      </w:r>
      <w:proofErr w:type="gramStart"/>
      <w:r w:rsidRPr="00485FF8">
        <w:t>take into account</w:t>
      </w:r>
      <w:proofErr w:type="gramEnd"/>
      <w:r w:rsidRPr="00485FF8">
        <w:t xml:space="preserve"> the changes introduced under the 2018 legislated arrangements.</w:t>
      </w:r>
      <w:r>
        <w:t xml:space="preserve"> </w:t>
      </w:r>
    </w:p>
    <w:p w14:paraId="02E44502" w14:textId="77777777" w:rsidR="00C415F9" w:rsidRDefault="00C415F9" w:rsidP="00C415F9">
      <w:pPr>
        <w:pStyle w:val="CGCTablenote"/>
      </w:pPr>
      <w:r w:rsidRPr="00295EDB">
        <w:t>Source:</w:t>
      </w:r>
      <w:r w:rsidRPr="00295EDB">
        <w:tab/>
        <w:t>Commission calculation.</w:t>
      </w:r>
    </w:p>
    <w:p w14:paraId="0A380B36" w14:textId="77777777" w:rsidR="00C415F9" w:rsidRPr="00DB6505" w:rsidRDefault="00C415F9" w:rsidP="00C415F9"/>
    <w:p w14:paraId="1C44309F" w14:textId="69BAD643" w:rsidR="00C415F9" w:rsidRPr="006F2939" w:rsidRDefault="00C415F9" w:rsidP="000014EA">
      <w:pPr>
        <w:pStyle w:val="CGCBodyCopy"/>
        <w:jc w:val="left"/>
      </w:pPr>
      <w:r w:rsidRPr="00C415F9">
        <w:t xml:space="preserve">Queensland’s </w:t>
      </w:r>
      <w:r w:rsidRPr="00C415F9">
        <w:rPr>
          <w:b/>
        </w:rPr>
        <w:t>revenue</w:t>
      </w:r>
      <w:r w:rsidRPr="00C415F9">
        <w:rPr>
          <w:b/>
        </w:rPr>
        <w:noBreakHyphen/>
        <w:t xml:space="preserve">raising capacity </w:t>
      </w:r>
      <w:r w:rsidRPr="00C415F9">
        <w:t xml:space="preserve">has fallen over the decade. </w:t>
      </w:r>
    </w:p>
    <w:p w14:paraId="587E4AC9" w14:textId="2ECAE5A6" w:rsidR="00C415F9" w:rsidRPr="00C415F9" w:rsidRDefault="00C415F9" w:rsidP="000014EA">
      <w:pPr>
        <w:pStyle w:val="BodyText"/>
        <w:numPr>
          <w:ilvl w:val="0"/>
          <w:numId w:val="1"/>
        </w:numPr>
        <w:jc w:val="left"/>
        <w:rPr>
          <w:rFonts w:ascii="Work Sans" w:hAnsi="Work Sans"/>
          <w:szCs w:val="24"/>
        </w:rPr>
      </w:pPr>
      <w:r w:rsidRPr="006661D5">
        <w:rPr>
          <w:rFonts w:ascii="Work Sans" w:hAnsi="Work Sans"/>
          <w:szCs w:val="24"/>
        </w:rPr>
        <w:t>Increases in Queensland’s GST needs up to the 2016 Update largely reflected the decline in its relative mining revenue capacity</w:t>
      </w:r>
      <w:r w:rsidR="00450189">
        <w:rPr>
          <w:rFonts w:ascii="Work Sans" w:hAnsi="Work Sans"/>
          <w:szCs w:val="24"/>
        </w:rPr>
        <w:t>.</w:t>
      </w:r>
      <w:r w:rsidRPr="00C415F9">
        <w:rPr>
          <w:rFonts w:ascii="Work Sans" w:hAnsi="Work Sans"/>
          <w:szCs w:val="24"/>
        </w:rPr>
        <w:t xml:space="preserve"> This was a consequence of the rise in value of Western Australia’s iron ore production. From 2016 to 2020, the growing value of coal production in Queensland, and the decline in iron ore prices in 2018 and 2019, increased Queensland’s relative mining revenue capacity. Since 2020, </w:t>
      </w:r>
      <w:r w:rsidRPr="00C415F9">
        <w:rPr>
          <w:rFonts w:ascii="Work Sans" w:hAnsi="Work Sans"/>
          <w:szCs w:val="24"/>
        </w:rPr>
        <w:lastRenderedPageBreak/>
        <w:t xml:space="preserve">strong growth in iron ore prices, and in turn Western Australia’s mining revenue, has </w:t>
      </w:r>
      <w:r w:rsidR="00D52C94">
        <w:rPr>
          <w:rFonts w:ascii="Work Sans" w:hAnsi="Work Sans"/>
          <w:szCs w:val="24"/>
        </w:rPr>
        <w:t xml:space="preserve">again </w:t>
      </w:r>
      <w:r w:rsidRPr="00C415F9">
        <w:rPr>
          <w:rFonts w:ascii="Work Sans" w:hAnsi="Work Sans"/>
          <w:szCs w:val="24"/>
        </w:rPr>
        <w:t xml:space="preserve">reduced Queensland’s relative mining revenue capacity. </w:t>
      </w:r>
    </w:p>
    <w:p w14:paraId="20ADB929" w14:textId="0DB62E21" w:rsidR="00C415F9" w:rsidRDefault="00C415F9" w:rsidP="000014EA">
      <w:pPr>
        <w:pStyle w:val="BodyText"/>
        <w:numPr>
          <w:ilvl w:val="0"/>
          <w:numId w:val="1"/>
        </w:numPr>
        <w:jc w:val="left"/>
        <w:rPr>
          <w:rFonts w:ascii="Work Sans" w:hAnsi="Work Sans"/>
          <w:szCs w:val="24"/>
        </w:rPr>
      </w:pPr>
      <w:r w:rsidRPr="006661D5">
        <w:rPr>
          <w:rFonts w:ascii="Work Sans" w:hAnsi="Work Sans"/>
          <w:szCs w:val="24"/>
        </w:rPr>
        <w:t xml:space="preserve">As Queensland’s property market has not kept pace with the increase in property values in New South Wales and Victoria since 2015, its relative capacity to raise land tax and stamp duty has fallen. </w:t>
      </w:r>
    </w:p>
    <w:p w14:paraId="506F4416" w14:textId="63B0B092" w:rsidR="00C415F9" w:rsidRPr="00C415F9" w:rsidRDefault="00C415F9" w:rsidP="00C415F9">
      <w:pPr>
        <w:rPr>
          <w:rFonts w:ascii="Work Sans" w:eastAsia="Times New Roman" w:hAnsi="Work Sans" w:cs="Times New Roman"/>
          <w:sz w:val="24"/>
          <w:szCs w:val="24"/>
          <w:lang w:eastAsia="en-AU"/>
        </w:rPr>
      </w:pPr>
      <w:r w:rsidRPr="00C415F9">
        <w:rPr>
          <w:rFonts w:ascii="Work Sans" w:eastAsia="Times New Roman" w:hAnsi="Work Sans" w:cs="Times New Roman"/>
          <w:sz w:val="24"/>
          <w:szCs w:val="24"/>
          <w:lang w:eastAsia="en-AU"/>
        </w:rPr>
        <w:t xml:space="preserve">Queensland’s </w:t>
      </w:r>
      <w:r w:rsidRPr="00C415F9">
        <w:rPr>
          <w:rFonts w:ascii="Work Sans" w:eastAsia="Times New Roman" w:hAnsi="Work Sans" w:cs="Times New Roman"/>
          <w:b/>
          <w:sz w:val="24"/>
          <w:szCs w:val="24"/>
          <w:lang w:eastAsia="en-AU"/>
        </w:rPr>
        <w:t>expense and investment</w:t>
      </w:r>
      <w:r w:rsidRPr="00C415F9">
        <w:rPr>
          <w:rFonts w:ascii="Work Sans" w:eastAsia="Times New Roman" w:hAnsi="Work Sans" w:cs="Times New Roman"/>
          <w:sz w:val="24"/>
          <w:szCs w:val="24"/>
          <w:lang w:eastAsia="en-AU"/>
        </w:rPr>
        <w:t xml:space="preserve"> </w:t>
      </w:r>
      <w:r w:rsidRPr="00C415F9">
        <w:rPr>
          <w:rFonts w:ascii="Work Sans" w:eastAsia="Times New Roman" w:hAnsi="Work Sans" w:cs="Times New Roman"/>
          <w:b/>
          <w:bCs/>
          <w:sz w:val="24"/>
          <w:szCs w:val="24"/>
          <w:lang w:eastAsia="en-AU"/>
        </w:rPr>
        <w:t>needs</w:t>
      </w:r>
      <w:r w:rsidRPr="00C415F9">
        <w:rPr>
          <w:rFonts w:ascii="Work Sans" w:eastAsia="Times New Roman" w:hAnsi="Work Sans" w:cs="Times New Roman"/>
          <w:sz w:val="24"/>
          <w:szCs w:val="24"/>
          <w:lang w:eastAsia="en-AU"/>
        </w:rPr>
        <w:t xml:space="preserve"> have consistently been greater than average over the past decade. </w:t>
      </w:r>
    </w:p>
    <w:p w14:paraId="3F1A5DC4" w14:textId="0B764CCF" w:rsidR="006F2939" w:rsidRDefault="00C415F9" w:rsidP="000014EA">
      <w:pPr>
        <w:pStyle w:val="BodyText"/>
        <w:numPr>
          <w:ilvl w:val="0"/>
          <w:numId w:val="1"/>
        </w:numPr>
        <w:jc w:val="left"/>
        <w:rPr>
          <w:rFonts w:ascii="Work Sans" w:hAnsi="Work Sans"/>
          <w:szCs w:val="24"/>
        </w:rPr>
      </w:pPr>
      <w:r w:rsidRPr="006661D5">
        <w:rPr>
          <w:rFonts w:ascii="Work Sans" w:hAnsi="Work Sans"/>
          <w:szCs w:val="24"/>
        </w:rPr>
        <w:t>This is primarily due to large Indigenous and regional and remote populations, which have higher expenditure needs. The variation in Queensland’s expenditure ne</w:t>
      </w:r>
      <w:r w:rsidRPr="00C415F9">
        <w:rPr>
          <w:rFonts w:ascii="Work Sans" w:hAnsi="Work Sans"/>
          <w:szCs w:val="24"/>
        </w:rPr>
        <w:t xml:space="preserve">eds over the past decade reflects fluctuations in its need for natural disaster relief; movements in relative wage costs; and changes in population growth, which affect its investment needs. </w:t>
      </w:r>
    </w:p>
    <w:p w14:paraId="559307D4" w14:textId="325488DE" w:rsidR="007706CA" w:rsidRPr="007706CA" w:rsidRDefault="007706CA" w:rsidP="000014EA">
      <w:pPr>
        <w:pStyle w:val="BodyText"/>
        <w:jc w:val="left"/>
        <w:rPr>
          <w:rFonts w:ascii="Work Sans" w:hAnsi="Work Sans"/>
          <w:szCs w:val="24"/>
        </w:rPr>
      </w:pPr>
      <w:r w:rsidRPr="007706CA" w:rsidDel="00071B1E">
        <w:rPr>
          <w:rFonts w:ascii="Work Sans" w:hAnsi="Work Sans"/>
          <w:szCs w:val="24"/>
        </w:rPr>
        <w:t xml:space="preserve">Ten years ago, Queensland’s </w:t>
      </w:r>
      <w:r w:rsidRPr="007706CA" w:rsidDel="00071B1E">
        <w:rPr>
          <w:rFonts w:ascii="Work Sans" w:hAnsi="Work Sans"/>
          <w:b/>
          <w:szCs w:val="24"/>
        </w:rPr>
        <w:t>Commonwealth payments</w:t>
      </w:r>
      <w:r w:rsidRPr="007706CA" w:rsidDel="00071B1E">
        <w:rPr>
          <w:rFonts w:ascii="Work Sans" w:hAnsi="Work Sans"/>
          <w:szCs w:val="24"/>
        </w:rPr>
        <w:t xml:space="preserve"> were close to its population share</w:t>
      </w:r>
      <w:r w:rsidRPr="007706CA">
        <w:rPr>
          <w:rFonts w:ascii="Work Sans" w:hAnsi="Work Sans"/>
          <w:szCs w:val="24"/>
        </w:rPr>
        <w:t xml:space="preserve">. They have since risen to be above its population share </w:t>
      </w:r>
      <w:proofErr w:type="gramStart"/>
      <w:r w:rsidRPr="007706CA">
        <w:rPr>
          <w:rFonts w:ascii="Work Sans" w:hAnsi="Work Sans"/>
          <w:szCs w:val="24"/>
        </w:rPr>
        <w:t>as a result of</w:t>
      </w:r>
      <w:proofErr w:type="gramEnd"/>
      <w:r w:rsidRPr="007706CA">
        <w:rPr>
          <w:rFonts w:ascii="Work Sans" w:hAnsi="Work Sans"/>
          <w:szCs w:val="24"/>
        </w:rPr>
        <w:t xml:space="preserve"> greater Commonwealth funding for road and rail infrastructure, health and schools. A larger per person share of these payments generally means a state has relatively more funds available for </w:t>
      </w:r>
      <w:r w:rsidR="00781E53">
        <w:rPr>
          <w:rFonts w:ascii="Work Sans" w:hAnsi="Work Sans"/>
          <w:szCs w:val="24"/>
        </w:rPr>
        <w:t xml:space="preserve">state </w:t>
      </w:r>
      <w:r w:rsidRPr="007706CA">
        <w:rPr>
          <w:rFonts w:ascii="Work Sans" w:hAnsi="Work Sans"/>
          <w:szCs w:val="24"/>
        </w:rPr>
        <w:t xml:space="preserve">service delivery, </w:t>
      </w:r>
      <w:r w:rsidR="008446B2">
        <w:rPr>
          <w:rFonts w:ascii="Work Sans" w:hAnsi="Work Sans"/>
          <w:szCs w:val="24"/>
        </w:rPr>
        <w:t>resulting in</w:t>
      </w:r>
      <w:r w:rsidR="008446B2" w:rsidRPr="007706CA">
        <w:rPr>
          <w:rFonts w:ascii="Work Sans" w:hAnsi="Work Sans"/>
          <w:szCs w:val="24"/>
        </w:rPr>
        <w:t xml:space="preserve"> </w:t>
      </w:r>
      <w:r w:rsidRPr="007706CA">
        <w:rPr>
          <w:rFonts w:ascii="Work Sans" w:hAnsi="Work Sans"/>
          <w:szCs w:val="24"/>
        </w:rPr>
        <w:t>a lower need for GST revenue.</w:t>
      </w:r>
    </w:p>
    <w:p w14:paraId="36A45948" w14:textId="77777777" w:rsidR="00242A9A" w:rsidRDefault="00242A9A">
      <w:pPr>
        <w:tabs>
          <w:tab w:val="clear" w:pos="567"/>
        </w:tabs>
        <w:spacing w:before="0" w:line="240" w:lineRule="auto"/>
        <w:rPr>
          <w:rFonts w:ascii="Work Sans" w:eastAsiaTheme="majorEastAsia" w:hAnsi="Work Sans" w:cs="Open Sans"/>
          <w:b/>
          <w:bCs/>
          <w:color w:val="008069" w:themeColor="accent5"/>
          <w:sz w:val="40"/>
          <w:szCs w:val="40"/>
        </w:rPr>
      </w:pPr>
      <w:r>
        <w:rPr>
          <w:sz w:val="40"/>
          <w:szCs w:val="40"/>
        </w:rPr>
        <w:br w:type="page"/>
      </w:r>
    </w:p>
    <w:p w14:paraId="5E563CE8" w14:textId="084280FB" w:rsidR="00D1555C" w:rsidRDefault="00D1555C" w:rsidP="008835C6">
      <w:pPr>
        <w:pStyle w:val="Heading2"/>
      </w:pPr>
      <w:r w:rsidRPr="007706CA">
        <w:lastRenderedPageBreak/>
        <w:t>Western Australia</w:t>
      </w:r>
    </w:p>
    <w:p w14:paraId="6DD43F6F" w14:textId="0F5C2DD0" w:rsidR="007706CA" w:rsidRPr="00313EE2" w:rsidRDefault="007706CA" w:rsidP="00F67A72">
      <w:pPr>
        <w:pStyle w:val="Heading3"/>
      </w:pPr>
      <w:r w:rsidRPr="00313EE2">
        <w:t>Strong mining revenue capacity has resulted in Western Australia having GST needs that are much lower than average</w:t>
      </w:r>
    </w:p>
    <w:p w14:paraId="15798E6B" w14:textId="43766D42" w:rsidR="007706CA" w:rsidRPr="00730255" w:rsidRDefault="007706CA" w:rsidP="00F67A72">
      <w:pPr>
        <w:pStyle w:val="CGCBodyCopy"/>
        <w:jc w:val="left"/>
      </w:pPr>
      <w:r w:rsidRPr="00730255">
        <w:t xml:space="preserve">The effect on Western Australia’s GST needs over the </w:t>
      </w:r>
      <w:r w:rsidR="002A3540">
        <w:t xml:space="preserve">past </w:t>
      </w:r>
      <w:r w:rsidRPr="00730255">
        <w:t>decade from changes in revenue</w:t>
      </w:r>
      <w:r w:rsidRPr="00730255">
        <w:noBreakHyphen/>
        <w:t xml:space="preserve">raising capacity, expense and investment needs, and Commonwealth payments </w:t>
      </w:r>
      <w:r w:rsidR="00DC7D12">
        <w:t>is</w:t>
      </w:r>
      <w:r w:rsidRPr="00730255">
        <w:t xml:space="preserve"> shown in </w:t>
      </w:r>
      <w:r w:rsidRPr="00730255">
        <w:fldChar w:fldCharType="begin"/>
      </w:r>
      <w:r w:rsidRPr="00730255">
        <w:instrText xml:space="preserve"> REF _Ref101269360 \h </w:instrText>
      </w:r>
      <w:r w:rsidR="006661D5" w:rsidRPr="00730255">
        <w:instrText xml:space="preserve"> \* MERGEFORMAT </w:instrText>
      </w:r>
      <w:r w:rsidRPr="00730255">
        <w:fldChar w:fldCharType="separate"/>
      </w:r>
      <w:r w:rsidR="0085118D" w:rsidRPr="003E723A">
        <w:t xml:space="preserve">Figure </w:t>
      </w:r>
      <w:r w:rsidR="0085118D">
        <w:t>4</w:t>
      </w:r>
      <w:r w:rsidRPr="00730255">
        <w:fldChar w:fldCharType="end"/>
      </w:r>
      <w:r w:rsidRPr="00730255">
        <w:t>.</w:t>
      </w:r>
    </w:p>
    <w:p w14:paraId="3B1002C7" w14:textId="33BEEAF6" w:rsidR="007706CA" w:rsidRPr="00730255" w:rsidRDefault="007706CA" w:rsidP="00F67A72">
      <w:pPr>
        <w:pStyle w:val="CGCBodyCopy"/>
        <w:jc w:val="left"/>
      </w:pPr>
      <w:r w:rsidRPr="00730255">
        <w:t>While Western Australia’s expenditure needs have been greater than average over the past decade, its strong revenue</w:t>
      </w:r>
      <w:r w:rsidRPr="00730255">
        <w:noBreakHyphen/>
        <w:t>raising capacity has resulted in it having below-average GST needs (solid line). There have been some fluctuations, largely reflecting volatility in the value of iron ore production</w:t>
      </w:r>
      <w:r w:rsidR="00C415F9" w:rsidRPr="00730255">
        <w:t xml:space="preserve">. </w:t>
      </w:r>
    </w:p>
    <w:p w14:paraId="216F674A" w14:textId="6662BA9C" w:rsidR="007706CA" w:rsidRPr="003E723A" w:rsidRDefault="007706CA" w:rsidP="007706CA">
      <w:pPr>
        <w:pStyle w:val="Caption"/>
      </w:pPr>
      <w:bookmarkStart w:id="6" w:name="_Ref101269360"/>
      <w:r w:rsidRPr="003E723A">
        <w:t xml:space="preserve">Figure </w:t>
      </w:r>
      <w:r w:rsidR="006F1C49">
        <w:fldChar w:fldCharType="begin"/>
      </w:r>
      <w:r w:rsidR="006F1C49">
        <w:instrText xml:space="preserve"> </w:instrText>
      </w:r>
      <w:r w:rsidR="006F1C49">
        <w:instrText xml:space="preserve">SEQ Figure \* ARABIC </w:instrText>
      </w:r>
      <w:r w:rsidR="006F1C49">
        <w:fldChar w:fldCharType="separate"/>
      </w:r>
      <w:r w:rsidR="0085118D">
        <w:rPr>
          <w:noProof/>
        </w:rPr>
        <w:t>4</w:t>
      </w:r>
      <w:r w:rsidR="006F1C49">
        <w:fldChar w:fldCharType="end"/>
      </w:r>
      <w:bookmarkEnd w:id="6"/>
      <w:r w:rsidRPr="003E723A">
        <w:tab/>
        <w:t>Western Australia</w:t>
      </w:r>
      <w:r w:rsidR="00DB2DB3">
        <w:t xml:space="preserve">’s </w:t>
      </w:r>
      <w:r w:rsidR="00DB2DB3" w:rsidRPr="003E723A">
        <w:t>GST needs</w:t>
      </w:r>
      <w:r w:rsidR="00DB2DB3">
        <w:t xml:space="preserve"> relative</w:t>
      </w:r>
      <w:r w:rsidR="00DB2DB3" w:rsidRPr="00697893">
        <w:t xml:space="preserve"> </w:t>
      </w:r>
      <w:r w:rsidR="00DB2DB3">
        <w:t>to</w:t>
      </w:r>
      <w:r w:rsidR="00DB2DB3" w:rsidRPr="003E723A">
        <w:t xml:space="preserve"> average</w:t>
      </w:r>
    </w:p>
    <w:p w14:paraId="49DA5341" w14:textId="77777777" w:rsidR="007706CA" w:rsidRDefault="007706CA" w:rsidP="007706CA">
      <w:r>
        <w:rPr>
          <w:noProof/>
        </w:rPr>
        <w:drawing>
          <wp:inline distT="0" distB="0" distL="0" distR="0" wp14:anchorId="2FE5274D" wp14:editId="4125B5A2">
            <wp:extent cx="5652000" cy="3564000"/>
            <wp:effectExtent l="0" t="0" r="6350" b="0"/>
            <wp:docPr id="8" name="Picture 7" descr="Difference in GST needs, revenue capacity, expenditure needs and Commonwealth payments from average, Western Australia">
              <a:extLst xmlns:a="http://schemas.openxmlformats.org/drawingml/2006/main">
                <a:ext uri="{FF2B5EF4-FFF2-40B4-BE49-F238E27FC236}">
                  <a16:creationId xmlns:a16="http://schemas.microsoft.com/office/drawing/2014/main" id="{6F8350F4-F0A6-4731-ADFD-A9069F4E9E1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descr="Difference in GST needs, revenue capacity, expenditure needs and Commonwealth payments from average, Western Australia">
                      <a:extLst>
                        <a:ext uri="{FF2B5EF4-FFF2-40B4-BE49-F238E27FC236}">
                          <a16:creationId xmlns:a16="http://schemas.microsoft.com/office/drawing/2014/main" id="{6F8350F4-F0A6-4731-ADFD-A9069F4E9E1E}"/>
                        </a:ext>
                      </a:extLst>
                    </pic:cNvPr>
                    <pic:cNvPicPr>
                      <a:picLocks noChangeAspect="1"/>
                    </pic:cNvPicPr>
                  </pic:nvPicPr>
                  <pic:blipFill>
                    <a:blip r:embed="rId25"/>
                    <a:stretch>
                      <a:fillRect/>
                    </a:stretch>
                  </pic:blipFill>
                  <pic:spPr>
                    <a:xfrm>
                      <a:off x="0" y="0"/>
                      <a:ext cx="5652000" cy="3564000"/>
                    </a:xfrm>
                    <a:prstGeom prst="rect">
                      <a:avLst/>
                    </a:prstGeom>
                  </pic:spPr>
                </pic:pic>
              </a:graphicData>
            </a:graphic>
          </wp:inline>
        </w:drawing>
      </w:r>
    </w:p>
    <w:p w14:paraId="57B8C87E" w14:textId="77777777" w:rsidR="007706CA" w:rsidRDefault="007706CA" w:rsidP="002F0D67">
      <w:pPr>
        <w:pStyle w:val="CGCTablenote"/>
        <w:ind w:left="567" w:hanging="454"/>
      </w:pPr>
      <w:r w:rsidRPr="00485FF8">
        <w:t>Note:</w:t>
      </w:r>
      <w:r w:rsidRPr="00485FF8">
        <w:tab/>
      </w:r>
      <w:r>
        <w:t>A</w:t>
      </w:r>
      <w:r w:rsidRPr="00485FF8">
        <w:t>ssessed GST is the GST that a state would require if it follow</w:t>
      </w:r>
      <w:r>
        <w:t>ed</w:t>
      </w:r>
      <w:r w:rsidRPr="00485FF8">
        <w:t xml:space="preserve"> average policies and operate</w:t>
      </w:r>
      <w:r>
        <w:t>d</w:t>
      </w:r>
      <w:r w:rsidRPr="00485FF8">
        <w:t xml:space="preserve"> at average efficiency, </w:t>
      </w:r>
      <w:proofErr w:type="gramStart"/>
      <w:r w:rsidRPr="00485FF8">
        <w:t>taking into account</w:t>
      </w:r>
      <w:proofErr w:type="gramEnd"/>
      <w:r w:rsidRPr="00485FF8">
        <w:t xml:space="preserve"> its relative advantages and disadvantages in revenue collection and service provision. It does not </w:t>
      </w:r>
      <w:proofErr w:type="gramStart"/>
      <w:r w:rsidRPr="00485FF8">
        <w:t>take into account</w:t>
      </w:r>
      <w:proofErr w:type="gramEnd"/>
      <w:r w:rsidRPr="00485FF8">
        <w:t xml:space="preserve"> the changes introduced under the 2018 legislated arrangements.</w:t>
      </w:r>
      <w:r>
        <w:t xml:space="preserve"> </w:t>
      </w:r>
    </w:p>
    <w:p w14:paraId="66F0687B" w14:textId="77777777" w:rsidR="007706CA" w:rsidRDefault="007706CA" w:rsidP="007706CA">
      <w:pPr>
        <w:pStyle w:val="CGCTablenote"/>
      </w:pPr>
      <w:r w:rsidRPr="00295EDB">
        <w:t>Source:</w:t>
      </w:r>
      <w:r w:rsidRPr="00295EDB">
        <w:tab/>
        <w:t>Commission calculation.</w:t>
      </w:r>
    </w:p>
    <w:p w14:paraId="7CCFE769" w14:textId="77777777" w:rsidR="007706CA" w:rsidRDefault="007706CA" w:rsidP="00B366BC">
      <w:pPr>
        <w:pStyle w:val="CGCBodyCopy"/>
      </w:pPr>
    </w:p>
    <w:p w14:paraId="27121C9F" w14:textId="77777777" w:rsidR="007706CA" w:rsidRPr="007706CA" w:rsidRDefault="007706CA" w:rsidP="00F67A72">
      <w:pPr>
        <w:pStyle w:val="CGCBodyCopy"/>
        <w:jc w:val="left"/>
      </w:pPr>
      <w:r w:rsidRPr="007706CA">
        <w:t>Western Australia’s below</w:t>
      </w:r>
      <w:r w:rsidRPr="007706CA">
        <w:noBreakHyphen/>
        <w:t xml:space="preserve">average GST needs are mainly explained by its exceptionally strong </w:t>
      </w:r>
      <w:r w:rsidRPr="007706CA">
        <w:rPr>
          <w:b/>
        </w:rPr>
        <w:t>revenue</w:t>
      </w:r>
      <w:r w:rsidRPr="007706CA">
        <w:rPr>
          <w:b/>
        </w:rPr>
        <w:noBreakHyphen/>
        <w:t>raising capacity</w:t>
      </w:r>
      <w:r w:rsidRPr="007706CA">
        <w:t xml:space="preserve">. </w:t>
      </w:r>
    </w:p>
    <w:p w14:paraId="09A4FD78" w14:textId="520C312D" w:rsidR="007706CA" w:rsidRPr="007706CA" w:rsidRDefault="007706CA" w:rsidP="00F67A72">
      <w:pPr>
        <w:pStyle w:val="BodyText"/>
        <w:numPr>
          <w:ilvl w:val="0"/>
          <w:numId w:val="1"/>
        </w:numPr>
        <w:jc w:val="left"/>
        <w:rPr>
          <w:rFonts w:ascii="Work Sans" w:hAnsi="Work Sans"/>
          <w:szCs w:val="24"/>
        </w:rPr>
      </w:pPr>
      <w:r w:rsidRPr="006661D5">
        <w:rPr>
          <w:rFonts w:ascii="Work Sans" w:hAnsi="Work Sans"/>
          <w:szCs w:val="24"/>
        </w:rPr>
        <w:t>An above</w:t>
      </w:r>
      <w:r w:rsidR="006C4AB3">
        <w:rPr>
          <w:rFonts w:ascii="Work Sans" w:hAnsi="Work Sans"/>
          <w:szCs w:val="24"/>
        </w:rPr>
        <w:noBreakHyphen/>
      </w:r>
      <w:r w:rsidRPr="006661D5">
        <w:rPr>
          <w:rFonts w:ascii="Work Sans" w:hAnsi="Work Sans"/>
          <w:szCs w:val="24"/>
        </w:rPr>
        <w:t xml:space="preserve">average capacity to collect mining revenue, especially from iron ore, has had the largest influence on Western Australia’s GST needs over the decade. Prior to the 2016 Update, increases in the </w:t>
      </w:r>
      <w:r w:rsidRPr="006661D5">
        <w:rPr>
          <w:rFonts w:ascii="Work Sans" w:hAnsi="Work Sans"/>
          <w:szCs w:val="24"/>
        </w:rPr>
        <w:lastRenderedPageBreak/>
        <w:t>price and production of iron ore resulted in a signifi</w:t>
      </w:r>
      <w:r w:rsidRPr="007706CA">
        <w:rPr>
          <w:rFonts w:ascii="Work Sans" w:hAnsi="Work Sans"/>
          <w:szCs w:val="24"/>
        </w:rPr>
        <w:t>cant increase in Western Australia’s mining revenue capacity, which in turn lowered its GST needs. Between 2017 and 2019</w:t>
      </w:r>
      <w:r w:rsidR="00C82516">
        <w:rPr>
          <w:rFonts w:ascii="Work Sans" w:hAnsi="Work Sans"/>
          <w:szCs w:val="24"/>
        </w:rPr>
        <w:t>,</w:t>
      </w:r>
      <w:r w:rsidRPr="007706CA">
        <w:rPr>
          <w:rFonts w:ascii="Work Sans" w:hAnsi="Work Sans"/>
          <w:szCs w:val="24"/>
        </w:rPr>
        <w:t xml:space="preserve"> Western Australia’s GST needs rose due to the combined impact of the increase in the value of coal production in New South Wales and Queensland and lower iron ore prices. Strong growth in iron ore prices in recent years has again increased Western Australia’s relative mining revenue capacity, lowering its GST needs. </w:t>
      </w:r>
    </w:p>
    <w:p w14:paraId="0F2903CF" w14:textId="53E95AF6" w:rsidR="007706CA" w:rsidRDefault="007706CA" w:rsidP="00F67A72">
      <w:pPr>
        <w:pStyle w:val="BodyText"/>
        <w:numPr>
          <w:ilvl w:val="0"/>
          <w:numId w:val="1"/>
        </w:numPr>
        <w:jc w:val="left"/>
        <w:rPr>
          <w:rFonts w:ascii="Work Sans" w:hAnsi="Work Sans"/>
          <w:szCs w:val="24"/>
        </w:rPr>
      </w:pPr>
      <w:r w:rsidRPr="006661D5">
        <w:rPr>
          <w:rFonts w:ascii="Work Sans" w:hAnsi="Work Sans"/>
          <w:szCs w:val="24"/>
        </w:rPr>
        <w:t>Prior to the 2017 Update</w:t>
      </w:r>
      <w:r w:rsidR="00AC3DD2">
        <w:rPr>
          <w:rFonts w:ascii="Work Sans" w:hAnsi="Work Sans"/>
          <w:szCs w:val="24"/>
        </w:rPr>
        <w:t>,</w:t>
      </w:r>
      <w:r w:rsidRPr="007706CA">
        <w:rPr>
          <w:rFonts w:ascii="Work Sans" w:hAnsi="Work Sans"/>
          <w:szCs w:val="24"/>
        </w:rPr>
        <w:t xml:space="preserve"> Western Australia had an above</w:t>
      </w:r>
      <w:r w:rsidR="006C4AB3">
        <w:rPr>
          <w:rFonts w:ascii="Work Sans" w:hAnsi="Work Sans"/>
          <w:szCs w:val="24"/>
        </w:rPr>
        <w:noBreakHyphen/>
      </w:r>
      <w:r w:rsidRPr="007706CA">
        <w:rPr>
          <w:rFonts w:ascii="Work Sans" w:hAnsi="Work Sans"/>
          <w:szCs w:val="24"/>
        </w:rPr>
        <w:t>average capacity to collect stamp duty from property sales. Between the 2016 and 2019 Updates, strong growth in the property markets in other states</w:t>
      </w:r>
      <w:r w:rsidR="00175854">
        <w:rPr>
          <w:rFonts w:ascii="Work Sans" w:hAnsi="Work Sans"/>
          <w:szCs w:val="24"/>
        </w:rPr>
        <w:t xml:space="preserve">, compared with the property market in </w:t>
      </w:r>
      <w:r w:rsidRPr="007706CA">
        <w:rPr>
          <w:rFonts w:ascii="Work Sans" w:hAnsi="Work Sans"/>
          <w:szCs w:val="24"/>
        </w:rPr>
        <w:t>Western</w:t>
      </w:r>
      <w:r w:rsidR="00175854">
        <w:rPr>
          <w:rFonts w:ascii="Work Sans" w:hAnsi="Work Sans"/>
          <w:szCs w:val="24"/>
        </w:rPr>
        <w:t> </w:t>
      </w:r>
      <w:r w:rsidRPr="007706CA">
        <w:rPr>
          <w:rFonts w:ascii="Work Sans" w:hAnsi="Work Sans"/>
          <w:szCs w:val="24"/>
        </w:rPr>
        <w:t xml:space="preserve">Australia, resulted in a significant fall in its relative capacity to raise stamp duty. Land values have followed a similar pattern since 2017, with a consequent decline in Western Australia’s </w:t>
      </w:r>
      <w:r w:rsidR="007B7D23">
        <w:rPr>
          <w:rFonts w:ascii="Work Sans" w:hAnsi="Work Sans"/>
          <w:szCs w:val="24"/>
        </w:rPr>
        <w:t xml:space="preserve">relative ability to raise </w:t>
      </w:r>
      <w:r w:rsidRPr="007706CA">
        <w:rPr>
          <w:rFonts w:ascii="Work Sans" w:hAnsi="Work Sans"/>
          <w:szCs w:val="24"/>
        </w:rPr>
        <w:t xml:space="preserve">land tax. </w:t>
      </w:r>
    </w:p>
    <w:p w14:paraId="3D41D4CC" w14:textId="7BFF1D35" w:rsidR="007706CA" w:rsidRPr="007706CA" w:rsidRDefault="00D66D2A" w:rsidP="00F67A72">
      <w:pPr>
        <w:pStyle w:val="BodyText"/>
        <w:numPr>
          <w:ilvl w:val="0"/>
          <w:numId w:val="1"/>
        </w:numPr>
        <w:jc w:val="left"/>
        <w:rPr>
          <w:rFonts w:ascii="Work Sans" w:hAnsi="Work Sans"/>
          <w:szCs w:val="24"/>
        </w:rPr>
      </w:pPr>
      <w:r>
        <w:rPr>
          <w:rFonts w:ascii="Work Sans" w:hAnsi="Work Sans"/>
          <w:szCs w:val="24"/>
        </w:rPr>
        <w:t>A relative</w:t>
      </w:r>
      <w:r w:rsidR="007D261C">
        <w:rPr>
          <w:rFonts w:ascii="Work Sans" w:hAnsi="Work Sans"/>
          <w:szCs w:val="24"/>
        </w:rPr>
        <w:t>ly</w:t>
      </w:r>
      <w:r>
        <w:rPr>
          <w:rFonts w:ascii="Work Sans" w:hAnsi="Work Sans"/>
          <w:szCs w:val="24"/>
        </w:rPr>
        <w:t xml:space="preserve"> strong labour market</w:t>
      </w:r>
      <w:r w:rsidR="005421E4">
        <w:rPr>
          <w:rFonts w:ascii="Work Sans" w:hAnsi="Work Sans"/>
          <w:szCs w:val="24"/>
        </w:rPr>
        <w:t>,</w:t>
      </w:r>
      <w:r>
        <w:rPr>
          <w:rFonts w:ascii="Work Sans" w:hAnsi="Work Sans"/>
          <w:szCs w:val="24"/>
        </w:rPr>
        <w:t xml:space="preserve"> </w:t>
      </w:r>
      <w:r w:rsidR="000D581A">
        <w:rPr>
          <w:rFonts w:ascii="Work Sans" w:hAnsi="Work Sans"/>
          <w:szCs w:val="24"/>
        </w:rPr>
        <w:t>and associated ability to raise revenue from</w:t>
      </w:r>
      <w:r w:rsidR="007706CA" w:rsidRPr="006661D5">
        <w:rPr>
          <w:rFonts w:ascii="Work Sans" w:hAnsi="Work Sans"/>
          <w:szCs w:val="24"/>
        </w:rPr>
        <w:t xml:space="preserve"> payroll tax</w:t>
      </w:r>
      <w:r w:rsidR="005421E4">
        <w:rPr>
          <w:rFonts w:ascii="Work Sans" w:hAnsi="Work Sans"/>
          <w:szCs w:val="24"/>
        </w:rPr>
        <w:t>,</w:t>
      </w:r>
      <w:r w:rsidR="007706CA" w:rsidRPr="006661D5">
        <w:rPr>
          <w:rFonts w:ascii="Work Sans" w:hAnsi="Work Sans"/>
          <w:szCs w:val="24"/>
        </w:rPr>
        <w:t xml:space="preserve"> contributed to Western Australia’s below</w:t>
      </w:r>
      <w:r w:rsidR="007D261C">
        <w:rPr>
          <w:rFonts w:ascii="Work Sans" w:hAnsi="Work Sans"/>
          <w:szCs w:val="24"/>
        </w:rPr>
        <w:noBreakHyphen/>
      </w:r>
      <w:r w:rsidR="007706CA" w:rsidRPr="006661D5">
        <w:rPr>
          <w:rFonts w:ascii="Work Sans" w:hAnsi="Work Sans"/>
          <w:szCs w:val="24"/>
        </w:rPr>
        <w:t>average GST needs</w:t>
      </w:r>
      <w:r w:rsidR="00FA2FE1">
        <w:rPr>
          <w:rFonts w:ascii="Work Sans" w:hAnsi="Work Sans"/>
          <w:szCs w:val="24"/>
        </w:rPr>
        <w:t xml:space="preserve"> in the first half of the decade</w:t>
      </w:r>
      <w:r w:rsidR="007706CA" w:rsidRPr="006661D5">
        <w:rPr>
          <w:rFonts w:ascii="Work Sans" w:hAnsi="Work Sans"/>
          <w:szCs w:val="24"/>
        </w:rPr>
        <w:t>. How</w:t>
      </w:r>
      <w:r w:rsidR="007706CA" w:rsidRPr="007706CA">
        <w:rPr>
          <w:rFonts w:ascii="Work Sans" w:hAnsi="Work Sans"/>
          <w:szCs w:val="24"/>
        </w:rPr>
        <w:t xml:space="preserve">ever, </w:t>
      </w:r>
      <w:r w:rsidR="00BE6F39">
        <w:rPr>
          <w:rFonts w:ascii="Work Sans" w:hAnsi="Work Sans"/>
          <w:szCs w:val="24"/>
        </w:rPr>
        <w:t>below</w:t>
      </w:r>
      <w:r w:rsidR="007D261C">
        <w:rPr>
          <w:rFonts w:ascii="Work Sans" w:hAnsi="Work Sans"/>
          <w:szCs w:val="24"/>
        </w:rPr>
        <w:noBreakHyphen/>
      </w:r>
      <w:r w:rsidR="00D95795">
        <w:rPr>
          <w:rFonts w:ascii="Work Sans" w:hAnsi="Work Sans"/>
          <w:szCs w:val="24"/>
        </w:rPr>
        <w:t xml:space="preserve">average </w:t>
      </w:r>
      <w:r w:rsidR="00D1777A">
        <w:rPr>
          <w:rFonts w:ascii="Work Sans" w:hAnsi="Work Sans"/>
          <w:szCs w:val="24"/>
        </w:rPr>
        <w:t>growth in the</w:t>
      </w:r>
      <w:r w:rsidR="007706CA" w:rsidRPr="007706CA">
        <w:rPr>
          <w:rFonts w:ascii="Work Sans" w:hAnsi="Work Sans"/>
          <w:szCs w:val="24"/>
        </w:rPr>
        <w:t xml:space="preserve"> labour market relative to other states resulted in a decline in Western Australia’s relative capacity </w:t>
      </w:r>
      <w:r w:rsidR="008C7DCF">
        <w:rPr>
          <w:rFonts w:ascii="Work Sans" w:hAnsi="Work Sans"/>
          <w:szCs w:val="24"/>
        </w:rPr>
        <w:t xml:space="preserve">to raise payroll tax revenue </w:t>
      </w:r>
      <w:r w:rsidR="007706CA" w:rsidRPr="007706CA">
        <w:rPr>
          <w:rFonts w:ascii="Work Sans" w:hAnsi="Work Sans"/>
          <w:szCs w:val="24"/>
        </w:rPr>
        <w:t xml:space="preserve">from 2016 until 2020. Together, </w:t>
      </w:r>
      <w:r w:rsidR="00A750A3">
        <w:rPr>
          <w:rFonts w:ascii="Work Sans" w:hAnsi="Work Sans"/>
          <w:szCs w:val="24"/>
        </w:rPr>
        <w:t xml:space="preserve">low growth in </w:t>
      </w:r>
      <w:r w:rsidR="007706CA" w:rsidRPr="007706CA">
        <w:rPr>
          <w:rFonts w:ascii="Work Sans" w:hAnsi="Work Sans"/>
          <w:szCs w:val="24"/>
        </w:rPr>
        <w:t xml:space="preserve">property and labour markets </w:t>
      </w:r>
      <w:r w:rsidR="00FF7D56">
        <w:rPr>
          <w:rFonts w:ascii="Work Sans" w:hAnsi="Work Sans"/>
          <w:szCs w:val="24"/>
        </w:rPr>
        <w:t xml:space="preserve">partially </w:t>
      </w:r>
      <w:r w:rsidR="00481529">
        <w:rPr>
          <w:rFonts w:ascii="Work Sans" w:hAnsi="Work Sans"/>
          <w:szCs w:val="24"/>
        </w:rPr>
        <w:t>offset</w:t>
      </w:r>
      <w:r w:rsidR="007706CA" w:rsidRPr="007706CA">
        <w:rPr>
          <w:rFonts w:ascii="Work Sans" w:hAnsi="Work Sans"/>
          <w:szCs w:val="24"/>
        </w:rPr>
        <w:t xml:space="preserve"> the effect of strong growth in mining revenue capacity. </w:t>
      </w:r>
    </w:p>
    <w:p w14:paraId="16CFF5AB" w14:textId="6D898858" w:rsidR="007706CA" w:rsidRDefault="007706CA" w:rsidP="00F67A72">
      <w:pPr>
        <w:pStyle w:val="CGCBodyCopy"/>
        <w:jc w:val="left"/>
      </w:pPr>
      <w:r w:rsidRPr="007706CA">
        <w:t xml:space="preserve">Western Australia’s </w:t>
      </w:r>
      <w:r w:rsidRPr="007706CA">
        <w:rPr>
          <w:b/>
        </w:rPr>
        <w:t>expense and investment</w:t>
      </w:r>
      <w:r w:rsidRPr="007706CA">
        <w:t xml:space="preserve"> </w:t>
      </w:r>
      <w:r w:rsidRPr="007706CA">
        <w:rPr>
          <w:b/>
        </w:rPr>
        <w:t>needs</w:t>
      </w:r>
      <w:r w:rsidRPr="007706CA">
        <w:t xml:space="preserve"> have consistently been greater than average</w:t>
      </w:r>
      <w:r w:rsidR="00C415F9" w:rsidRPr="006F2939">
        <w:t xml:space="preserve">. </w:t>
      </w:r>
    </w:p>
    <w:p w14:paraId="66906581" w14:textId="370BC4B4" w:rsidR="007706CA" w:rsidRPr="006F2939" w:rsidRDefault="007706CA" w:rsidP="00F67A72">
      <w:pPr>
        <w:pStyle w:val="BodyText"/>
        <w:numPr>
          <w:ilvl w:val="0"/>
          <w:numId w:val="1"/>
        </w:numPr>
        <w:jc w:val="left"/>
        <w:rPr>
          <w:rFonts w:ascii="Work Sans" w:hAnsi="Work Sans"/>
          <w:szCs w:val="24"/>
        </w:rPr>
      </w:pPr>
      <w:r w:rsidRPr="007706CA">
        <w:rPr>
          <w:rFonts w:ascii="Work Sans" w:hAnsi="Work Sans"/>
          <w:szCs w:val="24"/>
        </w:rPr>
        <w:t>Western Australia’s relatively dispersed population, greater proportion of Indigenous people and relatively high wage levels have resulted in its expenditure needs being higher than average over the past decade. Relatively low population growth rates lowered GST needs between 2015 and 2019. This changed in 2020, when relatively high population growth increased investment needs</w:t>
      </w:r>
      <w:r>
        <w:rPr>
          <w:rFonts w:ascii="Work Sans" w:hAnsi="Work Sans"/>
          <w:szCs w:val="24"/>
        </w:rPr>
        <w:t>.</w:t>
      </w:r>
    </w:p>
    <w:p w14:paraId="30EE2A2B" w14:textId="77777777" w:rsidR="007706CA" w:rsidRPr="007706CA" w:rsidRDefault="007706CA" w:rsidP="00F67A72">
      <w:pPr>
        <w:pStyle w:val="CGCBodyCopy"/>
        <w:jc w:val="left"/>
      </w:pPr>
      <w:r w:rsidRPr="007706CA">
        <w:t xml:space="preserve">Western Australia’s share of </w:t>
      </w:r>
      <w:r w:rsidRPr="007706CA">
        <w:rPr>
          <w:b/>
        </w:rPr>
        <w:t>Commonwealth payments</w:t>
      </w:r>
      <w:r w:rsidRPr="007706CA">
        <w:t xml:space="preserve"> has been close to its population share over the past decade. This </w:t>
      </w:r>
      <w:r w:rsidRPr="007706CA" w:rsidDel="00526AB1">
        <w:t xml:space="preserve">means </w:t>
      </w:r>
      <w:r w:rsidRPr="007706CA">
        <w:t>that these payments have had minimal impact on its GST needs.</w:t>
      </w:r>
    </w:p>
    <w:p w14:paraId="16E086F6" w14:textId="77777777" w:rsidR="007706CA" w:rsidRDefault="007706CA" w:rsidP="00B366BC">
      <w:pPr>
        <w:pStyle w:val="CGCBodyCopy"/>
      </w:pPr>
    </w:p>
    <w:p w14:paraId="0BE76224" w14:textId="77777777" w:rsidR="001C0C86" w:rsidRDefault="001C0C86">
      <w:pPr>
        <w:tabs>
          <w:tab w:val="clear" w:pos="567"/>
        </w:tabs>
        <w:spacing w:before="0" w:line="240" w:lineRule="auto"/>
        <w:rPr>
          <w:rFonts w:ascii="Work Sans" w:eastAsiaTheme="majorEastAsia" w:hAnsi="Work Sans" w:cs="Open Sans"/>
          <w:b/>
          <w:bCs/>
          <w:color w:val="008069" w:themeColor="accent5"/>
          <w:sz w:val="40"/>
          <w:szCs w:val="40"/>
        </w:rPr>
      </w:pPr>
      <w:r>
        <w:rPr>
          <w:sz w:val="40"/>
          <w:szCs w:val="40"/>
        </w:rPr>
        <w:br w:type="page"/>
      </w:r>
    </w:p>
    <w:p w14:paraId="604BA419" w14:textId="50E33576" w:rsidR="00D1555C" w:rsidRDefault="00D1555C" w:rsidP="00397573">
      <w:pPr>
        <w:pStyle w:val="Heading2"/>
      </w:pPr>
      <w:r w:rsidRPr="00217EE5">
        <w:lastRenderedPageBreak/>
        <w:t>South Australia</w:t>
      </w:r>
    </w:p>
    <w:p w14:paraId="7DFA821C" w14:textId="453D6B56" w:rsidR="00217EE5" w:rsidRPr="00313EE2" w:rsidRDefault="00217EE5" w:rsidP="00397573">
      <w:pPr>
        <w:pStyle w:val="Heading3"/>
      </w:pPr>
      <w:r w:rsidRPr="00313EE2">
        <w:t>South Australia’s above</w:t>
      </w:r>
      <w:r w:rsidRPr="00313EE2">
        <w:noBreakHyphen/>
        <w:t xml:space="preserve">average GST needs have been driven by its </w:t>
      </w:r>
      <w:r w:rsidR="00295959" w:rsidRPr="00313EE2">
        <w:t xml:space="preserve">low </w:t>
      </w:r>
      <w:r w:rsidRPr="00313EE2">
        <w:t>revenue</w:t>
      </w:r>
      <w:r w:rsidRPr="00313EE2">
        <w:noBreakHyphen/>
        <w:t>raising capacity</w:t>
      </w:r>
    </w:p>
    <w:p w14:paraId="5679E111" w14:textId="3FE7CDD9" w:rsidR="00217EE5" w:rsidRPr="00217EE5" w:rsidRDefault="00217EE5" w:rsidP="00EA65C0">
      <w:pPr>
        <w:pStyle w:val="CGCBodyCopy"/>
        <w:jc w:val="left"/>
      </w:pPr>
      <w:r w:rsidRPr="00217EE5">
        <w:t>The effect on South Australia’s GST needs over the past decade from changes in revenue</w:t>
      </w:r>
      <w:r w:rsidRPr="00217EE5">
        <w:noBreakHyphen/>
        <w:t xml:space="preserve">raising capacity, expense and investment needs, and Commonwealth payments </w:t>
      </w:r>
      <w:r w:rsidR="00DC7D12">
        <w:t>is</w:t>
      </w:r>
      <w:r w:rsidRPr="00217EE5">
        <w:t xml:space="preserve"> shown in </w:t>
      </w:r>
      <w:r w:rsidRPr="00730255">
        <w:fldChar w:fldCharType="begin"/>
      </w:r>
      <w:r w:rsidRPr="006661D5">
        <w:instrText xml:space="preserve"> REF _Ref101269392 \h </w:instrText>
      </w:r>
      <w:r w:rsidR="006661D5">
        <w:instrText xml:space="preserve"> \* MERGEFORMAT </w:instrText>
      </w:r>
      <w:r w:rsidRPr="00730255">
        <w:fldChar w:fldCharType="separate"/>
      </w:r>
      <w:r w:rsidR="0085118D" w:rsidRPr="003E723A">
        <w:t xml:space="preserve">Figure </w:t>
      </w:r>
      <w:r w:rsidR="0085118D">
        <w:t>5</w:t>
      </w:r>
      <w:r w:rsidRPr="00730255">
        <w:fldChar w:fldCharType="end"/>
      </w:r>
      <w:r w:rsidRPr="00217EE5">
        <w:t xml:space="preserve">. </w:t>
      </w:r>
    </w:p>
    <w:p w14:paraId="290D6541" w14:textId="647DF669" w:rsidR="00217EE5" w:rsidRDefault="00217EE5" w:rsidP="00EA65C0">
      <w:pPr>
        <w:pStyle w:val="CGCBodyCopy"/>
        <w:jc w:val="left"/>
      </w:pPr>
      <w:r w:rsidRPr="00217EE5">
        <w:t xml:space="preserve">South Australia’s net GST needs (solid line) have remained greater than average. GST needs increased until 2019, before falling slightly. </w:t>
      </w:r>
    </w:p>
    <w:p w14:paraId="6A54AAF1" w14:textId="78278EF9" w:rsidR="00217EE5" w:rsidRPr="003E723A" w:rsidRDefault="00217EE5" w:rsidP="00217EE5">
      <w:pPr>
        <w:pStyle w:val="Caption"/>
        <w:rPr>
          <w:b/>
        </w:rPr>
      </w:pPr>
      <w:bookmarkStart w:id="7" w:name="_Ref101269392"/>
      <w:r w:rsidRPr="003E723A">
        <w:t xml:space="preserve">Figure </w:t>
      </w:r>
      <w:r w:rsidR="006F1C49">
        <w:fldChar w:fldCharType="begin"/>
      </w:r>
      <w:r w:rsidR="006F1C49">
        <w:instrText xml:space="preserve"> SEQ Figure \* ARABIC </w:instrText>
      </w:r>
      <w:r w:rsidR="006F1C49">
        <w:fldChar w:fldCharType="separate"/>
      </w:r>
      <w:r w:rsidR="0085118D">
        <w:rPr>
          <w:noProof/>
        </w:rPr>
        <w:t>5</w:t>
      </w:r>
      <w:r w:rsidR="006F1C49">
        <w:fldChar w:fldCharType="end"/>
      </w:r>
      <w:bookmarkEnd w:id="7"/>
      <w:r w:rsidRPr="003E723A">
        <w:tab/>
        <w:t>South Australia</w:t>
      </w:r>
      <w:r w:rsidR="00DB2DB3">
        <w:t xml:space="preserve">’s </w:t>
      </w:r>
      <w:r w:rsidR="00DB2DB3" w:rsidRPr="003E723A">
        <w:t>GST needs</w:t>
      </w:r>
      <w:r w:rsidR="00DB2DB3">
        <w:t xml:space="preserve"> relative</w:t>
      </w:r>
      <w:r w:rsidR="00DB2DB3" w:rsidRPr="00697893">
        <w:t xml:space="preserve"> </w:t>
      </w:r>
      <w:r w:rsidR="00DB2DB3">
        <w:t>to</w:t>
      </w:r>
      <w:r w:rsidR="00DB2DB3" w:rsidRPr="003E723A">
        <w:t xml:space="preserve"> average</w:t>
      </w:r>
    </w:p>
    <w:p w14:paraId="4D2ECDFF" w14:textId="77777777" w:rsidR="00217EE5" w:rsidRDefault="00217EE5" w:rsidP="00217EE5">
      <w:pPr>
        <w:rPr>
          <w:rFonts w:eastAsia="Calibri" w:cs="Arial"/>
          <w:szCs w:val="20"/>
        </w:rPr>
      </w:pPr>
      <w:r>
        <w:rPr>
          <w:noProof/>
        </w:rPr>
        <w:drawing>
          <wp:inline distT="0" distB="0" distL="0" distR="0" wp14:anchorId="61532250" wp14:editId="436AD10F">
            <wp:extent cx="5652000" cy="3564000"/>
            <wp:effectExtent l="0" t="0" r="6350" b="0"/>
            <wp:docPr id="9" name="Picture 12" descr="Difference in GST needs, revenue capacity, expenditure needs and Commonwealth payments from average, South Australia">
              <a:extLst xmlns:a="http://schemas.openxmlformats.org/drawingml/2006/main">
                <a:ext uri="{FF2B5EF4-FFF2-40B4-BE49-F238E27FC236}">
                  <a16:creationId xmlns:a16="http://schemas.microsoft.com/office/drawing/2014/main" id="{48730F0E-B63E-49D5-BFED-F51A6E18ACB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2" descr="Difference in GST needs, revenue capacity, expenditure needs and Commonwealth payments from average, South Australia">
                      <a:extLst>
                        <a:ext uri="{FF2B5EF4-FFF2-40B4-BE49-F238E27FC236}">
                          <a16:creationId xmlns:a16="http://schemas.microsoft.com/office/drawing/2014/main" id="{48730F0E-B63E-49D5-BFED-F51A6E18ACBA}"/>
                        </a:ext>
                      </a:extLst>
                    </pic:cNvPr>
                    <pic:cNvPicPr>
                      <a:picLocks noChangeAspect="1"/>
                    </pic:cNvPicPr>
                  </pic:nvPicPr>
                  <pic:blipFill>
                    <a:blip r:embed="rId26"/>
                    <a:stretch>
                      <a:fillRect/>
                    </a:stretch>
                  </pic:blipFill>
                  <pic:spPr>
                    <a:xfrm>
                      <a:off x="0" y="0"/>
                      <a:ext cx="5652000" cy="3564000"/>
                    </a:xfrm>
                    <a:prstGeom prst="rect">
                      <a:avLst/>
                    </a:prstGeom>
                  </pic:spPr>
                </pic:pic>
              </a:graphicData>
            </a:graphic>
          </wp:inline>
        </w:drawing>
      </w:r>
    </w:p>
    <w:p w14:paraId="17A17F70" w14:textId="77777777" w:rsidR="00217EE5" w:rsidRDefault="00217EE5" w:rsidP="002F0D67">
      <w:pPr>
        <w:pStyle w:val="CGCTablenote"/>
        <w:ind w:left="567" w:hanging="454"/>
      </w:pPr>
      <w:r w:rsidRPr="00485FF8">
        <w:t>Note:</w:t>
      </w:r>
      <w:r w:rsidRPr="00485FF8">
        <w:tab/>
      </w:r>
      <w:r>
        <w:t>A</w:t>
      </w:r>
      <w:r w:rsidRPr="00485FF8">
        <w:t>ssessed GST is the GST that a state would require if it follow</w:t>
      </w:r>
      <w:r>
        <w:t>ed</w:t>
      </w:r>
      <w:r w:rsidRPr="00485FF8">
        <w:t xml:space="preserve"> average policies and operate</w:t>
      </w:r>
      <w:r>
        <w:t>d</w:t>
      </w:r>
      <w:r w:rsidRPr="00485FF8">
        <w:t xml:space="preserve"> at average efficiency, </w:t>
      </w:r>
      <w:proofErr w:type="gramStart"/>
      <w:r w:rsidRPr="00485FF8">
        <w:t>taking into account</w:t>
      </w:r>
      <w:proofErr w:type="gramEnd"/>
      <w:r w:rsidRPr="00485FF8">
        <w:t xml:space="preserve"> its relative advantages and disadvantages in revenue collection and service provision. It does not </w:t>
      </w:r>
      <w:proofErr w:type="gramStart"/>
      <w:r w:rsidRPr="00485FF8">
        <w:t>take into account</w:t>
      </w:r>
      <w:proofErr w:type="gramEnd"/>
      <w:r w:rsidRPr="00485FF8">
        <w:t xml:space="preserve"> the changes introduced under the 2018 legislated arrangements.</w:t>
      </w:r>
      <w:r>
        <w:t xml:space="preserve"> </w:t>
      </w:r>
    </w:p>
    <w:p w14:paraId="29A2B053" w14:textId="77777777" w:rsidR="00217EE5" w:rsidRDefault="00217EE5" w:rsidP="00217EE5">
      <w:pPr>
        <w:pStyle w:val="CGCTablenote"/>
      </w:pPr>
      <w:r w:rsidRPr="00295EDB">
        <w:t>Source:</w:t>
      </w:r>
      <w:r w:rsidRPr="00295EDB">
        <w:tab/>
        <w:t>Commission calculation.</w:t>
      </w:r>
    </w:p>
    <w:p w14:paraId="5401F65A" w14:textId="77777777" w:rsidR="00217EE5" w:rsidRDefault="00217EE5" w:rsidP="00B366BC">
      <w:pPr>
        <w:pStyle w:val="CGCBodyCopy"/>
      </w:pPr>
    </w:p>
    <w:p w14:paraId="03D87E4E" w14:textId="001954B2" w:rsidR="00C415F9" w:rsidRPr="006F2939" w:rsidRDefault="00217EE5" w:rsidP="00F67A72">
      <w:pPr>
        <w:pStyle w:val="CGCBodyCopy"/>
        <w:jc w:val="left"/>
      </w:pPr>
      <w:r w:rsidRPr="00217EE5">
        <w:t>South Australia has had below</w:t>
      </w:r>
      <w:r w:rsidRPr="00217EE5">
        <w:noBreakHyphen/>
        <w:t xml:space="preserve">average </w:t>
      </w:r>
      <w:r w:rsidRPr="00217EE5">
        <w:rPr>
          <w:b/>
        </w:rPr>
        <w:t>revenue</w:t>
      </w:r>
      <w:r w:rsidRPr="00217EE5">
        <w:rPr>
          <w:b/>
        </w:rPr>
        <w:noBreakHyphen/>
        <w:t>raising capacity</w:t>
      </w:r>
      <w:r w:rsidRPr="00217EE5">
        <w:t xml:space="preserve"> over the decade</w:t>
      </w:r>
      <w:r w:rsidR="00C415F9" w:rsidRPr="006F2939">
        <w:t>.</w:t>
      </w:r>
    </w:p>
    <w:p w14:paraId="60AC0B73" w14:textId="5F8E2DB3" w:rsidR="00217EE5" w:rsidRPr="00217EE5" w:rsidRDefault="00217EE5" w:rsidP="00F67A72">
      <w:pPr>
        <w:pStyle w:val="BodyText"/>
        <w:numPr>
          <w:ilvl w:val="0"/>
          <w:numId w:val="1"/>
        </w:numPr>
        <w:jc w:val="left"/>
        <w:rPr>
          <w:rFonts w:ascii="Work Sans" w:hAnsi="Work Sans"/>
          <w:szCs w:val="24"/>
        </w:rPr>
      </w:pPr>
      <w:r w:rsidRPr="006661D5">
        <w:rPr>
          <w:rFonts w:ascii="Work Sans" w:hAnsi="Work Sans"/>
          <w:szCs w:val="24"/>
        </w:rPr>
        <w:t>This has been driven by below</w:t>
      </w:r>
      <w:r w:rsidR="00DE337D">
        <w:rPr>
          <w:rFonts w:ascii="Work Sans" w:hAnsi="Work Sans"/>
          <w:szCs w:val="24"/>
        </w:rPr>
        <w:noBreakHyphen/>
      </w:r>
      <w:r w:rsidRPr="006661D5">
        <w:rPr>
          <w:rFonts w:ascii="Work Sans" w:hAnsi="Work Sans"/>
          <w:szCs w:val="24"/>
        </w:rPr>
        <w:t xml:space="preserve">average mining capacity, </w:t>
      </w:r>
      <w:r w:rsidR="003A615D">
        <w:rPr>
          <w:rFonts w:ascii="Work Sans" w:hAnsi="Work Sans"/>
          <w:szCs w:val="24"/>
        </w:rPr>
        <w:t>relatively low</w:t>
      </w:r>
      <w:r w:rsidRPr="006661D5">
        <w:rPr>
          <w:rFonts w:ascii="Work Sans" w:hAnsi="Work Sans"/>
          <w:szCs w:val="24"/>
        </w:rPr>
        <w:t xml:space="preserve"> land values and </w:t>
      </w:r>
      <w:r w:rsidR="003A615D">
        <w:rPr>
          <w:rFonts w:ascii="Work Sans" w:hAnsi="Work Sans"/>
          <w:szCs w:val="24"/>
        </w:rPr>
        <w:t>relatively low</w:t>
      </w:r>
      <w:r w:rsidRPr="006661D5">
        <w:rPr>
          <w:rFonts w:ascii="Work Sans" w:hAnsi="Work Sans"/>
          <w:szCs w:val="24"/>
        </w:rPr>
        <w:t xml:space="preserve"> </w:t>
      </w:r>
      <w:r w:rsidRPr="00217EE5">
        <w:rPr>
          <w:rFonts w:ascii="Work Sans" w:hAnsi="Work Sans"/>
          <w:szCs w:val="24"/>
        </w:rPr>
        <w:t xml:space="preserve">payrolls. </w:t>
      </w:r>
    </w:p>
    <w:p w14:paraId="6BB7B32E" w14:textId="77777777" w:rsidR="00217EE5" w:rsidRPr="00217EE5" w:rsidRDefault="00217EE5" w:rsidP="00F67A72">
      <w:pPr>
        <w:pStyle w:val="BodyText"/>
        <w:numPr>
          <w:ilvl w:val="0"/>
          <w:numId w:val="1"/>
        </w:numPr>
        <w:jc w:val="left"/>
        <w:rPr>
          <w:rFonts w:ascii="Work Sans" w:hAnsi="Work Sans"/>
          <w:szCs w:val="24"/>
        </w:rPr>
      </w:pPr>
      <w:r w:rsidRPr="006661D5">
        <w:rPr>
          <w:rFonts w:ascii="Work Sans" w:hAnsi="Work Sans"/>
          <w:szCs w:val="24"/>
        </w:rPr>
        <w:t xml:space="preserve">Mining revenue in some other states has generally risen across the decade, particularly in Western Australia in response to strong growth in the value of iron ore production. This has meant that South </w:t>
      </w:r>
      <w:r w:rsidRPr="006661D5">
        <w:rPr>
          <w:rFonts w:ascii="Work Sans" w:hAnsi="Work Sans"/>
          <w:szCs w:val="24"/>
        </w:rPr>
        <w:lastRenderedPageBreak/>
        <w:t>Australia’s relative capacity to raise minin</w:t>
      </w:r>
      <w:r w:rsidRPr="00217EE5">
        <w:rPr>
          <w:rFonts w:ascii="Work Sans" w:hAnsi="Work Sans"/>
          <w:szCs w:val="24"/>
        </w:rPr>
        <w:t xml:space="preserve">g revenue has fallen, which has increased its GST needs. </w:t>
      </w:r>
    </w:p>
    <w:p w14:paraId="7E641779" w14:textId="2485762D" w:rsidR="00217EE5" w:rsidRPr="00217EE5" w:rsidRDefault="00217EE5" w:rsidP="00F67A72">
      <w:pPr>
        <w:pStyle w:val="BodyText"/>
        <w:numPr>
          <w:ilvl w:val="0"/>
          <w:numId w:val="1"/>
        </w:numPr>
        <w:jc w:val="left"/>
        <w:rPr>
          <w:rFonts w:ascii="Work Sans" w:hAnsi="Work Sans"/>
          <w:szCs w:val="24"/>
        </w:rPr>
      </w:pPr>
      <w:r w:rsidRPr="006661D5">
        <w:rPr>
          <w:rFonts w:ascii="Work Sans" w:hAnsi="Work Sans"/>
          <w:szCs w:val="24"/>
        </w:rPr>
        <w:t xml:space="preserve">Until 2019, </w:t>
      </w:r>
      <w:r w:rsidR="00D37D86">
        <w:rPr>
          <w:rFonts w:ascii="Work Sans" w:hAnsi="Work Sans"/>
          <w:szCs w:val="24"/>
        </w:rPr>
        <w:t>relativel</w:t>
      </w:r>
      <w:r w:rsidR="00B530C2">
        <w:rPr>
          <w:rFonts w:ascii="Work Sans" w:hAnsi="Work Sans"/>
          <w:szCs w:val="24"/>
        </w:rPr>
        <w:t>y low</w:t>
      </w:r>
      <w:r w:rsidRPr="00217EE5">
        <w:rPr>
          <w:rFonts w:ascii="Work Sans" w:hAnsi="Work Sans"/>
          <w:szCs w:val="24"/>
        </w:rPr>
        <w:t xml:space="preserve"> growth in the property market in South Australia (compared to New South Wales and Victoria) reduced its capacity to collect stamp duty, increasing its GST needs. In 2020 and 2021 a relative recovery in South Australia’s property market largely offset continuing relative falls in its mining and land tax revenue capacities. Below</w:t>
      </w:r>
      <w:r w:rsidR="00BE4907">
        <w:rPr>
          <w:rFonts w:ascii="Work Sans" w:hAnsi="Work Sans"/>
          <w:szCs w:val="24"/>
        </w:rPr>
        <w:noBreakHyphen/>
      </w:r>
      <w:r w:rsidRPr="00217EE5">
        <w:rPr>
          <w:rFonts w:ascii="Work Sans" w:hAnsi="Work Sans"/>
          <w:szCs w:val="24"/>
        </w:rPr>
        <w:t>average growth in the value of Victoria’s property sales in the 2022 Update reduced the GST needs of other states, including South Australia.</w:t>
      </w:r>
    </w:p>
    <w:p w14:paraId="04F30345" w14:textId="6F23DD91" w:rsidR="00217EE5" w:rsidRPr="006F2939" w:rsidRDefault="00217EE5" w:rsidP="00F67A72">
      <w:pPr>
        <w:pStyle w:val="CGCBodyCopy"/>
        <w:jc w:val="left"/>
      </w:pPr>
      <w:r w:rsidRPr="00217EE5">
        <w:t xml:space="preserve">South Australia’s </w:t>
      </w:r>
      <w:r w:rsidRPr="00217EE5">
        <w:rPr>
          <w:b/>
        </w:rPr>
        <w:t>expense and investment</w:t>
      </w:r>
      <w:r w:rsidRPr="00217EE5">
        <w:t xml:space="preserve"> </w:t>
      </w:r>
      <w:r w:rsidRPr="00217EE5">
        <w:rPr>
          <w:b/>
        </w:rPr>
        <w:t>needs</w:t>
      </w:r>
      <w:r w:rsidRPr="00217EE5">
        <w:t xml:space="preserve"> remained close to the average over the decade</w:t>
      </w:r>
      <w:r w:rsidRPr="006F2939">
        <w:t>.</w:t>
      </w:r>
    </w:p>
    <w:p w14:paraId="50344FB3" w14:textId="6E358278" w:rsidR="00217EE5" w:rsidRPr="00217EE5" w:rsidRDefault="00217EE5" w:rsidP="00F67A72">
      <w:pPr>
        <w:pStyle w:val="BodyText"/>
        <w:numPr>
          <w:ilvl w:val="0"/>
          <w:numId w:val="1"/>
        </w:numPr>
        <w:jc w:val="left"/>
        <w:rPr>
          <w:rFonts w:ascii="Work Sans" w:hAnsi="Work Sans"/>
          <w:szCs w:val="24"/>
        </w:rPr>
      </w:pPr>
      <w:r w:rsidRPr="006661D5">
        <w:rPr>
          <w:rFonts w:ascii="Work Sans" w:hAnsi="Work Sans"/>
          <w:szCs w:val="24"/>
        </w:rPr>
        <w:t xml:space="preserve">South Australia has high </w:t>
      </w:r>
      <w:r w:rsidR="00442CA2">
        <w:rPr>
          <w:rFonts w:ascii="Work Sans" w:hAnsi="Work Sans"/>
          <w:szCs w:val="24"/>
        </w:rPr>
        <w:t>service delivery costs</w:t>
      </w:r>
      <w:r w:rsidR="00375EB5">
        <w:rPr>
          <w:rFonts w:ascii="Work Sans" w:hAnsi="Work Sans"/>
          <w:szCs w:val="24"/>
        </w:rPr>
        <w:t xml:space="preserve"> </w:t>
      </w:r>
      <w:r w:rsidRPr="006661D5">
        <w:rPr>
          <w:rFonts w:ascii="Work Sans" w:hAnsi="Work Sans"/>
          <w:szCs w:val="24"/>
        </w:rPr>
        <w:t>associated with its relatively high levels of socio</w:t>
      </w:r>
      <w:r w:rsidR="00851BFC">
        <w:rPr>
          <w:rFonts w:ascii="Work Sans" w:hAnsi="Work Sans"/>
          <w:szCs w:val="24"/>
        </w:rPr>
        <w:t>-</w:t>
      </w:r>
      <w:r w:rsidRPr="00217EE5">
        <w:rPr>
          <w:rFonts w:ascii="Work Sans" w:hAnsi="Work Sans"/>
          <w:szCs w:val="24"/>
        </w:rPr>
        <w:t xml:space="preserve">economic disadvantage and older population. </w:t>
      </w:r>
      <w:r w:rsidR="002A5AC2">
        <w:rPr>
          <w:rFonts w:ascii="Work Sans" w:hAnsi="Work Sans"/>
          <w:szCs w:val="24"/>
        </w:rPr>
        <w:t>These high costs have been</w:t>
      </w:r>
      <w:r w:rsidRPr="00217EE5">
        <w:rPr>
          <w:rFonts w:ascii="Work Sans" w:hAnsi="Work Sans"/>
          <w:szCs w:val="24"/>
        </w:rPr>
        <w:t xml:space="preserve"> offset by low wage costs, and</w:t>
      </w:r>
      <w:r w:rsidR="00EC7AE3">
        <w:rPr>
          <w:rFonts w:ascii="Work Sans" w:hAnsi="Work Sans"/>
          <w:szCs w:val="24"/>
        </w:rPr>
        <w:t xml:space="preserve"> by</w:t>
      </w:r>
      <w:r w:rsidRPr="00217EE5">
        <w:rPr>
          <w:rFonts w:ascii="Work Sans" w:hAnsi="Work Sans"/>
          <w:szCs w:val="24"/>
        </w:rPr>
        <w:t xml:space="preserve"> slower population growth</w:t>
      </w:r>
      <w:r w:rsidR="00392841">
        <w:rPr>
          <w:rFonts w:ascii="Work Sans" w:hAnsi="Work Sans"/>
          <w:szCs w:val="24"/>
        </w:rPr>
        <w:t>,</w:t>
      </w:r>
      <w:r w:rsidRPr="00217EE5">
        <w:rPr>
          <w:rFonts w:ascii="Work Sans" w:hAnsi="Work Sans"/>
          <w:szCs w:val="24"/>
        </w:rPr>
        <w:t xml:space="preserve"> which </w:t>
      </w:r>
      <w:r w:rsidR="00E7521D">
        <w:rPr>
          <w:rFonts w:ascii="Work Sans" w:hAnsi="Work Sans"/>
          <w:szCs w:val="24"/>
        </w:rPr>
        <w:t xml:space="preserve">results in </w:t>
      </w:r>
      <w:r w:rsidRPr="00217EE5">
        <w:rPr>
          <w:rFonts w:ascii="Work Sans" w:hAnsi="Work Sans"/>
          <w:szCs w:val="24"/>
        </w:rPr>
        <w:t xml:space="preserve">less need for investment. </w:t>
      </w:r>
    </w:p>
    <w:p w14:paraId="214AD888" w14:textId="7FCB0FB5" w:rsidR="00217EE5" w:rsidRPr="00217EE5" w:rsidRDefault="00217EE5" w:rsidP="00F67A72">
      <w:pPr>
        <w:pStyle w:val="BodyText"/>
        <w:numPr>
          <w:ilvl w:val="0"/>
          <w:numId w:val="1"/>
        </w:numPr>
        <w:jc w:val="left"/>
        <w:rPr>
          <w:rFonts w:ascii="Work Sans" w:hAnsi="Work Sans"/>
          <w:szCs w:val="24"/>
        </w:rPr>
      </w:pPr>
      <w:r w:rsidRPr="006661D5">
        <w:rPr>
          <w:rFonts w:ascii="Work Sans" w:hAnsi="Work Sans"/>
          <w:szCs w:val="24"/>
        </w:rPr>
        <w:t>In the 2020 Review, the C</w:t>
      </w:r>
      <w:r w:rsidRPr="00217EE5">
        <w:rPr>
          <w:rFonts w:ascii="Work Sans" w:hAnsi="Work Sans"/>
          <w:szCs w:val="24"/>
        </w:rPr>
        <w:t xml:space="preserve">ommission expanded its urban transport assessments to capture needs associated with urban centre characteristics </w:t>
      </w:r>
      <w:r w:rsidR="00AF568A">
        <w:rPr>
          <w:rFonts w:ascii="Work Sans" w:hAnsi="Work Sans"/>
          <w:szCs w:val="24"/>
        </w:rPr>
        <w:t xml:space="preserve">beyond </w:t>
      </w:r>
      <w:r w:rsidRPr="00217EE5">
        <w:rPr>
          <w:rFonts w:ascii="Work Sans" w:hAnsi="Work Sans"/>
          <w:szCs w:val="24"/>
        </w:rPr>
        <w:t xml:space="preserve">urban population. Adelaide’s low </w:t>
      </w:r>
      <w:r w:rsidR="00614FE0">
        <w:rPr>
          <w:rFonts w:ascii="Work Sans" w:hAnsi="Work Sans"/>
          <w:szCs w:val="24"/>
        </w:rPr>
        <w:t xml:space="preserve">population </w:t>
      </w:r>
      <w:r w:rsidRPr="00217EE5">
        <w:rPr>
          <w:rFonts w:ascii="Work Sans" w:hAnsi="Work Sans"/>
          <w:szCs w:val="24"/>
        </w:rPr>
        <w:t xml:space="preserve">density reduced </w:t>
      </w:r>
      <w:r w:rsidR="009C1A97">
        <w:rPr>
          <w:rFonts w:ascii="Work Sans" w:hAnsi="Work Sans"/>
          <w:szCs w:val="24"/>
        </w:rPr>
        <w:t>South</w:t>
      </w:r>
      <w:r w:rsidR="00442CA2">
        <w:rPr>
          <w:rFonts w:ascii="Work Sans" w:hAnsi="Work Sans"/>
          <w:szCs w:val="24"/>
        </w:rPr>
        <w:t> </w:t>
      </w:r>
      <w:r w:rsidR="009C1A97">
        <w:rPr>
          <w:rFonts w:ascii="Work Sans" w:hAnsi="Work Sans"/>
          <w:szCs w:val="24"/>
        </w:rPr>
        <w:t>Australia’s</w:t>
      </w:r>
      <w:r w:rsidRPr="00217EE5">
        <w:rPr>
          <w:rFonts w:ascii="Work Sans" w:hAnsi="Work Sans"/>
          <w:szCs w:val="24"/>
        </w:rPr>
        <w:t xml:space="preserve"> assessed transport </w:t>
      </w:r>
      <w:r w:rsidR="00026B81">
        <w:rPr>
          <w:rFonts w:ascii="Work Sans" w:hAnsi="Work Sans"/>
          <w:szCs w:val="24"/>
        </w:rPr>
        <w:t xml:space="preserve">investment </w:t>
      </w:r>
      <w:r w:rsidRPr="00217EE5">
        <w:rPr>
          <w:rFonts w:ascii="Work Sans" w:hAnsi="Work Sans"/>
          <w:szCs w:val="24"/>
        </w:rPr>
        <w:t xml:space="preserve">needs, and hence its GST needs. </w:t>
      </w:r>
    </w:p>
    <w:p w14:paraId="221118D9" w14:textId="69B77841" w:rsidR="00217EE5" w:rsidRDefault="00A67B33" w:rsidP="00F67A72">
      <w:pPr>
        <w:pStyle w:val="BodyText"/>
        <w:jc w:val="left"/>
        <w:rPr>
          <w:rFonts w:ascii="Work Sans" w:hAnsi="Work Sans"/>
          <w:szCs w:val="24"/>
        </w:rPr>
      </w:pPr>
      <w:r w:rsidRPr="00A67B33">
        <w:rPr>
          <w:rFonts w:ascii="Work Sans" w:hAnsi="Work Sans"/>
          <w:szCs w:val="24"/>
        </w:rPr>
        <w:t xml:space="preserve">South Australia’s share of </w:t>
      </w:r>
      <w:r w:rsidRPr="00F94819">
        <w:rPr>
          <w:rFonts w:ascii="Work Sans" w:hAnsi="Work Sans"/>
          <w:b/>
          <w:bCs/>
          <w:szCs w:val="24"/>
        </w:rPr>
        <w:t>Commonwealth payments</w:t>
      </w:r>
      <w:r w:rsidRPr="00A67B33">
        <w:rPr>
          <w:rFonts w:ascii="Work Sans" w:hAnsi="Work Sans"/>
          <w:szCs w:val="24"/>
        </w:rPr>
        <w:t xml:space="preserve"> has fluctuated over the </w:t>
      </w:r>
      <w:r w:rsidR="006661D5" w:rsidRPr="006661D5">
        <w:rPr>
          <w:rFonts w:ascii="Work Sans" w:hAnsi="Work Sans"/>
          <w:szCs w:val="24"/>
        </w:rPr>
        <w:t>decade but</w:t>
      </w:r>
      <w:r w:rsidRPr="00A67B33">
        <w:rPr>
          <w:rFonts w:ascii="Work Sans" w:hAnsi="Work Sans"/>
          <w:szCs w:val="24"/>
        </w:rPr>
        <w:t xml:space="preserve"> has generally been above its population share. A larger per person share of these payments generally means a state has relatively more funds available for</w:t>
      </w:r>
      <w:r w:rsidR="004312C5">
        <w:rPr>
          <w:rFonts w:ascii="Work Sans" w:hAnsi="Work Sans"/>
          <w:szCs w:val="24"/>
        </w:rPr>
        <w:t xml:space="preserve"> state</w:t>
      </w:r>
      <w:r w:rsidRPr="00A67B33">
        <w:rPr>
          <w:rFonts w:ascii="Work Sans" w:hAnsi="Work Sans"/>
          <w:szCs w:val="24"/>
        </w:rPr>
        <w:t xml:space="preserve"> service delivery, </w:t>
      </w:r>
      <w:r w:rsidR="0082089C">
        <w:rPr>
          <w:rFonts w:ascii="Work Sans" w:hAnsi="Work Sans"/>
          <w:szCs w:val="24"/>
        </w:rPr>
        <w:t>resulting in</w:t>
      </w:r>
      <w:r w:rsidR="0082089C" w:rsidRPr="00A67B33">
        <w:rPr>
          <w:rFonts w:ascii="Work Sans" w:hAnsi="Work Sans"/>
          <w:szCs w:val="24"/>
        </w:rPr>
        <w:t xml:space="preserve"> </w:t>
      </w:r>
      <w:r w:rsidRPr="00A67B33">
        <w:rPr>
          <w:rFonts w:ascii="Work Sans" w:hAnsi="Work Sans"/>
          <w:szCs w:val="24"/>
        </w:rPr>
        <w:t>a lower need for GST revenue.</w:t>
      </w:r>
    </w:p>
    <w:p w14:paraId="17E2AC30" w14:textId="77777777" w:rsidR="00A67B33" w:rsidRPr="006F2939" w:rsidRDefault="00A67B33" w:rsidP="00217EE5">
      <w:pPr>
        <w:pStyle w:val="BodyText"/>
        <w:rPr>
          <w:rFonts w:ascii="Work Sans" w:hAnsi="Work Sans"/>
          <w:szCs w:val="24"/>
        </w:rPr>
      </w:pPr>
    </w:p>
    <w:p w14:paraId="6AF45BA0" w14:textId="77777777" w:rsidR="001C0C86" w:rsidRDefault="001C0C86">
      <w:pPr>
        <w:tabs>
          <w:tab w:val="clear" w:pos="567"/>
        </w:tabs>
        <w:spacing w:before="0" w:line="240" w:lineRule="auto"/>
        <w:rPr>
          <w:rFonts w:ascii="Work Sans" w:eastAsiaTheme="majorEastAsia" w:hAnsi="Work Sans" w:cs="Open Sans"/>
          <w:b/>
          <w:bCs/>
          <w:color w:val="008069" w:themeColor="accent5"/>
          <w:sz w:val="40"/>
          <w:szCs w:val="40"/>
        </w:rPr>
      </w:pPr>
      <w:r>
        <w:rPr>
          <w:sz w:val="40"/>
          <w:szCs w:val="40"/>
        </w:rPr>
        <w:br w:type="page"/>
      </w:r>
    </w:p>
    <w:p w14:paraId="37FED770" w14:textId="469BA6E6" w:rsidR="00D1555C" w:rsidRDefault="00D1555C" w:rsidP="00E45438">
      <w:pPr>
        <w:pStyle w:val="Heading2"/>
      </w:pPr>
      <w:r w:rsidRPr="00A67B33">
        <w:lastRenderedPageBreak/>
        <w:t>Tasmania</w:t>
      </w:r>
    </w:p>
    <w:p w14:paraId="194FBAB5" w14:textId="74353352" w:rsidR="00A67B33" w:rsidRPr="00313EE2" w:rsidRDefault="00A67B33" w:rsidP="00F67A72">
      <w:pPr>
        <w:pStyle w:val="Heading3"/>
      </w:pPr>
      <w:r w:rsidRPr="00313EE2">
        <w:t>Tasmania’s above</w:t>
      </w:r>
      <w:r w:rsidRPr="00313EE2">
        <w:noBreakHyphen/>
        <w:t xml:space="preserve">average GST needs reflect its </w:t>
      </w:r>
      <w:r w:rsidR="0082089C" w:rsidRPr="00313EE2">
        <w:t xml:space="preserve">low </w:t>
      </w:r>
      <w:r w:rsidRPr="00313EE2">
        <w:t>revenue</w:t>
      </w:r>
      <w:r w:rsidRPr="00313EE2">
        <w:noBreakHyphen/>
        <w:t>raising capacity, as well as its high expenditure needs</w:t>
      </w:r>
    </w:p>
    <w:p w14:paraId="5752E9B8" w14:textId="282EAD3C" w:rsidR="00A67B33" w:rsidRPr="00A67B33" w:rsidRDefault="00A67B33" w:rsidP="00F67A72">
      <w:pPr>
        <w:pStyle w:val="CGCBodyCopy"/>
        <w:jc w:val="left"/>
      </w:pPr>
      <w:r w:rsidRPr="00A67B33">
        <w:t>The effect on Tasmania’s GST needs over the past decade from changes in revenue</w:t>
      </w:r>
      <w:r w:rsidRPr="00A67B33">
        <w:noBreakHyphen/>
        <w:t xml:space="preserve">raising capacity, expense and investment needs, and Commonwealth payments </w:t>
      </w:r>
      <w:r w:rsidR="00DC7D12">
        <w:t>is</w:t>
      </w:r>
      <w:r w:rsidRPr="00A67B33">
        <w:t xml:space="preserve"> shown in </w:t>
      </w:r>
      <w:r w:rsidRPr="00730255">
        <w:fldChar w:fldCharType="begin"/>
      </w:r>
      <w:r w:rsidRPr="00A67B33">
        <w:instrText xml:space="preserve"> REF _Ref101269415 \h  \* MERGEFORMAT </w:instrText>
      </w:r>
      <w:r w:rsidRPr="00730255">
        <w:fldChar w:fldCharType="separate"/>
      </w:r>
      <w:r w:rsidR="0085118D" w:rsidRPr="003E723A">
        <w:t xml:space="preserve">Figure </w:t>
      </w:r>
      <w:r w:rsidR="0085118D">
        <w:t>6</w:t>
      </w:r>
      <w:r w:rsidRPr="00730255">
        <w:fldChar w:fldCharType="end"/>
      </w:r>
      <w:r w:rsidRPr="00A67B33">
        <w:t xml:space="preserve">. </w:t>
      </w:r>
    </w:p>
    <w:p w14:paraId="7EF3BD95" w14:textId="1E46C493" w:rsidR="00A67B33" w:rsidRDefault="00A67B33" w:rsidP="00F67A72">
      <w:pPr>
        <w:pStyle w:val="CGCBodyCopy"/>
        <w:jc w:val="left"/>
      </w:pPr>
      <w:r w:rsidRPr="00A67B33">
        <w:t xml:space="preserve">Tasmania’s net GST needs (solid line) have remained above the national average over the past decade. They were stable between 2015 and 2019, but then rose sharply. </w:t>
      </w:r>
    </w:p>
    <w:p w14:paraId="406791EA" w14:textId="78AFCE15" w:rsidR="00A67B33" w:rsidRPr="003E723A" w:rsidRDefault="00A67B33" w:rsidP="00A67B33">
      <w:pPr>
        <w:pStyle w:val="Caption"/>
      </w:pPr>
      <w:bookmarkStart w:id="8" w:name="_Ref101269415"/>
      <w:r w:rsidRPr="003E723A">
        <w:t xml:space="preserve">Figure </w:t>
      </w:r>
      <w:r w:rsidR="006F1C49">
        <w:fldChar w:fldCharType="begin"/>
      </w:r>
      <w:r w:rsidR="006F1C49">
        <w:instrText xml:space="preserve"> SEQ Figure \* ARABIC </w:instrText>
      </w:r>
      <w:r w:rsidR="006F1C49">
        <w:fldChar w:fldCharType="separate"/>
      </w:r>
      <w:r w:rsidR="0085118D">
        <w:rPr>
          <w:noProof/>
        </w:rPr>
        <w:t>6</w:t>
      </w:r>
      <w:r w:rsidR="006F1C49">
        <w:fldChar w:fldCharType="end"/>
      </w:r>
      <w:bookmarkEnd w:id="8"/>
      <w:r w:rsidRPr="003E723A">
        <w:tab/>
        <w:t>Tasmania</w:t>
      </w:r>
      <w:r w:rsidR="00DB2DB3">
        <w:t xml:space="preserve">’s </w:t>
      </w:r>
      <w:r w:rsidR="00DB2DB3" w:rsidRPr="003E723A">
        <w:t>GST needs</w:t>
      </w:r>
      <w:r w:rsidR="00DB2DB3">
        <w:t xml:space="preserve"> relative</w:t>
      </w:r>
      <w:r w:rsidR="00DB2DB3" w:rsidRPr="00697893">
        <w:t xml:space="preserve"> </w:t>
      </w:r>
      <w:r w:rsidR="00DB2DB3">
        <w:t>to</w:t>
      </w:r>
      <w:r w:rsidR="00DB2DB3" w:rsidRPr="003E723A">
        <w:t xml:space="preserve"> average</w:t>
      </w:r>
    </w:p>
    <w:p w14:paraId="6055979F" w14:textId="77777777" w:rsidR="00A67B33" w:rsidRDefault="00A67B33" w:rsidP="00A67B33">
      <w:pPr>
        <w:keepNext/>
        <w:keepLines/>
      </w:pPr>
      <w:r>
        <w:rPr>
          <w:noProof/>
        </w:rPr>
        <w:drawing>
          <wp:inline distT="0" distB="0" distL="0" distR="0" wp14:anchorId="6070CA3A" wp14:editId="05E794DE">
            <wp:extent cx="5652000" cy="3564000"/>
            <wp:effectExtent l="0" t="0" r="6350" b="0"/>
            <wp:docPr id="10" name="Picture 11" descr="Difference in GST needs, revenue capacity, expenditure needs and Commonwealth payments from average, Tasmania">
              <a:extLst xmlns:a="http://schemas.openxmlformats.org/drawingml/2006/main">
                <a:ext uri="{FF2B5EF4-FFF2-40B4-BE49-F238E27FC236}">
                  <a16:creationId xmlns:a16="http://schemas.microsoft.com/office/drawing/2014/main" id="{E5E7D8C1-F7A4-44E8-AA85-23C4BEAB820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1" descr="Difference in GST needs, revenue capacity, expenditure needs and Commonwealth payments from average, Tasmania">
                      <a:extLst>
                        <a:ext uri="{FF2B5EF4-FFF2-40B4-BE49-F238E27FC236}">
                          <a16:creationId xmlns:a16="http://schemas.microsoft.com/office/drawing/2014/main" id="{E5E7D8C1-F7A4-44E8-AA85-23C4BEAB820C}"/>
                        </a:ext>
                      </a:extLst>
                    </pic:cNvPr>
                    <pic:cNvPicPr>
                      <a:picLocks noChangeAspect="1"/>
                    </pic:cNvPicPr>
                  </pic:nvPicPr>
                  <pic:blipFill>
                    <a:blip r:embed="rId27"/>
                    <a:stretch>
                      <a:fillRect/>
                    </a:stretch>
                  </pic:blipFill>
                  <pic:spPr>
                    <a:xfrm>
                      <a:off x="0" y="0"/>
                      <a:ext cx="5652000" cy="3564000"/>
                    </a:xfrm>
                    <a:prstGeom prst="rect">
                      <a:avLst/>
                    </a:prstGeom>
                  </pic:spPr>
                </pic:pic>
              </a:graphicData>
            </a:graphic>
          </wp:inline>
        </w:drawing>
      </w:r>
    </w:p>
    <w:p w14:paraId="4EA691E4" w14:textId="77777777" w:rsidR="00A67B33" w:rsidRDefault="00A67B33" w:rsidP="002F0D67">
      <w:pPr>
        <w:pStyle w:val="CGCTablenote"/>
        <w:ind w:left="567" w:hanging="454"/>
      </w:pPr>
      <w:r w:rsidRPr="00485FF8">
        <w:t>Note:</w:t>
      </w:r>
      <w:r w:rsidRPr="00485FF8">
        <w:tab/>
      </w:r>
      <w:r>
        <w:t>A</w:t>
      </w:r>
      <w:r w:rsidRPr="00485FF8">
        <w:t>ssessed GST is the GST that a state would require if it follow</w:t>
      </w:r>
      <w:r>
        <w:t>ed</w:t>
      </w:r>
      <w:r w:rsidRPr="00485FF8">
        <w:t xml:space="preserve"> average policies and operate</w:t>
      </w:r>
      <w:r>
        <w:t>d</w:t>
      </w:r>
      <w:r w:rsidRPr="00485FF8">
        <w:t xml:space="preserve"> at average efficiency, </w:t>
      </w:r>
      <w:proofErr w:type="gramStart"/>
      <w:r w:rsidRPr="00485FF8">
        <w:t>taking into account</w:t>
      </w:r>
      <w:proofErr w:type="gramEnd"/>
      <w:r w:rsidRPr="00485FF8">
        <w:t xml:space="preserve"> its relative advantages and disadvantages in revenue collection and service provision. It does not </w:t>
      </w:r>
      <w:proofErr w:type="gramStart"/>
      <w:r w:rsidRPr="00485FF8">
        <w:t>take into account</w:t>
      </w:r>
      <w:proofErr w:type="gramEnd"/>
      <w:r w:rsidRPr="00485FF8">
        <w:t xml:space="preserve"> the changes introduced under the 2018 legislated arrangements.</w:t>
      </w:r>
      <w:r>
        <w:t xml:space="preserve"> </w:t>
      </w:r>
    </w:p>
    <w:p w14:paraId="6737BD94" w14:textId="77777777" w:rsidR="00A67B33" w:rsidRDefault="00A67B33" w:rsidP="00A67B33">
      <w:pPr>
        <w:pStyle w:val="CGCTablenote"/>
      </w:pPr>
      <w:r w:rsidRPr="00295EDB">
        <w:t>Source:</w:t>
      </w:r>
      <w:r w:rsidRPr="00295EDB">
        <w:tab/>
        <w:t>Commission calculation.</w:t>
      </w:r>
    </w:p>
    <w:p w14:paraId="7079E489" w14:textId="77777777" w:rsidR="00A67B33" w:rsidRDefault="00A67B33" w:rsidP="00B366BC">
      <w:pPr>
        <w:pStyle w:val="CGCBodyCopy"/>
      </w:pPr>
    </w:p>
    <w:p w14:paraId="5894CC27" w14:textId="38777841" w:rsidR="00A67B33" w:rsidRDefault="00A67B33" w:rsidP="00F67A72">
      <w:pPr>
        <w:pStyle w:val="CGCBodyCopy"/>
        <w:jc w:val="left"/>
      </w:pPr>
      <w:r w:rsidRPr="00A67B33">
        <w:t xml:space="preserve">Tasmania has consistently had the lowest </w:t>
      </w:r>
      <w:r w:rsidRPr="00A67B33">
        <w:rPr>
          <w:b/>
        </w:rPr>
        <w:t>revenue</w:t>
      </w:r>
      <w:r w:rsidRPr="00A67B33">
        <w:rPr>
          <w:b/>
        </w:rPr>
        <w:noBreakHyphen/>
        <w:t>raising capacity</w:t>
      </w:r>
      <w:r w:rsidRPr="00A67B33">
        <w:t xml:space="preserve"> of any state</w:t>
      </w:r>
      <w:r w:rsidR="00C415F9" w:rsidRPr="006F2939">
        <w:t xml:space="preserve">. </w:t>
      </w:r>
    </w:p>
    <w:p w14:paraId="0D60CF8C" w14:textId="0EF6722D" w:rsidR="00A67B33" w:rsidRDefault="00A67B33" w:rsidP="00F67A72">
      <w:pPr>
        <w:pStyle w:val="BodyText"/>
        <w:numPr>
          <w:ilvl w:val="0"/>
          <w:numId w:val="1"/>
        </w:numPr>
        <w:jc w:val="left"/>
        <w:rPr>
          <w:rFonts w:ascii="Work Sans" w:hAnsi="Work Sans"/>
          <w:szCs w:val="24"/>
        </w:rPr>
      </w:pPr>
      <w:r w:rsidRPr="006661D5">
        <w:rPr>
          <w:rFonts w:ascii="Work Sans" w:hAnsi="Work Sans"/>
          <w:szCs w:val="24"/>
        </w:rPr>
        <w:t xml:space="preserve">Tasmania has </w:t>
      </w:r>
      <w:r w:rsidR="002B06DB">
        <w:rPr>
          <w:rFonts w:ascii="Work Sans" w:hAnsi="Work Sans"/>
          <w:szCs w:val="24"/>
        </w:rPr>
        <w:t>a</w:t>
      </w:r>
      <w:r w:rsidRPr="006661D5">
        <w:rPr>
          <w:rFonts w:ascii="Work Sans" w:hAnsi="Work Sans"/>
          <w:szCs w:val="24"/>
        </w:rPr>
        <w:t xml:space="preserve"> below</w:t>
      </w:r>
      <w:r w:rsidR="000176AC">
        <w:rPr>
          <w:rFonts w:ascii="Work Sans" w:hAnsi="Work Sans"/>
          <w:szCs w:val="24"/>
        </w:rPr>
        <w:noBreakHyphen/>
      </w:r>
      <w:r w:rsidRPr="006661D5">
        <w:rPr>
          <w:rFonts w:ascii="Work Sans" w:hAnsi="Work Sans"/>
          <w:szCs w:val="24"/>
        </w:rPr>
        <w:t>average capacity to raise mining revenue</w:t>
      </w:r>
      <w:r w:rsidR="002B06DB">
        <w:rPr>
          <w:rFonts w:ascii="Work Sans" w:hAnsi="Work Sans"/>
          <w:szCs w:val="24"/>
        </w:rPr>
        <w:t>. Lower land values and payrolls have also reduced its revenue</w:t>
      </w:r>
      <w:r w:rsidR="002B06DB">
        <w:rPr>
          <w:rFonts w:ascii="Work Sans" w:hAnsi="Work Sans"/>
          <w:szCs w:val="24"/>
        </w:rPr>
        <w:noBreakHyphen/>
        <w:t>raising capacity</w:t>
      </w:r>
      <w:r w:rsidRPr="006661D5">
        <w:rPr>
          <w:rFonts w:ascii="Work Sans" w:hAnsi="Work Sans"/>
          <w:szCs w:val="24"/>
        </w:rPr>
        <w:t xml:space="preserve">. </w:t>
      </w:r>
    </w:p>
    <w:p w14:paraId="37455537" w14:textId="3E563CA1" w:rsidR="00A67B33" w:rsidRPr="00A67B33" w:rsidRDefault="00A67B33" w:rsidP="00F67A72">
      <w:pPr>
        <w:pStyle w:val="BodyText"/>
        <w:numPr>
          <w:ilvl w:val="0"/>
          <w:numId w:val="1"/>
        </w:numPr>
        <w:jc w:val="left"/>
        <w:rPr>
          <w:rFonts w:ascii="Work Sans" w:hAnsi="Work Sans"/>
          <w:szCs w:val="24"/>
        </w:rPr>
      </w:pPr>
      <w:r w:rsidRPr="006661D5">
        <w:rPr>
          <w:rFonts w:ascii="Work Sans" w:hAnsi="Work Sans"/>
          <w:szCs w:val="24"/>
        </w:rPr>
        <w:t>Over the decade, it</w:t>
      </w:r>
      <w:r w:rsidRPr="00A67B33">
        <w:rPr>
          <w:rFonts w:ascii="Work Sans" w:hAnsi="Work Sans"/>
          <w:szCs w:val="24"/>
        </w:rPr>
        <w:t xml:space="preserve">s mining and land tax capacities have fallen further behind the national average, increasing the need for GST. </w:t>
      </w:r>
    </w:p>
    <w:p w14:paraId="4EDF4703" w14:textId="4436F97C" w:rsidR="00A67B33" w:rsidRPr="00A67B33" w:rsidRDefault="00A67B33" w:rsidP="00F67A72">
      <w:pPr>
        <w:pStyle w:val="BodyText"/>
        <w:numPr>
          <w:ilvl w:val="0"/>
          <w:numId w:val="1"/>
        </w:numPr>
        <w:jc w:val="left"/>
        <w:rPr>
          <w:rFonts w:ascii="Work Sans" w:hAnsi="Work Sans"/>
          <w:szCs w:val="24"/>
        </w:rPr>
      </w:pPr>
      <w:r w:rsidRPr="006661D5">
        <w:rPr>
          <w:rFonts w:ascii="Work Sans" w:hAnsi="Work Sans"/>
          <w:szCs w:val="24"/>
        </w:rPr>
        <w:lastRenderedPageBreak/>
        <w:t xml:space="preserve">Tasmania’s slow property market growth, compared with New South Wales and Victoria, reduced its relative capacity to collect revenue from stamp </w:t>
      </w:r>
      <w:r w:rsidRPr="00A67B33">
        <w:rPr>
          <w:rFonts w:ascii="Work Sans" w:hAnsi="Work Sans"/>
          <w:szCs w:val="24"/>
        </w:rPr>
        <w:t xml:space="preserve">duty on property sales, raising GST needs sharply between 2014 and 2018. Tasmania’s relative capacity to raise stamp duty rose from 2019, as property market growth in New South Wales and Victoria slowed. However, the decline in Victoria’s relative property sales in </w:t>
      </w:r>
      <w:r w:rsidR="00442CA2">
        <w:rPr>
          <w:rFonts w:ascii="Work Sans" w:hAnsi="Work Sans"/>
          <w:szCs w:val="24"/>
        </w:rPr>
        <w:t>2020 and 2021</w:t>
      </w:r>
      <w:r w:rsidRPr="00A67B33">
        <w:rPr>
          <w:rFonts w:ascii="Work Sans" w:hAnsi="Work Sans"/>
          <w:szCs w:val="24"/>
        </w:rPr>
        <w:t xml:space="preserve"> reduced the relative GST needs of other states, including Tasmania.</w:t>
      </w:r>
    </w:p>
    <w:p w14:paraId="50712DA2" w14:textId="77777777" w:rsidR="00A67B33" w:rsidRDefault="00A67B33" w:rsidP="00F67A72">
      <w:pPr>
        <w:pStyle w:val="CGCBodyCopy"/>
        <w:jc w:val="left"/>
      </w:pPr>
    </w:p>
    <w:p w14:paraId="4D22AC3B" w14:textId="7F9F9C3B" w:rsidR="00C415F9" w:rsidRPr="006F2939" w:rsidRDefault="00A67B33" w:rsidP="00F67A72">
      <w:pPr>
        <w:pStyle w:val="CGCBodyCopy"/>
        <w:jc w:val="left"/>
      </w:pPr>
      <w:r w:rsidRPr="00A67B33">
        <w:t xml:space="preserve">Tasmania’s </w:t>
      </w:r>
      <w:r w:rsidRPr="00A67B33">
        <w:rPr>
          <w:b/>
        </w:rPr>
        <w:t>expense and investment</w:t>
      </w:r>
      <w:r w:rsidRPr="00A67B33">
        <w:t xml:space="preserve"> </w:t>
      </w:r>
      <w:r w:rsidRPr="00A67B33">
        <w:rPr>
          <w:b/>
        </w:rPr>
        <w:t>needs</w:t>
      </w:r>
      <w:r w:rsidRPr="00A67B33">
        <w:t xml:space="preserve"> have remained higher than average over the decade, rising between 2019 and 2021</w:t>
      </w:r>
      <w:r w:rsidR="00C415F9" w:rsidRPr="006F2939">
        <w:t>.</w:t>
      </w:r>
    </w:p>
    <w:p w14:paraId="710A11A1" w14:textId="24D1193F" w:rsidR="00A67B33" w:rsidRDefault="00A67B33" w:rsidP="00F67A72">
      <w:pPr>
        <w:pStyle w:val="BodyText"/>
        <w:numPr>
          <w:ilvl w:val="0"/>
          <w:numId w:val="1"/>
        </w:numPr>
        <w:jc w:val="left"/>
        <w:rPr>
          <w:rFonts w:ascii="Work Sans" w:hAnsi="Work Sans"/>
          <w:szCs w:val="24"/>
        </w:rPr>
      </w:pPr>
      <w:r w:rsidRPr="006661D5">
        <w:rPr>
          <w:rFonts w:ascii="Work Sans" w:hAnsi="Work Sans"/>
          <w:szCs w:val="24"/>
        </w:rPr>
        <w:t>Tasmania’s relatively high proportion of residents living in regional or remote areas</w:t>
      </w:r>
      <w:r w:rsidR="00E33FB2">
        <w:rPr>
          <w:rStyle w:val="FootnoteReference"/>
          <w:rFonts w:ascii="Work Sans" w:hAnsi="Work Sans"/>
          <w:szCs w:val="24"/>
        </w:rPr>
        <w:footnoteReference w:id="5"/>
      </w:r>
      <w:r w:rsidRPr="006661D5">
        <w:rPr>
          <w:rFonts w:ascii="Work Sans" w:hAnsi="Work Sans"/>
          <w:szCs w:val="24"/>
        </w:rPr>
        <w:t xml:space="preserve"> has been the main reason for it</w:t>
      </w:r>
      <w:r w:rsidRPr="00A67B33">
        <w:rPr>
          <w:rFonts w:ascii="Work Sans" w:hAnsi="Work Sans"/>
          <w:szCs w:val="24"/>
        </w:rPr>
        <w:t>s above</w:t>
      </w:r>
      <w:r w:rsidR="006C4AB3">
        <w:rPr>
          <w:rFonts w:ascii="Work Sans" w:hAnsi="Work Sans"/>
          <w:szCs w:val="24"/>
        </w:rPr>
        <w:noBreakHyphen/>
      </w:r>
      <w:r w:rsidRPr="00A67B33">
        <w:rPr>
          <w:rFonts w:ascii="Work Sans" w:hAnsi="Work Sans"/>
          <w:szCs w:val="24"/>
        </w:rPr>
        <w:t xml:space="preserve">average expense and investment needs. The minimum costs of running government also represent a high per person expense in Tasmania, increasing its need for GST. These are partially offset by low wages and low costs of delivering urban transport. </w:t>
      </w:r>
    </w:p>
    <w:p w14:paraId="596AEA87" w14:textId="5E3B29E7" w:rsidR="00A67B33" w:rsidRDefault="00A67B33" w:rsidP="00F67A72">
      <w:pPr>
        <w:pStyle w:val="BodyText"/>
        <w:numPr>
          <w:ilvl w:val="0"/>
          <w:numId w:val="1"/>
        </w:numPr>
        <w:jc w:val="left"/>
        <w:rPr>
          <w:rFonts w:ascii="Work Sans" w:hAnsi="Work Sans"/>
          <w:szCs w:val="24"/>
        </w:rPr>
      </w:pPr>
      <w:r w:rsidRPr="006661D5">
        <w:rPr>
          <w:rFonts w:ascii="Work Sans" w:hAnsi="Work Sans"/>
          <w:szCs w:val="24"/>
        </w:rPr>
        <w:t>T</w:t>
      </w:r>
      <w:r w:rsidRPr="00A67B33">
        <w:rPr>
          <w:rFonts w:ascii="Work Sans" w:hAnsi="Work Sans"/>
          <w:szCs w:val="24"/>
        </w:rPr>
        <w:t>he main reason why Tasmania’s relative expenditure needs have risen is higher growth in national spending on regional services since the 2020 Review</w:t>
      </w:r>
      <w:r w:rsidR="001A6E0B">
        <w:rPr>
          <w:rFonts w:ascii="Work Sans" w:hAnsi="Work Sans"/>
          <w:szCs w:val="24"/>
        </w:rPr>
        <w:t>. This has</w:t>
      </w:r>
      <w:r w:rsidRPr="00A67B33">
        <w:rPr>
          <w:rFonts w:ascii="Work Sans" w:hAnsi="Work Sans"/>
          <w:szCs w:val="24"/>
        </w:rPr>
        <w:t xml:space="preserve"> rais</w:t>
      </w:r>
      <w:r w:rsidR="001A6E0B">
        <w:rPr>
          <w:rFonts w:ascii="Work Sans" w:hAnsi="Work Sans"/>
          <w:szCs w:val="24"/>
        </w:rPr>
        <w:t>ed</w:t>
      </w:r>
      <w:r w:rsidRPr="00A67B33">
        <w:rPr>
          <w:rFonts w:ascii="Work Sans" w:hAnsi="Work Sans"/>
          <w:szCs w:val="24"/>
        </w:rPr>
        <w:t xml:space="preserve"> the GST needs of states with relatively dispersed populations.</w:t>
      </w:r>
    </w:p>
    <w:p w14:paraId="48D9C40C" w14:textId="25FD4494" w:rsidR="00A67B33" w:rsidRPr="00A67B33" w:rsidRDefault="00A67B33" w:rsidP="00A67B33">
      <w:pPr>
        <w:rPr>
          <w:rFonts w:ascii="Work Sans" w:eastAsia="Times New Roman" w:hAnsi="Work Sans" w:cs="Times New Roman"/>
          <w:sz w:val="24"/>
          <w:szCs w:val="24"/>
          <w:lang w:eastAsia="en-AU"/>
        </w:rPr>
      </w:pPr>
      <w:r w:rsidRPr="00A67B33">
        <w:rPr>
          <w:rFonts w:ascii="Work Sans" w:eastAsia="Times New Roman" w:hAnsi="Work Sans" w:cs="Times New Roman"/>
          <w:sz w:val="24"/>
          <w:szCs w:val="24"/>
          <w:lang w:eastAsia="en-AU"/>
        </w:rPr>
        <w:t>Although Tasmania initially had an above</w:t>
      </w:r>
      <w:r w:rsidRPr="00A67B33">
        <w:rPr>
          <w:rFonts w:ascii="Work Sans" w:eastAsia="Times New Roman" w:hAnsi="Work Sans" w:cs="Times New Roman"/>
          <w:sz w:val="24"/>
          <w:szCs w:val="24"/>
          <w:lang w:eastAsia="en-AU"/>
        </w:rPr>
        <w:noBreakHyphen/>
        <w:t xml:space="preserve">average share of </w:t>
      </w:r>
      <w:r w:rsidRPr="00A67B33">
        <w:rPr>
          <w:rFonts w:ascii="Work Sans" w:eastAsia="Times New Roman" w:hAnsi="Work Sans" w:cs="Times New Roman"/>
          <w:b/>
          <w:sz w:val="24"/>
          <w:szCs w:val="24"/>
          <w:lang w:eastAsia="en-AU"/>
        </w:rPr>
        <w:t>Commonwealth payments</w:t>
      </w:r>
      <w:r w:rsidRPr="00A67B33">
        <w:rPr>
          <w:rFonts w:ascii="Work Sans" w:eastAsia="Times New Roman" w:hAnsi="Work Sans" w:cs="Times New Roman"/>
          <w:bCs/>
          <w:sz w:val="24"/>
          <w:szCs w:val="24"/>
          <w:lang w:eastAsia="en-AU"/>
        </w:rPr>
        <w:t>, since 2015 it</w:t>
      </w:r>
      <w:r w:rsidR="006A22B6">
        <w:rPr>
          <w:rFonts w:ascii="Work Sans" w:eastAsia="Times New Roman" w:hAnsi="Work Sans" w:cs="Times New Roman"/>
          <w:bCs/>
          <w:sz w:val="24"/>
          <w:szCs w:val="24"/>
          <w:lang w:eastAsia="en-AU"/>
        </w:rPr>
        <w:t>s</w:t>
      </w:r>
      <w:r w:rsidRPr="00A67B33">
        <w:rPr>
          <w:rFonts w:ascii="Work Sans" w:eastAsia="Times New Roman" w:hAnsi="Work Sans" w:cs="Times New Roman"/>
          <w:sz w:val="24"/>
          <w:szCs w:val="24"/>
          <w:lang w:eastAsia="en-AU"/>
        </w:rPr>
        <w:t xml:space="preserve"> </w:t>
      </w:r>
      <w:r w:rsidR="00635E5F">
        <w:rPr>
          <w:rFonts w:ascii="Work Sans" w:eastAsia="Times New Roman" w:hAnsi="Work Sans" w:cs="Times New Roman"/>
          <w:sz w:val="24"/>
          <w:szCs w:val="24"/>
          <w:lang w:eastAsia="en-AU"/>
        </w:rPr>
        <w:t xml:space="preserve">share </w:t>
      </w:r>
      <w:r w:rsidRPr="00A67B33">
        <w:rPr>
          <w:rFonts w:ascii="Work Sans" w:eastAsia="Times New Roman" w:hAnsi="Work Sans" w:cs="Times New Roman"/>
          <w:sz w:val="24"/>
          <w:szCs w:val="24"/>
          <w:lang w:eastAsia="en-AU"/>
        </w:rPr>
        <w:t>has been close to its population share. This has meant that these payments have had minimal impact on its GST needs</w:t>
      </w:r>
      <w:r w:rsidR="00503A68">
        <w:rPr>
          <w:rFonts w:ascii="Work Sans" w:eastAsia="Times New Roman" w:hAnsi="Work Sans" w:cs="Times New Roman"/>
          <w:sz w:val="24"/>
          <w:szCs w:val="24"/>
          <w:lang w:eastAsia="en-AU"/>
        </w:rPr>
        <w:t xml:space="preserve"> in the second half of the decade</w:t>
      </w:r>
      <w:r w:rsidRPr="00A67B33">
        <w:rPr>
          <w:rFonts w:ascii="Work Sans" w:eastAsia="Times New Roman" w:hAnsi="Work Sans" w:cs="Times New Roman"/>
          <w:sz w:val="24"/>
          <w:szCs w:val="24"/>
          <w:lang w:eastAsia="en-AU"/>
        </w:rPr>
        <w:t>.</w:t>
      </w:r>
    </w:p>
    <w:p w14:paraId="1BE71923" w14:textId="77777777" w:rsidR="00A67B33" w:rsidRPr="00A67B33" w:rsidRDefault="00A67B33" w:rsidP="00A67B33">
      <w:pPr>
        <w:rPr>
          <w:rFonts w:ascii="Work Sans" w:eastAsia="Times New Roman" w:hAnsi="Work Sans" w:cs="Times New Roman"/>
          <w:sz w:val="24"/>
          <w:szCs w:val="24"/>
          <w:lang w:eastAsia="en-AU"/>
        </w:rPr>
      </w:pPr>
    </w:p>
    <w:p w14:paraId="38AC2456" w14:textId="77777777" w:rsidR="001C0C86" w:rsidRDefault="001C0C86">
      <w:pPr>
        <w:tabs>
          <w:tab w:val="clear" w:pos="567"/>
        </w:tabs>
        <w:spacing w:before="0" w:line="240" w:lineRule="auto"/>
        <w:rPr>
          <w:rFonts w:ascii="Work Sans" w:eastAsiaTheme="majorEastAsia" w:hAnsi="Work Sans" w:cs="Open Sans"/>
          <w:b/>
          <w:bCs/>
          <w:color w:val="008069" w:themeColor="accent5"/>
          <w:sz w:val="40"/>
          <w:szCs w:val="40"/>
        </w:rPr>
      </w:pPr>
      <w:r>
        <w:rPr>
          <w:sz w:val="40"/>
          <w:szCs w:val="40"/>
        </w:rPr>
        <w:br w:type="page"/>
      </w:r>
    </w:p>
    <w:p w14:paraId="395D497A" w14:textId="4AD8A13D" w:rsidR="00D1555C" w:rsidRDefault="00D1555C" w:rsidP="003B1B79">
      <w:pPr>
        <w:pStyle w:val="Heading2"/>
      </w:pPr>
      <w:r w:rsidRPr="00A67B33">
        <w:lastRenderedPageBreak/>
        <w:t>Australian Capital Territory</w:t>
      </w:r>
    </w:p>
    <w:p w14:paraId="5D7ED7B3" w14:textId="04DE6A8D" w:rsidR="00A67B33" w:rsidRPr="00313EE2" w:rsidRDefault="00A67B33" w:rsidP="003B1B79">
      <w:pPr>
        <w:pStyle w:val="Heading3"/>
      </w:pPr>
      <w:r w:rsidRPr="00313EE2">
        <w:t xml:space="preserve">The </w:t>
      </w:r>
      <w:r w:rsidR="00A4016B">
        <w:t>ACT’s</w:t>
      </w:r>
      <w:r w:rsidRPr="00313EE2">
        <w:t xml:space="preserve"> GST needs have been greater than average and relatively stable</w:t>
      </w:r>
    </w:p>
    <w:p w14:paraId="6A3429CE" w14:textId="3EEDC482" w:rsidR="00A67B33" w:rsidRPr="00A67B33" w:rsidRDefault="00DC7D12" w:rsidP="00F93BD1">
      <w:pPr>
        <w:pStyle w:val="CGCBodyCopy"/>
        <w:jc w:val="left"/>
      </w:pPr>
      <w:r>
        <w:t>The e</w:t>
      </w:r>
      <w:r w:rsidR="00A67B33" w:rsidRPr="00A67B33">
        <w:t>ffect on the ACT’s GST needs over the past decade from changes in revenue</w:t>
      </w:r>
      <w:r w:rsidR="00A67B33" w:rsidRPr="00A67B33">
        <w:noBreakHyphen/>
        <w:t xml:space="preserve">raising capacity, expense and investment needs, and Commonwealth payments </w:t>
      </w:r>
      <w:r>
        <w:t>is</w:t>
      </w:r>
      <w:r w:rsidR="00A67B33" w:rsidRPr="00A67B33">
        <w:t xml:space="preserve"> shown in </w:t>
      </w:r>
      <w:r w:rsidR="00A67B33" w:rsidRPr="00730255">
        <w:fldChar w:fldCharType="begin"/>
      </w:r>
      <w:r w:rsidR="00A67B33" w:rsidRPr="008E527B">
        <w:instrText xml:space="preserve"> REF _Ref101269437 \h </w:instrText>
      </w:r>
      <w:r w:rsidR="008E527B">
        <w:instrText xml:space="preserve"> \* MERGEFORMAT </w:instrText>
      </w:r>
      <w:r w:rsidR="00A67B33" w:rsidRPr="00730255">
        <w:fldChar w:fldCharType="separate"/>
      </w:r>
      <w:r w:rsidR="0085118D" w:rsidRPr="003E723A">
        <w:t xml:space="preserve">Figure </w:t>
      </w:r>
      <w:r w:rsidR="0085118D">
        <w:t>7</w:t>
      </w:r>
      <w:r w:rsidR="00A67B33" w:rsidRPr="00730255">
        <w:fldChar w:fldCharType="end"/>
      </w:r>
      <w:r w:rsidR="00A67B33" w:rsidRPr="00A67B33">
        <w:t>.</w:t>
      </w:r>
    </w:p>
    <w:p w14:paraId="357B4940" w14:textId="42BD9365" w:rsidR="00A67B33" w:rsidRDefault="00A67B33" w:rsidP="00F93BD1">
      <w:pPr>
        <w:pStyle w:val="CGCBodyCopy"/>
        <w:jc w:val="left"/>
      </w:pPr>
      <w:r w:rsidRPr="00A67B33">
        <w:t>The ACT’s GST needs (solid line) have been greater than average over the past decade. Falls in both its revenue capacity and expense needs have offset each other, resulting in its net GST needs remaining broadly stable</w:t>
      </w:r>
      <w:r w:rsidR="00C415F9" w:rsidRPr="006F2939">
        <w:t xml:space="preserve">. </w:t>
      </w:r>
    </w:p>
    <w:p w14:paraId="6F684312" w14:textId="691B69FF" w:rsidR="00A67B33" w:rsidRPr="003E723A" w:rsidRDefault="00A67B33" w:rsidP="00A67B33">
      <w:pPr>
        <w:pStyle w:val="Caption"/>
      </w:pPr>
      <w:bookmarkStart w:id="9" w:name="_Ref101269437"/>
      <w:r w:rsidRPr="003E723A">
        <w:t xml:space="preserve">Figure </w:t>
      </w:r>
      <w:r w:rsidR="006F1C49">
        <w:fldChar w:fldCharType="begin"/>
      </w:r>
      <w:r w:rsidR="006F1C49">
        <w:instrText xml:space="preserve"> SEQ Figure \* ARABIC </w:instrText>
      </w:r>
      <w:r w:rsidR="006F1C49">
        <w:fldChar w:fldCharType="separate"/>
      </w:r>
      <w:r w:rsidR="0085118D">
        <w:rPr>
          <w:noProof/>
        </w:rPr>
        <w:t>7</w:t>
      </w:r>
      <w:r w:rsidR="006F1C49">
        <w:fldChar w:fldCharType="end"/>
      </w:r>
      <w:bookmarkEnd w:id="9"/>
      <w:r w:rsidRPr="003E723A">
        <w:tab/>
        <w:t>Australian Capital Territory</w:t>
      </w:r>
      <w:r w:rsidR="00DB2DB3">
        <w:t xml:space="preserve">’s </w:t>
      </w:r>
      <w:r w:rsidR="00DB2DB3" w:rsidRPr="00697893">
        <w:t>GST needs</w:t>
      </w:r>
      <w:r w:rsidR="00DB2DB3">
        <w:t xml:space="preserve"> relative</w:t>
      </w:r>
      <w:r w:rsidR="00DB2DB3" w:rsidRPr="00697893">
        <w:t xml:space="preserve"> </w:t>
      </w:r>
      <w:r w:rsidR="00DB2DB3">
        <w:t xml:space="preserve">to </w:t>
      </w:r>
      <w:r w:rsidR="00DB2DB3" w:rsidRPr="00697893">
        <w:t>average</w:t>
      </w:r>
    </w:p>
    <w:p w14:paraId="0DE1F8D0" w14:textId="77777777" w:rsidR="00A67B33" w:rsidRDefault="00A67B33" w:rsidP="00A67B33">
      <w:r>
        <w:rPr>
          <w:noProof/>
        </w:rPr>
        <w:drawing>
          <wp:inline distT="0" distB="0" distL="0" distR="0" wp14:anchorId="27B57861" wp14:editId="23225773">
            <wp:extent cx="5652000" cy="3564000"/>
            <wp:effectExtent l="0" t="0" r="6350" b="0"/>
            <wp:docPr id="11" name="Picture 1" descr="Difference in GST needs, revenue capacity, expenditure needs and Commonwealth payments from average, Australian Capital Territory">
              <a:extLst xmlns:a="http://schemas.openxmlformats.org/drawingml/2006/main">
                <a:ext uri="{FF2B5EF4-FFF2-40B4-BE49-F238E27FC236}">
                  <a16:creationId xmlns:a16="http://schemas.microsoft.com/office/drawing/2014/main" id="{C10B4434-93BB-49BD-966B-92D967C2E88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descr="Difference in GST needs, revenue capacity, expenditure needs and Commonwealth payments from average, Australian Capital Territory">
                      <a:extLst>
                        <a:ext uri="{FF2B5EF4-FFF2-40B4-BE49-F238E27FC236}">
                          <a16:creationId xmlns:a16="http://schemas.microsoft.com/office/drawing/2014/main" id="{C10B4434-93BB-49BD-966B-92D967C2E888}"/>
                        </a:ext>
                      </a:extLst>
                    </pic:cNvPr>
                    <pic:cNvPicPr>
                      <a:picLocks noChangeAspect="1"/>
                    </pic:cNvPicPr>
                  </pic:nvPicPr>
                  <pic:blipFill>
                    <a:blip r:embed="rId28"/>
                    <a:stretch>
                      <a:fillRect/>
                    </a:stretch>
                  </pic:blipFill>
                  <pic:spPr>
                    <a:xfrm>
                      <a:off x="0" y="0"/>
                      <a:ext cx="5652000" cy="3564000"/>
                    </a:xfrm>
                    <a:prstGeom prst="rect">
                      <a:avLst/>
                    </a:prstGeom>
                  </pic:spPr>
                </pic:pic>
              </a:graphicData>
            </a:graphic>
          </wp:inline>
        </w:drawing>
      </w:r>
    </w:p>
    <w:p w14:paraId="3112ED00" w14:textId="77777777" w:rsidR="00A67B33" w:rsidRDefault="00A67B33" w:rsidP="002F0D67">
      <w:pPr>
        <w:pStyle w:val="CGCTablenote"/>
        <w:ind w:left="567" w:hanging="454"/>
      </w:pPr>
      <w:r w:rsidRPr="00485FF8">
        <w:t>Note:</w:t>
      </w:r>
      <w:r w:rsidRPr="00485FF8">
        <w:tab/>
      </w:r>
      <w:r>
        <w:t>A</w:t>
      </w:r>
      <w:r w:rsidRPr="00485FF8">
        <w:t>ssessed GST is the GST that a state would require if it follow</w:t>
      </w:r>
      <w:r>
        <w:t>ed</w:t>
      </w:r>
      <w:r w:rsidRPr="00485FF8">
        <w:t xml:space="preserve"> average policies and operate</w:t>
      </w:r>
      <w:r>
        <w:t>d</w:t>
      </w:r>
      <w:r w:rsidRPr="00485FF8">
        <w:t xml:space="preserve"> at average efficiency, </w:t>
      </w:r>
      <w:proofErr w:type="gramStart"/>
      <w:r w:rsidRPr="00485FF8">
        <w:t>taking into account</w:t>
      </w:r>
      <w:proofErr w:type="gramEnd"/>
      <w:r w:rsidRPr="00485FF8">
        <w:t xml:space="preserve"> its relative advantages and disadvantages in revenue collection and service provision. It does not </w:t>
      </w:r>
      <w:proofErr w:type="gramStart"/>
      <w:r w:rsidRPr="00485FF8">
        <w:t>take into account</w:t>
      </w:r>
      <w:proofErr w:type="gramEnd"/>
      <w:r w:rsidRPr="00485FF8">
        <w:t xml:space="preserve"> the changes introduced under the 2018 legislated arrangements.</w:t>
      </w:r>
      <w:r>
        <w:t xml:space="preserve"> </w:t>
      </w:r>
    </w:p>
    <w:p w14:paraId="3E1ADDA2" w14:textId="77777777" w:rsidR="00A67B33" w:rsidRDefault="00A67B33" w:rsidP="00A67B33">
      <w:pPr>
        <w:pStyle w:val="CGCTablenote"/>
      </w:pPr>
      <w:r w:rsidRPr="00295EDB">
        <w:t>Source:</w:t>
      </w:r>
      <w:r w:rsidRPr="00295EDB">
        <w:tab/>
        <w:t>Commission calculation.</w:t>
      </w:r>
    </w:p>
    <w:p w14:paraId="268E9902" w14:textId="3DBB2937" w:rsidR="00A67B33" w:rsidRDefault="001F4DFB" w:rsidP="00F67A72">
      <w:pPr>
        <w:pStyle w:val="CGCBodyCopy"/>
        <w:jc w:val="left"/>
      </w:pPr>
      <w:r>
        <w:br/>
      </w:r>
      <w:r w:rsidR="00A67B33" w:rsidRPr="00A67B33">
        <w:t>The ACT has had below</w:t>
      </w:r>
      <w:r w:rsidR="00A67B33" w:rsidRPr="00A67B33">
        <w:noBreakHyphen/>
        <w:t xml:space="preserve">average, and generally falling, </w:t>
      </w:r>
      <w:r w:rsidR="00A67B33" w:rsidRPr="00A67B33">
        <w:rPr>
          <w:b/>
        </w:rPr>
        <w:t>revenue</w:t>
      </w:r>
      <w:r w:rsidR="00A67B33" w:rsidRPr="00A67B33">
        <w:rPr>
          <w:b/>
        </w:rPr>
        <w:noBreakHyphen/>
        <w:t>raising capacity</w:t>
      </w:r>
      <w:r w:rsidR="00A67B33" w:rsidRPr="00A67B33">
        <w:t xml:space="preserve"> over the decade</w:t>
      </w:r>
      <w:r w:rsidR="00C415F9" w:rsidRPr="006F2939">
        <w:t xml:space="preserve">. </w:t>
      </w:r>
    </w:p>
    <w:p w14:paraId="30A4037D" w14:textId="192A1850" w:rsidR="00A67B33" w:rsidRDefault="00A67B33" w:rsidP="00F67A72">
      <w:pPr>
        <w:pStyle w:val="BodyText"/>
        <w:numPr>
          <w:ilvl w:val="0"/>
          <w:numId w:val="1"/>
        </w:numPr>
        <w:jc w:val="left"/>
        <w:rPr>
          <w:rFonts w:ascii="Work Sans" w:hAnsi="Work Sans"/>
          <w:szCs w:val="24"/>
        </w:rPr>
      </w:pPr>
      <w:r w:rsidRPr="00A67B33">
        <w:rPr>
          <w:rFonts w:ascii="Work Sans" w:hAnsi="Work Sans"/>
          <w:szCs w:val="24"/>
        </w:rPr>
        <w:t xml:space="preserve">The ACT has well below-average capacity to raise revenue for two main reasons. First, with no mining industry, the ACT receives GST equivalent to the size of the national average mining revenue, which has grown across the decade except for a slight decline from 2015 to 2018. Second, the Australian Constitution prevents the ACT from taxing the Australian government, a major land holder and employer </w:t>
      </w:r>
      <w:r w:rsidRPr="00A67B33">
        <w:rPr>
          <w:rFonts w:ascii="Work Sans" w:hAnsi="Work Sans"/>
          <w:szCs w:val="24"/>
        </w:rPr>
        <w:lastRenderedPageBreak/>
        <w:t xml:space="preserve">in the territory. This means that </w:t>
      </w:r>
      <w:r w:rsidR="00DD7B44">
        <w:rPr>
          <w:rFonts w:ascii="Work Sans" w:hAnsi="Work Sans"/>
          <w:szCs w:val="24"/>
        </w:rPr>
        <w:t xml:space="preserve">the ACT’s </w:t>
      </w:r>
      <w:r w:rsidRPr="00A67B33">
        <w:rPr>
          <w:rFonts w:ascii="Work Sans" w:hAnsi="Work Sans"/>
          <w:szCs w:val="24"/>
        </w:rPr>
        <w:t>land tax and payroll tax capacit</w:t>
      </w:r>
      <w:r w:rsidR="00A3617E">
        <w:rPr>
          <w:rFonts w:ascii="Work Sans" w:hAnsi="Work Sans"/>
          <w:szCs w:val="24"/>
        </w:rPr>
        <w:t>ies</w:t>
      </w:r>
      <w:r w:rsidRPr="00A67B33">
        <w:rPr>
          <w:rFonts w:ascii="Work Sans" w:hAnsi="Work Sans"/>
          <w:szCs w:val="24"/>
        </w:rPr>
        <w:t xml:space="preserve"> are much lower than average. </w:t>
      </w:r>
    </w:p>
    <w:p w14:paraId="08DE5C1E" w14:textId="3C4FD647" w:rsidR="00A67B33" w:rsidRPr="00A67B33" w:rsidRDefault="00A67B33" w:rsidP="00F67A72">
      <w:pPr>
        <w:pStyle w:val="BodyText"/>
        <w:numPr>
          <w:ilvl w:val="0"/>
          <w:numId w:val="1"/>
        </w:numPr>
        <w:jc w:val="left"/>
        <w:rPr>
          <w:rFonts w:ascii="Work Sans" w:hAnsi="Work Sans"/>
          <w:szCs w:val="24"/>
        </w:rPr>
      </w:pPr>
      <w:r w:rsidRPr="00A67B33">
        <w:rPr>
          <w:rFonts w:ascii="Work Sans" w:hAnsi="Work Sans"/>
          <w:szCs w:val="24"/>
        </w:rPr>
        <w:t>The ACT’s relative capacity to raise stamp duty fell until the 2017</w:t>
      </w:r>
      <w:r w:rsidR="00A7433A">
        <w:rPr>
          <w:rFonts w:ascii="Work Sans" w:hAnsi="Work Sans"/>
          <w:szCs w:val="24"/>
        </w:rPr>
        <w:t> </w:t>
      </w:r>
      <w:r w:rsidRPr="00A67B33">
        <w:rPr>
          <w:rFonts w:ascii="Work Sans" w:hAnsi="Work Sans"/>
          <w:szCs w:val="24"/>
        </w:rPr>
        <w:t xml:space="preserve">Update, mainly </w:t>
      </w:r>
      <w:proofErr w:type="gramStart"/>
      <w:r w:rsidRPr="00A67B33">
        <w:rPr>
          <w:rFonts w:ascii="Work Sans" w:hAnsi="Work Sans"/>
          <w:szCs w:val="24"/>
        </w:rPr>
        <w:t>as a result of</w:t>
      </w:r>
      <w:proofErr w:type="gramEnd"/>
      <w:r w:rsidRPr="00A67B33">
        <w:rPr>
          <w:rFonts w:ascii="Work Sans" w:hAnsi="Work Sans"/>
          <w:szCs w:val="24"/>
        </w:rPr>
        <w:t xml:space="preserve"> strong growth in the New South Wales and Victorian property markets. The ACT’s relative capacity to raise stamp duty has generally risen since the 2017 Update due to above</w:t>
      </w:r>
      <w:r w:rsidR="006C4AB3">
        <w:rPr>
          <w:rFonts w:ascii="Work Sans" w:hAnsi="Work Sans"/>
          <w:szCs w:val="24"/>
        </w:rPr>
        <w:noBreakHyphen/>
      </w:r>
      <w:r w:rsidRPr="00A67B33">
        <w:rPr>
          <w:rFonts w:ascii="Work Sans" w:hAnsi="Work Sans"/>
          <w:szCs w:val="24"/>
        </w:rPr>
        <w:t xml:space="preserve">average growth in </w:t>
      </w:r>
      <w:r w:rsidR="00B10C4F">
        <w:rPr>
          <w:rFonts w:ascii="Work Sans" w:hAnsi="Work Sans"/>
          <w:szCs w:val="24"/>
        </w:rPr>
        <w:t xml:space="preserve">the value of </w:t>
      </w:r>
      <w:r w:rsidRPr="00A67B33">
        <w:rPr>
          <w:rFonts w:ascii="Work Sans" w:hAnsi="Work Sans"/>
          <w:szCs w:val="24"/>
        </w:rPr>
        <w:t>property sales. By 2022, the ACT had slightly above</w:t>
      </w:r>
      <w:r w:rsidR="006C4AB3">
        <w:rPr>
          <w:rFonts w:ascii="Work Sans" w:hAnsi="Work Sans"/>
          <w:szCs w:val="24"/>
        </w:rPr>
        <w:noBreakHyphen/>
      </w:r>
      <w:r w:rsidRPr="00A67B33">
        <w:rPr>
          <w:rFonts w:ascii="Work Sans" w:hAnsi="Work Sans"/>
          <w:szCs w:val="24"/>
        </w:rPr>
        <w:t xml:space="preserve">average capacity in stamp duty on conveyances: the only </w:t>
      </w:r>
      <w:r w:rsidR="00B10C4F">
        <w:rPr>
          <w:rFonts w:ascii="Work Sans" w:hAnsi="Work Sans"/>
          <w:szCs w:val="24"/>
        </w:rPr>
        <w:t xml:space="preserve">state </w:t>
      </w:r>
      <w:r w:rsidRPr="00A67B33">
        <w:rPr>
          <w:rFonts w:ascii="Work Sans" w:hAnsi="Work Sans"/>
          <w:szCs w:val="24"/>
        </w:rPr>
        <w:t xml:space="preserve">revenue stream where </w:t>
      </w:r>
      <w:r w:rsidR="00B10C4F">
        <w:rPr>
          <w:rFonts w:ascii="Work Sans" w:hAnsi="Work Sans"/>
          <w:szCs w:val="24"/>
        </w:rPr>
        <w:t>this was the case</w:t>
      </w:r>
      <w:r w:rsidRPr="00A67B33">
        <w:rPr>
          <w:rFonts w:ascii="Work Sans" w:hAnsi="Work Sans"/>
          <w:szCs w:val="24"/>
        </w:rPr>
        <w:t xml:space="preserve">. </w:t>
      </w:r>
    </w:p>
    <w:p w14:paraId="7E9A3D52" w14:textId="2BB20E4E" w:rsidR="00C415F9" w:rsidRPr="006F2939" w:rsidRDefault="00A15584" w:rsidP="00F67A72">
      <w:pPr>
        <w:pStyle w:val="CGCBodyCopy"/>
        <w:jc w:val="left"/>
      </w:pPr>
      <w:r w:rsidRPr="00A15584">
        <w:t xml:space="preserve">The ACT’s </w:t>
      </w:r>
      <w:r w:rsidRPr="00A15584">
        <w:rPr>
          <w:b/>
        </w:rPr>
        <w:t>expense and investment needs</w:t>
      </w:r>
      <w:r w:rsidRPr="00A15584">
        <w:t xml:space="preserve"> have remained lower than </w:t>
      </w:r>
      <w:proofErr w:type="gramStart"/>
      <w:r w:rsidRPr="00A15584">
        <w:t>average, and</w:t>
      </w:r>
      <w:proofErr w:type="gramEnd"/>
      <w:r w:rsidRPr="00A15584">
        <w:t xml:space="preserve"> have been declining since the 2019 Update</w:t>
      </w:r>
      <w:r w:rsidR="00C415F9" w:rsidRPr="006F2939">
        <w:t>.</w:t>
      </w:r>
    </w:p>
    <w:p w14:paraId="6D3799AD" w14:textId="5AFD124C" w:rsidR="00A15584" w:rsidRPr="00A15584" w:rsidRDefault="00A15584" w:rsidP="00F67A72">
      <w:pPr>
        <w:pStyle w:val="BodyText"/>
        <w:numPr>
          <w:ilvl w:val="0"/>
          <w:numId w:val="1"/>
        </w:numPr>
        <w:spacing w:line="240" w:lineRule="auto"/>
        <w:jc w:val="left"/>
        <w:rPr>
          <w:rFonts w:ascii="Work Sans" w:hAnsi="Work Sans"/>
          <w:szCs w:val="24"/>
        </w:rPr>
      </w:pPr>
      <w:r w:rsidRPr="00A15584">
        <w:rPr>
          <w:rFonts w:ascii="Work Sans" w:hAnsi="Work Sans"/>
          <w:szCs w:val="24"/>
        </w:rPr>
        <w:t xml:space="preserve">The ACT has no population in regional or remote areas, a smaller than average indigenous population, and a smaller than average disadvantaged population. It also has lower than average costs for urban transport. </w:t>
      </w:r>
      <w:r w:rsidR="00A3617E">
        <w:rPr>
          <w:rFonts w:ascii="Work Sans" w:hAnsi="Work Sans"/>
          <w:szCs w:val="24"/>
        </w:rPr>
        <w:t>However</w:t>
      </w:r>
      <w:r w:rsidR="000228C2">
        <w:rPr>
          <w:rFonts w:ascii="Work Sans" w:hAnsi="Work Sans"/>
          <w:szCs w:val="24"/>
        </w:rPr>
        <w:t>,</w:t>
      </w:r>
      <w:r w:rsidR="00A3617E">
        <w:rPr>
          <w:rFonts w:ascii="Work Sans" w:hAnsi="Work Sans"/>
          <w:szCs w:val="24"/>
        </w:rPr>
        <w:t xml:space="preserve"> it has</w:t>
      </w:r>
      <w:r w:rsidRPr="00A15584">
        <w:rPr>
          <w:rFonts w:ascii="Work Sans" w:hAnsi="Work Sans"/>
          <w:szCs w:val="24"/>
        </w:rPr>
        <w:t xml:space="preserve"> persistently high wage costs and high administrative scale needs. </w:t>
      </w:r>
    </w:p>
    <w:p w14:paraId="090F7817" w14:textId="60069186" w:rsidR="00A15584" w:rsidRPr="00A15584" w:rsidRDefault="00A15584" w:rsidP="00F67A72">
      <w:pPr>
        <w:pStyle w:val="BodyText"/>
        <w:numPr>
          <w:ilvl w:val="0"/>
          <w:numId w:val="1"/>
        </w:numPr>
        <w:spacing w:line="240" w:lineRule="auto"/>
        <w:jc w:val="left"/>
        <w:rPr>
          <w:rFonts w:ascii="Work Sans" w:hAnsi="Work Sans"/>
          <w:szCs w:val="24"/>
        </w:rPr>
      </w:pPr>
      <w:r w:rsidRPr="00A15584">
        <w:rPr>
          <w:rFonts w:ascii="Work Sans" w:hAnsi="Work Sans"/>
          <w:szCs w:val="24"/>
        </w:rPr>
        <w:t>As the ACT has less population dispersion than other states, higher national spending on providing services in regional areas since the 2020</w:t>
      </w:r>
      <w:r w:rsidR="00034D48">
        <w:rPr>
          <w:rFonts w:ascii="Work Sans" w:hAnsi="Work Sans"/>
          <w:szCs w:val="24"/>
        </w:rPr>
        <w:t> </w:t>
      </w:r>
      <w:r w:rsidRPr="00A15584">
        <w:rPr>
          <w:rFonts w:ascii="Work Sans" w:hAnsi="Work Sans"/>
          <w:szCs w:val="24"/>
        </w:rPr>
        <w:t>Review has reduced its expenditure needs.</w:t>
      </w:r>
    </w:p>
    <w:p w14:paraId="587972A4" w14:textId="446DF1DE" w:rsidR="00A15584" w:rsidRPr="00A15584" w:rsidRDefault="00A15584" w:rsidP="00F67A72">
      <w:pPr>
        <w:pStyle w:val="BodyText"/>
        <w:jc w:val="left"/>
        <w:rPr>
          <w:rFonts w:ascii="Work Sans" w:hAnsi="Work Sans"/>
          <w:szCs w:val="24"/>
        </w:rPr>
      </w:pPr>
      <w:r w:rsidRPr="00A15584">
        <w:rPr>
          <w:rFonts w:ascii="Work Sans" w:hAnsi="Work Sans"/>
          <w:szCs w:val="24"/>
        </w:rPr>
        <w:t xml:space="preserve">The ACT’s share of </w:t>
      </w:r>
      <w:r w:rsidRPr="00A15584">
        <w:rPr>
          <w:rFonts w:ascii="Work Sans" w:hAnsi="Work Sans"/>
          <w:b/>
          <w:szCs w:val="24"/>
        </w:rPr>
        <w:t>Commonwealth payments</w:t>
      </w:r>
      <w:r w:rsidRPr="00A15584">
        <w:rPr>
          <w:rFonts w:ascii="Work Sans" w:hAnsi="Work Sans"/>
          <w:szCs w:val="24"/>
        </w:rPr>
        <w:t xml:space="preserve"> has been smaller than its population share over the decade. A smaller per person share of these payments generally means a state has relatively fewer funds available for</w:t>
      </w:r>
      <w:r w:rsidR="00D362BF">
        <w:rPr>
          <w:rFonts w:ascii="Work Sans" w:hAnsi="Work Sans"/>
          <w:szCs w:val="24"/>
        </w:rPr>
        <w:t xml:space="preserve"> state</w:t>
      </w:r>
      <w:r w:rsidRPr="00A15584">
        <w:rPr>
          <w:rFonts w:ascii="Work Sans" w:hAnsi="Work Sans"/>
          <w:szCs w:val="24"/>
        </w:rPr>
        <w:t xml:space="preserve"> service delivery, </w:t>
      </w:r>
      <w:r w:rsidR="00E90DA2">
        <w:rPr>
          <w:rFonts w:ascii="Work Sans" w:hAnsi="Work Sans"/>
          <w:szCs w:val="24"/>
        </w:rPr>
        <w:t>resulting in</w:t>
      </w:r>
      <w:r w:rsidR="00E90DA2" w:rsidRPr="00A15584">
        <w:rPr>
          <w:rFonts w:ascii="Work Sans" w:hAnsi="Work Sans"/>
          <w:szCs w:val="24"/>
        </w:rPr>
        <w:t xml:space="preserve"> </w:t>
      </w:r>
      <w:r w:rsidRPr="00A15584">
        <w:rPr>
          <w:rFonts w:ascii="Work Sans" w:hAnsi="Work Sans"/>
          <w:szCs w:val="24"/>
        </w:rPr>
        <w:t>a greater need for GST revenue</w:t>
      </w:r>
      <w:r w:rsidR="000228C2">
        <w:rPr>
          <w:rFonts w:ascii="Work Sans" w:hAnsi="Work Sans"/>
          <w:szCs w:val="24"/>
        </w:rPr>
        <w:t>.</w:t>
      </w:r>
    </w:p>
    <w:p w14:paraId="21D8CAB2" w14:textId="77777777" w:rsidR="006F2939" w:rsidRPr="006F2939" w:rsidRDefault="006F2939" w:rsidP="006F2939">
      <w:pPr>
        <w:pStyle w:val="BodyText"/>
        <w:rPr>
          <w:rFonts w:ascii="Work Sans" w:hAnsi="Work Sans"/>
          <w:szCs w:val="24"/>
        </w:rPr>
      </w:pPr>
    </w:p>
    <w:p w14:paraId="3872F5F2" w14:textId="77777777" w:rsidR="001C0C86" w:rsidRDefault="001C0C86">
      <w:pPr>
        <w:tabs>
          <w:tab w:val="clear" w:pos="567"/>
        </w:tabs>
        <w:spacing w:before="0" w:line="240" w:lineRule="auto"/>
        <w:rPr>
          <w:rFonts w:ascii="Work Sans" w:eastAsiaTheme="majorEastAsia" w:hAnsi="Work Sans" w:cs="Open Sans"/>
          <w:b/>
          <w:bCs/>
          <w:color w:val="008069" w:themeColor="accent5"/>
          <w:sz w:val="40"/>
          <w:szCs w:val="40"/>
        </w:rPr>
      </w:pPr>
      <w:r>
        <w:rPr>
          <w:sz w:val="40"/>
          <w:szCs w:val="40"/>
        </w:rPr>
        <w:br w:type="page"/>
      </w:r>
    </w:p>
    <w:p w14:paraId="2C798FC3" w14:textId="4E8D0022" w:rsidR="00D1555C" w:rsidRDefault="00D1555C" w:rsidP="00F8275C">
      <w:pPr>
        <w:pStyle w:val="Heading2"/>
      </w:pPr>
      <w:r w:rsidRPr="00A15584">
        <w:lastRenderedPageBreak/>
        <w:t>Northern Territory</w:t>
      </w:r>
    </w:p>
    <w:p w14:paraId="2EC728AB" w14:textId="3D3EC788" w:rsidR="00A15584" w:rsidRPr="00313EE2" w:rsidRDefault="00A15584" w:rsidP="00F67A72">
      <w:pPr>
        <w:pStyle w:val="Heading3"/>
      </w:pPr>
      <w:r w:rsidRPr="00313EE2">
        <w:t>The Northern Territory’s above</w:t>
      </w:r>
      <w:r w:rsidRPr="00313EE2">
        <w:noBreakHyphen/>
        <w:t>average GST needs reflect its very high expense and investment needs</w:t>
      </w:r>
    </w:p>
    <w:p w14:paraId="77E5D2AF" w14:textId="5B155338" w:rsidR="00A15584" w:rsidRPr="00A15584" w:rsidRDefault="00A15584" w:rsidP="00F67A72">
      <w:pPr>
        <w:pStyle w:val="CGCBodyCopy"/>
        <w:jc w:val="left"/>
      </w:pPr>
      <w:r w:rsidRPr="00A15584">
        <w:t>The effect on the Northern Territory’s GST needs over the past decade from changes in revenue</w:t>
      </w:r>
      <w:r w:rsidRPr="00A15584">
        <w:noBreakHyphen/>
        <w:t xml:space="preserve">raising capacity, expense and investment needs, and Commonwealth payments </w:t>
      </w:r>
      <w:r w:rsidR="000F7B68">
        <w:t>is shown</w:t>
      </w:r>
      <w:r w:rsidRPr="00A15584">
        <w:t xml:space="preserve"> in </w:t>
      </w:r>
      <w:r w:rsidRPr="00BD2893">
        <w:fldChar w:fldCharType="begin"/>
      </w:r>
      <w:r w:rsidRPr="00BD2893">
        <w:instrText xml:space="preserve"> REF _Ref101269461 \h </w:instrText>
      </w:r>
      <w:r w:rsidR="00BD2893">
        <w:instrText xml:space="preserve"> \* MERGEFORMAT </w:instrText>
      </w:r>
      <w:r w:rsidRPr="00BD2893">
        <w:fldChar w:fldCharType="separate"/>
      </w:r>
      <w:r w:rsidR="0085118D" w:rsidRPr="003E723A">
        <w:t xml:space="preserve">Figure </w:t>
      </w:r>
      <w:r w:rsidR="0085118D">
        <w:rPr>
          <w:noProof/>
        </w:rPr>
        <w:t>8</w:t>
      </w:r>
      <w:r w:rsidRPr="00BD2893">
        <w:fldChar w:fldCharType="end"/>
      </w:r>
      <w:r w:rsidRPr="00A15584">
        <w:t xml:space="preserve">. </w:t>
      </w:r>
    </w:p>
    <w:p w14:paraId="1A492796" w14:textId="03CB7167" w:rsidR="00A15584" w:rsidRPr="00A15584" w:rsidRDefault="00A15584" w:rsidP="00F67A72">
      <w:pPr>
        <w:pStyle w:val="CGCBodyCopy"/>
        <w:jc w:val="left"/>
        <w:rPr>
          <w:b/>
        </w:rPr>
      </w:pPr>
      <w:r w:rsidRPr="00A15584">
        <w:t xml:space="preserve">The Northern Territory’s GST needs (solid line) have been far above </w:t>
      </w:r>
      <w:r w:rsidR="0086643B">
        <w:t xml:space="preserve">the Australian </w:t>
      </w:r>
      <w:r w:rsidRPr="00A15584">
        <w:t>average. This reflects the high cost of providing services. Its revenue capacity has been around the average of all states</w:t>
      </w:r>
      <w:r w:rsidR="00A67B33" w:rsidRPr="006F2939">
        <w:t xml:space="preserve">. </w:t>
      </w:r>
    </w:p>
    <w:p w14:paraId="6E25D2C4" w14:textId="61E3AA22" w:rsidR="00A15584" w:rsidRPr="003E723A" w:rsidRDefault="00A15584" w:rsidP="00A15584">
      <w:pPr>
        <w:pStyle w:val="Caption"/>
      </w:pPr>
      <w:bookmarkStart w:id="10" w:name="_Ref101269461"/>
      <w:r w:rsidRPr="003E723A">
        <w:t xml:space="preserve">Figure </w:t>
      </w:r>
      <w:r w:rsidR="006F1C49">
        <w:fldChar w:fldCharType="begin"/>
      </w:r>
      <w:r w:rsidR="006F1C49">
        <w:instrText xml:space="preserve"> SEQ Figure \* ARABIC </w:instrText>
      </w:r>
      <w:r w:rsidR="006F1C49">
        <w:fldChar w:fldCharType="separate"/>
      </w:r>
      <w:r w:rsidR="0085118D">
        <w:rPr>
          <w:noProof/>
        </w:rPr>
        <w:t>8</w:t>
      </w:r>
      <w:r w:rsidR="006F1C49">
        <w:fldChar w:fldCharType="end"/>
      </w:r>
      <w:bookmarkEnd w:id="10"/>
      <w:r w:rsidRPr="003E723A">
        <w:tab/>
        <w:t>Northern Territory</w:t>
      </w:r>
      <w:r w:rsidR="00DB2DB3">
        <w:t xml:space="preserve">’s </w:t>
      </w:r>
      <w:r w:rsidR="00DB2DB3" w:rsidRPr="003E723A">
        <w:t>GST needs</w:t>
      </w:r>
      <w:r w:rsidR="00DB2DB3">
        <w:t xml:space="preserve"> relative</w:t>
      </w:r>
      <w:r w:rsidR="00DB2DB3" w:rsidRPr="00697893">
        <w:t xml:space="preserve"> </w:t>
      </w:r>
      <w:r w:rsidR="00DB2DB3">
        <w:t>to</w:t>
      </w:r>
      <w:r w:rsidR="00DB2DB3" w:rsidRPr="003E723A">
        <w:t xml:space="preserve"> average</w:t>
      </w:r>
    </w:p>
    <w:p w14:paraId="3C13AA9B" w14:textId="77777777" w:rsidR="00A15584" w:rsidRPr="00CF67AC" w:rsidRDefault="00A15584" w:rsidP="00A15584">
      <w:r>
        <w:rPr>
          <w:noProof/>
        </w:rPr>
        <w:drawing>
          <wp:inline distT="0" distB="0" distL="0" distR="0" wp14:anchorId="02AC37C5" wp14:editId="0818661C">
            <wp:extent cx="5652000" cy="3564000"/>
            <wp:effectExtent l="0" t="0" r="6350" b="0"/>
            <wp:docPr id="17" name="Picture 11" descr="Difference in GST needs, revenue capacity, expenditure needs and Commonwealth payments from average, Northern Territory">
              <a:extLst xmlns:a="http://schemas.openxmlformats.org/drawingml/2006/main">
                <a:ext uri="{FF2B5EF4-FFF2-40B4-BE49-F238E27FC236}">
                  <a16:creationId xmlns:a16="http://schemas.microsoft.com/office/drawing/2014/main" id="{2270BEF5-3D8C-4449-8B9D-DFFA53405F4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1" descr="Difference in GST needs, revenue capacity, expenditure needs and Commonwealth payments from average, Northern Territory">
                      <a:extLst>
                        <a:ext uri="{FF2B5EF4-FFF2-40B4-BE49-F238E27FC236}">
                          <a16:creationId xmlns:a16="http://schemas.microsoft.com/office/drawing/2014/main" id="{2270BEF5-3D8C-4449-8B9D-DFFA53405F49}"/>
                        </a:ext>
                      </a:extLst>
                    </pic:cNvPr>
                    <pic:cNvPicPr>
                      <a:picLocks noChangeAspect="1"/>
                    </pic:cNvPicPr>
                  </pic:nvPicPr>
                  <pic:blipFill>
                    <a:blip r:embed="rId29"/>
                    <a:stretch>
                      <a:fillRect/>
                    </a:stretch>
                  </pic:blipFill>
                  <pic:spPr>
                    <a:xfrm>
                      <a:off x="0" y="0"/>
                      <a:ext cx="5652000" cy="3564000"/>
                    </a:xfrm>
                    <a:prstGeom prst="rect">
                      <a:avLst/>
                    </a:prstGeom>
                  </pic:spPr>
                </pic:pic>
              </a:graphicData>
            </a:graphic>
          </wp:inline>
        </w:drawing>
      </w:r>
    </w:p>
    <w:p w14:paraId="5984CA75" w14:textId="77777777" w:rsidR="00A15584" w:rsidRDefault="00A15584" w:rsidP="002F0D67">
      <w:pPr>
        <w:pStyle w:val="CGCTablenote"/>
        <w:ind w:left="567" w:hanging="454"/>
      </w:pPr>
      <w:r w:rsidRPr="00485FF8">
        <w:t>Note:</w:t>
      </w:r>
      <w:r w:rsidRPr="00485FF8">
        <w:tab/>
      </w:r>
      <w:r>
        <w:t>A</w:t>
      </w:r>
      <w:r w:rsidRPr="00485FF8">
        <w:t>ssessed GST is the GST that a state would require if it follow</w:t>
      </w:r>
      <w:r>
        <w:t>ed</w:t>
      </w:r>
      <w:r w:rsidRPr="00485FF8">
        <w:t xml:space="preserve"> average policies and operate</w:t>
      </w:r>
      <w:r>
        <w:t>d</w:t>
      </w:r>
      <w:r w:rsidRPr="00485FF8">
        <w:t xml:space="preserve"> at average efficiency, </w:t>
      </w:r>
      <w:proofErr w:type="gramStart"/>
      <w:r w:rsidRPr="00485FF8">
        <w:t>taking into account</w:t>
      </w:r>
      <w:proofErr w:type="gramEnd"/>
      <w:r w:rsidRPr="00485FF8">
        <w:t xml:space="preserve"> its relative advantages and disadvantages in revenue collection and service provision. It does not </w:t>
      </w:r>
      <w:proofErr w:type="gramStart"/>
      <w:r w:rsidRPr="00485FF8">
        <w:t>take into account</w:t>
      </w:r>
      <w:proofErr w:type="gramEnd"/>
      <w:r w:rsidRPr="00485FF8">
        <w:t xml:space="preserve"> the changes introduced under the 2018 legislated arrangements.</w:t>
      </w:r>
      <w:r>
        <w:t xml:space="preserve"> </w:t>
      </w:r>
    </w:p>
    <w:p w14:paraId="5657D5A6" w14:textId="77777777" w:rsidR="00A15584" w:rsidRDefault="00A15584" w:rsidP="00A15584">
      <w:pPr>
        <w:pStyle w:val="CGCTablenote"/>
      </w:pPr>
      <w:r w:rsidRPr="00295EDB">
        <w:t>Source:</w:t>
      </w:r>
      <w:r w:rsidRPr="00295EDB">
        <w:tab/>
        <w:t>Commission calculation.</w:t>
      </w:r>
    </w:p>
    <w:p w14:paraId="7863A81C" w14:textId="359E8D60" w:rsidR="00A15584" w:rsidRDefault="00A15584" w:rsidP="00F67A72">
      <w:pPr>
        <w:pStyle w:val="CGCBodyCopy"/>
        <w:jc w:val="left"/>
      </w:pPr>
      <w:r w:rsidRPr="00A15584">
        <w:t xml:space="preserve">The Northern Territory has had average </w:t>
      </w:r>
      <w:r w:rsidRPr="00A15584">
        <w:rPr>
          <w:b/>
        </w:rPr>
        <w:t>revenue</w:t>
      </w:r>
      <w:r w:rsidRPr="00A15584">
        <w:rPr>
          <w:b/>
        </w:rPr>
        <w:noBreakHyphen/>
        <w:t>raising capacity</w:t>
      </w:r>
      <w:r w:rsidRPr="00A15584">
        <w:t xml:space="preserve"> over the decade. </w:t>
      </w:r>
      <w:r w:rsidR="00B10C4F">
        <w:t>Developments</w:t>
      </w:r>
      <w:r w:rsidRPr="00A15584">
        <w:t xml:space="preserve"> that lowered its revenue</w:t>
      </w:r>
      <w:r w:rsidR="00B10C4F">
        <w:noBreakHyphen/>
        <w:t>raising</w:t>
      </w:r>
      <w:r w:rsidRPr="00A15584">
        <w:t xml:space="preserve"> capacity </w:t>
      </w:r>
      <w:r w:rsidR="00B10C4F">
        <w:t xml:space="preserve">in some areas </w:t>
      </w:r>
      <w:r w:rsidRPr="00A15584">
        <w:t xml:space="preserve">have been offset by </w:t>
      </w:r>
      <w:r w:rsidR="00B10C4F">
        <w:t>others</w:t>
      </w:r>
      <w:r w:rsidRPr="00A15584">
        <w:t xml:space="preserve"> that increased it</w:t>
      </w:r>
      <w:r w:rsidR="00A67B33" w:rsidRPr="006F2939">
        <w:t xml:space="preserve">. </w:t>
      </w:r>
    </w:p>
    <w:p w14:paraId="1F09F6BB" w14:textId="147D09D9" w:rsidR="00A15584" w:rsidRDefault="00A15584" w:rsidP="00F67A72">
      <w:pPr>
        <w:pStyle w:val="BodyText"/>
        <w:numPr>
          <w:ilvl w:val="0"/>
          <w:numId w:val="1"/>
        </w:numPr>
        <w:jc w:val="left"/>
        <w:rPr>
          <w:rFonts w:ascii="Work Sans" w:hAnsi="Work Sans"/>
          <w:szCs w:val="24"/>
        </w:rPr>
      </w:pPr>
      <w:r w:rsidRPr="00A15584">
        <w:rPr>
          <w:rFonts w:ascii="Work Sans" w:hAnsi="Work Sans"/>
          <w:szCs w:val="24"/>
        </w:rPr>
        <w:t xml:space="preserve">The Northern Territory has generally had the second strongest mining revenue capacity per person, after Western Australia. Across the decade, the Northern Territory’s </w:t>
      </w:r>
      <w:r w:rsidR="00B8716D">
        <w:rPr>
          <w:rFonts w:ascii="Work Sans" w:hAnsi="Work Sans"/>
          <w:szCs w:val="24"/>
        </w:rPr>
        <w:t xml:space="preserve">value of </w:t>
      </w:r>
      <w:r w:rsidRPr="00A15584">
        <w:rPr>
          <w:rFonts w:ascii="Work Sans" w:hAnsi="Work Sans"/>
          <w:szCs w:val="24"/>
        </w:rPr>
        <w:t xml:space="preserve">mining production has grown, reducing its GST needs. In recent years, growth in the value of Western Australian iron ore production has been broadly mirrored by similar proportional growth in the value of the Northern Territory’s </w:t>
      </w:r>
      <w:r w:rsidRPr="00A15584">
        <w:rPr>
          <w:rFonts w:ascii="Work Sans" w:hAnsi="Work Sans"/>
          <w:szCs w:val="24"/>
        </w:rPr>
        <w:lastRenderedPageBreak/>
        <w:t xml:space="preserve">mining production. While mining has had a variable effect on the GST needs of most states, </w:t>
      </w:r>
      <w:r w:rsidR="00B8716D">
        <w:rPr>
          <w:rFonts w:ascii="Work Sans" w:hAnsi="Work Sans"/>
          <w:szCs w:val="24"/>
        </w:rPr>
        <w:t>the effect on the Northern Terri</w:t>
      </w:r>
      <w:r w:rsidR="0024218E">
        <w:rPr>
          <w:rFonts w:ascii="Work Sans" w:hAnsi="Work Sans"/>
          <w:szCs w:val="24"/>
        </w:rPr>
        <w:t>tory has been</w:t>
      </w:r>
      <w:r w:rsidRPr="00A15584">
        <w:rPr>
          <w:rFonts w:ascii="Work Sans" w:hAnsi="Work Sans"/>
          <w:szCs w:val="24"/>
        </w:rPr>
        <w:t xml:space="preserve"> relatively stable since around 2017</w:t>
      </w:r>
      <w:r w:rsidR="00743B95">
        <w:rPr>
          <w:rFonts w:ascii="Work Sans" w:hAnsi="Work Sans"/>
          <w:szCs w:val="24"/>
        </w:rPr>
        <w:t>.</w:t>
      </w:r>
    </w:p>
    <w:p w14:paraId="718B44B5" w14:textId="19CE6BCA" w:rsidR="00A15584" w:rsidRPr="00A15584" w:rsidRDefault="00A15584" w:rsidP="00F67A72">
      <w:pPr>
        <w:pStyle w:val="BodyText"/>
        <w:numPr>
          <w:ilvl w:val="0"/>
          <w:numId w:val="1"/>
        </w:numPr>
        <w:jc w:val="left"/>
        <w:rPr>
          <w:rFonts w:ascii="Work Sans" w:hAnsi="Work Sans"/>
          <w:szCs w:val="24"/>
        </w:rPr>
      </w:pPr>
      <w:r w:rsidRPr="00A15584">
        <w:rPr>
          <w:rFonts w:ascii="Work Sans" w:hAnsi="Work Sans"/>
          <w:szCs w:val="24"/>
        </w:rPr>
        <w:t>The Northern Territory’s relative capacity to raise stamp duty and payroll tax have broadly offset each other. Its stamp duty capacity fell in the years to 2018, reflecting strong growth in property values in Victoria and New South Wales, before rising again. Its payroll tax base had the opposite pattern.</w:t>
      </w:r>
    </w:p>
    <w:p w14:paraId="200469C2" w14:textId="798ED8DB" w:rsidR="00A67B33" w:rsidRPr="006F2939" w:rsidRDefault="00A15584" w:rsidP="00F67A72">
      <w:pPr>
        <w:pStyle w:val="CGCBodyCopy"/>
        <w:jc w:val="left"/>
      </w:pPr>
      <w:r w:rsidRPr="00A15584">
        <w:t xml:space="preserve">Changes in the Northern Territory’s GST needs mainly reflect changes in its </w:t>
      </w:r>
      <w:r w:rsidRPr="00A15584">
        <w:rPr>
          <w:b/>
        </w:rPr>
        <w:t>expense and investment needs</w:t>
      </w:r>
      <w:r w:rsidRPr="00A15584">
        <w:t>. These have fluctuated over the decade but have always been greater than average</w:t>
      </w:r>
      <w:r w:rsidR="00A67B33" w:rsidRPr="006F2939">
        <w:t>.</w:t>
      </w:r>
    </w:p>
    <w:p w14:paraId="02C34D62" w14:textId="5482E96A" w:rsidR="00A15584" w:rsidRPr="00A15584" w:rsidRDefault="00A15584" w:rsidP="00F67A72">
      <w:pPr>
        <w:pStyle w:val="BodyText"/>
        <w:numPr>
          <w:ilvl w:val="0"/>
          <w:numId w:val="1"/>
        </w:numPr>
        <w:jc w:val="left"/>
        <w:rPr>
          <w:rFonts w:ascii="Work Sans" w:hAnsi="Work Sans"/>
          <w:szCs w:val="24"/>
        </w:rPr>
      </w:pPr>
      <w:r w:rsidRPr="00A15584">
        <w:rPr>
          <w:rFonts w:ascii="Work Sans" w:hAnsi="Work Sans"/>
          <w:szCs w:val="24"/>
        </w:rPr>
        <w:t xml:space="preserve">The Northern Territory’s large Indigenous and remote populations are the main reasons for its high cost of service delivery. </w:t>
      </w:r>
    </w:p>
    <w:p w14:paraId="197C4E71" w14:textId="2A590A15" w:rsidR="00A15584" w:rsidRPr="00A15584" w:rsidRDefault="00A15584" w:rsidP="00F67A72">
      <w:pPr>
        <w:pStyle w:val="BodyText"/>
        <w:numPr>
          <w:ilvl w:val="0"/>
          <w:numId w:val="1"/>
        </w:numPr>
        <w:jc w:val="left"/>
        <w:rPr>
          <w:rFonts w:ascii="Work Sans" w:hAnsi="Work Sans"/>
          <w:szCs w:val="24"/>
        </w:rPr>
      </w:pPr>
      <w:r w:rsidRPr="00A15584">
        <w:rPr>
          <w:rFonts w:ascii="Work Sans" w:hAnsi="Work Sans"/>
          <w:szCs w:val="24"/>
        </w:rPr>
        <w:t xml:space="preserve">Fluctuations in expense and investment needs over the decade reflect whether national spending on populations in remote areas and Indigenous people has grown faster or more slowly than spending on other groups. This </w:t>
      </w:r>
      <w:r w:rsidR="0024218E">
        <w:rPr>
          <w:rFonts w:ascii="Work Sans" w:hAnsi="Work Sans"/>
          <w:szCs w:val="24"/>
        </w:rPr>
        <w:t>in turn affected</w:t>
      </w:r>
      <w:r w:rsidRPr="00A15584">
        <w:rPr>
          <w:rFonts w:ascii="Work Sans" w:hAnsi="Work Sans"/>
          <w:szCs w:val="24"/>
        </w:rPr>
        <w:t xml:space="preserve"> the GST needs of states with large Indigenous populations. </w:t>
      </w:r>
    </w:p>
    <w:p w14:paraId="14E4C584" w14:textId="19FC720C" w:rsidR="006F2939" w:rsidRDefault="00A15584" w:rsidP="00F67A72">
      <w:pPr>
        <w:pStyle w:val="BodyText"/>
        <w:numPr>
          <w:ilvl w:val="0"/>
          <w:numId w:val="1"/>
        </w:numPr>
        <w:jc w:val="left"/>
        <w:rPr>
          <w:rFonts w:ascii="Work Sans" w:hAnsi="Work Sans"/>
          <w:szCs w:val="24"/>
        </w:rPr>
      </w:pPr>
      <w:r w:rsidRPr="00A15584">
        <w:rPr>
          <w:rFonts w:ascii="Work Sans" w:hAnsi="Work Sans"/>
          <w:szCs w:val="24"/>
        </w:rPr>
        <w:t xml:space="preserve">The Northern Territory’s population growth has slowed. Early in the decade, it experienced around the national average growth, but this slowed </w:t>
      </w:r>
      <w:r w:rsidR="009B55F1">
        <w:rPr>
          <w:rFonts w:ascii="Work Sans" w:hAnsi="Work Sans"/>
          <w:szCs w:val="24"/>
        </w:rPr>
        <w:t xml:space="preserve">later in the decade </w:t>
      </w:r>
      <w:r w:rsidRPr="00A15584">
        <w:rPr>
          <w:rFonts w:ascii="Work Sans" w:hAnsi="Work Sans"/>
          <w:szCs w:val="24"/>
        </w:rPr>
        <w:t xml:space="preserve">and fell from 2018. </w:t>
      </w:r>
      <w:r w:rsidR="00817051">
        <w:rPr>
          <w:rFonts w:ascii="Work Sans" w:hAnsi="Work Sans"/>
          <w:szCs w:val="24"/>
        </w:rPr>
        <w:t>Low</w:t>
      </w:r>
      <w:r w:rsidR="004E25B7">
        <w:rPr>
          <w:rFonts w:ascii="Work Sans" w:hAnsi="Work Sans"/>
          <w:szCs w:val="24"/>
        </w:rPr>
        <w:t xml:space="preserve"> population growth rates compared to other states</w:t>
      </w:r>
      <w:r w:rsidR="004E3989" w:rsidRPr="00A15584">
        <w:rPr>
          <w:rFonts w:ascii="Work Sans" w:hAnsi="Work Sans"/>
          <w:szCs w:val="24"/>
        </w:rPr>
        <w:t xml:space="preserve"> </w:t>
      </w:r>
      <w:r w:rsidRPr="00A15584">
        <w:rPr>
          <w:rFonts w:ascii="Work Sans" w:hAnsi="Work Sans"/>
          <w:szCs w:val="24"/>
        </w:rPr>
        <w:t xml:space="preserve">reduced </w:t>
      </w:r>
      <w:r w:rsidR="004E25B7">
        <w:rPr>
          <w:rFonts w:ascii="Work Sans" w:hAnsi="Work Sans"/>
          <w:szCs w:val="24"/>
        </w:rPr>
        <w:t>the Northern Territory’s</w:t>
      </w:r>
      <w:r w:rsidR="004E25B7" w:rsidRPr="00A15584">
        <w:rPr>
          <w:rFonts w:ascii="Work Sans" w:hAnsi="Work Sans"/>
          <w:szCs w:val="24"/>
        </w:rPr>
        <w:t xml:space="preserve"> </w:t>
      </w:r>
      <w:r w:rsidRPr="00A15584">
        <w:rPr>
          <w:rFonts w:ascii="Work Sans" w:hAnsi="Work Sans"/>
          <w:szCs w:val="24"/>
        </w:rPr>
        <w:t xml:space="preserve">relative need for investment. </w:t>
      </w:r>
    </w:p>
    <w:p w14:paraId="6E8480CB" w14:textId="75F9DCDB" w:rsidR="00A15584" w:rsidRPr="00A15584" w:rsidRDefault="00A15584" w:rsidP="00F67A72">
      <w:pPr>
        <w:pStyle w:val="BodyText"/>
        <w:jc w:val="left"/>
        <w:rPr>
          <w:rFonts w:ascii="Work Sans" w:hAnsi="Work Sans"/>
          <w:szCs w:val="24"/>
        </w:rPr>
      </w:pPr>
      <w:r w:rsidRPr="00A15584">
        <w:rPr>
          <w:rFonts w:ascii="Work Sans" w:hAnsi="Work Sans"/>
          <w:szCs w:val="24"/>
        </w:rPr>
        <w:t xml:space="preserve">The Northern Territory’s share of </w:t>
      </w:r>
      <w:r w:rsidRPr="00A15584">
        <w:rPr>
          <w:rFonts w:ascii="Work Sans" w:hAnsi="Work Sans"/>
          <w:b/>
          <w:bCs/>
          <w:szCs w:val="24"/>
        </w:rPr>
        <w:t>Commonwealth payments</w:t>
      </w:r>
      <w:r w:rsidRPr="00A15584">
        <w:rPr>
          <w:rFonts w:ascii="Work Sans" w:hAnsi="Work Sans"/>
          <w:szCs w:val="24"/>
        </w:rPr>
        <w:t xml:space="preserve"> has consistently been larger than its population share over the decade. A larger per person share of these payments generally means a state has relatively more funds available for </w:t>
      </w:r>
      <w:r w:rsidR="000B2AD4">
        <w:rPr>
          <w:rFonts w:ascii="Work Sans" w:hAnsi="Work Sans"/>
          <w:szCs w:val="24"/>
        </w:rPr>
        <w:t xml:space="preserve">state </w:t>
      </w:r>
      <w:r w:rsidRPr="00A15584">
        <w:rPr>
          <w:rFonts w:ascii="Work Sans" w:hAnsi="Work Sans"/>
          <w:szCs w:val="24"/>
        </w:rPr>
        <w:t xml:space="preserve">service delivery, </w:t>
      </w:r>
      <w:r w:rsidR="005571D3">
        <w:rPr>
          <w:rFonts w:ascii="Work Sans" w:hAnsi="Work Sans"/>
          <w:szCs w:val="24"/>
        </w:rPr>
        <w:t>resulting in</w:t>
      </w:r>
      <w:r w:rsidR="005571D3" w:rsidRPr="00A15584">
        <w:rPr>
          <w:rFonts w:ascii="Work Sans" w:hAnsi="Work Sans"/>
          <w:szCs w:val="24"/>
        </w:rPr>
        <w:t xml:space="preserve"> </w:t>
      </w:r>
      <w:r w:rsidRPr="00A15584">
        <w:rPr>
          <w:rFonts w:ascii="Work Sans" w:hAnsi="Work Sans"/>
          <w:szCs w:val="24"/>
        </w:rPr>
        <w:t>a lower need for GST revenue</w:t>
      </w:r>
      <w:r w:rsidR="003E5E9A">
        <w:rPr>
          <w:rFonts w:ascii="Work Sans" w:hAnsi="Work Sans"/>
          <w:szCs w:val="24"/>
        </w:rPr>
        <w:t>.</w:t>
      </w:r>
    </w:p>
    <w:p w14:paraId="7D381B61" w14:textId="77777777" w:rsidR="00A15584" w:rsidRDefault="00A15584" w:rsidP="006F2939">
      <w:pPr>
        <w:pStyle w:val="BodyText"/>
        <w:rPr>
          <w:rFonts w:ascii="Work Sans" w:hAnsi="Work Sans"/>
          <w:szCs w:val="24"/>
        </w:rPr>
      </w:pPr>
    </w:p>
    <w:p w14:paraId="3257FEB4" w14:textId="77777777" w:rsidR="001F4DFB" w:rsidRDefault="001F4DFB" w:rsidP="006F2939">
      <w:pPr>
        <w:pStyle w:val="BodyText"/>
        <w:rPr>
          <w:rFonts w:ascii="Work Sans" w:hAnsi="Work Sans"/>
          <w:szCs w:val="24"/>
        </w:rPr>
      </w:pPr>
    </w:p>
    <w:p w14:paraId="1A07D009" w14:textId="77777777" w:rsidR="001F4DFB" w:rsidRDefault="001F4DFB" w:rsidP="006F2939">
      <w:pPr>
        <w:pStyle w:val="BodyText"/>
        <w:rPr>
          <w:rFonts w:ascii="Work Sans" w:hAnsi="Work Sans"/>
          <w:szCs w:val="24"/>
        </w:rPr>
      </w:pPr>
    </w:p>
    <w:p w14:paraId="49C9DCCD" w14:textId="77777777" w:rsidR="001F4DFB" w:rsidRDefault="001F4DFB" w:rsidP="006F2939">
      <w:pPr>
        <w:pStyle w:val="BodyText"/>
        <w:rPr>
          <w:rFonts w:ascii="Work Sans" w:hAnsi="Work Sans"/>
          <w:szCs w:val="24"/>
        </w:rPr>
      </w:pPr>
    </w:p>
    <w:p w14:paraId="524FE690" w14:textId="77777777" w:rsidR="00530688" w:rsidRDefault="00530688">
      <w:pPr>
        <w:tabs>
          <w:tab w:val="clear" w:pos="567"/>
        </w:tabs>
        <w:spacing w:before="0" w:line="240" w:lineRule="auto"/>
        <w:rPr>
          <w:rFonts w:ascii="Work Sans" w:eastAsiaTheme="majorEastAsia" w:hAnsi="Work Sans" w:cs="Open Sans"/>
          <w:b/>
          <w:bCs/>
          <w:color w:val="008069" w:themeColor="accent5"/>
          <w:sz w:val="40"/>
          <w:szCs w:val="40"/>
        </w:rPr>
      </w:pPr>
      <w:r>
        <w:br w:type="page"/>
      </w:r>
    </w:p>
    <w:p w14:paraId="6098793A" w14:textId="0EA7B177" w:rsidR="00A15584" w:rsidRPr="00A15584" w:rsidRDefault="00A15584" w:rsidP="00A15584">
      <w:pPr>
        <w:pStyle w:val="Heading1"/>
      </w:pPr>
      <w:r w:rsidRPr="00A15584">
        <w:lastRenderedPageBreak/>
        <w:t>Conclusion</w:t>
      </w:r>
    </w:p>
    <w:p w14:paraId="0B39C7F8" w14:textId="4B2EDF88" w:rsidR="00A15584" w:rsidRPr="00A15584" w:rsidRDefault="00A15584" w:rsidP="00F67A72">
      <w:pPr>
        <w:pStyle w:val="CGCBodyCopy"/>
        <w:jc w:val="left"/>
      </w:pPr>
      <w:r w:rsidRPr="00A15584">
        <w:t xml:space="preserve">States’ economic, </w:t>
      </w:r>
      <w:proofErr w:type="gramStart"/>
      <w:r w:rsidRPr="00A15584">
        <w:t>social</w:t>
      </w:r>
      <w:proofErr w:type="gramEnd"/>
      <w:r w:rsidRPr="00A15584">
        <w:t xml:space="preserve"> and demographic characteristics affect their abilities to raise revenue and their costs of providing services. The Commission </w:t>
      </w:r>
      <w:proofErr w:type="gramStart"/>
      <w:r w:rsidRPr="00A15584">
        <w:t>takes into account</w:t>
      </w:r>
      <w:proofErr w:type="gramEnd"/>
      <w:r w:rsidRPr="00A15584">
        <w:t xml:space="preserve"> </w:t>
      </w:r>
      <w:r w:rsidR="00DA799F" w:rsidRPr="00B818A5">
        <w:rPr>
          <w:i/>
        </w:rPr>
        <w:t>relative</w:t>
      </w:r>
      <w:r w:rsidR="00DA799F">
        <w:t xml:space="preserve"> </w:t>
      </w:r>
      <w:r w:rsidRPr="00A15584">
        <w:t>revenue</w:t>
      </w:r>
      <w:r w:rsidRPr="00A15584">
        <w:noBreakHyphen/>
        <w:t xml:space="preserve">raising capacity, expense and investment needs, and share of Commonwealth payments when assessing the GST needs of each state. As a result, changes in one state’s GST needs may be due to its own circumstances, or to changing circumstances in other states.  </w:t>
      </w:r>
    </w:p>
    <w:p w14:paraId="42B92E90" w14:textId="390665F7" w:rsidR="00A15584" w:rsidRDefault="00A15584" w:rsidP="00F67A72">
      <w:pPr>
        <w:pStyle w:val="CGCBodyCopy"/>
        <w:jc w:val="left"/>
      </w:pPr>
      <w:r w:rsidRPr="00A15584">
        <w:t>States’ overall GST needs have fluctuated over the past decade. However, whether a state has a greater or lesser need for GST than its population share has generally remained consistent. The exception is New South Wales, which had below</w:t>
      </w:r>
      <w:r w:rsidRPr="00A15584">
        <w:noBreakHyphen/>
        <w:t>average GST needs until the 2022 Update, when its GST needs w</w:t>
      </w:r>
      <w:r w:rsidR="00D5644F">
        <w:t>ere</w:t>
      </w:r>
      <w:r w:rsidRPr="00A15584">
        <w:t xml:space="preserve"> above its population share.</w:t>
      </w:r>
      <w:r w:rsidR="00673B35" w:rsidRPr="00673B35">
        <w:t xml:space="preserve"> </w:t>
      </w:r>
      <w:r w:rsidR="00673B35">
        <w:t xml:space="preserve">This is shown in </w:t>
      </w:r>
      <w:r w:rsidR="00673B35" w:rsidRPr="00A4016B">
        <w:fldChar w:fldCharType="begin"/>
      </w:r>
      <w:r w:rsidR="00673B35" w:rsidRPr="00A4016B">
        <w:instrText xml:space="preserve"> REF _Ref104539188 \h </w:instrText>
      </w:r>
      <w:r w:rsidR="00A4016B">
        <w:instrText xml:space="preserve"> \* MERGEFORMAT </w:instrText>
      </w:r>
      <w:r w:rsidR="00673B35" w:rsidRPr="00A4016B">
        <w:fldChar w:fldCharType="separate"/>
      </w:r>
      <w:r w:rsidR="0085118D" w:rsidRPr="00313EE2">
        <w:t xml:space="preserve">Figure </w:t>
      </w:r>
      <w:r w:rsidR="0085118D">
        <w:rPr>
          <w:noProof/>
        </w:rPr>
        <w:t>9</w:t>
      </w:r>
      <w:r w:rsidR="00673B35" w:rsidRPr="00A4016B">
        <w:fldChar w:fldCharType="end"/>
      </w:r>
      <w:r w:rsidR="00137603">
        <w:t xml:space="preserve">, noting </w:t>
      </w:r>
      <w:r w:rsidR="006B42EB">
        <w:t xml:space="preserve">that </w:t>
      </w:r>
      <w:r w:rsidR="00A4016B">
        <w:t>GST </w:t>
      </w:r>
      <w:r w:rsidR="006B42EB">
        <w:t>needs are shown in nominal dollars</w:t>
      </w:r>
      <w:r w:rsidR="00B34A27">
        <w:t>.</w:t>
      </w:r>
    </w:p>
    <w:p w14:paraId="63DE3C6B" w14:textId="2FBE77D1" w:rsidR="005E750D" w:rsidRPr="00313EE2" w:rsidRDefault="005E750D" w:rsidP="005E750D">
      <w:pPr>
        <w:pStyle w:val="Caption"/>
      </w:pPr>
      <w:bookmarkStart w:id="11" w:name="_Ref104539188"/>
      <w:bookmarkStart w:id="12" w:name="_Ref104539183"/>
      <w:r w:rsidRPr="00313EE2">
        <w:t xml:space="preserve">Figure </w:t>
      </w:r>
      <w:r w:rsidR="006F1C49">
        <w:fldChar w:fldCharType="begin"/>
      </w:r>
      <w:r w:rsidR="006F1C49">
        <w:instrText xml:space="preserve"> SEQ Figure \* ARABIC </w:instrText>
      </w:r>
      <w:r w:rsidR="006F1C49">
        <w:fldChar w:fldCharType="separate"/>
      </w:r>
      <w:r w:rsidR="0085118D">
        <w:rPr>
          <w:noProof/>
        </w:rPr>
        <w:t>9</w:t>
      </w:r>
      <w:r w:rsidR="006F1C49">
        <w:fldChar w:fldCharType="end"/>
      </w:r>
      <w:bookmarkEnd w:id="11"/>
      <w:r w:rsidRPr="00313EE2">
        <w:t xml:space="preserve"> </w:t>
      </w:r>
      <w:r w:rsidRPr="00313EE2">
        <w:tab/>
      </w:r>
      <w:bookmarkEnd w:id="12"/>
      <w:r w:rsidR="00DB2DB3">
        <w:t xml:space="preserve">All state </w:t>
      </w:r>
      <w:r w:rsidR="00DB2DB3" w:rsidRPr="00313EE2">
        <w:t>GST needs</w:t>
      </w:r>
      <w:r w:rsidR="00DB2DB3">
        <w:t xml:space="preserve"> relative</w:t>
      </w:r>
      <w:r w:rsidR="00DB2DB3" w:rsidRPr="00697893">
        <w:t xml:space="preserve"> </w:t>
      </w:r>
      <w:r w:rsidR="00DB2DB3">
        <w:t>to</w:t>
      </w:r>
      <w:r w:rsidR="00DB2DB3" w:rsidRPr="00313EE2">
        <w:t xml:space="preserve"> average</w:t>
      </w:r>
    </w:p>
    <w:p w14:paraId="6E3BD3F3" w14:textId="1A8B9CBC" w:rsidR="009E517C" w:rsidRDefault="00C51995" w:rsidP="00B366BC">
      <w:pPr>
        <w:pStyle w:val="CGCBodyCopy"/>
      </w:pPr>
      <w:r>
        <w:rPr>
          <w:noProof/>
        </w:rPr>
        <w:drawing>
          <wp:inline distT="0" distB="0" distL="0" distR="0" wp14:anchorId="5759F766" wp14:editId="626E5FA1">
            <wp:extent cx="5652000" cy="3564000"/>
            <wp:effectExtent l="0" t="0" r="635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2000" cy="3564000"/>
                    </a:xfrm>
                    <a:prstGeom prst="rect">
                      <a:avLst/>
                    </a:prstGeom>
                    <a:noFill/>
                  </pic:spPr>
                </pic:pic>
              </a:graphicData>
            </a:graphic>
          </wp:inline>
        </w:drawing>
      </w:r>
    </w:p>
    <w:p w14:paraId="735E66E1" w14:textId="77777777" w:rsidR="006321E8" w:rsidRDefault="006321E8" w:rsidP="002F0D67">
      <w:pPr>
        <w:pStyle w:val="CGCTablenote"/>
        <w:ind w:left="567" w:hanging="454"/>
      </w:pPr>
      <w:r w:rsidRPr="00485FF8">
        <w:t>Note:</w:t>
      </w:r>
      <w:r w:rsidRPr="00485FF8">
        <w:tab/>
      </w:r>
      <w:r>
        <w:t>A</w:t>
      </w:r>
      <w:r w:rsidRPr="00485FF8">
        <w:t>ssessed GST is the GST that a state would require if it follow</w:t>
      </w:r>
      <w:r>
        <w:t>ed</w:t>
      </w:r>
      <w:r w:rsidRPr="00485FF8">
        <w:t xml:space="preserve"> average policies and operate</w:t>
      </w:r>
      <w:r>
        <w:t>d</w:t>
      </w:r>
      <w:r w:rsidRPr="00485FF8">
        <w:t xml:space="preserve"> at average efficiency, </w:t>
      </w:r>
      <w:proofErr w:type="gramStart"/>
      <w:r w:rsidRPr="00485FF8">
        <w:t>taking into account</w:t>
      </w:r>
      <w:proofErr w:type="gramEnd"/>
      <w:r w:rsidRPr="00485FF8">
        <w:t xml:space="preserve"> its relative advantages and disadvantages in revenue collection and service provision. It does not </w:t>
      </w:r>
      <w:proofErr w:type="gramStart"/>
      <w:r w:rsidRPr="00485FF8">
        <w:t>take into account</w:t>
      </w:r>
      <w:proofErr w:type="gramEnd"/>
      <w:r w:rsidRPr="00485FF8">
        <w:t xml:space="preserve"> the changes introduced under the 2018 legislated arrangements.</w:t>
      </w:r>
      <w:r>
        <w:t xml:space="preserve"> </w:t>
      </w:r>
    </w:p>
    <w:p w14:paraId="079DB456" w14:textId="77777777" w:rsidR="006321E8" w:rsidRDefault="006321E8" w:rsidP="006321E8">
      <w:pPr>
        <w:pStyle w:val="CGCTablenote"/>
      </w:pPr>
      <w:r w:rsidRPr="00295EDB">
        <w:t>Source:</w:t>
      </w:r>
      <w:r w:rsidRPr="00295EDB">
        <w:tab/>
        <w:t>Commission calculation.</w:t>
      </w:r>
    </w:p>
    <w:p w14:paraId="25D4E4E8" w14:textId="77777777" w:rsidR="006321E8" w:rsidRPr="00A15584" w:rsidRDefault="006321E8" w:rsidP="00B366BC">
      <w:pPr>
        <w:pStyle w:val="CGCBodyCopy"/>
      </w:pPr>
    </w:p>
    <w:p w14:paraId="553C305D" w14:textId="2E283685" w:rsidR="00A15584" w:rsidRPr="00A15584" w:rsidRDefault="00A15584" w:rsidP="00F67A72">
      <w:pPr>
        <w:pStyle w:val="CGCBodyCopy"/>
        <w:jc w:val="left"/>
      </w:pPr>
      <w:r w:rsidRPr="00A15584">
        <w:t xml:space="preserve">Over the decade, Western Australia has </w:t>
      </w:r>
      <w:r w:rsidR="00A00735">
        <w:t>maintained</w:t>
      </w:r>
      <w:r w:rsidRPr="00A15584">
        <w:t xml:space="preserve"> the smallest per person need for GST revenue. </w:t>
      </w:r>
      <w:r w:rsidR="00C61F2F">
        <w:t>Alt</w:t>
      </w:r>
      <w:r w:rsidRPr="00A15584">
        <w:t xml:space="preserve">hough it has high expenditure needs, </w:t>
      </w:r>
      <w:r w:rsidR="00465054">
        <w:t>Western Australia</w:t>
      </w:r>
      <w:r w:rsidRPr="00A15584">
        <w:t xml:space="preserve"> has very strong revenue</w:t>
      </w:r>
      <w:r w:rsidRPr="00A15584">
        <w:noBreakHyphen/>
        <w:t>raising capacity. Victoria and, until recently New South Wales</w:t>
      </w:r>
      <w:r w:rsidR="00013E05">
        <w:t>,</w:t>
      </w:r>
      <w:r w:rsidRPr="00A15584">
        <w:t xml:space="preserve"> have also generally </w:t>
      </w:r>
      <w:r w:rsidR="005071F4">
        <w:t xml:space="preserve">had </w:t>
      </w:r>
      <w:r w:rsidRPr="00A15584">
        <w:t>l</w:t>
      </w:r>
      <w:r w:rsidR="00654D8F">
        <w:t>ower</w:t>
      </w:r>
      <w:r w:rsidRPr="00A15584">
        <w:t xml:space="preserve"> GST </w:t>
      </w:r>
      <w:r w:rsidR="005071F4">
        <w:t>needs</w:t>
      </w:r>
      <w:r w:rsidR="005071F4" w:rsidRPr="00A15584">
        <w:t xml:space="preserve"> </w:t>
      </w:r>
      <w:r w:rsidRPr="00A15584">
        <w:t>than average.</w:t>
      </w:r>
    </w:p>
    <w:p w14:paraId="011848C4" w14:textId="1F6CE573" w:rsidR="00A15584" w:rsidRPr="00A15584" w:rsidRDefault="00A15584" w:rsidP="00F67A72">
      <w:pPr>
        <w:pStyle w:val="CGCBodyCopy"/>
        <w:jc w:val="left"/>
      </w:pPr>
      <w:r w:rsidRPr="00A15584">
        <w:lastRenderedPageBreak/>
        <w:t xml:space="preserve">The other states have needed more GST revenue than average. For South Australia and the ACT, this is driven by </w:t>
      </w:r>
      <w:r w:rsidR="00DB0C8F">
        <w:t>low</w:t>
      </w:r>
      <w:r w:rsidRPr="00A15584">
        <w:t xml:space="preserve"> revenue</w:t>
      </w:r>
      <w:r w:rsidRPr="00A15584">
        <w:noBreakHyphen/>
        <w:t xml:space="preserve">raising capacity. </w:t>
      </w:r>
      <w:r w:rsidR="00AB4768">
        <w:t>In</w:t>
      </w:r>
      <w:r w:rsidRPr="00A15584">
        <w:t xml:space="preserve"> the Northern Territory, it is driven by high expenditure needs. Queensland and Tasmania have </w:t>
      </w:r>
      <w:r w:rsidR="00D737BA">
        <w:t>low</w:t>
      </w:r>
      <w:r w:rsidR="00D737BA" w:rsidRPr="00A15584">
        <w:t xml:space="preserve"> </w:t>
      </w:r>
      <w:r w:rsidRPr="00A15584">
        <w:t>revenue</w:t>
      </w:r>
      <w:r w:rsidRPr="00A15584">
        <w:noBreakHyphen/>
        <w:t>raising capacity as well as high expenditure needs.</w:t>
      </w:r>
    </w:p>
    <w:p w14:paraId="1BAC26AD" w14:textId="38FA25DE" w:rsidR="00A15584" w:rsidRPr="00A15584" w:rsidRDefault="00A15584" w:rsidP="00F67A72">
      <w:pPr>
        <w:pStyle w:val="CGCBodyCopy"/>
        <w:jc w:val="left"/>
      </w:pPr>
      <w:r w:rsidRPr="00A15584">
        <w:t>Revenue</w:t>
      </w:r>
      <w:r w:rsidRPr="00A15584">
        <w:noBreakHyphen/>
        <w:t xml:space="preserve">raising capacity </w:t>
      </w:r>
      <w:r w:rsidR="00013E05">
        <w:t xml:space="preserve">for all states </w:t>
      </w:r>
      <w:r w:rsidRPr="00A15584">
        <w:t>has been volatile over the decade, mainly due to shifts in the</w:t>
      </w:r>
      <w:r w:rsidR="00013E05">
        <w:t>ir</w:t>
      </w:r>
      <w:r w:rsidRPr="00A15584">
        <w:t xml:space="preserve"> relative mining revenue capacities. Changes in property and labour markets affected states’ capacities to raise stamp duty, land tax and payroll tax. </w:t>
      </w:r>
    </w:p>
    <w:p w14:paraId="3654796A" w14:textId="6FBAA798" w:rsidR="00A15584" w:rsidRPr="00A15584" w:rsidRDefault="00A15584" w:rsidP="00F67A72">
      <w:pPr>
        <w:pStyle w:val="CGCBodyCopy"/>
        <w:jc w:val="left"/>
      </w:pPr>
      <w:r w:rsidRPr="00A15584">
        <w:t>Fluctuating relative population growth rates, along with changing spending on Indigenous populations and regional services</w:t>
      </w:r>
      <w:r w:rsidR="00946559">
        <w:t>,</w:t>
      </w:r>
      <w:r w:rsidRPr="00A15584">
        <w:t xml:space="preserve"> have been major drivers of changing expense and investment needs. </w:t>
      </w:r>
      <w:r w:rsidR="00367E81">
        <w:t>N</w:t>
      </w:r>
      <w:r w:rsidRPr="00A15584">
        <w:t>atural disaster</w:t>
      </w:r>
      <w:r w:rsidR="00C618C3">
        <w:t>s</w:t>
      </w:r>
      <w:r w:rsidRPr="00A15584">
        <w:t xml:space="preserve"> also caused fluctuations in </w:t>
      </w:r>
      <w:r w:rsidR="00367E81">
        <w:t xml:space="preserve">relative </w:t>
      </w:r>
      <w:r w:rsidRPr="00A15584">
        <w:t xml:space="preserve">GST needs between states in the middle of the decade. </w:t>
      </w:r>
    </w:p>
    <w:p w14:paraId="434104B6" w14:textId="77777777" w:rsidR="006F2939" w:rsidRPr="006F2939" w:rsidRDefault="006F2939" w:rsidP="006F2939">
      <w:pPr>
        <w:pStyle w:val="BodyText"/>
        <w:rPr>
          <w:rFonts w:ascii="Work Sans" w:hAnsi="Work Sans"/>
          <w:szCs w:val="24"/>
        </w:rPr>
      </w:pPr>
    </w:p>
    <w:p w14:paraId="305E9BE6" w14:textId="77777777" w:rsidR="006F2939" w:rsidRPr="006F2939" w:rsidRDefault="006F2939" w:rsidP="006F2939">
      <w:pPr>
        <w:pStyle w:val="BodyText"/>
        <w:rPr>
          <w:rFonts w:ascii="Work Sans" w:hAnsi="Work Sans"/>
          <w:szCs w:val="24"/>
        </w:rPr>
      </w:pPr>
    </w:p>
    <w:p w14:paraId="388FA1F8" w14:textId="77777777" w:rsidR="006F2939" w:rsidRPr="006F2939" w:rsidRDefault="006F2939" w:rsidP="006F2939">
      <w:pPr>
        <w:pStyle w:val="BodyText"/>
        <w:rPr>
          <w:rFonts w:ascii="Work Sans" w:hAnsi="Work Sans"/>
          <w:szCs w:val="24"/>
        </w:rPr>
      </w:pPr>
    </w:p>
    <w:p w14:paraId="794571A5" w14:textId="77777777" w:rsidR="006F2939" w:rsidRPr="006F2939" w:rsidRDefault="006F2939" w:rsidP="006F2939">
      <w:pPr>
        <w:pStyle w:val="BodyText"/>
        <w:rPr>
          <w:rFonts w:ascii="Work Sans" w:hAnsi="Work Sans"/>
          <w:szCs w:val="24"/>
        </w:rPr>
      </w:pPr>
    </w:p>
    <w:p w14:paraId="5ACBD9FB" w14:textId="77777777" w:rsidR="006F2939" w:rsidRPr="006F2939" w:rsidRDefault="006F2939" w:rsidP="006F2939">
      <w:pPr>
        <w:pStyle w:val="BodyText"/>
        <w:rPr>
          <w:rFonts w:ascii="Work Sans" w:hAnsi="Work Sans"/>
          <w:szCs w:val="24"/>
        </w:rPr>
      </w:pPr>
    </w:p>
    <w:sectPr w:rsidR="006F2939" w:rsidRPr="006F2939" w:rsidSect="003A70E0">
      <w:headerReference w:type="default" r:id="rId31"/>
      <w:pgSz w:w="11900" w:h="16840"/>
      <w:pgMar w:top="1985" w:right="1418" w:bottom="993" w:left="1418"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002BD" w14:textId="77777777" w:rsidR="006F1C49" w:rsidRDefault="006F1C49" w:rsidP="005C0550">
      <w:pPr>
        <w:spacing w:before="0" w:line="240" w:lineRule="auto"/>
      </w:pPr>
      <w:r>
        <w:separator/>
      </w:r>
    </w:p>
  </w:endnote>
  <w:endnote w:type="continuationSeparator" w:id="0">
    <w:p w14:paraId="6A32056F" w14:textId="77777777" w:rsidR="006F1C49" w:rsidRDefault="006F1C49" w:rsidP="005C0550">
      <w:pPr>
        <w:spacing w:before="0" w:line="240" w:lineRule="auto"/>
      </w:pPr>
      <w:r>
        <w:continuationSeparator/>
      </w:r>
    </w:p>
  </w:endnote>
  <w:endnote w:type="continuationNotice" w:id="1">
    <w:p w14:paraId="60084BD7" w14:textId="77777777" w:rsidR="006F1C49" w:rsidRDefault="006F1C4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Work Sans">
    <w:altName w:val="Work Sans"/>
    <w:charset w:val="00"/>
    <w:family w:val="auto"/>
    <w:pitch w:val="variable"/>
    <w:sig w:usb0="A00000FF" w:usb1="5000E07B" w:usb2="00000000" w:usb3="00000000" w:csb0="00000193"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74918" w14:textId="77777777" w:rsidR="00162E02" w:rsidRDefault="00162E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11603" w14:textId="77777777" w:rsidR="00FA1F32" w:rsidRDefault="00FA1F32" w:rsidP="00FA1F32">
    <w:pPr>
      <w:pStyle w:val="Footer"/>
      <w:tabs>
        <w:tab w:val="right" w:pos="8931"/>
      </w:tabs>
      <w:jc w:val="right"/>
      <w:rPr>
        <w:noProof/>
      </w:rPr>
    </w:pPr>
    <w:r>
      <w:fldChar w:fldCharType="begin"/>
    </w:r>
    <w:r>
      <w:instrText xml:space="preserve"> PAGE   \* MERGEFORMAT </w:instrText>
    </w:r>
    <w:r>
      <w:fldChar w:fldCharType="separate"/>
    </w:r>
    <w:r>
      <w:t>i</w:t>
    </w:r>
    <w:r>
      <w:rPr>
        <w:noProof/>
      </w:rPr>
      <w:fldChar w:fldCharType="end"/>
    </w:r>
  </w:p>
  <w:p w14:paraId="16065C51" w14:textId="150699B2" w:rsidR="00FA1F32" w:rsidRPr="00BB628F" w:rsidRDefault="006F1C49" w:rsidP="00FA1F32">
    <w:pPr>
      <w:pStyle w:val="Footer"/>
      <w:ind w:right="357"/>
      <w:rPr>
        <w:rFonts w:ascii="Work Sans" w:hAnsi="Work Sans" w:cs="Open Sans"/>
        <w:b/>
        <w:bCs/>
      </w:rPr>
    </w:pPr>
    <w:hyperlink r:id="rId1" w:history="1">
      <w:r w:rsidR="00FA1F32" w:rsidRPr="00BB628F">
        <w:rPr>
          <w:rStyle w:val="Hyperlink"/>
          <w:rFonts w:ascii="Work Sans" w:hAnsi="Work Sans" w:cs="Open Sans"/>
          <w:bCs/>
        </w:rPr>
        <w:t>www.cgc.gov.au</w:t>
      </w:r>
    </w:hyperlink>
    <w:r w:rsidR="00FA1F32" w:rsidRPr="00BB628F">
      <w:rPr>
        <w:rFonts w:ascii="Work Sans" w:hAnsi="Work Sans" w:cs="Open Sans"/>
        <w:bCs/>
      </w:rPr>
      <w:tab/>
      <w:t>Research Paper Series</w:t>
    </w:r>
    <w:r w:rsidR="00FA1F32" w:rsidRPr="00BB628F">
      <w:rPr>
        <w:rFonts w:ascii="Work Sans" w:hAnsi="Work Sans" w:cs="Open Sans"/>
        <w:bCs/>
      </w:rPr>
      <w:tab/>
    </w:r>
    <w:r w:rsidR="00FA1F32">
      <w:rPr>
        <w:rFonts w:ascii="Work Sans" w:hAnsi="Work Sans" w:cs="Open Sans"/>
        <w:bCs/>
      </w:rPr>
      <w:t>June</w:t>
    </w:r>
    <w:r w:rsidR="00FA1F32" w:rsidRPr="00BB628F">
      <w:rPr>
        <w:rFonts w:ascii="Work Sans" w:hAnsi="Work Sans" w:cs="Open Sans"/>
        <w:bCs/>
      </w:rPr>
      <w:t xml:space="preserve"> 2022</w:t>
    </w:r>
  </w:p>
  <w:p w14:paraId="44013251" w14:textId="77777777" w:rsidR="00162E02" w:rsidRDefault="00162E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9C87" w14:textId="77777777" w:rsidR="00162E02" w:rsidRDefault="00162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3D3D8" w14:textId="77777777" w:rsidR="006F1C49" w:rsidRDefault="006F1C49" w:rsidP="005C0550">
      <w:pPr>
        <w:spacing w:before="0" w:line="240" w:lineRule="auto"/>
      </w:pPr>
      <w:r>
        <w:separator/>
      </w:r>
    </w:p>
  </w:footnote>
  <w:footnote w:type="continuationSeparator" w:id="0">
    <w:p w14:paraId="04FFDD35" w14:textId="77777777" w:rsidR="006F1C49" w:rsidRDefault="006F1C49" w:rsidP="005C0550">
      <w:pPr>
        <w:spacing w:before="0" w:line="240" w:lineRule="auto"/>
      </w:pPr>
      <w:r>
        <w:continuationSeparator/>
      </w:r>
    </w:p>
  </w:footnote>
  <w:footnote w:type="continuationNotice" w:id="1">
    <w:p w14:paraId="35FA2888" w14:textId="77777777" w:rsidR="006F1C49" w:rsidRDefault="006F1C49">
      <w:pPr>
        <w:spacing w:before="0" w:line="240" w:lineRule="auto"/>
      </w:pPr>
    </w:p>
  </w:footnote>
  <w:footnote w:id="2">
    <w:p w14:paraId="4728632A" w14:textId="77777777" w:rsidR="00A6754C" w:rsidRPr="00A6754C" w:rsidRDefault="00A6754C" w:rsidP="00A6754C">
      <w:pPr>
        <w:pStyle w:val="FootnoteText"/>
        <w:rPr>
          <w:rFonts w:ascii="Work Sans" w:hAnsi="Work Sans"/>
          <w:sz w:val="14"/>
          <w:szCs w:val="14"/>
        </w:rPr>
      </w:pPr>
      <w:r w:rsidRPr="00A6754C">
        <w:rPr>
          <w:rStyle w:val="FootnoteReference"/>
          <w:rFonts w:ascii="Work Sans" w:hAnsi="Work Sans"/>
          <w:sz w:val="14"/>
          <w:szCs w:val="14"/>
        </w:rPr>
        <w:footnoteRef/>
      </w:r>
      <w:r w:rsidRPr="00A6754C">
        <w:rPr>
          <w:rFonts w:ascii="Work Sans" w:hAnsi="Work Sans"/>
          <w:sz w:val="14"/>
          <w:szCs w:val="14"/>
        </w:rPr>
        <w:t xml:space="preserve"> Changes in GST needs are presented in nominal terms throughout the paper.</w:t>
      </w:r>
    </w:p>
  </w:footnote>
  <w:footnote w:id="3">
    <w:p w14:paraId="73711580" w14:textId="6CD96BEE" w:rsidR="00A6754C" w:rsidRDefault="00A6754C" w:rsidP="00A6754C">
      <w:pPr>
        <w:pStyle w:val="FootnoteText"/>
      </w:pPr>
      <w:r w:rsidRPr="00A6754C">
        <w:rPr>
          <w:rStyle w:val="FootnoteReference"/>
          <w:rFonts w:ascii="Work Sans" w:hAnsi="Work Sans"/>
          <w:sz w:val="14"/>
          <w:szCs w:val="14"/>
        </w:rPr>
        <w:footnoteRef/>
      </w:r>
      <w:r w:rsidRPr="00A6754C">
        <w:rPr>
          <w:rFonts w:ascii="Work Sans" w:hAnsi="Work Sans"/>
          <w:sz w:val="14"/>
          <w:szCs w:val="14"/>
        </w:rPr>
        <w:t xml:space="preserve"> The Commission has published an </w:t>
      </w:r>
      <w:r w:rsidR="00CC3DB2">
        <w:rPr>
          <w:rFonts w:ascii="Work Sans" w:hAnsi="Work Sans"/>
          <w:sz w:val="14"/>
          <w:szCs w:val="14"/>
        </w:rPr>
        <w:t>O</w:t>
      </w:r>
      <w:r w:rsidRPr="00A6754C">
        <w:rPr>
          <w:rFonts w:ascii="Work Sans" w:hAnsi="Work Sans"/>
          <w:sz w:val="14"/>
          <w:szCs w:val="14"/>
        </w:rPr>
        <w:t xml:space="preserve">ccasional paper on </w:t>
      </w:r>
      <w:hyperlink r:id="rId1" w:history="1">
        <w:r w:rsidRPr="00A6754C">
          <w:rPr>
            <w:rStyle w:val="Hyperlink"/>
            <w:rFonts w:ascii="Work Sans" w:hAnsi="Work Sans"/>
            <w:i/>
            <w:sz w:val="14"/>
            <w:szCs w:val="14"/>
          </w:rPr>
          <w:t>New arrangements for distributing GST</w:t>
        </w:r>
      </w:hyperlink>
      <w:r w:rsidRPr="00A6754C">
        <w:rPr>
          <w:rFonts w:ascii="Work Sans" w:hAnsi="Work Sans"/>
          <w:sz w:val="14"/>
          <w:szCs w:val="14"/>
        </w:rPr>
        <w:t>, which describes the new approach in more detail (</w:t>
      </w:r>
      <w:hyperlink r:id="rId2" w:history="1">
        <w:r w:rsidRPr="00A6754C">
          <w:rPr>
            <w:rStyle w:val="Hyperlink"/>
            <w:rFonts w:ascii="Work Sans" w:hAnsi="Work Sans"/>
            <w:sz w:val="14"/>
            <w:szCs w:val="14"/>
          </w:rPr>
          <w:t>https://www.cgc.gov.au/publications/occasional-paper-4-new-arrangements-distributing-gst</w:t>
        </w:r>
      </w:hyperlink>
      <w:r w:rsidRPr="00A6754C">
        <w:rPr>
          <w:rFonts w:ascii="Work Sans" w:hAnsi="Work Sans"/>
          <w:sz w:val="14"/>
          <w:szCs w:val="14"/>
        </w:rPr>
        <w:t>).</w:t>
      </w:r>
    </w:p>
  </w:footnote>
  <w:footnote w:id="4">
    <w:p w14:paraId="7DF984BA" w14:textId="7FD0A965" w:rsidR="000B6B90" w:rsidRPr="00313EE2" w:rsidRDefault="000B6B90">
      <w:pPr>
        <w:pStyle w:val="FootnoteText"/>
        <w:rPr>
          <w:rFonts w:ascii="Work Sans" w:hAnsi="Work Sans"/>
          <w:sz w:val="14"/>
          <w:szCs w:val="14"/>
        </w:rPr>
      </w:pPr>
      <w:r w:rsidRPr="00313EE2">
        <w:rPr>
          <w:rStyle w:val="FootnoteReference"/>
          <w:rFonts w:ascii="Work Sans" w:hAnsi="Work Sans"/>
          <w:sz w:val="14"/>
          <w:szCs w:val="14"/>
        </w:rPr>
        <w:footnoteRef/>
      </w:r>
      <w:r w:rsidRPr="00313EE2">
        <w:rPr>
          <w:rFonts w:ascii="Work Sans" w:hAnsi="Work Sans"/>
          <w:sz w:val="14"/>
          <w:szCs w:val="14"/>
        </w:rPr>
        <w:t xml:space="preserve"> </w:t>
      </w:r>
      <w:r w:rsidR="00EB3176">
        <w:rPr>
          <w:rFonts w:ascii="Work Sans" w:hAnsi="Work Sans"/>
          <w:sz w:val="14"/>
          <w:szCs w:val="14"/>
        </w:rPr>
        <w:t xml:space="preserve">The Commission </w:t>
      </w:r>
      <w:r w:rsidR="00B33534">
        <w:rPr>
          <w:rFonts w:ascii="Work Sans" w:hAnsi="Work Sans"/>
          <w:sz w:val="14"/>
          <w:szCs w:val="14"/>
        </w:rPr>
        <w:t xml:space="preserve">will release a Research Paper and Occasional Paper outlining the treatment </w:t>
      </w:r>
      <w:r w:rsidR="00723FD3">
        <w:rPr>
          <w:rFonts w:ascii="Work Sans" w:hAnsi="Work Sans"/>
          <w:sz w:val="14"/>
          <w:szCs w:val="14"/>
        </w:rPr>
        <w:t>of</w:t>
      </w:r>
      <w:r w:rsidR="00B33534">
        <w:rPr>
          <w:rFonts w:ascii="Work Sans" w:hAnsi="Work Sans"/>
          <w:sz w:val="14"/>
          <w:szCs w:val="14"/>
        </w:rPr>
        <w:t xml:space="preserve"> Commonwealth Payments. </w:t>
      </w:r>
      <w:r w:rsidR="004A73D9">
        <w:rPr>
          <w:rFonts w:ascii="Work Sans" w:hAnsi="Work Sans"/>
          <w:sz w:val="14"/>
          <w:szCs w:val="14"/>
        </w:rPr>
        <w:t>These papers will be available at www.cgc.gov.au</w:t>
      </w:r>
    </w:p>
  </w:footnote>
  <w:footnote w:id="5">
    <w:p w14:paraId="2DD9D0A4" w14:textId="7B7F2171" w:rsidR="00E33FB2" w:rsidRPr="00A25ED9" w:rsidRDefault="00E33FB2">
      <w:pPr>
        <w:pStyle w:val="FootnoteText"/>
        <w:rPr>
          <w:rFonts w:ascii="Work Sans" w:hAnsi="Work Sans"/>
        </w:rPr>
      </w:pPr>
      <w:r w:rsidRPr="00A25ED9">
        <w:rPr>
          <w:rStyle w:val="FootnoteReference"/>
          <w:rFonts w:ascii="Work Sans" w:hAnsi="Work Sans"/>
          <w:sz w:val="14"/>
          <w:szCs w:val="14"/>
        </w:rPr>
        <w:footnoteRef/>
      </w:r>
      <w:r w:rsidRPr="00A25ED9">
        <w:rPr>
          <w:rFonts w:ascii="Work Sans" w:hAnsi="Work Sans"/>
          <w:sz w:val="14"/>
          <w:szCs w:val="14"/>
        </w:rPr>
        <w:t xml:space="preserve"> Under the </w:t>
      </w:r>
      <w:r w:rsidR="00F81304" w:rsidRPr="00A25ED9">
        <w:rPr>
          <w:rFonts w:ascii="Work Sans" w:hAnsi="Work Sans"/>
          <w:sz w:val="14"/>
          <w:szCs w:val="14"/>
        </w:rPr>
        <w:t xml:space="preserve">Accessibility/Remoteness </w:t>
      </w:r>
      <w:r w:rsidR="002C1BD2" w:rsidRPr="00A25ED9">
        <w:rPr>
          <w:rFonts w:ascii="Work Sans" w:hAnsi="Work Sans"/>
          <w:sz w:val="14"/>
          <w:szCs w:val="14"/>
        </w:rPr>
        <w:t xml:space="preserve">Index of Australia (ARIA) all of Tasmania is classified as being in </w:t>
      </w:r>
      <w:r w:rsidR="00894643" w:rsidRPr="00A25ED9">
        <w:rPr>
          <w:rFonts w:ascii="Work Sans" w:hAnsi="Work Sans"/>
          <w:sz w:val="14"/>
          <w:szCs w:val="14"/>
        </w:rPr>
        <w:t xml:space="preserve">a regional or remote area, including </w:t>
      </w:r>
      <w:r w:rsidR="006E2F3A">
        <w:rPr>
          <w:rFonts w:ascii="Work Sans" w:hAnsi="Work Sans"/>
          <w:sz w:val="14"/>
          <w:szCs w:val="14"/>
        </w:rPr>
        <w:t>the citie</w:t>
      </w:r>
      <w:r w:rsidR="008E533B">
        <w:rPr>
          <w:rFonts w:ascii="Work Sans" w:hAnsi="Work Sans"/>
          <w:sz w:val="14"/>
          <w:szCs w:val="14"/>
        </w:rPr>
        <w:t>s of</w:t>
      </w:r>
      <w:r w:rsidR="00A25ED9" w:rsidRPr="00A25ED9">
        <w:rPr>
          <w:rFonts w:ascii="Work Sans" w:hAnsi="Work Sans"/>
          <w:sz w:val="14"/>
          <w:szCs w:val="14"/>
        </w:rPr>
        <w:t xml:space="preserve"> Hobart and Launceston.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A69F" w14:textId="77777777" w:rsidR="00162E02" w:rsidRDefault="00162E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1DFD" w14:textId="77777777" w:rsidR="00162E02" w:rsidRDefault="00162E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C9712" w14:textId="77777777" w:rsidR="00162E02" w:rsidRDefault="00162E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FCF5" w14:textId="329571A4" w:rsidR="008E0A72" w:rsidRDefault="008E0A72">
    <w:pPr>
      <w:pStyle w:val="Header"/>
    </w:pPr>
    <w:r>
      <w:rPr>
        <w:noProof/>
      </w:rPr>
      <w:drawing>
        <wp:anchor distT="0" distB="0" distL="114300" distR="114300" simplePos="0" relativeHeight="251658240" behindDoc="1" locked="1" layoutInCell="1" allowOverlap="1" wp14:anchorId="635F43BB" wp14:editId="3C53F447">
          <wp:simplePos x="0" y="0"/>
          <wp:positionH relativeFrom="page">
            <wp:align>right</wp:align>
          </wp:positionH>
          <wp:positionV relativeFrom="page">
            <wp:align>bottom</wp:align>
          </wp:positionV>
          <wp:extent cx="7563485" cy="10690225"/>
          <wp:effectExtent l="0" t="0" r="0" b="0"/>
          <wp:wrapNone/>
          <wp:docPr id="30" name="Picture 3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511CFA"/>
    <w:multiLevelType w:val="hybridMultilevel"/>
    <w:tmpl w:val="BCC2C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BDA78CA"/>
    <w:multiLevelType w:val="hybridMultilevel"/>
    <w:tmpl w:val="02E45C5C"/>
    <w:lvl w:ilvl="0" w:tplc="B7585008">
      <w:start w:val="1"/>
      <w:numFmt w:val="bullet"/>
      <w:pStyle w:val="CGCBullet1"/>
      <w:lvlText w:val=""/>
      <w:lvlJc w:val="left"/>
      <w:pPr>
        <w:ind w:left="720" w:hanging="360"/>
      </w:pPr>
      <w:rPr>
        <w:rFonts w:ascii="Symbol" w:hAnsi="Symbol" w:hint="default"/>
        <w:color w:val="0080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26227705">
    <w:abstractNumId w:val="0"/>
  </w:num>
  <w:num w:numId="2" w16cid:durableId="955067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54C"/>
    <w:rsid w:val="00000BDE"/>
    <w:rsid w:val="000014EA"/>
    <w:rsid w:val="00013BB5"/>
    <w:rsid w:val="00013E05"/>
    <w:rsid w:val="0001742E"/>
    <w:rsid w:val="000176AC"/>
    <w:rsid w:val="00020BEC"/>
    <w:rsid w:val="000212DD"/>
    <w:rsid w:val="000225BD"/>
    <w:rsid w:val="000228C2"/>
    <w:rsid w:val="000234E4"/>
    <w:rsid w:val="000255CF"/>
    <w:rsid w:val="00026B81"/>
    <w:rsid w:val="000313F6"/>
    <w:rsid w:val="00034D48"/>
    <w:rsid w:val="00036393"/>
    <w:rsid w:val="00036A16"/>
    <w:rsid w:val="00046A1D"/>
    <w:rsid w:val="00047264"/>
    <w:rsid w:val="00050503"/>
    <w:rsid w:val="00065372"/>
    <w:rsid w:val="000661AD"/>
    <w:rsid w:val="000742DB"/>
    <w:rsid w:val="00074BF6"/>
    <w:rsid w:val="0007557D"/>
    <w:rsid w:val="00077A9B"/>
    <w:rsid w:val="00081DB4"/>
    <w:rsid w:val="00082626"/>
    <w:rsid w:val="0008485D"/>
    <w:rsid w:val="00092B7A"/>
    <w:rsid w:val="0009309F"/>
    <w:rsid w:val="00096C96"/>
    <w:rsid w:val="000A24D5"/>
    <w:rsid w:val="000B04C7"/>
    <w:rsid w:val="000B051A"/>
    <w:rsid w:val="000B09A7"/>
    <w:rsid w:val="000B1A6D"/>
    <w:rsid w:val="000B206B"/>
    <w:rsid w:val="000B2AD4"/>
    <w:rsid w:val="000B6B90"/>
    <w:rsid w:val="000B73E5"/>
    <w:rsid w:val="000C40C5"/>
    <w:rsid w:val="000D1D29"/>
    <w:rsid w:val="000D1D52"/>
    <w:rsid w:val="000D2FE4"/>
    <w:rsid w:val="000D36CC"/>
    <w:rsid w:val="000D473F"/>
    <w:rsid w:val="000D581A"/>
    <w:rsid w:val="000E0D0B"/>
    <w:rsid w:val="000E2272"/>
    <w:rsid w:val="000E6DFD"/>
    <w:rsid w:val="000E7702"/>
    <w:rsid w:val="000F58AE"/>
    <w:rsid w:val="000F7B68"/>
    <w:rsid w:val="00101944"/>
    <w:rsid w:val="00107265"/>
    <w:rsid w:val="00110F6B"/>
    <w:rsid w:val="0011472D"/>
    <w:rsid w:val="00114BBD"/>
    <w:rsid w:val="00120DEB"/>
    <w:rsid w:val="001250DE"/>
    <w:rsid w:val="001305D5"/>
    <w:rsid w:val="00132A18"/>
    <w:rsid w:val="00134DCA"/>
    <w:rsid w:val="001359E7"/>
    <w:rsid w:val="00137603"/>
    <w:rsid w:val="00140F3A"/>
    <w:rsid w:val="00144F6F"/>
    <w:rsid w:val="00146A84"/>
    <w:rsid w:val="00147286"/>
    <w:rsid w:val="0015185E"/>
    <w:rsid w:val="00152B39"/>
    <w:rsid w:val="00154733"/>
    <w:rsid w:val="0015732F"/>
    <w:rsid w:val="00160268"/>
    <w:rsid w:val="00162E02"/>
    <w:rsid w:val="001679A7"/>
    <w:rsid w:val="00171B69"/>
    <w:rsid w:val="00173883"/>
    <w:rsid w:val="00175854"/>
    <w:rsid w:val="00185C4A"/>
    <w:rsid w:val="00191ABC"/>
    <w:rsid w:val="001925A6"/>
    <w:rsid w:val="00193FCA"/>
    <w:rsid w:val="00194824"/>
    <w:rsid w:val="00196675"/>
    <w:rsid w:val="001A033C"/>
    <w:rsid w:val="001A03F7"/>
    <w:rsid w:val="001A1D41"/>
    <w:rsid w:val="001A4C22"/>
    <w:rsid w:val="001A6E0B"/>
    <w:rsid w:val="001B2B9A"/>
    <w:rsid w:val="001B6271"/>
    <w:rsid w:val="001C0C86"/>
    <w:rsid w:val="001C1FF5"/>
    <w:rsid w:val="001C26A8"/>
    <w:rsid w:val="001C3BA1"/>
    <w:rsid w:val="001C3FAF"/>
    <w:rsid w:val="001D23BE"/>
    <w:rsid w:val="001D27A5"/>
    <w:rsid w:val="001D2A12"/>
    <w:rsid w:val="001D4EC5"/>
    <w:rsid w:val="001D7FE2"/>
    <w:rsid w:val="001E47CE"/>
    <w:rsid w:val="001E67E0"/>
    <w:rsid w:val="001F4DFB"/>
    <w:rsid w:val="00200E50"/>
    <w:rsid w:val="002113E1"/>
    <w:rsid w:val="002115A6"/>
    <w:rsid w:val="00215062"/>
    <w:rsid w:val="00216EEA"/>
    <w:rsid w:val="00217EE5"/>
    <w:rsid w:val="00223C21"/>
    <w:rsid w:val="00223F73"/>
    <w:rsid w:val="0022452C"/>
    <w:rsid w:val="002246F0"/>
    <w:rsid w:val="002265DE"/>
    <w:rsid w:val="00232A31"/>
    <w:rsid w:val="0024054B"/>
    <w:rsid w:val="0024078A"/>
    <w:rsid w:val="0024218E"/>
    <w:rsid w:val="00242A9A"/>
    <w:rsid w:val="002438FA"/>
    <w:rsid w:val="00250980"/>
    <w:rsid w:val="00260A66"/>
    <w:rsid w:val="002625ED"/>
    <w:rsid w:val="002654EC"/>
    <w:rsid w:val="00270807"/>
    <w:rsid w:val="00275EFC"/>
    <w:rsid w:val="00276478"/>
    <w:rsid w:val="00276C04"/>
    <w:rsid w:val="00277E17"/>
    <w:rsid w:val="002816BE"/>
    <w:rsid w:val="00287CC2"/>
    <w:rsid w:val="00287ED1"/>
    <w:rsid w:val="00292153"/>
    <w:rsid w:val="0029360C"/>
    <w:rsid w:val="00295959"/>
    <w:rsid w:val="002979B6"/>
    <w:rsid w:val="002A2390"/>
    <w:rsid w:val="002A3540"/>
    <w:rsid w:val="002A3DE4"/>
    <w:rsid w:val="002A5AC2"/>
    <w:rsid w:val="002A5BB8"/>
    <w:rsid w:val="002A7CA6"/>
    <w:rsid w:val="002B06DB"/>
    <w:rsid w:val="002B21C5"/>
    <w:rsid w:val="002B7AC0"/>
    <w:rsid w:val="002C1640"/>
    <w:rsid w:val="002C1BD2"/>
    <w:rsid w:val="002C5779"/>
    <w:rsid w:val="002C7B27"/>
    <w:rsid w:val="002D65CF"/>
    <w:rsid w:val="002E62B7"/>
    <w:rsid w:val="002F0D67"/>
    <w:rsid w:val="002F34A1"/>
    <w:rsid w:val="002F555B"/>
    <w:rsid w:val="002F5671"/>
    <w:rsid w:val="00300320"/>
    <w:rsid w:val="00307E0C"/>
    <w:rsid w:val="00313EE2"/>
    <w:rsid w:val="00317283"/>
    <w:rsid w:val="00320E63"/>
    <w:rsid w:val="00324ECB"/>
    <w:rsid w:val="0032533F"/>
    <w:rsid w:val="0033024C"/>
    <w:rsid w:val="00334898"/>
    <w:rsid w:val="0033625F"/>
    <w:rsid w:val="00336E70"/>
    <w:rsid w:val="0033728C"/>
    <w:rsid w:val="00344DC9"/>
    <w:rsid w:val="003461CD"/>
    <w:rsid w:val="00350827"/>
    <w:rsid w:val="00356E64"/>
    <w:rsid w:val="00357A25"/>
    <w:rsid w:val="0036022B"/>
    <w:rsid w:val="00360D50"/>
    <w:rsid w:val="003629D1"/>
    <w:rsid w:val="00364CFF"/>
    <w:rsid w:val="00364D1C"/>
    <w:rsid w:val="00367E81"/>
    <w:rsid w:val="0037035F"/>
    <w:rsid w:val="00371838"/>
    <w:rsid w:val="003740A7"/>
    <w:rsid w:val="003759A1"/>
    <w:rsid w:val="00375EB5"/>
    <w:rsid w:val="003774E6"/>
    <w:rsid w:val="00380956"/>
    <w:rsid w:val="00385B76"/>
    <w:rsid w:val="00390403"/>
    <w:rsid w:val="003911F3"/>
    <w:rsid w:val="0039250C"/>
    <w:rsid w:val="00392841"/>
    <w:rsid w:val="00393919"/>
    <w:rsid w:val="00393D31"/>
    <w:rsid w:val="003954B3"/>
    <w:rsid w:val="00397573"/>
    <w:rsid w:val="00397EC9"/>
    <w:rsid w:val="003A0F0B"/>
    <w:rsid w:val="003A128E"/>
    <w:rsid w:val="003A3A55"/>
    <w:rsid w:val="003A615D"/>
    <w:rsid w:val="003A70E0"/>
    <w:rsid w:val="003B1B79"/>
    <w:rsid w:val="003C357C"/>
    <w:rsid w:val="003C4030"/>
    <w:rsid w:val="003D1D71"/>
    <w:rsid w:val="003D4B76"/>
    <w:rsid w:val="003D5DFB"/>
    <w:rsid w:val="003D64C0"/>
    <w:rsid w:val="003E107C"/>
    <w:rsid w:val="003E30B9"/>
    <w:rsid w:val="003E4AC0"/>
    <w:rsid w:val="003E5E9A"/>
    <w:rsid w:val="003E6E19"/>
    <w:rsid w:val="003E712E"/>
    <w:rsid w:val="003E723A"/>
    <w:rsid w:val="003E7E95"/>
    <w:rsid w:val="003F7B8F"/>
    <w:rsid w:val="00400307"/>
    <w:rsid w:val="0041220A"/>
    <w:rsid w:val="00412F3C"/>
    <w:rsid w:val="004217B0"/>
    <w:rsid w:val="004232D1"/>
    <w:rsid w:val="00423656"/>
    <w:rsid w:val="004312C5"/>
    <w:rsid w:val="0043565E"/>
    <w:rsid w:val="00436CA6"/>
    <w:rsid w:val="00437319"/>
    <w:rsid w:val="00440A17"/>
    <w:rsid w:val="004420AD"/>
    <w:rsid w:val="00442CA2"/>
    <w:rsid w:val="004451EA"/>
    <w:rsid w:val="00446967"/>
    <w:rsid w:val="00450189"/>
    <w:rsid w:val="00450A9B"/>
    <w:rsid w:val="00465054"/>
    <w:rsid w:val="00466192"/>
    <w:rsid w:val="004664DE"/>
    <w:rsid w:val="0046779E"/>
    <w:rsid w:val="00470B7D"/>
    <w:rsid w:val="00470F13"/>
    <w:rsid w:val="00471D8A"/>
    <w:rsid w:val="00474CF4"/>
    <w:rsid w:val="00477135"/>
    <w:rsid w:val="00481529"/>
    <w:rsid w:val="004969C3"/>
    <w:rsid w:val="004A0242"/>
    <w:rsid w:val="004A5C53"/>
    <w:rsid w:val="004A609C"/>
    <w:rsid w:val="004A6F46"/>
    <w:rsid w:val="004A73D9"/>
    <w:rsid w:val="004B15FF"/>
    <w:rsid w:val="004B3DB5"/>
    <w:rsid w:val="004B6485"/>
    <w:rsid w:val="004C240B"/>
    <w:rsid w:val="004C5200"/>
    <w:rsid w:val="004C78B6"/>
    <w:rsid w:val="004D33D7"/>
    <w:rsid w:val="004D7BB0"/>
    <w:rsid w:val="004D7FC9"/>
    <w:rsid w:val="004E16A2"/>
    <w:rsid w:val="004E2392"/>
    <w:rsid w:val="004E25B7"/>
    <w:rsid w:val="004E3989"/>
    <w:rsid w:val="004E5EDB"/>
    <w:rsid w:val="00501DF2"/>
    <w:rsid w:val="00503A68"/>
    <w:rsid w:val="00505DF1"/>
    <w:rsid w:val="005068F9"/>
    <w:rsid w:val="00507087"/>
    <w:rsid w:val="005071F4"/>
    <w:rsid w:val="00510185"/>
    <w:rsid w:val="00511823"/>
    <w:rsid w:val="005129D5"/>
    <w:rsid w:val="0051398A"/>
    <w:rsid w:val="0051477A"/>
    <w:rsid w:val="00515E43"/>
    <w:rsid w:val="00517E86"/>
    <w:rsid w:val="005201BE"/>
    <w:rsid w:val="00520FC3"/>
    <w:rsid w:val="00524EAB"/>
    <w:rsid w:val="005258C9"/>
    <w:rsid w:val="00526C02"/>
    <w:rsid w:val="00527F12"/>
    <w:rsid w:val="0053033D"/>
    <w:rsid w:val="00530688"/>
    <w:rsid w:val="00532BC7"/>
    <w:rsid w:val="005340E8"/>
    <w:rsid w:val="0054010E"/>
    <w:rsid w:val="005421E4"/>
    <w:rsid w:val="005541D7"/>
    <w:rsid w:val="00555A6D"/>
    <w:rsid w:val="005571D3"/>
    <w:rsid w:val="00563BA5"/>
    <w:rsid w:val="00563C52"/>
    <w:rsid w:val="00563D14"/>
    <w:rsid w:val="00563DF9"/>
    <w:rsid w:val="005751DC"/>
    <w:rsid w:val="005771C9"/>
    <w:rsid w:val="005810AD"/>
    <w:rsid w:val="005817A8"/>
    <w:rsid w:val="00581B79"/>
    <w:rsid w:val="005825D7"/>
    <w:rsid w:val="00582A1A"/>
    <w:rsid w:val="00592BCC"/>
    <w:rsid w:val="00597EF2"/>
    <w:rsid w:val="005A2A44"/>
    <w:rsid w:val="005A2FED"/>
    <w:rsid w:val="005A3AB1"/>
    <w:rsid w:val="005A6459"/>
    <w:rsid w:val="005B1EE1"/>
    <w:rsid w:val="005B289E"/>
    <w:rsid w:val="005B7354"/>
    <w:rsid w:val="005B7A54"/>
    <w:rsid w:val="005C0550"/>
    <w:rsid w:val="005C21C1"/>
    <w:rsid w:val="005C4F1B"/>
    <w:rsid w:val="005C53C5"/>
    <w:rsid w:val="005C5F0F"/>
    <w:rsid w:val="005D38B5"/>
    <w:rsid w:val="005D3AE8"/>
    <w:rsid w:val="005D7039"/>
    <w:rsid w:val="005D7ED2"/>
    <w:rsid w:val="005E03ED"/>
    <w:rsid w:val="005E2625"/>
    <w:rsid w:val="005E3E94"/>
    <w:rsid w:val="005E6534"/>
    <w:rsid w:val="005E750D"/>
    <w:rsid w:val="005F4871"/>
    <w:rsid w:val="005F52A4"/>
    <w:rsid w:val="005F5640"/>
    <w:rsid w:val="005F7A30"/>
    <w:rsid w:val="00600974"/>
    <w:rsid w:val="0060312E"/>
    <w:rsid w:val="00604B9C"/>
    <w:rsid w:val="0061083D"/>
    <w:rsid w:val="00612FFC"/>
    <w:rsid w:val="00614FE0"/>
    <w:rsid w:val="006167FF"/>
    <w:rsid w:val="00621525"/>
    <w:rsid w:val="0062347C"/>
    <w:rsid w:val="006321E8"/>
    <w:rsid w:val="006328FB"/>
    <w:rsid w:val="0063392C"/>
    <w:rsid w:val="00635E5F"/>
    <w:rsid w:val="00640E38"/>
    <w:rsid w:val="006473F2"/>
    <w:rsid w:val="00650B31"/>
    <w:rsid w:val="00651A6A"/>
    <w:rsid w:val="00654D8F"/>
    <w:rsid w:val="00656980"/>
    <w:rsid w:val="006573D2"/>
    <w:rsid w:val="006661D5"/>
    <w:rsid w:val="00667FA9"/>
    <w:rsid w:val="00670411"/>
    <w:rsid w:val="00673B35"/>
    <w:rsid w:val="0067526D"/>
    <w:rsid w:val="0067527D"/>
    <w:rsid w:val="00676990"/>
    <w:rsid w:val="006775AF"/>
    <w:rsid w:val="006940EA"/>
    <w:rsid w:val="00697823"/>
    <w:rsid w:val="00697893"/>
    <w:rsid w:val="006A22B6"/>
    <w:rsid w:val="006A7910"/>
    <w:rsid w:val="006A7FAB"/>
    <w:rsid w:val="006B0227"/>
    <w:rsid w:val="006B0405"/>
    <w:rsid w:val="006B42EB"/>
    <w:rsid w:val="006B7E85"/>
    <w:rsid w:val="006C2171"/>
    <w:rsid w:val="006C4AB3"/>
    <w:rsid w:val="006C7C64"/>
    <w:rsid w:val="006D1570"/>
    <w:rsid w:val="006D1E18"/>
    <w:rsid w:val="006D65FD"/>
    <w:rsid w:val="006E2F3A"/>
    <w:rsid w:val="006E3DA3"/>
    <w:rsid w:val="006E6000"/>
    <w:rsid w:val="006F12C2"/>
    <w:rsid w:val="006F1C49"/>
    <w:rsid w:val="006F2939"/>
    <w:rsid w:val="006F7B83"/>
    <w:rsid w:val="006F7D31"/>
    <w:rsid w:val="007018F8"/>
    <w:rsid w:val="00707AAD"/>
    <w:rsid w:val="00707EA7"/>
    <w:rsid w:val="00710D19"/>
    <w:rsid w:val="00711908"/>
    <w:rsid w:val="00716488"/>
    <w:rsid w:val="007177F9"/>
    <w:rsid w:val="00717B09"/>
    <w:rsid w:val="00723FD3"/>
    <w:rsid w:val="00724208"/>
    <w:rsid w:val="00725B54"/>
    <w:rsid w:val="00726FE9"/>
    <w:rsid w:val="007278B4"/>
    <w:rsid w:val="00730255"/>
    <w:rsid w:val="00730A67"/>
    <w:rsid w:val="00735DAA"/>
    <w:rsid w:val="00743B95"/>
    <w:rsid w:val="00743F15"/>
    <w:rsid w:val="00750796"/>
    <w:rsid w:val="007524A6"/>
    <w:rsid w:val="007563EC"/>
    <w:rsid w:val="00770614"/>
    <w:rsid w:val="007706CA"/>
    <w:rsid w:val="007714A5"/>
    <w:rsid w:val="00781B3C"/>
    <w:rsid w:val="00781E53"/>
    <w:rsid w:val="00784E60"/>
    <w:rsid w:val="007854F4"/>
    <w:rsid w:val="0079243C"/>
    <w:rsid w:val="00793200"/>
    <w:rsid w:val="0079468A"/>
    <w:rsid w:val="007A0576"/>
    <w:rsid w:val="007A4A32"/>
    <w:rsid w:val="007B5728"/>
    <w:rsid w:val="007B7D23"/>
    <w:rsid w:val="007C33A7"/>
    <w:rsid w:val="007C5B3D"/>
    <w:rsid w:val="007D0EE0"/>
    <w:rsid w:val="007D261C"/>
    <w:rsid w:val="007D31C9"/>
    <w:rsid w:val="007D495C"/>
    <w:rsid w:val="007E1C39"/>
    <w:rsid w:val="007E72ED"/>
    <w:rsid w:val="007F06AB"/>
    <w:rsid w:val="007F3040"/>
    <w:rsid w:val="007F4483"/>
    <w:rsid w:val="007F5CA1"/>
    <w:rsid w:val="007F7CAB"/>
    <w:rsid w:val="00801440"/>
    <w:rsid w:val="00801F98"/>
    <w:rsid w:val="00801FCA"/>
    <w:rsid w:val="0080239C"/>
    <w:rsid w:val="00802990"/>
    <w:rsid w:val="0080319B"/>
    <w:rsid w:val="00805BDE"/>
    <w:rsid w:val="0081005F"/>
    <w:rsid w:val="00811E41"/>
    <w:rsid w:val="008146CA"/>
    <w:rsid w:val="008153B2"/>
    <w:rsid w:val="00817051"/>
    <w:rsid w:val="0081796D"/>
    <w:rsid w:val="0082089C"/>
    <w:rsid w:val="008233EE"/>
    <w:rsid w:val="00826069"/>
    <w:rsid w:val="008277F5"/>
    <w:rsid w:val="00827F2C"/>
    <w:rsid w:val="008307AE"/>
    <w:rsid w:val="00831124"/>
    <w:rsid w:val="00833378"/>
    <w:rsid w:val="00840B59"/>
    <w:rsid w:val="00840CF1"/>
    <w:rsid w:val="008446B2"/>
    <w:rsid w:val="00844D2A"/>
    <w:rsid w:val="00850717"/>
    <w:rsid w:val="0085118D"/>
    <w:rsid w:val="00851BFC"/>
    <w:rsid w:val="00860475"/>
    <w:rsid w:val="008656E9"/>
    <w:rsid w:val="0086643B"/>
    <w:rsid w:val="00867C4E"/>
    <w:rsid w:val="0087129D"/>
    <w:rsid w:val="00871313"/>
    <w:rsid w:val="00871541"/>
    <w:rsid w:val="0087174D"/>
    <w:rsid w:val="008720D5"/>
    <w:rsid w:val="00872457"/>
    <w:rsid w:val="008749CD"/>
    <w:rsid w:val="0087700C"/>
    <w:rsid w:val="008835C6"/>
    <w:rsid w:val="0088370A"/>
    <w:rsid w:val="00883D79"/>
    <w:rsid w:val="00884749"/>
    <w:rsid w:val="0088531C"/>
    <w:rsid w:val="008858FD"/>
    <w:rsid w:val="00894643"/>
    <w:rsid w:val="008958F6"/>
    <w:rsid w:val="00897E4A"/>
    <w:rsid w:val="008A28B9"/>
    <w:rsid w:val="008A7670"/>
    <w:rsid w:val="008B03A8"/>
    <w:rsid w:val="008B2F0F"/>
    <w:rsid w:val="008B3498"/>
    <w:rsid w:val="008B3CDE"/>
    <w:rsid w:val="008B3F9B"/>
    <w:rsid w:val="008B4ACF"/>
    <w:rsid w:val="008B4DA2"/>
    <w:rsid w:val="008C24A9"/>
    <w:rsid w:val="008C3142"/>
    <w:rsid w:val="008C7DCF"/>
    <w:rsid w:val="008D206D"/>
    <w:rsid w:val="008D6040"/>
    <w:rsid w:val="008E0A72"/>
    <w:rsid w:val="008E49B5"/>
    <w:rsid w:val="008E527B"/>
    <w:rsid w:val="008E533B"/>
    <w:rsid w:val="008E553B"/>
    <w:rsid w:val="008E650A"/>
    <w:rsid w:val="008F319C"/>
    <w:rsid w:val="008F54D7"/>
    <w:rsid w:val="008F598D"/>
    <w:rsid w:val="009035B6"/>
    <w:rsid w:val="009040AC"/>
    <w:rsid w:val="00904A2B"/>
    <w:rsid w:val="00905014"/>
    <w:rsid w:val="00905246"/>
    <w:rsid w:val="009138BE"/>
    <w:rsid w:val="009149EF"/>
    <w:rsid w:val="00914F6C"/>
    <w:rsid w:val="00915DEB"/>
    <w:rsid w:val="00917241"/>
    <w:rsid w:val="00917AF3"/>
    <w:rsid w:val="0092296B"/>
    <w:rsid w:val="00926C9B"/>
    <w:rsid w:val="00932292"/>
    <w:rsid w:val="0093406E"/>
    <w:rsid w:val="0093510B"/>
    <w:rsid w:val="00935567"/>
    <w:rsid w:val="00936841"/>
    <w:rsid w:val="00937166"/>
    <w:rsid w:val="00940412"/>
    <w:rsid w:val="00943FBD"/>
    <w:rsid w:val="00944920"/>
    <w:rsid w:val="00946559"/>
    <w:rsid w:val="00950C37"/>
    <w:rsid w:val="00952CA9"/>
    <w:rsid w:val="0095301E"/>
    <w:rsid w:val="00955BB4"/>
    <w:rsid w:val="00961B1B"/>
    <w:rsid w:val="009630AC"/>
    <w:rsid w:val="0096357E"/>
    <w:rsid w:val="00970C96"/>
    <w:rsid w:val="00970F0C"/>
    <w:rsid w:val="00974955"/>
    <w:rsid w:val="00974C4D"/>
    <w:rsid w:val="009819C7"/>
    <w:rsid w:val="0098373B"/>
    <w:rsid w:val="009872F7"/>
    <w:rsid w:val="00993C61"/>
    <w:rsid w:val="00994615"/>
    <w:rsid w:val="00997AF9"/>
    <w:rsid w:val="00997F2E"/>
    <w:rsid w:val="009A12BA"/>
    <w:rsid w:val="009A2681"/>
    <w:rsid w:val="009A3657"/>
    <w:rsid w:val="009A5D9D"/>
    <w:rsid w:val="009B105E"/>
    <w:rsid w:val="009B55F1"/>
    <w:rsid w:val="009B72AC"/>
    <w:rsid w:val="009C1A97"/>
    <w:rsid w:val="009C271D"/>
    <w:rsid w:val="009C3CA8"/>
    <w:rsid w:val="009D2D32"/>
    <w:rsid w:val="009D46DC"/>
    <w:rsid w:val="009D5C33"/>
    <w:rsid w:val="009E0DF5"/>
    <w:rsid w:val="009E3FDC"/>
    <w:rsid w:val="009E517C"/>
    <w:rsid w:val="009F1B91"/>
    <w:rsid w:val="009F65EC"/>
    <w:rsid w:val="009F6CB8"/>
    <w:rsid w:val="00A00735"/>
    <w:rsid w:val="00A00A17"/>
    <w:rsid w:val="00A15584"/>
    <w:rsid w:val="00A25B69"/>
    <w:rsid w:val="00A25ED9"/>
    <w:rsid w:val="00A27480"/>
    <w:rsid w:val="00A31DD6"/>
    <w:rsid w:val="00A32D35"/>
    <w:rsid w:val="00A32D81"/>
    <w:rsid w:val="00A32DC2"/>
    <w:rsid w:val="00A345CD"/>
    <w:rsid w:val="00A35098"/>
    <w:rsid w:val="00A359BF"/>
    <w:rsid w:val="00A3617E"/>
    <w:rsid w:val="00A371EA"/>
    <w:rsid w:val="00A4016B"/>
    <w:rsid w:val="00A40920"/>
    <w:rsid w:val="00A44870"/>
    <w:rsid w:val="00A4518D"/>
    <w:rsid w:val="00A47D62"/>
    <w:rsid w:val="00A51E03"/>
    <w:rsid w:val="00A55125"/>
    <w:rsid w:val="00A568AF"/>
    <w:rsid w:val="00A601D3"/>
    <w:rsid w:val="00A66902"/>
    <w:rsid w:val="00A6754C"/>
    <w:rsid w:val="00A67B33"/>
    <w:rsid w:val="00A70239"/>
    <w:rsid w:val="00A70B19"/>
    <w:rsid w:val="00A7433A"/>
    <w:rsid w:val="00A750A3"/>
    <w:rsid w:val="00A80071"/>
    <w:rsid w:val="00A806F7"/>
    <w:rsid w:val="00A81684"/>
    <w:rsid w:val="00A83563"/>
    <w:rsid w:val="00A83E97"/>
    <w:rsid w:val="00A852CB"/>
    <w:rsid w:val="00A87499"/>
    <w:rsid w:val="00A9164B"/>
    <w:rsid w:val="00A9356F"/>
    <w:rsid w:val="00A96B14"/>
    <w:rsid w:val="00AA18F9"/>
    <w:rsid w:val="00AA710F"/>
    <w:rsid w:val="00AA752F"/>
    <w:rsid w:val="00AB4768"/>
    <w:rsid w:val="00AB73C2"/>
    <w:rsid w:val="00AB775F"/>
    <w:rsid w:val="00AC3536"/>
    <w:rsid w:val="00AC3739"/>
    <w:rsid w:val="00AC3DD2"/>
    <w:rsid w:val="00AC5382"/>
    <w:rsid w:val="00AD1022"/>
    <w:rsid w:val="00AD53D2"/>
    <w:rsid w:val="00AD6A79"/>
    <w:rsid w:val="00AE1803"/>
    <w:rsid w:val="00AE1B37"/>
    <w:rsid w:val="00AE291B"/>
    <w:rsid w:val="00AE420D"/>
    <w:rsid w:val="00AF568A"/>
    <w:rsid w:val="00B03B97"/>
    <w:rsid w:val="00B03D1B"/>
    <w:rsid w:val="00B075B6"/>
    <w:rsid w:val="00B10587"/>
    <w:rsid w:val="00B10C4F"/>
    <w:rsid w:val="00B1785F"/>
    <w:rsid w:val="00B21B41"/>
    <w:rsid w:val="00B228B4"/>
    <w:rsid w:val="00B24024"/>
    <w:rsid w:val="00B26039"/>
    <w:rsid w:val="00B33534"/>
    <w:rsid w:val="00B342A0"/>
    <w:rsid w:val="00B34A27"/>
    <w:rsid w:val="00B366BC"/>
    <w:rsid w:val="00B417A0"/>
    <w:rsid w:val="00B42D56"/>
    <w:rsid w:val="00B45596"/>
    <w:rsid w:val="00B46E81"/>
    <w:rsid w:val="00B52264"/>
    <w:rsid w:val="00B530C2"/>
    <w:rsid w:val="00B56852"/>
    <w:rsid w:val="00B66294"/>
    <w:rsid w:val="00B71055"/>
    <w:rsid w:val="00B755EE"/>
    <w:rsid w:val="00B757FF"/>
    <w:rsid w:val="00B77F4A"/>
    <w:rsid w:val="00B80B52"/>
    <w:rsid w:val="00B818A5"/>
    <w:rsid w:val="00B8716D"/>
    <w:rsid w:val="00B9311A"/>
    <w:rsid w:val="00B93A55"/>
    <w:rsid w:val="00BA19FD"/>
    <w:rsid w:val="00BA1E26"/>
    <w:rsid w:val="00BA46F7"/>
    <w:rsid w:val="00BA5A5C"/>
    <w:rsid w:val="00BA5FB9"/>
    <w:rsid w:val="00BB2C63"/>
    <w:rsid w:val="00BB4D2F"/>
    <w:rsid w:val="00BB67CA"/>
    <w:rsid w:val="00BB70F5"/>
    <w:rsid w:val="00BB7194"/>
    <w:rsid w:val="00BC3102"/>
    <w:rsid w:val="00BD2893"/>
    <w:rsid w:val="00BD4B8D"/>
    <w:rsid w:val="00BE4907"/>
    <w:rsid w:val="00BE6F39"/>
    <w:rsid w:val="00BE701B"/>
    <w:rsid w:val="00BE7EC5"/>
    <w:rsid w:val="00BF0DF6"/>
    <w:rsid w:val="00BF6E79"/>
    <w:rsid w:val="00C00DB2"/>
    <w:rsid w:val="00C03E67"/>
    <w:rsid w:val="00C043D1"/>
    <w:rsid w:val="00C0544D"/>
    <w:rsid w:val="00C05FA9"/>
    <w:rsid w:val="00C07423"/>
    <w:rsid w:val="00C20710"/>
    <w:rsid w:val="00C25219"/>
    <w:rsid w:val="00C25C96"/>
    <w:rsid w:val="00C26476"/>
    <w:rsid w:val="00C30C50"/>
    <w:rsid w:val="00C36298"/>
    <w:rsid w:val="00C415F9"/>
    <w:rsid w:val="00C51995"/>
    <w:rsid w:val="00C53B25"/>
    <w:rsid w:val="00C5465E"/>
    <w:rsid w:val="00C618C3"/>
    <w:rsid w:val="00C61F2F"/>
    <w:rsid w:val="00C6519B"/>
    <w:rsid w:val="00C678BC"/>
    <w:rsid w:val="00C712BF"/>
    <w:rsid w:val="00C8198C"/>
    <w:rsid w:val="00C81B58"/>
    <w:rsid w:val="00C82516"/>
    <w:rsid w:val="00C839F1"/>
    <w:rsid w:val="00C8416E"/>
    <w:rsid w:val="00C85B82"/>
    <w:rsid w:val="00C919F6"/>
    <w:rsid w:val="00C9327A"/>
    <w:rsid w:val="00C97FEF"/>
    <w:rsid w:val="00CA3D41"/>
    <w:rsid w:val="00CA420C"/>
    <w:rsid w:val="00CB0C92"/>
    <w:rsid w:val="00CB14E5"/>
    <w:rsid w:val="00CB6D83"/>
    <w:rsid w:val="00CC2552"/>
    <w:rsid w:val="00CC3DB2"/>
    <w:rsid w:val="00CC6044"/>
    <w:rsid w:val="00CC7FD2"/>
    <w:rsid w:val="00CD4FFD"/>
    <w:rsid w:val="00CD679A"/>
    <w:rsid w:val="00CD79C5"/>
    <w:rsid w:val="00CE3735"/>
    <w:rsid w:val="00CE7F40"/>
    <w:rsid w:val="00CF0405"/>
    <w:rsid w:val="00CF0F4A"/>
    <w:rsid w:val="00CF2067"/>
    <w:rsid w:val="00CF548B"/>
    <w:rsid w:val="00CF56FA"/>
    <w:rsid w:val="00CF728B"/>
    <w:rsid w:val="00CF7796"/>
    <w:rsid w:val="00D145FE"/>
    <w:rsid w:val="00D1555C"/>
    <w:rsid w:val="00D157B4"/>
    <w:rsid w:val="00D1777A"/>
    <w:rsid w:val="00D2679C"/>
    <w:rsid w:val="00D27D8B"/>
    <w:rsid w:val="00D3043F"/>
    <w:rsid w:val="00D30BA4"/>
    <w:rsid w:val="00D33901"/>
    <w:rsid w:val="00D362BF"/>
    <w:rsid w:val="00D37D86"/>
    <w:rsid w:val="00D453F7"/>
    <w:rsid w:val="00D50778"/>
    <w:rsid w:val="00D51AF2"/>
    <w:rsid w:val="00D52C94"/>
    <w:rsid w:val="00D550EB"/>
    <w:rsid w:val="00D5644F"/>
    <w:rsid w:val="00D5745B"/>
    <w:rsid w:val="00D57B17"/>
    <w:rsid w:val="00D66583"/>
    <w:rsid w:val="00D66D2A"/>
    <w:rsid w:val="00D737BA"/>
    <w:rsid w:val="00D809DB"/>
    <w:rsid w:val="00D838D7"/>
    <w:rsid w:val="00D8735E"/>
    <w:rsid w:val="00D90211"/>
    <w:rsid w:val="00D915DE"/>
    <w:rsid w:val="00D94DDE"/>
    <w:rsid w:val="00D95795"/>
    <w:rsid w:val="00D95F8D"/>
    <w:rsid w:val="00D97E0B"/>
    <w:rsid w:val="00DA76F6"/>
    <w:rsid w:val="00DA799F"/>
    <w:rsid w:val="00DB0C8F"/>
    <w:rsid w:val="00DB0D2B"/>
    <w:rsid w:val="00DB2DB3"/>
    <w:rsid w:val="00DB66FD"/>
    <w:rsid w:val="00DC3817"/>
    <w:rsid w:val="00DC4214"/>
    <w:rsid w:val="00DC7D12"/>
    <w:rsid w:val="00DC7D96"/>
    <w:rsid w:val="00DD1875"/>
    <w:rsid w:val="00DD25A5"/>
    <w:rsid w:val="00DD7B44"/>
    <w:rsid w:val="00DE1C41"/>
    <w:rsid w:val="00DE2F6B"/>
    <w:rsid w:val="00DE337D"/>
    <w:rsid w:val="00DE7350"/>
    <w:rsid w:val="00DF1775"/>
    <w:rsid w:val="00E00001"/>
    <w:rsid w:val="00E046DA"/>
    <w:rsid w:val="00E04B08"/>
    <w:rsid w:val="00E14F0F"/>
    <w:rsid w:val="00E15BC7"/>
    <w:rsid w:val="00E16EDD"/>
    <w:rsid w:val="00E259C1"/>
    <w:rsid w:val="00E273D4"/>
    <w:rsid w:val="00E324E4"/>
    <w:rsid w:val="00E32C1C"/>
    <w:rsid w:val="00E32EEC"/>
    <w:rsid w:val="00E33FB2"/>
    <w:rsid w:val="00E3496C"/>
    <w:rsid w:val="00E358DB"/>
    <w:rsid w:val="00E36CB4"/>
    <w:rsid w:val="00E422B8"/>
    <w:rsid w:val="00E45438"/>
    <w:rsid w:val="00E46435"/>
    <w:rsid w:val="00E54A46"/>
    <w:rsid w:val="00E61661"/>
    <w:rsid w:val="00E61722"/>
    <w:rsid w:val="00E6379D"/>
    <w:rsid w:val="00E67FC3"/>
    <w:rsid w:val="00E704ED"/>
    <w:rsid w:val="00E74ACE"/>
    <w:rsid w:val="00E7521D"/>
    <w:rsid w:val="00E75FE9"/>
    <w:rsid w:val="00E86D65"/>
    <w:rsid w:val="00E871CD"/>
    <w:rsid w:val="00E87DC0"/>
    <w:rsid w:val="00E903A1"/>
    <w:rsid w:val="00E90DA2"/>
    <w:rsid w:val="00E911AE"/>
    <w:rsid w:val="00E91694"/>
    <w:rsid w:val="00E93470"/>
    <w:rsid w:val="00EA0FF8"/>
    <w:rsid w:val="00EA2DE7"/>
    <w:rsid w:val="00EA65C0"/>
    <w:rsid w:val="00EA75A3"/>
    <w:rsid w:val="00EB3176"/>
    <w:rsid w:val="00EB7499"/>
    <w:rsid w:val="00EC5398"/>
    <w:rsid w:val="00EC7AE3"/>
    <w:rsid w:val="00ED0F8D"/>
    <w:rsid w:val="00ED28D1"/>
    <w:rsid w:val="00ED35FF"/>
    <w:rsid w:val="00ED4BDB"/>
    <w:rsid w:val="00ED5516"/>
    <w:rsid w:val="00EE0E8C"/>
    <w:rsid w:val="00EE2FCF"/>
    <w:rsid w:val="00EE498D"/>
    <w:rsid w:val="00EE54F6"/>
    <w:rsid w:val="00EF1CDE"/>
    <w:rsid w:val="00EF40C6"/>
    <w:rsid w:val="00EF4519"/>
    <w:rsid w:val="00F006BA"/>
    <w:rsid w:val="00F00A8F"/>
    <w:rsid w:val="00F01095"/>
    <w:rsid w:val="00F059CC"/>
    <w:rsid w:val="00F10A51"/>
    <w:rsid w:val="00F17924"/>
    <w:rsid w:val="00F2475F"/>
    <w:rsid w:val="00F2499D"/>
    <w:rsid w:val="00F24FD8"/>
    <w:rsid w:val="00F272E0"/>
    <w:rsid w:val="00F30219"/>
    <w:rsid w:val="00F30749"/>
    <w:rsid w:val="00F37DBB"/>
    <w:rsid w:val="00F4394F"/>
    <w:rsid w:val="00F52D53"/>
    <w:rsid w:val="00F542EB"/>
    <w:rsid w:val="00F611DE"/>
    <w:rsid w:val="00F66DED"/>
    <w:rsid w:val="00F674F9"/>
    <w:rsid w:val="00F67A72"/>
    <w:rsid w:val="00F713C8"/>
    <w:rsid w:val="00F72263"/>
    <w:rsid w:val="00F7468E"/>
    <w:rsid w:val="00F7543A"/>
    <w:rsid w:val="00F80B9A"/>
    <w:rsid w:val="00F81249"/>
    <w:rsid w:val="00F81304"/>
    <w:rsid w:val="00F8275C"/>
    <w:rsid w:val="00F83C2C"/>
    <w:rsid w:val="00F83D98"/>
    <w:rsid w:val="00F857FE"/>
    <w:rsid w:val="00F872DB"/>
    <w:rsid w:val="00F930C0"/>
    <w:rsid w:val="00F93BD1"/>
    <w:rsid w:val="00F94819"/>
    <w:rsid w:val="00F950E7"/>
    <w:rsid w:val="00F97BE6"/>
    <w:rsid w:val="00FA1F32"/>
    <w:rsid w:val="00FA2D76"/>
    <w:rsid w:val="00FA2FE1"/>
    <w:rsid w:val="00FA45EA"/>
    <w:rsid w:val="00FB0238"/>
    <w:rsid w:val="00FB0F33"/>
    <w:rsid w:val="00FB2690"/>
    <w:rsid w:val="00FB6DB0"/>
    <w:rsid w:val="00FB6DC4"/>
    <w:rsid w:val="00FC1A43"/>
    <w:rsid w:val="00FC407C"/>
    <w:rsid w:val="00FD0DCA"/>
    <w:rsid w:val="00FD2463"/>
    <w:rsid w:val="00FD3DB2"/>
    <w:rsid w:val="00FD5995"/>
    <w:rsid w:val="00FE3735"/>
    <w:rsid w:val="00FE463C"/>
    <w:rsid w:val="00FE6702"/>
    <w:rsid w:val="00FE6C8F"/>
    <w:rsid w:val="00FF3FB4"/>
    <w:rsid w:val="00FF5879"/>
    <w:rsid w:val="00FF7D56"/>
    <w:rsid w:val="5175AE4E"/>
    <w:rsid w:val="6A9132B5"/>
    <w:rsid w:val="7EF0A7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90A7E"/>
  <w15:chartTrackingRefBased/>
  <w15:docId w15:val="{E9DF2F35-0B65-4308-95EA-8BCFE202E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550"/>
    <w:pPr>
      <w:tabs>
        <w:tab w:val="left" w:pos="567"/>
      </w:tabs>
      <w:spacing w:before="120" w:line="254" w:lineRule="auto"/>
    </w:pPr>
    <w:rPr>
      <w:rFonts w:ascii="Open Sans Light" w:hAnsi="Open Sans Light"/>
      <w:sz w:val="20"/>
      <w:szCs w:val="22"/>
    </w:rPr>
  </w:style>
  <w:style w:type="paragraph" w:styleId="Heading1">
    <w:name w:val="heading 1"/>
    <w:basedOn w:val="CGCSubHead"/>
    <w:next w:val="Normal"/>
    <w:link w:val="Heading1Char"/>
    <w:uiPriority w:val="9"/>
    <w:qFormat/>
    <w:rsid w:val="00600974"/>
    <w:pPr>
      <w:spacing w:before="360"/>
      <w:outlineLvl w:val="0"/>
    </w:pPr>
    <w:rPr>
      <w:sz w:val="40"/>
      <w:szCs w:val="40"/>
    </w:rPr>
  </w:style>
  <w:style w:type="paragraph" w:styleId="Heading2">
    <w:name w:val="heading 2"/>
    <w:basedOn w:val="CGCSubHead"/>
    <w:next w:val="Normal"/>
    <w:link w:val="Heading2Char"/>
    <w:uiPriority w:val="9"/>
    <w:unhideWhenUsed/>
    <w:qFormat/>
    <w:rsid w:val="00600974"/>
    <w:pPr>
      <w:spacing w:before="360"/>
      <w:outlineLvl w:val="1"/>
    </w:pPr>
    <w:rPr>
      <w:sz w:val="36"/>
      <w:szCs w:val="36"/>
    </w:rPr>
  </w:style>
  <w:style w:type="paragraph" w:styleId="Heading3">
    <w:name w:val="heading 3"/>
    <w:basedOn w:val="CGCSubHead"/>
    <w:next w:val="Normal"/>
    <w:link w:val="Heading3Char"/>
    <w:uiPriority w:val="9"/>
    <w:unhideWhenUsed/>
    <w:qFormat/>
    <w:rsid w:val="00600974"/>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550"/>
    <w:pPr>
      <w:tabs>
        <w:tab w:val="center" w:pos="4513"/>
        <w:tab w:val="right" w:pos="9026"/>
      </w:tabs>
    </w:pPr>
  </w:style>
  <w:style w:type="character" w:customStyle="1" w:styleId="HeaderChar">
    <w:name w:val="Header Char"/>
    <w:basedOn w:val="DefaultParagraphFont"/>
    <w:link w:val="Header"/>
    <w:uiPriority w:val="99"/>
    <w:rsid w:val="005C0550"/>
  </w:style>
  <w:style w:type="paragraph" w:styleId="Footer">
    <w:name w:val="footer"/>
    <w:basedOn w:val="Normal"/>
    <w:link w:val="FooterChar"/>
    <w:uiPriority w:val="99"/>
    <w:unhideWhenUsed/>
    <w:rsid w:val="005C0550"/>
    <w:pPr>
      <w:tabs>
        <w:tab w:val="center" w:pos="4513"/>
        <w:tab w:val="right" w:pos="9026"/>
      </w:tabs>
    </w:pPr>
  </w:style>
  <w:style w:type="character" w:customStyle="1" w:styleId="FooterChar">
    <w:name w:val="Footer Char"/>
    <w:basedOn w:val="DefaultParagraphFont"/>
    <w:link w:val="Footer"/>
    <w:uiPriority w:val="99"/>
    <w:rsid w:val="005C0550"/>
  </w:style>
  <w:style w:type="paragraph" w:styleId="Caption">
    <w:name w:val="caption"/>
    <w:basedOn w:val="Normal"/>
    <w:next w:val="Normal"/>
    <w:link w:val="CaptionChar"/>
    <w:qFormat/>
    <w:rsid w:val="003A0F0B"/>
    <w:pPr>
      <w:keepNext/>
      <w:keepLines/>
      <w:tabs>
        <w:tab w:val="clear" w:pos="567"/>
        <w:tab w:val="left" w:pos="1134"/>
        <w:tab w:val="left" w:pos="1418"/>
      </w:tabs>
      <w:spacing w:before="240" w:after="120" w:line="240" w:lineRule="auto"/>
      <w:ind w:left="1134" w:hanging="1134"/>
    </w:pPr>
    <w:rPr>
      <w:rFonts w:ascii="Work Sans" w:hAnsi="Work Sans"/>
      <w:szCs w:val="20"/>
    </w:rPr>
  </w:style>
  <w:style w:type="character" w:customStyle="1" w:styleId="CaptionChar">
    <w:name w:val="Caption Char"/>
    <w:basedOn w:val="DefaultParagraphFont"/>
    <w:link w:val="Caption"/>
    <w:rsid w:val="005C0550"/>
    <w:rPr>
      <w:rFonts w:ascii="Work Sans" w:hAnsi="Work Sans"/>
      <w:sz w:val="20"/>
      <w:szCs w:val="20"/>
    </w:rPr>
  </w:style>
  <w:style w:type="paragraph" w:customStyle="1" w:styleId="CGCTablenote">
    <w:name w:val="CGC Table note"/>
    <w:basedOn w:val="Normal"/>
    <w:next w:val="Normal"/>
    <w:qFormat/>
    <w:rsid w:val="00CE3735"/>
    <w:pPr>
      <w:tabs>
        <w:tab w:val="left" w:pos="680"/>
      </w:tabs>
      <w:spacing w:before="0" w:after="40" w:line="240" w:lineRule="auto"/>
      <w:ind w:left="340" w:hanging="227"/>
    </w:pPr>
    <w:rPr>
      <w:rFonts w:ascii="Work Sans" w:hAnsi="Work Sans"/>
      <w:sz w:val="14"/>
    </w:rPr>
  </w:style>
  <w:style w:type="paragraph" w:styleId="BodyText">
    <w:name w:val="Body Text"/>
    <w:link w:val="BodyTextChar"/>
    <w:qFormat/>
    <w:rsid w:val="005C0550"/>
    <w:pPr>
      <w:spacing w:before="240" w:line="300" w:lineRule="atLeast"/>
      <w:jc w:val="both"/>
    </w:pPr>
    <w:rPr>
      <w:rFonts w:ascii="Open Sans Light" w:eastAsia="Times New Roman" w:hAnsi="Open Sans Light" w:cs="Times New Roman"/>
      <w:szCs w:val="20"/>
      <w:lang w:eastAsia="en-AU"/>
    </w:rPr>
  </w:style>
  <w:style w:type="character" w:customStyle="1" w:styleId="BodyTextChar">
    <w:name w:val="Body Text Char"/>
    <w:basedOn w:val="DefaultParagraphFont"/>
    <w:link w:val="BodyText"/>
    <w:rsid w:val="005C0550"/>
    <w:rPr>
      <w:rFonts w:ascii="Open Sans Light" w:eastAsia="Times New Roman" w:hAnsi="Open Sans Light" w:cs="Times New Roman"/>
      <w:szCs w:val="20"/>
      <w:lang w:eastAsia="en-AU"/>
    </w:rPr>
  </w:style>
  <w:style w:type="character" w:customStyle="1" w:styleId="normaltextrun">
    <w:name w:val="normaltextrun"/>
    <w:basedOn w:val="DefaultParagraphFont"/>
    <w:rsid w:val="005C0550"/>
  </w:style>
  <w:style w:type="paragraph" w:customStyle="1" w:styleId="CGCBodyCopy">
    <w:name w:val="CGC Body Copy"/>
    <w:basedOn w:val="Normal"/>
    <w:autoRedefine/>
    <w:qFormat/>
    <w:rsid w:val="00B366BC"/>
    <w:pPr>
      <w:jc w:val="both"/>
    </w:pPr>
    <w:rPr>
      <w:rFonts w:ascii="Work Sans" w:hAnsi="Work Sans" w:cs="Cambria Math"/>
      <w:color w:val="000000"/>
      <w:sz w:val="24"/>
      <w:szCs w:val="21"/>
      <w:shd w:val="clear" w:color="auto" w:fill="FFFFFF"/>
    </w:rPr>
  </w:style>
  <w:style w:type="paragraph" w:customStyle="1" w:styleId="CGCSubHead">
    <w:name w:val="CGC Sub Head"/>
    <w:autoRedefine/>
    <w:qFormat/>
    <w:rsid w:val="00600974"/>
    <w:pPr>
      <w:spacing w:before="240" w:after="200" w:line="276" w:lineRule="auto"/>
    </w:pPr>
    <w:rPr>
      <w:rFonts w:ascii="Work Sans" w:eastAsiaTheme="majorEastAsia" w:hAnsi="Work Sans" w:cs="Open Sans"/>
      <w:b/>
      <w:bCs/>
      <w:color w:val="008069" w:themeColor="accent5"/>
      <w:sz w:val="28"/>
      <w:szCs w:val="28"/>
    </w:rPr>
  </w:style>
  <w:style w:type="character" w:styleId="Hyperlink">
    <w:name w:val="Hyperlink"/>
    <w:basedOn w:val="DefaultParagraphFont"/>
    <w:uiPriority w:val="99"/>
    <w:unhideWhenUsed/>
    <w:rsid w:val="008B3F9B"/>
    <w:rPr>
      <w:color w:val="006991" w:themeColor="hyperlink"/>
      <w:u w:val="single"/>
    </w:rPr>
  </w:style>
  <w:style w:type="character" w:styleId="UnresolvedMention">
    <w:name w:val="Unresolved Mention"/>
    <w:basedOn w:val="DefaultParagraphFont"/>
    <w:uiPriority w:val="99"/>
    <w:semiHidden/>
    <w:unhideWhenUsed/>
    <w:rsid w:val="008B3F9B"/>
    <w:rPr>
      <w:color w:val="605E5C"/>
      <w:shd w:val="clear" w:color="auto" w:fill="E1DFDD"/>
    </w:rPr>
  </w:style>
  <w:style w:type="character" w:styleId="PageNumber">
    <w:name w:val="page number"/>
    <w:basedOn w:val="DefaultParagraphFont"/>
    <w:uiPriority w:val="99"/>
    <w:semiHidden/>
    <w:unhideWhenUsed/>
    <w:rsid w:val="008B3F9B"/>
  </w:style>
  <w:style w:type="character" w:customStyle="1" w:styleId="Heading1Char">
    <w:name w:val="Heading 1 Char"/>
    <w:basedOn w:val="DefaultParagraphFont"/>
    <w:link w:val="Heading1"/>
    <w:uiPriority w:val="9"/>
    <w:rsid w:val="00600974"/>
    <w:rPr>
      <w:rFonts w:ascii="Work Sans" w:eastAsiaTheme="majorEastAsia" w:hAnsi="Work Sans" w:cs="Open Sans"/>
      <w:b/>
      <w:bCs/>
      <w:color w:val="008069" w:themeColor="accent5"/>
      <w:sz w:val="40"/>
      <w:szCs w:val="40"/>
    </w:rPr>
  </w:style>
  <w:style w:type="character" w:customStyle="1" w:styleId="Heading2Char">
    <w:name w:val="Heading 2 Char"/>
    <w:basedOn w:val="DefaultParagraphFont"/>
    <w:link w:val="Heading2"/>
    <w:uiPriority w:val="9"/>
    <w:rsid w:val="00600974"/>
    <w:rPr>
      <w:rFonts w:ascii="Work Sans" w:eastAsiaTheme="majorEastAsia" w:hAnsi="Work Sans" w:cs="Open Sans"/>
      <w:b/>
      <w:bCs/>
      <w:color w:val="008069" w:themeColor="accent5"/>
      <w:sz w:val="36"/>
      <w:szCs w:val="36"/>
    </w:rPr>
  </w:style>
  <w:style w:type="character" w:customStyle="1" w:styleId="Heading3Char">
    <w:name w:val="Heading 3 Char"/>
    <w:basedOn w:val="DefaultParagraphFont"/>
    <w:link w:val="Heading3"/>
    <w:uiPriority w:val="9"/>
    <w:rsid w:val="00600974"/>
    <w:rPr>
      <w:rFonts w:ascii="Work Sans" w:eastAsiaTheme="majorEastAsia" w:hAnsi="Work Sans" w:cs="Open Sans"/>
      <w:b/>
      <w:bCs/>
      <w:color w:val="008069" w:themeColor="accent5"/>
      <w:sz w:val="28"/>
      <w:szCs w:val="28"/>
    </w:rPr>
  </w:style>
  <w:style w:type="paragraph" w:styleId="NormalWeb">
    <w:name w:val="Normal (Web)"/>
    <w:basedOn w:val="Normal"/>
    <w:uiPriority w:val="99"/>
    <w:unhideWhenUsed/>
    <w:rsid w:val="008F598D"/>
    <w:pPr>
      <w:tabs>
        <w:tab w:val="clear" w:pos="567"/>
      </w:tabs>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ED35FF"/>
    <w:pPr>
      <w:spacing w:before="0" w:line="240" w:lineRule="auto"/>
    </w:pPr>
    <w:rPr>
      <w:szCs w:val="20"/>
    </w:rPr>
  </w:style>
  <w:style w:type="character" w:customStyle="1" w:styleId="FootnoteTextChar">
    <w:name w:val="Footnote Text Char"/>
    <w:basedOn w:val="DefaultParagraphFont"/>
    <w:link w:val="FootnoteText"/>
    <w:uiPriority w:val="99"/>
    <w:semiHidden/>
    <w:rsid w:val="00ED35FF"/>
    <w:rPr>
      <w:rFonts w:ascii="Open Sans Light" w:hAnsi="Open Sans Light"/>
      <w:sz w:val="20"/>
      <w:szCs w:val="20"/>
    </w:rPr>
  </w:style>
  <w:style w:type="character" w:styleId="FootnoteReference">
    <w:name w:val="footnote reference"/>
    <w:basedOn w:val="DefaultParagraphFont"/>
    <w:unhideWhenUsed/>
    <w:qFormat/>
    <w:rsid w:val="00ED35FF"/>
    <w:rPr>
      <w:vertAlign w:val="superscript"/>
    </w:rPr>
  </w:style>
  <w:style w:type="paragraph" w:customStyle="1" w:styleId="CGCBullet1">
    <w:name w:val="CGC Bullet 1"/>
    <w:basedOn w:val="Normal"/>
    <w:qFormat/>
    <w:rsid w:val="00A6754C"/>
    <w:pPr>
      <w:numPr>
        <w:numId w:val="2"/>
      </w:numPr>
    </w:pPr>
  </w:style>
  <w:style w:type="paragraph" w:styleId="ListParagraph">
    <w:name w:val="List Paragraph"/>
    <w:basedOn w:val="Normal"/>
    <w:uiPriority w:val="34"/>
    <w:qFormat/>
    <w:rsid w:val="00E14F0F"/>
    <w:pPr>
      <w:ind w:left="720"/>
      <w:contextualSpacing/>
    </w:pPr>
  </w:style>
  <w:style w:type="character" w:styleId="CommentReference">
    <w:name w:val="annotation reference"/>
    <w:basedOn w:val="DefaultParagraphFont"/>
    <w:uiPriority w:val="99"/>
    <w:semiHidden/>
    <w:unhideWhenUsed/>
    <w:rsid w:val="00C839F1"/>
    <w:rPr>
      <w:sz w:val="16"/>
      <w:szCs w:val="16"/>
    </w:rPr>
  </w:style>
  <w:style w:type="paragraph" w:styleId="CommentText">
    <w:name w:val="annotation text"/>
    <w:basedOn w:val="Normal"/>
    <w:link w:val="CommentTextChar"/>
    <w:uiPriority w:val="99"/>
    <w:semiHidden/>
    <w:unhideWhenUsed/>
    <w:rsid w:val="00C839F1"/>
    <w:pPr>
      <w:spacing w:line="240" w:lineRule="auto"/>
    </w:pPr>
    <w:rPr>
      <w:szCs w:val="20"/>
    </w:rPr>
  </w:style>
  <w:style w:type="character" w:customStyle="1" w:styleId="CommentTextChar">
    <w:name w:val="Comment Text Char"/>
    <w:basedOn w:val="DefaultParagraphFont"/>
    <w:link w:val="CommentText"/>
    <w:uiPriority w:val="99"/>
    <w:semiHidden/>
    <w:rsid w:val="00C839F1"/>
    <w:rPr>
      <w:rFonts w:ascii="Open Sans Light" w:hAnsi="Open Sans Light"/>
      <w:sz w:val="20"/>
      <w:szCs w:val="20"/>
    </w:rPr>
  </w:style>
  <w:style w:type="paragraph" w:styleId="CommentSubject">
    <w:name w:val="annotation subject"/>
    <w:basedOn w:val="CommentText"/>
    <w:next w:val="CommentText"/>
    <w:link w:val="CommentSubjectChar"/>
    <w:uiPriority w:val="99"/>
    <w:semiHidden/>
    <w:unhideWhenUsed/>
    <w:rsid w:val="00C839F1"/>
    <w:rPr>
      <w:b/>
      <w:bCs/>
    </w:rPr>
  </w:style>
  <w:style w:type="character" w:customStyle="1" w:styleId="CommentSubjectChar">
    <w:name w:val="Comment Subject Char"/>
    <w:basedOn w:val="CommentTextChar"/>
    <w:link w:val="CommentSubject"/>
    <w:uiPriority w:val="99"/>
    <w:semiHidden/>
    <w:rsid w:val="00C839F1"/>
    <w:rPr>
      <w:rFonts w:ascii="Open Sans Light" w:hAnsi="Open Sans Light"/>
      <w:b/>
      <w:bCs/>
      <w:sz w:val="20"/>
      <w:szCs w:val="20"/>
    </w:rPr>
  </w:style>
  <w:style w:type="paragraph" w:styleId="Revision">
    <w:name w:val="Revision"/>
    <w:hidden/>
    <w:uiPriority w:val="99"/>
    <w:semiHidden/>
    <w:rsid w:val="00C839F1"/>
    <w:rPr>
      <w:rFonts w:ascii="Open Sans Light" w:hAnsi="Open Sans Light"/>
      <w:sz w:val="20"/>
      <w:szCs w:val="22"/>
    </w:rPr>
  </w:style>
  <w:style w:type="character" w:styleId="FollowedHyperlink">
    <w:name w:val="FollowedHyperlink"/>
    <w:basedOn w:val="DefaultParagraphFont"/>
    <w:uiPriority w:val="99"/>
    <w:semiHidden/>
    <w:unhideWhenUsed/>
    <w:rsid w:val="001A03F7"/>
    <w:rPr>
      <w:color w:val="93EA9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cgc.gov.au/publications/2022-updat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cgc.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gc.gov.au/publications/occasional-paper-4-new-arrangements-distributing-gst" TargetMode="External"/><Relationship Id="rId1" Type="http://schemas.openxmlformats.org/officeDocument/2006/relationships/hyperlink" Target="https://www.cgc.gov.au/publications/occasional-paper-4-new-arrangements-distributing-gst"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McQuestin\Downloads\Research%20paper.dotx" TargetMode="External"/></Relationships>
</file>

<file path=word/theme/theme1.xml><?xml version="1.0" encoding="utf-8"?>
<a:theme xmlns:a="http://schemas.openxmlformats.org/drawingml/2006/main" name="Office Theme">
  <a:themeElements>
    <a:clrScheme name="CGC Colour Themes">
      <a:dk1>
        <a:srgbClr val="004562"/>
      </a:dk1>
      <a:lt1>
        <a:srgbClr val="FFFFFF"/>
      </a:lt1>
      <a:dk2>
        <a:srgbClr val="004562"/>
      </a:dk2>
      <a:lt2>
        <a:srgbClr val="E7E6E6"/>
      </a:lt2>
      <a:accent1>
        <a:srgbClr val="004563"/>
      </a:accent1>
      <a:accent2>
        <a:srgbClr val="0092C8"/>
      </a:accent2>
      <a:accent3>
        <a:srgbClr val="CC5E12"/>
      </a:accent3>
      <a:accent4>
        <a:srgbClr val="EDAB16"/>
      </a:accent4>
      <a:accent5>
        <a:srgbClr val="008069"/>
      </a:accent5>
      <a:accent6>
        <a:srgbClr val="00CE87"/>
      </a:accent6>
      <a:hlink>
        <a:srgbClr val="006991"/>
      </a:hlink>
      <a:folHlink>
        <a:srgbClr val="93EA9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ddab0a8-5dcd-452e-8920-feabfc03300f">
      <Terms xmlns="http://schemas.microsoft.com/office/infopath/2007/PartnerControls"/>
    </lcf76f155ced4ddcb4097134ff3c332f>
    <TaxCatchAll xmlns="3b147965-d003-4c9e-9913-90f0d9e7737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AEA9839F97DA84EAC43A7FB852BABF8" ma:contentTypeVersion="13" ma:contentTypeDescription="Create a new document." ma:contentTypeScope="" ma:versionID="3f224550608536e0e85775c534a7d05b">
  <xsd:schema xmlns:xsd="http://www.w3.org/2001/XMLSchema" xmlns:xs="http://www.w3.org/2001/XMLSchema" xmlns:p="http://schemas.microsoft.com/office/2006/metadata/properties" xmlns:ns2="fddab0a8-5dcd-452e-8920-feabfc03300f" xmlns:ns3="3b147965-d003-4c9e-9913-90f0d9e77379" targetNamespace="http://schemas.microsoft.com/office/2006/metadata/properties" ma:root="true" ma:fieldsID="1c5c301a39564c381ba24a303dba6c1c" ns2:_="" ns3:_="">
    <xsd:import namespace="fddab0a8-5dcd-452e-8920-feabfc03300f"/>
    <xsd:import namespace="3b147965-d003-4c9e-9913-90f0d9e77379"/>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ab0a8-5dcd-452e-8920-feabfc033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8a0b90d-15e3-4b68-b4ed-e1e0d46dd53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147965-d003-4c9e-9913-90f0d9e7737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6d9e5aa-7c32-442b-8fa9-1288cf9040ab}" ma:internalName="TaxCatchAll" ma:showField="CatchAllData" ma:web="3b147965-d003-4c9e-9913-90f0d9e773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9A49F1-E6B0-485E-966F-62C9C5A7B50F}">
  <ds:schemaRefs>
    <ds:schemaRef ds:uri="http://schemas.microsoft.com/office/2006/metadata/properties"/>
    <ds:schemaRef ds:uri="http://schemas.microsoft.com/office/infopath/2007/PartnerControls"/>
    <ds:schemaRef ds:uri="fddab0a8-5dcd-452e-8920-feabfc03300f"/>
    <ds:schemaRef ds:uri="3b147965-d003-4c9e-9913-90f0d9e77379"/>
  </ds:schemaRefs>
</ds:datastoreItem>
</file>

<file path=customXml/itemProps2.xml><?xml version="1.0" encoding="utf-8"?>
<ds:datastoreItem xmlns:ds="http://schemas.openxmlformats.org/officeDocument/2006/customXml" ds:itemID="{8BAFEE77-DB88-48B5-976E-1D87DFA759C3}">
  <ds:schemaRefs>
    <ds:schemaRef ds:uri="http://schemas.openxmlformats.org/officeDocument/2006/bibliography"/>
  </ds:schemaRefs>
</ds:datastoreItem>
</file>

<file path=customXml/itemProps3.xml><?xml version="1.0" encoding="utf-8"?>
<ds:datastoreItem xmlns:ds="http://schemas.openxmlformats.org/officeDocument/2006/customXml" ds:itemID="{B4A17B27-07A5-4DF2-8DF0-50E4540F86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ab0a8-5dcd-452e-8920-feabfc03300f"/>
    <ds:schemaRef ds:uri="3b147965-d003-4c9e-9913-90f0d9e77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229DE4-E501-4708-9A87-95C1CECAC3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Research paper</Template>
  <TotalTime>3667</TotalTime>
  <Pages>23</Pages>
  <Words>5008</Words>
  <Characters>28552</Characters>
  <Application>Microsoft Office Word</Application>
  <DocSecurity>0</DocSecurity>
  <Lines>237</Lines>
  <Paragraphs>66</Paragraphs>
  <ScaleCrop>false</ScaleCrop>
  <Company/>
  <LinksUpToDate>false</LinksUpToDate>
  <CharactersWithSpaces>33494</CharactersWithSpaces>
  <SharedDoc>false</SharedDoc>
  <HLinks>
    <vt:vector size="30" baseType="variant">
      <vt:variant>
        <vt:i4>6291505</vt:i4>
      </vt:variant>
      <vt:variant>
        <vt:i4>3</vt:i4>
      </vt:variant>
      <vt:variant>
        <vt:i4>0</vt:i4>
      </vt:variant>
      <vt:variant>
        <vt:i4>5</vt:i4>
      </vt:variant>
      <vt:variant>
        <vt:lpwstr>https://www.cgc.gov.au/publications/2022-update</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589914</vt:i4>
      </vt:variant>
      <vt:variant>
        <vt:i4>3</vt:i4>
      </vt:variant>
      <vt:variant>
        <vt:i4>0</vt:i4>
      </vt:variant>
      <vt:variant>
        <vt:i4>5</vt:i4>
      </vt:variant>
      <vt:variant>
        <vt:lpwstr>https://www.cgc.gov.au/publications/occasional-paper-4-new-arrangements-distributing-gst</vt:lpwstr>
      </vt:variant>
      <vt:variant>
        <vt:lpwstr/>
      </vt:variant>
      <vt:variant>
        <vt:i4>589914</vt:i4>
      </vt:variant>
      <vt:variant>
        <vt:i4>0</vt:i4>
      </vt:variant>
      <vt:variant>
        <vt:i4>0</vt:i4>
      </vt:variant>
      <vt:variant>
        <vt:i4>5</vt:i4>
      </vt:variant>
      <vt:variant>
        <vt:lpwstr>https://www.cgc.gov.au/publications/occasional-paper-4-new-arrangements-distributing-gst</vt:lpwstr>
      </vt:variant>
      <vt:variant>
        <vt:lpwstr/>
      </vt:variant>
      <vt:variant>
        <vt:i4>7602221</vt:i4>
      </vt:variant>
      <vt:variant>
        <vt:i4>3</vt:i4>
      </vt:variant>
      <vt:variant>
        <vt:i4>0</vt:i4>
      </vt:variant>
      <vt:variant>
        <vt:i4>5</vt:i4>
      </vt:variant>
      <vt:variant>
        <vt:lpwstr>http://www.cgc.gov.au/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McQuestin</dc:creator>
  <cp:keywords/>
  <dc:description/>
  <cp:lastModifiedBy>Maria Henriquez</cp:lastModifiedBy>
  <cp:revision>210</cp:revision>
  <cp:lastPrinted>2022-07-20T01:18:00Z</cp:lastPrinted>
  <dcterms:created xsi:type="dcterms:W3CDTF">2022-05-25T15:36:00Z</dcterms:created>
  <dcterms:modified xsi:type="dcterms:W3CDTF">2022-07-20T01:18:00Z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0x0101009AEA9839F97DA84EAC43A7FB852BABF8</vt:lpwstr>
  </property>
  <property fmtid="{D5CDD505-2E9C-101B-9397-08002B2CF9AE}" pid="3" name="MediaServiceImageTags">
    <vt:lpwstr/>
  </property>
</Properties>
</file>