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82B56" w14:textId="77777777" w:rsidR="00A5102B" w:rsidRPr="0040294B" w:rsidRDefault="00C76AAF" w:rsidP="00A5102B">
      <w:pPr>
        <w:rPr>
          <w:rFonts w:ascii="Work Sans" w:hAnsi="Work Sans"/>
          <w:sz w:val="24"/>
          <w:szCs w:val="24"/>
        </w:rPr>
      </w:pPr>
      <w:r>
        <w:rPr>
          <w:noProof/>
        </w:rPr>
        <w:drawing>
          <wp:anchor distT="0" distB="0" distL="114300" distR="114300" simplePos="0" relativeHeight="251658240" behindDoc="1" locked="0" layoutInCell="1" allowOverlap="1" wp14:anchorId="044CBD46" wp14:editId="0F05CE98">
            <wp:simplePos x="0" y="0"/>
            <wp:positionH relativeFrom="margin">
              <wp:align>center</wp:align>
            </wp:positionH>
            <wp:positionV relativeFrom="paragraph">
              <wp:posOffset>-908698</wp:posOffset>
            </wp:positionV>
            <wp:extent cx="7725600" cy="10922400"/>
            <wp:effectExtent l="0" t="0" r="8890" b="0"/>
            <wp:wrapNone/>
            <wp:docPr id="9" name="Picture 9" descr="A picture contain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is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25600" cy="10922400"/>
                    </a:xfrm>
                    <a:prstGeom prst="rect">
                      <a:avLst/>
                    </a:prstGeom>
                  </pic:spPr>
                </pic:pic>
              </a:graphicData>
            </a:graphic>
            <wp14:sizeRelH relativeFrom="margin">
              <wp14:pctWidth>0</wp14:pctWidth>
            </wp14:sizeRelH>
            <wp14:sizeRelV relativeFrom="margin">
              <wp14:pctHeight>0</wp14:pctHeight>
            </wp14:sizeRelV>
          </wp:anchor>
        </w:drawing>
      </w:r>
      <w:r w:rsidR="00A5102B">
        <w:rPr>
          <w:noProof/>
        </w:rPr>
        <w:drawing>
          <wp:inline distT="0" distB="0" distL="0" distR="0" wp14:anchorId="6CD35E7B" wp14:editId="03DC768B">
            <wp:extent cx="2441749" cy="460926"/>
            <wp:effectExtent l="0" t="0" r="4445"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1749" cy="460926"/>
                    </a:xfrm>
                    <a:prstGeom prst="rect">
                      <a:avLst/>
                    </a:prstGeom>
                  </pic:spPr>
                </pic:pic>
              </a:graphicData>
            </a:graphic>
          </wp:inline>
        </w:drawing>
      </w:r>
    </w:p>
    <w:p w14:paraId="39034DD8" w14:textId="77777777" w:rsidR="00A5102B" w:rsidRPr="00F0686F" w:rsidRDefault="00A5102B" w:rsidP="00A5102B">
      <w:pPr>
        <w:rPr>
          <w:rFonts w:ascii="Work Sans" w:hAnsi="Work Sans"/>
          <w:sz w:val="24"/>
          <w:szCs w:val="24"/>
        </w:rPr>
      </w:pPr>
    </w:p>
    <w:p w14:paraId="4ECE3BDF" w14:textId="77777777" w:rsidR="00A5102B" w:rsidRPr="00F0686F" w:rsidRDefault="00A5102B" w:rsidP="00A5102B">
      <w:pPr>
        <w:rPr>
          <w:rFonts w:ascii="Work Sans" w:hAnsi="Work Sans"/>
          <w:sz w:val="24"/>
          <w:szCs w:val="24"/>
        </w:rPr>
      </w:pPr>
    </w:p>
    <w:p w14:paraId="58DBC323" w14:textId="77777777" w:rsidR="00A5102B" w:rsidRDefault="00A5102B" w:rsidP="004477FF">
      <w:pPr>
        <w:pStyle w:val="CGCNumberedPara"/>
      </w:pPr>
    </w:p>
    <w:p w14:paraId="01D9E97D" w14:textId="77777777" w:rsidR="00246686" w:rsidRDefault="00246686" w:rsidP="00AB13AF">
      <w:pPr>
        <w:tabs>
          <w:tab w:val="clear" w:pos="567"/>
          <w:tab w:val="left" w:pos="2515"/>
        </w:tabs>
        <w:rPr>
          <w:rFonts w:ascii="Work Sans" w:hAnsi="Work Sans"/>
          <w:sz w:val="24"/>
          <w:szCs w:val="24"/>
        </w:rPr>
      </w:pPr>
    </w:p>
    <w:p w14:paraId="1FDF16BC" w14:textId="77777777" w:rsidR="00F2521E" w:rsidRPr="00F2521E" w:rsidRDefault="000D01AA" w:rsidP="004E10E4">
      <w:pPr>
        <w:rPr>
          <w:rFonts w:ascii="Work Sans" w:hAnsi="Work Sans"/>
          <w:sz w:val="24"/>
          <w:szCs w:val="24"/>
        </w:rPr>
      </w:pPr>
      <w:r w:rsidRPr="00962EFF">
        <w:rPr>
          <w:noProof/>
        </w:rPr>
        <mc:AlternateContent>
          <mc:Choice Requires="wps">
            <w:drawing>
              <wp:anchor distT="0" distB="0" distL="114300" distR="114300" simplePos="0" relativeHeight="251658242" behindDoc="0" locked="0" layoutInCell="1" allowOverlap="1" wp14:anchorId="3BBC6EAA" wp14:editId="46EE4421">
                <wp:simplePos x="0" y="0"/>
                <wp:positionH relativeFrom="margin">
                  <wp:posOffset>0</wp:posOffset>
                </wp:positionH>
                <wp:positionV relativeFrom="page">
                  <wp:posOffset>2618513</wp:posOffset>
                </wp:positionV>
                <wp:extent cx="6000750" cy="776975"/>
                <wp:effectExtent l="0" t="0" r="0" b="4445"/>
                <wp:wrapNone/>
                <wp:docPr id="31" name="Text Box 31"/>
                <wp:cNvGraphicFramePr/>
                <a:graphic xmlns:a="http://schemas.openxmlformats.org/drawingml/2006/main">
                  <a:graphicData uri="http://schemas.microsoft.com/office/word/2010/wordprocessingShape">
                    <wps:wsp>
                      <wps:cNvSpPr txBox="1"/>
                      <wps:spPr>
                        <a:xfrm>
                          <a:off x="0" y="0"/>
                          <a:ext cx="6000750" cy="776975"/>
                        </a:xfrm>
                        <a:prstGeom prst="rect">
                          <a:avLst/>
                        </a:prstGeom>
                        <a:noFill/>
                        <a:ln w="6350">
                          <a:noFill/>
                        </a:ln>
                      </wps:spPr>
                      <wps:txbx>
                        <w:txbxContent>
                          <w:p w14:paraId="7EBA2B22" w14:textId="77777777"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4715B5E8"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C6EAA" id="_x0000_t202" coordsize="21600,21600" o:spt="202" path="m,l,21600r21600,l21600,xe">
                <v:stroke joinstyle="miter"/>
                <v:path gradientshapeok="t" o:connecttype="rect"/>
              </v:shapetype>
              <v:shape id="Text Box 31" o:spid="_x0000_s1026" type="#_x0000_t202" style="position:absolute;margin-left:0;margin-top:206.2pt;width:472.5pt;height:61.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" filled="f" stroked="f" strokeweight=".5pt">
                <v:textbox>
                  <w:txbxContent>
                    <w:p w14:paraId="7EBA2B22" w14:textId="77777777"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4715B5E8"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v:textbox>
                <w10:wrap anchorx="margin" anchory="page"/>
              </v:shape>
            </w:pict>
          </mc:Fallback>
        </mc:AlternateContent>
      </w:r>
    </w:p>
    <w:p w14:paraId="4C77F839" w14:textId="77777777" w:rsidR="00A5102B" w:rsidRPr="00F0686F" w:rsidRDefault="00A5102B" w:rsidP="00545F2D">
      <w:pPr>
        <w:rPr>
          <w:rFonts w:ascii="Work Sans" w:hAnsi="Work Sans"/>
          <w:sz w:val="24"/>
          <w:szCs w:val="24"/>
        </w:rPr>
      </w:pPr>
    </w:p>
    <w:p w14:paraId="317A8FF4" w14:textId="77777777" w:rsidR="00A5102B" w:rsidRDefault="00A5102B" w:rsidP="00A5102B">
      <w:pPr>
        <w:rPr>
          <w:rFonts w:ascii="Work Sans" w:hAnsi="Work Sans"/>
          <w:sz w:val="24"/>
          <w:szCs w:val="24"/>
        </w:rPr>
      </w:pPr>
    </w:p>
    <w:p w14:paraId="45F15709" w14:textId="77777777" w:rsidR="00A5102B" w:rsidRDefault="00A5102B" w:rsidP="00A5102B">
      <w:pPr>
        <w:rPr>
          <w:rFonts w:ascii="Work Sans" w:hAnsi="Work Sans"/>
          <w:sz w:val="24"/>
          <w:szCs w:val="24"/>
        </w:rPr>
      </w:pPr>
    </w:p>
    <w:p w14:paraId="56A4D47A" w14:textId="77777777" w:rsidR="00A5102B" w:rsidRDefault="00A5102B" w:rsidP="00A5102B">
      <w:pPr>
        <w:rPr>
          <w:rFonts w:ascii="Work Sans" w:hAnsi="Work Sans"/>
          <w:sz w:val="24"/>
          <w:szCs w:val="24"/>
        </w:rPr>
      </w:pPr>
    </w:p>
    <w:p w14:paraId="0C782EDB" w14:textId="77777777" w:rsidR="00A5102B" w:rsidRDefault="00A5102B" w:rsidP="00A5102B">
      <w:pPr>
        <w:rPr>
          <w:rFonts w:ascii="Work Sans" w:hAnsi="Work Sans"/>
          <w:sz w:val="24"/>
          <w:szCs w:val="24"/>
        </w:rPr>
      </w:pPr>
    </w:p>
    <w:p w14:paraId="79AA3590" w14:textId="77777777" w:rsidR="00A5102B" w:rsidRDefault="00E062B6" w:rsidP="00A5102B">
      <w:pPr>
        <w:rPr>
          <w:rFonts w:ascii="Work Sans" w:hAnsi="Work Sans"/>
          <w:sz w:val="24"/>
          <w:szCs w:val="24"/>
        </w:rPr>
      </w:pPr>
      <w:r w:rsidRPr="00962EFF">
        <w:rPr>
          <w:noProof/>
        </w:rPr>
        <mc:AlternateContent>
          <mc:Choice Requires="wps">
            <w:drawing>
              <wp:anchor distT="0" distB="0" distL="114300" distR="114300" simplePos="0" relativeHeight="251658241" behindDoc="0" locked="0" layoutInCell="1" allowOverlap="1" wp14:anchorId="3DB86DB2" wp14:editId="675518FB">
                <wp:simplePos x="0" y="0"/>
                <wp:positionH relativeFrom="margin">
                  <wp:posOffset>0</wp:posOffset>
                </wp:positionH>
                <wp:positionV relativeFrom="page">
                  <wp:posOffset>4203043</wp:posOffset>
                </wp:positionV>
                <wp:extent cx="6000750" cy="197104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000750" cy="1971040"/>
                        </a:xfrm>
                        <a:prstGeom prst="rect">
                          <a:avLst/>
                        </a:prstGeom>
                        <a:noFill/>
                        <a:ln w="6350">
                          <a:noFill/>
                        </a:ln>
                      </wps:spPr>
                      <wps:txbx>
                        <w:txbxContent>
                          <w:p w14:paraId="6D4D47A4" w14:textId="60061556" w:rsidR="0036633A" w:rsidRPr="00AA3B84" w:rsidRDefault="00047F56" w:rsidP="0036633A">
                            <w:pPr>
                              <w:jc w:val="center"/>
                              <w:rPr>
                                <w:rFonts w:ascii="Work Sans" w:hAnsi="Work Sans" w:cs="Open Sans"/>
                                <w:color w:val="FFFFFF"/>
                                <w:sz w:val="52"/>
                                <w:szCs w:val="52"/>
                              </w:rPr>
                            </w:pPr>
                            <w:r w:rsidRPr="00AA3B84">
                              <w:rPr>
                                <w:rFonts w:ascii="Work Sans" w:hAnsi="Work Sans" w:cs="Open Sans"/>
                                <w:color w:val="FFFFFF"/>
                                <w:sz w:val="52"/>
                                <w:szCs w:val="52"/>
                              </w:rPr>
                              <w:t>Motor taxes</w:t>
                            </w:r>
                            <w:r w:rsidR="00097D78" w:rsidRPr="00AA3B84">
                              <w:rPr>
                                <w:rFonts w:ascii="Work Sans" w:hAnsi="Work Sans" w:cs="Open Sans"/>
                                <w:color w:val="FFFFFF"/>
                                <w:sz w:val="52"/>
                                <w:szCs w:val="52"/>
                              </w:rPr>
                              <w:t xml:space="preserve"> </w:t>
                            </w:r>
                            <w:r w:rsidR="00957D4D" w:rsidRPr="00AA3B84">
                              <w:rPr>
                                <w:rFonts w:ascii="Work Sans" w:hAnsi="Work Sans" w:cs="Open Sans"/>
                                <w:color w:val="FFFFFF"/>
                                <w:sz w:val="52"/>
                                <w:szCs w:val="52"/>
                              </w:rPr>
                              <w:t xml:space="preserve">consultation </w:t>
                            </w:r>
                            <w:r w:rsidR="00097D78" w:rsidRPr="00AA3B84">
                              <w:rPr>
                                <w:rFonts w:ascii="Work Sans" w:hAnsi="Work Sans" w:cs="Open Sans"/>
                                <w:color w:val="FFFFFF"/>
                                <w:sz w:val="52"/>
                                <w:szCs w:val="52"/>
                              </w:rPr>
                              <w:t>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86DB2" id="Text Box 29" o:spid="_x0000_s1027" type="#_x0000_t202" style="position:absolute;margin-left:0;margin-top:330.95pt;width:472.5pt;height:155.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" filled="f" stroked="f" strokeweight=".5pt">
                <v:textbox>
                  <w:txbxContent>
                    <w:p w14:paraId="6D4D47A4" w14:textId="60061556" w:rsidR="0036633A" w:rsidRPr="00AA3B84" w:rsidRDefault="00047F56" w:rsidP="0036633A">
                      <w:pPr>
                        <w:jc w:val="center"/>
                        <w:rPr>
                          <w:rFonts w:ascii="Work Sans" w:hAnsi="Work Sans" w:cs="Open Sans"/>
                          <w:color w:val="FFFFFF"/>
                          <w:sz w:val="52"/>
                          <w:szCs w:val="52"/>
                        </w:rPr>
                      </w:pPr>
                      <w:r w:rsidRPr="00AA3B84">
                        <w:rPr>
                          <w:rFonts w:ascii="Work Sans" w:hAnsi="Work Sans" w:cs="Open Sans"/>
                          <w:color w:val="FFFFFF"/>
                          <w:sz w:val="52"/>
                          <w:szCs w:val="52"/>
                        </w:rPr>
                        <w:t>Motor taxes</w:t>
                      </w:r>
                      <w:r w:rsidR="00097D78" w:rsidRPr="00AA3B84">
                        <w:rPr>
                          <w:rFonts w:ascii="Work Sans" w:hAnsi="Work Sans" w:cs="Open Sans"/>
                          <w:color w:val="FFFFFF"/>
                          <w:sz w:val="52"/>
                          <w:szCs w:val="52"/>
                        </w:rPr>
                        <w:t xml:space="preserve"> </w:t>
                      </w:r>
                      <w:r w:rsidR="00957D4D" w:rsidRPr="00AA3B84">
                        <w:rPr>
                          <w:rFonts w:ascii="Work Sans" w:hAnsi="Work Sans" w:cs="Open Sans"/>
                          <w:color w:val="FFFFFF"/>
                          <w:sz w:val="52"/>
                          <w:szCs w:val="52"/>
                        </w:rPr>
                        <w:t xml:space="preserve">consultation </w:t>
                      </w:r>
                      <w:r w:rsidR="00097D78" w:rsidRPr="00AA3B84">
                        <w:rPr>
                          <w:rFonts w:ascii="Work Sans" w:hAnsi="Work Sans" w:cs="Open Sans"/>
                          <w:color w:val="FFFFFF"/>
                          <w:sz w:val="52"/>
                          <w:szCs w:val="52"/>
                        </w:rPr>
                        <w:t>paper</w:t>
                      </w:r>
                    </w:p>
                  </w:txbxContent>
                </v:textbox>
                <w10:wrap anchorx="margin" anchory="page"/>
              </v:shape>
            </w:pict>
          </mc:Fallback>
        </mc:AlternateContent>
      </w:r>
    </w:p>
    <w:p w14:paraId="11D5C363" w14:textId="77777777" w:rsidR="00A5102B" w:rsidRDefault="00A5102B" w:rsidP="002A45B1">
      <w:pPr>
        <w:jc w:val="center"/>
        <w:rPr>
          <w:rFonts w:ascii="Work Sans" w:hAnsi="Work Sans"/>
          <w:sz w:val="24"/>
          <w:szCs w:val="24"/>
        </w:rPr>
      </w:pPr>
    </w:p>
    <w:p w14:paraId="50B559FF" w14:textId="77777777" w:rsidR="00A5102B" w:rsidRDefault="00A5102B" w:rsidP="00704788">
      <w:pPr>
        <w:rPr>
          <w:rFonts w:ascii="Work Sans" w:hAnsi="Work Sans" w:cs="Open Sans"/>
          <w:color w:val="FFFFFF"/>
          <w:sz w:val="28"/>
          <w:szCs w:val="28"/>
        </w:rPr>
      </w:pPr>
    </w:p>
    <w:p w14:paraId="584A6BD8" w14:textId="77777777" w:rsidR="00704788" w:rsidRDefault="00704788" w:rsidP="00704788">
      <w:pPr>
        <w:rPr>
          <w:rFonts w:ascii="Work Sans" w:hAnsi="Work Sans" w:cs="Open Sans"/>
          <w:color w:val="FFFFFF"/>
          <w:sz w:val="28"/>
          <w:szCs w:val="28"/>
        </w:rPr>
      </w:pPr>
    </w:p>
    <w:p w14:paraId="3A182000" w14:textId="77777777" w:rsidR="00704788" w:rsidRDefault="00704788" w:rsidP="00704788">
      <w:pPr>
        <w:rPr>
          <w:rFonts w:ascii="Work Sans" w:hAnsi="Work Sans" w:cs="Open Sans"/>
          <w:color w:val="FFFFFF"/>
          <w:sz w:val="28"/>
          <w:szCs w:val="28"/>
        </w:rPr>
      </w:pPr>
    </w:p>
    <w:p w14:paraId="4A90745E" w14:textId="77777777" w:rsidR="00704788" w:rsidRDefault="00704788" w:rsidP="00704788">
      <w:pPr>
        <w:rPr>
          <w:rFonts w:ascii="Work Sans" w:hAnsi="Work Sans" w:cs="Open Sans"/>
          <w:color w:val="FFFFFF"/>
          <w:sz w:val="28"/>
          <w:szCs w:val="28"/>
        </w:rPr>
      </w:pPr>
    </w:p>
    <w:p w14:paraId="22CD2838" w14:textId="77777777" w:rsidR="00704788" w:rsidRDefault="00704788" w:rsidP="00704788">
      <w:pPr>
        <w:rPr>
          <w:rFonts w:ascii="Work Sans" w:hAnsi="Work Sans" w:cs="Open Sans"/>
          <w:color w:val="FFFFFF"/>
          <w:sz w:val="28"/>
          <w:szCs w:val="28"/>
        </w:rPr>
      </w:pPr>
    </w:p>
    <w:p w14:paraId="338CBFAA" w14:textId="77777777" w:rsidR="00704788" w:rsidRDefault="000E775F" w:rsidP="00704788">
      <w:pPr>
        <w:rPr>
          <w:rFonts w:ascii="Work Sans" w:hAnsi="Work Sans" w:cs="Open Sans"/>
          <w:color w:val="FFFFFF"/>
          <w:sz w:val="28"/>
          <w:szCs w:val="28"/>
        </w:rPr>
      </w:pPr>
      <w:r>
        <w:rPr>
          <w:rFonts w:ascii="Times New Roman" w:hAnsi="Times New Roman" w:cs="Times New Roman"/>
          <w:noProof/>
          <w:sz w:val="24"/>
          <w:szCs w:val="24"/>
          <w:lang w:eastAsia="en-AU"/>
        </w:rPr>
        <mc:AlternateContent>
          <mc:Choice Requires="wps">
            <w:drawing>
              <wp:anchor distT="0" distB="0" distL="114300" distR="114300" simplePos="0" relativeHeight="251658243" behindDoc="0" locked="0" layoutInCell="1" allowOverlap="1" wp14:anchorId="46AC54C9" wp14:editId="5C3D89AB">
                <wp:simplePos x="0" y="0"/>
                <wp:positionH relativeFrom="margin">
                  <wp:align>center</wp:align>
                </wp:positionH>
                <wp:positionV relativeFrom="page">
                  <wp:posOffset>6408999</wp:posOffset>
                </wp:positionV>
                <wp:extent cx="1704975" cy="43878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704975" cy="438785"/>
                        </a:xfrm>
                        <a:prstGeom prst="rect">
                          <a:avLst/>
                        </a:prstGeom>
                        <a:noFill/>
                        <a:ln w="6350">
                          <a:noFill/>
                        </a:ln>
                      </wps:spPr>
                      <wps:txbx>
                        <w:txbxContent>
                          <w:p w14:paraId="602319C9" w14:textId="214BF414" w:rsidR="000E775F" w:rsidRPr="000E775F" w:rsidRDefault="004C3DD6" w:rsidP="000E775F">
                            <w:pPr>
                              <w:jc w:val="center"/>
                              <w:rPr>
                                <w:rFonts w:ascii="Work Sans" w:hAnsi="Work Sans" w:cs="Open Sans"/>
                                <w:color w:val="FFFFFF"/>
                                <w:sz w:val="28"/>
                                <w:szCs w:val="28"/>
                              </w:rPr>
                            </w:pPr>
                            <w:r w:rsidRPr="00E838B6">
                              <w:rPr>
                                <w:rFonts w:ascii="Work Sans" w:hAnsi="Work Sans" w:cs="Open Sans"/>
                                <w:color w:val="FFFFFF"/>
                                <w:sz w:val="28"/>
                                <w:szCs w:val="28"/>
                              </w:rPr>
                              <w:t>June</w:t>
                            </w:r>
                            <w:r w:rsidR="000E775F" w:rsidRPr="000E775F">
                              <w:rPr>
                                <w:rFonts w:ascii="Work Sans" w:hAnsi="Work Sans" w:cs="Open Sans"/>
                                <w:color w:val="FFFFFF"/>
                                <w:sz w:val="28"/>
                                <w:szCs w:val="28"/>
                              </w:rPr>
                              <w:t xml:space="preserve"> 2023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C54C9" id="Text Box 30" o:spid="_x0000_s1028" type="#_x0000_t202" style="position:absolute;margin-left:0;margin-top:504.65pt;width:134.25pt;height:34.5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" filled="f" stroked="f" strokeweight=".5pt">
                <v:textbox>
                  <w:txbxContent>
                    <w:p w14:paraId="602319C9" w14:textId="214BF414" w:rsidR="000E775F" w:rsidRPr="000E775F" w:rsidRDefault="004C3DD6" w:rsidP="000E775F">
                      <w:pPr>
                        <w:jc w:val="center"/>
                        <w:rPr>
                          <w:rFonts w:ascii="Work Sans" w:hAnsi="Work Sans" w:cs="Open Sans"/>
                          <w:color w:val="FFFFFF"/>
                          <w:sz w:val="28"/>
                          <w:szCs w:val="28"/>
                        </w:rPr>
                      </w:pPr>
                      <w:r w:rsidRPr="00E838B6">
                        <w:rPr>
                          <w:rFonts w:ascii="Work Sans" w:hAnsi="Work Sans" w:cs="Open Sans"/>
                          <w:color w:val="FFFFFF"/>
                          <w:sz w:val="28"/>
                          <w:szCs w:val="28"/>
                        </w:rPr>
                        <w:t>June</w:t>
                      </w:r>
                      <w:r w:rsidR="000E775F" w:rsidRPr="000E775F">
                        <w:rPr>
                          <w:rFonts w:ascii="Work Sans" w:hAnsi="Work Sans" w:cs="Open Sans"/>
                          <w:color w:val="FFFFFF"/>
                          <w:sz w:val="28"/>
                          <w:szCs w:val="28"/>
                        </w:rPr>
                        <w:t xml:space="preserve"> 2023</w:t>
                      </w:r>
                    </w:p>
                  </w:txbxContent>
                </v:textbox>
                <w10:wrap anchorx="margin" anchory="page"/>
              </v:shape>
            </w:pict>
          </mc:Fallback>
        </mc:AlternateContent>
      </w:r>
    </w:p>
    <w:p w14:paraId="39A1B600" w14:textId="77777777" w:rsidR="00704788" w:rsidRDefault="00704788" w:rsidP="00E062B6">
      <w:pPr>
        <w:jc w:val="center"/>
        <w:rPr>
          <w:rFonts w:ascii="Work Sans" w:hAnsi="Work Sans" w:cs="Open Sans"/>
          <w:color w:val="FFFFFF"/>
          <w:sz w:val="28"/>
          <w:szCs w:val="28"/>
        </w:rPr>
      </w:pPr>
    </w:p>
    <w:p w14:paraId="0BCFDE4B" w14:textId="77777777" w:rsidR="00704788" w:rsidRDefault="00704788" w:rsidP="00DB5889">
      <w:pPr>
        <w:rPr>
          <w:rFonts w:ascii="Work Sans" w:hAnsi="Work Sans" w:cs="Open Sans"/>
          <w:color w:val="FFFFFF"/>
          <w:sz w:val="28"/>
          <w:szCs w:val="28"/>
        </w:rPr>
      </w:pPr>
    </w:p>
    <w:p w14:paraId="408F90E1" w14:textId="77777777" w:rsidR="00DB5889" w:rsidRPr="00704788" w:rsidRDefault="00DB5889" w:rsidP="00DB5889">
      <w:pPr>
        <w:rPr>
          <w:rFonts w:ascii="Work Sans" w:hAnsi="Work Sans" w:cs="Open Sans"/>
          <w:color w:val="FFFFFF"/>
          <w:sz w:val="28"/>
          <w:szCs w:val="28"/>
        </w:rPr>
      </w:pPr>
    </w:p>
    <w:p w14:paraId="5EB5D2F7" w14:textId="77777777" w:rsidR="00A5102B" w:rsidRDefault="00A5102B" w:rsidP="00210D9C">
      <w:pPr>
        <w:pStyle w:val="Heading1"/>
        <w:jc w:val="center"/>
        <w:sectPr w:rsidR="00A5102B" w:rsidSect="003A0403">
          <w:footerReference w:type="default" r:id="rId13"/>
          <w:pgSz w:w="11906" w:h="16838"/>
          <w:pgMar w:top="1440" w:right="1440" w:bottom="1440" w:left="1440" w:header="708" w:footer="708" w:gutter="0"/>
          <w:cols w:space="708"/>
          <w:docGrid w:linePitch="360"/>
        </w:sectPr>
      </w:pPr>
    </w:p>
    <w:p w14:paraId="006B35A9" w14:textId="77777777" w:rsidR="00A5102B" w:rsidRPr="005B6B61" w:rsidRDefault="00A5102B" w:rsidP="005B6B61"/>
    <w:p w14:paraId="2BF64566" w14:textId="77777777" w:rsidR="00A5102B" w:rsidRPr="005B6B61" w:rsidRDefault="00A5102B" w:rsidP="005B6B61"/>
    <w:p w14:paraId="21D12BF4" w14:textId="77777777" w:rsidR="00A5102B" w:rsidRPr="005B6B61" w:rsidRDefault="00A5102B" w:rsidP="005B6B61"/>
    <w:p w14:paraId="70900312" w14:textId="77777777" w:rsidR="00A5102B" w:rsidRPr="005B6B61" w:rsidRDefault="00A5102B" w:rsidP="005B6B61"/>
    <w:p w14:paraId="5FD2C069" w14:textId="77777777" w:rsidR="00A5102B" w:rsidRPr="005B6B61" w:rsidRDefault="00A5102B" w:rsidP="005B6B61"/>
    <w:p w14:paraId="332C6FE9" w14:textId="77777777" w:rsidR="00A5102B" w:rsidRPr="005B6B61" w:rsidRDefault="00A5102B" w:rsidP="005B6B61"/>
    <w:p w14:paraId="4ACE0979" w14:textId="77777777" w:rsidR="00A5102B" w:rsidRPr="005B6B61" w:rsidRDefault="00A5102B" w:rsidP="005B6B61"/>
    <w:p w14:paraId="5D4E39E7" w14:textId="77777777" w:rsidR="003119A7" w:rsidRDefault="003119A7" w:rsidP="005B6B61"/>
    <w:p w14:paraId="1D102FAF" w14:textId="77777777" w:rsidR="004F0684" w:rsidRDefault="004F0684" w:rsidP="005B6B61"/>
    <w:p w14:paraId="1101FB1C" w14:textId="77777777" w:rsidR="004F0684" w:rsidRDefault="004F0684" w:rsidP="005B6B61"/>
    <w:p w14:paraId="140B0CEF" w14:textId="77777777" w:rsidR="004F0684" w:rsidRDefault="004F0684" w:rsidP="005B6B61"/>
    <w:p w14:paraId="06FBE34D" w14:textId="77777777" w:rsidR="004F0684" w:rsidRDefault="004F0684" w:rsidP="005B6B61"/>
    <w:p w14:paraId="084BB67A" w14:textId="77777777" w:rsidR="004F0684" w:rsidRPr="005B6B61" w:rsidRDefault="004F0684" w:rsidP="005B6B61"/>
    <w:p w14:paraId="5BA40DF5" w14:textId="77777777" w:rsidR="003119A7" w:rsidRPr="005B6B61" w:rsidRDefault="003119A7" w:rsidP="005B6B61"/>
    <w:p w14:paraId="3FB84D37" w14:textId="77777777" w:rsidR="003119A7" w:rsidRPr="005B6B61" w:rsidRDefault="003119A7" w:rsidP="005B6B61"/>
    <w:p w14:paraId="1C770F53" w14:textId="77777777" w:rsidR="00A5102B" w:rsidRPr="005B6B61" w:rsidRDefault="00A5102B" w:rsidP="005B6B61"/>
    <w:p w14:paraId="1E939C8D" w14:textId="77777777" w:rsidR="00A5102B" w:rsidRPr="005B6B61" w:rsidRDefault="00A5102B" w:rsidP="005B6B61"/>
    <w:tbl>
      <w:tblPr>
        <w:tblStyle w:val="TableGrid"/>
        <w:tblW w:w="0" w:type="auto"/>
        <w:tblLook w:val="04A0" w:firstRow="1" w:lastRow="0" w:firstColumn="1" w:lastColumn="0" w:noHBand="0" w:noVBand="1"/>
      </w:tblPr>
      <w:tblGrid>
        <w:gridCol w:w="2972"/>
        <w:gridCol w:w="6044"/>
      </w:tblGrid>
      <w:tr w:rsidR="00A5102B" w14:paraId="73FCB4C3" w14:textId="77777777" w:rsidTr="003A0403">
        <w:tc>
          <w:tcPr>
            <w:tcW w:w="2972" w:type="dxa"/>
          </w:tcPr>
          <w:p w14:paraId="1FE985F2" w14:textId="77777777" w:rsidR="00A5102B" w:rsidRPr="003119A7" w:rsidRDefault="00A5102B" w:rsidP="003A0403">
            <w:pPr>
              <w:rPr>
                <w:rFonts w:ascii="Work Sans" w:hAnsi="Work Sans"/>
                <w:szCs w:val="20"/>
              </w:rPr>
            </w:pPr>
            <w:r w:rsidRPr="003119A7">
              <w:rPr>
                <w:rFonts w:ascii="Work Sans" w:hAnsi="Work Sans"/>
                <w:szCs w:val="20"/>
              </w:rPr>
              <w:t>Paper issued</w:t>
            </w:r>
          </w:p>
        </w:tc>
        <w:tc>
          <w:tcPr>
            <w:tcW w:w="6044" w:type="dxa"/>
          </w:tcPr>
          <w:p w14:paraId="5CC45BA5" w14:textId="5224175D" w:rsidR="00A5102B" w:rsidRPr="003119A7" w:rsidRDefault="00E838B6" w:rsidP="003A0403">
            <w:pPr>
              <w:rPr>
                <w:rFonts w:ascii="Work Sans" w:hAnsi="Work Sans"/>
                <w:szCs w:val="20"/>
              </w:rPr>
            </w:pPr>
            <w:r>
              <w:rPr>
                <w:rFonts w:ascii="Work Sans" w:hAnsi="Work Sans"/>
                <w:szCs w:val="20"/>
              </w:rPr>
              <w:t>13 June 2023</w:t>
            </w:r>
          </w:p>
        </w:tc>
      </w:tr>
      <w:tr w:rsidR="00A5102B" w14:paraId="1BB199EA" w14:textId="77777777" w:rsidTr="003A0403">
        <w:tc>
          <w:tcPr>
            <w:tcW w:w="2972" w:type="dxa"/>
          </w:tcPr>
          <w:p w14:paraId="40AF854A" w14:textId="77777777" w:rsidR="00A5102B" w:rsidRPr="003119A7" w:rsidRDefault="00A5102B" w:rsidP="003A0403">
            <w:pPr>
              <w:rPr>
                <w:rFonts w:ascii="Work Sans" w:hAnsi="Work Sans"/>
                <w:szCs w:val="20"/>
              </w:rPr>
            </w:pPr>
            <w:r w:rsidRPr="003119A7">
              <w:rPr>
                <w:rFonts w:ascii="Work Sans" w:hAnsi="Work Sans"/>
                <w:szCs w:val="20"/>
              </w:rPr>
              <w:t>Commission contact officer</w:t>
            </w:r>
          </w:p>
        </w:tc>
        <w:tc>
          <w:tcPr>
            <w:tcW w:w="6044" w:type="dxa"/>
          </w:tcPr>
          <w:p w14:paraId="289949D1" w14:textId="77777777" w:rsidR="00A5102B" w:rsidRPr="00047F56" w:rsidRDefault="00047F56" w:rsidP="003A0403">
            <w:pPr>
              <w:rPr>
                <w:rFonts w:ascii="Work Sans" w:eastAsia="Calibri" w:hAnsi="Work Sans" w:cs="Arial"/>
              </w:rPr>
            </w:pPr>
            <w:r w:rsidRPr="00937E06">
              <w:rPr>
                <w:rFonts w:ascii="Work Sans" w:eastAsia="Calibri" w:hAnsi="Work Sans" w:cs="Arial"/>
                <w:szCs w:val="20"/>
              </w:rPr>
              <w:t>Maddie Vuyyuru</w:t>
            </w:r>
            <w:r w:rsidRPr="00937E06">
              <w:rPr>
                <w:rFonts w:ascii="Work Sans" w:eastAsia="Calibri" w:hAnsi="Work Sans" w:cs="Arial"/>
              </w:rPr>
              <w:t>, 02 6218 57</w:t>
            </w:r>
            <w:r>
              <w:rPr>
                <w:rFonts w:ascii="Work Sans" w:eastAsia="Calibri" w:hAnsi="Work Sans" w:cs="Arial"/>
              </w:rPr>
              <w:t>33</w:t>
            </w:r>
            <w:r w:rsidRPr="00937E06">
              <w:rPr>
                <w:rFonts w:ascii="Work Sans" w:eastAsia="Calibri" w:hAnsi="Work Sans" w:cs="Arial"/>
              </w:rPr>
              <w:t>,</w:t>
            </w:r>
            <w:r w:rsidR="00987095">
              <w:rPr>
                <w:rFonts w:ascii="Work Sans" w:hAnsi="Work Sans"/>
              </w:rPr>
              <w:t xml:space="preserve"> </w:t>
            </w:r>
            <w:hyperlink r:id="rId14" w:history="1">
              <w:r w:rsidR="00987095" w:rsidRPr="00032924">
                <w:rPr>
                  <w:rStyle w:val="Hyperlink"/>
                  <w:rFonts w:ascii="Work Sans" w:hAnsi="Work Sans"/>
                </w:rPr>
                <w:t>Maddie.Vuyyuru@cgc.gov.au</w:t>
              </w:r>
            </w:hyperlink>
            <w:r w:rsidR="00987095">
              <w:rPr>
                <w:rFonts w:ascii="Work Sans" w:hAnsi="Work Sans"/>
              </w:rPr>
              <w:t xml:space="preserve"> </w:t>
            </w:r>
            <w:r w:rsidRPr="00937E06">
              <w:rPr>
                <w:rFonts w:ascii="Work Sans" w:eastAsia="Calibri" w:hAnsi="Work Sans" w:cs="Arial"/>
              </w:rPr>
              <w:t xml:space="preserve"> </w:t>
            </w:r>
          </w:p>
        </w:tc>
      </w:tr>
      <w:tr w:rsidR="00A5102B" w14:paraId="260ED3FF" w14:textId="77777777" w:rsidTr="003A0403">
        <w:tc>
          <w:tcPr>
            <w:tcW w:w="2972" w:type="dxa"/>
          </w:tcPr>
          <w:p w14:paraId="076A6853" w14:textId="77777777" w:rsidR="00A5102B" w:rsidRPr="003119A7" w:rsidRDefault="00A5102B" w:rsidP="003A0403">
            <w:pPr>
              <w:rPr>
                <w:rFonts w:ascii="Work Sans" w:hAnsi="Work Sans"/>
                <w:szCs w:val="20"/>
              </w:rPr>
            </w:pPr>
            <w:r w:rsidRPr="003119A7">
              <w:rPr>
                <w:rFonts w:ascii="Work Sans" w:hAnsi="Work Sans"/>
                <w:szCs w:val="20"/>
              </w:rPr>
              <w:t>Submissions sought by</w:t>
            </w:r>
          </w:p>
        </w:tc>
        <w:tc>
          <w:tcPr>
            <w:tcW w:w="6044" w:type="dxa"/>
          </w:tcPr>
          <w:p w14:paraId="1830E21D" w14:textId="77777777" w:rsidR="00D76AB5" w:rsidRDefault="00987095" w:rsidP="003A0403">
            <w:pPr>
              <w:rPr>
                <w:rFonts w:ascii="Work Sans" w:hAnsi="Work Sans"/>
                <w:szCs w:val="20"/>
              </w:rPr>
            </w:pPr>
            <w:r>
              <w:rPr>
                <w:rFonts w:ascii="Work Sans" w:hAnsi="Work Sans"/>
                <w:szCs w:val="20"/>
              </w:rPr>
              <w:t>13 October 2023</w:t>
            </w:r>
          </w:p>
          <w:p w14:paraId="265F4196" w14:textId="0C2E41A9" w:rsidR="00A5102B" w:rsidRPr="003119A7" w:rsidRDefault="00A5102B" w:rsidP="003A0403">
            <w:pPr>
              <w:rPr>
                <w:rFonts w:ascii="Work Sans" w:hAnsi="Work Sans"/>
                <w:szCs w:val="20"/>
              </w:rPr>
            </w:pPr>
            <w:r w:rsidRPr="003119A7">
              <w:rPr>
                <w:rFonts w:ascii="Work Sans" w:hAnsi="Work Sans"/>
                <w:szCs w:val="20"/>
              </w:rPr>
              <w:t xml:space="preserve">Submissions should be placed in your private state </w:t>
            </w:r>
            <w:r w:rsidR="007541E8">
              <w:rPr>
                <w:rFonts w:ascii="Work Sans" w:hAnsi="Work Sans"/>
                <w:szCs w:val="20"/>
              </w:rPr>
              <w:t xml:space="preserve">or territory </w:t>
            </w:r>
            <w:r w:rsidRPr="003119A7">
              <w:rPr>
                <w:rFonts w:ascii="Work Sans" w:hAnsi="Work Sans"/>
                <w:szCs w:val="20"/>
              </w:rPr>
              <w:t xml:space="preserve">channel in CGC Engagement Teams, with a post notifying </w:t>
            </w:r>
            <w:r w:rsidR="001204C7">
              <w:rPr>
                <w:rFonts w:ascii="Work Sans" w:hAnsi="Work Sans"/>
                <w:szCs w:val="20"/>
              </w:rPr>
              <w:t>Katrina Baldock</w:t>
            </w:r>
            <w:r w:rsidR="000C53E9" w:rsidRPr="003119A7">
              <w:rPr>
                <w:rFonts w:ascii="Work Sans" w:hAnsi="Work Sans"/>
                <w:szCs w:val="20"/>
              </w:rPr>
              <w:t>.</w:t>
            </w:r>
          </w:p>
          <w:p w14:paraId="2F63E32C" w14:textId="77777777" w:rsidR="00A5102B" w:rsidRPr="003119A7" w:rsidRDefault="00A5102B" w:rsidP="003A0403">
            <w:pPr>
              <w:rPr>
                <w:rFonts w:ascii="Work Sans" w:hAnsi="Work Sans"/>
                <w:szCs w:val="20"/>
              </w:rPr>
            </w:pPr>
            <w:r w:rsidRPr="003119A7">
              <w:rPr>
                <w:rFonts w:ascii="Work Sans" w:hAnsi="Work Sans"/>
                <w:szCs w:val="20"/>
              </w:rPr>
              <w:t xml:space="preserve">Submissions </w:t>
            </w:r>
            <w:r w:rsidR="005869CB">
              <w:rPr>
                <w:rFonts w:ascii="Work Sans" w:hAnsi="Work Sans"/>
                <w:szCs w:val="20"/>
              </w:rPr>
              <w:t>should be in Word format and posted in the relevant state channel of the CGC engagement Team.</w:t>
            </w:r>
            <w:r w:rsidR="005E421C">
              <w:rPr>
                <w:rFonts w:ascii="Work Sans" w:hAnsi="Work Sans"/>
                <w:szCs w:val="20"/>
              </w:rPr>
              <w:t xml:space="preserve"> Submissions </w:t>
            </w:r>
            <w:r w:rsidRPr="003119A7">
              <w:rPr>
                <w:rFonts w:ascii="Work Sans" w:hAnsi="Work Sans"/>
                <w:szCs w:val="20"/>
              </w:rPr>
              <w:t>more than 10 pages in length should include a summary section.</w:t>
            </w:r>
          </w:p>
        </w:tc>
      </w:tr>
      <w:tr w:rsidR="00A5102B" w14:paraId="718C69C8" w14:textId="77777777" w:rsidTr="003A0403">
        <w:tc>
          <w:tcPr>
            <w:tcW w:w="2972" w:type="dxa"/>
          </w:tcPr>
          <w:p w14:paraId="21E79C47" w14:textId="77777777" w:rsidR="00A5102B" w:rsidRPr="003119A7" w:rsidRDefault="00A5102B" w:rsidP="003A0403">
            <w:pPr>
              <w:rPr>
                <w:rFonts w:ascii="Work Sans" w:hAnsi="Work Sans"/>
                <w:szCs w:val="20"/>
              </w:rPr>
            </w:pPr>
            <w:r w:rsidRPr="003119A7">
              <w:rPr>
                <w:rFonts w:ascii="Work Sans" w:hAnsi="Work Sans"/>
                <w:szCs w:val="20"/>
              </w:rPr>
              <w:t>Confidential material</w:t>
            </w:r>
          </w:p>
        </w:tc>
        <w:tc>
          <w:tcPr>
            <w:tcW w:w="6044" w:type="dxa"/>
          </w:tcPr>
          <w:p w14:paraId="4D6323F0" w14:textId="77777777" w:rsidR="00A5102B" w:rsidRPr="003119A7" w:rsidRDefault="00A5102B" w:rsidP="003A0403">
            <w:pPr>
              <w:rPr>
                <w:rFonts w:ascii="Work Sans" w:hAnsi="Work Sans"/>
                <w:szCs w:val="20"/>
              </w:rPr>
            </w:pPr>
            <w:r w:rsidRPr="003119A7">
              <w:rPr>
                <w:rFonts w:ascii="Work Sans" w:hAnsi="Work Sans"/>
                <w:szCs w:val="20"/>
              </w:rPr>
              <w:t xml:space="preserve">It is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 xml:space="preserve">normal practice to make state submissions available on its website under the CC BY licence, allowing free use of content by third parties. </w:t>
            </w:r>
          </w:p>
          <w:p w14:paraId="6F668759" w14:textId="77777777" w:rsidR="00A5102B" w:rsidRPr="003119A7" w:rsidRDefault="00A5102B" w:rsidP="003A0403">
            <w:pPr>
              <w:rPr>
                <w:rFonts w:ascii="Work Sans" w:hAnsi="Work Sans"/>
                <w:szCs w:val="20"/>
              </w:rPr>
            </w:pPr>
            <w:r w:rsidRPr="003119A7">
              <w:rPr>
                <w:noProof/>
                <w:szCs w:val="20"/>
                <w:lang w:eastAsia="en-AU"/>
              </w:rPr>
              <w:drawing>
                <wp:inline distT="0" distB="0" distL="0" distR="0" wp14:anchorId="3FD75F7B" wp14:editId="4476BCE9">
                  <wp:extent cx="828675" cy="295275"/>
                  <wp:effectExtent l="19050" t="0" r="9525" b="0"/>
                  <wp:docPr id="3" name="Picture 3"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5"/>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4B636761" w14:textId="77777777" w:rsidR="00A5102B" w:rsidRPr="003119A7" w:rsidRDefault="00A5102B" w:rsidP="003A0403">
            <w:pPr>
              <w:rPr>
                <w:rFonts w:ascii="Work Sans" w:hAnsi="Work Sans"/>
                <w:szCs w:val="20"/>
              </w:rPr>
            </w:pPr>
            <w:r w:rsidRPr="003119A7">
              <w:rPr>
                <w:rFonts w:ascii="Work Sans" w:hAnsi="Work Sans"/>
                <w:szCs w:val="20"/>
              </w:rPr>
              <w:t xml:space="preserve">Further information on the CC BY licence can be found on the Creative Commons website (http://creativecommons.org). </w:t>
            </w:r>
          </w:p>
          <w:p w14:paraId="3F81CC6E" w14:textId="77777777" w:rsidR="00A5102B" w:rsidRPr="003119A7" w:rsidRDefault="00A5102B" w:rsidP="003A0403">
            <w:pPr>
              <w:rPr>
                <w:rFonts w:ascii="Work Sans" w:hAnsi="Work Sans"/>
                <w:szCs w:val="20"/>
              </w:rPr>
            </w:pPr>
            <w:r w:rsidRPr="003119A7">
              <w:rPr>
                <w:rFonts w:ascii="Work Sans" w:hAnsi="Work Sans"/>
                <w:szCs w:val="20"/>
              </w:rPr>
              <w:t xml:space="preserve">Confidential material contained in submissions must be clearly identified or included in separate attachment/s, and details provided in the covering email. Identified confidential material will not be published on the </w:t>
            </w:r>
            <w:r w:rsidR="00D15303">
              <w:rPr>
                <w:rFonts w:ascii="Work Sans" w:hAnsi="Work Sans"/>
                <w:szCs w:val="20"/>
              </w:rPr>
              <w:t>C</w:t>
            </w:r>
            <w:r w:rsidR="00D15303" w:rsidRPr="003119A7">
              <w:rPr>
                <w:rFonts w:ascii="Work Sans" w:hAnsi="Work Sans"/>
                <w:szCs w:val="20"/>
              </w:rPr>
              <w:t xml:space="preserve">ommission’s </w:t>
            </w:r>
            <w:r w:rsidRPr="003119A7">
              <w:rPr>
                <w:rFonts w:ascii="Work Sans" w:hAnsi="Work Sans"/>
                <w:szCs w:val="20"/>
              </w:rPr>
              <w:t>website.</w:t>
            </w:r>
          </w:p>
        </w:tc>
      </w:tr>
    </w:tbl>
    <w:p w14:paraId="32C304FC" w14:textId="77777777" w:rsidR="005B6B61" w:rsidRDefault="005B6B61" w:rsidP="00DF1879">
      <w:pPr>
        <w:sectPr w:rsidR="005B6B61" w:rsidSect="004F0684">
          <w:headerReference w:type="default" r:id="rId16"/>
          <w:footerReference w:type="first" r:id="rId17"/>
          <w:pgSz w:w="11906" w:h="16838" w:code="9"/>
          <w:pgMar w:top="1440" w:right="1440" w:bottom="1440" w:left="1440" w:header="720" w:footer="720" w:gutter="0"/>
          <w:cols w:space="720"/>
          <w:docGrid w:linePitch="272"/>
        </w:sectPr>
      </w:pPr>
    </w:p>
    <w:sdt>
      <w:sdtPr>
        <w:rPr>
          <w:rFonts w:ascii="Open Sans Light" w:eastAsiaTheme="minorHAnsi" w:hAnsi="Open Sans Light" w:cstheme="minorBidi"/>
          <w:b w:val="0"/>
          <w:bCs w:val="0"/>
          <w:caps w:val="0"/>
          <w:color w:val="auto"/>
          <w:sz w:val="20"/>
          <w:szCs w:val="22"/>
        </w:rPr>
        <w:id w:val="2028664566"/>
        <w:docPartObj>
          <w:docPartGallery w:val="Table of Contents"/>
          <w:docPartUnique/>
        </w:docPartObj>
      </w:sdtPr>
      <w:sdtEndPr>
        <w:rPr>
          <w:noProof/>
        </w:rPr>
      </w:sdtEndPr>
      <w:sdtContent>
        <w:p w14:paraId="7EA2FD9A" w14:textId="77777777" w:rsidR="005B6B61" w:rsidRDefault="005B6B61">
          <w:pPr>
            <w:pStyle w:val="TOCHeading"/>
          </w:pPr>
          <w:r>
            <w:t>Contents</w:t>
          </w:r>
        </w:p>
        <w:p w14:paraId="4638A220" w14:textId="6F25407B" w:rsidR="00F945C5" w:rsidRDefault="005B6B61">
          <w:pPr>
            <w:pStyle w:val="TOC2"/>
            <w:rPr>
              <w:rFonts w:asciiTheme="minorHAnsi" w:eastAsiaTheme="minorEastAsia" w:hAnsiTheme="minorHAnsi"/>
              <w:bCs w:val="0"/>
              <w:noProof/>
              <w:color w:val="auto"/>
              <w:sz w:val="22"/>
              <w:szCs w:val="22"/>
              <w:lang w:eastAsia="en-AU"/>
            </w:rPr>
          </w:pPr>
          <w:r>
            <w:fldChar w:fldCharType="begin"/>
          </w:r>
          <w:r>
            <w:instrText xml:space="preserve"> TOC \o "1-3" \h \z \u </w:instrText>
          </w:r>
          <w:r>
            <w:fldChar w:fldCharType="separate"/>
          </w:r>
          <w:hyperlink w:anchor="_Toc136948817" w:history="1">
            <w:r w:rsidR="00F945C5" w:rsidRPr="000426B2">
              <w:rPr>
                <w:rStyle w:val="Hyperlink"/>
                <w:noProof/>
              </w:rPr>
              <w:t>Overview of category</w:t>
            </w:r>
            <w:r w:rsidR="00F945C5">
              <w:rPr>
                <w:noProof/>
                <w:webHidden/>
              </w:rPr>
              <w:tab/>
            </w:r>
            <w:r w:rsidR="00F945C5">
              <w:rPr>
                <w:noProof/>
                <w:webHidden/>
              </w:rPr>
              <w:fldChar w:fldCharType="begin"/>
            </w:r>
            <w:r w:rsidR="00F945C5">
              <w:rPr>
                <w:noProof/>
                <w:webHidden/>
              </w:rPr>
              <w:instrText xml:space="preserve"> PAGEREF _Toc136948817 \h </w:instrText>
            </w:r>
            <w:r w:rsidR="00F945C5">
              <w:rPr>
                <w:noProof/>
                <w:webHidden/>
              </w:rPr>
            </w:r>
            <w:r w:rsidR="00F945C5">
              <w:rPr>
                <w:noProof/>
                <w:webHidden/>
              </w:rPr>
              <w:fldChar w:fldCharType="separate"/>
            </w:r>
            <w:r w:rsidR="004A452C">
              <w:rPr>
                <w:noProof/>
                <w:webHidden/>
              </w:rPr>
              <w:t>4</w:t>
            </w:r>
            <w:r w:rsidR="00F945C5">
              <w:rPr>
                <w:noProof/>
                <w:webHidden/>
              </w:rPr>
              <w:fldChar w:fldCharType="end"/>
            </w:r>
          </w:hyperlink>
        </w:p>
        <w:p w14:paraId="05B09007" w14:textId="040A372A" w:rsidR="00F945C5" w:rsidRDefault="00000000">
          <w:pPr>
            <w:pStyle w:val="TOC2"/>
            <w:rPr>
              <w:rFonts w:asciiTheme="minorHAnsi" w:eastAsiaTheme="minorEastAsia" w:hAnsiTheme="minorHAnsi"/>
              <w:bCs w:val="0"/>
              <w:noProof/>
              <w:color w:val="auto"/>
              <w:sz w:val="22"/>
              <w:szCs w:val="22"/>
              <w:lang w:eastAsia="en-AU"/>
            </w:rPr>
          </w:pPr>
          <w:hyperlink w:anchor="_Toc136948818" w:history="1">
            <w:r w:rsidR="00F945C5" w:rsidRPr="000426B2">
              <w:rPr>
                <w:rStyle w:val="Hyperlink"/>
                <w:noProof/>
              </w:rPr>
              <w:t>Current assessment method – 2020 Review</w:t>
            </w:r>
            <w:r w:rsidR="00F945C5">
              <w:rPr>
                <w:noProof/>
                <w:webHidden/>
              </w:rPr>
              <w:tab/>
            </w:r>
            <w:r w:rsidR="00F945C5">
              <w:rPr>
                <w:noProof/>
                <w:webHidden/>
              </w:rPr>
              <w:fldChar w:fldCharType="begin"/>
            </w:r>
            <w:r w:rsidR="00F945C5">
              <w:rPr>
                <w:noProof/>
                <w:webHidden/>
              </w:rPr>
              <w:instrText xml:space="preserve"> PAGEREF _Toc136948818 \h </w:instrText>
            </w:r>
            <w:r w:rsidR="00F945C5">
              <w:rPr>
                <w:noProof/>
                <w:webHidden/>
              </w:rPr>
            </w:r>
            <w:r w:rsidR="00F945C5">
              <w:rPr>
                <w:noProof/>
                <w:webHidden/>
              </w:rPr>
              <w:fldChar w:fldCharType="separate"/>
            </w:r>
            <w:r w:rsidR="004A452C">
              <w:rPr>
                <w:noProof/>
                <w:webHidden/>
              </w:rPr>
              <w:t>4</w:t>
            </w:r>
            <w:r w:rsidR="00F945C5">
              <w:rPr>
                <w:noProof/>
                <w:webHidden/>
              </w:rPr>
              <w:fldChar w:fldCharType="end"/>
            </w:r>
          </w:hyperlink>
        </w:p>
        <w:p w14:paraId="61920D52" w14:textId="7FED934E" w:rsidR="00F945C5" w:rsidRDefault="00000000">
          <w:pPr>
            <w:pStyle w:val="TOC3"/>
            <w:rPr>
              <w:rFonts w:asciiTheme="minorHAnsi" w:eastAsiaTheme="minorEastAsia" w:hAnsiTheme="minorHAnsi"/>
              <w:bCs w:val="0"/>
              <w:iCs w:val="0"/>
              <w:noProof/>
              <w:color w:val="auto"/>
              <w:sz w:val="22"/>
              <w:szCs w:val="22"/>
              <w:lang w:eastAsia="en-AU"/>
            </w:rPr>
          </w:pPr>
          <w:hyperlink w:anchor="_Toc136948819" w:history="1">
            <w:r w:rsidR="00F945C5" w:rsidRPr="000426B2">
              <w:rPr>
                <w:rStyle w:val="Hyperlink"/>
                <w:noProof/>
              </w:rPr>
              <w:t>Data used in the assessment</w:t>
            </w:r>
            <w:r w:rsidR="00F945C5">
              <w:rPr>
                <w:noProof/>
                <w:webHidden/>
              </w:rPr>
              <w:tab/>
            </w:r>
            <w:r w:rsidR="00F945C5">
              <w:rPr>
                <w:noProof/>
                <w:webHidden/>
              </w:rPr>
              <w:fldChar w:fldCharType="begin"/>
            </w:r>
            <w:r w:rsidR="00F945C5">
              <w:rPr>
                <w:noProof/>
                <w:webHidden/>
              </w:rPr>
              <w:instrText xml:space="preserve"> PAGEREF _Toc136948819 \h </w:instrText>
            </w:r>
            <w:r w:rsidR="00F945C5">
              <w:rPr>
                <w:noProof/>
                <w:webHidden/>
              </w:rPr>
            </w:r>
            <w:r w:rsidR="00F945C5">
              <w:rPr>
                <w:noProof/>
                <w:webHidden/>
              </w:rPr>
              <w:fldChar w:fldCharType="separate"/>
            </w:r>
            <w:r w:rsidR="004A452C">
              <w:rPr>
                <w:noProof/>
                <w:webHidden/>
              </w:rPr>
              <w:t>4</w:t>
            </w:r>
            <w:r w:rsidR="00F945C5">
              <w:rPr>
                <w:noProof/>
                <w:webHidden/>
              </w:rPr>
              <w:fldChar w:fldCharType="end"/>
            </w:r>
          </w:hyperlink>
        </w:p>
        <w:p w14:paraId="3B15E625" w14:textId="1F4931E7" w:rsidR="00F945C5" w:rsidRDefault="00000000">
          <w:pPr>
            <w:pStyle w:val="TOC3"/>
            <w:rPr>
              <w:rFonts w:asciiTheme="minorHAnsi" w:eastAsiaTheme="minorEastAsia" w:hAnsiTheme="minorHAnsi"/>
              <w:bCs w:val="0"/>
              <w:iCs w:val="0"/>
              <w:noProof/>
              <w:color w:val="auto"/>
              <w:sz w:val="22"/>
              <w:szCs w:val="22"/>
              <w:lang w:eastAsia="en-AU"/>
            </w:rPr>
          </w:pPr>
          <w:hyperlink w:anchor="_Toc136948820" w:history="1">
            <w:r w:rsidR="00F945C5" w:rsidRPr="000426B2">
              <w:rPr>
                <w:rStyle w:val="Hyperlink"/>
                <w:noProof/>
              </w:rPr>
              <w:t>Category and component expenses</w:t>
            </w:r>
            <w:r w:rsidR="00F945C5">
              <w:rPr>
                <w:noProof/>
                <w:webHidden/>
              </w:rPr>
              <w:tab/>
            </w:r>
            <w:r w:rsidR="00F945C5">
              <w:rPr>
                <w:noProof/>
                <w:webHidden/>
              </w:rPr>
              <w:fldChar w:fldCharType="begin"/>
            </w:r>
            <w:r w:rsidR="00F945C5">
              <w:rPr>
                <w:noProof/>
                <w:webHidden/>
              </w:rPr>
              <w:instrText xml:space="preserve"> PAGEREF _Toc136948820 \h </w:instrText>
            </w:r>
            <w:r w:rsidR="00F945C5">
              <w:rPr>
                <w:noProof/>
                <w:webHidden/>
              </w:rPr>
            </w:r>
            <w:r w:rsidR="00F945C5">
              <w:rPr>
                <w:noProof/>
                <w:webHidden/>
              </w:rPr>
              <w:fldChar w:fldCharType="separate"/>
            </w:r>
            <w:r w:rsidR="004A452C">
              <w:rPr>
                <w:noProof/>
                <w:webHidden/>
              </w:rPr>
              <w:t>4</w:t>
            </w:r>
            <w:r w:rsidR="00F945C5">
              <w:rPr>
                <w:noProof/>
                <w:webHidden/>
              </w:rPr>
              <w:fldChar w:fldCharType="end"/>
            </w:r>
          </w:hyperlink>
        </w:p>
        <w:p w14:paraId="522AEDBC" w14:textId="2BA32718" w:rsidR="00F945C5" w:rsidRDefault="00000000">
          <w:pPr>
            <w:pStyle w:val="TOC3"/>
            <w:rPr>
              <w:rFonts w:asciiTheme="minorHAnsi" w:eastAsiaTheme="minorEastAsia" w:hAnsiTheme="minorHAnsi"/>
              <w:bCs w:val="0"/>
              <w:iCs w:val="0"/>
              <w:noProof/>
              <w:color w:val="auto"/>
              <w:sz w:val="22"/>
              <w:szCs w:val="22"/>
              <w:lang w:eastAsia="en-AU"/>
            </w:rPr>
          </w:pPr>
          <w:hyperlink w:anchor="_Toc136948821" w:history="1">
            <w:r w:rsidR="00F945C5" w:rsidRPr="000426B2">
              <w:rPr>
                <w:rStyle w:val="Hyperlink"/>
                <w:noProof/>
              </w:rPr>
              <w:t>GST distribution in the 2023 Update</w:t>
            </w:r>
            <w:r w:rsidR="00F945C5">
              <w:rPr>
                <w:noProof/>
                <w:webHidden/>
              </w:rPr>
              <w:tab/>
            </w:r>
            <w:r w:rsidR="00F945C5">
              <w:rPr>
                <w:noProof/>
                <w:webHidden/>
              </w:rPr>
              <w:fldChar w:fldCharType="begin"/>
            </w:r>
            <w:r w:rsidR="00F945C5">
              <w:rPr>
                <w:noProof/>
                <w:webHidden/>
              </w:rPr>
              <w:instrText xml:space="preserve"> PAGEREF _Toc136948821 \h </w:instrText>
            </w:r>
            <w:r w:rsidR="00F945C5">
              <w:rPr>
                <w:noProof/>
                <w:webHidden/>
              </w:rPr>
            </w:r>
            <w:r w:rsidR="00F945C5">
              <w:rPr>
                <w:noProof/>
                <w:webHidden/>
              </w:rPr>
              <w:fldChar w:fldCharType="separate"/>
            </w:r>
            <w:r w:rsidR="004A452C">
              <w:rPr>
                <w:noProof/>
                <w:webHidden/>
              </w:rPr>
              <w:t>5</w:t>
            </w:r>
            <w:r w:rsidR="00F945C5">
              <w:rPr>
                <w:noProof/>
                <w:webHidden/>
              </w:rPr>
              <w:fldChar w:fldCharType="end"/>
            </w:r>
          </w:hyperlink>
        </w:p>
        <w:p w14:paraId="53EF2C66" w14:textId="30D269C9" w:rsidR="00F945C5" w:rsidRDefault="00000000">
          <w:pPr>
            <w:pStyle w:val="TOC2"/>
            <w:rPr>
              <w:rFonts w:asciiTheme="minorHAnsi" w:eastAsiaTheme="minorEastAsia" w:hAnsiTheme="minorHAnsi"/>
              <w:bCs w:val="0"/>
              <w:noProof/>
              <w:color w:val="auto"/>
              <w:sz w:val="22"/>
              <w:szCs w:val="22"/>
              <w:lang w:eastAsia="en-AU"/>
            </w:rPr>
          </w:pPr>
          <w:hyperlink w:anchor="_Toc136948822" w:history="1">
            <w:r w:rsidR="00F945C5" w:rsidRPr="000426B2">
              <w:rPr>
                <w:rStyle w:val="Hyperlink"/>
                <w:noProof/>
              </w:rPr>
              <w:t>What has changed since the 2020 Review?</w:t>
            </w:r>
            <w:r w:rsidR="00F945C5">
              <w:rPr>
                <w:noProof/>
                <w:webHidden/>
              </w:rPr>
              <w:tab/>
            </w:r>
            <w:r w:rsidR="00F945C5">
              <w:rPr>
                <w:noProof/>
                <w:webHidden/>
              </w:rPr>
              <w:fldChar w:fldCharType="begin"/>
            </w:r>
            <w:r w:rsidR="00F945C5">
              <w:rPr>
                <w:noProof/>
                <w:webHidden/>
              </w:rPr>
              <w:instrText xml:space="preserve"> PAGEREF _Toc136948822 \h </w:instrText>
            </w:r>
            <w:r w:rsidR="00F945C5">
              <w:rPr>
                <w:noProof/>
                <w:webHidden/>
              </w:rPr>
            </w:r>
            <w:r w:rsidR="00F945C5">
              <w:rPr>
                <w:noProof/>
                <w:webHidden/>
              </w:rPr>
              <w:fldChar w:fldCharType="separate"/>
            </w:r>
            <w:r w:rsidR="004A452C">
              <w:rPr>
                <w:noProof/>
                <w:webHidden/>
              </w:rPr>
              <w:t>6</w:t>
            </w:r>
            <w:r w:rsidR="00F945C5">
              <w:rPr>
                <w:noProof/>
                <w:webHidden/>
              </w:rPr>
              <w:fldChar w:fldCharType="end"/>
            </w:r>
          </w:hyperlink>
        </w:p>
        <w:p w14:paraId="19871C80" w14:textId="5E113591" w:rsidR="00F945C5" w:rsidRDefault="00000000">
          <w:pPr>
            <w:pStyle w:val="TOC3"/>
            <w:rPr>
              <w:rFonts w:asciiTheme="minorHAnsi" w:eastAsiaTheme="minorEastAsia" w:hAnsiTheme="minorHAnsi"/>
              <w:bCs w:val="0"/>
              <w:iCs w:val="0"/>
              <w:noProof/>
              <w:color w:val="auto"/>
              <w:sz w:val="22"/>
              <w:szCs w:val="22"/>
              <w:lang w:eastAsia="en-AU"/>
            </w:rPr>
          </w:pPr>
          <w:hyperlink w:anchor="_Toc136948823" w:history="1">
            <w:r w:rsidR="00F945C5" w:rsidRPr="000426B2">
              <w:rPr>
                <w:rStyle w:val="Hyperlink"/>
                <w:noProof/>
              </w:rPr>
              <w:t>Introduction of distance-based charges on zero and low emission vehicles</w:t>
            </w:r>
            <w:r w:rsidR="00F945C5">
              <w:rPr>
                <w:noProof/>
                <w:webHidden/>
              </w:rPr>
              <w:tab/>
            </w:r>
            <w:r w:rsidR="00F945C5">
              <w:rPr>
                <w:noProof/>
                <w:webHidden/>
              </w:rPr>
              <w:fldChar w:fldCharType="begin"/>
            </w:r>
            <w:r w:rsidR="00F945C5">
              <w:rPr>
                <w:noProof/>
                <w:webHidden/>
              </w:rPr>
              <w:instrText xml:space="preserve"> PAGEREF _Toc136948823 \h </w:instrText>
            </w:r>
            <w:r w:rsidR="00F945C5">
              <w:rPr>
                <w:noProof/>
                <w:webHidden/>
              </w:rPr>
            </w:r>
            <w:r w:rsidR="00F945C5">
              <w:rPr>
                <w:noProof/>
                <w:webHidden/>
              </w:rPr>
              <w:fldChar w:fldCharType="separate"/>
            </w:r>
            <w:r w:rsidR="004A452C">
              <w:rPr>
                <w:noProof/>
                <w:webHidden/>
              </w:rPr>
              <w:t>6</w:t>
            </w:r>
            <w:r w:rsidR="00F945C5">
              <w:rPr>
                <w:noProof/>
                <w:webHidden/>
              </w:rPr>
              <w:fldChar w:fldCharType="end"/>
            </w:r>
          </w:hyperlink>
        </w:p>
        <w:p w14:paraId="6F5D0D00" w14:textId="35EF7C3C" w:rsidR="00F945C5" w:rsidRDefault="00000000">
          <w:pPr>
            <w:pStyle w:val="TOC3"/>
            <w:rPr>
              <w:rFonts w:asciiTheme="minorHAnsi" w:eastAsiaTheme="minorEastAsia" w:hAnsiTheme="minorHAnsi"/>
              <w:bCs w:val="0"/>
              <w:iCs w:val="0"/>
              <w:noProof/>
              <w:color w:val="auto"/>
              <w:sz w:val="22"/>
              <w:szCs w:val="22"/>
              <w:lang w:eastAsia="en-AU"/>
            </w:rPr>
          </w:pPr>
          <w:hyperlink w:anchor="_Toc136948824" w:history="1">
            <w:r w:rsidR="00F945C5" w:rsidRPr="000426B2">
              <w:rPr>
                <w:rStyle w:val="Hyperlink"/>
                <w:noProof/>
              </w:rPr>
              <w:t>The ACT’s transition to an emissions-based registration system</w:t>
            </w:r>
            <w:r w:rsidR="00F945C5">
              <w:rPr>
                <w:noProof/>
                <w:webHidden/>
              </w:rPr>
              <w:tab/>
            </w:r>
            <w:r w:rsidR="00F945C5">
              <w:rPr>
                <w:noProof/>
                <w:webHidden/>
              </w:rPr>
              <w:fldChar w:fldCharType="begin"/>
            </w:r>
            <w:r w:rsidR="00F945C5">
              <w:rPr>
                <w:noProof/>
                <w:webHidden/>
              </w:rPr>
              <w:instrText xml:space="preserve"> PAGEREF _Toc136948824 \h </w:instrText>
            </w:r>
            <w:r w:rsidR="00F945C5">
              <w:rPr>
                <w:noProof/>
                <w:webHidden/>
              </w:rPr>
            </w:r>
            <w:r w:rsidR="00F945C5">
              <w:rPr>
                <w:noProof/>
                <w:webHidden/>
              </w:rPr>
              <w:fldChar w:fldCharType="separate"/>
            </w:r>
            <w:r w:rsidR="004A452C">
              <w:rPr>
                <w:noProof/>
                <w:webHidden/>
              </w:rPr>
              <w:t>7</w:t>
            </w:r>
            <w:r w:rsidR="00F945C5">
              <w:rPr>
                <w:noProof/>
                <w:webHidden/>
              </w:rPr>
              <w:fldChar w:fldCharType="end"/>
            </w:r>
          </w:hyperlink>
        </w:p>
        <w:p w14:paraId="5FC8A32C" w14:textId="5A1A26D4" w:rsidR="00F945C5" w:rsidRDefault="00000000">
          <w:pPr>
            <w:pStyle w:val="TOC2"/>
            <w:rPr>
              <w:rFonts w:asciiTheme="minorHAnsi" w:eastAsiaTheme="minorEastAsia" w:hAnsiTheme="minorHAnsi"/>
              <w:bCs w:val="0"/>
              <w:noProof/>
              <w:color w:val="auto"/>
              <w:sz w:val="22"/>
              <w:szCs w:val="22"/>
              <w:lang w:eastAsia="en-AU"/>
            </w:rPr>
          </w:pPr>
          <w:hyperlink w:anchor="_Toc136948825" w:history="1">
            <w:r w:rsidR="00F945C5" w:rsidRPr="000426B2">
              <w:rPr>
                <w:rStyle w:val="Hyperlink"/>
                <w:noProof/>
              </w:rPr>
              <w:t>Implications for assessment</w:t>
            </w:r>
            <w:r w:rsidR="00F945C5">
              <w:rPr>
                <w:noProof/>
                <w:webHidden/>
              </w:rPr>
              <w:tab/>
            </w:r>
            <w:r w:rsidR="00F945C5">
              <w:rPr>
                <w:noProof/>
                <w:webHidden/>
              </w:rPr>
              <w:fldChar w:fldCharType="begin"/>
            </w:r>
            <w:r w:rsidR="00F945C5">
              <w:rPr>
                <w:noProof/>
                <w:webHidden/>
              </w:rPr>
              <w:instrText xml:space="preserve"> PAGEREF _Toc136948825 \h </w:instrText>
            </w:r>
            <w:r w:rsidR="00F945C5">
              <w:rPr>
                <w:noProof/>
                <w:webHidden/>
              </w:rPr>
            </w:r>
            <w:r w:rsidR="00F945C5">
              <w:rPr>
                <w:noProof/>
                <w:webHidden/>
              </w:rPr>
              <w:fldChar w:fldCharType="separate"/>
            </w:r>
            <w:r w:rsidR="004A452C">
              <w:rPr>
                <w:noProof/>
                <w:webHidden/>
              </w:rPr>
              <w:t>7</w:t>
            </w:r>
            <w:r w:rsidR="00F945C5">
              <w:rPr>
                <w:noProof/>
                <w:webHidden/>
              </w:rPr>
              <w:fldChar w:fldCharType="end"/>
            </w:r>
          </w:hyperlink>
        </w:p>
        <w:p w14:paraId="2F28B7A9" w14:textId="00C5FB3A" w:rsidR="00F945C5" w:rsidRDefault="00000000">
          <w:pPr>
            <w:pStyle w:val="TOC3"/>
            <w:rPr>
              <w:rFonts w:asciiTheme="minorHAnsi" w:eastAsiaTheme="minorEastAsia" w:hAnsiTheme="minorHAnsi"/>
              <w:bCs w:val="0"/>
              <w:iCs w:val="0"/>
              <w:noProof/>
              <w:color w:val="auto"/>
              <w:sz w:val="22"/>
              <w:szCs w:val="22"/>
              <w:lang w:eastAsia="en-AU"/>
            </w:rPr>
          </w:pPr>
          <w:hyperlink w:anchor="_Toc136948826" w:history="1">
            <w:r w:rsidR="00F945C5" w:rsidRPr="000426B2">
              <w:rPr>
                <w:rStyle w:val="Hyperlink"/>
                <w:noProof/>
              </w:rPr>
              <w:t>A separate assessment of revenue from electric vehicle charges</w:t>
            </w:r>
            <w:r w:rsidR="00F945C5">
              <w:rPr>
                <w:noProof/>
                <w:webHidden/>
              </w:rPr>
              <w:tab/>
            </w:r>
            <w:r w:rsidR="00F945C5">
              <w:rPr>
                <w:noProof/>
                <w:webHidden/>
              </w:rPr>
              <w:fldChar w:fldCharType="begin"/>
            </w:r>
            <w:r w:rsidR="00F945C5">
              <w:rPr>
                <w:noProof/>
                <w:webHidden/>
              </w:rPr>
              <w:instrText xml:space="preserve"> PAGEREF _Toc136948826 \h </w:instrText>
            </w:r>
            <w:r w:rsidR="00F945C5">
              <w:rPr>
                <w:noProof/>
                <w:webHidden/>
              </w:rPr>
            </w:r>
            <w:r w:rsidR="00F945C5">
              <w:rPr>
                <w:noProof/>
                <w:webHidden/>
              </w:rPr>
              <w:fldChar w:fldCharType="separate"/>
            </w:r>
            <w:r w:rsidR="004A452C">
              <w:rPr>
                <w:noProof/>
                <w:webHidden/>
              </w:rPr>
              <w:t>7</w:t>
            </w:r>
            <w:r w:rsidR="00F945C5">
              <w:rPr>
                <w:noProof/>
                <w:webHidden/>
              </w:rPr>
              <w:fldChar w:fldCharType="end"/>
            </w:r>
          </w:hyperlink>
        </w:p>
        <w:p w14:paraId="481A9EB8" w14:textId="27892A2B" w:rsidR="00F945C5" w:rsidRDefault="00000000">
          <w:pPr>
            <w:pStyle w:val="TOC3"/>
            <w:rPr>
              <w:rFonts w:asciiTheme="minorHAnsi" w:eastAsiaTheme="minorEastAsia" w:hAnsiTheme="minorHAnsi"/>
              <w:bCs w:val="0"/>
              <w:iCs w:val="0"/>
              <w:noProof/>
              <w:color w:val="auto"/>
              <w:sz w:val="22"/>
              <w:szCs w:val="22"/>
              <w:lang w:eastAsia="en-AU"/>
            </w:rPr>
          </w:pPr>
          <w:hyperlink w:anchor="_Toc136948827" w:history="1">
            <w:r w:rsidR="00F945C5" w:rsidRPr="000426B2">
              <w:rPr>
                <w:rStyle w:val="Hyperlink"/>
                <w:noProof/>
              </w:rPr>
              <w:t>The ACT’s transition to an emissions-based registration system</w:t>
            </w:r>
            <w:r w:rsidR="00F945C5">
              <w:rPr>
                <w:noProof/>
                <w:webHidden/>
              </w:rPr>
              <w:tab/>
            </w:r>
            <w:r w:rsidR="00F945C5">
              <w:rPr>
                <w:noProof/>
                <w:webHidden/>
              </w:rPr>
              <w:fldChar w:fldCharType="begin"/>
            </w:r>
            <w:r w:rsidR="00F945C5">
              <w:rPr>
                <w:noProof/>
                <w:webHidden/>
              </w:rPr>
              <w:instrText xml:space="preserve"> PAGEREF _Toc136948827 \h </w:instrText>
            </w:r>
            <w:r w:rsidR="00F945C5">
              <w:rPr>
                <w:noProof/>
                <w:webHidden/>
              </w:rPr>
            </w:r>
            <w:r w:rsidR="00F945C5">
              <w:rPr>
                <w:noProof/>
                <w:webHidden/>
              </w:rPr>
              <w:fldChar w:fldCharType="separate"/>
            </w:r>
            <w:r w:rsidR="004A452C">
              <w:rPr>
                <w:noProof/>
                <w:webHidden/>
              </w:rPr>
              <w:t>9</w:t>
            </w:r>
            <w:r w:rsidR="00F945C5">
              <w:rPr>
                <w:noProof/>
                <w:webHidden/>
              </w:rPr>
              <w:fldChar w:fldCharType="end"/>
            </w:r>
          </w:hyperlink>
        </w:p>
        <w:p w14:paraId="4047C7E5" w14:textId="6DB57610" w:rsidR="00F945C5" w:rsidRDefault="00000000">
          <w:pPr>
            <w:pStyle w:val="TOC2"/>
            <w:rPr>
              <w:rFonts w:asciiTheme="minorHAnsi" w:eastAsiaTheme="minorEastAsia" w:hAnsiTheme="minorHAnsi"/>
              <w:bCs w:val="0"/>
              <w:noProof/>
              <w:color w:val="auto"/>
              <w:sz w:val="22"/>
              <w:szCs w:val="22"/>
              <w:lang w:eastAsia="en-AU"/>
            </w:rPr>
          </w:pPr>
          <w:hyperlink w:anchor="_Toc136948828" w:history="1">
            <w:r w:rsidR="00F945C5" w:rsidRPr="000426B2">
              <w:rPr>
                <w:rStyle w:val="Hyperlink"/>
                <w:noProof/>
              </w:rPr>
              <w:t>Proposed assessment</w:t>
            </w:r>
            <w:r w:rsidR="00F945C5">
              <w:rPr>
                <w:noProof/>
                <w:webHidden/>
              </w:rPr>
              <w:tab/>
            </w:r>
            <w:r w:rsidR="00F945C5">
              <w:rPr>
                <w:noProof/>
                <w:webHidden/>
              </w:rPr>
              <w:fldChar w:fldCharType="begin"/>
            </w:r>
            <w:r w:rsidR="00F945C5">
              <w:rPr>
                <w:noProof/>
                <w:webHidden/>
              </w:rPr>
              <w:instrText xml:space="preserve"> PAGEREF _Toc136948828 \h </w:instrText>
            </w:r>
            <w:r w:rsidR="00F945C5">
              <w:rPr>
                <w:noProof/>
                <w:webHidden/>
              </w:rPr>
            </w:r>
            <w:r w:rsidR="00F945C5">
              <w:rPr>
                <w:noProof/>
                <w:webHidden/>
              </w:rPr>
              <w:fldChar w:fldCharType="separate"/>
            </w:r>
            <w:r w:rsidR="004A452C">
              <w:rPr>
                <w:noProof/>
                <w:webHidden/>
              </w:rPr>
              <w:t>10</w:t>
            </w:r>
            <w:r w:rsidR="00F945C5">
              <w:rPr>
                <w:noProof/>
                <w:webHidden/>
              </w:rPr>
              <w:fldChar w:fldCharType="end"/>
            </w:r>
          </w:hyperlink>
        </w:p>
        <w:p w14:paraId="1CCC67DF" w14:textId="5A229015" w:rsidR="00F945C5" w:rsidRDefault="00000000">
          <w:pPr>
            <w:pStyle w:val="TOC3"/>
            <w:rPr>
              <w:rFonts w:asciiTheme="minorHAnsi" w:eastAsiaTheme="minorEastAsia" w:hAnsiTheme="minorHAnsi"/>
              <w:bCs w:val="0"/>
              <w:iCs w:val="0"/>
              <w:noProof/>
              <w:color w:val="auto"/>
              <w:sz w:val="22"/>
              <w:szCs w:val="22"/>
              <w:lang w:eastAsia="en-AU"/>
            </w:rPr>
          </w:pPr>
          <w:hyperlink w:anchor="_Toc136948829" w:history="1">
            <w:r w:rsidR="00F945C5" w:rsidRPr="000426B2">
              <w:rPr>
                <w:rStyle w:val="Hyperlink"/>
                <w:noProof/>
              </w:rPr>
              <w:t>Differences from the 2020 Review approach</w:t>
            </w:r>
            <w:r w:rsidR="00F945C5">
              <w:rPr>
                <w:noProof/>
                <w:webHidden/>
              </w:rPr>
              <w:tab/>
            </w:r>
            <w:r w:rsidR="00F945C5">
              <w:rPr>
                <w:noProof/>
                <w:webHidden/>
              </w:rPr>
              <w:fldChar w:fldCharType="begin"/>
            </w:r>
            <w:r w:rsidR="00F945C5">
              <w:rPr>
                <w:noProof/>
                <w:webHidden/>
              </w:rPr>
              <w:instrText xml:space="preserve"> PAGEREF _Toc136948829 \h </w:instrText>
            </w:r>
            <w:r w:rsidR="00F945C5">
              <w:rPr>
                <w:noProof/>
                <w:webHidden/>
              </w:rPr>
            </w:r>
            <w:r w:rsidR="00F945C5">
              <w:rPr>
                <w:noProof/>
                <w:webHidden/>
              </w:rPr>
              <w:fldChar w:fldCharType="separate"/>
            </w:r>
            <w:r w:rsidR="004A452C">
              <w:rPr>
                <w:noProof/>
                <w:webHidden/>
              </w:rPr>
              <w:t>10</w:t>
            </w:r>
            <w:r w:rsidR="00F945C5">
              <w:rPr>
                <w:noProof/>
                <w:webHidden/>
              </w:rPr>
              <w:fldChar w:fldCharType="end"/>
            </w:r>
          </w:hyperlink>
        </w:p>
        <w:p w14:paraId="68B99B05" w14:textId="0DB0ACED" w:rsidR="00F945C5" w:rsidRDefault="00000000">
          <w:pPr>
            <w:pStyle w:val="TOC3"/>
            <w:rPr>
              <w:rFonts w:asciiTheme="minorHAnsi" w:eastAsiaTheme="minorEastAsia" w:hAnsiTheme="minorHAnsi"/>
              <w:bCs w:val="0"/>
              <w:iCs w:val="0"/>
              <w:noProof/>
              <w:color w:val="auto"/>
              <w:sz w:val="22"/>
              <w:szCs w:val="22"/>
              <w:lang w:eastAsia="en-AU"/>
            </w:rPr>
          </w:pPr>
          <w:hyperlink w:anchor="_Toc136948830" w:history="1">
            <w:r w:rsidR="00F945C5" w:rsidRPr="000426B2">
              <w:rPr>
                <w:rStyle w:val="Hyperlink"/>
                <w:noProof/>
              </w:rPr>
              <w:t>Proposed assessment structure</w:t>
            </w:r>
            <w:r w:rsidR="00F945C5">
              <w:rPr>
                <w:noProof/>
                <w:webHidden/>
              </w:rPr>
              <w:tab/>
            </w:r>
            <w:r w:rsidR="00F945C5">
              <w:rPr>
                <w:noProof/>
                <w:webHidden/>
              </w:rPr>
              <w:fldChar w:fldCharType="begin"/>
            </w:r>
            <w:r w:rsidR="00F945C5">
              <w:rPr>
                <w:noProof/>
                <w:webHidden/>
              </w:rPr>
              <w:instrText xml:space="preserve"> PAGEREF _Toc136948830 \h </w:instrText>
            </w:r>
            <w:r w:rsidR="00F945C5">
              <w:rPr>
                <w:noProof/>
                <w:webHidden/>
              </w:rPr>
            </w:r>
            <w:r w:rsidR="00F945C5">
              <w:rPr>
                <w:noProof/>
                <w:webHidden/>
              </w:rPr>
              <w:fldChar w:fldCharType="separate"/>
            </w:r>
            <w:r w:rsidR="004A452C">
              <w:rPr>
                <w:noProof/>
                <w:webHidden/>
              </w:rPr>
              <w:t>10</w:t>
            </w:r>
            <w:r w:rsidR="00F945C5">
              <w:rPr>
                <w:noProof/>
                <w:webHidden/>
              </w:rPr>
              <w:fldChar w:fldCharType="end"/>
            </w:r>
          </w:hyperlink>
        </w:p>
        <w:p w14:paraId="337CF3D2" w14:textId="287DC951" w:rsidR="00F945C5" w:rsidRDefault="00000000">
          <w:pPr>
            <w:pStyle w:val="TOC2"/>
            <w:rPr>
              <w:rFonts w:asciiTheme="minorHAnsi" w:eastAsiaTheme="minorEastAsia" w:hAnsiTheme="minorHAnsi"/>
              <w:bCs w:val="0"/>
              <w:noProof/>
              <w:color w:val="auto"/>
              <w:sz w:val="22"/>
              <w:szCs w:val="22"/>
              <w:lang w:eastAsia="en-AU"/>
            </w:rPr>
          </w:pPr>
          <w:hyperlink w:anchor="_Toc136948831" w:history="1">
            <w:r w:rsidR="00F945C5" w:rsidRPr="000426B2">
              <w:rPr>
                <w:rStyle w:val="Hyperlink"/>
                <w:noProof/>
              </w:rPr>
              <w:t>Consultation</w:t>
            </w:r>
            <w:r w:rsidR="00F945C5">
              <w:rPr>
                <w:noProof/>
                <w:webHidden/>
              </w:rPr>
              <w:tab/>
            </w:r>
            <w:r w:rsidR="00F945C5">
              <w:rPr>
                <w:noProof/>
                <w:webHidden/>
              </w:rPr>
              <w:fldChar w:fldCharType="begin"/>
            </w:r>
            <w:r w:rsidR="00F945C5">
              <w:rPr>
                <w:noProof/>
                <w:webHidden/>
              </w:rPr>
              <w:instrText xml:space="preserve"> PAGEREF _Toc136948831 \h </w:instrText>
            </w:r>
            <w:r w:rsidR="00F945C5">
              <w:rPr>
                <w:noProof/>
                <w:webHidden/>
              </w:rPr>
            </w:r>
            <w:r w:rsidR="00F945C5">
              <w:rPr>
                <w:noProof/>
                <w:webHidden/>
              </w:rPr>
              <w:fldChar w:fldCharType="separate"/>
            </w:r>
            <w:r w:rsidR="004A452C">
              <w:rPr>
                <w:noProof/>
                <w:webHidden/>
              </w:rPr>
              <w:t>11</w:t>
            </w:r>
            <w:r w:rsidR="00F945C5">
              <w:rPr>
                <w:noProof/>
                <w:webHidden/>
              </w:rPr>
              <w:fldChar w:fldCharType="end"/>
            </w:r>
          </w:hyperlink>
        </w:p>
        <w:p w14:paraId="2DDA6F49" w14:textId="5BA2936F" w:rsidR="005B6B61" w:rsidRDefault="005B6B61">
          <w:r>
            <w:rPr>
              <w:b/>
              <w:bCs/>
              <w:noProof/>
            </w:rPr>
            <w:fldChar w:fldCharType="end"/>
          </w:r>
        </w:p>
      </w:sdtContent>
    </w:sdt>
    <w:p w14:paraId="2FEC2215" w14:textId="77777777" w:rsidR="00693888" w:rsidRPr="00DF1879" w:rsidRDefault="00693888" w:rsidP="00DF1879">
      <w:r>
        <w:br w:type="page"/>
      </w:r>
    </w:p>
    <w:p w14:paraId="10E43BF3" w14:textId="77777777" w:rsidR="00A5102B" w:rsidRPr="007C4D64" w:rsidRDefault="00C53513" w:rsidP="007C4D64">
      <w:pPr>
        <w:pStyle w:val="Heading2"/>
      </w:pPr>
      <w:bookmarkStart w:id="0" w:name="_Toc133236145"/>
      <w:bookmarkStart w:id="1" w:name="_Toc133236171"/>
      <w:bookmarkStart w:id="2" w:name="_Toc136948817"/>
      <w:r>
        <w:lastRenderedPageBreak/>
        <w:t>Overview of category</w:t>
      </w:r>
      <w:bookmarkEnd w:id="0"/>
      <w:bookmarkEnd w:id="1"/>
      <w:bookmarkEnd w:id="2"/>
    </w:p>
    <w:p w14:paraId="1EDC9539" w14:textId="538C01CD" w:rsidR="00957D4D" w:rsidRPr="00957D4D" w:rsidRDefault="00957D4D" w:rsidP="003502A2">
      <w:pPr>
        <w:pStyle w:val="CGC2025ParaNumbers"/>
      </w:pPr>
      <w:bookmarkStart w:id="3" w:name="_Toc133236146"/>
      <w:bookmarkStart w:id="4" w:name="_Toc133236172"/>
      <w:r w:rsidRPr="00957D4D">
        <w:t xml:space="preserve">The </w:t>
      </w:r>
      <w:r w:rsidR="0054749A">
        <w:t>m</w:t>
      </w:r>
      <w:r w:rsidRPr="00957D4D">
        <w:t>otor taxes category consists of annual registration fees and associated charges levied by states and territories (states) on vehicle owners.</w:t>
      </w:r>
      <w:r w:rsidRPr="003E15A6">
        <w:rPr>
          <w:rStyle w:val="FootnoteReference"/>
        </w:rPr>
        <w:footnoteReference w:id="2"/>
      </w:r>
    </w:p>
    <w:p w14:paraId="0F556B2D" w14:textId="77777777" w:rsidR="00957D4D" w:rsidRPr="00957D4D" w:rsidRDefault="00957D4D" w:rsidP="003502A2">
      <w:pPr>
        <w:pStyle w:val="CGC2025ParaNumbers"/>
      </w:pPr>
      <w:r w:rsidRPr="00957D4D">
        <w:t>The category excludes revenue from:</w:t>
      </w:r>
    </w:p>
    <w:p w14:paraId="5AFD4B0D" w14:textId="57900D6A" w:rsidR="00957D4D" w:rsidRPr="00957D4D" w:rsidRDefault="00957D4D" w:rsidP="00957D4D">
      <w:pPr>
        <w:pStyle w:val="CGC2025Bullet1"/>
      </w:pPr>
      <w:r w:rsidRPr="00957D4D">
        <w:t xml:space="preserve">stamp duty collected on compulsory third party motor vehicle insurance, which is assessed in the </w:t>
      </w:r>
      <w:r w:rsidR="0054749A">
        <w:t>i</w:t>
      </w:r>
      <w:r w:rsidRPr="00957D4D">
        <w:t>nsurance tax category</w:t>
      </w:r>
    </w:p>
    <w:p w14:paraId="42352A48" w14:textId="2CDBE96A" w:rsidR="00957D4D" w:rsidRPr="00957D4D" w:rsidRDefault="00957D4D" w:rsidP="00957D4D">
      <w:pPr>
        <w:pStyle w:val="CGC2025Bullet1"/>
      </w:pPr>
      <w:r w:rsidRPr="00957D4D">
        <w:t xml:space="preserve">stamp duty on the transfer of motor vehicle ownership, which is assessed in the </w:t>
      </w:r>
      <w:r w:rsidR="0054749A">
        <w:t>o</w:t>
      </w:r>
      <w:r w:rsidRPr="00957D4D">
        <w:t>ther revenue category.</w:t>
      </w:r>
    </w:p>
    <w:p w14:paraId="0CA3EFF7" w14:textId="77777777" w:rsidR="001D33AD" w:rsidRPr="001D33AD" w:rsidRDefault="001D33AD" w:rsidP="0093066B">
      <w:pPr>
        <w:pStyle w:val="Heading2"/>
      </w:pPr>
      <w:bookmarkStart w:id="5" w:name="_Toc136948818"/>
      <w:r>
        <w:t xml:space="preserve">Current </w:t>
      </w:r>
      <w:r w:rsidR="0093066B">
        <w:t>assessment method – 2020 Review</w:t>
      </w:r>
      <w:bookmarkEnd w:id="3"/>
      <w:bookmarkEnd w:id="4"/>
      <w:bookmarkEnd w:id="5"/>
    </w:p>
    <w:p w14:paraId="0839881D" w14:textId="77777777" w:rsidR="00957D4D" w:rsidRPr="00957D4D" w:rsidRDefault="00957D4D" w:rsidP="003502A2">
      <w:pPr>
        <w:pStyle w:val="CGC2025ParaNumbers"/>
      </w:pPr>
      <w:bookmarkStart w:id="6" w:name="_Toc133236147"/>
      <w:bookmarkStart w:id="7" w:name="_Toc133236173"/>
      <w:r w:rsidRPr="00957D4D">
        <w:t xml:space="preserve">State capacity to raise revenue from motor taxes is assessed using the total number of vehicles registered in each state, split into </w:t>
      </w:r>
      <w:r w:rsidR="003F5B67">
        <w:t>2</w:t>
      </w:r>
      <w:r w:rsidRPr="00957D4D">
        <w:t xml:space="preserve"> components (light and heavy vehicles). For each component, assessed revenue is derived by calculating the national average registration charge</w:t>
      </w:r>
      <w:r w:rsidRPr="003E15A6">
        <w:rPr>
          <w:rStyle w:val="FootnoteReference"/>
        </w:rPr>
        <w:footnoteReference w:id="3"/>
      </w:r>
      <w:r w:rsidRPr="00957D4D">
        <w:t xml:space="preserve"> and applying it to the number of vehicles registered in each state.</w:t>
      </w:r>
    </w:p>
    <w:p w14:paraId="2227688D" w14:textId="77777777" w:rsidR="00957D4D" w:rsidRPr="00957D4D" w:rsidRDefault="00957D4D" w:rsidP="003502A2">
      <w:pPr>
        <w:pStyle w:val="CGC2025ParaNumbers"/>
      </w:pPr>
      <w:r w:rsidRPr="00957D4D">
        <w:t>In the 2020 Review, the Commission said it considers this approach best captures states’ capacity to raise annual registration fees because it reflects that they impose:</w:t>
      </w:r>
    </w:p>
    <w:p w14:paraId="5CE29C8C" w14:textId="77777777" w:rsidR="00957D4D" w:rsidRPr="00957D4D" w:rsidRDefault="00957D4D" w:rsidP="00957D4D">
      <w:pPr>
        <w:pStyle w:val="CGC2025Bullet1"/>
      </w:pPr>
      <w:r w:rsidRPr="00957D4D">
        <w:t>annual registration charges on a per vehicle basis</w:t>
      </w:r>
    </w:p>
    <w:p w14:paraId="7C9C90F4" w14:textId="77777777" w:rsidR="00957D4D" w:rsidRPr="00957D4D" w:rsidRDefault="00957D4D" w:rsidP="00957D4D">
      <w:pPr>
        <w:pStyle w:val="CGC2025Bullet1"/>
      </w:pPr>
      <w:r w:rsidRPr="00957D4D">
        <w:t>higher average registration charges for heavy vehicles than for light vehicles.</w:t>
      </w:r>
    </w:p>
    <w:p w14:paraId="1D71E8A3" w14:textId="77777777" w:rsidR="007A0F3F" w:rsidRPr="003E15A6" w:rsidRDefault="00D71528" w:rsidP="00E3102A">
      <w:pPr>
        <w:pStyle w:val="Heading3"/>
        <w:rPr>
          <w:rStyle w:val="FootnoteReference"/>
        </w:rPr>
      </w:pPr>
      <w:bookmarkStart w:id="8" w:name="_Toc136948819"/>
      <w:r>
        <w:t>Data used in the assessment</w:t>
      </w:r>
      <w:bookmarkEnd w:id="6"/>
      <w:bookmarkEnd w:id="7"/>
      <w:bookmarkEnd w:id="8"/>
    </w:p>
    <w:p w14:paraId="35F682C4" w14:textId="43BB8C5B" w:rsidR="00957D4D" w:rsidRPr="00957D4D" w:rsidRDefault="00957D4D" w:rsidP="003502A2">
      <w:pPr>
        <w:pStyle w:val="CGC2025ParaNumbers"/>
      </w:pPr>
      <w:bookmarkStart w:id="9" w:name="_Toc132729100"/>
      <w:bookmarkStart w:id="10" w:name="_Toc133236148"/>
      <w:bookmarkStart w:id="11" w:name="_Toc133236174"/>
      <w:r w:rsidRPr="00957D4D">
        <w:t xml:space="preserve">Data on the revenue raised by states </w:t>
      </w:r>
      <w:r w:rsidR="00A315C0">
        <w:t>are</w:t>
      </w:r>
      <w:r w:rsidRPr="00957D4D">
        <w:t xml:space="preserve"> sourced from the Australian Bureau of Statistics’</w:t>
      </w:r>
      <w:r w:rsidR="002A394C">
        <w:t xml:space="preserve"> (ABS)</w:t>
      </w:r>
      <w:r w:rsidRPr="00957D4D">
        <w:t xml:space="preserve"> Government Finance Statistics and, for the last assessment year, from state revenue offices.</w:t>
      </w:r>
    </w:p>
    <w:p w14:paraId="4D0372F7" w14:textId="17646204" w:rsidR="00957D4D" w:rsidRPr="00957D4D" w:rsidRDefault="00957D4D" w:rsidP="003502A2">
      <w:pPr>
        <w:pStyle w:val="CGC2025ParaNumbers"/>
      </w:pPr>
      <w:r w:rsidRPr="00957D4D">
        <w:t xml:space="preserve">Data on the number of vehicles </w:t>
      </w:r>
      <w:r w:rsidR="00A315C0">
        <w:t>are</w:t>
      </w:r>
      <w:r w:rsidRPr="00957D4D">
        <w:t xml:space="preserve"> obtained from the Bureau of Infrastructure and Transport Research Economics’ Motor Vehicles Australia publication. </w:t>
      </w:r>
    </w:p>
    <w:p w14:paraId="185E5ECD" w14:textId="77777777" w:rsidR="00361D06" w:rsidRPr="00927945" w:rsidRDefault="00361D06" w:rsidP="00554A84">
      <w:pPr>
        <w:pStyle w:val="Heading3"/>
      </w:pPr>
      <w:bookmarkStart w:id="12" w:name="_Toc136948820"/>
      <w:r w:rsidRPr="00927945">
        <w:t>Category and component expenses</w:t>
      </w:r>
      <w:bookmarkEnd w:id="9"/>
      <w:bookmarkEnd w:id="10"/>
      <w:bookmarkEnd w:id="11"/>
      <w:bookmarkEnd w:id="12"/>
    </w:p>
    <w:bookmarkStart w:id="13" w:name="_Toc121741486"/>
    <w:bookmarkStart w:id="14" w:name="_Toc132729102"/>
    <w:bookmarkStart w:id="15" w:name="_Toc133236149"/>
    <w:bookmarkStart w:id="16" w:name="_Toc133236175"/>
    <w:bookmarkStart w:id="17" w:name="_Toc127428352"/>
    <w:p w14:paraId="7767959E" w14:textId="634F7946" w:rsidR="00957D4D" w:rsidRDefault="00FD05BF" w:rsidP="003502A2">
      <w:pPr>
        <w:pStyle w:val="CGC2025ParaNumbers"/>
      </w:pPr>
      <w:r>
        <w:rPr>
          <w:highlight w:val="yellow"/>
        </w:rPr>
        <w:fldChar w:fldCharType="begin"/>
      </w:r>
      <w:r>
        <w:instrText xml:space="preserve"> REF _Ref133936249 \h </w:instrText>
      </w:r>
      <w:r>
        <w:rPr>
          <w:highlight w:val="yellow"/>
        </w:rPr>
      </w:r>
      <w:r>
        <w:rPr>
          <w:highlight w:val="yellow"/>
        </w:rPr>
        <w:fldChar w:fldCharType="separate"/>
      </w:r>
      <w:r w:rsidR="004A452C" w:rsidRPr="00994DC4">
        <w:t xml:space="preserve">Table </w:t>
      </w:r>
      <w:r w:rsidR="004A452C">
        <w:rPr>
          <w:noProof/>
        </w:rPr>
        <w:t>1</w:t>
      </w:r>
      <w:r>
        <w:rPr>
          <w:highlight w:val="yellow"/>
        </w:rPr>
        <w:fldChar w:fldCharType="end"/>
      </w:r>
      <w:r>
        <w:t xml:space="preserve"> </w:t>
      </w:r>
      <w:r w:rsidR="00957D4D" w:rsidRPr="00957D4D">
        <w:t>shows motor tax revenues as a share of total state own-source revenue from 2018-19 to 2021-22.</w:t>
      </w:r>
    </w:p>
    <w:p w14:paraId="5BE3C29C" w14:textId="77777777" w:rsidR="00674CD2" w:rsidRDefault="00674CD2" w:rsidP="003502A2">
      <w:pPr>
        <w:pStyle w:val="CGC2025ParaNumbers"/>
        <w:numPr>
          <w:ilvl w:val="0"/>
          <w:numId w:val="0"/>
        </w:numPr>
        <w:ind w:left="567"/>
      </w:pPr>
    </w:p>
    <w:p w14:paraId="4BADD062" w14:textId="77777777" w:rsidR="00674CD2" w:rsidRDefault="00674CD2" w:rsidP="003502A2">
      <w:pPr>
        <w:pStyle w:val="CGC2025ParaNumbers"/>
        <w:numPr>
          <w:ilvl w:val="0"/>
          <w:numId w:val="0"/>
        </w:numPr>
        <w:ind w:left="567"/>
      </w:pPr>
    </w:p>
    <w:p w14:paraId="66202727" w14:textId="2166EFAF" w:rsidR="00674CD2" w:rsidRPr="00994DC4" w:rsidRDefault="00674CD2" w:rsidP="00674CD2">
      <w:pPr>
        <w:pStyle w:val="Caption"/>
        <w:rPr>
          <w:rFonts w:ascii="Work Sans" w:hAnsi="Work Sans"/>
        </w:rPr>
      </w:pPr>
      <w:bookmarkStart w:id="18" w:name="_Ref133936249"/>
      <w:r w:rsidRPr="00994DC4">
        <w:rPr>
          <w:rFonts w:ascii="Work Sans" w:hAnsi="Work Sans"/>
        </w:rPr>
        <w:lastRenderedPageBreak/>
        <w:t xml:space="preserve">Table </w:t>
      </w:r>
      <w:r w:rsidRPr="00994DC4">
        <w:rPr>
          <w:rFonts w:ascii="Work Sans" w:hAnsi="Work Sans"/>
        </w:rPr>
        <w:fldChar w:fldCharType="begin"/>
      </w:r>
      <w:r w:rsidRPr="00994DC4">
        <w:rPr>
          <w:rFonts w:ascii="Work Sans" w:hAnsi="Work Sans"/>
        </w:rPr>
        <w:instrText xml:space="preserve"> SEQ Table \* ARABIC </w:instrText>
      </w:r>
      <w:r w:rsidRPr="00994DC4">
        <w:rPr>
          <w:rFonts w:ascii="Work Sans" w:hAnsi="Work Sans"/>
        </w:rPr>
        <w:fldChar w:fldCharType="separate"/>
      </w:r>
      <w:r w:rsidR="004A452C">
        <w:rPr>
          <w:rFonts w:ascii="Work Sans" w:hAnsi="Work Sans"/>
          <w:noProof/>
        </w:rPr>
        <w:t>1</w:t>
      </w:r>
      <w:r w:rsidRPr="00994DC4">
        <w:rPr>
          <w:rFonts w:ascii="Work Sans" w:hAnsi="Work Sans"/>
        </w:rPr>
        <w:fldChar w:fldCharType="end"/>
      </w:r>
      <w:bookmarkEnd w:id="18"/>
      <w:r w:rsidRPr="00994DC4">
        <w:rPr>
          <w:rFonts w:ascii="Work Sans" w:hAnsi="Work Sans"/>
        </w:rPr>
        <w:tab/>
        <w:t>Motor taxes, 2018-19 to 2021-22</w:t>
      </w:r>
    </w:p>
    <w:tbl>
      <w:tblPr>
        <w:tblW w:w="9400" w:type="dxa"/>
        <w:tblLook w:val="04A0" w:firstRow="1" w:lastRow="0" w:firstColumn="1" w:lastColumn="0" w:noHBand="0" w:noVBand="1"/>
      </w:tblPr>
      <w:tblGrid>
        <w:gridCol w:w="3080"/>
        <w:gridCol w:w="1580"/>
        <w:gridCol w:w="1580"/>
        <w:gridCol w:w="1580"/>
        <w:gridCol w:w="1580"/>
      </w:tblGrid>
      <w:tr w:rsidR="005E6A53" w:rsidRPr="005E6A53" w14:paraId="792BB08B" w14:textId="77777777" w:rsidTr="005E6A53">
        <w:trPr>
          <w:trHeight w:val="375"/>
        </w:trPr>
        <w:tc>
          <w:tcPr>
            <w:tcW w:w="3080" w:type="dxa"/>
            <w:tcBorders>
              <w:top w:val="single" w:sz="4" w:space="0" w:color="auto"/>
              <w:left w:val="nil"/>
              <w:bottom w:val="nil"/>
              <w:right w:val="nil"/>
            </w:tcBorders>
            <w:shd w:val="clear" w:color="000000" w:fill="006991"/>
            <w:noWrap/>
            <w:vAlign w:val="center"/>
            <w:hideMark/>
          </w:tcPr>
          <w:p w14:paraId="7A8ADE0E" w14:textId="77777777" w:rsidR="005E6A53" w:rsidRPr="005E6A53" w:rsidRDefault="005E6A53" w:rsidP="005E6A53">
            <w:pPr>
              <w:tabs>
                <w:tab w:val="clear" w:pos="567"/>
              </w:tabs>
              <w:spacing w:before="0" w:line="240" w:lineRule="auto"/>
              <w:rPr>
                <w:rFonts w:ascii="Open Sans Semibold" w:eastAsia="Times New Roman" w:hAnsi="Open Sans Semibold" w:cs="Open Sans Semibold"/>
                <w:color w:val="FFFFFF"/>
                <w:sz w:val="16"/>
                <w:szCs w:val="16"/>
                <w:lang w:eastAsia="en-AU"/>
              </w:rPr>
            </w:pPr>
            <w:r w:rsidRPr="005E6A53">
              <w:rPr>
                <w:rFonts w:ascii="Open Sans Semibold" w:eastAsia="Times New Roman" w:hAnsi="Open Sans Semibold" w:cs="Open Sans Semibold"/>
                <w:color w:val="FFFFFF"/>
                <w:sz w:val="16"/>
                <w:szCs w:val="16"/>
                <w:lang w:eastAsia="en-AU"/>
              </w:rPr>
              <w:t> </w:t>
            </w:r>
          </w:p>
        </w:tc>
        <w:tc>
          <w:tcPr>
            <w:tcW w:w="1580" w:type="dxa"/>
            <w:tcBorders>
              <w:top w:val="single" w:sz="4" w:space="0" w:color="auto"/>
              <w:left w:val="nil"/>
              <w:bottom w:val="nil"/>
              <w:right w:val="nil"/>
            </w:tcBorders>
            <w:shd w:val="clear" w:color="000000" w:fill="006991"/>
            <w:noWrap/>
            <w:vAlign w:val="center"/>
            <w:hideMark/>
          </w:tcPr>
          <w:p w14:paraId="3C75A597" w14:textId="77777777" w:rsidR="005E6A53" w:rsidRPr="005E6A53" w:rsidRDefault="005E6A53" w:rsidP="005E6A5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E6A53">
              <w:rPr>
                <w:rFonts w:ascii="Open Sans Semibold" w:eastAsia="Times New Roman" w:hAnsi="Open Sans Semibold" w:cs="Open Sans Semibold"/>
                <w:color w:val="FFFFFF"/>
                <w:sz w:val="16"/>
                <w:szCs w:val="16"/>
                <w:lang w:eastAsia="en-AU"/>
              </w:rPr>
              <w:t>2018-19</w:t>
            </w:r>
          </w:p>
        </w:tc>
        <w:tc>
          <w:tcPr>
            <w:tcW w:w="1580" w:type="dxa"/>
            <w:tcBorders>
              <w:top w:val="single" w:sz="4" w:space="0" w:color="auto"/>
              <w:left w:val="nil"/>
              <w:bottom w:val="nil"/>
              <w:right w:val="nil"/>
            </w:tcBorders>
            <w:shd w:val="clear" w:color="000000" w:fill="006991"/>
            <w:noWrap/>
            <w:vAlign w:val="center"/>
            <w:hideMark/>
          </w:tcPr>
          <w:p w14:paraId="085E57EB" w14:textId="77777777" w:rsidR="005E6A53" w:rsidRPr="005E6A53" w:rsidRDefault="005E6A53" w:rsidP="005E6A5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E6A53">
              <w:rPr>
                <w:rFonts w:ascii="Open Sans Semibold" w:eastAsia="Times New Roman" w:hAnsi="Open Sans Semibold" w:cs="Open Sans Semibold"/>
                <w:color w:val="FFFFFF"/>
                <w:sz w:val="16"/>
                <w:szCs w:val="16"/>
                <w:lang w:eastAsia="en-AU"/>
              </w:rPr>
              <w:t>2019-20</w:t>
            </w:r>
          </w:p>
        </w:tc>
        <w:tc>
          <w:tcPr>
            <w:tcW w:w="1580" w:type="dxa"/>
            <w:tcBorders>
              <w:top w:val="single" w:sz="4" w:space="0" w:color="auto"/>
              <w:left w:val="nil"/>
              <w:bottom w:val="nil"/>
              <w:right w:val="nil"/>
            </w:tcBorders>
            <w:shd w:val="clear" w:color="000000" w:fill="006991"/>
            <w:noWrap/>
            <w:vAlign w:val="center"/>
            <w:hideMark/>
          </w:tcPr>
          <w:p w14:paraId="265F7F7B" w14:textId="77777777" w:rsidR="005E6A53" w:rsidRPr="005E6A53" w:rsidRDefault="005E6A53" w:rsidP="005E6A5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E6A53">
              <w:rPr>
                <w:rFonts w:ascii="Open Sans Semibold" w:eastAsia="Times New Roman" w:hAnsi="Open Sans Semibold" w:cs="Open Sans Semibold"/>
                <w:color w:val="FFFFFF"/>
                <w:sz w:val="16"/>
                <w:szCs w:val="16"/>
                <w:lang w:eastAsia="en-AU"/>
              </w:rPr>
              <w:t>2020-21</w:t>
            </w:r>
          </w:p>
        </w:tc>
        <w:tc>
          <w:tcPr>
            <w:tcW w:w="1580" w:type="dxa"/>
            <w:tcBorders>
              <w:top w:val="single" w:sz="4" w:space="0" w:color="auto"/>
              <w:left w:val="nil"/>
              <w:bottom w:val="nil"/>
              <w:right w:val="nil"/>
            </w:tcBorders>
            <w:shd w:val="clear" w:color="000000" w:fill="006991"/>
            <w:noWrap/>
            <w:vAlign w:val="center"/>
            <w:hideMark/>
          </w:tcPr>
          <w:p w14:paraId="38AA527F" w14:textId="77777777" w:rsidR="005E6A53" w:rsidRPr="005E6A53" w:rsidRDefault="005E6A53" w:rsidP="005E6A5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E6A53">
              <w:rPr>
                <w:rFonts w:ascii="Open Sans Semibold" w:eastAsia="Times New Roman" w:hAnsi="Open Sans Semibold" w:cs="Open Sans Semibold"/>
                <w:color w:val="FFFFFF"/>
                <w:sz w:val="16"/>
                <w:szCs w:val="16"/>
                <w:lang w:eastAsia="en-AU"/>
              </w:rPr>
              <w:t>2021-22</w:t>
            </w:r>
          </w:p>
        </w:tc>
      </w:tr>
      <w:tr w:rsidR="005E6A53" w:rsidRPr="005E6A53" w14:paraId="68469473" w14:textId="77777777" w:rsidTr="005E6A53">
        <w:trPr>
          <w:trHeight w:val="315"/>
        </w:trPr>
        <w:tc>
          <w:tcPr>
            <w:tcW w:w="3080" w:type="dxa"/>
            <w:tcBorders>
              <w:top w:val="single" w:sz="4" w:space="0" w:color="ADD6EA"/>
              <w:left w:val="nil"/>
              <w:bottom w:val="single" w:sz="4" w:space="0" w:color="ADD6EA"/>
              <w:right w:val="nil"/>
            </w:tcBorders>
            <w:shd w:val="clear" w:color="auto" w:fill="auto"/>
            <w:noWrap/>
            <w:vAlign w:val="bottom"/>
            <w:hideMark/>
          </w:tcPr>
          <w:p w14:paraId="1C20BF9B" w14:textId="77777777" w:rsidR="005E6A53" w:rsidRPr="005E6A53" w:rsidRDefault="005E6A53" w:rsidP="005E6A53">
            <w:pPr>
              <w:tabs>
                <w:tab w:val="clear" w:pos="567"/>
              </w:tabs>
              <w:spacing w:before="0" w:line="240" w:lineRule="auto"/>
              <w:rPr>
                <w:rFonts w:eastAsia="Times New Roman" w:cs="Open Sans Light"/>
                <w:sz w:val="16"/>
                <w:szCs w:val="16"/>
                <w:lang w:eastAsia="en-AU"/>
              </w:rPr>
            </w:pPr>
            <w:r w:rsidRPr="005E6A53">
              <w:rPr>
                <w:rFonts w:eastAsia="Times New Roman" w:cs="Open Sans Light"/>
                <w:sz w:val="16"/>
                <w:szCs w:val="16"/>
                <w:lang w:eastAsia="en-AU"/>
              </w:rPr>
              <w:t>Total revenue ($m)</w:t>
            </w:r>
          </w:p>
        </w:tc>
        <w:tc>
          <w:tcPr>
            <w:tcW w:w="1580" w:type="dxa"/>
            <w:tcBorders>
              <w:top w:val="single" w:sz="4" w:space="0" w:color="ADD6EA"/>
              <w:left w:val="nil"/>
              <w:bottom w:val="single" w:sz="4" w:space="0" w:color="ADD6EA"/>
              <w:right w:val="nil"/>
            </w:tcBorders>
            <w:shd w:val="clear" w:color="auto" w:fill="auto"/>
            <w:noWrap/>
            <w:vAlign w:val="bottom"/>
            <w:hideMark/>
          </w:tcPr>
          <w:p w14:paraId="2F636192"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8,053</w:t>
            </w:r>
          </w:p>
        </w:tc>
        <w:tc>
          <w:tcPr>
            <w:tcW w:w="1580" w:type="dxa"/>
            <w:tcBorders>
              <w:top w:val="single" w:sz="4" w:space="0" w:color="ADD6EA"/>
              <w:left w:val="nil"/>
              <w:bottom w:val="single" w:sz="4" w:space="0" w:color="ADD6EA"/>
              <w:right w:val="nil"/>
            </w:tcBorders>
            <w:shd w:val="clear" w:color="auto" w:fill="auto"/>
            <w:noWrap/>
            <w:vAlign w:val="bottom"/>
            <w:hideMark/>
          </w:tcPr>
          <w:p w14:paraId="12A2E3BA"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8,406</w:t>
            </w:r>
          </w:p>
        </w:tc>
        <w:tc>
          <w:tcPr>
            <w:tcW w:w="1580" w:type="dxa"/>
            <w:tcBorders>
              <w:top w:val="single" w:sz="4" w:space="0" w:color="ADD6EA"/>
              <w:left w:val="nil"/>
              <w:bottom w:val="single" w:sz="4" w:space="0" w:color="ADD6EA"/>
              <w:right w:val="nil"/>
            </w:tcBorders>
            <w:shd w:val="clear" w:color="auto" w:fill="auto"/>
            <w:noWrap/>
            <w:vAlign w:val="bottom"/>
            <w:hideMark/>
          </w:tcPr>
          <w:p w14:paraId="0E070734"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8,685</w:t>
            </w:r>
          </w:p>
        </w:tc>
        <w:tc>
          <w:tcPr>
            <w:tcW w:w="1580" w:type="dxa"/>
            <w:tcBorders>
              <w:top w:val="single" w:sz="4" w:space="0" w:color="ADD6EA"/>
              <w:left w:val="nil"/>
              <w:bottom w:val="single" w:sz="4" w:space="0" w:color="ADD6EA"/>
              <w:right w:val="nil"/>
            </w:tcBorders>
            <w:shd w:val="clear" w:color="auto" w:fill="auto"/>
            <w:noWrap/>
            <w:vAlign w:val="bottom"/>
            <w:hideMark/>
          </w:tcPr>
          <w:p w14:paraId="3EAC04F2"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9,090</w:t>
            </w:r>
          </w:p>
        </w:tc>
      </w:tr>
      <w:tr w:rsidR="005E6A53" w:rsidRPr="005E6A53" w14:paraId="08A069DC" w14:textId="77777777" w:rsidTr="005E6A53">
        <w:trPr>
          <w:trHeight w:val="315"/>
        </w:trPr>
        <w:tc>
          <w:tcPr>
            <w:tcW w:w="3080" w:type="dxa"/>
            <w:tcBorders>
              <w:top w:val="nil"/>
              <w:left w:val="nil"/>
              <w:bottom w:val="single" w:sz="4" w:space="0" w:color="ADD6EA"/>
              <w:right w:val="nil"/>
            </w:tcBorders>
            <w:shd w:val="clear" w:color="auto" w:fill="auto"/>
            <w:vAlign w:val="bottom"/>
            <w:hideMark/>
          </w:tcPr>
          <w:p w14:paraId="76B9E620" w14:textId="77777777" w:rsidR="005E6A53" w:rsidRPr="005E6A53" w:rsidRDefault="005E6A53" w:rsidP="005E6A53">
            <w:pPr>
              <w:tabs>
                <w:tab w:val="clear" w:pos="567"/>
              </w:tabs>
              <w:spacing w:before="0" w:line="240" w:lineRule="auto"/>
              <w:rPr>
                <w:rFonts w:eastAsia="Times New Roman" w:cs="Open Sans Light"/>
                <w:sz w:val="16"/>
                <w:szCs w:val="16"/>
                <w:lang w:eastAsia="en-AU"/>
              </w:rPr>
            </w:pPr>
            <w:r w:rsidRPr="005E6A53">
              <w:rPr>
                <w:rFonts w:eastAsia="Times New Roman" w:cs="Open Sans Light"/>
                <w:sz w:val="16"/>
                <w:szCs w:val="16"/>
                <w:lang w:eastAsia="en-AU"/>
              </w:rPr>
              <w:t>Share of total own-source revenue (%)</w:t>
            </w:r>
          </w:p>
        </w:tc>
        <w:tc>
          <w:tcPr>
            <w:tcW w:w="1580" w:type="dxa"/>
            <w:tcBorders>
              <w:top w:val="nil"/>
              <w:left w:val="nil"/>
              <w:bottom w:val="single" w:sz="4" w:space="0" w:color="ADD6EA"/>
              <w:right w:val="nil"/>
            </w:tcBorders>
            <w:shd w:val="clear" w:color="auto" w:fill="auto"/>
            <w:noWrap/>
            <w:vAlign w:val="bottom"/>
            <w:hideMark/>
          </w:tcPr>
          <w:p w14:paraId="54BE5E79"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6.1</w:t>
            </w:r>
          </w:p>
        </w:tc>
        <w:tc>
          <w:tcPr>
            <w:tcW w:w="1580" w:type="dxa"/>
            <w:tcBorders>
              <w:top w:val="nil"/>
              <w:left w:val="nil"/>
              <w:bottom w:val="single" w:sz="4" w:space="0" w:color="ADD6EA"/>
              <w:right w:val="nil"/>
            </w:tcBorders>
            <w:shd w:val="clear" w:color="auto" w:fill="auto"/>
            <w:noWrap/>
            <w:vAlign w:val="bottom"/>
            <w:hideMark/>
          </w:tcPr>
          <w:p w14:paraId="263B23BF"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6.6</w:t>
            </w:r>
          </w:p>
        </w:tc>
        <w:tc>
          <w:tcPr>
            <w:tcW w:w="1580" w:type="dxa"/>
            <w:tcBorders>
              <w:top w:val="nil"/>
              <w:left w:val="nil"/>
              <w:bottom w:val="single" w:sz="4" w:space="0" w:color="ADD6EA"/>
              <w:right w:val="nil"/>
            </w:tcBorders>
            <w:shd w:val="clear" w:color="auto" w:fill="auto"/>
            <w:noWrap/>
            <w:vAlign w:val="bottom"/>
            <w:hideMark/>
          </w:tcPr>
          <w:p w14:paraId="45D71D6B"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6.3</w:t>
            </w:r>
          </w:p>
        </w:tc>
        <w:tc>
          <w:tcPr>
            <w:tcW w:w="1580" w:type="dxa"/>
            <w:tcBorders>
              <w:top w:val="nil"/>
              <w:left w:val="nil"/>
              <w:bottom w:val="single" w:sz="4" w:space="0" w:color="ADD6EA"/>
              <w:right w:val="nil"/>
            </w:tcBorders>
            <w:shd w:val="clear" w:color="auto" w:fill="auto"/>
            <w:noWrap/>
            <w:vAlign w:val="bottom"/>
            <w:hideMark/>
          </w:tcPr>
          <w:p w14:paraId="68907333" w14:textId="77777777" w:rsidR="005E6A53" w:rsidRPr="005E6A53" w:rsidRDefault="005E6A53" w:rsidP="00170F65">
            <w:pPr>
              <w:keepNext/>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5.5</w:t>
            </w:r>
          </w:p>
        </w:tc>
      </w:tr>
    </w:tbl>
    <w:p w14:paraId="0D09D9D8" w14:textId="2D8EB417" w:rsidR="00957D4D" w:rsidRPr="002135C2" w:rsidRDefault="00407756" w:rsidP="002135C2">
      <w:pPr>
        <w:pStyle w:val="Caption"/>
        <w:spacing w:before="40" w:after="0"/>
        <w:ind w:left="1247"/>
        <w:rPr>
          <w:rFonts w:ascii="Work Sans" w:hAnsi="Work Sans"/>
          <w:b w:val="0"/>
          <w:bCs w:val="0"/>
          <w:sz w:val="14"/>
        </w:rPr>
      </w:pPr>
      <w:r w:rsidRPr="002135C2">
        <w:rPr>
          <w:rFonts w:ascii="Work Sans" w:hAnsi="Work Sans"/>
          <w:b w:val="0"/>
          <w:bCs w:val="0"/>
          <w:sz w:val="14"/>
        </w:rPr>
        <w:t>S</w:t>
      </w:r>
      <w:r w:rsidR="00170F65" w:rsidRPr="002135C2">
        <w:rPr>
          <w:rFonts w:ascii="Work Sans" w:hAnsi="Work Sans"/>
          <w:b w:val="0"/>
          <w:bCs w:val="0"/>
          <w:sz w:val="14"/>
        </w:rPr>
        <w:t>ource: Commission calculation</w:t>
      </w:r>
      <w:r w:rsidR="00A9681B">
        <w:rPr>
          <w:rFonts w:ascii="Work Sans" w:hAnsi="Work Sans"/>
          <w:b w:val="0"/>
          <w:bCs w:val="0"/>
          <w:sz w:val="14"/>
        </w:rPr>
        <w:t>.</w:t>
      </w:r>
      <w:r w:rsidR="00170F65" w:rsidRPr="002135C2">
        <w:rPr>
          <w:rFonts w:ascii="Work Sans" w:hAnsi="Work Sans"/>
          <w:b w:val="0"/>
          <w:bCs w:val="0"/>
          <w:sz w:val="14"/>
        </w:rPr>
        <w:t xml:space="preserve"> </w:t>
      </w:r>
    </w:p>
    <w:p w14:paraId="4DF6DA6E" w14:textId="30CACFD5" w:rsidR="00674CD2" w:rsidRDefault="00FD05BF" w:rsidP="003502A2">
      <w:pPr>
        <w:pStyle w:val="CGC2025ParaNumbers"/>
      </w:pPr>
      <w:r>
        <w:rPr>
          <w:highlight w:val="yellow"/>
        </w:rPr>
        <w:fldChar w:fldCharType="begin"/>
      </w:r>
      <w:r>
        <w:instrText xml:space="preserve"> REF _Ref133936258 \h </w:instrText>
      </w:r>
      <w:r>
        <w:rPr>
          <w:highlight w:val="yellow"/>
        </w:rPr>
      </w:r>
      <w:r>
        <w:rPr>
          <w:highlight w:val="yellow"/>
        </w:rPr>
        <w:fldChar w:fldCharType="separate"/>
      </w:r>
      <w:r w:rsidR="004A452C" w:rsidRPr="00994DC4">
        <w:t xml:space="preserve">Table </w:t>
      </w:r>
      <w:r w:rsidR="004A452C">
        <w:rPr>
          <w:noProof/>
        </w:rPr>
        <w:t>2</w:t>
      </w:r>
      <w:r>
        <w:rPr>
          <w:highlight w:val="yellow"/>
        </w:rPr>
        <w:fldChar w:fldCharType="end"/>
      </w:r>
      <w:r>
        <w:t xml:space="preserve"> </w:t>
      </w:r>
      <w:r w:rsidR="00957D4D" w:rsidRPr="00957D4D">
        <w:t>shows that states raised $9,090 million in motor tax revenue in 2021-22, representing 5.5% of total own</w:t>
      </w:r>
      <w:r w:rsidR="00D6780B">
        <w:t>-</w:t>
      </w:r>
      <w:r w:rsidR="00957D4D" w:rsidRPr="00957D4D">
        <w:t>source revenue.</w:t>
      </w:r>
    </w:p>
    <w:p w14:paraId="12269930" w14:textId="0440F178" w:rsidR="00674CD2" w:rsidRPr="00994DC4" w:rsidRDefault="00674CD2" w:rsidP="00674CD2">
      <w:pPr>
        <w:pStyle w:val="Caption"/>
        <w:rPr>
          <w:rFonts w:ascii="Work Sans" w:hAnsi="Work Sans"/>
        </w:rPr>
      </w:pPr>
      <w:bookmarkStart w:id="19" w:name="_Ref133936258"/>
      <w:r w:rsidRPr="00994DC4">
        <w:rPr>
          <w:rFonts w:ascii="Work Sans" w:hAnsi="Work Sans"/>
        </w:rPr>
        <w:t xml:space="preserve">Table </w:t>
      </w:r>
      <w:r w:rsidRPr="00994DC4">
        <w:rPr>
          <w:rFonts w:ascii="Work Sans" w:hAnsi="Work Sans"/>
        </w:rPr>
        <w:fldChar w:fldCharType="begin"/>
      </w:r>
      <w:r w:rsidRPr="00994DC4">
        <w:rPr>
          <w:rFonts w:ascii="Work Sans" w:hAnsi="Work Sans"/>
        </w:rPr>
        <w:instrText xml:space="preserve"> SEQ Table \* ARABIC </w:instrText>
      </w:r>
      <w:r w:rsidRPr="00994DC4">
        <w:rPr>
          <w:rFonts w:ascii="Work Sans" w:hAnsi="Work Sans"/>
        </w:rPr>
        <w:fldChar w:fldCharType="separate"/>
      </w:r>
      <w:r w:rsidR="004A452C">
        <w:rPr>
          <w:rFonts w:ascii="Work Sans" w:hAnsi="Work Sans"/>
          <w:noProof/>
        </w:rPr>
        <w:t>2</w:t>
      </w:r>
      <w:r w:rsidRPr="00994DC4">
        <w:rPr>
          <w:rFonts w:ascii="Work Sans" w:hAnsi="Work Sans"/>
        </w:rPr>
        <w:fldChar w:fldCharType="end"/>
      </w:r>
      <w:bookmarkEnd w:id="19"/>
      <w:r w:rsidRPr="00994DC4">
        <w:rPr>
          <w:rFonts w:ascii="Work Sans" w:hAnsi="Work Sans"/>
        </w:rPr>
        <w:tab/>
        <w:t>Motor taxes revenue, by state, 2021-22</w:t>
      </w:r>
    </w:p>
    <w:tbl>
      <w:tblPr>
        <w:tblW w:w="9500" w:type="dxa"/>
        <w:tblLook w:val="04A0" w:firstRow="1" w:lastRow="0" w:firstColumn="1" w:lastColumn="0" w:noHBand="0" w:noVBand="1"/>
      </w:tblPr>
      <w:tblGrid>
        <w:gridCol w:w="2300"/>
        <w:gridCol w:w="800"/>
        <w:gridCol w:w="800"/>
        <w:gridCol w:w="800"/>
        <w:gridCol w:w="800"/>
        <w:gridCol w:w="800"/>
        <w:gridCol w:w="800"/>
        <w:gridCol w:w="800"/>
        <w:gridCol w:w="800"/>
        <w:gridCol w:w="800"/>
      </w:tblGrid>
      <w:tr w:rsidR="005E6A53" w:rsidRPr="005E6A53" w14:paraId="6E567262" w14:textId="77777777" w:rsidTr="005E6A53">
        <w:trPr>
          <w:trHeight w:val="375"/>
        </w:trPr>
        <w:tc>
          <w:tcPr>
            <w:tcW w:w="2300" w:type="dxa"/>
            <w:tcBorders>
              <w:top w:val="single" w:sz="4" w:space="0" w:color="auto"/>
              <w:left w:val="nil"/>
              <w:bottom w:val="nil"/>
              <w:right w:val="nil"/>
            </w:tcBorders>
            <w:shd w:val="clear" w:color="000000" w:fill="006991"/>
            <w:noWrap/>
            <w:vAlign w:val="center"/>
            <w:hideMark/>
          </w:tcPr>
          <w:p w14:paraId="6DCF7723" w14:textId="77777777" w:rsidR="005E6A53" w:rsidRPr="005E6A53" w:rsidRDefault="005E6A53" w:rsidP="005E6A53">
            <w:pPr>
              <w:tabs>
                <w:tab w:val="clear" w:pos="567"/>
              </w:tabs>
              <w:spacing w:before="0" w:line="240" w:lineRule="auto"/>
              <w:rPr>
                <w:rFonts w:ascii="Open Sans Semibold" w:eastAsia="Times New Roman" w:hAnsi="Open Sans Semibold" w:cs="Open Sans Semibold"/>
                <w:color w:val="FFFFFF"/>
                <w:sz w:val="16"/>
                <w:szCs w:val="16"/>
                <w:lang w:eastAsia="en-AU"/>
              </w:rPr>
            </w:pPr>
            <w:r w:rsidRPr="005E6A53">
              <w:rPr>
                <w:rFonts w:ascii="Open Sans Semibold" w:eastAsia="Times New Roman" w:hAnsi="Open Sans Semibold" w:cs="Open Sans Semibold"/>
                <w:color w:val="FFFFFF"/>
                <w:sz w:val="16"/>
                <w:szCs w:val="16"/>
                <w:lang w:eastAsia="en-AU"/>
              </w:rPr>
              <w:t> </w:t>
            </w:r>
          </w:p>
        </w:tc>
        <w:tc>
          <w:tcPr>
            <w:tcW w:w="800" w:type="dxa"/>
            <w:tcBorders>
              <w:top w:val="single" w:sz="4" w:space="0" w:color="auto"/>
              <w:left w:val="nil"/>
              <w:bottom w:val="nil"/>
              <w:right w:val="nil"/>
            </w:tcBorders>
            <w:shd w:val="clear" w:color="000000" w:fill="006991"/>
            <w:noWrap/>
            <w:vAlign w:val="center"/>
            <w:hideMark/>
          </w:tcPr>
          <w:p w14:paraId="4B1A7C77" w14:textId="77777777" w:rsidR="005E6A53" w:rsidRPr="005E6A53" w:rsidRDefault="005E6A53" w:rsidP="005E6A5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E6A53">
              <w:rPr>
                <w:rFonts w:ascii="Open Sans Semibold" w:eastAsia="Times New Roman" w:hAnsi="Open Sans Semibold" w:cs="Open Sans Semibold"/>
                <w:color w:val="FFFFFF"/>
                <w:sz w:val="16"/>
                <w:szCs w:val="16"/>
                <w:lang w:eastAsia="en-AU"/>
              </w:rPr>
              <w:t>NSW</w:t>
            </w:r>
          </w:p>
        </w:tc>
        <w:tc>
          <w:tcPr>
            <w:tcW w:w="800" w:type="dxa"/>
            <w:tcBorders>
              <w:top w:val="single" w:sz="4" w:space="0" w:color="auto"/>
              <w:left w:val="nil"/>
              <w:bottom w:val="nil"/>
              <w:right w:val="nil"/>
            </w:tcBorders>
            <w:shd w:val="clear" w:color="000000" w:fill="006991"/>
            <w:noWrap/>
            <w:vAlign w:val="center"/>
            <w:hideMark/>
          </w:tcPr>
          <w:p w14:paraId="5225B9B8" w14:textId="77777777" w:rsidR="005E6A53" w:rsidRPr="005E6A53" w:rsidRDefault="005E6A53" w:rsidP="005E6A5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E6A53">
              <w:rPr>
                <w:rFonts w:ascii="Open Sans Semibold" w:eastAsia="Times New Roman" w:hAnsi="Open Sans Semibold" w:cs="Open Sans Semibold"/>
                <w:color w:val="FFFFFF"/>
                <w:sz w:val="16"/>
                <w:szCs w:val="16"/>
                <w:lang w:eastAsia="en-AU"/>
              </w:rPr>
              <w:t>Vic</w:t>
            </w:r>
          </w:p>
        </w:tc>
        <w:tc>
          <w:tcPr>
            <w:tcW w:w="800" w:type="dxa"/>
            <w:tcBorders>
              <w:top w:val="single" w:sz="4" w:space="0" w:color="auto"/>
              <w:left w:val="nil"/>
              <w:bottom w:val="nil"/>
              <w:right w:val="nil"/>
            </w:tcBorders>
            <w:shd w:val="clear" w:color="000000" w:fill="006991"/>
            <w:noWrap/>
            <w:vAlign w:val="center"/>
            <w:hideMark/>
          </w:tcPr>
          <w:p w14:paraId="0C52B58B" w14:textId="77777777" w:rsidR="005E6A53" w:rsidRPr="005E6A53" w:rsidRDefault="005E6A53" w:rsidP="005E6A5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E6A53">
              <w:rPr>
                <w:rFonts w:ascii="Open Sans Semibold" w:eastAsia="Times New Roman" w:hAnsi="Open Sans Semibold" w:cs="Open Sans Semibold"/>
                <w:color w:val="FFFFFF"/>
                <w:sz w:val="16"/>
                <w:szCs w:val="16"/>
                <w:lang w:eastAsia="en-AU"/>
              </w:rPr>
              <w:t>Qld</w:t>
            </w:r>
          </w:p>
        </w:tc>
        <w:tc>
          <w:tcPr>
            <w:tcW w:w="800" w:type="dxa"/>
            <w:tcBorders>
              <w:top w:val="single" w:sz="4" w:space="0" w:color="auto"/>
              <w:left w:val="nil"/>
              <w:bottom w:val="nil"/>
              <w:right w:val="nil"/>
            </w:tcBorders>
            <w:shd w:val="clear" w:color="000000" w:fill="006991"/>
            <w:noWrap/>
            <w:vAlign w:val="center"/>
            <w:hideMark/>
          </w:tcPr>
          <w:p w14:paraId="5C0B45F9" w14:textId="77777777" w:rsidR="005E6A53" w:rsidRPr="005E6A53" w:rsidRDefault="005E6A53" w:rsidP="005E6A5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E6A53">
              <w:rPr>
                <w:rFonts w:ascii="Open Sans Semibold" w:eastAsia="Times New Roman" w:hAnsi="Open Sans Semibold" w:cs="Open Sans Semibold"/>
                <w:color w:val="FFFFFF"/>
                <w:sz w:val="16"/>
                <w:szCs w:val="16"/>
                <w:lang w:eastAsia="en-AU"/>
              </w:rPr>
              <w:t>WA</w:t>
            </w:r>
          </w:p>
        </w:tc>
        <w:tc>
          <w:tcPr>
            <w:tcW w:w="800" w:type="dxa"/>
            <w:tcBorders>
              <w:top w:val="single" w:sz="4" w:space="0" w:color="auto"/>
              <w:left w:val="nil"/>
              <w:bottom w:val="nil"/>
              <w:right w:val="nil"/>
            </w:tcBorders>
            <w:shd w:val="clear" w:color="000000" w:fill="006991"/>
            <w:noWrap/>
            <w:vAlign w:val="center"/>
            <w:hideMark/>
          </w:tcPr>
          <w:p w14:paraId="37884F4E" w14:textId="77777777" w:rsidR="005E6A53" w:rsidRPr="005E6A53" w:rsidRDefault="005E6A53" w:rsidP="005E6A5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E6A53">
              <w:rPr>
                <w:rFonts w:ascii="Open Sans Semibold" w:eastAsia="Times New Roman" w:hAnsi="Open Sans Semibold" w:cs="Open Sans Semibold"/>
                <w:color w:val="FFFFFF"/>
                <w:sz w:val="16"/>
                <w:szCs w:val="16"/>
                <w:lang w:eastAsia="en-AU"/>
              </w:rPr>
              <w:t>SA</w:t>
            </w:r>
          </w:p>
        </w:tc>
        <w:tc>
          <w:tcPr>
            <w:tcW w:w="800" w:type="dxa"/>
            <w:tcBorders>
              <w:top w:val="single" w:sz="4" w:space="0" w:color="auto"/>
              <w:left w:val="nil"/>
              <w:bottom w:val="nil"/>
              <w:right w:val="nil"/>
            </w:tcBorders>
            <w:shd w:val="clear" w:color="000000" w:fill="006991"/>
            <w:noWrap/>
            <w:vAlign w:val="center"/>
            <w:hideMark/>
          </w:tcPr>
          <w:p w14:paraId="035721C1" w14:textId="77777777" w:rsidR="005E6A53" w:rsidRPr="005E6A53" w:rsidRDefault="005E6A53" w:rsidP="005E6A5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E6A53">
              <w:rPr>
                <w:rFonts w:ascii="Open Sans Semibold" w:eastAsia="Times New Roman" w:hAnsi="Open Sans Semibold" w:cs="Open Sans Semibold"/>
                <w:color w:val="FFFFFF"/>
                <w:sz w:val="16"/>
                <w:szCs w:val="16"/>
                <w:lang w:eastAsia="en-AU"/>
              </w:rPr>
              <w:t>Tas</w:t>
            </w:r>
          </w:p>
        </w:tc>
        <w:tc>
          <w:tcPr>
            <w:tcW w:w="800" w:type="dxa"/>
            <w:tcBorders>
              <w:top w:val="single" w:sz="4" w:space="0" w:color="auto"/>
              <w:left w:val="nil"/>
              <w:bottom w:val="nil"/>
              <w:right w:val="nil"/>
            </w:tcBorders>
            <w:shd w:val="clear" w:color="000000" w:fill="006991"/>
            <w:noWrap/>
            <w:vAlign w:val="center"/>
            <w:hideMark/>
          </w:tcPr>
          <w:p w14:paraId="40B6A85A" w14:textId="77777777" w:rsidR="005E6A53" w:rsidRPr="005E6A53" w:rsidRDefault="005E6A53" w:rsidP="005E6A5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E6A53">
              <w:rPr>
                <w:rFonts w:ascii="Open Sans Semibold" w:eastAsia="Times New Roman" w:hAnsi="Open Sans Semibold" w:cs="Open Sans Semibold"/>
                <w:color w:val="FFFFFF"/>
                <w:sz w:val="16"/>
                <w:szCs w:val="16"/>
                <w:lang w:eastAsia="en-AU"/>
              </w:rPr>
              <w:t>ACT</w:t>
            </w:r>
          </w:p>
        </w:tc>
        <w:tc>
          <w:tcPr>
            <w:tcW w:w="800" w:type="dxa"/>
            <w:tcBorders>
              <w:top w:val="single" w:sz="4" w:space="0" w:color="auto"/>
              <w:left w:val="nil"/>
              <w:bottom w:val="nil"/>
              <w:right w:val="nil"/>
            </w:tcBorders>
            <w:shd w:val="clear" w:color="000000" w:fill="006991"/>
            <w:noWrap/>
            <w:vAlign w:val="center"/>
            <w:hideMark/>
          </w:tcPr>
          <w:p w14:paraId="3A656A39" w14:textId="77777777" w:rsidR="005E6A53" w:rsidRPr="005E6A53" w:rsidRDefault="005E6A53" w:rsidP="005E6A5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E6A53">
              <w:rPr>
                <w:rFonts w:ascii="Open Sans Semibold" w:eastAsia="Times New Roman" w:hAnsi="Open Sans Semibold" w:cs="Open Sans Semibold"/>
                <w:color w:val="FFFFFF"/>
                <w:sz w:val="16"/>
                <w:szCs w:val="16"/>
                <w:lang w:eastAsia="en-AU"/>
              </w:rPr>
              <w:t>NT</w:t>
            </w:r>
          </w:p>
        </w:tc>
        <w:tc>
          <w:tcPr>
            <w:tcW w:w="800" w:type="dxa"/>
            <w:tcBorders>
              <w:top w:val="single" w:sz="4" w:space="0" w:color="auto"/>
              <w:left w:val="nil"/>
              <w:bottom w:val="nil"/>
              <w:right w:val="nil"/>
            </w:tcBorders>
            <w:shd w:val="clear" w:color="000000" w:fill="006991"/>
            <w:noWrap/>
            <w:vAlign w:val="center"/>
            <w:hideMark/>
          </w:tcPr>
          <w:p w14:paraId="5FA8EB44" w14:textId="77777777" w:rsidR="005E6A53" w:rsidRPr="005E6A53" w:rsidRDefault="005E6A53" w:rsidP="005E6A5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E6A53">
              <w:rPr>
                <w:rFonts w:ascii="Open Sans Semibold" w:eastAsia="Times New Roman" w:hAnsi="Open Sans Semibold" w:cs="Open Sans Semibold"/>
                <w:color w:val="FFFFFF"/>
                <w:sz w:val="16"/>
                <w:szCs w:val="16"/>
                <w:lang w:eastAsia="en-AU"/>
              </w:rPr>
              <w:t>Total</w:t>
            </w:r>
          </w:p>
        </w:tc>
      </w:tr>
      <w:tr w:rsidR="005E6A53" w:rsidRPr="005E6A53" w14:paraId="0E9A1107" w14:textId="77777777" w:rsidTr="005E6A53">
        <w:trPr>
          <w:trHeight w:val="315"/>
        </w:trPr>
        <w:tc>
          <w:tcPr>
            <w:tcW w:w="2300" w:type="dxa"/>
            <w:tcBorders>
              <w:top w:val="single" w:sz="4" w:space="0" w:color="ADD6EA"/>
              <w:left w:val="nil"/>
              <w:bottom w:val="single" w:sz="4" w:space="0" w:color="ADD6EA"/>
              <w:right w:val="nil"/>
            </w:tcBorders>
            <w:shd w:val="clear" w:color="auto" w:fill="auto"/>
            <w:noWrap/>
            <w:vAlign w:val="bottom"/>
            <w:hideMark/>
          </w:tcPr>
          <w:p w14:paraId="056EFBE9" w14:textId="77777777" w:rsidR="005E6A53" w:rsidRPr="005E6A53" w:rsidRDefault="005E6A53" w:rsidP="005E6A53">
            <w:pPr>
              <w:tabs>
                <w:tab w:val="clear" w:pos="567"/>
              </w:tabs>
              <w:spacing w:before="0" w:line="240" w:lineRule="auto"/>
              <w:rPr>
                <w:rFonts w:eastAsia="Times New Roman" w:cs="Open Sans Light"/>
                <w:sz w:val="16"/>
                <w:szCs w:val="16"/>
                <w:lang w:eastAsia="en-AU"/>
              </w:rPr>
            </w:pPr>
            <w:r w:rsidRPr="005E6A53">
              <w:rPr>
                <w:rFonts w:eastAsia="Times New Roman" w:cs="Open Sans Light"/>
                <w:sz w:val="16"/>
                <w:szCs w:val="16"/>
                <w:lang w:eastAsia="en-AU"/>
              </w:rPr>
              <w:t>Total revenue ($m)</w:t>
            </w:r>
          </w:p>
        </w:tc>
        <w:tc>
          <w:tcPr>
            <w:tcW w:w="800" w:type="dxa"/>
            <w:tcBorders>
              <w:top w:val="single" w:sz="4" w:space="0" w:color="ADD6EA"/>
              <w:left w:val="nil"/>
              <w:bottom w:val="single" w:sz="4" w:space="0" w:color="ADD6EA"/>
              <w:right w:val="nil"/>
            </w:tcBorders>
            <w:shd w:val="clear" w:color="auto" w:fill="auto"/>
            <w:noWrap/>
            <w:vAlign w:val="bottom"/>
            <w:hideMark/>
          </w:tcPr>
          <w:p w14:paraId="0DC2D91D"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3,000</w:t>
            </w:r>
          </w:p>
        </w:tc>
        <w:tc>
          <w:tcPr>
            <w:tcW w:w="800" w:type="dxa"/>
            <w:tcBorders>
              <w:top w:val="single" w:sz="4" w:space="0" w:color="ADD6EA"/>
              <w:left w:val="nil"/>
              <w:bottom w:val="single" w:sz="4" w:space="0" w:color="ADD6EA"/>
              <w:right w:val="nil"/>
            </w:tcBorders>
            <w:shd w:val="clear" w:color="auto" w:fill="auto"/>
            <w:noWrap/>
            <w:vAlign w:val="bottom"/>
            <w:hideMark/>
          </w:tcPr>
          <w:p w14:paraId="070FDB3F"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1,845</w:t>
            </w:r>
          </w:p>
        </w:tc>
        <w:tc>
          <w:tcPr>
            <w:tcW w:w="800" w:type="dxa"/>
            <w:tcBorders>
              <w:top w:val="single" w:sz="4" w:space="0" w:color="ADD6EA"/>
              <w:left w:val="nil"/>
              <w:bottom w:val="single" w:sz="4" w:space="0" w:color="ADD6EA"/>
              <w:right w:val="nil"/>
            </w:tcBorders>
            <w:shd w:val="clear" w:color="auto" w:fill="auto"/>
            <w:noWrap/>
            <w:vAlign w:val="bottom"/>
            <w:hideMark/>
          </w:tcPr>
          <w:p w14:paraId="065AABB9"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2,103</w:t>
            </w:r>
          </w:p>
        </w:tc>
        <w:tc>
          <w:tcPr>
            <w:tcW w:w="800" w:type="dxa"/>
            <w:tcBorders>
              <w:top w:val="single" w:sz="4" w:space="0" w:color="ADD6EA"/>
              <w:left w:val="nil"/>
              <w:bottom w:val="single" w:sz="4" w:space="0" w:color="ADD6EA"/>
              <w:right w:val="nil"/>
            </w:tcBorders>
            <w:shd w:val="clear" w:color="auto" w:fill="auto"/>
            <w:noWrap/>
            <w:vAlign w:val="bottom"/>
            <w:hideMark/>
          </w:tcPr>
          <w:p w14:paraId="5F7A95A6"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1,168</w:t>
            </w:r>
          </w:p>
        </w:tc>
        <w:tc>
          <w:tcPr>
            <w:tcW w:w="800" w:type="dxa"/>
            <w:tcBorders>
              <w:top w:val="single" w:sz="4" w:space="0" w:color="ADD6EA"/>
              <w:left w:val="nil"/>
              <w:bottom w:val="single" w:sz="4" w:space="0" w:color="ADD6EA"/>
              <w:right w:val="nil"/>
            </w:tcBorders>
            <w:shd w:val="clear" w:color="auto" w:fill="auto"/>
            <w:noWrap/>
            <w:vAlign w:val="bottom"/>
            <w:hideMark/>
          </w:tcPr>
          <w:p w14:paraId="7CCBD90B"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570</w:t>
            </w:r>
          </w:p>
        </w:tc>
        <w:tc>
          <w:tcPr>
            <w:tcW w:w="800" w:type="dxa"/>
            <w:tcBorders>
              <w:top w:val="single" w:sz="4" w:space="0" w:color="ADD6EA"/>
              <w:left w:val="nil"/>
              <w:bottom w:val="single" w:sz="4" w:space="0" w:color="ADD6EA"/>
              <w:right w:val="nil"/>
            </w:tcBorders>
            <w:shd w:val="clear" w:color="auto" w:fill="auto"/>
            <w:noWrap/>
            <w:vAlign w:val="bottom"/>
            <w:hideMark/>
          </w:tcPr>
          <w:p w14:paraId="33526FBC"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184</w:t>
            </w:r>
          </w:p>
        </w:tc>
        <w:tc>
          <w:tcPr>
            <w:tcW w:w="800" w:type="dxa"/>
            <w:tcBorders>
              <w:top w:val="single" w:sz="4" w:space="0" w:color="ADD6EA"/>
              <w:left w:val="nil"/>
              <w:bottom w:val="single" w:sz="4" w:space="0" w:color="ADD6EA"/>
              <w:right w:val="nil"/>
            </w:tcBorders>
            <w:shd w:val="clear" w:color="auto" w:fill="auto"/>
            <w:noWrap/>
            <w:vAlign w:val="bottom"/>
            <w:hideMark/>
          </w:tcPr>
          <w:p w14:paraId="7C955922"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162</w:t>
            </w:r>
          </w:p>
        </w:tc>
        <w:tc>
          <w:tcPr>
            <w:tcW w:w="800" w:type="dxa"/>
            <w:tcBorders>
              <w:top w:val="single" w:sz="4" w:space="0" w:color="ADD6EA"/>
              <w:left w:val="nil"/>
              <w:bottom w:val="single" w:sz="4" w:space="0" w:color="ADD6EA"/>
              <w:right w:val="nil"/>
            </w:tcBorders>
            <w:shd w:val="clear" w:color="auto" w:fill="auto"/>
            <w:noWrap/>
            <w:vAlign w:val="bottom"/>
            <w:hideMark/>
          </w:tcPr>
          <w:p w14:paraId="08896564"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59</w:t>
            </w:r>
          </w:p>
        </w:tc>
        <w:tc>
          <w:tcPr>
            <w:tcW w:w="800" w:type="dxa"/>
            <w:tcBorders>
              <w:top w:val="single" w:sz="4" w:space="0" w:color="ADD6EA"/>
              <w:left w:val="nil"/>
              <w:bottom w:val="single" w:sz="4" w:space="0" w:color="ADD6EA"/>
              <w:right w:val="nil"/>
            </w:tcBorders>
            <w:shd w:val="clear" w:color="auto" w:fill="auto"/>
            <w:noWrap/>
            <w:vAlign w:val="bottom"/>
            <w:hideMark/>
          </w:tcPr>
          <w:p w14:paraId="1A036082"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9,090</w:t>
            </w:r>
          </w:p>
        </w:tc>
      </w:tr>
      <w:tr w:rsidR="005E6A53" w:rsidRPr="005E6A53" w14:paraId="1D55B71F" w14:textId="77777777" w:rsidTr="005E6A53">
        <w:trPr>
          <w:trHeight w:val="315"/>
        </w:trPr>
        <w:tc>
          <w:tcPr>
            <w:tcW w:w="2300" w:type="dxa"/>
            <w:tcBorders>
              <w:top w:val="nil"/>
              <w:left w:val="nil"/>
              <w:bottom w:val="single" w:sz="4" w:space="0" w:color="ADD6EA"/>
              <w:right w:val="nil"/>
            </w:tcBorders>
            <w:shd w:val="clear" w:color="auto" w:fill="auto"/>
            <w:noWrap/>
            <w:vAlign w:val="bottom"/>
            <w:hideMark/>
          </w:tcPr>
          <w:p w14:paraId="478BFD0E" w14:textId="77777777" w:rsidR="005E6A53" w:rsidRPr="005E6A53" w:rsidRDefault="005E6A53" w:rsidP="005E6A53">
            <w:pPr>
              <w:tabs>
                <w:tab w:val="clear" w:pos="567"/>
              </w:tabs>
              <w:spacing w:before="0" w:line="240" w:lineRule="auto"/>
              <w:rPr>
                <w:rFonts w:eastAsia="Times New Roman" w:cs="Open Sans Light"/>
                <w:sz w:val="16"/>
                <w:szCs w:val="16"/>
                <w:lang w:eastAsia="en-AU"/>
              </w:rPr>
            </w:pPr>
            <w:r w:rsidRPr="005E6A53">
              <w:rPr>
                <w:rFonts w:eastAsia="Times New Roman" w:cs="Open Sans Light"/>
                <w:sz w:val="16"/>
                <w:szCs w:val="16"/>
                <w:lang w:eastAsia="en-AU"/>
              </w:rPr>
              <w:t>Total revenue ($pc)</w:t>
            </w:r>
          </w:p>
        </w:tc>
        <w:tc>
          <w:tcPr>
            <w:tcW w:w="800" w:type="dxa"/>
            <w:tcBorders>
              <w:top w:val="nil"/>
              <w:left w:val="nil"/>
              <w:bottom w:val="single" w:sz="4" w:space="0" w:color="ADD6EA"/>
              <w:right w:val="nil"/>
            </w:tcBorders>
            <w:shd w:val="clear" w:color="auto" w:fill="auto"/>
            <w:noWrap/>
            <w:vAlign w:val="bottom"/>
            <w:hideMark/>
          </w:tcPr>
          <w:p w14:paraId="6077CED0"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371</w:t>
            </w:r>
          </w:p>
        </w:tc>
        <w:tc>
          <w:tcPr>
            <w:tcW w:w="800" w:type="dxa"/>
            <w:tcBorders>
              <w:top w:val="nil"/>
              <w:left w:val="nil"/>
              <w:bottom w:val="single" w:sz="4" w:space="0" w:color="ADD6EA"/>
              <w:right w:val="nil"/>
            </w:tcBorders>
            <w:shd w:val="clear" w:color="auto" w:fill="auto"/>
            <w:noWrap/>
            <w:vAlign w:val="bottom"/>
            <w:hideMark/>
          </w:tcPr>
          <w:p w14:paraId="6F45DB66"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281</w:t>
            </w:r>
          </w:p>
        </w:tc>
        <w:tc>
          <w:tcPr>
            <w:tcW w:w="800" w:type="dxa"/>
            <w:tcBorders>
              <w:top w:val="nil"/>
              <w:left w:val="nil"/>
              <w:bottom w:val="single" w:sz="4" w:space="0" w:color="ADD6EA"/>
              <w:right w:val="nil"/>
            </w:tcBorders>
            <w:shd w:val="clear" w:color="auto" w:fill="auto"/>
            <w:noWrap/>
            <w:vAlign w:val="bottom"/>
            <w:hideMark/>
          </w:tcPr>
          <w:p w14:paraId="65FED016"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399</w:t>
            </w:r>
          </w:p>
        </w:tc>
        <w:tc>
          <w:tcPr>
            <w:tcW w:w="800" w:type="dxa"/>
            <w:tcBorders>
              <w:top w:val="nil"/>
              <w:left w:val="nil"/>
              <w:bottom w:val="single" w:sz="4" w:space="0" w:color="ADD6EA"/>
              <w:right w:val="nil"/>
            </w:tcBorders>
            <w:shd w:val="clear" w:color="auto" w:fill="auto"/>
            <w:noWrap/>
            <w:vAlign w:val="bottom"/>
            <w:hideMark/>
          </w:tcPr>
          <w:p w14:paraId="7B81DBE4"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423</w:t>
            </w:r>
          </w:p>
        </w:tc>
        <w:tc>
          <w:tcPr>
            <w:tcW w:w="800" w:type="dxa"/>
            <w:tcBorders>
              <w:top w:val="nil"/>
              <w:left w:val="nil"/>
              <w:bottom w:val="single" w:sz="4" w:space="0" w:color="ADD6EA"/>
              <w:right w:val="nil"/>
            </w:tcBorders>
            <w:shd w:val="clear" w:color="auto" w:fill="auto"/>
            <w:noWrap/>
            <w:vAlign w:val="bottom"/>
            <w:hideMark/>
          </w:tcPr>
          <w:p w14:paraId="3FDDBC5B"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315</w:t>
            </w:r>
          </w:p>
        </w:tc>
        <w:tc>
          <w:tcPr>
            <w:tcW w:w="800" w:type="dxa"/>
            <w:tcBorders>
              <w:top w:val="nil"/>
              <w:left w:val="nil"/>
              <w:bottom w:val="single" w:sz="4" w:space="0" w:color="ADD6EA"/>
              <w:right w:val="nil"/>
            </w:tcBorders>
            <w:shd w:val="clear" w:color="auto" w:fill="auto"/>
            <w:noWrap/>
            <w:vAlign w:val="bottom"/>
            <w:hideMark/>
          </w:tcPr>
          <w:p w14:paraId="388FB2B8"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323</w:t>
            </w:r>
          </w:p>
        </w:tc>
        <w:tc>
          <w:tcPr>
            <w:tcW w:w="800" w:type="dxa"/>
            <w:tcBorders>
              <w:top w:val="nil"/>
              <w:left w:val="nil"/>
              <w:bottom w:val="single" w:sz="4" w:space="0" w:color="ADD6EA"/>
              <w:right w:val="nil"/>
            </w:tcBorders>
            <w:shd w:val="clear" w:color="auto" w:fill="auto"/>
            <w:noWrap/>
            <w:vAlign w:val="bottom"/>
            <w:hideMark/>
          </w:tcPr>
          <w:p w14:paraId="7BC81781"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356</w:t>
            </w:r>
          </w:p>
        </w:tc>
        <w:tc>
          <w:tcPr>
            <w:tcW w:w="800" w:type="dxa"/>
            <w:tcBorders>
              <w:top w:val="nil"/>
              <w:left w:val="nil"/>
              <w:bottom w:val="single" w:sz="4" w:space="0" w:color="ADD6EA"/>
              <w:right w:val="nil"/>
            </w:tcBorders>
            <w:shd w:val="clear" w:color="auto" w:fill="auto"/>
            <w:noWrap/>
            <w:vAlign w:val="bottom"/>
            <w:hideMark/>
          </w:tcPr>
          <w:p w14:paraId="463AA7D3"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238</w:t>
            </w:r>
          </w:p>
        </w:tc>
        <w:tc>
          <w:tcPr>
            <w:tcW w:w="800" w:type="dxa"/>
            <w:tcBorders>
              <w:top w:val="nil"/>
              <w:left w:val="nil"/>
              <w:bottom w:val="single" w:sz="4" w:space="0" w:color="ADD6EA"/>
              <w:right w:val="nil"/>
            </w:tcBorders>
            <w:shd w:val="clear" w:color="auto" w:fill="auto"/>
            <w:noWrap/>
            <w:vAlign w:val="bottom"/>
            <w:hideMark/>
          </w:tcPr>
          <w:p w14:paraId="53451C26"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353</w:t>
            </w:r>
          </w:p>
        </w:tc>
      </w:tr>
      <w:tr w:rsidR="005E6A53" w:rsidRPr="005E6A53" w14:paraId="2FF9D33A" w14:textId="77777777" w:rsidTr="005E6A53">
        <w:trPr>
          <w:trHeight w:val="555"/>
        </w:trPr>
        <w:tc>
          <w:tcPr>
            <w:tcW w:w="2300" w:type="dxa"/>
            <w:tcBorders>
              <w:top w:val="nil"/>
              <w:left w:val="nil"/>
              <w:bottom w:val="single" w:sz="4" w:space="0" w:color="ADD6EA"/>
              <w:right w:val="nil"/>
            </w:tcBorders>
            <w:shd w:val="clear" w:color="auto" w:fill="auto"/>
            <w:vAlign w:val="bottom"/>
            <w:hideMark/>
          </w:tcPr>
          <w:p w14:paraId="7C5EE784" w14:textId="77777777" w:rsidR="005E6A53" w:rsidRPr="005E6A53" w:rsidRDefault="005E6A53" w:rsidP="005E6A53">
            <w:pPr>
              <w:tabs>
                <w:tab w:val="clear" w:pos="567"/>
              </w:tabs>
              <w:spacing w:before="0" w:line="240" w:lineRule="auto"/>
              <w:rPr>
                <w:rFonts w:eastAsia="Times New Roman" w:cs="Open Sans Light"/>
                <w:sz w:val="16"/>
                <w:szCs w:val="16"/>
                <w:lang w:eastAsia="en-AU"/>
              </w:rPr>
            </w:pPr>
            <w:r w:rsidRPr="005E6A53">
              <w:rPr>
                <w:rFonts w:eastAsia="Times New Roman" w:cs="Open Sans Light"/>
                <w:sz w:val="16"/>
                <w:szCs w:val="16"/>
                <w:lang w:eastAsia="en-AU"/>
              </w:rPr>
              <w:t xml:space="preserve">Share of state </w:t>
            </w:r>
            <w:r w:rsidRPr="005E6A53">
              <w:rPr>
                <w:rFonts w:eastAsia="Times New Roman" w:cs="Open Sans Light"/>
                <w:sz w:val="16"/>
                <w:szCs w:val="16"/>
                <w:lang w:eastAsia="en-AU"/>
              </w:rPr>
              <w:br/>
              <w:t>own-source revenue (%)</w:t>
            </w:r>
          </w:p>
        </w:tc>
        <w:tc>
          <w:tcPr>
            <w:tcW w:w="800" w:type="dxa"/>
            <w:tcBorders>
              <w:top w:val="nil"/>
              <w:left w:val="nil"/>
              <w:bottom w:val="single" w:sz="4" w:space="0" w:color="ADD6EA"/>
              <w:right w:val="nil"/>
            </w:tcBorders>
            <w:shd w:val="clear" w:color="auto" w:fill="auto"/>
            <w:noWrap/>
            <w:vAlign w:val="bottom"/>
            <w:hideMark/>
          </w:tcPr>
          <w:p w14:paraId="5FE4A930"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6.0</w:t>
            </w:r>
          </w:p>
        </w:tc>
        <w:tc>
          <w:tcPr>
            <w:tcW w:w="800" w:type="dxa"/>
            <w:tcBorders>
              <w:top w:val="nil"/>
              <w:left w:val="nil"/>
              <w:bottom w:val="single" w:sz="4" w:space="0" w:color="ADD6EA"/>
              <w:right w:val="nil"/>
            </w:tcBorders>
            <w:shd w:val="clear" w:color="auto" w:fill="auto"/>
            <w:noWrap/>
            <w:vAlign w:val="bottom"/>
            <w:hideMark/>
          </w:tcPr>
          <w:p w14:paraId="623B888D"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5.0</w:t>
            </w:r>
          </w:p>
        </w:tc>
        <w:tc>
          <w:tcPr>
            <w:tcW w:w="800" w:type="dxa"/>
            <w:tcBorders>
              <w:top w:val="nil"/>
              <w:left w:val="nil"/>
              <w:bottom w:val="single" w:sz="4" w:space="0" w:color="ADD6EA"/>
              <w:right w:val="nil"/>
            </w:tcBorders>
            <w:shd w:val="clear" w:color="auto" w:fill="auto"/>
            <w:noWrap/>
            <w:vAlign w:val="bottom"/>
            <w:hideMark/>
          </w:tcPr>
          <w:p w14:paraId="20F27B91"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6.1</w:t>
            </w:r>
          </w:p>
        </w:tc>
        <w:tc>
          <w:tcPr>
            <w:tcW w:w="800" w:type="dxa"/>
            <w:tcBorders>
              <w:top w:val="nil"/>
              <w:left w:val="nil"/>
              <w:bottom w:val="single" w:sz="4" w:space="0" w:color="ADD6EA"/>
              <w:right w:val="nil"/>
            </w:tcBorders>
            <w:shd w:val="clear" w:color="auto" w:fill="auto"/>
            <w:noWrap/>
            <w:vAlign w:val="bottom"/>
            <w:hideMark/>
          </w:tcPr>
          <w:p w14:paraId="117B2433"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4.3</w:t>
            </w:r>
          </w:p>
        </w:tc>
        <w:tc>
          <w:tcPr>
            <w:tcW w:w="800" w:type="dxa"/>
            <w:tcBorders>
              <w:top w:val="nil"/>
              <w:left w:val="nil"/>
              <w:bottom w:val="single" w:sz="4" w:space="0" w:color="ADD6EA"/>
              <w:right w:val="nil"/>
            </w:tcBorders>
            <w:shd w:val="clear" w:color="auto" w:fill="auto"/>
            <w:noWrap/>
            <w:vAlign w:val="bottom"/>
            <w:hideMark/>
          </w:tcPr>
          <w:p w14:paraId="3C2866AF"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6.4</w:t>
            </w:r>
          </w:p>
        </w:tc>
        <w:tc>
          <w:tcPr>
            <w:tcW w:w="800" w:type="dxa"/>
            <w:tcBorders>
              <w:top w:val="nil"/>
              <w:left w:val="nil"/>
              <w:bottom w:val="single" w:sz="4" w:space="0" w:color="ADD6EA"/>
              <w:right w:val="nil"/>
            </w:tcBorders>
            <w:shd w:val="clear" w:color="auto" w:fill="auto"/>
            <w:noWrap/>
            <w:vAlign w:val="bottom"/>
            <w:hideMark/>
          </w:tcPr>
          <w:p w14:paraId="74F81D37"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6.5</w:t>
            </w:r>
          </w:p>
        </w:tc>
        <w:tc>
          <w:tcPr>
            <w:tcW w:w="800" w:type="dxa"/>
            <w:tcBorders>
              <w:top w:val="nil"/>
              <w:left w:val="nil"/>
              <w:bottom w:val="single" w:sz="4" w:space="0" w:color="ADD6EA"/>
              <w:right w:val="nil"/>
            </w:tcBorders>
            <w:shd w:val="clear" w:color="auto" w:fill="auto"/>
            <w:noWrap/>
            <w:vAlign w:val="bottom"/>
            <w:hideMark/>
          </w:tcPr>
          <w:p w14:paraId="6D85B86B"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4.7</w:t>
            </w:r>
          </w:p>
        </w:tc>
        <w:tc>
          <w:tcPr>
            <w:tcW w:w="800" w:type="dxa"/>
            <w:tcBorders>
              <w:top w:val="nil"/>
              <w:left w:val="nil"/>
              <w:bottom w:val="single" w:sz="4" w:space="0" w:color="ADD6EA"/>
              <w:right w:val="nil"/>
            </w:tcBorders>
            <w:shd w:val="clear" w:color="auto" w:fill="auto"/>
            <w:noWrap/>
            <w:vAlign w:val="bottom"/>
            <w:hideMark/>
          </w:tcPr>
          <w:p w14:paraId="3E00E160" w14:textId="77777777" w:rsidR="005E6A53" w:rsidRPr="005E6A53" w:rsidRDefault="005E6A53" w:rsidP="005E6A53">
            <w:pPr>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3.5</w:t>
            </w:r>
          </w:p>
        </w:tc>
        <w:tc>
          <w:tcPr>
            <w:tcW w:w="800" w:type="dxa"/>
            <w:tcBorders>
              <w:top w:val="nil"/>
              <w:left w:val="nil"/>
              <w:bottom w:val="single" w:sz="4" w:space="0" w:color="ADD6EA"/>
              <w:right w:val="nil"/>
            </w:tcBorders>
            <w:shd w:val="clear" w:color="auto" w:fill="auto"/>
            <w:noWrap/>
            <w:vAlign w:val="bottom"/>
            <w:hideMark/>
          </w:tcPr>
          <w:p w14:paraId="42D2E722" w14:textId="77777777" w:rsidR="005E6A53" w:rsidRPr="005E6A53" w:rsidRDefault="005E6A53" w:rsidP="00407756">
            <w:pPr>
              <w:keepNext/>
              <w:tabs>
                <w:tab w:val="clear" w:pos="567"/>
              </w:tabs>
              <w:spacing w:before="0" w:line="240" w:lineRule="auto"/>
              <w:jc w:val="right"/>
              <w:rPr>
                <w:rFonts w:eastAsia="Times New Roman" w:cs="Open Sans Light"/>
                <w:sz w:val="16"/>
                <w:szCs w:val="16"/>
                <w:lang w:eastAsia="en-AU"/>
              </w:rPr>
            </w:pPr>
            <w:r w:rsidRPr="005E6A53">
              <w:rPr>
                <w:rFonts w:eastAsia="Times New Roman" w:cs="Open Sans Light"/>
                <w:sz w:val="16"/>
                <w:szCs w:val="16"/>
                <w:lang w:eastAsia="en-AU"/>
              </w:rPr>
              <w:t>5.5</w:t>
            </w:r>
          </w:p>
        </w:tc>
      </w:tr>
    </w:tbl>
    <w:p w14:paraId="1E2923AD" w14:textId="4CA28701" w:rsidR="00957D4D" w:rsidRPr="002135C2" w:rsidRDefault="00407756" w:rsidP="002135C2">
      <w:pPr>
        <w:pStyle w:val="Caption"/>
        <w:spacing w:before="40" w:after="0"/>
        <w:ind w:left="1247"/>
        <w:rPr>
          <w:rFonts w:ascii="Work Sans" w:hAnsi="Work Sans"/>
          <w:b w:val="0"/>
          <w:bCs w:val="0"/>
          <w:sz w:val="14"/>
        </w:rPr>
      </w:pPr>
      <w:r w:rsidRPr="002135C2">
        <w:rPr>
          <w:rFonts w:ascii="Work Sans" w:hAnsi="Work Sans"/>
          <w:b w:val="0"/>
          <w:bCs w:val="0"/>
          <w:sz w:val="14"/>
        </w:rPr>
        <w:t>Source: Commission calculation</w:t>
      </w:r>
      <w:r w:rsidR="00A9681B">
        <w:rPr>
          <w:rFonts w:ascii="Work Sans" w:hAnsi="Work Sans"/>
          <w:b w:val="0"/>
          <w:bCs w:val="0"/>
          <w:sz w:val="14"/>
        </w:rPr>
        <w:t>.</w:t>
      </w:r>
      <w:r w:rsidRPr="002135C2">
        <w:rPr>
          <w:rFonts w:ascii="Work Sans" w:hAnsi="Work Sans"/>
          <w:b w:val="0"/>
          <w:bCs w:val="0"/>
          <w:sz w:val="14"/>
        </w:rPr>
        <w:t xml:space="preserve"> </w:t>
      </w:r>
    </w:p>
    <w:p w14:paraId="2B4A61E4" w14:textId="77777777" w:rsidR="00957D4D" w:rsidRPr="00957D4D" w:rsidRDefault="00957D4D" w:rsidP="003502A2">
      <w:pPr>
        <w:pStyle w:val="CGC2025ParaNumbers"/>
      </w:pPr>
      <w:r w:rsidRPr="00957D4D">
        <w:t xml:space="preserve">As noted above, motor taxes revenue is assessed in </w:t>
      </w:r>
      <w:r w:rsidR="006F50AB">
        <w:t>2</w:t>
      </w:r>
      <w:r w:rsidRPr="00957D4D">
        <w:t xml:space="preserve"> components:</w:t>
      </w:r>
    </w:p>
    <w:p w14:paraId="5F9A2A96" w14:textId="77777777" w:rsidR="00957D4D" w:rsidRPr="00957D4D" w:rsidRDefault="00957D4D" w:rsidP="00957D4D">
      <w:pPr>
        <w:pStyle w:val="CGC2025Bullet1"/>
      </w:pPr>
      <w:r w:rsidRPr="00957D4D">
        <w:t>light vehicles</w:t>
      </w:r>
    </w:p>
    <w:p w14:paraId="3860B6A0" w14:textId="4857B00C" w:rsidR="00957D4D" w:rsidRPr="00957D4D" w:rsidRDefault="00957D4D" w:rsidP="00957D4D">
      <w:pPr>
        <w:pStyle w:val="CGC2025Bullet1"/>
      </w:pPr>
      <w:r w:rsidRPr="00957D4D">
        <w:t>heavy vehicles</w:t>
      </w:r>
      <w:r w:rsidR="00967D87">
        <w:t>.</w:t>
      </w:r>
      <w:r w:rsidRPr="00957D4D">
        <w:rPr>
          <w:rStyle w:val="FootnoteReference"/>
        </w:rPr>
        <w:footnoteReference w:id="4"/>
      </w:r>
    </w:p>
    <w:p w14:paraId="714AF4CF" w14:textId="232809EF" w:rsidR="002524A6" w:rsidRPr="002135C2" w:rsidRDefault="00FD05BF" w:rsidP="003502A2">
      <w:pPr>
        <w:pStyle w:val="CGC2025ParaNumbers"/>
      </w:pPr>
      <w:r>
        <w:rPr>
          <w:highlight w:val="yellow"/>
        </w:rPr>
        <w:fldChar w:fldCharType="begin"/>
      </w:r>
      <w:r>
        <w:instrText xml:space="preserve"> REF _Ref133936265 \h </w:instrText>
      </w:r>
      <w:r>
        <w:rPr>
          <w:highlight w:val="yellow"/>
        </w:rPr>
      </w:r>
      <w:r>
        <w:rPr>
          <w:highlight w:val="yellow"/>
        </w:rPr>
        <w:fldChar w:fldCharType="separate"/>
      </w:r>
      <w:r w:rsidR="004A452C" w:rsidRPr="00994DC4">
        <w:t xml:space="preserve">Table </w:t>
      </w:r>
      <w:r w:rsidR="004A452C">
        <w:rPr>
          <w:noProof/>
        </w:rPr>
        <w:t>3</w:t>
      </w:r>
      <w:r>
        <w:rPr>
          <w:highlight w:val="yellow"/>
        </w:rPr>
        <w:fldChar w:fldCharType="end"/>
      </w:r>
      <w:r>
        <w:t xml:space="preserve"> </w:t>
      </w:r>
      <w:r w:rsidR="00957D4D" w:rsidRPr="002135C2">
        <w:t>shows the relative size of each component in the assessment.</w:t>
      </w:r>
    </w:p>
    <w:p w14:paraId="639E9D7C" w14:textId="3F204367" w:rsidR="00674CD2" w:rsidRPr="00994DC4" w:rsidRDefault="00674CD2" w:rsidP="00674CD2">
      <w:pPr>
        <w:pStyle w:val="Caption"/>
        <w:rPr>
          <w:rFonts w:ascii="Work Sans" w:hAnsi="Work Sans"/>
        </w:rPr>
      </w:pPr>
      <w:bookmarkStart w:id="20" w:name="_Ref133936265"/>
      <w:r w:rsidRPr="00994DC4">
        <w:rPr>
          <w:rFonts w:ascii="Work Sans" w:hAnsi="Work Sans"/>
        </w:rPr>
        <w:t xml:space="preserve">Table </w:t>
      </w:r>
      <w:r w:rsidRPr="00994DC4">
        <w:rPr>
          <w:rFonts w:ascii="Work Sans" w:hAnsi="Work Sans"/>
        </w:rPr>
        <w:fldChar w:fldCharType="begin"/>
      </w:r>
      <w:r w:rsidRPr="00994DC4">
        <w:rPr>
          <w:rFonts w:ascii="Work Sans" w:hAnsi="Work Sans"/>
        </w:rPr>
        <w:instrText xml:space="preserve"> SEQ Table \* ARABIC </w:instrText>
      </w:r>
      <w:r w:rsidRPr="00994DC4">
        <w:rPr>
          <w:rFonts w:ascii="Work Sans" w:hAnsi="Work Sans"/>
        </w:rPr>
        <w:fldChar w:fldCharType="separate"/>
      </w:r>
      <w:r w:rsidR="004A452C">
        <w:rPr>
          <w:rFonts w:ascii="Work Sans" w:hAnsi="Work Sans"/>
          <w:noProof/>
        </w:rPr>
        <w:t>3</w:t>
      </w:r>
      <w:r w:rsidRPr="00994DC4">
        <w:rPr>
          <w:rFonts w:ascii="Work Sans" w:hAnsi="Work Sans"/>
        </w:rPr>
        <w:fldChar w:fldCharType="end"/>
      </w:r>
      <w:bookmarkEnd w:id="20"/>
      <w:r w:rsidRPr="00994DC4">
        <w:rPr>
          <w:rFonts w:ascii="Work Sans" w:hAnsi="Work Sans"/>
        </w:rPr>
        <w:tab/>
        <w:t xml:space="preserve">Structure of the </w:t>
      </w:r>
      <w:r w:rsidR="005D04ED">
        <w:rPr>
          <w:rFonts w:ascii="Work Sans" w:hAnsi="Work Sans"/>
        </w:rPr>
        <w:t>m</w:t>
      </w:r>
      <w:r w:rsidRPr="00994DC4">
        <w:rPr>
          <w:rFonts w:ascii="Work Sans" w:hAnsi="Work Sans"/>
        </w:rPr>
        <w:t>otor taxes assessment, 2021-22</w:t>
      </w:r>
    </w:p>
    <w:tbl>
      <w:tblPr>
        <w:tblW w:w="9578" w:type="dxa"/>
        <w:tblLook w:val="04A0" w:firstRow="1" w:lastRow="0" w:firstColumn="1" w:lastColumn="0" w:noHBand="0" w:noVBand="1"/>
      </w:tblPr>
      <w:tblGrid>
        <w:gridCol w:w="1660"/>
        <w:gridCol w:w="1260"/>
        <w:gridCol w:w="258"/>
        <w:gridCol w:w="1900"/>
        <w:gridCol w:w="4500"/>
      </w:tblGrid>
      <w:tr w:rsidR="002524A6" w:rsidRPr="002524A6" w14:paraId="7494EABE" w14:textId="77777777" w:rsidTr="00674CD2">
        <w:trPr>
          <w:trHeight w:val="480"/>
        </w:trPr>
        <w:tc>
          <w:tcPr>
            <w:tcW w:w="1660" w:type="dxa"/>
            <w:tcBorders>
              <w:top w:val="single" w:sz="4" w:space="0" w:color="auto"/>
              <w:left w:val="nil"/>
              <w:bottom w:val="nil"/>
              <w:right w:val="nil"/>
            </w:tcBorders>
            <w:shd w:val="clear" w:color="000000" w:fill="006991"/>
            <w:vAlign w:val="center"/>
            <w:hideMark/>
          </w:tcPr>
          <w:p w14:paraId="570C9AA7" w14:textId="77777777" w:rsidR="002524A6" w:rsidRPr="002524A6" w:rsidRDefault="002524A6" w:rsidP="002524A6">
            <w:pPr>
              <w:tabs>
                <w:tab w:val="clear" w:pos="567"/>
              </w:tabs>
              <w:spacing w:before="0" w:line="240" w:lineRule="auto"/>
              <w:rPr>
                <w:rFonts w:ascii="Open Sans Semibold" w:eastAsia="Times New Roman" w:hAnsi="Open Sans Semibold" w:cs="Open Sans Semibold"/>
                <w:color w:val="FFFFFF"/>
                <w:sz w:val="16"/>
                <w:szCs w:val="16"/>
                <w:lang w:eastAsia="en-AU"/>
              </w:rPr>
            </w:pPr>
            <w:r w:rsidRPr="002524A6">
              <w:rPr>
                <w:rFonts w:ascii="Open Sans Semibold" w:eastAsia="Times New Roman" w:hAnsi="Open Sans Semibold" w:cs="Open Sans Semibold"/>
                <w:color w:val="FFFFFF"/>
                <w:sz w:val="16"/>
                <w:szCs w:val="16"/>
                <w:lang w:eastAsia="en-AU"/>
              </w:rPr>
              <w:t>Component</w:t>
            </w:r>
          </w:p>
        </w:tc>
        <w:tc>
          <w:tcPr>
            <w:tcW w:w="1260" w:type="dxa"/>
            <w:tcBorders>
              <w:top w:val="single" w:sz="4" w:space="0" w:color="auto"/>
              <w:left w:val="nil"/>
              <w:bottom w:val="nil"/>
              <w:right w:val="nil"/>
            </w:tcBorders>
            <w:shd w:val="clear" w:color="000000" w:fill="006991"/>
            <w:vAlign w:val="center"/>
            <w:hideMark/>
          </w:tcPr>
          <w:p w14:paraId="1995D522"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524A6">
              <w:rPr>
                <w:rFonts w:ascii="Open Sans Semibold" w:eastAsia="Times New Roman" w:hAnsi="Open Sans Semibold" w:cs="Open Sans Semibold"/>
                <w:color w:val="FFFFFF"/>
                <w:sz w:val="16"/>
                <w:szCs w:val="16"/>
                <w:lang w:eastAsia="en-AU"/>
              </w:rPr>
              <w:t>Component revenue</w:t>
            </w:r>
          </w:p>
        </w:tc>
        <w:tc>
          <w:tcPr>
            <w:tcW w:w="258" w:type="dxa"/>
            <w:tcBorders>
              <w:top w:val="single" w:sz="4" w:space="0" w:color="auto"/>
              <w:left w:val="nil"/>
              <w:bottom w:val="nil"/>
              <w:right w:val="nil"/>
            </w:tcBorders>
            <w:shd w:val="clear" w:color="000000" w:fill="006991"/>
            <w:vAlign w:val="center"/>
            <w:hideMark/>
          </w:tcPr>
          <w:p w14:paraId="241E3260"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524A6">
              <w:rPr>
                <w:rFonts w:ascii="Open Sans Semibold" w:eastAsia="Times New Roman" w:hAnsi="Open Sans Semibold" w:cs="Open Sans Semibold"/>
                <w:color w:val="FFFFFF"/>
                <w:sz w:val="16"/>
                <w:szCs w:val="16"/>
                <w:lang w:eastAsia="en-AU"/>
              </w:rPr>
              <w:t> </w:t>
            </w:r>
          </w:p>
        </w:tc>
        <w:tc>
          <w:tcPr>
            <w:tcW w:w="1900" w:type="dxa"/>
            <w:tcBorders>
              <w:top w:val="single" w:sz="4" w:space="0" w:color="auto"/>
              <w:left w:val="nil"/>
              <w:bottom w:val="nil"/>
              <w:right w:val="nil"/>
            </w:tcBorders>
            <w:shd w:val="clear" w:color="000000" w:fill="006991"/>
            <w:vAlign w:val="center"/>
            <w:hideMark/>
          </w:tcPr>
          <w:p w14:paraId="357F491E" w14:textId="77777777" w:rsidR="002524A6" w:rsidRPr="002524A6" w:rsidRDefault="002524A6" w:rsidP="002524A6">
            <w:pPr>
              <w:tabs>
                <w:tab w:val="clear" w:pos="567"/>
              </w:tabs>
              <w:spacing w:before="0" w:line="240" w:lineRule="auto"/>
              <w:rPr>
                <w:rFonts w:ascii="Open Sans Semibold" w:eastAsia="Times New Roman" w:hAnsi="Open Sans Semibold" w:cs="Open Sans Semibold"/>
                <w:color w:val="FFFFFF"/>
                <w:sz w:val="16"/>
                <w:szCs w:val="16"/>
                <w:lang w:eastAsia="en-AU"/>
              </w:rPr>
            </w:pPr>
            <w:r w:rsidRPr="002524A6">
              <w:rPr>
                <w:rFonts w:ascii="Open Sans Semibold" w:eastAsia="Times New Roman" w:hAnsi="Open Sans Semibold" w:cs="Open Sans Semibold"/>
                <w:color w:val="FFFFFF"/>
                <w:sz w:val="16"/>
                <w:szCs w:val="16"/>
                <w:lang w:eastAsia="en-AU"/>
              </w:rPr>
              <w:t>Driver</w:t>
            </w:r>
          </w:p>
        </w:tc>
        <w:tc>
          <w:tcPr>
            <w:tcW w:w="4500" w:type="dxa"/>
            <w:tcBorders>
              <w:top w:val="single" w:sz="4" w:space="0" w:color="auto"/>
              <w:left w:val="nil"/>
              <w:bottom w:val="nil"/>
              <w:right w:val="nil"/>
            </w:tcBorders>
            <w:shd w:val="clear" w:color="000000" w:fill="006991"/>
            <w:vAlign w:val="center"/>
            <w:hideMark/>
          </w:tcPr>
          <w:p w14:paraId="6F24DF3C" w14:textId="77777777" w:rsidR="002524A6" w:rsidRPr="002524A6" w:rsidRDefault="002524A6" w:rsidP="002524A6">
            <w:pPr>
              <w:tabs>
                <w:tab w:val="clear" w:pos="567"/>
              </w:tabs>
              <w:spacing w:before="0" w:line="240" w:lineRule="auto"/>
              <w:rPr>
                <w:rFonts w:ascii="Open Sans Semibold" w:eastAsia="Times New Roman" w:hAnsi="Open Sans Semibold" w:cs="Open Sans Semibold"/>
                <w:color w:val="FFFFFF"/>
                <w:sz w:val="16"/>
                <w:szCs w:val="16"/>
                <w:lang w:eastAsia="en-AU"/>
              </w:rPr>
            </w:pPr>
            <w:r w:rsidRPr="002524A6">
              <w:rPr>
                <w:rFonts w:ascii="Open Sans Semibold" w:eastAsia="Times New Roman" w:hAnsi="Open Sans Semibold" w:cs="Open Sans Semibold"/>
                <w:color w:val="FFFFFF"/>
                <w:sz w:val="16"/>
                <w:szCs w:val="16"/>
                <w:lang w:eastAsia="en-AU"/>
              </w:rPr>
              <w:t>Influence measured by driver</w:t>
            </w:r>
          </w:p>
        </w:tc>
      </w:tr>
      <w:tr w:rsidR="002524A6" w:rsidRPr="002524A6" w14:paraId="708A908D" w14:textId="77777777" w:rsidTr="00674CD2">
        <w:trPr>
          <w:trHeight w:val="240"/>
        </w:trPr>
        <w:tc>
          <w:tcPr>
            <w:tcW w:w="1660" w:type="dxa"/>
            <w:tcBorders>
              <w:top w:val="nil"/>
              <w:left w:val="nil"/>
              <w:bottom w:val="nil"/>
              <w:right w:val="nil"/>
            </w:tcBorders>
            <w:shd w:val="clear" w:color="000000" w:fill="B6D5E4"/>
            <w:noWrap/>
            <w:vAlign w:val="center"/>
            <w:hideMark/>
          </w:tcPr>
          <w:p w14:paraId="0FFE753C"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sz w:val="16"/>
                <w:szCs w:val="16"/>
                <w:lang w:eastAsia="en-AU"/>
              </w:rPr>
            </w:pPr>
            <w:r w:rsidRPr="002524A6">
              <w:rPr>
                <w:rFonts w:ascii="Open Sans Semibold" w:eastAsia="Times New Roman" w:hAnsi="Open Sans Semibold" w:cs="Open Sans Semibold"/>
                <w:sz w:val="16"/>
                <w:szCs w:val="16"/>
                <w:lang w:eastAsia="en-AU"/>
              </w:rPr>
              <w:t> </w:t>
            </w:r>
          </w:p>
        </w:tc>
        <w:tc>
          <w:tcPr>
            <w:tcW w:w="1260" w:type="dxa"/>
            <w:tcBorders>
              <w:top w:val="nil"/>
              <w:left w:val="nil"/>
              <w:bottom w:val="nil"/>
              <w:right w:val="nil"/>
            </w:tcBorders>
            <w:shd w:val="clear" w:color="000000" w:fill="B6D5E4"/>
            <w:noWrap/>
            <w:vAlign w:val="center"/>
            <w:hideMark/>
          </w:tcPr>
          <w:p w14:paraId="2FE43C2A"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sz w:val="16"/>
                <w:szCs w:val="16"/>
                <w:lang w:eastAsia="en-AU"/>
              </w:rPr>
            </w:pPr>
            <w:r w:rsidRPr="002524A6">
              <w:rPr>
                <w:rFonts w:ascii="Open Sans Semibold" w:eastAsia="Times New Roman" w:hAnsi="Open Sans Semibold" w:cs="Open Sans Semibold"/>
                <w:sz w:val="16"/>
                <w:szCs w:val="16"/>
                <w:lang w:eastAsia="en-AU"/>
              </w:rPr>
              <w:t>$m</w:t>
            </w:r>
          </w:p>
        </w:tc>
        <w:tc>
          <w:tcPr>
            <w:tcW w:w="258" w:type="dxa"/>
            <w:tcBorders>
              <w:top w:val="nil"/>
              <w:left w:val="nil"/>
              <w:bottom w:val="nil"/>
              <w:right w:val="nil"/>
            </w:tcBorders>
            <w:shd w:val="clear" w:color="000000" w:fill="B6D5E4"/>
            <w:noWrap/>
            <w:vAlign w:val="center"/>
            <w:hideMark/>
          </w:tcPr>
          <w:p w14:paraId="61E4E807"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sz w:val="16"/>
                <w:szCs w:val="16"/>
                <w:lang w:eastAsia="en-AU"/>
              </w:rPr>
            </w:pPr>
            <w:r w:rsidRPr="002524A6">
              <w:rPr>
                <w:rFonts w:ascii="Open Sans Semibold" w:eastAsia="Times New Roman" w:hAnsi="Open Sans Semibold" w:cs="Open Sans Semibold"/>
                <w:sz w:val="16"/>
                <w:szCs w:val="16"/>
                <w:lang w:eastAsia="en-AU"/>
              </w:rPr>
              <w:t> </w:t>
            </w:r>
          </w:p>
        </w:tc>
        <w:tc>
          <w:tcPr>
            <w:tcW w:w="1900" w:type="dxa"/>
            <w:tcBorders>
              <w:top w:val="nil"/>
              <w:left w:val="nil"/>
              <w:bottom w:val="nil"/>
              <w:right w:val="nil"/>
            </w:tcBorders>
            <w:shd w:val="clear" w:color="000000" w:fill="B6D5E4"/>
            <w:noWrap/>
            <w:vAlign w:val="center"/>
            <w:hideMark/>
          </w:tcPr>
          <w:p w14:paraId="25A64D67"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sz w:val="16"/>
                <w:szCs w:val="16"/>
                <w:lang w:eastAsia="en-AU"/>
              </w:rPr>
            </w:pPr>
            <w:r w:rsidRPr="002524A6">
              <w:rPr>
                <w:rFonts w:ascii="Open Sans Semibold" w:eastAsia="Times New Roman" w:hAnsi="Open Sans Semibold" w:cs="Open Sans Semibold"/>
                <w:sz w:val="16"/>
                <w:szCs w:val="16"/>
                <w:lang w:eastAsia="en-AU"/>
              </w:rPr>
              <w:t> </w:t>
            </w:r>
          </w:p>
        </w:tc>
        <w:tc>
          <w:tcPr>
            <w:tcW w:w="4500" w:type="dxa"/>
            <w:tcBorders>
              <w:top w:val="nil"/>
              <w:left w:val="nil"/>
              <w:bottom w:val="nil"/>
              <w:right w:val="nil"/>
            </w:tcBorders>
            <w:shd w:val="clear" w:color="000000" w:fill="B6D5E4"/>
            <w:noWrap/>
            <w:vAlign w:val="center"/>
            <w:hideMark/>
          </w:tcPr>
          <w:p w14:paraId="77F441BB"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sz w:val="16"/>
                <w:szCs w:val="16"/>
                <w:lang w:eastAsia="en-AU"/>
              </w:rPr>
            </w:pPr>
            <w:r w:rsidRPr="002524A6">
              <w:rPr>
                <w:rFonts w:ascii="Open Sans Semibold" w:eastAsia="Times New Roman" w:hAnsi="Open Sans Semibold" w:cs="Open Sans Semibold"/>
                <w:sz w:val="16"/>
                <w:szCs w:val="16"/>
                <w:lang w:eastAsia="en-AU"/>
              </w:rPr>
              <w:t> </w:t>
            </w:r>
          </w:p>
        </w:tc>
      </w:tr>
      <w:tr w:rsidR="002524A6" w:rsidRPr="002524A6" w14:paraId="06055AA3" w14:textId="77777777" w:rsidTr="00674CD2">
        <w:trPr>
          <w:trHeight w:val="795"/>
        </w:trPr>
        <w:tc>
          <w:tcPr>
            <w:tcW w:w="1660" w:type="dxa"/>
            <w:tcBorders>
              <w:top w:val="single" w:sz="4" w:space="0" w:color="ADD6EA"/>
              <w:left w:val="nil"/>
              <w:bottom w:val="single" w:sz="4" w:space="0" w:color="ADD6EA"/>
              <w:right w:val="nil"/>
            </w:tcBorders>
            <w:shd w:val="clear" w:color="auto" w:fill="auto"/>
            <w:hideMark/>
          </w:tcPr>
          <w:p w14:paraId="0ED8678A" w14:textId="77777777" w:rsidR="002524A6" w:rsidRPr="002524A6" w:rsidRDefault="002524A6" w:rsidP="002524A6">
            <w:pPr>
              <w:tabs>
                <w:tab w:val="clear" w:pos="567"/>
              </w:tabs>
              <w:spacing w:before="0" w:line="240" w:lineRule="auto"/>
              <w:rPr>
                <w:rFonts w:eastAsia="Times New Roman" w:cs="Open Sans Light"/>
                <w:sz w:val="16"/>
                <w:szCs w:val="16"/>
                <w:lang w:eastAsia="en-AU"/>
              </w:rPr>
            </w:pPr>
            <w:r w:rsidRPr="002524A6">
              <w:rPr>
                <w:rFonts w:eastAsia="Times New Roman" w:cs="Open Sans Light"/>
                <w:sz w:val="16"/>
                <w:szCs w:val="16"/>
                <w:lang w:eastAsia="en-AU"/>
              </w:rPr>
              <w:t>Light vehicle registration fees and charges</w:t>
            </w:r>
          </w:p>
        </w:tc>
        <w:tc>
          <w:tcPr>
            <w:tcW w:w="1260" w:type="dxa"/>
            <w:tcBorders>
              <w:top w:val="single" w:sz="4" w:space="0" w:color="ADD6EA"/>
              <w:left w:val="nil"/>
              <w:bottom w:val="single" w:sz="4" w:space="0" w:color="ADD6EA"/>
              <w:right w:val="nil"/>
            </w:tcBorders>
            <w:shd w:val="clear" w:color="auto" w:fill="auto"/>
            <w:noWrap/>
            <w:hideMark/>
          </w:tcPr>
          <w:p w14:paraId="1F08C56B" w14:textId="77777777" w:rsidR="002524A6" w:rsidRPr="002524A6" w:rsidRDefault="002524A6" w:rsidP="002524A6">
            <w:pPr>
              <w:tabs>
                <w:tab w:val="clear" w:pos="567"/>
              </w:tabs>
              <w:spacing w:before="0" w:line="240" w:lineRule="auto"/>
              <w:jc w:val="right"/>
              <w:rPr>
                <w:rFonts w:eastAsia="Times New Roman" w:cs="Open Sans Light"/>
                <w:sz w:val="16"/>
                <w:szCs w:val="16"/>
                <w:lang w:eastAsia="en-AU"/>
              </w:rPr>
            </w:pPr>
            <w:r w:rsidRPr="002524A6">
              <w:rPr>
                <w:rFonts w:eastAsia="Times New Roman" w:cs="Open Sans Light"/>
                <w:sz w:val="16"/>
                <w:szCs w:val="16"/>
                <w:lang w:eastAsia="en-AU"/>
              </w:rPr>
              <w:t>7,509</w:t>
            </w:r>
          </w:p>
        </w:tc>
        <w:tc>
          <w:tcPr>
            <w:tcW w:w="258" w:type="dxa"/>
            <w:tcBorders>
              <w:top w:val="single" w:sz="4" w:space="0" w:color="ADD6EA"/>
              <w:left w:val="nil"/>
              <w:bottom w:val="single" w:sz="4" w:space="0" w:color="ADD6EA"/>
              <w:right w:val="nil"/>
            </w:tcBorders>
            <w:shd w:val="clear" w:color="auto" w:fill="auto"/>
            <w:noWrap/>
            <w:hideMark/>
          </w:tcPr>
          <w:p w14:paraId="2E8A5AC3" w14:textId="77777777" w:rsidR="002524A6" w:rsidRPr="002524A6" w:rsidRDefault="002524A6" w:rsidP="002524A6">
            <w:pPr>
              <w:tabs>
                <w:tab w:val="clear" w:pos="567"/>
              </w:tabs>
              <w:spacing w:before="0" w:line="240" w:lineRule="auto"/>
              <w:rPr>
                <w:rFonts w:eastAsia="Times New Roman" w:cs="Open Sans Light"/>
                <w:sz w:val="16"/>
                <w:szCs w:val="16"/>
                <w:lang w:eastAsia="en-AU"/>
              </w:rPr>
            </w:pPr>
            <w:r w:rsidRPr="002524A6">
              <w:rPr>
                <w:rFonts w:eastAsia="Times New Roman" w:cs="Open Sans Light"/>
                <w:sz w:val="16"/>
                <w:szCs w:val="16"/>
                <w:lang w:eastAsia="en-AU"/>
              </w:rPr>
              <w:t> </w:t>
            </w:r>
          </w:p>
        </w:tc>
        <w:tc>
          <w:tcPr>
            <w:tcW w:w="1900" w:type="dxa"/>
            <w:tcBorders>
              <w:top w:val="single" w:sz="4" w:space="0" w:color="ADD6EA"/>
              <w:left w:val="nil"/>
              <w:bottom w:val="single" w:sz="4" w:space="0" w:color="ADD6EA"/>
              <w:right w:val="nil"/>
            </w:tcBorders>
            <w:shd w:val="clear" w:color="auto" w:fill="auto"/>
            <w:hideMark/>
          </w:tcPr>
          <w:p w14:paraId="0CC8A9DC" w14:textId="77777777" w:rsidR="002524A6" w:rsidRPr="002524A6" w:rsidRDefault="002524A6" w:rsidP="002524A6">
            <w:pPr>
              <w:tabs>
                <w:tab w:val="clear" w:pos="567"/>
              </w:tabs>
              <w:spacing w:before="0" w:line="240" w:lineRule="auto"/>
              <w:rPr>
                <w:rFonts w:eastAsia="Times New Roman" w:cs="Open Sans Light"/>
                <w:sz w:val="16"/>
                <w:szCs w:val="16"/>
                <w:lang w:eastAsia="en-AU"/>
              </w:rPr>
            </w:pPr>
            <w:r w:rsidRPr="002524A6">
              <w:rPr>
                <w:rFonts w:eastAsia="Times New Roman" w:cs="Open Sans Light"/>
                <w:sz w:val="16"/>
                <w:szCs w:val="16"/>
                <w:lang w:eastAsia="en-AU"/>
              </w:rPr>
              <w:t>Number of light vehicles</w:t>
            </w:r>
          </w:p>
        </w:tc>
        <w:tc>
          <w:tcPr>
            <w:tcW w:w="4500" w:type="dxa"/>
            <w:tcBorders>
              <w:top w:val="single" w:sz="4" w:space="0" w:color="ADD6EA"/>
              <w:left w:val="nil"/>
              <w:bottom w:val="single" w:sz="4" w:space="0" w:color="ADD6EA"/>
              <w:right w:val="nil"/>
            </w:tcBorders>
            <w:shd w:val="clear" w:color="auto" w:fill="auto"/>
            <w:hideMark/>
          </w:tcPr>
          <w:p w14:paraId="0929072F" w14:textId="77777777" w:rsidR="002524A6" w:rsidRPr="002524A6" w:rsidRDefault="002524A6" w:rsidP="002524A6">
            <w:pPr>
              <w:tabs>
                <w:tab w:val="clear" w:pos="567"/>
              </w:tabs>
              <w:spacing w:before="0" w:line="240" w:lineRule="auto"/>
              <w:rPr>
                <w:rFonts w:eastAsia="Times New Roman" w:cs="Open Sans Light"/>
                <w:sz w:val="16"/>
                <w:szCs w:val="16"/>
                <w:lang w:eastAsia="en-AU"/>
              </w:rPr>
            </w:pPr>
            <w:r w:rsidRPr="002524A6">
              <w:rPr>
                <w:rFonts w:eastAsia="Times New Roman" w:cs="Open Sans Light"/>
                <w:sz w:val="16"/>
                <w:szCs w:val="16"/>
                <w:lang w:eastAsia="en-AU"/>
              </w:rPr>
              <w:t>Recognises states with greater numbers of light vehicles have greater revenue capacity.</w:t>
            </w:r>
          </w:p>
        </w:tc>
      </w:tr>
      <w:tr w:rsidR="002524A6" w:rsidRPr="002524A6" w14:paraId="3ED5EA3B" w14:textId="77777777" w:rsidTr="00674CD2">
        <w:trPr>
          <w:trHeight w:val="795"/>
        </w:trPr>
        <w:tc>
          <w:tcPr>
            <w:tcW w:w="1660" w:type="dxa"/>
            <w:tcBorders>
              <w:top w:val="nil"/>
              <w:left w:val="nil"/>
              <w:bottom w:val="single" w:sz="4" w:space="0" w:color="ADD6EA"/>
              <w:right w:val="nil"/>
            </w:tcBorders>
            <w:shd w:val="clear" w:color="auto" w:fill="auto"/>
            <w:hideMark/>
          </w:tcPr>
          <w:p w14:paraId="1672DA69" w14:textId="77777777" w:rsidR="002524A6" w:rsidRPr="002524A6" w:rsidRDefault="002524A6" w:rsidP="002524A6">
            <w:pPr>
              <w:tabs>
                <w:tab w:val="clear" w:pos="567"/>
              </w:tabs>
              <w:spacing w:before="0" w:line="240" w:lineRule="auto"/>
              <w:rPr>
                <w:rFonts w:eastAsia="Times New Roman" w:cs="Open Sans Light"/>
                <w:sz w:val="16"/>
                <w:szCs w:val="16"/>
                <w:lang w:eastAsia="en-AU"/>
              </w:rPr>
            </w:pPr>
            <w:r w:rsidRPr="002524A6">
              <w:rPr>
                <w:rFonts w:eastAsia="Times New Roman" w:cs="Open Sans Light"/>
                <w:sz w:val="16"/>
                <w:szCs w:val="16"/>
                <w:lang w:eastAsia="en-AU"/>
              </w:rPr>
              <w:t>Heavy vehicle registration fees and charges</w:t>
            </w:r>
          </w:p>
        </w:tc>
        <w:tc>
          <w:tcPr>
            <w:tcW w:w="1260" w:type="dxa"/>
            <w:tcBorders>
              <w:top w:val="nil"/>
              <w:left w:val="nil"/>
              <w:bottom w:val="single" w:sz="4" w:space="0" w:color="ADD6EA"/>
              <w:right w:val="nil"/>
            </w:tcBorders>
            <w:shd w:val="clear" w:color="auto" w:fill="auto"/>
            <w:noWrap/>
            <w:hideMark/>
          </w:tcPr>
          <w:p w14:paraId="4F31B4A7" w14:textId="77777777" w:rsidR="002524A6" w:rsidRPr="002524A6" w:rsidRDefault="002524A6" w:rsidP="002524A6">
            <w:pPr>
              <w:tabs>
                <w:tab w:val="clear" w:pos="567"/>
              </w:tabs>
              <w:spacing w:before="0" w:line="240" w:lineRule="auto"/>
              <w:jc w:val="right"/>
              <w:rPr>
                <w:rFonts w:eastAsia="Times New Roman" w:cs="Open Sans Light"/>
                <w:sz w:val="16"/>
                <w:szCs w:val="16"/>
                <w:lang w:eastAsia="en-AU"/>
              </w:rPr>
            </w:pPr>
            <w:r w:rsidRPr="002524A6">
              <w:rPr>
                <w:rFonts w:eastAsia="Times New Roman" w:cs="Open Sans Light"/>
                <w:sz w:val="16"/>
                <w:szCs w:val="16"/>
                <w:lang w:eastAsia="en-AU"/>
              </w:rPr>
              <w:t>1,582</w:t>
            </w:r>
          </w:p>
        </w:tc>
        <w:tc>
          <w:tcPr>
            <w:tcW w:w="258" w:type="dxa"/>
            <w:tcBorders>
              <w:top w:val="nil"/>
              <w:left w:val="nil"/>
              <w:bottom w:val="single" w:sz="4" w:space="0" w:color="ADD6EA"/>
              <w:right w:val="nil"/>
            </w:tcBorders>
            <w:shd w:val="clear" w:color="auto" w:fill="auto"/>
            <w:noWrap/>
            <w:vAlign w:val="bottom"/>
            <w:hideMark/>
          </w:tcPr>
          <w:p w14:paraId="40EC4196" w14:textId="77777777" w:rsidR="002524A6" w:rsidRPr="002524A6" w:rsidRDefault="002524A6" w:rsidP="002524A6">
            <w:pPr>
              <w:tabs>
                <w:tab w:val="clear" w:pos="567"/>
              </w:tabs>
              <w:spacing w:before="0" w:line="240" w:lineRule="auto"/>
              <w:rPr>
                <w:rFonts w:eastAsia="Times New Roman" w:cs="Open Sans Light"/>
                <w:sz w:val="16"/>
                <w:szCs w:val="16"/>
                <w:lang w:eastAsia="en-AU"/>
              </w:rPr>
            </w:pPr>
            <w:r w:rsidRPr="002524A6">
              <w:rPr>
                <w:rFonts w:eastAsia="Times New Roman" w:cs="Open Sans Light"/>
                <w:sz w:val="16"/>
                <w:szCs w:val="16"/>
                <w:lang w:eastAsia="en-AU"/>
              </w:rPr>
              <w:t> </w:t>
            </w:r>
          </w:p>
        </w:tc>
        <w:tc>
          <w:tcPr>
            <w:tcW w:w="1900" w:type="dxa"/>
            <w:tcBorders>
              <w:top w:val="nil"/>
              <w:left w:val="nil"/>
              <w:bottom w:val="single" w:sz="4" w:space="0" w:color="ADD6EA"/>
              <w:right w:val="nil"/>
            </w:tcBorders>
            <w:shd w:val="clear" w:color="auto" w:fill="auto"/>
            <w:hideMark/>
          </w:tcPr>
          <w:p w14:paraId="429CE5F1" w14:textId="77777777" w:rsidR="002524A6" w:rsidRPr="002524A6" w:rsidRDefault="002524A6" w:rsidP="002524A6">
            <w:pPr>
              <w:tabs>
                <w:tab w:val="clear" w:pos="567"/>
              </w:tabs>
              <w:spacing w:before="0" w:line="240" w:lineRule="auto"/>
              <w:rPr>
                <w:rFonts w:eastAsia="Times New Roman" w:cs="Open Sans Light"/>
                <w:sz w:val="16"/>
                <w:szCs w:val="16"/>
                <w:lang w:eastAsia="en-AU"/>
              </w:rPr>
            </w:pPr>
            <w:r w:rsidRPr="002524A6">
              <w:rPr>
                <w:rFonts w:eastAsia="Times New Roman" w:cs="Open Sans Light"/>
                <w:sz w:val="16"/>
                <w:szCs w:val="16"/>
                <w:lang w:eastAsia="en-AU"/>
              </w:rPr>
              <w:t>Number of heavy vehicles</w:t>
            </w:r>
          </w:p>
        </w:tc>
        <w:tc>
          <w:tcPr>
            <w:tcW w:w="4500" w:type="dxa"/>
            <w:tcBorders>
              <w:top w:val="nil"/>
              <w:left w:val="nil"/>
              <w:bottom w:val="single" w:sz="4" w:space="0" w:color="ADD6EA"/>
              <w:right w:val="nil"/>
            </w:tcBorders>
            <w:shd w:val="clear" w:color="auto" w:fill="auto"/>
            <w:hideMark/>
          </w:tcPr>
          <w:p w14:paraId="182E2F36" w14:textId="77777777" w:rsidR="002524A6" w:rsidRPr="002524A6" w:rsidRDefault="002524A6" w:rsidP="004515A2">
            <w:pPr>
              <w:keepNext/>
              <w:tabs>
                <w:tab w:val="clear" w:pos="567"/>
              </w:tabs>
              <w:spacing w:before="0" w:line="240" w:lineRule="auto"/>
              <w:rPr>
                <w:rFonts w:eastAsia="Times New Roman" w:cs="Open Sans Light"/>
                <w:sz w:val="16"/>
                <w:szCs w:val="16"/>
                <w:lang w:eastAsia="en-AU"/>
              </w:rPr>
            </w:pPr>
            <w:r w:rsidRPr="002524A6">
              <w:rPr>
                <w:rFonts w:eastAsia="Times New Roman" w:cs="Open Sans Light"/>
                <w:sz w:val="16"/>
                <w:szCs w:val="16"/>
                <w:lang w:eastAsia="en-AU"/>
              </w:rPr>
              <w:t>Recognises states with greater numbers of heavy vehicles have greater revenue capacity.</w:t>
            </w:r>
          </w:p>
        </w:tc>
      </w:tr>
    </w:tbl>
    <w:p w14:paraId="2F87BB71" w14:textId="21E09BAE" w:rsidR="00957D4D" w:rsidRPr="002135C2" w:rsidRDefault="004515A2" w:rsidP="002135C2">
      <w:pPr>
        <w:pStyle w:val="Caption"/>
        <w:spacing w:before="40" w:after="0"/>
        <w:ind w:left="1247"/>
        <w:rPr>
          <w:rFonts w:ascii="Work Sans" w:hAnsi="Work Sans"/>
          <w:b w:val="0"/>
          <w:bCs w:val="0"/>
          <w:sz w:val="14"/>
        </w:rPr>
      </w:pPr>
      <w:r w:rsidRPr="002135C2">
        <w:rPr>
          <w:rFonts w:ascii="Work Sans" w:hAnsi="Work Sans"/>
          <w:b w:val="0"/>
          <w:bCs w:val="0"/>
          <w:sz w:val="14"/>
        </w:rPr>
        <w:t>Source: Commission calculation</w:t>
      </w:r>
      <w:r w:rsidR="00A9681B">
        <w:rPr>
          <w:rFonts w:ascii="Work Sans" w:hAnsi="Work Sans"/>
          <w:b w:val="0"/>
          <w:bCs w:val="0"/>
          <w:sz w:val="14"/>
        </w:rPr>
        <w:t>.</w:t>
      </w:r>
      <w:r w:rsidRPr="002135C2">
        <w:rPr>
          <w:rFonts w:ascii="Work Sans" w:hAnsi="Work Sans"/>
          <w:b w:val="0"/>
          <w:bCs w:val="0"/>
          <w:sz w:val="14"/>
        </w:rPr>
        <w:t xml:space="preserve"> </w:t>
      </w:r>
    </w:p>
    <w:p w14:paraId="052EA802" w14:textId="77777777" w:rsidR="00957D4D" w:rsidRPr="00957D4D" w:rsidRDefault="00957D4D" w:rsidP="00957D4D">
      <w:pPr>
        <w:pStyle w:val="Heading3"/>
      </w:pPr>
      <w:bookmarkStart w:id="21" w:name="_Toc120870407"/>
      <w:bookmarkStart w:id="22" w:name="_Toc132821177"/>
      <w:bookmarkStart w:id="23" w:name="_Toc136948821"/>
      <w:r w:rsidRPr="00957D4D">
        <w:t>GST distribution</w:t>
      </w:r>
      <w:bookmarkEnd w:id="21"/>
      <w:r w:rsidRPr="00957D4D">
        <w:t xml:space="preserve"> in the 2023 Update</w:t>
      </w:r>
      <w:bookmarkEnd w:id="22"/>
      <w:bookmarkEnd w:id="23"/>
    </w:p>
    <w:p w14:paraId="69F012EA" w14:textId="37F87A29" w:rsidR="00674CD2" w:rsidRPr="002135C2" w:rsidRDefault="00FD05BF" w:rsidP="003502A2">
      <w:pPr>
        <w:pStyle w:val="CGC2025ParaNumbers"/>
      </w:pPr>
      <w:r>
        <w:rPr>
          <w:highlight w:val="yellow"/>
        </w:rPr>
        <w:fldChar w:fldCharType="begin"/>
      </w:r>
      <w:r>
        <w:instrText xml:space="preserve"> REF _Ref133936276 \h </w:instrText>
      </w:r>
      <w:r>
        <w:rPr>
          <w:highlight w:val="yellow"/>
        </w:rPr>
      </w:r>
      <w:r>
        <w:rPr>
          <w:highlight w:val="yellow"/>
        </w:rPr>
        <w:fldChar w:fldCharType="separate"/>
      </w:r>
      <w:r w:rsidR="004A452C" w:rsidRPr="00994DC4">
        <w:t xml:space="preserve">Table </w:t>
      </w:r>
      <w:r w:rsidR="004A452C">
        <w:rPr>
          <w:noProof/>
        </w:rPr>
        <w:t>4</w:t>
      </w:r>
      <w:r>
        <w:rPr>
          <w:highlight w:val="yellow"/>
        </w:rPr>
        <w:fldChar w:fldCharType="end"/>
      </w:r>
      <w:r>
        <w:t xml:space="preserve"> </w:t>
      </w:r>
      <w:r w:rsidR="00957D4D" w:rsidRPr="002135C2">
        <w:t>shows the extent to which the assessment moves GST payments away from an equal per capita distribution. In 2023-24, the category moved $343 million ($13 per capita) compared to an equal per capita assessment. More GST was directed to states assessed to have below</w:t>
      </w:r>
      <w:r w:rsidR="00E80086">
        <w:t>-</w:t>
      </w:r>
      <w:r w:rsidR="00957D4D" w:rsidRPr="002135C2">
        <w:t>average revenue raising capacity (New South Wales, the ACT and the Northern Territory). The remaining states were assessed to have above</w:t>
      </w:r>
      <w:r w:rsidR="00F671C2">
        <w:t>-</w:t>
      </w:r>
      <w:r w:rsidR="00957D4D" w:rsidRPr="002135C2">
        <w:t>average revenue raising capacity, with less GST payments provided to them as a result.</w:t>
      </w:r>
    </w:p>
    <w:p w14:paraId="3A129212" w14:textId="0A427C48" w:rsidR="00674CD2" w:rsidRPr="00994DC4" w:rsidRDefault="00674CD2" w:rsidP="00674CD2">
      <w:pPr>
        <w:pStyle w:val="Caption"/>
        <w:rPr>
          <w:rFonts w:ascii="Work Sans" w:hAnsi="Work Sans"/>
        </w:rPr>
      </w:pPr>
      <w:bookmarkStart w:id="24" w:name="_Ref133936276"/>
      <w:r w:rsidRPr="00994DC4">
        <w:rPr>
          <w:rFonts w:ascii="Work Sans" w:hAnsi="Work Sans"/>
        </w:rPr>
        <w:lastRenderedPageBreak/>
        <w:t xml:space="preserve">Table </w:t>
      </w:r>
      <w:r w:rsidRPr="00994DC4">
        <w:rPr>
          <w:rFonts w:ascii="Work Sans" w:hAnsi="Work Sans"/>
        </w:rPr>
        <w:fldChar w:fldCharType="begin"/>
      </w:r>
      <w:r w:rsidRPr="00994DC4">
        <w:rPr>
          <w:rFonts w:ascii="Work Sans" w:hAnsi="Work Sans"/>
        </w:rPr>
        <w:instrText xml:space="preserve"> SEQ Table \* ARABIC </w:instrText>
      </w:r>
      <w:r w:rsidRPr="00994DC4">
        <w:rPr>
          <w:rFonts w:ascii="Work Sans" w:hAnsi="Work Sans"/>
        </w:rPr>
        <w:fldChar w:fldCharType="separate"/>
      </w:r>
      <w:r w:rsidR="004A452C">
        <w:rPr>
          <w:rFonts w:ascii="Work Sans" w:hAnsi="Work Sans"/>
          <w:noProof/>
        </w:rPr>
        <w:t>4</w:t>
      </w:r>
      <w:r w:rsidRPr="00994DC4">
        <w:rPr>
          <w:rFonts w:ascii="Work Sans" w:hAnsi="Work Sans"/>
        </w:rPr>
        <w:fldChar w:fldCharType="end"/>
      </w:r>
      <w:bookmarkEnd w:id="24"/>
      <w:r w:rsidRPr="00994DC4">
        <w:rPr>
          <w:rFonts w:ascii="Work Sans" w:hAnsi="Work Sans"/>
        </w:rPr>
        <w:tab/>
        <w:t xml:space="preserve">GST impact of the </w:t>
      </w:r>
      <w:r w:rsidR="00155446">
        <w:rPr>
          <w:rFonts w:ascii="Work Sans" w:hAnsi="Work Sans"/>
        </w:rPr>
        <w:t>m</w:t>
      </w:r>
      <w:r w:rsidRPr="00994DC4">
        <w:rPr>
          <w:rFonts w:ascii="Work Sans" w:hAnsi="Work Sans"/>
        </w:rPr>
        <w:t>otor taxes assessment, 2023 Update</w:t>
      </w:r>
    </w:p>
    <w:tbl>
      <w:tblPr>
        <w:tblW w:w="9340" w:type="dxa"/>
        <w:tblLook w:val="04A0" w:firstRow="1" w:lastRow="0" w:firstColumn="1" w:lastColumn="0" w:noHBand="0" w:noVBand="1"/>
      </w:tblPr>
      <w:tblGrid>
        <w:gridCol w:w="1600"/>
        <w:gridCol w:w="860"/>
        <w:gridCol w:w="860"/>
        <w:gridCol w:w="860"/>
        <w:gridCol w:w="860"/>
        <w:gridCol w:w="860"/>
        <w:gridCol w:w="860"/>
        <w:gridCol w:w="860"/>
        <w:gridCol w:w="860"/>
        <w:gridCol w:w="860"/>
      </w:tblGrid>
      <w:tr w:rsidR="002524A6" w:rsidRPr="002524A6" w14:paraId="44CB935A" w14:textId="77777777" w:rsidTr="002524A6">
        <w:trPr>
          <w:trHeight w:val="375"/>
        </w:trPr>
        <w:tc>
          <w:tcPr>
            <w:tcW w:w="1600" w:type="dxa"/>
            <w:tcBorders>
              <w:top w:val="single" w:sz="4" w:space="0" w:color="auto"/>
              <w:left w:val="nil"/>
              <w:bottom w:val="nil"/>
              <w:right w:val="nil"/>
            </w:tcBorders>
            <w:shd w:val="clear" w:color="000000" w:fill="006991"/>
            <w:noWrap/>
            <w:vAlign w:val="center"/>
            <w:hideMark/>
          </w:tcPr>
          <w:p w14:paraId="757A8810" w14:textId="77777777" w:rsidR="002524A6" w:rsidRPr="002524A6" w:rsidRDefault="002524A6" w:rsidP="002524A6">
            <w:pPr>
              <w:tabs>
                <w:tab w:val="clear" w:pos="567"/>
              </w:tabs>
              <w:spacing w:before="0" w:line="240" w:lineRule="auto"/>
              <w:rPr>
                <w:rFonts w:ascii="Open Sans Semibold" w:eastAsia="Times New Roman" w:hAnsi="Open Sans Semibold" w:cs="Open Sans Semibold"/>
                <w:color w:val="FFFFFF"/>
                <w:sz w:val="16"/>
                <w:szCs w:val="16"/>
                <w:lang w:eastAsia="en-AU"/>
              </w:rPr>
            </w:pPr>
            <w:r w:rsidRPr="002524A6">
              <w:rPr>
                <w:rFonts w:ascii="Open Sans Semibold" w:eastAsia="Times New Roman" w:hAnsi="Open Sans Semibold" w:cs="Open Sans Semibold"/>
                <w:color w:val="FFFFFF"/>
                <w:sz w:val="16"/>
                <w:szCs w:val="16"/>
                <w:lang w:eastAsia="en-AU"/>
              </w:rPr>
              <w:t> </w:t>
            </w:r>
          </w:p>
        </w:tc>
        <w:tc>
          <w:tcPr>
            <w:tcW w:w="860" w:type="dxa"/>
            <w:tcBorders>
              <w:top w:val="single" w:sz="4" w:space="0" w:color="auto"/>
              <w:left w:val="nil"/>
              <w:bottom w:val="nil"/>
              <w:right w:val="nil"/>
            </w:tcBorders>
            <w:shd w:val="clear" w:color="000000" w:fill="006991"/>
            <w:noWrap/>
            <w:vAlign w:val="center"/>
            <w:hideMark/>
          </w:tcPr>
          <w:p w14:paraId="78C2D19C"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524A6">
              <w:rPr>
                <w:rFonts w:ascii="Open Sans Semibold" w:eastAsia="Times New Roman" w:hAnsi="Open Sans Semibold" w:cs="Open Sans Semibold"/>
                <w:color w:val="FFFFFF"/>
                <w:sz w:val="16"/>
                <w:szCs w:val="16"/>
                <w:lang w:eastAsia="en-AU"/>
              </w:rPr>
              <w:t>NSW</w:t>
            </w:r>
          </w:p>
        </w:tc>
        <w:tc>
          <w:tcPr>
            <w:tcW w:w="860" w:type="dxa"/>
            <w:tcBorders>
              <w:top w:val="single" w:sz="4" w:space="0" w:color="auto"/>
              <w:left w:val="nil"/>
              <w:bottom w:val="nil"/>
              <w:right w:val="nil"/>
            </w:tcBorders>
            <w:shd w:val="clear" w:color="000000" w:fill="006991"/>
            <w:noWrap/>
            <w:vAlign w:val="center"/>
            <w:hideMark/>
          </w:tcPr>
          <w:p w14:paraId="64F03AFE"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524A6">
              <w:rPr>
                <w:rFonts w:ascii="Open Sans Semibold" w:eastAsia="Times New Roman" w:hAnsi="Open Sans Semibold" w:cs="Open Sans Semibold"/>
                <w:color w:val="FFFFFF"/>
                <w:sz w:val="16"/>
                <w:szCs w:val="16"/>
                <w:lang w:eastAsia="en-AU"/>
              </w:rPr>
              <w:t>Vic</w:t>
            </w:r>
          </w:p>
        </w:tc>
        <w:tc>
          <w:tcPr>
            <w:tcW w:w="860" w:type="dxa"/>
            <w:tcBorders>
              <w:top w:val="single" w:sz="4" w:space="0" w:color="auto"/>
              <w:left w:val="nil"/>
              <w:bottom w:val="nil"/>
              <w:right w:val="nil"/>
            </w:tcBorders>
            <w:shd w:val="clear" w:color="000000" w:fill="006991"/>
            <w:noWrap/>
            <w:vAlign w:val="center"/>
            <w:hideMark/>
          </w:tcPr>
          <w:p w14:paraId="6F13FCB6"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524A6">
              <w:rPr>
                <w:rFonts w:ascii="Open Sans Semibold" w:eastAsia="Times New Roman" w:hAnsi="Open Sans Semibold" w:cs="Open Sans Semibold"/>
                <w:color w:val="FFFFFF"/>
                <w:sz w:val="16"/>
                <w:szCs w:val="16"/>
                <w:lang w:eastAsia="en-AU"/>
              </w:rPr>
              <w:t>Qld</w:t>
            </w:r>
          </w:p>
        </w:tc>
        <w:tc>
          <w:tcPr>
            <w:tcW w:w="860" w:type="dxa"/>
            <w:tcBorders>
              <w:top w:val="single" w:sz="4" w:space="0" w:color="auto"/>
              <w:left w:val="nil"/>
              <w:bottom w:val="nil"/>
              <w:right w:val="nil"/>
            </w:tcBorders>
            <w:shd w:val="clear" w:color="000000" w:fill="006991"/>
            <w:noWrap/>
            <w:vAlign w:val="center"/>
            <w:hideMark/>
          </w:tcPr>
          <w:p w14:paraId="6CD2B52C"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524A6">
              <w:rPr>
                <w:rFonts w:ascii="Open Sans Semibold" w:eastAsia="Times New Roman" w:hAnsi="Open Sans Semibold" w:cs="Open Sans Semibold"/>
                <w:color w:val="FFFFFF"/>
                <w:sz w:val="16"/>
                <w:szCs w:val="16"/>
                <w:lang w:eastAsia="en-AU"/>
              </w:rPr>
              <w:t>WA</w:t>
            </w:r>
          </w:p>
        </w:tc>
        <w:tc>
          <w:tcPr>
            <w:tcW w:w="860" w:type="dxa"/>
            <w:tcBorders>
              <w:top w:val="single" w:sz="4" w:space="0" w:color="auto"/>
              <w:left w:val="nil"/>
              <w:bottom w:val="nil"/>
              <w:right w:val="nil"/>
            </w:tcBorders>
            <w:shd w:val="clear" w:color="000000" w:fill="006991"/>
            <w:noWrap/>
            <w:vAlign w:val="center"/>
            <w:hideMark/>
          </w:tcPr>
          <w:p w14:paraId="6A7D37EB"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524A6">
              <w:rPr>
                <w:rFonts w:ascii="Open Sans Semibold" w:eastAsia="Times New Roman" w:hAnsi="Open Sans Semibold" w:cs="Open Sans Semibold"/>
                <w:color w:val="FFFFFF"/>
                <w:sz w:val="16"/>
                <w:szCs w:val="16"/>
                <w:lang w:eastAsia="en-AU"/>
              </w:rPr>
              <w:t>SA</w:t>
            </w:r>
          </w:p>
        </w:tc>
        <w:tc>
          <w:tcPr>
            <w:tcW w:w="860" w:type="dxa"/>
            <w:tcBorders>
              <w:top w:val="single" w:sz="4" w:space="0" w:color="auto"/>
              <w:left w:val="nil"/>
              <w:bottom w:val="nil"/>
              <w:right w:val="nil"/>
            </w:tcBorders>
            <w:shd w:val="clear" w:color="000000" w:fill="006991"/>
            <w:noWrap/>
            <w:vAlign w:val="center"/>
            <w:hideMark/>
          </w:tcPr>
          <w:p w14:paraId="60D7119A"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524A6">
              <w:rPr>
                <w:rFonts w:ascii="Open Sans Semibold" w:eastAsia="Times New Roman" w:hAnsi="Open Sans Semibold" w:cs="Open Sans Semibold"/>
                <w:color w:val="FFFFFF"/>
                <w:sz w:val="16"/>
                <w:szCs w:val="16"/>
                <w:lang w:eastAsia="en-AU"/>
              </w:rPr>
              <w:t>Tas</w:t>
            </w:r>
          </w:p>
        </w:tc>
        <w:tc>
          <w:tcPr>
            <w:tcW w:w="860" w:type="dxa"/>
            <w:tcBorders>
              <w:top w:val="single" w:sz="4" w:space="0" w:color="auto"/>
              <w:left w:val="nil"/>
              <w:bottom w:val="nil"/>
              <w:right w:val="nil"/>
            </w:tcBorders>
            <w:shd w:val="clear" w:color="000000" w:fill="006991"/>
            <w:noWrap/>
            <w:vAlign w:val="center"/>
            <w:hideMark/>
          </w:tcPr>
          <w:p w14:paraId="35CB3BFA"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524A6">
              <w:rPr>
                <w:rFonts w:ascii="Open Sans Semibold" w:eastAsia="Times New Roman" w:hAnsi="Open Sans Semibold" w:cs="Open Sans Semibold"/>
                <w:color w:val="FFFFFF"/>
                <w:sz w:val="16"/>
                <w:szCs w:val="16"/>
                <w:lang w:eastAsia="en-AU"/>
              </w:rPr>
              <w:t>ACT</w:t>
            </w:r>
          </w:p>
        </w:tc>
        <w:tc>
          <w:tcPr>
            <w:tcW w:w="860" w:type="dxa"/>
            <w:tcBorders>
              <w:top w:val="single" w:sz="4" w:space="0" w:color="auto"/>
              <w:left w:val="nil"/>
              <w:bottom w:val="nil"/>
              <w:right w:val="nil"/>
            </w:tcBorders>
            <w:shd w:val="clear" w:color="000000" w:fill="006991"/>
            <w:noWrap/>
            <w:vAlign w:val="center"/>
            <w:hideMark/>
          </w:tcPr>
          <w:p w14:paraId="50C8C966"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524A6">
              <w:rPr>
                <w:rFonts w:ascii="Open Sans Semibold" w:eastAsia="Times New Roman" w:hAnsi="Open Sans Semibold" w:cs="Open Sans Semibold"/>
                <w:color w:val="FFFFFF"/>
                <w:sz w:val="16"/>
                <w:szCs w:val="16"/>
                <w:lang w:eastAsia="en-AU"/>
              </w:rPr>
              <w:t>NT</w:t>
            </w:r>
          </w:p>
        </w:tc>
        <w:tc>
          <w:tcPr>
            <w:tcW w:w="860" w:type="dxa"/>
            <w:tcBorders>
              <w:top w:val="single" w:sz="4" w:space="0" w:color="auto"/>
              <w:left w:val="nil"/>
              <w:bottom w:val="nil"/>
              <w:right w:val="nil"/>
            </w:tcBorders>
            <w:shd w:val="clear" w:color="000000" w:fill="006991"/>
            <w:noWrap/>
            <w:vAlign w:val="center"/>
            <w:hideMark/>
          </w:tcPr>
          <w:p w14:paraId="41E33741"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524A6">
              <w:rPr>
                <w:rFonts w:ascii="Open Sans Semibold" w:eastAsia="Times New Roman" w:hAnsi="Open Sans Semibold" w:cs="Open Sans Semibold"/>
                <w:color w:val="FFFFFF"/>
                <w:sz w:val="16"/>
                <w:szCs w:val="16"/>
                <w:lang w:eastAsia="en-AU"/>
              </w:rPr>
              <w:t>Total</w:t>
            </w:r>
          </w:p>
        </w:tc>
      </w:tr>
      <w:tr w:rsidR="002524A6" w:rsidRPr="002524A6" w14:paraId="414A014B" w14:textId="77777777" w:rsidTr="002524A6">
        <w:trPr>
          <w:trHeight w:val="315"/>
        </w:trPr>
        <w:tc>
          <w:tcPr>
            <w:tcW w:w="1600" w:type="dxa"/>
            <w:tcBorders>
              <w:top w:val="single" w:sz="4" w:space="0" w:color="ADD6EA"/>
              <w:left w:val="nil"/>
              <w:bottom w:val="single" w:sz="4" w:space="0" w:color="ADD6EA"/>
              <w:right w:val="nil"/>
            </w:tcBorders>
            <w:shd w:val="clear" w:color="auto" w:fill="auto"/>
            <w:noWrap/>
            <w:vAlign w:val="bottom"/>
            <w:hideMark/>
          </w:tcPr>
          <w:p w14:paraId="50E0BC43" w14:textId="77777777" w:rsidR="002524A6" w:rsidRPr="002524A6" w:rsidRDefault="002524A6" w:rsidP="002524A6">
            <w:pPr>
              <w:tabs>
                <w:tab w:val="clear" w:pos="567"/>
              </w:tabs>
              <w:spacing w:before="0" w:line="240" w:lineRule="auto"/>
              <w:rPr>
                <w:rFonts w:eastAsia="Times New Roman" w:cs="Open Sans Light"/>
                <w:sz w:val="16"/>
                <w:szCs w:val="16"/>
                <w:lang w:eastAsia="en-AU"/>
              </w:rPr>
            </w:pPr>
            <w:r w:rsidRPr="002524A6">
              <w:rPr>
                <w:rFonts w:eastAsia="Times New Roman" w:cs="Open Sans Light"/>
                <w:sz w:val="16"/>
                <w:szCs w:val="16"/>
                <w:lang w:eastAsia="en-AU"/>
              </w:rPr>
              <w:t>Light vehicles</w:t>
            </w:r>
          </w:p>
        </w:tc>
        <w:tc>
          <w:tcPr>
            <w:tcW w:w="860" w:type="dxa"/>
            <w:tcBorders>
              <w:top w:val="single" w:sz="4" w:space="0" w:color="ADD6EA"/>
              <w:left w:val="nil"/>
              <w:bottom w:val="single" w:sz="4" w:space="0" w:color="ADD6EA"/>
              <w:right w:val="nil"/>
            </w:tcBorders>
            <w:shd w:val="clear" w:color="auto" w:fill="auto"/>
            <w:noWrap/>
            <w:vAlign w:val="bottom"/>
            <w:hideMark/>
          </w:tcPr>
          <w:p w14:paraId="58A324A4" w14:textId="77777777" w:rsidR="002524A6" w:rsidRPr="002524A6" w:rsidRDefault="002524A6" w:rsidP="002524A6">
            <w:pPr>
              <w:tabs>
                <w:tab w:val="clear" w:pos="567"/>
              </w:tabs>
              <w:spacing w:before="0" w:line="240" w:lineRule="auto"/>
              <w:jc w:val="right"/>
              <w:rPr>
                <w:rFonts w:eastAsia="Times New Roman" w:cs="Open Sans Light"/>
                <w:sz w:val="16"/>
                <w:szCs w:val="16"/>
                <w:lang w:eastAsia="en-AU"/>
              </w:rPr>
            </w:pPr>
            <w:r w:rsidRPr="002524A6">
              <w:rPr>
                <w:rFonts w:eastAsia="Times New Roman" w:cs="Open Sans Light"/>
                <w:sz w:val="16"/>
                <w:szCs w:val="16"/>
                <w:lang w:eastAsia="en-AU"/>
              </w:rPr>
              <w:t>205</w:t>
            </w:r>
          </w:p>
        </w:tc>
        <w:tc>
          <w:tcPr>
            <w:tcW w:w="860" w:type="dxa"/>
            <w:tcBorders>
              <w:top w:val="single" w:sz="4" w:space="0" w:color="ADD6EA"/>
              <w:left w:val="nil"/>
              <w:bottom w:val="single" w:sz="4" w:space="0" w:color="ADD6EA"/>
              <w:right w:val="nil"/>
            </w:tcBorders>
            <w:shd w:val="clear" w:color="auto" w:fill="auto"/>
            <w:noWrap/>
            <w:vAlign w:val="bottom"/>
            <w:hideMark/>
          </w:tcPr>
          <w:p w14:paraId="05C17A4E" w14:textId="77777777" w:rsidR="002524A6" w:rsidRPr="002524A6" w:rsidRDefault="002524A6" w:rsidP="002524A6">
            <w:pPr>
              <w:tabs>
                <w:tab w:val="clear" w:pos="567"/>
              </w:tabs>
              <w:spacing w:before="0" w:line="240" w:lineRule="auto"/>
              <w:jc w:val="right"/>
              <w:rPr>
                <w:rFonts w:eastAsia="Times New Roman" w:cs="Open Sans Light"/>
                <w:sz w:val="16"/>
                <w:szCs w:val="16"/>
                <w:lang w:eastAsia="en-AU"/>
              </w:rPr>
            </w:pPr>
            <w:r w:rsidRPr="002524A6">
              <w:rPr>
                <w:rFonts w:eastAsia="Times New Roman" w:cs="Open Sans Light"/>
                <w:sz w:val="16"/>
                <w:szCs w:val="16"/>
                <w:lang w:eastAsia="en-AU"/>
              </w:rPr>
              <w:t>-23</w:t>
            </w:r>
          </w:p>
        </w:tc>
        <w:tc>
          <w:tcPr>
            <w:tcW w:w="860" w:type="dxa"/>
            <w:tcBorders>
              <w:top w:val="single" w:sz="4" w:space="0" w:color="ADD6EA"/>
              <w:left w:val="nil"/>
              <w:bottom w:val="single" w:sz="4" w:space="0" w:color="ADD6EA"/>
              <w:right w:val="nil"/>
            </w:tcBorders>
            <w:shd w:val="clear" w:color="auto" w:fill="auto"/>
            <w:noWrap/>
            <w:vAlign w:val="bottom"/>
            <w:hideMark/>
          </w:tcPr>
          <w:p w14:paraId="6A7DA3D4" w14:textId="77777777" w:rsidR="002524A6" w:rsidRPr="002524A6" w:rsidRDefault="002524A6" w:rsidP="002524A6">
            <w:pPr>
              <w:tabs>
                <w:tab w:val="clear" w:pos="567"/>
              </w:tabs>
              <w:spacing w:before="0" w:line="240" w:lineRule="auto"/>
              <w:jc w:val="right"/>
              <w:rPr>
                <w:rFonts w:eastAsia="Times New Roman" w:cs="Open Sans Light"/>
                <w:sz w:val="16"/>
                <w:szCs w:val="16"/>
                <w:lang w:eastAsia="en-AU"/>
              </w:rPr>
            </w:pPr>
            <w:r w:rsidRPr="002524A6">
              <w:rPr>
                <w:rFonts w:eastAsia="Times New Roman" w:cs="Open Sans Light"/>
                <w:sz w:val="16"/>
                <w:szCs w:val="16"/>
                <w:lang w:eastAsia="en-AU"/>
              </w:rPr>
              <w:t>-86</w:t>
            </w:r>
          </w:p>
        </w:tc>
        <w:tc>
          <w:tcPr>
            <w:tcW w:w="860" w:type="dxa"/>
            <w:tcBorders>
              <w:top w:val="single" w:sz="4" w:space="0" w:color="ADD6EA"/>
              <w:left w:val="nil"/>
              <w:bottom w:val="single" w:sz="4" w:space="0" w:color="ADD6EA"/>
              <w:right w:val="nil"/>
            </w:tcBorders>
            <w:shd w:val="clear" w:color="auto" w:fill="auto"/>
            <w:noWrap/>
            <w:vAlign w:val="bottom"/>
            <w:hideMark/>
          </w:tcPr>
          <w:p w14:paraId="7102DD45" w14:textId="77777777" w:rsidR="002524A6" w:rsidRPr="002524A6" w:rsidRDefault="002524A6" w:rsidP="002524A6">
            <w:pPr>
              <w:tabs>
                <w:tab w:val="clear" w:pos="567"/>
              </w:tabs>
              <w:spacing w:before="0" w:line="240" w:lineRule="auto"/>
              <w:jc w:val="right"/>
              <w:rPr>
                <w:rFonts w:eastAsia="Times New Roman" w:cs="Open Sans Light"/>
                <w:sz w:val="16"/>
                <w:szCs w:val="16"/>
                <w:lang w:eastAsia="en-AU"/>
              </w:rPr>
            </w:pPr>
            <w:r w:rsidRPr="002524A6">
              <w:rPr>
                <w:rFonts w:eastAsia="Times New Roman" w:cs="Open Sans Light"/>
                <w:sz w:val="16"/>
                <w:szCs w:val="16"/>
                <w:lang w:eastAsia="en-AU"/>
              </w:rPr>
              <w:t>-58</w:t>
            </w:r>
          </w:p>
        </w:tc>
        <w:tc>
          <w:tcPr>
            <w:tcW w:w="860" w:type="dxa"/>
            <w:tcBorders>
              <w:top w:val="single" w:sz="4" w:space="0" w:color="ADD6EA"/>
              <w:left w:val="nil"/>
              <w:bottom w:val="single" w:sz="4" w:space="0" w:color="ADD6EA"/>
              <w:right w:val="nil"/>
            </w:tcBorders>
            <w:shd w:val="clear" w:color="auto" w:fill="auto"/>
            <w:noWrap/>
            <w:vAlign w:val="bottom"/>
            <w:hideMark/>
          </w:tcPr>
          <w:p w14:paraId="15EF976E" w14:textId="77777777" w:rsidR="002524A6" w:rsidRPr="002524A6" w:rsidRDefault="002524A6" w:rsidP="002524A6">
            <w:pPr>
              <w:tabs>
                <w:tab w:val="clear" w:pos="567"/>
              </w:tabs>
              <w:spacing w:before="0" w:line="240" w:lineRule="auto"/>
              <w:jc w:val="right"/>
              <w:rPr>
                <w:rFonts w:eastAsia="Times New Roman" w:cs="Open Sans Light"/>
                <w:sz w:val="16"/>
                <w:szCs w:val="16"/>
                <w:lang w:eastAsia="en-AU"/>
              </w:rPr>
            </w:pPr>
            <w:r w:rsidRPr="002524A6">
              <w:rPr>
                <w:rFonts w:eastAsia="Times New Roman" w:cs="Open Sans Light"/>
                <w:sz w:val="16"/>
                <w:szCs w:val="16"/>
                <w:lang w:eastAsia="en-AU"/>
              </w:rPr>
              <w:t>-38</w:t>
            </w:r>
          </w:p>
        </w:tc>
        <w:tc>
          <w:tcPr>
            <w:tcW w:w="860" w:type="dxa"/>
            <w:tcBorders>
              <w:top w:val="single" w:sz="4" w:space="0" w:color="ADD6EA"/>
              <w:left w:val="nil"/>
              <w:bottom w:val="single" w:sz="4" w:space="0" w:color="ADD6EA"/>
              <w:right w:val="nil"/>
            </w:tcBorders>
            <w:shd w:val="clear" w:color="auto" w:fill="auto"/>
            <w:noWrap/>
            <w:vAlign w:val="bottom"/>
            <w:hideMark/>
          </w:tcPr>
          <w:p w14:paraId="23911813" w14:textId="77777777" w:rsidR="002524A6" w:rsidRPr="002524A6" w:rsidRDefault="002524A6" w:rsidP="002524A6">
            <w:pPr>
              <w:tabs>
                <w:tab w:val="clear" w:pos="567"/>
              </w:tabs>
              <w:spacing w:before="0" w:line="240" w:lineRule="auto"/>
              <w:jc w:val="right"/>
              <w:rPr>
                <w:rFonts w:eastAsia="Times New Roman" w:cs="Open Sans Light"/>
                <w:sz w:val="16"/>
                <w:szCs w:val="16"/>
                <w:lang w:eastAsia="en-AU"/>
              </w:rPr>
            </w:pPr>
            <w:r w:rsidRPr="002524A6">
              <w:rPr>
                <w:rFonts w:eastAsia="Times New Roman" w:cs="Open Sans Light"/>
                <w:sz w:val="16"/>
                <w:szCs w:val="16"/>
                <w:lang w:eastAsia="en-AU"/>
              </w:rPr>
              <w:t>-30</w:t>
            </w:r>
          </w:p>
        </w:tc>
        <w:tc>
          <w:tcPr>
            <w:tcW w:w="860" w:type="dxa"/>
            <w:tcBorders>
              <w:top w:val="single" w:sz="4" w:space="0" w:color="ADD6EA"/>
              <w:left w:val="nil"/>
              <w:bottom w:val="single" w:sz="4" w:space="0" w:color="ADD6EA"/>
              <w:right w:val="nil"/>
            </w:tcBorders>
            <w:shd w:val="clear" w:color="auto" w:fill="auto"/>
            <w:noWrap/>
            <w:vAlign w:val="bottom"/>
            <w:hideMark/>
          </w:tcPr>
          <w:p w14:paraId="105564D3" w14:textId="77777777" w:rsidR="002524A6" w:rsidRPr="002524A6" w:rsidRDefault="002524A6" w:rsidP="002524A6">
            <w:pPr>
              <w:tabs>
                <w:tab w:val="clear" w:pos="567"/>
              </w:tabs>
              <w:spacing w:before="0" w:line="240" w:lineRule="auto"/>
              <w:jc w:val="right"/>
              <w:rPr>
                <w:rFonts w:eastAsia="Times New Roman" w:cs="Open Sans Light"/>
                <w:sz w:val="16"/>
                <w:szCs w:val="16"/>
                <w:lang w:eastAsia="en-AU"/>
              </w:rPr>
            </w:pPr>
            <w:r w:rsidRPr="002524A6">
              <w:rPr>
                <w:rFonts w:eastAsia="Times New Roman" w:cs="Open Sans Light"/>
                <w:sz w:val="16"/>
                <w:szCs w:val="16"/>
                <w:lang w:eastAsia="en-AU"/>
              </w:rPr>
              <w:t>13</w:t>
            </w:r>
          </w:p>
        </w:tc>
        <w:tc>
          <w:tcPr>
            <w:tcW w:w="860" w:type="dxa"/>
            <w:tcBorders>
              <w:top w:val="single" w:sz="4" w:space="0" w:color="ADD6EA"/>
              <w:left w:val="nil"/>
              <w:bottom w:val="single" w:sz="4" w:space="0" w:color="ADD6EA"/>
              <w:right w:val="nil"/>
            </w:tcBorders>
            <w:shd w:val="clear" w:color="auto" w:fill="auto"/>
            <w:noWrap/>
            <w:vAlign w:val="bottom"/>
            <w:hideMark/>
          </w:tcPr>
          <w:p w14:paraId="3709B6EA" w14:textId="77777777" w:rsidR="002524A6" w:rsidRPr="002524A6" w:rsidRDefault="002524A6" w:rsidP="002524A6">
            <w:pPr>
              <w:tabs>
                <w:tab w:val="clear" w:pos="567"/>
              </w:tabs>
              <w:spacing w:before="0" w:line="240" w:lineRule="auto"/>
              <w:jc w:val="right"/>
              <w:rPr>
                <w:rFonts w:eastAsia="Times New Roman" w:cs="Open Sans Light"/>
                <w:sz w:val="16"/>
                <w:szCs w:val="16"/>
                <w:lang w:eastAsia="en-AU"/>
              </w:rPr>
            </w:pPr>
            <w:r w:rsidRPr="002524A6">
              <w:rPr>
                <w:rFonts w:eastAsia="Times New Roman" w:cs="Open Sans Light"/>
                <w:sz w:val="16"/>
                <w:szCs w:val="16"/>
                <w:lang w:eastAsia="en-AU"/>
              </w:rPr>
              <w:t>16</w:t>
            </w:r>
          </w:p>
        </w:tc>
        <w:tc>
          <w:tcPr>
            <w:tcW w:w="860" w:type="dxa"/>
            <w:tcBorders>
              <w:top w:val="single" w:sz="4" w:space="0" w:color="ADD6EA"/>
              <w:left w:val="nil"/>
              <w:bottom w:val="single" w:sz="4" w:space="0" w:color="ADD6EA"/>
              <w:right w:val="nil"/>
            </w:tcBorders>
            <w:shd w:val="clear" w:color="auto" w:fill="auto"/>
            <w:noWrap/>
            <w:vAlign w:val="bottom"/>
            <w:hideMark/>
          </w:tcPr>
          <w:p w14:paraId="0ABAF4B2" w14:textId="77777777" w:rsidR="002524A6" w:rsidRPr="002524A6" w:rsidRDefault="002524A6" w:rsidP="002524A6">
            <w:pPr>
              <w:tabs>
                <w:tab w:val="clear" w:pos="567"/>
              </w:tabs>
              <w:spacing w:before="0" w:line="240" w:lineRule="auto"/>
              <w:jc w:val="right"/>
              <w:rPr>
                <w:rFonts w:eastAsia="Times New Roman" w:cs="Open Sans Light"/>
                <w:sz w:val="16"/>
                <w:szCs w:val="16"/>
                <w:lang w:eastAsia="en-AU"/>
              </w:rPr>
            </w:pPr>
            <w:r w:rsidRPr="002524A6">
              <w:rPr>
                <w:rFonts w:eastAsia="Times New Roman" w:cs="Open Sans Light"/>
                <w:sz w:val="16"/>
                <w:szCs w:val="16"/>
                <w:lang w:eastAsia="en-AU"/>
              </w:rPr>
              <w:t>234</w:t>
            </w:r>
          </w:p>
        </w:tc>
      </w:tr>
      <w:tr w:rsidR="002524A6" w:rsidRPr="002524A6" w14:paraId="3D5E4693" w14:textId="77777777" w:rsidTr="002524A6">
        <w:trPr>
          <w:trHeight w:val="315"/>
        </w:trPr>
        <w:tc>
          <w:tcPr>
            <w:tcW w:w="1600" w:type="dxa"/>
            <w:tcBorders>
              <w:top w:val="nil"/>
              <w:left w:val="nil"/>
              <w:bottom w:val="single" w:sz="4" w:space="0" w:color="ADD6EA"/>
              <w:right w:val="nil"/>
            </w:tcBorders>
            <w:shd w:val="clear" w:color="auto" w:fill="auto"/>
            <w:noWrap/>
            <w:vAlign w:val="bottom"/>
            <w:hideMark/>
          </w:tcPr>
          <w:p w14:paraId="4F206FAA" w14:textId="77777777" w:rsidR="002524A6" w:rsidRPr="002524A6" w:rsidRDefault="002524A6" w:rsidP="002524A6">
            <w:pPr>
              <w:tabs>
                <w:tab w:val="clear" w:pos="567"/>
              </w:tabs>
              <w:spacing w:before="0" w:line="240" w:lineRule="auto"/>
              <w:rPr>
                <w:rFonts w:eastAsia="Times New Roman" w:cs="Open Sans Light"/>
                <w:sz w:val="16"/>
                <w:szCs w:val="16"/>
                <w:lang w:eastAsia="en-AU"/>
              </w:rPr>
            </w:pPr>
            <w:r w:rsidRPr="002524A6">
              <w:rPr>
                <w:rFonts w:eastAsia="Times New Roman" w:cs="Open Sans Light"/>
                <w:sz w:val="16"/>
                <w:szCs w:val="16"/>
                <w:lang w:eastAsia="en-AU"/>
              </w:rPr>
              <w:t>Heavy vehicles</w:t>
            </w:r>
          </w:p>
        </w:tc>
        <w:tc>
          <w:tcPr>
            <w:tcW w:w="860" w:type="dxa"/>
            <w:tcBorders>
              <w:top w:val="nil"/>
              <w:left w:val="nil"/>
              <w:bottom w:val="single" w:sz="4" w:space="0" w:color="ADD6EA"/>
              <w:right w:val="nil"/>
            </w:tcBorders>
            <w:shd w:val="clear" w:color="auto" w:fill="auto"/>
            <w:noWrap/>
            <w:vAlign w:val="bottom"/>
            <w:hideMark/>
          </w:tcPr>
          <w:p w14:paraId="2A68A94C" w14:textId="77777777" w:rsidR="002524A6" w:rsidRPr="002524A6" w:rsidRDefault="002524A6" w:rsidP="002524A6">
            <w:pPr>
              <w:tabs>
                <w:tab w:val="clear" w:pos="567"/>
              </w:tabs>
              <w:spacing w:before="0" w:line="240" w:lineRule="auto"/>
              <w:jc w:val="right"/>
              <w:rPr>
                <w:rFonts w:eastAsia="Times New Roman" w:cs="Open Sans Light"/>
                <w:sz w:val="16"/>
                <w:szCs w:val="16"/>
                <w:lang w:eastAsia="en-AU"/>
              </w:rPr>
            </w:pPr>
            <w:r w:rsidRPr="002524A6">
              <w:rPr>
                <w:rFonts w:eastAsia="Times New Roman" w:cs="Open Sans Light"/>
                <w:sz w:val="16"/>
                <w:szCs w:val="16"/>
                <w:lang w:eastAsia="en-AU"/>
              </w:rPr>
              <w:t>88</w:t>
            </w:r>
          </w:p>
        </w:tc>
        <w:tc>
          <w:tcPr>
            <w:tcW w:w="860" w:type="dxa"/>
            <w:tcBorders>
              <w:top w:val="nil"/>
              <w:left w:val="nil"/>
              <w:bottom w:val="single" w:sz="4" w:space="0" w:color="ADD6EA"/>
              <w:right w:val="nil"/>
            </w:tcBorders>
            <w:shd w:val="clear" w:color="auto" w:fill="auto"/>
            <w:noWrap/>
            <w:vAlign w:val="bottom"/>
            <w:hideMark/>
          </w:tcPr>
          <w:p w14:paraId="0C33889A" w14:textId="77777777" w:rsidR="002524A6" w:rsidRPr="002524A6" w:rsidRDefault="002524A6" w:rsidP="002524A6">
            <w:pPr>
              <w:tabs>
                <w:tab w:val="clear" w:pos="567"/>
              </w:tabs>
              <w:spacing w:before="0" w:line="240" w:lineRule="auto"/>
              <w:jc w:val="right"/>
              <w:rPr>
                <w:rFonts w:eastAsia="Times New Roman" w:cs="Open Sans Light"/>
                <w:sz w:val="16"/>
                <w:szCs w:val="16"/>
                <w:lang w:eastAsia="en-AU"/>
              </w:rPr>
            </w:pPr>
            <w:r w:rsidRPr="002524A6">
              <w:rPr>
                <w:rFonts w:eastAsia="Times New Roman" w:cs="Open Sans Light"/>
                <w:sz w:val="16"/>
                <w:szCs w:val="16"/>
                <w:lang w:eastAsia="en-AU"/>
              </w:rPr>
              <w:t>4</w:t>
            </w:r>
          </w:p>
        </w:tc>
        <w:tc>
          <w:tcPr>
            <w:tcW w:w="860" w:type="dxa"/>
            <w:tcBorders>
              <w:top w:val="nil"/>
              <w:left w:val="nil"/>
              <w:bottom w:val="single" w:sz="4" w:space="0" w:color="ADD6EA"/>
              <w:right w:val="nil"/>
            </w:tcBorders>
            <w:shd w:val="clear" w:color="auto" w:fill="auto"/>
            <w:noWrap/>
            <w:vAlign w:val="bottom"/>
            <w:hideMark/>
          </w:tcPr>
          <w:p w14:paraId="300C3411" w14:textId="77777777" w:rsidR="002524A6" w:rsidRPr="002524A6" w:rsidRDefault="002524A6" w:rsidP="002524A6">
            <w:pPr>
              <w:tabs>
                <w:tab w:val="clear" w:pos="567"/>
              </w:tabs>
              <w:spacing w:before="0" w:line="240" w:lineRule="auto"/>
              <w:jc w:val="right"/>
              <w:rPr>
                <w:rFonts w:eastAsia="Times New Roman" w:cs="Open Sans Light"/>
                <w:sz w:val="16"/>
                <w:szCs w:val="16"/>
                <w:lang w:eastAsia="en-AU"/>
              </w:rPr>
            </w:pPr>
            <w:r w:rsidRPr="002524A6">
              <w:rPr>
                <w:rFonts w:eastAsia="Times New Roman" w:cs="Open Sans Light"/>
                <w:sz w:val="16"/>
                <w:szCs w:val="16"/>
                <w:lang w:eastAsia="en-AU"/>
              </w:rPr>
              <w:t>-20</w:t>
            </w:r>
          </w:p>
        </w:tc>
        <w:tc>
          <w:tcPr>
            <w:tcW w:w="860" w:type="dxa"/>
            <w:tcBorders>
              <w:top w:val="nil"/>
              <w:left w:val="nil"/>
              <w:bottom w:val="single" w:sz="4" w:space="0" w:color="ADD6EA"/>
              <w:right w:val="nil"/>
            </w:tcBorders>
            <w:shd w:val="clear" w:color="auto" w:fill="auto"/>
            <w:noWrap/>
            <w:vAlign w:val="bottom"/>
            <w:hideMark/>
          </w:tcPr>
          <w:p w14:paraId="5F364BE3" w14:textId="77777777" w:rsidR="002524A6" w:rsidRPr="002524A6" w:rsidRDefault="002524A6" w:rsidP="002524A6">
            <w:pPr>
              <w:tabs>
                <w:tab w:val="clear" w:pos="567"/>
              </w:tabs>
              <w:spacing w:before="0" w:line="240" w:lineRule="auto"/>
              <w:jc w:val="right"/>
              <w:rPr>
                <w:rFonts w:eastAsia="Times New Roman" w:cs="Open Sans Light"/>
                <w:sz w:val="16"/>
                <w:szCs w:val="16"/>
                <w:lang w:eastAsia="en-AU"/>
              </w:rPr>
            </w:pPr>
            <w:r w:rsidRPr="002524A6">
              <w:rPr>
                <w:rFonts w:eastAsia="Times New Roman" w:cs="Open Sans Light"/>
                <w:sz w:val="16"/>
                <w:szCs w:val="16"/>
                <w:lang w:eastAsia="en-AU"/>
              </w:rPr>
              <w:t>-88</w:t>
            </w:r>
          </w:p>
        </w:tc>
        <w:tc>
          <w:tcPr>
            <w:tcW w:w="860" w:type="dxa"/>
            <w:tcBorders>
              <w:top w:val="nil"/>
              <w:left w:val="nil"/>
              <w:bottom w:val="single" w:sz="4" w:space="0" w:color="ADD6EA"/>
              <w:right w:val="nil"/>
            </w:tcBorders>
            <w:shd w:val="clear" w:color="auto" w:fill="auto"/>
            <w:noWrap/>
            <w:vAlign w:val="bottom"/>
            <w:hideMark/>
          </w:tcPr>
          <w:p w14:paraId="410A29E4" w14:textId="77777777" w:rsidR="002524A6" w:rsidRPr="002524A6" w:rsidRDefault="002524A6" w:rsidP="002524A6">
            <w:pPr>
              <w:tabs>
                <w:tab w:val="clear" w:pos="567"/>
              </w:tabs>
              <w:spacing w:before="0" w:line="240" w:lineRule="auto"/>
              <w:jc w:val="right"/>
              <w:rPr>
                <w:rFonts w:eastAsia="Times New Roman" w:cs="Open Sans Light"/>
                <w:sz w:val="16"/>
                <w:szCs w:val="16"/>
                <w:lang w:eastAsia="en-AU"/>
              </w:rPr>
            </w:pPr>
            <w:r w:rsidRPr="002524A6">
              <w:rPr>
                <w:rFonts w:eastAsia="Times New Roman" w:cs="Open Sans Light"/>
                <w:sz w:val="16"/>
                <w:szCs w:val="16"/>
                <w:lang w:eastAsia="en-AU"/>
              </w:rPr>
              <w:t>2</w:t>
            </w:r>
          </w:p>
        </w:tc>
        <w:tc>
          <w:tcPr>
            <w:tcW w:w="860" w:type="dxa"/>
            <w:tcBorders>
              <w:top w:val="nil"/>
              <w:left w:val="nil"/>
              <w:bottom w:val="single" w:sz="4" w:space="0" w:color="ADD6EA"/>
              <w:right w:val="nil"/>
            </w:tcBorders>
            <w:shd w:val="clear" w:color="auto" w:fill="auto"/>
            <w:noWrap/>
            <w:vAlign w:val="bottom"/>
            <w:hideMark/>
          </w:tcPr>
          <w:p w14:paraId="3DF5F548" w14:textId="77777777" w:rsidR="002524A6" w:rsidRPr="002524A6" w:rsidRDefault="002524A6" w:rsidP="002524A6">
            <w:pPr>
              <w:tabs>
                <w:tab w:val="clear" w:pos="567"/>
              </w:tabs>
              <w:spacing w:before="0" w:line="240" w:lineRule="auto"/>
              <w:jc w:val="right"/>
              <w:rPr>
                <w:rFonts w:eastAsia="Times New Roman" w:cs="Open Sans Light"/>
                <w:sz w:val="16"/>
                <w:szCs w:val="16"/>
                <w:lang w:eastAsia="en-AU"/>
              </w:rPr>
            </w:pPr>
            <w:r w:rsidRPr="002524A6">
              <w:rPr>
                <w:rFonts w:eastAsia="Times New Roman" w:cs="Open Sans Light"/>
                <w:sz w:val="16"/>
                <w:szCs w:val="16"/>
                <w:lang w:eastAsia="en-AU"/>
              </w:rPr>
              <w:t>-7</w:t>
            </w:r>
          </w:p>
        </w:tc>
        <w:tc>
          <w:tcPr>
            <w:tcW w:w="860" w:type="dxa"/>
            <w:tcBorders>
              <w:top w:val="nil"/>
              <w:left w:val="nil"/>
              <w:bottom w:val="single" w:sz="4" w:space="0" w:color="ADD6EA"/>
              <w:right w:val="nil"/>
            </w:tcBorders>
            <w:shd w:val="clear" w:color="auto" w:fill="auto"/>
            <w:noWrap/>
            <w:vAlign w:val="bottom"/>
            <w:hideMark/>
          </w:tcPr>
          <w:p w14:paraId="1FCFA2C0" w14:textId="77777777" w:rsidR="002524A6" w:rsidRPr="002524A6" w:rsidRDefault="002524A6" w:rsidP="002524A6">
            <w:pPr>
              <w:tabs>
                <w:tab w:val="clear" w:pos="567"/>
              </w:tabs>
              <w:spacing w:before="0" w:line="240" w:lineRule="auto"/>
              <w:jc w:val="right"/>
              <w:rPr>
                <w:rFonts w:eastAsia="Times New Roman" w:cs="Open Sans Light"/>
                <w:sz w:val="16"/>
                <w:szCs w:val="16"/>
                <w:lang w:eastAsia="en-AU"/>
              </w:rPr>
            </w:pPr>
            <w:r w:rsidRPr="002524A6">
              <w:rPr>
                <w:rFonts w:eastAsia="Times New Roman" w:cs="Open Sans Light"/>
                <w:sz w:val="16"/>
                <w:szCs w:val="16"/>
                <w:lang w:eastAsia="en-AU"/>
              </w:rPr>
              <w:t>26</w:t>
            </w:r>
          </w:p>
        </w:tc>
        <w:tc>
          <w:tcPr>
            <w:tcW w:w="860" w:type="dxa"/>
            <w:tcBorders>
              <w:top w:val="nil"/>
              <w:left w:val="nil"/>
              <w:bottom w:val="single" w:sz="4" w:space="0" w:color="ADD6EA"/>
              <w:right w:val="nil"/>
            </w:tcBorders>
            <w:shd w:val="clear" w:color="auto" w:fill="auto"/>
            <w:noWrap/>
            <w:vAlign w:val="bottom"/>
            <w:hideMark/>
          </w:tcPr>
          <w:p w14:paraId="7BA3602F" w14:textId="77777777" w:rsidR="002524A6" w:rsidRPr="002524A6" w:rsidRDefault="002524A6" w:rsidP="002524A6">
            <w:pPr>
              <w:tabs>
                <w:tab w:val="clear" w:pos="567"/>
              </w:tabs>
              <w:spacing w:before="0" w:line="240" w:lineRule="auto"/>
              <w:jc w:val="right"/>
              <w:rPr>
                <w:rFonts w:eastAsia="Times New Roman" w:cs="Open Sans Light"/>
                <w:sz w:val="16"/>
                <w:szCs w:val="16"/>
                <w:lang w:eastAsia="en-AU"/>
              </w:rPr>
            </w:pPr>
            <w:r w:rsidRPr="002524A6">
              <w:rPr>
                <w:rFonts w:eastAsia="Times New Roman" w:cs="Open Sans Light"/>
                <w:sz w:val="16"/>
                <w:szCs w:val="16"/>
                <w:lang w:eastAsia="en-AU"/>
              </w:rPr>
              <w:t>-5</w:t>
            </w:r>
          </w:p>
        </w:tc>
        <w:tc>
          <w:tcPr>
            <w:tcW w:w="860" w:type="dxa"/>
            <w:tcBorders>
              <w:top w:val="nil"/>
              <w:left w:val="nil"/>
              <w:bottom w:val="single" w:sz="4" w:space="0" w:color="ADD6EA"/>
              <w:right w:val="nil"/>
            </w:tcBorders>
            <w:shd w:val="clear" w:color="auto" w:fill="auto"/>
            <w:noWrap/>
            <w:vAlign w:val="bottom"/>
            <w:hideMark/>
          </w:tcPr>
          <w:p w14:paraId="45ADF35E" w14:textId="77777777" w:rsidR="002524A6" w:rsidRPr="002524A6" w:rsidRDefault="002524A6" w:rsidP="002524A6">
            <w:pPr>
              <w:tabs>
                <w:tab w:val="clear" w:pos="567"/>
              </w:tabs>
              <w:spacing w:before="0" w:line="240" w:lineRule="auto"/>
              <w:jc w:val="right"/>
              <w:rPr>
                <w:rFonts w:eastAsia="Times New Roman" w:cs="Open Sans Light"/>
                <w:sz w:val="16"/>
                <w:szCs w:val="16"/>
                <w:lang w:eastAsia="en-AU"/>
              </w:rPr>
            </w:pPr>
            <w:r w:rsidRPr="002524A6">
              <w:rPr>
                <w:rFonts w:eastAsia="Times New Roman" w:cs="Open Sans Light"/>
                <w:sz w:val="16"/>
                <w:szCs w:val="16"/>
                <w:lang w:eastAsia="en-AU"/>
              </w:rPr>
              <w:t>120</w:t>
            </w:r>
          </w:p>
        </w:tc>
      </w:tr>
      <w:tr w:rsidR="002524A6" w:rsidRPr="002524A6" w14:paraId="5195C29F" w14:textId="77777777" w:rsidTr="002524A6">
        <w:trPr>
          <w:trHeight w:val="315"/>
        </w:trPr>
        <w:tc>
          <w:tcPr>
            <w:tcW w:w="1600" w:type="dxa"/>
            <w:tcBorders>
              <w:top w:val="nil"/>
              <w:left w:val="nil"/>
              <w:bottom w:val="single" w:sz="4" w:space="0" w:color="ADD6EA"/>
              <w:right w:val="nil"/>
            </w:tcBorders>
            <w:shd w:val="clear" w:color="000000" w:fill="D6E7F0"/>
            <w:noWrap/>
            <w:vAlign w:val="bottom"/>
            <w:hideMark/>
          </w:tcPr>
          <w:p w14:paraId="64C63EAE" w14:textId="77777777" w:rsidR="002524A6" w:rsidRPr="002524A6" w:rsidRDefault="002524A6" w:rsidP="002524A6">
            <w:pPr>
              <w:tabs>
                <w:tab w:val="clear" w:pos="567"/>
              </w:tabs>
              <w:spacing w:before="0" w:line="240" w:lineRule="auto"/>
              <w:rPr>
                <w:rFonts w:ascii="Open Sans Semibold" w:eastAsia="Times New Roman" w:hAnsi="Open Sans Semibold" w:cs="Open Sans Semibold"/>
                <w:sz w:val="16"/>
                <w:szCs w:val="16"/>
                <w:lang w:eastAsia="en-AU"/>
              </w:rPr>
            </w:pPr>
            <w:r w:rsidRPr="002524A6">
              <w:rPr>
                <w:rFonts w:ascii="Open Sans Semibold" w:eastAsia="Times New Roman" w:hAnsi="Open Sans Semibold" w:cs="Open Sans Semibold"/>
                <w:sz w:val="16"/>
                <w:szCs w:val="16"/>
                <w:lang w:eastAsia="en-AU"/>
              </w:rPr>
              <w:t>Total ($m)</w:t>
            </w:r>
          </w:p>
        </w:tc>
        <w:tc>
          <w:tcPr>
            <w:tcW w:w="860" w:type="dxa"/>
            <w:tcBorders>
              <w:top w:val="nil"/>
              <w:left w:val="nil"/>
              <w:bottom w:val="single" w:sz="4" w:space="0" w:color="ADD6EA"/>
              <w:right w:val="nil"/>
            </w:tcBorders>
            <w:shd w:val="clear" w:color="000000" w:fill="D6E7F0"/>
            <w:noWrap/>
            <w:vAlign w:val="bottom"/>
            <w:hideMark/>
          </w:tcPr>
          <w:p w14:paraId="245F8BC7"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sz w:val="16"/>
                <w:szCs w:val="16"/>
                <w:lang w:eastAsia="en-AU"/>
              </w:rPr>
            </w:pPr>
            <w:r w:rsidRPr="002524A6">
              <w:rPr>
                <w:rFonts w:ascii="Open Sans Semibold" w:eastAsia="Times New Roman" w:hAnsi="Open Sans Semibold" w:cs="Open Sans Semibold"/>
                <w:sz w:val="16"/>
                <w:szCs w:val="16"/>
                <w:lang w:eastAsia="en-AU"/>
              </w:rPr>
              <w:t>293</w:t>
            </w:r>
          </w:p>
        </w:tc>
        <w:tc>
          <w:tcPr>
            <w:tcW w:w="860" w:type="dxa"/>
            <w:tcBorders>
              <w:top w:val="nil"/>
              <w:left w:val="nil"/>
              <w:bottom w:val="single" w:sz="4" w:space="0" w:color="ADD6EA"/>
              <w:right w:val="nil"/>
            </w:tcBorders>
            <w:shd w:val="clear" w:color="000000" w:fill="D6E7F0"/>
            <w:noWrap/>
            <w:vAlign w:val="bottom"/>
            <w:hideMark/>
          </w:tcPr>
          <w:p w14:paraId="008220B9"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sz w:val="16"/>
                <w:szCs w:val="16"/>
                <w:lang w:eastAsia="en-AU"/>
              </w:rPr>
            </w:pPr>
            <w:r w:rsidRPr="002524A6">
              <w:rPr>
                <w:rFonts w:ascii="Open Sans Semibold" w:eastAsia="Times New Roman" w:hAnsi="Open Sans Semibold" w:cs="Open Sans Semibold"/>
                <w:sz w:val="16"/>
                <w:szCs w:val="16"/>
                <w:lang w:eastAsia="en-AU"/>
              </w:rPr>
              <w:t>-19</w:t>
            </w:r>
          </w:p>
        </w:tc>
        <w:tc>
          <w:tcPr>
            <w:tcW w:w="860" w:type="dxa"/>
            <w:tcBorders>
              <w:top w:val="nil"/>
              <w:left w:val="nil"/>
              <w:bottom w:val="single" w:sz="4" w:space="0" w:color="ADD6EA"/>
              <w:right w:val="nil"/>
            </w:tcBorders>
            <w:shd w:val="clear" w:color="000000" w:fill="D6E7F0"/>
            <w:noWrap/>
            <w:vAlign w:val="bottom"/>
            <w:hideMark/>
          </w:tcPr>
          <w:p w14:paraId="1B2DFB01"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sz w:val="16"/>
                <w:szCs w:val="16"/>
                <w:lang w:eastAsia="en-AU"/>
              </w:rPr>
            </w:pPr>
            <w:r w:rsidRPr="002524A6">
              <w:rPr>
                <w:rFonts w:ascii="Open Sans Semibold" w:eastAsia="Times New Roman" w:hAnsi="Open Sans Semibold" w:cs="Open Sans Semibold"/>
                <w:sz w:val="16"/>
                <w:szCs w:val="16"/>
                <w:lang w:eastAsia="en-AU"/>
              </w:rPr>
              <w:t>-105</w:t>
            </w:r>
          </w:p>
        </w:tc>
        <w:tc>
          <w:tcPr>
            <w:tcW w:w="860" w:type="dxa"/>
            <w:tcBorders>
              <w:top w:val="nil"/>
              <w:left w:val="nil"/>
              <w:bottom w:val="single" w:sz="4" w:space="0" w:color="ADD6EA"/>
              <w:right w:val="nil"/>
            </w:tcBorders>
            <w:shd w:val="clear" w:color="000000" w:fill="D6E7F0"/>
            <w:noWrap/>
            <w:vAlign w:val="bottom"/>
            <w:hideMark/>
          </w:tcPr>
          <w:p w14:paraId="4E0305C5"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sz w:val="16"/>
                <w:szCs w:val="16"/>
                <w:lang w:eastAsia="en-AU"/>
              </w:rPr>
            </w:pPr>
            <w:r w:rsidRPr="002524A6">
              <w:rPr>
                <w:rFonts w:ascii="Open Sans Semibold" w:eastAsia="Times New Roman" w:hAnsi="Open Sans Semibold" w:cs="Open Sans Semibold"/>
                <w:sz w:val="16"/>
                <w:szCs w:val="16"/>
                <w:lang w:eastAsia="en-AU"/>
              </w:rPr>
              <w:t>-146</w:t>
            </w:r>
          </w:p>
        </w:tc>
        <w:tc>
          <w:tcPr>
            <w:tcW w:w="860" w:type="dxa"/>
            <w:tcBorders>
              <w:top w:val="nil"/>
              <w:left w:val="nil"/>
              <w:bottom w:val="single" w:sz="4" w:space="0" w:color="ADD6EA"/>
              <w:right w:val="nil"/>
            </w:tcBorders>
            <w:shd w:val="clear" w:color="000000" w:fill="D6E7F0"/>
            <w:noWrap/>
            <w:vAlign w:val="bottom"/>
            <w:hideMark/>
          </w:tcPr>
          <w:p w14:paraId="65012294"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sz w:val="16"/>
                <w:szCs w:val="16"/>
                <w:lang w:eastAsia="en-AU"/>
              </w:rPr>
            </w:pPr>
            <w:r w:rsidRPr="002524A6">
              <w:rPr>
                <w:rFonts w:ascii="Open Sans Semibold" w:eastAsia="Times New Roman" w:hAnsi="Open Sans Semibold" w:cs="Open Sans Semibold"/>
                <w:sz w:val="16"/>
                <w:szCs w:val="16"/>
                <w:lang w:eastAsia="en-AU"/>
              </w:rPr>
              <w:t>-36</w:t>
            </w:r>
          </w:p>
        </w:tc>
        <w:tc>
          <w:tcPr>
            <w:tcW w:w="860" w:type="dxa"/>
            <w:tcBorders>
              <w:top w:val="nil"/>
              <w:left w:val="nil"/>
              <w:bottom w:val="single" w:sz="4" w:space="0" w:color="ADD6EA"/>
              <w:right w:val="nil"/>
            </w:tcBorders>
            <w:shd w:val="clear" w:color="000000" w:fill="D6E7F0"/>
            <w:noWrap/>
            <w:vAlign w:val="bottom"/>
            <w:hideMark/>
          </w:tcPr>
          <w:p w14:paraId="77987F59"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sz w:val="16"/>
                <w:szCs w:val="16"/>
                <w:lang w:eastAsia="en-AU"/>
              </w:rPr>
            </w:pPr>
            <w:r w:rsidRPr="002524A6">
              <w:rPr>
                <w:rFonts w:ascii="Open Sans Semibold" w:eastAsia="Times New Roman" w:hAnsi="Open Sans Semibold" w:cs="Open Sans Semibold"/>
                <w:sz w:val="16"/>
                <w:szCs w:val="16"/>
                <w:lang w:eastAsia="en-AU"/>
              </w:rPr>
              <w:t>-37</w:t>
            </w:r>
          </w:p>
        </w:tc>
        <w:tc>
          <w:tcPr>
            <w:tcW w:w="860" w:type="dxa"/>
            <w:tcBorders>
              <w:top w:val="nil"/>
              <w:left w:val="nil"/>
              <w:bottom w:val="single" w:sz="4" w:space="0" w:color="ADD6EA"/>
              <w:right w:val="nil"/>
            </w:tcBorders>
            <w:shd w:val="clear" w:color="000000" w:fill="D6E7F0"/>
            <w:noWrap/>
            <w:vAlign w:val="bottom"/>
            <w:hideMark/>
          </w:tcPr>
          <w:p w14:paraId="305A75A4"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sz w:val="16"/>
                <w:szCs w:val="16"/>
                <w:lang w:eastAsia="en-AU"/>
              </w:rPr>
            </w:pPr>
            <w:r w:rsidRPr="002524A6">
              <w:rPr>
                <w:rFonts w:ascii="Open Sans Semibold" w:eastAsia="Times New Roman" w:hAnsi="Open Sans Semibold" w:cs="Open Sans Semibold"/>
                <w:sz w:val="16"/>
                <w:szCs w:val="16"/>
                <w:lang w:eastAsia="en-AU"/>
              </w:rPr>
              <w:t>40</w:t>
            </w:r>
          </w:p>
        </w:tc>
        <w:tc>
          <w:tcPr>
            <w:tcW w:w="860" w:type="dxa"/>
            <w:tcBorders>
              <w:top w:val="nil"/>
              <w:left w:val="nil"/>
              <w:bottom w:val="single" w:sz="4" w:space="0" w:color="ADD6EA"/>
              <w:right w:val="nil"/>
            </w:tcBorders>
            <w:shd w:val="clear" w:color="000000" w:fill="D6E7F0"/>
            <w:noWrap/>
            <w:vAlign w:val="bottom"/>
            <w:hideMark/>
          </w:tcPr>
          <w:p w14:paraId="195FD53E"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sz w:val="16"/>
                <w:szCs w:val="16"/>
                <w:lang w:eastAsia="en-AU"/>
              </w:rPr>
            </w:pPr>
            <w:r w:rsidRPr="002524A6">
              <w:rPr>
                <w:rFonts w:ascii="Open Sans Semibold" w:eastAsia="Times New Roman" w:hAnsi="Open Sans Semibold" w:cs="Open Sans Semibold"/>
                <w:sz w:val="16"/>
                <w:szCs w:val="16"/>
                <w:lang w:eastAsia="en-AU"/>
              </w:rPr>
              <w:t>11</w:t>
            </w:r>
          </w:p>
        </w:tc>
        <w:tc>
          <w:tcPr>
            <w:tcW w:w="860" w:type="dxa"/>
            <w:tcBorders>
              <w:top w:val="nil"/>
              <w:left w:val="nil"/>
              <w:bottom w:val="single" w:sz="4" w:space="0" w:color="ADD6EA"/>
              <w:right w:val="nil"/>
            </w:tcBorders>
            <w:shd w:val="clear" w:color="000000" w:fill="D6E7F0"/>
            <w:noWrap/>
            <w:vAlign w:val="bottom"/>
            <w:hideMark/>
          </w:tcPr>
          <w:p w14:paraId="0C847C00"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sz w:val="16"/>
                <w:szCs w:val="16"/>
                <w:lang w:eastAsia="en-AU"/>
              </w:rPr>
            </w:pPr>
            <w:r w:rsidRPr="002524A6">
              <w:rPr>
                <w:rFonts w:ascii="Open Sans Semibold" w:eastAsia="Times New Roman" w:hAnsi="Open Sans Semibold" w:cs="Open Sans Semibold"/>
                <w:sz w:val="16"/>
                <w:szCs w:val="16"/>
                <w:lang w:eastAsia="en-AU"/>
              </w:rPr>
              <w:t>343</w:t>
            </w:r>
          </w:p>
        </w:tc>
      </w:tr>
      <w:tr w:rsidR="002524A6" w:rsidRPr="002524A6" w14:paraId="15122B6B" w14:textId="77777777" w:rsidTr="002524A6">
        <w:trPr>
          <w:trHeight w:val="315"/>
        </w:trPr>
        <w:tc>
          <w:tcPr>
            <w:tcW w:w="1600" w:type="dxa"/>
            <w:tcBorders>
              <w:top w:val="nil"/>
              <w:left w:val="nil"/>
              <w:bottom w:val="single" w:sz="4" w:space="0" w:color="ADD6EA"/>
              <w:right w:val="nil"/>
            </w:tcBorders>
            <w:shd w:val="clear" w:color="000000" w:fill="D6E7F0"/>
            <w:noWrap/>
            <w:vAlign w:val="bottom"/>
            <w:hideMark/>
          </w:tcPr>
          <w:p w14:paraId="7958378F" w14:textId="77777777" w:rsidR="002524A6" w:rsidRPr="002524A6" w:rsidRDefault="002524A6" w:rsidP="002524A6">
            <w:pPr>
              <w:tabs>
                <w:tab w:val="clear" w:pos="567"/>
              </w:tabs>
              <w:spacing w:before="0" w:line="240" w:lineRule="auto"/>
              <w:rPr>
                <w:rFonts w:ascii="Open Sans Semibold" w:eastAsia="Times New Roman" w:hAnsi="Open Sans Semibold" w:cs="Open Sans Semibold"/>
                <w:sz w:val="16"/>
                <w:szCs w:val="16"/>
                <w:lang w:eastAsia="en-AU"/>
              </w:rPr>
            </w:pPr>
            <w:r w:rsidRPr="002524A6">
              <w:rPr>
                <w:rFonts w:ascii="Open Sans Semibold" w:eastAsia="Times New Roman" w:hAnsi="Open Sans Semibold" w:cs="Open Sans Semibold"/>
                <w:sz w:val="16"/>
                <w:szCs w:val="16"/>
                <w:lang w:eastAsia="en-AU"/>
              </w:rPr>
              <w:t>Total ($pc)</w:t>
            </w:r>
          </w:p>
        </w:tc>
        <w:tc>
          <w:tcPr>
            <w:tcW w:w="860" w:type="dxa"/>
            <w:tcBorders>
              <w:top w:val="nil"/>
              <w:left w:val="nil"/>
              <w:bottom w:val="single" w:sz="4" w:space="0" w:color="ADD6EA"/>
              <w:right w:val="nil"/>
            </w:tcBorders>
            <w:shd w:val="clear" w:color="000000" w:fill="D6E7F0"/>
            <w:noWrap/>
            <w:vAlign w:val="bottom"/>
            <w:hideMark/>
          </w:tcPr>
          <w:p w14:paraId="48585512"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sz w:val="16"/>
                <w:szCs w:val="16"/>
                <w:lang w:eastAsia="en-AU"/>
              </w:rPr>
            </w:pPr>
            <w:r w:rsidRPr="002524A6">
              <w:rPr>
                <w:rFonts w:ascii="Open Sans Semibold" w:eastAsia="Times New Roman" w:hAnsi="Open Sans Semibold" w:cs="Open Sans Semibold"/>
                <w:sz w:val="16"/>
                <w:szCs w:val="16"/>
                <w:lang w:eastAsia="en-AU"/>
              </w:rPr>
              <w:t>35</w:t>
            </w:r>
          </w:p>
        </w:tc>
        <w:tc>
          <w:tcPr>
            <w:tcW w:w="860" w:type="dxa"/>
            <w:tcBorders>
              <w:top w:val="nil"/>
              <w:left w:val="nil"/>
              <w:bottom w:val="single" w:sz="4" w:space="0" w:color="ADD6EA"/>
              <w:right w:val="nil"/>
            </w:tcBorders>
            <w:shd w:val="clear" w:color="000000" w:fill="D6E7F0"/>
            <w:noWrap/>
            <w:vAlign w:val="bottom"/>
            <w:hideMark/>
          </w:tcPr>
          <w:p w14:paraId="7FC47192"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sz w:val="16"/>
                <w:szCs w:val="16"/>
                <w:lang w:eastAsia="en-AU"/>
              </w:rPr>
            </w:pPr>
            <w:r w:rsidRPr="002524A6">
              <w:rPr>
                <w:rFonts w:ascii="Open Sans Semibold" w:eastAsia="Times New Roman" w:hAnsi="Open Sans Semibold" w:cs="Open Sans Semibold"/>
                <w:sz w:val="16"/>
                <w:szCs w:val="16"/>
                <w:lang w:eastAsia="en-AU"/>
              </w:rPr>
              <w:t>-3</w:t>
            </w:r>
          </w:p>
        </w:tc>
        <w:tc>
          <w:tcPr>
            <w:tcW w:w="860" w:type="dxa"/>
            <w:tcBorders>
              <w:top w:val="nil"/>
              <w:left w:val="nil"/>
              <w:bottom w:val="single" w:sz="4" w:space="0" w:color="ADD6EA"/>
              <w:right w:val="nil"/>
            </w:tcBorders>
            <w:shd w:val="clear" w:color="000000" w:fill="D6E7F0"/>
            <w:noWrap/>
            <w:vAlign w:val="bottom"/>
            <w:hideMark/>
          </w:tcPr>
          <w:p w14:paraId="2E45ECAB"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sz w:val="16"/>
                <w:szCs w:val="16"/>
                <w:lang w:eastAsia="en-AU"/>
              </w:rPr>
            </w:pPr>
            <w:r w:rsidRPr="002524A6">
              <w:rPr>
                <w:rFonts w:ascii="Open Sans Semibold" w:eastAsia="Times New Roman" w:hAnsi="Open Sans Semibold" w:cs="Open Sans Semibold"/>
                <w:sz w:val="16"/>
                <w:szCs w:val="16"/>
                <w:lang w:eastAsia="en-AU"/>
              </w:rPr>
              <w:t>-19</w:t>
            </w:r>
          </w:p>
        </w:tc>
        <w:tc>
          <w:tcPr>
            <w:tcW w:w="860" w:type="dxa"/>
            <w:tcBorders>
              <w:top w:val="nil"/>
              <w:left w:val="nil"/>
              <w:bottom w:val="single" w:sz="4" w:space="0" w:color="ADD6EA"/>
              <w:right w:val="nil"/>
            </w:tcBorders>
            <w:shd w:val="clear" w:color="000000" w:fill="D6E7F0"/>
            <w:noWrap/>
            <w:vAlign w:val="bottom"/>
            <w:hideMark/>
          </w:tcPr>
          <w:p w14:paraId="4B953510"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sz w:val="16"/>
                <w:szCs w:val="16"/>
                <w:lang w:eastAsia="en-AU"/>
              </w:rPr>
            </w:pPr>
            <w:r w:rsidRPr="002524A6">
              <w:rPr>
                <w:rFonts w:ascii="Open Sans Semibold" w:eastAsia="Times New Roman" w:hAnsi="Open Sans Semibold" w:cs="Open Sans Semibold"/>
                <w:sz w:val="16"/>
                <w:szCs w:val="16"/>
                <w:lang w:eastAsia="en-AU"/>
              </w:rPr>
              <w:t>-51</w:t>
            </w:r>
          </w:p>
        </w:tc>
        <w:tc>
          <w:tcPr>
            <w:tcW w:w="860" w:type="dxa"/>
            <w:tcBorders>
              <w:top w:val="nil"/>
              <w:left w:val="nil"/>
              <w:bottom w:val="single" w:sz="4" w:space="0" w:color="ADD6EA"/>
              <w:right w:val="nil"/>
            </w:tcBorders>
            <w:shd w:val="clear" w:color="000000" w:fill="D6E7F0"/>
            <w:noWrap/>
            <w:vAlign w:val="bottom"/>
            <w:hideMark/>
          </w:tcPr>
          <w:p w14:paraId="36217198"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sz w:val="16"/>
                <w:szCs w:val="16"/>
                <w:lang w:eastAsia="en-AU"/>
              </w:rPr>
            </w:pPr>
            <w:r w:rsidRPr="002524A6">
              <w:rPr>
                <w:rFonts w:ascii="Open Sans Semibold" w:eastAsia="Times New Roman" w:hAnsi="Open Sans Semibold" w:cs="Open Sans Semibold"/>
                <w:sz w:val="16"/>
                <w:szCs w:val="16"/>
                <w:lang w:eastAsia="en-AU"/>
              </w:rPr>
              <w:t>-19</w:t>
            </w:r>
          </w:p>
        </w:tc>
        <w:tc>
          <w:tcPr>
            <w:tcW w:w="860" w:type="dxa"/>
            <w:tcBorders>
              <w:top w:val="nil"/>
              <w:left w:val="nil"/>
              <w:bottom w:val="single" w:sz="4" w:space="0" w:color="ADD6EA"/>
              <w:right w:val="nil"/>
            </w:tcBorders>
            <w:shd w:val="clear" w:color="000000" w:fill="D6E7F0"/>
            <w:noWrap/>
            <w:vAlign w:val="bottom"/>
            <w:hideMark/>
          </w:tcPr>
          <w:p w14:paraId="3C0F9256"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sz w:val="16"/>
                <w:szCs w:val="16"/>
                <w:lang w:eastAsia="en-AU"/>
              </w:rPr>
            </w:pPr>
            <w:r w:rsidRPr="002524A6">
              <w:rPr>
                <w:rFonts w:ascii="Open Sans Semibold" w:eastAsia="Times New Roman" w:hAnsi="Open Sans Semibold" w:cs="Open Sans Semibold"/>
                <w:sz w:val="16"/>
                <w:szCs w:val="16"/>
                <w:lang w:eastAsia="en-AU"/>
              </w:rPr>
              <w:t>-64</w:t>
            </w:r>
          </w:p>
        </w:tc>
        <w:tc>
          <w:tcPr>
            <w:tcW w:w="860" w:type="dxa"/>
            <w:tcBorders>
              <w:top w:val="nil"/>
              <w:left w:val="nil"/>
              <w:bottom w:val="single" w:sz="4" w:space="0" w:color="ADD6EA"/>
              <w:right w:val="nil"/>
            </w:tcBorders>
            <w:shd w:val="clear" w:color="000000" w:fill="D6E7F0"/>
            <w:noWrap/>
            <w:vAlign w:val="bottom"/>
            <w:hideMark/>
          </w:tcPr>
          <w:p w14:paraId="3C6DB6F9"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sz w:val="16"/>
                <w:szCs w:val="16"/>
                <w:lang w:eastAsia="en-AU"/>
              </w:rPr>
            </w:pPr>
            <w:r w:rsidRPr="002524A6">
              <w:rPr>
                <w:rFonts w:ascii="Open Sans Semibold" w:eastAsia="Times New Roman" w:hAnsi="Open Sans Semibold" w:cs="Open Sans Semibold"/>
                <w:sz w:val="16"/>
                <w:szCs w:val="16"/>
                <w:lang w:eastAsia="en-AU"/>
              </w:rPr>
              <w:t>84</w:t>
            </w:r>
          </w:p>
        </w:tc>
        <w:tc>
          <w:tcPr>
            <w:tcW w:w="860" w:type="dxa"/>
            <w:tcBorders>
              <w:top w:val="nil"/>
              <w:left w:val="nil"/>
              <w:bottom w:val="single" w:sz="4" w:space="0" w:color="ADD6EA"/>
              <w:right w:val="nil"/>
            </w:tcBorders>
            <w:shd w:val="clear" w:color="000000" w:fill="D6E7F0"/>
            <w:noWrap/>
            <w:vAlign w:val="bottom"/>
            <w:hideMark/>
          </w:tcPr>
          <w:p w14:paraId="58113E1B" w14:textId="77777777" w:rsidR="002524A6" w:rsidRPr="002524A6" w:rsidRDefault="002524A6" w:rsidP="002524A6">
            <w:pPr>
              <w:tabs>
                <w:tab w:val="clear" w:pos="567"/>
              </w:tabs>
              <w:spacing w:before="0" w:line="240" w:lineRule="auto"/>
              <w:jc w:val="right"/>
              <w:rPr>
                <w:rFonts w:ascii="Open Sans Semibold" w:eastAsia="Times New Roman" w:hAnsi="Open Sans Semibold" w:cs="Open Sans Semibold"/>
                <w:sz w:val="16"/>
                <w:szCs w:val="16"/>
                <w:lang w:eastAsia="en-AU"/>
              </w:rPr>
            </w:pPr>
            <w:r w:rsidRPr="002524A6">
              <w:rPr>
                <w:rFonts w:ascii="Open Sans Semibold" w:eastAsia="Times New Roman" w:hAnsi="Open Sans Semibold" w:cs="Open Sans Semibold"/>
                <w:sz w:val="16"/>
                <w:szCs w:val="16"/>
                <w:lang w:eastAsia="en-AU"/>
              </w:rPr>
              <w:t>42</w:t>
            </w:r>
          </w:p>
        </w:tc>
        <w:tc>
          <w:tcPr>
            <w:tcW w:w="860" w:type="dxa"/>
            <w:tcBorders>
              <w:top w:val="nil"/>
              <w:left w:val="nil"/>
              <w:bottom w:val="single" w:sz="4" w:space="0" w:color="ADD6EA"/>
              <w:right w:val="nil"/>
            </w:tcBorders>
            <w:shd w:val="clear" w:color="000000" w:fill="D6E7F0"/>
            <w:noWrap/>
            <w:vAlign w:val="bottom"/>
            <w:hideMark/>
          </w:tcPr>
          <w:p w14:paraId="28886EDF" w14:textId="77777777" w:rsidR="002524A6" w:rsidRPr="002524A6" w:rsidRDefault="002524A6" w:rsidP="00407756">
            <w:pPr>
              <w:keepNext/>
              <w:tabs>
                <w:tab w:val="clear" w:pos="567"/>
              </w:tabs>
              <w:spacing w:before="0" w:line="240" w:lineRule="auto"/>
              <w:jc w:val="right"/>
              <w:rPr>
                <w:rFonts w:ascii="Open Sans Semibold" w:eastAsia="Times New Roman" w:hAnsi="Open Sans Semibold" w:cs="Open Sans Semibold"/>
                <w:sz w:val="16"/>
                <w:szCs w:val="16"/>
                <w:lang w:eastAsia="en-AU"/>
              </w:rPr>
            </w:pPr>
            <w:r w:rsidRPr="002524A6">
              <w:rPr>
                <w:rFonts w:ascii="Open Sans Semibold" w:eastAsia="Times New Roman" w:hAnsi="Open Sans Semibold" w:cs="Open Sans Semibold"/>
                <w:sz w:val="16"/>
                <w:szCs w:val="16"/>
                <w:lang w:eastAsia="en-AU"/>
              </w:rPr>
              <w:t>13</w:t>
            </w:r>
          </w:p>
        </w:tc>
      </w:tr>
    </w:tbl>
    <w:p w14:paraId="75186981" w14:textId="6F7D5F67" w:rsidR="00957D4D" w:rsidRPr="002135C2" w:rsidRDefault="00407756" w:rsidP="002135C2">
      <w:pPr>
        <w:pStyle w:val="Caption"/>
        <w:spacing w:before="40" w:after="0"/>
        <w:ind w:left="1247"/>
        <w:rPr>
          <w:rFonts w:ascii="Work Sans" w:hAnsi="Work Sans"/>
          <w:b w:val="0"/>
          <w:bCs w:val="0"/>
          <w:sz w:val="14"/>
        </w:rPr>
      </w:pPr>
      <w:r w:rsidRPr="002135C2">
        <w:rPr>
          <w:rFonts w:ascii="Work Sans" w:hAnsi="Work Sans"/>
          <w:b w:val="0"/>
          <w:bCs w:val="0"/>
          <w:sz w:val="14"/>
        </w:rPr>
        <w:t>Source: Commission calculation</w:t>
      </w:r>
      <w:r w:rsidR="00A9681B">
        <w:rPr>
          <w:rFonts w:ascii="Work Sans" w:hAnsi="Work Sans"/>
          <w:b w:val="0"/>
          <w:bCs w:val="0"/>
          <w:sz w:val="14"/>
        </w:rPr>
        <w:t>.</w:t>
      </w:r>
      <w:r w:rsidRPr="002135C2">
        <w:rPr>
          <w:rFonts w:ascii="Work Sans" w:hAnsi="Work Sans"/>
          <w:b w:val="0"/>
          <w:bCs w:val="0"/>
          <w:sz w:val="14"/>
        </w:rPr>
        <w:t xml:space="preserve"> </w:t>
      </w:r>
    </w:p>
    <w:p w14:paraId="44947E90" w14:textId="66C19098" w:rsidR="00957D4D" w:rsidRPr="00035A4B" w:rsidRDefault="00957D4D" w:rsidP="003502A2">
      <w:pPr>
        <w:pStyle w:val="CGC2025ParaNumbers"/>
      </w:pPr>
      <w:r w:rsidRPr="00957D4D">
        <w:t xml:space="preserve">Further detail on the motor taxes assessment and the underlying conceptual cases for assessment methods are explained in Vol 2 Chapter 10 – Motor taxes </w:t>
      </w:r>
      <w:r w:rsidR="00BF2813">
        <w:t>in</w:t>
      </w:r>
      <w:r w:rsidR="00BF2813" w:rsidRPr="00957D4D">
        <w:t xml:space="preserve"> </w:t>
      </w:r>
      <w:r w:rsidRPr="00957D4D">
        <w:t xml:space="preserve">the </w:t>
      </w:r>
      <w:hyperlink r:id="rId18" w:history="1">
        <w:r w:rsidRPr="00035A4B">
          <w:rPr>
            <w:rStyle w:val="Hyperlink"/>
          </w:rPr>
          <w:t>Report on GST Revenue Sharing Relativities, 2020 Review.</w:t>
        </w:r>
      </w:hyperlink>
    </w:p>
    <w:p w14:paraId="0FC8282B" w14:textId="12909C2B" w:rsidR="00D45001" w:rsidRPr="00D45001" w:rsidRDefault="00D45001" w:rsidP="001F458A">
      <w:pPr>
        <w:pStyle w:val="Heading2"/>
      </w:pPr>
      <w:bookmarkStart w:id="25" w:name="_Toc136948822"/>
      <w:r w:rsidRPr="00D45001">
        <w:t>What has changed since the 2020 Review?</w:t>
      </w:r>
      <w:bookmarkEnd w:id="13"/>
      <w:bookmarkEnd w:id="14"/>
      <w:bookmarkEnd w:id="15"/>
      <w:bookmarkEnd w:id="16"/>
      <w:bookmarkEnd w:id="25"/>
      <w:r w:rsidRPr="00D45001">
        <w:t xml:space="preserve"> </w:t>
      </w:r>
      <w:bookmarkEnd w:id="17"/>
    </w:p>
    <w:p w14:paraId="0CB9A289" w14:textId="77777777" w:rsidR="00957D4D" w:rsidRPr="00957D4D" w:rsidRDefault="00957D4D" w:rsidP="00957D4D">
      <w:pPr>
        <w:pStyle w:val="Heading3"/>
      </w:pPr>
      <w:bookmarkStart w:id="26" w:name="_Toc132821179"/>
      <w:bookmarkStart w:id="27" w:name="_Toc136948823"/>
      <w:bookmarkStart w:id="28" w:name="_Toc121741487"/>
      <w:bookmarkStart w:id="29" w:name="_Toc127428353"/>
      <w:bookmarkStart w:id="30" w:name="_Toc132729106"/>
      <w:bookmarkStart w:id="31" w:name="_Toc133236151"/>
      <w:bookmarkStart w:id="32" w:name="_Toc133236177"/>
      <w:r w:rsidRPr="00957D4D">
        <w:t>Introduction of distance-based charges on zero and low emission vehicles</w:t>
      </w:r>
      <w:bookmarkEnd w:id="26"/>
      <w:bookmarkEnd w:id="27"/>
    </w:p>
    <w:p w14:paraId="489D1BFD" w14:textId="2F1A9C80" w:rsidR="00957D4D" w:rsidRPr="00957D4D" w:rsidRDefault="00957D4D" w:rsidP="003502A2">
      <w:pPr>
        <w:pStyle w:val="CGC2025ParaNumbers"/>
      </w:pPr>
      <w:r w:rsidRPr="00957D4D">
        <w:t>An emerging issue is the introduction of distance</w:t>
      </w:r>
      <w:r w:rsidRPr="00957D4D">
        <w:noBreakHyphen/>
        <w:t>based charges on zero and low emission vehicle (electric vehicle) use.</w:t>
      </w:r>
      <w:r w:rsidRPr="003E15A6">
        <w:rPr>
          <w:rStyle w:val="FootnoteReference"/>
        </w:rPr>
        <w:footnoteReference w:id="5"/>
      </w:r>
      <w:r w:rsidRPr="00957D4D">
        <w:t xml:space="preserve"> The Bureau of Infrastructure, Transport and Re</w:t>
      </w:r>
      <w:r w:rsidR="00D6780B">
        <w:t>search</w:t>
      </w:r>
      <w:r w:rsidRPr="00957D4D">
        <w:t xml:space="preserve"> Economics forecasts that the number of electric vehicles will grow rapidly between 2025 and 2030.</w:t>
      </w:r>
      <w:r w:rsidRPr="003E15A6">
        <w:rPr>
          <w:rStyle w:val="FootnoteReference"/>
        </w:rPr>
        <w:footnoteReference w:id="6"/>
      </w:r>
      <w:r w:rsidRPr="003E15A6">
        <w:rPr>
          <w:rStyle w:val="FootnoteReference"/>
        </w:rPr>
        <w:t xml:space="preserve"> </w:t>
      </w:r>
    </w:p>
    <w:p w14:paraId="4E4797EB" w14:textId="77777777" w:rsidR="00957D4D" w:rsidRPr="00957D4D" w:rsidRDefault="00957D4D" w:rsidP="003502A2">
      <w:pPr>
        <w:pStyle w:val="CGC2025ParaNumbers"/>
      </w:pPr>
      <w:r w:rsidRPr="00957D4D">
        <w:t>Victoria introduced a distance-based charge for electric vehicles from July 2021. Three other states (New South Wales, Western Australia and South Australia) subsequently legislated, or announced an intention, to introduce similar charges by 2027.</w:t>
      </w:r>
      <w:r w:rsidRPr="003E15A6">
        <w:rPr>
          <w:rStyle w:val="FootnoteReference"/>
        </w:rPr>
        <w:footnoteReference w:id="7"/>
      </w:r>
      <w:r w:rsidRPr="00957D4D">
        <w:t xml:space="preserve"> In February 2023, the South Australian Parliament repealed its legislation to introduce an electric vehicle levy.</w:t>
      </w:r>
    </w:p>
    <w:p w14:paraId="2B9BF880" w14:textId="77777777" w:rsidR="00957D4D" w:rsidRPr="00957D4D" w:rsidRDefault="00957D4D" w:rsidP="003502A2">
      <w:pPr>
        <w:pStyle w:val="CGC2025ParaNumbers"/>
      </w:pPr>
      <w:r w:rsidRPr="00957D4D">
        <w:t>There is currently a High Court challenge to the validity of Victoria’s electric vehicle charge. If the challenge is successful, states will be unable to impose these charges in their current form. If it is unsuccessful, the proposals in this paper will remain valid.</w:t>
      </w:r>
      <w:r w:rsidRPr="003E15A6">
        <w:rPr>
          <w:rStyle w:val="FootnoteReference"/>
        </w:rPr>
        <w:footnoteReference w:id="8"/>
      </w:r>
      <w:r w:rsidRPr="003E15A6">
        <w:rPr>
          <w:rStyle w:val="FootnoteReference"/>
        </w:rPr>
        <w:t xml:space="preserve"> </w:t>
      </w:r>
    </w:p>
    <w:p w14:paraId="19991015" w14:textId="77777777" w:rsidR="00957D4D" w:rsidRPr="00957D4D" w:rsidRDefault="00957D4D" w:rsidP="008D2CDC">
      <w:pPr>
        <w:pStyle w:val="Heading3"/>
        <w:keepNext/>
        <w:keepLines/>
      </w:pPr>
      <w:bookmarkStart w:id="33" w:name="_Toc132821180"/>
      <w:bookmarkStart w:id="34" w:name="_Toc136948824"/>
      <w:r w:rsidRPr="00957D4D">
        <w:lastRenderedPageBreak/>
        <w:t>The ACT’s transition to an emissions-based registration system</w:t>
      </w:r>
      <w:bookmarkEnd w:id="33"/>
      <w:bookmarkEnd w:id="34"/>
      <w:r w:rsidRPr="00957D4D">
        <w:t xml:space="preserve"> </w:t>
      </w:r>
    </w:p>
    <w:p w14:paraId="200AB758" w14:textId="77777777" w:rsidR="00957D4D" w:rsidRPr="00957D4D" w:rsidRDefault="00957D4D" w:rsidP="003502A2">
      <w:pPr>
        <w:pStyle w:val="CGC2025ParaNumbers"/>
      </w:pPr>
      <w:r w:rsidRPr="00957D4D">
        <w:t>From 1 July 2024, the ACT will transition from its current weight-based registration system for light vehicles to an emissions-based system.</w:t>
      </w:r>
      <w:r w:rsidRPr="003E15A6">
        <w:rPr>
          <w:rStyle w:val="FootnoteReference"/>
        </w:rPr>
        <w:footnoteReference w:id="9"/>
      </w:r>
      <w:r w:rsidRPr="00957D4D">
        <w:t xml:space="preserve"> Under the new scheme, lower emission vehicles will face lower registration fees. The ACT expects that 96% of existing vehicles will face the same or lower registration costs in the new scheme.</w:t>
      </w:r>
      <w:r w:rsidRPr="003E15A6">
        <w:rPr>
          <w:rStyle w:val="FootnoteReference"/>
        </w:rPr>
        <w:footnoteReference w:id="10"/>
      </w:r>
      <w:r w:rsidRPr="00957D4D">
        <w:t xml:space="preserve"> </w:t>
      </w:r>
    </w:p>
    <w:p w14:paraId="562869E8" w14:textId="24B6CAF0" w:rsidR="00BB7B9C" w:rsidRPr="00BB7B9C" w:rsidRDefault="00BB7B9C" w:rsidP="00BB7B9C">
      <w:pPr>
        <w:pStyle w:val="Heading2"/>
      </w:pPr>
      <w:bookmarkStart w:id="35" w:name="_Toc136948825"/>
      <w:r w:rsidRPr="00BB7B9C">
        <w:t xml:space="preserve">Implications </w:t>
      </w:r>
      <w:bookmarkEnd w:id="28"/>
      <w:bookmarkEnd w:id="29"/>
      <w:bookmarkEnd w:id="30"/>
      <w:bookmarkEnd w:id="31"/>
      <w:bookmarkEnd w:id="32"/>
      <w:r w:rsidR="007E2062">
        <w:t>for assessment</w:t>
      </w:r>
      <w:bookmarkEnd w:id="35"/>
    </w:p>
    <w:p w14:paraId="6773D94C" w14:textId="77777777" w:rsidR="001609EE" w:rsidRPr="001609EE" w:rsidRDefault="001609EE" w:rsidP="001609EE">
      <w:pPr>
        <w:pStyle w:val="Heading3"/>
      </w:pPr>
      <w:bookmarkStart w:id="36" w:name="_Toc126851973"/>
      <w:bookmarkStart w:id="37" w:name="_Toc132821182"/>
      <w:bookmarkStart w:id="38" w:name="_Toc136948826"/>
      <w:r w:rsidRPr="001609EE">
        <w:t xml:space="preserve">A separate assessment of revenue from </w:t>
      </w:r>
      <w:bookmarkEnd w:id="36"/>
      <w:r w:rsidRPr="001609EE">
        <w:t>electric vehicle charges</w:t>
      </w:r>
      <w:bookmarkEnd w:id="37"/>
      <w:bookmarkEnd w:id="38"/>
    </w:p>
    <w:p w14:paraId="626427A7" w14:textId="77777777" w:rsidR="001609EE" w:rsidRPr="001609EE" w:rsidRDefault="001609EE" w:rsidP="003502A2">
      <w:pPr>
        <w:pStyle w:val="CGC2025ParaNumbers"/>
      </w:pPr>
      <w:r w:rsidRPr="001609EE">
        <w:t xml:space="preserve">Where applied, electric vehicle charges are collected on a different basis to other light vehicle registration fees and charges. This is a change in what states do and the Commission needs to consider if the assessment approach from the 2020 Review captures the drivers of revenue capacity for electric vehicle charges.  </w:t>
      </w:r>
    </w:p>
    <w:p w14:paraId="375212DA" w14:textId="77777777" w:rsidR="001609EE" w:rsidRPr="001609EE" w:rsidRDefault="001609EE" w:rsidP="00EE04C2">
      <w:pPr>
        <w:pStyle w:val="CGC2025Bullet1"/>
      </w:pPr>
      <w:r w:rsidRPr="001609EE">
        <w:t>Electric vehicle charges are based on the distance travelled on public roads</w:t>
      </w:r>
      <w:r w:rsidRPr="00D6780B">
        <w:rPr>
          <w:vertAlign w:val="superscript"/>
        </w:rPr>
        <w:footnoteReference w:id="11"/>
      </w:r>
      <w:r w:rsidRPr="00D6780B">
        <w:rPr>
          <w:vertAlign w:val="superscript"/>
        </w:rPr>
        <w:t xml:space="preserve"> </w:t>
      </w:r>
      <w:r w:rsidRPr="001609EE">
        <w:t>during a specified period.</w:t>
      </w:r>
      <w:r w:rsidRPr="003E15A6">
        <w:rPr>
          <w:rStyle w:val="FootnoteReference"/>
        </w:rPr>
        <w:footnoteReference w:id="12"/>
      </w:r>
    </w:p>
    <w:p w14:paraId="62A9FF39" w14:textId="77777777" w:rsidR="001609EE" w:rsidRPr="001609EE" w:rsidRDefault="001609EE" w:rsidP="001609EE">
      <w:pPr>
        <w:pStyle w:val="CGC2025Bullet1"/>
      </w:pPr>
      <w:r w:rsidRPr="001609EE">
        <w:t xml:space="preserve">Other light vehicle registration fees are based on vehicle weight or engine capacity and number of cylinders. The Commission does not currently adjust for the complexity of these differences, but assesses revenue raising capacity using the total number of light vehicles registered in each state. </w:t>
      </w:r>
    </w:p>
    <w:p w14:paraId="2EB1193B" w14:textId="77777777" w:rsidR="001609EE" w:rsidRPr="001609EE" w:rsidRDefault="001609EE" w:rsidP="003502A2">
      <w:pPr>
        <w:pStyle w:val="CGC2025ParaNumbers"/>
      </w:pPr>
      <w:r w:rsidRPr="001609EE">
        <w:t>In accordance with its assessment guidelines, the Commission would make a separate assessment of revenue from electric vehicle charges, if reliable data were available to support that assessment and it was material.</w:t>
      </w:r>
      <w:r w:rsidRPr="003E15A6">
        <w:rPr>
          <w:rStyle w:val="FootnoteReference"/>
        </w:rPr>
        <w:footnoteReference w:id="13"/>
      </w:r>
      <w:r w:rsidRPr="001609EE">
        <w:t xml:space="preserve"> </w:t>
      </w:r>
    </w:p>
    <w:p w14:paraId="5B21B902" w14:textId="5F75A335" w:rsidR="001609EE" w:rsidRPr="001609EE" w:rsidRDefault="001609EE" w:rsidP="003502A2">
      <w:pPr>
        <w:pStyle w:val="CGC2025ParaNumbers"/>
      </w:pPr>
      <w:r w:rsidRPr="001609EE">
        <w:t xml:space="preserve">Revenue from electric vehicle charges is not separately identified in the </w:t>
      </w:r>
      <w:r w:rsidR="002A394C">
        <w:t>ABS</w:t>
      </w:r>
      <w:r w:rsidRPr="001609EE">
        <w:t xml:space="preserve"> Government Finance Statistics.</w:t>
      </w:r>
      <w:r w:rsidRPr="003E15A6">
        <w:rPr>
          <w:rStyle w:val="FootnoteReference"/>
        </w:rPr>
        <w:footnoteReference w:id="14"/>
      </w:r>
      <w:r w:rsidRPr="003E15A6">
        <w:rPr>
          <w:rStyle w:val="FootnoteReference"/>
        </w:rPr>
        <w:t xml:space="preserve"> </w:t>
      </w:r>
      <w:r w:rsidRPr="001609EE">
        <w:t xml:space="preserve">The Commission currently assesses that revenue on the same basis as other motor taxes, since the amount raised is small and a separate assessment is not material. However, if more states impose the charge and </w:t>
      </w:r>
      <w:r w:rsidRPr="001609EE">
        <w:lastRenderedPageBreak/>
        <w:t>if, as anticipated, the proportion of electric vehicles increases, a separate assessment could become material.</w:t>
      </w:r>
    </w:p>
    <w:p w14:paraId="37C373FE" w14:textId="77777777" w:rsidR="001609EE" w:rsidRPr="001609EE" w:rsidRDefault="001609EE" w:rsidP="003502A2">
      <w:pPr>
        <w:pStyle w:val="CGC2025ParaNumbers"/>
      </w:pPr>
      <w:r w:rsidRPr="001609EE">
        <w:t xml:space="preserve">Recognising this possibility, the Commission proposes to: </w:t>
      </w:r>
    </w:p>
    <w:p w14:paraId="6045B130" w14:textId="77777777" w:rsidR="001609EE" w:rsidRPr="003F5B67" w:rsidRDefault="001609EE" w:rsidP="003F5B67">
      <w:pPr>
        <w:pStyle w:val="CGC2025Bullet1"/>
      </w:pPr>
      <w:r w:rsidRPr="003F5B67">
        <w:t xml:space="preserve">monitor the materiality of a </w:t>
      </w:r>
      <w:bookmarkStart w:id="39" w:name="_Hlk132878216"/>
      <w:r w:rsidRPr="003F5B67">
        <w:t xml:space="preserve">separate electric vehicle assessment </w:t>
      </w:r>
      <w:bookmarkEnd w:id="39"/>
      <w:r w:rsidRPr="003F5B67">
        <w:t xml:space="preserve">in future updates </w:t>
      </w:r>
    </w:p>
    <w:p w14:paraId="6CAB5713" w14:textId="2A45DF10" w:rsidR="001609EE" w:rsidRPr="001609EE" w:rsidRDefault="001609EE" w:rsidP="001609EE">
      <w:pPr>
        <w:pStyle w:val="CGC2025Bullet1"/>
      </w:pPr>
      <w:r w:rsidRPr="001609EE">
        <w:t xml:space="preserve">if it becomes material, amend the </w:t>
      </w:r>
      <w:r w:rsidR="000B2821">
        <w:t>m</w:t>
      </w:r>
      <w:r w:rsidRPr="001609EE">
        <w:t xml:space="preserve">otor taxes assessment method to introduce a separate electric vehicle assessment, after consulting states, as a new component in the </w:t>
      </w:r>
      <w:r w:rsidR="000B2821">
        <w:t>m</w:t>
      </w:r>
      <w:r w:rsidRPr="001609EE">
        <w:t xml:space="preserve">otor taxes category. </w:t>
      </w:r>
    </w:p>
    <w:p w14:paraId="04386F8A" w14:textId="77777777" w:rsidR="001609EE" w:rsidRPr="001609EE" w:rsidRDefault="001609EE" w:rsidP="003502A2">
      <w:pPr>
        <w:pStyle w:val="CGC2025ParaNumbers"/>
      </w:pPr>
      <w:r w:rsidRPr="001609EE">
        <w:t>In keeping with the Commission’s supporting principle of ‘what states do’, the capacity measure for the new electric vehicles assessment should reflect the approach states use to raise these charges. That is, it should reflect the total distance travelled on public roads by electric vehicles in each state. Initially, it may not be possible to develop a capacity measure based on state-provided data, because states that do not introduce the charge will not collect data on the average distance travelled. If all states introduce the charge, it may be possible to revisit the issue of basing the capacity measure on state-provided data.</w:t>
      </w:r>
    </w:p>
    <w:p w14:paraId="041BA986" w14:textId="77777777" w:rsidR="001609EE" w:rsidRPr="001609EE" w:rsidRDefault="001609EE" w:rsidP="003502A2">
      <w:pPr>
        <w:pStyle w:val="CGC2025ParaNumbers"/>
      </w:pPr>
      <w:r w:rsidRPr="001609EE">
        <w:t>In the absence of data on distance travelled by electric vehicles for all states, the Commission proposes to use a proxy measure as its capacity measure. The measure will combine Bureau of Infrastructure and Transport Research Economics data on the number of electric vehicles in each state and the average distance travelled by all vehicles. The Commission will validate the proxy using data on distance travelled by electric vehicle from states that have introduced the charge. If the proxy does not provide a good measure of distance travelled by electric vehicles, the Commission will consult states in the earliest possible update on the options and whether an alternative assessment can be made.</w:t>
      </w:r>
    </w:p>
    <w:p w14:paraId="598CAA47" w14:textId="2A61229A" w:rsidR="00B01A31" w:rsidRPr="009B4DD2" w:rsidRDefault="001609EE" w:rsidP="009B4DD2">
      <w:pPr>
        <w:pStyle w:val="CGC2025ParaNumbers"/>
      </w:pPr>
      <w:r w:rsidRPr="001609EE">
        <w:t xml:space="preserve">As noted above, the Commission proposes to test the materiality of an assessment of a separate electric vehicle assessment in future updates. If the assessment is not material, </w:t>
      </w:r>
      <w:r w:rsidR="00B71F5A">
        <w:t>the Commission’s preliminary view is to</w:t>
      </w:r>
      <w:r w:rsidRPr="001609EE">
        <w:t xml:space="preserve"> continue to assess </w:t>
      </w:r>
      <w:r w:rsidR="00B71F5A" w:rsidRPr="001609EE">
        <w:t xml:space="preserve">electric vehicle charges revenue </w:t>
      </w:r>
      <w:r w:rsidRPr="001609EE">
        <w:t>on the same basis as other motor taxes (number of vehicles). In 2021</w:t>
      </w:r>
      <w:r w:rsidRPr="001609EE">
        <w:noBreakHyphen/>
        <w:t>22, a separate electric vehicle assessment would not have been material</w:t>
      </w:r>
      <w:r w:rsidR="00BD5EA9">
        <w:t xml:space="preserve"> </w:t>
      </w:r>
      <w:r w:rsidR="009674E4">
        <w:br/>
      </w:r>
      <w:r w:rsidR="00FF27CE">
        <w:t>(</w:t>
      </w:r>
      <w:r w:rsidR="002F660C">
        <w:fldChar w:fldCharType="begin"/>
      </w:r>
      <w:r w:rsidR="002F660C">
        <w:instrText xml:space="preserve"> REF _Ref137047983 \h </w:instrText>
      </w:r>
      <w:r w:rsidR="002F660C">
        <w:fldChar w:fldCharType="separate"/>
      </w:r>
      <w:r w:rsidR="004A452C" w:rsidRPr="00994DC4">
        <w:t xml:space="preserve">Table </w:t>
      </w:r>
      <w:r w:rsidR="004A452C">
        <w:rPr>
          <w:noProof/>
        </w:rPr>
        <w:t>5</w:t>
      </w:r>
      <w:r w:rsidR="002F660C">
        <w:fldChar w:fldCharType="end"/>
      </w:r>
      <w:r w:rsidR="00035A4B">
        <w:t>).</w:t>
      </w:r>
      <w:r w:rsidRPr="001609EE">
        <w:t xml:space="preserve"> </w:t>
      </w:r>
      <w:bookmarkStart w:id="40" w:name="_Ref133936309"/>
    </w:p>
    <w:p w14:paraId="5B41246F" w14:textId="77777777" w:rsidR="00C1350E" w:rsidRDefault="00C1350E">
      <w:pPr>
        <w:tabs>
          <w:tab w:val="clear" w:pos="567"/>
        </w:tabs>
        <w:spacing w:before="0" w:after="200" w:line="276" w:lineRule="auto"/>
        <w:rPr>
          <w:rFonts w:ascii="Work Sans" w:hAnsi="Work Sans"/>
          <w:b/>
          <w:bCs/>
          <w:szCs w:val="20"/>
        </w:rPr>
      </w:pPr>
      <w:r>
        <w:rPr>
          <w:rFonts w:ascii="Work Sans" w:hAnsi="Work Sans"/>
        </w:rPr>
        <w:br w:type="page"/>
      </w:r>
    </w:p>
    <w:p w14:paraId="0F9B4F8B" w14:textId="06ACE6C6" w:rsidR="00F23EFB" w:rsidRPr="00994DC4" w:rsidRDefault="00F23EFB" w:rsidP="00F23EFB">
      <w:pPr>
        <w:pStyle w:val="Caption"/>
        <w:rPr>
          <w:rFonts w:ascii="Work Sans" w:hAnsi="Work Sans"/>
        </w:rPr>
      </w:pPr>
      <w:bookmarkStart w:id="41" w:name="_Ref137047983"/>
      <w:r w:rsidRPr="00994DC4">
        <w:rPr>
          <w:rFonts w:ascii="Work Sans" w:hAnsi="Work Sans"/>
        </w:rPr>
        <w:lastRenderedPageBreak/>
        <w:t xml:space="preserve">Table </w:t>
      </w:r>
      <w:r w:rsidRPr="00994DC4">
        <w:rPr>
          <w:rFonts w:ascii="Work Sans" w:hAnsi="Work Sans"/>
        </w:rPr>
        <w:fldChar w:fldCharType="begin"/>
      </w:r>
      <w:r w:rsidRPr="00994DC4">
        <w:rPr>
          <w:rFonts w:ascii="Work Sans" w:hAnsi="Work Sans"/>
        </w:rPr>
        <w:instrText xml:space="preserve"> SEQ Table \* ARABIC </w:instrText>
      </w:r>
      <w:r w:rsidRPr="00994DC4">
        <w:rPr>
          <w:rFonts w:ascii="Work Sans" w:hAnsi="Work Sans"/>
        </w:rPr>
        <w:fldChar w:fldCharType="separate"/>
      </w:r>
      <w:r w:rsidR="004A452C">
        <w:rPr>
          <w:rFonts w:ascii="Work Sans" w:hAnsi="Work Sans"/>
          <w:noProof/>
        </w:rPr>
        <w:t>5</w:t>
      </w:r>
      <w:r w:rsidRPr="00994DC4">
        <w:rPr>
          <w:rFonts w:ascii="Work Sans" w:hAnsi="Work Sans"/>
        </w:rPr>
        <w:fldChar w:fldCharType="end"/>
      </w:r>
      <w:bookmarkEnd w:id="40"/>
      <w:bookmarkEnd w:id="41"/>
      <w:r w:rsidRPr="00994DC4">
        <w:rPr>
          <w:rFonts w:ascii="Work Sans" w:hAnsi="Work Sans"/>
        </w:rPr>
        <w:tab/>
        <w:t>Assessment of distance-based charges for electric vehicles, 2021-22</w:t>
      </w:r>
    </w:p>
    <w:tbl>
      <w:tblPr>
        <w:tblW w:w="8992" w:type="dxa"/>
        <w:tblLook w:val="04A0" w:firstRow="1" w:lastRow="0" w:firstColumn="1" w:lastColumn="0" w:noHBand="0" w:noVBand="1"/>
      </w:tblPr>
      <w:tblGrid>
        <w:gridCol w:w="2160"/>
        <w:gridCol w:w="800"/>
        <w:gridCol w:w="800"/>
        <w:gridCol w:w="800"/>
        <w:gridCol w:w="800"/>
        <w:gridCol w:w="708"/>
        <w:gridCol w:w="708"/>
        <w:gridCol w:w="708"/>
        <w:gridCol w:w="708"/>
        <w:gridCol w:w="800"/>
      </w:tblGrid>
      <w:tr w:rsidR="00F23EFB" w:rsidRPr="00F23EFB" w14:paraId="552B0FFB" w14:textId="77777777" w:rsidTr="00F23EFB">
        <w:trPr>
          <w:trHeight w:val="375"/>
        </w:trPr>
        <w:tc>
          <w:tcPr>
            <w:tcW w:w="2160" w:type="dxa"/>
            <w:tcBorders>
              <w:top w:val="single" w:sz="4" w:space="0" w:color="auto"/>
              <w:left w:val="nil"/>
              <w:bottom w:val="nil"/>
              <w:right w:val="nil"/>
            </w:tcBorders>
            <w:shd w:val="clear" w:color="000000" w:fill="006991"/>
            <w:noWrap/>
            <w:vAlign w:val="center"/>
            <w:hideMark/>
          </w:tcPr>
          <w:p w14:paraId="544744A3" w14:textId="77777777" w:rsidR="00F23EFB" w:rsidRPr="00F23EFB" w:rsidRDefault="00F23EFB" w:rsidP="00F23EFB">
            <w:pPr>
              <w:tabs>
                <w:tab w:val="clear" w:pos="567"/>
              </w:tabs>
              <w:spacing w:before="0" w:line="240" w:lineRule="auto"/>
              <w:rPr>
                <w:rFonts w:ascii="Open Sans Semibold" w:eastAsia="Times New Roman" w:hAnsi="Open Sans Semibold" w:cs="Open Sans Semibold"/>
                <w:color w:val="FFFFFF"/>
                <w:sz w:val="16"/>
                <w:szCs w:val="16"/>
                <w:lang w:eastAsia="en-AU"/>
              </w:rPr>
            </w:pPr>
            <w:r w:rsidRPr="00F23EFB">
              <w:rPr>
                <w:rFonts w:ascii="Open Sans Semibold" w:eastAsia="Times New Roman" w:hAnsi="Open Sans Semibold" w:cs="Open Sans Semibold"/>
                <w:color w:val="FFFFFF"/>
                <w:sz w:val="16"/>
                <w:szCs w:val="16"/>
                <w:lang w:eastAsia="en-AU"/>
              </w:rPr>
              <w:t> </w:t>
            </w:r>
          </w:p>
        </w:tc>
        <w:tc>
          <w:tcPr>
            <w:tcW w:w="800" w:type="dxa"/>
            <w:tcBorders>
              <w:top w:val="single" w:sz="4" w:space="0" w:color="auto"/>
              <w:left w:val="nil"/>
              <w:bottom w:val="nil"/>
              <w:right w:val="nil"/>
            </w:tcBorders>
            <w:shd w:val="clear" w:color="000000" w:fill="006991"/>
            <w:noWrap/>
            <w:vAlign w:val="center"/>
            <w:hideMark/>
          </w:tcPr>
          <w:p w14:paraId="4D210372"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23EFB">
              <w:rPr>
                <w:rFonts w:ascii="Open Sans Semibold" w:eastAsia="Times New Roman" w:hAnsi="Open Sans Semibold" w:cs="Open Sans Semibold"/>
                <w:color w:val="FFFFFF"/>
                <w:sz w:val="16"/>
                <w:szCs w:val="16"/>
                <w:lang w:eastAsia="en-AU"/>
              </w:rPr>
              <w:t>NSW</w:t>
            </w:r>
          </w:p>
        </w:tc>
        <w:tc>
          <w:tcPr>
            <w:tcW w:w="800" w:type="dxa"/>
            <w:tcBorders>
              <w:top w:val="single" w:sz="4" w:space="0" w:color="auto"/>
              <w:left w:val="nil"/>
              <w:bottom w:val="nil"/>
              <w:right w:val="nil"/>
            </w:tcBorders>
            <w:shd w:val="clear" w:color="000000" w:fill="006991"/>
            <w:noWrap/>
            <w:vAlign w:val="center"/>
            <w:hideMark/>
          </w:tcPr>
          <w:p w14:paraId="068E0B47"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23EFB">
              <w:rPr>
                <w:rFonts w:ascii="Open Sans Semibold" w:eastAsia="Times New Roman" w:hAnsi="Open Sans Semibold" w:cs="Open Sans Semibold"/>
                <w:color w:val="FFFFFF"/>
                <w:sz w:val="16"/>
                <w:szCs w:val="16"/>
                <w:lang w:eastAsia="en-AU"/>
              </w:rPr>
              <w:t>Vic</w:t>
            </w:r>
          </w:p>
        </w:tc>
        <w:tc>
          <w:tcPr>
            <w:tcW w:w="800" w:type="dxa"/>
            <w:tcBorders>
              <w:top w:val="single" w:sz="4" w:space="0" w:color="auto"/>
              <w:left w:val="nil"/>
              <w:bottom w:val="nil"/>
              <w:right w:val="nil"/>
            </w:tcBorders>
            <w:shd w:val="clear" w:color="000000" w:fill="006991"/>
            <w:noWrap/>
            <w:vAlign w:val="center"/>
            <w:hideMark/>
          </w:tcPr>
          <w:p w14:paraId="125354A0"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23EFB">
              <w:rPr>
                <w:rFonts w:ascii="Open Sans Semibold" w:eastAsia="Times New Roman" w:hAnsi="Open Sans Semibold" w:cs="Open Sans Semibold"/>
                <w:color w:val="FFFFFF"/>
                <w:sz w:val="16"/>
                <w:szCs w:val="16"/>
                <w:lang w:eastAsia="en-AU"/>
              </w:rPr>
              <w:t>Qld</w:t>
            </w:r>
          </w:p>
        </w:tc>
        <w:tc>
          <w:tcPr>
            <w:tcW w:w="800" w:type="dxa"/>
            <w:tcBorders>
              <w:top w:val="single" w:sz="4" w:space="0" w:color="auto"/>
              <w:left w:val="nil"/>
              <w:bottom w:val="nil"/>
              <w:right w:val="nil"/>
            </w:tcBorders>
            <w:shd w:val="clear" w:color="000000" w:fill="006991"/>
            <w:noWrap/>
            <w:vAlign w:val="center"/>
            <w:hideMark/>
          </w:tcPr>
          <w:p w14:paraId="21E22996"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23EFB">
              <w:rPr>
                <w:rFonts w:ascii="Open Sans Semibold" w:eastAsia="Times New Roman" w:hAnsi="Open Sans Semibold" w:cs="Open Sans Semibold"/>
                <w:color w:val="FFFFFF"/>
                <w:sz w:val="16"/>
                <w:szCs w:val="16"/>
                <w:lang w:eastAsia="en-AU"/>
              </w:rPr>
              <w:t>WA</w:t>
            </w:r>
          </w:p>
        </w:tc>
        <w:tc>
          <w:tcPr>
            <w:tcW w:w="708" w:type="dxa"/>
            <w:tcBorders>
              <w:top w:val="single" w:sz="4" w:space="0" w:color="auto"/>
              <w:left w:val="nil"/>
              <w:bottom w:val="nil"/>
              <w:right w:val="nil"/>
            </w:tcBorders>
            <w:shd w:val="clear" w:color="000000" w:fill="006991"/>
            <w:noWrap/>
            <w:vAlign w:val="center"/>
            <w:hideMark/>
          </w:tcPr>
          <w:p w14:paraId="7C622074"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23EFB">
              <w:rPr>
                <w:rFonts w:ascii="Open Sans Semibold" w:eastAsia="Times New Roman" w:hAnsi="Open Sans Semibold" w:cs="Open Sans Semibold"/>
                <w:color w:val="FFFFFF"/>
                <w:sz w:val="16"/>
                <w:szCs w:val="16"/>
                <w:lang w:eastAsia="en-AU"/>
              </w:rPr>
              <w:t>SA</w:t>
            </w:r>
          </w:p>
        </w:tc>
        <w:tc>
          <w:tcPr>
            <w:tcW w:w="708" w:type="dxa"/>
            <w:tcBorders>
              <w:top w:val="single" w:sz="4" w:space="0" w:color="auto"/>
              <w:left w:val="nil"/>
              <w:bottom w:val="nil"/>
              <w:right w:val="nil"/>
            </w:tcBorders>
            <w:shd w:val="clear" w:color="000000" w:fill="006991"/>
            <w:noWrap/>
            <w:vAlign w:val="center"/>
            <w:hideMark/>
          </w:tcPr>
          <w:p w14:paraId="5B83EE7C"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23EFB">
              <w:rPr>
                <w:rFonts w:ascii="Open Sans Semibold" w:eastAsia="Times New Roman" w:hAnsi="Open Sans Semibold" w:cs="Open Sans Semibold"/>
                <w:color w:val="FFFFFF"/>
                <w:sz w:val="16"/>
                <w:szCs w:val="16"/>
                <w:lang w:eastAsia="en-AU"/>
              </w:rPr>
              <w:t>Tas</w:t>
            </w:r>
          </w:p>
        </w:tc>
        <w:tc>
          <w:tcPr>
            <w:tcW w:w="708" w:type="dxa"/>
            <w:tcBorders>
              <w:top w:val="single" w:sz="4" w:space="0" w:color="auto"/>
              <w:left w:val="nil"/>
              <w:bottom w:val="nil"/>
              <w:right w:val="nil"/>
            </w:tcBorders>
            <w:shd w:val="clear" w:color="000000" w:fill="006991"/>
            <w:noWrap/>
            <w:vAlign w:val="center"/>
            <w:hideMark/>
          </w:tcPr>
          <w:p w14:paraId="6F60FE0F"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23EFB">
              <w:rPr>
                <w:rFonts w:ascii="Open Sans Semibold" w:eastAsia="Times New Roman" w:hAnsi="Open Sans Semibold" w:cs="Open Sans Semibold"/>
                <w:color w:val="FFFFFF"/>
                <w:sz w:val="16"/>
                <w:szCs w:val="16"/>
                <w:lang w:eastAsia="en-AU"/>
              </w:rPr>
              <w:t>ACT</w:t>
            </w:r>
          </w:p>
        </w:tc>
        <w:tc>
          <w:tcPr>
            <w:tcW w:w="708" w:type="dxa"/>
            <w:tcBorders>
              <w:top w:val="single" w:sz="4" w:space="0" w:color="auto"/>
              <w:left w:val="nil"/>
              <w:bottom w:val="nil"/>
              <w:right w:val="nil"/>
            </w:tcBorders>
            <w:shd w:val="clear" w:color="000000" w:fill="006991"/>
            <w:noWrap/>
            <w:vAlign w:val="center"/>
            <w:hideMark/>
          </w:tcPr>
          <w:p w14:paraId="76FF7EAE"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23EFB">
              <w:rPr>
                <w:rFonts w:ascii="Open Sans Semibold" w:eastAsia="Times New Roman" w:hAnsi="Open Sans Semibold" w:cs="Open Sans Semibold"/>
                <w:color w:val="FFFFFF"/>
                <w:sz w:val="16"/>
                <w:szCs w:val="16"/>
                <w:lang w:eastAsia="en-AU"/>
              </w:rPr>
              <w:t>NT</w:t>
            </w:r>
          </w:p>
        </w:tc>
        <w:tc>
          <w:tcPr>
            <w:tcW w:w="800" w:type="dxa"/>
            <w:tcBorders>
              <w:top w:val="single" w:sz="4" w:space="0" w:color="auto"/>
              <w:left w:val="nil"/>
              <w:bottom w:val="nil"/>
              <w:right w:val="nil"/>
            </w:tcBorders>
            <w:shd w:val="clear" w:color="000000" w:fill="006991"/>
            <w:noWrap/>
            <w:vAlign w:val="center"/>
            <w:hideMark/>
          </w:tcPr>
          <w:p w14:paraId="42ABD584"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23EFB">
              <w:rPr>
                <w:rFonts w:ascii="Open Sans Semibold" w:eastAsia="Times New Roman" w:hAnsi="Open Sans Semibold" w:cs="Open Sans Semibold"/>
                <w:color w:val="FFFFFF"/>
                <w:sz w:val="16"/>
                <w:szCs w:val="16"/>
                <w:lang w:eastAsia="en-AU"/>
              </w:rPr>
              <w:t>Total</w:t>
            </w:r>
          </w:p>
        </w:tc>
      </w:tr>
      <w:tr w:rsidR="00F23EFB" w:rsidRPr="00F23EFB" w14:paraId="20D31811" w14:textId="77777777" w:rsidTr="00F23EFB">
        <w:trPr>
          <w:trHeight w:val="315"/>
        </w:trPr>
        <w:tc>
          <w:tcPr>
            <w:tcW w:w="2160" w:type="dxa"/>
            <w:tcBorders>
              <w:top w:val="single" w:sz="4" w:space="0" w:color="ADD6EA"/>
              <w:left w:val="nil"/>
              <w:bottom w:val="single" w:sz="4" w:space="0" w:color="ADD6EA"/>
              <w:right w:val="nil"/>
            </w:tcBorders>
            <w:shd w:val="clear" w:color="auto" w:fill="auto"/>
            <w:noWrap/>
            <w:vAlign w:val="bottom"/>
            <w:hideMark/>
          </w:tcPr>
          <w:p w14:paraId="7010E0A7" w14:textId="77777777" w:rsidR="00F23EFB" w:rsidRPr="00F23EFB" w:rsidRDefault="00F23EFB" w:rsidP="00F23EFB">
            <w:pPr>
              <w:tabs>
                <w:tab w:val="clear" w:pos="567"/>
              </w:tabs>
              <w:spacing w:before="0" w:line="240" w:lineRule="auto"/>
              <w:rPr>
                <w:rFonts w:eastAsia="Times New Roman" w:cs="Open Sans Light"/>
                <w:sz w:val="16"/>
                <w:szCs w:val="16"/>
                <w:lang w:eastAsia="en-AU"/>
              </w:rPr>
            </w:pPr>
            <w:r w:rsidRPr="00F23EFB">
              <w:rPr>
                <w:rFonts w:eastAsia="Times New Roman" w:cs="Open Sans Light"/>
                <w:sz w:val="16"/>
                <w:szCs w:val="16"/>
                <w:lang w:eastAsia="en-AU"/>
              </w:rPr>
              <w:t>Actual revenue ($m)</w:t>
            </w:r>
          </w:p>
        </w:tc>
        <w:tc>
          <w:tcPr>
            <w:tcW w:w="800" w:type="dxa"/>
            <w:tcBorders>
              <w:top w:val="single" w:sz="4" w:space="0" w:color="ADD6EA"/>
              <w:left w:val="nil"/>
              <w:bottom w:val="single" w:sz="4" w:space="0" w:color="ADD6EA"/>
              <w:right w:val="nil"/>
            </w:tcBorders>
            <w:shd w:val="clear" w:color="auto" w:fill="auto"/>
            <w:noWrap/>
            <w:vAlign w:val="bottom"/>
            <w:hideMark/>
          </w:tcPr>
          <w:p w14:paraId="52876A04"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0</w:t>
            </w:r>
          </w:p>
        </w:tc>
        <w:tc>
          <w:tcPr>
            <w:tcW w:w="800" w:type="dxa"/>
            <w:tcBorders>
              <w:top w:val="single" w:sz="4" w:space="0" w:color="ADD6EA"/>
              <w:left w:val="nil"/>
              <w:bottom w:val="single" w:sz="4" w:space="0" w:color="ADD6EA"/>
              <w:right w:val="nil"/>
            </w:tcBorders>
            <w:shd w:val="clear" w:color="auto" w:fill="auto"/>
            <w:noWrap/>
            <w:vAlign w:val="bottom"/>
            <w:hideMark/>
          </w:tcPr>
          <w:p w14:paraId="2FFB0554"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1</w:t>
            </w:r>
          </w:p>
        </w:tc>
        <w:tc>
          <w:tcPr>
            <w:tcW w:w="800" w:type="dxa"/>
            <w:tcBorders>
              <w:top w:val="single" w:sz="4" w:space="0" w:color="ADD6EA"/>
              <w:left w:val="nil"/>
              <w:bottom w:val="single" w:sz="4" w:space="0" w:color="ADD6EA"/>
              <w:right w:val="nil"/>
            </w:tcBorders>
            <w:shd w:val="clear" w:color="auto" w:fill="auto"/>
            <w:noWrap/>
            <w:vAlign w:val="bottom"/>
            <w:hideMark/>
          </w:tcPr>
          <w:p w14:paraId="4C08343E"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0</w:t>
            </w:r>
          </w:p>
        </w:tc>
        <w:tc>
          <w:tcPr>
            <w:tcW w:w="800" w:type="dxa"/>
            <w:tcBorders>
              <w:top w:val="single" w:sz="4" w:space="0" w:color="ADD6EA"/>
              <w:left w:val="nil"/>
              <w:bottom w:val="single" w:sz="4" w:space="0" w:color="ADD6EA"/>
              <w:right w:val="nil"/>
            </w:tcBorders>
            <w:shd w:val="clear" w:color="auto" w:fill="auto"/>
            <w:noWrap/>
            <w:vAlign w:val="bottom"/>
            <w:hideMark/>
          </w:tcPr>
          <w:p w14:paraId="71C9085C"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0</w:t>
            </w:r>
          </w:p>
        </w:tc>
        <w:tc>
          <w:tcPr>
            <w:tcW w:w="708" w:type="dxa"/>
            <w:tcBorders>
              <w:top w:val="single" w:sz="4" w:space="0" w:color="ADD6EA"/>
              <w:left w:val="nil"/>
              <w:bottom w:val="single" w:sz="4" w:space="0" w:color="ADD6EA"/>
              <w:right w:val="nil"/>
            </w:tcBorders>
            <w:shd w:val="clear" w:color="auto" w:fill="auto"/>
            <w:noWrap/>
            <w:vAlign w:val="bottom"/>
            <w:hideMark/>
          </w:tcPr>
          <w:p w14:paraId="4852A975"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0</w:t>
            </w:r>
          </w:p>
        </w:tc>
        <w:tc>
          <w:tcPr>
            <w:tcW w:w="708" w:type="dxa"/>
            <w:tcBorders>
              <w:top w:val="single" w:sz="4" w:space="0" w:color="ADD6EA"/>
              <w:left w:val="nil"/>
              <w:bottom w:val="single" w:sz="4" w:space="0" w:color="ADD6EA"/>
              <w:right w:val="nil"/>
            </w:tcBorders>
            <w:shd w:val="clear" w:color="auto" w:fill="auto"/>
            <w:noWrap/>
            <w:vAlign w:val="bottom"/>
            <w:hideMark/>
          </w:tcPr>
          <w:p w14:paraId="263BC70C"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0</w:t>
            </w:r>
          </w:p>
        </w:tc>
        <w:tc>
          <w:tcPr>
            <w:tcW w:w="708" w:type="dxa"/>
            <w:tcBorders>
              <w:top w:val="single" w:sz="4" w:space="0" w:color="ADD6EA"/>
              <w:left w:val="nil"/>
              <w:bottom w:val="single" w:sz="4" w:space="0" w:color="ADD6EA"/>
              <w:right w:val="nil"/>
            </w:tcBorders>
            <w:shd w:val="clear" w:color="auto" w:fill="auto"/>
            <w:noWrap/>
            <w:vAlign w:val="bottom"/>
            <w:hideMark/>
          </w:tcPr>
          <w:p w14:paraId="5E4FCD28"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0</w:t>
            </w:r>
          </w:p>
        </w:tc>
        <w:tc>
          <w:tcPr>
            <w:tcW w:w="708" w:type="dxa"/>
            <w:tcBorders>
              <w:top w:val="single" w:sz="4" w:space="0" w:color="ADD6EA"/>
              <w:left w:val="nil"/>
              <w:bottom w:val="single" w:sz="4" w:space="0" w:color="ADD6EA"/>
              <w:right w:val="nil"/>
            </w:tcBorders>
            <w:shd w:val="clear" w:color="auto" w:fill="auto"/>
            <w:noWrap/>
            <w:vAlign w:val="bottom"/>
            <w:hideMark/>
          </w:tcPr>
          <w:p w14:paraId="367E6168"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0</w:t>
            </w:r>
          </w:p>
        </w:tc>
        <w:tc>
          <w:tcPr>
            <w:tcW w:w="800" w:type="dxa"/>
            <w:tcBorders>
              <w:top w:val="single" w:sz="4" w:space="0" w:color="ADD6EA"/>
              <w:left w:val="nil"/>
              <w:bottom w:val="single" w:sz="4" w:space="0" w:color="ADD6EA"/>
              <w:right w:val="nil"/>
            </w:tcBorders>
            <w:shd w:val="clear" w:color="auto" w:fill="auto"/>
            <w:noWrap/>
            <w:vAlign w:val="bottom"/>
            <w:hideMark/>
          </w:tcPr>
          <w:p w14:paraId="296B9F82"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1</w:t>
            </w:r>
          </w:p>
        </w:tc>
      </w:tr>
      <w:tr w:rsidR="00F23EFB" w:rsidRPr="00F23EFB" w14:paraId="421A77F4" w14:textId="77777777" w:rsidTr="00F23EFB">
        <w:trPr>
          <w:trHeight w:val="315"/>
        </w:trPr>
        <w:tc>
          <w:tcPr>
            <w:tcW w:w="2160" w:type="dxa"/>
            <w:tcBorders>
              <w:top w:val="nil"/>
              <w:left w:val="nil"/>
              <w:bottom w:val="single" w:sz="4" w:space="0" w:color="ADD6EA"/>
              <w:right w:val="nil"/>
            </w:tcBorders>
            <w:shd w:val="clear" w:color="auto" w:fill="auto"/>
            <w:vAlign w:val="bottom"/>
            <w:hideMark/>
          </w:tcPr>
          <w:p w14:paraId="5D4F15D9" w14:textId="77777777" w:rsidR="00F23EFB" w:rsidRPr="00F23EFB" w:rsidRDefault="00F23EFB" w:rsidP="00F23EFB">
            <w:pPr>
              <w:tabs>
                <w:tab w:val="clear" w:pos="567"/>
              </w:tabs>
              <w:spacing w:before="0" w:line="240" w:lineRule="auto"/>
              <w:rPr>
                <w:rFonts w:eastAsia="Times New Roman" w:cs="Open Sans Light"/>
                <w:sz w:val="16"/>
                <w:szCs w:val="16"/>
                <w:lang w:eastAsia="en-AU"/>
              </w:rPr>
            </w:pPr>
            <w:r w:rsidRPr="00F23EFB">
              <w:rPr>
                <w:rFonts w:eastAsia="Times New Roman" w:cs="Open Sans Light"/>
                <w:sz w:val="16"/>
                <w:szCs w:val="16"/>
                <w:lang w:eastAsia="en-AU"/>
              </w:rPr>
              <w:t>Vehicles</w:t>
            </w:r>
          </w:p>
        </w:tc>
        <w:tc>
          <w:tcPr>
            <w:tcW w:w="800" w:type="dxa"/>
            <w:tcBorders>
              <w:top w:val="nil"/>
              <w:left w:val="nil"/>
              <w:bottom w:val="single" w:sz="4" w:space="0" w:color="ADD6EA"/>
              <w:right w:val="nil"/>
            </w:tcBorders>
            <w:shd w:val="clear" w:color="auto" w:fill="auto"/>
            <w:noWrap/>
            <w:vAlign w:val="bottom"/>
            <w:hideMark/>
          </w:tcPr>
          <w:p w14:paraId="3E05FF39"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11,933</w:t>
            </w:r>
          </w:p>
        </w:tc>
        <w:tc>
          <w:tcPr>
            <w:tcW w:w="800" w:type="dxa"/>
            <w:tcBorders>
              <w:top w:val="nil"/>
              <w:left w:val="nil"/>
              <w:bottom w:val="single" w:sz="4" w:space="0" w:color="ADD6EA"/>
              <w:right w:val="nil"/>
            </w:tcBorders>
            <w:shd w:val="clear" w:color="auto" w:fill="auto"/>
            <w:noWrap/>
            <w:vAlign w:val="bottom"/>
            <w:hideMark/>
          </w:tcPr>
          <w:p w14:paraId="071CFBF0"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10,402</w:t>
            </w:r>
          </w:p>
        </w:tc>
        <w:tc>
          <w:tcPr>
            <w:tcW w:w="800" w:type="dxa"/>
            <w:tcBorders>
              <w:top w:val="nil"/>
              <w:left w:val="nil"/>
              <w:bottom w:val="single" w:sz="4" w:space="0" w:color="ADD6EA"/>
              <w:right w:val="nil"/>
            </w:tcBorders>
            <w:shd w:val="clear" w:color="auto" w:fill="auto"/>
            <w:noWrap/>
            <w:vAlign w:val="bottom"/>
            <w:hideMark/>
          </w:tcPr>
          <w:p w14:paraId="7DF9CB93"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8,740</w:t>
            </w:r>
          </w:p>
        </w:tc>
        <w:tc>
          <w:tcPr>
            <w:tcW w:w="800" w:type="dxa"/>
            <w:tcBorders>
              <w:top w:val="nil"/>
              <w:left w:val="nil"/>
              <w:bottom w:val="single" w:sz="4" w:space="0" w:color="ADD6EA"/>
              <w:right w:val="nil"/>
            </w:tcBorders>
            <w:shd w:val="clear" w:color="auto" w:fill="auto"/>
            <w:noWrap/>
            <w:vAlign w:val="bottom"/>
            <w:hideMark/>
          </w:tcPr>
          <w:p w14:paraId="7303B8BD"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4,236</w:t>
            </w:r>
          </w:p>
        </w:tc>
        <w:tc>
          <w:tcPr>
            <w:tcW w:w="708" w:type="dxa"/>
            <w:tcBorders>
              <w:top w:val="nil"/>
              <w:left w:val="nil"/>
              <w:bottom w:val="single" w:sz="4" w:space="0" w:color="ADD6EA"/>
              <w:right w:val="nil"/>
            </w:tcBorders>
            <w:shd w:val="clear" w:color="auto" w:fill="auto"/>
            <w:noWrap/>
            <w:vAlign w:val="bottom"/>
            <w:hideMark/>
          </w:tcPr>
          <w:p w14:paraId="70D3320E"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2,022</w:t>
            </w:r>
          </w:p>
        </w:tc>
        <w:tc>
          <w:tcPr>
            <w:tcW w:w="708" w:type="dxa"/>
            <w:tcBorders>
              <w:top w:val="nil"/>
              <w:left w:val="nil"/>
              <w:bottom w:val="single" w:sz="4" w:space="0" w:color="ADD6EA"/>
              <w:right w:val="nil"/>
            </w:tcBorders>
            <w:shd w:val="clear" w:color="auto" w:fill="auto"/>
            <w:noWrap/>
            <w:vAlign w:val="bottom"/>
            <w:hideMark/>
          </w:tcPr>
          <w:p w14:paraId="7134259D"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859</w:t>
            </w:r>
          </w:p>
        </w:tc>
        <w:tc>
          <w:tcPr>
            <w:tcW w:w="708" w:type="dxa"/>
            <w:tcBorders>
              <w:top w:val="nil"/>
              <w:left w:val="nil"/>
              <w:bottom w:val="single" w:sz="4" w:space="0" w:color="ADD6EA"/>
              <w:right w:val="nil"/>
            </w:tcBorders>
            <w:shd w:val="clear" w:color="auto" w:fill="auto"/>
            <w:noWrap/>
            <w:vAlign w:val="bottom"/>
            <w:hideMark/>
          </w:tcPr>
          <w:p w14:paraId="7893F2D7"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1,448</w:t>
            </w:r>
          </w:p>
        </w:tc>
        <w:tc>
          <w:tcPr>
            <w:tcW w:w="708" w:type="dxa"/>
            <w:tcBorders>
              <w:top w:val="nil"/>
              <w:left w:val="nil"/>
              <w:bottom w:val="single" w:sz="4" w:space="0" w:color="ADD6EA"/>
              <w:right w:val="nil"/>
            </w:tcBorders>
            <w:shd w:val="clear" w:color="auto" w:fill="auto"/>
            <w:noWrap/>
            <w:vAlign w:val="bottom"/>
            <w:hideMark/>
          </w:tcPr>
          <w:p w14:paraId="5ED81738"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157</w:t>
            </w:r>
          </w:p>
        </w:tc>
        <w:tc>
          <w:tcPr>
            <w:tcW w:w="800" w:type="dxa"/>
            <w:tcBorders>
              <w:top w:val="nil"/>
              <w:left w:val="nil"/>
              <w:bottom w:val="single" w:sz="4" w:space="0" w:color="ADD6EA"/>
              <w:right w:val="nil"/>
            </w:tcBorders>
            <w:shd w:val="clear" w:color="auto" w:fill="auto"/>
            <w:noWrap/>
            <w:vAlign w:val="bottom"/>
            <w:hideMark/>
          </w:tcPr>
          <w:p w14:paraId="22FF9597"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39,797</w:t>
            </w:r>
          </w:p>
        </w:tc>
      </w:tr>
      <w:tr w:rsidR="00F23EFB" w:rsidRPr="00F23EFB" w14:paraId="40A268F5" w14:textId="77777777" w:rsidTr="00F23EFB">
        <w:trPr>
          <w:trHeight w:val="315"/>
        </w:trPr>
        <w:tc>
          <w:tcPr>
            <w:tcW w:w="2160" w:type="dxa"/>
            <w:tcBorders>
              <w:top w:val="nil"/>
              <w:left w:val="nil"/>
              <w:bottom w:val="single" w:sz="4" w:space="0" w:color="ADD6EA"/>
              <w:right w:val="nil"/>
            </w:tcBorders>
            <w:shd w:val="clear" w:color="auto" w:fill="auto"/>
            <w:noWrap/>
            <w:vAlign w:val="bottom"/>
            <w:hideMark/>
          </w:tcPr>
          <w:p w14:paraId="0C78AB07" w14:textId="3FE6F743" w:rsidR="00F23EFB" w:rsidRPr="00F23EFB" w:rsidRDefault="00F23EFB" w:rsidP="00F23EFB">
            <w:pPr>
              <w:tabs>
                <w:tab w:val="clear" w:pos="567"/>
              </w:tabs>
              <w:spacing w:before="0" w:line="240" w:lineRule="auto"/>
              <w:rPr>
                <w:rFonts w:eastAsia="Times New Roman" w:cs="Open Sans Light"/>
                <w:sz w:val="16"/>
                <w:szCs w:val="16"/>
                <w:lang w:eastAsia="en-AU"/>
              </w:rPr>
            </w:pPr>
            <w:r w:rsidRPr="00F23EFB">
              <w:rPr>
                <w:rFonts w:eastAsia="Times New Roman" w:cs="Open Sans Light"/>
                <w:sz w:val="16"/>
                <w:szCs w:val="16"/>
                <w:lang w:eastAsia="en-AU"/>
              </w:rPr>
              <w:t>Av</w:t>
            </w:r>
            <w:r w:rsidR="007108B0">
              <w:rPr>
                <w:rFonts w:eastAsia="Times New Roman" w:cs="Open Sans Light"/>
                <w:sz w:val="16"/>
                <w:szCs w:val="16"/>
                <w:lang w:eastAsia="en-AU"/>
              </w:rPr>
              <w:t>g</w:t>
            </w:r>
            <w:r w:rsidRPr="00F23EFB">
              <w:rPr>
                <w:rFonts w:eastAsia="Times New Roman" w:cs="Open Sans Light"/>
                <w:sz w:val="16"/>
                <w:szCs w:val="16"/>
                <w:lang w:eastAsia="en-AU"/>
              </w:rPr>
              <w:t xml:space="preserve"> distance travelled (km)</w:t>
            </w:r>
          </w:p>
        </w:tc>
        <w:tc>
          <w:tcPr>
            <w:tcW w:w="800" w:type="dxa"/>
            <w:tcBorders>
              <w:top w:val="nil"/>
              <w:left w:val="nil"/>
              <w:bottom w:val="single" w:sz="4" w:space="0" w:color="ADD6EA"/>
              <w:right w:val="nil"/>
            </w:tcBorders>
            <w:shd w:val="clear" w:color="auto" w:fill="auto"/>
            <w:noWrap/>
            <w:vAlign w:val="bottom"/>
            <w:hideMark/>
          </w:tcPr>
          <w:p w14:paraId="0C45E7CA"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11,878</w:t>
            </w:r>
          </w:p>
        </w:tc>
        <w:tc>
          <w:tcPr>
            <w:tcW w:w="800" w:type="dxa"/>
            <w:tcBorders>
              <w:top w:val="nil"/>
              <w:left w:val="nil"/>
              <w:bottom w:val="single" w:sz="4" w:space="0" w:color="ADD6EA"/>
              <w:right w:val="nil"/>
            </w:tcBorders>
            <w:shd w:val="clear" w:color="auto" w:fill="auto"/>
            <w:noWrap/>
            <w:vAlign w:val="bottom"/>
            <w:hideMark/>
          </w:tcPr>
          <w:p w14:paraId="70D9E55B"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12,765</w:t>
            </w:r>
          </w:p>
        </w:tc>
        <w:tc>
          <w:tcPr>
            <w:tcW w:w="800" w:type="dxa"/>
            <w:tcBorders>
              <w:top w:val="nil"/>
              <w:left w:val="nil"/>
              <w:bottom w:val="single" w:sz="4" w:space="0" w:color="ADD6EA"/>
              <w:right w:val="nil"/>
            </w:tcBorders>
            <w:shd w:val="clear" w:color="auto" w:fill="auto"/>
            <w:noWrap/>
            <w:vAlign w:val="bottom"/>
            <w:hideMark/>
          </w:tcPr>
          <w:p w14:paraId="7240BE01"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12,408</w:t>
            </w:r>
          </w:p>
        </w:tc>
        <w:tc>
          <w:tcPr>
            <w:tcW w:w="800" w:type="dxa"/>
            <w:tcBorders>
              <w:top w:val="nil"/>
              <w:left w:val="nil"/>
              <w:bottom w:val="single" w:sz="4" w:space="0" w:color="ADD6EA"/>
              <w:right w:val="nil"/>
            </w:tcBorders>
            <w:shd w:val="clear" w:color="auto" w:fill="auto"/>
            <w:noWrap/>
            <w:vAlign w:val="bottom"/>
            <w:hideMark/>
          </w:tcPr>
          <w:p w14:paraId="38C62692"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11,728</w:t>
            </w:r>
          </w:p>
        </w:tc>
        <w:tc>
          <w:tcPr>
            <w:tcW w:w="708" w:type="dxa"/>
            <w:tcBorders>
              <w:top w:val="nil"/>
              <w:left w:val="nil"/>
              <w:bottom w:val="single" w:sz="4" w:space="0" w:color="ADD6EA"/>
              <w:right w:val="nil"/>
            </w:tcBorders>
            <w:shd w:val="clear" w:color="auto" w:fill="auto"/>
            <w:noWrap/>
            <w:vAlign w:val="bottom"/>
            <w:hideMark/>
          </w:tcPr>
          <w:p w14:paraId="24C292C5"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11,540</w:t>
            </w:r>
          </w:p>
        </w:tc>
        <w:tc>
          <w:tcPr>
            <w:tcW w:w="708" w:type="dxa"/>
            <w:tcBorders>
              <w:top w:val="nil"/>
              <w:left w:val="nil"/>
              <w:bottom w:val="single" w:sz="4" w:space="0" w:color="ADD6EA"/>
              <w:right w:val="nil"/>
            </w:tcBorders>
            <w:shd w:val="clear" w:color="auto" w:fill="auto"/>
            <w:noWrap/>
            <w:vAlign w:val="bottom"/>
            <w:hideMark/>
          </w:tcPr>
          <w:p w14:paraId="57856057"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11,274</w:t>
            </w:r>
          </w:p>
        </w:tc>
        <w:tc>
          <w:tcPr>
            <w:tcW w:w="708" w:type="dxa"/>
            <w:tcBorders>
              <w:top w:val="nil"/>
              <w:left w:val="nil"/>
              <w:bottom w:val="single" w:sz="4" w:space="0" w:color="ADD6EA"/>
              <w:right w:val="nil"/>
            </w:tcBorders>
            <w:shd w:val="clear" w:color="auto" w:fill="auto"/>
            <w:noWrap/>
            <w:vAlign w:val="bottom"/>
            <w:hideMark/>
          </w:tcPr>
          <w:p w14:paraId="32CDBC1A"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12,192</w:t>
            </w:r>
          </w:p>
        </w:tc>
        <w:tc>
          <w:tcPr>
            <w:tcW w:w="708" w:type="dxa"/>
            <w:tcBorders>
              <w:top w:val="nil"/>
              <w:left w:val="nil"/>
              <w:bottom w:val="single" w:sz="4" w:space="0" w:color="ADD6EA"/>
              <w:right w:val="nil"/>
            </w:tcBorders>
            <w:shd w:val="clear" w:color="auto" w:fill="auto"/>
            <w:noWrap/>
            <w:vAlign w:val="bottom"/>
            <w:hideMark/>
          </w:tcPr>
          <w:p w14:paraId="19B60AC3"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11,923</w:t>
            </w:r>
          </w:p>
        </w:tc>
        <w:tc>
          <w:tcPr>
            <w:tcW w:w="800" w:type="dxa"/>
            <w:tcBorders>
              <w:top w:val="nil"/>
              <w:left w:val="nil"/>
              <w:bottom w:val="single" w:sz="4" w:space="0" w:color="ADD6EA"/>
              <w:right w:val="nil"/>
            </w:tcBorders>
            <w:shd w:val="clear" w:color="auto" w:fill="auto"/>
            <w:noWrap/>
            <w:vAlign w:val="bottom"/>
            <w:hideMark/>
          </w:tcPr>
          <w:p w14:paraId="77C7A218"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95,707</w:t>
            </w:r>
          </w:p>
        </w:tc>
      </w:tr>
      <w:tr w:rsidR="00F23EFB" w:rsidRPr="00F23EFB" w14:paraId="4E648D4F" w14:textId="77777777" w:rsidTr="00F23EFB">
        <w:trPr>
          <w:trHeight w:val="315"/>
        </w:trPr>
        <w:tc>
          <w:tcPr>
            <w:tcW w:w="2160" w:type="dxa"/>
            <w:tcBorders>
              <w:top w:val="nil"/>
              <w:left w:val="nil"/>
              <w:bottom w:val="single" w:sz="4" w:space="0" w:color="ADD6EA"/>
              <w:right w:val="nil"/>
            </w:tcBorders>
            <w:shd w:val="clear" w:color="auto" w:fill="auto"/>
            <w:vAlign w:val="bottom"/>
            <w:hideMark/>
          </w:tcPr>
          <w:p w14:paraId="31A14AC2" w14:textId="77777777" w:rsidR="00F23EFB" w:rsidRPr="00F23EFB" w:rsidRDefault="00F23EFB" w:rsidP="00F23EFB">
            <w:pPr>
              <w:tabs>
                <w:tab w:val="clear" w:pos="567"/>
              </w:tabs>
              <w:spacing w:before="0" w:line="240" w:lineRule="auto"/>
              <w:rPr>
                <w:rFonts w:eastAsia="Times New Roman" w:cs="Open Sans Light"/>
                <w:sz w:val="16"/>
                <w:szCs w:val="16"/>
                <w:lang w:eastAsia="en-AU"/>
              </w:rPr>
            </w:pPr>
            <w:r w:rsidRPr="00F23EFB">
              <w:rPr>
                <w:rFonts w:eastAsia="Times New Roman" w:cs="Open Sans Light"/>
                <w:sz w:val="16"/>
                <w:szCs w:val="16"/>
                <w:lang w:eastAsia="en-AU"/>
              </w:rPr>
              <w:t>Kilometres travelled (mill)</w:t>
            </w:r>
          </w:p>
        </w:tc>
        <w:tc>
          <w:tcPr>
            <w:tcW w:w="800" w:type="dxa"/>
            <w:tcBorders>
              <w:top w:val="nil"/>
              <w:left w:val="nil"/>
              <w:bottom w:val="single" w:sz="4" w:space="0" w:color="ADD6EA"/>
              <w:right w:val="nil"/>
            </w:tcBorders>
            <w:shd w:val="clear" w:color="auto" w:fill="auto"/>
            <w:noWrap/>
            <w:vAlign w:val="bottom"/>
            <w:hideMark/>
          </w:tcPr>
          <w:p w14:paraId="13BDC075"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142</w:t>
            </w:r>
          </w:p>
        </w:tc>
        <w:tc>
          <w:tcPr>
            <w:tcW w:w="800" w:type="dxa"/>
            <w:tcBorders>
              <w:top w:val="nil"/>
              <w:left w:val="nil"/>
              <w:bottom w:val="single" w:sz="4" w:space="0" w:color="ADD6EA"/>
              <w:right w:val="nil"/>
            </w:tcBorders>
            <w:shd w:val="clear" w:color="auto" w:fill="auto"/>
            <w:noWrap/>
            <w:vAlign w:val="bottom"/>
            <w:hideMark/>
          </w:tcPr>
          <w:p w14:paraId="718D0305"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133</w:t>
            </w:r>
          </w:p>
        </w:tc>
        <w:tc>
          <w:tcPr>
            <w:tcW w:w="800" w:type="dxa"/>
            <w:tcBorders>
              <w:top w:val="nil"/>
              <w:left w:val="nil"/>
              <w:bottom w:val="single" w:sz="4" w:space="0" w:color="ADD6EA"/>
              <w:right w:val="nil"/>
            </w:tcBorders>
            <w:shd w:val="clear" w:color="auto" w:fill="auto"/>
            <w:noWrap/>
            <w:vAlign w:val="bottom"/>
            <w:hideMark/>
          </w:tcPr>
          <w:p w14:paraId="49B9D1B3"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108</w:t>
            </w:r>
          </w:p>
        </w:tc>
        <w:tc>
          <w:tcPr>
            <w:tcW w:w="800" w:type="dxa"/>
            <w:tcBorders>
              <w:top w:val="nil"/>
              <w:left w:val="nil"/>
              <w:bottom w:val="single" w:sz="4" w:space="0" w:color="ADD6EA"/>
              <w:right w:val="nil"/>
            </w:tcBorders>
            <w:shd w:val="clear" w:color="auto" w:fill="auto"/>
            <w:noWrap/>
            <w:vAlign w:val="bottom"/>
            <w:hideMark/>
          </w:tcPr>
          <w:p w14:paraId="78AE95AB"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50</w:t>
            </w:r>
          </w:p>
        </w:tc>
        <w:tc>
          <w:tcPr>
            <w:tcW w:w="708" w:type="dxa"/>
            <w:tcBorders>
              <w:top w:val="nil"/>
              <w:left w:val="nil"/>
              <w:bottom w:val="single" w:sz="4" w:space="0" w:color="ADD6EA"/>
              <w:right w:val="nil"/>
            </w:tcBorders>
            <w:shd w:val="clear" w:color="auto" w:fill="auto"/>
            <w:noWrap/>
            <w:vAlign w:val="bottom"/>
            <w:hideMark/>
          </w:tcPr>
          <w:p w14:paraId="5CB0B290"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23</w:t>
            </w:r>
          </w:p>
        </w:tc>
        <w:tc>
          <w:tcPr>
            <w:tcW w:w="708" w:type="dxa"/>
            <w:tcBorders>
              <w:top w:val="nil"/>
              <w:left w:val="nil"/>
              <w:bottom w:val="single" w:sz="4" w:space="0" w:color="ADD6EA"/>
              <w:right w:val="nil"/>
            </w:tcBorders>
            <w:shd w:val="clear" w:color="auto" w:fill="auto"/>
            <w:noWrap/>
            <w:vAlign w:val="bottom"/>
            <w:hideMark/>
          </w:tcPr>
          <w:p w14:paraId="01BF1875"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10</w:t>
            </w:r>
          </w:p>
        </w:tc>
        <w:tc>
          <w:tcPr>
            <w:tcW w:w="708" w:type="dxa"/>
            <w:tcBorders>
              <w:top w:val="nil"/>
              <w:left w:val="nil"/>
              <w:bottom w:val="single" w:sz="4" w:space="0" w:color="ADD6EA"/>
              <w:right w:val="nil"/>
            </w:tcBorders>
            <w:shd w:val="clear" w:color="auto" w:fill="auto"/>
            <w:noWrap/>
            <w:vAlign w:val="bottom"/>
            <w:hideMark/>
          </w:tcPr>
          <w:p w14:paraId="1B19E153"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18</w:t>
            </w:r>
          </w:p>
        </w:tc>
        <w:tc>
          <w:tcPr>
            <w:tcW w:w="708" w:type="dxa"/>
            <w:tcBorders>
              <w:top w:val="nil"/>
              <w:left w:val="nil"/>
              <w:bottom w:val="single" w:sz="4" w:space="0" w:color="ADD6EA"/>
              <w:right w:val="nil"/>
            </w:tcBorders>
            <w:shd w:val="clear" w:color="auto" w:fill="auto"/>
            <w:noWrap/>
            <w:vAlign w:val="bottom"/>
            <w:hideMark/>
          </w:tcPr>
          <w:p w14:paraId="4AE5F60F"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2</w:t>
            </w:r>
          </w:p>
        </w:tc>
        <w:tc>
          <w:tcPr>
            <w:tcW w:w="800" w:type="dxa"/>
            <w:tcBorders>
              <w:top w:val="nil"/>
              <w:left w:val="nil"/>
              <w:bottom w:val="single" w:sz="4" w:space="0" w:color="ADD6EA"/>
              <w:right w:val="nil"/>
            </w:tcBorders>
            <w:shd w:val="clear" w:color="auto" w:fill="auto"/>
            <w:noWrap/>
            <w:vAlign w:val="bottom"/>
            <w:hideMark/>
          </w:tcPr>
          <w:p w14:paraId="731D842C" w14:textId="77777777" w:rsidR="00F23EFB" w:rsidRPr="00F23EFB" w:rsidRDefault="00F23EFB" w:rsidP="00F23EFB">
            <w:pPr>
              <w:tabs>
                <w:tab w:val="clear" w:pos="567"/>
              </w:tabs>
              <w:spacing w:before="0" w:line="240" w:lineRule="auto"/>
              <w:jc w:val="right"/>
              <w:rPr>
                <w:rFonts w:eastAsia="Times New Roman" w:cs="Open Sans Light"/>
                <w:sz w:val="16"/>
                <w:szCs w:val="16"/>
                <w:lang w:eastAsia="en-AU"/>
              </w:rPr>
            </w:pPr>
            <w:r w:rsidRPr="00F23EFB">
              <w:rPr>
                <w:rFonts w:eastAsia="Times New Roman" w:cs="Open Sans Light"/>
                <w:sz w:val="16"/>
                <w:szCs w:val="16"/>
                <w:lang w:eastAsia="en-AU"/>
              </w:rPr>
              <w:t>485</w:t>
            </w:r>
          </w:p>
        </w:tc>
      </w:tr>
      <w:tr w:rsidR="00F23EFB" w:rsidRPr="00F23EFB" w14:paraId="5E363B73" w14:textId="77777777" w:rsidTr="00F23EFB">
        <w:trPr>
          <w:trHeight w:val="315"/>
        </w:trPr>
        <w:tc>
          <w:tcPr>
            <w:tcW w:w="2160" w:type="dxa"/>
            <w:tcBorders>
              <w:top w:val="nil"/>
              <w:left w:val="nil"/>
              <w:bottom w:val="single" w:sz="4" w:space="0" w:color="ADD6EA"/>
              <w:right w:val="nil"/>
            </w:tcBorders>
            <w:shd w:val="clear" w:color="000000" w:fill="D6E7F0"/>
            <w:noWrap/>
            <w:vAlign w:val="bottom"/>
            <w:hideMark/>
          </w:tcPr>
          <w:p w14:paraId="028DFD53" w14:textId="77777777" w:rsidR="00F23EFB" w:rsidRPr="00F23EFB" w:rsidRDefault="00F23EFB" w:rsidP="00F23EFB">
            <w:pPr>
              <w:tabs>
                <w:tab w:val="clear" w:pos="567"/>
              </w:tabs>
              <w:spacing w:before="0" w:line="240" w:lineRule="auto"/>
              <w:rPr>
                <w:rFonts w:ascii="Open Sans Semibold" w:eastAsia="Times New Roman" w:hAnsi="Open Sans Semibold" w:cs="Open Sans Semibold"/>
                <w:sz w:val="16"/>
                <w:szCs w:val="16"/>
                <w:lang w:eastAsia="en-AU"/>
              </w:rPr>
            </w:pPr>
            <w:r w:rsidRPr="00F23EFB">
              <w:rPr>
                <w:rFonts w:ascii="Open Sans Semibold" w:eastAsia="Times New Roman" w:hAnsi="Open Sans Semibold" w:cs="Open Sans Semibold"/>
                <w:sz w:val="16"/>
                <w:szCs w:val="16"/>
                <w:lang w:eastAsia="en-AU"/>
              </w:rPr>
              <w:t>Assessed revenue ($m)</w:t>
            </w:r>
          </w:p>
        </w:tc>
        <w:tc>
          <w:tcPr>
            <w:tcW w:w="800" w:type="dxa"/>
            <w:tcBorders>
              <w:top w:val="nil"/>
              <w:left w:val="nil"/>
              <w:bottom w:val="single" w:sz="4" w:space="0" w:color="ADD6EA"/>
              <w:right w:val="nil"/>
            </w:tcBorders>
            <w:shd w:val="clear" w:color="000000" w:fill="D6E7F0"/>
            <w:noWrap/>
            <w:vAlign w:val="bottom"/>
            <w:hideMark/>
          </w:tcPr>
          <w:p w14:paraId="1C3C02AA"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sz w:val="16"/>
                <w:szCs w:val="16"/>
                <w:lang w:eastAsia="en-AU"/>
              </w:rPr>
            </w:pPr>
            <w:r w:rsidRPr="00F23EFB">
              <w:rPr>
                <w:rFonts w:ascii="Open Sans Semibold" w:eastAsia="Times New Roman" w:hAnsi="Open Sans Semibold" w:cs="Open Sans Semibold"/>
                <w:sz w:val="16"/>
                <w:szCs w:val="16"/>
                <w:lang w:eastAsia="en-AU"/>
              </w:rPr>
              <w:t>0</w:t>
            </w:r>
          </w:p>
        </w:tc>
        <w:tc>
          <w:tcPr>
            <w:tcW w:w="800" w:type="dxa"/>
            <w:tcBorders>
              <w:top w:val="nil"/>
              <w:left w:val="nil"/>
              <w:bottom w:val="single" w:sz="4" w:space="0" w:color="ADD6EA"/>
              <w:right w:val="nil"/>
            </w:tcBorders>
            <w:shd w:val="clear" w:color="000000" w:fill="D6E7F0"/>
            <w:noWrap/>
            <w:vAlign w:val="bottom"/>
            <w:hideMark/>
          </w:tcPr>
          <w:p w14:paraId="453EFF5D"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sz w:val="16"/>
                <w:szCs w:val="16"/>
                <w:lang w:eastAsia="en-AU"/>
              </w:rPr>
            </w:pPr>
            <w:r w:rsidRPr="00F23EFB">
              <w:rPr>
                <w:rFonts w:ascii="Open Sans Semibold" w:eastAsia="Times New Roman" w:hAnsi="Open Sans Semibold" w:cs="Open Sans Semibold"/>
                <w:sz w:val="16"/>
                <w:szCs w:val="16"/>
                <w:lang w:eastAsia="en-AU"/>
              </w:rPr>
              <w:t>0</w:t>
            </w:r>
          </w:p>
        </w:tc>
        <w:tc>
          <w:tcPr>
            <w:tcW w:w="800" w:type="dxa"/>
            <w:tcBorders>
              <w:top w:val="nil"/>
              <w:left w:val="nil"/>
              <w:bottom w:val="single" w:sz="4" w:space="0" w:color="ADD6EA"/>
              <w:right w:val="nil"/>
            </w:tcBorders>
            <w:shd w:val="clear" w:color="000000" w:fill="D6E7F0"/>
            <w:noWrap/>
            <w:vAlign w:val="bottom"/>
            <w:hideMark/>
          </w:tcPr>
          <w:p w14:paraId="1CD767D5"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sz w:val="16"/>
                <w:szCs w:val="16"/>
                <w:lang w:eastAsia="en-AU"/>
              </w:rPr>
            </w:pPr>
            <w:r w:rsidRPr="00F23EFB">
              <w:rPr>
                <w:rFonts w:ascii="Open Sans Semibold" w:eastAsia="Times New Roman" w:hAnsi="Open Sans Semibold" w:cs="Open Sans Semibold"/>
                <w:sz w:val="16"/>
                <w:szCs w:val="16"/>
                <w:lang w:eastAsia="en-AU"/>
              </w:rPr>
              <w:t>0</w:t>
            </w:r>
          </w:p>
        </w:tc>
        <w:tc>
          <w:tcPr>
            <w:tcW w:w="800" w:type="dxa"/>
            <w:tcBorders>
              <w:top w:val="nil"/>
              <w:left w:val="nil"/>
              <w:bottom w:val="single" w:sz="4" w:space="0" w:color="ADD6EA"/>
              <w:right w:val="nil"/>
            </w:tcBorders>
            <w:shd w:val="clear" w:color="000000" w:fill="D6E7F0"/>
            <w:noWrap/>
            <w:vAlign w:val="bottom"/>
            <w:hideMark/>
          </w:tcPr>
          <w:p w14:paraId="0EB71014"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sz w:val="16"/>
                <w:szCs w:val="16"/>
                <w:lang w:eastAsia="en-AU"/>
              </w:rPr>
            </w:pPr>
            <w:r w:rsidRPr="00F23EFB">
              <w:rPr>
                <w:rFonts w:ascii="Open Sans Semibold" w:eastAsia="Times New Roman" w:hAnsi="Open Sans Semibold" w:cs="Open Sans Semibold"/>
                <w:sz w:val="16"/>
                <w:szCs w:val="16"/>
                <w:lang w:eastAsia="en-AU"/>
              </w:rPr>
              <w:t>0</w:t>
            </w:r>
          </w:p>
        </w:tc>
        <w:tc>
          <w:tcPr>
            <w:tcW w:w="708" w:type="dxa"/>
            <w:tcBorders>
              <w:top w:val="nil"/>
              <w:left w:val="nil"/>
              <w:bottom w:val="single" w:sz="4" w:space="0" w:color="ADD6EA"/>
              <w:right w:val="nil"/>
            </w:tcBorders>
            <w:shd w:val="clear" w:color="000000" w:fill="D6E7F0"/>
            <w:noWrap/>
            <w:vAlign w:val="bottom"/>
            <w:hideMark/>
          </w:tcPr>
          <w:p w14:paraId="1FF07D80"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sz w:val="16"/>
                <w:szCs w:val="16"/>
                <w:lang w:eastAsia="en-AU"/>
              </w:rPr>
            </w:pPr>
            <w:r w:rsidRPr="00F23EFB">
              <w:rPr>
                <w:rFonts w:ascii="Open Sans Semibold" w:eastAsia="Times New Roman" w:hAnsi="Open Sans Semibold" w:cs="Open Sans Semibold"/>
                <w:sz w:val="16"/>
                <w:szCs w:val="16"/>
                <w:lang w:eastAsia="en-AU"/>
              </w:rPr>
              <w:t>0</w:t>
            </w:r>
          </w:p>
        </w:tc>
        <w:tc>
          <w:tcPr>
            <w:tcW w:w="708" w:type="dxa"/>
            <w:tcBorders>
              <w:top w:val="nil"/>
              <w:left w:val="nil"/>
              <w:bottom w:val="single" w:sz="4" w:space="0" w:color="ADD6EA"/>
              <w:right w:val="nil"/>
            </w:tcBorders>
            <w:shd w:val="clear" w:color="000000" w:fill="D6E7F0"/>
            <w:noWrap/>
            <w:vAlign w:val="bottom"/>
            <w:hideMark/>
          </w:tcPr>
          <w:p w14:paraId="680B4DBF"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sz w:val="16"/>
                <w:szCs w:val="16"/>
                <w:lang w:eastAsia="en-AU"/>
              </w:rPr>
            </w:pPr>
            <w:r w:rsidRPr="00F23EFB">
              <w:rPr>
                <w:rFonts w:ascii="Open Sans Semibold" w:eastAsia="Times New Roman" w:hAnsi="Open Sans Semibold" w:cs="Open Sans Semibold"/>
                <w:sz w:val="16"/>
                <w:szCs w:val="16"/>
                <w:lang w:eastAsia="en-AU"/>
              </w:rPr>
              <w:t>0</w:t>
            </w:r>
          </w:p>
        </w:tc>
        <w:tc>
          <w:tcPr>
            <w:tcW w:w="708" w:type="dxa"/>
            <w:tcBorders>
              <w:top w:val="nil"/>
              <w:left w:val="nil"/>
              <w:bottom w:val="single" w:sz="4" w:space="0" w:color="ADD6EA"/>
              <w:right w:val="nil"/>
            </w:tcBorders>
            <w:shd w:val="clear" w:color="000000" w:fill="D6E7F0"/>
            <w:noWrap/>
            <w:vAlign w:val="bottom"/>
            <w:hideMark/>
          </w:tcPr>
          <w:p w14:paraId="14B285B6"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sz w:val="16"/>
                <w:szCs w:val="16"/>
                <w:lang w:eastAsia="en-AU"/>
              </w:rPr>
            </w:pPr>
            <w:r w:rsidRPr="00F23EFB">
              <w:rPr>
                <w:rFonts w:ascii="Open Sans Semibold" w:eastAsia="Times New Roman" w:hAnsi="Open Sans Semibold" w:cs="Open Sans Semibold"/>
                <w:sz w:val="16"/>
                <w:szCs w:val="16"/>
                <w:lang w:eastAsia="en-AU"/>
              </w:rPr>
              <w:t>0</w:t>
            </w:r>
          </w:p>
        </w:tc>
        <w:tc>
          <w:tcPr>
            <w:tcW w:w="708" w:type="dxa"/>
            <w:tcBorders>
              <w:top w:val="nil"/>
              <w:left w:val="nil"/>
              <w:bottom w:val="single" w:sz="4" w:space="0" w:color="ADD6EA"/>
              <w:right w:val="nil"/>
            </w:tcBorders>
            <w:shd w:val="clear" w:color="000000" w:fill="D6E7F0"/>
            <w:noWrap/>
            <w:vAlign w:val="bottom"/>
            <w:hideMark/>
          </w:tcPr>
          <w:p w14:paraId="1FC04B1F"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sz w:val="16"/>
                <w:szCs w:val="16"/>
                <w:lang w:eastAsia="en-AU"/>
              </w:rPr>
            </w:pPr>
            <w:r w:rsidRPr="00F23EFB">
              <w:rPr>
                <w:rFonts w:ascii="Open Sans Semibold" w:eastAsia="Times New Roman" w:hAnsi="Open Sans Semibold" w:cs="Open Sans Semibold"/>
                <w:sz w:val="16"/>
                <w:szCs w:val="16"/>
                <w:lang w:eastAsia="en-AU"/>
              </w:rPr>
              <w:t>0</w:t>
            </w:r>
          </w:p>
        </w:tc>
        <w:tc>
          <w:tcPr>
            <w:tcW w:w="800" w:type="dxa"/>
            <w:tcBorders>
              <w:top w:val="nil"/>
              <w:left w:val="nil"/>
              <w:bottom w:val="single" w:sz="4" w:space="0" w:color="ADD6EA"/>
              <w:right w:val="nil"/>
            </w:tcBorders>
            <w:shd w:val="clear" w:color="000000" w:fill="D6E7F0"/>
            <w:noWrap/>
            <w:vAlign w:val="bottom"/>
            <w:hideMark/>
          </w:tcPr>
          <w:p w14:paraId="2F0E99FD"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sz w:val="16"/>
                <w:szCs w:val="16"/>
                <w:lang w:eastAsia="en-AU"/>
              </w:rPr>
            </w:pPr>
            <w:r w:rsidRPr="00F23EFB">
              <w:rPr>
                <w:rFonts w:ascii="Open Sans Semibold" w:eastAsia="Times New Roman" w:hAnsi="Open Sans Semibold" w:cs="Open Sans Semibold"/>
                <w:sz w:val="16"/>
                <w:szCs w:val="16"/>
                <w:lang w:eastAsia="en-AU"/>
              </w:rPr>
              <w:t>1</w:t>
            </w:r>
          </w:p>
        </w:tc>
      </w:tr>
      <w:tr w:rsidR="00F23EFB" w:rsidRPr="00F23EFB" w14:paraId="712A5835" w14:textId="77777777" w:rsidTr="00F23EFB">
        <w:trPr>
          <w:trHeight w:val="315"/>
        </w:trPr>
        <w:tc>
          <w:tcPr>
            <w:tcW w:w="2160" w:type="dxa"/>
            <w:tcBorders>
              <w:top w:val="nil"/>
              <w:left w:val="nil"/>
              <w:bottom w:val="single" w:sz="4" w:space="0" w:color="ADD6EA"/>
              <w:right w:val="nil"/>
            </w:tcBorders>
            <w:shd w:val="clear" w:color="000000" w:fill="D6E7F0"/>
            <w:noWrap/>
            <w:vAlign w:val="bottom"/>
            <w:hideMark/>
          </w:tcPr>
          <w:p w14:paraId="6193A1FD" w14:textId="77777777" w:rsidR="00F23EFB" w:rsidRPr="00F23EFB" w:rsidRDefault="00F23EFB" w:rsidP="00F23EFB">
            <w:pPr>
              <w:tabs>
                <w:tab w:val="clear" w:pos="567"/>
              </w:tabs>
              <w:spacing w:before="0" w:line="240" w:lineRule="auto"/>
              <w:rPr>
                <w:rFonts w:ascii="Open Sans Semibold" w:eastAsia="Times New Roman" w:hAnsi="Open Sans Semibold" w:cs="Open Sans Semibold"/>
                <w:sz w:val="16"/>
                <w:szCs w:val="16"/>
                <w:lang w:eastAsia="en-AU"/>
              </w:rPr>
            </w:pPr>
            <w:r w:rsidRPr="00F23EFB">
              <w:rPr>
                <w:rFonts w:ascii="Open Sans Semibold" w:eastAsia="Times New Roman" w:hAnsi="Open Sans Semibold" w:cs="Open Sans Semibold"/>
                <w:sz w:val="16"/>
                <w:szCs w:val="16"/>
                <w:lang w:eastAsia="en-AU"/>
              </w:rPr>
              <w:t>Assessed revenue ($pc)</w:t>
            </w:r>
          </w:p>
        </w:tc>
        <w:tc>
          <w:tcPr>
            <w:tcW w:w="800" w:type="dxa"/>
            <w:tcBorders>
              <w:top w:val="nil"/>
              <w:left w:val="nil"/>
              <w:bottom w:val="single" w:sz="4" w:space="0" w:color="ADD6EA"/>
              <w:right w:val="nil"/>
            </w:tcBorders>
            <w:shd w:val="clear" w:color="000000" w:fill="D6E7F0"/>
            <w:noWrap/>
            <w:vAlign w:val="bottom"/>
            <w:hideMark/>
          </w:tcPr>
          <w:p w14:paraId="77BA405F"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sz w:val="16"/>
                <w:szCs w:val="16"/>
                <w:lang w:eastAsia="en-AU"/>
              </w:rPr>
            </w:pPr>
            <w:r w:rsidRPr="00F23EFB">
              <w:rPr>
                <w:rFonts w:ascii="Open Sans Semibold" w:eastAsia="Times New Roman" w:hAnsi="Open Sans Semibold" w:cs="Open Sans Semibold"/>
                <w:sz w:val="16"/>
                <w:szCs w:val="16"/>
                <w:lang w:eastAsia="en-AU"/>
              </w:rPr>
              <w:t>0</w:t>
            </w:r>
          </w:p>
        </w:tc>
        <w:tc>
          <w:tcPr>
            <w:tcW w:w="800" w:type="dxa"/>
            <w:tcBorders>
              <w:top w:val="nil"/>
              <w:left w:val="nil"/>
              <w:bottom w:val="single" w:sz="4" w:space="0" w:color="ADD6EA"/>
              <w:right w:val="nil"/>
            </w:tcBorders>
            <w:shd w:val="clear" w:color="000000" w:fill="D6E7F0"/>
            <w:noWrap/>
            <w:vAlign w:val="bottom"/>
            <w:hideMark/>
          </w:tcPr>
          <w:p w14:paraId="3F447812"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sz w:val="16"/>
                <w:szCs w:val="16"/>
                <w:lang w:eastAsia="en-AU"/>
              </w:rPr>
            </w:pPr>
            <w:r w:rsidRPr="00F23EFB">
              <w:rPr>
                <w:rFonts w:ascii="Open Sans Semibold" w:eastAsia="Times New Roman" w:hAnsi="Open Sans Semibold" w:cs="Open Sans Semibold"/>
                <w:sz w:val="16"/>
                <w:szCs w:val="16"/>
                <w:lang w:eastAsia="en-AU"/>
              </w:rPr>
              <w:t>0</w:t>
            </w:r>
          </w:p>
        </w:tc>
        <w:tc>
          <w:tcPr>
            <w:tcW w:w="800" w:type="dxa"/>
            <w:tcBorders>
              <w:top w:val="nil"/>
              <w:left w:val="nil"/>
              <w:bottom w:val="single" w:sz="4" w:space="0" w:color="ADD6EA"/>
              <w:right w:val="nil"/>
            </w:tcBorders>
            <w:shd w:val="clear" w:color="000000" w:fill="D6E7F0"/>
            <w:noWrap/>
            <w:vAlign w:val="bottom"/>
            <w:hideMark/>
          </w:tcPr>
          <w:p w14:paraId="40BF123F"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sz w:val="16"/>
                <w:szCs w:val="16"/>
                <w:lang w:eastAsia="en-AU"/>
              </w:rPr>
            </w:pPr>
            <w:r w:rsidRPr="00F23EFB">
              <w:rPr>
                <w:rFonts w:ascii="Open Sans Semibold" w:eastAsia="Times New Roman" w:hAnsi="Open Sans Semibold" w:cs="Open Sans Semibold"/>
                <w:sz w:val="16"/>
                <w:szCs w:val="16"/>
                <w:lang w:eastAsia="en-AU"/>
              </w:rPr>
              <w:t>0</w:t>
            </w:r>
          </w:p>
        </w:tc>
        <w:tc>
          <w:tcPr>
            <w:tcW w:w="800" w:type="dxa"/>
            <w:tcBorders>
              <w:top w:val="nil"/>
              <w:left w:val="nil"/>
              <w:bottom w:val="single" w:sz="4" w:space="0" w:color="ADD6EA"/>
              <w:right w:val="nil"/>
            </w:tcBorders>
            <w:shd w:val="clear" w:color="000000" w:fill="D6E7F0"/>
            <w:noWrap/>
            <w:vAlign w:val="bottom"/>
            <w:hideMark/>
          </w:tcPr>
          <w:p w14:paraId="7D2BCE34"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sz w:val="16"/>
                <w:szCs w:val="16"/>
                <w:lang w:eastAsia="en-AU"/>
              </w:rPr>
            </w:pPr>
            <w:r w:rsidRPr="00F23EFB">
              <w:rPr>
                <w:rFonts w:ascii="Open Sans Semibold" w:eastAsia="Times New Roman" w:hAnsi="Open Sans Semibold" w:cs="Open Sans Semibold"/>
                <w:sz w:val="16"/>
                <w:szCs w:val="16"/>
                <w:lang w:eastAsia="en-AU"/>
              </w:rPr>
              <w:t>0</w:t>
            </w:r>
          </w:p>
        </w:tc>
        <w:tc>
          <w:tcPr>
            <w:tcW w:w="708" w:type="dxa"/>
            <w:tcBorders>
              <w:top w:val="nil"/>
              <w:left w:val="nil"/>
              <w:bottom w:val="single" w:sz="4" w:space="0" w:color="ADD6EA"/>
              <w:right w:val="nil"/>
            </w:tcBorders>
            <w:shd w:val="clear" w:color="000000" w:fill="D6E7F0"/>
            <w:noWrap/>
            <w:vAlign w:val="bottom"/>
            <w:hideMark/>
          </w:tcPr>
          <w:p w14:paraId="1492A07F"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sz w:val="16"/>
                <w:szCs w:val="16"/>
                <w:lang w:eastAsia="en-AU"/>
              </w:rPr>
            </w:pPr>
            <w:r w:rsidRPr="00F23EFB">
              <w:rPr>
                <w:rFonts w:ascii="Open Sans Semibold" w:eastAsia="Times New Roman" w:hAnsi="Open Sans Semibold" w:cs="Open Sans Semibold"/>
                <w:sz w:val="16"/>
                <w:szCs w:val="16"/>
                <w:lang w:eastAsia="en-AU"/>
              </w:rPr>
              <w:t>0</w:t>
            </w:r>
          </w:p>
        </w:tc>
        <w:tc>
          <w:tcPr>
            <w:tcW w:w="708" w:type="dxa"/>
            <w:tcBorders>
              <w:top w:val="nil"/>
              <w:left w:val="nil"/>
              <w:bottom w:val="single" w:sz="4" w:space="0" w:color="ADD6EA"/>
              <w:right w:val="nil"/>
            </w:tcBorders>
            <w:shd w:val="clear" w:color="000000" w:fill="D6E7F0"/>
            <w:noWrap/>
            <w:vAlign w:val="bottom"/>
            <w:hideMark/>
          </w:tcPr>
          <w:p w14:paraId="5823E880"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sz w:val="16"/>
                <w:szCs w:val="16"/>
                <w:lang w:eastAsia="en-AU"/>
              </w:rPr>
            </w:pPr>
            <w:r w:rsidRPr="00F23EFB">
              <w:rPr>
                <w:rFonts w:ascii="Open Sans Semibold" w:eastAsia="Times New Roman" w:hAnsi="Open Sans Semibold" w:cs="Open Sans Semibold"/>
                <w:sz w:val="16"/>
                <w:szCs w:val="16"/>
                <w:lang w:eastAsia="en-AU"/>
              </w:rPr>
              <w:t>0</w:t>
            </w:r>
          </w:p>
        </w:tc>
        <w:tc>
          <w:tcPr>
            <w:tcW w:w="708" w:type="dxa"/>
            <w:tcBorders>
              <w:top w:val="nil"/>
              <w:left w:val="nil"/>
              <w:bottom w:val="single" w:sz="4" w:space="0" w:color="ADD6EA"/>
              <w:right w:val="nil"/>
            </w:tcBorders>
            <w:shd w:val="clear" w:color="000000" w:fill="D6E7F0"/>
            <w:noWrap/>
            <w:vAlign w:val="bottom"/>
            <w:hideMark/>
          </w:tcPr>
          <w:p w14:paraId="749B5176"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sz w:val="16"/>
                <w:szCs w:val="16"/>
                <w:lang w:eastAsia="en-AU"/>
              </w:rPr>
            </w:pPr>
            <w:r w:rsidRPr="00F23EFB">
              <w:rPr>
                <w:rFonts w:ascii="Open Sans Semibold" w:eastAsia="Times New Roman" w:hAnsi="Open Sans Semibold" w:cs="Open Sans Semibold"/>
                <w:sz w:val="16"/>
                <w:szCs w:val="16"/>
                <w:lang w:eastAsia="en-AU"/>
              </w:rPr>
              <w:t>0</w:t>
            </w:r>
          </w:p>
        </w:tc>
        <w:tc>
          <w:tcPr>
            <w:tcW w:w="708" w:type="dxa"/>
            <w:tcBorders>
              <w:top w:val="nil"/>
              <w:left w:val="nil"/>
              <w:bottom w:val="single" w:sz="4" w:space="0" w:color="ADD6EA"/>
              <w:right w:val="nil"/>
            </w:tcBorders>
            <w:shd w:val="clear" w:color="000000" w:fill="D6E7F0"/>
            <w:noWrap/>
            <w:vAlign w:val="bottom"/>
            <w:hideMark/>
          </w:tcPr>
          <w:p w14:paraId="05910957"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sz w:val="16"/>
                <w:szCs w:val="16"/>
                <w:lang w:eastAsia="en-AU"/>
              </w:rPr>
            </w:pPr>
            <w:r w:rsidRPr="00F23EFB">
              <w:rPr>
                <w:rFonts w:ascii="Open Sans Semibold" w:eastAsia="Times New Roman" w:hAnsi="Open Sans Semibold" w:cs="Open Sans Semibold"/>
                <w:sz w:val="16"/>
                <w:szCs w:val="16"/>
                <w:lang w:eastAsia="en-AU"/>
              </w:rPr>
              <w:t>0</w:t>
            </w:r>
          </w:p>
        </w:tc>
        <w:tc>
          <w:tcPr>
            <w:tcW w:w="800" w:type="dxa"/>
            <w:tcBorders>
              <w:top w:val="nil"/>
              <w:left w:val="nil"/>
              <w:bottom w:val="single" w:sz="4" w:space="0" w:color="ADD6EA"/>
              <w:right w:val="nil"/>
            </w:tcBorders>
            <w:shd w:val="clear" w:color="000000" w:fill="D6E7F0"/>
            <w:noWrap/>
            <w:vAlign w:val="bottom"/>
            <w:hideMark/>
          </w:tcPr>
          <w:p w14:paraId="2820109E" w14:textId="77777777" w:rsidR="00F23EFB" w:rsidRPr="00F23EFB" w:rsidRDefault="00F23EFB" w:rsidP="00F23EFB">
            <w:pPr>
              <w:tabs>
                <w:tab w:val="clear" w:pos="567"/>
              </w:tabs>
              <w:spacing w:before="0" w:line="240" w:lineRule="auto"/>
              <w:jc w:val="right"/>
              <w:rPr>
                <w:rFonts w:ascii="Open Sans Semibold" w:eastAsia="Times New Roman" w:hAnsi="Open Sans Semibold" w:cs="Open Sans Semibold"/>
                <w:sz w:val="16"/>
                <w:szCs w:val="16"/>
                <w:lang w:eastAsia="en-AU"/>
              </w:rPr>
            </w:pPr>
            <w:r w:rsidRPr="00F23EFB">
              <w:rPr>
                <w:rFonts w:ascii="Open Sans Semibold" w:eastAsia="Times New Roman" w:hAnsi="Open Sans Semibold" w:cs="Open Sans Semibold"/>
                <w:sz w:val="16"/>
                <w:szCs w:val="16"/>
                <w:lang w:eastAsia="en-AU"/>
              </w:rPr>
              <w:t>0</w:t>
            </w:r>
          </w:p>
        </w:tc>
      </w:tr>
    </w:tbl>
    <w:p w14:paraId="290B7DC7" w14:textId="77777777" w:rsidR="002D08E5" w:rsidRPr="00B12434" w:rsidRDefault="002D08E5" w:rsidP="00B12434">
      <w:pPr>
        <w:ind w:left="113"/>
        <w:rPr>
          <w:rFonts w:ascii="Work Sans" w:hAnsi="Work Sans"/>
          <w:sz w:val="14"/>
          <w:szCs w:val="14"/>
        </w:rPr>
      </w:pPr>
      <w:r w:rsidRPr="00B12434">
        <w:rPr>
          <w:rFonts w:ascii="Work Sans" w:hAnsi="Work Sans"/>
          <w:sz w:val="14"/>
          <w:szCs w:val="14"/>
        </w:rPr>
        <w:t xml:space="preserve">Source: </w:t>
      </w:r>
      <w:r w:rsidRPr="00B12434">
        <w:rPr>
          <w:rStyle w:val="ui-provider"/>
          <w:rFonts w:ascii="Work Sans" w:hAnsi="Work Sans"/>
          <w:sz w:val="14"/>
          <w:szCs w:val="14"/>
        </w:rPr>
        <w:t>Bureau of Infrastructure and Transport Research Economics, Motor Vehicles Australia and Australian Bureau of Statistics, Survey of Motor Vehicle Usage.</w:t>
      </w:r>
    </w:p>
    <w:p w14:paraId="265E76FE" w14:textId="5EBFC6F9" w:rsidR="002D08E5" w:rsidRPr="00B12434" w:rsidRDefault="00F63983" w:rsidP="00B12434">
      <w:pPr>
        <w:pStyle w:val="CGCTablenote"/>
        <w:ind w:left="113" w:firstLine="0"/>
        <w:rPr>
          <w:rFonts w:ascii="Work Sans" w:hAnsi="Work Sans"/>
        </w:rPr>
      </w:pPr>
      <w:r w:rsidRPr="00B12434">
        <w:rPr>
          <w:rFonts w:ascii="Work Sans" w:hAnsi="Work Sans"/>
        </w:rPr>
        <w:t xml:space="preserve">Note: The average distance travelled is </w:t>
      </w:r>
      <w:r w:rsidR="00760460" w:rsidRPr="00B12434">
        <w:rPr>
          <w:rFonts w:ascii="Work Sans" w:hAnsi="Work Sans"/>
        </w:rPr>
        <w:t xml:space="preserve">sourced from </w:t>
      </w:r>
      <w:r w:rsidRPr="00B12434">
        <w:rPr>
          <w:rFonts w:ascii="Work Sans" w:hAnsi="Work Sans"/>
        </w:rPr>
        <w:t>Bureau of Infrastructure and Transport Research Economics data from 2020.</w:t>
      </w:r>
      <w:r w:rsidR="002D08E5" w:rsidRPr="00B12434">
        <w:rPr>
          <w:rFonts w:ascii="Work Sans" w:hAnsi="Work Sans"/>
        </w:rPr>
        <w:t xml:space="preserve"> </w:t>
      </w:r>
    </w:p>
    <w:p w14:paraId="6FDD0AAC" w14:textId="77777777" w:rsidR="00D86ACC" w:rsidRDefault="00D86ACC" w:rsidP="00D86ACC">
      <w:pPr>
        <w:pStyle w:val="Heading4"/>
      </w:pPr>
      <w:bookmarkStart w:id="42" w:name="_Toc132821183"/>
      <w:r>
        <w:t>Consultation question</w:t>
      </w:r>
    </w:p>
    <w:p w14:paraId="0DEF519D" w14:textId="77777777" w:rsidR="00D86ACC" w:rsidRPr="00571F9E" w:rsidRDefault="00D86ACC" w:rsidP="00D86ACC">
      <w:r w:rsidRPr="001C4DF3">
        <w:rPr>
          <w:noProof/>
        </w:rPr>
        <mc:AlternateContent>
          <mc:Choice Requires="wps">
            <w:drawing>
              <wp:inline distT="0" distB="0" distL="0" distR="0" wp14:anchorId="311AA185" wp14:editId="540C51E0">
                <wp:extent cx="5648325" cy="751114"/>
                <wp:effectExtent l="0" t="0" r="9525" b="0"/>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751114"/>
                        </a:xfrm>
                        <a:prstGeom prst="rect">
                          <a:avLst/>
                        </a:prstGeom>
                        <a:solidFill>
                          <a:srgbClr val="EBF3F5"/>
                        </a:solidFill>
                        <a:ln w="25400" cap="flat" cmpd="sng" algn="ctr">
                          <a:noFill/>
                          <a:prstDash val="solid"/>
                        </a:ln>
                        <a:effectLst/>
                      </wps:spPr>
                      <wps:txbx>
                        <w:txbxContent>
                          <w:p w14:paraId="0C86F418" w14:textId="6A2ED019" w:rsidR="00D86ACC" w:rsidRDefault="00503EF3" w:rsidP="00D86ACC">
                            <w:pPr>
                              <w:pStyle w:val="CGC2025QuestionNumbers"/>
                            </w:pPr>
                            <w:r w:rsidRPr="006F45C3">
                              <w:t>If an assessment</w:t>
                            </w:r>
                            <w:r>
                              <w:t xml:space="preserve"> of revenue from electric vehicle charges</w:t>
                            </w:r>
                            <w:r w:rsidRPr="006F45C3">
                              <w:t xml:space="preserve"> becomes material</w:t>
                            </w:r>
                            <w:r>
                              <w:t xml:space="preserve"> in future updates</w:t>
                            </w:r>
                            <w:r w:rsidRPr="006F45C3">
                              <w:t xml:space="preserve">, </w:t>
                            </w:r>
                            <w:r>
                              <w:t>do states support</w:t>
                            </w:r>
                            <w:r w:rsidRPr="006F45C3">
                              <w:t xml:space="preserve"> the revenues be</w:t>
                            </w:r>
                            <w:r>
                              <w:t>ing</w:t>
                            </w:r>
                            <w:r w:rsidRPr="006F45C3">
                              <w:t xml:space="preserve"> assessed as a separate component of the </w:t>
                            </w:r>
                            <w:r w:rsidR="00D8766D">
                              <w:t>m</w:t>
                            </w:r>
                            <w:r w:rsidRPr="006F45C3">
                              <w:t>otor taxes category</w:t>
                            </w:r>
                            <w:r w:rsidR="00D86ACC">
                              <w:t>?</w:t>
                            </w:r>
                          </w:p>
                          <w:p w14:paraId="304EE63B" w14:textId="77777777" w:rsidR="00D86ACC" w:rsidRPr="00B5791A" w:rsidRDefault="00D86ACC" w:rsidP="00D86ACC">
                            <w:pPr>
                              <w:pStyle w:val="CGC2025Bullet1"/>
                              <w:numPr>
                                <w:ilvl w:val="0"/>
                                <w:numId w:val="0"/>
                              </w:numPr>
                              <w:rPr>
                                <w:lang w:eastAsia="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1AA185" id="Rectangle 2" o:spid="_x0000_s1029" alt="&quot;&quot;" style="width:444.75pt;height:59.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" fillcolor="#ebf3f5" stroked="f" strokeweight="2pt">
                <v:textbox>
                  <w:txbxContent>
                    <w:p w14:paraId="0C86F418" w14:textId="6A2ED019" w:rsidR="00D86ACC" w:rsidRDefault="00503EF3" w:rsidP="00D86ACC">
                      <w:pPr>
                        <w:pStyle w:val="CGC2025QuestionNumbers"/>
                      </w:pPr>
                      <w:r w:rsidRPr="006F45C3">
                        <w:t>If an assessment</w:t>
                      </w:r>
                      <w:r>
                        <w:t xml:space="preserve"> of revenue from electric vehicle charges</w:t>
                      </w:r>
                      <w:r w:rsidRPr="006F45C3">
                        <w:t xml:space="preserve"> becomes material</w:t>
                      </w:r>
                      <w:r>
                        <w:t xml:space="preserve"> in future updates</w:t>
                      </w:r>
                      <w:r w:rsidRPr="006F45C3">
                        <w:t xml:space="preserve">, </w:t>
                      </w:r>
                      <w:r>
                        <w:t>do states support</w:t>
                      </w:r>
                      <w:r w:rsidRPr="006F45C3">
                        <w:t xml:space="preserve"> the revenues be</w:t>
                      </w:r>
                      <w:r>
                        <w:t>ing</w:t>
                      </w:r>
                      <w:r w:rsidRPr="006F45C3">
                        <w:t xml:space="preserve"> assessed as a separate component of the </w:t>
                      </w:r>
                      <w:r w:rsidR="00D8766D">
                        <w:t>m</w:t>
                      </w:r>
                      <w:r w:rsidRPr="006F45C3">
                        <w:t>otor taxes category</w:t>
                      </w:r>
                      <w:r w:rsidR="00D86ACC">
                        <w:t>?</w:t>
                      </w:r>
                    </w:p>
                    <w:p w14:paraId="304EE63B" w14:textId="77777777" w:rsidR="00D86ACC" w:rsidRPr="00B5791A" w:rsidRDefault="00D86ACC" w:rsidP="00D86ACC">
                      <w:pPr>
                        <w:pStyle w:val="CGC2025Bullet1"/>
                        <w:numPr>
                          <w:ilvl w:val="0"/>
                          <w:numId w:val="0"/>
                        </w:numPr>
                        <w:rPr>
                          <w:lang w:eastAsia="en-AU"/>
                        </w:rPr>
                      </w:pPr>
                    </w:p>
                  </w:txbxContent>
                </v:textbox>
                <w10:anchorlock/>
              </v:rect>
            </w:pict>
          </mc:Fallback>
        </mc:AlternateContent>
      </w:r>
    </w:p>
    <w:p w14:paraId="5391756C" w14:textId="77777777" w:rsidR="001609EE" w:rsidRPr="001609EE" w:rsidRDefault="001609EE" w:rsidP="001609EE">
      <w:pPr>
        <w:pStyle w:val="Heading3"/>
      </w:pPr>
      <w:bookmarkStart w:id="43" w:name="_Toc136948827"/>
      <w:r w:rsidRPr="001609EE">
        <w:t>The ACT’s transition to an emissions-based registration system</w:t>
      </w:r>
      <w:bookmarkEnd w:id="42"/>
      <w:bookmarkEnd w:id="43"/>
    </w:p>
    <w:p w14:paraId="0E528A4D" w14:textId="77777777" w:rsidR="001609EE" w:rsidRPr="001609EE" w:rsidRDefault="001609EE" w:rsidP="003502A2">
      <w:pPr>
        <w:pStyle w:val="CGC2025ParaNumbers"/>
      </w:pPr>
      <w:r w:rsidRPr="001609EE">
        <w:t>The basis on which light vehicle registration fees are collected varies across states – either vehicle weight or engine capacity. They also vary according to the use of the vehicle (private or business). The Commission does not adjust for the complexity of these differences. Instead, it observes that average policy is to impose registration fees at set amounts per vehicle per year. The assessment uses the number of registered light vehicles as its proxy measure of states’ capacity to raise light vehicle registration fees.</w:t>
      </w:r>
    </w:p>
    <w:p w14:paraId="0F9077A7" w14:textId="635DBA04" w:rsidR="00264FD6" w:rsidRPr="00264FD6" w:rsidRDefault="001609EE" w:rsidP="003502A2">
      <w:pPr>
        <w:pStyle w:val="CGC2025ParaNumbers"/>
      </w:pPr>
      <w:r w:rsidRPr="001609EE">
        <w:t>The Commission’s preliminary view is that the ACT’s move to emissions-based registration fees does not require a change to its proxy measure of revenue capacity (number of light vehicles). The Commission considers that emissions-based registration fees are sufficiently similar in nature to those based on vehicle weight or engine capacity for the revenue from those fees to be assessed using its proxy measure. Both are annual (or periodic) fees to register a vehicle. The proxy measure does not attempt to adjust for vehicle characteristics or use.</w:t>
      </w:r>
    </w:p>
    <w:p w14:paraId="344B06AE" w14:textId="77777777" w:rsidR="00B42EA7" w:rsidRDefault="00B42EA7" w:rsidP="00B42EA7">
      <w:pPr>
        <w:pStyle w:val="Heading4"/>
      </w:pPr>
      <w:r>
        <w:t>Consultation question</w:t>
      </w:r>
    </w:p>
    <w:p w14:paraId="3D4BFFDA" w14:textId="77777777" w:rsidR="00B42EA7" w:rsidRPr="00571F9E" w:rsidRDefault="00B42EA7" w:rsidP="00B42EA7">
      <w:r w:rsidRPr="001C4DF3">
        <w:rPr>
          <w:noProof/>
        </w:rPr>
        <mc:AlternateContent>
          <mc:Choice Requires="wps">
            <w:drawing>
              <wp:inline distT="0" distB="0" distL="0" distR="0" wp14:anchorId="1A3A1E93" wp14:editId="455876AF">
                <wp:extent cx="5648325" cy="729342"/>
                <wp:effectExtent l="0" t="0" r="9525" b="0"/>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729342"/>
                        </a:xfrm>
                        <a:prstGeom prst="rect">
                          <a:avLst/>
                        </a:prstGeom>
                        <a:solidFill>
                          <a:srgbClr val="EBF3F5"/>
                        </a:solidFill>
                        <a:ln w="25400" cap="flat" cmpd="sng" algn="ctr">
                          <a:noFill/>
                          <a:prstDash val="solid"/>
                        </a:ln>
                        <a:effectLst/>
                      </wps:spPr>
                      <wps:txbx>
                        <w:txbxContent>
                          <w:p w14:paraId="51C62120" w14:textId="02171B1A" w:rsidR="00F63F86" w:rsidRDefault="004A6C97">
                            <w:pPr>
                              <w:pStyle w:val="CGC2025QuestionNumbers"/>
                            </w:pPr>
                            <w:r w:rsidRPr="006F45C3">
                              <w:t>Do</w:t>
                            </w:r>
                            <w:r>
                              <w:t xml:space="preserve"> states agree that</w:t>
                            </w:r>
                            <w:r w:rsidRPr="006F45C3">
                              <w:t xml:space="preserve"> the number of registered light vehicles remain</w:t>
                            </w:r>
                            <w:r>
                              <w:t>s</w:t>
                            </w:r>
                            <w:r w:rsidRPr="006F45C3">
                              <w:t xml:space="preserve"> an appropriate measure of revenue capacity for revenue raised from emissions</w:t>
                            </w:r>
                            <w:r>
                              <w:noBreakHyphen/>
                            </w:r>
                            <w:r w:rsidRPr="006F45C3">
                              <w:t>based registration fees</w:t>
                            </w:r>
                            <w:r w:rsidR="000B0592">
                              <w:t>?</w:t>
                            </w:r>
                          </w:p>
                          <w:p w14:paraId="16CEFA34" w14:textId="77777777" w:rsidR="00281364" w:rsidRPr="00B5791A" w:rsidRDefault="00281364" w:rsidP="005F67EC">
                            <w:pPr>
                              <w:pStyle w:val="CGC2025Bullet1"/>
                              <w:numPr>
                                <w:ilvl w:val="0"/>
                                <w:numId w:val="0"/>
                              </w:numPr>
                              <w:rPr>
                                <w:lang w:eastAsia="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3A1E93" id="Rectangle 8" o:spid="_x0000_s1030" alt="&quot;&quot;" style="width:444.75pt;height:5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" fillcolor="#ebf3f5" stroked="f" strokeweight="2pt">
                <v:textbox>
                  <w:txbxContent>
                    <w:p w14:paraId="51C62120" w14:textId="02171B1A" w:rsidR="00F63F86" w:rsidRDefault="004A6C97">
                      <w:pPr>
                        <w:pStyle w:val="CGC2025QuestionNumbers"/>
                      </w:pPr>
                      <w:r w:rsidRPr="006F45C3">
                        <w:t>Do</w:t>
                      </w:r>
                      <w:r>
                        <w:t xml:space="preserve"> states agree that</w:t>
                      </w:r>
                      <w:r w:rsidRPr="006F45C3">
                        <w:t xml:space="preserve"> the number of registered light vehicles remain</w:t>
                      </w:r>
                      <w:r>
                        <w:t>s</w:t>
                      </w:r>
                      <w:r w:rsidRPr="006F45C3">
                        <w:t xml:space="preserve"> an appropriate measure of revenue capacity for revenue raised from emissions</w:t>
                      </w:r>
                      <w:r>
                        <w:noBreakHyphen/>
                      </w:r>
                      <w:r w:rsidRPr="006F45C3">
                        <w:t>based registration fees</w:t>
                      </w:r>
                      <w:r w:rsidR="000B0592">
                        <w:t>?</w:t>
                      </w:r>
                    </w:p>
                    <w:p w14:paraId="16CEFA34" w14:textId="77777777" w:rsidR="00281364" w:rsidRPr="00B5791A" w:rsidRDefault="00281364" w:rsidP="005F67EC">
                      <w:pPr>
                        <w:pStyle w:val="CGC2025Bullet1"/>
                        <w:numPr>
                          <w:ilvl w:val="0"/>
                          <w:numId w:val="0"/>
                        </w:numPr>
                        <w:rPr>
                          <w:lang w:eastAsia="en-AU"/>
                        </w:rPr>
                      </w:pPr>
                    </w:p>
                  </w:txbxContent>
                </v:textbox>
                <w10:anchorlock/>
              </v:rect>
            </w:pict>
          </mc:Fallback>
        </mc:AlternateContent>
      </w:r>
    </w:p>
    <w:p w14:paraId="714857D4" w14:textId="77777777" w:rsidR="00B01A31" w:rsidRDefault="00B01A31">
      <w:pPr>
        <w:tabs>
          <w:tab w:val="clear" w:pos="567"/>
        </w:tabs>
        <w:spacing w:before="0" w:after="200" w:line="276" w:lineRule="auto"/>
        <w:rPr>
          <w:rFonts w:ascii="Work Sans" w:eastAsia="Times New Roman" w:hAnsi="Work Sans" w:cs="Open Sans"/>
          <w:b/>
          <w:bCs/>
          <w:color w:val="006991"/>
          <w:sz w:val="36"/>
          <w:szCs w:val="36"/>
        </w:rPr>
      </w:pPr>
      <w:bookmarkStart w:id="44" w:name="_Toc121741490"/>
      <w:bookmarkStart w:id="45" w:name="_Toc127428359"/>
      <w:bookmarkStart w:id="46" w:name="_Toc132729113"/>
      <w:bookmarkStart w:id="47" w:name="_Toc133236154"/>
      <w:bookmarkStart w:id="48" w:name="_Toc133236180"/>
      <w:bookmarkStart w:id="49" w:name="_Toc136948828"/>
      <w:r>
        <w:br w:type="page"/>
      </w:r>
    </w:p>
    <w:p w14:paraId="27A32257" w14:textId="046D5451" w:rsidR="00F427F0" w:rsidRPr="00FE3C19" w:rsidRDefault="00F427F0" w:rsidP="00F427F0">
      <w:pPr>
        <w:pStyle w:val="Heading2"/>
      </w:pPr>
      <w:r w:rsidRPr="00FE3C19">
        <w:lastRenderedPageBreak/>
        <w:t>Proposed assessment</w:t>
      </w:r>
      <w:bookmarkEnd w:id="44"/>
      <w:bookmarkEnd w:id="45"/>
      <w:bookmarkEnd w:id="46"/>
      <w:bookmarkEnd w:id="47"/>
      <w:bookmarkEnd w:id="48"/>
      <w:bookmarkEnd w:id="49"/>
    </w:p>
    <w:p w14:paraId="38693CC5" w14:textId="77777777" w:rsidR="00F427F0" w:rsidRPr="00FE3C19" w:rsidRDefault="00F427F0" w:rsidP="001F4B1F">
      <w:pPr>
        <w:pStyle w:val="Heading3"/>
      </w:pPr>
      <w:bookmarkStart w:id="50" w:name="_Toc132729114"/>
      <w:bookmarkStart w:id="51" w:name="_Toc133236155"/>
      <w:bookmarkStart w:id="52" w:name="_Toc133236181"/>
      <w:bookmarkStart w:id="53" w:name="_Toc136948829"/>
      <w:r w:rsidRPr="00FE3C19">
        <w:t>Differences from the 2020 Review approach</w:t>
      </w:r>
      <w:bookmarkEnd w:id="50"/>
      <w:bookmarkEnd w:id="51"/>
      <w:bookmarkEnd w:id="52"/>
      <w:bookmarkEnd w:id="53"/>
    </w:p>
    <w:p w14:paraId="384D3140" w14:textId="4D0A39DD" w:rsidR="001609EE" w:rsidRPr="001609EE" w:rsidRDefault="00153CA1" w:rsidP="003502A2">
      <w:pPr>
        <w:pStyle w:val="CGC2025ParaNumbers"/>
      </w:pPr>
      <w:bookmarkStart w:id="54" w:name="_Toc132729115"/>
      <w:bookmarkStart w:id="55" w:name="_Toc133236156"/>
      <w:bookmarkStart w:id="56" w:name="_Toc133236182"/>
      <w:r>
        <w:t xml:space="preserve">Subject to state views, </w:t>
      </w:r>
      <w:r w:rsidR="008E6296">
        <w:t>t</w:t>
      </w:r>
      <w:r w:rsidR="001609EE" w:rsidRPr="001609EE">
        <w:t>he Commission proposes to retain the 2020 Review assessment method with one additional element. It proposes to monitor the materiality of distance-based electric vehicle charges and introduce a separate assessment of these charges if they become material.</w:t>
      </w:r>
    </w:p>
    <w:p w14:paraId="04673C5F" w14:textId="5F3CDA49" w:rsidR="001609EE" w:rsidRPr="001609EE" w:rsidRDefault="001609EE" w:rsidP="003502A2">
      <w:pPr>
        <w:pStyle w:val="CGC2025ParaNumbers"/>
      </w:pPr>
      <w:r w:rsidRPr="001609EE">
        <w:t>This assessment of registration fees and charges for light and heavy vehicles has evolved since the 1993 Review (with the current method in place since the 2010</w:t>
      </w:r>
      <w:r w:rsidR="00542F73">
        <w:t> </w:t>
      </w:r>
      <w:r w:rsidRPr="001609EE">
        <w:t>Review) and is robust. It reflects how states impose annual registration charges (on a per vehicle basis) and that these are materially different between light and heavy vehicles. The Commission does not propose changing this part of the assessment method, including for the introduction of emissions-based registration schemes.</w:t>
      </w:r>
    </w:p>
    <w:p w14:paraId="0783AD01" w14:textId="77777777" w:rsidR="00F427F0" w:rsidRPr="00FE3C19" w:rsidRDefault="00F427F0" w:rsidP="001F4B1F">
      <w:pPr>
        <w:pStyle w:val="Heading3"/>
      </w:pPr>
      <w:bookmarkStart w:id="57" w:name="_Toc136948830"/>
      <w:r w:rsidRPr="00FE3C19">
        <w:t>Proposed assessment structure</w:t>
      </w:r>
      <w:bookmarkEnd w:id="54"/>
      <w:bookmarkEnd w:id="55"/>
      <w:bookmarkEnd w:id="56"/>
      <w:bookmarkEnd w:id="57"/>
    </w:p>
    <w:bookmarkStart w:id="58" w:name="_Toc132729116"/>
    <w:bookmarkStart w:id="59" w:name="_Toc133236157"/>
    <w:bookmarkStart w:id="60" w:name="_Toc133236183"/>
    <w:p w14:paraId="6190C472" w14:textId="6BE9ADEE" w:rsidR="00674CD2" w:rsidRDefault="00035A4B" w:rsidP="003502A2">
      <w:pPr>
        <w:pStyle w:val="CGC2025ParaNumbers"/>
      </w:pPr>
      <w:r>
        <w:rPr>
          <w:highlight w:val="yellow"/>
        </w:rPr>
        <w:fldChar w:fldCharType="begin"/>
      </w:r>
      <w:r>
        <w:instrText xml:space="preserve"> REF _Ref133936321 \h </w:instrText>
      </w:r>
      <w:r>
        <w:rPr>
          <w:highlight w:val="yellow"/>
        </w:rPr>
      </w:r>
      <w:r>
        <w:rPr>
          <w:highlight w:val="yellow"/>
        </w:rPr>
        <w:fldChar w:fldCharType="separate"/>
      </w:r>
      <w:r w:rsidR="004A452C" w:rsidRPr="00994DC4">
        <w:t xml:space="preserve">Table </w:t>
      </w:r>
      <w:r w:rsidR="004A452C">
        <w:rPr>
          <w:noProof/>
        </w:rPr>
        <w:t>6</w:t>
      </w:r>
      <w:r>
        <w:rPr>
          <w:highlight w:val="yellow"/>
        </w:rPr>
        <w:fldChar w:fldCharType="end"/>
      </w:r>
      <w:r>
        <w:t xml:space="preserve"> </w:t>
      </w:r>
      <w:r w:rsidR="001609EE" w:rsidRPr="001609EE">
        <w:t xml:space="preserve">presents the proposed structure of the </w:t>
      </w:r>
      <w:r w:rsidR="003267B5">
        <w:t>m</w:t>
      </w:r>
      <w:r w:rsidR="001609EE" w:rsidRPr="001609EE">
        <w:t>otor taxes assessment. A separate assessment of revenue from distance-based charges is not currently material.</w:t>
      </w:r>
    </w:p>
    <w:p w14:paraId="09CD3564" w14:textId="6728D9A6" w:rsidR="00F23EFB" w:rsidRPr="00994DC4" w:rsidRDefault="00F23EFB" w:rsidP="00F23EFB">
      <w:pPr>
        <w:pStyle w:val="Caption"/>
        <w:rPr>
          <w:rFonts w:ascii="Work Sans" w:hAnsi="Work Sans"/>
        </w:rPr>
      </w:pPr>
      <w:bookmarkStart w:id="61" w:name="_Ref133936321"/>
      <w:r w:rsidRPr="00994DC4">
        <w:rPr>
          <w:rFonts w:ascii="Work Sans" w:hAnsi="Work Sans"/>
        </w:rPr>
        <w:t xml:space="preserve">Table </w:t>
      </w:r>
      <w:r w:rsidRPr="00994DC4">
        <w:rPr>
          <w:rFonts w:ascii="Work Sans" w:hAnsi="Work Sans"/>
        </w:rPr>
        <w:fldChar w:fldCharType="begin"/>
      </w:r>
      <w:r w:rsidRPr="00994DC4">
        <w:rPr>
          <w:rFonts w:ascii="Work Sans" w:hAnsi="Work Sans"/>
        </w:rPr>
        <w:instrText xml:space="preserve"> SEQ Table \* ARABIC </w:instrText>
      </w:r>
      <w:r w:rsidRPr="00994DC4">
        <w:rPr>
          <w:rFonts w:ascii="Work Sans" w:hAnsi="Work Sans"/>
        </w:rPr>
        <w:fldChar w:fldCharType="separate"/>
      </w:r>
      <w:r w:rsidR="004A452C">
        <w:rPr>
          <w:rFonts w:ascii="Work Sans" w:hAnsi="Work Sans"/>
          <w:noProof/>
        </w:rPr>
        <w:t>6</w:t>
      </w:r>
      <w:r w:rsidRPr="00994DC4">
        <w:rPr>
          <w:rFonts w:ascii="Work Sans" w:hAnsi="Work Sans"/>
        </w:rPr>
        <w:fldChar w:fldCharType="end"/>
      </w:r>
      <w:bookmarkEnd w:id="61"/>
      <w:r w:rsidRPr="00994DC4">
        <w:rPr>
          <w:rFonts w:ascii="Work Sans" w:hAnsi="Work Sans"/>
        </w:rPr>
        <w:tab/>
        <w:t xml:space="preserve">Proposed assessment structure for </w:t>
      </w:r>
      <w:r w:rsidR="00F467AF">
        <w:rPr>
          <w:rFonts w:ascii="Work Sans" w:hAnsi="Work Sans"/>
        </w:rPr>
        <w:t>m</w:t>
      </w:r>
      <w:r w:rsidRPr="00994DC4">
        <w:rPr>
          <w:rFonts w:ascii="Work Sans" w:hAnsi="Work Sans"/>
        </w:rPr>
        <w:t>otor taxes</w:t>
      </w:r>
    </w:p>
    <w:tbl>
      <w:tblPr>
        <w:tblW w:w="89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5"/>
        <w:gridCol w:w="160"/>
        <w:gridCol w:w="1935"/>
        <w:gridCol w:w="3549"/>
        <w:gridCol w:w="258"/>
        <w:gridCol w:w="24"/>
        <w:gridCol w:w="1527"/>
        <w:gridCol w:w="134"/>
      </w:tblGrid>
      <w:tr w:rsidR="002524A6" w:rsidRPr="00433DCB" w14:paraId="05CFD882" w14:textId="77777777" w:rsidTr="002A1AF1">
        <w:trPr>
          <w:trHeight w:val="375"/>
        </w:trPr>
        <w:tc>
          <w:tcPr>
            <w:tcW w:w="1315" w:type="dxa"/>
            <w:tcBorders>
              <w:top w:val="nil"/>
              <w:left w:val="nil"/>
              <w:bottom w:val="single" w:sz="6" w:space="0" w:color="ADD6EA"/>
              <w:right w:val="nil"/>
            </w:tcBorders>
            <w:shd w:val="clear" w:color="auto" w:fill="006991"/>
            <w:vAlign w:val="center"/>
            <w:hideMark/>
          </w:tcPr>
          <w:p w14:paraId="2085E6FE" w14:textId="77777777" w:rsidR="002524A6" w:rsidRPr="00433DCB" w:rsidRDefault="002524A6" w:rsidP="002A1AF1">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Component </w:t>
            </w:r>
          </w:p>
        </w:tc>
        <w:tc>
          <w:tcPr>
            <w:tcW w:w="160" w:type="dxa"/>
            <w:tcBorders>
              <w:top w:val="nil"/>
              <w:left w:val="nil"/>
              <w:bottom w:val="single" w:sz="6" w:space="0" w:color="ADD6EA"/>
              <w:right w:val="nil"/>
            </w:tcBorders>
            <w:shd w:val="clear" w:color="auto" w:fill="006991"/>
            <w:vAlign w:val="center"/>
            <w:hideMark/>
          </w:tcPr>
          <w:p w14:paraId="4BFB5173" w14:textId="77777777" w:rsidR="002524A6" w:rsidRPr="00433DCB" w:rsidRDefault="002524A6" w:rsidP="002A1AF1">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FFFFFF"/>
                <w:sz w:val="16"/>
                <w:szCs w:val="16"/>
                <w:lang w:eastAsia="en-AU"/>
              </w:rPr>
              <w:t> </w:t>
            </w:r>
            <w:r w:rsidRPr="00433DCB">
              <w:rPr>
                <w:rFonts w:ascii="Open Sans Semibold" w:eastAsia="Times New Roman" w:hAnsi="Open Sans Semibold" w:cs="Segoe UI"/>
                <w:color w:val="FFFFFF"/>
                <w:sz w:val="16"/>
                <w:szCs w:val="16"/>
                <w:lang w:eastAsia="en-AU"/>
              </w:rPr>
              <w:t> </w:t>
            </w:r>
          </w:p>
        </w:tc>
        <w:tc>
          <w:tcPr>
            <w:tcW w:w="1935" w:type="dxa"/>
            <w:tcBorders>
              <w:top w:val="nil"/>
              <w:left w:val="nil"/>
              <w:bottom w:val="single" w:sz="6" w:space="0" w:color="ADD6EA"/>
              <w:right w:val="nil"/>
            </w:tcBorders>
            <w:shd w:val="clear" w:color="auto" w:fill="006991"/>
            <w:vAlign w:val="center"/>
            <w:hideMark/>
          </w:tcPr>
          <w:p w14:paraId="037084F1" w14:textId="77777777" w:rsidR="002524A6" w:rsidRPr="00433DCB" w:rsidRDefault="002524A6" w:rsidP="002A1AF1">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Driver </w:t>
            </w:r>
          </w:p>
        </w:tc>
        <w:tc>
          <w:tcPr>
            <w:tcW w:w="3549" w:type="dxa"/>
            <w:tcBorders>
              <w:top w:val="nil"/>
              <w:left w:val="nil"/>
              <w:bottom w:val="single" w:sz="6" w:space="0" w:color="ADD6EA"/>
              <w:right w:val="nil"/>
            </w:tcBorders>
            <w:shd w:val="clear" w:color="auto" w:fill="006991"/>
            <w:vAlign w:val="center"/>
            <w:hideMark/>
          </w:tcPr>
          <w:p w14:paraId="0EA8D511" w14:textId="77777777" w:rsidR="002524A6" w:rsidRPr="00433DCB" w:rsidRDefault="002524A6" w:rsidP="002A1AF1">
            <w:pPr>
              <w:keepNext/>
              <w:keepLines/>
              <w:tabs>
                <w:tab w:val="clear" w:pos="567"/>
              </w:tabs>
              <w:spacing w:before="0" w:line="240" w:lineRule="auto"/>
              <w:textAlignment w:val="baseline"/>
              <w:rPr>
                <w:rFonts w:ascii="Open Sans Semibold" w:eastAsia="Times New Roman" w:hAnsi="Open Sans Semibold" w:cs="Segoe UI"/>
                <w:sz w:val="18"/>
                <w:szCs w:val="18"/>
                <w:lang w:eastAsia="en-AU"/>
              </w:rPr>
            </w:pPr>
            <w:r w:rsidRPr="00433DCB">
              <w:rPr>
                <w:rFonts w:ascii="Open Sans Semibold" w:eastAsia="Times New Roman" w:hAnsi="Open Sans Semibold" w:cs="Segoe UI"/>
                <w:color w:val="FFFFFF"/>
                <w:sz w:val="16"/>
                <w:szCs w:val="16"/>
                <w:lang w:eastAsia="en-AU"/>
              </w:rPr>
              <w:t>Influence measured by driver </w:t>
            </w:r>
          </w:p>
        </w:tc>
        <w:tc>
          <w:tcPr>
            <w:tcW w:w="258" w:type="dxa"/>
            <w:tcBorders>
              <w:top w:val="nil"/>
              <w:left w:val="nil"/>
              <w:bottom w:val="single" w:sz="6" w:space="0" w:color="ADD6EA"/>
              <w:right w:val="nil"/>
            </w:tcBorders>
            <w:shd w:val="clear" w:color="auto" w:fill="006991"/>
          </w:tcPr>
          <w:p w14:paraId="7E029389" w14:textId="77777777" w:rsidR="002524A6" w:rsidRPr="00433DCB" w:rsidRDefault="002524A6" w:rsidP="002A1AF1">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24" w:type="dxa"/>
            <w:tcBorders>
              <w:top w:val="nil"/>
              <w:left w:val="nil"/>
              <w:bottom w:val="single" w:sz="6" w:space="0" w:color="ADD6EA"/>
              <w:right w:val="nil"/>
            </w:tcBorders>
            <w:shd w:val="clear" w:color="auto" w:fill="006991"/>
          </w:tcPr>
          <w:p w14:paraId="43E2EEF9" w14:textId="77777777" w:rsidR="002524A6" w:rsidRPr="00433DCB" w:rsidRDefault="002524A6" w:rsidP="002A1AF1">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c>
          <w:tcPr>
            <w:tcW w:w="1527" w:type="dxa"/>
            <w:tcBorders>
              <w:top w:val="nil"/>
              <w:left w:val="nil"/>
              <w:bottom w:val="single" w:sz="6" w:space="0" w:color="ADD6EA"/>
              <w:right w:val="nil"/>
            </w:tcBorders>
            <w:shd w:val="clear" w:color="auto" w:fill="006991"/>
          </w:tcPr>
          <w:p w14:paraId="73F69833" w14:textId="69601C49" w:rsidR="002524A6" w:rsidRPr="00433DCB" w:rsidRDefault="002524A6" w:rsidP="002A1AF1">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r w:rsidRPr="00433DCB">
              <w:rPr>
                <w:rFonts w:ascii="Open Sans Semibold" w:eastAsia="Times New Roman" w:hAnsi="Open Sans Semibold" w:cs="Segoe UI"/>
                <w:color w:val="FFFFFF"/>
                <w:sz w:val="16"/>
                <w:szCs w:val="16"/>
                <w:lang w:eastAsia="en-AU"/>
              </w:rPr>
              <w:t>Change since 2020</w:t>
            </w:r>
            <w:r w:rsidR="00E973B8">
              <w:rPr>
                <w:rFonts w:ascii="Open Sans Semibold" w:eastAsia="Times New Roman" w:hAnsi="Open Sans Semibold" w:cs="Segoe UI"/>
                <w:color w:val="FFFFFF"/>
                <w:sz w:val="16"/>
                <w:szCs w:val="16"/>
                <w:lang w:eastAsia="en-AU"/>
              </w:rPr>
              <w:t> </w:t>
            </w:r>
            <w:r w:rsidRPr="00433DCB">
              <w:rPr>
                <w:rFonts w:ascii="Open Sans Semibold" w:eastAsia="Times New Roman" w:hAnsi="Open Sans Semibold" w:cs="Segoe UI"/>
                <w:color w:val="FFFFFF"/>
                <w:sz w:val="16"/>
                <w:szCs w:val="16"/>
                <w:lang w:eastAsia="en-AU"/>
              </w:rPr>
              <w:t>Review?</w:t>
            </w:r>
          </w:p>
        </w:tc>
        <w:tc>
          <w:tcPr>
            <w:tcW w:w="134" w:type="dxa"/>
            <w:tcBorders>
              <w:top w:val="nil"/>
              <w:left w:val="nil"/>
              <w:bottom w:val="single" w:sz="6" w:space="0" w:color="ADD6EA"/>
              <w:right w:val="nil"/>
            </w:tcBorders>
            <w:shd w:val="clear" w:color="auto" w:fill="006991"/>
          </w:tcPr>
          <w:p w14:paraId="5639E33F" w14:textId="77777777" w:rsidR="002524A6" w:rsidRPr="00433DCB" w:rsidRDefault="002524A6" w:rsidP="002A1AF1">
            <w:pPr>
              <w:keepNext/>
              <w:keepLines/>
              <w:tabs>
                <w:tab w:val="clear" w:pos="567"/>
              </w:tabs>
              <w:spacing w:before="0" w:line="240" w:lineRule="auto"/>
              <w:textAlignment w:val="baseline"/>
              <w:rPr>
                <w:rFonts w:ascii="Open Sans Semibold" w:eastAsia="Times New Roman" w:hAnsi="Open Sans Semibold" w:cs="Segoe UI"/>
                <w:color w:val="FFFFFF"/>
                <w:sz w:val="16"/>
                <w:szCs w:val="16"/>
                <w:lang w:eastAsia="en-AU"/>
              </w:rPr>
            </w:pPr>
          </w:p>
        </w:tc>
      </w:tr>
      <w:tr w:rsidR="002524A6" w:rsidRPr="00433DCB" w14:paraId="7D172D04" w14:textId="77777777" w:rsidTr="002A1AF1">
        <w:trPr>
          <w:trHeight w:val="255"/>
        </w:trPr>
        <w:tc>
          <w:tcPr>
            <w:tcW w:w="1315" w:type="dxa"/>
            <w:tcBorders>
              <w:top w:val="nil"/>
              <w:left w:val="nil"/>
              <w:bottom w:val="single" w:sz="6" w:space="0" w:color="ADD6EA"/>
              <w:right w:val="nil"/>
            </w:tcBorders>
            <w:shd w:val="clear" w:color="auto" w:fill="B6D5E4"/>
            <w:vAlign w:val="center"/>
            <w:hideMark/>
          </w:tcPr>
          <w:p w14:paraId="11B1A6EE" w14:textId="77777777" w:rsidR="002524A6" w:rsidRPr="00433DCB" w:rsidRDefault="002524A6" w:rsidP="002A1AF1">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60" w:type="dxa"/>
            <w:tcBorders>
              <w:top w:val="nil"/>
              <w:left w:val="nil"/>
              <w:bottom w:val="single" w:sz="6" w:space="0" w:color="ADD6EA"/>
              <w:right w:val="nil"/>
            </w:tcBorders>
            <w:shd w:val="clear" w:color="auto" w:fill="B6D5E4"/>
            <w:vAlign w:val="center"/>
            <w:hideMark/>
          </w:tcPr>
          <w:p w14:paraId="675DB8AC" w14:textId="77777777" w:rsidR="002524A6" w:rsidRPr="00433DCB" w:rsidRDefault="002524A6" w:rsidP="002A1AF1">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1935" w:type="dxa"/>
            <w:tcBorders>
              <w:top w:val="nil"/>
              <w:left w:val="nil"/>
              <w:bottom w:val="single" w:sz="6" w:space="0" w:color="ADD6EA"/>
              <w:right w:val="nil"/>
            </w:tcBorders>
            <w:shd w:val="clear" w:color="auto" w:fill="B6D5E4"/>
            <w:vAlign w:val="center"/>
            <w:hideMark/>
          </w:tcPr>
          <w:p w14:paraId="118291E1" w14:textId="77777777" w:rsidR="002524A6" w:rsidRPr="00433DCB" w:rsidRDefault="002524A6" w:rsidP="002A1AF1">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3549" w:type="dxa"/>
            <w:tcBorders>
              <w:top w:val="nil"/>
              <w:left w:val="nil"/>
              <w:bottom w:val="single" w:sz="6" w:space="0" w:color="ADD6EA"/>
              <w:right w:val="nil"/>
            </w:tcBorders>
            <w:shd w:val="clear" w:color="auto" w:fill="B6D5E4"/>
            <w:vAlign w:val="center"/>
            <w:hideMark/>
          </w:tcPr>
          <w:p w14:paraId="59230DB9" w14:textId="77777777" w:rsidR="002524A6" w:rsidRPr="00433DCB" w:rsidRDefault="002524A6" w:rsidP="002A1AF1">
            <w:pPr>
              <w:keepNext/>
              <w:keepLines/>
              <w:tabs>
                <w:tab w:val="clear" w:pos="567"/>
              </w:tabs>
              <w:spacing w:before="0" w:line="240" w:lineRule="auto"/>
              <w:jc w:val="right"/>
              <w:textAlignment w:val="baseline"/>
              <w:rPr>
                <w:rFonts w:ascii="Open Sans Semibold" w:eastAsia="Times New Roman" w:hAnsi="Open Sans Semibold" w:cs="Segoe UI"/>
                <w:sz w:val="18"/>
                <w:szCs w:val="18"/>
                <w:lang w:eastAsia="en-AU"/>
              </w:rPr>
            </w:pPr>
            <w:r w:rsidRPr="00433DCB">
              <w:rPr>
                <w:rFonts w:ascii="Arial" w:eastAsia="Times New Roman" w:hAnsi="Arial" w:cs="Arial"/>
                <w:color w:val="000000"/>
                <w:sz w:val="16"/>
                <w:szCs w:val="16"/>
                <w:lang w:eastAsia="en-AU"/>
              </w:rPr>
              <w:t> </w:t>
            </w:r>
            <w:r w:rsidRPr="00433DCB">
              <w:rPr>
                <w:rFonts w:ascii="Open Sans Semibold" w:eastAsia="Times New Roman" w:hAnsi="Open Sans Semibold" w:cs="Segoe UI"/>
                <w:color w:val="000000"/>
                <w:sz w:val="16"/>
                <w:szCs w:val="16"/>
                <w:lang w:eastAsia="en-AU"/>
              </w:rPr>
              <w:t> </w:t>
            </w:r>
          </w:p>
        </w:tc>
        <w:tc>
          <w:tcPr>
            <w:tcW w:w="258" w:type="dxa"/>
            <w:tcBorders>
              <w:top w:val="nil"/>
              <w:left w:val="nil"/>
              <w:bottom w:val="single" w:sz="6" w:space="0" w:color="ADD6EA"/>
              <w:right w:val="nil"/>
            </w:tcBorders>
            <w:shd w:val="clear" w:color="auto" w:fill="B6D5E4"/>
          </w:tcPr>
          <w:p w14:paraId="30D259C2" w14:textId="77777777" w:rsidR="002524A6" w:rsidRPr="00433DCB" w:rsidRDefault="002524A6" w:rsidP="002A1AF1">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24" w:type="dxa"/>
            <w:tcBorders>
              <w:top w:val="nil"/>
              <w:left w:val="nil"/>
              <w:bottom w:val="single" w:sz="6" w:space="0" w:color="ADD6EA"/>
              <w:right w:val="nil"/>
            </w:tcBorders>
            <w:shd w:val="clear" w:color="auto" w:fill="B6D5E4"/>
          </w:tcPr>
          <w:p w14:paraId="10CA425E" w14:textId="77777777" w:rsidR="002524A6" w:rsidRPr="00433DCB" w:rsidRDefault="002524A6" w:rsidP="002A1AF1">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1527" w:type="dxa"/>
            <w:tcBorders>
              <w:top w:val="nil"/>
              <w:left w:val="nil"/>
              <w:bottom w:val="single" w:sz="6" w:space="0" w:color="ADD6EA"/>
              <w:right w:val="nil"/>
            </w:tcBorders>
            <w:shd w:val="clear" w:color="auto" w:fill="B6D5E4"/>
          </w:tcPr>
          <w:p w14:paraId="3A60D04A" w14:textId="77777777" w:rsidR="002524A6" w:rsidRPr="00433DCB" w:rsidRDefault="002524A6" w:rsidP="002A1AF1">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c>
          <w:tcPr>
            <w:tcW w:w="134" w:type="dxa"/>
            <w:tcBorders>
              <w:top w:val="nil"/>
              <w:left w:val="nil"/>
              <w:bottom w:val="single" w:sz="6" w:space="0" w:color="ADD6EA"/>
              <w:right w:val="nil"/>
            </w:tcBorders>
            <w:shd w:val="clear" w:color="auto" w:fill="B6D5E4"/>
          </w:tcPr>
          <w:p w14:paraId="2F236CF1" w14:textId="77777777" w:rsidR="002524A6" w:rsidRPr="00433DCB" w:rsidRDefault="002524A6" w:rsidP="002A1AF1">
            <w:pPr>
              <w:keepNext/>
              <w:keepLines/>
              <w:tabs>
                <w:tab w:val="clear" w:pos="567"/>
              </w:tabs>
              <w:spacing w:before="0" w:line="240" w:lineRule="auto"/>
              <w:jc w:val="right"/>
              <w:textAlignment w:val="baseline"/>
              <w:rPr>
                <w:rFonts w:ascii="Open Sans Semibold" w:eastAsia="Times New Roman" w:hAnsi="Open Sans Semibold" w:cs="Times New Roman"/>
                <w:color w:val="000000"/>
                <w:sz w:val="16"/>
                <w:szCs w:val="16"/>
                <w:lang w:eastAsia="en-AU"/>
              </w:rPr>
            </w:pPr>
          </w:p>
        </w:tc>
      </w:tr>
      <w:tr w:rsidR="002524A6" w:rsidRPr="00433DCB" w14:paraId="47F828F4" w14:textId="77777777" w:rsidTr="002A1AF1">
        <w:trPr>
          <w:trHeight w:val="795"/>
        </w:trPr>
        <w:tc>
          <w:tcPr>
            <w:tcW w:w="1315" w:type="dxa"/>
            <w:tcBorders>
              <w:top w:val="nil"/>
              <w:left w:val="nil"/>
              <w:bottom w:val="nil"/>
              <w:right w:val="nil"/>
            </w:tcBorders>
            <w:shd w:val="clear" w:color="auto" w:fill="auto"/>
            <w:hideMark/>
          </w:tcPr>
          <w:p w14:paraId="7D26FFFD" w14:textId="77777777" w:rsidR="002524A6" w:rsidRPr="00433DCB" w:rsidRDefault="002524A6" w:rsidP="002A1AF1">
            <w:pPr>
              <w:keepNext/>
              <w:keepLines/>
              <w:tabs>
                <w:tab w:val="clear" w:pos="567"/>
              </w:tabs>
              <w:spacing w:before="0" w:line="240" w:lineRule="auto"/>
              <w:textAlignment w:val="baseline"/>
              <w:rPr>
                <w:rFonts w:eastAsia="Times New Roman" w:cs="Segoe UI"/>
                <w:sz w:val="18"/>
                <w:szCs w:val="18"/>
                <w:lang w:eastAsia="en-AU"/>
              </w:rPr>
            </w:pPr>
            <w:r w:rsidRPr="0026651B">
              <w:rPr>
                <w:rFonts w:eastAsia="Times New Roman" w:cs="Open Sans Light"/>
                <w:color w:val="000000"/>
                <w:sz w:val="16"/>
                <w:szCs w:val="16"/>
                <w:lang w:eastAsia="en-AU"/>
              </w:rPr>
              <w:t>Light vehicle registration fees and charges</w:t>
            </w:r>
          </w:p>
        </w:tc>
        <w:tc>
          <w:tcPr>
            <w:tcW w:w="160" w:type="dxa"/>
            <w:tcBorders>
              <w:top w:val="nil"/>
              <w:left w:val="nil"/>
              <w:bottom w:val="nil"/>
              <w:right w:val="nil"/>
            </w:tcBorders>
            <w:shd w:val="clear" w:color="auto" w:fill="auto"/>
            <w:vAlign w:val="bottom"/>
            <w:hideMark/>
          </w:tcPr>
          <w:p w14:paraId="5C3791C2" w14:textId="77777777" w:rsidR="002524A6" w:rsidRPr="00433DCB" w:rsidRDefault="002524A6" w:rsidP="002A1AF1">
            <w:pPr>
              <w:keepNext/>
              <w:keepLines/>
              <w:tabs>
                <w:tab w:val="clear" w:pos="567"/>
              </w:tabs>
              <w:spacing w:before="0" w:line="240" w:lineRule="auto"/>
              <w:jc w:val="right"/>
              <w:textAlignment w:val="baseline"/>
              <w:rPr>
                <w:rFonts w:eastAsia="Times New Roman" w:cs="Segoe UI"/>
                <w:sz w:val="18"/>
                <w:szCs w:val="18"/>
                <w:lang w:eastAsia="en-AU"/>
              </w:rPr>
            </w:pPr>
            <w:r w:rsidRPr="00433DCB">
              <w:rPr>
                <w:rFonts w:ascii="Arial" w:eastAsia="Times New Roman" w:hAnsi="Arial" w:cs="Arial"/>
                <w:color w:val="000000"/>
                <w:sz w:val="16"/>
                <w:szCs w:val="16"/>
                <w:lang w:eastAsia="en-AU"/>
              </w:rPr>
              <w:t> </w:t>
            </w:r>
            <w:r w:rsidRPr="00433DCB">
              <w:rPr>
                <w:rFonts w:eastAsia="Times New Roman" w:cs="Segoe UI"/>
                <w:color w:val="000000"/>
                <w:sz w:val="16"/>
                <w:szCs w:val="16"/>
                <w:lang w:eastAsia="en-AU"/>
              </w:rPr>
              <w:t> </w:t>
            </w:r>
          </w:p>
        </w:tc>
        <w:tc>
          <w:tcPr>
            <w:tcW w:w="1935" w:type="dxa"/>
            <w:tcBorders>
              <w:top w:val="nil"/>
              <w:left w:val="nil"/>
              <w:bottom w:val="nil"/>
              <w:right w:val="nil"/>
            </w:tcBorders>
            <w:shd w:val="clear" w:color="auto" w:fill="auto"/>
            <w:hideMark/>
          </w:tcPr>
          <w:p w14:paraId="5ADF9B43" w14:textId="77777777" w:rsidR="002524A6" w:rsidRPr="00433DCB" w:rsidRDefault="002524A6" w:rsidP="002A1AF1">
            <w:pPr>
              <w:keepNext/>
              <w:keepLines/>
              <w:tabs>
                <w:tab w:val="clear" w:pos="567"/>
              </w:tabs>
              <w:spacing w:before="0" w:line="240" w:lineRule="auto"/>
              <w:textAlignment w:val="baseline"/>
              <w:rPr>
                <w:rFonts w:eastAsia="Times New Roman" w:cs="Segoe UI"/>
                <w:sz w:val="18"/>
                <w:szCs w:val="18"/>
                <w:lang w:eastAsia="en-AU"/>
              </w:rPr>
            </w:pPr>
            <w:r w:rsidRPr="004B02F2">
              <w:rPr>
                <w:rFonts w:eastAsia="Times New Roman" w:cs="Open Sans Light"/>
                <w:color w:val="000000" w:themeColor="text1"/>
                <w:sz w:val="16"/>
                <w:szCs w:val="16"/>
                <w:lang w:eastAsia="en-AU"/>
              </w:rPr>
              <w:t>Number of light vehicles</w:t>
            </w:r>
          </w:p>
        </w:tc>
        <w:tc>
          <w:tcPr>
            <w:tcW w:w="3549" w:type="dxa"/>
            <w:tcBorders>
              <w:top w:val="nil"/>
              <w:left w:val="nil"/>
              <w:bottom w:val="nil"/>
              <w:right w:val="nil"/>
            </w:tcBorders>
            <w:shd w:val="clear" w:color="auto" w:fill="auto"/>
            <w:hideMark/>
          </w:tcPr>
          <w:p w14:paraId="4F5446BC" w14:textId="77777777" w:rsidR="002524A6" w:rsidRPr="00433DCB" w:rsidRDefault="002524A6" w:rsidP="002A1AF1">
            <w:pPr>
              <w:keepNext/>
              <w:keepLines/>
              <w:tabs>
                <w:tab w:val="clear" w:pos="567"/>
              </w:tabs>
              <w:spacing w:before="0" w:line="240" w:lineRule="auto"/>
              <w:textAlignment w:val="baseline"/>
              <w:rPr>
                <w:rFonts w:eastAsia="Times New Roman" w:cs="Segoe UI"/>
                <w:sz w:val="18"/>
                <w:szCs w:val="18"/>
                <w:lang w:eastAsia="en-AU"/>
              </w:rPr>
            </w:pPr>
            <w:r w:rsidRPr="00433DCB">
              <w:rPr>
                <w:rFonts w:eastAsia="Times New Roman" w:cs="Segoe UI"/>
                <w:color w:val="000000"/>
                <w:sz w:val="16"/>
                <w:szCs w:val="16"/>
                <w:lang w:eastAsia="en-AU"/>
              </w:rPr>
              <w:t> </w:t>
            </w:r>
            <w:r w:rsidRPr="004B02F2">
              <w:rPr>
                <w:rFonts w:eastAsia="Times New Roman" w:cs="Open Sans Light"/>
                <w:color w:val="000000"/>
                <w:sz w:val="16"/>
                <w:szCs w:val="16"/>
                <w:lang w:eastAsia="en-AU"/>
              </w:rPr>
              <w:t>Recognises states with greater numbers of light vehicles have greater revenue capacity</w:t>
            </w:r>
          </w:p>
        </w:tc>
        <w:tc>
          <w:tcPr>
            <w:tcW w:w="258" w:type="dxa"/>
            <w:tcBorders>
              <w:top w:val="nil"/>
              <w:left w:val="nil"/>
              <w:bottom w:val="nil"/>
              <w:right w:val="nil"/>
            </w:tcBorders>
          </w:tcPr>
          <w:p w14:paraId="6F2A7BA0" w14:textId="77777777" w:rsidR="002524A6" w:rsidRPr="00433DCB" w:rsidRDefault="002524A6" w:rsidP="002A1AF1">
            <w:pPr>
              <w:keepNext/>
              <w:keepLines/>
              <w:tabs>
                <w:tab w:val="clear" w:pos="567"/>
              </w:tabs>
              <w:spacing w:before="0" w:line="240" w:lineRule="auto"/>
              <w:textAlignment w:val="baseline"/>
              <w:rPr>
                <w:rFonts w:eastAsia="Times New Roman" w:cs="Segoe UI"/>
                <w:color w:val="000000"/>
                <w:sz w:val="16"/>
                <w:szCs w:val="16"/>
                <w:lang w:eastAsia="en-AU"/>
              </w:rPr>
            </w:pPr>
          </w:p>
        </w:tc>
        <w:tc>
          <w:tcPr>
            <w:tcW w:w="24" w:type="dxa"/>
            <w:tcBorders>
              <w:top w:val="nil"/>
              <w:left w:val="nil"/>
              <w:bottom w:val="nil"/>
              <w:right w:val="nil"/>
            </w:tcBorders>
          </w:tcPr>
          <w:p w14:paraId="4BD5A774" w14:textId="77777777" w:rsidR="002524A6" w:rsidRPr="00433DCB" w:rsidRDefault="002524A6" w:rsidP="002A1AF1">
            <w:pPr>
              <w:keepNext/>
              <w:keepLines/>
              <w:tabs>
                <w:tab w:val="clear" w:pos="567"/>
              </w:tabs>
              <w:spacing w:before="0" w:line="240" w:lineRule="auto"/>
              <w:textAlignment w:val="baseline"/>
              <w:rPr>
                <w:rFonts w:eastAsia="Times New Roman" w:cs="Segoe UI"/>
                <w:color w:val="000000"/>
                <w:sz w:val="16"/>
                <w:szCs w:val="16"/>
                <w:lang w:eastAsia="en-AU"/>
              </w:rPr>
            </w:pPr>
          </w:p>
        </w:tc>
        <w:tc>
          <w:tcPr>
            <w:tcW w:w="1527" w:type="dxa"/>
            <w:tcBorders>
              <w:top w:val="nil"/>
              <w:left w:val="nil"/>
              <w:bottom w:val="nil"/>
              <w:right w:val="nil"/>
            </w:tcBorders>
          </w:tcPr>
          <w:p w14:paraId="5E85F092" w14:textId="77777777" w:rsidR="002524A6" w:rsidRPr="00433DCB" w:rsidRDefault="002524A6" w:rsidP="002A1AF1">
            <w:pPr>
              <w:keepNext/>
              <w:keepLines/>
              <w:tabs>
                <w:tab w:val="clear" w:pos="567"/>
              </w:tabs>
              <w:spacing w:before="0" w:line="240" w:lineRule="auto"/>
              <w:textAlignment w:val="baseline"/>
              <w:rPr>
                <w:rFonts w:eastAsia="Times New Roman" w:cs="Segoe UI"/>
                <w:color w:val="000000"/>
                <w:sz w:val="16"/>
                <w:szCs w:val="16"/>
                <w:lang w:eastAsia="en-AU"/>
              </w:rPr>
            </w:pPr>
            <w:r w:rsidRPr="00433DCB">
              <w:rPr>
                <w:rFonts w:eastAsia="Times New Roman" w:cs="Segoe UI"/>
                <w:color w:val="000000"/>
                <w:sz w:val="16"/>
                <w:szCs w:val="16"/>
                <w:lang w:eastAsia="en-AU"/>
              </w:rPr>
              <w:t>No</w:t>
            </w:r>
          </w:p>
        </w:tc>
        <w:tc>
          <w:tcPr>
            <w:tcW w:w="134" w:type="dxa"/>
            <w:tcBorders>
              <w:top w:val="nil"/>
              <w:left w:val="nil"/>
              <w:bottom w:val="nil"/>
              <w:right w:val="nil"/>
            </w:tcBorders>
          </w:tcPr>
          <w:p w14:paraId="536AEC4D" w14:textId="77777777" w:rsidR="002524A6" w:rsidRPr="00433DCB" w:rsidRDefault="002524A6" w:rsidP="002A1AF1">
            <w:pPr>
              <w:keepNext/>
              <w:keepLines/>
              <w:tabs>
                <w:tab w:val="clear" w:pos="567"/>
              </w:tabs>
              <w:spacing w:before="0" w:line="240" w:lineRule="auto"/>
              <w:textAlignment w:val="baseline"/>
              <w:rPr>
                <w:rFonts w:eastAsia="Times New Roman" w:cs="Segoe UI"/>
                <w:color w:val="000000"/>
                <w:sz w:val="16"/>
                <w:szCs w:val="16"/>
                <w:lang w:eastAsia="en-AU"/>
              </w:rPr>
            </w:pPr>
          </w:p>
        </w:tc>
      </w:tr>
      <w:tr w:rsidR="002524A6" w:rsidRPr="00433DCB" w14:paraId="45D8CF3D" w14:textId="77777777" w:rsidTr="002A1AF1">
        <w:trPr>
          <w:trHeight w:val="795"/>
        </w:trPr>
        <w:tc>
          <w:tcPr>
            <w:tcW w:w="1315" w:type="dxa"/>
            <w:tcBorders>
              <w:top w:val="single" w:sz="6" w:space="0" w:color="ADD6EA"/>
              <w:left w:val="nil"/>
              <w:bottom w:val="nil"/>
              <w:right w:val="nil"/>
            </w:tcBorders>
            <w:shd w:val="clear" w:color="auto" w:fill="auto"/>
            <w:hideMark/>
          </w:tcPr>
          <w:p w14:paraId="1647F076" w14:textId="77777777" w:rsidR="002524A6" w:rsidRPr="00433DCB" w:rsidRDefault="002524A6" w:rsidP="002A1AF1">
            <w:pPr>
              <w:keepNext/>
              <w:keepLines/>
              <w:tabs>
                <w:tab w:val="clear" w:pos="567"/>
              </w:tabs>
              <w:spacing w:before="0" w:line="240" w:lineRule="auto"/>
              <w:textAlignment w:val="baseline"/>
              <w:rPr>
                <w:rFonts w:eastAsia="Times New Roman" w:cs="Segoe UI"/>
                <w:sz w:val="18"/>
                <w:szCs w:val="18"/>
                <w:lang w:eastAsia="en-AU"/>
              </w:rPr>
            </w:pPr>
            <w:r w:rsidRPr="0026651B">
              <w:rPr>
                <w:rFonts w:eastAsia="Times New Roman" w:cs="Open Sans Light"/>
                <w:color w:val="000000"/>
                <w:sz w:val="16"/>
                <w:szCs w:val="16"/>
                <w:lang w:eastAsia="en-AU"/>
              </w:rPr>
              <w:t>Heavy vehicle registration fees and charges</w:t>
            </w:r>
          </w:p>
        </w:tc>
        <w:tc>
          <w:tcPr>
            <w:tcW w:w="160" w:type="dxa"/>
            <w:tcBorders>
              <w:top w:val="single" w:sz="6" w:space="0" w:color="ADD6EA"/>
              <w:left w:val="nil"/>
              <w:bottom w:val="nil"/>
              <w:right w:val="nil"/>
            </w:tcBorders>
            <w:shd w:val="clear" w:color="auto" w:fill="auto"/>
            <w:vAlign w:val="bottom"/>
            <w:hideMark/>
          </w:tcPr>
          <w:p w14:paraId="60E08DD8" w14:textId="77777777" w:rsidR="002524A6" w:rsidRPr="00433DCB" w:rsidRDefault="002524A6" w:rsidP="002A1AF1">
            <w:pPr>
              <w:keepNext/>
              <w:keepLines/>
              <w:tabs>
                <w:tab w:val="clear" w:pos="567"/>
              </w:tabs>
              <w:spacing w:before="0" w:line="240" w:lineRule="auto"/>
              <w:jc w:val="right"/>
              <w:textAlignment w:val="baseline"/>
              <w:rPr>
                <w:rFonts w:eastAsia="Times New Roman" w:cs="Segoe UI"/>
                <w:sz w:val="18"/>
                <w:szCs w:val="18"/>
                <w:lang w:eastAsia="en-AU"/>
              </w:rPr>
            </w:pPr>
            <w:r w:rsidRPr="00433DCB">
              <w:rPr>
                <w:rFonts w:ascii="Arial" w:eastAsia="Times New Roman" w:hAnsi="Arial" w:cs="Arial"/>
                <w:color w:val="000000"/>
                <w:sz w:val="16"/>
                <w:szCs w:val="16"/>
                <w:lang w:eastAsia="en-AU"/>
              </w:rPr>
              <w:t> </w:t>
            </w:r>
            <w:r w:rsidRPr="00433DCB">
              <w:rPr>
                <w:rFonts w:eastAsia="Times New Roman" w:cs="Segoe UI"/>
                <w:color w:val="000000"/>
                <w:sz w:val="16"/>
                <w:szCs w:val="16"/>
                <w:lang w:eastAsia="en-AU"/>
              </w:rPr>
              <w:t> </w:t>
            </w:r>
          </w:p>
        </w:tc>
        <w:tc>
          <w:tcPr>
            <w:tcW w:w="1935" w:type="dxa"/>
            <w:tcBorders>
              <w:top w:val="single" w:sz="6" w:space="0" w:color="ADD6EA"/>
              <w:left w:val="nil"/>
              <w:bottom w:val="nil"/>
              <w:right w:val="nil"/>
            </w:tcBorders>
            <w:shd w:val="clear" w:color="auto" w:fill="auto"/>
            <w:hideMark/>
          </w:tcPr>
          <w:p w14:paraId="21AE9367" w14:textId="77777777" w:rsidR="002524A6" w:rsidRPr="00433DCB" w:rsidRDefault="002524A6" w:rsidP="002A1AF1">
            <w:pPr>
              <w:keepNext/>
              <w:keepLines/>
              <w:tabs>
                <w:tab w:val="clear" w:pos="567"/>
              </w:tabs>
              <w:spacing w:before="0" w:line="240" w:lineRule="auto"/>
              <w:textAlignment w:val="baseline"/>
              <w:rPr>
                <w:rFonts w:eastAsia="Times New Roman" w:cs="Segoe UI"/>
                <w:sz w:val="18"/>
                <w:szCs w:val="18"/>
                <w:lang w:eastAsia="en-AU"/>
              </w:rPr>
            </w:pPr>
            <w:r w:rsidRPr="004B02F2">
              <w:rPr>
                <w:rFonts w:eastAsia="Times New Roman" w:cs="Open Sans Light"/>
                <w:color w:val="000000"/>
                <w:sz w:val="16"/>
                <w:szCs w:val="16"/>
                <w:lang w:eastAsia="en-AU"/>
              </w:rPr>
              <w:t>Number of heavy vehicles</w:t>
            </w:r>
          </w:p>
        </w:tc>
        <w:tc>
          <w:tcPr>
            <w:tcW w:w="3549" w:type="dxa"/>
            <w:tcBorders>
              <w:top w:val="single" w:sz="6" w:space="0" w:color="ADD6EA"/>
              <w:left w:val="nil"/>
              <w:bottom w:val="nil"/>
              <w:right w:val="nil"/>
            </w:tcBorders>
            <w:shd w:val="clear" w:color="auto" w:fill="auto"/>
            <w:hideMark/>
          </w:tcPr>
          <w:p w14:paraId="41599A87" w14:textId="77777777" w:rsidR="002524A6" w:rsidRPr="00433DCB" w:rsidRDefault="002524A6" w:rsidP="002A1AF1">
            <w:pPr>
              <w:keepNext/>
              <w:keepLines/>
              <w:tabs>
                <w:tab w:val="clear" w:pos="567"/>
              </w:tabs>
              <w:spacing w:before="0" w:line="240" w:lineRule="auto"/>
              <w:textAlignment w:val="baseline"/>
              <w:rPr>
                <w:rFonts w:eastAsia="Times New Roman" w:cs="Segoe UI"/>
                <w:sz w:val="18"/>
                <w:szCs w:val="18"/>
                <w:lang w:eastAsia="en-AU"/>
              </w:rPr>
            </w:pPr>
            <w:r w:rsidRPr="004B02F2">
              <w:rPr>
                <w:rFonts w:eastAsia="Times New Roman" w:cs="Open Sans Light"/>
                <w:color w:val="000000"/>
                <w:sz w:val="16"/>
                <w:szCs w:val="16"/>
                <w:lang w:eastAsia="en-AU"/>
              </w:rPr>
              <w:t xml:space="preserve">Recognises states with greater numbers of </w:t>
            </w:r>
            <w:r>
              <w:rPr>
                <w:rFonts w:eastAsia="Times New Roman" w:cs="Open Sans Light"/>
                <w:color w:val="000000"/>
                <w:sz w:val="16"/>
                <w:szCs w:val="16"/>
                <w:lang w:eastAsia="en-AU"/>
              </w:rPr>
              <w:t>heavy</w:t>
            </w:r>
            <w:r w:rsidRPr="004B02F2">
              <w:rPr>
                <w:rFonts w:eastAsia="Times New Roman" w:cs="Open Sans Light"/>
                <w:color w:val="000000"/>
                <w:sz w:val="16"/>
                <w:szCs w:val="16"/>
                <w:lang w:eastAsia="en-AU"/>
              </w:rPr>
              <w:t xml:space="preserve"> vehicles have greater revenue capacity</w:t>
            </w:r>
          </w:p>
        </w:tc>
        <w:tc>
          <w:tcPr>
            <w:tcW w:w="258" w:type="dxa"/>
            <w:tcBorders>
              <w:top w:val="single" w:sz="6" w:space="0" w:color="ADD6EA"/>
              <w:left w:val="nil"/>
              <w:bottom w:val="nil"/>
              <w:right w:val="nil"/>
            </w:tcBorders>
          </w:tcPr>
          <w:p w14:paraId="258A0B28" w14:textId="77777777" w:rsidR="002524A6" w:rsidRPr="00433DCB" w:rsidRDefault="002524A6" w:rsidP="002A1AF1">
            <w:pPr>
              <w:keepNext/>
              <w:keepLines/>
              <w:tabs>
                <w:tab w:val="clear" w:pos="567"/>
              </w:tabs>
              <w:spacing w:before="0" w:line="240" w:lineRule="auto"/>
              <w:textAlignment w:val="baseline"/>
              <w:rPr>
                <w:rFonts w:eastAsia="Times New Roman" w:cs="Segoe UI"/>
                <w:color w:val="000000"/>
                <w:sz w:val="16"/>
                <w:szCs w:val="16"/>
                <w:lang w:eastAsia="en-AU"/>
              </w:rPr>
            </w:pPr>
          </w:p>
        </w:tc>
        <w:tc>
          <w:tcPr>
            <w:tcW w:w="24" w:type="dxa"/>
            <w:tcBorders>
              <w:top w:val="single" w:sz="6" w:space="0" w:color="ADD6EA"/>
              <w:left w:val="nil"/>
              <w:bottom w:val="nil"/>
              <w:right w:val="nil"/>
            </w:tcBorders>
          </w:tcPr>
          <w:p w14:paraId="3BDAB667" w14:textId="77777777" w:rsidR="002524A6" w:rsidRPr="00433DCB" w:rsidRDefault="002524A6" w:rsidP="002A1AF1">
            <w:pPr>
              <w:keepNext/>
              <w:keepLines/>
              <w:tabs>
                <w:tab w:val="clear" w:pos="567"/>
              </w:tabs>
              <w:spacing w:before="0" w:line="240" w:lineRule="auto"/>
              <w:textAlignment w:val="baseline"/>
              <w:rPr>
                <w:rFonts w:eastAsia="Times New Roman" w:cs="Segoe UI"/>
                <w:color w:val="000000"/>
                <w:sz w:val="16"/>
                <w:szCs w:val="16"/>
                <w:lang w:eastAsia="en-AU"/>
              </w:rPr>
            </w:pPr>
          </w:p>
        </w:tc>
        <w:tc>
          <w:tcPr>
            <w:tcW w:w="1527" w:type="dxa"/>
            <w:tcBorders>
              <w:top w:val="single" w:sz="6" w:space="0" w:color="ADD6EA"/>
              <w:left w:val="nil"/>
              <w:bottom w:val="nil"/>
              <w:right w:val="nil"/>
            </w:tcBorders>
          </w:tcPr>
          <w:p w14:paraId="50946216" w14:textId="77777777" w:rsidR="002524A6" w:rsidRPr="00433DCB" w:rsidRDefault="002524A6" w:rsidP="002A1AF1">
            <w:pPr>
              <w:keepNext/>
              <w:keepLines/>
              <w:tabs>
                <w:tab w:val="clear" w:pos="567"/>
              </w:tabs>
              <w:spacing w:before="0" w:line="240" w:lineRule="auto"/>
              <w:textAlignment w:val="baseline"/>
              <w:rPr>
                <w:rFonts w:eastAsia="Times New Roman" w:cs="Segoe UI"/>
                <w:color w:val="000000"/>
                <w:sz w:val="16"/>
                <w:szCs w:val="16"/>
                <w:lang w:eastAsia="en-AU"/>
              </w:rPr>
            </w:pPr>
            <w:r w:rsidRPr="00433DCB">
              <w:rPr>
                <w:rFonts w:eastAsia="Times New Roman" w:cs="Segoe UI"/>
                <w:color w:val="000000"/>
                <w:sz w:val="16"/>
                <w:szCs w:val="16"/>
                <w:lang w:eastAsia="en-AU"/>
              </w:rPr>
              <w:t>No</w:t>
            </w:r>
          </w:p>
        </w:tc>
        <w:tc>
          <w:tcPr>
            <w:tcW w:w="134" w:type="dxa"/>
            <w:tcBorders>
              <w:top w:val="single" w:sz="6" w:space="0" w:color="ADD6EA"/>
              <w:left w:val="nil"/>
              <w:bottom w:val="nil"/>
              <w:right w:val="nil"/>
            </w:tcBorders>
          </w:tcPr>
          <w:p w14:paraId="6783C992" w14:textId="77777777" w:rsidR="002524A6" w:rsidRPr="00433DCB" w:rsidRDefault="002524A6" w:rsidP="002A1AF1">
            <w:pPr>
              <w:keepNext/>
              <w:keepLines/>
              <w:tabs>
                <w:tab w:val="clear" w:pos="567"/>
              </w:tabs>
              <w:spacing w:before="0" w:line="240" w:lineRule="auto"/>
              <w:textAlignment w:val="baseline"/>
              <w:rPr>
                <w:rFonts w:eastAsia="Times New Roman" w:cs="Segoe UI"/>
                <w:color w:val="000000"/>
                <w:sz w:val="16"/>
                <w:szCs w:val="16"/>
                <w:lang w:eastAsia="en-AU"/>
              </w:rPr>
            </w:pPr>
          </w:p>
        </w:tc>
      </w:tr>
      <w:tr w:rsidR="002524A6" w:rsidRPr="00433DCB" w14:paraId="724F5AFF" w14:textId="77777777" w:rsidTr="002A1AF1">
        <w:trPr>
          <w:trHeight w:val="315"/>
        </w:trPr>
        <w:tc>
          <w:tcPr>
            <w:tcW w:w="1315" w:type="dxa"/>
            <w:tcBorders>
              <w:top w:val="single" w:sz="6" w:space="0" w:color="ADD6EA"/>
              <w:left w:val="nil"/>
              <w:bottom w:val="single" w:sz="6" w:space="0" w:color="ADD6EA"/>
              <w:right w:val="nil"/>
            </w:tcBorders>
            <w:shd w:val="clear" w:color="auto" w:fill="auto"/>
            <w:hideMark/>
          </w:tcPr>
          <w:p w14:paraId="299331E6" w14:textId="77777777" w:rsidR="002524A6" w:rsidRPr="00CD59C3" w:rsidRDefault="002524A6" w:rsidP="002A1AF1">
            <w:pPr>
              <w:keepNext/>
              <w:keepLines/>
              <w:tabs>
                <w:tab w:val="clear" w:pos="567"/>
              </w:tabs>
              <w:spacing w:before="0" w:line="240" w:lineRule="auto"/>
              <w:textAlignment w:val="baseline"/>
              <w:rPr>
                <w:rFonts w:eastAsia="Times New Roman" w:cs="Open Sans Light"/>
                <w:color w:val="000000"/>
                <w:sz w:val="16"/>
                <w:szCs w:val="16"/>
                <w:lang w:eastAsia="en-AU"/>
              </w:rPr>
            </w:pPr>
            <w:r w:rsidRPr="00CD59C3">
              <w:rPr>
                <w:rFonts w:eastAsia="Times New Roman" w:cs="Open Sans Light"/>
                <w:color w:val="000000"/>
                <w:sz w:val="16"/>
                <w:szCs w:val="16"/>
                <w:lang w:eastAsia="en-AU"/>
              </w:rPr>
              <w:t>Electric vehicle charges</w:t>
            </w:r>
          </w:p>
        </w:tc>
        <w:tc>
          <w:tcPr>
            <w:tcW w:w="160" w:type="dxa"/>
            <w:tcBorders>
              <w:top w:val="single" w:sz="6" w:space="0" w:color="ADD6EA"/>
              <w:left w:val="nil"/>
              <w:bottom w:val="single" w:sz="6" w:space="0" w:color="ADD6EA"/>
              <w:right w:val="nil"/>
            </w:tcBorders>
            <w:shd w:val="clear" w:color="auto" w:fill="auto"/>
            <w:vAlign w:val="bottom"/>
            <w:hideMark/>
          </w:tcPr>
          <w:p w14:paraId="0EEE1D20" w14:textId="77777777" w:rsidR="002524A6" w:rsidRPr="00CD59C3" w:rsidRDefault="002524A6" w:rsidP="002A1AF1">
            <w:pPr>
              <w:keepNext/>
              <w:keepLines/>
              <w:tabs>
                <w:tab w:val="clear" w:pos="567"/>
              </w:tabs>
              <w:spacing w:before="0" w:line="240" w:lineRule="auto"/>
              <w:jc w:val="right"/>
              <w:textAlignment w:val="baseline"/>
              <w:rPr>
                <w:rFonts w:eastAsia="Times New Roman" w:cs="Open Sans Light"/>
                <w:color w:val="000000"/>
                <w:sz w:val="16"/>
                <w:szCs w:val="16"/>
                <w:lang w:eastAsia="en-AU"/>
              </w:rPr>
            </w:pPr>
            <w:r w:rsidRPr="00CD59C3">
              <w:rPr>
                <w:rFonts w:ascii="Arial" w:eastAsia="Times New Roman" w:hAnsi="Arial" w:cs="Arial"/>
                <w:color w:val="000000"/>
                <w:sz w:val="16"/>
                <w:szCs w:val="16"/>
                <w:lang w:eastAsia="en-AU"/>
              </w:rPr>
              <w:t> </w:t>
            </w:r>
            <w:r w:rsidRPr="00CD59C3">
              <w:rPr>
                <w:rFonts w:eastAsia="Times New Roman" w:cs="Open Sans Light"/>
                <w:color w:val="000000"/>
                <w:sz w:val="16"/>
                <w:szCs w:val="16"/>
                <w:lang w:eastAsia="en-AU"/>
              </w:rPr>
              <w:t> </w:t>
            </w:r>
          </w:p>
        </w:tc>
        <w:tc>
          <w:tcPr>
            <w:tcW w:w="1935" w:type="dxa"/>
            <w:tcBorders>
              <w:top w:val="single" w:sz="6" w:space="0" w:color="ADD6EA"/>
              <w:left w:val="nil"/>
              <w:bottom w:val="single" w:sz="6" w:space="0" w:color="ADD6EA"/>
              <w:right w:val="nil"/>
            </w:tcBorders>
            <w:shd w:val="clear" w:color="auto" w:fill="auto"/>
            <w:hideMark/>
          </w:tcPr>
          <w:p w14:paraId="5FDFFC8F" w14:textId="77777777" w:rsidR="002524A6" w:rsidRPr="00CD59C3" w:rsidRDefault="002524A6" w:rsidP="002A1AF1">
            <w:pPr>
              <w:keepNext/>
              <w:keepLines/>
              <w:tabs>
                <w:tab w:val="clear" w:pos="567"/>
              </w:tabs>
              <w:spacing w:before="0" w:line="240" w:lineRule="auto"/>
              <w:textAlignment w:val="baseline"/>
              <w:rPr>
                <w:rFonts w:eastAsia="Times New Roman" w:cs="Open Sans Light"/>
                <w:color w:val="000000"/>
                <w:sz w:val="16"/>
                <w:szCs w:val="16"/>
                <w:lang w:eastAsia="en-AU"/>
              </w:rPr>
            </w:pPr>
            <w:r w:rsidRPr="00CD59C3">
              <w:rPr>
                <w:rFonts w:eastAsia="Times New Roman" w:cs="Open Sans Light"/>
                <w:color w:val="000000"/>
                <w:sz w:val="16"/>
                <w:szCs w:val="16"/>
                <w:lang w:eastAsia="en-AU"/>
              </w:rPr>
              <w:t>Distance travelled</w:t>
            </w:r>
          </w:p>
        </w:tc>
        <w:tc>
          <w:tcPr>
            <w:tcW w:w="3549" w:type="dxa"/>
            <w:tcBorders>
              <w:top w:val="single" w:sz="6" w:space="0" w:color="ADD6EA"/>
              <w:left w:val="nil"/>
              <w:bottom w:val="single" w:sz="6" w:space="0" w:color="ADD6EA"/>
              <w:right w:val="nil"/>
            </w:tcBorders>
            <w:shd w:val="clear" w:color="auto" w:fill="auto"/>
          </w:tcPr>
          <w:p w14:paraId="2EE8F309" w14:textId="77777777" w:rsidR="002524A6" w:rsidRPr="00CD59C3" w:rsidRDefault="002524A6" w:rsidP="002A1AF1">
            <w:pPr>
              <w:keepNext/>
              <w:keepLines/>
              <w:tabs>
                <w:tab w:val="clear" w:pos="567"/>
              </w:tabs>
              <w:spacing w:before="0" w:line="240" w:lineRule="auto"/>
              <w:textAlignment w:val="baseline"/>
              <w:rPr>
                <w:rFonts w:eastAsia="Times New Roman" w:cs="Segoe UI"/>
                <w:sz w:val="16"/>
                <w:szCs w:val="16"/>
                <w:lang w:eastAsia="en-AU"/>
              </w:rPr>
            </w:pPr>
            <w:r w:rsidRPr="00CD59C3">
              <w:rPr>
                <w:rFonts w:eastAsia="Times New Roman" w:cs="Segoe UI"/>
                <w:sz w:val="16"/>
                <w:szCs w:val="16"/>
                <w:lang w:eastAsia="en-AU"/>
              </w:rPr>
              <w:t>Recognises states with greater distance travelled by electric vehicles have greater revenue capacity</w:t>
            </w:r>
          </w:p>
        </w:tc>
        <w:tc>
          <w:tcPr>
            <w:tcW w:w="258" w:type="dxa"/>
            <w:tcBorders>
              <w:top w:val="single" w:sz="6" w:space="0" w:color="ADD6EA"/>
              <w:left w:val="nil"/>
              <w:bottom w:val="single" w:sz="6" w:space="0" w:color="ADD6EA"/>
              <w:right w:val="nil"/>
            </w:tcBorders>
          </w:tcPr>
          <w:p w14:paraId="39C06820" w14:textId="77777777" w:rsidR="002524A6" w:rsidRPr="00CD59C3" w:rsidRDefault="002524A6" w:rsidP="002A1AF1">
            <w:pPr>
              <w:keepNext/>
              <w:keepLines/>
              <w:tabs>
                <w:tab w:val="clear" w:pos="567"/>
              </w:tabs>
              <w:spacing w:before="0" w:line="240" w:lineRule="auto"/>
              <w:textAlignment w:val="baseline"/>
              <w:rPr>
                <w:rFonts w:eastAsia="Times New Roman" w:cs="Segoe UI"/>
                <w:color w:val="000000"/>
                <w:sz w:val="16"/>
                <w:szCs w:val="16"/>
                <w:lang w:eastAsia="en-AU"/>
              </w:rPr>
            </w:pPr>
          </w:p>
        </w:tc>
        <w:tc>
          <w:tcPr>
            <w:tcW w:w="24" w:type="dxa"/>
            <w:tcBorders>
              <w:top w:val="single" w:sz="6" w:space="0" w:color="ADD6EA"/>
              <w:left w:val="nil"/>
              <w:bottom w:val="single" w:sz="6" w:space="0" w:color="ADD6EA"/>
              <w:right w:val="nil"/>
            </w:tcBorders>
          </w:tcPr>
          <w:p w14:paraId="256774E2" w14:textId="77777777" w:rsidR="002524A6" w:rsidRPr="00CD59C3" w:rsidRDefault="002524A6" w:rsidP="002A1AF1">
            <w:pPr>
              <w:keepNext/>
              <w:keepLines/>
              <w:tabs>
                <w:tab w:val="clear" w:pos="567"/>
              </w:tabs>
              <w:spacing w:before="0" w:line="240" w:lineRule="auto"/>
              <w:textAlignment w:val="baseline"/>
              <w:rPr>
                <w:rFonts w:eastAsia="Times New Roman" w:cs="Segoe UI"/>
                <w:color w:val="000000"/>
                <w:sz w:val="16"/>
                <w:szCs w:val="16"/>
                <w:lang w:eastAsia="en-AU"/>
              </w:rPr>
            </w:pPr>
          </w:p>
        </w:tc>
        <w:tc>
          <w:tcPr>
            <w:tcW w:w="1527" w:type="dxa"/>
            <w:tcBorders>
              <w:top w:val="single" w:sz="6" w:space="0" w:color="ADD6EA"/>
              <w:left w:val="nil"/>
              <w:bottom w:val="single" w:sz="6" w:space="0" w:color="ADD6EA"/>
              <w:right w:val="nil"/>
            </w:tcBorders>
          </w:tcPr>
          <w:p w14:paraId="0CFBD31A" w14:textId="77777777" w:rsidR="002524A6" w:rsidRPr="00CD59C3" w:rsidRDefault="002524A6" w:rsidP="002A1AF1">
            <w:pPr>
              <w:keepNext/>
              <w:keepLines/>
              <w:tabs>
                <w:tab w:val="clear" w:pos="567"/>
              </w:tabs>
              <w:spacing w:before="0" w:line="240" w:lineRule="auto"/>
              <w:textAlignment w:val="baseline"/>
              <w:rPr>
                <w:rFonts w:eastAsia="Times New Roman" w:cs="Segoe UI"/>
                <w:color w:val="000000"/>
                <w:sz w:val="16"/>
                <w:szCs w:val="16"/>
                <w:lang w:eastAsia="en-AU"/>
              </w:rPr>
            </w:pPr>
            <w:r w:rsidRPr="00CD59C3">
              <w:rPr>
                <w:rFonts w:eastAsia="Times New Roman" w:cs="Segoe UI"/>
                <w:color w:val="000000"/>
                <w:sz w:val="16"/>
                <w:szCs w:val="16"/>
                <w:lang w:eastAsia="en-AU"/>
              </w:rPr>
              <w:t>Occur only if material</w:t>
            </w:r>
          </w:p>
        </w:tc>
        <w:tc>
          <w:tcPr>
            <w:tcW w:w="134" w:type="dxa"/>
            <w:tcBorders>
              <w:top w:val="single" w:sz="6" w:space="0" w:color="ADD6EA"/>
              <w:left w:val="nil"/>
              <w:bottom w:val="single" w:sz="6" w:space="0" w:color="ADD6EA"/>
              <w:right w:val="nil"/>
            </w:tcBorders>
          </w:tcPr>
          <w:p w14:paraId="33DE4D7C" w14:textId="77777777" w:rsidR="002524A6" w:rsidRPr="00433DCB" w:rsidRDefault="002524A6" w:rsidP="00407756">
            <w:pPr>
              <w:keepNext/>
              <w:keepLines/>
              <w:tabs>
                <w:tab w:val="clear" w:pos="567"/>
              </w:tabs>
              <w:spacing w:before="0" w:line="240" w:lineRule="auto"/>
              <w:textAlignment w:val="baseline"/>
              <w:rPr>
                <w:rFonts w:eastAsia="Times New Roman" w:cs="Segoe UI"/>
                <w:color w:val="000000"/>
                <w:sz w:val="16"/>
                <w:szCs w:val="16"/>
                <w:lang w:eastAsia="en-AU"/>
              </w:rPr>
            </w:pPr>
          </w:p>
        </w:tc>
      </w:tr>
    </w:tbl>
    <w:p w14:paraId="6962D761" w14:textId="50D4129E" w:rsidR="001609EE" w:rsidRPr="002135C2" w:rsidRDefault="00407756" w:rsidP="002135C2">
      <w:pPr>
        <w:pStyle w:val="Caption"/>
        <w:spacing w:before="40" w:after="0"/>
        <w:ind w:left="1247"/>
        <w:rPr>
          <w:rFonts w:ascii="Work Sans" w:hAnsi="Work Sans"/>
          <w:b w:val="0"/>
          <w:bCs w:val="0"/>
          <w:sz w:val="14"/>
        </w:rPr>
      </w:pPr>
      <w:r w:rsidRPr="002135C2">
        <w:rPr>
          <w:rFonts w:ascii="Work Sans" w:hAnsi="Work Sans"/>
          <w:b w:val="0"/>
          <w:bCs w:val="0"/>
          <w:sz w:val="14"/>
        </w:rPr>
        <w:t>Source: Commission calculation</w:t>
      </w:r>
      <w:r w:rsidR="00A9681B">
        <w:rPr>
          <w:rFonts w:ascii="Work Sans" w:hAnsi="Work Sans"/>
          <w:b w:val="0"/>
          <w:bCs w:val="0"/>
          <w:sz w:val="14"/>
        </w:rPr>
        <w:t>.</w:t>
      </w:r>
      <w:r w:rsidRPr="002135C2">
        <w:rPr>
          <w:rFonts w:ascii="Work Sans" w:hAnsi="Work Sans"/>
          <w:b w:val="0"/>
          <w:bCs w:val="0"/>
          <w:sz w:val="14"/>
        </w:rPr>
        <w:t xml:space="preserve"> </w:t>
      </w:r>
    </w:p>
    <w:p w14:paraId="5ED281CD" w14:textId="77777777" w:rsidR="00B01A31" w:rsidRDefault="00B01A31">
      <w:pPr>
        <w:tabs>
          <w:tab w:val="clear" w:pos="567"/>
        </w:tabs>
        <w:spacing w:before="0" w:after="200" w:line="276" w:lineRule="auto"/>
        <w:rPr>
          <w:rFonts w:ascii="Work Sans" w:eastAsia="Times New Roman" w:hAnsi="Work Sans" w:cs="Open Sans"/>
          <w:b/>
          <w:bCs/>
          <w:color w:val="006991"/>
          <w:sz w:val="36"/>
          <w:szCs w:val="36"/>
        </w:rPr>
      </w:pPr>
      <w:bookmarkStart w:id="62" w:name="_Toc121741493"/>
      <w:bookmarkStart w:id="63" w:name="_Toc127428362"/>
      <w:bookmarkStart w:id="64" w:name="_Toc132729117"/>
      <w:bookmarkStart w:id="65" w:name="_Toc133236158"/>
      <w:bookmarkStart w:id="66" w:name="_Toc133236184"/>
      <w:bookmarkStart w:id="67" w:name="_Toc136948831"/>
      <w:bookmarkEnd w:id="58"/>
      <w:bookmarkEnd w:id="59"/>
      <w:bookmarkEnd w:id="60"/>
      <w:r>
        <w:br w:type="page"/>
      </w:r>
    </w:p>
    <w:p w14:paraId="0FED9010" w14:textId="7F5E46E3" w:rsidR="00AB6FFE" w:rsidRDefault="00AB6FFE" w:rsidP="00F971B0">
      <w:pPr>
        <w:pStyle w:val="Heading2"/>
      </w:pPr>
      <w:r w:rsidRPr="00AB6FFE">
        <w:lastRenderedPageBreak/>
        <w:t>Consultation</w:t>
      </w:r>
      <w:bookmarkEnd w:id="62"/>
      <w:bookmarkEnd w:id="63"/>
      <w:bookmarkEnd w:id="64"/>
      <w:bookmarkEnd w:id="65"/>
      <w:bookmarkEnd w:id="66"/>
      <w:bookmarkEnd w:id="67"/>
    </w:p>
    <w:p w14:paraId="37049A7C" w14:textId="64AD4B2C" w:rsidR="00CD4E44" w:rsidRPr="00582DCD" w:rsidRDefault="001609EE" w:rsidP="003502A2">
      <w:pPr>
        <w:pStyle w:val="CGC2025ParaNumbers"/>
        <w:rPr>
          <w:szCs w:val="20"/>
        </w:rPr>
      </w:pPr>
      <w:r w:rsidRPr="001609EE">
        <w:t>The Commission welcomes state views on the consultation question</w:t>
      </w:r>
      <w:r w:rsidR="00963D7B">
        <w:t>s</w:t>
      </w:r>
      <w:r w:rsidRPr="001609EE">
        <w:t xml:space="preserve"> identified in this paper (outlined below) and the proposed assessment. State </w:t>
      </w:r>
      <w:r w:rsidR="00987095">
        <w:t>submissions</w:t>
      </w:r>
      <w:r w:rsidRPr="001609EE">
        <w:t xml:space="preserve"> should </w:t>
      </w:r>
      <w:r w:rsidR="00AC4FB2">
        <w:t>accord</w:t>
      </w:r>
      <w:r w:rsidRPr="001609EE">
        <w:t xml:space="preserve"> with the 2025 Review framework. States are welcome to raise other relevant issues with the </w:t>
      </w:r>
      <w:r w:rsidR="00AA760A" w:rsidRPr="001609EE">
        <w:t>Commission.</w:t>
      </w:r>
    </w:p>
    <w:p w14:paraId="04509457" w14:textId="5AF2FDEF" w:rsidR="00B17FBC" w:rsidRPr="00A62DD1" w:rsidRDefault="00B17FBC" w:rsidP="003502A2">
      <w:pPr>
        <w:pStyle w:val="CGC2025ParaNumbers"/>
        <w:numPr>
          <w:ilvl w:val="0"/>
          <w:numId w:val="0"/>
        </w:numPr>
        <w:rPr>
          <w:szCs w:val="20"/>
        </w:rPr>
      </w:pPr>
      <w:r w:rsidRPr="001C4DF3">
        <w:rPr>
          <w:noProof/>
        </w:rPr>
        <mc:AlternateContent>
          <mc:Choice Requires="wps">
            <w:drawing>
              <wp:inline distT="0" distB="0" distL="0" distR="0" wp14:anchorId="7FD0CDAD" wp14:editId="6D575AA5">
                <wp:extent cx="5648325" cy="1269677"/>
                <wp:effectExtent l="0" t="0" r="9525" b="6985"/>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1269677"/>
                        </a:xfrm>
                        <a:prstGeom prst="rect">
                          <a:avLst/>
                        </a:prstGeom>
                        <a:solidFill>
                          <a:srgbClr val="EBF3F5"/>
                        </a:solidFill>
                        <a:ln w="25400" cap="flat" cmpd="sng" algn="ctr">
                          <a:noFill/>
                          <a:prstDash val="solid"/>
                        </a:ln>
                        <a:effectLst/>
                      </wps:spPr>
                      <wps:txbx>
                        <w:txbxContent>
                          <w:p w14:paraId="22E6A1E4" w14:textId="60ACAE43" w:rsidR="00762B1D" w:rsidRPr="00762B1D" w:rsidRDefault="00762B1D" w:rsidP="00950A90">
                            <w:pPr>
                              <w:pStyle w:val="CGC2025Questionsnumbers2"/>
                            </w:pPr>
                            <w:r w:rsidRPr="00762B1D">
                              <w:t xml:space="preserve">If an assessment of revenue from electric vehicle charges becomes material in future updates, do states support the revenues being assessed as a separate component of the </w:t>
                            </w:r>
                            <w:r w:rsidR="00FB2FC4">
                              <w:t>m</w:t>
                            </w:r>
                            <w:r w:rsidRPr="00762B1D">
                              <w:t>otor taxes category?</w:t>
                            </w:r>
                          </w:p>
                          <w:p w14:paraId="0219B397" w14:textId="0F60F537" w:rsidR="00A26D3C" w:rsidRPr="00A26D3C" w:rsidRDefault="00A26D3C" w:rsidP="00950A90">
                            <w:pPr>
                              <w:pStyle w:val="CGC2025Questionsnumbers2"/>
                            </w:pPr>
                            <w:r w:rsidRPr="00A26D3C">
                              <w:t>Do states agree that the number of registered light vehicles remains an appropriate measure of revenue capacity for revenue raised from emissions</w:t>
                            </w:r>
                            <w:r w:rsidR="00770CF2">
                              <w:noBreakHyphen/>
                            </w:r>
                            <w:r w:rsidRPr="00A26D3C">
                              <w:t>based registration fees?</w:t>
                            </w:r>
                          </w:p>
                          <w:p w14:paraId="0A826B71" w14:textId="0E22C51F" w:rsidR="00B17FBC" w:rsidRPr="00F733EB" w:rsidRDefault="00B17FBC" w:rsidP="00950A90">
                            <w:pPr>
                              <w:pStyle w:val="CGC2025QuestionNumbers"/>
                              <w:numPr>
                                <w:ilvl w:val="0"/>
                                <w:numId w:val="0"/>
                              </w:numPr>
                              <w:ind w:left="454"/>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D0CDAD" id="Rectangle 1" o:spid="_x0000_s1031" alt="&quot;&quot;" style="width:444.75pt;height:9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" fillcolor="#ebf3f5" stroked="f" strokeweight="2pt">
                <v:textbox>
                  <w:txbxContent>
                    <w:p w14:paraId="22E6A1E4" w14:textId="60ACAE43" w:rsidR="00762B1D" w:rsidRPr="00762B1D" w:rsidRDefault="00762B1D" w:rsidP="00950A90">
                      <w:pPr>
                        <w:pStyle w:val="CGC2025Questionsnumbers2"/>
                      </w:pPr>
                      <w:r w:rsidRPr="00762B1D">
                        <w:t xml:space="preserve">If an assessment of revenue from electric vehicle charges becomes material in future updates, do states support the revenues being assessed as a separate component of the </w:t>
                      </w:r>
                      <w:r w:rsidR="00FB2FC4">
                        <w:t>m</w:t>
                      </w:r>
                      <w:r w:rsidRPr="00762B1D">
                        <w:t>otor taxes category?</w:t>
                      </w:r>
                    </w:p>
                    <w:p w14:paraId="0219B397" w14:textId="0F60F537" w:rsidR="00A26D3C" w:rsidRPr="00A26D3C" w:rsidRDefault="00A26D3C" w:rsidP="00950A90">
                      <w:pPr>
                        <w:pStyle w:val="CGC2025Questionsnumbers2"/>
                      </w:pPr>
                      <w:r w:rsidRPr="00A26D3C">
                        <w:t>Do states agree that the number of registered light vehicles remains an appropriate measure of revenue capacity for revenue raised from emissions</w:t>
                      </w:r>
                      <w:r w:rsidR="00770CF2">
                        <w:noBreakHyphen/>
                      </w:r>
                      <w:r w:rsidRPr="00A26D3C">
                        <w:t>based registration fees?</w:t>
                      </w:r>
                    </w:p>
                    <w:p w14:paraId="0A826B71" w14:textId="0E22C51F" w:rsidR="00B17FBC" w:rsidRPr="00F733EB" w:rsidRDefault="00B17FBC" w:rsidP="00950A90">
                      <w:pPr>
                        <w:pStyle w:val="CGC2025QuestionNumbers"/>
                        <w:numPr>
                          <w:ilvl w:val="0"/>
                          <w:numId w:val="0"/>
                        </w:numPr>
                        <w:ind w:left="454"/>
                      </w:pPr>
                    </w:p>
                  </w:txbxContent>
                </v:textbox>
                <w10:anchorlock/>
              </v:rect>
            </w:pict>
          </mc:Fallback>
        </mc:AlternateContent>
      </w:r>
    </w:p>
    <w:p w14:paraId="225782A8" w14:textId="77777777" w:rsidR="00377F68" w:rsidRDefault="00377F68" w:rsidP="00A5102B">
      <w:pPr>
        <w:rPr>
          <w:rFonts w:ascii="Work Sans" w:hAnsi="Work Sans"/>
          <w:szCs w:val="20"/>
        </w:rPr>
      </w:pPr>
    </w:p>
    <w:p w14:paraId="123C3197" w14:textId="77777777" w:rsidR="00377F68" w:rsidRPr="00294D2F" w:rsidRDefault="00377F68" w:rsidP="00294D2F"/>
    <w:p w14:paraId="2A471711" w14:textId="77777777" w:rsidR="00A5102B" w:rsidRPr="00047F56" w:rsidRDefault="00A5102B" w:rsidP="00047F56">
      <w:pPr>
        <w:tabs>
          <w:tab w:val="clear" w:pos="567"/>
        </w:tabs>
        <w:spacing w:before="0" w:after="200" w:line="276" w:lineRule="auto"/>
        <w:rPr>
          <w:rFonts w:ascii="Work Sans" w:eastAsia="Times New Roman" w:hAnsi="Work Sans" w:cs="Open Sans"/>
          <w:b/>
          <w:bCs/>
          <w:color w:val="006991"/>
          <w:sz w:val="36"/>
          <w:szCs w:val="36"/>
        </w:rPr>
      </w:pPr>
    </w:p>
    <w:sectPr w:rsidR="00A5102B" w:rsidRPr="00047F56" w:rsidSect="004F0684">
      <w:footerReference w:type="default" r:id="rId19"/>
      <w:pgSz w:w="11906" w:h="16838"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2DE4" w14:textId="77777777" w:rsidR="00C6602E" w:rsidRDefault="00C6602E">
      <w:r>
        <w:separator/>
      </w:r>
    </w:p>
    <w:p w14:paraId="759271D2" w14:textId="77777777" w:rsidR="00C6602E" w:rsidRDefault="00C6602E"/>
  </w:endnote>
  <w:endnote w:type="continuationSeparator" w:id="0">
    <w:p w14:paraId="4E799BCC" w14:textId="77777777" w:rsidR="00C6602E" w:rsidRDefault="00C6602E">
      <w:r>
        <w:continuationSeparator/>
      </w:r>
    </w:p>
    <w:p w14:paraId="2A5ACE5B" w14:textId="77777777" w:rsidR="00C6602E" w:rsidRDefault="00C6602E"/>
  </w:endnote>
  <w:endnote w:type="continuationNotice" w:id="1">
    <w:p w14:paraId="5EA0DE59" w14:textId="77777777" w:rsidR="00C6602E" w:rsidRDefault="00C6602E">
      <w:pPr>
        <w:spacing w:before="0" w:line="240" w:lineRule="auto"/>
      </w:pPr>
    </w:p>
    <w:p w14:paraId="5C7EDEDC" w14:textId="77777777" w:rsidR="00C6602E" w:rsidRDefault="00C66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8F17" w14:textId="77777777" w:rsidR="00E4564D" w:rsidRDefault="00E4564D" w:rsidP="00D22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26276"/>
      <w:docPartObj>
        <w:docPartGallery w:val="Page Numbers (Bottom of Page)"/>
        <w:docPartUnique/>
      </w:docPartObj>
    </w:sdtPr>
    <w:sdtEndPr>
      <w:rPr>
        <w:noProof/>
      </w:rPr>
    </w:sdtEndPr>
    <w:sdtContent>
      <w:p w14:paraId="4510C78F" w14:textId="77777777" w:rsidR="00B80B50" w:rsidRDefault="008E230B" w:rsidP="008E230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noProof/>
      </w:rPr>
    </w:sdtEndPr>
    <w:sdtContent>
      <w:p w14:paraId="229688B0" w14:textId="77777777" w:rsidR="005B6B61" w:rsidRDefault="005B6B61" w:rsidP="00D22166">
        <w:pPr>
          <w:pStyle w:val="Footer"/>
        </w:pPr>
        <w:r>
          <w:fldChar w:fldCharType="begin"/>
        </w:r>
        <w:r>
          <w:instrText xml:space="preserve"> PAGE   \* MERGEFORMAT </w:instrText>
        </w:r>
        <w:r>
          <w:fldChar w:fldCharType="separate"/>
        </w:r>
        <w:r>
          <w:rPr>
            <w:noProof/>
          </w:rPr>
          <w:t>2</w:t>
        </w:r>
        <w:r>
          <w:rPr>
            <w:noProof/>
          </w:rPr>
          <w:fldChar w:fldCharType="end"/>
        </w:r>
      </w:p>
    </w:sdtContent>
  </w:sdt>
  <w:p w14:paraId="040687EE"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A38A2" w14:textId="77777777" w:rsidR="00C6602E" w:rsidRPr="001C1AC5" w:rsidRDefault="00C6602E">
      <w:pPr>
        <w:rPr>
          <w:color w:val="ADD6EA"/>
        </w:rPr>
      </w:pPr>
      <w:r w:rsidRPr="001C1AC5">
        <w:rPr>
          <w:color w:val="ADD6EA"/>
        </w:rPr>
        <w:separator/>
      </w:r>
    </w:p>
    <w:p w14:paraId="11BB7373" w14:textId="77777777" w:rsidR="00C6602E" w:rsidRDefault="00C6602E"/>
  </w:footnote>
  <w:footnote w:type="continuationSeparator" w:id="0">
    <w:p w14:paraId="03EF0881" w14:textId="77777777" w:rsidR="00C6602E" w:rsidRDefault="00C6602E">
      <w:r>
        <w:continuationSeparator/>
      </w:r>
    </w:p>
    <w:p w14:paraId="0425F0DE" w14:textId="77777777" w:rsidR="00C6602E" w:rsidRDefault="00C6602E"/>
  </w:footnote>
  <w:footnote w:type="continuationNotice" w:id="1">
    <w:p w14:paraId="21E4616B" w14:textId="77777777" w:rsidR="00C6602E" w:rsidRDefault="00C6602E">
      <w:pPr>
        <w:spacing w:before="0" w:line="240" w:lineRule="auto"/>
      </w:pPr>
    </w:p>
    <w:p w14:paraId="517A16B8" w14:textId="77777777" w:rsidR="00C6602E" w:rsidRDefault="00C6602E"/>
  </w:footnote>
  <w:footnote w:id="2">
    <w:p w14:paraId="51DEC688" w14:textId="77777777" w:rsidR="00957D4D" w:rsidRPr="003E15A6" w:rsidRDefault="00957D4D" w:rsidP="0026777E">
      <w:pPr>
        <w:pStyle w:val="FootnoteText"/>
      </w:pPr>
      <w:r w:rsidRPr="003F5B67">
        <w:rPr>
          <w:rStyle w:val="FootnoteReference"/>
        </w:rPr>
        <w:footnoteRef/>
      </w:r>
      <w:r w:rsidRPr="003F5B67">
        <w:rPr>
          <w:rStyle w:val="FootnoteReference"/>
        </w:rPr>
        <w:t xml:space="preserve"> </w:t>
      </w:r>
      <w:r w:rsidRPr="003E15A6">
        <w:t>These include number plate fees, inspection fees, administration or recording fees and road safety levies.</w:t>
      </w:r>
    </w:p>
  </w:footnote>
  <w:footnote w:id="3">
    <w:p w14:paraId="6A7334DB" w14:textId="5F75338F" w:rsidR="00957D4D" w:rsidRPr="0073188D" w:rsidRDefault="00957D4D" w:rsidP="0026777E">
      <w:pPr>
        <w:pStyle w:val="FootnoteText"/>
        <w:rPr>
          <w:rStyle w:val="FootnoteReference"/>
          <w:rFonts w:ascii="Open Sans Light" w:hAnsi="Open Sans Light" w:cs="Open Sans Light"/>
        </w:rPr>
      </w:pPr>
      <w:r w:rsidRPr="003F5B67">
        <w:rPr>
          <w:rStyle w:val="FootnoteReference"/>
        </w:rPr>
        <w:footnoteRef/>
      </w:r>
      <w:r w:rsidRPr="003F5B67">
        <w:rPr>
          <w:rStyle w:val="FootnoteReference"/>
        </w:rPr>
        <w:t xml:space="preserve"> </w:t>
      </w:r>
      <w:r w:rsidRPr="003E15A6">
        <w:t xml:space="preserve">The </w:t>
      </w:r>
      <w:r w:rsidR="00933505">
        <w:t xml:space="preserve">national </w:t>
      </w:r>
      <w:r w:rsidRPr="003E15A6">
        <w:t>average registration charge is the national revenue raised by states divided by the national number of vehicles.</w:t>
      </w:r>
    </w:p>
  </w:footnote>
  <w:footnote w:id="4">
    <w:p w14:paraId="60BFB383" w14:textId="77777777" w:rsidR="00957D4D" w:rsidRPr="003E15A6" w:rsidRDefault="00957D4D" w:rsidP="0026777E">
      <w:pPr>
        <w:pStyle w:val="FootnoteText"/>
        <w:rPr>
          <w:rStyle w:val="FootnoteReference"/>
          <w:sz w:val="14"/>
          <w:szCs w:val="16"/>
          <w:vertAlign w:val="baseline"/>
        </w:rPr>
      </w:pPr>
      <w:r w:rsidRPr="003F5B67">
        <w:rPr>
          <w:rStyle w:val="FootnoteReference"/>
        </w:rPr>
        <w:footnoteRef/>
      </w:r>
      <w:r w:rsidRPr="003F5B67">
        <w:rPr>
          <w:rStyle w:val="FootnoteReference"/>
        </w:rPr>
        <w:t xml:space="preserve"> </w:t>
      </w:r>
      <w:r w:rsidRPr="003E15A6">
        <w:t>Heavy vehicles are vehicles weighing 4.5 tonnes or more.</w:t>
      </w:r>
    </w:p>
  </w:footnote>
  <w:footnote w:id="5">
    <w:p w14:paraId="35568F64" w14:textId="77777777" w:rsidR="00957D4D" w:rsidRPr="003E15A6" w:rsidRDefault="00957D4D" w:rsidP="0026777E">
      <w:pPr>
        <w:pStyle w:val="FootnoteText"/>
      </w:pPr>
      <w:r w:rsidRPr="003F5B67">
        <w:rPr>
          <w:rStyle w:val="FootnoteReference"/>
        </w:rPr>
        <w:footnoteRef/>
      </w:r>
      <w:r w:rsidRPr="003E15A6">
        <w:tab/>
        <w:t>Zero and low emission vehicles include battery electric vehicles, plug-in hybrid electric vehicles and hydrogen fuel cell vehicles. They exclude heavy vehicles and motor cycles.</w:t>
      </w:r>
    </w:p>
  </w:footnote>
  <w:footnote w:id="6">
    <w:p w14:paraId="54C7D142" w14:textId="764F5067" w:rsidR="00957D4D" w:rsidRPr="00954EE1" w:rsidRDefault="00957D4D" w:rsidP="0026777E">
      <w:pPr>
        <w:pStyle w:val="FootnoteText"/>
      </w:pPr>
      <w:r w:rsidRPr="003F5B67">
        <w:rPr>
          <w:rStyle w:val="FootnoteReference"/>
        </w:rPr>
        <w:footnoteRef/>
      </w:r>
      <w:r w:rsidRPr="003F5B67">
        <w:rPr>
          <w:rStyle w:val="FootnoteReference"/>
        </w:rPr>
        <w:t xml:space="preserve"> </w:t>
      </w:r>
      <w:r w:rsidRPr="003E15A6">
        <w:t xml:space="preserve"> </w:t>
      </w:r>
      <w:r w:rsidR="004D29E8">
        <w:t>‘</w:t>
      </w:r>
      <w:r w:rsidR="00567781" w:rsidRPr="00BA10E8">
        <w:t>Electric Vehicle Uptake: Modelling a Global Phenomenon</w:t>
      </w:r>
      <w:r w:rsidR="004D29E8">
        <w:t>’</w:t>
      </w:r>
      <w:r w:rsidR="00567781">
        <w:rPr>
          <w:i/>
          <w:iCs/>
        </w:rPr>
        <w:t xml:space="preserve">, </w:t>
      </w:r>
      <w:r w:rsidRPr="00BA10E8">
        <w:rPr>
          <w:i/>
        </w:rPr>
        <w:t>Bureau of Infrastructure, Transport and Regional Economics (BITRE)</w:t>
      </w:r>
      <w:r w:rsidRPr="003E15A6">
        <w:t xml:space="preserve">, </w:t>
      </w:r>
      <w:r w:rsidR="007A3B55">
        <w:t xml:space="preserve">Canberra, </w:t>
      </w:r>
      <w:r w:rsidRPr="003E15A6">
        <w:t xml:space="preserve">2019, </w:t>
      </w:r>
      <w:r w:rsidR="006D4950">
        <w:t>Research</w:t>
      </w:r>
      <w:r w:rsidR="006D4950" w:rsidRPr="003E15A6">
        <w:t xml:space="preserve"> </w:t>
      </w:r>
      <w:r w:rsidRPr="003E15A6">
        <w:t>Report 151, Canberra</w:t>
      </w:r>
      <w:r w:rsidR="007664D3">
        <w:t>,</w:t>
      </w:r>
      <w:r w:rsidR="00F17E17">
        <w:t xml:space="preserve"> </w:t>
      </w:r>
      <w:r w:rsidR="005C6729" w:rsidRPr="00FE45E8">
        <w:t>https://www.bitre.gov.au/sites/default/files/bitre-report-151.pdf</w:t>
      </w:r>
      <w:r w:rsidR="00753CEC">
        <w:rPr>
          <w:rStyle w:val="Hyperlink"/>
          <w:color w:val="auto"/>
          <w:u w:val="none"/>
        </w:rPr>
        <w:t>, (accessed 1</w:t>
      </w:r>
      <w:r w:rsidR="006F2EAF">
        <w:rPr>
          <w:rStyle w:val="Hyperlink"/>
          <w:color w:val="auto"/>
          <w:u w:val="none"/>
        </w:rPr>
        <w:t> </w:t>
      </w:r>
      <w:r w:rsidR="00753CEC">
        <w:rPr>
          <w:rStyle w:val="Hyperlink"/>
          <w:color w:val="auto"/>
          <w:u w:val="none"/>
        </w:rPr>
        <w:t>June 2023)</w:t>
      </w:r>
      <w:r w:rsidR="007664D3">
        <w:rPr>
          <w:rStyle w:val="Hyperlink"/>
          <w:color w:val="auto"/>
          <w:u w:val="none"/>
        </w:rPr>
        <w:t>.</w:t>
      </w:r>
    </w:p>
  </w:footnote>
  <w:footnote w:id="7">
    <w:p w14:paraId="10B3BA54" w14:textId="77777777" w:rsidR="00957D4D" w:rsidRPr="003E15A6" w:rsidRDefault="00957D4D" w:rsidP="0026777E">
      <w:pPr>
        <w:pStyle w:val="FootnoteText"/>
      </w:pPr>
      <w:r w:rsidRPr="003F5B67">
        <w:rPr>
          <w:rStyle w:val="FootnoteReference"/>
        </w:rPr>
        <w:footnoteRef/>
      </w:r>
      <w:r w:rsidRPr="003F5B67">
        <w:rPr>
          <w:rStyle w:val="FootnoteReference"/>
        </w:rPr>
        <w:tab/>
      </w:r>
      <w:r w:rsidRPr="003E15A6">
        <w:t>The New South Wales charge will apply from the earlier of 1 July 2027 or the date on which sales of battery electric vehicles represent 30% of all new vehicle sales in the state. The Western Australian charge will apply from 1 July 2027.</w:t>
      </w:r>
    </w:p>
  </w:footnote>
  <w:footnote w:id="8">
    <w:p w14:paraId="59FFEAD3" w14:textId="1C4256F1" w:rsidR="00957D4D" w:rsidRPr="003E15A6" w:rsidRDefault="00957D4D" w:rsidP="0026777E">
      <w:pPr>
        <w:pStyle w:val="FootnoteText"/>
      </w:pPr>
      <w:r w:rsidRPr="003F5B67">
        <w:rPr>
          <w:rStyle w:val="FootnoteReference"/>
        </w:rPr>
        <w:footnoteRef/>
      </w:r>
      <w:r w:rsidRPr="003F5B67">
        <w:rPr>
          <w:rStyle w:val="FootnoteReference"/>
        </w:rPr>
        <w:t xml:space="preserve"> </w:t>
      </w:r>
      <w:proofErr w:type="spellStart"/>
      <w:r w:rsidRPr="00FE45E8">
        <w:rPr>
          <w:i/>
          <w:iCs/>
        </w:rPr>
        <w:t>Vanderstock</w:t>
      </w:r>
      <w:proofErr w:type="spellEnd"/>
      <w:r w:rsidRPr="00FE45E8">
        <w:rPr>
          <w:i/>
          <w:iCs/>
        </w:rPr>
        <w:t xml:space="preserve"> &amp; Anor v The State of Victoria</w:t>
      </w:r>
      <w:r w:rsidRPr="003E15A6">
        <w:t xml:space="preserve"> </w:t>
      </w:r>
      <w:r w:rsidR="00DB489A">
        <w:t xml:space="preserve">[2021] HCA </w:t>
      </w:r>
      <w:r w:rsidR="00DD33E8">
        <w:t>M</w:t>
      </w:r>
      <w:r w:rsidR="00DB489A">
        <w:t>61</w:t>
      </w:r>
      <w:r w:rsidR="009D147A">
        <w:t xml:space="preserve">, </w:t>
      </w:r>
      <w:r w:rsidR="00A736B6" w:rsidRPr="00FE45E8">
        <w:t>https://www.hcourt.gov.au/cases/case_m61-2022</w:t>
      </w:r>
      <w:r w:rsidR="00A736B6">
        <w:t>, (accessed 1 June 2023)</w:t>
      </w:r>
      <w:r w:rsidR="008D4DDC">
        <w:rPr>
          <w:rStyle w:val="Hyperlink"/>
          <w:color w:val="auto"/>
          <w:u w:val="none"/>
        </w:rPr>
        <w:t>.</w:t>
      </w:r>
      <w:r w:rsidRPr="003E15A6">
        <w:rPr>
          <w:rStyle w:val="ui-provider"/>
        </w:rPr>
        <w:t xml:space="preserve"> </w:t>
      </w:r>
    </w:p>
  </w:footnote>
  <w:footnote w:id="9">
    <w:p w14:paraId="49E09757" w14:textId="77777777" w:rsidR="00957D4D" w:rsidRPr="003E15A6" w:rsidRDefault="00957D4D" w:rsidP="0026777E">
      <w:pPr>
        <w:pStyle w:val="FootnoteText"/>
      </w:pPr>
      <w:r w:rsidRPr="003F5B67">
        <w:rPr>
          <w:rStyle w:val="FootnoteReference"/>
        </w:rPr>
        <w:footnoteRef/>
      </w:r>
      <w:r w:rsidRPr="003F5B67">
        <w:rPr>
          <w:rStyle w:val="FootnoteReference"/>
        </w:rPr>
        <w:t xml:space="preserve"> </w:t>
      </w:r>
      <w:r w:rsidRPr="003E15A6">
        <w:t>Vehicles will move to the emissions-based system at their first registration or registration renewal after 1 July 2024.</w:t>
      </w:r>
    </w:p>
  </w:footnote>
  <w:footnote w:id="10">
    <w:p w14:paraId="481AB3A8" w14:textId="008DA787" w:rsidR="00957D4D" w:rsidRPr="003E15A6" w:rsidRDefault="00957D4D" w:rsidP="0026777E">
      <w:pPr>
        <w:pStyle w:val="FootnoteText"/>
      </w:pPr>
      <w:r w:rsidRPr="003F5B67">
        <w:rPr>
          <w:rStyle w:val="FootnoteReference"/>
        </w:rPr>
        <w:footnoteRef/>
      </w:r>
      <w:r w:rsidRPr="003F5B67">
        <w:rPr>
          <w:rStyle w:val="FootnoteReference"/>
        </w:rPr>
        <w:t xml:space="preserve"> </w:t>
      </w:r>
      <w:r w:rsidRPr="003E15A6">
        <w:t>ACT Government Media Release, 1 February 2023</w:t>
      </w:r>
      <w:r w:rsidR="00E30E48">
        <w:t>,</w:t>
      </w:r>
      <w:r w:rsidRPr="003E15A6">
        <w:t xml:space="preserve"> </w:t>
      </w:r>
      <w:r w:rsidR="001C38DA">
        <w:t>see</w:t>
      </w:r>
      <w:r w:rsidRPr="003E15A6">
        <w:t xml:space="preserve"> </w:t>
      </w:r>
      <w:hyperlink r:id="rId1" w:history="1">
        <w:r w:rsidRPr="003E15A6">
          <w:rPr>
            <w:rStyle w:val="Hyperlink"/>
            <w:color w:val="auto"/>
            <w:u w:val="none"/>
          </w:rPr>
          <w:t>https://www.cmtedd.act.gov.au/open_government/inform/act_government_media_releases/barr/2023/updating-the-act-registration-system-and-introducing-new-motor-vehicle-concessions</w:t>
        </w:r>
      </w:hyperlink>
      <w:r w:rsidR="00AB66DA">
        <w:rPr>
          <w:rStyle w:val="Hyperlink"/>
          <w:color w:val="auto"/>
          <w:u w:val="none"/>
        </w:rPr>
        <w:t>.</w:t>
      </w:r>
    </w:p>
  </w:footnote>
  <w:footnote w:id="11">
    <w:p w14:paraId="436AFFB5" w14:textId="72FD36DF" w:rsidR="001609EE" w:rsidRPr="003E15A6" w:rsidRDefault="001609EE" w:rsidP="0026777E">
      <w:pPr>
        <w:pStyle w:val="FootnoteText"/>
      </w:pPr>
      <w:r w:rsidRPr="003F5B67">
        <w:rPr>
          <w:rStyle w:val="FootnoteReference"/>
        </w:rPr>
        <w:footnoteRef/>
      </w:r>
      <w:r w:rsidRPr="003F5B67">
        <w:rPr>
          <w:rStyle w:val="FootnoteReference"/>
        </w:rPr>
        <w:t xml:space="preserve"> </w:t>
      </w:r>
      <w:r w:rsidRPr="003E15A6">
        <w:t xml:space="preserve">Public roads are roads or road-related areas, in any state or territory, which are open to the public or the public is entitled to use (whether </w:t>
      </w:r>
      <w:r w:rsidR="005D7ABF">
        <w:t>on a free or paid basis</w:t>
      </w:r>
      <w:r w:rsidRPr="003E15A6">
        <w:t>). The relevant legislation in New South Wales and Victoria places the onus on the electric vehicle registered operator to satisfy the road authority of the distance not travelled on public roads and, therefore, exempt.</w:t>
      </w:r>
    </w:p>
  </w:footnote>
  <w:footnote w:id="12">
    <w:p w14:paraId="7AE0AE1F" w14:textId="77777777" w:rsidR="001609EE" w:rsidRDefault="001609EE" w:rsidP="0026777E">
      <w:pPr>
        <w:pStyle w:val="FootnoteText"/>
      </w:pPr>
      <w:r w:rsidRPr="003F5B67">
        <w:rPr>
          <w:rStyle w:val="FootnoteReference"/>
        </w:rPr>
        <w:footnoteRef/>
      </w:r>
      <w:r w:rsidRPr="003F5B67">
        <w:rPr>
          <w:rStyle w:val="FootnoteReference"/>
        </w:rPr>
        <w:t xml:space="preserve"> </w:t>
      </w:r>
      <w:r w:rsidRPr="003E15A6">
        <w:t>From 1 July 2022, Victoria’s charge is 2.6 cents per kilometre travelled by electric vehicles and hydrogen vehicles and 2.1 cents per kilometre travelled by plug-in hybrid vehicles. The rates are indexed annually. New South Wales and Western Australia intend to impose rates of 2.5 cents per kilometre for electric and hydrogen vehicles and 2.0 cents per kilometre for plug-in hybrids, indexed to CPI from 1 July 2021 (New South Wales) or 1 July 2022 (Western Australia).</w:t>
      </w:r>
    </w:p>
  </w:footnote>
  <w:footnote w:id="13">
    <w:p w14:paraId="1884E6A2" w14:textId="77777777" w:rsidR="001609EE" w:rsidRPr="003E15A6" w:rsidRDefault="001609EE" w:rsidP="0026777E">
      <w:pPr>
        <w:pStyle w:val="FootnoteText"/>
      </w:pPr>
      <w:r w:rsidRPr="003F5B67">
        <w:rPr>
          <w:rStyle w:val="FootnoteReference"/>
        </w:rPr>
        <w:footnoteRef/>
      </w:r>
      <w:r w:rsidRPr="003F5B67">
        <w:rPr>
          <w:rStyle w:val="FootnoteReference"/>
        </w:rPr>
        <w:t xml:space="preserve"> </w:t>
      </w:r>
      <w:r w:rsidRPr="003E15A6">
        <w:t>The Commission’s assessment guidelines specify that it will include a driver where a conceptual case exists, where there are reliable data and methods with which to assess the driver, and where that assessment is material.</w:t>
      </w:r>
    </w:p>
  </w:footnote>
  <w:footnote w:id="14">
    <w:p w14:paraId="3D9082A2" w14:textId="772EF368" w:rsidR="001609EE" w:rsidRPr="00B768E3" w:rsidRDefault="001609EE" w:rsidP="0026777E">
      <w:pPr>
        <w:pStyle w:val="FootnoteText"/>
        <w:rPr>
          <w:i/>
          <w:iCs/>
        </w:rPr>
      </w:pPr>
      <w:r w:rsidRPr="003F5B67">
        <w:rPr>
          <w:rStyle w:val="FootnoteReference"/>
        </w:rPr>
        <w:footnoteRef/>
      </w:r>
      <w:r w:rsidRPr="003F5B67">
        <w:rPr>
          <w:rStyle w:val="FootnoteReference"/>
        </w:rPr>
        <w:t xml:space="preserve"> </w:t>
      </w:r>
      <w:r w:rsidRPr="003E15A6">
        <w:t>The ABS’s G</w:t>
      </w:r>
      <w:r w:rsidR="0026777E">
        <w:t>overnment Finance Statistics</w:t>
      </w:r>
      <w:r w:rsidRPr="003E15A6">
        <w:t xml:space="preserve"> framework classifies electric vehicle charges to TC 519 Motor vehicle taxes elsewhere classified.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1D0E" w14:textId="77777777" w:rsidR="00A5102B" w:rsidRDefault="00A5102B" w:rsidP="003A0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C03A3A"/>
    <w:multiLevelType w:val="multilevel"/>
    <w:tmpl w:val="A310237C"/>
    <w:numStyleLink w:val="CGCConsultQuestion"/>
  </w:abstractNum>
  <w:abstractNum w:abstractNumId="2" w15:restartNumberingAfterBreak="0">
    <w:nsid w:val="0F2D71BA"/>
    <w:multiLevelType w:val="hybridMultilevel"/>
    <w:tmpl w:val="5D88B44C"/>
    <w:lvl w:ilvl="0" w:tplc="389064B4">
      <w:start w:val="1"/>
      <w:numFmt w:val="decimal"/>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3D7BB4"/>
    <w:multiLevelType w:val="multilevel"/>
    <w:tmpl w:val="BB20552C"/>
    <w:lvl w:ilvl="0">
      <w:start w:val="1"/>
      <w:numFmt w:val="decimal"/>
      <w:pStyle w:val="CGC2025ParaNumbers"/>
      <w:lvlText w:val="%1"/>
      <w:lvlJc w:val="left"/>
      <w:pPr>
        <w:ind w:left="360" w:hanging="360"/>
      </w:pPr>
      <w:rPr>
        <w:rFonts w:hint="default"/>
      </w:rPr>
    </w:lvl>
    <w:lvl w:ilvl="1">
      <w:start w:val="1"/>
      <w:numFmt w:val="decimal"/>
      <w:pStyle w:val="CGC2025ParaNumbers"/>
      <w:lvlText w:val="%2"/>
      <w:lvlJc w:val="left"/>
      <w:pPr>
        <w:tabs>
          <w:tab w:val="num" w:pos="567"/>
        </w:tabs>
        <w:ind w:left="567" w:hanging="567"/>
      </w:pPr>
      <w:rPr>
        <w:rFonts w:hint="default"/>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5A2F29"/>
    <w:multiLevelType w:val="hybridMultilevel"/>
    <w:tmpl w:val="AF086F92"/>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511CFA"/>
    <w:multiLevelType w:val="hybridMultilevel"/>
    <w:tmpl w:val="68BC51BA"/>
    <w:lvl w:ilvl="0" w:tplc="A4FE0E9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E974B00"/>
    <w:multiLevelType w:val="multilevel"/>
    <w:tmpl w:val="A310237C"/>
    <w:numStyleLink w:val="CGCConsultQuestion"/>
  </w:abstractNum>
  <w:abstractNum w:abstractNumId="13" w15:restartNumberingAfterBreak="0">
    <w:nsid w:val="500F1895"/>
    <w:multiLevelType w:val="multilevel"/>
    <w:tmpl w:val="A310237C"/>
    <w:numStyleLink w:val="CGCConsultQuestion"/>
  </w:abstractNum>
  <w:abstractNum w:abstractNumId="14"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5"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6"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364DF"/>
    <w:multiLevelType w:val="multilevel"/>
    <w:tmpl w:val="A310237C"/>
    <w:numStyleLink w:val="CGCConsultQuestion"/>
  </w:abstractNum>
  <w:num w:numId="1" w16cid:durableId="1649357354">
    <w:abstractNumId w:val="6"/>
  </w:num>
  <w:num w:numId="2" w16cid:durableId="1003897054">
    <w:abstractNumId w:val="16"/>
  </w:num>
  <w:num w:numId="3" w16cid:durableId="1334529044">
    <w:abstractNumId w:val="5"/>
  </w:num>
  <w:num w:numId="4" w16cid:durableId="1514761234">
    <w:abstractNumId w:val="4"/>
  </w:num>
  <w:num w:numId="5" w16cid:durableId="920797300">
    <w:abstractNumId w:val="0"/>
  </w:num>
  <w:num w:numId="6" w16cid:durableId="1807814447">
    <w:abstractNumId w:val="14"/>
  </w:num>
  <w:num w:numId="7" w16cid:durableId="801770153">
    <w:abstractNumId w:val="8"/>
  </w:num>
  <w:num w:numId="8" w16cid:durableId="1737627722">
    <w:abstractNumId w:val="15"/>
  </w:num>
  <w:num w:numId="9" w16cid:durableId="176697617">
    <w:abstractNumId w:val="3"/>
  </w:num>
  <w:num w:numId="10" w16cid:durableId="1458977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9625981">
    <w:abstractNumId w:val="9"/>
  </w:num>
  <w:num w:numId="12" w16cid:durableId="1771046321">
    <w:abstractNumId w:val="0"/>
    <w:lvlOverride w:ilvl="0">
      <w:startOverride w:val="1"/>
    </w:lvlOverride>
  </w:num>
  <w:num w:numId="13" w16cid:durableId="2076128190">
    <w:abstractNumId w:val="2"/>
  </w:num>
  <w:num w:numId="14" w16cid:durableId="146821968">
    <w:abstractNumId w:val="2"/>
    <w:lvlOverride w:ilvl="0">
      <w:startOverride w:val="1"/>
    </w:lvlOverride>
  </w:num>
  <w:num w:numId="15" w16cid:durableId="750010158">
    <w:abstractNumId w:val="3"/>
  </w:num>
  <w:num w:numId="16" w16cid:durableId="1765958258">
    <w:abstractNumId w:val="3"/>
  </w:num>
  <w:num w:numId="17" w16cid:durableId="861553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8870352">
    <w:abstractNumId w:val="3"/>
  </w:num>
  <w:num w:numId="19" w16cid:durableId="1018392761">
    <w:abstractNumId w:val="3"/>
  </w:num>
  <w:num w:numId="20" w16cid:durableId="1456800917">
    <w:abstractNumId w:val="3"/>
  </w:num>
  <w:num w:numId="21" w16cid:durableId="1829638297">
    <w:abstractNumId w:val="3"/>
  </w:num>
  <w:num w:numId="22" w16cid:durableId="137186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57137">
    <w:abstractNumId w:val="3"/>
  </w:num>
  <w:num w:numId="24" w16cid:durableId="401173516">
    <w:abstractNumId w:val="3"/>
  </w:num>
  <w:num w:numId="25" w16cid:durableId="1260065371">
    <w:abstractNumId w:val="3"/>
  </w:num>
  <w:num w:numId="26" w16cid:durableId="2126151283">
    <w:abstractNumId w:val="3"/>
  </w:num>
  <w:num w:numId="27" w16cid:durableId="754130895">
    <w:abstractNumId w:val="3"/>
  </w:num>
  <w:num w:numId="28" w16cid:durableId="181431780">
    <w:abstractNumId w:val="3"/>
  </w:num>
  <w:num w:numId="29" w16cid:durableId="1613199100">
    <w:abstractNumId w:val="3"/>
  </w:num>
  <w:num w:numId="30" w16cid:durableId="222909449">
    <w:abstractNumId w:val="15"/>
  </w:num>
  <w:num w:numId="31" w16cid:durableId="893783368">
    <w:abstractNumId w:val="15"/>
  </w:num>
  <w:num w:numId="32" w16cid:durableId="317272699">
    <w:abstractNumId w:val="3"/>
  </w:num>
  <w:num w:numId="33" w16cid:durableId="1927374591">
    <w:abstractNumId w:val="8"/>
    <w:lvlOverride w:ilvl="0">
      <w:startOverride w:val="1"/>
    </w:lvlOverride>
  </w:num>
  <w:num w:numId="34" w16cid:durableId="62026035">
    <w:abstractNumId w:val="3"/>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7537804">
    <w:abstractNumId w:val="3"/>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1261251">
    <w:abstractNumId w:val="3"/>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111535">
    <w:abstractNumId w:val="10"/>
  </w:num>
  <w:num w:numId="38" w16cid:durableId="2111199834">
    <w:abstractNumId w:val="1"/>
  </w:num>
  <w:num w:numId="39" w16cid:durableId="2056999759">
    <w:abstractNumId w:val="13"/>
  </w:num>
  <w:num w:numId="40" w16cid:durableId="2080126907">
    <w:abstractNumId w:val="11"/>
  </w:num>
  <w:num w:numId="41" w16cid:durableId="820391670">
    <w:abstractNumId w:val="12"/>
  </w:num>
  <w:num w:numId="42" w16cid:durableId="1957716507">
    <w:abstractNumId w:val="17"/>
  </w:num>
  <w:num w:numId="43" w16cid:durableId="86274752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C0F"/>
    <w:rsid w:val="00000AB2"/>
    <w:rsid w:val="00000C9F"/>
    <w:rsid w:val="00001078"/>
    <w:rsid w:val="000014F2"/>
    <w:rsid w:val="00001882"/>
    <w:rsid w:val="000019C0"/>
    <w:rsid w:val="00001D6F"/>
    <w:rsid w:val="00001DA2"/>
    <w:rsid w:val="00001E8B"/>
    <w:rsid w:val="00002144"/>
    <w:rsid w:val="00002356"/>
    <w:rsid w:val="000025E6"/>
    <w:rsid w:val="00002923"/>
    <w:rsid w:val="00002F86"/>
    <w:rsid w:val="000032B9"/>
    <w:rsid w:val="000036D8"/>
    <w:rsid w:val="000042F1"/>
    <w:rsid w:val="000043CA"/>
    <w:rsid w:val="000043F9"/>
    <w:rsid w:val="00004719"/>
    <w:rsid w:val="0000485A"/>
    <w:rsid w:val="00004C67"/>
    <w:rsid w:val="000053F8"/>
    <w:rsid w:val="00005EEE"/>
    <w:rsid w:val="0000618C"/>
    <w:rsid w:val="0000648D"/>
    <w:rsid w:val="00006C9A"/>
    <w:rsid w:val="00006E30"/>
    <w:rsid w:val="00006F3D"/>
    <w:rsid w:val="00007899"/>
    <w:rsid w:val="00007AB8"/>
    <w:rsid w:val="00007FD5"/>
    <w:rsid w:val="000105A1"/>
    <w:rsid w:val="00010711"/>
    <w:rsid w:val="00010B75"/>
    <w:rsid w:val="00010CEC"/>
    <w:rsid w:val="00010F5B"/>
    <w:rsid w:val="00011BB3"/>
    <w:rsid w:val="00011C73"/>
    <w:rsid w:val="00011D1A"/>
    <w:rsid w:val="00011DA8"/>
    <w:rsid w:val="00011F7D"/>
    <w:rsid w:val="000120A6"/>
    <w:rsid w:val="0001218F"/>
    <w:rsid w:val="00012AC0"/>
    <w:rsid w:val="00012B67"/>
    <w:rsid w:val="00012C74"/>
    <w:rsid w:val="00013B63"/>
    <w:rsid w:val="000141E3"/>
    <w:rsid w:val="00014864"/>
    <w:rsid w:val="000148C5"/>
    <w:rsid w:val="0001491F"/>
    <w:rsid w:val="00014CB0"/>
    <w:rsid w:val="000150BF"/>
    <w:rsid w:val="00015283"/>
    <w:rsid w:val="00015500"/>
    <w:rsid w:val="000156B2"/>
    <w:rsid w:val="00015818"/>
    <w:rsid w:val="00015A97"/>
    <w:rsid w:val="00015C57"/>
    <w:rsid w:val="00015D0B"/>
    <w:rsid w:val="000162E7"/>
    <w:rsid w:val="0001698B"/>
    <w:rsid w:val="00016C62"/>
    <w:rsid w:val="00016FE0"/>
    <w:rsid w:val="00016FE9"/>
    <w:rsid w:val="00017640"/>
    <w:rsid w:val="000176D7"/>
    <w:rsid w:val="0001770B"/>
    <w:rsid w:val="000178EF"/>
    <w:rsid w:val="00017E5B"/>
    <w:rsid w:val="00017EB6"/>
    <w:rsid w:val="0002041C"/>
    <w:rsid w:val="000204C9"/>
    <w:rsid w:val="00020799"/>
    <w:rsid w:val="00020D21"/>
    <w:rsid w:val="00020EA3"/>
    <w:rsid w:val="00021727"/>
    <w:rsid w:val="00021827"/>
    <w:rsid w:val="00021C7A"/>
    <w:rsid w:val="00021E88"/>
    <w:rsid w:val="00022C1B"/>
    <w:rsid w:val="00022CE0"/>
    <w:rsid w:val="00022EA9"/>
    <w:rsid w:val="00023068"/>
    <w:rsid w:val="00023137"/>
    <w:rsid w:val="00023B03"/>
    <w:rsid w:val="00023BDB"/>
    <w:rsid w:val="00024069"/>
    <w:rsid w:val="000246BA"/>
    <w:rsid w:val="000246EB"/>
    <w:rsid w:val="00024745"/>
    <w:rsid w:val="00024A4B"/>
    <w:rsid w:val="00024CD0"/>
    <w:rsid w:val="00024D5F"/>
    <w:rsid w:val="000251CC"/>
    <w:rsid w:val="00025242"/>
    <w:rsid w:val="00025B1F"/>
    <w:rsid w:val="00025CB3"/>
    <w:rsid w:val="00025E94"/>
    <w:rsid w:val="000265A4"/>
    <w:rsid w:val="00026896"/>
    <w:rsid w:val="000268E0"/>
    <w:rsid w:val="00026A1A"/>
    <w:rsid w:val="00026AD6"/>
    <w:rsid w:val="00026E43"/>
    <w:rsid w:val="00026E62"/>
    <w:rsid w:val="00026E7B"/>
    <w:rsid w:val="000273C6"/>
    <w:rsid w:val="000274F7"/>
    <w:rsid w:val="00027557"/>
    <w:rsid w:val="00027ABE"/>
    <w:rsid w:val="00030205"/>
    <w:rsid w:val="00030516"/>
    <w:rsid w:val="00030595"/>
    <w:rsid w:val="00030629"/>
    <w:rsid w:val="00030E66"/>
    <w:rsid w:val="00031648"/>
    <w:rsid w:val="00031AFE"/>
    <w:rsid w:val="00031B76"/>
    <w:rsid w:val="00031CF4"/>
    <w:rsid w:val="00032318"/>
    <w:rsid w:val="00032544"/>
    <w:rsid w:val="000326F5"/>
    <w:rsid w:val="000327F7"/>
    <w:rsid w:val="00032856"/>
    <w:rsid w:val="000328A8"/>
    <w:rsid w:val="00032F41"/>
    <w:rsid w:val="00033347"/>
    <w:rsid w:val="000335BE"/>
    <w:rsid w:val="000338C9"/>
    <w:rsid w:val="00033A71"/>
    <w:rsid w:val="00033C0D"/>
    <w:rsid w:val="0003409C"/>
    <w:rsid w:val="00034622"/>
    <w:rsid w:val="00034916"/>
    <w:rsid w:val="00034DBB"/>
    <w:rsid w:val="00034F08"/>
    <w:rsid w:val="000355D9"/>
    <w:rsid w:val="00035A4B"/>
    <w:rsid w:val="000363C5"/>
    <w:rsid w:val="000364E9"/>
    <w:rsid w:val="00036C51"/>
    <w:rsid w:val="00036F1C"/>
    <w:rsid w:val="000370C8"/>
    <w:rsid w:val="0003717D"/>
    <w:rsid w:val="000372BA"/>
    <w:rsid w:val="00037A67"/>
    <w:rsid w:val="00040135"/>
    <w:rsid w:val="00040571"/>
    <w:rsid w:val="00040601"/>
    <w:rsid w:val="00040CCA"/>
    <w:rsid w:val="00040D48"/>
    <w:rsid w:val="000410C8"/>
    <w:rsid w:val="0004123E"/>
    <w:rsid w:val="00041299"/>
    <w:rsid w:val="00041748"/>
    <w:rsid w:val="00041E1B"/>
    <w:rsid w:val="00041E84"/>
    <w:rsid w:val="000424EA"/>
    <w:rsid w:val="0004258C"/>
    <w:rsid w:val="00043B5D"/>
    <w:rsid w:val="00043CFE"/>
    <w:rsid w:val="000442AA"/>
    <w:rsid w:val="00044479"/>
    <w:rsid w:val="0004456B"/>
    <w:rsid w:val="00044F08"/>
    <w:rsid w:val="000451DA"/>
    <w:rsid w:val="0004569D"/>
    <w:rsid w:val="00045C11"/>
    <w:rsid w:val="00045E26"/>
    <w:rsid w:val="00045F82"/>
    <w:rsid w:val="00046397"/>
    <w:rsid w:val="000465BD"/>
    <w:rsid w:val="00046859"/>
    <w:rsid w:val="00046B06"/>
    <w:rsid w:val="000470A2"/>
    <w:rsid w:val="00047690"/>
    <w:rsid w:val="00047856"/>
    <w:rsid w:val="00047951"/>
    <w:rsid w:val="00047AB0"/>
    <w:rsid w:val="00047DF1"/>
    <w:rsid w:val="00047E5A"/>
    <w:rsid w:val="00047F56"/>
    <w:rsid w:val="0005017B"/>
    <w:rsid w:val="000508D3"/>
    <w:rsid w:val="00051114"/>
    <w:rsid w:val="00051B92"/>
    <w:rsid w:val="00051F3C"/>
    <w:rsid w:val="000525F5"/>
    <w:rsid w:val="00052DA0"/>
    <w:rsid w:val="00053480"/>
    <w:rsid w:val="00053512"/>
    <w:rsid w:val="00053581"/>
    <w:rsid w:val="0005377C"/>
    <w:rsid w:val="0005381C"/>
    <w:rsid w:val="00053C36"/>
    <w:rsid w:val="00053F80"/>
    <w:rsid w:val="000540CC"/>
    <w:rsid w:val="0005410D"/>
    <w:rsid w:val="00054309"/>
    <w:rsid w:val="00054311"/>
    <w:rsid w:val="0005450F"/>
    <w:rsid w:val="0005451C"/>
    <w:rsid w:val="000554BF"/>
    <w:rsid w:val="000555DB"/>
    <w:rsid w:val="00055A2D"/>
    <w:rsid w:val="00056371"/>
    <w:rsid w:val="00056373"/>
    <w:rsid w:val="000569CD"/>
    <w:rsid w:val="00056E89"/>
    <w:rsid w:val="00057762"/>
    <w:rsid w:val="00057AED"/>
    <w:rsid w:val="00057D13"/>
    <w:rsid w:val="000604C7"/>
    <w:rsid w:val="0006050F"/>
    <w:rsid w:val="000607C2"/>
    <w:rsid w:val="00060A59"/>
    <w:rsid w:val="00060CA5"/>
    <w:rsid w:val="0006104A"/>
    <w:rsid w:val="00061111"/>
    <w:rsid w:val="00061233"/>
    <w:rsid w:val="00061535"/>
    <w:rsid w:val="0006177C"/>
    <w:rsid w:val="00061933"/>
    <w:rsid w:val="00061993"/>
    <w:rsid w:val="00061B8C"/>
    <w:rsid w:val="00062330"/>
    <w:rsid w:val="000624BB"/>
    <w:rsid w:val="00062C57"/>
    <w:rsid w:val="00062D47"/>
    <w:rsid w:val="00062EE9"/>
    <w:rsid w:val="000633E8"/>
    <w:rsid w:val="00063437"/>
    <w:rsid w:val="0006366E"/>
    <w:rsid w:val="000641EB"/>
    <w:rsid w:val="00064557"/>
    <w:rsid w:val="000648E8"/>
    <w:rsid w:val="00064CE5"/>
    <w:rsid w:val="0006519E"/>
    <w:rsid w:val="000651D2"/>
    <w:rsid w:val="000653F5"/>
    <w:rsid w:val="000656EC"/>
    <w:rsid w:val="000657A7"/>
    <w:rsid w:val="00065BF3"/>
    <w:rsid w:val="000665AB"/>
    <w:rsid w:val="00066C63"/>
    <w:rsid w:val="00066D82"/>
    <w:rsid w:val="00066E63"/>
    <w:rsid w:val="00066F8C"/>
    <w:rsid w:val="00066FC9"/>
    <w:rsid w:val="000679BC"/>
    <w:rsid w:val="000702C3"/>
    <w:rsid w:val="00070B45"/>
    <w:rsid w:val="00070EA5"/>
    <w:rsid w:val="0007102B"/>
    <w:rsid w:val="0007176E"/>
    <w:rsid w:val="0007185D"/>
    <w:rsid w:val="00071EF7"/>
    <w:rsid w:val="00071F1E"/>
    <w:rsid w:val="00072373"/>
    <w:rsid w:val="00072CBE"/>
    <w:rsid w:val="0007310A"/>
    <w:rsid w:val="000731C5"/>
    <w:rsid w:val="0007335C"/>
    <w:rsid w:val="000733D6"/>
    <w:rsid w:val="0007360C"/>
    <w:rsid w:val="000738EB"/>
    <w:rsid w:val="00073944"/>
    <w:rsid w:val="00073BF5"/>
    <w:rsid w:val="00073D9D"/>
    <w:rsid w:val="00073E21"/>
    <w:rsid w:val="00073E85"/>
    <w:rsid w:val="00073E92"/>
    <w:rsid w:val="00075051"/>
    <w:rsid w:val="00075593"/>
    <w:rsid w:val="0007582F"/>
    <w:rsid w:val="00076434"/>
    <w:rsid w:val="00076DA5"/>
    <w:rsid w:val="000772B1"/>
    <w:rsid w:val="000773FA"/>
    <w:rsid w:val="000779DC"/>
    <w:rsid w:val="00077A98"/>
    <w:rsid w:val="00077AAF"/>
    <w:rsid w:val="00077ADE"/>
    <w:rsid w:val="00080439"/>
    <w:rsid w:val="00080895"/>
    <w:rsid w:val="000812ED"/>
    <w:rsid w:val="00081636"/>
    <w:rsid w:val="00081696"/>
    <w:rsid w:val="000816E0"/>
    <w:rsid w:val="00081905"/>
    <w:rsid w:val="000819A8"/>
    <w:rsid w:val="00081E45"/>
    <w:rsid w:val="00081F57"/>
    <w:rsid w:val="00081FAD"/>
    <w:rsid w:val="0008208B"/>
    <w:rsid w:val="00082090"/>
    <w:rsid w:val="00082971"/>
    <w:rsid w:val="00082DEF"/>
    <w:rsid w:val="00083022"/>
    <w:rsid w:val="00083837"/>
    <w:rsid w:val="00083842"/>
    <w:rsid w:val="00083919"/>
    <w:rsid w:val="00083B06"/>
    <w:rsid w:val="000840C3"/>
    <w:rsid w:val="00084494"/>
    <w:rsid w:val="0008456B"/>
    <w:rsid w:val="000847BF"/>
    <w:rsid w:val="00084EE0"/>
    <w:rsid w:val="000855F4"/>
    <w:rsid w:val="00085729"/>
    <w:rsid w:val="00085D0E"/>
    <w:rsid w:val="00085EA1"/>
    <w:rsid w:val="00086045"/>
    <w:rsid w:val="000861D9"/>
    <w:rsid w:val="0008677E"/>
    <w:rsid w:val="000867DC"/>
    <w:rsid w:val="000869E1"/>
    <w:rsid w:val="000869F6"/>
    <w:rsid w:val="00086A5C"/>
    <w:rsid w:val="00086B04"/>
    <w:rsid w:val="00086C42"/>
    <w:rsid w:val="00086E69"/>
    <w:rsid w:val="00086EBC"/>
    <w:rsid w:val="0008779D"/>
    <w:rsid w:val="00087F7D"/>
    <w:rsid w:val="00087FC4"/>
    <w:rsid w:val="00090362"/>
    <w:rsid w:val="00090DBA"/>
    <w:rsid w:val="000910DA"/>
    <w:rsid w:val="00091AD2"/>
    <w:rsid w:val="00091C4F"/>
    <w:rsid w:val="00091D6E"/>
    <w:rsid w:val="000928AF"/>
    <w:rsid w:val="0009294B"/>
    <w:rsid w:val="00093188"/>
    <w:rsid w:val="00093603"/>
    <w:rsid w:val="00093796"/>
    <w:rsid w:val="00093910"/>
    <w:rsid w:val="000939CA"/>
    <w:rsid w:val="00094010"/>
    <w:rsid w:val="000943A8"/>
    <w:rsid w:val="00094531"/>
    <w:rsid w:val="00094676"/>
    <w:rsid w:val="00094C95"/>
    <w:rsid w:val="000950A8"/>
    <w:rsid w:val="0009567D"/>
    <w:rsid w:val="0009569E"/>
    <w:rsid w:val="0009650F"/>
    <w:rsid w:val="00096616"/>
    <w:rsid w:val="00096896"/>
    <w:rsid w:val="00096A17"/>
    <w:rsid w:val="00096C06"/>
    <w:rsid w:val="00096C31"/>
    <w:rsid w:val="00096E12"/>
    <w:rsid w:val="00096E4E"/>
    <w:rsid w:val="000970BA"/>
    <w:rsid w:val="00097192"/>
    <w:rsid w:val="00097626"/>
    <w:rsid w:val="00097790"/>
    <w:rsid w:val="00097CF0"/>
    <w:rsid w:val="00097D78"/>
    <w:rsid w:val="00097F09"/>
    <w:rsid w:val="000A011D"/>
    <w:rsid w:val="000A07C9"/>
    <w:rsid w:val="000A09ED"/>
    <w:rsid w:val="000A0C33"/>
    <w:rsid w:val="000A0D9F"/>
    <w:rsid w:val="000A17C5"/>
    <w:rsid w:val="000A17F1"/>
    <w:rsid w:val="000A1B09"/>
    <w:rsid w:val="000A1DED"/>
    <w:rsid w:val="000A2395"/>
    <w:rsid w:val="000A2E24"/>
    <w:rsid w:val="000A3130"/>
    <w:rsid w:val="000A336C"/>
    <w:rsid w:val="000A346F"/>
    <w:rsid w:val="000A3898"/>
    <w:rsid w:val="000A3958"/>
    <w:rsid w:val="000A3C2F"/>
    <w:rsid w:val="000A487A"/>
    <w:rsid w:val="000A52A1"/>
    <w:rsid w:val="000A54A8"/>
    <w:rsid w:val="000A5824"/>
    <w:rsid w:val="000A5DB9"/>
    <w:rsid w:val="000A633D"/>
    <w:rsid w:val="000A6389"/>
    <w:rsid w:val="000A6392"/>
    <w:rsid w:val="000A646A"/>
    <w:rsid w:val="000A6922"/>
    <w:rsid w:val="000A74C3"/>
    <w:rsid w:val="000A756F"/>
    <w:rsid w:val="000A7AA9"/>
    <w:rsid w:val="000A7C5E"/>
    <w:rsid w:val="000A7E55"/>
    <w:rsid w:val="000A7E96"/>
    <w:rsid w:val="000B0592"/>
    <w:rsid w:val="000B08F0"/>
    <w:rsid w:val="000B0A33"/>
    <w:rsid w:val="000B0D24"/>
    <w:rsid w:val="000B0DE2"/>
    <w:rsid w:val="000B16CB"/>
    <w:rsid w:val="000B1905"/>
    <w:rsid w:val="000B2042"/>
    <w:rsid w:val="000B2490"/>
    <w:rsid w:val="000B2821"/>
    <w:rsid w:val="000B286B"/>
    <w:rsid w:val="000B2942"/>
    <w:rsid w:val="000B2944"/>
    <w:rsid w:val="000B2AF2"/>
    <w:rsid w:val="000B2CFB"/>
    <w:rsid w:val="000B2DCD"/>
    <w:rsid w:val="000B2E2A"/>
    <w:rsid w:val="000B2F0F"/>
    <w:rsid w:val="000B3097"/>
    <w:rsid w:val="000B3557"/>
    <w:rsid w:val="000B3623"/>
    <w:rsid w:val="000B3BB2"/>
    <w:rsid w:val="000B3DC4"/>
    <w:rsid w:val="000B3F0A"/>
    <w:rsid w:val="000B3F3E"/>
    <w:rsid w:val="000B4179"/>
    <w:rsid w:val="000B442C"/>
    <w:rsid w:val="000B4935"/>
    <w:rsid w:val="000B5042"/>
    <w:rsid w:val="000B5227"/>
    <w:rsid w:val="000B53C0"/>
    <w:rsid w:val="000B53FD"/>
    <w:rsid w:val="000B56FE"/>
    <w:rsid w:val="000B5744"/>
    <w:rsid w:val="000B5B36"/>
    <w:rsid w:val="000B5C2F"/>
    <w:rsid w:val="000B61DE"/>
    <w:rsid w:val="000B64E3"/>
    <w:rsid w:val="000B689B"/>
    <w:rsid w:val="000B73C6"/>
    <w:rsid w:val="000B7685"/>
    <w:rsid w:val="000B7CB8"/>
    <w:rsid w:val="000B7DC3"/>
    <w:rsid w:val="000B7F93"/>
    <w:rsid w:val="000C06A4"/>
    <w:rsid w:val="000C0BBD"/>
    <w:rsid w:val="000C0F3A"/>
    <w:rsid w:val="000C0FAC"/>
    <w:rsid w:val="000C1231"/>
    <w:rsid w:val="000C1575"/>
    <w:rsid w:val="000C1F18"/>
    <w:rsid w:val="000C2987"/>
    <w:rsid w:val="000C2EA9"/>
    <w:rsid w:val="000C32BB"/>
    <w:rsid w:val="000C354C"/>
    <w:rsid w:val="000C3927"/>
    <w:rsid w:val="000C3B22"/>
    <w:rsid w:val="000C4063"/>
    <w:rsid w:val="000C4BB7"/>
    <w:rsid w:val="000C4DFC"/>
    <w:rsid w:val="000C50B3"/>
    <w:rsid w:val="000C53E9"/>
    <w:rsid w:val="000C5486"/>
    <w:rsid w:val="000C604F"/>
    <w:rsid w:val="000C6936"/>
    <w:rsid w:val="000C6E9F"/>
    <w:rsid w:val="000C76F8"/>
    <w:rsid w:val="000C776D"/>
    <w:rsid w:val="000C782D"/>
    <w:rsid w:val="000C7AE7"/>
    <w:rsid w:val="000C7F62"/>
    <w:rsid w:val="000D01AA"/>
    <w:rsid w:val="000D0A89"/>
    <w:rsid w:val="000D0ACF"/>
    <w:rsid w:val="000D0B77"/>
    <w:rsid w:val="000D0BB6"/>
    <w:rsid w:val="000D0C8D"/>
    <w:rsid w:val="000D1354"/>
    <w:rsid w:val="000D149C"/>
    <w:rsid w:val="000D1DEA"/>
    <w:rsid w:val="000D1EA8"/>
    <w:rsid w:val="000D2088"/>
    <w:rsid w:val="000D224A"/>
    <w:rsid w:val="000D2311"/>
    <w:rsid w:val="000D27F5"/>
    <w:rsid w:val="000D2879"/>
    <w:rsid w:val="000D2A5E"/>
    <w:rsid w:val="000D2B17"/>
    <w:rsid w:val="000D2D5C"/>
    <w:rsid w:val="000D3378"/>
    <w:rsid w:val="000D3531"/>
    <w:rsid w:val="000D355C"/>
    <w:rsid w:val="000D366D"/>
    <w:rsid w:val="000D375A"/>
    <w:rsid w:val="000D37C2"/>
    <w:rsid w:val="000D3BC1"/>
    <w:rsid w:val="000D3CC1"/>
    <w:rsid w:val="000D4063"/>
    <w:rsid w:val="000D4101"/>
    <w:rsid w:val="000D41CA"/>
    <w:rsid w:val="000D4342"/>
    <w:rsid w:val="000D43B8"/>
    <w:rsid w:val="000D4457"/>
    <w:rsid w:val="000D48FF"/>
    <w:rsid w:val="000D4E5A"/>
    <w:rsid w:val="000D533D"/>
    <w:rsid w:val="000D535B"/>
    <w:rsid w:val="000D5667"/>
    <w:rsid w:val="000D571F"/>
    <w:rsid w:val="000D57A8"/>
    <w:rsid w:val="000D5C58"/>
    <w:rsid w:val="000D5F0C"/>
    <w:rsid w:val="000D65F5"/>
    <w:rsid w:val="000D6C93"/>
    <w:rsid w:val="000D70AE"/>
    <w:rsid w:val="000D70D7"/>
    <w:rsid w:val="000D763B"/>
    <w:rsid w:val="000D772C"/>
    <w:rsid w:val="000D7C54"/>
    <w:rsid w:val="000D7E36"/>
    <w:rsid w:val="000E0210"/>
    <w:rsid w:val="000E1007"/>
    <w:rsid w:val="000E1757"/>
    <w:rsid w:val="000E1767"/>
    <w:rsid w:val="000E17A7"/>
    <w:rsid w:val="000E1940"/>
    <w:rsid w:val="000E1979"/>
    <w:rsid w:val="000E1A53"/>
    <w:rsid w:val="000E1B78"/>
    <w:rsid w:val="000E20EE"/>
    <w:rsid w:val="000E26C1"/>
    <w:rsid w:val="000E3109"/>
    <w:rsid w:val="000E311B"/>
    <w:rsid w:val="000E34B4"/>
    <w:rsid w:val="000E3592"/>
    <w:rsid w:val="000E35A0"/>
    <w:rsid w:val="000E3868"/>
    <w:rsid w:val="000E38BA"/>
    <w:rsid w:val="000E3BE1"/>
    <w:rsid w:val="000E3D68"/>
    <w:rsid w:val="000E3E15"/>
    <w:rsid w:val="000E41D5"/>
    <w:rsid w:val="000E423E"/>
    <w:rsid w:val="000E47B0"/>
    <w:rsid w:val="000E4EBC"/>
    <w:rsid w:val="000E4FF4"/>
    <w:rsid w:val="000E5031"/>
    <w:rsid w:val="000E5404"/>
    <w:rsid w:val="000E5C21"/>
    <w:rsid w:val="000E6391"/>
    <w:rsid w:val="000E63B0"/>
    <w:rsid w:val="000E6774"/>
    <w:rsid w:val="000E6AA5"/>
    <w:rsid w:val="000E7041"/>
    <w:rsid w:val="000E775F"/>
    <w:rsid w:val="000E798E"/>
    <w:rsid w:val="000E7BAB"/>
    <w:rsid w:val="000E7F56"/>
    <w:rsid w:val="000F0293"/>
    <w:rsid w:val="000F03DA"/>
    <w:rsid w:val="000F0674"/>
    <w:rsid w:val="000F0879"/>
    <w:rsid w:val="000F0AC1"/>
    <w:rsid w:val="000F0B55"/>
    <w:rsid w:val="000F1981"/>
    <w:rsid w:val="000F19C5"/>
    <w:rsid w:val="000F1CDA"/>
    <w:rsid w:val="000F1EE5"/>
    <w:rsid w:val="000F232B"/>
    <w:rsid w:val="000F28B5"/>
    <w:rsid w:val="000F29FF"/>
    <w:rsid w:val="000F2F0E"/>
    <w:rsid w:val="000F2F8D"/>
    <w:rsid w:val="000F3314"/>
    <w:rsid w:val="000F3632"/>
    <w:rsid w:val="000F38A4"/>
    <w:rsid w:val="000F3CBF"/>
    <w:rsid w:val="000F414B"/>
    <w:rsid w:val="000F44AD"/>
    <w:rsid w:val="000F58BC"/>
    <w:rsid w:val="000F594C"/>
    <w:rsid w:val="000F5E36"/>
    <w:rsid w:val="000F5F7F"/>
    <w:rsid w:val="000F649F"/>
    <w:rsid w:val="000F6700"/>
    <w:rsid w:val="000F7631"/>
    <w:rsid w:val="000F7694"/>
    <w:rsid w:val="000F7787"/>
    <w:rsid w:val="000F7C0F"/>
    <w:rsid w:val="000F7F5B"/>
    <w:rsid w:val="001002D2"/>
    <w:rsid w:val="00100409"/>
    <w:rsid w:val="00100583"/>
    <w:rsid w:val="0010076D"/>
    <w:rsid w:val="00100E6F"/>
    <w:rsid w:val="001013EE"/>
    <w:rsid w:val="0010173F"/>
    <w:rsid w:val="001017E3"/>
    <w:rsid w:val="00101C90"/>
    <w:rsid w:val="00101F87"/>
    <w:rsid w:val="00102135"/>
    <w:rsid w:val="001021D7"/>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960"/>
    <w:rsid w:val="00104EDD"/>
    <w:rsid w:val="001053D9"/>
    <w:rsid w:val="0010567A"/>
    <w:rsid w:val="00105A17"/>
    <w:rsid w:val="00105C56"/>
    <w:rsid w:val="001060B0"/>
    <w:rsid w:val="001064A4"/>
    <w:rsid w:val="00106826"/>
    <w:rsid w:val="00106CB2"/>
    <w:rsid w:val="00106CEE"/>
    <w:rsid w:val="0010739F"/>
    <w:rsid w:val="00107B24"/>
    <w:rsid w:val="00107B43"/>
    <w:rsid w:val="00107E52"/>
    <w:rsid w:val="001103B6"/>
    <w:rsid w:val="00110417"/>
    <w:rsid w:val="001107F1"/>
    <w:rsid w:val="00110996"/>
    <w:rsid w:val="00110DC5"/>
    <w:rsid w:val="0011178C"/>
    <w:rsid w:val="00111ABA"/>
    <w:rsid w:val="00111AE7"/>
    <w:rsid w:val="00111EC2"/>
    <w:rsid w:val="001120B0"/>
    <w:rsid w:val="001121D0"/>
    <w:rsid w:val="0011243C"/>
    <w:rsid w:val="001125AB"/>
    <w:rsid w:val="001125E7"/>
    <w:rsid w:val="00112988"/>
    <w:rsid w:val="00112A57"/>
    <w:rsid w:val="00112CF0"/>
    <w:rsid w:val="00112E1E"/>
    <w:rsid w:val="001136C6"/>
    <w:rsid w:val="0011408D"/>
    <w:rsid w:val="0011428D"/>
    <w:rsid w:val="00114D9B"/>
    <w:rsid w:val="00114DA1"/>
    <w:rsid w:val="00114EA0"/>
    <w:rsid w:val="00114F65"/>
    <w:rsid w:val="00115672"/>
    <w:rsid w:val="001157AB"/>
    <w:rsid w:val="0011585E"/>
    <w:rsid w:val="00115ADE"/>
    <w:rsid w:val="00115C9E"/>
    <w:rsid w:val="00116062"/>
    <w:rsid w:val="00116702"/>
    <w:rsid w:val="0011699D"/>
    <w:rsid w:val="00116D3E"/>
    <w:rsid w:val="00116EE4"/>
    <w:rsid w:val="0011729F"/>
    <w:rsid w:val="001172BD"/>
    <w:rsid w:val="001178E4"/>
    <w:rsid w:val="00117AA2"/>
    <w:rsid w:val="00117CFD"/>
    <w:rsid w:val="0012020C"/>
    <w:rsid w:val="001204C7"/>
    <w:rsid w:val="00120B1E"/>
    <w:rsid w:val="001211AB"/>
    <w:rsid w:val="001214BE"/>
    <w:rsid w:val="001218B8"/>
    <w:rsid w:val="00121A72"/>
    <w:rsid w:val="00121F79"/>
    <w:rsid w:val="001220B7"/>
    <w:rsid w:val="00122457"/>
    <w:rsid w:val="00122774"/>
    <w:rsid w:val="00123325"/>
    <w:rsid w:val="00123BC6"/>
    <w:rsid w:val="00123DA3"/>
    <w:rsid w:val="00124730"/>
    <w:rsid w:val="00124826"/>
    <w:rsid w:val="00124B73"/>
    <w:rsid w:val="00124ED1"/>
    <w:rsid w:val="0012542D"/>
    <w:rsid w:val="0012561A"/>
    <w:rsid w:val="00125806"/>
    <w:rsid w:val="001258EF"/>
    <w:rsid w:val="00125B33"/>
    <w:rsid w:val="001260B6"/>
    <w:rsid w:val="001260E3"/>
    <w:rsid w:val="00126201"/>
    <w:rsid w:val="001266EE"/>
    <w:rsid w:val="00126AD1"/>
    <w:rsid w:val="00126FB4"/>
    <w:rsid w:val="001272E6"/>
    <w:rsid w:val="00127687"/>
    <w:rsid w:val="001277C7"/>
    <w:rsid w:val="00127C8B"/>
    <w:rsid w:val="00127E95"/>
    <w:rsid w:val="00130303"/>
    <w:rsid w:val="001307A8"/>
    <w:rsid w:val="00130DCA"/>
    <w:rsid w:val="001312CB"/>
    <w:rsid w:val="00131BAD"/>
    <w:rsid w:val="00131D5F"/>
    <w:rsid w:val="001322D2"/>
    <w:rsid w:val="00132503"/>
    <w:rsid w:val="00132E0B"/>
    <w:rsid w:val="001333F9"/>
    <w:rsid w:val="00133C81"/>
    <w:rsid w:val="00133F08"/>
    <w:rsid w:val="00134146"/>
    <w:rsid w:val="00134222"/>
    <w:rsid w:val="001346A2"/>
    <w:rsid w:val="0013474C"/>
    <w:rsid w:val="001347D3"/>
    <w:rsid w:val="00134847"/>
    <w:rsid w:val="0013497E"/>
    <w:rsid w:val="00134E9C"/>
    <w:rsid w:val="00134FA3"/>
    <w:rsid w:val="00135080"/>
    <w:rsid w:val="001351C6"/>
    <w:rsid w:val="001356C7"/>
    <w:rsid w:val="0013601E"/>
    <w:rsid w:val="0013623B"/>
    <w:rsid w:val="00136497"/>
    <w:rsid w:val="001369BF"/>
    <w:rsid w:val="00136F29"/>
    <w:rsid w:val="00136F6F"/>
    <w:rsid w:val="00137D90"/>
    <w:rsid w:val="00140D09"/>
    <w:rsid w:val="001414E0"/>
    <w:rsid w:val="001417EE"/>
    <w:rsid w:val="00141BD1"/>
    <w:rsid w:val="001423B0"/>
    <w:rsid w:val="00142B21"/>
    <w:rsid w:val="00142B86"/>
    <w:rsid w:val="00143228"/>
    <w:rsid w:val="001438E0"/>
    <w:rsid w:val="00143B25"/>
    <w:rsid w:val="00143D52"/>
    <w:rsid w:val="00143F85"/>
    <w:rsid w:val="001441DA"/>
    <w:rsid w:val="00144A22"/>
    <w:rsid w:val="00144C8A"/>
    <w:rsid w:val="001455CC"/>
    <w:rsid w:val="00145604"/>
    <w:rsid w:val="0014616B"/>
    <w:rsid w:val="00146E16"/>
    <w:rsid w:val="00147115"/>
    <w:rsid w:val="001471DD"/>
    <w:rsid w:val="0014740D"/>
    <w:rsid w:val="00147461"/>
    <w:rsid w:val="001477CE"/>
    <w:rsid w:val="0014784F"/>
    <w:rsid w:val="001478AD"/>
    <w:rsid w:val="00147BCC"/>
    <w:rsid w:val="00147F4D"/>
    <w:rsid w:val="0015040C"/>
    <w:rsid w:val="00150B89"/>
    <w:rsid w:val="00150C35"/>
    <w:rsid w:val="00150ECB"/>
    <w:rsid w:val="00151316"/>
    <w:rsid w:val="0015167D"/>
    <w:rsid w:val="001517E0"/>
    <w:rsid w:val="001519C7"/>
    <w:rsid w:val="00151DFB"/>
    <w:rsid w:val="00152123"/>
    <w:rsid w:val="0015233A"/>
    <w:rsid w:val="00152611"/>
    <w:rsid w:val="00152807"/>
    <w:rsid w:val="00152BE0"/>
    <w:rsid w:val="00152C3D"/>
    <w:rsid w:val="00152ED6"/>
    <w:rsid w:val="00152FED"/>
    <w:rsid w:val="00153AA7"/>
    <w:rsid w:val="00153CA1"/>
    <w:rsid w:val="00153CA7"/>
    <w:rsid w:val="00153D48"/>
    <w:rsid w:val="00154A35"/>
    <w:rsid w:val="00154A9A"/>
    <w:rsid w:val="001550A3"/>
    <w:rsid w:val="0015510B"/>
    <w:rsid w:val="00155446"/>
    <w:rsid w:val="00155469"/>
    <w:rsid w:val="00155746"/>
    <w:rsid w:val="00155EAF"/>
    <w:rsid w:val="00156419"/>
    <w:rsid w:val="0015686A"/>
    <w:rsid w:val="00156C80"/>
    <w:rsid w:val="0015742B"/>
    <w:rsid w:val="001574A7"/>
    <w:rsid w:val="0015776C"/>
    <w:rsid w:val="001579DC"/>
    <w:rsid w:val="00157AD5"/>
    <w:rsid w:val="00157BA5"/>
    <w:rsid w:val="00157CEB"/>
    <w:rsid w:val="00157F02"/>
    <w:rsid w:val="00160015"/>
    <w:rsid w:val="00160346"/>
    <w:rsid w:val="001604D5"/>
    <w:rsid w:val="001605EB"/>
    <w:rsid w:val="00160877"/>
    <w:rsid w:val="001609EE"/>
    <w:rsid w:val="00160EA4"/>
    <w:rsid w:val="0016108C"/>
    <w:rsid w:val="001610AC"/>
    <w:rsid w:val="00161391"/>
    <w:rsid w:val="00161616"/>
    <w:rsid w:val="00161C77"/>
    <w:rsid w:val="00161DCE"/>
    <w:rsid w:val="001620CB"/>
    <w:rsid w:val="001625EC"/>
    <w:rsid w:val="00162780"/>
    <w:rsid w:val="00162999"/>
    <w:rsid w:val="00162CAA"/>
    <w:rsid w:val="00163983"/>
    <w:rsid w:val="00163E35"/>
    <w:rsid w:val="00164202"/>
    <w:rsid w:val="00164B4B"/>
    <w:rsid w:val="00164ECE"/>
    <w:rsid w:val="001652C2"/>
    <w:rsid w:val="0016534B"/>
    <w:rsid w:val="001654B0"/>
    <w:rsid w:val="001657CF"/>
    <w:rsid w:val="00165907"/>
    <w:rsid w:val="00165FF0"/>
    <w:rsid w:val="00166098"/>
    <w:rsid w:val="001660AA"/>
    <w:rsid w:val="0016688E"/>
    <w:rsid w:val="0016689D"/>
    <w:rsid w:val="00166BE5"/>
    <w:rsid w:val="00166E24"/>
    <w:rsid w:val="00166F83"/>
    <w:rsid w:val="00167169"/>
    <w:rsid w:val="0016723A"/>
    <w:rsid w:val="001672D1"/>
    <w:rsid w:val="00167335"/>
    <w:rsid w:val="001674FA"/>
    <w:rsid w:val="00167AA3"/>
    <w:rsid w:val="00170100"/>
    <w:rsid w:val="0017034B"/>
    <w:rsid w:val="001704CF"/>
    <w:rsid w:val="00170DC9"/>
    <w:rsid w:val="00170F65"/>
    <w:rsid w:val="00171335"/>
    <w:rsid w:val="0017181D"/>
    <w:rsid w:val="00171A05"/>
    <w:rsid w:val="00171D48"/>
    <w:rsid w:val="001725BB"/>
    <w:rsid w:val="00172E17"/>
    <w:rsid w:val="00172E28"/>
    <w:rsid w:val="00172EC4"/>
    <w:rsid w:val="00172F3A"/>
    <w:rsid w:val="001730A3"/>
    <w:rsid w:val="001730FD"/>
    <w:rsid w:val="0017311D"/>
    <w:rsid w:val="001735B1"/>
    <w:rsid w:val="00173798"/>
    <w:rsid w:val="00173BE6"/>
    <w:rsid w:val="00173DA5"/>
    <w:rsid w:val="00173E72"/>
    <w:rsid w:val="00173E9E"/>
    <w:rsid w:val="00174762"/>
    <w:rsid w:val="00175209"/>
    <w:rsid w:val="0017572D"/>
    <w:rsid w:val="00175AA2"/>
    <w:rsid w:val="00175ACB"/>
    <w:rsid w:val="001760FF"/>
    <w:rsid w:val="0017645D"/>
    <w:rsid w:val="00176738"/>
    <w:rsid w:val="00176E42"/>
    <w:rsid w:val="00176E9A"/>
    <w:rsid w:val="001775AD"/>
    <w:rsid w:val="0017771D"/>
    <w:rsid w:val="001777D5"/>
    <w:rsid w:val="001777E9"/>
    <w:rsid w:val="001778D0"/>
    <w:rsid w:val="00177B6B"/>
    <w:rsid w:val="00177D12"/>
    <w:rsid w:val="001807C0"/>
    <w:rsid w:val="00180935"/>
    <w:rsid w:val="00180A23"/>
    <w:rsid w:val="00180B76"/>
    <w:rsid w:val="00180BE8"/>
    <w:rsid w:val="001811DE"/>
    <w:rsid w:val="001817A3"/>
    <w:rsid w:val="001818CC"/>
    <w:rsid w:val="00181B43"/>
    <w:rsid w:val="00182487"/>
    <w:rsid w:val="001826CB"/>
    <w:rsid w:val="001827AC"/>
    <w:rsid w:val="00182899"/>
    <w:rsid w:val="00183037"/>
    <w:rsid w:val="001831E8"/>
    <w:rsid w:val="001832B0"/>
    <w:rsid w:val="0018349C"/>
    <w:rsid w:val="00183562"/>
    <w:rsid w:val="00183649"/>
    <w:rsid w:val="00183970"/>
    <w:rsid w:val="00183C19"/>
    <w:rsid w:val="001843C4"/>
    <w:rsid w:val="00184519"/>
    <w:rsid w:val="001845F7"/>
    <w:rsid w:val="00184A83"/>
    <w:rsid w:val="00185037"/>
    <w:rsid w:val="0018537D"/>
    <w:rsid w:val="001853A5"/>
    <w:rsid w:val="00185A8A"/>
    <w:rsid w:val="001862DA"/>
    <w:rsid w:val="001866D1"/>
    <w:rsid w:val="001868A3"/>
    <w:rsid w:val="00186A8A"/>
    <w:rsid w:val="00186EB8"/>
    <w:rsid w:val="00187145"/>
    <w:rsid w:val="001874F4"/>
    <w:rsid w:val="00187613"/>
    <w:rsid w:val="00187DA4"/>
    <w:rsid w:val="001904D5"/>
    <w:rsid w:val="0019104D"/>
    <w:rsid w:val="00191778"/>
    <w:rsid w:val="00191A77"/>
    <w:rsid w:val="00191DB3"/>
    <w:rsid w:val="00191FD5"/>
    <w:rsid w:val="001923ED"/>
    <w:rsid w:val="00192B90"/>
    <w:rsid w:val="00192BFE"/>
    <w:rsid w:val="00192D0D"/>
    <w:rsid w:val="00193260"/>
    <w:rsid w:val="0019374B"/>
    <w:rsid w:val="00193A90"/>
    <w:rsid w:val="00193B10"/>
    <w:rsid w:val="00193EE3"/>
    <w:rsid w:val="00194098"/>
    <w:rsid w:val="00194995"/>
    <w:rsid w:val="00194FCC"/>
    <w:rsid w:val="00195476"/>
    <w:rsid w:val="00195CD2"/>
    <w:rsid w:val="00196167"/>
    <w:rsid w:val="0019620C"/>
    <w:rsid w:val="00196526"/>
    <w:rsid w:val="00196594"/>
    <w:rsid w:val="00196963"/>
    <w:rsid w:val="00196B93"/>
    <w:rsid w:val="00196BA3"/>
    <w:rsid w:val="001970F9"/>
    <w:rsid w:val="00197350"/>
    <w:rsid w:val="00197BC3"/>
    <w:rsid w:val="00197DCD"/>
    <w:rsid w:val="001A0968"/>
    <w:rsid w:val="001A0F0C"/>
    <w:rsid w:val="001A1720"/>
    <w:rsid w:val="001A192B"/>
    <w:rsid w:val="001A2109"/>
    <w:rsid w:val="001A2466"/>
    <w:rsid w:val="001A26F5"/>
    <w:rsid w:val="001A27E6"/>
    <w:rsid w:val="001A2DDC"/>
    <w:rsid w:val="001A2F36"/>
    <w:rsid w:val="001A372B"/>
    <w:rsid w:val="001A3771"/>
    <w:rsid w:val="001A3991"/>
    <w:rsid w:val="001A4336"/>
    <w:rsid w:val="001A4780"/>
    <w:rsid w:val="001A4CCB"/>
    <w:rsid w:val="001A4EB6"/>
    <w:rsid w:val="001A5419"/>
    <w:rsid w:val="001A5705"/>
    <w:rsid w:val="001A585E"/>
    <w:rsid w:val="001A592C"/>
    <w:rsid w:val="001A5D64"/>
    <w:rsid w:val="001A620B"/>
    <w:rsid w:val="001A63F2"/>
    <w:rsid w:val="001A6496"/>
    <w:rsid w:val="001A6575"/>
    <w:rsid w:val="001A6E6B"/>
    <w:rsid w:val="001A7346"/>
    <w:rsid w:val="001A7386"/>
    <w:rsid w:val="001A751B"/>
    <w:rsid w:val="001A7971"/>
    <w:rsid w:val="001A7B28"/>
    <w:rsid w:val="001A7BFE"/>
    <w:rsid w:val="001A7E01"/>
    <w:rsid w:val="001A7E31"/>
    <w:rsid w:val="001A7FFD"/>
    <w:rsid w:val="001B0110"/>
    <w:rsid w:val="001B0511"/>
    <w:rsid w:val="001B090D"/>
    <w:rsid w:val="001B09E3"/>
    <w:rsid w:val="001B0AC4"/>
    <w:rsid w:val="001B0C0A"/>
    <w:rsid w:val="001B0F33"/>
    <w:rsid w:val="001B105E"/>
    <w:rsid w:val="001B10FE"/>
    <w:rsid w:val="001B1324"/>
    <w:rsid w:val="001B1729"/>
    <w:rsid w:val="001B1FAD"/>
    <w:rsid w:val="001B3048"/>
    <w:rsid w:val="001B3961"/>
    <w:rsid w:val="001B40CB"/>
    <w:rsid w:val="001B40E7"/>
    <w:rsid w:val="001B42E4"/>
    <w:rsid w:val="001B436F"/>
    <w:rsid w:val="001B4E90"/>
    <w:rsid w:val="001B5291"/>
    <w:rsid w:val="001B563F"/>
    <w:rsid w:val="001B571B"/>
    <w:rsid w:val="001B582D"/>
    <w:rsid w:val="001B5890"/>
    <w:rsid w:val="001B59A9"/>
    <w:rsid w:val="001B5C8D"/>
    <w:rsid w:val="001B5D3A"/>
    <w:rsid w:val="001B5D41"/>
    <w:rsid w:val="001B5EB0"/>
    <w:rsid w:val="001B6421"/>
    <w:rsid w:val="001B691A"/>
    <w:rsid w:val="001B696E"/>
    <w:rsid w:val="001B6A56"/>
    <w:rsid w:val="001B6ECC"/>
    <w:rsid w:val="001B7191"/>
    <w:rsid w:val="001B71B9"/>
    <w:rsid w:val="001B7243"/>
    <w:rsid w:val="001B76A8"/>
    <w:rsid w:val="001B782D"/>
    <w:rsid w:val="001C00F2"/>
    <w:rsid w:val="001C05BE"/>
    <w:rsid w:val="001C0963"/>
    <w:rsid w:val="001C09D9"/>
    <w:rsid w:val="001C1121"/>
    <w:rsid w:val="001C14EA"/>
    <w:rsid w:val="001C1A14"/>
    <w:rsid w:val="001C1AC5"/>
    <w:rsid w:val="001C1DE7"/>
    <w:rsid w:val="001C202D"/>
    <w:rsid w:val="001C21A2"/>
    <w:rsid w:val="001C22BD"/>
    <w:rsid w:val="001C22F8"/>
    <w:rsid w:val="001C23C3"/>
    <w:rsid w:val="001C24B2"/>
    <w:rsid w:val="001C24F4"/>
    <w:rsid w:val="001C2A03"/>
    <w:rsid w:val="001C30D2"/>
    <w:rsid w:val="001C38DA"/>
    <w:rsid w:val="001C39E8"/>
    <w:rsid w:val="001C3A22"/>
    <w:rsid w:val="001C3BC6"/>
    <w:rsid w:val="001C3CD8"/>
    <w:rsid w:val="001C3D31"/>
    <w:rsid w:val="001C3F63"/>
    <w:rsid w:val="001C44E0"/>
    <w:rsid w:val="001C4553"/>
    <w:rsid w:val="001C4619"/>
    <w:rsid w:val="001C4623"/>
    <w:rsid w:val="001C4632"/>
    <w:rsid w:val="001C469B"/>
    <w:rsid w:val="001C4A0B"/>
    <w:rsid w:val="001C4B75"/>
    <w:rsid w:val="001C4C45"/>
    <w:rsid w:val="001C4C8C"/>
    <w:rsid w:val="001C4DA4"/>
    <w:rsid w:val="001C504B"/>
    <w:rsid w:val="001C532B"/>
    <w:rsid w:val="001C54F5"/>
    <w:rsid w:val="001C559E"/>
    <w:rsid w:val="001C55F6"/>
    <w:rsid w:val="001C5D2D"/>
    <w:rsid w:val="001C5D8B"/>
    <w:rsid w:val="001C6086"/>
    <w:rsid w:val="001C6252"/>
    <w:rsid w:val="001C62B4"/>
    <w:rsid w:val="001C6311"/>
    <w:rsid w:val="001C6504"/>
    <w:rsid w:val="001C6758"/>
    <w:rsid w:val="001C681D"/>
    <w:rsid w:val="001C69B9"/>
    <w:rsid w:val="001C6A71"/>
    <w:rsid w:val="001C6BFC"/>
    <w:rsid w:val="001C700F"/>
    <w:rsid w:val="001C71AA"/>
    <w:rsid w:val="001C73F8"/>
    <w:rsid w:val="001C75AB"/>
    <w:rsid w:val="001C75B2"/>
    <w:rsid w:val="001C776C"/>
    <w:rsid w:val="001C77E1"/>
    <w:rsid w:val="001C79DA"/>
    <w:rsid w:val="001C7ABB"/>
    <w:rsid w:val="001C7C88"/>
    <w:rsid w:val="001C7F9B"/>
    <w:rsid w:val="001D112B"/>
    <w:rsid w:val="001D11B3"/>
    <w:rsid w:val="001D19A8"/>
    <w:rsid w:val="001D240E"/>
    <w:rsid w:val="001D26ED"/>
    <w:rsid w:val="001D28B3"/>
    <w:rsid w:val="001D2D33"/>
    <w:rsid w:val="001D33AD"/>
    <w:rsid w:val="001D3D79"/>
    <w:rsid w:val="001D3E31"/>
    <w:rsid w:val="001D5257"/>
    <w:rsid w:val="001D5280"/>
    <w:rsid w:val="001D5963"/>
    <w:rsid w:val="001D5CAD"/>
    <w:rsid w:val="001D5D71"/>
    <w:rsid w:val="001D62F5"/>
    <w:rsid w:val="001D638B"/>
    <w:rsid w:val="001D6488"/>
    <w:rsid w:val="001D6CCE"/>
    <w:rsid w:val="001D6DFA"/>
    <w:rsid w:val="001D7159"/>
    <w:rsid w:val="001D7798"/>
    <w:rsid w:val="001D79EF"/>
    <w:rsid w:val="001E004B"/>
    <w:rsid w:val="001E0741"/>
    <w:rsid w:val="001E0916"/>
    <w:rsid w:val="001E1901"/>
    <w:rsid w:val="001E19D3"/>
    <w:rsid w:val="001E1F97"/>
    <w:rsid w:val="001E23D1"/>
    <w:rsid w:val="001E2428"/>
    <w:rsid w:val="001E252F"/>
    <w:rsid w:val="001E26BD"/>
    <w:rsid w:val="001E2908"/>
    <w:rsid w:val="001E2A8E"/>
    <w:rsid w:val="001E38A8"/>
    <w:rsid w:val="001E3982"/>
    <w:rsid w:val="001E53CD"/>
    <w:rsid w:val="001E580B"/>
    <w:rsid w:val="001E5BBB"/>
    <w:rsid w:val="001E5F64"/>
    <w:rsid w:val="001E6180"/>
    <w:rsid w:val="001E674B"/>
    <w:rsid w:val="001E68FC"/>
    <w:rsid w:val="001E6C2D"/>
    <w:rsid w:val="001E6D8E"/>
    <w:rsid w:val="001E714A"/>
    <w:rsid w:val="001E72B6"/>
    <w:rsid w:val="001E7396"/>
    <w:rsid w:val="001E7569"/>
    <w:rsid w:val="001E7F25"/>
    <w:rsid w:val="001F06F5"/>
    <w:rsid w:val="001F0766"/>
    <w:rsid w:val="001F0C39"/>
    <w:rsid w:val="001F0EE5"/>
    <w:rsid w:val="001F111D"/>
    <w:rsid w:val="001F16FB"/>
    <w:rsid w:val="001F1761"/>
    <w:rsid w:val="001F1844"/>
    <w:rsid w:val="001F1A09"/>
    <w:rsid w:val="001F1BC4"/>
    <w:rsid w:val="001F2178"/>
    <w:rsid w:val="001F22CC"/>
    <w:rsid w:val="001F25E0"/>
    <w:rsid w:val="001F2DF7"/>
    <w:rsid w:val="001F3C5F"/>
    <w:rsid w:val="001F458A"/>
    <w:rsid w:val="001F4B1F"/>
    <w:rsid w:val="001F4F5A"/>
    <w:rsid w:val="001F61FE"/>
    <w:rsid w:val="001F646F"/>
    <w:rsid w:val="001F66DE"/>
    <w:rsid w:val="001F68BC"/>
    <w:rsid w:val="001F6C87"/>
    <w:rsid w:val="001F6EC5"/>
    <w:rsid w:val="001F705D"/>
    <w:rsid w:val="001F7246"/>
    <w:rsid w:val="001F7971"/>
    <w:rsid w:val="001F7ACA"/>
    <w:rsid w:val="001F7D00"/>
    <w:rsid w:val="001F7EFF"/>
    <w:rsid w:val="0020066A"/>
    <w:rsid w:val="00200807"/>
    <w:rsid w:val="00200A6B"/>
    <w:rsid w:val="00200CAC"/>
    <w:rsid w:val="00200D92"/>
    <w:rsid w:val="002014E7"/>
    <w:rsid w:val="00202046"/>
    <w:rsid w:val="00202576"/>
    <w:rsid w:val="00202966"/>
    <w:rsid w:val="00202A9E"/>
    <w:rsid w:val="00202AA8"/>
    <w:rsid w:val="00202D81"/>
    <w:rsid w:val="00202DC0"/>
    <w:rsid w:val="00202E80"/>
    <w:rsid w:val="00202EB6"/>
    <w:rsid w:val="00203B02"/>
    <w:rsid w:val="00204026"/>
    <w:rsid w:val="002048BC"/>
    <w:rsid w:val="002051EE"/>
    <w:rsid w:val="00205507"/>
    <w:rsid w:val="00205642"/>
    <w:rsid w:val="00205644"/>
    <w:rsid w:val="00205A9F"/>
    <w:rsid w:val="00205B0E"/>
    <w:rsid w:val="00205B1F"/>
    <w:rsid w:val="00205FEA"/>
    <w:rsid w:val="002061CA"/>
    <w:rsid w:val="0020689C"/>
    <w:rsid w:val="00206929"/>
    <w:rsid w:val="002069BC"/>
    <w:rsid w:val="00206E13"/>
    <w:rsid w:val="00206F7F"/>
    <w:rsid w:val="0020718C"/>
    <w:rsid w:val="00207205"/>
    <w:rsid w:val="00207223"/>
    <w:rsid w:val="00207408"/>
    <w:rsid w:val="00207526"/>
    <w:rsid w:val="0020762E"/>
    <w:rsid w:val="0021000D"/>
    <w:rsid w:val="0021033E"/>
    <w:rsid w:val="00210679"/>
    <w:rsid w:val="00210901"/>
    <w:rsid w:val="00210954"/>
    <w:rsid w:val="00210D6E"/>
    <w:rsid w:val="00210D9C"/>
    <w:rsid w:val="00210DCC"/>
    <w:rsid w:val="00210DCD"/>
    <w:rsid w:val="0021198D"/>
    <w:rsid w:val="002119BF"/>
    <w:rsid w:val="00211C52"/>
    <w:rsid w:val="00211D3D"/>
    <w:rsid w:val="0021225B"/>
    <w:rsid w:val="002126B2"/>
    <w:rsid w:val="00212948"/>
    <w:rsid w:val="00212BFF"/>
    <w:rsid w:val="002134A1"/>
    <w:rsid w:val="002135C2"/>
    <w:rsid w:val="00213A9B"/>
    <w:rsid w:val="00213E70"/>
    <w:rsid w:val="00213E74"/>
    <w:rsid w:val="00214036"/>
    <w:rsid w:val="002141F3"/>
    <w:rsid w:val="002145B9"/>
    <w:rsid w:val="00214BD4"/>
    <w:rsid w:val="00214FFF"/>
    <w:rsid w:val="0021501A"/>
    <w:rsid w:val="00215101"/>
    <w:rsid w:val="002151CB"/>
    <w:rsid w:val="00215468"/>
    <w:rsid w:val="00215AAF"/>
    <w:rsid w:val="002160BB"/>
    <w:rsid w:val="00216238"/>
    <w:rsid w:val="002163C8"/>
    <w:rsid w:val="002165D3"/>
    <w:rsid w:val="00216771"/>
    <w:rsid w:val="0021687C"/>
    <w:rsid w:val="0021697C"/>
    <w:rsid w:val="00216AAA"/>
    <w:rsid w:val="00217423"/>
    <w:rsid w:val="00217839"/>
    <w:rsid w:val="00217A09"/>
    <w:rsid w:val="00217BBD"/>
    <w:rsid w:val="0022067E"/>
    <w:rsid w:val="002208DA"/>
    <w:rsid w:val="00221197"/>
    <w:rsid w:val="0022195B"/>
    <w:rsid w:val="00221B1E"/>
    <w:rsid w:val="0022224C"/>
    <w:rsid w:val="00222392"/>
    <w:rsid w:val="002223C1"/>
    <w:rsid w:val="002224C1"/>
    <w:rsid w:val="00222D4A"/>
    <w:rsid w:val="0022389B"/>
    <w:rsid w:val="002240C5"/>
    <w:rsid w:val="002244A6"/>
    <w:rsid w:val="0022463E"/>
    <w:rsid w:val="002256E4"/>
    <w:rsid w:val="00225A3B"/>
    <w:rsid w:val="00225A8C"/>
    <w:rsid w:val="00225BD8"/>
    <w:rsid w:val="00225CFE"/>
    <w:rsid w:val="00226081"/>
    <w:rsid w:val="002263A4"/>
    <w:rsid w:val="002264E2"/>
    <w:rsid w:val="00226AF7"/>
    <w:rsid w:val="00226CF3"/>
    <w:rsid w:val="002276A5"/>
    <w:rsid w:val="002277B0"/>
    <w:rsid w:val="00227B4A"/>
    <w:rsid w:val="00227CDE"/>
    <w:rsid w:val="00227FDC"/>
    <w:rsid w:val="00230817"/>
    <w:rsid w:val="0023081D"/>
    <w:rsid w:val="00230A9B"/>
    <w:rsid w:val="00230DCC"/>
    <w:rsid w:val="00230F31"/>
    <w:rsid w:val="00230FA0"/>
    <w:rsid w:val="00230FE7"/>
    <w:rsid w:val="00231417"/>
    <w:rsid w:val="00231611"/>
    <w:rsid w:val="002317CA"/>
    <w:rsid w:val="00231960"/>
    <w:rsid w:val="00231E84"/>
    <w:rsid w:val="00231F26"/>
    <w:rsid w:val="002324E3"/>
    <w:rsid w:val="002326C4"/>
    <w:rsid w:val="00232917"/>
    <w:rsid w:val="002329E5"/>
    <w:rsid w:val="00232FEC"/>
    <w:rsid w:val="0023329C"/>
    <w:rsid w:val="00233355"/>
    <w:rsid w:val="00233586"/>
    <w:rsid w:val="00233808"/>
    <w:rsid w:val="00233868"/>
    <w:rsid w:val="00233BC0"/>
    <w:rsid w:val="00233D92"/>
    <w:rsid w:val="00233FBB"/>
    <w:rsid w:val="00233FF1"/>
    <w:rsid w:val="00234B4F"/>
    <w:rsid w:val="0023511A"/>
    <w:rsid w:val="00235412"/>
    <w:rsid w:val="00235F4B"/>
    <w:rsid w:val="00236244"/>
    <w:rsid w:val="00236656"/>
    <w:rsid w:val="0023669A"/>
    <w:rsid w:val="00236DC0"/>
    <w:rsid w:val="00236F4C"/>
    <w:rsid w:val="002373A2"/>
    <w:rsid w:val="00237A0A"/>
    <w:rsid w:val="00237EAC"/>
    <w:rsid w:val="002402F3"/>
    <w:rsid w:val="00240461"/>
    <w:rsid w:val="002407CC"/>
    <w:rsid w:val="002409E3"/>
    <w:rsid w:val="002410C2"/>
    <w:rsid w:val="0024113D"/>
    <w:rsid w:val="002411C6"/>
    <w:rsid w:val="00241394"/>
    <w:rsid w:val="002415CE"/>
    <w:rsid w:val="00242517"/>
    <w:rsid w:val="0024260B"/>
    <w:rsid w:val="00243446"/>
    <w:rsid w:val="002439B0"/>
    <w:rsid w:val="00243BD2"/>
    <w:rsid w:val="00243D63"/>
    <w:rsid w:val="0024401F"/>
    <w:rsid w:val="00244685"/>
    <w:rsid w:val="002447E9"/>
    <w:rsid w:val="002447FC"/>
    <w:rsid w:val="00244A56"/>
    <w:rsid w:val="00244EE7"/>
    <w:rsid w:val="002453BE"/>
    <w:rsid w:val="002455C3"/>
    <w:rsid w:val="0024569B"/>
    <w:rsid w:val="00245A3F"/>
    <w:rsid w:val="00245FE1"/>
    <w:rsid w:val="00246686"/>
    <w:rsid w:val="00246967"/>
    <w:rsid w:val="00247177"/>
    <w:rsid w:val="0024736E"/>
    <w:rsid w:val="0024799C"/>
    <w:rsid w:val="00247B4D"/>
    <w:rsid w:val="00250386"/>
    <w:rsid w:val="00250A38"/>
    <w:rsid w:val="00250BFD"/>
    <w:rsid w:val="00250C60"/>
    <w:rsid w:val="0025106D"/>
    <w:rsid w:val="002513AE"/>
    <w:rsid w:val="00251CAD"/>
    <w:rsid w:val="00251CFF"/>
    <w:rsid w:val="00251FB0"/>
    <w:rsid w:val="002521E1"/>
    <w:rsid w:val="002524A6"/>
    <w:rsid w:val="002527A2"/>
    <w:rsid w:val="0025309F"/>
    <w:rsid w:val="002530F3"/>
    <w:rsid w:val="002535CE"/>
    <w:rsid w:val="00253724"/>
    <w:rsid w:val="00254114"/>
    <w:rsid w:val="00254247"/>
    <w:rsid w:val="002542B2"/>
    <w:rsid w:val="0025447C"/>
    <w:rsid w:val="00254681"/>
    <w:rsid w:val="00254B08"/>
    <w:rsid w:val="00254B81"/>
    <w:rsid w:val="00255399"/>
    <w:rsid w:val="002559B3"/>
    <w:rsid w:val="00255A84"/>
    <w:rsid w:val="00255B5A"/>
    <w:rsid w:val="00255F7F"/>
    <w:rsid w:val="00256777"/>
    <w:rsid w:val="00256795"/>
    <w:rsid w:val="0025684E"/>
    <w:rsid w:val="0025698E"/>
    <w:rsid w:val="002574AF"/>
    <w:rsid w:val="00257AAA"/>
    <w:rsid w:val="00257C41"/>
    <w:rsid w:val="00260448"/>
    <w:rsid w:val="00260BA6"/>
    <w:rsid w:val="00260C35"/>
    <w:rsid w:val="0026114B"/>
    <w:rsid w:val="0026115B"/>
    <w:rsid w:val="0026123A"/>
    <w:rsid w:val="00261391"/>
    <w:rsid w:val="0026169D"/>
    <w:rsid w:val="00261972"/>
    <w:rsid w:val="00261CF1"/>
    <w:rsid w:val="00261DA5"/>
    <w:rsid w:val="00262869"/>
    <w:rsid w:val="002628F6"/>
    <w:rsid w:val="00262DCF"/>
    <w:rsid w:val="002634EA"/>
    <w:rsid w:val="002637CF"/>
    <w:rsid w:val="00263AF8"/>
    <w:rsid w:val="00263CD1"/>
    <w:rsid w:val="002645C7"/>
    <w:rsid w:val="002646FE"/>
    <w:rsid w:val="002648EE"/>
    <w:rsid w:val="00264B3D"/>
    <w:rsid w:val="00264C1F"/>
    <w:rsid w:val="00264FD6"/>
    <w:rsid w:val="002656C7"/>
    <w:rsid w:val="00265AC3"/>
    <w:rsid w:val="00265BFC"/>
    <w:rsid w:val="00265D3C"/>
    <w:rsid w:val="00266D29"/>
    <w:rsid w:val="00266E9A"/>
    <w:rsid w:val="002671A2"/>
    <w:rsid w:val="0026722A"/>
    <w:rsid w:val="00267496"/>
    <w:rsid w:val="0026777E"/>
    <w:rsid w:val="00267A28"/>
    <w:rsid w:val="00267A7C"/>
    <w:rsid w:val="00267B57"/>
    <w:rsid w:val="00267F66"/>
    <w:rsid w:val="00270169"/>
    <w:rsid w:val="002702D2"/>
    <w:rsid w:val="00270370"/>
    <w:rsid w:val="002708A2"/>
    <w:rsid w:val="00270E19"/>
    <w:rsid w:val="0027170E"/>
    <w:rsid w:val="00271B4D"/>
    <w:rsid w:val="00272164"/>
    <w:rsid w:val="00272499"/>
    <w:rsid w:val="00272623"/>
    <w:rsid w:val="00272960"/>
    <w:rsid w:val="00272A65"/>
    <w:rsid w:val="00272DBE"/>
    <w:rsid w:val="0027304A"/>
    <w:rsid w:val="0027304D"/>
    <w:rsid w:val="00273102"/>
    <w:rsid w:val="0027349A"/>
    <w:rsid w:val="00273CB2"/>
    <w:rsid w:val="002742FE"/>
    <w:rsid w:val="00274C4D"/>
    <w:rsid w:val="00274EFA"/>
    <w:rsid w:val="00275025"/>
    <w:rsid w:val="0027596A"/>
    <w:rsid w:val="002759C0"/>
    <w:rsid w:val="00275B68"/>
    <w:rsid w:val="00275C43"/>
    <w:rsid w:val="00275D7A"/>
    <w:rsid w:val="00275F9E"/>
    <w:rsid w:val="002761BD"/>
    <w:rsid w:val="0027652E"/>
    <w:rsid w:val="00276884"/>
    <w:rsid w:val="002772AF"/>
    <w:rsid w:val="0027780B"/>
    <w:rsid w:val="00277A86"/>
    <w:rsid w:val="00280B6C"/>
    <w:rsid w:val="00280CBA"/>
    <w:rsid w:val="00280D5B"/>
    <w:rsid w:val="00280EA4"/>
    <w:rsid w:val="00281007"/>
    <w:rsid w:val="002811B7"/>
    <w:rsid w:val="00281364"/>
    <w:rsid w:val="00281819"/>
    <w:rsid w:val="00281DA0"/>
    <w:rsid w:val="002822C7"/>
    <w:rsid w:val="00282372"/>
    <w:rsid w:val="002827F9"/>
    <w:rsid w:val="00282BAE"/>
    <w:rsid w:val="00282D05"/>
    <w:rsid w:val="00282DAC"/>
    <w:rsid w:val="00282EE5"/>
    <w:rsid w:val="002834C9"/>
    <w:rsid w:val="002835A6"/>
    <w:rsid w:val="002837C2"/>
    <w:rsid w:val="0028399A"/>
    <w:rsid w:val="002839FB"/>
    <w:rsid w:val="00283BB4"/>
    <w:rsid w:val="00283D4E"/>
    <w:rsid w:val="00284036"/>
    <w:rsid w:val="00284162"/>
    <w:rsid w:val="002844AC"/>
    <w:rsid w:val="002845EA"/>
    <w:rsid w:val="00284875"/>
    <w:rsid w:val="002848C8"/>
    <w:rsid w:val="00284B22"/>
    <w:rsid w:val="0028523A"/>
    <w:rsid w:val="00285309"/>
    <w:rsid w:val="0028551B"/>
    <w:rsid w:val="00285A8C"/>
    <w:rsid w:val="00285DF6"/>
    <w:rsid w:val="00286154"/>
    <w:rsid w:val="0028670B"/>
    <w:rsid w:val="00286894"/>
    <w:rsid w:val="00286B1C"/>
    <w:rsid w:val="00286DCB"/>
    <w:rsid w:val="00286EBE"/>
    <w:rsid w:val="00286FB0"/>
    <w:rsid w:val="0028718B"/>
    <w:rsid w:val="00287699"/>
    <w:rsid w:val="0028783E"/>
    <w:rsid w:val="0029008E"/>
    <w:rsid w:val="00290588"/>
    <w:rsid w:val="002907BC"/>
    <w:rsid w:val="00290F8B"/>
    <w:rsid w:val="002919DB"/>
    <w:rsid w:val="002920C7"/>
    <w:rsid w:val="00292228"/>
    <w:rsid w:val="002929D8"/>
    <w:rsid w:val="00292B9F"/>
    <w:rsid w:val="00293109"/>
    <w:rsid w:val="00293C63"/>
    <w:rsid w:val="00293EEF"/>
    <w:rsid w:val="00293F3D"/>
    <w:rsid w:val="002948F5"/>
    <w:rsid w:val="00294A58"/>
    <w:rsid w:val="00294B49"/>
    <w:rsid w:val="00294D2F"/>
    <w:rsid w:val="00295274"/>
    <w:rsid w:val="002958DE"/>
    <w:rsid w:val="00295B70"/>
    <w:rsid w:val="00295EEF"/>
    <w:rsid w:val="002963DD"/>
    <w:rsid w:val="0029648D"/>
    <w:rsid w:val="00296F47"/>
    <w:rsid w:val="00297289"/>
    <w:rsid w:val="00297514"/>
    <w:rsid w:val="0029799C"/>
    <w:rsid w:val="00297ECD"/>
    <w:rsid w:val="002A04E2"/>
    <w:rsid w:val="002A06E7"/>
    <w:rsid w:val="002A0E02"/>
    <w:rsid w:val="002A0E79"/>
    <w:rsid w:val="002A0E94"/>
    <w:rsid w:val="002A1263"/>
    <w:rsid w:val="002A18FE"/>
    <w:rsid w:val="002A19F7"/>
    <w:rsid w:val="002A1AF1"/>
    <w:rsid w:val="002A1FB9"/>
    <w:rsid w:val="002A2364"/>
    <w:rsid w:val="002A283D"/>
    <w:rsid w:val="002A2A08"/>
    <w:rsid w:val="002A2B37"/>
    <w:rsid w:val="002A2BC4"/>
    <w:rsid w:val="002A2D62"/>
    <w:rsid w:val="002A2D93"/>
    <w:rsid w:val="002A31FA"/>
    <w:rsid w:val="002A32BE"/>
    <w:rsid w:val="002A339E"/>
    <w:rsid w:val="002A33FC"/>
    <w:rsid w:val="002A3418"/>
    <w:rsid w:val="002A35A5"/>
    <w:rsid w:val="002A394C"/>
    <w:rsid w:val="002A3FF6"/>
    <w:rsid w:val="002A4113"/>
    <w:rsid w:val="002A4266"/>
    <w:rsid w:val="002A449A"/>
    <w:rsid w:val="002A44A0"/>
    <w:rsid w:val="002A45B1"/>
    <w:rsid w:val="002A46C8"/>
    <w:rsid w:val="002A47DF"/>
    <w:rsid w:val="002A496E"/>
    <w:rsid w:val="002A4E42"/>
    <w:rsid w:val="002A5379"/>
    <w:rsid w:val="002A556F"/>
    <w:rsid w:val="002A598E"/>
    <w:rsid w:val="002A61A5"/>
    <w:rsid w:val="002A61B1"/>
    <w:rsid w:val="002A648D"/>
    <w:rsid w:val="002A6700"/>
    <w:rsid w:val="002A6A0A"/>
    <w:rsid w:val="002A7199"/>
    <w:rsid w:val="002A77C3"/>
    <w:rsid w:val="002A79D9"/>
    <w:rsid w:val="002A7BAF"/>
    <w:rsid w:val="002A7BBD"/>
    <w:rsid w:val="002B05A8"/>
    <w:rsid w:val="002B0D6E"/>
    <w:rsid w:val="002B0F57"/>
    <w:rsid w:val="002B10B0"/>
    <w:rsid w:val="002B1225"/>
    <w:rsid w:val="002B1437"/>
    <w:rsid w:val="002B14DB"/>
    <w:rsid w:val="002B169C"/>
    <w:rsid w:val="002B1838"/>
    <w:rsid w:val="002B1F89"/>
    <w:rsid w:val="002B21BB"/>
    <w:rsid w:val="002B22F5"/>
    <w:rsid w:val="002B274C"/>
    <w:rsid w:val="002B2868"/>
    <w:rsid w:val="002B2E9F"/>
    <w:rsid w:val="002B2F77"/>
    <w:rsid w:val="002B3529"/>
    <w:rsid w:val="002B3596"/>
    <w:rsid w:val="002B3B74"/>
    <w:rsid w:val="002B43B3"/>
    <w:rsid w:val="002B4FAD"/>
    <w:rsid w:val="002B538D"/>
    <w:rsid w:val="002B5B61"/>
    <w:rsid w:val="002B5CA1"/>
    <w:rsid w:val="002B6031"/>
    <w:rsid w:val="002B6699"/>
    <w:rsid w:val="002B6716"/>
    <w:rsid w:val="002B6EFD"/>
    <w:rsid w:val="002B6F33"/>
    <w:rsid w:val="002B79F0"/>
    <w:rsid w:val="002B7B8A"/>
    <w:rsid w:val="002B7C96"/>
    <w:rsid w:val="002B7F3E"/>
    <w:rsid w:val="002C00F5"/>
    <w:rsid w:val="002C014F"/>
    <w:rsid w:val="002C0166"/>
    <w:rsid w:val="002C059A"/>
    <w:rsid w:val="002C05D9"/>
    <w:rsid w:val="002C06B5"/>
    <w:rsid w:val="002C0CCC"/>
    <w:rsid w:val="002C0CD7"/>
    <w:rsid w:val="002C0D7B"/>
    <w:rsid w:val="002C0D99"/>
    <w:rsid w:val="002C11BC"/>
    <w:rsid w:val="002C11D6"/>
    <w:rsid w:val="002C143E"/>
    <w:rsid w:val="002C1443"/>
    <w:rsid w:val="002C1CBF"/>
    <w:rsid w:val="002C1D9C"/>
    <w:rsid w:val="002C1EFA"/>
    <w:rsid w:val="002C22C5"/>
    <w:rsid w:val="002C2806"/>
    <w:rsid w:val="002C2BD3"/>
    <w:rsid w:val="002C2BEB"/>
    <w:rsid w:val="002C30A4"/>
    <w:rsid w:val="002C34B2"/>
    <w:rsid w:val="002C366F"/>
    <w:rsid w:val="002C3894"/>
    <w:rsid w:val="002C3D9B"/>
    <w:rsid w:val="002C3E6A"/>
    <w:rsid w:val="002C40EF"/>
    <w:rsid w:val="002C488D"/>
    <w:rsid w:val="002C4A81"/>
    <w:rsid w:val="002C4B78"/>
    <w:rsid w:val="002C4B93"/>
    <w:rsid w:val="002C4CA9"/>
    <w:rsid w:val="002C4CB2"/>
    <w:rsid w:val="002C5453"/>
    <w:rsid w:val="002C57BD"/>
    <w:rsid w:val="002C5A5C"/>
    <w:rsid w:val="002C5BFE"/>
    <w:rsid w:val="002C64F8"/>
    <w:rsid w:val="002C6686"/>
    <w:rsid w:val="002C68E5"/>
    <w:rsid w:val="002C7016"/>
    <w:rsid w:val="002C70A3"/>
    <w:rsid w:val="002C7301"/>
    <w:rsid w:val="002C75E6"/>
    <w:rsid w:val="002C7C0A"/>
    <w:rsid w:val="002C7C9C"/>
    <w:rsid w:val="002C7FF4"/>
    <w:rsid w:val="002D04C5"/>
    <w:rsid w:val="002D059D"/>
    <w:rsid w:val="002D0727"/>
    <w:rsid w:val="002D08E5"/>
    <w:rsid w:val="002D100C"/>
    <w:rsid w:val="002D1B36"/>
    <w:rsid w:val="002D1B96"/>
    <w:rsid w:val="002D2270"/>
    <w:rsid w:val="002D2E4C"/>
    <w:rsid w:val="002D2EC4"/>
    <w:rsid w:val="002D319A"/>
    <w:rsid w:val="002D32AF"/>
    <w:rsid w:val="002D3306"/>
    <w:rsid w:val="002D3568"/>
    <w:rsid w:val="002D37C1"/>
    <w:rsid w:val="002D4074"/>
    <w:rsid w:val="002D42F1"/>
    <w:rsid w:val="002D4487"/>
    <w:rsid w:val="002D4830"/>
    <w:rsid w:val="002D4A0A"/>
    <w:rsid w:val="002D4A43"/>
    <w:rsid w:val="002D5041"/>
    <w:rsid w:val="002D52BF"/>
    <w:rsid w:val="002D607F"/>
    <w:rsid w:val="002D60C9"/>
    <w:rsid w:val="002D65B4"/>
    <w:rsid w:val="002D68CE"/>
    <w:rsid w:val="002D6D06"/>
    <w:rsid w:val="002E0315"/>
    <w:rsid w:val="002E0403"/>
    <w:rsid w:val="002E0903"/>
    <w:rsid w:val="002E0C71"/>
    <w:rsid w:val="002E0D26"/>
    <w:rsid w:val="002E0D8B"/>
    <w:rsid w:val="002E10FA"/>
    <w:rsid w:val="002E21D1"/>
    <w:rsid w:val="002E229D"/>
    <w:rsid w:val="002E25A8"/>
    <w:rsid w:val="002E279A"/>
    <w:rsid w:val="002E2BE7"/>
    <w:rsid w:val="002E323E"/>
    <w:rsid w:val="002E34CF"/>
    <w:rsid w:val="002E3832"/>
    <w:rsid w:val="002E399E"/>
    <w:rsid w:val="002E3B08"/>
    <w:rsid w:val="002E3CE5"/>
    <w:rsid w:val="002E4118"/>
    <w:rsid w:val="002E41F3"/>
    <w:rsid w:val="002E4505"/>
    <w:rsid w:val="002E4519"/>
    <w:rsid w:val="002E5038"/>
    <w:rsid w:val="002E533C"/>
    <w:rsid w:val="002E557C"/>
    <w:rsid w:val="002E5BB9"/>
    <w:rsid w:val="002E6116"/>
    <w:rsid w:val="002E67E6"/>
    <w:rsid w:val="002E69B3"/>
    <w:rsid w:val="002E6DBB"/>
    <w:rsid w:val="002E6E7C"/>
    <w:rsid w:val="002E6F72"/>
    <w:rsid w:val="002E7B0D"/>
    <w:rsid w:val="002F04DE"/>
    <w:rsid w:val="002F089E"/>
    <w:rsid w:val="002F0A2B"/>
    <w:rsid w:val="002F0B9F"/>
    <w:rsid w:val="002F0D1B"/>
    <w:rsid w:val="002F0F46"/>
    <w:rsid w:val="002F121E"/>
    <w:rsid w:val="002F14D0"/>
    <w:rsid w:val="002F1524"/>
    <w:rsid w:val="002F190D"/>
    <w:rsid w:val="002F196B"/>
    <w:rsid w:val="002F1A3E"/>
    <w:rsid w:val="002F1CD3"/>
    <w:rsid w:val="002F1D51"/>
    <w:rsid w:val="002F1E10"/>
    <w:rsid w:val="002F1E43"/>
    <w:rsid w:val="002F1EA4"/>
    <w:rsid w:val="002F24B0"/>
    <w:rsid w:val="002F279C"/>
    <w:rsid w:val="002F283F"/>
    <w:rsid w:val="002F2A55"/>
    <w:rsid w:val="002F2BB2"/>
    <w:rsid w:val="002F3A93"/>
    <w:rsid w:val="002F3AFA"/>
    <w:rsid w:val="002F4355"/>
    <w:rsid w:val="002F4444"/>
    <w:rsid w:val="002F4777"/>
    <w:rsid w:val="002F4BEA"/>
    <w:rsid w:val="002F54B6"/>
    <w:rsid w:val="002F5629"/>
    <w:rsid w:val="002F5674"/>
    <w:rsid w:val="002F65E5"/>
    <w:rsid w:val="002F660C"/>
    <w:rsid w:val="002F6A6F"/>
    <w:rsid w:val="002F6B24"/>
    <w:rsid w:val="002F6E28"/>
    <w:rsid w:val="002F70BA"/>
    <w:rsid w:val="002F725F"/>
    <w:rsid w:val="002F7A88"/>
    <w:rsid w:val="002F7A99"/>
    <w:rsid w:val="002F7C08"/>
    <w:rsid w:val="002F7E68"/>
    <w:rsid w:val="002F7F86"/>
    <w:rsid w:val="00300560"/>
    <w:rsid w:val="003007DE"/>
    <w:rsid w:val="00300A82"/>
    <w:rsid w:val="00300A84"/>
    <w:rsid w:val="00300C9E"/>
    <w:rsid w:val="00300E39"/>
    <w:rsid w:val="00300F95"/>
    <w:rsid w:val="0030101C"/>
    <w:rsid w:val="0030107F"/>
    <w:rsid w:val="003011A6"/>
    <w:rsid w:val="003013EF"/>
    <w:rsid w:val="00302306"/>
    <w:rsid w:val="003023C2"/>
    <w:rsid w:val="003024FE"/>
    <w:rsid w:val="0030294F"/>
    <w:rsid w:val="00302E5E"/>
    <w:rsid w:val="00302EA1"/>
    <w:rsid w:val="00303249"/>
    <w:rsid w:val="003038DB"/>
    <w:rsid w:val="00303B68"/>
    <w:rsid w:val="00303BC0"/>
    <w:rsid w:val="00303BC3"/>
    <w:rsid w:val="00303D58"/>
    <w:rsid w:val="00303D69"/>
    <w:rsid w:val="00303FA3"/>
    <w:rsid w:val="0030415A"/>
    <w:rsid w:val="00304433"/>
    <w:rsid w:val="0030458D"/>
    <w:rsid w:val="003048C9"/>
    <w:rsid w:val="00304C8F"/>
    <w:rsid w:val="00304D19"/>
    <w:rsid w:val="00304D4E"/>
    <w:rsid w:val="00304F3C"/>
    <w:rsid w:val="00304FF8"/>
    <w:rsid w:val="00305098"/>
    <w:rsid w:val="0030511E"/>
    <w:rsid w:val="00305BCF"/>
    <w:rsid w:val="0030615E"/>
    <w:rsid w:val="0030663A"/>
    <w:rsid w:val="003066E9"/>
    <w:rsid w:val="00306D6D"/>
    <w:rsid w:val="00307448"/>
    <w:rsid w:val="003079B4"/>
    <w:rsid w:val="00307C55"/>
    <w:rsid w:val="00307DEF"/>
    <w:rsid w:val="00310138"/>
    <w:rsid w:val="0031027B"/>
    <w:rsid w:val="003105A3"/>
    <w:rsid w:val="003107E5"/>
    <w:rsid w:val="00310DE6"/>
    <w:rsid w:val="0031115B"/>
    <w:rsid w:val="003115AC"/>
    <w:rsid w:val="003119A7"/>
    <w:rsid w:val="00311D33"/>
    <w:rsid w:val="00311EE1"/>
    <w:rsid w:val="0031200F"/>
    <w:rsid w:val="0031208A"/>
    <w:rsid w:val="003126CA"/>
    <w:rsid w:val="003127C5"/>
    <w:rsid w:val="00313664"/>
    <w:rsid w:val="00313754"/>
    <w:rsid w:val="0031380E"/>
    <w:rsid w:val="003138A6"/>
    <w:rsid w:val="00313958"/>
    <w:rsid w:val="00313B78"/>
    <w:rsid w:val="00313C9A"/>
    <w:rsid w:val="00313DD4"/>
    <w:rsid w:val="003143BF"/>
    <w:rsid w:val="00314475"/>
    <w:rsid w:val="0031486F"/>
    <w:rsid w:val="00314A3D"/>
    <w:rsid w:val="00314F90"/>
    <w:rsid w:val="00315238"/>
    <w:rsid w:val="00315247"/>
    <w:rsid w:val="003153B1"/>
    <w:rsid w:val="00315731"/>
    <w:rsid w:val="003159A1"/>
    <w:rsid w:val="00315C6A"/>
    <w:rsid w:val="00315D4B"/>
    <w:rsid w:val="00315F85"/>
    <w:rsid w:val="0031617F"/>
    <w:rsid w:val="00316769"/>
    <w:rsid w:val="00317101"/>
    <w:rsid w:val="0032006F"/>
    <w:rsid w:val="003201A1"/>
    <w:rsid w:val="00320747"/>
    <w:rsid w:val="00320832"/>
    <w:rsid w:val="00320FD1"/>
    <w:rsid w:val="00321109"/>
    <w:rsid w:val="0032124F"/>
    <w:rsid w:val="00321560"/>
    <w:rsid w:val="00321690"/>
    <w:rsid w:val="00321758"/>
    <w:rsid w:val="00321823"/>
    <w:rsid w:val="00321BDA"/>
    <w:rsid w:val="003226B9"/>
    <w:rsid w:val="00322E12"/>
    <w:rsid w:val="0032358B"/>
    <w:rsid w:val="003238F4"/>
    <w:rsid w:val="00323D94"/>
    <w:rsid w:val="00323FC4"/>
    <w:rsid w:val="003243D1"/>
    <w:rsid w:val="00324D77"/>
    <w:rsid w:val="0032547A"/>
    <w:rsid w:val="00325692"/>
    <w:rsid w:val="003257A7"/>
    <w:rsid w:val="00325820"/>
    <w:rsid w:val="00325841"/>
    <w:rsid w:val="003259D7"/>
    <w:rsid w:val="00326451"/>
    <w:rsid w:val="003267B5"/>
    <w:rsid w:val="003268C7"/>
    <w:rsid w:val="00326914"/>
    <w:rsid w:val="00326B3B"/>
    <w:rsid w:val="0032704C"/>
    <w:rsid w:val="0032709A"/>
    <w:rsid w:val="00327426"/>
    <w:rsid w:val="003277AE"/>
    <w:rsid w:val="00327BD3"/>
    <w:rsid w:val="00327CAA"/>
    <w:rsid w:val="00327DE9"/>
    <w:rsid w:val="00327EB4"/>
    <w:rsid w:val="00327F5E"/>
    <w:rsid w:val="003301B3"/>
    <w:rsid w:val="0033033D"/>
    <w:rsid w:val="00330372"/>
    <w:rsid w:val="00330385"/>
    <w:rsid w:val="003303CC"/>
    <w:rsid w:val="003308D8"/>
    <w:rsid w:val="0033102E"/>
    <w:rsid w:val="0033137B"/>
    <w:rsid w:val="00331401"/>
    <w:rsid w:val="00331CEE"/>
    <w:rsid w:val="00332344"/>
    <w:rsid w:val="00332372"/>
    <w:rsid w:val="00332478"/>
    <w:rsid w:val="0033289C"/>
    <w:rsid w:val="00332CF5"/>
    <w:rsid w:val="00332F67"/>
    <w:rsid w:val="0033312E"/>
    <w:rsid w:val="00333234"/>
    <w:rsid w:val="00333822"/>
    <w:rsid w:val="003339EC"/>
    <w:rsid w:val="00333B1F"/>
    <w:rsid w:val="00333CC8"/>
    <w:rsid w:val="003340BC"/>
    <w:rsid w:val="0033414E"/>
    <w:rsid w:val="003343B5"/>
    <w:rsid w:val="003345F8"/>
    <w:rsid w:val="00334A9A"/>
    <w:rsid w:val="003351AE"/>
    <w:rsid w:val="00335370"/>
    <w:rsid w:val="003353FE"/>
    <w:rsid w:val="003356B3"/>
    <w:rsid w:val="0033572C"/>
    <w:rsid w:val="0033577C"/>
    <w:rsid w:val="0033583D"/>
    <w:rsid w:val="00335ED1"/>
    <w:rsid w:val="00336C06"/>
    <w:rsid w:val="00336FBD"/>
    <w:rsid w:val="00337808"/>
    <w:rsid w:val="00337905"/>
    <w:rsid w:val="00337EF8"/>
    <w:rsid w:val="0034060F"/>
    <w:rsid w:val="003407E4"/>
    <w:rsid w:val="0034081B"/>
    <w:rsid w:val="00340C0A"/>
    <w:rsid w:val="00341296"/>
    <w:rsid w:val="00341557"/>
    <w:rsid w:val="003416A0"/>
    <w:rsid w:val="00341833"/>
    <w:rsid w:val="00341A29"/>
    <w:rsid w:val="003423C7"/>
    <w:rsid w:val="003424A0"/>
    <w:rsid w:val="003425DF"/>
    <w:rsid w:val="00342803"/>
    <w:rsid w:val="00342841"/>
    <w:rsid w:val="003428BA"/>
    <w:rsid w:val="00342A60"/>
    <w:rsid w:val="00342CBB"/>
    <w:rsid w:val="00342DDC"/>
    <w:rsid w:val="00342FBC"/>
    <w:rsid w:val="0034324D"/>
    <w:rsid w:val="0034375A"/>
    <w:rsid w:val="0034379D"/>
    <w:rsid w:val="003439F6"/>
    <w:rsid w:val="00343CB0"/>
    <w:rsid w:val="00343DED"/>
    <w:rsid w:val="00343E5D"/>
    <w:rsid w:val="00343E69"/>
    <w:rsid w:val="0034410F"/>
    <w:rsid w:val="00344182"/>
    <w:rsid w:val="00344359"/>
    <w:rsid w:val="00344774"/>
    <w:rsid w:val="00344983"/>
    <w:rsid w:val="00344A10"/>
    <w:rsid w:val="00344A29"/>
    <w:rsid w:val="00345553"/>
    <w:rsid w:val="00346192"/>
    <w:rsid w:val="003463D1"/>
    <w:rsid w:val="003463D8"/>
    <w:rsid w:val="0034646D"/>
    <w:rsid w:val="00346C66"/>
    <w:rsid w:val="0034714F"/>
    <w:rsid w:val="003477AD"/>
    <w:rsid w:val="0034797B"/>
    <w:rsid w:val="00347BE5"/>
    <w:rsid w:val="00347D85"/>
    <w:rsid w:val="003502A2"/>
    <w:rsid w:val="003507DD"/>
    <w:rsid w:val="00350B03"/>
    <w:rsid w:val="00350C0E"/>
    <w:rsid w:val="00350C95"/>
    <w:rsid w:val="00351124"/>
    <w:rsid w:val="00351347"/>
    <w:rsid w:val="00351632"/>
    <w:rsid w:val="0035167A"/>
    <w:rsid w:val="00351831"/>
    <w:rsid w:val="003522E0"/>
    <w:rsid w:val="0035267F"/>
    <w:rsid w:val="0035284A"/>
    <w:rsid w:val="00352B39"/>
    <w:rsid w:val="00352B55"/>
    <w:rsid w:val="003530FE"/>
    <w:rsid w:val="00354193"/>
    <w:rsid w:val="003547F2"/>
    <w:rsid w:val="003547FA"/>
    <w:rsid w:val="003548FE"/>
    <w:rsid w:val="003550A4"/>
    <w:rsid w:val="003550BA"/>
    <w:rsid w:val="00355171"/>
    <w:rsid w:val="0035537A"/>
    <w:rsid w:val="003554D2"/>
    <w:rsid w:val="0035580D"/>
    <w:rsid w:val="0035588D"/>
    <w:rsid w:val="00355985"/>
    <w:rsid w:val="00355D0B"/>
    <w:rsid w:val="003565E0"/>
    <w:rsid w:val="00356887"/>
    <w:rsid w:val="00356915"/>
    <w:rsid w:val="00356E75"/>
    <w:rsid w:val="00356F02"/>
    <w:rsid w:val="0035766F"/>
    <w:rsid w:val="0035781A"/>
    <w:rsid w:val="0035797B"/>
    <w:rsid w:val="00357B39"/>
    <w:rsid w:val="00357CB5"/>
    <w:rsid w:val="00357E8C"/>
    <w:rsid w:val="003600B2"/>
    <w:rsid w:val="003602DC"/>
    <w:rsid w:val="0036040E"/>
    <w:rsid w:val="00360517"/>
    <w:rsid w:val="00360532"/>
    <w:rsid w:val="00360B57"/>
    <w:rsid w:val="00360EB5"/>
    <w:rsid w:val="00360F43"/>
    <w:rsid w:val="00361A0A"/>
    <w:rsid w:val="00361D06"/>
    <w:rsid w:val="00361D3F"/>
    <w:rsid w:val="00362660"/>
    <w:rsid w:val="00362FD3"/>
    <w:rsid w:val="003639FB"/>
    <w:rsid w:val="00363BF7"/>
    <w:rsid w:val="00364264"/>
    <w:rsid w:val="00364D9D"/>
    <w:rsid w:val="003650F3"/>
    <w:rsid w:val="003652B9"/>
    <w:rsid w:val="0036601F"/>
    <w:rsid w:val="0036633A"/>
    <w:rsid w:val="003678EB"/>
    <w:rsid w:val="00367B88"/>
    <w:rsid w:val="00370307"/>
    <w:rsid w:val="0037035D"/>
    <w:rsid w:val="00370821"/>
    <w:rsid w:val="003709A2"/>
    <w:rsid w:val="00370A18"/>
    <w:rsid w:val="00370AA1"/>
    <w:rsid w:val="003710ED"/>
    <w:rsid w:val="003716B7"/>
    <w:rsid w:val="003717D0"/>
    <w:rsid w:val="00371D3A"/>
    <w:rsid w:val="003720EE"/>
    <w:rsid w:val="00372263"/>
    <w:rsid w:val="003725AA"/>
    <w:rsid w:val="003728BF"/>
    <w:rsid w:val="00372A5B"/>
    <w:rsid w:val="00373491"/>
    <w:rsid w:val="00373766"/>
    <w:rsid w:val="003739DD"/>
    <w:rsid w:val="00373A9E"/>
    <w:rsid w:val="003741A2"/>
    <w:rsid w:val="00374419"/>
    <w:rsid w:val="00374AC8"/>
    <w:rsid w:val="00374C44"/>
    <w:rsid w:val="00374D75"/>
    <w:rsid w:val="00374DC6"/>
    <w:rsid w:val="0037526B"/>
    <w:rsid w:val="003753CE"/>
    <w:rsid w:val="00375A73"/>
    <w:rsid w:val="00375E08"/>
    <w:rsid w:val="00375EA8"/>
    <w:rsid w:val="00376F2E"/>
    <w:rsid w:val="0037738C"/>
    <w:rsid w:val="00377CAD"/>
    <w:rsid w:val="00377D9A"/>
    <w:rsid w:val="00377E4F"/>
    <w:rsid w:val="00377F68"/>
    <w:rsid w:val="0038016E"/>
    <w:rsid w:val="00380265"/>
    <w:rsid w:val="00380364"/>
    <w:rsid w:val="0038047C"/>
    <w:rsid w:val="00380746"/>
    <w:rsid w:val="00380B0B"/>
    <w:rsid w:val="00380BB9"/>
    <w:rsid w:val="00380D7D"/>
    <w:rsid w:val="00380E94"/>
    <w:rsid w:val="00381256"/>
    <w:rsid w:val="0038126C"/>
    <w:rsid w:val="003813B0"/>
    <w:rsid w:val="003814BB"/>
    <w:rsid w:val="00381562"/>
    <w:rsid w:val="00381750"/>
    <w:rsid w:val="00382266"/>
    <w:rsid w:val="0038235E"/>
    <w:rsid w:val="00382A53"/>
    <w:rsid w:val="00382AE5"/>
    <w:rsid w:val="00382B0C"/>
    <w:rsid w:val="00382FE3"/>
    <w:rsid w:val="00383170"/>
    <w:rsid w:val="003833B5"/>
    <w:rsid w:val="0038352D"/>
    <w:rsid w:val="003835FF"/>
    <w:rsid w:val="00383BF4"/>
    <w:rsid w:val="00384584"/>
    <w:rsid w:val="003847ED"/>
    <w:rsid w:val="00384ADE"/>
    <w:rsid w:val="00384DB9"/>
    <w:rsid w:val="003856BD"/>
    <w:rsid w:val="00386DDB"/>
    <w:rsid w:val="00387553"/>
    <w:rsid w:val="0038792E"/>
    <w:rsid w:val="0038797A"/>
    <w:rsid w:val="00387A4A"/>
    <w:rsid w:val="00391078"/>
    <w:rsid w:val="0039121A"/>
    <w:rsid w:val="003921CD"/>
    <w:rsid w:val="00392270"/>
    <w:rsid w:val="003929D2"/>
    <w:rsid w:val="00392BC2"/>
    <w:rsid w:val="00392CCA"/>
    <w:rsid w:val="00393029"/>
    <w:rsid w:val="00393AD7"/>
    <w:rsid w:val="00393E3E"/>
    <w:rsid w:val="00393F81"/>
    <w:rsid w:val="00393FA5"/>
    <w:rsid w:val="0039406E"/>
    <w:rsid w:val="0039411F"/>
    <w:rsid w:val="0039413F"/>
    <w:rsid w:val="003946B9"/>
    <w:rsid w:val="00394B51"/>
    <w:rsid w:val="003953BE"/>
    <w:rsid w:val="003957BB"/>
    <w:rsid w:val="003962CD"/>
    <w:rsid w:val="003963FF"/>
    <w:rsid w:val="003965C0"/>
    <w:rsid w:val="00396894"/>
    <w:rsid w:val="00396935"/>
    <w:rsid w:val="00396997"/>
    <w:rsid w:val="00396A4C"/>
    <w:rsid w:val="0039743E"/>
    <w:rsid w:val="00397A8D"/>
    <w:rsid w:val="00397CAC"/>
    <w:rsid w:val="00397D16"/>
    <w:rsid w:val="003A0403"/>
    <w:rsid w:val="003A0D0B"/>
    <w:rsid w:val="003A1301"/>
    <w:rsid w:val="003A15BB"/>
    <w:rsid w:val="003A1EE5"/>
    <w:rsid w:val="003A27BB"/>
    <w:rsid w:val="003A280A"/>
    <w:rsid w:val="003A2FE5"/>
    <w:rsid w:val="003A31F5"/>
    <w:rsid w:val="003A35D6"/>
    <w:rsid w:val="003A43CA"/>
    <w:rsid w:val="003A4473"/>
    <w:rsid w:val="003A4780"/>
    <w:rsid w:val="003A4E51"/>
    <w:rsid w:val="003A5077"/>
    <w:rsid w:val="003A5314"/>
    <w:rsid w:val="003A5614"/>
    <w:rsid w:val="003A56A1"/>
    <w:rsid w:val="003A5BC5"/>
    <w:rsid w:val="003A5C82"/>
    <w:rsid w:val="003A5CF2"/>
    <w:rsid w:val="003A5D19"/>
    <w:rsid w:val="003A5E4A"/>
    <w:rsid w:val="003A5F4E"/>
    <w:rsid w:val="003A6A4E"/>
    <w:rsid w:val="003A6DDA"/>
    <w:rsid w:val="003A72FF"/>
    <w:rsid w:val="003A782B"/>
    <w:rsid w:val="003B03BF"/>
    <w:rsid w:val="003B0E9B"/>
    <w:rsid w:val="003B1620"/>
    <w:rsid w:val="003B1661"/>
    <w:rsid w:val="003B1919"/>
    <w:rsid w:val="003B2A09"/>
    <w:rsid w:val="003B2E43"/>
    <w:rsid w:val="003B2FCF"/>
    <w:rsid w:val="003B317B"/>
    <w:rsid w:val="003B3EC4"/>
    <w:rsid w:val="003B3FD2"/>
    <w:rsid w:val="003B4059"/>
    <w:rsid w:val="003B4407"/>
    <w:rsid w:val="003B440E"/>
    <w:rsid w:val="003B453B"/>
    <w:rsid w:val="003B51D0"/>
    <w:rsid w:val="003B5254"/>
    <w:rsid w:val="003B533E"/>
    <w:rsid w:val="003B5747"/>
    <w:rsid w:val="003B580F"/>
    <w:rsid w:val="003B5A60"/>
    <w:rsid w:val="003B6230"/>
    <w:rsid w:val="003B63DD"/>
    <w:rsid w:val="003B642F"/>
    <w:rsid w:val="003B673D"/>
    <w:rsid w:val="003B6A7F"/>
    <w:rsid w:val="003B730A"/>
    <w:rsid w:val="003B7840"/>
    <w:rsid w:val="003B7AF0"/>
    <w:rsid w:val="003B7CC3"/>
    <w:rsid w:val="003B7F41"/>
    <w:rsid w:val="003C0183"/>
    <w:rsid w:val="003C0B0E"/>
    <w:rsid w:val="003C1054"/>
    <w:rsid w:val="003C175D"/>
    <w:rsid w:val="003C1CFB"/>
    <w:rsid w:val="003C2577"/>
    <w:rsid w:val="003C2BBD"/>
    <w:rsid w:val="003C2F98"/>
    <w:rsid w:val="003C32A6"/>
    <w:rsid w:val="003C3379"/>
    <w:rsid w:val="003C3AE8"/>
    <w:rsid w:val="003C3BB5"/>
    <w:rsid w:val="003C3E77"/>
    <w:rsid w:val="003C3E86"/>
    <w:rsid w:val="003C4066"/>
    <w:rsid w:val="003C4264"/>
    <w:rsid w:val="003C43EC"/>
    <w:rsid w:val="003C4448"/>
    <w:rsid w:val="003C46AD"/>
    <w:rsid w:val="003C4D1E"/>
    <w:rsid w:val="003C4E99"/>
    <w:rsid w:val="003C529F"/>
    <w:rsid w:val="003C5FC9"/>
    <w:rsid w:val="003C63D3"/>
    <w:rsid w:val="003C7449"/>
    <w:rsid w:val="003C7AF1"/>
    <w:rsid w:val="003C7BE5"/>
    <w:rsid w:val="003D0022"/>
    <w:rsid w:val="003D0B52"/>
    <w:rsid w:val="003D1093"/>
    <w:rsid w:val="003D1448"/>
    <w:rsid w:val="003D1621"/>
    <w:rsid w:val="003D1ADC"/>
    <w:rsid w:val="003D1BB5"/>
    <w:rsid w:val="003D1D95"/>
    <w:rsid w:val="003D1EEC"/>
    <w:rsid w:val="003D1EF2"/>
    <w:rsid w:val="003D1F44"/>
    <w:rsid w:val="003D22D2"/>
    <w:rsid w:val="003D33E2"/>
    <w:rsid w:val="003D3537"/>
    <w:rsid w:val="003D35E6"/>
    <w:rsid w:val="003D3A06"/>
    <w:rsid w:val="003D3CB2"/>
    <w:rsid w:val="003D3D91"/>
    <w:rsid w:val="003D3EC2"/>
    <w:rsid w:val="003D4708"/>
    <w:rsid w:val="003D472C"/>
    <w:rsid w:val="003D477A"/>
    <w:rsid w:val="003D4D86"/>
    <w:rsid w:val="003D5469"/>
    <w:rsid w:val="003D582C"/>
    <w:rsid w:val="003D5847"/>
    <w:rsid w:val="003D614C"/>
    <w:rsid w:val="003D619A"/>
    <w:rsid w:val="003D6556"/>
    <w:rsid w:val="003D7078"/>
    <w:rsid w:val="003D758E"/>
    <w:rsid w:val="003D7C86"/>
    <w:rsid w:val="003D7CF9"/>
    <w:rsid w:val="003E01B9"/>
    <w:rsid w:val="003E0352"/>
    <w:rsid w:val="003E05BD"/>
    <w:rsid w:val="003E0976"/>
    <w:rsid w:val="003E0A15"/>
    <w:rsid w:val="003E0C71"/>
    <w:rsid w:val="003E0C99"/>
    <w:rsid w:val="003E14BE"/>
    <w:rsid w:val="003E15A6"/>
    <w:rsid w:val="003E182D"/>
    <w:rsid w:val="003E1937"/>
    <w:rsid w:val="003E1AFB"/>
    <w:rsid w:val="003E213F"/>
    <w:rsid w:val="003E26B2"/>
    <w:rsid w:val="003E2B86"/>
    <w:rsid w:val="003E3046"/>
    <w:rsid w:val="003E3205"/>
    <w:rsid w:val="003E32E1"/>
    <w:rsid w:val="003E32FE"/>
    <w:rsid w:val="003E345C"/>
    <w:rsid w:val="003E3615"/>
    <w:rsid w:val="003E3F41"/>
    <w:rsid w:val="003E46AC"/>
    <w:rsid w:val="003E50A1"/>
    <w:rsid w:val="003E5127"/>
    <w:rsid w:val="003E536E"/>
    <w:rsid w:val="003E542F"/>
    <w:rsid w:val="003E569A"/>
    <w:rsid w:val="003E592F"/>
    <w:rsid w:val="003E5F33"/>
    <w:rsid w:val="003E6615"/>
    <w:rsid w:val="003E694D"/>
    <w:rsid w:val="003E6CD0"/>
    <w:rsid w:val="003E74C3"/>
    <w:rsid w:val="003E79F9"/>
    <w:rsid w:val="003E7C34"/>
    <w:rsid w:val="003F06E0"/>
    <w:rsid w:val="003F076E"/>
    <w:rsid w:val="003F083C"/>
    <w:rsid w:val="003F08C4"/>
    <w:rsid w:val="003F0949"/>
    <w:rsid w:val="003F0C38"/>
    <w:rsid w:val="003F0D7C"/>
    <w:rsid w:val="003F1223"/>
    <w:rsid w:val="003F12E9"/>
    <w:rsid w:val="003F177A"/>
    <w:rsid w:val="003F1AB9"/>
    <w:rsid w:val="003F1BBE"/>
    <w:rsid w:val="003F1C13"/>
    <w:rsid w:val="003F1FD6"/>
    <w:rsid w:val="003F26FE"/>
    <w:rsid w:val="003F2A44"/>
    <w:rsid w:val="003F2ABB"/>
    <w:rsid w:val="003F2C11"/>
    <w:rsid w:val="003F301F"/>
    <w:rsid w:val="003F3377"/>
    <w:rsid w:val="003F33B7"/>
    <w:rsid w:val="003F37FD"/>
    <w:rsid w:val="003F3854"/>
    <w:rsid w:val="003F39AE"/>
    <w:rsid w:val="003F3A52"/>
    <w:rsid w:val="003F3EF1"/>
    <w:rsid w:val="003F45B2"/>
    <w:rsid w:val="003F4679"/>
    <w:rsid w:val="003F4B62"/>
    <w:rsid w:val="003F59F4"/>
    <w:rsid w:val="003F5B16"/>
    <w:rsid w:val="003F5B67"/>
    <w:rsid w:val="003F5CD7"/>
    <w:rsid w:val="003F5CD8"/>
    <w:rsid w:val="003F5FDD"/>
    <w:rsid w:val="003F6086"/>
    <w:rsid w:val="003F60E1"/>
    <w:rsid w:val="003F648C"/>
    <w:rsid w:val="003F6633"/>
    <w:rsid w:val="003F66FD"/>
    <w:rsid w:val="003F672A"/>
    <w:rsid w:val="003F7000"/>
    <w:rsid w:val="003F757E"/>
    <w:rsid w:val="003F764A"/>
    <w:rsid w:val="003F7F49"/>
    <w:rsid w:val="0040032A"/>
    <w:rsid w:val="0040033C"/>
    <w:rsid w:val="00400494"/>
    <w:rsid w:val="004004F6"/>
    <w:rsid w:val="0040078F"/>
    <w:rsid w:val="004010AA"/>
    <w:rsid w:val="004017DF"/>
    <w:rsid w:val="00401A68"/>
    <w:rsid w:val="00401B69"/>
    <w:rsid w:val="0040214B"/>
    <w:rsid w:val="00402280"/>
    <w:rsid w:val="00402B37"/>
    <w:rsid w:val="00402BA1"/>
    <w:rsid w:val="00402DC6"/>
    <w:rsid w:val="0040313C"/>
    <w:rsid w:val="0040351E"/>
    <w:rsid w:val="00403882"/>
    <w:rsid w:val="00403A03"/>
    <w:rsid w:val="00404D94"/>
    <w:rsid w:val="00404DCD"/>
    <w:rsid w:val="0040548B"/>
    <w:rsid w:val="004054A8"/>
    <w:rsid w:val="004055FB"/>
    <w:rsid w:val="00405AE6"/>
    <w:rsid w:val="00405EA9"/>
    <w:rsid w:val="00406145"/>
    <w:rsid w:val="004063C1"/>
    <w:rsid w:val="0040646D"/>
    <w:rsid w:val="00406500"/>
    <w:rsid w:val="0040667E"/>
    <w:rsid w:val="00406A86"/>
    <w:rsid w:val="00406AC1"/>
    <w:rsid w:val="00406FFC"/>
    <w:rsid w:val="00407441"/>
    <w:rsid w:val="00407756"/>
    <w:rsid w:val="004077D6"/>
    <w:rsid w:val="0040780E"/>
    <w:rsid w:val="00407867"/>
    <w:rsid w:val="00407C0D"/>
    <w:rsid w:val="004104BE"/>
    <w:rsid w:val="00410883"/>
    <w:rsid w:val="00410A5C"/>
    <w:rsid w:val="00410C9B"/>
    <w:rsid w:val="00411033"/>
    <w:rsid w:val="00411317"/>
    <w:rsid w:val="004115E1"/>
    <w:rsid w:val="004116F3"/>
    <w:rsid w:val="004117A8"/>
    <w:rsid w:val="00411A53"/>
    <w:rsid w:val="00411BEF"/>
    <w:rsid w:val="00411F5D"/>
    <w:rsid w:val="004121E7"/>
    <w:rsid w:val="0041312D"/>
    <w:rsid w:val="00414334"/>
    <w:rsid w:val="00414665"/>
    <w:rsid w:val="00414673"/>
    <w:rsid w:val="0041473B"/>
    <w:rsid w:val="0041478B"/>
    <w:rsid w:val="00414B30"/>
    <w:rsid w:val="00414C6B"/>
    <w:rsid w:val="00414E51"/>
    <w:rsid w:val="00414E5C"/>
    <w:rsid w:val="0041517D"/>
    <w:rsid w:val="004151EC"/>
    <w:rsid w:val="00415D9B"/>
    <w:rsid w:val="00416093"/>
    <w:rsid w:val="004162D3"/>
    <w:rsid w:val="00416512"/>
    <w:rsid w:val="004167C7"/>
    <w:rsid w:val="004167DB"/>
    <w:rsid w:val="00416CA7"/>
    <w:rsid w:val="00416CC7"/>
    <w:rsid w:val="00416D3C"/>
    <w:rsid w:val="00416E86"/>
    <w:rsid w:val="004170F7"/>
    <w:rsid w:val="00417347"/>
    <w:rsid w:val="004173A0"/>
    <w:rsid w:val="0041747D"/>
    <w:rsid w:val="0041760B"/>
    <w:rsid w:val="00417775"/>
    <w:rsid w:val="004179E2"/>
    <w:rsid w:val="00417E60"/>
    <w:rsid w:val="004202E1"/>
    <w:rsid w:val="004203EF"/>
    <w:rsid w:val="00420435"/>
    <w:rsid w:val="0042094B"/>
    <w:rsid w:val="00420F04"/>
    <w:rsid w:val="004210BA"/>
    <w:rsid w:val="004213A2"/>
    <w:rsid w:val="004213A6"/>
    <w:rsid w:val="004214FC"/>
    <w:rsid w:val="00421870"/>
    <w:rsid w:val="004228C6"/>
    <w:rsid w:val="00422D03"/>
    <w:rsid w:val="00423099"/>
    <w:rsid w:val="0042347C"/>
    <w:rsid w:val="00423CBD"/>
    <w:rsid w:val="00423E95"/>
    <w:rsid w:val="004240A9"/>
    <w:rsid w:val="004241CE"/>
    <w:rsid w:val="00424200"/>
    <w:rsid w:val="00424564"/>
    <w:rsid w:val="004248FE"/>
    <w:rsid w:val="00424D0A"/>
    <w:rsid w:val="00424E79"/>
    <w:rsid w:val="00424FA9"/>
    <w:rsid w:val="0042558E"/>
    <w:rsid w:val="00425BA1"/>
    <w:rsid w:val="00426178"/>
    <w:rsid w:val="0042661C"/>
    <w:rsid w:val="00427271"/>
    <w:rsid w:val="004274B3"/>
    <w:rsid w:val="00427808"/>
    <w:rsid w:val="00427F27"/>
    <w:rsid w:val="0043009C"/>
    <w:rsid w:val="00430294"/>
    <w:rsid w:val="004303AB"/>
    <w:rsid w:val="0043044F"/>
    <w:rsid w:val="0043062E"/>
    <w:rsid w:val="00430734"/>
    <w:rsid w:val="0043076A"/>
    <w:rsid w:val="00430BDD"/>
    <w:rsid w:val="0043113F"/>
    <w:rsid w:val="00431785"/>
    <w:rsid w:val="00431B17"/>
    <w:rsid w:val="00432048"/>
    <w:rsid w:val="004323EB"/>
    <w:rsid w:val="00432540"/>
    <w:rsid w:val="00432D78"/>
    <w:rsid w:val="00432E48"/>
    <w:rsid w:val="00432ED2"/>
    <w:rsid w:val="004332B3"/>
    <w:rsid w:val="00433469"/>
    <w:rsid w:val="00433529"/>
    <w:rsid w:val="0043362C"/>
    <w:rsid w:val="00433C2A"/>
    <w:rsid w:val="00433F36"/>
    <w:rsid w:val="00433FEE"/>
    <w:rsid w:val="004344BF"/>
    <w:rsid w:val="0043452F"/>
    <w:rsid w:val="00434660"/>
    <w:rsid w:val="00434B15"/>
    <w:rsid w:val="00434B64"/>
    <w:rsid w:val="00435A59"/>
    <w:rsid w:val="00435CB8"/>
    <w:rsid w:val="00436217"/>
    <w:rsid w:val="00436227"/>
    <w:rsid w:val="0043632B"/>
    <w:rsid w:val="00436624"/>
    <w:rsid w:val="00436E6C"/>
    <w:rsid w:val="00437057"/>
    <w:rsid w:val="00437135"/>
    <w:rsid w:val="004375B3"/>
    <w:rsid w:val="00437B99"/>
    <w:rsid w:val="00440360"/>
    <w:rsid w:val="004403F7"/>
    <w:rsid w:val="00440C8C"/>
    <w:rsid w:val="004412F5"/>
    <w:rsid w:val="004412FA"/>
    <w:rsid w:val="0044167F"/>
    <w:rsid w:val="00441822"/>
    <w:rsid w:val="004418E1"/>
    <w:rsid w:val="00441CBC"/>
    <w:rsid w:val="00441F98"/>
    <w:rsid w:val="0044207C"/>
    <w:rsid w:val="00442E9B"/>
    <w:rsid w:val="004438E4"/>
    <w:rsid w:val="00443B94"/>
    <w:rsid w:val="00443E1F"/>
    <w:rsid w:val="00443EC1"/>
    <w:rsid w:val="0044403E"/>
    <w:rsid w:val="004441D6"/>
    <w:rsid w:val="00444240"/>
    <w:rsid w:val="004443E1"/>
    <w:rsid w:val="0044566E"/>
    <w:rsid w:val="00446A96"/>
    <w:rsid w:val="00446C68"/>
    <w:rsid w:val="00446D05"/>
    <w:rsid w:val="00446F26"/>
    <w:rsid w:val="0044756C"/>
    <w:rsid w:val="00447666"/>
    <w:rsid w:val="00447725"/>
    <w:rsid w:val="004477FF"/>
    <w:rsid w:val="00447AC9"/>
    <w:rsid w:val="00447CE7"/>
    <w:rsid w:val="00447D1A"/>
    <w:rsid w:val="00447D60"/>
    <w:rsid w:val="004502B2"/>
    <w:rsid w:val="00450452"/>
    <w:rsid w:val="0045047E"/>
    <w:rsid w:val="004504E9"/>
    <w:rsid w:val="00450CD9"/>
    <w:rsid w:val="00451433"/>
    <w:rsid w:val="004515A2"/>
    <w:rsid w:val="00451970"/>
    <w:rsid w:val="00451E80"/>
    <w:rsid w:val="00452434"/>
    <w:rsid w:val="00452631"/>
    <w:rsid w:val="00452EAE"/>
    <w:rsid w:val="00452EF2"/>
    <w:rsid w:val="00452FEC"/>
    <w:rsid w:val="00453264"/>
    <w:rsid w:val="0045350E"/>
    <w:rsid w:val="0045402E"/>
    <w:rsid w:val="004551F2"/>
    <w:rsid w:val="0045521A"/>
    <w:rsid w:val="0045526D"/>
    <w:rsid w:val="00455597"/>
    <w:rsid w:val="00455964"/>
    <w:rsid w:val="00456226"/>
    <w:rsid w:val="0045628F"/>
    <w:rsid w:val="004562B8"/>
    <w:rsid w:val="0045650E"/>
    <w:rsid w:val="004568D7"/>
    <w:rsid w:val="00456E0B"/>
    <w:rsid w:val="004574E7"/>
    <w:rsid w:val="004575B3"/>
    <w:rsid w:val="00457981"/>
    <w:rsid w:val="00457990"/>
    <w:rsid w:val="00457C7C"/>
    <w:rsid w:val="00460114"/>
    <w:rsid w:val="0046147A"/>
    <w:rsid w:val="0046174C"/>
    <w:rsid w:val="00461CDE"/>
    <w:rsid w:val="00461DF6"/>
    <w:rsid w:val="00461F91"/>
    <w:rsid w:val="00462036"/>
    <w:rsid w:val="0046222A"/>
    <w:rsid w:val="00462914"/>
    <w:rsid w:val="00462B54"/>
    <w:rsid w:val="00463064"/>
    <w:rsid w:val="0046334D"/>
    <w:rsid w:val="004633A5"/>
    <w:rsid w:val="004636C5"/>
    <w:rsid w:val="004637AF"/>
    <w:rsid w:val="00463DB5"/>
    <w:rsid w:val="004640FD"/>
    <w:rsid w:val="00464118"/>
    <w:rsid w:val="004649CD"/>
    <w:rsid w:val="00464C37"/>
    <w:rsid w:val="00465385"/>
    <w:rsid w:val="0046558A"/>
    <w:rsid w:val="004656CF"/>
    <w:rsid w:val="00465D65"/>
    <w:rsid w:val="00465E91"/>
    <w:rsid w:val="00466750"/>
    <w:rsid w:val="00466805"/>
    <w:rsid w:val="0046685B"/>
    <w:rsid w:val="00466FC4"/>
    <w:rsid w:val="004670A0"/>
    <w:rsid w:val="0046770A"/>
    <w:rsid w:val="00467A5C"/>
    <w:rsid w:val="00467ABD"/>
    <w:rsid w:val="00467E2B"/>
    <w:rsid w:val="00470BAE"/>
    <w:rsid w:val="00471411"/>
    <w:rsid w:val="00471956"/>
    <w:rsid w:val="00471D36"/>
    <w:rsid w:val="00471DEC"/>
    <w:rsid w:val="00472461"/>
    <w:rsid w:val="004724BE"/>
    <w:rsid w:val="004727AD"/>
    <w:rsid w:val="00472B98"/>
    <w:rsid w:val="00472DEE"/>
    <w:rsid w:val="00473141"/>
    <w:rsid w:val="004732CA"/>
    <w:rsid w:val="00473C3D"/>
    <w:rsid w:val="00473EBA"/>
    <w:rsid w:val="00474445"/>
    <w:rsid w:val="0047451E"/>
    <w:rsid w:val="00474835"/>
    <w:rsid w:val="00474EA2"/>
    <w:rsid w:val="00475B95"/>
    <w:rsid w:val="00475BFE"/>
    <w:rsid w:val="00475C23"/>
    <w:rsid w:val="00475C50"/>
    <w:rsid w:val="004762F3"/>
    <w:rsid w:val="00477042"/>
    <w:rsid w:val="0047711B"/>
    <w:rsid w:val="00477404"/>
    <w:rsid w:val="00477612"/>
    <w:rsid w:val="00477C42"/>
    <w:rsid w:val="00480065"/>
    <w:rsid w:val="00480562"/>
    <w:rsid w:val="00480564"/>
    <w:rsid w:val="004808B8"/>
    <w:rsid w:val="004809B8"/>
    <w:rsid w:val="00480DD9"/>
    <w:rsid w:val="0048119A"/>
    <w:rsid w:val="00481708"/>
    <w:rsid w:val="004817E9"/>
    <w:rsid w:val="00481CFE"/>
    <w:rsid w:val="00481F10"/>
    <w:rsid w:val="004820FA"/>
    <w:rsid w:val="004821B9"/>
    <w:rsid w:val="00482758"/>
    <w:rsid w:val="00483217"/>
    <w:rsid w:val="0048347E"/>
    <w:rsid w:val="00483A69"/>
    <w:rsid w:val="00484AA6"/>
    <w:rsid w:val="00484D05"/>
    <w:rsid w:val="00485301"/>
    <w:rsid w:val="00485601"/>
    <w:rsid w:val="00485612"/>
    <w:rsid w:val="00485A0F"/>
    <w:rsid w:val="00485DD4"/>
    <w:rsid w:val="00485F13"/>
    <w:rsid w:val="00486093"/>
    <w:rsid w:val="0048632D"/>
    <w:rsid w:val="00486E2E"/>
    <w:rsid w:val="0048701F"/>
    <w:rsid w:val="00487498"/>
    <w:rsid w:val="00487D40"/>
    <w:rsid w:val="004902A7"/>
    <w:rsid w:val="00490742"/>
    <w:rsid w:val="004908BF"/>
    <w:rsid w:val="00490A31"/>
    <w:rsid w:val="004910A6"/>
    <w:rsid w:val="00491575"/>
    <w:rsid w:val="004916CB"/>
    <w:rsid w:val="0049183D"/>
    <w:rsid w:val="00491880"/>
    <w:rsid w:val="00491D88"/>
    <w:rsid w:val="00491FDF"/>
    <w:rsid w:val="00492271"/>
    <w:rsid w:val="004925BF"/>
    <w:rsid w:val="004926AE"/>
    <w:rsid w:val="004927D8"/>
    <w:rsid w:val="004928BF"/>
    <w:rsid w:val="00493021"/>
    <w:rsid w:val="00493277"/>
    <w:rsid w:val="004935ED"/>
    <w:rsid w:val="00493631"/>
    <w:rsid w:val="00493BE7"/>
    <w:rsid w:val="00493D69"/>
    <w:rsid w:val="004942B5"/>
    <w:rsid w:val="00494E80"/>
    <w:rsid w:val="0049508D"/>
    <w:rsid w:val="004958AC"/>
    <w:rsid w:val="00495FD4"/>
    <w:rsid w:val="0049605C"/>
    <w:rsid w:val="004965C1"/>
    <w:rsid w:val="004965F7"/>
    <w:rsid w:val="00496605"/>
    <w:rsid w:val="004966F6"/>
    <w:rsid w:val="0049687E"/>
    <w:rsid w:val="004969AF"/>
    <w:rsid w:val="00496DA4"/>
    <w:rsid w:val="004970F8"/>
    <w:rsid w:val="00497552"/>
    <w:rsid w:val="004975AD"/>
    <w:rsid w:val="00497950"/>
    <w:rsid w:val="00497BFA"/>
    <w:rsid w:val="00497FBF"/>
    <w:rsid w:val="004A053D"/>
    <w:rsid w:val="004A06F9"/>
    <w:rsid w:val="004A1635"/>
    <w:rsid w:val="004A1D47"/>
    <w:rsid w:val="004A1FCC"/>
    <w:rsid w:val="004A2565"/>
    <w:rsid w:val="004A267A"/>
    <w:rsid w:val="004A29BD"/>
    <w:rsid w:val="004A2F18"/>
    <w:rsid w:val="004A2FFD"/>
    <w:rsid w:val="004A3183"/>
    <w:rsid w:val="004A325C"/>
    <w:rsid w:val="004A3873"/>
    <w:rsid w:val="004A39C9"/>
    <w:rsid w:val="004A3B78"/>
    <w:rsid w:val="004A4036"/>
    <w:rsid w:val="004A40B0"/>
    <w:rsid w:val="004A41FB"/>
    <w:rsid w:val="004A4309"/>
    <w:rsid w:val="004A452C"/>
    <w:rsid w:val="004A46FF"/>
    <w:rsid w:val="004A4A56"/>
    <w:rsid w:val="004A4BFA"/>
    <w:rsid w:val="004A4CBD"/>
    <w:rsid w:val="004A56B1"/>
    <w:rsid w:val="004A5A65"/>
    <w:rsid w:val="004A5B1C"/>
    <w:rsid w:val="004A5F9D"/>
    <w:rsid w:val="004A6101"/>
    <w:rsid w:val="004A6166"/>
    <w:rsid w:val="004A63E5"/>
    <w:rsid w:val="004A66FC"/>
    <w:rsid w:val="004A67E9"/>
    <w:rsid w:val="004A687D"/>
    <w:rsid w:val="004A6896"/>
    <w:rsid w:val="004A6B13"/>
    <w:rsid w:val="004A6C97"/>
    <w:rsid w:val="004A6DB6"/>
    <w:rsid w:val="004A7048"/>
    <w:rsid w:val="004A7057"/>
    <w:rsid w:val="004A70F7"/>
    <w:rsid w:val="004A7200"/>
    <w:rsid w:val="004A73A0"/>
    <w:rsid w:val="004A742E"/>
    <w:rsid w:val="004A7616"/>
    <w:rsid w:val="004A7B16"/>
    <w:rsid w:val="004A7B5E"/>
    <w:rsid w:val="004A7EFC"/>
    <w:rsid w:val="004B0498"/>
    <w:rsid w:val="004B0514"/>
    <w:rsid w:val="004B0A0A"/>
    <w:rsid w:val="004B0B7E"/>
    <w:rsid w:val="004B0D70"/>
    <w:rsid w:val="004B102D"/>
    <w:rsid w:val="004B1088"/>
    <w:rsid w:val="004B1125"/>
    <w:rsid w:val="004B12F1"/>
    <w:rsid w:val="004B1C4B"/>
    <w:rsid w:val="004B1DA3"/>
    <w:rsid w:val="004B1F04"/>
    <w:rsid w:val="004B208D"/>
    <w:rsid w:val="004B2392"/>
    <w:rsid w:val="004B2722"/>
    <w:rsid w:val="004B2891"/>
    <w:rsid w:val="004B2C16"/>
    <w:rsid w:val="004B2C60"/>
    <w:rsid w:val="004B2D06"/>
    <w:rsid w:val="004B2D30"/>
    <w:rsid w:val="004B370E"/>
    <w:rsid w:val="004B37D3"/>
    <w:rsid w:val="004B3804"/>
    <w:rsid w:val="004B3B67"/>
    <w:rsid w:val="004B3BF2"/>
    <w:rsid w:val="004B3E57"/>
    <w:rsid w:val="004B4507"/>
    <w:rsid w:val="004B46BB"/>
    <w:rsid w:val="004B4928"/>
    <w:rsid w:val="004B545E"/>
    <w:rsid w:val="004B5C07"/>
    <w:rsid w:val="004B60CB"/>
    <w:rsid w:val="004B6673"/>
    <w:rsid w:val="004B6784"/>
    <w:rsid w:val="004B6BAA"/>
    <w:rsid w:val="004B6E81"/>
    <w:rsid w:val="004B6E89"/>
    <w:rsid w:val="004B7591"/>
    <w:rsid w:val="004B7652"/>
    <w:rsid w:val="004B7B95"/>
    <w:rsid w:val="004C0650"/>
    <w:rsid w:val="004C07D9"/>
    <w:rsid w:val="004C10FE"/>
    <w:rsid w:val="004C12D1"/>
    <w:rsid w:val="004C14AA"/>
    <w:rsid w:val="004C1CB5"/>
    <w:rsid w:val="004C29CF"/>
    <w:rsid w:val="004C2DEE"/>
    <w:rsid w:val="004C30EF"/>
    <w:rsid w:val="004C37DA"/>
    <w:rsid w:val="004C3B79"/>
    <w:rsid w:val="004C3DD6"/>
    <w:rsid w:val="004C4088"/>
    <w:rsid w:val="004C484D"/>
    <w:rsid w:val="004C4C21"/>
    <w:rsid w:val="004C507A"/>
    <w:rsid w:val="004C50F1"/>
    <w:rsid w:val="004C5141"/>
    <w:rsid w:val="004C5197"/>
    <w:rsid w:val="004C5665"/>
    <w:rsid w:val="004C5C5F"/>
    <w:rsid w:val="004C5F4F"/>
    <w:rsid w:val="004C63BB"/>
    <w:rsid w:val="004C641F"/>
    <w:rsid w:val="004C6639"/>
    <w:rsid w:val="004C6876"/>
    <w:rsid w:val="004C7986"/>
    <w:rsid w:val="004C7D58"/>
    <w:rsid w:val="004D075D"/>
    <w:rsid w:val="004D07EB"/>
    <w:rsid w:val="004D0A49"/>
    <w:rsid w:val="004D0B88"/>
    <w:rsid w:val="004D0C27"/>
    <w:rsid w:val="004D0D2B"/>
    <w:rsid w:val="004D0DFB"/>
    <w:rsid w:val="004D139A"/>
    <w:rsid w:val="004D1AB3"/>
    <w:rsid w:val="004D1C82"/>
    <w:rsid w:val="004D210D"/>
    <w:rsid w:val="004D228F"/>
    <w:rsid w:val="004D2819"/>
    <w:rsid w:val="004D281A"/>
    <w:rsid w:val="004D29E8"/>
    <w:rsid w:val="004D2B7A"/>
    <w:rsid w:val="004D2E82"/>
    <w:rsid w:val="004D2F55"/>
    <w:rsid w:val="004D3041"/>
    <w:rsid w:val="004D31E0"/>
    <w:rsid w:val="004D3287"/>
    <w:rsid w:val="004D34A9"/>
    <w:rsid w:val="004D3571"/>
    <w:rsid w:val="004D3F61"/>
    <w:rsid w:val="004D479B"/>
    <w:rsid w:val="004D48FD"/>
    <w:rsid w:val="004D4CF4"/>
    <w:rsid w:val="004D4E8E"/>
    <w:rsid w:val="004D55D1"/>
    <w:rsid w:val="004D56AB"/>
    <w:rsid w:val="004D6797"/>
    <w:rsid w:val="004D693C"/>
    <w:rsid w:val="004D6EF5"/>
    <w:rsid w:val="004D7100"/>
    <w:rsid w:val="004D7660"/>
    <w:rsid w:val="004D76E1"/>
    <w:rsid w:val="004D7E55"/>
    <w:rsid w:val="004E094F"/>
    <w:rsid w:val="004E0B48"/>
    <w:rsid w:val="004E10E4"/>
    <w:rsid w:val="004E1357"/>
    <w:rsid w:val="004E186D"/>
    <w:rsid w:val="004E269F"/>
    <w:rsid w:val="004E2879"/>
    <w:rsid w:val="004E3A95"/>
    <w:rsid w:val="004E3B79"/>
    <w:rsid w:val="004E406C"/>
    <w:rsid w:val="004E420A"/>
    <w:rsid w:val="004E4825"/>
    <w:rsid w:val="004E4899"/>
    <w:rsid w:val="004E4AAD"/>
    <w:rsid w:val="004E513E"/>
    <w:rsid w:val="004E55D2"/>
    <w:rsid w:val="004E59E1"/>
    <w:rsid w:val="004E6073"/>
    <w:rsid w:val="004E6318"/>
    <w:rsid w:val="004E6499"/>
    <w:rsid w:val="004E6719"/>
    <w:rsid w:val="004E6B7D"/>
    <w:rsid w:val="004E6DD8"/>
    <w:rsid w:val="004E7076"/>
    <w:rsid w:val="004E7104"/>
    <w:rsid w:val="004E7517"/>
    <w:rsid w:val="004E7519"/>
    <w:rsid w:val="004E769A"/>
    <w:rsid w:val="004E7AEB"/>
    <w:rsid w:val="004E7C01"/>
    <w:rsid w:val="004F03D5"/>
    <w:rsid w:val="004F0684"/>
    <w:rsid w:val="004F06A5"/>
    <w:rsid w:val="004F07A1"/>
    <w:rsid w:val="004F1173"/>
    <w:rsid w:val="004F148C"/>
    <w:rsid w:val="004F1ACF"/>
    <w:rsid w:val="004F1BA7"/>
    <w:rsid w:val="004F2A15"/>
    <w:rsid w:val="004F2C66"/>
    <w:rsid w:val="004F2CB7"/>
    <w:rsid w:val="004F2F39"/>
    <w:rsid w:val="004F2F52"/>
    <w:rsid w:val="004F3156"/>
    <w:rsid w:val="004F31AE"/>
    <w:rsid w:val="004F32DC"/>
    <w:rsid w:val="004F341F"/>
    <w:rsid w:val="004F383C"/>
    <w:rsid w:val="004F3A8E"/>
    <w:rsid w:val="004F3B60"/>
    <w:rsid w:val="004F3F7A"/>
    <w:rsid w:val="004F491F"/>
    <w:rsid w:val="004F4A13"/>
    <w:rsid w:val="004F502A"/>
    <w:rsid w:val="004F53E2"/>
    <w:rsid w:val="004F585C"/>
    <w:rsid w:val="004F58D3"/>
    <w:rsid w:val="004F5CEF"/>
    <w:rsid w:val="004F5D2B"/>
    <w:rsid w:val="004F5F48"/>
    <w:rsid w:val="004F6230"/>
    <w:rsid w:val="004F628E"/>
    <w:rsid w:val="004F6439"/>
    <w:rsid w:val="004F65C1"/>
    <w:rsid w:val="004F6794"/>
    <w:rsid w:val="004F750C"/>
    <w:rsid w:val="004F7531"/>
    <w:rsid w:val="004F7F2F"/>
    <w:rsid w:val="0050005E"/>
    <w:rsid w:val="00500160"/>
    <w:rsid w:val="005003BB"/>
    <w:rsid w:val="00500586"/>
    <w:rsid w:val="005007BA"/>
    <w:rsid w:val="00500A3C"/>
    <w:rsid w:val="00500ACD"/>
    <w:rsid w:val="00500D49"/>
    <w:rsid w:val="00500FC1"/>
    <w:rsid w:val="00500FCE"/>
    <w:rsid w:val="00501138"/>
    <w:rsid w:val="00501181"/>
    <w:rsid w:val="005012C0"/>
    <w:rsid w:val="005015C6"/>
    <w:rsid w:val="005017F8"/>
    <w:rsid w:val="00501A5D"/>
    <w:rsid w:val="00501C81"/>
    <w:rsid w:val="00501CF6"/>
    <w:rsid w:val="00501F21"/>
    <w:rsid w:val="00501F68"/>
    <w:rsid w:val="00501F6F"/>
    <w:rsid w:val="00501FFE"/>
    <w:rsid w:val="00502BA3"/>
    <w:rsid w:val="00502C17"/>
    <w:rsid w:val="00502C52"/>
    <w:rsid w:val="00503344"/>
    <w:rsid w:val="00503797"/>
    <w:rsid w:val="0050390F"/>
    <w:rsid w:val="00503994"/>
    <w:rsid w:val="00503A82"/>
    <w:rsid w:val="00503AB4"/>
    <w:rsid w:val="00503C46"/>
    <w:rsid w:val="00503EF3"/>
    <w:rsid w:val="00504061"/>
    <w:rsid w:val="0050462E"/>
    <w:rsid w:val="00504A0B"/>
    <w:rsid w:val="00504B27"/>
    <w:rsid w:val="00504DE0"/>
    <w:rsid w:val="00504E91"/>
    <w:rsid w:val="00504F2E"/>
    <w:rsid w:val="00505176"/>
    <w:rsid w:val="00505210"/>
    <w:rsid w:val="00505BAE"/>
    <w:rsid w:val="00505E22"/>
    <w:rsid w:val="005060F6"/>
    <w:rsid w:val="005062FE"/>
    <w:rsid w:val="00506956"/>
    <w:rsid w:val="00506973"/>
    <w:rsid w:val="005069BD"/>
    <w:rsid w:val="00506F90"/>
    <w:rsid w:val="0050707B"/>
    <w:rsid w:val="00507243"/>
    <w:rsid w:val="005074E8"/>
    <w:rsid w:val="0050753C"/>
    <w:rsid w:val="00507B89"/>
    <w:rsid w:val="00510370"/>
    <w:rsid w:val="005105DA"/>
    <w:rsid w:val="00510FDF"/>
    <w:rsid w:val="00511267"/>
    <w:rsid w:val="00511662"/>
    <w:rsid w:val="005117F7"/>
    <w:rsid w:val="00511C48"/>
    <w:rsid w:val="00511CE8"/>
    <w:rsid w:val="00511D3F"/>
    <w:rsid w:val="00511D63"/>
    <w:rsid w:val="00512025"/>
    <w:rsid w:val="005127C1"/>
    <w:rsid w:val="0051299B"/>
    <w:rsid w:val="00512BD8"/>
    <w:rsid w:val="00512CC3"/>
    <w:rsid w:val="0051339F"/>
    <w:rsid w:val="00513553"/>
    <w:rsid w:val="005138B1"/>
    <w:rsid w:val="00513DC7"/>
    <w:rsid w:val="00513E6D"/>
    <w:rsid w:val="00513F21"/>
    <w:rsid w:val="00514161"/>
    <w:rsid w:val="00514559"/>
    <w:rsid w:val="00514685"/>
    <w:rsid w:val="00514A33"/>
    <w:rsid w:val="00515380"/>
    <w:rsid w:val="005153F3"/>
    <w:rsid w:val="0051549E"/>
    <w:rsid w:val="005155DD"/>
    <w:rsid w:val="005155F1"/>
    <w:rsid w:val="00515B60"/>
    <w:rsid w:val="00515DC1"/>
    <w:rsid w:val="00516118"/>
    <w:rsid w:val="0051639F"/>
    <w:rsid w:val="00516C18"/>
    <w:rsid w:val="005171F2"/>
    <w:rsid w:val="005176CA"/>
    <w:rsid w:val="0051783F"/>
    <w:rsid w:val="00517A74"/>
    <w:rsid w:val="00517B22"/>
    <w:rsid w:val="00520091"/>
    <w:rsid w:val="00520495"/>
    <w:rsid w:val="00520530"/>
    <w:rsid w:val="005206F3"/>
    <w:rsid w:val="00520D09"/>
    <w:rsid w:val="00520FFC"/>
    <w:rsid w:val="0052116B"/>
    <w:rsid w:val="00521244"/>
    <w:rsid w:val="005213EB"/>
    <w:rsid w:val="00521758"/>
    <w:rsid w:val="00521F7D"/>
    <w:rsid w:val="00522660"/>
    <w:rsid w:val="005227A8"/>
    <w:rsid w:val="00522967"/>
    <w:rsid w:val="005235D1"/>
    <w:rsid w:val="005236C0"/>
    <w:rsid w:val="00523C7A"/>
    <w:rsid w:val="00523DCF"/>
    <w:rsid w:val="00524457"/>
    <w:rsid w:val="0052445F"/>
    <w:rsid w:val="005244E9"/>
    <w:rsid w:val="00524A7D"/>
    <w:rsid w:val="00524E4E"/>
    <w:rsid w:val="00525268"/>
    <w:rsid w:val="00525367"/>
    <w:rsid w:val="005253CA"/>
    <w:rsid w:val="005253FC"/>
    <w:rsid w:val="005256A7"/>
    <w:rsid w:val="005259C4"/>
    <w:rsid w:val="00525B2F"/>
    <w:rsid w:val="0052604A"/>
    <w:rsid w:val="005260B6"/>
    <w:rsid w:val="005260FD"/>
    <w:rsid w:val="0052638F"/>
    <w:rsid w:val="00526495"/>
    <w:rsid w:val="005269C5"/>
    <w:rsid w:val="00527084"/>
    <w:rsid w:val="005270FC"/>
    <w:rsid w:val="00527486"/>
    <w:rsid w:val="0052773D"/>
    <w:rsid w:val="00527841"/>
    <w:rsid w:val="005279AE"/>
    <w:rsid w:val="00527F6D"/>
    <w:rsid w:val="00530736"/>
    <w:rsid w:val="00530C32"/>
    <w:rsid w:val="00530DB1"/>
    <w:rsid w:val="005312A7"/>
    <w:rsid w:val="00531B3F"/>
    <w:rsid w:val="00531FA2"/>
    <w:rsid w:val="00532494"/>
    <w:rsid w:val="00532B13"/>
    <w:rsid w:val="00532CB2"/>
    <w:rsid w:val="00532D10"/>
    <w:rsid w:val="00533149"/>
    <w:rsid w:val="0053371D"/>
    <w:rsid w:val="00533B84"/>
    <w:rsid w:val="00534593"/>
    <w:rsid w:val="0053498F"/>
    <w:rsid w:val="00534A1C"/>
    <w:rsid w:val="00534D7D"/>
    <w:rsid w:val="005350DC"/>
    <w:rsid w:val="00535252"/>
    <w:rsid w:val="0053539E"/>
    <w:rsid w:val="00535C83"/>
    <w:rsid w:val="00535CB4"/>
    <w:rsid w:val="00535DFF"/>
    <w:rsid w:val="00536010"/>
    <w:rsid w:val="0053606A"/>
    <w:rsid w:val="00536237"/>
    <w:rsid w:val="00536896"/>
    <w:rsid w:val="00536AD5"/>
    <w:rsid w:val="00537146"/>
    <w:rsid w:val="00537904"/>
    <w:rsid w:val="00537A77"/>
    <w:rsid w:val="00537A7E"/>
    <w:rsid w:val="00537C63"/>
    <w:rsid w:val="00540310"/>
    <w:rsid w:val="005408E1"/>
    <w:rsid w:val="00540EB6"/>
    <w:rsid w:val="00540F9D"/>
    <w:rsid w:val="0054154D"/>
    <w:rsid w:val="00541A14"/>
    <w:rsid w:val="005420F8"/>
    <w:rsid w:val="0054211F"/>
    <w:rsid w:val="005422EE"/>
    <w:rsid w:val="00542D62"/>
    <w:rsid w:val="00542E34"/>
    <w:rsid w:val="00542F73"/>
    <w:rsid w:val="00543462"/>
    <w:rsid w:val="00543834"/>
    <w:rsid w:val="0054390B"/>
    <w:rsid w:val="00543A5B"/>
    <w:rsid w:val="00543F9C"/>
    <w:rsid w:val="00544300"/>
    <w:rsid w:val="00544774"/>
    <w:rsid w:val="00544BF1"/>
    <w:rsid w:val="00545290"/>
    <w:rsid w:val="00545C42"/>
    <w:rsid w:val="00545D06"/>
    <w:rsid w:val="00545DB7"/>
    <w:rsid w:val="00545DDB"/>
    <w:rsid w:val="00545F2D"/>
    <w:rsid w:val="005461AA"/>
    <w:rsid w:val="005462D0"/>
    <w:rsid w:val="00546AD0"/>
    <w:rsid w:val="00546C79"/>
    <w:rsid w:val="00546D39"/>
    <w:rsid w:val="00546F85"/>
    <w:rsid w:val="005472F3"/>
    <w:rsid w:val="0054749A"/>
    <w:rsid w:val="00547642"/>
    <w:rsid w:val="00547A88"/>
    <w:rsid w:val="00547AED"/>
    <w:rsid w:val="0055000A"/>
    <w:rsid w:val="0055036C"/>
    <w:rsid w:val="0055047F"/>
    <w:rsid w:val="0055087D"/>
    <w:rsid w:val="00550AB0"/>
    <w:rsid w:val="00550CBF"/>
    <w:rsid w:val="00550E84"/>
    <w:rsid w:val="00551368"/>
    <w:rsid w:val="005513AC"/>
    <w:rsid w:val="0055141A"/>
    <w:rsid w:val="00551759"/>
    <w:rsid w:val="005524B0"/>
    <w:rsid w:val="00552B0F"/>
    <w:rsid w:val="00552C3B"/>
    <w:rsid w:val="00552CD2"/>
    <w:rsid w:val="00552F7C"/>
    <w:rsid w:val="00552FCC"/>
    <w:rsid w:val="0055344F"/>
    <w:rsid w:val="00553893"/>
    <w:rsid w:val="00553D16"/>
    <w:rsid w:val="00553DFB"/>
    <w:rsid w:val="00554139"/>
    <w:rsid w:val="00554316"/>
    <w:rsid w:val="00554894"/>
    <w:rsid w:val="00554A84"/>
    <w:rsid w:val="00554F08"/>
    <w:rsid w:val="00554FFD"/>
    <w:rsid w:val="005555DB"/>
    <w:rsid w:val="0055584F"/>
    <w:rsid w:val="0055587F"/>
    <w:rsid w:val="00555AE0"/>
    <w:rsid w:val="00555AEC"/>
    <w:rsid w:val="00555B16"/>
    <w:rsid w:val="00555F09"/>
    <w:rsid w:val="00556028"/>
    <w:rsid w:val="00556EFB"/>
    <w:rsid w:val="00557296"/>
    <w:rsid w:val="005577B0"/>
    <w:rsid w:val="00557B39"/>
    <w:rsid w:val="0056013B"/>
    <w:rsid w:val="00560192"/>
    <w:rsid w:val="00561241"/>
    <w:rsid w:val="00561AB3"/>
    <w:rsid w:val="00562084"/>
    <w:rsid w:val="005623EA"/>
    <w:rsid w:val="005626AD"/>
    <w:rsid w:val="00562EA1"/>
    <w:rsid w:val="005630B7"/>
    <w:rsid w:val="005632E4"/>
    <w:rsid w:val="0056375B"/>
    <w:rsid w:val="00563DF2"/>
    <w:rsid w:val="00564369"/>
    <w:rsid w:val="00564B82"/>
    <w:rsid w:val="00564C58"/>
    <w:rsid w:val="00565333"/>
    <w:rsid w:val="0056574F"/>
    <w:rsid w:val="005658BD"/>
    <w:rsid w:val="00565AA0"/>
    <w:rsid w:val="00565BB7"/>
    <w:rsid w:val="00565DB9"/>
    <w:rsid w:val="0056644C"/>
    <w:rsid w:val="005669BC"/>
    <w:rsid w:val="00566AD4"/>
    <w:rsid w:val="00566D15"/>
    <w:rsid w:val="00567154"/>
    <w:rsid w:val="00567562"/>
    <w:rsid w:val="005675DF"/>
    <w:rsid w:val="00567781"/>
    <w:rsid w:val="005679ED"/>
    <w:rsid w:val="00567BDA"/>
    <w:rsid w:val="00567BE3"/>
    <w:rsid w:val="00567DE1"/>
    <w:rsid w:val="00570EED"/>
    <w:rsid w:val="00570F18"/>
    <w:rsid w:val="0057107A"/>
    <w:rsid w:val="005713C4"/>
    <w:rsid w:val="0057141A"/>
    <w:rsid w:val="005716FC"/>
    <w:rsid w:val="005717F7"/>
    <w:rsid w:val="0057198F"/>
    <w:rsid w:val="00571D2A"/>
    <w:rsid w:val="00571F9E"/>
    <w:rsid w:val="00571FE8"/>
    <w:rsid w:val="005723C9"/>
    <w:rsid w:val="00572546"/>
    <w:rsid w:val="005725E3"/>
    <w:rsid w:val="005727BD"/>
    <w:rsid w:val="00572C2A"/>
    <w:rsid w:val="00572EF2"/>
    <w:rsid w:val="00573587"/>
    <w:rsid w:val="00573B54"/>
    <w:rsid w:val="00573F56"/>
    <w:rsid w:val="005744F6"/>
    <w:rsid w:val="00574B37"/>
    <w:rsid w:val="005754ED"/>
    <w:rsid w:val="00575AE0"/>
    <w:rsid w:val="00575B15"/>
    <w:rsid w:val="00575B53"/>
    <w:rsid w:val="00575CAC"/>
    <w:rsid w:val="00575DEF"/>
    <w:rsid w:val="00575F16"/>
    <w:rsid w:val="00576C5F"/>
    <w:rsid w:val="00577004"/>
    <w:rsid w:val="005771F0"/>
    <w:rsid w:val="0057740D"/>
    <w:rsid w:val="005774BA"/>
    <w:rsid w:val="005778C8"/>
    <w:rsid w:val="005778EF"/>
    <w:rsid w:val="00577A25"/>
    <w:rsid w:val="00577A7F"/>
    <w:rsid w:val="0058013F"/>
    <w:rsid w:val="005801A4"/>
    <w:rsid w:val="00580A06"/>
    <w:rsid w:val="0058131B"/>
    <w:rsid w:val="005816FA"/>
    <w:rsid w:val="005818C7"/>
    <w:rsid w:val="0058211D"/>
    <w:rsid w:val="0058248A"/>
    <w:rsid w:val="005826EA"/>
    <w:rsid w:val="00582DCD"/>
    <w:rsid w:val="0058358D"/>
    <w:rsid w:val="0058385F"/>
    <w:rsid w:val="00583A33"/>
    <w:rsid w:val="00583DAA"/>
    <w:rsid w:val="00583E24"/>
    <w:rsid w:val="00583F94"/>
    <w:rsid w:val="0058453E"/>
    <w:rsid w:val="00584619"/>
    <w:rsid w:val="00584BE4"/>
    <w:rsid w:val="00584BFC"/>
    <w:rsid w:val="005852F7"/>
    <w:rsid w:val="0058546C"/>
    <w:rsid w:val="005854C4"/>
    <w:rsid w:val="00585A79"/>
    <w:rsid w:val="00585D6F"/>
    <w:rsid w:val="005860AF"/>
    <w:rsid w:val="005867D2"/>
    <w:rsid w:val="0058687D"/>
    <w:rsid w:val="005869CB"/>
    <w:rsid w:val="005870E2"/>
    <w:rsid w:val="0058724E"/>
    <w:rsid w:val="005875A5"/>
    <w:rsid w:val="00587876"/>
    <w:rsid w:val="0058798E"/>
    <w:rsid w:val="0059013D"/>
    <w:rsid w:val="00590781"/>
    <w:rsid w:val="00590862"/>
    <w:rsid w:val="005909A8"/>
    <w:rsid w:val="00590D4E"/>
    <w:rsid w:val="00590E3D"/>
    <w:rsid w:val="005910E0"/>
    <w:rsid w:val="00591C16"/>
    <w:rsid w:val="00592808"/>
    <w:rsid w:val="00592A0D"/>
    <w:rsid w:val="00592A8E"/>
    <w:rsid w:val="00592B45"/>
    <w:rsid w:val="00593FA4"/>
    <w:rsid w:val="00594376"/>
    <w:rsid w:val="005944B6"/>
    <w:rsid w:val="00594A61"/>
    <w:rsid w:val="00594F1D"/>
    <w:rsid w:val="00594F6F"/>
    <w:rsid w:val="005953AD"/>
    <w:rsid w:val="005956B6"/>
    <w:rsid w:val="005956E3"/>
    <w:rsid w:val="00595894"/>
    <w:rsid w:val="00595996"/>
    <w:rsid w:val="00596154"/>
    <w:rsid w:val="005963CC"/>
    <w:rsid w:val="00596841"/>
    <w:rsid w:val="00596861"/>
    <w:rsid w:val="00596C9B"/>
    <w:rsid w:val="00596E19"/>
    <w:rsid w:val="00596E80"/>
    <w:rsid w:val="005978AA"/>
    <w:rsid w:val="0059794D"/>
    <w:rsid w:val="00597AA8"/>
    <w:rsid w:val="005A02D7"/>
    <w:rsid w:val="005A07F1"/>
    <w:rsid w:val="005A0E45"/>
    <w:rsid w:val="005A1113"/>
    <w:rsid w:val="005A1369"/>
    <w:rsid w:val="005A16FB"/>
    <w:rsid w:val="005A1986"/>
    <w:rsid w:val="005A1C71"/>
    <w:rsid w:val="005A2049"/>
    <w:rsid w:val="005A241E"/>
    <w:rsid w:val="005A27FB"/>
    <w:rsid w:val="005A28B4"/>
    <w:rsid w:val="005A2FEF"/>
    <w:rsid w:val="005A38AA"/>
    <w:rsid w:val="005A3C3C"/>
    <w:rsid w:val="005A3C9B"/>
    <w:rsid w:val="005A418F"/>
    <w:rsid w:val="005A46A3"/>
    <w:rsid w:val="005A46F6"/>
    <w:rsid w:val="005A472C"/>
    <w:rsid w:val="005A4869"/>
    <w:rsid w:val="005A4897"/>
    <w:rsid w:val="005A4A43"/>
    <w:rsid w:val="005A4C3D"/>
    <w:rsid w:val="005A4C76"/>
    <w:rsid w:val="005A51A0"/>
    <w:rsid w:val="005A5325"/>
    <w:rsid w:val="005A5557"/>
    <w:rsid w:val="005A573A"/>
    <w:rsid w:val="005A61A7"/>
    <w:rsid w:val="005A61F3"/>
    <w:rsid w:val="005A627D"/>
    <w:rsid w:val="005A6F61"/>
    <w:rsid w:val="005A6F92"/>
    <w:rsid w:val="005A6FED"/>
    <w:rsid w:val="005A70E5"/>
    <w:rsid w:val="005A7323"/>
    <w:rsid w:val="005A777A"/>
    <w:rsid w:val="005A78B2"/>
    <w:rsid w:val="005A7A57"/>
    <w:rsid w:val="005A7AA4"/>
    <w:rsid w:val="005B05E7"/>
    <w:rsid w:val="005B0AE8"/>
    <w:rsid w:val="005B0B39"/>
    <w:rsid w:val="005B10EF"/>
    <w:rsid w:val="005B13CE"/>
    <w:rsid w:val="005B166A"/>
    <w:rsid w:val="005B1A25"/>
    <w:rsid w:val="005B1B3E"/>
    <w:rsid w:val="005B1BC4"/>
    <w:rsid w:val="005B1D50"/>
    <w:rsid w:val="005B2836"/>
    <w:rsid w:val="005B2C40"/>
    <w:rsid w:val="005B2D3D"/>
    <w:rsid w:val="005B3B14"/>
    <w:rsid w:val="005B3C66"/>
    <w:rsid w:val="005B3D11"/>
    <w:rsid w:val="005B411C"/>
    <w:rsid w:val="005B4BA3"/>
    <w:rsid w:val="005B4E4D"/>
    <w:rsid w:val="005B5538"/>
    <w:rsid w:val="005B5D5F"/>
    <w:rsid w:val="005B5EC9"/>
    <w:rsid w:val="005B63CD"/>
    <w:rsid w:val="005B6661"/>
    <w:rsid w:val="005B668D"/>
    <w:rsid w:val="005B6894"/>
    <w:rsid w:val="005B6B61"/>
    <w:rsid w:val="005B6C18"/>
    <w:rsid w:val="005B6E3F"/>
    <w:rsid w:val="005B6E5D"/>
    <w:rsid w:val="005B6ED8"/>
    <w:rsid w:val="005B6F74"/>
    <w:rsid w:val="005B6FEC"/>
    <w:rsid w:val="005B6FF5"/>
    <w:rsid w:val="005B7121"/>
    <w:rsid w:val="005B7243"/>
    <w:rsid w:val="005B779C"/>
    <w:rsid w:val="005B7B2E"/>
    <w:rsid w:val="005B7B47"/>
    <w:rsid w:val="005C01A8"/>
    <w:rsid w:val="005C06F8"/>
    <w:rsid w:val="005C072C"/>
    <w:rsid w:val="005C0E15"/>
    <w:rsid w:val="005C1023"/>
    <w:rsid w:val="005C1384"/>
    <w:rsid w:val="005C13B2"/>
    <w:rsid w:val="005C17A1"/>
    <w:rsid w:val="005C1815"/>
    <w:rsid w:val="005C1AEC"/>
    <w:rsid w:val="005C1FC1"/>
    <w:rsid w:val="005C27E3"/>
    <w:rsid w:val="005C33AA"/>
    <w:rsid w:val="005C37CB"/>
    <w:rsid w:val="005C3BE8"/>
    <w:rsid w:val="005C3EF8"/>
    <w:rsid w:val="005C3FE3"/>
    <w:rsid w:val="005C43CC"/>
    <w:rsid w:val="005C459C"/>
    <w:rsid w:val="005C45EE"/>
    <w:rsid w:val="005C475A"/>
    <w:rsid w:val="005C5AB2"/>
    <w:rsid w:val="005C5C95"/>
    <w:rsid w:val="005C614F"/>
    <w:rsid w:val="005C6729"/>
    <w:rsid w:val="005C71FB"/>
    <w:rsid w:val="005C74C5"/>
    <w:rsid w:val="005C76CC"/>
    <w:rsid w:val="005C7775"/>
    <w:rsid w:val="005C7FCF"/>
    <w:rsid w:val="005D02FB"/>
    <w:rsid w:val="005D04ED"/>
    <w:rsid w:val="005D1457"/>
    <w:rsid w:val="005D14B9"/>
    <w:rsid w:val="005D1A9F"/>
    <w:rsid w:val="005D1C71"/>
    <w:rsid w:val="005D1D91"/>
    <w:rsid w:val="005D28CC"/>
    <w:rsid w:val="005D292F"/>
    <w:rsid w:val="005D2A87"/>
    <w:rsid w:val="005D3264"/>
    <w:rsid w:val="005D34EA"/>
    <w:rsid w:val="005D368B"/>
    <w:rsid w:val="005D36E8"/>
    <w:rsid w:val="005D3E8E"/>
    <w:rsid w:val="005D40A9"/>
    <w:rsid w:val="005D42BD"/>
    <w:rsid w:val="005D45B5"/>
    <w:rsid w:val="005D4661"/>
    <w:rsid w:val="005D4C57"/>
    <w:rsid w:val="005D4FE1"/>
    <w:rsid w:val="005D5075"/>
    <w:rsid w:val="005D50C0"/>
    <w:rsid w:val="005D52FA"/>
    <w:rsid w:val="005D5403"/>
    <w:rsid w:val="005D600F"/>
    <w:rsid w:val="005D6013"/>
    <w:rsid w:val="005D6612"/>
    <w:rsid w:val="005D66F5"/>
    <w:rsid w:val="005D697E"/>
    <w:rsid w:val="005D7088"/>
    <w:rsid w:val="005D76AE"/>
    <w:rsid w:val="005D76DE"/>
    <w:rsid w:val="005D7713"/>
    <w:rsid w:val="005D777B"/>
    <w:rsid w:val="005D77DE"/>
    <w:rsid w:val="005D7ABF"/>
    <w:rsid w:val="005D7D29"/>
    <w:rsid w:val="005D7EBF"/>
    <w:rsid w:val="005E05A1"/>
    <w:rsid w:val="005E09E4"/>
    <w:rsid w:val="005E0D78"/>
    <w:rsid w:val="005E1726"/>
    <w:rsid w:val="005E235A"/>
    <w:rsid w:val="005E2513"/>
    <w:rsid w:val="005E25C0"/>
    <w:rsid w:val="005E266F"/>
    <w:rsid w:val="005E2BCF"/>
    <w:rsid w:val="005E2FA1"/>
    <w:rsid w:val="005E38DE"/>
    <w:rsid w:val="005E3B4C"/>
    <w:rsid w:val="005E3F34"/>
    <w:rsid w:val="005E421C"/>
    <w:rsid w:val="005E4241"/>
    <w:rsid w:val="005E4EF0"/>
    <w:rsid w:val="005E50E8"/>
    <w:rsid w:val="005E5734"/>
    <w:rsid w:val="005E5741"/>
    <w:rsid w:val="005E5EC3"/>
    <w:rsid w:val="005E602B"/>
    <w:rsid w:val="005E6150"/>
    <w:rsid w:val="005E61B6"/>
    <w:rsid w:val="005E6487"/>
    <w:rsid w:val="005E651F"/>
    <w:rsid w:val="005E664C"/>
    <w:rsid w:val="005E6971"/>
    <w:rsid w:val="005E6A53"/>
    <w:rsid w:val="005E6D4E"/>
    <w:rsid w:val="005E73CE"/>
    <w:rsid w:val="005E77E3"/>
    <w:rsid w:val="005F006B"/>
    <w:rsid w:val="005F0616"/>
    <w:rsid w:val="005F0727"/>
    <w:rsid w:val="005F07DC"/>
    <w:rsid w:val="005F0C34"/>
    <w:rsid w:val="005F0EAB"/>
    <w:rsid w:val="005F0FB4"/>
    <w:rsid w:val="005F13BD"/>
    <w:rsid w:val="005F1859"/>
    <w:rsid w:val="005F1AC8"/>
    <w:rsid w:val="005F1B25"/>
    <w:rsid w:val="005F21AF"/>
    <w:rsid w:val="005F21FB"/>
    <w:rsid w:val="005F257C"/>
    <w:rsid w:val="005F25E2"/>
    <w:rsid w:val="005F27E3"/>
    <w:rsid w:val="005F2B4F"/>
    <w:rsid w:val="005F2D42"/>
    <w:rsid w:val="005F347F"/>
    <w:rsid w:val="005F35AA"/>
    <w:rsid w:val="005F38CE"/>
    <w:rsid w:val="005F40DE"/>
    <w:rsid w:val="005F4421"/>
    <w:rsid w:val="005F4927"/>
    <w:rsid w:val="005F49F4"/>
    <w:rsid w:val="005F4ABD"/>
    <w:rsid w:val="005F4B7D"/>
    <w:rsid w:val="005F4D34"/>
    <w:rsid w:val="005F4DB6"/>
    <w:rsid w:val="005F4E65"/>
    <w:rsid w:val="005F4F77"/>
    <w:rsid w:val="005F557D"/>
    <w:rsid w:val="005F56F3"/>
    <w:rsid w:val="005F59E5"/>
    <w:rsid w:val="005F5A0F"/>
    <w:rsid w:val="005F5EDF"/>
    <w:rsid w:val="005F6035"/>
    <w:rsid w:val="005F61C5"/>
    <w:rsid w:val="005F63D8"/>
    <w:rsid w:val="005F64FB"/>
    <w:rsid w:val="005F67EC"/>
    <w:rsid w:val="005F6A3F"/>
    <w:rsid w:val="005F6BBB"/>
    <w:rsid w:val="005F6C45"/>
    <w:rsid w:val="005F71EC"/>
    <w:rsid w:val="005F789F"/>
    <w:rsid w:val="006000CD"/>
    <w:rsid w:val="006000FB"/>
    <w:rsid w:val="00600265"/>
    <w:rsid w:val="006006E4"/>
    <w:rsid w:val="00600754"/>
    <w:rsid w:val="0060119A"/>
    <w:rsid w:val="006022D0"/>
    <w:rsid w:val="0060251E"/>
    <w:rsid w:val="00602A68"/>
    <w:rsid w:val="00602DDE"/>
    <w:rsid w:val="00602E0C"/>
    <w:rsid w:val="0060339B"/>
    <w:rsid w:val="00603552"/>
    <w:rsid w:val="006046E4"/>
    <w:rsid w:val="00604BC5"/>
    <w:rsid w:val="00604D85"/>
    <w:rsid w:val="00605037"/>
    <w:rsid w:val="0060577C"/>
    <w:rsid w:val="006058B4"/>
    <w:rsid w:val="006059B6"/>
    <w:rsid w:val="00605E04"/>
    <w:rsid w:val="00605E0D"/>
    <w:rsid w:val="00605FFE"/>
    <w:rsid w:val="006063F2"/>
    <w:rsid w:val="0060650C"/>
    <w:rsid w:val="00606B37"/>
    <w:rsid w:val="00606FF6"/>
    <w:rsid w:val="00607252"/>
    <w:rsid w:val="00607624"/>
    <w:rsid w:val="00607C2E"/>
    <w:rsid w:val="00610137"/>
    <w:rsid w:val="0061038C"/>
    <w:rsid w:val="006106C1"/>
    <w:rsid w:val="006106F4"/>
    <w:rsid w:val="00610B28"/>
    <w:rsid w:val="00610F52"/>
    <w:rsid w:val="0061124A"/>
    <w:rsid w:val="006112D0"/>
    <w:rsid w:val="0061167D"/>
    <w:rsid w:val="0061169D"/>
    <w:rsid w:val="00611737"/>
    <w:rsid w:val="00611752"/>
    <w:rsid w:val="00611B07"/>
    <w:rsid w:val="00611C1D"/>
    <w:rsid w:val="00611C60"/>
    <w:rsid w:val="00611F0D"/>
    <w:rsid w:val="00612019"/>
    <w:rsid w:val="00612388"/>
    <w:rsid w:val="00612904"/>
    <w:rsid w:val="00612E32"/>
    <w:rsid w:val="00612FDD"/>
    <w:rsid w:val="006133A6"/>
    <w:rsid w:val="006134CA"/>
    <w:rsid w:val="006136FB"/>
    <w:rsid w:val="00613846"/>
    <w:rsid w:val="00613ECE"/>
    <w:rsid w:val="0061461E"/>
    <w:rsid w:val="00614646"/>
    <w:rsid w:val="006148C3"/>
    <w:rsid w:val="0061494C"/>
    <w:rsid w:val="00614B35"/>
    <w:rsid w:val="00614DE8"/>
    <w:rsid w:val="006152D6"/>
    <w:rsid w:val="006154EE"/>
    <w:rsid w:val="00615A35"/>
    <w:rsid w:val="006165A9"/>
    <w:rsid w:val="00616755"/>
    <w:rsid w:val="00616B8C"/>
    <w:rsid w:val="00616BC0"/>
    <w:rsid w:val="00617108"/>
    <w:rsid w:val="00617211"/>
    <w:rsid w:val="00617264"/>
    <w:rsid w:val="0061750E"/>
    <w:rsid w:val="006175A7"/>
    <w:rsid w:val="00617652"/>
    <w:rsid w:val="0061784D"/>
    <w:rsid w:val="00617B8B"/>
    <w:rsid w:val="00617C18"/>
    <w:rsid w:val="00617C50"/>
    <w:rsid w:val="00617F79"/>
    <w:rsid w:val="00620231"/>
    <w:rsid w:val="006207B2"/>
    <w:rsid w:val="006207ED"/>
    <w:rsid w:val="00620AFF"/>
    <w:rsid w:val="00620B98"/>
    <w:rsid w:val="0062140E"/>
    <w:rsid w:val="00622143"/>
    <w:rsid w:val="00622388"/>
    <w:rsid w:val="00622669"/>
    <w:rsid w:val="0062286A"/>
    <w:rsid w:val="00622B1A"/>
    <w:rsid w:val="00622E0B"/>
    <w:rsid w:val="00622EFD"/>
    <w:rsid w:val="00622FE1"/>
    <w:rsid w:val="006230E8"/>
    <w:rsid w:val="0062325B"/>
    <w:rsid w:val="00623438"/>
    <w:rsid w:val="006237DE"/>
    <w:rsid w:val="00623960"/>
    <w:rsid w:val="006240FF"/>
    <w:rsid w:val="0062416C"/>
    <w:rsid w:val="006241BC"/>
    <w:rsid w:val="00624470"/>
    <w:rsid w:val="00624510"/>
    <w:rsid w:val="0062488E"/>
    <w:rsid w:val="006249B1"/>
    <w:rsid w:val="00624CAC"/>
    <w:rsid w:val="00624F4E"/>
    <w:rsid w:val="00624F7C"/>
    <w:rsid w:val="006253B7"/>
    <w:rsid w:val="00625C1A"/>
    <w:rsid w:val="00625C77"/>
    <w:rsid w:val="00625CE5"/>
    <w:rsid w:val="00625EE9"/>
    <w:rsid w:val="00626071"/>
    <w:rsid w:val="00626216"/>
    <w:rsid w:val="00626652"/>
    <w:rsid w:val="006267E9"/>
    <w:rsid w:val="00626C37"/>
    <w:rsid w:val="00626C39"/>
    <w:rsid w:val="00626F07"/>
    <w:rsid w:val="00626FCF"/>
    <w:rsid w:val="0062707D"/>
    <w:rsid w:val="006274F5"/>
    <w:rsid w:val="00630256"/>
    <w:rsid w:val="0063071F"/>
    <w:rsid w:val="0063075D"/>
    <w:rsid w:val="006309D8"/>
    <w:rsid w:val="00630C5E"/>
    <w:rsid w:val="00630CFB"/>
    <w:rsid w:val="00631655"/>
    <w:rsid w:val="00631873"/>
    <w:rsid w:val="00631891"/>
    <w:rsid w:val="006318C0"/>
    <w:rsid w:val="00631BCE"/>
    <w:rsid w:val="00631E00"/>
    <w:rsid w:val="00631E43"/>
    <w:rsid w:val="00632111"/>
    <w:rsid w:val="00632459"/>
    <w:rsid w:val="0063251C"/>
    <w:rsid w:val="006326DF"/>
    <w:rsid w:val="006327CF"/>
    <w:rsid w:val="00632B0E"/>
    <w:rsid w:val="00632E50"/>
    <w:rsid w:val="00632FD8"/>
    <w:rsid w:val="00633C36"/>
    <w:rsid w:val="00633C83"/>
    <w:rsid w:val="0063426D"/>
    <w:rsid w:val="0063440B"/>
    <w:rsid w:val="0063461D"/>
    <w:rsid w:val="006347E7"/>
    <w:rsid w:val="006347F4"/>
    <w:rsid w:val="00634826"/>
    <w:rsid w:val="00634AA9"/>
    <w:rsid w:val="00634B42"/>
    <w:rsid w:val="00634D4F"/>
    <w:rsid w:val="00634D53"/>
    <w:rsid w:val="00635027"/>
    <w:rsid w:val="00635560"/>
    <w:rsid w:val="006355C4"/>
    <w:rsid w:val="00635CB0"/>
    <w:rsid w:val="00636486"/>
    <w:rsid w:val="0063660C"/>
    <w:rsid w:val="00636664"/>
    <w:rsid w:val="00636694"/>
    <w:rsid w:val="00636EBB"/>
    <w:rsid w:val="00637170"/>
    <w:rsid w:val="00637208"/>
    <w:rsid w:val="006374E0"/>
    <w:rsid w:val="00637764"/>
    <w:rsid w:val="00637C38"/>
    <w:rsid w:val="00637CBA"/>
    <w:rsid w:val="00637D68"/>
    <w:rsid w:val="00640576"/>
    <w:rsid w:val="0064059A"/>
    <w:rsid w:val="00640962"/>
    <w:rsid w:val="00640AC5"/>
    <w:rsid w:val="0064126C"/>
    <w:rsid w:val="006413AA"/>
    <w:rsid w:val="006416D2"/>
    <w:rsid w:val="00641A83"/>
    <w:rsid w:val="00641D62"/>
    <w:rsid w:val="00641D96"/>
    <w:rsid w:val="006423AA"/>
    <w:rsid w:val="00642E37"/>
    <w:rsid w:val="00642F08"/>
    <w:rsid w:val="0064319B"/>
    <w:rsid w:val="00643AF4"/>
    <w:rsid w:val="00643E35"/>
    <w:rsid w:val="00644178"/>
    <w:rsid w:val="006441F6"/>
    <w:rsid w:val="0064422A"/>
    <w:rsid w:val="00644A7B"/>
    <w:rsid w:val="00644D3A"/>
    <w:rsid w:val="00644DE9"/>
    <w:rsid w:val="00644FC4"/>
    <w:rsid w:val="0064516B"/>
    <w:rsid w:val="006455AF"/>
    <w:rsid w:val="00645BDE"/>
    <w:rsid w:val="00645E59"/>
    <w:rsid w:val="00645F5B"/>
    <w:rsid w:val="006465C3"/>
    <w:rsid w:val="0064669D"/>
    <w:rsid w:val="00646C6F"/>
    <w:rsid w:val="006470C4"/>
    <w:rsid w:val="00647163"/>
    <w:rsid w:val="0064720C"/>
    <w:rsid w:val="0064722E"/>
    <w:rsid w:val="006478DF"/>
    <w:rsid w:val="00647A7F"/>
    <w:rsid w:val="00650941"/>
    <w:rsid w:val="00650C28"/>
    <w:rsid w:val="00650E6D"/>
    <w:rsid w:val="006510CE"/>
    <w:rsid w:val="006512D6"/>
    <w:rsid w:val="00651812"/>
    <w:rsid w:val="0065196B"/>
    <w:rsid w:val="00651BBB"/>
    <w:rsid w:val="00651C59"/>
    <w:rsid w:val="00651D74"/>
    <w:rsid w:val="00652880"/>
    <w:rsid w:val="00652C3A"/>
    <w:rsid w:val="00652DB7"/>
    <w:rsid w:val="00652FCE"/>
    <w:rsid w:val="0065394F"/>
    <w:rsid w:val="00653B1B"/>
    <w:rsid w:val="006541F5"/>
    <w:rsid w:val="006543BA"/>
    <w:rsid w:val="00654926"/>
    <w:rsid w:val="00654D6A"/>
    <w:rsid w:val="00654D72"/>
    <w:rsid w:val="006553F3"/>
    <w:rsid w:val="006556D1"/>
    <w:rsid w:val="006556D9"/>
    <w:rsid w:val="00655AEE"/>
    <w:rsid w:val="00655BB2"/>
    <w:rsid w:val="0065607A"/>
    <w:rsid w:val="006564CB"/>
    <w:rsid w:val="006565F7"/>
    <w:rsid w:val="006566BF"/>
    <w:rsid w:val="00656CDB"/>
    <w:rsid w:val="00656DA0"/>
    <w:rsid w:val="00657123"/>
    <w:rsid w:val="00657189"/>
    <w:rsid w:val="0065724E"/>
    <w:rsid w:val="006576EC"/>
    <w:rsid w:val="00657F90"/>
    <w:rsid w:val="006600DB"/>
    <w:rsid w:val="006613C0"/>
    <w:rsid w:val="0066194E"/>
    <w:rsid w:val="00661C46"/>
    <w:rsid w:val="0066202F"/>
    <w:rsid w:val="006622A8"/>
    <w:rsid w:val="006626BE"/>
    <w:rsid w:val="006630FC"/>
    <w:rsid w:val="00663147"/>
    <w:rsid w:val="00663344"/>
    <w:rsid w:val="00663C93"/>
    <w:rsid w:val="00663DFB"/>
    <w:rsid w:val="00664416"/>
    <w:rsid w:val="006644E1"/>
    <w:rsid w:val="006645EC"/>
    <w:rsid w:val="00664642"/>
    <w:rsid w:val="00664674"/>
    <w:rsid w:val="00664C0C"/>
    <w:rsid w:val="0066506E"/>
    <w:rsid w:val="006652D3"/>
    <w:rsid w:val="0066540D"/>
    <w:rsid w:val="00665888"/>
    <w:rsid w:val="00666CBE"/>
    <w:rsid w:val="00667409"/>
    <w:rsid w:val="00667B59"/>
    <w:rsid w:val="00667BC6"/>
    <w:rsid w:val="00667C3E"/>
    <w:rsid w:val="00667CF3"/>
    <w:rsid w:val="00667F94"/>
    <w:rsid w:val="00670380"/>
    <w:rsid w:val="0067050A"/>
    <w:rsid w:val="006705D5"/>
    <w:rsid w:val="006706B5"/>
    <w:rsid w:val="00670722"/>
    <w:rsid w:val="00670C07"/>
    <w:rsid w:val="00670F72"/>
    <w:rsid w:val="00670F81"/>
    <w:rsid w:val="00671047"/>
    <w:rsid w:val="0067158A"/>
    <w:rsid w:val="00671738"/>
    <w:rsid w:val="006719B2"/>
    <w:rsid w:val="00671FF4"/>
    <w:rsid w:val="00672C45"/>
    <w:rsid w:val="00672F79"/>
    <w:rsid w:val="0067319C"/>
    <w:rsid w:val="00673DC1"/>
    <w:rsid w:val="00673F42"/>
    <w:rsid w:val="00674042"/>
    <w:rsid w:val="006744B2"/>
    <w:rsid w:val="00674CD2"/>
    <w:rsid w:val="00674D58"/>
    <w:rsid w:val="006758C9"/>
    <w:rsid w:val="00675A5F"/>
    <w:rsid w:val="006764BC"/>
    <w:rsid w:val="006769C4"/>
    <w:rsid w:val="00676C6F"/>
    <w:rsid w:val="00677456"/>
    <w:rsid w:val="006774B0"/>
    <w:rsid w:val="00677627"/>
    <w:rsid w:val="006776C7"/>
    <w:rsid w:val="00677743"/>
    <w:rsid w:val="00677A67"/>
    <w:rsid w:val="00677A87"/>
    <w:rsid w:val="00677BD5"/>
    <w:rsid w:val="00677E3C"/>
    <w:rsid w:val="0068025E"/>
    <w:rsid w:val="0068051B"/>
    <w:rsid w:val="006805D9"/>
    <w:rsid w:val="00680912"/>
    <w:rsid w:val="00680E8B"/>
    <w:rsid w:val="0068150F"/>
    <w:rsid w:val="006818D0"/>
    <w:rsid w:val="006819A3"/>
    <w:rsid w:val="00681D51"/>
    <w:rsid w:val="00681E2F"/>
    <w:rsid w:val="00682129"/>
    <w:rsid w:val="0068266C"/>
    <w:rsid w:val="00682E55"/>
    <w:rsid w:val="0068340E"/>
    <w:rsid w:val="00683528"/>
    <w:rsid w:val="00683722"/>
    <w:rsid w:val="00683882"/>
    <w:rsid w:val="00683D2F"/>
    <w:rsid w:val="00684044"/>
    <w:rsid w:val="006840B2"/>
    <w:rsid w:val="006843F6"/>
    <w:rsid w:val="0068491F"/>
    <w:rsid w:val="00684F4C"/>
    <w:rsid w:val="006851A2"/>
    <w:rsid w:val="0068563E"/>
    <w:rsid w:val="00685DE4"/>
    <w:rsid w:val="00686118"/>
    <w:rsid w:val="006861C0"/>
    <w:rsid w:val="00686596"/>
    <w:rsid w:val="00686CC2"/>
    <w:rsid w:val="00686F00"/>
    <w:rsid w:val="00687C97"/>
    <w:rsid w:val="00687D5A"/>
    <w:rsid w:val="00690324"/>
    <w:rsid w:val="006904C2"/>
    <w:rsid w:val="006904DD"/>
    <w:rsid w:val="00690524"/>
    <w:rsid w:val="00690E71"/>
    <w:rsid w:val="006911C8"/>
    <w:rsid w:val="00691459"/>
    <w:rsid w:val="00692D12"/>
    <w:rsid w:val="00693137"/>
    <w:rsid w:val="00693531"/>
    <w:rsid w:val="00693842"/>
    <w:rsid w:val="00693888"/>
    <w:rsid w:val="00693C87"/>
    <w:rsid w:val="00693D3E"/>
    <w:rsid w:val="0069457A"/>
    <w:rsid w:val="006949A7"/>
    <w:rsid w:val="00694B65"/>
    <w:rsid w:val="00694C69"/>
    <w:rsid w:val="00694D53"/>
    <w:rsid w:val="00694E58"/>
    <w:rsid w:val="00694FD4"/>
    <w:rsid w:val="006951CE"/>
    <w:rsid w:val="006951E5"/>
    <w:rsid w:val="006951FF"/>
    <w:rsid w:val="00695B5A"/>
    <w:rsid w:val="00695D1E"/>
    <w:rsid w:val="00695FCA"/>
    <w:rsid w:val="00696335"/>
    <w:rsid w:val="006967CA"/>
    <w:rsid w:val="00696A4D"/>
    <w:rsid w:val="00696C70"/>
    <w:rsid w:val="00697AC9"/>
    <w:rsid w:val="00697D19"/>
    <w:rsid w:val="006A0052"/>
    <w:rsid w:val="006A05C7"/>
    <w:rsid w:val="006A08CA"/>
    <w:rsid w:val="006A0E43"/>
    <w:rsid w:val="006A102D"/>
    <w:rsid w:val="006A11E4"/>
    <w:rsid w:val="006A15CF"/>
    <w:rsid w:val="006A16F0"/>
    <w:rsid w:val="006A20A4"/>
    <w:rsid w:val="006A29FF"/>
    <w:rsid w:val="006A2AB9"/>
    <w:rsid w:val="006A2DB4"/>
    <w:rsid w:val="006A33A0"/>
    <w:rsid w:val="006A350E"/>
    <w:rsid w:val="006A414D"/>
    <w:rsid w:val="006A41F8"/>
    <w:rsid w:val="006A42A5"/>
    <w:rsid w:val="006A451E"/>
    <w:rsid w:val="006A45BB"/>
    <w:rsid w:val="006A4E52"/>
    <w:rsid w:val="006A4FC8"/>
    <w:rsid w:val="006A50F1"/>
    <w:rsid w:val="006A517B"/>
    <w:rsid w:val="006A55E1"/>
    <w:rsid w:val="006A603D"/>
    <w:rsid w:val="006A607B"/>
    <w:rsid w:val="006A61EC"/>
    <w:rsid w:val="006A6296"/>
    <w:rsid w:val="006A6E27"/>
    <w:rsid w:val="006A6EAC"/>
    <w:rsid w:val="006A6FB8"/>
    <w:rsid w:val="006A72B0"/>
    <w:rsid w:val="006A74E5"/>
    <w:rsid w:val="006A7AB4"/>
    <w:rsid w:val="006B02C4"/>
    <w:rsid w:val="006B04FE"/>
    <w:rsid w:val="006B05D4"/>
    <w:rsid w:val="006B075C"/>
    <w:rsid w:val="006B0856"/>
    <w:rsid w:val="006B0894"/>
    <w:rsid w:val="006B18C5"/>
    <w:rsid w:val="006B1932"/>
    <w:rsid w:val="006B1B85"/>
    <w:rsid w:val="006B1F47"/>
    <w:rsid w:val="006B1FDA"/>
    <w:rsid w:val="006B36AE"/>
    <w:rsid w:val="006B3980"/>
    <w:rsid w:val="006B3E4D"/>
    <w:rsid w:val="006B417B"/>
    <w:rsid w:val="006B4449"/>
    <w:rsid w:val="006B474F"/>
    <w:rsid w:val="006B4C0C"/>
    <w:rsid w:val="006B4EAB"/>
    <w:rsid w:val="006B5091"/>
    <w:rsid w:val="006B50B8"/>
    <w:rsid w:val="006B50F9"/>
    <w:rsid w:val="006B5756"/>
    <w:rsid w:val="006B5A61"/>
    <w:rsid w:val="006B5C4C"/>
    <w:rsid w:val="006B5D79"/>
    <w:rsid w:val="006B5FBC"/>
    <w:rsid w:val="006B64E8"/>
    <w:rsid w:val="006B654C"/>
    <w:rsid w:val="006B6AEF"/>
    <w:rsid w:val="006B6DA1"/>
    <w:rsid w:val="006B76C2"/>
    <w:rsid w:val="006B7877"/>
    <w:rsid w:val="006B7CBC"/>
    <w:rsid w:val="006C02CD"/>
    <w:rsid w:val="006C06A9"/>
    <w:rsid w:val="006C132E"/>
    <w:rsid w:val="006C13A3"/>
    <w:rsid w:val="006C157B"/>
    <w:rsid w:val="006C1822"/>
    <w:rsid w:val="006C21F1"/>
    <w:rsid w:val="006C2ABA"/>
    <w:rsid w:val="006C2B59"/>
    <w:rsid w:val="006C2C86"/>
    <w:rsid w:val="006C2C8B"/>
    <w:rsid w:val="006C2D1A"/>
    <w:rsid w:val="006C34A1"/>
    <w:rsid w:val="006C3686"/>
    <w:rsid w:val="006C36E1"/>
    <w:rsid w:val="006C38EF"/>
    <w:rsid w:val="006C3BCF"/>
    <w:rsid w:val="006C3BEF"/>
    <w:rsid w:val="006C3EBC"/>
    <w:rsid w:val="006C4043"/>
    <w:rsid w:val="006C41C1"/>
    <w:rsid w:val="006C41ED"/>
    <w:rsid w:val="006C43FB"/>
    <w:rsid w:val="006C4950"/>
    <w:rsid w:val="006C49AF"/>
    <w:rsid w:val="006C4F0A"/>
    <w:rsid w:val="006C52B9"/>
    <w:rsid w:val="006C559A"/>
    <w:rsid w:val="006C58E3"/>
    <w:rsid w:val="006C5A8D"/>
    <w:rsid w:val="006C5CDD"/>
    <w:rsid w:val="006C5D0C"/>
    <w:rsid w:val="006C6346"/>
    <w:rsid w:val="006C6ED1"/>
    <w:rsid w:val="006C6F68"/>
    <w:rsid w:val="006C7FB8"/>
    <w:rsid w:val="006C7FF1"/>
    <w:rsid w:val="006D02AA"/>
    <w:rsid w:val="006D0F89"/>
    <w:rsid w:val="006D1A50"/>
    <w:rsid w:val="006D1DFE"/>
    <w:rsid w:val="006D20A4"/>
    <w:rsid w:val="006D2560"/>
    <w:rsid w:val="006D328B"/>
    <w:rsid w:val="006D3620"/>
    <w:rsid w:val="006D41CE"/>
    <w:rsid w:val="006D460E"/>
    <w:rsid w:val="006D472A"/>
    <w:rsid w:val="006D4950"/>
    <w:rsid w:val="006D4CA2"/>
    <w:rsid w:val="006D5176"/>
    <w:rsid w:val="006D5201"/>
    <w:rsid w:val="006D5313"/>
    <w:rsid w:val="006D535C"/>
    <w:rsid w:val="006D5510"/>
    <w:rsid w:val="006D55C0"/>
    <w:rsid w:val="006D5820"/>
    <w:rsid w:val="006D5886"/>
    <w:rsid w:val="006D5F9A"/>
    <w:rsid w:val="006D6703"/>
    <w:rsid w:val="006D6944"/>
    <w:rsid w:val="006D6989"/>
    <w:rsid w:val="006D6F24"/>
    <w:rsid w:val="006D74ED"/>
    <w:rsid w:val="006D78EB"/>
    <w:rsid w:val="006D7C6D"/>
    <w:rsid w:val="006E058C"/>
    <w:rsid w:val="006E0922"/>
    <w:rsid w:val="006E0B0D"/>
    <w:rsid w:val="006E0ED9"/>
    <w:rsid w:val="006E0EF4"/>
    <w:rsid w:val="006E0F5D"/>
    <w:rsid w:val="006E0FA4"/>
    <w:rsid w:val="006E13A6"/>
    <w:rsid w:val="006E13C3"/>
    <w:rsid w:val="006E1629"/>
    <w:rsid w:val="006E16F2"/>
    <w:rsid w:val="006E1D4D"/>
    <w:rsid w:val="006E2008"/>
    <w:rsid w:val="006E2429"/>
    <w:rsid w:val="006E2656"/>
    <w:rsid w:val="006E28FF"/>
    <w:rsid w:val="006E2BB3"/>
    <w:rsid w:val="006E3848"/>
    <w:rsid w:val="006E38A2"/>
    <w:rsid w:val="006E3D01"/>
    <w:rsid w:val="006E3DA4"/>
    <w:rsid w:val="006E4021"/>
    <w:rsid w:val="006E402D"/>
    <w:rsid w:val="006E42CD"/>
    <w:rsid w:val="006E4654"/>
    <w:rsid w:val="006E4690"/>
    <w:rsid w:val="006E48EE"/>
    <w:rsid w:val="006E4A43"/>
    <w:rsid w:val="006E4B4C"/>
    <w:rsid w:val="006E50E1"/>
    <w:rsid w:val="006E5147"/>
    <w:rsid w:val="006E5269"/>
    <w:rsid w:val="006E5934"/>
    <w:rsid w:val="006E5BC2"/>
    <w:rsid w:val="006E5F40"/>
    <w:rsid w:val="006E6779"/>
    <w:rsid w:val="006E6BC2"/>
    <w:rsid w:val="006E6CE7"/>
    <w:rsid w:val="006E744A"/>
    <w:rsid w:val="006E77A5"/>
    <w:rsid w:val="006E77BB"/>
    <w:rsid w:val="006E780C"/>
    <w:rsid w:val="006E7BD2"/>
    <w:rsid w:val="006E7EF3"/>
    <w:rsid w:val="006E7FB6"/>
    <w:rsid w:val="006F020F"/>
    <w:rsid w:val="006F061C"/>
    <w:rsid w:val="006F0800"/>
    <w:rsid w:val="006F08FA"/>
    <w:rsid w:val="006F0A30"/>
    <w:rsid w:val="006F1024"/>
    <w:rsid w:val="006F129F"/>
    <w:rsid w:val="006F13E0"/>
    <w:rsid w:val="006F1488"/>
    <w:rsid w:val="006F1F36"/>
    <w:rsid w:val="006F26B4"/>
    <w:rsid w:val="006F2A0D"/>
    <w:rsid w:val="006F2D0A"/>
    <w:rsid w:val="006F2D7F"/>
    <w:rsid w:val="006F2EAF"/>
    <w:rsid w:val="006F319D"/>
    <w:rsid w:val="006F3549"/>
    <w:rsid w:val="006F3ABE"/>
    <w:rsid w:val="006F3C1F"/>
    <w:rsid w:val="006F41F0"/>
    <w:rsid w:val="006F45A4"/>
    <w:rsid w:val="006F474D"/>
    <w:rsid w:val="006F4C65"/>
    <w:rsid w:val="006F4CC9"/>
    <w:rsid w:val="006F4FB4"/>
    <w:rsid w:val="006F50AB"/>
    <w:rsid w:val="006F5A7C"/>
    <w:rsid w:val="006F5CC2"/>
    <w:rsid w:val="006F6303"/>
    <w:rsid w:val="006F6316"/>
    <w:rsid w:val="006F65A2"/>
    <w:rsid w:val="006F6885"/>
    <w:rsid w:val="006F6C31"/>
    <w:rsid w:val="006F72EF"/>
    <w:rsid w:val="006F74B5"/>
    <w:rsid w:val="006F7A56"/>
    <w:rsid w:val="006F7DEF"/>
    <w:rsid w:val="00700CF2"/>
    <w:rsid w:val="00700F78"/>
    <w:rsid w:val="007011CC"/>
    <w:rsid w:val="0070150E"/>
    <w:rsid w:val="007016DD"/>
    <w:rsid w:val="00701735"/>
    <w:rsid w:val="00701CC3"/>
    <w:rsid w:val="00702381"/>
    <w:rsid w:val="007024FB"/>
    <w:rsid w:val="00702577"/>
    <w:rsid w:val="00702F8D"/>
    <w:rsid w:val="00703238"/>
    <w:rsid w:val="00703253"/>
    <w:rsid w:val="007032EF"/>
    <w:rsid w:val="00703F05"/>
    <w:rsid w:val="007043D6"/>
    <w:rsid w:val="00704788"/>
    <w:rsid w:val="00704C5B"/>
    <w:rsid w:val="00705212"/>
    <w:rsid w:val="007055E4"/>
    <w:rsid w:val="00705DB8"/>
    <w:rsid w:val="00705F50"/>
    <w:rsid w:val="0070625C"/>
    <w:rsid w:val="007066F3"/>
    <w:rsid w:val="00706929"/>
    <w:rsid w:val="00706C8C"/>
    <w:rsid w:val="0070746A"/>
    <w:rsid w:val="0070748A"/>
    <w:rsid w:val="007076A2"/>
    <w:rsid w:val="00707A4C"/>
    <w:rsid w:val="00707A98"/>
    <w:rsid w:val="00707E5B"/>
    <w:rsid w:val="00707FE1"/>
    <w:rsid w:val="00710349"/>
    <w:rsid w:val="0071035A"/>
    <w:rsid w:val="0071049B"/>
    <w:rsid w:val="007108B0"/>
    <w:rsid w:val="00711412"/>
    <w:rsid w:val="00711738"/>
    <w:rsid w:val="0071179B"/>
    <w:rsid w:val="00711C71"/>
    <w:rsid w:val="00711D57"/>
    <w:rsid w:val="00713225"/>
    <w:rsid w:val="00713B79"/>
    <w:rsid w:val="00713BB3"/>
    <w:rsid w:val="007140E8"/>
    <w:rsid w:val="007141F4"/>
    <w:rsid w:val="00714972"/>
    <w:rsid w:val="00714F97"/>
    <w:rsid w:val="0071529D"/>
    <w:rsid w:val="0071548F"/>
    <w:rsid w:val="0071682C"/>
    <w:rsid w:val="00716FE6"/>
    <w:rsid w:val="0071717E"/>
    <w:rsid w:val="007171E9"/>
    <w:rsid w:val="007175A7"/>
    <w:rsid w:val="00717B3E"/>
    <w:rsid w:val="00720232"/>
    <w:rsid w:val="007205E1"/>
    <w:rsid w:val="0072095F"/>
    <w:rsid w:val="0072108E"/>
    <w:rsid w:val="007215E5"/>
    <w:rsid w:val="007216B7"/>
    <w:rsid w:val="00721767"/>
    <w:rsid w:val="00721826"/>
    <w:rsid w:val="00721A20"/>
    <w:rsid w:val="00721C77"/>
    <w:rsid w:val="007223D1"/>
    <w:rsid w:val="0072299A"/>
    <w:rsid w:val="00722B70"/>
    <w:rsid w:val="00722D6F"/>
    <w:rsid w:val="00723062"/>
    <w:rsid w:val="007231DD"/>
    <w:rsid w:val="00723770"/>
    <w:rsid w:val="007241BE"/>
    <w:rsid w:val="00724696"/>
    <w:rsid w:val="00724786"/>
    <w:rsid w:val="0072512A"/>
    <w:rsid w:val="00725356"/>
    <w:rsid w:val="00725966"/>
    <w:rsid w:val="007261CF"/>
    <w:rsid w:val="00726384"/>
    <w:rsid w:val="007264B1"/>
    <w:rsid w:val="00726C80"/>
    <w:rsid w:val="00726E83"/>
    <w:rsid w:val="00726F11"/>
    <w:rsid w:val="00726FDC"/>
    <w:rsid w:val="00727529"/>
    <w:rsid w:val="00727930"/>
    <w:rsid w:val="00727AAD"/>
    <w:rsid w:val="0073072C"/>
    <w:rsid w:val="0073130B"/>
    <w:rsid w:val="00731769"/>
    <w:rsid w:val="00731EE6"/>
    <w:rsid w:val="0073211A"/>
    <w:rsid w:val="0073271E"/>
    <w:rsid w:val="00732C26"/>
    <w:rsid w:val="00732C2F"/>
    <w:rsid w:val="00732D7D"/>
    <w:rsid w:val="00733081"/>
    <w:rsid w:val="0073347A"/>
    <w:rsid w:val="0073356D"/>
    <w:rsid w:val="0073359C"/>
    <w:rsid w:val="00734249"/>
    <w:rsid w:val="007343D5"/>
    <w:rsid w:val="00734420"/>
    <w:rsid w:val="00734D16"/>
    <w:rsid w:val="00734F40"/>
    <w:rsid w:val="00734FA3"/>
    <w:rsid w:val="00735025"/>
    <w:rsid w:val="007355A6"/>
    <w:rsid w:val="00735C36"/>
    <w:rsid w:val="00735F43"/>
    <w:rsid w:val="00736675"/>
    <w:rsid w:val="007368D0"/>
    <w:rsid w:val="00736915"/>
    <w:rsid w:val="00736E5C"/>
    <w:rsid w:val="007371C6"/>
    <w:rsid w:val="007371D7"/>
    <w:rsid w:val="00737503"/>
    <w:rsid w:val="00737E19"/>
    <w:rsid w:val="00737F87"/>
    <w:rsid w:val="00740368"/>
    <w:rsid w:val="00740410"/>
    <w:rsid w:val="00740A71"/>
    <w:rsid w:val="00740E94"/>
    <w:rsid w:val="00740FA6"/>
    <w:rsid w:val="00741167"/>
    <w:rsid w:val="0074146C"/>
    <w:rsid w:val="007420C7"/>
    <w:rsid w:val="0074223A"/>
    <w:rsid w:val="00742532"/>
    <w:rsid w:val="00742648"/>
    <w:rsid w:val="00743047"/>
    <w:rsid w:val="007439CC"/>
    <w:rsid w:val="00743CAC"/>
    <w:rsid w:val="00743CC3"/>
    <w:rsid w:val="00743E88"/>
    <w:rsid w:val="00743F25"/>
    <w:rsid w:val="00744015"/>
    <w:rsid w:val="00744041"/>
    <w:rsid w:val="0074436B"/>
    <w:rsid w:val="00744E10"/>
    <w:rsid w:val="007450A5"/>
    <w:rsid w:val="007453BE"/>
    <w:rsid w:val="007453E9"/>
    <w:rsid w:val="007458D5"/>
    <w:rsid w:val="00745C92"/>
    <w:rsid w:val="007460DA"/>
    <w:rsid w:val="00747126"/>
    <w:rsid w:val="007476A0"/>
    <w:rsid w:val="007477C5"/>
    <w:rsid w:val="0074792C"/>
    <w:rsid w:val="00747938"/>
    <w:rsid w:val="00750EC3"/>
    <w:rsid w:val="00750FCF"/>
    <w:rsid w:val="007512B3"/>
    <w:rsid w:val="00751551"/>
    <w:rsid w:val="007515D1"/>
    <w:rsid w:val="007517DA"/>
    <w:rsid w:val="00751B95"/>
    <w:rsid w:val="0075204A"/>
    <w:rsid w:val="007521C4"/>
    <w:rsid w:val="00752BEB"/>
    <w:rsid w:val="00752D13"/>
    <w:rsid w:val="00752DD8"/>
    <w:rsid w:val="0075312C"/>
    <w:rsid w:val="007532FA"/>
    <w:rsid w:val="007534C0"/>
    <w:rsid w:val="00753671"/>
    <w:rsid w:val="00753757"/>
    <w:rsid w:val="0075377A"/>
    <w:rsid w:val="00753A38"/>
    <w:rsid w:val="00753CEC"/>
    <w:rsid w:val="00753D0A"/>
    <w:rsid w:val="007541E4"/>
    <w:rsid w:val="007541E8"/>
    <w:rsid w:val="0075469A"/>
    <w:rsid w:val="00755467"/>
    <w:rsid w:val="00755817"/>
    <w:rsid w:val="00755B12"/>
    <w:rsid w:val="00755D93"/>
    <w:rsid w:val="00755DCB"/>
    <w:rsid w:val="00755E5C"/>
    <w:rsid w:val="00757035"/>
    <w:rsid w:val="00757186"/>
    <w:rsid w:val="007578E1"/>
    <w:rsid w:val="00757A6A"/>
    <w:rsid w:val="00757CF3"/>
    <w:rsid w:val="0076006D"/>
    <w:rsid w:val="00760460"/>
    <w:rsid w:val="00760768"/>
    <w:rsid w:val="00760BCC"/>
    <w:rsid w:val="0076106B"/>
    <w:rsid w:val="00761830"/>
    <w:rsid w:val="00761A7B"/>
    <w:rsid w:val="00761B62"/>
    <w:rsid w:val="007621FF"/>
    <w:rsid w:val="00762AFB"/>
    <w:rsid w:val="00762B1D"/>
    <w:rsid w:val="007630F5"/>
    <w:rsid w:val="00763275"/>
    <w:rsid w:val="00763388"/>
    <w:rsid w:val="007637BC"/>
    <w:rsid w:val="007639D9"/>
    <w:rsid w:val="007640AF"/>
    <w:rsid w:val="0076440A"/>
    <w:rsid w:val="0076475B"/>
    <w:rsid w:val="00764B31"/>
    <w:rsid w:val="00764B5D"/>
    <w:rsid w:val="00764D00"/>
    <w:rsid w:val="00764FD5"/>
    <w:rsid w:val="007655A9"/>
    <w:rsid w:val="007656A1"/>
    <w:rsid w:val="007656CA"/>
    <w:rsid w:val="00765956"/>
    <w:rsid w:val="00765A07"/>
    <w:rsid w:val="00765BA8"/>
    <w:rsid w:val="00766007"/>
    <w:rsid w:val="007664D3"/>
    <w:rsid w:val="007664F7"/>
    <w:rsid w:val="00767193"/>
    <w:rsid w:val="007673C8"/>
    <w:rsid w:val="00767768"/>
    <w:rsid w:val="0076784F"/>
    <w:rsid w:val="00767BF3"/>
    <w:rsid w:val="00767D9C"/>
    <w:rsid w:val="00767FFC"/>
    <w:rsid w:val="0077018F"/>
    <w:rsid w:val="00770A26"/>
    <w:rsid w:val="00770CF2"/>
    <w:rsid w:val="00770FA5"/>
    <w:rsid w:val="00771608"/>
    <w:rsid w:val="0077163A"/>
    <w:rsid w:val="007717E4"/>
    <w:rsid w:val="00771FB5"/>
    <w:rsid w:val="007724A7"/>
    <w:rsid w:val="007726FA"/>
    <w:rsid w:val="00772945"/>
    <w:rsid w:val="007730BE"/>
    <w:rsid w:val="007731BC"/>
    <w:rsid w:val="0077330B"/>
    <w:rsid w:val="00773328"/>
    <w:rsid w:val="00773481"/>
    <w:rsid w:val="00773913"/>
    <w:rsid w:val="00773BF9"/>
    <w:rsid w:val="00773C3D"/>
    <w:rsid w:val="007741E7"/>
    <w:rsid w:val="007746ED"/>
    <w:rsid w:val="00774814"/>
    <w:rsid w:val="00774B93"/>
    <w:rsid w:val="00774EAF"/>
    <w:rsid w:val="00774FC7"/>
    <w:rsid w:val="00775231"/>
    <w:rsid w:val="007754C3"/>
    <w:rsid w:val="0077554D"/>
    <w:rsid w:val="00775567"/>
    <w:rsid w:val="007757C6"/>
    <w:rsid w:val="00775C40"/>
    <w:rsid w:val="00775C59"/>
    <w:rsid w:val="0077629F"/>
    <w:rsid w:val="0077645D"/>
    <w:rsid w:val="00776542"/>
    <w:rsid w:val="00776749"/>
    <w:rsid w:val="00776E2E"/>
    <w:rsid w:val="00777442"/>
    <w:rsid w:val="00777451"/>
    <w:rsid w:val="007779A3"/>
    <w:rsid w:val="00777ADC"/>
    <w:rsid w:val="007802E7"/>
    <w:rsid w:val="00780B1A"/>
    <w:rsid w:val="00780D45"/>
    <w:rsid w:val="00780F3F"/>
    <w:rsid w:val="007812E7"/>
    <w:rsid w:val="00781315"/>
    <w:rsid w:val="0078159F"/>
    <w:rsid w:val="00781A97"/>
    <w:rsid w:val="00781E7D"/>
    <w:rsid w:val="00782065"/>
    <w:rsid w:val="00782419"/>
    <w:rsid w:val="007824BC"/>
    <w:rsid w:val="00782D2D"/>
    <w:rsid w:val="00782DFC"/>
    <w:rsid w:val="00782EC4"/>
    <w:rsid w:val="00782EEE"/>
    <w:rsid w:val="00783153"/>
    <w:rsid w:val="00783A74"/>
    <w:rsid w:val="00783AE5"/>
    <w:rsid w:val="00784B98"/>
    <w:rsid w:val="0078539C"/>
    <w:rsid w:val="00785777"/>
    <w:rsid w:val="00785C83"/>
    <w:rsid w:val="007864DA"/>
    <w:rsid w:val="00786ED8"/>
    <w:rsid w:val="00787491"/>
    <w:rsid w:val="0078759B"/>
    <w:rsid w:val="00787807"/>
    <w:rsid w:val="00787A15"/>
    <w:rsid w:val="00787CF3"/>
    <w:rsid w:val="00787D20"/>
    <w:rsid w:val="00787FD1"/>
    <w:rsid w:val="0079001F"/>
    <w:rsid w:val="00790362"/>
    <w:rsid w:val="007904EA"/>
    <w:rsid w:val="0079065C"/>
    <w:rsid w:val="00790767"/>
    <w:rsid w:val="00790B5F"/>
    <w:rsid w:val="0079108A"/>
    <w:rsid w:val="007911B6"/>
    <w:rsid w:val="00791BF5"/>
    <w:rsid w:val="007920FE"/>
    <w:rsid w:val="00792431"/>
    <w:rsid w:val="007930B7"/>
    <w:rsid w:val="00793237"/>
    <w:rsid w:val="00793541"/>
    <w:rsid w:val="007946AA"/>
    <w:rsid w:val="00794E6A"/>
    <w:rsid w:val="00794F5F"/>
    <w:rsid w:val="007953AE"/>
    <w:rsid w:val="007954CF"/>
    <w:rsid w:val="00795730"/>
    <w:rsid w:val="007958E5"/>
    <w:rsid w:val="00795DF5"/>
    <w:rsid w:val="00795E2E"/>
    <w:rsid w:val="0079691E"/>
    <w:rsid w:val="007969E4"/>
    <w:rsid w:val="00796CD0"/>
    <w:rsid w:val="00796E5B"/>
    <w:rsid w:val="00796E96"/>
    <w:rsid w:val="00797093"/>
    <w:rsid w:val="007970C0"/>
    <w:rsid w:val="0079776F"/>
    <w:rsid w:val="00797CD7"/>
    <w:rsid w:val="007A0003"/>
    <w:rsid w:val="007A0131"/>
    <w:rsid w:val="007A04E1"/>
    <w:rsid w:val="007A06CB"/>
    <w:rsid w:val="007A08CD"/>
    <w:rsid w:val="007A08CE"/>
    <w:rsid w:val="007A092C"/>
    <w:rsid w:val="007A0BC8"/>
    <w:rsid w:val="007A0F3F"/>
    <w:rsid w:val="007A1364"/>
    <w:rsid w:val="007A1785"/>
    <w:rsid w:val="007A1889"/>
    <w:rsid w:val="007A1939"/>
    <w:rsid w:val="007A1F2D"/>
    <w:rsid w:val="007A2286"/>
    <w:rsid w:val="007A2485"/>
    <w:rsid w:val="007A24A0"/>
    <w:rsid w:val="007A2720"/>
    <w:rsid w:val="007A2769"/>
    <w:rsid w:val="007A2824"/>
    <w:rsid w:val="007A28EC"/>
    <w:rsid w:val="007A2938"/>
    <w:rsid w:val="007A2CCB"/>
    <w:rsid w:val="007A2DB0"/>
    <w:rsid w:val="007A2E83"/>
    <w:rsid w:val="007A332C"/>
    <w:rsid w:val="007A35AC"/>
    <w:rsid w:val="007A3B55"/>
    <w:rsid w:val="007A3B9A"/>
    <w:rsid w:val="007A3FC1"/>
    <w:rsid w:val="007A4171"/>
    <w:rsid w:val="007A41A1"/>
    <w:rsid w:val="007A41B9"/>
    <w:rsid w:val="007A4377"/>
    <w:rsid w:val="007A4637"/>
    <w:rsid w:val="007A48CA"/>
    <w:rsid w:val="007A4AB2"/>
    <w:rsid w:val="007A4E13"/>
    <w:rsid w:val="007A5575"/>
    <w:rsid w:val="007A58DD"/>
    <w:rsid w:val="007A5E68"/>
    <w:rsid w:val="007A602B"/>
    <w:rsid w:val="007A63C9"/>
    <w:rsid w:val="007A6CFC"/>
    <w:rsid w:val="007A71CE"/>
    <w:rsid w:val="007A7442"/>
    <w:rsid w:val="007A7825"/>
    <w:rsid w:val="007A7925"/>
    <w:rsid w:val="007A7E8C"/>
    <w:rsid w:val="007B08C9"/>
    <w:rsid w:val="007B0A22"/>
    <w:rsid w:val="007B0CAC"/>
    <w:rsid w:val="007B0E20"/>
    <w:rsid w:val="007B14FD"/>
    <w:rsid w:val="007B15A6"/>
    <w:rsid w:val="007B18D5"/>
    <w:rsid w:val="007B1B6D"/>
    <w:rsid w:val="007B1BF7"/>
    <w:rsid w:val="007B1DA8"/>
    <w:rsid w:val="007B265A"/>
    <w:rsid w:val="007B27BE"/>
    <w:rsid w:val="007B2892"/>
    <w:rsid w:val="007B2FD6"/>
    <w:rsid w:val="007B321C"/>
    <w:rsid w:val="007B33E5"/>
    <w:rsid w:val="007B36BF"/>
    <w:rsid w:val="007B3827"/>
    <w:rsid w:val="007B3C14"/>
    <w:rsid w:val="007B3D0B"/>
    <w:rsid w:val="007B454A"/>
    <w:rsid w:val="007B46A6"/>
    <w:rsid w:val="007B4A59"/>
    <w:rsid w:val="007B4D42"/>
    <w:rsid w:val="007B51AA"/>
    <w:rsid w:val="007B5502"/>
    <w:rsid w:val="007B577C"/>
    <w:rsid w:val="007B598C"/>
    <w:rsid w:val="007B5A2F"/>
    <w:rsid w:val="007B5B27"/>
    <w:rsid w:val="007B5B32"/>
    <w:rsid w:val="007B5C75"/>
    <w:rsid w:val="007B610F"/>
    <w:rsid w:val="007B629E"/>
    <w:rsid w:val="007B63CF"/>
    <w:rsid w:val="007B6AEE"/>
    <w:rsid w:val="007B713D"/>
    <w:rsid w:val="007B745C"/>
    <w:rsid w:val="007B7472"/>
    <w:rsid w:val="007B7573"/>
    <w:rsid w:val="007B7A13"/>
    <w:rsid w:val="007B7AAB"/>
    <w:rsid w:val="007C03BB"/>
    <w:rsid w:val="007C06B2"/>
    <w:rsid w:val="007C124F"/>
    <w:rsid w:val="007C1D9D"/>
    <w:rsid w:val="007C229C"/>
    <w:rsid w:val="007C28CF"/>
    <w:rsid w:val="007C2941"/>
    <w:rsid w:val="007C29D7"/>
    <w:rsid w:val="007C2A9E"/>
    <w:rsid w:val="007C2FC6"/>
    <w:rsid w:val="007C3215"/>
    <w:rsid w:val="007C34DE"/>
    <w:rsid w:val="007C38B5"/>
    <w:rsid w:val="007C404B"/>
    <w:rsid w:val="007C4187"/>
    <w:rsid w:val="007C41A0"/>
    <w:rsid w:val="007C4A68"/>
    <w:rsid w:val="007C4BAE"/>
    <w:rsid w:val="007C4BEE"/>
    <w:rsid w:val="007C4D64"/>
    <w:rsid w:val="007C4EF0"/>
    <w:rsid w:val="007C4FAE"/>
    <w:rsid w:val="007C5BA9"/>
    <w:rsid w:val="007C62AC"/>
    <w:rsid w:val="007C667A"/>
    <w:rsid w:val="007C6A89"/>
    <w:rsid w:val="007C6D50"/>
    <w:rsid w:val="007C6F2E"/>
    <w:rsid w:val="007C73CF"/>
    <w:rsid w:val="007C764E"/>
    <w:rsid w:val="007C77C5"/>
    <w:rsid w:val="007C7E37"/>
    <w:rsid w:val="007D01AF"/>
    <w:rsid w:val="007D044C"/>
    <w:rsid w:val="007D10C8"/>
    <w:rsid w:val="007D1269"/>
    <w:rsid w:val="007D1406"/>
    <w:rsid w:val="007D1D3B"/>
    <w:rsid w:val="007D1DF0"/>
    <w:rsid w:val="007D20B0"/>
    <w:rsid w:val="007D24CF"/>
    <w:rsid w:val="007D2A15"/>
    <w:rsid w:val="007D3165"/>
    <w:rsid w:val="007D32B3"/>
    <w:rsid w:val="007D3560"/>
    <w:rsid w:val="007D3DF2"/>
    <w:rsid w:val="007D4068"/>
    <w:rsid w:val="007D4284"/>
    <w:rsid w:val="007D4621"/>
    <w:rsid w:val="007D47A8"/>
    <w:rsid w:val="007D4982"/>
    <w:rsid w:val="007D4D87"/>
    <w:rsid w:val="007D4E55"/>
    <w:rsid w:val="007D5696"/>
    <w:rsid w:val="007D5787"/>
    <w:rsid w:val="007D5960"/>
    <w:rsid w:val="007D5A97"/>
    <w:rsid w:val="007D6002"/>
    <w:rsid w:val="007D606A"/>
    <w:rsid w:val="007D65F6"/>
    <w:rsid w:val="007D6C0C"/>
    <w:rsid w:val="007D7882"/>
    <w:rsid w:val="007D7C3C"/>
    <w:rsid w:val="007D7D31"/>
    <w:rsid w:val="007E025A"/>
    <w:rsid w:val="007E0521"/>
    <w:rsid w:val="007E0D25"/>
    <w:rsid w:val="007E114E"/>
    <w:rsid w:val="007E15F0"/>
    <w:rsid w:val="007E17FA"/>
    <w:rsid w:val="007E2062"/>
    <w:rsid w:val="007E2B82"/>
    <w:rsid w:val="007E2DD3"/>
    <w:rsid w:val="007E33B9"/>
    <w:rsid w:val="007E3460"/>
    <w:rsid w:val="007E3588"/>
    <w:rsid w:val="007E36ED"/>
    <w:rsid w:val="007E378E"/>
    <w:rsid w:val="007E42E6"/>
    <w:rsid w:val="007E46BF"/>
    <w:rsid w:val="007E487F"/>
    <w:rsid w:val="007E4A0D"/>
    <w:rsid w:val="007E4B2D"/>
    <w:rsid w:val="007E4C3F"/>
    <w:rsid w:val="007E5388"/>
    <w:rsid w:val="007E54E0"/>
    <w:rsid w:val="007E587D"/>
    <w:rsid w:val="007E58C0"/>
    <w:rsid w:val="007E5CE8"/>
    <w:rsid w:val="007E6447"/>
    <w:rsid w:val="007E6757"/>
    <w:rsid w:val="007E68C0"/>
    <w:rsid w:val="007E6D75"/>
    <w:rsid w:val="007E6D9B"/>
    <w:rsid w:val="007E6DE7"/>
    <w:rsid w:val="007E7124"/>
    <w:rsid w:val="007E71E9"/>
    <w:rsid w:val="007E74E3"/>
    <w:rsid w:val="007E76CB"/>
    <w:rsid w:val="007E7721"/>
    <w:rsid w:val="007E7B1C"/>
    <w:rsid w:val="007E7C5C"/>
    <w:rsid w:val="007E7CB2"/>
    <w:rsid w:val="007E7CF2"/>
    <w:rsid w:val="007F02B2"/>
    <w:rsid w:val="007F02C7"/>
    <w:rsid w:val="007F032B"/>
    <w:rsid w:val="007F0BE7"/>
    <w:rsid w:val="007F0CBE"/>
    <w:rsid w:val="007F10CC"/>
    <w:rsid w:val="007F12E0"/>
    <w:rsid w:val="007F160D"/>
    <w:rsid w:val="007F1873"/>
    <w:rsid w:val="007F1BFB"/>
    <w:rsid w:val="007F1D06"/>
    <w:rsid w:val="007F1ECD"/>
    <w:rsid w:val="007F2C72"/>
    <w:rsid w:val="007F2EB2"/>
    <w:rsid w:val="007F2F7E"/>
    <w:rsid w:val="007F3034"/>
    <w:rsid w:val="007F344C"/>
    <w:rsid w:val="007F3745"/>
    <w:rsid w:val="007F5287"/>
    <w:rsid w:val="007F5799"/>
    <w:rsid w:val="007F5A11"/>
    <w:rsid w:val="007F5BF1"/>
    <w:rsid w:val="007F62F3"/>
    <w:rsid w:val="007F66F4"/>
    <w:rsid w:val="007F68DC"/>
    <w:rsid w:val="007F68DF"/>
    <w:rsid w:val="007F6B28"/>
    <w:rsid w:val="007F6D6C"/>
    <w:rsid w:val="007F70B9"/>
    <w:rsid w:val="007F7137"/>
    <w:rsid w:val="007F7A75"/>
    <w:rsid w:val="007F7C48"/>
    <w:rsid w:val="007F7ECC"/>
    <w:rsid w:val="0080006E"/>
    <w:rsid w:val="00800462"/>
    <w:rsid w:val="0080048C"/>
    <w:rsid w:val="00800E62"/>
    <w:rsid w:val="00800F35"/>
    <w:rsid w:val="008010D7"/>
    <w:rsid w:val="0080128D"/>
    <w:rsid w:val="0080147D"/>
    <w:rsid w:val="008016CA"/>
    <w:rsid w:val="008017B6"/>
    <w:rsid w:val="00801DB0"/>
    <w:rsid w:val="00802A65"/>
    <w:rsid w:val="00802DF1"/>
    <w:rsid w:val="00803432"/>
    <w:rsid w:val="00803443"/>
    <w:rsid w:val="008036C0"/>
    <w:rsid w:val="00804131"/>
    <w:rsid w:val="00804144"/>
    <w:rsid w:val="008041DE"/>
    <w:rsid w:val="0080450E"/>
    <w:rsid w:val="00804530"/>
    <w:rsid w:val="0080468E"/>
    <w:rsid w:val="008048F5"/>
    <w:rsid w:val="00804A6F"/>
    <w:rsid w:val="00804B1E"/>
    <w:rsid w:val="00804D52"/>
    <w:rsid w:val="00805159"/>
    <w:rsid w:val="0080516A"/>
    <w:rsid w:val="00805930"/>
    <w:rsid w:val="00805D9C"/>
    <w:rsid w:val="008061D6"/>
    <w:rsid w:val="0080646D"/>
    <w:rsid w:val="0080680D"/>
    <w:rsid w:val="00807138"/>
    <w:rsid w:val="0080786A"/>
    <w:rsid w:val="00807AA3"/>
    <w:rsid w:val="00807F10"/>
    <w:rsid w:val="00810139"/>
    <w:rsid w:val="00810552"/>
    <w:rsid w:val="008105B3"/>
    <w:rsid w:val="008111CF"/>
    <w:rsid w:val="00811CEA"/>
    <w:rsid w:val="00811D79"/>
    <w:rsid w:val="008127F9"/>
    <w:rsid w:val="00812A4B"/>
    <w:rsid w:val="00812C05"/>
    <w:rsid w:val="00812DF0"/>
    <w:rsid w:val="00812FA4"/>
    <w:rsid w:val="008130B3"/>
    <w:rsid w:val="008130C4"/>
    <w:rsid w:val="0081322A"/>
    <w:rsid w:val="0081367C"/>
    <w:rsid w:val="008137B6"/>
    <w:rsid w:val="00813A02"/>
    <w:rsid w:val="00813B8D"/>
    <w:rsid w:val="00813C26"/>
    <w:rsid w:val="00813DC9"/>
    <w:rsid w:val="0081423C"/>
    <w:rsid w:val="00814693"/>
    <w:rsid w:val="00814746"/>
    <w:rsid w:val="008148C2"/>
    <w:rsid w:val="00814D2B"/>
    <w:rsid w:val="00814FFC"/>
    <w:rsid w:val="00815055"/>
    <w:rsid w:val="008151CC"/>
    <w:rsid w:val="0081521F"/>
    <w:rsid w:val="008153C9"/>
    <w:rsid w:val="00815617"/>
    <w:rsid w:val="00815E12"/>
    <w:rsid w:val="008162AB"/>
    <w:rsid w:val="008164EB"/>
    <w:rsid w:val="008169C0"/>
    <w:rsid w:val="008169E7"/>
    <w:rsid w:val="00816E7C"/>
    <w:rsid w:val="0081766B"/>
    <w:rsid w:val="00817A08"/>
    <w:rsid w:val="00817A68"/>
    <w:rsid w:val="00820071"/>
    <w:rsid w:val="00820281"/>
    <w:rsid w:val="008203C0"/>
    <w:rsid w:val="00820BC4"/>
    <w:rsid w:val="0082130E"/>
    <w:rsid w:val="00821747"/>
    <w:rsid w:val="00821C6A"/>
    <w:rsid w:val="00821EE3"/>
    <w:rsid w:val="00822048"/>
    <w:rsid w:val="0082253F"/>
    <w:rsid w:val="00822C58"/>
    <w:rsid w:val="00822D96"/>
    <w:rsid w:val="0082353F"/>
    <w:rsid w:val="00823AEB"/>
    <w:rsid w:val="00823C4B"/>
    <w:rsid w:val="00823E43"/>
    <w:rsid w:val="00823F22"/>
    <w:rsid w:val="008242BF"/>
    <w:rsid w:val="008249A1"/>
    <w:rsid w:val="00824E21"/>
    <w:rsid w:val="008252C7"/>
    <w:rsid w:val="008253BF"/>
    <w:rsid w:val="00825933"/>
    <w:rsid w:val="0082604B"/>
    <w:rsid w:val="00826220"/>
    <w:rsid w:val="008264F4"/>
    <w:rsid w:val="00826747"/>
    <w:rsid w:val="008267DA"/>
    <w:rsid w:val="00826C83"/>
    <w:rsid w:val="00826D47"/>
    <w:rsid w:val="00827368"/>
    <w:rsid w:val="00827AAC"/>
    <w:rsid w:val="00827C83"/>
    <w:rsid w:val="00827D6E"/>
    <w:rsid w:val="00827DC0"/>
    <w:rsid w:val="00827DEF"/>
    <w:rsid w:val="00827EBD"/>
    <w:rsid w:val="00827F0B"/>
    <w:rsid w:val="00827F65"/>
    <w:rsid w:val="00830040"/>
    <w:rsid w:val="0083010F"/>
    <w:rsid w:val="008302B7"/>
    <w:rsid w:val="00830340"/>
    <w:rsid w:val="008303A5"/>
    <w:rsid w:val="00830A36"/>
    <w:rsid w:val="00830F45"/>
    <w:rsid w:val="0083115E"/>
    <w:rsid w:val="00831279"/>
    <w:rsid w:val="00831864"/>
    <w:rsid w:val="00831FC2"/>
    <w:rsid w:val="0083256E"/>
    <w:rsid w:val="0083269B"/>
    <w:rsid w:val="00832B42"/>
    <w:rsid w:val="00832BB0"/>
    <w:rsid w:val="00832D79"/>
    <w:rsid w:val="00832F98"/>
    <w:rsid w:val="008330FE"/>
    <w:rsid w:val="008333AF"/>
    <w:rsid w:val="008337D2"/>
    <w:rsid w:val="00833B23"/>
    <w:rsid w:val="00833DDB"/>
    <w:rsid w:val="00833E6F"/>
    <w:rsid w:val="00833F3F"/>
    <w:rsid w:val="0083438F"/>
    <w:rsid w:val="00834608"/>
    <w:rsid w:val="008346F0"/>
    <w:rsid w:val="008349B6"/>
    <w:rsid w:val="00834C54"/>
    <w:rsid w:val="0083508E"/>
    <w:rsid w:val="0083582D"/>
    <w:rsid w:val="00835B07"/>
    <w:rsid w:val="00835F6A"/>
    <w:rsid w:val="0083608A"/>
    <w:rsid w:val="0083639B"/>
    <w:rsid w:val="00836D98"/>
    <w:rsid w:val="0083793B"/>
    <w:rsid w:val="00837AA4"/>
    <w:rsid w:val="00840A83"/>
    <w:rsid w:val="00840CA5"/>
    <w:rsid w:val="00841533"/>
    <w:rsid w:val="00841B13"/>
    <w:rsid w:val="00841E92"/>
    <w:rsid w:val="00842AB6"/>
    <w:rsid w:val="00842E09"/>
    <w:rsid w:val="00843016"/>
    <w:rsid w:val="00843577"/>
    <w:rsid w:val="00843E6F"/>
    <w:rsid w:val="008441CE"/>
    <w:rsid w:val="008443E7"/>
    <w:rsid w:val="00844890"/>
    <w:rsid w:val="00844A90"/>
    <w:rsid w:val="00844E7A"/>
    <w:rsid w:val="00844F83"/>
    <w:rsid w:val="0084524A"/>
    <w:rsid w:val="00845487"/>
    <w:rsid w:val="00845499"/>
    <w:rsid w:val="008456CE"/>
    <w:rsid w:val="00845881"/>
    <w:rsid w:val="008460D6"/>
    <w:rsid w:val="00846C00"/>
    <w:rsid w:val="00846E05"/>
    <w:rsid w:val="00846E4A"/>
    <w:rsid w:val="00847C2B"/>
    <w:rsid w:val="00850128"/>
    <w:rsid w:val="008503D0"/>
    <w:rsid w:val="00850581"/>
    <w:rsid w:val="00850832"/>
    <w:rsid w:val="00851046"/>
    <w:rsid w:val="00851100"/>
    <w:rsid w:val="00851111"/>
    <w:rsid w:val="0085127C"/>
    <w:rsid w:val="00851654"/>
    <w:rsid w:val="00851AF5"/>
    <w:rsid w:val="00851DAA"/>
    <w:rsid w:val="00851E3A"/>
    <w:rsid w:val="00851EA9"/>
    <w:rsid w:val="00851FB5"/>
    <w:rsid w:val="008521DB"/>
    <w:rsid w:val="008522D5"/>
    <w:rsid w:val="008523B5"/>
    <w:rsid w:val="00852677"/>
    <w:rsid w:val="00852766"/>
    <w:rsid w:val="008527D1"/>
    <w:rsid w:val="00852A40"/>
    <w:rsid w:val="00852B97"/>
    <w:rsid w:val="00852DB9"/>
    <w:rsid w:val="00852EC6"/>
    <w:rsid w:val="008533EE"/>
    <w:rsid w:val="0085404C"/>
    <w:rsid w:val="00854332"/>
    <w:rsid w:val="008543AB"/>
    <w:rsid w:val="00854670"/>
    <w:rsid w:val="00854724"/>
    <w:rsid w:val="00854DAA"/>
    <w:rsid w:val="008550CB"/>
    <w:rsid w:val="00855513"/>
    <w:rsid w:val="00855761"/>
    <w:rsid w:val="00855B60"/>
    <w:rsid w:val="00855E0B"/>
    <w:rsid w:val="008560B9"/>
    <w:rsid w:val="008561E8"/>
    <w:rsid w:val="00856A20"/>
    <w:rsid w:val="00856D81"/>
    <w:rsid w:val="008570DB"/>
    <w:rsid w:val="0085710F"/>
    <w:rsid w:val="0085718B"/>
    <w:rsid w:val="00857897"/>
    <w:rsid w:val="00857A69"/>
    <w:rsid w:val="008603CB"/>
    <w:rsid w:val="00860793"/>
    <w:rsid w:val="008608A3"/>
    <w:rsid w:val="0086092E"/>
    <w:rsid w:val="00860B4C"/>
    <w:rsid w:val="00860D6C"/>
    <w:rsid w:val="008612B7"/>
    <w:rsid w:val="0086169D"/>
    <w:rsid w:val="00861B3D"/>
    <w:rsid w:val="00861B8D"/>
    <w:rsid w:val="00862196"/>
    <w:rsid w:val="008622FB"/>
    <w:rsid w:val="0086242C"/>
    <w:rsid w:val="008626B9"/>
    <w:rsid w:val="00862721"/>
    <w:rsid w:val="0086362C"/>
    <w:rsid w:val="0086396F"/>
    <w:rsid w:val="00863A17"/>
    <w:rsid w:val="0086447F"/>
    <w:rsid w:val="008647DE"/>
    <w:rsid w:val="00864A8A"/>
    <w:rsid w:val="00864B95"/>
    <w:rsid w:val="00864DEB"/>
    <w:rsid w:val="00864E48"/>
    <w:rsid w:val="0086549E"/>
    <w:rsid w:val="008656A2"/>
    <w:rsid w:val="00865737"/>
    <w:rsid w:val="00865E72"/>
    <w:rsid w:val="00865F33"/>
    <w:rsid w:val="00866142"/>
    <w:rsid w:val="00866277"/>
    <w:rsid w:val="0086631B"/>
    <w:rsid w:val="0086663F"/>
    <w:rsid w:val="00866788"/>
    <w:rsid w:val="008667B8"/>
    <w:rsid w:val="008668F6"/>
    <w:rsid w:val="00866A85"/>
    <w:rsid w:val="00866EFA"/>
    <w:rsid w:val="00867003"/>
    <w:rsid w:val="00867488"/>
    <w:rsid w:val="00867DA2"/>
    <w:rsid w:val="00870122"/>
    <w:rsid w:val="008705D6"/>
    <w:rsid w:val="00870BFB"/>
    <w:rsid w:val="00870C2B"/>
    <w:rsid w:val="008712E0"/>
    <w:rsid w:val="008713BA"/>
    <w:rsid w:val="00871C23"/>
    <w:rsid w:val="00871C8A"/>
    <w:rsid w:val="00871C95"/>
    <w:rsid w:val="00871DDA"/>
    <w:rsid w:val="00872175"/>
    <w:rsid w:val="00872295"/>
    <w:rsid w:val="008723B7"/>
    <w:rsid w:val="008727F1"/>
    <w:rsid w:val="00873620"/>
    <w:rsid w:val="00873771"/>
    <w:rsid w:val="00873BDE"/>
    <w:rsid w:val="00873C67"/>
    <w:rsid w:val="00873EFF"/>
    <w:rsid w:val="00874159"/>
    <w:rsid w:val="008747A6"/>
    <w:rsid w:val="00874ABD"/>
    <w:rsid w:val="00874DB0"/>
    <w:rsid w:val="00874E64"/>
    <w:rsid w:val="00875A5A"/>
    <w:rsid w:val="00875A72"/>
    <w:rsid w:val="008760EF"/>
    <w:rsid w:val="00876567"/>
    <w:rsid w:val="00876B8D"/>
    <w:rsid w:val="00876F19"/>
    <w:rsid w:val="00877051"/>
    <w:rsid w:val="008771EA"/>
    <w:rsid w:val="00877277"/>
    <w:rsid w:val="008773A1"/>
    <w:rsid w:val="00877727"/>
    <w:rsid w:val="00877B1A"/>
    <w:rsid w:val="00877E7E"/>
    <w:rsid w:val="00877E9C"/>
    <w:rsid w:val="008800D3"/>
    <w:rsid w:val="00880159"/>
    <w:rsid w:val="008806E5"/>
    <w:rsid w:val="00880C56"/>
    <w:rsid w:val="00880D8E"/>
    <w:rsid w:val="00880E78"/>
    <w:rsid w:val="00880F1A"/>
    <w:rsid w:val="0088141F"/>
    <w:rsid w:val="008816A8"/>
    <w:rsid w:val="00881ADB"/>
    <w:rsid w:val="00881B11"/>
    <w:rsid w:val="00881B16"/>
    <w:rsid w:val="00881C85"/>
    <w:rsid w:val="00882181"/>
    <w:rsid w:val="0088236F"/>
    <w:rsid w:val="00882748"/>
    <w:rsid w:val="00882D12"/>
    <w:rsid w:val="008831D1"/>
    <w:rsid w:val="00883B56"/>
    <w:rsid w:val="00883CA4"/>
    <w:rsid w:val="00883D38"/>
    <w:rsid w:val="00883E2B"/>
    <w:rsid w:val="00883EC1"/>
    <w:rsid w:val="008841C5"/>
    <w:rsid w:val="00884EA2"/>
    <w:rsid w:val="008853B4"/>
    <w:rsid w:val="008853C7"/>
    <w:rsid w:val="00885825"/>
    <w:rsid w:val="00885B9B"/>
    <w:rsid w:val="00886030"/>
    <w:rsid w:val="00886501"/>
    <w:rsid w:val="00886531"/>
    <w:rsid w:val="00886CDD"/>
    <w:rsid w:val="00886F36"/>
    <w:rsid w:val="00886F38"/>
    <w:rsid w:val="00886FF6"/>
    <w:rsid w:val="00887462"/>
    <w:rsid w:val="008879A9"/>
    <w:rsid w:val="00887A37"/>
    <w:rsid w:val="00887D19"/>
    <w:rsid w:val="00887E1E"/>
    <w:rsid w:val="008914FB"/>
    <w:rsid w:val="008915B6"/>
    <w:rsid w:val="00891D47"/>
    <w:rsid w:val="0089214D"/>
    <w:rsid w:val="008922AD"/>
    <w:rsid w:val="00892B2D"/>
    <w:rsid w:val="0089359A"/>
    <w:rsid w:val="00893C0D"/>
    <w:rsid w:val="00893D72"/>
    <w:rsid w:val="00894081"/>
    <w:rsid w:val="00894125"/>
    <w:rsid w:val="00894143"/>
    <w:rsid w:val="008942FF"/>
    <w:rsid w:val="0089435A"/>
    <w:rsid w:val="00894781"/>
    <w:rsid w:val="0089485F"/>
    <w:rsid w:val="00894A50"/>
    <w:rsid w:val="00894E3A"/>
    <w:rsid w:val="008950EF"/>
    <w:rsid w:val="008954F9"/>
    <w:rsid w:val="00895653"/>
    <w:rsid w:val="008957DD"/>
    <w:rsid w:val="00896449"/>
    <w:rsid w:val="00897194"/>
    <w:rsid w:val="0089724F"/>
    <w:rsid w:val="0089754C"/>
    <w:rsid w:val="00897B5E"/>
    <w:rsid w:val="00897BC6"/>
    <w:rsid w:val="00897D8B"/>
    <w:rsid w:val="00897DC3"/>
    <w:rsid w:val="008A002A"/>
    <w:rsid w:val="008A014D"/>
    <w:rsid w:val="008A02EC"/>
    <w:rsid w:val="008A0E11"/>
    <w:rsid w:val="008A12ED"/>
    <w:rsid w:val="008A1B0F"/>
    <w:rsid w:val="008A20DA"/>
    <w:rsid w:val="008A21C0"/>
    <w:rsid w:val="008A22F4"/>
    <w:rsid w:val="008A28B1"/>
    <w:rsid w:val="008A298B"/>
    <w:rsid w:val="008A2D0B"/>
    <w:rsid w:val="008A2D18"/>
    <w:rsid w:val="008A3163"/>
    <w:rsid w:val="008A36C1"/>
    <w:rsid w:val="008A3CC4"/>
    <w:rsid w:val="008A4019"/>
    <w:rsid w:val="008A436D"/>
    <w:rsid w:val="008A4424"/>
    <w:rsid w:val="008A4D27"/>
    <w:rsid w:val="008A534C"/>
    <w:rsid w:val="008A5616"/>
    <w:rsid w:val="008A581A"/>
    <w:rsid w:val="008A5FB5"/>
    <w:rsid w:val="008A612D"/>
    <w:rsid w:val="008A6395"/>
    <w:rsid w:val="008A6B2C"/>
    <w:rsid w:val="008A6B43"/>
    <w:rsid w:val="008A6D58"/>
    <w:rsid w:val="008A71FC"/>
    <w:rsid w:val="008A7878"/>
    <w:rsid w:val="008A7C16"/>
    <w:rsid w:val="008A7CA8"/>
    <w:rsid w:val="008A7FE2"/>
    <w:rsid w:val="008B0164"/>
    <w:rsid w:val="008B0254"/>
    <w:rsid w:val="008B044E"/>
    <w:rsid w:val="008B0526"/>
    <w:rsid w:val="008B0F41"/>
    <w:rsid w:val="008B1ABF"/>
    <w:rsid w:val="008B1F63"/>
    <w:rsid w:val="008B20E3"/>
    <w:rsid w:val="008B22E8"/>
    <w:rsid w:val="008B259C"/>
    <w:rsid w:val="008B261F"/>
    <w:rsid w:val="008B2636"/>
    <w:rsid w:val="008B2B14"/>
    <w:rsid w:val="008B2BEE"/>
    <w:rsid w:val="008B3612"/>
    <w:rsid w:val="008B3745"/>
    <w:rsid w:val="008B3750"/>
    <w:rsid w:val="008B3C5E"/>
    <w:rsid w:val="008B4026"/>
    <w:rsid w:val="008B406E"/>
    <w:rsid w:val="008B4093"/>
    <w:rsid w:val="008B40F2"/>
    <w:rsid w:val="008B57C9"/>
    <w:rsid w:val="008B5C8F"/>
    <w:rsid w:val="008B5DD6"/>
    <w:rsid w:val="008B5F16"/>
    <w:rsid w:val="008B6B1E"/>
    <w:rsid w:val="008B6F7C"/>
    <w:rsid w:val="008B7183"/>
    <w:rsid w:val="008B7451"/>
    <w:rsid w:val="008B7722"/>
    <w:rsid w:val="008B77CE"/>
    <w:rsid w:val="008B7868"/>
    <w:rsid w:val="008B786F"/>
    <w:rsid w:val="008B792C"/>
    <w:rsid w:val="008B7EAB"/>
    <w:rsid w:val="008B7F9A"/>
    <w:rsid w:val="008C02BE"/>
    <w:rsid w:val="008C02E7"/>
    <w:rsid w:val="008C0475"/>
    <w:rsid w:val="008C07DA"/>
    <w:rsid w:val="008C0AFA"/>
    <w:rsid w:val="008C0DAB"/>
    <w:rsid w:val="008C0E5C"/>
    <w:rsid w:val="008C184B"/>
    <w:rsid w:val="008C18BC"/>
    <w:rsid w:val="008C1ADE"/>
    <w:rsid w:val="008C1B45"/>
    <w:rsid w:val="008C1E2C"/>
    <w:rsid w:val="008C26ED"/>
    <w:rsid w:val="008C28D0"/>
    <w:rsid w:val="008C2BB5"/>
    <w:rsid w:val="008C343F"/>
    <w:rsid w:val="008C36BD"/>
    <w:rsid w:val="008C39E1"/>
    <w:rsid w:val="008C3B3A"/>
    <w:rsid w:val="008C3C63"/>
    <w:rsid w:val="008C4206"/>
    <w:rsid w:val="008C43E2"/>
    <w:rsid w:val="008C4581"/>
    <w:rsid w:val="008C489E"/>
    <w:rsid w:val="008C4FA9"/>
    <w:rsid w:val="008C504D"/>
    <w:rsid w:val="008C59DF"/>
    <w:rsid w:val="008C5D45"/>
    <w:rsid w:val="008C5D76"/>
    <w:rsid w:val="008C5EE3"/>
    <w:rsid w:val="008C6829"/>
    <w:rsid w:val="008C6B32"/>
    <w:rsid w:val="008C6E40"/>
    <w:rsid w:val="008C6F52"/>
    <w:rsid w:val="008C7138"/>
    <w:rsid w:val="008C73B9"/>
    <w:rsid w:val="008C7584"/>
    <w:rsid w:val="008C79A1"/>
    <w:rsid w:val="008C7C57"/>
    <w:rsid w:val="008D0369"/>
    <w:rsid w:val="008D0519"/>
    <w:rsid w:val="008D0902"/>
    <w:rsid w:val="008D0ED4"/>
    <w:rsid w:val="008D100D"/>
    <w:rsid w:val="008D1497"/>
    <w:rsid w:val="008D1C1A"/>
    <w:rsid w:val="008D1FB9"/>
    <w:rsid w:val="008D2099"/>
    <w:rsid w:val="008D248E"/>
    <w:rsid w:val="008D264B"/>
    <w:rsid w:val="008D2CDC"/>
    <w:rsid w:val="008D32FC"/>
    <w:rsid w:val="008D335A"/>
    <w:rsid w:val="008D348B"/>
    <w:rsid w:val="008D3C94"/>
    <w:rsid w:val="008D4269"/>
    <w:rsid w:val="008D4629"/>
    <w:rsid w:val="008D4658"/>
    <w:rsid w:val="008D46EE"/>
    <w:rsid w:val="008D4A17"/>
    <w:rsid w:val="008D4DDC"/>
    <w:rsid w:val="008D4E5B"/>
    <w:rsid w:val="008D55D1"/>
    <w:rsid w:val="008D5705"/>
    <w:rsid w:val="008D635F"/>
    <w:rsid w:val="008D6600"/>
    <w:rsid w:val="008D6782"/>
    <w:rsid w:val="008D6AE8"/>
    <w:rsid w:val="008D6C04"/>
    <w:rsid w:val="008D6D34"/>
    <w:rsid w:val="008D7CD8"/>
    <w:rsid w:val="008D7EE9"/>
    <w:rsid w:val="008E006C"/>
    <w:rsid w:val="008E027A"/>
    <w:rsid w:val="008E0629"/>
    <w:rsid w:val="008E07EB"/>
    <w:rsid w:val="008E097D"/>
    <w:rsid w:val="008E12EA"/>
    <w:rsid w:val="008E14F9"/>
    <w:rsid w:val="008E1619"/>
    <w:rsid w:val="008E1B8E"/>
    <w:rsid w:val="008E1BF5"/>
    <w:rsid w:val="008E1FC2"/>
    <w:rsid w:val="008E2136"/>
    <w:rsid w:val="008E230B"/>
    <w:rsid w:val="008E27A2"/>
    <w:rsid w:val="008E2BE4"/>
    <w:rsid w:val="008E2CBC"/>
    <w:rsid w:val="008E2D39"/>
    <w:rsid w:val="008E2D87"/>
    <w:rsid w:val="008E3191"/>
    <w:rsid w:val="008E345C"/>
    <w:rsid w:val="008E3B97"/>
    <w:rsid w:val="008E3ED5"/>
    <w:rsid w:val="008E41BE"/>
    <w:rsid w:val="008E4254"/>
    <w:rsid w:val="008E456A"/>
    <w:rsid w:val="008E49F3"/>
    <w:rsid w:val="008E4A5B"/>
    <w:rsid w:val="008E4FAE"/>
    <w:rsid w:val="008E5047"/>
    <w:rsid w:val="008E5175"/>
    <w:rsid w:val="008E53A2"/>
    <w:rsid w:val="008E5786"/>
    <w:rsid w:val="008E58F0"/>
    <w:rsid w:val="008E5B20"/>
    <w:rsid w:val="008E6296"/>
    <w:rsid w:val="008E62D2"/>
    <w:rsid w:val="008E66B3"/>
    <w:rsid w:val="008E68E5"/>
    <w:rsid w:val="008E6B4E"/>
    <w:rsid w:val="008E6B79"/>
    <w:rsid w:val="008E6CE6"/>
    <w:rsid w:val="008E6DC0"/>
    <w:rsid w:val="008E72EE"/>
    <w:rsid w:val="008E7455"/>
    <w:rsid w:val="008E7970"/>
    <w:rsid w:val="008E7B40"/>
    <w:rsid w:val="008E7C34"/>
    <w:rsid w:val="008E7F4A"/>
    <w:rsid w:val="008F0155"/>
    <w:rsid w:val="008F03A7"/>
    <w:rsid w:val="008F0B57"/>
    <w:rsid w:val="008F0C36"/>
    <w:rsid w:val="008F0EB2"/>
    <w:rsid w:val="008F1016"/>
    <w:rsid w:val="008F107F"/>
    <w:rsid w:val="008F10B3"/>
    <w:rsid w:val="008F10D9"/>
    <w:rsid w:val="008F10DD"/>
    <w:rsid w:val="008F1959"/>
    <w:rsid w:val="008F1BDA"/>
    <w:rsid w:val="008F1C38"/>
    <w:rsid w:val="008F20F7"/>
    <w:rsid w:val="008F21B8"/>
    <w:rsid w:val="008F258F"/>
    <w:rsid w:val="008F2847"/>
    <w:rsid w:val="008F2F7D"/>
    <w:rsid w:val="008F328D"/>
    <w:rsid w:val="008F344E"/>
    <w:rsid w:val="008F36E2"/>
    <w:rsid w:val="008F377B"/>
    <w:rsid w:val="008F3C4B"/>
    <w:rsid w:val="008F43F5"/>
    <w:rsid w:val="008F4823"/>
    <w:rsid w:val="008F4835"/>
    <w:rsid w:val="008F48F6"/>
    <w:rsid w:val="008F4E23"/>
    <w:rsid w:val="008F4FC9"/>
    <w:rsid w:val="008F50A6"/>
    <w:rsid w:val="008F51DA"/>
    <w:rsid w:val="008F56DE"/>
    <w:rsid w:val="008F5D89"/>
    <w:rsid w:val="008F5E4C"/>
    <w:rsid w:val="008F61A0"/>
    <w:rsid w:val="008F621C"/>
    <w:rsid w:val="008F67CC"/>
    <w:rsid w:val="008F6AD6"/>
    <w:rsid w:val="00900259"/>
    <w:rsid w:val="009007FC"/>
    <w:rsid w:val="00900B47"/>
    <w:rsid w:val="00900C35"/>
    <w:rsid w:val="00901012"/>
    <w:rsid w:val="009011CE"/>
    <w:rsid w:val="009017A1"/>
    <w:rsid w:val="00901D41"/>
    <w:rsid w:val="0090252A"/>
    <w:rsid w:val="0090258C"/>
    <w:rsid w:val="009025AB"/>
    <w:rsid w:val="00902C00"/>
    <w:rsid w:val="00902CA5"/>
    <w:rsid w:val="00902D4F"/>
    <w:rsid w:val="009030E3"/>
    <w:rsid w:val="009034B9"/>
    <w:rsid w:val="00903FB3"/>
    <w:rsid w:val="00904690"/>
    <w:rsid w:val="00905336"/>
    <w:rsid w:val="009060FF"/>
    <w:rsid w:val="009066DC"/>
    <w:rsid w:val="00906E22"/>
    <w:rsid w:val="0090728D"/>
    <w:rsid w:val="00907441"/>
    <w:rsid w:val="00907583"/>
    <w:rsid w:val="0090758F"/>
    <w:rsid w:val="0090766F"/>
    <w:rsid w:val="0090779A"/>
    <w:rsid w:val="0090780A"/>
    <w:rsid w:val="00907A74"/>
    <w:rsid w:val="009102B4"/>
    <w:rsid w:val="0091052B"/>
    <w:rsid w:val="00910715"/>
    <w:rsid w:val="009107FF"/>
    <w:rsid w:val="0091091D"/>
    <w:rsid w:val="00911327"/>
    <w:rsid w:val="00911F7E"/>
    <w:rsid w:val="009122DB"/>
    <w:rsid w:val="00912848"/>
    <w:rsid w:val="00912B56"/>
    <w:rsid w:val="00912C6F"/>
    <w:rsid w:val="00912E6B"/>
    <w:rsid w:val="009133D4"/>
    <w:rsid w:val="009136D9"/>
    <w:rsid w:val="00913F98"/>
    <w:rsid w:val="00914D25"/>
    <w:rsid w:val="00914D48"/>
    <w:rsid w:val="00915512"/>
    <w:rsid w:val="00916223"/>
    <w:rsid w:val="009163A0"/>
    <w:rsid w:val="009165A9"/>
    <w:rsid w:val="0091696F"/>
    <w:rsid w:val="00916C99"/>
    <w:rsid w:val="00916EE9"/>
    <w:rsid w:val="00917159"/>
    <w:rsid w:val="00917C84"/>
    <w:rsid w:val="00917D6B"/>
    <w:rsid w:val="00920FCF"/>
    <w:rsid w:val="0092119F"/>
    <w:rsid w:val="00921562"/>
    <w:rsid w:val="009218A2"/>
    <w:rsid w:val="0092191B"/>
    <w:rsid w:val="00921D86"/>
    <w:rsid w:val="00921FE8"/>
    <w:rsid w:val="0092241F"/>
    <w:rsid w:val="009224A3"/>
    <w:rsid w:val="009224B7"/>
    <w:rsid w:val="0092261B"/>
    <w:rsid w:val="00922E3B"/>
    <w:rsid w:val="00922FD8"/>
    <w:rsid w:val="009230B4"/>
    <w:rsid w:val="00923261"/>
    <w:rsid w:val="009233CC"/>
    <w:rsid w:val="00923509"/>
    <w:rsid w:val="00923551"/>
    <w:rsid w:val="00923633"/>
    <w:rsid w:val="00923651"/>
    <w:rsid w:val="00923C11"/>
    <w:rsid w:val="009240D8"/>
    <w:rsid w:val="009240FF"/>
    <w:rsid w:val="00924502"/>
    <w:rsid w:val="00924AA7"/>
    <w:rsid w:val="00924EC9"/>
    <w:rsid w:val="0092518C"/>
    <w:rsid w:val="0092523D"/>
    <w:rsid w:val="0092571D"/>
    <w:rsid w:val="0092586A"/>
    <w:rsid w:val="009259B7"/>
    <w:rsid w:val="00925EF6"/>
    <w:rsid w:val="00925F7F"/>
    <w:rsid w:val="009260FB"/>
    <w:rsid w:val="00926354"/>
    <w:rsid w:val="009264CA"/>
    <w:rsid w:val="00926F34"/>
    <w:rsid w:val="00927038"/>
    <w:rsid w:val="0092785A"/>
    <w:rsid w:val="0092789F"/>
    <w:rsid w:val="00927A08"/>
    <w:rsid w:val="00927E8B"/>
    <w:rsid w:val="00927F26"/>
    <w:rsid w:val="00927FCB"/>
    <w:rsid w:val="009303C3"/>
    <w:rsid w:val="0093066B"/>
    <w:rsid w:val="0093069F"/>
    <w:rsid w:val="00930745"/>
    <w:rsid w:val="00930812"/>
    <w:rsid w:val="00930948"/>
    <w:rsid w:val="00930A39"/>
    <w:rsid w:val="00930A74"/>
    <w:rsid w:val="00930E1C"/>
    <w:rsid w:val="00930EA1"/>
    <w:rsid w:val="009310EB"/>
    <w:rsid w:val="00931112"/>
    <w:rsid w:val="00931338"/>
    <w:rsid w:val="009316A4"/>
    <w:rsid w:val="0093176E"/>
    <w:rsid w:val="00931852"/>
    <w:rsid w:val="00931B5E"/>
    <w:rsid w:val="00932100"/>
    <w:rsid w:val="00932509"/>
    <w:rsid w:val="00932929"/>
    <w:rsid w:val="00932983"/>
    <w:rsid w:val="009329B0"/>
    <w:rsid w:val="009329B2"/>
    <w:rsid w:val="009332E2"/>
    <w:rsid w:val="00933505"/>
    <w:rsid w:val="00933817"/>
    <w:rsid w:val="00933A35"/>
    <w:rsid w:val="00933FE3"/>
    <w:rsid w:val="00934B9E"/>
    <w:rsid w:val="00934EAC"/>
    <w:rsid w:val="009350E4"/>
    <w:rsid w:val="009354E5"/>
    <w:rsid w:val="00935753"/>
    <w:rsid w:val="009359DF"/>
    <w:rsid w:val="00935A5A"/>
    <w:rsid w:val="0093603E"/>
    <w:rsid w:val="009360D7"/>
    <w:rsid w:val="009362C9"/>
    <w:rsid w:val="0093743C"/>
    <w:rsid w:val="00937498"/>
    <w:rsid w:val="00937509"/>
    <w:rsid w:val="0093753F"/>
    <w:rsid w:val="00937935"/>
    <w:rsid w:val="00937E54"/>
    <w:rsid w:val="009404D7"/>
    <w:rsid w:val="009405A4"/>
    <w:rsid w:val="009407AA"/>
    <w:rsid w:val="00940995"/>
    <w:rsid w:val="00940AD1"/>
    <w:rsid w:val="00940E50"/>
    <w:rsid w:val="00941026"/>
    <w:rsid w:val="00941536"/>
    <w:rsid w:val="00941754"/>
    <w:rsid w:val="00941769"/>
    <w:rsid w:val="00941D13"/>
    <w:rsid w:val="00941E3B"/>
    <w:rsid w:val="00942058"/>
    <w:rsid w:val="0094218A"/>
    <w:rsid w:val="00942226"/>
    <w:rsid w:val="00942387"/>
    <w:rsid w:val="00942A1E"/>
    <w:rsid w:val="0094380C"/>
    <w:rsid w:val="0094385A"/>
    <w:rsid w:val="009438FE"/>
    <w:rsid w:val="00943AD9"/>
    <w:rsid w:val="00943AE3"/>
    <w:rsid w:val="00944236"/>
    <w:rsid w:val="00944614"/>
    <w:rsid w:val="00944959"/>
    <w:rsid w:val="00944EAE"/>
    <w:rsid w:val="0094517F"/>
    <w:rsid w:val="009451A4"/>
    <w:rsid w:val="0094553C"/>
    <w:rsid w:val="00945613"/>
    <w:rsid w:val="009457B0"/>
    <w:rsid w:val="00945D86"/>
    <w:rsid w:val="00945EF3"/>
    <w:rsid w:val="00946019"/>
    <w:rsid w:val="0094626F"/>
    <w:rsid w:val="009462D2"/>
    <w:rsid w:val="0094692B"/>
    <w:rsid w:val="00946A1D"/>
    <w:rsid w:val="009476AB"/>
    <w:rsid w:val="009479A6"/>
    <w:rsid w:val="00947E56"/>
    <w:rsid w:val="00950A20"/>
    <w:rsid w:val="00950A90"/>
    <w:rsid w:val="00950CD5"/>
    <w:rsid w:val="00950D16"/>
    <w:rsid w:val="0095118D"/>
    <w:rsid w:val="0095144C"/>
    <w:rsid w:val="009515F4"/>
    <w:rsid w:val="0095165B"/>
    <w:rsid w:val="00951BD0"/>
    <w:rsid w:val="00952548"/>
    <w:rsid w:val="00952844"/>
    <w:rsid w:val="009531B5"/>
    <w:rsid w:val="009533E4"/>
    <w:rsid w:val="00953825"/>
    <w:rsid w:val="009538C2"/>
    <w:rsid w:val="00953D79"/>
    <w:rsid w:val="00953D91"/>
    <w:rsid w:val="00954003"/>
    <w:rsid w:val="00954148"/>
    <w:rsid w:val="009542ED"/>
    <w:rsid w:val="0095434A"/>
    <w:rsid w:val="00954939"/>
    <w:rsid w:val="009553DD"/>
    <w:rsid w:val="0095554D"/>
    <w:rsid w:val="00955943"/>
    <w:rsid w:val="009559B8"/>
    <w:rsid w:val="00955AC4"/>
    <w:rsid w:val="00955DF3"/>
    <w:rsid w:val="0095654C"/>
    <w:rsid w:val="0095686C"/>
    <w:rsid w:val="00956C4E"/>
    <w:rsid w:val="0095751D"/>
    <w:rsid w:val="00957569"/>
    <w:rsid w:val="00957A77"/>
    <w:rsid w:val="00957D4D"/>
    <w:rsid w:val="00957D5D"/>
    <w:rsid w:val="0096002A"/>
    <w:rsid w:val="009608B3"/>
    <w:rsid w:val="00961623"/>
    <w:rsid w:val="009619B3"/>
    <w:rsid w:val="00961F98"/>
    <w:rsid w:val="00961F9F"/>
    <w:rsid w:val="00961FF0"/>
    <w:rsid w:val="00962323"/>
    <w:rsid w:val="009626AC"/>
    <w:rsid w:val="0096297B"/>
    <w:rsid w:val="009633D7"/>
    <w:rsid w:val="009637F5"/>
    <w:rsid w:val="00963ACD"/>
    <w:rsid w:val="00963B85"/>
    <w:rsid w:val="00963D7B"/>
    <w:rsid w:val="00964723"/>
    <w:rsid w:val="00964A1C"/>
    <w:rsid w:val="00964A79"/>
    <w:rsid w:val="00964C14"/>
    <w:rsid w:val="00964CF1"/>
    <w:rsid w:val="009652D5"/>
    <w:rsid w:val="00966C16"/>
    <w:rsid w:val="00966D01"/>
    <w:rsid w:val="009673BF"/>
    <w:rsid w:val="009674E4"/>
    <w:rsid w:val="0096761A"/>
    <w:rsid w:val="009677F8"/>
    <w:rsid w:val="00967D87"/>
    <w:rsid w:val="0097036B"/>
    <w:rsid w:val="0097054C"/>
    <w:rsid w:val="009705FE"/>
    <w:rsid w:val="00970910"/>
    <w:rsid w:val="00970C46"/>
    <w:rsid w:val="00970D1A"/>
    <w:rsid w:val="00970E55"/>
    <w:rsid w:val="00970EF1"/>
    <w:rsid w:val="00970F09"/>
    <w:rsid w:val="00970F7A"/>
    <w:rsid w:val="00971146"/>
    <w:rsid w:val="009713E2"/>
    <w:rsid w:val="009713EB"/>
    <w:rsid w:val="009717F0"/>
    <w:rsid w:val="0097198B"/>
    <w:rsid w:val="00971AA1"/>
    <w:rsid w:val="00971C3A"/>
    <w:rsid w:val="00971DC0"/>
    <w:rsid w:val="00972278"/>
    <w:rsid w:val="009723EC"/>
    <w:rsid w:val="009725F2"/>
    <w:rsid w:val="00972636"/>
    <w:rsid w:val="00972847"/>
    <w:rsid w:val="00972916"/>
    <w:rsid w:val="00972A9A"/>
    <w:rsid w:val="00972AFF"/>
    <w:rsid w:val="00972B99"/>
    <w:rsid w:val="009735FB"/>
    <w:rsid w:val="0097374B"/>
    <w:rsid w:val="00973C85"/>
    <w:rsid w:val="0097429B"/>
    <w:rsid w:val="009746C6"/>
    <w:rsid w:val="009749F7"/>
    <w:rsid w:val="009757B3"/>
    <w:rsid w:val="00975B8C"/>
    <w:rsid w:val="0097600B"/>
    <w:rsid w:val="0097691F"/>
    <w:rsid w:val="009769C3"/>
    <w:rsid w:val="00977263"/>
    <w:rsid w:val="00977A34"/>
    <w:rsid w:val="00977D75"/>
    <w:rsid w:val="009809DC"/>
    <w:rsid w:val="00981126"/>
    <w:rsid w:val="0098193C"/>
    <w:rsid w:val="00981C05"/>
    <w:rsid w:val="00981E75"/>
    <w:rsid w:val="009821F9"/>
    <w:rsid w:val="00982435"/>
    <w:rsid w:val="00982559"/>
    <w:rsid w:val="00982627"/>
    <w:rsid w:val="00982719"/>
    <w:rsid w:val="00982745"/>
    <w:rsid w:val="0098307E"/>
    <w:rsid w:val="00983096"/>
    <w:rsid w:val="0098338D"/>
    <w:rsid w:val="00983A0F"/>
    <w:rsid w:val="00983C31"/>
    <w:rsid w:val="00983DFB"/>
    <w:rsid w:val="00983E7E"/>
    <w:rsid w:val="00983EF1"/>
    <w:rsid w:val="0098401C"/>
    <w:rsid w:val="009841C1"/>
    <w:rsid w:val="0098461A"/>
    <w:rsid w:val="00984A1E"/>
    <w:rsid w:val="00984E8C"/>
    <w:rsid w:val="00985121"/>
    <w:rsid w:val="0098513A"/>
    <w:rsid w:val="00985E04"/>
    <w:rsid w:val="009865DA"/>
    <w:rsid w:val="009866A4"/>
    <w:rsid w:val="00986CC1"/>
    <w:rsid w:val="00987008"/>
    <w:rsid w:val="00987095"/>
    <w:rsid w:val="00987347"/>
    <w:rsid w:val="009874D7"/>
    <w:rsid w:val="0098765E"/>
    <w:rsid w:val="00987A6D"/>
    <w:rsid w:val="00987BAC"/>
    <w:rsid w:val="00987BB1"/>
    <w:rsid w:val="00987C50"/>
    <w:rsid w:val="00990169"/>
    <w:rsid w:val="009902F9"/>
    <w:rsid w:val="009905FF"/>
    <w:rsid w:val="00990672"/>
    <w:rsid w:val="00990CF1"/>
    <w:rsid w:val="00990D40"/>
    <w:rsid w:val="00990F98"/>
    <w:rsid w:val="00991675"/>
    <w:rsid w:val="00992008"/>
    <w:rsid w:val="009928FE"/>
    <w:rsid w:val="00992A0D"/>
    <w:rsid w:val="00992B05"/>
    <w:rsid w:val="00992BBD"/>
    <w:rsid w:val="00992BC7"/>
    <w:rsid w:val="00993387"/>
    <w:rsid w:val="00993EC9"/>
    <w:rsid w:val="00993F9C"/>
    <w:rsid w:val="00994540"/>
    <w:rsid w:val="0099478E"/>
    <w:rsid w:val="0099499F"/>
    <w:rsid w:val="00994B8D"/>
    <w:rsid w:val="00994DC4"/>
    <w:rsid w:val="0099513F"/>
    <w:rsid w:val="00995563"/>
    <w:rsid w:val="0099566F"/>
    <w:rsid w:val="00995D8B"/>
    <w:rsid w:val="00995F67"/>
    <w:rsid w:val="0099606C"/>
    <w:rsid w:val="00996409"/>
    <w:rsid w:val="00996499"/>
    <w:rsid w:val="009965BC"/>
    <w:rsid w:val="00996750"/>
    <w:rsid w:val="0099699D"/>
    <w:rsid w:val="009969D4"/>
    <w:rsid w:val="00996ACD"/>
    <w:rsid w:val="00996BB0"/>
    <w:rsid w:val="00996D00"/>
    <w:rsid w:val="00996D57"/>
    <w:rsid w:val="0099752F"/>
    <w:rsid w:val="00997B48"/>
    <w:rsid w:val="009A0382"/>
    <w:rsid w:val="009A03DC"/>
    <w:rsid w:val="009A0481"/>
    <w:rsid w:val="009A058D"/>
    <w:rsid w:val="009A0FD4"/>
    <w:rsid w:val="009A1683"/>
    <w:rsid w:val="009A16C3"/>
    <w:rsid w:val="009A2217"/>
    <w:rsid w:val="009A228E"/>
    <w:rsid w:val="009A2700"/>
    <w:rsid w:val="009A2C92"/>
    <w:rsid w:val="009A3215"/>
    <w:rsid w:val="009A34D9"/>
    <w:rsid w:val="009A35F7"/>
    <w:rsid w:val="009A3D6B"/>
    <w:rsid w:val="009A41A1"/>
    <w:rsid w:val="009A48BF"/>
    <w:rsid w:val="009A567A"/>
    <w:rsid w:val="009A6CF3"/>
    <w:rsid w:val="009A7199"/>
    <w:rsid w:val="009A74E4"/>
    <w:rsid w:val="009A76F7"/>
    <w:rsid w:val="009A7999"/>
    <w:rsid w:val="009B0134"/>
    <w:rsid w:val="009B0655"/>
    <w:rsid w:val="009B08A0"/>
    <w:rsid w:val="009B0E88"/>
    <w:rsid w:val="009B1A42"/>
    <w:rsid w:val="009B1A57"/>
    <w:rsid w:val="009B2020"/>
    <w:rsid w:val="009B24F2"/>
    <w:rsid w:val="009B252F"/>
    <w:rsid w:val="009B2785"/>
    <w:rsid w:val="009B2DBA"/>
    <w:rsid w:val="009B3133"/>
    <w:rsid w:val="009B3504"/>
    <w:rsid w:val="009B366F"/>
    <w:rsid w:val="009B38BC"/>
    <w:rsid w:val="009B42DD"/>
    <w:rsid w:val="009B43BF"/>
    <w:rsid w:val="009B449D"/>
    <w:rsid w:val="009B4693"/>
    <w:rsid w:val="009B4A2D"/>
    <w:rsid w:val="009B4A90"/>
    <w:rsid w:val="009B4DD2"/>
    <w:rsid w:val="009B540B"/>
    <w:rsid w:val="009B54E0"/>
    <w:rsid w:val="009B56F9"/>
    <w:rsid w:val="009B591D"/>
    <w:rsid w:val="009B5A07"/>
    <w:rsid w:val="009B5CD6"/>
    <w:rsid w:val="009B64D1"/>
    <w:rsid w:val="009B655D"/>
    <w:rsid w:val="009B6884"/>
    <w:rsid w:val="009B6BC6"/>
    <w:rsid w:val="009B6EAB"/>
    <w:rsid w:val="009B74D3"/>
    <w:rsid w:val="009B757A"/>
    <w:rsid w:val="009C065D"/>
    <w:rsid w:val="009C09C4"/>
    <w:rsid w:val="009C0D78"/>
    <w:rsid w:val="009C1363"/>
    <w:rsid w:val="009C14A4"/>
    <w:rsid w:val="009C16B9"/>
    <w:rsid w:val="009C18B8"/>
    <w:rsid w:val="009C1B3C"/>
    <w:rsid w:val="009C1B99"/>
    <w:rsid w:val="009C1E01"/>
    <w:rsid w:val="009C1E0B"/>
    <w:rsid w:val="009C2259"/>
    <w:rsid w:val="009C26C9"/>
    <w:rsid w:val="009C2871"/>
    <w:rsid w:val="009C2EC7"/>
    <w:rsid w:val="009C2F02"/>
    <w:rsid w:val="009C442C"/>
    <w:rsid w:val="009C4851"/>
    <w:rsid w:val="009C4884"/>
    <w:rsid w:val="009C4A9D"/>
    <w:rsid w:val="009C4AD3"/>
    <w:rsid w:val="009C52A7"/>
    <w:rsid w:val="009C5421"/>
    <w:rsid w:val="009C56C2"/>
    <w:rsid w:val="009C57A4"/>
    <w:rsid w:val="009C5864"/>
    <w:rsid w:val="009C5AFF"/>
    <w:rsid w:val="009C601F"/>
    <w:rsid w:val="009C62F8"/>
    <w:rsid w:val="009C73CB"/>
    <w:rsid w:val="009C7951"/>
    <w:rsid w:val="009C7B7D"/>
    <w:rsid w:val="009D03E1"/>
    <w:rsid w:val="009D057F"/>
    <w:rsid w:val="009D0581"/>
    <w:rsid w:val="009D07C3"/>
    <w:rsid w:val="009D0946"/>
    <w:rsid w:val="009D097D"/>
    <w:rsid w:val="009D09FF"/>
    <w:rsid w:val="009D0D3A"/>
    <w:rsid w:val="009D0F03"/>
    <w:rsid w:val="009D147A"/>
    <w:rsid w:val="009D15C6"/>
    <w:rsid w:val="009D17B9"/>
    <w:rsid w:val="009D1A67"/>
    <w:rsid w:val="009D1ED1"/>
    <w:rsid w:val="009D1F69"/>
    <w:rsid w:val="009D2362"/>
    <w:rsid w:val="009D23F9"/>
    <w:rsid w:val="009D2788"/>
    <w:rsid w:val="009D38F7"/>
    <w:rsid w:val="009D3DD0"/>
    <w:rsid w:val="009D406F"/>
    <w:rsid w:val="009D545A"/>
    <w:rsid w:val="009D558A"/>
    <w:rsid w:val="009D5BCD"/>
    <w:rsid w:val="009D5BF0"/>
    <w:rsid w:val="009D5E81"/>
    <w:rsid w:val="009D6321"/>
    <w:rsid w:val="009D6606"/>
    <w:rsid w:val="009D669A"/>
    <w:rsid w:val="009D6B83"/>
    <w:rsid w:val="009D6B9B"/>
    <w:rsid w:val="009D6CDA"/>
    <w:rsid w:val="009D6D44"/>
    <w:rsid w:val="009D7225"/>
    <w:rsid w:val="009E00EA"/>
    <w:rsid w:val="009E01D7"/>
    <w:rsid w:val="009E02E3"/>
    <w:rsid w:val="009E037D"/>
    <w:rsid w:val="009E0593"/>
    <w:rsid w:val="009E0CC9"/>
    <w:rsid w:val="009E0F4D"/>
    <w:rsid w:val="009E10D6"/>
    <w:rsid w:val="009E11F6"/>
    <w:rsid w:val="009E165F"/>
    <w:rsid w:val="009E1CCF"/>
    <w:rsid w:val="009E1DF0"/>
    <w:rsid w:val="009E1F4C"/>
    <w:rsid w:val="009E1F85"/>
    <w:rsid w:val="009E22FA"/>
    <w:rsid w:val="009E2D9C"/>
    <w:rsid w:val="009E2E6B"/>
    <w:rsid w:val="009E3F46"/>
    <w:rsid w:val="009E3FA9"/>
    <w:rsid w:val="009E44DA"/>
    <w:rsid w:val="009E4744"/>
    <w:rsid w:val="009E47E0"/>
    <w:rsid w:val="009E4878"/>
    <w:rsid w:val="009E4CB5"/>
    <w:rsid w:val="009E4CBA"/>
    <w:rsid w:val="009E4EC9"/>
    <w:rsid w:val="009E4FA3"/>
    <w:rsid w:val="009E5542"/>
    <w:rsid w:val="009E58B0"/>
    <w:rsid w:val="009E5D00"/>
    <w:rsid w:val="009E5D5A"/>
    <w:rsid w:val="009E67F6"/>
    <w:rsid w:val="009E6876"/>
    <w:rsid w:val="009E6D30"/>
    <w:rsid w:val="009E6DB6"/>
    <w:rsid w:val="009E784E"/>
    <w:rsid w:val="009E7F68"/>
    <w:rsid w:val="009F0630"/>
    <w:rsid w:val="009F0984"/>
    <w:rsid w:val="009F0B36"/>
    <w:rsid w:val="009F1180"/>
    <w:rsid w:val="009F1758"/>
    <w:rsid w:val="009F1C84"/>
    <w:rsid w:val="009F2114"/>
    <w:rsid w:val="009F2262"/>
    <w:rsid w:val="009F28E2"/>
    <w:rsid w:val="009F299F"/>
    <w:rsid w:val="009F2C2D"/>
    <w:rsid w:val="009F3315"/>
    <w:rsid w:val="009F3377"/>
    <w:rsid w:val="009F3BCC"/>
    <w:rsid w:val="009F4171"/>
    <w:rsid w:val="009F42E8"/>
    <w:rsid w:val="009F441E"/>
    <w:rsid w:val="009F4583"/>
    <w:rsid w:val="009F47CE"/>
    <w:rsid w:val="009F4A66"/>
    <w:rsid w:val="009F4ADA"/>
    <w:rsid w:val="009F4BA8"/>
    <w:rsid w:val="009F5858"/>
    <w:rsid w:val="009F5B2E"/>
    <w:rsid w:val="009F6239"/>
    <w:rsid w:val="009F6658"/>
    <w:rsid w:val="009F6A0D"/>
    <w:rsid w:val="009F6BF2"/>
    <w:rsid w:val="009F6C05"/>
    <w:rsid w:val="009F7100"/>
    <w:rsid w:val="009F7294"/>
    <w:rsid w:val="009F734C"/>
    <w:rsid w:val="009F746A"/>
    <w:rsid w:val="009F7C9B"/>
    <w:rsid w:val="009F7E8C"/>
    <w:rsid w:val="009F7FB3"/>
    <w:rsid w:val="00A00BA5"/>
    <w:rsid w:val="00A017A8"/>
    <w:rsid w:val="00A01AAD"/>
    <w:rsid w:val="00A01B15"/>
    <w:rsid w:val="00A01BA3"/>
    <w:rsid w:val="00A01EAA"/>
    <w:rsid w:val="00A01F99"/>
    <w:rsid w:val="00A028E5"/>
    <w:rsid w:val="00A02F04"/>
    <w:rsid w:val="00A02FD1"/>
    <w:rsid w:val="00A0313B"/>
    <w:rsid w:val="00A03D76"/>
    <w:rsid w:val="00A03F67"/>
    <w:rsid w:val="00A04712"/>
    <w:rsid w:val="00A04831"/>
    <w:rsid w:val="00A04CFA"/>
    <w:rsid w:val="00A04D9F"/>
    <w:rsid w:val="00A05069"/>
    <w:rsid w:val="00A050D7"/>
    <w:rsid w:val="00A0534B"/>
    <w:rsid w:val="00A0638A"/>
    <w:rsid w:val="00A069D1"/>
    <w:rsid w:val="00A06E2E"/>
    <w:rsid w:val="00A070B7"/>
    <w:rsid w:val="00A074B7"/>
    <w:rsid w:val="00A07991"/>
    <w:rsid w:val="00A079A5"/>
    <w:rsid w:val="00A07ACD"/>
    <w:rsid w:val="00A07B27"/>
    <w:rsid w:val="00A07F1F"/>
    <w:rsid w:val="00A1008B"/>
    <w:rsid w:val="00A104CE"/>
    <w:rsid w:val="00A106AC"/>
    <w:rsid w:val="00A1092B"/>
    <w:rsid w:val="00A10CDE"/>
    <w:rsid w:val="00A1135A"/>
    <w:rsid w:val="00A11545"/>
    <w:rsid w:val="00A11EAA"/>
    <w:rsid w:val="00A12DE8"/>
    <w:rsid w:val="00A12F1D"/>
    <w:rsid w:val="00A12FE0"/>
    <w:rsid w:val="00A139FC"/>
    <w:rsid w:val="00A13A89"/>
    <w:rsid w:val="00A13E76"/>
    <w:rsid w:val="00A143E1"/>
    <w:rsid w:val="00A143F0"/>
    <w:rsid w:val="00A14598"/>
    <w:rsid w:val="00A14748"/>
    <w:rsid w:val="00A14887"/>
    <w:rsid w:val="00A14DE8"/>
    <w:rsid w:val="00A150BE"/>
    <w:rsid w:val="00A152E5"/>
    <w:rsid w:val="00A15BD1"/>
    <w:rsid w:val="00A15F04"/>
    <w:rsid w:val="00A15F6E"/>
    <w:rsid w:val="00A160A9"/>
    <w:rsid w:val="00A1680D"/>
    <w:rsid w:val="00A168D9"/>
    <w:rsid w:val="00A16CA1"/>
    <w:rsid w:val="00A16EA7"/>
    <w:rsid w:val="00A1716C"/>
    <w:rsid w:val="00A1749D"/>
    <w:rsid w:val="00A176FF"/>
    <w:rsid w:val="00A17CC1"/>
    <w:rsid w:val="00A2190F"/>
    <w:rsid w:val="00A21962"/>
    <w:rsid w:val="00A21B20"/>
    <w:rsid w:val="00A21D6F"/>
    <w:rsid w:val="00A21DA9"/>
    <w:rsid w:val="00A21DDD"/>
    <w:rsid w:val="00A21EDD"/>
    <w:rsid w:val="00A22037"/>
    <w:rsid w:val="00A222CC"/>
    <w:rsid w:val="00A22BA1"/>
    <w:rsid w:val="00A23718"/>
    <w:rsid w:val="00A23764"/>
    <w:rsid w:val="00A238F3"/>
    <w:rsid w:val="00A23AB0"/>
    <w:rsid w:val="00A241A2"/>
    <w:rsid w:val="00A24949"/>
    <w:rsid w:val="00A2507A"/>
    <w:rsid w:val="00A25D3B"/>
    <w:rsid w:val="00A266C5"/>
    <w:rsid w:val="00A26704"/>
    <w:rsid w:val="00A26B02"/>
    <w:rsid w:val="00A26B03"/>
    <w:rsid w:val="00A26C43"/>
    <w:rsid w:val="00A26D3C"/>
    <w:rsid w:val="00A26D60"/>
    <w:rsid w:val="00A26E70"/>
    <w:rsid w:val="00A2712F"/>
    <w:rsid w:val="00A27303"/>
    <w:rsid w:val="00A27448"/>
    <w:rsid w:val="00A278DB"/>
    <w:rsid w:val="00A3020D"/>
    <w:rsid w:val="00A3052D"/>
    <w:rsid w:val="00A308B2"/>
    <w:rsid w:val="00A309C6"/>
    <w:rsid w:val="00A30BC0"/>
    <w:rsid w:val="00A30C55"/>
    <w:rsid w:val="00A30F98"/>
    <w:rsid w:val="00A3115A"/>
    <w:rsid w:val="00A313F8"/>
    <w:rsid w:val="00A315C0"/>
    <w:rsid w:val="00A31657"/>
    <w:rsid w:val="00A31734"/>
    <w:rsid w:val="00A31778"/>
    <w:rsid w:val="00A317A3"/>
    <w:rsid w:val="00A3187D"/>
    <w:rsid w:val="00A31C8F"/>
    <w:rsid w:val="00A3227D"/>
    <w:rsid w:val="00A326F2"/>
    <w:rsid w:val="00A3277F"/>
    <w:rsid w:val="00A32AFC"/>
    <w:rsid w:val="00A32E4E"/>
    <w:rsid w:val="00A33019"/>
    <w:rsid w:val="00A3301F"/>
    <w:rsid w:val="00A333F6"/>
    <w:rsid w:val="00A336E7"/>
    <w:rsid w:val="00A33BAE"/>
    <w:rsid w:val="00A33D3C"/>
    <w:rsid w:val="00A3430F"/>
    <w:rsid w:val="00A3443F"/>
    <w:rsid w:val="00A34538"/>
    <w:rsid w:val="00A347CC"/>
    <w:rsid w:val="00A34882"/>
    <w:rsid w:val="00A349DD"/>
    <w:rsid w:val="00A34D12"/>
    <w:rsid w:val="00A354E8"/>
    <w:rsid w:val="00A3553E"/>
    <w:rsid w:val="00A357C1"/>
    <w:rsid w:val="00A358C4"/>
    <w:rsid w:val="00A35ACA"/>
    <w:rsid w:val="00A35B65"/>
    <w:rsid w:val="00A36400"/>
    <w:rsid w:val="00A3647F"/>
    <w:rsid w:val="00A36493"/>
    <w:rsid w:val="00A36842"/>
    <w:rsid w:val="00A36C43"/>
    <w:rsid w:val="00A36C9C"/>
    <w:rsid w:val="00A372A5"/>
    <w:rsid w:val="00A37574"/>
    <w:rsid w:val="00A40325"/>
    <w:rsid w:val="00A4089E"/>
    <w:rsid w:val="00A40FE5"/>
    <w:rsid w:val="00A4103C"/>
    <w:rsid w:val="00A4109C"/>
    <w:rsid w:val="00A415E6"/>
    <w:rsid w:val="00A41726"/>
    <w:rsid w:val="00A41B00"/>
    <w:rsid w:val="00A41D03"/>
    <w:rsid w:val="00A42026"/>
    <w:rsid w:val="00A427D6"/>
    <w:rsid w:val="00A42AF7"/>
    <w:rsid w:val="00A42BED"/>
    <w:rsid w:val="00A42D88"/>
    <w:rsid w:val="00A42EFE"/>
    <w:rsid w:val="00A4327B"/>
    <w:rsid w:val="00A43EF4"/>
    <w:rsid w:val="00A44066"/>
    <w:rsid w:val="00A445E5"/>
    <w:rsid w:val="00A44625"/>
    <w:rsid w:val="00A44C91"/>
    <w:rsid w:val="00A44EA7"/>
    <w:rsid w:val="00A451A0"/>
    <w:rsid w:val="00A4542B"/>
    <w:rsid w:val="00A45D10"/>
    <w:rsid w:val="00A45FF3"/>
    <w:rsid w:val="00A464C8"/>
    <w:rsid w:val="00A47281"/>
    <w:rsid w:val="00A4765F"/>
    <w:rsid w:val="00A47868"/>
    <w:rsid w:val="00A47B26"/>
    <w:rsid w:val="00A47D63"/>
    <w:rsid w:val="00A47ECE"/>
    <w:rsid w:val="00A50328"/>
    <w:rsid w:val="00A504C0"/>
    <w:rsid w:val="00A505DE"/>
    <w:rsid w:val="00A50CDF"/>
    <w:rsid w:val="00A50D3F"/>
    <w:rsid w:val="00A50D81"/>
    <w:rsid w:val="00A50D97"/>
    <w:rsid w:val="00A50DBB"/>
    <w:rsid w:val="00A5102B"/>
    <w:rsid w:val="00A51164"/>
    <w:rsid w:val="00A51622"/>
    <w:rsid w:val="00A51818"/>
    <w:rsid w:val="00A51A3F"/>
    <w:rsid w:val="00A525F4"/>
    <w:rsid w:val="00A52857"/>
    <w:rsid w:val="00A529E8"/>
    <w:rsid w:val="00A5314F"/>
    <w:rsid w:val="00A531BB"/>
    <w:rsid w:val="00A5327C"/>
    <w:rsid w:val="00A53A7F"/>
    <w:rsid w:val="00A53AE7"/>
    <w:rsid w:val="00A53F6A"/>
    <w:rsid w:val="00A54056"/>
    <w:rsid w:val="00A54439"/>
    <w:rsid w:val="00A549DA"/>
    <w:rsid w:val="00A558F9"/>
    <w:rsid w:val="00A55B2C"/>
    <w:rsid w:val="00A56AC9"/>
    <w:rsid w:val="00A56C71"/>
    <w:rsid w:val="00A5721C"/>
    <w:rsid w:val="00A57434"/>
    <w:rsid w:val="00A574FA"/>
    <w:rsid w:val="00A57EB4"/>
    <w:rsid w:val="00A60563"/>
    <w:rsid w:val="00A60A26"/>
    <w:rsid w:val="00A60BB9"/>
    <w:rsid w:val="00A60CF4"/>
    <w:rsid w:val="00A611D9"/>
    <w:rsid w:val="00A61239"/>
    <w:rsid w:val="00A61446"/>
    <w:rsid w:val="00A6146C"/>
    <w:rsid w:val="00A614EB"/>
    <w:rsid w:val="00A614EC"/>
    <w:rsid w:val="00A6165A"/>
    <w:rsid w:val="00A61705"/>
    <w:rsid w:val="00A61E6C"/>
    <w:rsid w:val="00A61F47"/>
    <w:rsid w:val="00A62293"/>
    <w:rsid w:val="00A62781"/>
    <w:rsid w:val="00A62D5D"/>
    <w:rsid w:val="00A62DD1"/>
    <w:rsid w:val="00A62FC9"/>
    <w:rsid w:val="00A6304E"/>
    <w:rsid w:val="00A63410"/>
    <w:rsid w:val="00A63D22"/>
    <w:rsid w:val="00A63F85"/>
    <w:rsid w:val="00A64769"/>
    <w:rsid w:val="00A65106"/>
    <w:rsid w:val="00A654E7"/>
    <w:rsid w:val="00A6591E"/>
    <w:rsid w:val="00A65C97"/>
    <w:rsid w:val="00A65DAD"/>
    <w:rsid w:val="00A65E23"/>
    <w:rsid w:val="00A6608F"/>
    <w:rsid w:val="00A661CC"/>
    <w:rsid w:val="00A66234"/>
    <w:rsid w:val="00A6633A"/>
    <w:rsid w:val="00A66C65"/>
    <w:rsid w:val="00A66D34"/>
    <w:rsid w:val="00A66DE4"/>
    <w:rsid w:val="00A67215"/>
    <w:rsid w:val="00A67913"/>
    <w:rsid w:val="00A67969"/>
    <w:rsid w:val="00A67A73"/>
    <w:rsid w:val="00A67B22"/>
    <w:rsid w:val="00A67DAB"/>
    <w:rsid w:val="00A70D18"/>
    <w:rsid w:val="00A7113E"/>
    <w:rsid w:val="00A714FB"/>
    <w:rsid w:val="00A716BA"/>
    <w:rsid w:val="00A71A6C"/>
    <w:rsid w:val="00A722A2"/>
    <w:rsid w:val="00A72432"/>
    <w:rsid w:val="00A736B6"/>
    <w:rsid w:val="00A73704"/>
    <w:rsid w:val="00A73E86"/>
    <w:rsid w:val="00A74064"/>
    <w:rsid w:val="00A74260"/>
    <w:rsid w:val="00A743F8"/>
    <w:rsid w:val="00A74599"/>
    <w:rsid w:val="00A7483E"/>
    <w:rsid w:val="00A748F0"/>
    <w:rsid w:val="00A74934"/>
    <w:rsid w:val="00A74B9B"/>
    <w:rsid w:val="00A74F50"/>
    <w:rsid w:val="00A750EE"/>
    <w:rsid w:val="00A75892"/>
    <w:rsid w:val="00A759D5"/>
    <w:rsid w:val="00A75A1F"/>
    <w:rsid w:val="00A766E4"/>
    <w:rsid w:val="00A766FF"/>
    <w:rsid w:val="00A76BFF"/>
    <w:rsid w:val="00A77C21"/>
    <w:rsid w:val="00A77D6D"/>
    <w:rsid w:val="00A8014C"/>
    <w:rsid w:val="00A808DB"/>
    <w:rsid w:val="00A80B2C"/>
    <w:rsid w:val="00A80B3C"/>
    <w:rsid w:val="00A80FF2"/>
    <w:rsid w:val="00A81252"/>
    <w:rsid w:val="00A81A94"/>
    <w:rsid w:val="00A81D28"/>
    <w:rsid w:val="00A81D45"/>
    <w:rsid w:val="00A8223B"/>
    <w:rsid w:val="00A82534"/>
    <w:rsid w:val="00A82948"/>
    <w:rsid w:val="00A82BA1"/>
    <w:rsid w:val="00A82C5B"/>
    <w:rsid w:val="00A8329D"/>
    <w:rsid w:val="00A8364E"/>
    <w:rsid w:val="00A83ACF"/>
    <w:rsid w:val="00A843C4"/>
    <w:rsid w:val="00A845F6"/>
    <w:rsid w:val="00A84D50"/>
    <w:rsid w:val="00A84E12"/>
    <w:rsid w:val="00A85346"/>
    <w:rsid w:val="00A85D0F"/>
    <w:rsid w:val="00A85EDA"/>
    <w:rsid w:val="00A86039"/>
    <w:rsid w:val="00A860BF"/>
    <w:rsid w:val="00A860F3"/>
    <w:rsid w:val="00A86C7B"/>
    <w:rsid w:val="00A86E2E"/>
    <w:rsid w:val="00A86FC1"/>
    <w:rsid w:val="00A87332"/>
    <w:rsid w:val="00A878B9"/>
    <w:rsid w:val="00A87B6B"/>
    <w:rsid w:val="00A87DD8"/>
    <w:rsid w:val="00A87FF6"/>
    <w:rsid w:val="00A90303"/>
    <w:rsid w:val="00A90503"/>
    <w:rsid w:val="00A90B83"/>
    <w:rsid w:val="00A9108B"/>
    <w:rsid w:val="00A9119A"/>
    <w:rsid w:val="00A911F3"/>
    <w:rsid w:val="00A92037"/>
    <w:rsid w:val="00A927C2"/>
    <w:rsid w:val="00A9289F"/>
    <w:rsid w:val="00A92A30"/>
    <w:rsid w:val="00A93036"/>
    <w:rsid w:val="00A93636"/>
    <w:rsid w:val="00A93749"/>
    <w:rsid w:val="00A9396C"/>
    <w:rsid w:val="00A93DAA"/>
    <w:rsid w:val="00A9453E"/>
    <w:rsid w:val="00A949AE"/>
    <w:rsid w:val="00A94C15"/>
    <w:rsid w:val="00A94F3E"/>
    <w:rsid w:val="00A9501B"/>
    <w:rsid w:val="00A951CD"/>
    <w:rsid w:val="00A9522D"/>
    <w:rsid w:val="00A95300"/>
    <w:rsid w:val="00A956B1"/>
    <w:rsid w:val="00A95932"/>
    <w:rsid w:val="00A95A19"/>
    <w:rsid w:val="00A95D13"/>
    <w:rsid w:val="00A95DED"/>
    <w:rsid w:val="00A961DE"/>
    <w:rsid w:val="00A962F1"/>
    <w:rsid w:val="00A9663C"/>
    <w:rsid w:val="00A9681B"/>
    <w:rsid w:val="00A9681E"/>
    <w:rsid w:val="00A96A38"/>
    <w:rsid w:val="00A96E4B"/>
    <w:rsid w:val="00A97670"/>
    <w:rsid w:val="00A97948"/>
    <w:rsid w:val="00A97B74"/>
    <w:rsid w:val="00A97E96"/>
    <w:rsid w:val="00AA007A"/>
    <w:rsid w:val="00AA0235"/>
    <w:rsid w:val="00AA02FE"/>
    <w:rsid w:val="00AA0D6A"/>
    <w:rsid w:val="00AA0E8A"/>
    <w:rsid w:val="00AA12B3"/>
    <w:rsid w:val="00AA12C5"/>
    <w:rsid w:val="00AA1C89"/>
    <w:rsid w:val="00AA1E89"/>
    <w:rsid w:val="00AA255D"/>
    <w:rsid w:val="00AA274B"/>
    <w:rsid w:val="00AA353F"/>
    <w:rsid w:val="00AA35B4"/>
    <w:rsid w:val="00AA3603"/>
    <w:rsid w:val="00AA3B49"/>
    <w:rsid w:val="00AA3B57"/>
    <w:rsid w:val="00AA3B84"/>
    <w:rsid w:val="00AA46F0"/>
    <w:rsid w:val="00AA4DB7"/>
    <w:rsid w:val="00AA4DD2"/>
    <w:rsid w:val="00AA4E64"/>
    <w:rsid w:val="00AA5069"/>
    <w:rsid w:val="00AA5443"/>
    <w:rsid w:val="00AA5CF6"/>
    <w:rsid w:val="00AA5F1A"/>
    <w:rsid w:val="00AA607B"/>
    <w:rsid w:val="00AA6586"/>
    <w:rsid w:val="00AA685A"/>
    <w:rsid w:val="00AA6C3C"/>
    <w:rsid w:val="00AA7225"/>
    <w:rsid w:val="00AA73C3"/>
    <w:rsid w:val="00AA756E"/>
    <w:rsid w:val="00AA75F7"/>
    <w:rsid w:val="00AA760A"/>
    <w:rsid w:val="00AA7713"/>
    <w:rsid w:val="00AA7DB5"/>
    <w:rsid w:val="00AA7DEE"/>
    <w:rsid w:val="00AA7E3A"/>
    <w:rsid w:val="00AB067C"/>
    <w:rsid w:val="00AB073E"/>
    <w:rsid w:val="00AB0950"/>
    <w:rsid w:val="00AB0989"/>
    <w:rsid w:val="00AB0AAB"/>
    <w:rsid w:val="00AB13AF"/>
    <w:rsid w:val="00AB14AE"/>
    <w:rsid w:val="00AB14D7"/>
    <w:rsid w:val="00AB164D"/>
    <w:rsid w:val="00AB16B0"/>
    <w:rsid w:val="00AB1A13"/>
    <w:rsid w:val="00AB1D66"/>
    <w:rsid w:val="00AB240C"/>
    <w:rsid w:val="00AB24C5"/>
    <w:rsid w:val="00AB25BF"/>
    <w:rsid w:val="00AB29E8"/>
    <w:rsid w:val="00AB2E87"/>
    <w:rsid w:val="00AB3173"/>
    <w:rsid w:val="00AB31BC"/>
    <w:rsid w:val="00AB3D7C"/>
    <w:rsid w:val="00AB3FBA"/>
    <w:rsid w:val="00AB424B"/>
    <w:rsid w:val="00AB47DC"/>
    <w:rsid w:val="00AB4E79"/>
    <w:rsid w:val="00AB4E9F"/>
    <w:rsid w:val="00AB506E"/>
    <w:rsid w:val="00AB5493"/>
    <w:rsid w:val="00AB54D6"/>
    <w:rsid w:val="00AB5666"/>
    <w:rsid w:val="00AB5CDF"/>
    <w:rsid w:val="00AB60E2"/>
    <w:rsid w:val="00AB63B3"/>
    <w:rsid w:val="00AB66DA"/>
    <w:rsid w:val="00AB6B3F"/>
    <w:rsid w:val="00AB6E87"/>
    <w:rsid w:val="00AB6FFE"/>
    <w:rsid w:val="00AB7A2F"/>
    <w:rsid w:val="00AC00C4"/>
    <w:rsid w:val="00AC0529"/>
    <w:rsid w:val="00AC07DD"/>
    <w:rsid w:val="00AC0A1D"/>
    <w:rsid w:val="00AC0B0B"/>
    <w:rsid w:val="00AC0CE2"/>
    <w:rsid w:val="00AC126F"/>
    <w:rsid w:val="00AC1736"/>
    <w:rsid w:val="00AC190C"/>
    <w:rsid w:val="00AC1C55"/>
    <w:rsid w:val="00AC1D2B"/>
    <w:rsid w:val="00AC210F"/>
    <w:rsid w:val="00AC27FF"/>
    <w:rsid w:val="00AC2A31"/>
    <w:rsid w:val="00AC2AD1"/>
    <w:rsid w:val="00AC2F92"/>
    <w:rsid w:val="00AC3010"/>
    <w:rsid w:val="00AC315E"/>
    <w:rsid w:val="00AC319E"/>
    <w:rsid w:val="00AC328F"/>
    <w:rsid w:val="00AC35FD"/>
    <w:rsid w:val="00AC3685"/>
    <w:rsid w:val="00AC3D80"/>
    <w:rsid w:val="00AC3F70"/>
    <w:rsid w:val="00AC42ED"/>
    <w:rsid w:val="00AC446F"/>
    <w:rsid w:val="00AC4659"/>
    <w:rsid w:val="00AC48B8"/>
    <w:rsid w:val="00AC4BB9"/>
    <w:rsid w:val="00AC4FB2"/>
    <w:rsid w:val="00AC5B1B"/>
    <w:rsid w:val="00AC5D5A"/>
    <w:rsid w:val="00AC5D6E"/>
    <w:rsid w:val="00AC624F"/>
    <w:rsid w:val="00AC643A"/>
    <w:rsid w:val="00AC6BCD"/>
    <w:rsid w:val="00AC6C7E"/>
    <w:rsid w:val="00AC6F02"/>
    <w:rsid w:val="00AC6F7A"/>
    <w:rsid w:val="00AC71D8"/>
    <w:rsid w:val="00AC7665"/>
    <w:rsid w:val="00AC7812"/>
    <w:rsid w:val="00AC79CC"/>
    <w:rsid w:val="00AC7D5E"/>
    <w:rsid w:val="00AC7D89"/>
    <w:rsid w:val="00AD0326"/>
    <w:rsid w:val="00AD06BC"/>
    <w:rsid w:val="00AD09B3"/>
    <w:rsid w:val="00AD0CF7"/>
    <w:rsid w:val="00AD129A"/>
    <w:rsid w:val="00AD1C47"/>
    <w:rsid w:val="00AD21A1"/>
    <w:rsid w:val="00AD222C"/>
    <w:rsid w:val="00AD2294"/>
    <w:rsid w:val="00AD2AC9"/>
    <w:rsid w:val="00AD30A0"/>
    <w:rsid w:val="00AD34F4"/>
    <w:rsid w:val="00AD353F"/>
    <w:rsid w:val="00AD386C"/>
    <w:rsid w:val="00AD3F5E"/>
    <w:rsid w:val="00AD3FC6"/>
    <w:rsid w:val="00AD47E6"/>
    <w:rsid w:val="00AD494E"/>
    <w:rsid w:val="00AD4BE5"/>
    <w:rsid w:val="00AD4ED4"/>
    <w:rsid w:val="00AD50AD"/>
    <w:rsid w:val="00AD5A30"/>
    <w:rsid w:val="00AD5EEC"/>
    <w:rsid w:val="00AD5F24"/>
    <w:rsid w:val="00AD5FE2"/>
    <w:rsid w:val="00AD6131"/>
    <w:rsid w:val="00AD66BE"/>
    <w:rsid w:val="00AD675E"/>
    <w:rsid w:val="00AD6AD3"/>
    <w:rsid w:val="00AD6D52"/>
    <w:rsid w:val="00AD6E42"/>
    <w:rsid w:val="00AD722A"/>
    <w:rsid w:val="00AD7286"/>
    <w:rsid w:val="00AD7F4A"/>
    <w:rsid w:val="00AD7FE9"/>
    <w:rsid w:val="00AE0356"/>
    <w:rsid w:val="00AE04BC"/>
    <w:rsid w:val="00AE0961"/>
    <w:rsid w:val="00AE09FB"/>
    <w:rsid w:val="00AE0A2D"/>
    <w:rsid w:val="00AE0B90"/>
    <w:rsid w:val="00AE0F5A"/>
    <w:rsid w:val="00AE1529"/>
    <w:rsid w:val="00AE17A7"/>
    <w:rsid w:val="00AE1B01"/>
    <w:rsid w:val="00AE28E4"/>
    <w:rsid w:val="00AE2AF7"/>
    <w:rsid w:val="00AE2B5B"/>
    <w:rsid w:val="00AE309D"/>
    <w:rsid w:val="00AE313D"/>
    <w:rsid w:val="00AE3455"/>
    <w:rsid w:val="00AE3739"/>
    <w:rsid w:val="00AE3A1E"/>
    <w:rsid w:val="00AE3AA3"/>
    <w:rsid w:val="00AE3D37"/>
    <w:rsid w:val="00AE433A"/>
    <w:rsid w:val="00AE4395"/>
    <w:rsid w:val="00AE4673"/>
    <w:rsid w:val="00AE4AC3"/>
    <w:rsid w:val="00AE578C"/>
    <w:rsid w:val="00AE5F32"/>
    <w:rsid w:val="00AE5F4E"/>
    <w:rsid w:val="00AE66E9"/>
    <w:rsid w:val="00AE6864"/>
    <w:rsid w:val="00AE6898"/>
    <w:rsid w:val="00AE68F7"/>
    <w:rsid w:val="00AE69A7"/>
    <w:rsid w:val="00AE69E3"/>
    <w:rsid w:val="00AE6CD0"/>
    <w:rsid w:val="00AE734F"/>
    <w:rsid w:val="00AE7661"/>
    <w:rsid w:val="00AE7F77"/>
    <w:rsid w:val="00AF0308"/>
    <w:rsid w:val="00AF067A"/>
    <w:rsid w:val="00AF07B2"/>
    <w:rsid w:val="00AF109E"/>
    <w:rsid w:val="00AF12C6"/>
    <w:rsid w:val="00AF18AB"/>
    <w:rsid w:val="00AF1A2D"/>
    <w:rsid w:val="00AF2656"/>
    <w:rsid w:val="00AF294A"/>
    <w:rsid w:val="00AF2C0B"/>
    <w:rsid w:val="00AF2DBC"/>
    <w:rsid w:val="00AF2FCC"/>
    <w:rsid w:val="00AF300E"/>
    <w:rsid w:val="00AF3824"/>
    <w:rsid w:val="00AF3D60"/>
    <w:rsid w:val="00AF3DFE"/>
    <w:rsid w:val="00AF3E8F"/>
    <w:rsid w:val="00AF3ED2"/>
    <w:rsid w:val="00AF4019"/>
    <w:rsid w:val="00AF4170"/>
    <w:rsid w:val="00AF4DBF"/>
    <w:rsid w:val="00AF4FD5"/>
    <w:rsid w:val="00AF57E0"/>
    <w:rsid w:val="00AF5A7E"/>
    <w:rsid w:val="00AF5ACD"/>
    <w:rsid w:val="00AF6110"/>
    <w:rsid w:val="00AF6226"/>
    <w:rsid w:val="00AF63E9"/>
    <w:rsid w:val="00AF6425"/>
    <w:rsid w:val="00AF646E"/>
    <w:rsid w:val="00AF685D"/>
    <w:rsid w:val="00AF6AC6"/>
    <w:rsid w:val="00AF6DDA"/>
    <w:rsid w:val="00AF7095"/>
    <w:rsid w:val="00AF70D8"/>
    <w:rsid w:val="00AF719C"/>
    <w:rsid w:val="00AF71C9"/>
    <w:rsid w:val="00AF72E9"/>
    <w:rsid w:val="00AF7D99"/>
    <w:rsid w:val="00AF7E82"/>
    <w:rsid w:val="00B00014"/>
    <w:rsid w:val="00B00611"/>
    <w:rsid w:val="00B013E3"/>
    <w:rsid w:val="00B01A31"/>
    <w:rsid w:val="00B01F1F"/>
    <w:rsid w:val="00B02141"/>
    <w:rsid w:val="00B02B88"/>
    <w:rsid w:val="00B02DD8"/>
    <w:rsid w:val="00B03037"/>
    <w:rsid w:val="00B0334E"/>
    <w:rsid w:val="00B03484"/>
    <w:rsid w:val="00B03719"/>
    <w:rsid w:val="00B03835"/>
    <w:rsid w:val="00B03A5A"/>
    <w:rsid w:val="00B03A82"/>
    <w:rsid w:val="00B03CED"/>
    <w:rsid w:val="00B04354"/>
    <w:rsid w:val="00B0461C"/>
    <w:rsid w:val="00B04663"/>
    <w:rsid w:val="00B048DB"/>
    <w:rsid w:val="00B049C5"/>
    <w:rsid w:val="00B04FD7"/>
    <w:rsid w:val="00B05316"/>
    <w:rsid w:val="00B05686"/>
    <w:rsid w:val="00B06224"/>
    <w:rsid w:val="00B065B9"/>
    <w:rsid w:val="00B0684A"/>
    <w:rsid w:val="00B06BA4"/>
    <w:rsid w:val="00B06BDC"/>
    <w:rsid w:val="00B06C9E"/>
    <w:rsid w:val="00B0770C"/>
    <w:rsid w:val="00B07D14"/>
    <w:rsid w:val="00B07DB8"/>
    <w:rsid w:val="00B10118"/>
    <w:rsid w:val="00B101C7"/>
    <w:rsid w:val="00B101E6"/>
    <w:rsid w:val="00B10367"/>
    <w:rsid w:val="00B10D0C"/>
    <w:rsid w:val="00B10D51"/>
    <w:rsid w:val="00B10D6B"/>
    <w:rsid w:val="00B11706"/>
    <w:rsid w:val="00B11B7E"/>
    <w:rsid w:val="00B11BAA"/>
    <w:rsid w:val="00B11BCB"/>
    <w:rsid w:val="00B11D09"/>
    <w:rsid w:val="00B11E11"/>
    <w:rsid w:val="00B11E5A"/>
    <w:rsid w:val="00B1232A"/>
    <w:rsid w:val="00B12434"/>
    <w:rsid w:val="00B13013"/>
    <w:rsid w:val="00B130FC"/>
    <w:rsid w:val="00B1325A"/>
    <w:rsid w:val="00B1372B"/>
    <w:rsid w:val="00B13C94"/>
    <w:rsid w:val="00B13DCB"/>
    <w:rsid w:val="00B14BB1"/>
    <w:rsid w:val="00B154F0"/>
    <w:rsid w:val="00B157A5"/>
    <w:rsid w:val="00B157B6"/>
    <w:rsid w:val="00B15B1B"/>
    <w:rsid w:val="00B15BA3"/>
    <w:rsid w:val="00B15BAF"/>
    <w:rsid w:val="00B15DFC"/>
    <w:rsid w:val="00B15ED6"/>
    <w:rsid w:val="00B160CA"/>
    <w:rsid w:val="00B16126"/>
    <w:rsid w:val="00B16420"/>
    <w:rsid w:val="00B164E0"/>
    <w:rsid w:val="00B16BCB"/>
    <w:rsid w:val="00B16D7F"/>
    <w:rsid w:val="00B17D28"/>
    <w:rsid w:val="00B17FBC"/>
    <w:rsid w:val="00B20C13"/>
    <w:rsid w:val="00B20CCB"/>
    <w:rsid w:val="00B22173"/>
    <w:rsid w:val="00B221B5"/>
    <w:rsid w:val="00B2234B"/>
    <w:rsid w:val="00B223EF"/>
    <w:rsid w:val="00B2283A"/>
    <w:rsid w:val="00B2315E"/>
    <w:rsid w:val="00B2324E"/>
    <w:rsid w:val="00B238E4"/>
    <w:rsid w:val="00B23A6B"/>
    <w:rsid w:val="00B23C92"/>
    <w:rsid w:val="00B243B0"/>
    <w:rsid w:val="00B2452A"/>
    <w:rsid w:val="00B2462E"/>
    <w:rsid w:val="00B2484E"/>
    <w:rsid w:val="00B249FC"/>
    <w:rsid w:val="00B24CE9"/>
    <w:rsid w:val="00B25147"/>
    <w:rsid w:val="00B254B8"/>
    <w:rsid w:val="00B259DE"/>
    <w:rsid w:val="00B25C8C"/>
    <w:rsid w:val="00B268A9"/>
    <w:rsid w:val="00B26E54"/>
    <w:rsid w:val="00B27212"/>
    <w:rsid w:val="00B27740"/>
    <w:rsid w:val="00B27975"/>
    <w:rsid w:val="00B27E8A"/>
    <w:rsid w:val="00B27FC2"/>
    <w:rsid w:val="00B31035"/>
    <w:rsid w:val="00B31552"/>
    <w:rsid w:val="00B317E7"/>
    <w:rsid w:val="00B31A96"/>
    <w:rsid w:val="00B31C0F"/>
    <w:rsid w:val="00B328AA"/>
    <w:rsid w:val="00B32B64"/>
    <w:rsid w:val="00B32FB1"/>
    <w:rsid w:val="00B338FB"/>
    <w:rsid w:val="00B33A0F"/>
    <w:rsid w:val="00B33A57"/>
    <w:rsid w:val="00B34083"/>
    <w:rsid w:val="00B34226"/>
    <w:rsid w:val="00B34744"/>
    <w:rsid w:val="00B34BD6"/>
    <w:rsid w:val="00B34C57"/>
    <w:rsid w:val="00B34F90"/>
    <w:rsid w:val="00B34FFF"/>
    <w:rsid w:val="00B35056"/>
    <w:rsid w:val="00B3514C"/>
    <w:rsid w:val="00B35392"/>
    <w:rsid w:val="00B35BC4"/>
    <w:rsid w:val="00B36704"/>
    <w:rsid w:val="00B3678D"/>
    <w:rsid w:val="00B3693B"/>
    <w:rsid w:val="00B36C36"/>
    <w:rsid w:val="00B37514"/>
    <w:rsid w:val="00B37728"/>
    <w:rsid w:val="00B37935"/>
    <w:rsid w:val="00B37E37"/>
    <w:rsid w:val="00B37E88"/>
    <w:rsid w:val="00B4020A"/>
    <w:rsid w:val="00B404C4"/>
    <w:rsid w:val="00B40949"/>
    <w:rsid w:val="00B41288"/>
    <w:rsid w:val="00B41B52"/>
    <w:rsid w:val="00B4291E"/>
    <w:rsid w:val="00B42ADE"/>
    <w:rsid w:val="00B42EA7"/>
    <w:rsid w:val="00B432C6"/>
    <w:rsid w:val="00B4338B"/>
    <w:rsid w:val="00B435E3"/>
    <w:rsid w:val="00B43827"/>
    <w:rsid w:val="00B43C7F"/>
    <w:rsid w:val="00B43E60"/>
    <w:rsid w:val="00B43EEA"/>
    <w:rsid w:val="00B44205"/>
    <w:rsid w:val="00B444AF"/>
    <w:rsid w:val="00B449E9"/>
    <w:rsid w:val="00B44F50"/>
    <w:rsid w:val="00B44F9C"/>
    <w:rsid w:val="00B450AB"/>
    <w:rsid w:val="00B45373"/>
    <w:rsid w:val="00B4541C"/>
    <w:rsid w:val="00B45702"/>
    <w:rsid w:val="00B458E7"/>
    <w:rsid w:val="00B45C64"/>
    <w:rsid w:val="00B45DB8"/>
    <w:rsid w:val="00B46207"/>
    <w:rsid w:val="00B466F6"/>
    <w:rsid w:val="00B4678F"/>
    <w:rsid w:val="00B46A32"/>
    <w:rsid w:val="00B46B29"/>
    <w:rsid w:val="00B46EF4"/>
    <w:rsid w:val="00B46FE3"/>
    <w:rsid w:val="00B47298"/>
    <w:rsid w:val="00B476E0"/>
    <w:rsid w:val="00B47896"/>
    <w:rsid w:val="00B47954"/>
    <w:rsid w:val="00B47BF7"/>
    <w:rsid w:val="00B47C01"/>
    <w:rsid w:val="00B50765"/>
    <w:rsid w:val="00B50A40"/>
    <w:rsid w:val="00B50E9E"/>
    <w:rsid w:val="00B51177"/>
    <w:rsid w:val="00B51B18"/>
    <w:rsid w:val="00B51D59"/>
    <w:rsid w:val="00B5230B"/>
    <w:rsid w:val="00B528DF"/>
    <w:rsid w:val="00B529FF"/>
    <w:rsid w:val="00B52ABC"/>
    <w:rsid w:val="00B52BE4"/>
    <w:rsid w:val="00B52E18"/>
    <w:rsid w:val="00B53547"/>
    <w:rsid w:val="00B53597"/>
    <w:rsid w:val="00B53784"/>
    <w:rsid w:val="00B537EF"/>
    <w:rsid w:val="00B54690"/>
    <w:rsid w:val="00B5494B"/>
    <w:rsid w:val="00B54A2D"/>
    <w:rsid w:val="00B54C75"/>
    <w:rsid w:val="00B550D8"/>
    <w:rsid w:val="00B55114"/>
    <w:rsid w:val="00B5524F"/>
    <w:rsid w:val="00B55322"/>
    <w:rsid w:val="00B55D3E"/>
    <w:rsid w:val="00B56F38"/>
    <w:rsid w:val="00B5711C"/>
    <w:rsid w:val="00B57642"/>
    <w:rsid w:val="00B5791A"/>
    <w:rsid w:val="00B57921"/>
    <w:rsid w:val="00B57938"/>
    <w:rsid w:val="00B57B8D"/>
    <w:rsid w:val="00B60122"/>
    <w:rsid w:val="00B60BF9"/>
    <w:rsid w:val="00B610F4"/>
    <w:rsid w:val="00B6141E"/>
    <w:rsid w:val="00B61619"/>
    <w:rsid w:val="00B619F4"/>
    <w:rsid w:val="00B61A01"/>
    <w:rsid w:val="00B61F4E"/>
    <w:rsid w:val="00B62590"/>
    <w:rsid w:val="00B626C0"/>
    <w:rsid w:val="00B62700"/>
    <w:rsid w:val="00B62F20"/>
    <w:rsid w:val="00B6327D"/>
    <w:rsid w:val="00B632FF"/>
    <w:rsid w:val="00B6393A"/>
    <w:rsid w:val="00B63970"/>
    <w:rsid w:val="00B646A9"/>
    <w:rsid w:val="00B64AA0"/>
    <w:rsid w:val="00B64C7F"/>
    <w:rsid w:val="00B64DE7"/>
    <w:rsid w:val="00B651B5"/>
    <w:rsid w:val="00B65AF3"/>
    <w:rsid w:val="00B6634B"/>
    <w:rsid w:val="00B66381"/>
    <w:rsid w:val="00B663F1"/>
    <w:rsid w:val="00B6684C"/>
    <w:rsid w:val="00B670BA"/>
    <w:rsid w:val="00B67271"/>
    <w:rsid w:val="00B6729F"/>
    <w:rsid w:val="00B676E1"/>
    <w:rsid w:val="00B7006C"/>
    <w:rsid w:val="00B706E2"/>
    <w:rsid w:val="00B70A8C"/>
    <w:rsid w:val="00B71F5A"/>
    <w:rsid w:val="00B720D4"/>
    <w:rsid w:val="00B721B4"/>
    <w:rsid w:val="00B7222D"/>
    <w:rsid w:val="00B7267A"/>
    <w:rsid w:val="00B72988"/>
    <w:rsid w:val="00B730C2"/>
    <w:rsid w:val="00B7361F"/>
    <w:rsid w:val="00B73788"/>
    <w:rsid w:val="00B742DF"/>
    <w:rsid w:val="00B74BA0"/>
    <w:rsid w:val="00B74E9A"/>
    <w:rsid w:val="00B754A4"/>
    <w:rsid w:val="00B755ED"/>
    <w:rsid w:val="00B75608"/>
    <w:rsid w:val="00B75682"/>
    <w:rsid w:val="00B757F1"/>
    <w:rsid w:val="00B759AA"/>
    <w:rsid w:val="00B75B4F"/>
    <w:rsid w:val="00B75DB8"/>
    <w:rsid w:val="00B760B4"/>
    <w:rsid w:val="00B76292"/>
    <w:rsid w:val="00B76762"/>
    <w:rsid w:val="00B768C2"/>
    <w:rsid w:val="00B76BDD"/>
    <w:rsid w:val="00B76C7B"/>
    <w:rsid w:val="00B76D3B"/>
    <w:rsid w:val="00B76DBB"/>
    <w:rsid w:val="00B77B49"/>
    <w:rsid w:val="00B77BBF"/>
    <w:rsid w:val="00B77D2C"/>
    <w:rsid w:val="00B77F1D"/>
    <w:rsid w:val="00B77F57"/>
    <w:rsid w:val="00B80772"/>
    <w:rsid w:val="00B80B50"/>
    <w:rsid w:val="00B812BB"/>
    <w:rsid w:val="00B81389"/>
    <w:rsid w:val="00B81AA6"/>
    <w:rsid w:val="00B81C48"/>
    <w:rsid w:val="00B81F24"/>
    <w:rsid w:val="00B823A7"/>
    <w:rsid w:val="00B82567"/>
    <w:rsid w:val="00B82627"/>
    <w:rsid w:val="00B82D02"/>
    <w:rsid w:val="00B83298"/>
    <w:rsid w:val="00B83403"/>
    <w:rsid w:val="00B8358F"/>
    <w:rsid w:val="00B83A4B"/>
    <w:rsid w:val="00B84331"/>
    <w:rsid w:val="00B84913"/>
    <w:rsid w:val="00B84A8E"/>
    <w:rsid w:val="00B84B30"/>
    <w:rsid w:val="00B84B6C"/>
    <w:rsid w:val="00B84DB6"/>
    <w:rsid w:val="00B84EED"/>
    <w:rsid w:val="00B84F29"/>
    <w:rsid w:val="00B85271"/>
    <w:rsid w:val="00B8528E"/>
    <w:rsid w:val="00B8624B"/>
    <w:rsid w:val="00B86804"/>
    <w:rsid w:val="00B8693B"/>
    <w:rsid w:val="00B86978"/>
    <w:rsid w:val="00B86AF9"/>
    <w:rsid w:val="00B871F0"/>
    <w:rsid w:val="00B87403"/>
    <w:rsid w:val="00B8751C"/>
    <w:rsid w:val="00B87802"/>
    <w:rsid w:val="00B878BC"/>
    <w:rsid w:val="00B87951"/>
    <w:rsid w:val="00B879CE"/>
    <w:rsid w:val="00B87BCE"/>
    <w:rsid w:val="00B90A0B"/>
    <w:rsid w:val="00B90AA7"/>
    <w:rsid w:val="00B90D03"/>
    <w:rsid w:val="00B9137B"/>
    <w:rsid w:val="00B91453"/>
    <w:rsid w:val="00B91A26"/>
    <w:rsid w:val="00B9230F"/>
    <w:rsid w:val="00B923CA"/>
    <w:rsid w:val="00B925CD"/>
    <w:rsid w:val="00B92690"/>
    <w:rsid w:val="00B92825"/>
    <w:rsid w:val="00B92B39"/>
    <w:rsid w:val="00B93311"/>
    <w:rsid w:val="00B93798"/>
    <w:rsid w:val="00B937BA"/>
    <w:rsid w:val="00B93809"/>
    <w:rsid w:val="00B938DC"/>
    <w:rsid w:val="00B940D0"/>
    <w:rsid w:val="00B941ED"/>
    <w:rsid w:val="00B94335"/>
    <w:rsid w:val="00B944A0"/>
    <w:rsid w:val="00B94569"/>
    <w:rsid w:val="00B94879"/>
    <w:rsid w:val="00B94887"/>
    <w:rsid w:val="00B94D60"/>
    <w:rsid w:val="00B94D92"/>
    <w:rsid w:val="00B95273"/>
    <w:rsid w:val="00B957B9"/>
    <w:rsid w:val="00B95AD0"/>
    <w:rsid w:val="00B95FBC"/>
    <w:rsid w:val="00B9655A"/>
    <w:rsid w:val="00B96777"/>
    <w:rsid w:val="00B96A15"/>
    <w:rsid w:val="00B96CDE"/>
    <w:rsid w:val="00B96E12"/>
    <w:rsid w:val="00B97943"/>
    <w:rsid w:val="00B979EE"/>
    <w:rsid w:val="00B97A8A"/>
    <w:rsid w:val="00B97ACA"/>
    <w:rsid w:val="00B97AD7"/>
    <w:rsid w:val="00BA0002"/>
    <w:rsid w:val="00BA0033"/>
    <w:rsid w:val="00BA012A"/>
    <w:rsid w:val="00BA0152"/>
    <w:rsid w:val="00BA0B59"/>
    <w:rsid w:val="00BA0D13"/>
    <w:rsid w:val="00BA0FC7"/>
    <w:rsid w:val="00BA10E8"/>
    <w:rsid w:val="00BA12A2"/>
    <w:rsid w:val="00BA168B"/>
    <w:rsid w:val="00BA17DE"/>
    <w:rsid w:val="00BA1810"/>
    <w:rsid w:val="00BA18C8"/>
    <w:rsid w:val="00BA206E"/>
    <w:rsid w:val="00BA230D"/>
    <w:rsid w:val="00BA23CC"/>
    <w:rsid w:val="00BA24E0"/>
    <w:rsid w:val="00BA24EC"/>
    <w:rsid w:val="00BA2837"/>
    <w:rsid w:val="00BA2952"/>
    <w:rsid w:val="00BA2C95"/>
    <w:rsid w:val="00BA2F9B"/>
    <w:rsid w:val="00BA303A"/>
    <w:rsid w:val="00BA32B2"/>
    <w:rsid w:val="00BA3359"/>
    <w:rsid w:val="00BA35C7"/>
    <w:rsid w:val="00BA3717"/>
    <w:rsid w:val="00BA386D"/>
    <w:rsid w:val="00BA38F6"/>
    <w:rsid w:val="00BA3DA3"/>
    <w:rsid w:val="00BA40EA"/>
    <w:rsid w:val="00BA4C9E"/>
    <w:rsid w:val="00BA4EC4"/>
    <w:rsid w:val="00BA55A6"/>
    <w:rsid w:val="00BA56C3"/>
    <w:rsid w:val="00BA60C8"/>
    <w:rsid w:val="00BA659D"/>
    <w:rsid w:val="00BA65E5"/>
    <w:rsid w:val="00BA6821"/>
    <w:rsid w:val="00BA68D1"/>
    <w:rsid w:val="00BA6CEE"/>
    <w:rsid w:val="00BA70B4"/>
    <w:rsid w:val="00BA75E4"/>
    <w:rsid w:val="00BA7903"/>
    <w:rsid w:val="00BA7A62"/>
    <w:rsid w:val="00BA7D37"/>
    <w:rsid w:val="00BA7DB3"/>
    <w:rsid w:val="00BB0386"/>
    <w:rsid w:val="00BB09DF"/>
    <w:rsid w:val="00BB0D58"/>
    <w:rsid w:val="00BB0F75"/>
    <w:rsid w:val="00BB128A"/>
    <w:rsid w:val="00BB13D3"/>
    <w:rsid w:val="00BB1B43"/>
    <w:rsid w:val="00BB1B4C"/>
    <w:rsid w:val="00BB2028"/>
    <w:rsid w:val="00BB210A"/>
    <w:rsid w:val="00BB2ACB"/>
    <w:rsid w:val="00BB2B29"/>
    <w:rsid w:val="00BB2BBC"/>
    <w:rsid w:val="00BB36E3"/>
    <w:rsid w:val="00BB3FC5"/>
    <w:rsid w:val="00BB4226"/>
    <w:rsid w:val="00BB4456"/>
    <w:rsid w:val="00BB4627"/>
    <w:rsid w:val="00BB48D2"/>
    <w:rsid w:val="00BB4A61"/>
    <w:rsid w:val="00BB4BCA"/>
    <w:rsid w:val="00BB4C11"/>
    <w:rsid w:val="00BB551D"/>
    <w:rsid w:val="00BB5D8E"/>
    <w:rsid w:val="00BB60A2"/>
    <w:rsid w:val="00BB6281"/>
    <w:rsid w:val="00BB64D6"/>
    <w:rsid w:val="00BB6B54"/>
    <w:rsid w:val="00BB702E"/>
    <w:rsid w:val="00BB7751"/>
    <w:rsid w:val="00BB7B9C"/>
    <w:rsid w:val="00BC09FB"/>
    <w:rsid w:val="00BC0A2C"/>
    <w:rsid w:val="00BC0A61"/>
    <w:rsid w:val="00BC1E27"/>
    <w:rsid w:val="00BC2098"/>
    <w:rsid w:val="00BC20C8"/>
    <w:rsid w:val="00BC24D8"/>
    <w:rsid w:val="00BC2605"/>
    <w:rsid w:val="00BC2790"/>
    <w:rsid w:val="00BC28D1"/>
    <w:rsid w:val="00BC2B3B"/>
    <w:rsid w:val="00BC2B7D"/>
    <w:rsid w:val="00BC2EFC"/>
    <w:rsid w:val="00BC31AA"/>
    <w:rsid w:val="00BC3232"/>
    <w:rsid w:val="00BC36A7"/>
    <w:rsid w:val="00BC39FC"/>
    <w:rsid w:val="00BC3A6A"/>
    <w:rsid w:val="00BC4008"/>
    <w:rsid w:val="00BC4198"/>
    <w:rsid w:val="00BC4579"/>
    <w:rsid w:val="00BC463D"/>
    <w:rsid w:val="00BC4661"/>
    <w:rsid w:val="00BC47AE"/>
    <w:rsid w:val="00BC49B1"/>
    <w:rsid w:val="00BC4ACA"/>
    <w:rsid w:val="00BC4F8B"/>
    <w:rsid w:val="00BC5799"/>
    <w:rsid w:val="00BC5E91"/>
    <w:rsid w:val="00BC6254"/>
    <w:rsid w:val="00BC65C6"/>
    <w:rsid w:val="00BC695E"/>
    <w:rsid w:val="00BC6E8B"/>
    <w:rsid w:val="00BC6EBC"/>
    <w:rsid w:val="00BC72DD"/>
    <w:rsid w:val="00BC7606"/>
    <w:rsid w:val="00BC79D1"/>
    <w:rsid w:val="00BC7D96"/>
    <w:rsid w:val="00BD01BF"/>
    <w:rsid w:val="00BD086B"/>
    <w:rsid w:val="00BD0B1B"/>
    <w:rsid w:val="00BD0BB6"/>
    <w:rsid w:val="00BD11D4"/>
    <w:rsid w:val="00BD13E7"/>
    <w:rsid w:val="00BD1464"/>
    <w:rsid w:val="00BD165F"/>
    <w:rsid w:val="00BD1940"/>
    <w:rsid w:val="00BD1BDE"/>
    <w:rsid w:val="00BD21B0"/>
    <w:rsid w:val="00BD2853"/>
    <w:rsid w:val="00BD2F79"/>
    <w:rsid w:val="00BD3D24"/>
    <w:rsid w:val="00BD469D"/>
    <w:rsid w:val="00BD49FD"/>
    <w:rsid w:val="00BD4A85"/>
    <w:rsid w:val="00BD4B1A"/>
    <w:rsid w:val="00BD5C5C"/>
    <w:rsid w:val="00BD5EA9"/>
    <w:rsid w:val="00BD62E0"/>
    <w:rsid w:val="00BD640F"/>
    <w:rsid w:val="00BD6551"/>
    <w:rsid w:val="00BD67FF"/>
    <w:rsid w:val="00BD6A77"/>
    <w:rsid w:val="00BD6C77"/>
    <w:rsid w:val="00BD6C86"/>
    <w:rsid w:val="00BD6EEE"/>
    <w:rsid w:val="00BD7B2F"/>
    <w:rsid w:val="00BD7B3E"/>
    <w:rsid w:val="00BD7C26"/>
    <w:rsid w:val="00BD7DD8"/>
    <w:rsid w:val="00BE0854"/>
    <w:rsid w:val="00BE0C60"/>
    <w:rsid w:val="00BE0CA9"/>
    <w:rsid w:val="00BE1650"/>
    <w:rsid w:val="00BE1FDD"/>
    <w:rsid w:val="00BE206D"/>
    <w:rsid w:val="00BE24E5"/>
    <w:rsid w:val="00BE27F2"/>
    <w:rsid w:val="00BE2855"/>
    <w:rsid w:val="00BE2ACF"/>
    <w:rsid w:val="00BE2FE9"/>
    <w:rsid w:val="00BE36E0"/>
    <w:rsid w:val="00BE3AD6"/>
    <w:rsid w:val="00BE3CCE"/>
    <w:rsid w:val="00BE3E6B"/>
    <w:rsid w:val="00BE409A"/>
    <w:rsid w:val="00BE4768"/>
    <w:rsid w:val="00BE48AD"/>
    <w:rsid w:val="00BE491C"/>
    <w:rsid w:val="00BE4D48"/>
    <w:rsid w:val="00BE5447"/>
    <w:rsid w:val="00BE55AE"/>
    <w:rsid w:val="00BE59A1"/>
    <w:rsid w:val="00BE5A5F"/>
    <w:rsid w:val="00BE6000"/>
    <w:rsid w:val="00BE63AF"/>
    <w:rsid w:val="00BE6EC8"/>
    <w:rsid w:val="00BE6FA7"/>
    <w:rsid w:val="00BE71AE"/>
    <w:rsid w:val="00BE7238"/>
    <w:rsid w:val="00BE7398"/>
    <w:rsid w:val="00BE7465"/>
    <w:rsid w:val="00BE769B"/>
    <w:rsid w:val="00BE7C40"/>
    <w:rsid w:val="00BF01CB"/>
    <w:rsid w:val="00BF02A3"/>
    <w:rsid w:val="00BF0BA7"/>
    <w:rsid w:val="00BF0BD7"/>
    <w:rsid w:val="00BF0C46"/>
    <w:rsid w:val="00BF0CD1"/>
    <w:rsid w:val="00BF0D9D"/>
    <w:rsid w:val="00BF1AF1"/>
    <w:rsid w:val="00BF1CBD"/>
    <w:rsid w:val="00BF1FD8"/>
    <w:rsid w:val="00BF20E8"/>
    <w:rsid w:val="00BF2813"/>
    <w:rsid w:val="00BF2C44"/>
    <w:rsid w:val="00BF2D81"/>
    <w:rsid w:val="00BF3782"/>
    <w:rsid w:val="00BF38CD"/>
    <w:rsid w:val="00BF38DC"/>
    <w:rsid w:val="00BF3BCA"/>
    <w:rsid w:val="00BF4BA7"/>
    <w:rsid w:val="00BF5997"/>
    <w:rsid w:val="00BF59CA"/>
    <w:rsid w:val="00BF5BDD"/>
    <w:rsid w:val="00BF5C35"/>
    <w:rsid w:val="00BF5C7E"/>
    <w:rsid w:val="00BF6050"/>
    <w:rsid w:val="00BF63B6"/>
    <w:rsid w:val="00BF66EE"/>
    <w:rsid w:val="00BF71A3"/>
    <w:rsid w:val="00BF75A1"/>
    <w:rsid w:val="00BF7680"/>
    <w:rsid w:val="00BF796C"/>
    <w:rsid w:val="00BF7A2C"/>
    <w:rsid w:val="00BF7A2E"/>
    <w:rsid w:val="00BF7A78"/>
    <w:rsid w:val="00BF7E8C"/>
    <w:rsid w:val="00C0018A"/>
    <w:rsid w:val="00C0037D"/>
    <w:rsid w:val="00C003B9"/>
    <w:rsid w:val="00C00905"/>
    <w:rsid w:val="00C00A7C"/>
    <w:rsid w:val="00C0104C"/>
    <w:rsid w:val="00C01170"/>
    <w:rsid w:val="00C0156D"/>
    <w:rsid w:val="00C01892"/>
    <w:rsid w:val="00C01BBB"/>
    <w:rsid w:val="00C01FD1"/>
    <w:rsid w:val="00C024A5"/>
    <w:rsid w:val="00C02CE1"/>
    <w:rsid w:val="00C02D1E"/>
    <w:rsid w:val="00C0314D"/>
    <w:rsid w:val="00C0331F"/>
    <w:rsid w:val="00C035B5"/>
    <w:rsid w:val="00C036AC"/>
    <w:rsid w:val="00C03865"/>
    <w:rsid w:val="00C03D5A"/>
    <w:rsid w:val="00C04A19"/>
    <w:rsid w:val="00C05276"/>
    <w:rsid w:val="00C054A3"/>
    <w:rsid w:val="00C05622"/>
    <w:rsid w:val="00C05851"/>
    <w:rsid w:val="00C05ECD"/>
    <w:rsid w:val="00C06BEC"/>
    <w:rsid w:val="00C07620"/>
    <w:rsid w:val="00C07AB6"/>
    <w:rsid w:val="00C07ACB"/>
    <w:rsid w:val="00C102F3"/>
    <w:rsid w:val="00C106B8"/>
    <w:rsid w:val="00C10AFD"/>
    <w:rsid w:val="00C10B22"/>
    <w:rsid w:val="00C10C3F"/>
    <w:rsid w:val="00C10C52"/>
    <w:rsid w:val="00C11623"/>
    <w:rsid w:val="00C1172F"/>
    <w:rsid w:val="00C119A0"/>
    <w:rsid w:val="00C11A92"/>
    <w:rsid w:val="00C11ABD"/>
    <w:rsid w:val="00C129D9"/>
    <w:rsid w:val="00C13089"/>
    <w:rsid w:val="00C134DA"/>
    <w:rsid w:val="00C1350E"/>
    <w:rsid w:val="00C13C06"/>
    <w:rsid w:val="00C13C90"/>
    <w:rsid w:val="00C13CF2"/>
    <w:rsid w:val="00C14F19"/>
    <w:rsid w:val="00C14FB2"/>
    <w:rsid w:val="00C15205"/>
    <w:rsid w:val="00C1575F"/>
    <w:rsid w:val="00C15B0C"/>
    <w:rsid w:val="00C15DE5"/>
    <w:rsid w:val="00C16621"/>
    <w:rsid w:val="00C168CF"/>
    <w:rsid w:val="00C16912"/>
    <w:rsid w:val="00C17007"/>
    <w:rsid w:val="00C17204"/>
    <w:rsid w:val="00C17304"/>
    <w:rsid w:val="00C1748F"/>
    <w:rsid w:val="00C176AC"/>
    <w:rsid w:val="00C17CE1"/>
    <w:rsid w:val="00C2058B"/>
    <w:rsid w:val="00C20668"/>
    <w:rsid w:val="00C208B8"/>
    <w:rsid w:val="00C209AD"/>
    <w:rsid w:val="00C20B13"/>
    <w:rsid w:val="00C2103A"/>
    <w:rsid w:val="00C2164B"/>
    <w:rsid w:val="00C21DA3"/>
    <w:rsid w:val="00C21EF9"/>
    <w:rsid w:val="00C21FE6"/>
    <w:rsid w:val="00C221C0"/>
    <w:rsid w:val="00C222A1"/>
    <w:rsid w:val="00C222F7"/>
    <w:rsid w:val="00C22397"/>
    <w:rsid w:val="00C224E3"/>
    <w:rsid w:val="00C22AAB"/>
    <w:rsid w:val="00C22ECB"/>
    <w:rsid w:val="00C23BB4"/>
    <w:rsid w:val="00C23F47"/>
    <w:rsid w:val="00C242C1"/>
    <w:rsid w:val="00C24589"/>
    <w:rsid w:val="00C24707"/>
    <w:rsid w:val="00C24792"/>
    <w:rsid w:val="00C24839"/>
    <w:rsid w:val="00C24D35"/>
    <w:rsid w:val="00C2525E"/>
    <w:rsid w:val="00C2584D"/>
    <w:rsid w:val="00C25F77"/>
    <w:rsid w:val="00C26159"/>
    <w:rsid w:val="00C2629C"/>
    <w:rsid w:val="00C262ED"/>
    <w:rsid w:val="00C265C9"/>
    <w:rsid w:val="00C26968"/>
    <w:rsid w:val="00C26A69"/>
    <w:rsid w:val="00C27037"/>
    <w:rsid w:val="00C27C23"/>
    <w:rsid w:val="00C30019"/>
    <w:rsid w:val="00C301CF"/>
    <w:rsid w:val="00C309E6"/>
    <w:rsid w:val="00C30B6D"/>
    <w:rsid w:val="00C30C46"/>
    <w:rsid w:val="00C311E2"/>
    <w:rsid w:val="00C31439"/>
    <w:rsid w:val="00C31460"/>
    <w:rsid w:val="00C31808"/>
    <w:rsid w:val="00C31ACA"/>
    <w:rsid w:val="00C31D03"/>
    <w:rsid w:val="00C31D26"/>
    <w:rsid w:val="00C31E1D"/>
    <w:rsid w:val="00C32064"/>
    <w:rsid w:val="00C3223A"/>
    <w:rsid w:val="00C32CA7"/>
    <w:rsid w:val="00C32E58"/>
    <w:rsid w:val="00C330B7"/>
    <w:rsid w:val="00C33183"/>
    <w:rsid w:val="00C33706"/>
    <w:rsid w:val="00C33A05"/>
    <w:rsid w:val="00C33B39"/>
    <w:rsid w:val="00C33F14"/>
    <w:rsid w:val="00C34760"/>
    <w:rsid w:val="00C34D0A"/>
    <w:rsid w:val="00C35028"/>
    <w:rsid w:val="00C357EA"/>
    <w:rsid w:val="00C35941"/>
    <w:rsid w:val="00C35A3D"/>
    <w:rsid w:val="00C35BCA"/>
    <w:rsid w:val="00C3616F"/>
    <w:rsid w:val="00C36691"/>
    <w:rsid w:val="00C366C6"/>
    <w:rsid w:val="00C36A9F"/>
    <w:rsid w:val="00C374C1"/>
    <w:rsid w:val="00C37611"/>
    <w:rsid w:val="00C37666"/>
    <w:rsid w:val="00C37B9E"/>
    <w:rsid w:val="00C37CF3"/>
    <w:rsid w:val="00C40013"/>
    <w:rsid w:val="00C411E9"/>
    <w:rsid w:val="00C416FD"/>
    <w:rsid w:val="00C417CC"/>
    <w:rsid w:val="00C417F5"/>
    <w:rsid w:val="00C41AFB"/>
    <w:rsid w:val="00C41C84"/>
    <w:rsid w:val="00C41DF7"/>
    <w:rsid w:val="00C41E33"/>
    <w:rsid w:val="00C41F79"/>
    <w:rsid w:val="00C424DF"/>
    <w:rsid w:val="00C426CE"/>
    <w:rsid w:val="00C428FF"/>
    <w:rsid w:val="00C42C84"/>
    <w:rsid w:val="00C42FAA"/>
    <w:rsid w:val="00C43051"/>
    <w:rsid w:val="00C43314"/>
    <w:rsid w:val="00C43EA9"/>
    <w:rsid w:val="00C4473A"/>
    <w:rsid w:val="00C44D46"/>
    <w:rsid w:val="00C44DED"/>
    <w:rsid w:val="00C45289"/>
    <w:rsid w:val="00C454D9"/>
    <w:rsid w:val="00C45525"/>
    <w:rsid w:val="00C45537"/>
    <w:rsid w:val="00C45779"/>
    <w:rsid w:val="00C45C60"/>
    <w:rsid w:val="00C46373"/>
    <w:rsid w:val="00C4684C"/>
    <w:rsid w:val="00C469F2"/>
    <w:rsid w:val="00C46D29"/>
    <w:rsid w:val="00C46E19"/>
    <w:rsid w:val="00C47541"/>
    <w:rsid w:val="00C475C7"/>
    <w:rsid w:val="00C47601"/>
    <w:rsid w:val="00C47DF2"/>
    <w:rsid w:val="00C50726"/>
    <w:rsid w:val="00C50AAE"/>
    <w:rsid w:val="00C50AE9"/>
    <w:rsid w:val="00C5119C"/>
    <w:rsid w:val="00C51591"/>
    <w:rsid w:val="00C515B0"/>
    <w:rsid w:val="00C51702"/>
    <w:rsid w:val="00C5171D"/>
    <w:rsid w:val="00C517ED"/>
    <w:rsid w:val="00C51B08"/>
    <w:rsid w:val="00C51BA8"/>
    <w:rsid w:val="00C51C23"/>
    <w:rsid w:val="00C51C57"/>
    <w:rsid w:val="00C51DB8"/>
    <w:rsid w:val="00C51FF9"/>
    <w:rsid w:val="00C5298A"/>
    <w:rsid w:val="00C5304F"/>
    <w:rsid w:val="00C53513"/>
    <w:rsid w:val="00C53730"/>
    <w:rsid w:val="00C53E49"/>
    <w:rsid w:val="00C540B9"/>
    <w:rsid w:val="00C54398"/>
    <w:rsid w:val="00C54411"/>
    <w:rsid w:val="00C54CC3"/>
    <w:rsid w:val="00C54D6E"/>
    <w:rsid w:val="00C54EE3"/>
    <w:rsid w:val="00C552F9"/>
    <w:rsid w:val="00C554D4"/>
    <w:rsid w:val="00C554D9"/>
    <w:rsid w:val="00C560DB"/>
    <w:rsid w:val="00C56532"/>
    <w:rsid w:val="00C56D39"/>
    <w:rsid w:val="00C57155"/>
    <w:rsid w:val="00C5715C"/>
    <w:rsid w:val="00C57A92"/>
    <w:rsid w:val="00C57C0D"/>
    <w:rsid w:val="00C57E63"/>
    <w:rsid w:val="00C6069B"/>
    <w:rsid w:val="00C607D1"/>
    <w:rsid w:val="00C60A86"/>
    <w:rsid w:val="00C60CB5"/>
    <w:rsid w:val="00C60D11"/>
    <w:rsid w:val="00C60FBF"/>
    <w:rsid w:val="00C61109"/>
    <w:rsid w:val="00C61324"/>
    <w:rsid w:val="00C6183D"/>
    <w:rsid w:val="00C61AB2"/>
    <w:rsid w:val="00C61B02"/>
    <w:rsid w:val="00C61CD5"/>
    <w:rsid w:val="00C61E90"/>
    <w:rsid w:val="00C61F1C"/>
    <w:rsid w:val="00C61FD2"/>
    <w:rsid w:val="00C620D4"/>
    <w:rsid w:val="00C6222B"/>
    <w:rsid w:val="00C6276A"/>
    <w:rsid w:val="00C62798"/>
    <w:rsid w:val="00C6297B"/>
    <w:rsid w:val="00C62A71"/>
    <w:rsid w:val="00C62AB4"/>
    <w:rsid w:val="00C63BFA"/>
    <w:rsid w:val="00C64208"/>
    <w:rsid w:val="00C643EB"/>
    <w:rsid w:val="00C644C4"/>
    <w:rsid w:val="00C644F2"/>
    <w:rsid w:val="00C64544"/>
    <w:rsid w:val="00C645FD"/>
    <w:rsid w:val="00C64868"/>
    <w:rsid w:val="00C64DA3"/>
    <w:rsid w:val="00C64E8C"/>
    <w:rsid w:val="00C6539B"/>
    <w:rsid w:val="00C6540F"/>
    <w:rsid w:val="00C65840"/>
    <w:rsid w:val="00C65D6D"/>
    <w:rsid w:val="00C65FF3"/>
    <w:rsid w:val="00C6602E"/>
    <w:rsid w:val="00C6642E"/>
    <w:rsid w:val="00C66494"/>
    <w:rsid w:val="00C66676"/>
    <w:rsid w:val="00C666B9"/>
    <w:rsid w:val="00C66E98"/>
    <w:rsid w:val="00C670FC"/>
    <w:rsid w:val="00C70072"/>
    <w:rsid w:val="00C702A2"/>
    <w:rsid w:val="00C70370"/>
    <w:rsid w:val="00C70585"/>
    <w:rsid w:val="00C70975"/>
    <w:rsid w:val="00C709F0"/>
    <w:rsid w:val="00C71490"/>
    <w:rsid w:val="00C71783"/>
    <w:rsid w:val="00C719A2"/>
    <w:rsid w:val="00C71DC7"/>
    <w:rsid w:val="00C71F6D"/>
    <w:rsid w:val="00C72165"/>
    <w:rsid w:val="00C72184"/>
    <w:rsid w:val="00C72773"/>
    <w:rsid w:val="00C72A19"/>
    <w:rsid w:val="00C72B8E"/>
    <w:rsid w:val="00C72D7B"/>
    <w:rsid w:val="00C73AB0"/>
    <w:rsid w:val="00C73D66"/>
    <w:rsid w:val="00C74167"/>
    <w:rsid w:val="00C741D2"/>
    <w:rsid w:val="00C7486E"/>
    <w:rsid w:val="00C74929"/>
    <w:rsid w:val="00C74D98"/>
    <w:rsid w:val="00C75357"/>
    <w:rsid w:val="00C7574B"/>
    <w:rsid w:val="00C757AE"/>
    <w:rsid w:val="00C758BD"/>
    <w:rsid w:val="00C759CF"/>
    <w:rsid w:val="00C75A6D"/>
    <w:rsid w:val="00C75CEB"/>
    <w:rsid w:val="00C76268"/>
    <w:rsid w:val="00C76624"/>
    <w:rsid w:val="00C76661"/>
    <w:rsid w:val="00C7692D"/>
    <w:rsid w:val="00C76AAF"/>
    <w:rsid w:val="00C76C46"/>
    <w:rsid w:val="00C76E35"/>
    <w:rsid w:val="00C77478"/>
    <w:rsid w:val="00C774A1"/>
    <w:rsid w:val="00C775A0"/>
    <w:rsid w:val="00C80C41"/>
    <w:rsid w:val="00C80CEF"/>
    <w:rsid w:val="00C80E40"/>
    <w:rsid w:val="00C81120"/>
    <w:rsid w:val="00C81432"/>
    <w:rsid w:val="00C828B8"/>
    <w:rsid w:val="00C82994"/>
    <w:rsid w:val="00C82E07"/>
    <w:rsid w:val="00C82EC5"/>
    <w:rsid w:val="00C83041"/>
    <w:rsid w:val="00C838C3"/>
    <w:rsid w:val="00C8452A"/>
    <w:rsid w:val="00C848A7"/>
    <w:rsid w:val="00C849C0"/>
    <w:rsid w:val="00C84F2E"/>
    <w:rsid w:val="00C85035"/>
    <w:rsid w:val="00C851F6"/>
    <w:rsid w:val="00C858FF"/>
    <w:rsid w:val="00C85AE0"/>
    <w:rsid w:val="00C85E30"/>
    <w:rsid w:val="00C86BFA"/>
    <w:rsid w:val="00C86E8E"/>
    <w:rsid w:val="00C8712F"/>
    <w:rsid w:val="00C876A0"/>
    <w:rsid w:val="00C878CA"/>
    <w:rsid w:val="00C87AF2"/>
    <w:rsid w:val="00C87B57"/>
    <w:rsid w:val="00C87FC6"/>
    <w:rsid w:val="00C908C6"/>
    <w:rsid w:val="00C90B42"/>
    <w:rsid w:val="00C91074"/>
    <w:rsid w:val="00C9182B"/>
    <w:rsid w:val="00C91C5F"/>
    <w:rsid w:val="00C9213E"/>
    <w:rsid w:val="00C9255D"/>
    <w:rsid w:val="00C9296C"/>
    <w:rsid w:val="00C92DFF"/>
    <w:rsid w:val="00C93384"/>
    <w:rsid w:val="00C93C68"/>
    <w:rsid w:val="00C93FD8"/>
    <w:rsid w:val="00C94170"/>
    <w:rsid w:val="00C945C2"/>
    <w:rsid w:val="00C946B2"/>
    <w:rsid w:val="00C946F6"/>
    <w:rsid w:val="00C9475D"/>
    <w:rsid w:val="00C94B1E"/>
    <w:rsid w:val="00C95056"/>
    <w:rsid w:val="00C95115"/>
    <w:rsid w:val="00C951FD"/>
    <w:rsid w:val="00C952C3"/>
    <w:rsid w:val="00C9536E"/>
    <w:rsid w:val="00C95A15"/>
    <w:rsid w:val="00C95A37"/>
    <w:rsid w:val="00C95D21"/>
    <w:rsid w:val="00C961DD"/>
    <w:rsid w:val="00C962F3"/>
    <w:rsid w:val="00C963BF"/>
    <w:rsid w:val="00C96516"/>
    <w:rsid w:val="00C970A1"/>
    <w:rsid w:val="00C97397"/>
    <w:rsid w:val="00C975E6"/>
    <w:rsid w:val="00C978FE"/>
    <w:rsid w:val="00C97D48"/>
    <w:rsid w:val="00C97EAC"/>
    <w:rsid w:val="00CA0C2D"/>
    <w:rsid w:val="00CA0E9B"/>
    <w:rsid w:val="00CA10D0"/>
    <w:rsid w:val="00CA1333"/>
    <w:rsid w:val="00CA13DE"/>
    <w:rsid w:val="00CA1458"/>
    <w:rsid w:val="00CA175E"/>
    <w:rsid w:val="00CA19A9"/>
    <w:rsid w:val="00CA1B16"/>
    <w:rsid w:val="00CA1E51"/>
    <w:rsid w:val="00CA21A9"/>
    <w:rsid w:val="00CA43F9"/>
    <w:rsid w:val="00CA4458"/>
    <w:rsid w:val="00CA45FC"/>
    <w:rsid w:val="00CA481F"/>
    <w:rsid w:val="00CA487E"/>
    <w:rsid w:val="00CA516C"/>
    <w:rsid w:val="00CA52B2"/>
    <w:rsid w:val="00CA56C5"/>
    <w:rsid w:val="00CA59C2"/>
    <w:rsid w:val="00CA5C47"/>
    <w:rsid w:val="00CA5C82"/>
    <w:rsid w:val="00CA62EE"/>
    <w:rsid w:val="00CA65EF"/>
    <w:rsid w:val="00CA6647"/>
    <w:rsid w:val="00CA679A"/>
    <w:rsid w:val="00CA7414"/>
    <w:rsid w:val="00CA7632"/>
    <w:rsid w:val="00CA7682"/>
    <w:rsid w:val="00CA7854"/>
    <w:rsid w:val="00CA7A75"/>
    <w:rsid w:val="00CA7E03"/>
    <w:rsid w:val="00CA7F28"/>
    <w:rsid w:val="00CA7F39"/>
    <w:rsid w:val="00CB00EA"/>
    <w:rsid w:val="00CB0125"/>
    <w:rsid w:val="00CB01EF"/>
    <w:rsid w:val="00CB01F6"/>
    <w:rsid w:val="00CB029E"/>
    <w:rsid w:val="00CB0768"/>
    <w:rsid w:val="00CB0A1F"/>
    <w:rsid w:val="00CB0CE9"/>
    <w:rsid w:val="00CB131F"/>
    <w:rsid w:val="00CB1320"/>
    <w:rsid w:val="00CB16C4"/>
    <w:rsid w:val="00CB1A00"/>
    <w:rsid w:val="00CB2121"/>
    <w:rsid w:val="00CB21AF"/>
    <w:rsid w:val="00CB221C"/>
    <w:rsid w:val="00CB2476"/>
    <w:rsid w:val="00CB2E15"/>
    <w:rsid w:val="00CB33D0"/>
    <w:rsid w:val="00CB3555"/>
    <w:rsid w:val="00CB3693"/>
    <w:rsid w:val="00CB372C"/>
    <w:rsid w:val="00CB3E69"/>
    <w:rsid w:val="00CB434C"/>
    <w:rsid w:val="00CB439C"/>
    <w:rsid w:val="00CB452B"/>
    <w:rsid w:val="00CB4900"/>
    <w:rsid w:val="00CB4DC2"/>
    <w:rsid w:val="00CB4DCD"/>
    <w:rsid w:val="00CB4E4B"/>
    <w:rsid w:val="00CB4F2D"/>
    <w:rsid w:val="00CB53F8"/>
    <w:rsid w:val="00CB544A"/>
    <w:rsid w:val="00CB5E59"/>
    <w:rsid w:val="00CB5FF4"/>
    <w:rsid w:val="00CB603C"/>
    <w:rsid w:val="00CB6272"/>
    <w:rsid w:val="00CB6B3F"/>
    <w:rsid w:val="00CB6C9D"/>
    <w:rsid w:val="00CB7418"/>
    <w:rsid w:val="00CB7A7D"/>
    <w:rsid w:val="00CB7C49"/>
    <w:rsid w:val="00CB7EC4"/>
    <w:rsid w:val="00CC01EB"/>
    <w:rsid w:val="00CC0670"/>
    <w:rsid w:val="00CC0743"/>
    <w:rsid w:val="00CC0BBE"/>
    <w:rsid w:val="00CC100B"/>
    <w:rsid w:val="00CC1311"/>
    <w:rsid w:val="00CC1690"/>
    <w:rsid w:val="00CC1969"/>
    <w:rsid w:val="00CC19DE"/>
    <w:rsid w:val="00CC2213"/>
    <w:rsid w:val="00CC2221"/>
    <w:rsid w:val="00CC23B3"/>
    <w:rsid w:val="00CC27FE"/>
    <w:rsid w:val="00CC2A78"/>
    <w:rsid w:val="00CC2D98"/>
    <w:rsid w:val="00CC2E06"/>
    <w:rsid w:val="00CC3066"/>
    <w:rsid w:val="00CC367D"/>
    <w:rsid w:val="00CC3A33"/>
    <w:rsid w:val="00CC3D23"/>
    <w:rsid w:val="00CC4210"/>
    <w:rsid w:val="00CC4238"/>
    <w:rsid w:val="00CC44F1"/>
    <w:rsid w:val="00CC44FE"/>
    <w:rsid w:val="00CC4921"/>
    <w:rsid w:val="00CC5431"/>
    <w:rsid w:val="00CC644D"/>
    <w:rsid w:val="00CC658D"/>
    <w:rsid w:val="00CC665A"/>
    <w:rsid w:val="00CC67EC"/>
    <w:rsid w:val="00CC6FB8"/>
    <w:rsid w:val="00CC718D"/>
    <w:rsid w:val="00CC7210"/>
    <w:rsid w:val="00CC74A2"/>
    <w:rsid w:val="00CC779C"/>
    <w:rsid w:val="00CC7F36"/>
    <w:rsid w:val="00CD0492"/>
    <w:rsid w:val="00CD0518"/>
    <w:rsid w:val="00CD0593"/>
    <w:rsid w:val="00CD07CA"/>
    <w:rsid w:val="00CD07DE"/>
    <w:rsid w:val="00CD107A"/>
    <w:rsid w:val="00CD1184"/>
    <w:rsid w:val="00CD1311"/>
    <w:rsid w:val="00CD146B"/>
    <w:rsid w:val="00CD155B"/>
    <w:rsid w:val="00CD1A3E"/>
    <w:rsid w:val="00CD1FD1"/>
    <w:rsid w:val="00CD20D4"/>
    <w:rsid w:val="00CD2187"/>
    <w:rsid w:val="00CD246B"/>
    <w:rsid w:val="00CD2519"/>
    <w:rsid w:val="00CD251C"/>
    <w:rsid w:val="00CD2C94"/>
    <w:rsid w:val="00CD2CDC"/>
    <w:rsid w:val="00CD2F34"/>
    <w:rsid w:val="00CD3B66"/>
    <w:rsid w:val="00CD4817"/>
    <w:rsid w:val="00CD4CB3"/>
    <w:rsid w:val="00CD4E44"/>
    <w:rsid w:val="00CD4F23"/>
    <w:rsid w:val="00CD4FC6"/>
    <w:rsid w:val="00CD520E"/>
    <w:rsid w:val="00CD5217"/>
    <w:rsid w:val="00CD5562"/>
    <w:rsid w:val="00CD558B"/>
    <w:rsid w:val="00CD55B3"/>
    <w:rsid w:val="00CD59D9"/>
    <w:rsid w:val="00CD5A05"/>
    <w:rsid w:val="00CD5B7D"/>
    <w:rsid w:val="00CD5D9A"/>
    <w:rsid w:val="00CD5F3B"/>
    <w:rsid w:val="00CD6ABC"/>
    <w:rsid w:val="00CD750A"/>
    <w:rsid w:val="00CD7899"/>
    <w:rsid w:val="00CD7CD0"/>
    <w:rsid w:val="00CD7E16"/>
    <w:rsid w:val="00CD7EE5"/>
    <w:rsid w:val="00CD7FD7"/>
    <w:rsid w:val="00CE0097"/>
    <w:rsid w:val="00CE04A0"/>
    <w:rsid w:val="00CE04BA"/>
    <w:rsid w:val="00CE06BD"/>
    <w:rsid w:val="00CE07A2"/>
    <w:rsid w:val="00CE0855"/>
    <w:rsid w:val="00CE1AAD"/>
    <w:rsid w:val="00CE23B9"/>
    <w:rsid w:val="00CE3042"/>
    <w:rsid w:val="00CE30A7"/>
    <w:rsid w:val="00CE30B0"/>
    <w:rsid w:val="00CE30E6"/>
    <w:rsid w:val="00CE333D"/>
    <w:rsid w:val="00CE341F"/>
    <w:rsid w:val="00CE345F"/>
    <w:rsid w:val="00CE34DC"/>
    <w:rsid w:val="00CE368B"/>
    <w:rsid w:val="00CE36DD"/>
    <w:rsid w:val="00CE3BF2"/>
    <w:rsid w:val="00CE3F11"/>
    <w:rsid w:val="00CE4BBB"/>
    <w:rsid w:val="00CE4D3C"/>
    <w:rsid w:val="00CE5899"/>
    <w:rsid w:val="00CE593C"/>
    <w:rsid w:val="00CE5E98"/>
    <w:rsid w:val="00CE5F30"/>
    <w:rsid w:val="00CE60CD"/>
    <w:rsid w:val="00CE69FC"/>
    <w:rsid w:val="00CE6CC6"/>
    <w:rsid w:val="00CE6E7E"/>
    <w:rsid w:val="00CE6E81"/>
    <w:rsid w:val="00CF0219"/>
    <w:rsid w:val="00CF04B4"/>
    <w:rsid w:val="00CF05DB"/>
    <w:rsid w:val="00CF0B33"/>
    <w:rsid w:val="00CF0B8C"/>
    <w:rsid w:val="00CF0FC4"/>
    <w:rsid w:val="00CF1089"/>
    <w:rsid w:val="00CF1C79"/>
    <w:rsid w:val="00CF1D89"/>
    <w:rsid w:val="00CF2157"/>
    <w:rsid w:val="00CF26C2"/>
    <w:rsid w:val="00CF2708"/>
    <w:rsid w:val="00CF2C08"/>
    <w:rsid w:val="00CF2C97"/>
    <w:rsid w:val="00CF2F64"/>
    <w:rsid w:val="00CF311A"/>
    <w:rsid w:val="00CF3359"/>
    <w:rsid w:val="00CF3400"/>
    <w:rsid w:val="00CF379F"/>
    <w:rsid w:val="00CF42DF"/>
    <w:rsid w:val="00CF4307"/>
    <w:rsid w:val="00CF570D"/>
    <w:rsid w:val="00CF7FAF"/>
    <w:rsid w:val="00D0008E"/>
    <w:rsid w:val="00D007CD"/>
    <w:rsid w:val="00D009E6"/>
    <w:rsid w:val="00D00EEC"/>
    <w:rsid w:val="00D01453"/>
    <w:rsid w:val="00D018FE"/>
    <w:rsid w:val="00D01954"/>
    <w:rsid w:val="00D01ED5"/>
    <w:rsid w:val="00D021F0"/>
    <w:rsid w:val="00D02271"/>
    <w:rsid w:val="00D02456"/>
    <w:rsid w:val="00D026BC"/>
    <w:rsid w:val="00D02AD7"/>
    <w:rsid w:val="00D02C47"/>
    <w:rsid w:val="00D03458"/>
    <w:rsid w:val="00D03E7A"/>
    <w:rsid w:val="00D04827"/>
    <w:rsid w:val="00D04EFF"/>
    <w:rsid w:val="00D051A6"/>
    <w:rsid w:val="00D051E5"/>
    <w:rsid w:val="00D05245"/>
    <w:rsid w:val="00D05307"/>
    <w:rsid w:val="00D0557D"/>
    <w:rsid w:val="00D05669"/>
    <w:rsid w:val="00D06878"/>
    <w:rsid w:val="00D06A55"/>
    <w:rsid w:val="00D06CBF"/>
    <w:rsid w:val="00D0713C"/>
    <w:rsid w:val="00D078C6"/>
    <w:rsid w:val="00D07FB4"/>
    <w:rsid w:val="00D1036E"/>
    <w:rsid w:val="00D1060A"/>
    <w:rsid w:val="00D107E7"/>
    <w:rsid w:val="00D10D0E"/>
    <w:rsid w:val="00D10E7B"/>
    <w:rsid w:val="00D10E91"/>
    <w:rsid w:val="00D1105A"/>
    <w:rsid w:val="00D1137B"/>
    <w:rsid w:val="00D11DB6"/>
    <w:rsid w:val="00D12482"/>
    <w:rsid w:val="00D12700"/>
    <w:rsid w:val="00D1298F"/>
    <w:rsid w:val="00D12BB7"/>
    <w:rsid w:val="00D132D5"/>
    <w:rsid w:val="00D13621"/>
    <w:rsid w:val="00D13E53"/>
    <w:rsid w:val="00D151EA"/>
    <w:rsid w:val="00D15303"/>
    <w:rsid w:val="00D16051"/>
    <w:rsid w:val="00D160F7"/>
    <w:rsid w:val="00D16297"/>
    <w:rsid w:val="00D168DB"/>
    <w:rsid w:val="00D16EF2"/>
    <w:rsid w:val="00D17788"/>
    <w:rsid w:val="00D20039"/>
    <w:rsid w:val="00D20461"/>
    <w:rsid w:val="00D20B75"/>
    <w:rsid w:val="00D20EB0"/>
    <w:rsid w:val="00D21163"/>
    <w:rsid w:val="00D2148E"/>
    <w:rsid w:val="00D218BB"/>
    <w:rsid w:val="00D21A6E"/>
    <w:rsid w:val="00D21FA8"/>
    <w:rsid w:val="00D220EF"/>
    <w:rsid w:val="00D22166"/>
    <w:rsid w:val="00D22675"/>
    <w:rsid w:val="00D22B80"/>
    <w:rsid w:val="00D22B8A"/>
    <w:rsid w:val="00D236B7"/>
    <w:rsid w:val="00D23BE3"/>
    <w:rsid w:val="00D23E48"/>
    <w:rsid w:val="00D244BE"/>
    <w:rsid w:val="00D244CE"/>
    <w:rsid w:val="00D24537"/>
    <w:rsid w:val="00D24640"/>
    <w:rsid w:val="00D2482F"/>
    <w:rsid w:val="00D24B50"/>
    <w:rsid w:val="00D24B54"/>
    <w:rsid w:val="00D25352"/>
    <w:rsid w:val="00D25410"/>
    <w:rsid w:val="00D25964"/>
    <w:rsid w:val="00D25EC9"/>
    <w:rsid w:val="00D25FED"/>
    <w:rsid w:val="00D263FE"/>
    <w:rsid w:val="00D268D9"/>
    <w:rsid w:val="00D2692A"/>
    <w:rsid w:val="00D26A83"/>
    <w:rsid w:val="00D26D2F"/>
    <w:rsid w:val="00D26F36"/>
    <w:rsid w:val="00D27232"/>
    <w:rsid w:val="00D278E5"/>
    <w:rsid w:val="00D278F4"/>
    <w:rsid w:val="00D27B83"/>
    <w:rsid w:val="00D27F2D"/>
    <w:rsid w:val="00D300E9"/>
    <w:rsid w:val="00D30118"/>
    <w:rsid w:val="00D30334"/>
    <w:rsid w:val="00D304CF"/>
    <w:rsid w:val="00D3090A"/>
    <w:rsid w:val="00D310F3"/>
    <w:rsid w:val="00D3111E"/>
    <w:rsid w:val="00D31221"/>
    <w:rsid w:val="00D31318"/>
    <w:rsid w:val="00D316DF"/>
    <w:rsid w:val="00D31700"/>
    <w:rsid w:val="00D31851"/>
    <w:rsid w:val="00D31F8D"/>
    <w:rsid w:val="00D323F9"/>
    <w:rsid w:val="00D32449"/>
    <w:rsid w:val="00D32664"/>
    <w:rsid w:val="00D326D0"/>
    <w:rsid w:val="00D32D36"/>
    <w:rsid w:val="00D32FA5"/>
    <w:rsid w:val="00D3300B"/>
    <w:rsid w:val="00D336AD"/>
    <w:rsid w:val="00D33C32"/>
    <w:rsid w:val="00D33EBE"/>
    <w:rsid w:val="00D34058"/>
    <w:rsid w:val="00D34376"/>
    <w:rsid w:val="00D34615"/>
    <w:rsid w:val="00D35357"/>
    <w:rsid w:val="00D353B4"/>
    <w:rsid w:val="00D35755"/>
    <w:rsid w:val="00D35E91"/>
    <w:rsid w:val="00D35FE9"/>
    <w:rsid w:val="00D361D9"/>
    <w:rsid w:val="00D36CB6"/>
    <w:rsid w:val="00D36CFB"/>
    <w:rsid w:val="00D373FF"/>
    <w:rsid w:val="00D375EF"/>
    <w:rsid w:val="00D37ECC"/>
    <w:rsid w:val="00D401AB"/>
    <w:rsid w:val="00D401C6"/>
    <w:rsid w:val="00D4049E"/>
    <w:rsid w:val="00D40508"/>
    <w:rsid w:val="00D406B2"/>
    <w:rsid w:val="00D40B95"/>
    <w:rsid w:val="00D40EAE"/>
    <w:rsid w:val="00D4111E"/>
    <w:rsid w:val="00D414C7"/>
    <w:rsid w:val="00D41A59"/>
    <w:rsid w:val="00D41CF9"/>
    <w:rsid w:val="00D41E77"/>
    <w:rsid w:val="00D4281E"/>
    <w:rsid w:val="00D42B97"/>
    <w:rsid w:val="00D43096"/>
    <w:rsid w:val="00D43B5E"/>
    <w:rsid w:val="00D43BC4"/>
    <w:rsid w:val="00D43D89"/>
    <w:rsid w:val="00D43DE4"/>
    <w:rsid w:val="00D43F83"/>
    <w:rsid w:val="00D44715"/>
    <w:rsid w:val="00D44DEF"/>
    <w:rsid w:val="00D44FC7"/>
    <w:rsid w:val="00D45001"/>
    <w:rsid w:val="00D458E5"/>
    <w:rsid w:val="00D45A7A"/>
    <w:rsid w:val="00D45DA9"/>
    <w:rsid w:val="00D45DEB"/>
    <w:rsid w:val="00D4610D"/>
    <w:rsid w:val="00D463A2"/>
    <w:rsid w:val="00D46593"/>
    <w:rsid w:val="00D46852"/>
    <w:rsid w:val="00D469D9"/>
    <w:rsid w:val="00D46AB2"/>
    <w:rsid w:val="00D46C90"/>
    <w:rsid w:val="00D46D50"/>
    <w:rsid w:val="00D471ED"/>
    <w:rsid w:val="00D472D9"/>
    <w:rsid w:val="00D47331"/>
    <w:rsid w:val="00D47815"/>
    <w:rsid w:val="00D47A4F"/>
    <w:rsid w:val="00D47D2C"/>
    <w:rsid w:val="00D500D3"/>
    <w:rsid w:val="00D501AA"/>
    <w:rsid w:val="00D501FA"/>
    <w:rsid w:val="00D50344"/>
    <w:rsid w:val="00D503A5"/>
    <w:rsid w:val="00D5050B"/>
    <w:rsid w:val="00D5069A"/>
    <w:rsid w:val="00D51477"/>
    <w:rsid w:val="00D51647"/>
    <w:rsid w:val="00D516BD"/>
    <w:rsid w:val="00D518A7"/>
    <w:rsid w:val="00D51F0F"/>
    <w:rsid w:val="00D52283"/>
    <w:rsid w:val="00D526F8"/>
    <w:rsid w:val="00D5276E"/>
    <w:rsid w:val="00D527C8"/>
    <w:rsid w:val="00D5287C"/>
    <w:rsid w:val="00D52B7E"/>
    <w:rsid w:val="00D52BBB"/>
    <w:rsid w:val="00D52E6A"/>
    <w:rsid w:val="00D53509"/>
    <w:rsid w:val="00D53637"/>
    <w:rsid w:val="00D5376F"/>
    <w:rsid w:val="00D5392D"/>
    <w:rsid w:val="00D53953"/>
    <w:rsid w:val="00D5396D"/>
    <w:rsid w:val="00D53BC0"/>
    <w:rsid w:val="00D53CE6"/>
    <w:rsid w:val="00D54840"/>
    <w:rsid w:val="00D54B50"/>
    <w:rsid w:val="00D552EE"/>
    <w:rsid w:val="00D5567E"/>
    <w:rsid w:val="00D557F0"/>
    <w:rsid w:val="00D55928"/>
    <w:rsid w:val="00D55AF0"/>
    <w:rsid w:val="00D55F0F"/>
    <w:rsid w:val="00D560C7"/>
    <w:rsid w:val="00D5648E"/>
    <w:rsid w:val="00D565D4"/>
    <w:rsid w:val="00D567A6"/>
    <w:rsid w:val="00D56B70"/>
    <w:rsid w:val="00D56F15"/>
    <w:rsid w:val="00D5713D"/>
    <w:rsid w:val="00D57180"/>
    <w:rsid w:val="00D573EC"/>
    <w:rsid w:val="00D577B7"/>
    <w:rsid w:val="00D578F0"/>
    <w:rsid w:val="00D57AB1"/>
    <w:rsid w:val="00D57B11"/>
    <w:rsid w:val="00D60157"/>
    <w:rsid w:val="00D60805"/>
    <w:rsid w:val="00D60A87"/>
    <w:rsid w:val="00D61217"/>
    <w:rsid w:val="00D614B7"/>
    <w:rsid w:val="00D6173B"/>
    <w:rsid w:val="00D61981"/>
    <w:rsid w:val="00D619FD"/>
    <w:rsid w:val="00D62DB6"/>
    <w:rsid w:val="00D62F7C"/>
    <w:rsid w:val="00D63447"/>
    <w:rsid w:val="00D6347A"/>
    <w:rsid w:val="00D6356D"/>
    <w:rsid w:val="00D635CE"/>
    <w:rsid w:val="00D636D3"/>
    <w:rsid w:val="00D63934"/>
    <w:rsid w:val="00D63B98"/>
    <w:rsid w:val="00D63E85"/>
    <w:rsid w:val="00D64059"/>
    <w:rsid w:val="00D6428D"/>
    <w:rsid w:val="00D6437F"/>
    <w:rsid w:val="00D644C2"/>
    <w:rsid w:val="00D64667"/>
    <w:rsid w:val="00D64833"/>
    <w:rsid w:val="00D65425"/>
    <w:rsid w:val="00D6553D"/>
    <w:rsid w:val="00D655E5"/>
    <w:rsid w:val="00D656EB"/>
    <w:rsid w:val="00D65AC3"/>
    <w:rsid w:val="00D65D96"/>
    <w:rsid w:val="00D65F20"/>
    <w:rsid w:val="00D66181"/>
    <w:rsid w:val="00D6686E"/>
    <w:rsid w:val="00D66BA4"/>
    <w:rsid w:val="00D66CFF"/>
    <w:rsid w:val="00D6780B"/>
    <w:rsid w:val="00D679FD"/>
    <w:rsid w:val="00D701E8"/>
    <w:rsid w:val="00D70222"/>
    <w:rsid w:val="00D703B9"/>
    <w:rsid w:val="00D707A9"/>
    <w:rsid w:val="00D708E9"/>
    <w:rsid w:val="00D71026"/>
    <w:rsid w:val="00D7149A"/>
    <w:rsid w:val="00D714EE"/>
    <w:rsid w:val="00D71528"/>
    <w:rsid w:val="00D715B2"/>
    <w:rsid w:val="00D720DF"/>
    <w:rsid w:val="00D721E0"/>
    <w:rsid w:val="00D7250F"/>
    <w:rsid w:val="00D72544"/>
    <w:rsid w:val="00D72A83"/>
    <w:rsid w:val="00D72BF1"/>
    <w:rsid w:val="00D72CBF"/>
    <w:rsid w:val="00D72FDC"/>
    <w:rsid w:val="00D730B0"/>
    <w:rsid w:val="00D73385"/>
    <w:rsid w:val="00D73744"/>
    <w:rsid w:val="00D749C1"/>
    <w:rsid w:val="00D74D67"/>
    <w:rsid w:val="00D7506D"/>
    <w:rsid w:val="00D7563F"/>
    <w:rsid w:val="00D7567C"/>
    <w:rsid w:val="00D75B70"/>
    <w:rsid w:val="00D76269"/>
    <w:rsid w:val="00D765A0"/>
    <w:rsid w:val="00D76684"/>
    <w:rsid w:val="00D766AA"/>
    <w:rsid w:val="00D76998"/>
    <w:rsid w:val="00D76AB5"/>
    <w:rsid w:val="00D771FD"/>
    <w:rsid w:val="00D7796D"/>
    <w:rsid w:val="00D77FDB"/>
    <w:rsid w:val="00D800F7"/>
    <w:rsid w:val="00D80855"/>
    <w:rsid w:val="00D80B1A"/>
    <w:rsid w:val="00D80C06"/>
    <w:rsid w:val="00D8111F"/>
    <w:rsid w:val="00D812C7"/>
    <w:rsid w:val="00D81B18"/>
    <w:rsid w:val="00D82253"/>
    <w:rsid w:val="00D82666"/>
    <w:rsid w:val="00D82AA3"/>
    <w:rsid w:val="00D831DB"/>
    <w:rsid w:val="00D8327F"/>
    <w:rsid w:val="00D83541"/>
    <w:rsid w:val="00D836EA"/>
    <w:rsid w:val="00D836F8"/>
    <w:rsid w:val="00D83768"/>
    <w:rsid w:val="00D8435E"/>
    <w:rsid w:val="00D8466B"/>
    <w:rsid w:val="00D8487E"/>
    <w:rsid w:val="00D84B4D"/>
    <w:rsid w:val="00D84D05"/>
    <w:rsid w:val="00D8501A"/>
    <w:rsid w:val="00D856AF"/>
    <w:rsid w:val="00D85F1D"/>
    <w:rsid w:val="00D86281"/>
    <w:rsid w:val="00D86421"/>
    <w:rsid w:val="00D865F5"/>
    <w:rsid w:val="00D866A4"/>
    <w:rsid w:val="00D86757"/>
    <w:rsid w:val="00D86ACC"/>
    <w:rsid w:val="00D86BED"/>
    <w:rsid w:val="00D86F9B"/>
    <w:rsid w:val="00D873DC"/>
    <w:rsid w:val="00D87453"/>
    <w:rsid w:val="00D8766D"/>
    <w:rsid w:val="00D8794E"/>
    <w:rsid w:val="00D87C14"/>
    <w:rsid w:val="00D901AD"/>
    <w:rsid w:val="00D903DE"/>
    <w:rsid w:val="00D906D9"/>
    <w:rsid w:val="00D90E59"/>
    <w:rsid w:val="00D91390"/>
    <w:rsid w:val="00D91540"/>
    <w:rsid w:val="00D91B3E"/>
    <w:rsid w:val="00D91F6E"/>
    <w:rsid w:val="00D92148"/>
    <w:rsid w:val="00D9223B"/>
    <w:rsid w:val="00D922E4"/>
    <w:rsid w:val="00D927AC"/>
    <w:rsid w:val="00D92832"/>
    <w:rsid w:val="00D92A3A"/>
    <w:rsid w:val="00D9355C"/>
    <w:rsid w:val="00D939A2"/>
    <w:rsid w:val="00D93A16"/>
    <w:rsid w:val="00D93B28"/>
    <w:rsid w:val="00D93B89"/>
    <w:rsid w:val="00D93C1B"/>
    <w:rsid w:val="00D93CD5"/>
    <w:rsid w:val="00D93D55"/>
    <w:rsid w:val="00D93E19"/>
    <w:rsid w:val="00D94187"/>
    <w:rsid w:val="00D945AB"/>
    <w:rsid w:val="00D9496D"/>
    <w:rsid w:val="00D94E49"/>
    <w:rsid w:val="00D9500A"/>
    <w:rsid w:val="00D96288"/>
    <w:rsid w:val="00D96356"/>
    <w:rsid w:val="00D96699"/>
    <w:rsid w:val="00D96DBC"/>
    <w:rsid w:val="00D96DCC"/>
    <w:rsid w:val="00D96E5F"/>
    <w:rsid w:val="00D96ED8"/>
    <w:rsid w:val="00D97252"/>
    <w:rsid w:val="00D975AB"/>
    <w:rsid w:val="00D97BEF"/>
    <w:rsid w:val="00D97CAF"/>
    <w:rsid w:val="00D97F9A"/>
    <w:rsid w:val="00DA004C"/>
    <w:rsid w:val="00DA05D8"/>
    <w:rsid w:val="00DA0768"/>
    <w:rsid w:val="00DA076C"/>
    <w:rsid w:val="00DA0E91"/>
    <w:rsid w:val="00DA161A"/>
    <w:rsid w:val="00DA1CD0"/>
    <w:rsid w:val="00DA20A3"/>
    <w:rsid w:val="00DA2220"/>
    <w:rsid w:val="00DA2886"/>
    <w:rsid w:val="00DA2C18"/>
    <w:rsid w:val="00DA32A5"/>
    <w:rsid w:val="00DA3494"/>
    <w:rsid w:val="00DA3633"/>
    <w:rsid w:val="00DA3A39"/>
    <w:rsid w:val="00DA3E2F"/>
    <w:rsid w:val="00DA3EEE"/>
    <w:rsid w:val="00DA4039"/>
    <w:rsid w:val="00DA4258"/>
    <w:rsid w:val="00DA43A0"/>
    <w:rsid w:val="00DA46CD"/>
    <w:rsid w:val="00DA475F"/>
    <w:rsid w:val="00DA4850"/>
    <w:rsid w:val="00DA4968"/>
    <w:rsid w:val="00DA4F7F"/>
    <w:rsid w:val="00DA5A94"/>
    <w:rsid w:val="00DA6514"/>
    <w:rsid w:val="00DA6824"/>
    <w:rsid w:val="00DA6A04"/>
    <w:rsid w:val="00DA6C16"/>
    <w:rsid w:val="00DA7191"/>
    <w:rsid w:val="00DA752A"/>
    <w:rsid w:val="00DA7597"/>
    <w:rsid w:val="00DA7634"/>
    <w:rsid w:val="00DA7727"/>
    <w:rsid w:val="00DA7863"/>
    <w:rsid w:val="00DA7953"/>
    <w:rsid w:val="00DA7A46"/>
    <w:rsid w:val="00DA7A60"/>
    <w:rsid w:val="00DA7C81"/>
    <w:rsid w:val="00DA7EFD"/>
    <w:rsid w:val="00DA7F1B"/>
    <w:rsid w:val="00DB012F"/>
    <w:rsid w:val="00DB031B"/>
    <w:rsid w:val="00DB0324"/>
    <w:rsid w:val="00DB054D"/>
    <w:rsid w:val="00DB05B7"/>
    <w:rsid w:val="00DB05BD"/>
    <w:rsid w:val="00DB061A"/>
    <w:rsid w:val="00DB0867"/>
    <w:rsid w:val="00DB1044"/>
    <w:rsid w:val="00DB1144"/>
    <w:rsid w:val="00DB14EB"/>
    <w:rsid w:val="00DB1B4A"/>
    <w:rsid w:val="00DB1C73"/>
    <w:rsid w:val="00DB1FCF"/>
    <w:rsid w:val="00DB2281"/>
    <w:rsid w:val="00DB2355"/>
    <w:rsid w:val="00DB2914"/>
    <w:rsid w:val="00DB2CF9"/>
    <w:rsid w:val="00DB2E7C"/>
    <w:rsid w:val="00DB316D"/>
    <w:rsid w:val="00DB35FF"/>
    <w:rsid w:val="00DB38DC"/>
    <w:rsid w:val="00DB3BB4"/>
    <w:rsid w:val="00DB3EA6"/>
    <w:rsid w:val="00DB40E4"/>
    <w:rsid w:val="00DB43B7"/>
    <w:rsid w:val="00DB4403"/>
    <w:rsid w:val="00DB45AB"/>
    <w:rsid w:val="00DB4717"/>
    <w:rsid w:val="00DB489A"/>
    <w:rsid w:val="00DB5415"/>
    <w:rsid w:val="00DB541B"/>
    <w:rsid w:val="00DB5620"/>
    <w:rsid w:val="00DB5777"/>
    <w:rsid w:val="00DB5889"/>
    <w:rsid w:val="00DB5B8E"/>
    <w:rsid w:val="00DB5F6C"/>
    <w:rsid w:val="00DB6699"/>
    <w:rsid w:val="00DB6F15"/>
    <w:rsid w:val="00DB74B3"/>
    <w:rsid w:val="00DB762B"/>
    <w:rsid w:val="00DB7A2E"/>
    <w:rsid w:val="00DB7CF1"/>
    <w:rsid w:val="00DB7FDD"/>
    <w:rsid w:val="00DC0015"/>
    <w:rsid w:val="00DC023A"/>
    <w:rsid w:val="00DC07A1"/>
    <w:rsid w:val="00DC0BFE"/>
    <w:rsid w:val="00DC0DB1"/>
    <w:rsid w:val="00DC0F02"/>
    <w:rsid w:val="00DC0F8D"/>
    <w:rsid w:val="00DC1325"/>
    <w:rsid w:val="00DC1EAA"/>
    <w:rsid w:val="00DC1FBF"/>
    <w:rsid w:val="00DC2132"/>
    <w:rsid w:val="00DC2284"/>
    <w:rsid w:val="00DC2483"/>
    <w:rsid w:val="00DC24F1"/>
    <w:rsid w:val="00DC2956"/>
    <w:rsid w:val="00DC2D04"/>
    <w:rsid w:val="00DC2DED"/>
    <w:rsid w:val="00DC2E98"/>
    <w:rsid w:val="00DC2EB4"/>
    <w:rsid w:val="00DC34F2"/>
    <w:rsid w:val="00DC3718"/>
    <w:rsid w:val="00DC38AC"/>
    <w:rsid w:val="00DC38DA"/>
    <w:rsid w:val="00DC3CA4"/>
    <w:rsid w:val="00DC3E76"/>
    <w:rsid w:val="00DC40D2"/>
    <w:rsid w:val="00DC410B"/>
    <w:rsid w:val="00DC420E"/>
    <w:rsid w:val="00DC4304"/>
    <w:rsid w:val="00DC49F5"/>
    <w:rsid w:val="00DC4FAF"/>
    <w:rsid w:val="00DC5201"/>
    <w:rsid w:val="00DC53B8"/>
    <w:rsid w:val="00DC556C"/>
    <w:rsid w:val="00DC5AD1"/>
    <w:rsid w:val="00DC5B96"/>
    <w:rsid w:val="00DC5C0D"/>
    <w:rsid w:val="00DC6158"/>
    <w:rsid w:val="00DC7032"/>
    <w:rsid w:val="00DC72A4"/>
    <w:rsid w:val="00DC72D1"/>
    <w:rsid w:val="00DC746E"/>
    <w:rsid w:val="00DC76EE"/>
    <w:rsid w:val="00DC7D95"/>
    <w:rsid w:val="00DD01CA"/>
    <w:rsid w:val="00DD02F4"/>
    <w:rsid w:val="00DD043A"/>
    <w:rsid w:val="00DD069E"/>
    <w:rsid w:val="00DD1176"/>
    <w:rsid w:val="00DD1A7E"/>
    <w:rsid w:val="00DD1B4E"/>
    <w:rsid w:val="00DD245C"/>
    <w:rsid w:val="00DD2484"/>
    <w:rsid w:val="00DD295D"/>
    <w:rsid w:val="00DD2E0D"/>
    <w:rsid w:val="00DD304A"/>
    <w:rsid w:val="00DD33E8"/>
    <w:rsid w:val="00DD399A"/>
    <w:rsid w:val="00DD3A13"/>
    <w:rsid w:val="00DD3BDC"/>
    <w:rsid w:val="00DD3CA5"/>
    <w:rsid w:val="00DD4223"/>
    <w:rsid w:val="00DD4D92"/>
    <w:rsid w:val="00DD552F"/>
    <w:rsid w:val="00DD5A48"/>
    <w:rsid w:val="00DD5A72"/>
    <w:rsid w:val="00DD5BF3"/>
    <w:rsid w:val="00DD6621"/>
    <w:rsid w:val="00DD6705"/>
    <w:rsid w:val="00DD6B1E"/>
    <w:rsid w:val="00DD6D1F"/>
    <w:rsid w:val="00DD6E9C"/>
    <w:rsid w:val="00DD742C"/>
    <w:rsid w:val="00DD75C0"/>
    <w:rsid w:val="00DD75EF"/>
    <w:rsid w:val="00DD7CB3"/>
    <w:rsid w:val="00DE03A0"/>
    <w:rsid w:val="00DE077F"/>
    <w:rsid w:val="00DE0B17"/>
    <w:rsid w:val="00DE1255"/>
    <w:rsid w:val="00DE1376"/>
    <w:rsid w:val="00DE1C0E"/>
    <w:rsid w:val="00DE1CF4"/>
    <w:rsid w:val="00DE2193"/>
    <w:rsid w:val="00DE228D"/>
    <w:rsid w:val="00DE2293"/>
    <w:rsid w:val="00DE2417"/>
    <w:rsid w:val="00DE246B"/>
    <w:rsid w:val="00DE2953"/>
    <w:rsid w:val="00DE2D56"/>
    <w:rsid w:val="00DE2DB1"/>
    <w:rsid w:val="00DE2E9D"/>
    <w:rsid w:val="00DE3440"/>
    <w:rsid w:val="00DE36A9"/>
    <w:rsid w:val="00DE374E"/>
    <w:rsid w:val="00DE37BE"/>
    <w:rsid w:val="00DE4103"/>
    <w:rsid w:val="00DE4210"/>
    <w:rsid w:val="00DE42F6"/>
    <w:rsid w:val="00DE4578"/>
    <w:rsid w:val="00DE4812"/>
    <w:rsid w:val="00DE4C5E"/>
    <w:rsid w:val="00DE4CD1"/>
    <w:rsid w:val="00DE4DA8"/>
    <w:rsid w:val="00DE51B4"/>
    <w:rsid w:val="00DE5403"/>
    <w:rsid w:val="00DE55CB"/>
    <w:rsid w:val="00DE57C5"/>
    <w:rsid w:val="00DE58E6"/>
    <w:rsid w:val="00DE591A"/>
    <w:rsid w:val="00DE5E6A"/>
    <w:rsid w:val="00DE70FC"/>
    <w:rsid w:val="00DE760E"/>
    <w:rsid w:val="00DE7B41"/>
    <w:rsid w:val="00DF005A"/>
    <w:rsid w:val="00DF010F"/>
    <w:rsid w:val="00DF0155"/>
    <w:rsid w:val="00DF04EE"/>
    <w:rsid w:val="00DF08AE"/>
    <w:rsid w:val="00DF0D8B"/>
    <w:rsid w:val="00DF1879"/>
    <w:rsid w:val="00DF198F"/>
    <w:rsid w:val="00DF1E48"/>
    <w:rsid w:val="00DF1E89"/>
    <w:rsid w:val="00DF1F1E"/>
    <w:rsid w:val="00DF2549"/>
    <w:rsid w:val="00DF26FF"/>
    <w:rsid w:val="00DF2741"/>
    <w:rsid w:val="00DF2BD1"/>
    <w:rsid w:val="00DF3038"/>
    <w:rsid w:val="00DF32E7"/>
    <w:rsid w:val="00DF33DD"/>
    <w:rsid w:val="00DF3467"/>
    <w:rsid w:val="00DF34EF"/>
    <w:rsid w:val="00DF3743"/>
    <w:rsid w:val="00DF3757"/>
    <w:rsid w:val="00DF3E35"/>
    <w:rsid w:val="00DF404B"/>
    <w:rsid w:val="00DF40FE"/>
    <w:rsid w:val="00DF42E0"/>
    <w:rsid w:val="00DF441A"/>
    <w:rsid w:val="00DF4742"/>
    <w:rsid w:val="00DF53A0"/>
    <w:rsid w:val="00DF5B56"/>
    <w:rsid w:val="00DF6076"/>
    <w:rsid w:val="00DF620E"/>
    <w:rsid w:val="00DF6326"/>
    <w:rsid w:val="00DF66E4"/>
    <w:rsid w:val="00DF7016"/>
    <w:rsid w:val="00DF718E"/>
    <w:rsid w:val="00DF7249"/>
    <w:rsid w:val="00DF7D84"/>
    <w:rsid w:val="00DF7FC3"/>
    <w:rsid w:val="00E00460"/>
    <w:rsid w:val="00E004BA"/>
    <w:rsid w:val="00E006E9"/>
    <w:rsid w:val="00E00844"/>
    <w:rsid w:val="00E00C71"/>
    <w:rsid w:val="00E00EAA"/>
    <w:rsid w:val="00E01034"/>
    <w:rsid w:val="00E0103C"/>
    <w:rsid w:val="00E01934"/>
    <w:rsid w:val="00E01ECD"/>
    <w:rsid w:val="00E0220F"/>
    <w:rsid w:val="00E02399"/>
    <w:rsid w:val="00E0240A"/>
    <w:rsid w:val="00E0274F"/>
    <w:rsid w:val="00E02814"/>
    <w:rsid w:val="00E02D97"/>
    <w:rsid w:val="00E02FD4"/>
    <w:rsid w:val="00E0338D"/>
    <w:rsid w:val="00E0339C"/>
    <w:rsid w:val="00E038DC"/>
    <w:rsid w:val="00E03ED5"/>
    <w:rsid w:val="00E03F68"/>
    <w:rsid w:val="00E04119"/>
    <w:rsid w:val="00E0443B"/>
    <w:rsid w:val="00E04491"/>
    <w:rsid w:val="00E044AB"/>
    <w:rsid w:val="00E047E5"/>
    <w:rsid w:val="00E04AE7"/>
    <w:rsid w:val="00E04C97"/>
    <w:rsid w:val="00E05508"/>
    <w:rsid w:val="00E05A10"/>
    <w:rsid w:val="00E0623D"/>
    <w:rsid w:val="00E06243"/>
    <w:rsid w:val="00E062B6"/>
    <w:rsid w:val="00E0632A"/>
    <w:rsid w:val="00E065DF"/>
    <w:rsid w:val="00E06853"/>
    <w:rsid w:val="00E068D6"/>
    <w:rsid w:val="00E068ED"/>
    <w:rsid w:val="00E06E3E"/>
    <w:rsid w:val="00E07169"/>
    <w:rsid w:val="00E071D5"/>
    <w:rsid w:val="00E0722D"/>
    <w:rsid w:val="00E07358"/>
    <w:rsid w:val="00E07828"/>
    <w:rsid w:val="00E0783F"/>
    <w:rsid w:val="00E07ABA"/>
    <w:rsid w:val="00E109C1"/>
    <w:rsid w:val="00E10F9C"/>
    <w:rsid w:val="00E1114D"/>
    <w:rsid w:val="00E11277"/>
    <w:rsid w:val="00E11282"/>
    <w:rsid w:val="00E1144B"/>
    <w:rsid w:val="00E11807"/>
    <w:rsid w:val="00E11863"/>
    <w:rsid w:val="00E11BA4"/>
    <w:rsid w:val="00E11D0F"/>
    <w:rsid w:val="00E11DF4"/>
    <w:rsid w:val="00E12185"/>
    <w:rsid w:val="00E12378"/>
    <w:rsid w:val="00E124AF"/>
    <w:rsid w:val="00E128FF"/>
    <w:rsid w:val="00E12F0C"/>
    <w:rsid w:val="00E1300C"/>
    <w:rsid w:val="00E130AD"/>
    <w:rsid w:val="00E13601"/>
    <w:rsid w:val="00E136BF"/>
    <w:rsid w:val="00E138AD"/>
    <w:rsid w:val="00E13C52"/>
    <w:rsid w:val="00E13FCA"/>
    <w:rsid w:val="00E14E5F"/>
    <w:rsid w:val="00E15026"/>
    <w:rsid w:val="00E157D3"/>
    <w:rsid w:val="00E15A4F"/>
    <w:rsid w:val="00E15D54"/>
    <w:rsid w:val="00E15E7A"/>
    <w:rsid w:val="00E15FCB"/>
    <w:rsid w:val="00E162A4"/>
    <w:rsid w:val="00E162D7"/>
    <w:rsid w:val="00E16569"/>
    <w:rsid w:val="00E16717"/>
    <w:rsid w:val="00E16869"/>
    <w:rsid w:val="00E16888"/>
    <w:rsid w:val="00E1688C"/>
    <w:rsid w:val="00E1725C"/>
    <w:rsid w:val="00E172C5"/>
    <w:rsid w:val="00E17CFF"/>
    <w:rsid w:val="00E17E8E"/>
    <w:rsid w:val="00E2006F"/>
    <w:rsid w:val="00E20955"/>
    <w:rsid w:val="00E20995"/>
    <w:rsid w:val="00E20DCA"/>
    <w:rsid w:val="00E20E33"/>
    <w:rsid w:val="00E21877"/>
    <w:rsid w:val="00E219B4"/>
    <w:rsid w:val="00E21AD0"/>
    <w:rsid w:val="00E220C6"/>
    <w:rsid w:val="00E22665"/>
    <w:rsid w:val="00E227AE"/>
    <w:rsid w:val="00E23185"/>
    <w:rsid w:val="00E233E7"/>
    <w:rsid w:val="00E23526"/>
    <w:rsid w:val="00E23D56"/>
    <w:rsid w:val="00E23F4E"/>
    <w:rsid w:val="00E24469"/>
    <w:rsid w:val="00E24799"/>
    <w:rsid w:val="00E2482D"/>
    <w:rsid w:val="00E2486C"/>
    <w:rsid w:val="00E24906"/>
    <w:rsid w:val="00E24AF1"/>
    <w:rsid w:val="00E24B28"/>
    <w:rsid w:val="00E24C10"/>
    <w:rsid w:val="00E24C6A"/>
    <w:rsid w:val="00E24FB5"/>
    <w:rsid w:val="00E25365"/>
    <w:rsid w:val="00E25E05"/>
    <w:rsid w:val="00E26810"/>
    <w:rsid w:val="00E2682C"/>
    <w:rsid w:val="00E269D9"/>
    <w:rsid w:val="00E276A9"/>
    <w:rsid w:val="00E30029"/>
    <w:rsid w:val="00E30037"/>
    <w:rsid w:val="00E30499"/>
    <w:rsid w:val="00E30B51"/>
    <w:rsid w:val="00E30B8E"/>
    <w:rsid w:val="00E30E48"/>
    <w:rsid w:val="00E3102A"/>
    <w:rsid w:val="00E31116"/>
    <w:rsid w:val="00E31290"/>
    <w:rsid w:val="00E31767"/>
    <w:rsid w:val="00E324BB"/>
    <w:rsid w:val="00E32A7A"/>
    <w:rsid w:val="00E32ECD"/>
    <w:rsid w:val="00E338C4"/>
    <w:rsid w:val="00E339F0"/>
    <w:rsid w:val="00E341F5"/>
    <w:rsid w:val="00E34287"/>
    <w:rsid w:val="00E34324"/>
    <w:rsid w:val="00E344CB"/>
    <w:rsid w:val="00E345EC"/>
    <w:rsid w:val="00E34796"/>
    <w:rsid w:val="00E347A0"/>
    <w:rsid w:val="00E34884"/>
    <w:rsid w:val="00E34B1D"/>
    <w:rsid w:val="00E34D8C"/>
    <w:rsid w:val="00E35427"/>
    <w:rsid w:val="00E35718"/>
    <w:rsid w:val="00E35E8B"/>
    <w:rsid w:val="00E36CE6"/>
    <w:rsid w:val="00E37017"/>
    <w:rsid w:val="00E373AC"/>
    <w:rsid w:val="00E37424"/>
    <w:rsid w:val="00E375C1"/>
    <w:rsid w:val="00E377E8"/>
    <w:rsid w:val="00E37821"/>
    <w:rsid w:val="00E37B7F"/>
    <w:rsid w:val="00E37C98"/>
    <w:rsid w:val="00E37E42"/>
    <w:rsid w:val="00E37E88"/>
    <w:rsid w:val="00E40283"/>
    <w:rsid w:val="00E40444"/>
    <w:rsid w:val="00E40986"/>
    <w:rsid w:val="00E40F22"/>
    <w:rsid w:val="00E415B1"/>
    <w:rsid w:val="00E416FC"/>
    <w:rsid w:val="00E41711"/>
    <w:rsid w:val="00E41C77"/>
    <w:rsid w:val="00E41CA3"/>
    <w:rsid w:val="00E41E0A"/>
    <w:rsid w:val="00E41FB9"/>
    <w:rsid w:val="00E4204A"/>
    <w:rsid w:val="00E427F0"/>
    <w:rsid w:val="00E42BE9"/>
    <w:rsid w:val="00E42C72"/>
    <w:rsid w:val="00E42EDF"/>
    <w:rsid w:val="00E43055"/>
    <w:rsid w:val="00E43464"/>
    <w:rsid w:val="00E43542"/>
    <w:rsid w:val="00E4394A"/>
    <w:rsid w:val="00E43A9B"/>
    <w:rsid w:val="00E43AED"/>
    <w:rsid w:val="00E43C11"/>
    <w:rsid w:val="00E43D44"/>
    <w:rsid w:val="00E44270"/>
    <w:rsid w:val="00E44414"/>
    <w:rsid w:val="00E44472"/>
    <w:rsid w:val="00E44AD2"/>
    <w:rsid w:val="00E451BE"/>
    <w:rsid w:val="00E4564D"/>
    <w:rsid w:val="00E456B4"/>
    <w:rsid w:val="00E45D80"/>
    <w:rsid w:val="00E45EF9"/>
    <w:rsid w:val="00E46181"/>
    <w:rsid w:val="00E471D4"/>
    <w:rsid w:val="00E4767B"/>
    <w:rsid w:val="00E477EE"/>
    <w:rsid w:val="00E47A69"/>
    <w:rsid w:val="00E47C85"/>
    <w:rsid w:val="00E501F9"/>
    <w:rsid w:val="00E50A52"/>
    <w:rsid w:val="00E50B87"/>
    <w:rsid w:val="00E50C35"/>
    <w:rsid w:val="00E51472"/>
    <w:rsid w:val="00E518D2"/>
    <w:rsid w:val="00E51919"/>
    <w:rsid w:val="00E51AB6"/>
    <w:rsid w:val="00E51E3A"/>
    <w:rsid w:val="00E51EAD"/>
    <w:rsid w:val="00E521A6"/>
    <w:rsid w:val="00E523E2"/>
    <w:rsid w:val="00E52CF0"/>
    <w:rsid w:val="00E532C7"/>
    <w:rsid w:val="00E5330C"/>
    <w:rsid w:val="00E534C6"/>
    <w:rsid w:val="00E53967"/>
    <w:rsid w:val="00E53F73"/>
    <w:rsid w:val="00E546DA"/>
    <w:rsid w:val="00E5545A"/>
    <w:rsid w:val="00E55696"/>
    <w:rsid w:val="00E556F7"/>
    <w:rsid w:val="00E5578F"/>
    <w:rsid w:val="00E55D5A"/>
    <w:rsid w:val="00E561DE"/>
    <w:rsid w:val="00E56347"/>
    <w:rsid w:val="00E56410"/>
    <w:rsid w:val="00E564DD"/>
    <w:rsid w:val="00E5650C"/>
    <w:rsid w:val="00E56DAC"/>
    <w:rsid w:val="00E571BB"/>
    <w:rsid w:val="00E577C9"/>
    <w:rsid w:val="00E60147"/>
    <w:rsid w:val="00E603B9"/>
    <w:rsid w:val="00E60430"/>
    <w:rsid w:val="00E60774"/>
    <w:rsid w:val="00E6086D"/>
    <w:rsid w:val="00E6092E"/>
    <w:rsid w:val="00E60A84"/>
    <w:rsid w:val="00E60B92"/>
    <w:rsid w:val="00E61404"/>
    <w:rsid w:val="00E615CB"/>
    <w:rsid w:val="00E61990"/>
    <w:rsid w:val="00E61F08"/>
    <w:rsid w:val="00E620F9"/>
    <w:rsid w:val="00E6272B"/>
    <w:rsid w:val="00E62740"/>
    <w:rsid w:val="00E62C15"/>
    <w:rsid w:val="00E62DFB"/>
    <w:rsid w:val="00E631AB"/>
    <w:rsid w:val="00E63760"/>
    <w:rsid w:val="00E637D7"/>
    <w:rsid w:val="00E6383D"/>
    <w:rsid w:val="00E638A3"/>
    <w:rsid w:val="00E63E86"/>
    <w:rsid w:val="00E6435E"/>
    <w:rsid w:val="00E643C6"/>
    <w:rsid w:val="00E64B24"/>
    <w:rsid w:val="00E64D19"/>
    <w:rsid w:val="00E64DF4"/>
    <w:rsid w:val="00E65145"/>
    <w:rsid w:val="00E652D3"/>
    <w:rsid w:val="00E65370"/>
    <w:rsid w:val="00E655E8"/>
    <w:rsid w:val="00E6657E"/>
    <w:rsid w:val="00E665F9"/>
    <w:rsid w:val="00E666B9"/>
    <w:rsid w:val="00E6697E"/>
    <w:rsid w:val="00E66F79"/>
    <w:rsid w:val="00E670C0"/>
    <w:rsid w:val="00E67128"/>
    <w:rsid w:val="00E675E0"/>
    <w:rsid w:val="00E67A21"/>
    <w:rsid w:val="00E706CF"/>
    <w:rsid w:val="00E70957"/>
    <w:rsid w:val="00E70BF2"/>
    <w:rsid w:val="00E71C50"/>
    <w:rsid w:val="00E71DDF"/>
    <w:rsid w:val="00E7229E"/>
    <w:rsid w:val="00E72A82"/>
    <w:rsid w:val="00E73434"/>
    <w:rsid w:val="00E73B44"/>
    <w:rsid w:val="00E73BE1"/>
    <w:rsid w:val="00E742D4"/>
    <w:rsid w:val="00E742F5"/>
    <w:rsid w:val="00E74435"/>
    <w:rsid w:val="00E7444B"/>
    <w:rsid w:val="00E74860"/>
    <w:rsid w:val="00E74A0E"/>
    <w:rsid w:val="00E74B5D"/>
    <w:rsid w:val="00E74E72"/>
    <w:rsid w:val="00E74F46"/>
    <w:rsid w:val="00E74F92"/>
    <w:rsid w:val="00E75236"/>
    <w:rsid w:val="00E7566E"/>
    <w:rsid w:val="00E75866"/>
    <w:rsid w:val="00E758AD"/>
    <w:rsid w:val="00E75F53"/>
    <w:rsid w:val="00E76430"/>
    <w:rsid w:val="00E7691E"/>
    <w:rsid w:val="00E76A86"/>
    <w:rsid w:val="00E76DAC"/>
    <w:rsid w:val="00E76E17"/>
    <w:rsid w:val="00E774A2"/>
    <w:rsid w:val="00E77A79"/>
    <w:rsid w:val="00E77D4E"/>
    <w:rsid w:val="00E80086"/>
    <w:rsid w:val="00E801BC"/>
    <w:rsid w:val="00E80898"/>
    <w:rsid w:val="00E80AF8"/>
    <w:rsid w:val="00E81119"/>
    <w:rsid w:val="00E816B3"/>
    <w:rsid w:val="00E817E4"/>
    <w:rsid w:val="00E81B1A"/>
    <w:rsid w:val="00E82880"/>
    <w:rsid w:val="00E82958"/>
    <w:rsid w:val="00E829CA"/>
    <w:rsid w:val="00E82B73"/>
    <w:rsid w:val="00E831E5"/>
    <w:rsid w:val="00E834EC"/>
    <w:rsid w:val="00E83650"/>
    <w:rsid w:val="00E83869"/>
    <w:rsid w:val="00E838B6"/>
    <w:rsid w:val="00E848C5"/>
    <w:rsid w:val="00E84B9A"/>
    <w:rsid w:val="00E8509A"/>
    <w:rsid w:val="00E8529E"/>
    <w:rsid w:val="00E85A5D"/>
    <w:rsid w:val="00E85EF5"/>
    <w:rsid w:val="00E860BF"/>
    <w:rsid w:val="00E864A7"/>
    <w:rsid w:val="00E86B7B"/>
    <w:rsid w:val="00E874B0"/>
    <w:rsid w:val="00E874FA"/>
    <w:rsid w:val="00E87908"/>
    <w:rsid w:val="00E900F1"/>
    <w:rsid w:val="00E90457"/>
    <w:rsid w:val="00E90533"/>
    <w:rsid w:val="00E90685"/>
    <w:rsid w:val="00E90B49"/>
    <w:rsid w:val="00E90B9C"/>
    <w:rsid w:val="00E90D4C"/>
    <w:rsid w:val="00E91860"/>
    <w:rsid w:val="00E91C12"/>
    <w:rsid w:val="00E91E5B"/>
    <w:rsid w:val="00E92395"/>
    <w:rsid w:val="00E9256D"/>
    <w:rsid w:val="00E9283C"/>
    <w:rsid w:val="00E92AC9"/>
    <w:rsid w:val="00E92B67"/>
    <w:rsid w:val="00E92C15"/>
    <w:rsid w:val="00E932AE"/>
    <w:rsid w:val="00E937DD"/>
    <w:rsid w:val="00E93D55"/>
    <w:rsid w:val="00E9431A"/>
    <w:rsid w:val="00E9460B"/>
    <w:rsid w:val="00E9498C"/>
    <w:rsid w:val="00E9505D"/>
    <w:rsid w:val="00E954B7"/>
    <w:rsid w:val="00E95CEB"/>
    <w:rsid w:val="00E9627C"/>
    <w:rsid w:val="00E96768"/>
    <w:rsid w:val="00E96CCA"/>
    <w:rsid w:val="00E96E58"/>
    <w:rsid w:val="00E96FDB"/>
    <w:rsid w:val="00E973B8"/>
    <w:rsid w:val="00E976AC"/>
    <w:rsid w:val="00E9794E"/>
    <w:rsid w:val="00E97C3D"/>
    <w:rsid w:val="00E97CF8"/>
    <w:rsid w:val="00E97E43"/>
    <w:rsid w:val="00EA0075"/>
    <w:rsid w:val="00EA00F9"/>
    <w:rsid w:val="00EA031F"/>
    <w:rsid w:val="00EA032A"/>
    <w:rsid w:val="00EA059C"/>
    <w:rsid w:val="00EA074A"/>
    <w:rsid w:val="00EA0D29"/>
    <w:rsid w:val="00EA107B"/>
    <w:rsid w:val="00EA1186"/>
    <w:rsid w:val="00EA2328"/>
    <w:rsid w:val="00EA23F6"/>
    <w:rsid w:val="00EA2A96"/>
    <w:rsid w:val="00EA2ACC"/>
    <w:rsid w:val="00EA2E80"/>
    <w:rsid w:val="00EA34D0"/>
    <w:rsid w:val="00EA3575"/>
    <w:rsid w:val="00EA3CF7"/>
    <w:rsid w:val="00EA3ED8"/>
    <w:rsid w:val="00EA40A6"/>
    <w:rsid w:val="00EA4232"/>
    <w:rsid w:val="00EA43AA"/>
    <w:rsid w:val="00EA43EE"/>
    <w:rsid w:val="00EA44D4"/>
    <w:rsid w:val="00EA4645"/>
    <w:rsid w:val="00EA478E"/>
    <w:rsid w:val="00EA4D40"/>
    <w:rsid w:val="00EA59C6"/>
    <w:rsid w:val="00EA63C3"/>
    <w:rsid w:val="00EA64A8"/>
    <w:rsid w:val="00EA6BA8"/>
    <w:rsid w:val="00EA6D62"/>
    <w:rsid w:val="00EA75E0"/>
    <w:rsid w:val="00EA76EE"/>
    <w:rsid w:val="00EA79F7"/>
    <w:rsid w:val="00EA7AEE"/>
    <w:rsid w:val="00EA7F09"/>
    <w:rsid w:val="00EB0BE2"/>
    <w:rsid w:val="00EB0E5A"/>
    <w:rsid w:val="00EB1029"/>
    <w:rsid w:val="00EB1098"/>
    <w:rsid w:val="00EB10AC"/>
    <w:rsid w:val="00EB13D5"/>
    <w:rsid w:val="00EB196D"/>
    <w:rsid w:val="00EB196F"/>
    <w:rsid w:val="00EB2100"/>
    <w:rsid w:val="00EB2AE0"/>
    <w:rsid w:val="00EB2B53"/>
    <w:rsid w:val="00EB3295"/>
    <w:rsid w:val="00EB356D"/>
    <w:rsid w:val="00EB3CE5"/>
    <w:rsid w:val="00EB3D5C"/>
    <w:rsid w:val="00EB3F40"/>
    <w:rsid w:val="00EB47C0"/>
    <w:rsid w:val="00EB4A21"/>
    <w:rsid w:val="00EB4A93"/>
    <w:rsid w:val="00EB4C29"/>
    <w:rsid w:val="00EB506B"/>
    <w:rsid w:val="00EB50A1"/>
    <w:rsid w:val="00EB5A97"/>
    <w:rsid w:val="00EB5C8A"/>
    <w:rsid w:val="00EB641F"/>
    <w:rsid w:val="00EB6750"/>
    <w:rsid w:val="00EB67A9"/>
    <w:rsid w:val="00EB6889"/>
    <w:rsid w:val="00EB69A1"/>
    <w:rsid w:val="00EB6AB9"/>
    <w:rsid w:val="00EB6D31"/>
    <w:rsid w:val="00EB745E"/>
    <w:rsid w:val="00EB784E"/>
    <w:rsid w:val="00EB7A93"/>
    <w:rsid w:val="00EC06CC"/>
    <w:rsid w:val="00EC0DFD"/>
    <w:rsid w:val="00EC10A0"/>
    <w:rsid w:val="00EC1195"/>
    <w:rsid w:val="00EC1383"/>
    <w:rsid w:val="00EC13D0"/>
    <w:rsid w:val="00EC1591"/>
    <w:rsid w:val="00EC16C6"/>
    <w:rsid w:val="00EC16F1"/>
    <w:rsid w:val="00EC1C8A"/>
    <w:rsid w:val="00EC1DFD"/>
    <w:rsid w:val="00EC20D8"/>
    <w:rsid w:val="00EC282D"/>
    <w:rsid w:val="00EC2840"/>
    <w:rsid w:val="00EC2B0D"/>
    <w:rsid w:val="00EC3573"/>
    <w:rsid w:val="00EC419F"/>
    <w:rsid w:val="00EC50A2"/>
    <w:rsid w:val="00EC518D"/>
    <w:rsid w:val="00EC52B8"/>
    <w:rsid w:val="00EC54F8"/>
    <w:rsid w:val="00EC5791"/>
    <w:rsid w:val="00EC57C6"/>
    <w:rsid w:val="00EC5FB8"/>
    <w:rsid w:val="00EC628D"/>
    <w:rsid w:val="00EC6763"/>
    <w:rsid w:val="00EC6C28"/>
    <w:rsid w:val="00EC6D0E"/>
    <w:rsid w:val="00EC6DFD"/>
    <w:rsid w:val="00EC6EF3"/>
    <w:rsid w:val="00EC7048"/>
    <w:rsid w:val="00EC71CB"/>
    <w:rsid w:val="00EC71D1"/>
    <w:rsid w:val="00EC769C"/>
    <w:rsid w:val="00EC76F3"/>
    <w:rsid w:val="00EC7797"/>
    <w:rsid w:val="00EC78BC"/>
    <w:rsid w:val="00EC7D87"/>
    <w:rsid w:val="00EC7E17"/>
    <w:rsid w:val="00ED05D6"/>
    <w:rsid w:val="00ED060E"/>
    <w:rsid w:val="00ED0C6F"/>
    <w:rsid w:val="00ED0D88"/>
    <w:rsid w:val="00ED13D1"/>
    <w:rsid w:val="00ED1AA8"/>
    <w:rsid w:val="00ED233E"/>
    <w:rsid w:val="00ED29F2"/>
    <w:rsid w:val="00ED2D3B"/>
    <w:rsid w:val="00ED2F6A"/>
    <w:rsid w:val="00ED2FCC"/>
    <w:rsid w:val="00ED3028"/>
    <w:rsid w:val="00ED3A81"/>
    <w:rsid w:val="00ED3F32"/>
    <w:rsid w:val="00ED4967"/>
    <w:rsid w:val="00ED4C12"/>
    <w:rsid w:val="00ED4E12"/>
    <w:rsid w:val="00ED50D8"/>
    <w:rsid w:val="00ED53B0"/>
    <w:rsid w:val="00ED5646"/>
    <w:rsid w:val="00ED67CE"/>
    <w:rsid w:val="00ED7559"/>
    <w:rsid w:val="00ED7637"/>
    <w:rsid w:val="00ED7A84"/>
    <w:rsid w:val="00EE0279"/>
    <w:rsid w:val="00EE04C2"/>
    <w:rsid w:val="00EE0538"/>
    <w:rsid w:val="00EE05EC"/>
    <w:rsid w:val="00EE0625"/>
    <w:rsid w:val="00EE0A4C"/>
    <w:rsid w:val="00EE0B6E"/>
    <w:rsid w:val="00EE0F57"/>
    <w:rsid w:val="00EE0F97"/>
    <w:rsid w:val="00EE1046"/>
    <w:rsid w:val="00EE1B10"/>
    <w:rsid w:val="00EE1F65"/>
    <w:rsid w:val="00EE2371"/>
    <w:rsid w:val="00EE24DA"/>
    <w:rsid w:val="00EE28A4"/>
    <w:rsid w:val="00EE28CE"/>
    <w:rsid w:val="00EE28F4"/>
    <w:rsid w:val="00EE2D19"/>
    <w:rsid w:val="00EE3728"/>
    <w:rsid w:val="00EE38B6"/>
    <w:rsid w:val="00EE3E7B"/>
    <w:rsid w:val="00EE3E83"/>
    <w:rsid w:val="00EE4261"/>
    <w:rsid w:val="00EE4493"/>
    <w:rsid w:val="00EE45C5"/>
    <w:rsid w:val="00EE4ADF"/>
    <w:rsid w:val="00EE4B3E"/>
    <w:rsid w:val="00EE5A6B"/>
    <w:rsid w:val="00EE5B3C"/>
    <w:rsid w:val="00EE5F75"/>
    <w:rsid w:val="00EE63BE"/>
    <w:rsid w:val="00EE6972"/>
    <w:rsid w:val="00EE6A2B"/>
    <w:rsid w:val="00EE6B04"/>
    <w:rsid w:val="00EE6B89"/>
    <w:rsid w:val="00EE712F"/>
    <w:rsid w:val="00EE73B5"/>
    <w:rsid w:val="00EE79AF"/>
    <w:rsid w:val="00EF0024"/>
    <w:rsid w:val="00EF0799"/>
    <w:rsid w:val="00EF09CD"/>
    <w:rsid w:val="00EF10CC"/>
    <w:rsid w:val="00EF12C5"/>
    <w:rsid w:val="00EF15F5"/>
    <w:rsid w:val="00EF1C75"/>
    <w:rsid w:val="00EF1EB2"/>
    <w:rsid w:val="00EF2006"/>
    <w:rsid w:val="00EF21AF"/>
    <w:rsid w:val="00EF24F7"/>
    <w:rsid w:val="00EF2722"/>
    <w:rsid w:val="00EF2A35"/>
    <w:rsid w:val="00EF2B93"/>
    <w:rsid w:val="00EF2DB3"/>
    <w:rsid w:val="00EF363D"/>
    <w:rsid w:val="00EF3850"/>
    <w:rsid w:val="00EF40A5"/>
    <w:rsid w:val="00EF40BE"/>
    <w:rsid w:val="00EF416B"/>
    <w:rsid w:val="00EF41D3"/>
    <w:rsid w:val="00EF4469"/>
    <w:rsid w:val="00EF4AE4"/>
    <w:rsid w:val="00EF5107"/>
    <w:rsid w:val="00EF5B55"/>
    <w:rsid w:val="00EF5CE4"/>
    <w:rsid w:val="00EF5E6A"/>
    <w:rsid w:val="00EF5E9A"/>
    <w:rsid w:val="00EF5EEA"/>
    <w:rsid w:val="00EF6294"/>
    <w:rsid w:val="00EF6601"/>
    <w:rsid w:val="00EF6805"/>
    <w:rsid w:val="00EF696D"/>
    <w:rsid w:val="00EF6D9B"/>
    <w:rsid w:val="00EF6EAE"/>
    <w:rsid w:val="00EF711F"/>
    <w:rsid w:val="00EF730B"/>
    <w:rsid w:val="00EF768F"/>
    <w:rsid w:val="00EF78A0"/>
    <w:rsid w:val="00EF7CF2"/>
    <w:rsid w:val="00EF7D85"/>
    <w:rsid w:val="00EF7F31"/>
    <w:rsid w:val="00F00508"/>
    <w:rsid w:val="00F00B2E"/>
    <w:rsid w:val="00F01490"/>
    <w:rsid w:val="00F01820"/>
    <w:rsid w:val="00F0193F"/>
    <w:rsid w:val="00F01C5B"/>
    <w:rsid w:val="00F01E52"/>
    <w:rsid w:val="00F02473"/>
    <w:rsid w:val="00F0256E"/>
    <w:rsid w:val="00F02DCB"/>
    <w:rsid w:val="00F0319D"/>
    <w:rsid w:val="00F0389E"/>
    <w:rsid w:val="00F04286"/>
    <w:rsid w:val="00F042DC"/>
    <w:rsid w:val="00F04309"/>
    <w:rsid w:val="00F0448B"/>
    <w:rsid w:val="00F0463B"/>
    <w:rsid w:val="00F046BD"/>
    <w:rsid w:val="00F04D63"/>
    <w:rsid w:val="00F04E40"/>
    <w:rsid w:val="00F04E72"/>
    <w:rsid w:val="00F0526B"/>
    <w:rsid w:val="00F0576E"/>
    <w:rsid w:val="00F057C2"/>
    <w:rsid w:val="00F0584D"/>
    <w:rsid w:val="00F05999"/>
    <w:rsid w:val="00F059AB"/>
    <w:rsid w:val="00F05B05"/>
    <w:rsid w:val="00F06322"/>
    <w:rsid w:val="00F06894"/>
    <w:rsid w:val="00F06906"/>
    <w:rsid w:val="00F06C35"/>
    <w:rsid w:val="00F06DDD"/>
    <w:rsid w:val="00F07099"/>
    <w:rsid w:val="00F074FA"/>
    <w:rsid w:val="00F07A90"/>
    <w:rsid w:val="00F07B75"/>
    <w:rsid w:val="00F102A7"/>
    <w:rsid w:val="00F105EA"/>
    <w:rsid w:val="00F107E1"/>
    <w:rsid w:val="00F10B8A"/>
    <w:rsid w:val="00F10F10"/>
    <w:rsid w:val="00F1106A"/>
    <w:rsid w:val="00F1109A"/>
    <w:rsid w:val="00F11117"/>
    <w:rsid w:val="00F111B8"/>
    <w:rsid w:val="00F112B0"/>
    <w:rsid w:val="00F11304"/>
    <w:rsid w:val="00F11768"/>
    <w:rsid w:val="00F11D55"/>
    <w:rsid w:val="00F11DC7"/>
    <w:rsid w:val="00F11FA7"/>
    <w:rsid w:val="00F12541"/>
    <w:rsid w:val="00F13580"/>
    <w:rsid w:val="00F13586"/>
    <w:rsid w:val="00F143EE"/>
    <w:rsid w:val="00F14435"/>
    <w:rsid w:val="00F14C45"/>
    <w:rsid w:val="00F1510D"/>
    <w:rsid w:val="00F15233"/>
    <w:rsid w:val="00F15618"/>
    <w:rsid w:val="00F15E91"/>
    <w:rsid w:val="00F164D2"/>
    <w:rsid w:val="00F1684C"/>
    <w:rsid w:val="00F16E72"/>
    <w:rsid w:val="00F16F98"/>
    <w:rsid w:val="00F1735C"/>
    <w:rsid w:val="00F17473"/>
    <w:rsid w:val="00F178FF"/>
    <w:rsid w:val="00F1792A"/>
    <w:rsid w:val="00F17C97"/>
    <w:rsid w:val="00F17E17"/>
    <w:rsid w:val="00F17F93"/>
    <w:rsid w:val="00F2064C"/>
    <w:rsid w:val="00F20B53"/>
    <w:rsid w:val="00F20B5F"/>
    <w:rsid w:val="00F21056"/>
    <w:rsid w:val="00F21961"/>
    <w:rsid w:val="00F21A42"/>
    <w:rsid w:val="00F21BA6"/>
    <w:rsid w:val="00F21C71"/>
    <w:rsid w:val="00F21D12"/>
    <w:rsid w:val="00F21FB3"/>
    <w:rsid w:val="00F22035"/>
    <w:rsid w:val="00F2291C"/>
    <w:rsid w:val="00F22A18"/>
    <w:rsid w:val="00F22C19"/>
    <w:rsid w:val="00F22D18"/>
    <w:rsid w:val="00F22FD6"/>
    <w:rsid w:val="00F2300F"/>
    <w:rsid w:val="00F23350"/>
    <w:rsid w:val="00F23434"/>
    <w:rsid w:val="00F235FB"/>
    <w:rsid w:val="00F23664"/>
    <w:rsid w:val="00F2367A"/>
    <w:rsid w:val="00F23880"/>
    <w:rsid w:val="00F23EFB"/>
    <w:rsid w:val="00F23F3C"/>
    <w:rsid w:val="00F24179"/>
    <w:rsid w:val="00F24450"/>
    <w:rsid w:val="00F24B44"/>
    <w:rsid w:val="00F2521E"/>
    <w:rsid w:val="00F25B50"/>
    <w:rsid w:val="00F25D28"/>
    <w:rsid w:val="00F26073"/>
    <w:rsid w:val="00F26137"/>
    <w:rsid w:val="00F26270"/>
    <w:rsid w:val="00F26385"/>
    <w:rsid w:val="00F2678A"/>
    <w:rsid w:val="00F267AE"/>
    <w:rsid w:val="00F26AA8"/>
    <w:rsid w:val="00F26AF2"/>
    <w:rsid w:val="00F26B6B"/>
    <w:rsid w:val="00F27D48"/>
    <w:rsid w:val="00F3026A"/>
    <w:rsid w:val="00F3039A"/>
    <w:rsid w:val="00F307B3"/>
    <w:rsid w:val="00F30A58"/>
    <w:rsid w:val="00F30A91"/>
    <w:rsid w:val="00F30BB4"/>
    <w:rsid w:val="00F30F8A"/>
    <w:rsid w:val="00F312B5"/>
    <w:rsid w:val="00F31399"/>
    <w:rsid w:val="00F313C9"/>
    <w:rsid w:val="00F3174C"/>
    <w:rsid w:val="00F31837"/>
    <w:rsid w:val="00F31DD9"/>
    <w:rsid w:val="00F31E74"/>
    <w:rsid w:val="00F31E7F"/>
    <w:rsid w:val="00F31EC4"/>
    <w:rsid w:val="00F327CC"/>
    <w:rsid w:val="00F32A89"/>
    <w:rsid w:val="00F32F13"/>
    <w:rsid w:val="00F33F9F"/>
    <w:rsid w:val="00F34042"/>
    <w:rsid w:val="00F34FC3"/>
    <w:rsid w:val="00F357BC"/>
    <w:rsid w:val="00F361D0"/>
    <w:rsid w:val="00F368E6"/>
    <w:rsid w:val="00F369C2"/>
    <w:rsid w:val="00F36C87"/>
    <w:rsid w:val="00F36E5C"/>
    <w:rsid w:val="00F376F4"/>
    <w:rsid w:val="00F37AAC"/>
    <w:rsid w:val="00F37C04"/>
    <w:rsid w:val="00F37D6F"/>
    <w:rsid w:val="00F40460"/>
    <w:rsid w:val="00F40485"/>
    <w:rsid w:val="00F4165C"/>
    <w:rsid w:val="00F41869"/>
    <w:rsid w:val="00F41A52"/>
    <w:rsid w:val="00F41E2A"/>
    <w:rsid w:val="00F420C8"/>
    <w:rsid w:val="00F4256F"/>
    <w:rsid w:val="00F427F0"/>
    <w:rsid w:val="00F42C4B"/>
    <w:rsid w:val="00F4325B"/>
    <w:rsid w:val="00F4348E"/>
    <w:rsid w:val="00F439C9"/>
    <w:rsid w:val="00F43DE0"/>
    <w:rsid w:val="00F44339"/>
    <w:rsid w:val="00F4433B"/>
    <w:rsid w:val="00F44A07"/>
    <w:rsid w:val="00F44EC9"/>
    <w:rsid w:val="00F45218"/>
    <w:rsid w:val="00F467AF"/>
    <w:rsid w:val="00F468D3"/>
    <w:rsid w:val="00F46927"/>
    <w:rsid w:val="00F47062"/>
    <w:rsid w:val="00F4771A"/>
    <w:rsid w:val="00F504F3"/>
    <w:rsid w:val="00F50999"/>
    <w:rsid w:val="00F51129"/>
    <w:rsid w:val="00F51302"/>
    <w:rsid w:val="00F51396"/>
    <w:rsid w:val="00F516DA"/>
    <w:rsid w:val="00F51AA5"/>
    <w:rsid w:val="00F51C6A"/>
    <w:rsid w:val="00F51C8A"/>
    <w:rsid w:val="00F51C95"/>
    <w:rsid w:val="00F51D13"/>
    <w:rsid w:val="00F52406"/>
    <w:rsid w:val="00F53237"/>
    <w:rsid w:val="00F5385F"/>
    <w:rsid w:val="00F538BE"/>
    <w:rsid w:val="00F53CC4"/>
    <w:rsid w:val="00F543CC"/>
    <w:rsid w:val="00F54498"/>
    <w:rsid w:val="00F5493B"/>
    <w:rsid w:val="00F55097"/>
    <w:rsid w:val="00F55854"/>
    <w:rsid w:val="00F55A50"/>
    <w:rsid w:val="00F55A97"/>
    <w:rsid w:val="00F55CEC"/>
    <w:rsid w:val="00F5609A"/>
    <w:rsid w:val="00F5634E"/>
    <w:rsid w:val="00F564DD"/>
    <w:rsid w:val="00F56813"/>
    <w:rsid w:val="00F5686F"/>
    <w:rsid w:val="00F56FAE"/>
    <w:rsid w:val="00F57BEC"/>
    <w:rsid w:val="00F57F4B"/>
    <w:rsid w:val="00F600BC"/>
    <w:rsid w:val="00F60257"/>
    <w:rsid w:val="00F60B8D"/>
    <w:rsid w:val="00F60CA1"/>
    <w:rsid w:val="00F60F15"/>
    <w:rsid w:val="00F6180A"/>
    <w:rsid w:val="00F627EF"/>
    <w:rsid w:val="00F62D42"/>
    <w:rsid w:val="00F62DDB"/>
    <w:rsid w:val="00F62EDF"/>
    <w:rsid w:val="00F63515"/>
    <w:rsid w:val="00F63565"/>
    <w:rsid w:val="00F636AC"/>
    <w:rsid w:val="00F63983"/>
    <w:rsid w:val="00F63B8F"/>
    <w:rsid w:val="00F63DC4"/>
    <w:rsid w:val="00F63F59"/>
    <w:rsid w:val="00F63F86"/>
    <w:rsid w:val="00F6422C"/>
    <w:rsid w:val="00F64584"/>
    <w:rsid w:val="00F64A79"/>
    <w:rsid w:val="00F64B3B"/>
    <w:rsid w:val="00F64FA9"/>
    <w:rsid w:val="00F6534F"/>
    <w:rsid w:val="00F65413"/>
    <w:rsid w:val="00F656A6"/>
    <w:rsid w:val="00F656E3"/>
    <w:rsid w:val="00F65A32"/>
    <w:rsid w:val="00F65CFF"/>
    <w:rsid w:val="00F66298"/>
    <w:rsid w:val="00F663EB"/>
    <w:rsid w:val="00F66617"/>
    <w:rsid w:val="00F67053"/>
    <w:rsid w:val="00F671C2"/>
    <w:rsid w:val="00F70110"/>
    <w:rsid w:val="00F7011F"/>
    <w:rsid w:val="00F707C2"/>
    <w:rsid w:val="00F711DA"/>
    <w:rsid w:val="00F718A1"/>
    <w:rsid w:val="00F71A2D"/>
    <w:rsid w:val="00F71B9E"/>
    <w:rsid w:val="00F71E9A"/>
    <w:rsid w:val="00F721A0"/>
    <w:rsid w:val="00F72587"/>
    <w:rsid w:val="00F72A80"/>
    <w:rsid w:val="00F72C93"/>
    <w:rsid w:val="00F731F4"/>
    <w:rsid w:val="00F732F8"/>
    <w:rsid w:val="00F733EB"/>
    <w:rsid w:val="00F73671"/>
    <w:rsid w:val="00F736F7"/>
    <w:rsid w:val="00F73AAB"/>
    <w:rsid w:val="00F74288"/>
    <w:rsid w:val="00F746B3"/>
    <w:rsid w:val="00F74A58"/>
    <w:rsid w:val="00F74B4B"/>
    <w:rsid w:val="00F74CB4"/>
    <w:rsid w:val="00F754C2"/>
    <w:rsid w:val="00F75843"/>
    <w:rsid w:val="00F75A5A"/>
    <w:rsid w:val="00F77498"/>
    <w:rsid w:val="00F800B8"/>
    <w:rsid w:val="00F80131"/>
    <w:rsid w:val="00F8031E"/>
    <w:rsid w:val="00F80496"/>
    <w:rsid w:val="00F80662"/>
    <w:rsid w:val="00F80866"/>
    <w:rsid w:val="00F80A88"/>
    <w:rsid w:val="00F80B4E"/>
    <w:rsid w:val="00F80F5A"/>
    <w:rsid w:val="00F80F6B"/>
    <w:rsid w:val="00F81498"/>
    <w:rsid w:val="00F81858"/>
    <w:rsid w:val="00F81DCC"/>
    <w:rsid w:val="00F81F72"/>
    <w:rsid w:val="00F823F5"/>
    <w:rsid w:val="00F824BE"/>
    <w:rsid w:val="00F826A2"/>
    <w:rsid w:val="00F82D98"/>
    <w:rsid w:val="00F82EE9"/>
    <w:rsid w:val="00F837A3"/>
    <w:rsid w:val="00F8386F"/>
    <w:rsid w:val="00F8399B"/>
    <w:rsid w:val="00F83B2A"/>
    <w:rsid w:val="00F83D29"/>
    <w:rsid w:val="00F83D92"/>
    <w:rsid w:val="00F83EB1"/>
    <w:rsid w:val="00F840E9"/>
    <w:rsid w:val="00F84207"/>
    <w:rsid w:val="00F848F9"/>
    <w:rsid w:val="00F85721"/>
    <w:rsid w:val="00F85B1B"/>
    <w:rsid w:val="00F85EB7"/>
    <w:rsid w:val="00F85F5C"/>
    <w:rsid w:val="00F85F71"/>
    <w:rsid w:val="00F86028"/>
    <w:rsid w:val="00F860DC"/>
    <w:rsid w:val="00F8626D"/>
    <w:rsid w:val="00F863A8"/>
    <w:rsid w:val="00F86519"/>
    <w:rsid w:val="00F86799"/>
    <w:rsid w:val="00F86903"/>
    <w:rsid w:val="00F86B66"/>
    <w:rsid w:val="00F86DF5"/>
    <w:rsid w:val="00F86F78"/>
    <w:rsid w:val="00F877FF"/>
    <w:rsid w:val="00F879DA"/>
    <w:rsid w:val="00F87CCC"/>
    <w:rsid w:val="00F902DB"/>
    <w:rsid w:val="00F90311"/>
    <w:rsid w:val="00F91011"/>
    <w:rsid w:val="00F9170D"/>
    <w:rsid w:val="00F91AD1"/>
    <w:rsid w:val="00F920C9"/>
    <w:rsid w:val="00F926E2"/>
    <w:rsid w:val="00F9270A"/>
    <w:rsid w:val="00F92734"/>
    <w:rsid w:val="00F932D3"/>
    <w:rsid w:val="00F935A7"/>
    <w:rsid w:val="00F93824"/>
    <w:rsid w:val="00F93B52"/>
    <w:rsid w:val="00F93D18"/>
    <w:rsid w:val="00F93D8D"/>
    <w:rsid w:val="00F93F47"/>
    <w:rsid w:val="00F94368"/>
    <w:rsid w:val="00F94423"/>
    <w:rsid w:val="00F945C5"/>
    <w:rsid w:val="00F945EB"/>
    <w:rsid w:val="00F9472E"/>
    <w:rsid w:val="00F9494C"/>
    <w:rsid w:val="00F94A0E"/>
    <w:rsid w:val="00F94C8B"/>
    <w:rsid w:val="00F94EC4"/>
    <w:rsid w:val="00F958D7"/>
    <w:rsid w:val="00F95A03"/>
    <w:rsid w:val="00F962C0"/>
    <w:rsid w:val="00F965D3"/>
    <w:rsid w:val="00F96E89"/>
    <w:rsid w:val="00F971B0"/>
    <w:rsid w:val="00F9733D"/>
    <w:rsid w:val="00F97691"/>
    <w:rsid w:val="00F97A46"/>
    <w:rsid w:val="00F97A61"/>
    <w:rsid w:val="00F97CB8"/>
    <w:rsid w:val="00FA0597"/>
    <w:rsid w:val="00FA0840"/>
    <w:rsid w:val="00FA0D1D"/>
    <w:rsid w:val="00FA15C8"/>
    <w:rsid w:val="00FA1640"/>
    <w:rsid w:val="00FA21D5"/>
    <w:rsid w:val="00FA2C5D"/>
    <w:rsid w:val="00FA2D86"/>
    <w:rsid w:val="00FA348C"/>
    <w:rsid w:val="00FA39D5"/>
    <w:rsid w:val="00FA3D87"/>
    <w:rsid w:val="00FA3EBD"/>
    <w:rsid w:val="00FA463F"/>
    <w:rsid w:val="00FA4AED"/>
    <w:rsid w:val="00FA4C57"/>
    <w:rsid w:val="00FA4F25"/>
    <w:rsid w:val="00FA515B"/>
    <w:rsid w:val="00FA53D8"/>
    <w:rsid w:val="00FA5721"/>
    <w:rsid w:val="00FA6201"/>
    <w:rsid w:val="00FA645E"/>
    <w:rsid w:val="00FA6674"/>
    <w:rsid w:val="00FA6792"/>
    <w:rsid w:val="00FA679E"/>
    <w:rsid w:val="00FA6961"/>
    <w:rsid w:val="00FA6A7C"/>
    <w:rsid w:val="00FA7EB1"/>
    <w:rsid w:val="00FB0185"/>
    <w:rsid w:val="00FB027A"/>
    <w:rsid w:val="00FB045F"/>
    <w:rsid w:val="00FB0A85"/>
    <w:rsid w:val="00FB0AD8"/>
    <w:rsid w:val="00FB0C38"/>
    <w:rsid w:val="00FB0E05"/>
    <w:rsid w:val="00FB12DE"/>
    <w:rsid w:val="00FB16A9"/>
    <w:rsid w:val="00FB1A3B"/>
    <w:rsid w:val="00FB20E7"/>
    <w:rsid w:val="00FB2AC3"/>
    <w:rsid w:val="00FB2E17"/>
    <w:rsid w:val="00FB2E47"/>
    <w:rsid w:val="00FB2FC4"/>
    <w:rsid w:val="00FB363C"/>
    <w:rsid w:val="00FB3802"/>
    <w:rsid w:val="00FB39F1"/>
    <w:rsid w:val="00FB3D71"/>
    <w:rsid w:val="00FB404B"/>
    <w:rsid w:val="00FB45E7"/>
    <w:rsid w:val="00FB4A29"/>
    <w:rsid w:val="00FB4C1F"/>
    <w:rsid w:val="00FB4C99"/>
    <w:rsid w:val="00FB4D6C"/>
    <w:rsid w:val="00FB4DBB"/>
    <w:rsid w:val="00FB5526"/>
    <w:rsid w:val="00FB552F"/>
    <w:rsid w:val="00FB5753"/>
    <w:rsid w:val="00FB58C0"/>
    <w:rsid w:val="00FB5E1E"/>
    <w:rsid w:val="00FB5F97"/>
    <w:rsid w:val="00FB606A"/>
    <w:rsid w:val="00FB64FC"/>
    <w:rsid w:val="00FB66E4"/>
    <w:rsid w:val="00FB6C5B"/>
    <w:rsid w:val="00FB6E68"/>
    <w:rsid w:val="00FB7337"/>
    <w:rsid w:val="00FB748F"/>
    <w:rsid w:val="00FB7622"/>
    <w:rsid w:val="00FB792A"/>
    <w:rsid w:val="00FB7A57"/>
    <w:rsid w:val="00FB7B0F"/>
    <w:rsid w:val="00FB7D3F"/>
    <w:rsid w:val="00FC023D"/>
    <w:rsid w:val="00FC03A8"/>
    <w:rsid w:val="00FC0BFA"/>
    <w:rsid w:val="00FC13AD"/>
    <w:rsid w:val="00FC13E5"/>
    <w:rsid w:val="00FC1510"/>
    <w:rsid w:val="00FC1717"/>
    <w:rsid w:val="00FC195C"/>
    <w:rsid w:val="00FC1A06"/>
    <w:rsid w:val="00FC1B86"/>
    <w:rsid w:val="00FC1D33"/>
    <w:rsid w:val="00FC1FFE"/>
    <w:rsid w:val="00FC2007"/>
    <w:rsid w:val="00FC21E3"/>
    <w:rsid w:val="00FC244B"/>
    <w:rsid w:val="00FC28B1"/>
    <w:rsid w:val="00FC2974"/>
    <w:rsid w:val="00FC3557"/>
    <w:rsid w:val="00FC36EE"/>
    <w:rsid w:val="00FC3A39"/>
    <w:rsid w:val="00FC3BED"/>
    <w:rsid w:val="00FC43D1"/>
    <w:rsid w:val="00FC45A5"/>
    <w:rsid w:val="00FC46CA"/>
    <w:rsid w:val="00FC4CF8"/>
    <w:rsid w:val="00FC531B"/>
    <w:rsid w:val="00FC5701"/>
    <w:rsid w:val="00FC5757"/>
    <w:rsid w:val="00FC59AD"/>
    <w:rsid w:val="00FC7206"/>
    <w:rsid w:val="00FC7740"/>
    <w:rsid w:val="00FC7D7A"/>
    <w:rsid w:val="00FC7EE6"/>
    <w:rsid w:val="00FD00AA"/>
    <w:rsid w:val="00FD0147"/>
    <w:rsid w:val="00FD019D"/>
    <w:rsid w:val="00FD0423"/>
    <w:rsid w:val="00FD05BA"/>
    <w:rsid w:val="00FD05BF"/>
    <w:rsid w:val="00FD08D4"/>
    <w:rsid w:val="00FD0C68"/>
    <w:rsid w:val="00FD1065"/>
    <w:rsid w:val="00FD10FE"/>
    <w:rsid w:val="00FD1749"/>
    <w:rsid w:val="00FD1954"/>
    <w:rsid w:val="00FD1C2B"/>
    <w:rsid w:val="00FD2050"/>
    <w:rsid w:val="00FD2393"/>
    <w:rsid w:val="00FD24DE"/>
    <w:rsid w:val="00FD260F"/>
    <w:rsid w:val="00FD45BD"/>
    <w:rsid w:val="00FD51F3"/>
    <w:rsid w:val="00FD5553"/>
    <w:rsid w:val="00FD5907"/>
    <w:rsid w:val="00FD592E"/>
    <w:rsid w:val="00FD6AEB"/>
    <w:rsid w:val="00FD6B8A"/>
    <w:rsid w:val="00FD6C12"/>
    <w:rsid w:val="00FD717A"/>
    <w:rsid w:val="00FD7374"/>
    <w:rsid w:val="00FD74B9"/>
    <w:rsid w:val="00FD7546"/>
    <w:rsid w:val="00FD795A"/>
    <w:rsid w:val="00FD79E4"/>
    <w:rsid w:val="00FD7DAB"/>
    <w:rsid w:val="00FE0249"/>
    <w:rsid w:val="00FE030E"/>
    <w:rsid w:val="00FE032C"/>
    <w:rsid w:val="00FE040A"/>
    <w:rsid w:val="00FE0471"/>
    <w:rsid w:val="00FE0C45"/>
    <w:rsid w:val="00FE0C87"/>
    <w:rsid w:val="00FE0D40"/>
    <w:rsid w:val="00FE0DAB"/>
    <w:rsid w:val="00FE136C"/>
    <w:rsid w:val="00FE1406"/>
    <w:rsid w:val="00FE1AC3"/>
    <w:rsid w:val="00FE1EC3"/>
    <w:rsid w:val="00FE21B4"/>
    <w:rsid w:val="00FE23E4"/>
    <w:rsid w:val="00FE2459"/>
    <w:rsid w:val="00FE24FF"/>
    <w:rsid w:val="00FE253B"/>
    <w:rsid w:val="00FE2C17"/>
    <w:rsid w:val="00FE3496"/>
    <w:rsid w:val="00FE39C8"/>
    <w:rsid w:val="00FE3E6C"/>
    <w:rsid w:val="00FE434D"/>
    <w:rsid w:val="00FE45E8"/>
    <w:rsid w:val="00FE47AE"/>
    <w:rsid w:val="00FE48E8"/>
    <w:rsid w:val="00FE4B98"/>
    <w:rsid w:val="00FE4D0B"/>
    <w:rsid w:val="00FE5131"/>
    <w:rsid w:val="00FE518B"/>
    <w:rsid w:val="00FE5C60"/>
    <w:rsid w:val="00FE62A0"/>
    <w:rsid w:val="00FE699F"/>
    <w:rsid w:val="00FE69B9"/>
    <w:rsid w:val="00FE6D44"/>
    <w:rsid w:val="00FE6DFE"/>
    <w:rsid w:val="00FE71D5"/>
    <w:rsid w:val="00FE736A"/>
    <w:rsid w:val="00FE7446"/>
    <w:rsid w:val="00FE7E05"/>
    <w:rsid w:val="00FE7E4E"/>
    <w:rsid w:val="00FE7FAF"/>
    <w:rsid w:val="00FF01D7"/>
    <w:rsid w:val="00FF02CF"/>
    <w:rsid w:val="00FF0402"/>
    <w:rsid w:val="00FF0406"/>
    <w:rsid w:val="00FF050E"/>
    <w:rsid w:val="00FF072F"/>
    <w:rsid w:val="00FF0841"/>
    <w:rsid w:val="00FF09C7"/>
    <w:rsid w:val="00FF0A81"/>
    <w:rsid w:val="00FF0DA3"/>
    <w:rsid w:val="00FF0DF0"/>
    <w:rsid w:val="00FF1027"/>
    <w:rsid w:val="00FF1589"/>
    <w:rsid w:val="00FF15AE"/>
    <w:rsid w:val="00FF15B5"/>
    <w:rsid w:val="00FF1A4E"/>
    <w:rsid w:val="00FF1CBE"/>
    <w:rsid w:val="00FF1D48"/>
    <w:rsid w:val="00FF1F04"/>
    <w:rsid w:val="00FF20D7"/>
    <w:rsid w:val="00FF246E"/>
    <w:rsid w:val="00FF27CE"/>
    <w:rsid w:val="00FF2B14"/>
    <w:rsid w:val="00FF2D85"/>
    <w:rsid w:val="00FF35B8"/>
    <w:rsid w:val="00FF3733"/>
    <w:rsid w:val="00FF3ED1"/>
    <w:rsid w:val="00FF3FF2"/>
    <w:rsid w:val="00FF4613"/>
    <w:rsid w:val="00FF477B"/>
    <w:rsid w:val="00FF489E"/>
    <w:rsid w:val="00FF534A"/>
    <w:rsid w:val="00FF5373"/>
    <w:rsid w:val="00FF55B1"/>
    <w:rsid w:val="00FF5937"/>
    <w:rsid w:val="00FF6658"/>
    <w:rsid w:val="00FF7707"/>
    <w:rsid w:val="00FF7F6A"/>
    <w:rsid w:val="09B8C5CE"/>
    <w:rsid w:val="0ABB79E3"/>
    <w:rsid w:val="0CA3AE72"/>
    <w:rsid w:val="1A10DA79"/>
    <w:rsid w:val="23B22024"/>
    <w:rsid w:val="24F50054"/>
    <w:rsid w:val="2A6DE07B"/>
    <w:rsid w:val="2CFC9453"/>
    <w:rsid w:val="31BA9522"/>
    <w:rsid w:val="32082CDF"/>
    <w:rsid w:val="3495AE98"/>
    <w:rsid w:val="3EEEC718"/>
    <w:rsid w:val="456E2746"/>
    <w:rsid w:val="460D8C84"/>
    <w:rsid w:val="46F25864"/>
    <w:rsid w:val="477855AB"/>
    <w:rsid w:val="4917E216"/>
    <w:rsid w:val="49BC46E6"/>
    <w:rsid w:val="4E940D90"/>
    <w:rsid w:val="4FA0265A"/>
    <w:rsid w:val="50274945"/>
    <w:rsid w:val="512A003F"/>
    <w:rsid w:val="5280316E"/>
    <w:rsid w:val="53A7A6C3"/>
    <w:rsid w:val="590B4D12"/>
    <w:rsid w:val="59F70394"/>
    <w:rsid w:val="5B5760B0"/>
    <w:rsid w:val="5B788B4C"/>
    <w:rsid w:val="5D3C852E"/>
    <w:rsid w:val="63365415"/>
    <w:rsid w:val="63F84288"/>
    <w:rsid w:val="66AFCFA2"/>
    <w:rsid w:val="6D757224"/>
    <w:rsid w:val="73B22ADA"/>
    <w:rsid w:val="75D948AC"/>
    <w:rsid w:val="78394C23"/>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15D43"/>
  <w15:docId w15:val="{B48B6EF6-98BE-4F2D-A90A-4E6F77DA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46AC"/>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3E46A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3E46AC"/>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3E46AC"/>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3E46AC"/>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3E46AC"/>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3E46AC"/>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3E46A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3E46AC"/>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3E46AC"/>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3E46AC"/>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3E46AC"/>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3E46AC"/>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3E46AC"/>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3E46AC"/>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3E46AC"/>
    <w:pPr>
      <w:shd w:val="clear" w:color="auto" w:fill="000080"/>
    </w:pPr>
    <w:rPr>
      <w:rFonts w:ascii="Tahoma" w:hAnsi="Tahoma" w:cs="Tahoma"/>
      <w:szCs w:val="20"/>
    </w:rPr>
  </w:style>
  <w:style w:type="paragraph" w:styleId="Footer">
    <w:name w:val="footer"/>
    <w:basedOn w:val="Normal"/>
    <w:link w:val="FooterChar"/>
    <w:uiPriority w:val="99"/>
    <w:unhideWhenUsed/>
    <w:rsid w:val="003E46AC"/>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3E46AC"/>
    <w:rPr>
      <w:rFonts w:ascii="Work Sans" w:hAnsi="Work Sans"/>
      <w:sz w:val="20"/>
      <w:szCs w:val="20"/>
      <w:vertAlign w:val="superscript"/>
    </w:rPr>
  </w:style>
  <w:style w:type="paragraph" w:styleId="FootnoteText">
    <w:name w:val="footnote text"/>
    <w:basedOn w:val="Normal"/>
    <w:link w:val="FootnoteTextChar"/>
    <w:autoRedefine/>
    <w:qFormat/>
    <w:rsid w:val="0026777E"/>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3E46AC"/>
  </w:style>
  <w:style w:type="character" w:styleId="Hyperlink">
    <w:name w:val="Hyperlink"/>
    <w:basedOn w:val="DefaultParagraphFont"/>
    <w:uiPriority w:val="99"/>
    <w:unhideWhenUsed/>
    <w:qFormat/>
    <w:rsid w:val="003E46AC"/>
    <w:rPr>
      <w:color w:val="006991"/>
      <w:u w:val="single"/>
    </w:rPr>
  </w:style>
  <w:style w:type="character" w:styleId="PageNumber">
    <w:name w:val="page number"/>
    <w:basedOn w:val="DefaultParagraphFont"/>
    <w:rsid w:val="003E46AC"/>
  </w:style>
  <w:style w:type="paragraph" w:customStyle="1" w:styleId="Single">
    <w:name w:val="Single"/>
    <w:basedOn w:val="Normal"/>
    <w:next w:val="Normal"/>
    <w:rsid w:val="003E46AC"/>
    <w:pPr>
      <w:spacing w:line="240" w:lineRule="auto"/>
    </w:pPr>
  </w:style>
  <w:style w:type="table" w:styleId="TableGrid">
    <w:name w:val="Table Grid"/>
    <w:basedOn w:val="TableNormal"/>
    <w:uiPriority w:val="39"/>
    <w:rsid w:val="003E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3E46AC"/>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3E46AC"/>
    <w:pPr>
      <w:spacing w:before="120"/>
    </w:pPr>
    <w:rPr>
      <w:rFonts w:ascii="Work Sans" w:hAnsi="Work Sans"/>
      <w:b w:val="0"/>
    </w:rPr>
  </w:style>
  <w:style w:type="paragraph" w:styleId="TOC3">
    <w:name w:val="toc 3"/>
    <w:basedOn w:val="TOC2"/>
    <w:next w:val="Normal"/>
    <w:uiPriority w:val="39"/>
    <w:rsid w:val="003E46AC"/>
    <w:pPr>
      <w:ind w:left="397"/>
    </w:pPr>
    <w:rPr>
      <w:rFonts w:ascii="Open Sans Light" w:hAnsi="Open Sans Light"/>
      <w:iCs/>
    </w:rPr>
  </w:style>
  <w:style w:type="paragraph" w:styleId="TOC4">
    <w:name w:val="toc 4"/>
    <w:basedOn w:val="TOC3"/>
    <w:next w:val="Normal"/>
    <w:uiPriority w:val="39"/>
    <w:rsid w:val="003E46AC"/>
    <w:pPr>
      <w:ind w:left="680"/>
    </w:pPr>
    <w:rPr>
      <w:i/>
    </w:rPr>
  </w:style>
  <w:style w:type="paragraph" w:styleId="TOC5">
    <w:name w:val="toc 5"/>
    <w:basedOn w:val="TOC3"/>
    <w:next w:val="Normal"/>
    <w:uiPriority w:val="39"/>
    <w:rsid w:val="003E46AC"/>
    <w:pPr>
      <w:spacing w:before="0"/>
      <w:ind w:left="964"/>
    </w:pPr>
    <w:rPr>
      <w:szCs w:val="18"/>
    </w:rPr>
  </w:style>
  <w:style w:type="paragraph" w:styleId="TOC6">
    <w:name w:val="toc 6"/>
    <w:basedOn w:val="TOC5"/>
    <w:next w:val="Normal"/>
    <w:uiPriority w:val="39"/>
    <w:rsid w:val="003E46AC"/>
    <w:rPr>
      <w:i/>
    </w:rPr>
  </w:style>
  <w:style w:type="paragraph" w:styleId="TOC7">
    <w:name w:val="toc 7"/>
    <w:basedOn w:val="Normal"/>
    <w:next w:val="Normal"/>
    <w:rsid w:val="003E46AC"/>
    <w:pPr>
      <w:tabs>
        <w:tab w:val="clear" w:pos="567"/>
      </w:tabs>
      <w:ind w:left="1320"/>
    </w:pPr>
    <w:rPr>
      <w:sz w:val="18"/>
      <w:szCs w:val="18"/>
    </w:rPr>
  </w:style>
  <w:style w:type="paragraph" w:styleId="TOC8">
    <w:name w:val="toc 8"/>
    <w:basedOn w:val="Normal"/>
    <w:next w:val="Normal"/>
    <w:rsid w:val="003E46AC"/>
    <w:pPr>
      <w:tabs>
        <w:tab w:val="clear" w:pos="567"/>
      </w:tabs>
      <w:ind w:left="1540"/>
    </w:pPr>
    <w:rPr>
      <w:sz w:val="18"/>
      <w:szCs w:val="18"/>
    </w:rPr>
  </w:style>
  <w:style w:type="paragraph" w:styleId="TOC9">
    <w:name w:val="toc 9"/>
    <w:basedOn w:val="Normal"/>
    <w:next w:val="Normal"/>
    <w:rsid w:val="003E46AC"/>
    <w:pPr>
      <w:tabs>
        <w:tab w:val="clear" w:pos="567"/>
      </w:tabs>
      <w:ind w:left="1760"/>
    </w:pPr>
    <w:rPr>
      <w:sz w:val="18"/>
      <w:szCs w:val="18"/>
    </w:rPr>
  </w:style>
  <w:style w:type="character" w:customStyle="1" w:styleId="Heading1Char">
    <w:name w:val="Heading 1 Char"/>
    <w:basedOn w:val="DefaultParagraphFont"/>
    <w:link w:val="Heading1"/>
    <w:uiPriority w:val="9"/>
    <w:rsid w:val="003E46A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3E46AC"/>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3E46AC"/>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3E46AC"/>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3E46AC"/>
    <w:rPr>
      <w:rFonts w:ascii="Montserrat Semi Bold" w:eastAsiaTheme="majorEastAsia" w:hAnsi="Montserrat Semi Bold" w:cstheme="majorBidi"/>
      <w:color w:val="636466"/>
      <w:sz w:val="20"/>
    </w:rPr>
  </w:style>
  <w:style w:type="paragraph" w:styleId="NoSpacing">
    <w:name w:val="No Spacing"/>
    <w:link w:val="NoSpacingChar"/>
    <w:uiPriority w:val="1"/>
    <w:qFormat/>
    <w:rsid w:val="003E46AC"/>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3E46AC"/>
    <w:rPr>
      <w:sz w:val="24"/>
    </w:rPr>
  </w:style>
  <w:style w:type="paragraph" w:styleId="ListParagraph">
    <w:name w:val="List Paragraph"/>
    <w:basedOn w:val="Normal"/>
    <w:link w:val="ListParagraphChar"/>
    <w:uiPriority w:val="34"/>
    <w:qFormat/>
    <w:rsid w:val="003E46AC"/>
    <w:pPr>
      <w:ind w:left="720"/>
      <w:contextualSpacing/>
    </w:pPr>
  </w:style>
  <w:style w:type="paragraph" w:styleId="TOCHeading">
    <w:name w:val="TOC Heading"/>
    <w:aliases w:val="CGC 2025 TOC Heading"/>
    <w:basedOn w:val="Heading1"/>
    <w:next w:val="Normal"/>
    <w:uiPriority w:val="39"/>
    <w:unhideWhenUsed/>
    <w:qFormat/>
    <w:rsid w:val="003E46AC"/>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3E46AC"/>
    <w:rPr>
      <w:rFonts w:ascii="Montserrat Ultra Light" w:hAnsi="Montserrat Ultra Light"/>
      <w:b/>
      <w:color w:val="004563"/>
      <w:sz w:val="20"/>
    </w:rPr>
  </w:style>
  <w:style w:type="character" w:customStyle="1" w:styleId="HeaderChar">
    <w:name w:val="Header Char"/>
    <w:basedOn w:val="DefaultParagraphFont"/>
    <w:link w:val="Header"/>
    <w:uiPriority w:val="99"/>
    <w:rsid w:val="003E46AC"/>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3E46AC"/>
  </w:style>
  <w:style w:type="character" w:customStyle="1" w:styleId="CaptionChar">
    <w:name w:val="Caption Char"/>
    <w:basedOn w:val="DefaultParagraphFont"/>
    <w:link w:val="Caption"/>
    <w:rsid w:val="003E46AC"/>
    <w:rPr>
      <w:rFonts w:ascii="Montserrat Ultra Light" w:hAnsi="Montserrat Ultra Light"/>
      <w:b/>
      <w:bCs/>
      <w:sz w:val="20"/>
      <w:szCs w:val="20"/>
    </w:rPr>
  </w:style>
  <w:style w:type="character" w:customStyle="1" w:styleId="DataCaptionChar">
    <w:name w:val="Data Caption Char"/>
    <w:basedOn w:val="DefaultParagraphFont"/>
    <w:link w:val="CGCDataCaption"/>
    <w:rsid w:val="003E46AC"/>
    <w:rPr>
      <w:rFonts w:ascii="Open Sans Light" w:hAnsi="Open Sans Light"/>
      <w:sz w:val="20"/>
      <w:szCs w:val="24"/>
    </w:rPr>
  </w:style>
  <w:style w:type="character" w:customStyle="1" w:styleId="FootnoteTextChar">
    <w:name w:val="Footnote Text Char"/>
    <w:basedOn w:val="DefaultParagraphFont"/>
    <w:link w:val="FootnoteText"/>
    <w:rsid w:val="0026777E"/>
    <w:rPr>
      <w:rFonts w:ascii="Work Sans" w:hAnsi="Work Sans"/>
      <w:sz w:val="14"/>
      <w:szCs w:val="16"/>
    </w:rPr>
  </w:style>
  <w:style w:type="character" w:customStyle="1" w:styleId="Heading6Char">
    <w:name w:val="Heading 6 Char"/>
    <w:basedOn w:val="DefaultParagraphFont"/>
    <w:link w:val="Heading6"/>
    <w:uiPriority w:val="9"/>
    <w:rsid w:val="003E46AC"/>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3E46AC"/>
    <w:rPr>
      <w:rFonts w:asciiTheme="majorHAnsi" w:eastAsiaTheme="majorEastAsia" w:hAnsiTheme="majorHAnsi" w:cstheme="majorBidi"/>
      <w:i/>
      <w:iCs/>
      <w:color w:val="404040" w:themeColor="text1" w:themeTint="BF"/>
      <w:sz w:val="20"/>
    </w:rPr>
  </w:style>
  <w:style w:type="paragraph" w:customStyle="1" w:styleId="CGCParaNumber">
    <w:name w:val="CGC Para Number"/>
    <w:basedOn w:val="Normal"/>
    <w:qFormat/>
    <w:rsid w:val="003E46AC"/>
    <w:pPr>
      <w:numPr>
        <w:numId w:val="33"/>
      </w:numPr>
      <w:ind w:left="567" w:hanging="567"/>
    </w:pPr>
    <w:rPr>
      <w:rFonts w:ascii="Work Sans" w:hAnsi="Work Sans"/>
      <w:szCs w:val="20"/>
    </w:rPr>
  </w:style>
  <w:style w:type="paragraph" w:customStyle="1" w:styleId="CGC2025Bullet1">
    <w:name w:val="CGC 2025 Bullet 1"/>
    <w:basedOn w:val="Normal"/>
    <w:qFormat/>
    <w:rsid w:val="003E46AC"/>
    <w:pPr>
      <w:numPr>
        <w:numId w:val="3"/>
      </w:numPr>
    </w:pPr>
    <w:rPr>
      <w:rFonts w:ascii="Work Sans" w:hAnsi="Work Sans"/>
      <w:szCs w:val="20"/>
    </w:rPr>
  </w:style>
  <w:style w:type="paragraph" w:customStyle="1" w:styleId="CGCBullet2">
    <w:name w:val="CGC Bullet 2"/>
    <w:basedOn w:val="Normal"/>
    <w:qFormat/>
    <w:rsid w:val="003E46AC"/>
    <w:pPr>
      <w:numPr>
        <w:numId w:val="4"/>
      </w:numPr>
    </w:pPr>
  </w:style>
  <w:style w:type="paragraph" w:customStyle="1" w:styleId="CGCBullet3">
    <w:name w:val="CGC Bullet 3"/>
    <w:basedOn w:val="Normal"/>
    <w:qFormat/>
    <w:rsid w:val="003E46AC"/>
    <w:pPr>
      <w:numPr>
        <w:numId w:val="12"/>
      </w:numPr>
      <w:ind w:left="1491" w:hanging="357"/>
    </w:pPr>
  </w:style>
  <w:style w:type="paragraph" w:customStyle="1" w:styleId="CGCQuoteText">
    <w:name w:val="CGC Quote Text"/>
    <w:basedOn w:val="Normal"/>
    <w:next w:val="Normal"/>
    <w:rsid w:val="003E46AC"/>
    <w:pPr>
      <w:spacing w:after="120"/>
      <w:ind w:left="1418" w:right="1134"/>
    </w:pPr>
  </w:style>
  <w:style w:type="paragraph" w:customStyle="1" w:styleId="CGCQuoteBullet">
    <w:name w:val="CGC Quote Bullet"/>
    <w:basedOn w:val="CGCQuoteText"/>
    <w:next w:val="Normal"/>
    <w:rsid w:val="003E46AC"/>
    <w:pPr>
      <w:numPr>
        <w:numId w:val="6"/>
      </w:numPr>
      <w:ind w:right="1418"/>
    </w:pPr>
  </w:style>
  <w:style w:type="paragraph" w:customStyle="1" w:styleId="CGCTablerow">
    <w:name w:val="CGC Table row"/>
    <w:basedOn w:val="Normal"/>
    <w:qFormat/>
    <w:rsid w:val="003E46AC"/>
    <w:pPr>
      <w:spacing w:before="0" w:line="240" w:lineRule="auto"/>
    </w:pPr>
    <w:rPr>
      <w:sz w:val="16"/>
    </w:rPr>
  </w:style>
  <w:style w:type="paragraph" w:customStyle="1" w:styleId="CGCTablenote">
    <w:name w:val="CGC Table note"/>
    <w:basedOn w:val="Normal"/>
    <w:next w:val="Normal"/>
    <w:qFormat/>
    <w:rsid w:val="003E46AC"/>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3E46AC"/>
    <w:rPr>
      <w:rFonts w:ascii="Montserrat Ultra Light" w:hAnsi="Montserrat Ultra Light"/>
      <w:b/>
      <w:sz w:val="20"/>
      <w:szCs w:val="20"/>
    </w:rPr>
  </w:style>
  <w:style w:type="paragraph" w:customStyle="1" w:styleId="TOCtitle">
    <w:name w:val="TOC title"/>
    <w:basedOn w:val="Normal"/>
    <w:next w:val="Normal"/>
    <w:rsid w:val="003E46AC"/>
    <w:rPr>
      <w:rFonts w:ascii="Montserrat Semi Bold" w:hAnsi="Montserrat Semi Bold"/>
      <w:color w:val="004563"/>
      <w:sz w:val="36"/>
      <w:lang w:val="en-US"/>
    </w:rPr>
  </w:style>
  <w:style w:type="character" w:styleId="CommentReference">
    <w:name w:val="annotation reference"/>
    <w:basedOn w:val="DefaultParagraphFont"/>
    <w:semiHidden/>
    <w:unhideWhenUsed/>
    <w:rsid w:val="003E46AC"/>
    <w:rPr>
      <w:sz w:val="16"/>
      <w:szCs w:val="16"/>
    </w:rPr>
  </w:style>
  <w:style w:type="paragraph" w:styleId="CommentText">
    <w:name w:val="annotation text"/>
    <w:basedOn w:val="Normal"/>
    <w:link w:val="CommentTextChar"/>
    <w:unhideWhenUsed/>
    <w:rsid w:val="003E46AC"/>
    <w:pPr>
      <w:spacing w:line="240" w:lineRule="auto"/>
    </w:pPr>
    <w:rPr>
      <w:szCs w:val="20"/>
    </w:rPr>
  </w:style>
  <w:style w:type="character" w:customStyle="1" w:styleId="CommentTextChar">
    <w:name w:val="Comment Text Char"/>
    <w:basedOn w:val="DefaultParagraphFont"/>
    <w:link w:val="CommentText"/>
    <w:rsid w:val="003E46AC"/>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3E46AC"/>
    <w:rPr>
      <w:b/>
      <w:bCs/>
    </w:rPr>
  </w:style>
  <w:style w:type="character" w:customStyle="1" w:styleId="CommentSubjectChar">
    <w:name w:val="Comment Subject Char"/>
    <w:basedOn w:val="CommentTextChar"/>
    <w:link w:val="CommentSubject"/>
    <w:semiHidden/>
    <w:rsid w:val="003E46AC"/>
    <w:rPr>
      <w:rFonts w:ascii="Open Sans Light" w:hAnsi="Open Sans Light"/>
      <w:b/>
      <w:bCs/>
      <w:sz w:val="20"/>
      <w:szCs w:val="20"/>
    </w:rPr>
  </w:style>
  <w:style w:type="paragraph" w:customStyle="1" w:styleId="CGCTablesubhead1">
    <w:name w:val="CGC Table subhead1"/>
    <w:basedOn w:val="Normal"/>
    <w:rsid w:val="003E46AC"/>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3E46AC"/>
    <w:rPr>
      <w:color w:val="605E5C"/>
      <w:shd w:val="clear" w:color="auto" w:fill="E1DFDD"/>
    </w:rPr>
  </w:style>
  <w:style w:type="character" w:styleId="Mention">
    <w:name w:val="Mention"/>
    <w:basedOn w:val="DefaultParagraphFont"/>
    <w:uiPriority w:val="99"/>
    <w:unhideWhenUsed/>
    <w:rsid w:val="003E46AC"/>
    <w:rPr>
      <w:color w:val="2B579A"/>
      <w:shd w:val="clear" w:color="auto" w:fill="E1DFDD"/>
    </w:rPr>
  </w:style>
  <w:style w:type="paragraph" w:customStyle="1" w:styleId="Bulletpoint">
    <w:name w:val="Bullet point"/>
    <w:basedOn w:val="ListParagraph"/>
    <w:link w:val="BulletpointChar"/>
    <w:qFormat/>
    <w:rsid w:val="003E46AC"/>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3E46AC"/>
    <w:rPr>
      <w:rFonts w:ascii="Open Sans Light" w:hAnsi="Open Sans Light"/>
      <w:sz w:val="20"/>
    </w:rPr>
  </w:style>
  <w:style w:type="character" w:customStyle="1" w:styleId="BulletpointChar">
    <w:name w:val="Bullet point Char"/>
    <w:basedOn w:val="ListParagraphChar"/>
    <w:link w:val="Bulletpoint"/>
    <w:rsid w:val="003E46AC"/>
    <w:rPr>
      <w:rFonts w:ascii="Open Sans Light" w:hAnsi="Open Sans Light"/>
      <w:sz w:val="20"/>
    </w:rPr>
  </w:style>
  <w:style w:type="paragraph" w:styleId="Revision">
    <w:name w:val="Revision"/>
    <w:hidden/>
    <w:uiPriority w:val="99"/>
    <w:semiHidden/>
    <w:rsid w:val="003E46AC"/>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3E46AC"/>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3E46AC"/>
    <w:pPr>
      <w:tabs>
        <w:tab w:val="clear" w:pos="567"/>
      </w:tabs>
      <w:spacing w:after="80" w:line="320" w:lineRule="atLeast"/>
      <w:ind w:left="567" w:hanging="567"/>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3E46AC"/>
    <w:rPr>
      <w:sz w:val="24"/>
      <w:szCs w:val="20"/>
    </w:rPr>
  </w:style>
  <w:style w:type="character" w:customStyle="1" w:styleId="cf01">
    <w:name w:val="cf01"/>
    <w:basedOn w:val="DefaultParagraphFont"/>
    <w:rsid w:val="003E46AC"/>
    <w:rPr>
      <w:rFonts w:ascii="Segoe UI" w:hAnsi="Segoe UI" w:cs="Segoe UI" w:hint="default"/>
      <w:sz w:val="18"/>
      <w:szCs w:val="18"/>
    </w:rPr>
  </w:style>
  <w:style w:type="table" w:customStyle="1" w:styleId="TableGrid1">
    <w:name w:val="Table Grid1"/>
    <w:basedOn w:val="TableNormal"/>
    <w:next w:val="TableGrid"/>
    <w:uiPriority w:val="39"/>
    <w:rsid w:val="003E46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3E46AC"/>
    <w:rPr>
      <w:color w:val="800080" w:themeColor="followedHyperlink"/>
      <w:u w:val="single"/>
    </w:rPr>
  </w:style>
  <w:style w:type="paragraph" w:customStyle="1" w:styleId="CGC2025QuestionNumbers">
    <w:name w:val="CGC 2025 Question Numbers"/>
    <w:basedOn w:val="Normal"/>
    <w:qFormat/>
    <w:rsid w:val="003E46AC"/>
    <w:pPr>
      <w:numPr>
        <w:numId w:val="40"/>
      </w:numPr>
      <w:spacing w:after="120"/>
    </w:pPr>
    <w:rPr>
      <w:rFonts w:ascii="Work Sans" w:hAnsi="Work Sans" w:cs="Open Sans Light"/>
      <w:szCs w:val="20"/>
    </w:rPr>
  </w:style>
  <w:style w:type="numbering" w:customStyle="1" w:styleId="CGCConsultQuestion">
    <w:name w:val="CGC Consult Question"/>
    <w:basedOn w:val="NoList"/>
    <w:uiPriority w:val="99"/>
    <w:rsid w:val="003E46AC"/>
    <w:pPr>
      <w:numPr>
        <w:numId w:val="37"/>
      </w:numPr>
    </w:pPr>
  </w:style>
  <w:style w:type="paragraph" w:customStyle="1" w:styleId="CGC2025ParaNumbers">
    <w:name w:val="CGC 2025 Para Numbers"/>
    <w:basedOn w:val="CGCNumberedPara"/>
    <w:rsid w:val="00B27E8A"/>
    <w:pPr>
      <w:numPr>
        <w:numId w:val="9"/>
      </w:numPr>
      <w:ind w:left="562" w:hanging="562"/>
    </w:pPr>
    <w:rPr>
      <w:rFonts w:ascii="Work Sans" w:hAnsi="Work Sans"/>
      <w:sz w:val="20"/>
    </w:rPr>
  </w:style>
  <w:style w:type="paragraph" w:customStyle="1" w:styleId="CGC2025Bullet2">
    <w:name w:val="CGC 2025 Bullet 2"/>
    <w:basedOn w:val="CGCBullet2"/>
    <w:rsid w:val="003E46AC"/>
    <w:rPr>
      <w:rFonts w:ascii="Work Sans" w:hAnsi="Work Sans"/>
    </w:rPr>
  </w:style>
  <w:style w:type="paragraph" w:customStyle="1" w:styleId="CGC2025Heading2AttachmentFollower">
    <w:name w:val="CGC 2025 Heading 2 Attachment Follower"/>
    <w:basedOn w:val="Heading2"/>
    <w:rsid w:val="003E46AC"/>
    <w:rPr>
      <w:b w:val="0"/>
      <w:bCs w:val="0"/>
    </w:rPr>
  </w:style>
  <w:style w:type="paragraph" w:customStyle="1" w:styleId="CGC2025Caption">
    <w:name w:val="CGC 2025 Caption"/>
    <w:basedOn w:val="Normal"/>
    <w:qFormat/>
    <w:rsid w:val="003E46AC"/>
    <w:rPr>
      <w:rFonts w:ascii="Work Sans" w:hAnsi="Work Sans"/>
      <w:b/>
    </w:rPr>
  </w:style>
  <w:style w:type="paragraph" w:customStyle="1" w:styleId="CGCBullet1">
    <w:name w:val="CGC Bullet 1"/>
    <w:basedOn w:val="Normal"/>
    <w:qFormat/>
    <w:rsid w:val="00957D4D"/>
    <w:pPr>
      <w:ind w:left="927" w:hanging="360"/>
    </w:pPr>
    <w:rPr>
      <w:rFonts w:ascii="Work Sans" w:hAnsi="Work Sans"/>
    </w:rPr>
  </w:style>
  <w:style w:type="character" w:customStyle="1" w:styleId="ui-provider">
    <w:name w:val="ui-provider"/>
    <w:basedOn w:val="DefaultParagraphFont"/>
    <w:rsid w:val="00957D4D"/>
  </w:style>
  <w:style w:type="paragraph" w:customStyle="1" w:styleId="CGC2025Questionsnumbers2">
    <w:name w:val="CGC 2025 Questions numbers 2"/>
    <w:basedOn w:val="Normal"/>
    <w:next w:val="CGC2025ParaNumbers"/>
    <w:qFormat/>
    <w:rsid w:val="003E46AC"/>
    <w:pPr>
      <w:numPr>
        <w:numId w:val="43"/>
      </w:numPr>
      <w:ind w:left="454" w:hanging="454"/>
    </w:pPr>
    <w:rPr>
      <w:rFonts w:ascii="Work Sans" w:hAnsi="Work Sans" w:cs="Open Sans"/>
      <w:bCs/>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33177814">
      <w:bodyDiv w:val="1"/>
      <w:marLeft w:val="0"/>
      <w:marRight w:val="0"/>
      <w:marTop w:val="0"/>
      <w:marBottom w:val="0"/>
      <w:divBdr>
        <w:top w:val="none" w:sz="0" w:space="0" w:color="auto"/>
        <w:left w:val="none" w:sz="0" w:space="0" w:color="auto"/>
        <w:bottom w:val="none" w:sz="0" w:space="0" w:color="auto"/>
        <w:right w:val="none" w:sz="0" w:space="0" w:color="auto"/>
      </w:divBdr>
    </w:div>
    <w:div w:id="142507427">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53514411">
      <w:bodyDiv w:val="1"/>
      <w:marLeft w:val="0"/>
      <w:marRight w:val="0"/>
      <w:marTop w:val="0"/>
      <w:marBottom w:val="0"/>
      <w:divBdr>
        <w:top w:val="none" w:sz="0" w:space="0" w:color="auto"/>
        <w:left w:val="none" w:sz="0" w:space="0" w:color="auto"/>
        <w:bottom w:val="none" w:sz="0" w:space="0" w:color="auto"/>
        <w:right w:val="none" w:sz="0" w:space="0" w:color="auto"/>
      </w:divBdr>
    </w:div>
    <w:div w:id="282228599">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11728805">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364744299">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68235098">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59457112">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98261657">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gc.gov.au/reports-for-government/2020-review"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ddie.Vuyyuru@cgc.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mtedd.act.gov.au/open_government/inform/act_government_media_releases/barr/2023/updating-the-act-registration-system-and-introducing-new-motor-vehicle-concess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en.Stewart\Commonwealth%20Grants%20Commission\Communications%20-%20Office%20Templates\CGC%20Word%20Templates\Assessment%20Consultation%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cde6150a-2887-4330-9d33-41179dba62e9">
      <UserInfo>
        <DisplayName>Carrie Dreese</DisplayName>
        <AccountId>26</AccountId>
        <AccountType/>
      </UserInfo>
    </SharedWithUsers>
    <TaxCatchAll xmlns="cde6150a-2887-4330-9d33-41179dba62e9" xsi:nil="true"/>
    <lcf76f155ced4ddcb4097134ff3c332f xmlns="b947e97b-0e0d-4a37-b7a7-c36958e104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0229631F80714C9595CC742C6B48E8" ma:contentTypeVersion="16" ma:contentTypeDescription="Create a new document." ma:contentTypeScope="" ma:versionID="587377675d66a617c05529d80887533c">
  <xsd:schema xmlns:xsd="http://www.w3.org/2001/XMLSchema" xmlns:xs="http://www.w3.org/2001/XMLSchema" xmlns:p="http://schemas.microsoft.com/office/2006/metadata/properties" xmlns:ns2="b947e97b-0e0d-4a37-b7a7-c36958e104ca" xmlns:ns3="cde6150a-2887-4330-9d33-41179dba62e9" targetNamespace="http://schemas.microsoft.com/office/2006/metadata/properties" ma:root="true" ma:fieldsID="6ef3d4c26885e350e4ca4a1c7d57392c" ns2:_="" ns3:_="">
    <xsd:import namespace="b947e97b-0e0d-4a37-b7a7-c36958e104ca"/>
    <xsd:import namespace="cde6150a-2887-4330-9d33-41179dba62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7e97b-0e0d-4a37-b7a7-c36958e10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a0b90d-15e3-4b68-b4ed-e1e0d46dd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6150a-2887-4330-9d33-41179dba62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a1c902-3ee1-4304-9c6c-5526e8376569}" ma:internalName="TaxCatchAll" ma:showField="CatchAllData" ma:web="cde6150a-2887-4330-9d33-41179dba6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cde6150a-2887-4330-9d33-41179dba62e9"/>
    <ds:schemaRef ds:uri="b947e97b-0e0d-4a37-b7a7-c36958e104ca"/>
  </ds:schemaRefs>
</ds:datastoreItem>
</file>

<file path=customXml/itemProps3.xml><?xml version="1.0" encoding="utf-8"?>
<ds:datastoreItem xmlns:ds="http://schemas.openxmlformats.org/officeDocument/2006/customXml" ds:itemID="{27D4A88B-7311-4785-BB28-AE140EA22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7e97b-0e0d-4a37-b7a7-c36958e104ca"/>
    <ds:schemaRef ds:uri="cde6150a-2887-4330-9d33-41179dba6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F9C94A-53B2-4B40-BB19-46D4024B1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Assessment Consultation paper template</Template>
  <TotalTime>313</TotalTime>
  <Pages>11</Pages>
  <Words>2389</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Katrina Baldock</dc:creator>
  <cp:keywords/>
  <cp:lastModifiedBy>Katrina Baldock</cp:lastModifiedBy>
  <cp:revision>133</cp:revision>
  <cp:lastPrinted>2023-06-07T06:33:00Z</cp:lastPrinted>
  <dcterms:created xsi:type="dcterms:W3CDTF">2023-05-18T03:12:00Z</dcterms:created>
  <dcterms:modified xsi:type="dcterms:W3CDTF">2023-06-08T03:20:00Z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0x010100E60229631F80714C9595CC742C6B48E8</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ies>
</file>