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0F7B" w14:textId="77777777" w:rsidR="00A5102B" w:rsidRPr="0040294B" w:rsidRDefault="00C76AAF" w:rsidP="00A5102B">
      <w:pPr>
        <w:rPr>
          <w:rFonts w:ascii="Work Sans" w:hAnsi="Work Sans"/>
          <w:sz w:val="24"/>
          <w:szCs w:val="24"/>
        </w:rPr>
      </w:pPr>
      <w:r>
        <w:rPr>
          <w:noProof/>
        </w:rPr>
        <w:drawing>
          <wp:anchor distT="0" distB="0" distL="114300" distR="114300" simplePos="0" relativeHeight="251658240" behindDoc="1" locked="0" layoutInCell="1" allowOverlap="1" wp14:anchorId="7A275E0A" wp14:editId="534F9ABF">
            <wp:simplePos x="0" y="0"/>
            <wp:positionH relativeFrom="margin">
              <wp:align>center</wp:align>
            </wp:positionH>
            <wp:positionV relativeFrom="paragraph">
              <wp:posOffset>-908698</wp:posOffset>
            </wp:positionV>
            <wp:extent cx="7725600" cy="10922400"/>
            <wp:effectExtent l="0" t="0" r="8890" b="0"/>
            <wp:wrapNone/>
            <wp:docPr id="9" name="Picture 9" descr="A picture contain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is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25600" cy="10922400"/>
                    </a:xfrm>
                    <a:prstGeom prst="rect">
                      <a:avLst/>
                    </a:prstGeom>
                  </pic:spPr>
                </pic:pic>
              </a:graphicData>
            </a:graphic>
            <wp14:sizeRelH relativeFrom="margin">
              <wp14:pctWidth>0</wp14:pctWidth>
            </wp14:sizeRelH>
            <wp14:sizeRelV relativeFrom="margin">
              <wp14:pctHeight>0</wp14:pctHeight>
            </wp14:sizeRelV>
          </wp:anchor>
        </w:drawing>
      </w:r>
      <w:r w:rsidR="00A5102B">
        <w:rPr>
          <w:noProof/>
        </w:rPr>
        <w:drawing>
          <wp:inline distT="0" distB="0" distL="0" distR="0" wp14:anchorId="2FF067A1" wp14:editId="34C467F3">
            <wp:extent cx="2441749" cy="460926"/>
            <wp:effectExtent l="0" t="0" r="4445"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1749" cy="460926"/>
                    </a:xfrm>
                    <a:prstGeom prst="rect">
                      <a:avLst/>
                    </a:prstGeom>
                  </pic:spPr>
                </pic:pic>
              </a:graphicData>
            </a:graphic>
          </wp:inline>
        </w:drawing>
      </w:r>
    </w:p>
    <w:p w14:paraId="204BCFE8" w14:textId="77777777" w:rsidR="00A5102B" w:rsidRPr="00F0686F" w:rsidRDefault="00A5102B" w:rsidP="00A5102B">
      <w:pPr>
        <w:rPr>
          <w:rFonts w:ascii="Work Sans" w:hAnsi="Work Sans"/>
          <w:sz w:val="24"/>
          <w:szCs w:val="24"/>
        </w:rPr>
      </w:pPr>
    </w:p>
    <w:p w14:paraId="1773B22D" w14:textId="77777777" w:rsidR="00A5102B" w:rsidRPr="00F0686F" w:rsidRDefault="00A5102B" w:rsidP="00A5102B">
      <w:pPr>
        <w:rPr>
          <w:rFonts w:ascii="Work Sans" w:hAnsi="Work Sans"/>
          <w:sz w:val="24"/>
          <w:szCs w:val="24"/>
        </w:rPr>
      </w:pPr>
    </w:p>
    <w:p w14:paraId="4C873958" w14:textId="77777777" w:rsidR="00A5102B" w:rsidRDefault="00A5102B" w:rsidP="004477FF">
      <w:pPr>
        <w:pStyle w:val="CGCNumberedPara"/>
      </w:pPr>
    </w:p>
    <w:p w14:paraId="7AAFCC5E" w14:textId="77777777" w:rsidR="00246686" w:rsidRDefault="00246686" w:rsidP="00AB13AF">
      <w:pPr>
        <w:tabs>
          <w:tab w:val="clear" w:pos="567"/>
          <w:tab w:val="left" w:pos="2515"/>
        </w:tabs>
        <w:rPr>
          <w:rFonts w:ascii="Work Sans" w:hAnsi="Work Sans"/>
          <w:sz w:val="24"/>
          <w:szCs w:val="24"/>
        </w:rPr>
      </w:pPr>
    </w:p>
    <w:p w14:paraId="45402577" w14:textId="77777777" w:rsidR="00F2521E" w:rsidRPr="00F2521E" w:rsidRDefault="000D01AA" w:rsidP="004E10E4">
      <w:pPr>
        <w:rPr>
          <w:rFonts w:ascii="Work Sans" w:hAnsi="Work Sans"/>
          <w:sz w:val="24"/>
          <w:szCs w:val="24"/>
        </w:rPr>
      </w:pPr>
      <w:r w:rsidRPr="00962EFF">
        <w:rPr>
          <w:noProof/>
        </w:rPr>
        <mc:AlternateContent>
          <mc:Choice Requires="wps">
            <w:drawing>
              <wp:anchor distT="0" distB="0" distL="114300" distR="114300" simplePos="0" relativeHeight="251658242" behindDoc="0" locked="0" layoutInCell="1" allowOverlap="1" wp14:anchorId="6DD4B4A9" wp14:editId="14239A01">
                <wp:simplePos x="0" y="0"/>
                <wp:positionH relativeFrom="margin">
                  <wp:posOffset>0</wp:posOffset>
                </wp:positionH>
                <wp:positionV relativeFrom="page">
                  <wp:posOffset>2618513</wp:posOffset>
                </wp:positionV>
                <wp:extent cx="6000750" cy="776975"/>
                <wp:effectExtent l="0" t="0" r="0" b="4445"/>
                <wp:wrapNone/>
                <wp:docPr id="31" name="Text Box 31"/>
                <wp:cNvGraphicFramePr/>
                <a:graphic xmlns:a="http://schemas.openxmlformats.org/drawingml/2006/main">
                  <a:graphicData uri="http://schemas.microsoft.com/office/word/2010/wordprocessingShape">
                    <wps:wsp>
                      <wps:cNvSpPr txBox="1"/>
                      <wps:spPr>
                        <a:xfrm>
                          <a:off x="0" y="0"/>
                          <a:ext cx="6000750" cy="776975"/>
                        </a:xfrm>
                        <a:prstGeom prst="rect">
                          <a:avLst/>
                        </a:prstGeom>
                        <a:noFill/>
                        <a:ln w="6350">
                          <a:noFill/>
                        </a:ln>
                      </wps:spPr>
                      <wps:txbx>
                        <w:txbxContent>
                          <w:p w14:paraId="0777CBAB" w14:textId="77777777"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19CD245C"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4B4A9" id="_x0000_t202" coordsize="21600,21600" o:spt="202" path="m,l,21600r21600,l21600,xe">
                <v:stroke joinstyle="miter"/>
                <v:path gradientshapeok="t" o:connecttype="rect"/>
              </v:shapetype>
              <v:shape id="Text Box 31" o:spid="_x0000_s1026" type="#_x0000_t202" style="position:absolute;margin-left:0;margin-top:206.2pt;width:472.5pt;height:61.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" filled="f" stroked="f" strokeweight=".5pt">
                <v:textbox>
                  <w:txbxContent>
                    <w:p w14:paraId="0777CBAB" w14:textId="77777777"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19CD245C"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v:textbox>
                <w10:wrap anchorx="margin" anchory="page"/>
              </v:shape>
            </w:pict>
          </mc:Fallback>
        </mc:AlternateContent>
      </w:r>
    </w:p>
    <w:p w14:paraId="48EA0EB0" w14:textId="77777777" w:rsidR="00A5102B" w:rsidRPr="00F0686F" w:rsidRDefault="00A5102B" w:rsidP="00545F2D">
      <w:pPr>
        <w:rPr>
          <w:rFonts w:ascii="Work Sans" w:hAnsi="Work Sans"/>
          <w:sz w:val="24"/>
          <w:szCs w:val="24"/>
        </w:rPr>
      </w:pPr>
    </w:p>
    <w:p w14:paraId="56424237" w14:textId="77777777" w:rsidR="00A5102B" w:rsidRDefault="00A5102B" w:rsidP="00A5102B">
      <w:pPr>
        <w:rPr>
          <w:rFonts w:ascii="Work Sans" w:hAnsi="Work Sans"/>
          <w:sz w:val="24"/>
          <w:szCs w:val="24"/>
        </w:rPr>
      </w:pPr>
    </w:p>
    <w:p w14:paraId="46F30E5F" w14:textId="77777777" w:rsidR="00A5102B" w:rsidRDefault="00A5102B" w:rsidP="00A5102B">
      <w:pPr>
        <w:rPr>
          <w:rFonts w:ascii="Work Sans" w:hAnsi="Work Sans"/>
          <w:sz w:val="24"/>
          <w:szCs w:val="24"/>
        </w:rPr>
      </w:pPr>
    </w:p>
    <w:p w14:paraId="757B3CE8" w14:textId="77777777" w:rsidR="00A5102B" w:rsidRDefault="00A5102B" w:rsidP="00A5102B">
      <w:pPr>
        <w:rPr>
          <w:rFonts w:ascii="Work Sans" w:hAnsi="Work Sans"/>
          <w:sz w:val="24"/>
          <w:szCs w:val="24"/>
        </w:rPr>
      </w:pPr>
    </w:p>
    <w:p w14:paraId="13DC8DCA" w14:textId="77777777" w:rsidR="00A5102B" w:rsidRDefault="00A5102B" w:rsidP="00A5102B">
      <w:pPr>
        <w:rPr>
          <w:rFonts w:ascii="Work Sans" w:hAnsi="Work Sans"/>
          <w:sz w:val="24"/>
          <w:szCs w:val="24"/>
        </w:rPr>
      </w:pPr>
    </w:p>
    <w:p w14:paraId="0F383B74" w14:textId="77777777" w:rsidR="00A5102B" w:rsidRDefault="00E062B6" w:rsidP="00A5102B">
      <w:pPr>
        <w:rPr>
          <w:rFonts w:ascii="Work Sans" w:hAnsi="Work Sans"/>
          <w:sz w:val="24"/>
          <w:szCs w:val="24"/>
        </w:rPr>
      </w:pPr>
      <w:r w:rsidRPr="00962EFF">
        <w:rPr>
          <w:noProof/>
        </w:rPr>
        <mc:AlternateContent>
          <mc:Choice Requires="wps">
            <w:drawing>
              <wp:anchor distT="0" distB="0" distL="114300" distR="114300" simplePos="0" relativeHeight="251658241" behindDoc="0" locked="0" layoutInCell="1" allowOverlap="1" wp14:anchorId="34D7CD57" wp14:editId="55ED4631">
                <wp:simplePos x="0" y="0"/>
                <wp:positionH relativeFrom="margin">
                  <wp:posOffset>0</wp:posOffset>
                </wp:positionH>
                <wp:positionV relativeFrom="page">
                  <wp:posOffset>4203043</wp:posOffset>
                </wp:positionV>
                <wp:extent cx="6000750" cy="197104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000750" cy="1971040"/>
                        </a:xfrm>
                        <a:prstGeom prst="rect">
                          <a:avLst/>
                        </a:prstGeom>
                        <a:noFill/>
                        <a:ln w="6350">
                          <a:noFill/>
                        </a:ln>
                      </wps:spPr>
                      <wps:txbx>
                        <w:txbxContent>
                          <w:p w14:paraId="72EA2416" w14:textId="5D4E537F" w:rsidR="0036633A" w:rsidRPr="0036633A" w:rsidRDefault="0033281F" w:rsidP="0036633A">
                            <w:pPr>
                              <w:jc w:val="center"/>
                              <w:rPr>
                                <w:rFonts w:ascii="Work Sans" w:hAnsi="Work Sans" w:cs="Open Sans"/>
                                <w:color w:val="FFFFFF"/>
                                <w:sz w:val="52"/>
                                <w:szCs w:val="56"/>
                              </w:rPr>
                            </w:pPr>
                            <w:r>
                              <w:rPr>
                                <w:rFonts w:ascii="Work Sans" w:hAnsi="Work Sans" w:cs="Open Sans"/>
                                <w:color w:val="FFFFFF"/>
                                <w:sz w:val="52"/>
                                <w:szCs w:val="56"/>
                              </w:rPr>
                              <w:t>Native Title and land rights</w:t>
                            </w:r>
                            <w:r w:rsidR="00097D78" w:rsidRPr="00545F2D">
                              <w:rPr>
                                <w:rFonts w:ascii="Work Sans" w:hAnsi="Work Sans" w:cs="Open Sans"/>
                                <w:color w:val="FFFFFF"/>
                                <w:sz w:val="52"/>
                                <w:szCs w:val="56"/>
                              </w:rPr>
                              <w:t xml:space="preserve"> consultation</w:t>
                            </w:r>
                            <w:r w:rsidR="00A358C4">
                              <w:rPr>
                                <w:rFonts w:ascii="Work Sans" w:hAnsi="Work Sans" w:cs="Open Sans"/>
                                <w:color w:val="FFFFFF"/>
                                <w:sz w:val="52"/>
                                <w:szCs w:val="56"/>
                              </w:rPr>
                              <w:t xml:space="preserve"> </w:t>
                            </w:r>
                            <w:r w:rsidR="00097D78" w:rsidRPr="00545F2D">
                              <w:rPr>
                                <w:rFonts w:ascii="Work Sans" w:hAnsi="Work Sans" w:cs="Open Sans"/>
                                <w:color w:val="FFFFFF"/>
                                <w:sz w:val="52"/>
                                <w:szCs w:val="56"/>
                              </w:rPr>
                              <w:t>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7CD57" id="Text Box 29" o:spid="_x0000_s1027" type="#_x0000_t202" style="position:absolute;margin-left:0;margin-top:330.95pt;width:472.5pt;height:155.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" filled="f" stroked="f" strokeweight=".5pt">
                <v:textbox>
                  <w:txbxContent>
                    <w:p w14:paraId="72EA2416" w14:textId="5D4E537F" w:rsidR="0036633A" w:rsidRPr="0036633A" w:rsidRDefault="0033281F" w:rsidP="0036633A">
                      <w:pPr>
                        <w:jc w:val="center"/>
                        <w:rPr>
                          <w:rFonts w:ascii="Work Sans" w:hAnsi="Work Sans" w:cs="Open Sans"/>
                          <w:color w:val="FFFFFF"/>
                          <w:sz w:val="52"/>
                          <w:szCs w:val="56"/>
                        </w:rPr>
                      </w:pPr>
                      <w:r>
                        <w:rPr>
                          <w:rFonts w:ascii="Work Sans" w:hAnsi="Work Sans" w:cs="Open Sans"/>
                          <w:color w:val="FFFFFF"/>
                          <w:sz w:val="52"/>
                          <w:szCs w:val="56"/>
                        </w:rPr>
                        <w:t>Native Title and land rights</w:t>
                      </w:r>
                      <w:r w:rsidR="00097D78" w:rsidRPr="00545F2D">
                        <w:rPr>
                          <w:rFonts w:ascii="Work Sans" w:hAnsi="Work Sans" w:cs="Open Sans"/>
                          <w:color w:val="FFFFFF"/>
                          <w:sz w:val="52"/>
                          <w:szCs w:val="56"/>
                        </w:rPr>
                        <w:t xml:space="preserve"> consultation</w:t>
                      </w:r>
                      <w:r w:rsidR="00A358C4">
                        <w:rPr>
                          <w:rFonts w:ascii="Work Sans" w:hAnsi="Work Sans" w:cs="Open Sans"/>
                          <w:color w:val="FFFFFF"/>
                          <w:sz w:val="52"/>
                          <w:szCs w:val="56"/>
                        </w:rPr>
                        <w:t xml:space="preserve"> </w:t>
                      </w:r>
                      <w:r w:rsidR="00097D78" w:rsidRPr="00545F2D">
                        <w:rPr>
                          <w:rFonts w:ascii="Work Sans" w:hAnsi="Work Sans" w:cs="Open Sans"/>
                          <w:color w:val="FFFFFF"/>
                          <w:sz w:val="52"/>
                          <w:szCs w:val="56"/>
                        </w:rPr>
                        <w:t>paper</w:t>
                      </w:r>
                    </w:p>
                  </w:txbxContent>
                </v:textbox>
                <w10:wrap anchorx="margin" anchory="page"/>
              </v:shape>
            </w:pict>
          </mc:Fallback>
        </mc:AlternateContent>
      </w:r>
    </w:p>
    <w:p w14:paraId="7B4D8609" w14:textId="77777777" w:rsidR="00A5102B" w:rsidRDefault="00A5102B" w:rsidP="002A45B1">
      <w:pPr>
        <w:jc w:val="center"/>
        <w:rPr>
          <w:rFonts w:ascii="Work Sans" w:hAnsi="Work Sans"/>
          <w:sz w:val="24"/>
          <w:szCs w:val="24"/>
        </w:rPr>
      </w:pPr>
    </w:p>
    <w:p w14:paraId="681C109C" w14:textId="77777777" w:rsidR="00A5102B" w:rsidRDefault="00A5102B" w:rsidP="00704788">
      <w:pPr>
        <w:rPr>
          <w:rFonts w:ascii="Work Sans" w:hAnsi="Work Sans" w:cs="Open Sans"/>
          <w:color w:val="FFFFFF"/>
          <w:sz w:val="28"/>
          <w:szCs w:val="28"/>
        </w:rPr>
      </w:pPr>
    </w:p>
    <w:p w14:paraId="17B62EEE" w14:textId="77777777" w:rsidR="00704788" w:rsidRDefault="00704788" w:rsidP="00704788">
      <w:pPr>
        <w:rPr>
          <w:rFonts w:ascii="Work Sans" w:hAnsi="Work Sans" w:cs="Open Sans"/>
          <w:color w:val="FFFFFF"/>
          <w:sz w:val="28"/>
          <w:szCs w:val="28"/>
        </w:rPr>
      </w:pPr>
    </w:p>
    <w:p w14:paraId="43331669" w14:textId="77777777" w:rsidR="00704788" w:rsidRDefault="00704788" w:rsidP="00704788">
      <w:pPr>
        <w:rPr>
          <w:rFonts w:ascii="Work Sans" w:hAnsi="Work Sans" w:cs="Open Sans"/>
          <w:color w:val="FFFFFF"/>
          <w:sz w:val="28"/>
          <w:szCs w:val="28"/>
        </w:rPr>
      </w:pPr>
    </w:p>
    <w:p w14:paraId="19EF8B98" w14:textId="77777777" w:rsidR="00704788" w:rsidRDefault="00704788" w:rsidP="00704788">
      <w:pPr>
        <w:rPr>
          <w:rFonts w:ascii="Work Sans" w:hAnsi="Work Sans" w:cs="Open Sans"/>
          <w:color w:val="FFFFFF"/>
          <w:sz w:val="28"/>
          <w:szCs w:val="28"/>
        </w:rPr>
      </w:pPr>
    </w:p>
    <w:p w14:paraId="15CB0AB5" w14:textId="77777777" w:rsidR="00704788" w:rsidRDefault="00704788" w:rsidP="00704788">
      <w:pPr>
        <w:rPr>
          <w:rFonts w:ascii="Work Sans" w:hAnsi="Work Sans" w:cs="Open Sans"/>
          <w:color w:val="FFFFFF"/>
          <w:sz w:val="28"/>
          <w:szCs w:val="28"/>
        </w:rPr>
      </w:pPr>
    </w:p>
    <w:p w14:paraId="296675FB" w14:textId="77777777" w:rsidR="00704788" w:rsidRDefault="00704788" w:rsidP="00704788">
      <w:pPr>
        <w:rPr>
          <w:rFonts w:ascii="Work Sans" w:hAnsi="Work Sans" w:cs="Open Sans"/>
          <w:color w:val="FFFFFF"/>
          <w:sz w:val="28"/>
          <w:szCs w:val="28"/>
        </w:rPr>
      </w:pPr>
    </w:p>
    <w:p w14:paraId="5AC8E8D0" w14:textId="77777777" w:rsidR="00704788" w:rsidRDefault="00BA4C59" w:rsidP="00E062B6">
      <w:pPr>
        <w:jc w:val="center"/>
        <w:rPr>
          <w:rFonts w:ascii="Work Sans" w:hAnsi="Work Sans" w:cs="Open Sans"/>
          <w:color w:val="FFFFFF"/>
          <w:sz w:val="28"/>
          <w:szCs w:val="28"/>
        </w:rPr>
      </w:pPr>
      <w:r w:rsidRPr="00962EFF">
        <w:rPr>
          <w:noProof/>
        </w:rPr>
        <mc:AlternateContent>
          <mc:Choice Requires="wps">
            <w:drawing>
              <wp:anchor distT="0" distB="0" distL="114300" distR="114300" simplePos="0" relativeHeight="251658243" behindDoc="0" locked="0" layoutInCell="1" allowOverlap="1" wp14:anchorId="0AAA9980" wp14:editId="4DCF72DB">
                <wp:simplePos x="0" y="0"/>
                <wp:positionH relativeFrom="margin">
                  <wp:align>center</wp:align>
                </wp:positionH>
                <wp:positionV relativeFrom="page">
                  <wp:posOffset>6528021</wp:posOffset>
                </wp:positionV>
                <wp:extent cx="1704975" cy="43878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704975" cy="438785"/>
                        </a:xfrm>
                        <a:prstGeom prst="rect">
                          <a:avLst/>
                        </a:prstGeom>
                        <a:noFill/>
                        <a:ln w="6350">
                          <a:noFill/>
                        </a:ln>
                      </wps:spPr>
                      <wps:txbx>
                        <w:txbxContent>
                          <w:p w14:paraId="4DC92EE0" w14:textId="77777777" w:rsidR="00BA4C59" w:rsidRPr="00BA4C59" w:rsidRDefault="0033281F" w:rsidP="00BA4C59">
                            <w:pPr>
                              <w:jc w:val="center"/>
                              <w:rPr>
                                <w:rFonts w:ascii="Work Sans" w:hAnsi="Work Sans" w:cs="Open Sans"/>
                                <w:color w:val="FFFFFF"/>
                                <w:sz w:val="28"/>
                                <w:szCs w:val="28"/>
                              </w:rPr>
                            </w:pPr>
                            <w:r w:rsidRPr="00A04B4B">
                              <w:rPr>
                                <w:rFonts w:ascii="Work Sans" w:hAnsi="Work Sans" w:cs="Open Sans"/>
                                <w:color w:val="FFFFFF"/>
                                <w:sz w:val="28"/>
                                <w:szCs w:val="28"/>
                              </w:rPr>
                              <w:t>June</w:t>
                            </w:r>
                            <w:r w:rsidR="00BA4C59" w:rsidRPr="00A04B4B">
                              <w:rPr>
                                <w:rFonts w:ascii="Work Sans" w:hAnsi="Work Sans" w:cs="Open Sans"/>
                                <w:color w:val="FFFFFF"/>
                                <w:sz w:val="28"/>
                                <w:szCs w:val="28"/>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A9980" id="Text Box 30" o:spid="_x0000_s1028" type="#_x0000_t202" style="position:absolute;left:0;text-align:left;margin-left:0;margin-top:514pt;width:134.25pt;height:34.5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" filled="f" stroked="f" strokeweight=".5pt">
                <v:textbox>
                  <w:txbxContent>
                    <w:p w14:paraId="4DC92EE0" w14:textId="77777777" w:rsidR="00BA4C59" w:rsidRPr="00BA4C59" w:rsidRDefault="0033281F" w:rsidP="00BA4C59">
                      <w:pPr>
                        <w:jc w:val="center"/>
                        <w:rPr>
                          <w:rFonts w:ascii="Work Sans" w:hAnsi="Work Sans" w:cs="Open Sans"/>
                          <w:color w:val="FFFFFF"/>
                          <w:sz w:val="28"/>
                          <w:szCs w:val="28"/>
                        </w:rPr>
                      </w:pPr>
                      <w:r w:rsidRPr="00A04B4B">
                        <w:rPr>
                          <w:rFonts w:ascii="Work Sans" w:hAnsi="Work Sans" w:cs="Open Sans"/>
                          <w:color w:val="FFFFFF"/>
                          <w:sz w:val="28"/>
                          <w:szCs w:val="28"/>
                        </w:rPr>
                        <w:t>June</w:t>
                      </w:r>
                      <w:r w:rsidR="00BA4C59" w:rsidRPr="00A04B4B">
                        <w:rPr>
                          <w:rFonts w:ascii="Work Sans" w:hAnsi="Work Sans" w:cs="Open Sans"/>
                          <w:color w:val="FFFFFF"/>
                          <w:sz w:val="28"/>
                          <w:szCs w:val="28"/>
                        </w:rPr>
                        <w:t xml:space="preserve"> 2023</w:t>
                      </w:r>
                    </w:p>
                  </w:txbxContent>
                </v:textbox>
                <w10:wrap anchorx="margin" anchory="page"/>
              </v:shape>
            </w:pict>
          </mc:Fallback>
        </mc:AlternateContent>
      </w:r>
    </w:p>
    <w:p w14:paraId="68984A1A" w14:textId="77777777" w:rsidR="00704788" w:rsidRDefault="00704788" w:rsidP="00DB5889">
      <w:pPr>
        <w:rPr>
          <w:rFonts w:ascii="Work Sans" w:hAnsi="Work Sans" w:cs="Open Sans"/>
          <w:color w:val="FFFFFF"/>
          <w:sz w:val="28"/>
          <w:szCs w:val="28"/>
        </w:rPr>
      </w:pPr>
    </w:p>
    <w:p w14:paraId="355FBFC8" w14:textId="77777777" w:rsidR="00DB5889" w:rsidRPr="00704788" w:rsidRDefault="00DB5889" w:rsidP="00DB5889">
      <w:pPr>
        <w:rPr>
          <w:rFonts w:ascii="Work Sans" w:hAnsi="Work Sans" w:cs="Open Sans"/>
          <w:color w:val="FFFFFF"/>
          <w:sz w:val="28"/>
          <w:szCs w:val="28"/>
        </w:rPr>
      </w:pPr>
    </w:p>
    <w:p w14:paraId="354D2A8F" w14:textId="77777777" w:rsidR="00A5102B" w:rsidRDefault="00A5102B" w:rsidP="00210D9C">
      <w:pPr>
        <w:pStyle w:val="Heading1"/>
        <w:jc w:val="center"/>
        <w:sectPr w:rsidR="00A5102B" w:rsidSect="003A0403">
          <w:pgSz w:w="11906" w:h="16838"/>
          <w:pgMar w:top="1440" w:right="1440" w:bottom="1440" w:left="1440" w:header="708" w:footer="708" w:gutter="0"/>
          <w:cols w:space="708"/>
          <w:docGrid w:linePitch="360"/>
        </w:sectPr>
      </w:pPr>
    </w:p>
    <w:p w14:paraId="6C666DB0" w14:textId="77777777" w:rsidR="00A5102B" w:rsidRPr="005B6B61" w:rsidRDefault="00A5102B" w:rsidP="005B6B61"/>
    <w:p w14:paraId="308AEC8E" w14:textId="77777777" w:rsidR="00A5102B" w:rsidRPr="005B6B61" w:rsidRDefault="0033281F" w:rsidP="005B6B61">
      <w:r w:rsidRPr="001C4DF3">
        <w:rPr>
          <w:noProof/>
        </w:rPr>
        <mc:AlternateContent>
          <mc:Choice Requires="wps">
            <w:drawing>
              <wp:inline distT="0" distB="0" distL="0" distR="0" wp14:anchorId="2A760D9B" wp14:editId="0DF4C92E">
                <wp:extent cx="5688965" cy="702129"/>
                <wp:effectExtent l="0" t="0" r="6985" b="3175"/>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88965" cy="702129"/>
                        </a:xfrm>
                        <a:prstGeom prst="rect">
                          <a:avLst/>
                        </a:prstGeom>
                        <a:solidFill>
                          <a:srgbClr val="EBF3F5"/>
                        </a:solidFill>
                        <a:ln w="25400" cap="flat" cmpd="sng" algn="ctr">
                          <a:noFill/>
                          <a:prstDash val="solid"/>
                        </a:ln>
                        <a:effectLst/>
                      </wps:spPr>
                      <wps:txbx>
                        <w:txbxContent>
                          <w:p w14:paraId="4C881817" w14:textId="6F52DBBE" w:rsidR="0033281F" w:rsidRPr="007E6E9D" w:rsidRDefault="0033281F" w:rsidP="0033281F">
                            <w:pPr>
                              <w:spacing w:after="120" w:line="240" w:lineRule="auto"/>
                              <w:rPr>
                                <w:rFonts w:ascii="Work Sans" w:eastAsia="Times New Roman" w:hAnsi="Work Sans" w:cs="Times New Roman"/>
                                <w:szCs w:val="20"/>
                                <w:lang w:eastAsia="en-AU"/>
                              </w:rPr>
                            </w:pPr>
                            <w:r>
                              <w:rPr>
                                <w:rFonts w:ascii="Work Sans" w:eastAsia="Times New Roman" w:hAnsi="Work Sans" w:cs="Times New Roman"/>
                                <w:szCs w:val="20"/>
                                <w:lang w:eastAsia="en-AU"/>
                              </w:rPr>
                              <w:t>First Nations</w:t>
                            </w:r>
                            <w:r w:rsidRPr="0012012C">
                              <w:rPr>
                                <w:rFonts w:ascii="Work Sans" w:eastAsia="Times New Roman" w:hAnsi="Work Sans" w:cs="Times New Roman"/>
                                <w:szCs w:val="20"/>
                                <w:lang w:eastAsia="en-AU"/>
                              </w:rPr>
                              <w:t xml:space="preserve"> people should be aware that this</w:t>
                            </w:r>
                            <w:r>
                              <w:rPr>
                                <w:rFonts w:ascii="Work Sans" w:eastAsia="Times New Roman" w:hAnsi="Work Sans" w:cs="Times New Roman"/>
                                <w:szCs w:val="20"/>
                                <w:lang w:eastAsia="en-AU"/>
                              </w:rPr>
                              <w:t xml:space="preserve"> paper</w:t>
                            </w:r>
                            <w:r w:rsidRPr="0012012C">
                              <w:rPr>
                                <w:rFonts w:ascii="Work Sans" w:eastAsia="Times New Roman" w:hAnsi="Work Sans" w:cs="Times New Roman"/>
                                <w:szCs w:val="20"/>
                                <w:lang w:eastAsia="en-AU"/>
                              </w:rPr>
                              <w:t xml:space="preserve"> contain</w:t>
                            </w:r>
                            <w:r>
                              <w:rPr>
                                <w:rFonts w:ascii="Work Sans" w:eastAsia="Times New Roman" w:hAnsi="Work Sans" w:cs="Times New Roman"/>
                                <w:szCs w:val="20"/>
                                <w:lang w:eastAsia="en-AU"/>
                              </w:rPr>
                              <w:t>s</w:t>
                            </w:r>
                            <w:r w:rsidRPr="0012012C">
                              <w:rPr>
                                <w:rFonts w:ascii="Work Sans" w:eastAsia="Times New Roman" w:hAnsi="Work Sans" w:cs="Times New Roman"/>
                                <w:szCs w:val="20"/>
                                <w:lang w:eastAsia="en-AU"/>
                              </w:rPr>
                              <w:t xml:space="preserve"> th</w:t>
                            </w:r>
                            <w:r>
                              <w:rPr>
                                <w:rFonts w:ascii="Work Sans" w:eastAsia="Times New Roman" w:hAnsi="Work Sans" w:cs="Times New Roman"/>
                                <w:szCs w:val="20"/>
                                <w:lang w:eastAsia="en-AU"/>
                              </w:rPr>
                              <w:t xml:space="preserve">e </w:t>
                            </w:r>
                            <w:r w:rsidRPr="0012012C">
                              <w:rPr>
                                <w:rFonts w:ascii="Work Sans" w:eastAsia="Times New Roman" w:hAnsi="Work Sans" w:cs="Times New Roman"/>
                                <w:szCs w:val="20"/>
                                <w:lang w:eastAsia="en-AU"/>
                              </w:rPr>
                              <w:t xml:space="preserve">names </w:t>
                            </w:r>
                            <w:r w:rsidRPr="00AC1C5A">
                              <w:rPr>
                                <w:rFonts w:ascii="Work Sans" w:eastAsia="Times New Roman" w:hAnsi="Work Sans" w:cs="Times New Roman"/>
                                <w:szCs w:val="20"/>
                                <w:lang w:eastAsia="en-AU"/>
                              </w:rPr>
                              <w:t>of deceased persons</w:t>
                            </w:r>
                            <w:r w:rsidRPr="0012012C">
                              <w:rPr>
                                <w:rFonts w:ascii="Work Sans" w:eastAsia="Times New Roman" w:hAnsi="Work Sans" w:cs="Times New Roman"/>
                                <w:szCs w:val="20"/>
                                <w:lang w:eastAsia="en-A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760D9B" id="Rectangle 4" o:spid="_x0000_s1029" alt="&quot;&quot;" style="width:447.95pt;height:5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" fillcolor="#ebf3f5" stroked="f" strokeweight="2pt">
                <v:textbox>
                  <w:txbxContent>
                    <w:p w14:paraId="4C881817" w14:textId="6F52DBBE" w:rsidR="0033281F" w:rsidRPr="007E6E9D" w:rsidRDefault="0033281F" w:rsidP="0033281F">
                      <w:pPr>
                        <w:spacing w:after="120" w:line="240" w:lineRule="auto"/>
                        <w:rPr>
                          <w:rFonts w:ascii="Work Sans" w:eastAsia="Times New Roman" w:hAnsi="Work Sans" w:cs="Times New Roman"/>
                          <w:szCs w:val="20"/>
                          <w:lang w:eastAsia="en-AU"/>
                        </w:rPr>
                      </w:pPr>
                      <w:r>
                        <w:rPr>
                          <w:rFonts w:ascii="Work Sans" w:eastAsia="Times New Roman" w:hAnsi="Work Sans" w:cs="Times New Roman"/>
                          <w:szCs w:val="20"/>
                          <w:lang w:eastAsia="en-AU"/>
                        </w:rPr>
                        <w:t>First Nations</w:t>
                      </w:r>
                      <w:r w:rsidRPr="0012012C">
                        <w:rPr>
                          <w:rFonts w:ascii="Work Sans" w:eastAsia="Times New Roman" w:hAnsi="Work Sans" w:cs="Times New Roman"/>
                          <w:szCs w:val="20"/>
                          <w:lang w:eastAsia="en-AU"/>
                        </w:rPr>
                        <w:t xml:space="preserve"> people should be aware that this</w:t>
                      </w:r>
                      <w:r>
                        <w:rPr>
                          <w:rFonts w:ascii="Work Sans" w:eastAsia="Times New Roman" w:hAnsi="Work Sans" w:cs="Times New Roman"/>
                          <w:szCs w:val="20"/>
                          <w:lang w:eastAsia="en-AU"/>
                        </w:rPr>
                        <w:t xml:space="preserve"> paper</w:t>
                      </w:r>
                      <w:r w:rsidRPr="0012012C">
                        <w:rPr>
                          <w:rFonts w:ascii="Work Sans" w:eastAsia="Times New Roman" w:hAnsi="Work Sans" w:cs="Times New Roman"/>
                          <w:szCs w:val="20"/>
                          <w:lang w:eastAsia="en-AU"/>
                        </w:rPr>
                        <w:t xml:space="preserve"> contain</w:t>
                      </w:r>
                      <w:r>
                        <w:rPr>
                          <w:rFonts w:ascii="Work Sans" w:eastAsia="Times New Roman" w:hAnsi="Work Sans" w:cs="Times New Roman"/>
                          <w:szCs w:val="20"/>
                          <w:lang w:eastAsia="en-AU"/>
                        </w:rPr>
                        <w:t>s</w:t>
                      </w:r>
                      <w:r w:rsidRPr="0012012C">
                        <w:rPr>
                          <w:rFonts w:ascii="Work Sans" w:eastAsia="Times New Roman" w:hAnsi="Work Sans" w:cs="Times New Roman"/>
                          <w:szCs w:val="20"/>
                          <w:lang w:eastAsia="en-AU"/>
                        </w:rPr>
                        <w:t xml:space="preserve"> th</w:t>
                      </w:r>
                      <w:r>
                        <w:rPr>
                          <w:rFonts w:ascii="Work Sans" w:eastAsia="Times New Roman" w:hAnsi="Work Sans" w:cs="Times New Roman"/>
                          <w:szCs w:val="20"/>
                          <w:lang w:eastAsia="en-AU"/>
                        </w:rPr>
                        <w:t xml:space="preserve">e </w:t>
                      </w:r>
                      <w:r w:rsidRPr="0012012C">
                        <w:rPr>
                          <w:rFonts w:ascii="Work Sans" w:eastAsia="Times New Roman" w:hAnsi="Work Sans" w:cs="Times New Roman"/>
                          <w:szCs w:val="20"/>
                          <w:lang w:eastAsia="en-AU"/>
                        </w:rPr>
                        <w:t xml:space="preserve">names </w:t>
                      </w:r>
                      <w:r w:rsidRPr="00AC1C5A">
                        <w:rPr>
                          <w:rFonts w:ascii="Work Sans" w:eastAsia="Times New Roman" w:hAnsi="Work Sans" w:cs="Times New Roman"/>
                          <w:szCs w:val="20"/>
                          <w:lang w:eastAsia="en-AU"/>
                        </w:rPr>
                        <w:t>of deceased persons</w:t>
                      </w:r>
                      <w:r w:rsidRPr="0012012C">
                        <w:rPr>
                          <w:rFonts w:ascii="Work Sans" w:eastAsia="Times New Roman" w:hAnsi="Work Sans" w:cs="Times New Roman"/>
                          <w:szCs w:val="20"/>
                          <w:lang w:eastAsia="en-AU"/>
                        </w:rPr>
                        <w:t>.</w:t>
                      </w:r>
                    </w:p>
                  </w:txbxContent>
                </v:textbox>
                <w10:anchorlock/>
              </v:rect>
            </w:pict>
          </mc:Fallback>
        </mc:AlternateContent>
      </w:r>
    </w:p>
    <w:p w14:paraId="5CA1C18D" w14:textId="77777777" w:rsidR="00A5102B" w:rsidRPr="005B6B61" w:rsidRDefault="00A5102B" w:rsidP="005B6B61"/>
    <w:p w14:paraId="448B2061" w14:textId="77777777" w:rsidR="00A5102B" w:rsidRPr="005B6B61" w:rsidRDefault="00A5102B" w:rsidP="005B6B61"/>
    <w:p w14:paraId="28660122" w14:textId="77777777" w:rsidR="00A5102B" w:rsidRPr="005B6B61" w:rsidRDefault="00A5102B" w:rsidP="005B6B61"/>
    <w:p w14:paraId="6C462B4C" w14:textId="77777777" w:rsidR="00A5102B" w:rsidRPr="005B6B61" w:rsidRDefault="00A5102B" w:rsidP="005B6B61"/>
    <w:p w14:paraId="5AF7FA6B" w14:textId="77777777" w:rsidR="00A5102B" w:rsidRPr="005B6B61" w:rsidRDefault="00A5102B" w:rsidP="005B6B61"/>
    <w:p w14:paraId="764EC5CA" w14:textId="77777777" w:rsidR="003119A7" w:rsidRDefault="003119A7" w:rsidP="005B6B61"/>
    <w:p w14:paraId="4706DE4D" w14:textId="77777777" w:rsidR="004F0684" w:rsidRDefault="004F0684" w:rsidP="005B6B61"/>
    <w:p w14:paraId="6D8B1CFE" w14:textId="77777777" w:rsidR="004F0684" w:rsidRDefault="004F0684" w:rsidP="005B6B61"/>
    <w:p w14:paraId="0CE42121" w14:textId="77777777" w:rsidR="004F0684" w:rsidRDefault="004F0684" w:rsidP="005B6B61"/>
    <w:p w14:paraId="26D7B559" w14:textId="77777777" w:rsidR="003119A7" w:rsidRPr="005B6B61" w:rsidRDefault="003119A7" w:rsidP="005B6B61"/>
    <w:p w14:paraId="3C54E050" w14:textId="77777777" w:rsidR="003119A7" w:rsidRPr="005B6B61" w:rsidRDefault="003119A7" w:rsidP="005B6B61"/>
    <w:p w14:paraId="1F2E33C2" w14:textId="77777777" w:rsidR="00A5102B" w:rsidRPr="005B6B61" w:rsidRDefault="00A5102B" w:rsidP="005B6B61"/>
    <w:p w14:paraId="4A845305" w14:textId="77777777" w:rsidR="00A5102B" w:rsidRPr="005B6B61" w:rsidRDefault="00A5102B" w:rsidP="005B6B61"/>
    <w:tbl>
      <w:tblPr>
        <w:tblStyle w:val="TableGrid"/>
        <w:tblW w:w="0" w:type="auto"/>
        <w:tblLook w:val="04A0" w:firstRow="1" w:lastRow="0" w:firstColumn="1" w:lastColumn="0" w:noHBand="0" w:noVBand="1"/>
      </w:tblPr>
      <w:tblGrid>
        <w:gridCol w:w="2972"/>
        <w:gridCol w:w="6044"/>
      </w:tblGrid>
      <w:tr w:rsidR="00A5102B" w14:paraId="0F22BCCB" w14:textId="77777777" w:rsidTr="003A0403">
        <w:tc>
          <w:tcPr>
            <w:tcW w:w="2972" w:type="dxa"/>
          </w:tcPr>
          <w:p w14:paraId="5171D3D6" w14:textId="77777777" w:rsidR="00A5102B" w:rsidRPr="003119A7" w:rsidRDefault="00A5102B" w:rsidP="003A0403">
            <w:pPr>
              <w:rPr>
                <w:rFonts w:ascii="Work Sans" w:hAnsi="Work Sans"/>
                <w:szCs w:val="20"/>
              </w:rPr>
            </w:pPr>
            <w:r w:rsidRPr="003119A7">
              <w:rPr>
                <w:rFonts w:ascii="Work Sans" w:hAnsi="Work Sans"/>
                <w:szCs w:val="20"/>
              </w:rPr>
              <w:t>Paper issued</w:t>
            </w:r>
          </w:p>
        </w:tc>
        <w:tc>
          <w:tcPr>
            <w:tcW w:w="6044" w:type="dxa"/>
          </w:tcPr>
          <w:p w14:paraId="16D89D99" w14:textId="5A388DDC" w:rsidR="00A5102B" w:rsidRPr="003119A7" w:rsidRDefault="00927498" w:rsidP="003A0403">
            <w:pPr>
              <w:rPr>
                <w:rFonts w:ascii="Work Sans" w:hAnsi="Work Sans"/>
                <w:szCs w:val="20"/>
              </w:rPr>
            </w:pPr>
            <w:r>
              <w:rPr>
                <w:rFonts w:ascii="Work Sans" w:hAnsi="Work Sans"/>
                <w:szCs w:val="20"/>
              </w:rPr>
              <w:t>13 June 2023</w:t>
            </w:r>
          </w:p>
        </w:tc>
      </w:tr>
      <w:tr w:rsidR="00A5102B" w14:paraId="4D999896" w14:textId="77777777" w:rsidTr="003A0403">
        <w:tc>
          <w:tcPr>
            <w:tcW w:w="2972" w:type="dxa"/>
          </w:tcPr>
          <w:p w14:paraId="42B172CA" w14:textId="77777777" w:rsidR="00A5102B" w:rsidRPr="003119A7" w:rsidRDefault="00A5102B" w:rsidP="003A0403">
            <w:pPr>
              <w:rPr>
                <w:rFonts w:ascii="Work Sans" w:hAnsi="Work Sans"/>
                <w:szCs w:val="20"/>
              </w:rPr>
            </w:pPr>
            <w:r w:rsidRPr="003119A7">
              <w:rPr>
                <w:rFonts w:ascii="Work Sans" w:hAnsi="Work Sans"/>
                <w:szCs w:val="20"/>
              </w:rPr>
              <w:t>Commission contact officer</w:t>
            </w:r>
          </w:p>
        </w:tc>
        <w:tc>
          <w:tcPr>
            <w:tcW w:w="6044" w:type="dxa"/>
          </w:tcPr>
          <w:p w14:paraId="2C8D8E52" w14:textId="77777777" w:rsidR="00A5102B" w:rsidRPr="0033281F" w:rsidRDefault="0033281F" w:rsidP="003A0403">
            <w:pPr>
              <w:rPr>
                <w:rFonts w:ascii="Work Sans" w:hAnsi="Work Sans"/>
              </w:rPr>
            </w:pPr>
            <w:r>
              <w:rPr>
                <w:rFonts w:ascii="Work Sans" w:hAnsi="Work Sans"/>
              </w:rPr>
              <w:t>Owen Stewart</w:t>
            </w:r>
            <w:r w:rsidRPr="001724E4">
              <w:rPr>
                <w:rFonts w:ascii="Work Sans" w:hAnsi="Work Sans"/>
              </w:rPr>
              <w:t xml:space="preserve">, 02 6218 </w:t>
            </w:r>
            <w:r w:rsidRPr="002D4EC8">
              <w:rPr>
                <w:rFonts w:ascii="Work Sans" w:hAnsi="Work Sans"/>
              </w:rPr>
              <w:t>5737</w:t>
            </w:r>
            <w:r>
              <w:rPr>
                <w:rFonts w:ascii="Work Sans" w:hAnsi="Work Sans"/>
              </w:rPr>
              <w:t>, Owen.Stewart@cgc.gov.au</w:t>
            </w:r>
          </w:p>
        </w:tc>
      </w:tr>
      <w:tr w:rsidR="00A5102B" w14:paraId="6D46A92F" w14:textId="77777777" w:rsidTr="003A0403">
        <w:tc>
          <w:tcPr>
            <w:tcW w:w="2972" w:type="dxa"/>
          </w:tcPr>
          <w:p w14:paraId="187F8032" w14:textId="77777777" w:rsidR="00A5102B" w:rsidRPr="003119A7" w:rsidRDefault="00A5102B" w:rsidP="003A0403">
            <w:pPr>
              <w:rPr>
                <w:rFonts w:ascii="Work Sans" w:hAnsi="Work Sans"/>
                <w:szCs w:val="20"/>
              </w:rPr>
            </w:pPr>
            <w:r w:rsidRPr="003119A7">
              <w:rPr>
                <w:rFonts w:ascii="Work Sans" w:hAnsi="Work Sans"/>
                <w:szCs w:val="20"/>
              </w:rPr>
              <w:t>Submissions sought by</w:t>
            </w:r>
          </w:p>
        </w:tc>
        <w:tc>
          <w:tcPr>
            <w:tcW w:w="6044" w:type="dxa"/>
          </w:tcPr>
          <w:p w14:paraId="6E65BF80" w14:textId="005143BA" w:rsidR="00D76AB5" w:rsidRDefault="00E469FB" w:rsidP="003A0403">
            <w:pPr>
              <w:rPr>
                <w:rFonts w:ascii="Work Sans" w:hAnsi="Work Sans"/>
                <w:szCs w:val="20"/>
              </w:rPr>
            </w:pPr>
            <w:r>
              <w:rPr>
                <w:rFonts w:ascii="Work Sans" w:hAnsi="Work Sans"/>
                <w:szCs w:val="20"/>
              </w:rPr>
              <w:t>13 October 2023</w:t>
            </w:r>
          </w:p>
          <w:p w14:paraId="50707A53" w14:textId="01F4B7AB" w:rsidR="00A5102B" w:rsidRPr="003119A7" w:rsidRDefault="00A5102B" w:rsidP="003A0403">
            <w:pPr>
              <w:rPr>
                <w:rFonts w:ascii="Work Sans" w:hAnsi="Work Sans"/>
                <w:szCs w:val="20"/>
              </w:rPr>
            </w:pPr>
            <w:r w:rsidRPr="003119A7">
              <w:rPr>
                <w:rFonts w:ascii="Work Sans" w:hAnsi="Work Sans"/>
                <w:szCs w:val="20"/>
              </w:rPr>
              <w:t xml:space="preserve">Submissions should be placed in your private state </w:t>
            </w:r>
            <w:r w:rsidR="0097488A">
              <w:rPr>
                <w:rFonts w:ascii="Work Sans" w:hAnsi="Work Sans"/>
                <w:szCs w:val="20"/>
              </w:rPr>
              <w:t xml:space="preserve">or territory </w:t>
            </w:r>
            <w:r w:rsidRPr="003119A7">
              <w:rPr>
                <w:rFonts w:ascii="Work Sans" w:hAnsi="Work Sans"/>
                <w:szCs w:val="20"/>
              </w:rPr>
              <w:t xml:space="preserve">channel in CGC Engagement Teams, with a post notifying </w:t>
            </w:r>
            <w:r w:rsidR="00927498">
              <w:rPr>
                <w:rFonts w:ascii="Work Sans" w:hAnsi="Work Sans"/>
                <w:szCs w:val="20"/>
              </w:rPr>
              <w:t>Katrina Baldock</w:t>
            </w:r>
            <w:r w:rsidR="000C53E9" w:rsidRPr="003119A7">
              <w:rPr>
                <w:rFonts w:ascii="Work Sans" w:hAnsi="Work Sans"/>
                <w:szCs w:val="20"/>
              </w:rPr>
              <w:t>.</w:t>
            </w:r>
          </w:p>
          <w:p w14:paraId="0611A07E" w14:textId="77777777" w:rsidR="00A5102B" w:rsidRPr="003119A7" w:rsidRDefault="00A5102B" w:rsidP="003A0403">
            <w:pPr>
              <w:rPr>
                <w:rFonts w:ascii="Work Sans" w:hAnsi="Work Sans"/>
                <w:szCs w:val="20"/>
              </w:rPr>
            </w:pPr>
            <w:r w:rsidRPr="003119A7">
              <w:rPr>
                <w:rFonts w:ascii="Work Sans" w:hAnsi="Work Sans"/>
                <w:szCs w:val="20"/>
              </w:rPr>
              <w:t xml:space="preserve">Submissions </w:t>
            </w:r>
            <w:r w:rsidR="005869CB">
              <w:rPr>
                <w:rFonts w:ascii="Work Sans" w:hAnsi="Work Sans"/>
                <w:szCs w:val="20"/>
              </w:rPr>
              <w:t>should be in Word format and posted in the relevant state channel of the CGC engagement Team.</w:t>
            </w:r>
            <w:r w:rsidR="005E421C">
              <w:rPr>
                <w:rFonts w:ascii="Work Sans" w:hAnsi="Work Sans"/>
                <w:szCs w:val="20"/>
              </w:rPr>
              <w:t xml:space="preserve"> Submissions </w:t>
            </w:r>
            <w:r w:rsidRPr="003119A7">
              <w:rPr>
                <w:rFonts w:ascii="Work Sans" w:hAnsi="Work Sans"/>
                <w:szCs w:val="20"/>
              </w:rPr>
              <w:t>more than 10 pages in length should include a summary section.</w:t>
            </w:r>
          </w:p>
        </w:tc>
      </w:tr>
      <w:tr w:rsidR="00A5102B" w14:paraId="13D2BA00" w14:textId="77777777" w:rsidTr="003A0403">
        <w:tc>
          <w:tcPr>
            <w:tcW w:w="2972" w:type="dxa"/>
          </w:tcPr>
          <w:p w14:paraId="4AD55EBE" w14:textId="77777777" w:rsidR="00A5102B" w:rsidRPr="003119A7" w:rsidRDefault="00A5102B" w:rsidP="003A0403">
            <w:pPr>
              <w:rPr>
                <w:rFonts w:ascii="Work Sans" w:hAnsi="Work Sans"/>
                <w:szCs w:val="20"/>
              </w:rPr>
            </w:pPr>
            <w:r w:rsidRPr="003119A7">
              <w:rPr>
                <w:rFonts w:ascii="Work Sans" w:hAnsi="Work Sans"/>
                <w:szCs w:val="20"/>
              </w:rPr>
              <w:t>Confidential material</w:t>
            </w:r>
          </w:p>
        </w:tc>
        <w:tc>
          <w:tcPr>
            <w:tcW w:w="6044" w:type="dxa"/>
          </w:tcPr>
          <w:p w14:paraId="76A083CD" w14:textId="77777777" w:rsidR="00A5102B" w:rsidRPr="003119A7" w:rsidRDefault="00A5102B" w:rsidP="003A0403">
            <w:pPr>
              <w:rPr>
                <w:rFonts w:ascii="Work Sans" w:hAnsi="Work Sans"/>
                <w:szCs w:val="20"/>
              </w:rPr>
            </w:pPr>
            <w:r w:rsidRPr="003119A7">
              <w:rPr>
                <w:rFonts w:ascii="Work Sans" w:hAnsi="Work Sans"/>
                <w:szCs w:val="20"/>
              </w:rPr>
              <w:t xml:space="preserve">It is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 xml:space="preserve">normal practice to make state submissions available on its website under the CC BY licence, allowing free use of content by third parties. </w:t>
            </w:r>
          </w:p>
          <w:p w14:paraId="06ED3514" w14:textId="77777777" w:rsidR="00A5102B" w:rsidRPr="003119A7" w:rsidRDefault="00A5102B" w:rsidP="003A0403">
            <w:pPr>
              <w:rPr>
                <w:rFonts w:ascii="Work Sans" w:hAnsi="Work Sans"/>
                <w:szCs w:val="20"/>
              </w:rPr>
            </w:pPr>
            <w:r w:rsidRPr="003119A7">
              <w:rPr>
                <w:noProof/>
                <w:szCs w:val="20"/>
                <w:lang w:eastAsia="en-AU"/>
              </w:rPr>
              <w:drawing>
                <wp:inline distT="0" distB="0" distL="0" distR="0" wp14:anchorId="02D6A356" wp14:editId="7F44C180">
                  <wp:extent cx="828675" cy="295275"/>
                  <wp:effectExtent l="19050" t="0" r="9525" b="0"/>
                  <wp:docPr id="3" name="Picture 3"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3"/>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5519FF6E" w14:textId="77777777" w:rsidR="00A5102B" w:rsidRPr="003119A7" w:rsidRDefault="00A5102B" w:rsidP="003A0403">
            <w:pPr>
              <w:rPr>
                <w:rFonts w:ascii="Work Sans" w:hAnsi="Work Sans"/>
                <w:szCs w:val="20"/>
              </w:rPr>
            </w:pPr>
            <w:r w:rsidRPr="003119A7">
              <w:rPr>
                <w:rFonts w:ascii="Work Sans" w:hAnsi="Work Sans"/>
                <w:szCs w:val="20"/>
              </w:rPr>
              <w:t xml:space="preserve">Further information on the CC BY licence can be found on the Creative Commons website (http://creativecommons.org). </w:t>
            </w:r>
          </w:p>
          <w:p w14:paraId="6168FD85" w14:textId="77777777" w:rsidR="00A5102B" w:rsidRPr="003119A7" w:rsidRDefault="00A5102B" w:rsidP="003A0403">
            <w:pPr>
              <w:rPr>
                <w:rFonts w:ascii="Work Sans" w:hAnsi="Work Sans"/>
                <w:szCs w:val="20"/>
              </w:rPr>
            </w:pPr>
            <w:r w:rsidRPr="003119A7">
              <w:rPr>
                <w:rFonts w:ascii="Work Sans" w:hAnsi="Work Sans"/>
                <w:szCs w:val="20"/>
              </w:rPr>
              <w:t xml:space="preserve">Confidential material contained in submissions must be clearly identified or included in separate attachment/s, and details provided in the covering email. Identified confidential material will not be published on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website.</w:t>
            </w:r>
          </w:p>
        </w:tc>
      </w:tr>
    </w:tbl>
    <w:p w14:paraId="16364DF2" w14:textId="77777777" w:rsidR="005B6B61" w:rsidRDefault="005B6B61" w:rsidP="00DF1879">
      <w:pPr>
        <w:sectPr w:rsidR="005B6B61" w:rsidSect="004F0684">
          <w:headerReference w:type="default" r:id="rId14"/>
          <w:footerReference w:type="first" r:id="rId15"/>
          <w:pgSz w:w="11906" w:h="16838" w:code="9"/>
          <w:pgMar w:top="1440" w:right="1440" w:bottom="1440" w:left="1440" w:header="720" w:footer="720" w:gutter="0"/>
          <w:cols w:space="720"/>
          <w:docGrid w:linePitch="272"/>
        </w:sectPr>
      </w:pPr>
    </w:p>
    <w:sdt>
      <w:sdtPr>
        <w:rPr>
          <w:rFonts w:ascii="Open Sans Light" w:eastAsiaTheme="minorHAnsi" w:hAnsi="Open Sans Light" w:cstheme="minorBidi"/>
          <w:b w:val="0"/>
          <w:bCs w:val="0"/>
          <w:caps w:val="0"/>
          <w:color w:val="auto"/>
          <w:sz w:val="20"/>
          <w:szCs w:val="22"/>
        </w:rPr>
        <w:id w:val="2028664566"/>
        <w:docPartObj>
          <w:docPartGallery w:val="Table of Contents"/>
          <w:docPartUnique/>
        </w:docPartObj>
      </w:sdtPr>
      <w:sdtEndPr>
        <w:rPr>
          <w:noProof/>
        </w:rPr>
      </w:sdtEndPr>
      <w:sdtContent>
        <w:p w14:paraId="3C58FC61" w14:textId="77777777" w:rsidR="005B6B61" w:rsidRDefault="005B6B61">
          <w:pPr>
            <w:pStyle w:val="TOCHeading"/>
          </w:pPr>
          <w:r>
            <w:t>Contents</w:t>
          </w:r>
        </w:p>
        <w:p w14:paraId="2C9670D3" w14:textId="604FD0D6" w:rsidR="000A59C4" w:rsidRDefault="005B6B61">
          <w:pPr>
            <w:pStyle w:val="TOC2"/>
            <w:rPr>
              <w:rFonts w:asciiTheme="minorHAnsi" w:eastAsiaTheme="minorEastAsia" w:hAnsiTheme="minorHAnsi"/>
              <w:bCs w:val="0"/>
              <w:noProof/>
              <w:color w:val="auto"/>
              <w:sz w:val="22"/>
              <w:szCs w:val="22"/>
              <w:lang w:eastAsia="en-AU"/>
            </w:rPr>
          </w:pPr>
          <w:r>
            <w:fldChar w:fldCharType="begin"/>
          </w:r>
          <w:r>
            <w:instrText xml:space="preserve"> TOC \o "1-3" \h \z \u </w:instrText>
          </w:r>
          <w:r>
            <w:fldChar w:fldCharType="separate"/>
          </w:r>
          <w:hyperlink w:anchor="_Toc137046171" w:history="1">
            <w:r w:rsidR="000A59C4" w:rsidRPr="00F117BE">
              <w:rPr>
                <w:rStyle w:val="Hyperlink"/>
                <w:noProof/>
              </w:rPr>
              <w:t>Overview of category</w:t>
            </w:r>
            <w:r w:rsidR="000A59C4">
              <w:rPr>
                <w:noProof/>
                <w:webHidden/>
              </w:rPr>
              <w:tab/>
            </w:r>
            <w:r w:rsidR="000A59C4">
              <w:rPr>
                <w:noProof/>
                <w:webHidden/>
              </w:rPr>
              <w:fldChar w:fldCharType="begin"/>
            </w:r>
            <w:r w:rsidR="000A59C4">
              <w:rPr>
                <w:noProof/>
                <w:webHidden/>
              </w:rPr>
              <w:instrText xml:space="preserve"> PAGEREF _Toc137046171 \h </w:instrText>
            </w:r>
            <w:r w:rsidR="000A59C4">
              <w:rPr>
                <w:noProof/>
                <w:webHidden/>
              </w:rPr>
            </w:r>
            <w:r w:rsidR="000A59C4">
              <w:rPr>
                <w:noProof/>
                <w:webHidden/>
              </w:rPr>
              <w:fldChar w:fldCharType="separate"/>
            </w:r>
            <w:r w:rsidR="000A59C4">
              <w:rPr>
                <w:noProof/>
                <w:webHidden/>
              </w:rPr>
              <w:t>4</w:t>
            </w:r>
            <w:r w:rsidR="000A59C4">
              <w:rPr>
                <w:noProof/>
                <w:webHidden/>
              </w:rPr>
              <w:fldChar w:fldCharType="end"/>
            </w:r>
          </w:hyperlink>
        </w:p>
        <w:p w14:paraId="22732067" w14:textId="308BE878" w:rsidR="000A59C4" w:rsidRDefault="00000000">
          <w:pPr>
            <w:pStyle w:val="TOC3"/>
            <w:rPr>
              <w:rFonts w:asciiTheme="minorHAnsi" w:eastAsiaTheme="minorEastAsia" w:hAnsiTheme="minorHAnsi"/>
              <w:bCs w:val="0"/>
              <w:iCs w:val="0"/>
              <w:noProof/>
              <w:color w:val="auto"/>
              <w:sz w:val="22"/>
              <w:szCs w:val="22"/>
              <w:lang w:eastAsia="en-AU"/>
            </w:rPr>
          </w:pPr>
          <w:hyperlink w:anchor="_Toc137046172" w:history="1">
            <w:r w:rsidR="000A59C4" w:rsidRPr="00F117BE">
              <w:rPr>
                <w:rStyle w:val="Hyperlink"/>
                <w:noProof/>
              </w:rPr>
              <w:t>Native Title</w:t>
            </w:r>
            <w:r w:rsidR="000A59C4">
              <w:rPr>
                <w:noProof/>
                <w:webHidden/>
              </w:rPr>
              <w:tab/>
            </w:r>
            <w:r w:rsidR="000A59C4">
              <w:rPr>
                <w:noProof/>
                <w:webHidden/>
              </w:rPr>
              <w:fldChar w:fldCharType="begin"/>
            </w:r>
            <w:r w:rsidR="000A59C4">
              <w:rPr>
                <w:noProof/>
                <w:webHidden/>
              </w:rPr>
              <w:instrText xml:space="preserve"> PAGEREF _Toc137046172 \h </w:instrText>
            </w:r>
            <w:r w:rsidR="000A59C4">
              <w:rPr>
                <w:noProof/>
                <w:webHidden/>
              </w:rPr>
            </w:r>
            <w:r w:rsidR="000A59C4">
              <w:rPr>
                <w:noProof/>
                <w:webHidden/>
              </w:rPr>
              <w:fldChar w:fldCharType="separate"/>
            </w:r>
            <w:r w:rsidR="000A59C4">
              <w:rPr>
                <w:noProof/>
                <w:webHidden/>
              </w:rPr>
              <w:t>4</w:t>
            </w:r>
            <w:r w:rsidR="000A59C4">
              <w:rPr>
                <w:noProof/>
                <w:webHidden/>
              </w:rPr>
              <w:fldChar w:fldCharType="end"/>
            </w:r>
          </w:hyperlink>
        </w:p>
        <w:p w14:paraId="35AEC96A" w14:textId="63857360" w:rsidR="000A59C4" w:rsidRDefault="00000000">
          <w:pPr>
            <w:pStyle w:val="TOC3"/>
            <w:rPr>
              <w:rFonts w:asciiTheme="minorHAnsi" w:eastAsiaTheme="minorEastAsia" w:hAnsiTheme="minorHAnsi"/>
              <w:bCs w:val="0"/>
              <w:iCs w:val="0"/>
              <w:noProof/>
              <w:color w:val="auto"/>
              <w:sz w:val="22"/>
              <w:szCs w:val="22"/>
              <w:lang w:eastAsia="en-AU"/>
            </w:rPr>
          </w:pPr>
          <w:hyperlink w:anchor="_Toc137046173" w:history="1">
            <w:r w:rsidR="000A59C4" w:rsidRPr="00F117BE">
              <w:rPr>
                <w:rStyle w:val="Hyperlink"/>
                <w:noProof/>
              </w:rPr>
              <w:t>Land rights</w:t>
            </w:r>
            <w:r w:rsidR="000A59C4">
              <w:rPr>
                <w:noProof/>
                <w:webHidden/>
              </w:rPr>
              <w:tab/>
            </w:r>
            <w:r w:rsidR="000A59C4">
              <w:rPr>
                <w:noProof/>
                <w:webHidden/>
              </w:rPr>
              <w:fldChar w:fldCharType="begin"/>
            </w:r>
            <w:r w:rsidR="000A59C4">
              <w:rPr>
                <w:noProof/>
                <w:webHidden/>
              </w:rPr>
              <w:instrText xml:space="preserve"> PAGEREF _Toc137046173 \h </w:instrText>
            </w:r>
            <w:r w:rsidR="000A59C4">
              <w:rPr>
                <w:noProof/>
                <w:webHidden/>
              </w:rPr>
            </w:r>
            <w:r w:rsidR="000A59C4">
              <w:rPr>
                <w:noProof/>
                <w:webHidden/>
              </w:rPr>
              <w:fldChar w:fldCharType="separate"/>
            </w:r>
            <w:r w:rsidR="000A59C4">
              <w:rPr>
                <w:noProof/>
                <w:webHidden/>
              </w:rPr>
              <w:t>4</w:t>
            </w:r>
            <w:r w:rsidR="000A59C4">
              <w:rPr>
                <w:noProof/>
                <w:webHidden/>
              </w:rPr>
              <w:fldChar w:fldCharType="end"/>
            </w:r>
          </w:hyperlink>
        </w:p>
        <w:p w14:paraId="0D71B19E" w14:textId="3F121D8C" w:rsidR="000A59C4" w:rsidRDefault="00000000">
          <w:pPr>
            <w:pStyle w:val="TOC2"/>
            <w:rPr>
              <w:rFonts w:asciiTheme="minorHAnsi" w:eastAsiaTheme="minorEastAsia" w:hAnsiTheme="minorHAnsi"/>
              <w:bCs w:val="0"/>
              <w:noProof/>
              <w:color w:val="auto"/>
              <w:sz w:val="22"/>
              <w:szCs w:val="22"/>
              <w:lang w:eastAsia="en-AU"/>
            </w:rPr>
          </w:pPr>
          <w:hyperlink w:anchor="_Toc137046174" w:history="1">
            <w:r w:rsidR="000A59C4" w:rsidRPr="00F117BE">
              <w:rPr>
                <w:rStyle w:val="Hyperlink"/>
                <w:noProof/>
              </w:rPr>
              <w:t>Current assessment method – 2020 Review</w:t>
            </w:r>
            <w:r w:rsidR="000A59C4">
              <w:rPr>
                <w:noProof/>
                <w:webHidden/>
              </w:rPr>
              <w:tab/>
            </w:r>
            <w:r w:rsidR="000A59C4">
              <w:rPr>
                <w:noProof/>
                <w:webHidden/>
              </w:rPr>
              <w:fldChar w:fldCharType="begin"/>
            </w:r>
            <w:r w:rsidR="000A59C4">
              <w:rPr>
                <w:noProof/>
                <w:webHidden/>
              </w:rPr>
              <w:instrText xml:space="preserve"> PAGEREF _Toc137046174 \h </w:instrText>
            </w:r>
            <w:r w:rsidR="000A59C4">
              <w:rPr>
                <w:noProof/>
                <w:webHidden/>
              </w:rPr>
            </w:r>
            <w:r w:rsidR="000A59C4">
              <w:rPr>
                <w:noProof/>
                <w:webHidden/>
              </w:rPr>
              <w:fldChar w:fldCharType="separate"/>
            </w:r>
            <w:r w:rsidR="000A59C4">
              <w:rPr>
                <w:noProof/>
                <w:webHidden/>
              </w:rPr>
              <w:t>4</w:t>
            </w:r>
            <w:r w:rsidR="000A59C4">
              <w:rPr>
                <w:noProof/>
                <w:webHidden/>
              </w:rPr>
              <w:fldChar w:fldCharType="end"/>
            </w:r>
          </w:hyperlink>
        </w:p>
        <w:p w14:paraId="5DB7A029" w14:textId="63974A0B" w:rsidR="000A59C4" w:rsidRDefault="00000000">
          <w:pPr>
            <w:pStyle w:val="TOC3"/>
            <w:rPr>
              <w:rFonts w:asciiTheme="minorHAnsi" w:eastAsiaTheme="minorEastAsia" w:hAnsiTheme="minorHAnsi"/>
              <w:bCs w:val="0"/>
              <w:iCs w:val="0"/>
              <w:noProof/>
              <w:color w:val="auto"/>
              <w:sz w:val="22"/>
              <w:szCs w:val="22"/>
              <w:lang w:eastAsia="en-AU"/>
            </w:rPr>
          </w:pPr>
          <w:hyperlink w:anchor="_Toc137046175" w:history="1">
            <w:r w:rsidR="000A59C4" w:rsidRPr="00F117BE">
              <w:rPr>
                <w:rStyle w:val="Hyperlink"/>
                <w:noProof/>
              </w:rPr>
              <w:t>Data used in the assessment</w:t>
            </w:r>
            <w:r w:rsidR="000A59C4">
              <w:rPr>
                <w:noProof/>
                <w:webHidden/>
              </w:rPr>
              <w:tab/>
            </w:r>
            <w:r w:rsidR="000A59C4">
              <w:rPr>
                <w:noProof/>
                <w:webHidden/>
              </w:rPr>
              <w:fldChar w:fldCharType="begin"/>
            </w:r>
            <w:r w:rsidR="000A59C4">
              <w:rPr>
                <w:noProof/>
                <w:webHidden/>
              </w:rPr>
              <w:instrText xml:space="preserve"> PAGEREF _Toc137046175 \h </w:instrText>
            </w:r>
            <w:r w:rsidR="000A59C4">
              <w:rPr>
                <w:noProof/>
                <w:webHidden/>
              </w:rPr>
            </w:r>
            <w:r w:rsidR="000A59C4">
              <w:rPr>
                <w:noProof/>
                <w:webHidden/>
              </w:rPr>
              <w:fldChar w:fldCharType="separate"/>
            </w:r>
            <w:r w:rsidR="000A59C4">
              <w:rPr>
                <w:noProof/>
                <w:webHidden/>
              </w:rPr>
              <w:t>5</w:t>
            </w:r>
            <w:r w:rsidR="000A59C4">
              <w:rPr>
                <w:noProof/>
                <w:webHidden/>
              </w:rPr>
              <w:fldChar w:fldCharType="end"/>
            </w:r>
          </w:hyperlink>
        </w:p>
        <w:p w14:paraId="688833B6" w14:textId="336B55FE" w:rsidR="000A59C4" w:rsidRDefault="00000000">
          <w:pPr>
            <w:pStyle w:val="TOC3"/>
            <w:rPr>
              <w:rFonts w:asciiTheme="minorHAnsi" w:eastAsiaTheme="minorEastAsia" w:hAnsiTheme="minorHAnsi"/>
              <w:bCs w:val="0"/>
              <w:iCs w:val="0"/>
              <w:noProof/>
              <w:color w:val="auto"/>
              <w:sz w:val="22"/>
              <w:szCs w:val="22"/>
              <w:lang w:eastAsia="en-AU"/>
            </w:rPr>
          </w:pPr>
          <w:hyperlink w:anchor="_Toc137046176" w:history="1">
            <w:r w:rsidR="000A59C4" w:rsidRPr="00F117BE">
              <w:rPr>
                <w:rStyle w:val="Hyperlink"/>
                <w:noProof/>
              </w:rPr>
              <w:t>Category and component expenses</w:t>
            </w:r>
            <w:r w:rsidR="000A59C4">
              <w:rPr>
                <w:noProof/>
                <w:webHidden/>
              </w:rPr>
              <w:tab/>
            </w:r>
            <w:r w:rsidR="000A59C4">
              <w:rPr>
                <w:noProof/>
                <w:webHidden/>
              </w:rPr>
              <w:fldChar w:fldCharType="begin"/>
            </w:r>
            <w:r w:rsidR="000A59C4">
              <w:rPr>
                <w:noProof/>
                <w:webHidden/>
              </w:rPr>
              <w:instrText xml:space="preserve"> PAGEREF _Toc137046176 \h </w:instrText>
            </w:r>
            <w:r w:rsidR="000A59C4">
              <w:rPr>
                <w:noProof/>
                <w:webHidden/>
              </w:rPr>
            </w:r>
            <w:r w:rsidR="000A59C4">
              <w:rPr>
                <w:noProof/>
                <w:webHidden/>
              </w:rPr>
              <w:fldChar w:fldCharType="separate"/>
            </w:r>
            <w:r w:rsidR="000A59C4">
              <w:rPr>
                <w:noProof/>
                <w:webHidden/>
              </w:rPr>
              <w:t>5</w:t>
            </w:r>
            <w:r w:rsidR="000A59C4">
              <w:rPr>
                <w:noProof/>
                <w:webHidden/>
              </w:rPr>
              <w:fldChar w:fldCharType="end"/>
            </w:r>
          </w:hyperlink>
        </w:p>
        <w:p w14:paraId="4C34BFC2" w14:textId="1AD114FA" w:rsidR="000A59C4" w:rsidRDefault="00000000">
          <w:pPr>
            <w:pStyle w:val="TOC3"/>
            <w:rPr>
              <w:rFonts w:asciiTheme="minorHAnsi" w:eastAsiaTheme="minorEastAsia" w:hAnsiTheme="minorHAnsi"/>
              <w:bCs w:val="0"/>
              <w:iCs w:val="0"/>
              <w:noProof/>
              <w:color w:val="auto"/>
              <w:sz w:val="22"/>
              <w:szCs w:val="22"/>
              <w:lang w:eastAsia="en-AU"/>
            </w:rPr>
          </w:pPr>
          <w:hyperlink w:anchor="_Toc137046177" w:history="1">
            <w:r w:rsidR="000A59C4" w:rsidRPr="00F117BE">
              <w:rPr>
                <w:rStyle w:val="Hyperlink"/>
                <w:noProof/>
              </w:rPr>
              <w:t>GST distribution in the 2023 Update</w:t>
            </w:r>
            <w:r w:rsidR="000A59C4">
              <w:rPr>
                <w:noProof/>
                <w:webHidden/>
              </w:rPr>
              <w:tab/>
            </w:r>
            <w:r w:rsidR="000A59C4">
              <w:rPr>
                <w:noProof/>
                <w:webHidden/>
              </w:rPr>
              <w:fldChar w:fldCharType="begin"/>
            </w:r>
            <w:r w:rsidR="000A59C4">
              <w:rPr>
                <w:noProof/>
                <w:webHidden/>
              </w:rPr>
              <w:instrText xml:space="preserve"> PAGEREF _Toc137046177 \h </w:instrText>
            </w:r>
            <w:r w:rsidR="000A59C4">
              <w:rPr>
                <w:noProof/>
                <w:webHidden/>
              </w:rPr>
            </w:r>
            <w:r w:rsidR="000A59C4">
              <w:rPr>
                <w:noProof/>
                <w:webHidden/>
              </w:rPr>
              <w:fldChar w:fldCharType="separate"/>
            </w:r>
            <w:r w:rsidR="000A59C4">
              <w:rPr>
                <w:noProof/>
                <w:webHidden/>
              </w:rPr>
              <w:t>5</w:t>
            </w:r>
            <w:r w:rsidR="000A59C4">
              <w:rPr>
                <w:noProof/>
                <w:webHidden/>
              </w:rPr>
              <w:fldChar w:fldCharType="end"/>
            </w:r>
          </w:hyperlink>
        </w:p>
        <w:p w14:paraId="1EAD4BDF" w14:textId="68AE8037" w:rsidR="000A59C4" w:rsidRDefault="00000000">
          <w:pPr>
            <w:pStyle w:val="TOC2"/>
            <w:rPr>
              <w:rFonts w:asciiTheme="minorHAnsi" w:eastAsiaTheme="minorEastAsia" w:hAnsiTheme="minorHAnsi"/>
              <w:bCs w:val="0"/>
              <w:noProof/>
              <w:color w:val="auto"/>
              <w:sz w:val="22"/>
              <w:szCs w:val="22"/>
              <w:lang w:eastAsia="en-AU"/>
            </w:rPr>
          </w:pPr>
          <w:hyperlink w:anchor="_Toc137046178" w:history="1">
            <w:r w:rsidR="000A59C4" w:rsidRPr="00F117BE">
              <w:rPr>
                <w:rStyle w:val="Hyperlink"/>
                <w:noProof/>
              </w:rPr>
              <w:t>What has changed since the 2020 Review?</w:t>
            </w:r>
            <w:r w:rsidR="000A59C4">
              <w:rPr>
                <w:noProof/>
                <w:webHidden/>
              </w:rPr>
              <w:tab/>
            </w:r>
            <w:r w:rsidR="000A59C4">
              <w:rPr>
                <w:noProof/>
                <w:webHidden/>
              </w:rPr>
              <w:fldChar w:fldCharType="begin"/>
            </w:r>
            <w:r w:rsidR="000A59C4">
              <w:rPr>
                <w:noProof/>
                <w:webHidden/>
              </w:rPr>
              <w:instrText xml:space="preserve"> PAGEREF _Toc137046178 \h </w:instrText>
            </w:r>
            <w:r w:rsidR="000A59C4">
              <w:rPr>
                <w:noProof/>
                <w:webHidden/>
              </w:rPr>
            </w:r>
            <w:r w:rsidR="000A59C4">
              <w:rPr>
                <w:noProof/>
                <w:webHidden/>
              </w:rPr>
              <w:fldChar w:fldCharType="separate"/>
            </w:r>
            <w:r w:rsidR="000A59C4">
              <w:rPr>
                <w:noProof/>
                <w:webHidden/>
              </w:rPr>
              <w:t>5</w:t>
            </w:r>
            <w:r w:rsidR="000A59C4">
              <w:rPr>
                <w:noProof/>
                <w:webHidden/>
              </w:rPr>
              <w:fldChar w:fldCharType="end"/>
            </w:r>
          </w:hyperlink>
        </w:p>
        <w:p w14:paraId="79446E0B" w14:textId="2962AA16" w:rsidR="000A59C4" w:rsidRDefault="00000000">
          <w:pPr>
            <w:pStyle w:val="TOC3"/>
            <w:rPr>
              <w:rFonts w:asciiTheme="minorHAnsi" w:eastAsiaTheme="minorEastAsia" w:hAnsiTheme="minorHAnsi"/>
              <w:bCs w:val="0"/>
              <w:iCs w:val="0"/>
              <w:noProof/>
              <w:color w:val="auto"/>
              <w:sz w:val="22"/>
              <w:szCs w:val="22"/>
              <w:lang w:eastAsia="en-AU"/>
            </w:rPr>
          </w:pPr>
          <w:hyperlink w:anchor="_Toc137046179" w:history="1">
            <w:r w:rsidR="000A59C4" w:rsidRPr="00F117BE">
              <w:rPr>
                <w:rStyle w:val="Hyperlink"/>
                <w:noProof/>
              </w:rPr>
              <w:t>Compensation expenditure has increased</w:t>
            </w:r>
            <w:r w:rsidR="000A59C4">
              <w:rPr>
                <w:noProof/>
                <w:webHidden/>
              </w:rPr>
              <w:tab/>
            </w:r>
            <w:r w:rsidR="000A59C4">
              <w:rPr>
                <w:noProof/>
                <w:webHidden/>
              </w:rPr>
              <w:fldChar w:fldCharType="begin"/>
            </w:r>
            <w:r w:rsidR="000A59C4">
              <w:rPr>
                <w:noProof/>
                <w:webHidden/>
              </w:rPr>
              <w:instrText xml:space="preserve"> PAGEREF _Toc137046179 \h </w:instrText>
            </w:r>
            <w:r w:rsidR="000A59C4">
              <w:rPr>
                <w:noProof/>
                <w:webHidden/>
              </w:rPr>
            </w:r>
            <w:r w:rsidR="000A59C4">
              <w:rPr>
                <w:noProof/>
                <w:webHidden/>
              </w:rPr>
              <w:fldChar w:fldCharType="separate"/>
            </w:r>
            <w:r w:rsidR="000A59C4">
              <w:rPr>
                <w:noProof/>
                <w:webHidden/>
              </w:rPr>
              <w:t>5</w:t>
            </w:r>
            <w:r w:rsidR="000A59C4">
              <w:rPr>
                <w:noProof/>
                <w:webHidden/>
              </w:rPr>
              <w:fldChar w:fldCharType="end"/>
            </w:r>
          </w:hyperlink>
        </w:p>
        <w:p w14:paraId="513E9980" w14:textId="25C0F39E" w:rsidR="000A59C4" w:rsidRDefault="00000000">
          <w:pPr>
            <w:pStyle w:val="TOC3"/>
            <w:rPr>
              <w:rFonts w:asciiTheme="minorHAnsi" w:eastAsiaTheme="minorEastAsia" w:hAnsiTheme="minorHAnsi"/>
              <w:bCs w:val="0"/>
              <w:iCs w:val="0"/>
              <w:noProof/>
              <w:color w:val="auto"/>
              <w:sz w:val="22"/>
              <w:szCs w:val="22"/>
              <w:lang w:eastAsia="en-AU"/>
            </w:rPr>
          </w:pPr>
          <w:hyperlink w:anchor="_Toc137046180" w:history="1">
            <w:r w:rsidR="000A59C4" w:rsidRPr="00F117BE">
              <w:rPr>
                <w:rStyle w:val="Hyperlink"/>
                <w:noProof/>
              </w:rPr>
              <w:t xml:space="preserve">The </w:t>
            </w:r>
            <w:r w:rsidR="000A59C4" w:rsidRPr="00F117BE">
              <w:rPr>
                <w:rStyle w:val="Hyperlink"/>
                <w:i/>
                <w:noProof/>
              </w:rPr>
              <w:t xml:space="preserve">Native Title Act </w:t>
            </w:r>
            <w:r w:rsidR="000A59C4" w:rsidRPr="00F117BE">
              <w:rPr>
                <w:rStyle w:val="Hyperlink"/>
                <w:noProof/>
              </w:rPr>
              <w:t>has been amended</w:t>
            </w:r>
            <w:r w:rsidR="000A59C4">
              <w:rPr>
                <w:noProof/>
                <w:webHidden/>
              </w:rPr>
              <w:tab/>
            </w:r>
            <w:r w:rsidR="000A59C4">
              <w:rPr>
                <w:noProof/>
                <w:webHidden/>
              </w:rPr>
              <w:fldChar w:fldCharType="begin"/>
            </w:r>
            <w:r w:rsidR="000A59C4">
              <w:rPr>
                <w:noProof/>
                <w:webHidden/>
              </w:rPr>
              <w:instrText xml:space="preserve"> PAGEREF _Toc137046180 \h </w:instrText>
            </w:r>
            <w:r w:rsidR="000A59C4">
              <w:rPr>
                <w:noProof/>
                <w:webHidden/>
              </w:rPr>
            </w:r>
            <w:r w:rsidR="000A59C4">
              <w:rPr>
                <w:noProof/>
                <w:webHidden/>
              </w:rPr>
              <w:fldChar w:fldCharType="separate"/>
            </w:r>
            <w:r w:rsidR="000A59C4">
              <w:rPr>
                <w:noProof/>
                <w:webHidden/>
              </w:rPr>
              <w:t>6</w:t>
            </w:r>
            <w:r w:rsidR="000A59C4">
              <w:rPr>
                <w:noProof/>
                <w:webHidden/>
              </w:rPr>
              <w:fldChar w:fldCharType="end"/>
            </w:r>
          </w:hyperlink>
        </w:p>
        <w:p w14:paraId="6993A6ED" w14:textId="75293037" w:rsidR="000A59C4" w:rsidRDefault="00000000">
          <w:pPr>
            <w:pStyle w:val="TOC3"/>
            <w:rPr>
              <w:rFonts w:asciiTheme="minorHAnsi" w:eastAsiaTheme="minorEastAsia" w:hAnsiTheme="minorHAnsi"/>
              <w:bCs w:val="0"/>
              <w:iCs w:val="0"/>
              <w:noProof/>
              <w:color w:val="auto"/>
              <w:sz w:val="22"/>
              <w:szCs w:val="22"/>
              <w:lang w:eastAsia="en-AU"/>
            </w:rPr>
          </w:pPr>
          <w:hyperlink w:anchor="_Toc137046181" w:history="1">
            <w:r w:rsidR="000A59C4" w:rsidRPr="00F117BE">
              <w:rPr>
                <w:rStyle w:val="Hyperlink"/>
                <w:noProof/>
              </w:rPr>
              <w:t>States have endorsed a national framework for compensation agreement making</w:t>
            </w:r>
            <w:r w:rsidR="000A59C4">
              <w:rPr>
                <w:noProof/>
                <w:webHidden/>
              </w:rPr>
              <w:tab/>
            </w:r>
            <w:r w:rsidR="000A59C4">
              <w:rPr>
                <w:noProof/>
                <w:webHidden/>
              </w:rPr>
              <w:fldChar w:fldCharType="begin"/>
            </w:r>
            <w:r w:rsidR="000A59C4">
              <w:rPr>
                <w:noProof/>
                <w:webHidden/>
              </w:rPr>
              <w:instrText xml:space="preserve"> PAGEREF _Toc137046181 \h </w:instrText>
            </w:r>
            <w:r w:rsidR="000A59C4">
              <w:rPr>
                <w:noProof/>
                <w:webHidden/>
              </w:rPr>
            </w:r>
            <w:r w:rsidR="000A59C4">
              <w:rPr>
                <w:noProof/>
                <w:webHidden/>
              </w:rPr>
              <w:fldChar w:fldCharType="separate"/>
            </w:r>
            <w:r w:rsidR="000A59C4">
              <w:rPr>
                <w:noProof/>
                <w:webHidden/>
              </w:rPr>
              <w:t>6</w:t>
            </w:r>
            <w:r w:rsidR="000A59C4">
              <w:rPr>
                <w:noProof/>
                <w:webHidden/>
              </w:rPr>
              <w:fldChar w:fldCharType="end"/>
            </w:r>
          </w:hyperlink>
        </w:p>
        <w:p w14:paraId="6077D3B9" w14:textId="103B4AB0" w:rsidR="000A59C4" w:rsidRDefault="00000000">
          <w:pPr>
            <w:pStyle w:val="TOC3"/>
            <w:rPr>
              <w:rFonts w:asciiTheme="minorHAnsi" w:eastAsiaTheme="minorEastAsia" w:hAnsiTheme="minorHAnsi"/>
              <w:bCs w:val="0"/>
              <w:iCs w:val="0"/>
              <w:noProof/>
              <w:color w:val="auto"/>
              <w:sz w:val="22"/>
              <w:szCs w:val="22"/>
              <w:lang w:eastAsia="en-AU"/>
            </w:rPr>
          </w:pPr>
          <w:hyperlink w:anchor="_Toc137046182" w:history="1">
            <w:r w:rsidR="000A59C4" w:rsidRPr="00F117BE">
              <w:rPr>
                <w:rStyle w:val="Hyperlink"/>
                <w:noProof/>
              </w:rPr>
              <w:t>State and Commonwealth governments have advanced truth</w:t>
            </w:r>
            <w:r w:rsidR="000A59C4" w:rsidRPr="00F117BE">
              <w:rPr>
                <w:rStyle w:val="Hyperlink"/>
                <w:noProof/>
              </w:rPr>
              <w:noBreakHyphen/>
              <w:t>telling and treaty processes</w:t>
            </w:r>
            <w:r w:rsidR="000A59C4">
              <w:rPr>
                <w:noProof/>
                <w:webHidden/>
              </w:rPr>
              <w:tab/>
            </w:r>
            <w:r w:rsidR="000A59C4">
              <w:rPr>
                <w:noProof/>
                <w:webHidden/>
              </w:rPr>
              <w:fldChar w:fldCharType="begin"/>
            </w:r>
            <w:r w:rsidR="000A59C4">
              <w:rPr>
                <w:noProof/>
                <w:webHidden/>
              </w:rPr>
              <w:instrText xml:space="preserve"> PAGEREF _Toc137046182 \h </w:instrText>
            </w:r>
            <w:r w:rsidR="000A59C4">
              <w:rPr>
                <w:noProof/>
                <w:webHidden/>
              </w:rPr>
            </w:r>
            <w:r w:rsidR="000A59C4">
              <w:rPr>
                <w:noProof/>
                <w:webHidden/>
              </w:rPr>
              <w:fldChar w:fldCharType="separate"/>
            </w:r>
            <w:r w:rsidR="000A59C4">
              <w:rPr>
                <w:noProof/>
                <w:webHidden/>
              </w:rPr>
              <w:t>6</w:t>
            </w:r>
            <w:r w:rsidR="000A59C4">
              <w:rPr>
                <w:noProof/>
                <w:webHidden/>
              </w:rPr>
              <w:fldChar w:fldCharType="end"/>
            </w:r>
          </w:hyperlink>
        </w:p>
        <w:p w14:paraId="7002432F" w14:textId="54C41AF4" w:rsidR="000A59C4" w:rsidRDefault="00000000">
          <w:pPr>
            <w:pStyle w:val="TOC2"/>
            <w:rPr>
              <w:rFonts w:asciiTheme="minorHAnsi" w:eastAsiaTheme="minorEastAsia" w:hAnsiTheme="minorHAnsi"/>
              <w:bCs w:val="0"/>
              <w:noProof/>
              <w:color w:val="auto"/>
              <w:sz w:val="22"/>
              <w:szCs w:val="22"/>
              <w:lang w:eastAsia="en-AU"/>
            </w:rPr>
          </w:pPr>
          <w:hyperlink w:anchor="_Toc137046183" w:history="1">
            <w:r w:rsidR="000A59C4" w:rsidRPr="00F117BE">
              <w:rPr>
                <w:rStyle w:val="Hyperlink"/>
                <w:noProof/>
              </w:rPr>
              <w:t>Implications for assessment</w:t>
            </w:r>
            <w:r w:rsidR="000A59C4">
              <w:rPr>
                <w:noProof/>
                <w:webHidden/>
              </w:rPr>
              <w:tab/>
            </w:r>
            <w:r w:rsidR="000A59C4">
              <w:rPr>
                <w:noProof/>
                <w:webHidden/>
              </w:rPr>
              <w:fldChar w:fldCharType="begin"/>
            </w:r>
            <w:r w:rsidR="000A59C4">
              <w:rPr>
                <w:noProof/>
                <w:webHidden/>
              </w:rPr>
              <w:instrText xml:space="preserve"> PAGEREF _Toc137046183 \h </w:instrText>
            </w:r>
            <w:r w:rsidR="000A59C4">
              <w:rPr>
                <w:noProof/>
                <w:webHidden/>
              </w:rPr>
            </w:r>
            <w:r w:rsidR="000A59C4">
              <w:rPr>
                <w:noProof/>
                <w:webHidden/>
              </w:rPr>
              <w:fldChar w:fldCharType="separate"/>
            </w:r>
            <w:r w:rsidR="000A59C4">
              <w:rPr>
                <w:noProof/>
                <w:webHidden/>
              </w:rPr>
              <w:t>7</w:t>
            </w:r>
            <w:r w:rsidR="000A59C4">
              <w:rPr>
                <w:noProof/>
                <w:webHidden/>
              </w:rPr>
              <w:fldChar w:fldCharType="end"/>
            </w:r>
          </w:hyperlink>
        </w:p>
        <w:p w14:paraId="21D86041" w14:textId="2BA44EEF" w:rsidR="000A59C4" w:rsidRDefault="00000000">
          <w:pPr>
            <w:pStyle w:val="TOC3"/>
            <w:rPr>
              <w:rFonts w:asciiTheme="minorHAnsi" w:eastAsiaTheme="minorEastAsia" w:hAnsiTheme="minorHAnsi"/>
              <w:bCs w:val="0"/>
              <w:iCs w:val="0"/>
              <w:noProof/>
              <w:color w:val="auto"/>
              <w:sz w:val="22"/>
              <w:szCs w:val="22"/>
              <w:lang w:eastAsia="en-AU"/>
            </w:rPr>
          </w:pPr>
          <w:hyperlink w:anchor="_Toc137046184" w:history="1">
            <w:r w:rsidR="000A59C4" w:rsidRPr="00F117BE">
              <w:rPr>
                <w:rStyle w:val="Hyperlink"/>
                <w:noProof/>
              </w:rPr>
              <w:t>Are state policies influencing Native Title spending such that an APC assessment is no longer appropriate?</w:t>
            </w:r>
            <w:r w:rsidR="000A59C4">
              <w:rPr>
                <w:noProof/>
                <w:webHidden/>
              </w:rPr>
              <w:tab/>
            </w:r>
            <w:r w:rsidR="000A59C4">
              <w:rPr>
                <w:noProof/>
                <w:webHidden/>
              </w:rPr>
              <w:fldChar w:fldCharType="begin"/>
            </w:r>
            <w:r w:rsidR="000A59C4">
              <w:rPr>
                <w:noProof/>
                <w:webHidden/>
              </w:rPr>
              <w:instrText xml:space="preserve"> PAGEREF _Toc137046184 \h </w:instrText>
            </w:r>
            <w:r w:rsidR="000A59C4">
              <w:rPr>
                <w:noProof/>
                <w:webHidden/>
              </w:rPr>
            </w:r>
            <w:r w:rsidR="000A59C4">
              <w:rPr>
                <w:noProof/>
                <w:webHidden/>
              </w:rPr>
              <w:fldChar w:fldCharType="separate"/>
            </w:r>
            <w:r w:rsidR="000A59C4">
              <w:rPr>
                <w:noProof/>
                <w:webHidden/>
              </w:rPr>
              <w:t>7</w:t>
            </w:r>
            <w:r w:rsidR="000A59C4">
              <w:rPr>
                <w:noProof/>
                <w:webHidden/>
              </w:rPr>
              <w:fldChar w:fldCharType="end"/>
            </w:r>
          </w:hyperlink>
        </w:p>
        <w:p w14:paraId="04F172F6" w14:textId="0ABFB75E" w:rsidR="000A59C4" w:rsidRDefault="00000000">
          <w:pPr>
            <w:pStyle w:val="TOC3"/>
            <w:rPr>
              <w:rFonts w:asciiTheme="minorHAnsi" w:eastAsiaTheme="minorEastAsia" w:hAnsiTheme="minorHAnsi"/>
              <w:bCs w:val="0"/>
              <w:iCs w:val="0"/>
              <w:noProof/>
              <w:color w:val="auto"/>
              <w:sz w:val="22"/>
              <w:szCs w:val="22"/>
              <w:lang w:eastAsia="en-AU"/>
            </w:rPr>
          </w:pPr>
          <w:hyperlink w:anchor="_Toc137046185" w:history="1">
            <w:r w:rsidR="000A59C4" w:rsidRPr="00F117BE">
              <w:rPr>
                <w:rStyle w:val="Hyperlink"/>
                <w:noProof/>
              </w:rPr>
              <w:t>Will treaty-negotiation mechanisms lead to divergence in the way states negotiate Native Title and land rights claims?</w:t>
            </w:r>
            <w:r w:rsidR="000A59C4">
              <w:rPr>
                <w:noProof/>
                <w:webHidden/>
              </w:rPr>
              <w:tab/>
            </w:r>
            <w:r w:rsidR="000A59C4">
              <w:rPr>
                <w:noProof/>
                <w:webHidden/>
              </w:rPr>
              <w:fldChar w:fldCharType="begin"/>
            </w:r>
            <w:r w:rsidR="000A59C4">
              <w:rPr>
                <w:noProof/>
                <w:webHidden/>
              </w:rPr>
              <w:instrText xml:space="preserve"> PAGEREF _Toc137046185 \h </w:instrText>
            </w:r>
            <w:r w:rsidR="000A59C4">
              <w:rPr>
                <w:noProof/>
                <w:webHidden/>
              </w:rPr>
            </w:r>
            <w:r w:rsidR="000A59C4">
              <w:rPr>
                <w:noProof/>
                <w:webHidden/>
              </w:rPr>
              <w:fldChar w:fldCharType="separate"/>
            </w:r>
            <w:r w:rsidR="000A59C4">
              <w:rPr>
                <w:noProof/>
                <w:webHidden/>
              </w:rPr>
              <w:t>10</w:t>
            </w:r>
            <w:r w:rsidR="000A59C4">
              <w:rPr>
                <w:noProof/>
                <w:webHidden/>
              </w:rPr>
              <w:fldChar w:fldCharType="end"/>
            </w:r>
          </w:hyperlink>
        </w:p>
        <w:p w14:paraId="3DD3F693" w14:textId="0B3872A9" w:rsidR="000A59C4" w:rsidRDefault="00000000">
          <w:pPr>
            <w:pStyle w:val="TOC2"/>
            <w:rPr>
              <w:rFonts w:asciiTheme="minorHAnsi" w:eastAsiaTheme="minorEastAsia" w:hAnsiTheme="minorHAnsi"/>
              <w:bCs w:val="0"/>
              <w:noProof/>
              <w:color w:val="auto"/>
              <w:sz w:val="22"/>
              <w:szCs w:val="22"/>
              <w:lang w:eastAsia="en-AU"/>
            </w:rPr>
          </w:pPr>
          <w:hyperlink w:anchor="_Toc137046186" w:history="1">
            <w:r w:rsidR="000A59C4" w:rsidRPr="00F117BE">
              <w:rPr>
                <w:rStyle w:val="Hyperlink"/>
                <w:noProof/>
              </w:rPr>
              <w:t>Proposed assessment</w:t>
            </w:r>
            <w:r w:rsidR="000A59C4">
              <w:rPr>
                <w:noProof/>
                <w:webHidden/>
              </w:rPr>
              <w:tab/>
            </w:r>
            <w:r w:rsidR="000A59C4">
              <w:rPr>
                <w:noProof/>
                <w:webHidden/>
              </w:rPr>
              <w:fldChar w:fldCharType="begin"/>
            </w:r>
            <w:r w:rsidR="000A59C4">
              <w:rPr>
                <w:noProof/>
                <w:webHidden/>
              </w:rPr>
              <w:instrText xml:space="preserve"> PAGEREF _Toc137046186 \h </w:instrText>
            </w:r>
            <w:r w:rsidR="000A59C4">
              <w:rPr>
                <w:noProof/>
                <w:webHidden/>
              </w:rPr>
            </w:r>
            <w:r w:rsidR="000A59C4">
              <w:rPr>
                <w:noProof/>
                <w:webHidden/>
              </w:rPr>
              <w:fldChar w:fldCharType="separate"/>
            </w:r>
            <w:r w:rsidR="000A59C4">
              <w:rPr>
                <w:noProof/>
                <w:webHidden/>
              </w:rPr>
              <w:t>11</w:t>
            </w:r>
            <w:r w:rsidR="000A59C4">
              <w:rPr>
                <w:noProof/>
                <w:webHidden/>
              </w:rPr>
              <w:fldChar w:fldCharType="end"/>
            </w:r>
          </w:hyperlink>
        </w:p>
        <w:p w14:paraId="07A72984" w14:textId="0B84EF7A" w:rsidR="000A59C4" w:rsidRDefault="00000000">
          <w:pPr>
            <w:pStyle w:val="TOC3"/>
            <w:rPr>
              <w:rFonts w:asciiTheme="minorHAnsi" w:eastAsiaTheme="minorEastAsia" w:hAnsiTheme="minorHAnsi"/>
              <w:bCs w:val="0"/>
              <w:iCs w:val="0"/>
              <w:noProof/>
              <w:color w:val="auto"/>
              <w:sz w:val="22"/>
              <w:szCs w:val="22"/>
              <w:lang w:eastAsia="en-AU"/>
            </w:rPr>
          </w:pPr>
          <w:hyperlink w:anchor="_Toc137046187" w:history="1">
            <w:r w:rsidR="000A59C4" w:rsidRPr="00F117BE">
              <w:rPr>
                <w:rStyle w:val="Hyperlink"/>
                <w:noProof/>
              </w:rPr>
              <w:t>Differences from the 2020 Review approach</w:t>
            </w:r>
            <w:r w:rsidR="000A59C4">
              <w:rPr>
                <w:noProof/>
                <w:webHidden/>
              </w:rPr>
              <w:tab/>
            </w:r>
            <w:r w:rsidR="000A59C4">
              <w:rPr>
                <w:noProof/>
                <w:webHidden/>
              </w:rPr>
              <w:fldChar w:fldCharType="begin"/>
            </w:r>
            <w:r w:rsidR="000A59C4">
              <w:rPr>
                <w:noProof/>
                <w:webHidden/>
              </w:rPr>
              <w:instrText xml:space="preserve"> PAGEREF _Toc137046187 \h </w:instrText>
            </w:r>
            <w:r w:rsidR="000A59C4">
              <w:rPr>
                <w:noProof/>
                <w:webHidden/>
              </w:rPr>
            </w:r>
            <w:r w:rsidR="000A59C4">
              <w:rPr>
                <w:noProof/>
                <w:webHidden/>
              </w:rPr>
              <w:fldChar w:fldCharType="separate"/>
            </w:r>
            <w:r w:rsidR="000A59C4">
              <w:rPr>
                <w:noProof/>
                <w:webHidden/>
              </w:rPr>
              <w:t>11</w:t>
            </w:r>
            <w:r w:rsidR="000A59C4">
              <w:rPr>
                <w:noProof/>
                <w:webHidden/>
              </w:rPr>
              <w:fldChar w:fldCharType="end"/>
            </w:r>
          </w:hyperlink>
        </w:p>
        <w:p w14:paraId="32F064B3" w14:textId="595C7C82" w:rsidR="000A59C4" w:rsidRDefault="00000000">
          <w:pPr>
            <w:pStyle w:val="TOC3"/>
            <w:rPr>
              <w:rFonts w:asciiTheme="minorHAnsi" w:eastAsiaTheme="minorEastAsia" w:hAnsiTheme="minorHAnsi"/>
              <w:bCs w:val="0"/>
              <w:iCs w:val="0"/>
              <w:noProof/>
              <w:color w:val="auto"/>
              <w:sz w:val="22"/>
              <w:szCs w:val="22"/>
              <w:lang w:eastAsia="en-AU"/>
            </w:rPr>
          </w:pPr>
          <w:hyperlink w:anchor="_Toc137046188" w:history="1">
            <w:r w:rsidR="000A59C4" w:rsidRPr="00F117BE">
              <w:rPr>
                <w:rStyle w:val="Hyperlink"/>
                <w:noProof/>
              </w:rPr>
              <w:t>Proposed assessment structure</w:t>
            </w:r>
            <w:r w:rsidR="000A59C4">
              <w:rPr>
                <w:noProof/>
                <w:webHidden/>
              </w:rPr>
              <w:tab/>
            </w:r>
            <w:r w:rsidR="000A59C4">
              <w:rPr>
                <w:noProof/>
                <w:webHidden/>
              </w:rPr>
              <w:fldChar w:fldCharType="begin"/>
            </w:r>
            <w:r w:rsidR="000A59C4">
              <w:rPr>
                <w:noProof/>
                <w:webHidden/>
              </w:rPr>
              <w:instrText xml:space="preserve"> PAGEREF _Toc137046188 \h </w:instrText>
            </w:r>
            <w:r w:rsidR="000A59C4">
              <w:rPr>
                <w:noProof/>
                <w:webHidden/>
              </w:rPr>
            </w:r>
            <w:r w:rsidR="000A59C4">
              <w:rPr>
                <w:noProof/>
                <w:webHidden/>
              </w:rPr>
              <w:fldChar w:fldCharType="separate"/>
            </w:r>
            <w:r w:rsidR="000A59C4">
              <w:rPr>
                <w:noProof/>
                <w:webHidden/>
              </w:rPr>
              <w:t>11</w:t>
            </w:r>
            <w:r w:rsidR="000A59C4">
              <w:rPr>
                <w:noProof/>
                <w:webHidden/>
              </w:rPr>
              <w:fldChar w:fldCharType="end"/>
            </w:r>
          </w:hyperlink>
        </w:p>
        <w:p w14:paraId="4B540643" w14:textId="480A6E72" w:rsidR="000A59C4" w:rsidRDefault="00000000">
          <w:pPr>
            <w:pStyle w:val="TOC2"/>
            <w:rPr>
              <w:rFonts w:asciiTheme="minorHAnsi" w:eastAsiaTheme="minorEastAsia" w:hAnsiTheme="minorHAnsi"/>
              <w:bCs w:val="0"/>
              <w:noProof/>
              <w:color w:val="auto"/>
              <w:sz w:val="22"/>
              <w:szCs w:val="22"/>
              <w:lang w:eastAsia="en-AU"/>
            </w:rPr>
          </w:pPr>
          <w:hyperlink w:anchor="_Toc137046189" w:history="1">
            <w:r w:rsidR="000A59C4" w:rsidRPr="00F117BE">
              <w:rPr>
                <w:rStyle w:val="Hyperlink"/>
                <w:noProof/>
              </w:rPr>
              <w:t>Consultation</w:t>
            </w:r>
            <w:r w:rsidR="000A59C4">
              <w:rPr>
                <w:noProof/>
                <w:webHidden/>
              </w:rPr>
              <w:tab/>
            </w:r>
            <w:r w:rsidR="000A59C4">
              <w:rPr>
                <w:noProof/>
                <w:webHidden/>
              </w:rPr>
              <w:fldChar w:fldCharType="begin"/>
            </w:r>
            <w:r w:rsidR="000A59C4">
              <w:rPr>
                <w:noProof/>
                <w:webHidden/>
              </w:rPr>
              <w:instrText xml:space="preserve"> PAGEREF _Toc137046189 \h </w:instrText>
            </w:r>
            <w:r w:rsidR="000A59C4">
              <w:rPr>
                <w:noProof/>
                <w:webHidden/>
              </w:rPr>
            </w:r>
            <w:r w:rsidR="000A59C4">
              <w:rPr>
                <w:noProof/>
                <w:webHidden/>
              </w:rPr>
              <w:fldChar w:fldCharType="separate"/>
            </w:r>
            <w:r w:rsidR="000A59C4">
              <w:rPr>
                <w:noProof/>
                <w:webHidden/>
              </w:rPr>
              <w:t>11</w:t>
            </w:r>
            <w:r w:rsidR="000A59C4">
              <w:rPr>
                <w:noProof/>
                <w:webHidden/>
              </w:rPr>
              <w:fldChar w:fldCharType="end"/>
            </w:r>
          </w:hyperlink>
        </w:p>
        <w:p w14:paraId="5C28F2DE" w14:textId="71810D02" w:rsidR="005B6B61" w:rsidRDefault="005B6B61">
          <w:r>
            <w:rPr>
              <w:b/>
              <w:bCs/>
              <w:noProof/>
            </w:rPr>
            <w:fldChar w:fldCharType="end"/>
          </w:r>
        </w:p>
      </w:sdtContent>
    </w:sdt>
    <w:p w14:paraId="29FA1A2C" w14:textId="77777777" w:rsidR="00693888" w:rsidRPr="00DF1879" w:rsidRDefault="00693888" w:rsidP="00DF1879">
      <w:r>
        <w:br w:type="page"/>
      </w:r>
    </w:p>
    <w:p w14:paraId="7ACAD68F" w14:textId="77777777" w:rsidR="00A5102B" w:rsidRPr="007C4D64" w:rsidRDefault="00C53513" w:rsidP="007C4D64">
      <w:pPr>
        <w:pStyle w:val="Heading2"/>
      </w:pPr>
      <w:bookmarkStart w:id="0" w:name="_Toc133236145"/>
      <w:bookmarkStart w:id="1" w:name="_Toc133236171"/>
      <w:bookmarkStart w:id="2" w:name="_Toc137046171"/>
      <w:r>
        <w:lastRenderedPageBreak/>
        <w:t>Overview of category</w:t>
      </w:r>
      <w:bookmarkEnd w:id="0"/>
      <w:bookmarkEnd w:id="1"/>
      <w:r w:rsidR="00B746EC" w:rsidRPr="0052499E">
        <w:rPr>
          <w:vertAlign w:val="superscript"/>
        </w:rPr>
        <w:footnoteReference w:id="2"/>
      </w:r>
      <w:bookmarkEnd w:id="2"/>
    </w:p>
    <w:p w14:paraId="52961E37" w14:textId="6449E499" w:rsidR="0033281F" w:rsidRPr="00840581" w:rsidRDefault="0033281F" w:rsidP="00C64140">
      <w:pPr>
        <w:pStyle w:val="CGC2025ParaNumbers"/>
      </w:pPr>
      <w:bookmarkStart w:id="3" w:name="_Toc133236146"/>
      <w:bookmarkStart w:id="4" w:name="_Toc133236172"/>
      <w:r>
        <w:t xml:space="preserve">The Native Title and land rights assessment recognises the costs incurred by states and territories (states) </w:t>
      </w:r>
      <w:r w:rsidR="0C3CDF72">
        <w:t>related to</w:t>
      </w:r>
      <w:r>
        <w:t>:</w:t>
      </w:r>
    </w:p>
    <w:p w14:paraId="6411FDF8" w14:textId="77777777" w:rsidR="0033281F" w:rsidRDefault="0033281F" w:rsidP="0033281F">
      <w:pPr>
        <w:pStyle w:val="CGC2025Bullet1"/>
      </w:pPr>
      <w:r w:rsidRPr="00840581">
        <w:t xml:space="preserve">the </w:t>
      </w:r>
      <w:r w:rsidRPr="0033281F">
        <w:rPr>
          <w:i/>
          <w:iCs/>
        </w:rPr>
        <w:t>Native Title Act 1993</w:t>
      </w:r>
      <w:r w:rsidRPr="00840581">
        <w:t xml:space="preserve"> (</w:t>
      </w:r>
      <w:proofErr w:type="spellStart"/>
      <w:r w:rsidRPr="00840581">
        <w:t>Cth</w:t>
      </w:r>
      <w:proofErr w:type="spellEnd"/>
      <w:r w:rsidRPr="00840581">
        <w:t>)</w:t>
      </w:r>
    </w:p>
    <w:p w14:paraId="2148F2B4" w14:textId="77777777" w:rsidR="0033281F" w:rsidRPr="00840581" w:rsidRDefault="0033281F" w:rsidP="0033281F">
      <w:pPr>
        <w:pStyle w:val="CGC2025Bullet1"/>
      </w:pPr>
      <w:r w:rsidRPr="00840581">
        <w:t xml:space="preserve">the </w:t>
      </w:r>
      <w:r w:rsidRPr="0033281F">
        <w:rPr>
          <w:i/>
          <w:iCs/>
        </w:rPr>
        <w:t>Aboriginal Land Rights (Northern Territory) Act 1976</w:t>
      </w:r>
      <w:r w:rsidRPr="00840581">
        <w:t xml:space="preserve"> (</w:t>
      </w:r>
      <w:proofErr w:type="spellStart"/>
      <w:r w:rsidRPr="00840581">
        <w:t>Cth</w:t>
      </w:r>
      <w:proofErr w:type="spellEnd"/>
      <w:r w:rsidRPr="00840581">
        <w:t>)</w:t>
      </w:r>
    </w:p>
    <w:p w14:paraId="0693B48B" w14:textId="77777777" w:rsidR="0033281F" w:rsidRDefault="0033281F" w:rsidP="0033281F">
      <w:pPr>
        <w:pStyle w:val="CGC2025Bullet1"/>
      </w:pPr>
      <w:r>
        <w:t xml:space="preserve">other related </w:t>
      </w:r>
      <w:r w:rsidRPr="7BB976C7">
        <w:t>state legislation</w:t>
      </w:r>
      <w:r>
        <w:t>.</w:t>
      </w:r>
    </w:p>
    <w:p w14:paraId="6B81E11B" w14:textId="77777777" w:rsidR="0033281F" w:rsidRPr="00840581" w:rsidRDefault="0033281F" w:rsidP="0033281F">
      <w:pPr>
        <w:pStyle w:val="Heading3"/>
        <w:rPr>
          <w:rFonts w:eastAsia="MS Gothic" w:cs="Times New Roman"/>
          <w:b w:val="0"/>
          <w:bCs w:val="0"/>
          <w:iCs/>
          <w:sz w:val="24"/>
        </w:rPr>
      </w:pPr>
      <w:bookmarkStart w:id="5" w:name="_Toc130561032"/>
      <w:bookmarkStart w:id="6" w:name="_Toc137046172"/>
      <w:r w:rsidRPr="0042203B">
        <w:t>Native Title</w:t>
      </w:r>
      <w:bookmarkEnd w:id="5"/>
      <w:bookmarkEnd w:id="6"/>
    </w:p>
    <w:p w14:paraId="70A5B3E1" w14:textId="63021896" w:rsidR="0033281F" w:rsidRDefault="0033281F" w:rsidP="009963D4">
      <w:pPr>
        <w:pStyle w:val="CGC2025ParaNumbers"/>
      </w:pPr>
      <w:r w:rsidRPr="00840581">
        <w:t xml:space="preserve">Native Title </w:t>
      </w:r>
      <w:r>
        <w:t>administrative</w:t>
      </w:r>
      <w:r w:rsidRPr="00840581">
        <w:t xml:space="preserve"> expenses include</w:t>
      </w:r>
      <w:r>
        <w:t xml:space="preserve"> the costs of negotiating claims, processing applications</w:t>
      </w:r>
      <w:r w:rsidRPr="00840581">
        <w:t xml:space="preserve">, </w:t>
      </w:r>
      <w:r>
        <w:t>including</w:t>
      </w:r>
      <w:r w:rsidRPr="00840581">
        <w:t xml:space="preserve"> </w:t>
      </w:r>
      <w:r>
        <w:t xml:space="preserve">those concerning </w:t>
      </w:r>
      <w:r w:rsidRPr="00840581">
        <w:t>future acts</w:t>
      </w:r>
      <w:r w:rsidR="0060145A">
        <w:t>,</w:t>
      </w:r>
      <w:r w:rsidRPr="00B746EC">
        <w:rPr>
          <w:rStyle w:val="FootnoteReference"/>
        </w:rPr>
        <w:footnoteReference w:id="3"/>
      </w:r>
      <w:r w:rsidRPr="00840581">
        <w:t xml:space="preserve"> and </w:t>
      </w:r>
      <w:r>
        <w:t>employing legal and technical experts to facilitate these processes</w:t>
      </w:r>
      <w:r w:rsidRPr="00840581">
        <w:t>.</w:t>
      </w:r>
    </w:p>
    <w:p w14:paraId="1FF2AE4F" w14:textId="317D6768" w:rsidR="0033281F" w:rsidRDefault="0033281F" w:rsidP="009963D4">
      <w:pPr>
        <w:pStyle w:val="CGC2025ParaNumbers"/>
      </w:pPr>
      <w:r>
        <w:t xml:space="preserve">Compensation expenditure covers the ongoing costs associated with the outcomes of the claims and application processes. </w:t>
      </w:r>
      <w:r w:rsidR="00CC2DB9">
        <w:t>C</w:t>
      </w:r>
      <w:r>
        <w:t>osts include direct financial compensation, housing payments and joint land management projects. These arrangements are linked to states’ impact on Native Title rights and interests. For instance, s</w:t>
      </w:r>
      <w:r w:rsidRPr="19B8575A">
        <w:t xml:space="preserve">tates are required to pay compensation if they were responsible for any extinguishment, diminution or impairment of Native Title rights and interests after </w:t>
      </w:r>
      <w:r>
        <w:t xml:space="preserve">the commencement of </w:t>
      </w:r>
      <w:r w:rsidRPr="19B8575A">
        <w:t xml:space="preserve">the </w:t>
      </w:r>
      <w:r w:rsidRPr="19B8575A">
        <w:rPr>
          <w:i/>
          <w:iCs/>
        </w:rPr>
        <w:t>Racial Discrimination Act 1975</w:t>
      </w:r>
      <w:r w:rsidRPr="19B8575A">
        <w:t>.</w:t>
      </w:r>
    </w:p>
    <w:p w14:paraId="3C15D202" w14:textId="606D148C" w:rsidR="0033281F" w:rsidRDefault="0033281F" w:rsidP="009963D4">
      <w:pPr>
        <w:pStyle w:val="CGC2025ParaNumbers"/>
      </w:pPr>
      <w:r>
        <w:t xml:space="preserve">The expenditure incurred in each state </w:t>
      </w:r>
      <w:r w:rsidR="7D3A41E2">
        <w:t>related to</w:t>
      </w:r>
      <w:r>
        <w:t xml:space="preserve"> Native Title matters varies, depending on the number and type of Native Title and compensation claims made in the state as well as the number and nature of future acts processed.</w:t>
      </w:r>
    </w:p>
    <w:p w14:paraId="2C26713E" w14:textId="77777777" w:rsidR="0033281F" w:rsidRPr="00840581" w:rsidRDefault="0033281F" w:rsidP="0033281F">
      <w:pPr>
        <w:pStyle w:val="Heading3"/>
        <w:rPr>
          <w:rFonts w:eastAsia="MS Gothic" w:cs="Times New Roman"/>
          <w:b w:val="0"/>
          <w:bCs w:val="0"/>
          <w:iCs/>
          <w:sz w:val="24"/>
        </w:rPr>
      </w:pPr>
      <w:bookmarkStart w:id="7" w:name="_Toc130561033"/>
      <w:bookmarkStart w:id="8" w:name="_Toc137046173"/>
      <w:r w:rsidRPr="00840581">
        <w:t>Land rights</w:t>
      </w:r>
      <w:bookmarkEnd w:id="7"/>
      <w:bookmarkEnd w:id="8"/>
    </w:p>
    <w:p w14:paraId="59D31B2F" w14:textId="795A22EF" w:rsidR="0033281F" w:rsidRDefault="0033281F" w:rsidP="009963D4">
      <w:pPr>
        <w:pStyle w:val="CGC2025ParaNumbers"/>
      </w:pPr>
      <w:r w:rsidRPr="00840581">
        <w:t xml:space="preserve">Land rights expenses include the costs of negotiating claims, preparing </w:t>
      </w:r>
      <w:proofErr w:type="gramStart"/>
      <w:r w:rsidRPr="00840581">
        <w:t>submissions</w:t>
      </w:r>
      <w:proofErr w:type="gramEnd"/>
      <w:r w:rsidRPr="00840581">
        <w:t xml:space="preserve"> and challenging claims through the courts. There are also ongoing costs associated with securing interests in land under land rights acts, administering legislation and</w:t>
      </w:r>
      <w:r w:rsidR="00C52FFC">
        <w:t xml:space="preserve"> the</w:t>
      </w:r>
      <w:r w:rsidRPr="00840581">
        <w:t xml:space="preserve"> joint management of land.</w:t>
      </w:r>
    </w:p>
    <w:p w14:paraId="12C6B4BE" w14:textId="77777777" w:rsidR="001D33AD" w:rsidRPr="001D33AD" w:rsidRDefault="001D33AD" w:rsidP="0093066B">
      <w:pPr>
        <w:pStyle w:val="Heading2"/>
      </w:pPr>
      <w:bookmarkStart w:id="9" w:name="_Toc137046174"/>
      <w:r>
        <w:t xml:space="preserve">Current </w:t>
      </w:r>
      <w:r w:rsidR="0093066B">
        <w:t>assessment method – 2020 Review</w:t>
      </w:r>
      <w:bookmarkEnd w:id="3"/>
      <w:bookmarkEnd w:id="4"/>
      <w:bookmarkEnd w:id="9"/>
    </w:p>
    <w:p w14:paraId="6C108841" w14:textId="77777777" w:rsidR="0033281F" w:rsidRPr="00987407" w:rsidRDefault="0033281F" w:rsidP="009963D4">
      <w:pPr>
        <w:pStyle w:val="CGC2025ParaNumbers"/>
      </w:pPr>
      <w:bookmarkStart w:id="10" w:name="_Toc133236147"/>
      <w:bookmarkStart w:id="11" w:name="_Toc133236173"/>
      <w:r w:rsidRPr="1E72F70D">
        <w:t xml:space="preserve">Native Title and land rights are assessed on an actual per capita (APC) basis using state data provided annually. The Commission considers states are following the general frameworks for implementing Native Title and land rights legislation, which were established or informed by the Commonwealth, and have adapted them to fit </w:t>
      </w:r>
      <w:r w:rsidRPr="1E72F70D">
        <w:lastRenderedPageBreak/>
        <w:t>their own circumstances. While some states expressed concerns about possible state policy influence on Native Title and land right spending, the Commission was satisfied in the 2020 Review that this was not the case. Therefore, in the current assessment method, what states spend on Native Title and land rights is considered to reflect their actual spending needs.</w:t>
      </w:r>
    </w:p>
    <w:p w14:paraId="51481E66" w14:textId="77777777" w:rsidR="007A0F3F" w:rsidRDefault="00D71528" w:rsidP="00E3102A">
      <w:pPr>
        <w:pStyle w:val="Heading3"/>
      </w:pPr>
      <w:bookmarkStart w:id="12" w:name="_Toc137046175"/>
      <w:r>
        <w:t xml:space="preserve">Data used in the </w:t>
      </w:r>
      <w:proofErr w:type="gramStart"/>
      <w:r>
        <w:t>assessment</w:t>
      </w:r>
      <w:bookmarkEnd w:id="10"/>
      <w:bookmarkEnd w:id="11"/>
      <w:bookmarkEnd w:id="12"/>
      <w:proofErr w:type="gramEnd"/>
    </w:p>
    <w:p w14:paraId="56C30166" w14:textId="77777777" w:rsidR="0033281F" w:rsidRPr="007536AE" w:rsidRDefault="0033281F" w:rsidP="009963D4">
      <w:pPr>
        <w:pStyle w:val="CGC2025ParaNumbers"/>
      </w:pPr>
      <w:bookmarkStart w:id="13" w:name="_Toc132729100"/>
      <w:bookmarkStart w:id="14" w:name="_Toc133236148"/>
      <w:bookmarkStart w:id="15" w:name="_Toc133236174"/>
      <w:r>
        <w:t>State-provided data inform the assessment of Native Title and land rights.</w:t>
      </w:r>
    </w:p>
    <w:p w14:paraId="121997CD" w14:textId="77777777" w:rsidR="00361D06" w:rsidRPr="00927945" w:rsidRDefault="00361D06" w:rsidP="00554A84">
      <w:pPr>
        <w:pStyle w:val="Heading3"/>
      </w:pPr>
      <w:bookmarkStart w:id="16" w:name="_Toc137046176"/>
      <w:r w:rsidRPr="00927945">
        <w:t>Category and component expenses</w:t>
      </w:r>
      <w:bookmarkEnd w:id="13"/>
      <w:bookmarkEnd w:id="14"/>
      <w:bookmarkEnd w:id="15"/>
      <w:bookmarkEnd w:id="16"/>
    </w:p>
    <w:p w14:paraId="7AE13C9B" w14:textId="77777777" w:rsidR="0033281F" w:rsidRPr="00C8068E" w:rsidRDefault="0033281F" w:rsidP="009963D4">
      <w:pPr>
        <w:pStyle w:val="CGC2025ParaNumbers"/>
      </w:pPr>
      <w:bookmarkStart w:id="17" w:name="_Toc121741486"/>
      <w:bookmarkStart w:id="18" w:name="_Toc132729102"/>
      <w:bookmarkStart w:id="19" w:name="_Toc133236149"/>
      <w:bookmarkStart w:id="20" w:name="_Toc133236175"/>
      <w:bookmarkStart w:id="21" w:name="_Toc127428352"/>
      <w:r w:rsidRPr="00C8068E">
        <w:t xml:space="preserve">Native Title and land rights is assessed </w:t>
      </w:r>
      <w:r>
        <w:t>as a single component of the other expenses category.</w:t>
      </w:r>
    </w:p>
    <w:p w14:paraId="2DDEFBCC" w14:textId="2B2FDCCD" w:rsidR="0033281F" w:rsidRDefault="0033281F" w:rsidP="009963D4">
      <w:pPr>
        <w:pStyle w:val="CGC2025ParaNumbers"/>
      </w:pPr>
      <w:r>
        <w:t xml:space="preserve">Total expenditure on </w:t>
      </w:r>
      <w:r>
        <w:rPr>
          <w:noProof/>
        </w:rPr>
        <w:t xml:space="preserve">Native Title and land rights </w:t>
      </w:r>
      <w:r>
        <w:t>is a small proportion of total state expenditure</w:t>
      </w:r>
      <w:r w:rsidR="0093778E">
        <w:t xml:space="preserve"> (</w:t>
      </w:r>
      <w:r w:rsidR="00BF0BDE">
        <w:rPr>
          <w:highlight w:val="yellow"/>
        </w:rPr>
        <w:fldChar w:fldCharType="begin"/>
      </w:r>
      <w:r w:rsidR="00BF0BDE">
        <w:instrText xml:space="preserve"> REF _Ref134185610 \h </w:instrText>
      </w:r>
      <w:r w:rsidR="00BF0BDE">
        <w:rPr>
          <w:highlight w:val="yellow"/>
        </w:rPr>
      </w:r>
      <w:r w:rsidR="00BF0BDE">
        <w:rPr>
          <w:highlight w:val="yellow"/>
        </w:rPr>
        <w:fldChar w:fldCharType="separate"/>
      </w:r>
      <w:r w:rsidR="00BF0BDE">
        <w:t xml:space="preserve">Table </w:t>
      </w:r>
      <w:r w:rsidR="00BF0BDE">
        <w:rPr>
          <w:noProof/>
        </w:rPr>
        <w:t>1</w:t>
      </w:r>
      <w:r w:rsidR="00BF0BDE">
        <w:rPr>
          <w:highlight w:val="yellow"/>
        </w:rPr>
        <w:fldChar w:fldCharType="end"/>
      </w:r>
      <w:r>
        <w:rPr>
          <w:noProof/>
        </w:rPr>
        <w:t>)</w:t>
      </w:r>
      <w:r w:rsidRPr="0081219B">
        <w:rPr>
          <w:noProof/>
        </w:rPr>
        <w:t>.</w:t>
      </w:r>
    </w:p>
    <w:p w14:paraId="5F5739A9" w14:textId="1DEFDB6C" w:rsidR="00752CBC" w:rsidRDefault="00841C3F" w:rsidP="00841C3F">
      <w:pPr>
        <w:pStyle w:val="CGC2025Caption"/>
        <w:tabs>
          <w:tab w:val="left" w:pos="1134"/>
          <w:tab w:val="left" w:pos="1701"/>
        </w:tabs>
      </w:pPr>
      <w:bookmarkStart w:id="22" w:name="_Ref134185610"/>
      <w:r>
        <w:t xml:space="preserve">Table </w:t>
      </w:r>
      <w:fldSimple w:instr=" SEQ Table \* ARABIC ">
        <w:r w:rsidR="00B14742">
          <w:rPr>
            <w:noProof/>
          </w:rPr>
          <w:t>1</w:t>
        </w:r>
      </w:fldSimple>
      <w:bookmarkEnd w:id="22"/>
      <w:r>
        <w:tab/>
      </w:r>
      <w:r w:rsidR="000307D4">
        <w:t>Native Title and land rights</w:t>
      </w:r>
      <w:r w:rsidR="000A74B5">
        <w:t xml:space="preserve"> expenditure, 2018</w:t>
      </w:r>
      <w:r w:rsidR="00AC0664">
        <w:t>–1</w:t>
      </w:r>
      <w:r w:rsidR="000A74B5">
        <w:t>9 to 2021</w:t>
      </w:r>
      <w:r w:rsidR="008A7A40">
        <w:t>–</w:t>
      </w:r>
      <w:r w:rsidR="000A74B5">
        <w:t>22</w:t>
      </w:r>
    </w:p>
    <w:tbl>
      <w:tblPr>
        <w:tblW w:w="8806" w:type="dxa"/>
        <w:tblLook w:val="04A0" w:firstRow="1" w:lastRow="0" w:firstColumn="1" w:lastColumn="0" w:noHBand="0" w:noVBand="1"/>
      </w:tblPr>
      <w:tblGrid>
        <w:gridCol w:w="3686"/>
        <w:gridCol w:w="1280"/>
        <w:gridCol w:w="1280"/>
        <w:gridCol w:w="1280"/>
        <w:gridCol w:w="1280"/>
      </w:tblGrid>
      <w:tr w:rsidR="008748B5" w:rsidRPr="008748B5" w14:paraId="20C7975C" w14:textId="77777777" w:rsidTr="00E41DA4">
        <w:trPr>
          <w:trHeight w:val="315"/>
        </w:trPr>
        <w:tc>
          <w:tcPr>
            <w:tcW w:w="3686" w:type="dxa"/>
            <w:tcBorders>
              <w:top w:val="nil"/>
              <w:left w:val="nil"/>
              <w:bottom w:val="nil"/>
              <w:right w:val="nil"/>
            </w:tcBorders>
            <w:shd w:val="clear" w:color="000000" w:fill="006991"/>
            <w:vAlign w:val="center"/>
            <w:hideMark/>
          </w:tcPr>
          <w:p w14:paraId="7B43BE87" w14:textId="77777777" w:rsidR="008748B5" w:rsidRPr="008748B5" w:rsidRDefault="008748B5" w:rsidP="008748B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748B5">
              <w:rPr>
                <w:rFonts w:ascii="Open Sans Semibold" w:eastAsia="Times New Roman" w:hAnsi="Open Sans Semibold" w:cs="Open Sans Semibold"/>
                <w:color w:val="FFFFFF"/>
                <w:sz w:val="16"/>
                <w:szCs w:val="16"/>
                <w:lang w:eastAsia="en-AU"/>
              </w:rPr>
              <w:t> </w:t>
            </w:r>
          </w:p>
        </w:tc>
        <w:tc>
          <w:tcPr>
            <w:tcW w:w="1280" w:type="dxa"/>
            <w:tcBorders>
              <w:top w:val="nil"/>
              <w:left w:val="nil"/>
              <w:bottom w:val="nil"/>
              <w:right w:val="nil"/>
            </w:tcBorders>
            <w:shd w:val="clear" w:color="000000" w:fill="006991"/>
            <w:vAlign w:val="center"/>
            <w:hideMark/>
          </w:tcPr>
          <w:p w14:paraId="70F1401E" w14:textId="77777777" w:rsidR="008748B5" w:rsidRPr="008748B5" w:rsidRDefault="008748B5" w:rsidP="008748B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748B5">
              <w:rPr>
                <w:rFonts w:ascii="Open Sans Semibold" w:eastAsia="Times New Roman" w:hAnsi="Open Sans Semibold" w:cs="Open Sans Semibold"/>
                <w:color w:val="FFFFFF"/>
                <w:sz w:val="16"/>
                <w:szCs w:val="16"/>
                <w:lang w:eastAsia="en-AU"/>
              </w:rPr>
              <w:t>2018-19</w:t>
            </w:r>
          </w:p>
        </w:tc>
        <w:tc>
          <w:tcPr>
            <w:tcW w:w="1280" w:type="dxa"/>
            <w:tcBorders>
              <w:top w:val="nil"/>
              <w:left w:val="nil"/>
              <w:bottom w:val="nil"/>
              <w:right w:val="nil"/>
            </w:tcBorders>
            <w:shd w:val="clear" w:color="000000" w:fill="006991"/>
            <w:vAlign w:val="center"/>
            <w:hideMark/>
          </w:tcPr>
          <w:p w14:paraId="7235C17F" w14:textId="77777777" w:rsidR="008748B5" w:rsidRPr="008748B5" w:rsidRDefault="008748B5" w:rsidP="008748B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748B5">
              <w:rPr>
                <w:rFonts w:ascii="Open Sans Semibold" w:eastAsia="Times New Roman" w:hAnsi="Open Sans Semibold" w:cs="Open Sans Semibold"/>
                <w:color w:val="FFFFFF"/>
                <w:sz w:val="16"/>
                <w:szCs w:val="16"/>
                <w:lang w:eastAsia="en-AU"/>
              </w:rPr>
              <w:t>2019-20</w:t>
            </w:r>
          </w:p>
        </w:tc>
        <w:tc>
          <w:tcPr>
            <w:tcW w:w="1280" w:type="dxa"/>
            <w:tcBorders>
              <w:top w:val="nil"/>
              <w:left w:val="nil"/>
              <w:bottom w:val="nil"/>
              <w:right w:val="nil"/>
            </w:tcBorders>
            <w:shd w:val="clear" w:color="000000" w:fill="006991"/>
            <w:vAlign w:val="center"/>
            <w:hideMark/>
          </w:tcPr>
          <w:p w14:paraId="134D160F" w14:textId="77777777" w:rsidR="008748B5" w:rsidRPr="008748B5" w:rsidRDefault="008748B5" w:rsidP="008748B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748B5">
              <w:rPr>
                <w:rFonts w:ascii="Open Sans Semibold" w:eastAsia="Times New Roman" w:hAnsi="Open Sans Semibold" w:cs="Open Sans Semibold"/>
                <w:color w:val="FFFFFF"/>
                <w:sz w:val="16"/>
                <w:szCs w:val="16"/>
                <w:lang w:eastAsia="en-AU"/>
              </w:rPr>
              <w:t>2020-21</w:t>
            </w:r>
          </w:p>
        </w:tc>
        <w:tc>
          <w:tcPr>
            <w:tcW w:w="1280" w:type="dxa"/>
            <w:tcBorders>
              <w:top w:val="nil"/>
              <w:left w:val="nil"/>
              <w:bottom w:val="nil"/>
              <w:right w:val="nil"/>
            </w:tcBorders>
            <w:shd w:val="clear" w:color="000000" w:fill="006991"/>
            <w:vAlign w:val="center"/>
            <w:hideMark/>
          </w:tcPr>
          <w:p w14:paraId="0F53E6BD" w14:textId="77777777" w:rsidR="008748B5" w:rsidRPr="008748B5" w:rsidRDefault="008748B5" w:rsidP="008748B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748B5">
              <w:rPr>
                <w:rFonts w:ascii="Open Sans Semibold" w:eastAsia="Times New Roman" w:hAnsi="Open Sans Semibold" w:cs="Open Sans Semibold"/>
                <w:color w:val="FFFFFF"/>
                <w:sz w:val="16"/>
                <w:szCs w:val="16"/>
                <w:lang w:eastAsia="en-AU"/>
              </w:rPr>
              <w:t>2021-22</w:t>
            </w:r>
          </w:p>
        </w:tc>
      </w:tr>
      <w:tr w:rsidR="008748B5" w:rsidRPr="008748B5" w14:paraId="0E58364F" w14:textId="77777777" w:rsidTr="00E41DA4">
        <w:trPr>
          <w:trHeight w:val="315"/>
        </w:trPr>
        <w:tc>
          <w:tcPr>
            <w:tcW w:w="3686" w:type="dxa"/>
            <w:tcBorders>
              <w:top w:val="single" w:sz="4" w:space="0" w:color="ADD6EA"/>
              <w:left w:val="nil"/>
              <w:bottom w:val="nil"/>
              <w:right w:val="nil"/>
            </w:tcBorders>
            <w:shd w:val="clear" w:color="auto" w:fill="auto"/>
            <w:vAlign w:val="bottom"/>
            <w:hideMark/>
          </w:tcPr>
          <w:p w14:paraId="24066ED4" w14:textId="70F418DC" w:rsidR="008748B5" w:rsidRPr="006A337E" w:rsidRDefault="00FE13B8" w:rsidP="008748B5">
            <w:pPr>
              <w:tabs>
                <w:tab w:val="clear" w:pos="567"/>
              </w:tabs>
              <w:spacing w:before="0" w:line="240" w:lineRule="auto"/>
              <w:rPr>
                <w:rFonts w:eastAsia="Times New Roman" w:cs="Open Sans Light"/>
                <w:color w:val="000000"/>
                <w:spacing w:val="-2"/>
                <w:sz w:val="16"/>
                <w:szCs w:val="16"/>
                <w:lang w:eastAsia="en-AU"/>
              </w:rPr>
            </w:pPr>
            <w:r w:rsidRPr="006A337E">
              <w:rPr>
                <w:rFonts w:eastAsia="Times New Roman" w:cs="Open Sans Light"/>
                <w:color w:val="000000"/>
                <w:spacing w:val="-2"/>
                <w:sz w:val="16"/>
                <w:szCs w:val="16"/>
                <w:lang w:eastAsia="en-AU"/>
              </w:rPr>
              <w:t xml:space="preserve">Net </w:t>
            </w:r>
            <w:r w:rsidR="00A30828" w:rsidRPr="006A337E">
              <w:rPr>
                <w:rFonts w:eastAsia="Times New Roman" w:cs="Open Sans Light"/>
                <w:color w:val="000000"/>
                <w:spacing w:val="-2"/>
                <w:sz w:val="16"/>
                <w:szCs w:val="16"/>
                <w:lang w:eastAsia="en-AU"/>
              </w:rPr>
              <w:t>Native Title and land rights</w:t>
            </w:r>
            <w:r w:rsidR="008748B5" w:rsidRPr="006A337E">
              <w:rPr>
                <w:rFonts w:eastAsia="Times New Roman" w:cs="Open Sans Light"/>
                <w:color w:val="000000"/>
                <w:spacing w:val="-2"/>
                <w:sz w:val="16"/>
                <w:szCs w:val="16"/>
                <w:lang w:eastAsia="en-AU"/>
              </w:rPr>
              <w:t xml:space="preserve"> expenditure ($m)</w:t>
            </w:r>
          </w:p>
        </w:tc>
        <w:tc>
          <w:tcPr>
            <w:tcW w:w="1280" w:type="dxa"/>
            <w:tcBorders>
              <w:top w:val="single" w:sz="4" w:space="0" w:color="ADD6EA"/>
              <w:left w:val="nil"/>
              <w:bottom w:val="nil"/>
              <w:right w:val="nil"/>
            </w:tcBorders>
            <w:shd w:val="clear" w:color="auto" w:fill="auto"/>
            <w:noWrap/>
            <w:vAlign w:val="bottom"/>
            <w:hideMark/>
          </w:tcPr>
          <w:p w14:paraId="25D67CA8" w14:textId="77777777" w:rsidR="008748B5" w:rsidRPr="008748B5" w:rsidRDefault="008748B5" w:rsidP="008748B5">
            <w:pPr>
              <w:tabs>
                <w:tab w:val="clear" w:pos="567"/>
              </w:tabs>
              <w:spacing w:before="0" w:line="240" w:lineRule="auto"/>
              <w:jc w:val="right"/>
              <w:rPr>
                <w:rFonts w:eastAsia="Times New Roman" w:cs="Open Sans Light"/>
                <w:color w:val="000000"/>
                <w:sz w:val="16"/>
                <w:szCs w:val="16"/>
                <w:lang w:eastAsia="en-AU"/>
              </w:rPr>
            </w:pPr>
            <w:r w:rsidRPr="008748B5">
              <w:rPr>
                <w:rFonts w:eastAsia="Times New Roman" w:cs="Open Sans Light"/>
                <w:color w:val="000000"/>
                <w:sz w:val="16"/>
                <w:szCs w:val="16"/>
                <w:lang w:eastAsia="en-AU"/>
              </w:rPr>
              <w:t>185</w:t>
            </w:r>
          </w:p>
        </w:tc>
        <w:tc>
          <w:tcPr>
            <w:tcW w:w="1280" w:type="dxa"/>
            <w:tcBorders>
              <w:top w:val="single" w:sz="4" w:space="0" w:color="ADD6EA"/>
              <w:left w:val="nil"/>
              <w:bottom w:val="nil"/>
              <w:right w:val="nil"/>
            </w:tcBorders>
            <w:shd w:val="clear" w:color="auto" w:fill="auto"/>
            <w:noWrap/>
            <w:vAlign w:val="bottom"/>
            <w:hideMark/>
          </w:tcPr>
          <w:p w14:paraId="3078F101" w14:textId="77777777" w:rsidR="008748B5" w:rsidRPr="008748B5" w:rsidRDefault="008748B5" w:rsidP="008748B5">
            <w:pPr>
              <w:tabs>
                <w:tab w:val="clear" w:pos="567"/>
              </w:tabs>
              <w:spacing w:before="0" w:line="240" w:lineRule="auto"/>
              <w:jc w:val="right"/>
              <w:rPr>
                <w:rFonts w:eastAsia="Times New Roman" w:cs="Open Sans Light"/>
                <w:color w:val="000000"/>
                <w:sz w:val="16"/>
                <w:szCs w:val="16"/>
                <w:lang w:eastAsia="en-AU"/>
              </w:rPr>
            </w:pPr>
            <w:r w:rsidRPr="008748B5">
              <w:rPr>
                <w:rFonts w:eastAsia="Times New Roman" w:cs="Open Sans Light"/>
                <w:color w:val="000000"/>
                <w:sz w:val="16"/>
                <w:szCs w:val="16"/>
                <w:lang w:eastAsia="en-AU"/>
              </w:rPr>
              <w:t>198</w:t>
            </w:r>
          </w:p>
        </w:tc>
        <w:tc>
          <w:tcPr>
            <w:tcW w:w="1280" w:type="dxa"/>
            <w:tcBorders>
              <w:top w:val="single" w:sz="4" w:space="0" w:color="ADD6EA"/>
              <w:left w:val="nil"/>
              <w:bottom w:val="nil"/>
              <w:right w:val="nil"/>
            </w:tcBorders>
            <w:shd w:val="clear" w:color="auto" w:fill="auto"/>
            <w:noWrap/>
            <w:vAlign w:val="bottom"/>
            <w:hideMark/>
          </w:tcPr>
          <w:p w14:paraId="2AC28124" w14:textId="77777777" w:rsidR="008748B5" w:rsidRPr="008748B5" w:rsidRDefault="008748B5" w:rsidP="008748B5">
            <w:pPr>
              <w:tabs>
                <w:tab w:val="clear" w:pos="567"/>
              </w:tabs>
              <w:spacing w:before="0" w:line="240" w:lineRule="auto"/>
              <w:jc w:val="right"/>
              <w:rPr>
                <w:rFonts w:eastAsia="Times New Roman" w:cs="Open Sans Light"/>
                <w:color w:val="000000"/>
                <w:sz w:val="16"/>
                <w:szCs w:val="16"/>
                <w:lang w:eastAsia="en-AU"/>
              </w:rPr>
            </w:pPr>
            <w:r w:rsidRPr="008748B5">
              <w:rPr>
                <w:rFonts w:eastAsia="Times New Roman" w:cs="Open Sans Light"/>
                <w:color w:val="000000"/>
                <w:sz w:val="16"/>
                <w:szCs w:val="16"/>
                <w:lang w:eastAsia="en-AU"/>
              </w:rPr>
              <w:t>312</w:t>
            </w:r>
          </w:p>
        </w:tc>
        <w:tc>
          <w:tcPr>
            <w:tcW w:w="1280" w:type="dxa"/>
            <w:tcBorders>
              <w:top w:val="single" w:sz="4" w:space="0" w:color="ADD6EA"/>
              <w:left w:val="nil"/>
              <w:bottom w:val="nil"/>
              <w:right w:val="nil"/>
            </w:tcBorders>
            <w:shd w:val="clear" w:color="auto" w:fill="auto"/>
            <w:noWrap/>
            <w:vAlign w:val="bottom"/>
            <w:hideMark/>
          </w:tcPr>
          <w:p w14:paraId="02E10A63" w14:textId="77777777" w:rsidR="008748B5" w:rsidRPr="008748B5" w:rsidRDefault="008748B5" w:rsidP="008748B5">
            <w:pPr>
              <w:tabs>
                <w:tab w:val="clear" w:pos="567"/>
              </w:tabs>
              <w:spacing w:before="0" w:line="240" w:lineRule="auto"/>
              <w:jc w:val="right"/>
              <w:rPr>
                <w:rFonts w:eastAsia="Times New Roman" w:cs="Open Sans Light"/>
                <w:color w:val="000000"/>
                <w:sz w:val="16"/>
                <w:szCs w:val="16"/>
                <w:lang w:eastAsia="en-AU"/>
              </w:rPr>
            </w:pPr>
            <w:r w:rsidRPr="008748B5">
              <w:rPr>
                <w:rFonts w:eastAsia="Times New Roman" w:cs="Open Sans Light"/>
                <w:color w:val="000000"/>
                <w:sz w:val="16"/>
                <w:szCs w:val="16"/>
                <w:lang w:eastAsia="en-AU"/>
              </w:rPr>
              <w:t>306</w:t>
            </w:r>
          </w:p>
        </w:tc>
      </w:tr>
      <w:tr w:rsidR="008748B5" w:rsidRPr="008748B5" w14:paraId="7D1612D3" w14:textId="77777777" w:rsidTr="00E41DA4">
        <w:trPr>
          <w:trHeight w:val="315"/>
        </w:trPr>
        <w:tc>
          <w:tcPr>
            <w:tcW w:w="3686" w:type="dxa"/>
            <w:tcBorders>
              <w:top w:val="single" w:sz="4" w:space="0" w:color="ADD6EA"/>
              <w:left w:val="nil"/>
              <w:bottom w:val="single" w:sz="4" w:space="0" w:color="ADD6EA"/>
              <w:right w:val="nil"/>
            </w:tcBorders>
            <w:shd w:val="clear" w:color="auto" w:fill="auto"/>
            <w:vAlign w:val="bottom"/>
            <w:hideMark/>
          </w:tcPr>
          <w:p w14:paraId="69282CF8" w14:textId="77777777" w:rsidR="008748B5" w:rsidRPr="008748B5" w:rsidRDefault="008748B5" w:rsidP="008748B5">
            <w:pPr>
              <w:tabs>
                <w:tab w:val="clear" w:pos="567"/>
              </w:tabs>
              <w:spacing w:before="0" w:line="240" w:lineRule="auto"/>
              <w:rPr>
                <w:rFonts w:eastAsia="Times New Roman" w:cs="Open Sans Light"/>
                <w:color w:val="000000"/>
                <w:sz w:val="16"/>
                <w:szCs w:val="16"/>
                <w:lang w:eastAsia="en-AU"/>
              </w:rPr>
            </w:pPr>
            <w:r w:rsidRPr="008748B5">
              <w:rPr>
                <w:rFonts w:eastAsia="Times New Roman" w:cs="Open Sans Light"/>
                <w:color w:val="000000"/>
                <w:sz w:val="16"/>
                <w:szCs w:val="16"/>
                <w:lang w:eastAsia="en-AU"/>
              </w:rPr>
              <w:t>Proportion of total expenditure (%)</w:t>
            </w:r>
          </w:p>
        </w:tc>
        <w:tc>
          <w:tcPr>
            <w:tcW w:w="1280" w:type="dxa"/>
            <w:tcBorders>
              <w:top w:val="single" w:sz="4" w:space="0" w:color="ADD6EA"/>
              <w:left w:val="nil"/>
              <w:bottom w:val="single" w:sz="4" w:space="0" w:color="ADD6EA"/>
              <w:right w:val="nil"/>
            </w:tcBorders>
            <w:shd w:val="clear" w:color="auto" w:fill="auto"/>
            <w:vAlign w:val="bottom"/>
            <w:hideMark/>
          </w:tcPr>
          <w:p w14:paraId="455226BF" w14:textId="77777777" w:rsidR="008748B5" w:rsidRPr="008748B5" w:rsidRDefault="008748B5" w:rsidP="008748B5">
            <w:pPr>
              <w:tabs>
                <w:tab w:val="clear" w:pos="567"/>
              </w:tabs>
              <w:spacing w:before="0" w:line="240" w:lineRule="auto"/>
              <w:jc w:val="right"/>
              <w:rPr>
                <w:rFonts w:eastAsia="Times New Roman" w:cs="Open Sans Light"/>
                <w:color w:val="000000"/>
                <w:sz w:val="16"/>
                <w:szCs w:val="16"/>
                <w:lang w:eastAsia="en-AU"/>
              </w:rPr>
            </w:pPr>
            <w:r w:rsidRPr="008748B5">
              <w:rPr>
                <w:rFonts w:eastAsia="Times New Roman" w:cs="Open Sans Light"/>
                <w:color w:val="000000"/>
                <w:sz w:val="16"/>
                <w:szCs w:val="16"/>
                <w:lang w:eastAsia="en-AU"/>
              </w:rPr>
              <w:t>0.1</w:t>
            </w:r>
          </w:p>
        </w:tc>
        <w:tc>
          <w:tcPr>
            <w:tcW w:w="1280" w:type="dxa"/>
            <w:tcBorders>
              <w:top w:val="single" w:sz="4" w:space="0" w:color="ADD6EA"/>
              <w:left w:val="nil"/>
              <w:bottom w:val="single" w:sz="4" w:space="0" w:color="ADD6EA"/>
              <w:right w:val="nil"/>
            </w:tcBorders>
            <w:shd w:val="clear" w:color="auto" w:fill="auto"/>
            <w:vAlign w:val="bottom"/>
            <w:hideMark/>
          </w:tcPr>
          <w:p w14:paraId="7BA54280" w14:textId="77777777" w:rsidR="008748B5" w:rsidRPr="008748B5" w:rsidRDefault="008748B5" w:rsidP="008748B5">
            <w:pPr>
              <w:tabs>
                <w:tab w:val="clear" w:pos="567"/>
              </w:tabs>
              <w:spacing w:before="0" w:line="240" w:lineRule="auto"/>
              <w:jc w:val="right"/>
              <w:rPr>
                <w:rFonts w:eastAsia="Times New Roman" w:cs="Open Sans Light"/>
                <w:color w:val="000000"/>
                <w:sz w:val="16"/>
                <w:szCs w:val="16"/>
                <w:lang w:eastAsia="en-AU"/>
              </w:rPr>
            </w:pPr>
            <w:r w:rsidRPr="008748B5">
              <w:rPr>
                <w:rFonts w:eastAsia="Times New Roman" w:cs="Open Sans Light"/>
                <w:color w:val="000000"/>
                <w:sz w:val="16"/>
                <w:szCs w:val="16"/>
                <w:lang w:eastAsia="en-AU"/>
              </w:rPr>
              <w:t>0.1</w:t>
            </w:r>
          </w:p>
        </w:tc>
        <w:tc>
          <w:tcPr>
            <w:tcW w:w="1280" w:type="dxa"/>
            <w:tcBorders>
              <w:top w:val="single" w:sz="4" w:space="0" w:color="ADD6EA"/>
              <w:left w:val="nil"/>
              <w:bottom w:val="single" w:sz="4" w:space="0" w:color="ADD6EA"/>
              <w:right w:val="nil"/>
            </w:tcBorders>
            <w:shd w:val="clear" w:color="auto" w:fill="auto"/>
            <w:vAlign w:val="bottom"/>
            <w:hideMark/>
          </w:tcPr>
          <w:p w14:paraId="0DF535E5" w14:textId="77777777" w:rsidR="008748B5" w:rsidRPr="008748B5" w:rsidRDefault="008748B5" w:rsidP="008748B5">
            <w:pPr>
              <w:tabs>
                <w:tab w:val="clear" w:pos="567"/>
              </w:tabs>
              <w:spacing w:before="0" w:line="240" w:lineRule="auto"/>
              <w:jc w:val="right"/>
              <w:rPr>
                <w:rFonts w:eastAsia="Times New Roman" w:cs="Open Sans Light"/>
                <w:color w:val="000000"/>
                <w:sz w:val="16"/>
                <w:szCs w:val="16"/>
                <w:lang w:eastAsia="en-AU"/>
              </w:rPr>
            </w:pPr>
            <w:r w:rsidRPr="008748B5">
              <w:rPr>
                <w:rFonts w:eastAsia="Times New Roman" w:cs="Open Sans Light"/>
                <w:color w:val="000000"/>
                <w:sz w:val="16"/>
                <w:szCs w:val="16"/>
                <w:lang w:eastAsia="en-AU"/>
              </w:rPr>
              <w:t>0.1</w:t>
            </w:r>
          </w:p>
        </w:tc>
        <w:tc>
          <w:tcPr>
            <w:tcW w:w="1280" w:type="dxa"/>
            <w:tcBorders>
              <w:top w:val="single" w:sz="4" w:space="0" w:color="ADD6EA"/>
              <w:left w:val="nil"/>
              <w:bottom w:val="single" w:sz="4" w:space="0" w:color="ADD6EA"/>
              <w:right w:val="nil"/>
            </w:tcBorders>
            <w:shd w:val="clear" w:color="auto" w:fill="auto"/>
            <w:vAlign w:val="bottom"/>
            <w:hideMark/>
          </w:tcPr>
          <w:p w14:paraId="13213C61" w14:textId="77777777" w:rsidR="008748B5" w:rsidRPr="008748B5" w:rsidRDefault="008748B5" w:rsidP="008748B5">
            <w:pPr>
              <w:tabs>
                <w:tab w:val="clear" w:pos="567"/>
              </w:tabs>
              <w:spacing w:before="0" w:line="240" w:lineRule="auto"/>
              <w:jc w:val="right"/>
              <w:rPr>
                <w:rFonts w:eastAsia="Times New Roman" w:cs="Open Sans Light"/>
                <w:color w:val="000000"/>
                <w:sz w:val="16"/>
                <w:szCs w:val="16"/>
                <w:lang w:eastAsia="en-AU"/>
              </w:rPr>
            </w:pPr>
            <w:r w:rsidRPr="008748B5">
              <w:rPr>
                <w:rFonts w:eastAsia="Times New Roman" w:cs="Open Sans Light"/>
                <w:color w:val="000000"/>
                <w:sz w:val="16"/>
                <w:szCs w:val="16"/>
                <w:lang w:eastAsia="en-AU"/>
              </w:rPr>
              <w:t>0.1</w:t>
            </w:r>
          </w:p>
        </w:tc>
      </w:tr>
    </w:tbl>
    <w:p w14:paraId="16E4421D" w14:textId="1A90397E" w:rsidR="000A74B5" w:rsidRPr="00112FB8" w:rsidRDefault="000A74B5" w:rsidP="00935FED">
      <w:pPr>
        <w:pStyle w:val="CGCTablenote"/>
        <w:rPr>
          <w:rFonts w:ascii="Work Sans" w:hAnsi="Work Sans"/>
        </w:rPr>
      </w:pPr>
      <w:r w:rsidRPr="00112FB8">
        <w:rPr>
          <w:rFonts w:ascii="Work Sans" w:hAnsi="Work Sans"/>
        </w:rPr>
        <w:t>Note:</w:t>
      </w:r>
      <w:r w:rsidRPr="00112FB8">
        <w:rPr>
          <w:rFonts w:ascii="Work Sans" w:hAnsi="Work Sans"/>
        </w:rPr>
        <w:tab/>
      </w:r>
      <w:r w:rsidR="00AC0664" w:rsidRPr="00112FB8">
        <w:rPr>
          <w:rFonts w:ascii="Work Sans" w:hAnsi="Work Sans"/>
        </w:rPr>
        <w:t>This net expenditure i</w:t>
      </w:r>
      <w:r w:rsidR="00B72946" w:rsidRPr="00112FB8">
        <w:rPr>
          <w:rFonts w:ascii="Work Sans" w:hAnsi="Work Sans"/>
        </w:rPr>
        <w:t>ncludes recurrent and investment expenses</w:t>
      </w:r>
      <w:r w:rsidR="0052627E" w:rsidRPr="00112FB8">
        <w:rPr>
          <w:rFonts w:ascii="Work Sans" w:hAnsi="Work Sans"/>
        </w:rPr>
        <w:t xml:space="preserve">.  </w:t>
      </w:r>
    </w:p>
    <w:p w14:paraId="2F1FB657" w14:textId="22D53D03" w:rsidR="00B72946" w:rsidRPr="00112FB8" w:rsidRDefault="00B72946" w:rsidP="00935FED">
      <w:pPr>
        <w:pStyle w:val="CGCTablenote"/>
        <w:rPr>
          <w:rFonts w:ascii="Work Sans" w:hAnsi="Work Sans"/>
        </w:rPr>
      </w:pPr>
      <w:r w:rsidRPr="00112FB8">
        <w:rPr>
          <w:rFonts w:ascii="Work Sans" w:hAnsi="Work Sans"/>
        </w:rPr>
        <w:t>Source:</w:t>
      </w:r>
      <w:r w:rsidRPr="00112FB8">
        <w:rPr>
          <w:rFonts w:ascii="Work Sans" w:hAnsi="Work Sans"/>
        </w:rPr>
        <w:tab/>
      </w:r>
      <w:r w:rsidR="00C62BCE" w:rsidRPr="00112FB8">
        <w:rPr>
          <w:rFonts w:ascii="Work Sans" w:hAnsi="Work Sans"/>
        </w:rPr>
        <w:t>Commission calculation, 2023 Update.</w:t>
      </w:r>
    </w:p>
    <w:p w14:paraId="53273A5D" w14:textId="7FE2D231" w:rsidR="0033281F" w:rsidRPr="00C8068E" w:rsidRDefault="00BF0BDE" w:rsidP="009963D4">
      <w:pPr>
        <w:pStyle w:val="CGC2025ParaNumbers"/>
      </w:pPr>
      <w:r>
        <w:rPr>
          <w:highlight w:val="yellow"/>
        </w:rPr>
        <w:fldChar w:fldCharType="begin"/>
      </w:r>
      <w:r>
        <w:instrText xml:space="preserve"> REF _Ref134185619 \h </w:instrText>
      </w:r>
      <w:r>
        <w:rPr>
          <w:highlight w:val="yellow"/>
        </w:rPr>
      </w:r>
      <w:r>
        <w:rPr>
          <w:highlight w:val="yellow"/>
        </w:rPr>
        <w:fldChar w:fldCharType="separate"/>
      </w:r>
      <w:r>
        <w:t xml:space="preserve">Table </w:t>
      </w:r>
      <w:r>
        <w:rPr>
          <w:noProof/>
        </w:rPr>
        <w:t>2</w:t>
      </w:r>
      <w:r>
        <w:rPr>
          <w:highlight w:val="yellow"/>
        </w:rPr>
        <w:fldChar w:fldCharType="end"/>
      </w:r>
      <w:r>
        <w:t xml:space="preserve"> </w:t>
      </w:r>
      <w:r w:rsidR="0033281F" w:rsidRPr="00C8068E">
        <w:t xml:space="preserve">shows the </w:t>
      </w:r>
      <w:r w:rsidR="0033281F">
        <w:t>structure</w:t>
      </w:r>
      <w:r w:rsidR="0033281F" w:rsidRPr="00C8068E">
        <w:t xml:space="preserve"> of the </w:t>
      </w:r>
      <w:r w:rsidR="0033281F" w:rsidRPr="00C8068E">
        <w:rPr>
          <w:noProof/>
        </w:rPr>
        <w:t>Native Title and land rights assessment.</w:t>
      </w:r>
    </w:p>
    <w:p w14:paraId="2749FB99" w14:textId="7C175B05" w:rsidR="00E629A4" w:rsidRPr="00C8068E" w:rsidRDefault="004153AC" w:rsidP="004153AC">
      <w:pPr>
        <w:pStyle w:val="CGC2025Caption"/>
        <w:tabs>
          <w:tab w:val="left" w:pos="1134"/>
          <w:tab w:val="left" w:pos="1701"/>
        </w:tabs>
      </w:pPr>
      <w:bookmarkStart w:id="23" w:name="_Ref134185619"/>
      <w:r>
        <w:t xml:space="preserve">Table </w:t>
      </w:r>
      <w:fldSimple w:instr=" SEQ Table \* ARABIC ">
        <w:r w:rsidR="00B14742">
          <w:rPr>
            <w:noProof/>
          </w:rPr>
          <w:t>2</w:t>
        </w:r>
      </w:fldSimple>
      <w:bookmarkEnd w:id="23"/>
      <w:r>
        <w:tab/>
      </w:r>
      <w:r w:rsidR="00935FED">
        <w:t xml:space="preserve">Structure </w:t>
      </w:r>
      <w:r w:rsidR="006A26CC">
        <w:t>of the Native Title and land rights assessment, 2021</w:t>
      </w:r>
      <w:r w:rsidR="008A7A40">
        <w:t>–</w:t>
      </w:r>
      <w:r w:rsidR="006A26CC">
        <w:t>22</w:t>
      </w:r>
    </w:p>
    <w:tbl>
      <w:tblPr>
        <w:tblW w:w="8709" w:type="dxa"/>
        <w:tblLayout w:type="fixed"/>
        <w:tblLook w:val="04A0" w:firstRow="1" w:lastRow="0" w:firstColumn="1" w:lastColumn="0" w:noHBand="0" w:noVBand="1"/>
      </w:tblPr>
      <w:tblGrid>
        <w:gridCol w:w="2694"/>
        <w:gridCol w:w="425"/>
        <w:gridCol w:w="1984"/>
        <w:gridCol w:w="17"/>
        <w:gridCol w:w="3583"/>
        <w:gridCol w:w="6"/>
      </w:tblGrid>
      <w:tr w:rsidR="2546CE11" w14:paraId="2C8634C6" w14:textId="77777777" w:rsidTr="005353CC">
        <w:trPr>
          <w:gridAfter w:val="1"/>
          <w:wAfter w:w="6" w:type="dxa"/>
          <w:trHeight w:val="360"/>
        </w:trPr>
        <w:tc>
          <w:tcPr>
            <w:tcW w:w="2694" w:type="dxa"/>
            <w:tcBorders>
              <w:top w:val="nil"/>
              <w:left w:val="nil"/>
              <w:bottom w:val="nil"/>
              <w:right w:val="nil"/>
            </w:tcBorders>
            <w:shd w:val="clear" w:color="auto" w:fill="006991"/>
            <w:tcMar>
              <w:left w:w="105" w:type="dxa"/>
              <w:right w:w="105" w:type="dxa"/>
            </w:tcMar>
            <w:vAlign w:val="center"/>
          </w:tcPr>
          <w:p w14:paraId="2DE9E343" w14:textId="4DAF2D3F" w:rsidR="2546CE11" w:rsidRDefault="2546CE11" w:rsidP="2546CE11">
            <w:pPr>
              <w:tabs>
                <w:tab w:val="clear" w:pos="567"/>
              </w:tabs>
              <w:spacing w:before="0" w:line="240" w:lineRule="auto"/>
              <w:rPr>
                <w:rFonts w:ascii="Open Sans Semibold" w:eastAsia="Open Sans Semibold" w:hAnsi="Open Sans Semibold" w:cs="Open Sans Semibold"/>
                <w:color w:val="FFFFFF" w:themeColor="background1"/>
                <w:sz w:val="16"/>
                <w:szCs w:val="16"/>
              </w:rPr>
            </w:pPr>
            <w:r w:rsidRPr="2546CE11">
              <w:rPr>
                <w:rFonts w:ascii="Open Sans Semibold" w:eastAsia="Open Sans Semibold" w:hAnsi="Open Sans Semibold" w:cs="Open Sans Semibold"/>
                <w:color w:val="FFFFFF" w:themeColor="background1"/>
                <w:sz w:val="16"/>
                <w:szCs w:val="16"/>
              </w:rPr>
              <w:t>Component </w:t>
            </w:r>
          </w:p>
        </w:tc>
        <w:tc>
          <w:tcPr>
            <w:tcW w:w="425" w:type="dxa"/>
            <w:tcBorders>
              <w:top w:val="nil"/>
              <w:left w:val="nil"/>
              <w:bottom w:val="nil"/>
              <w:right w:val="nil"/>
            </w:tcBorders>
            <w:shd w:val="clear" w:color="auto" w:fill="006991"/>
            <w:tcMar>
              <w:left w:w="105" w:type="dxa"/>
              <w:right w:w="105" w:type="dxa"/>
            </w:tcMar>
            <w:vAlign w:val="center"/>
          </w:tcPr>
          <w:p w14:paraId="2396608B" w14:textId="1139EC4E" w:rsidR="2546CE11" w:rsidRDefault="2546CE11" w:rsidP="2546CE11">
            <w:pPr>
              <w:tabs>
                <w:tab w:val="clear" w:pos="567"/>
              </w:tabs>
              <w:spacing w:before="0" w:line="240" w:lineRule="auto"/>
              <w:rPr>
                <w:rFonts w:ascii="Open Sans Semibold" w:eastAsia="Open Sans Semibold" w:hAnsi="Open Sans Semibold" w:cs="Open Sans Semibold"/>
                <w:color w:val="FFFFFF" w:themeColor="background1"/>
                <w:sz w:val="16"/>
                <w:szCs w:val="16"/>
              </w:rPr>
            </w:pPr>
            <w:r w:rsidRPr="2546CE11">
              <w:rPr>
                <w:rFonts w:ascii="Open Sans Semibold" w:eastAsia="Open Sans Semibold" w:hAnsi="Open Sans Semibold" w:cs="Open Sans Semibold"/>
                <w:color w:val="FFFFFF" w:themeColor="background1"/>
                <w:sz w:val="16"/>
                <w:szCs w:val="16"/>
              </w:rPr>
              <w:t> </w:t>
            </w:r>
          </w:p>
        </w:tc>
        <w:tc>
          <w:tcPr>
            <w:tcW w:w="2001" w:type="dxa"/>
            <w:gridSpan w:val="2"/>
            <w:tcBorders>
              <w:top w:val="nil"/>
              <w:left w:val="nil"/>
              <w:bottom w:val="nil"/>
              <w:right w:val="nil"/>
            </w:tcBorders>
            <w:shd w:val="clear" w:color="auto" w:fill="006991"/>
            <w:tcMar>
              <w:left w:w="105" w:type="dxa"/>
              <w:right w:w="105" w:type="dxa"/>
            </w:tcMar>
            <w:vAlign w:val="center"/>
          </w:tcPr>
          <w:p w14:paraId="6F17C4AD" w14:textId="7B13B08C" w:rsidR="2546CE11" w:rsidRDefault="2546CE11" w:rsidP="2546CE11">
            <w:pPr>
              <w:tabs>
                <w:tab w:val="clear" w:pos="567"/>
              </w:tabs>
              <w:spacing w:before="0" w:line="240" w:lineRule="auto"/>
              <w:rPr>
                <w:rFonts w:ascii="Open Sans Semibold" w:eastAsia="Open Sans Semibold" w:hAnsi="Open Sans Semibold" w:cs="Open Sans Semibold"/>
                <w:color w:val="FFFFFF" w:themeColor="background1"/>
                <w:sz w:val="16"/>
                <w:szCs w:val="16"/>
              </w:rPr>
            </w:pPr>
            <w:r w:rsidRPr="2546CE11">
              <w:rPr>
                <w:rFonts w:ascii="Open Sans Semibold" w:eastAsia="Open Sans Semibold" w:hAnsi="Open Sans Semibold" w:cs="Open Sans Semibold"/>
                <w:color w:val="FFFFFF" w:themeColor="background1"/>
                <w:sz w:val="16"/>
                <w:szCs w:val="16"/>
              </w:rPr>
              <w:t>Driver </w:t>
            </w:r>
          </w:p>
        </w:tc>
        <w:tc>
          <w:tcPr>
            <w:tcW w:w="3583" w:type="dxa"/>
            <w:tcBorders>
              <w:top w:val="nil"/>
              <w:left w:val="nil"/>
              <w:bottom w:val="nil"/>
              <w:right w:val="nil"/>
            </w:tcBorders>
            <w:shd w:val="clear" w:color="auto" w:fill="006991"/>
            <w:tcMar>
              <w:left w:w="105" w:type="dxa"/>
              <w:right w:w="105" w:type="dxa"/>
            </w:tcMar>
            <w:vAlign w:val="center"/>
          </w:tcPr>
          <w:p w14:paraId="58285094" w14:textId="5BE529D1" w:rsidR="2546CE11" w:rsidRDefault="2546CE11" w:rsidP="2546CE11">
            <w:pPr>
              <w:tabs>
                <w:tab w:val="clear" w:pos="567"/>
              </w:tabs>
              <w:spacing w:before="0" w:line="240" w:lineRule="auto"/>
              <w:rPr>
                <w:rFonts w:ascii="Open Sans Semibold" w:eastAsia="Open Sans Semibold" w:hAnsi="Open Sans Semibold" w:cs="Open Sans Semibold"/>
                <w:color w:val="FFFFFF" w:themeColor="background1"/>
                <w:sz w:val="16"/>
                <w:szCs w:val="16"/>
              </w:rPr>
            </w:pPr>
            <w:r w:rsidRPr="2546CE11">
              <w:rPr>
                <w:rFonts w:ascii="Open Sans Semibold" w:eastAsia="Open Sans Semibold" w:hAnsi="Open Sans Semibold" w:cs="Open Sans Semibold"/>
                <w:color w:val="FFFFFF" w:themeColor="background1"/>
                <w:sz w:val="16"/>
                <w:szCs w:val="16"/>
              </w:rPr>
              <w:t>Influence measured by driver </w:t>
            </w:r>
          </w:p>
        </w:tc>
      </w:tr>
      <w:tr w:rsidR="2546CE11" w14:paraId="3CFF9033" w14:textId="77777777" w:rsidTr="005353CC">
        <w:trPr>
          <w:trHeight w:val="315"/>
        </w:trPr>
        <w:tc>
          <w:tcPr>
            <w:tcW w:w="3119" w:type="dxa"/>
            <w:gridSpan w:val="2"/>
            <w:tcBorders>
              <w:top w:val="nil"/>
              <w:left w:val="nil"/>
              <w:bottom w:val="single" w:sz="6" w:space="0" w:color="ADD6EA"/>
              <w:right w:val="nil"/>
            </w:tcBorders>
            <w:tcMar>
              <w:left w:w="105" w:type="dxa"/>
              <w:right w:w="105" w:type="dxa"/>
            </w:tcMar>
            <w:vAlign w:val="center"/>
          </w:tcPr>
          <w:p w14:paraId="4EC9CE7F" w14:textId="108D874D" w:rsidR="2546CE11" w:rsidRDefault="2546CE11" w:rsidP="2546CE11">
            <w:pPr>
              <w:tabs>
                <w:tab w:val="clear" w:pos="567"/>
              </w:tabs>
              <w:spacing w:before="0" w:line="240" w:lineRule="auto"/>
              <w:rPr>
                <w:rFonts w:eastAsia="Open Sans Light" w:cs="Open Sans Light"/>
                <w:color w:val="000000" w:themeColor="text1"/>
                <w:sz w:val="16"/>
                <w:szCs w:val="16"/>
              </w:rPr>
            </w:pPr>
            <w:r w:rsidRPr="2546CE11">
              <w:rPr>
                <w:rFonts w:eastAsia="Open Sans Light" w:cs="Open Sans Light"/>
                <w:color w:val="000000" w:themeColor="text1"/>
                <w:sz w:val="16"/>
                <w:szCs w:val="16"/>
              </w:rPr>
              <w:t xml:space="preserve">Native Title and land rights </w:t>
            </w:r>
          </w:p>
        </w:tc>
        <w:tc>
          <w:tcPr>
            <w:tcW w:w="1984" w:type="dxa"/>
            <w:tcBorders>
              <w:top w:val="nil"/>
              <w:left w:val="nil"/>
              <w:bottom w:val="single" w:sz="6" w:space="0" w:color="ADD6EA"/>
              <w:right w:val="nil"/>
            </w:tcBorders>
            <w:tcMar>
              <w:left w:w="105" w:type="dxa"/>
              <w:right w:w="105" w:type="dxa"/>
            </w:tcMar>
            <w:vAlign w:val="center"/>
          </w:tcPr>
          <w:p w14:paraId="41E63500" w14:textId="565E4244" w:rsidR="2546CE11" w:rsidRDefault="2546CE11" w:rsidP="00D97CE1">
            <w:pPr>
              <w:tabs>
                <w:tab w:val="clear" w:pos="567"/>
              </w:tabs>
              <w:spacing w:before="0" w:line="240" w:lineRule="auto"/>
              <w:rPr>
                <w:rFonts w:eastAsia="Open Sans Light" w:cs="Open Sans Light"/>
                <w:color w:val="000000" w:themeColor="text1"/>
                <w:sz w:val="16"/>
                <w:szCs w:val="16"/>
              </w:rPr>
            </w:pPr>
            <w:r w:rsidRPr="2546CE11">
              <w:rPr>
                <w:rFonts w:eastAsia="Open Sans Light" w:cs="Open Sans Light"/>
                <w:color w:val="000000" w:themeColor="text1"/>
                <w:sz w:val="16"/>
                <w:szCs w:val="16"/>
              </w:rPr>
              <w:t xml:space="preserve">Actual </w:t>
            </w:r>
            <w:r w:rsidR="00F14268">
              <w:rPr>
                <w:rFonts w:eastAsia="Open Sans Light" w:cs="Open Sans Light"/>
                <w:color w:val="000000" w:themeColor="text1"/>
                <w:sz w:val="16"/>
                <w:szCs w:val="16"/>
              </w:rPr>
              <w:t>p</w:t>
            </w:r>
            <w:r w:rsidRPr="2546CE11">
              <w:rPr>
                <w:rFonts w:eastAsia="Open Sans Light" w:cs="Open Sans Light"/>
                <w:color w:val="000000" w:themeColor="text1"/>
                <w:sz w:val="16"/>
                <w:szCs w:val="16"/>
              </w:rPr>
              <w:t xml:space="preserve">er </w:t>
            </w:r>
            <w:r w:rsidR="00F14268">
              <w:rPr>
                <w:rFonts w:eastAsia="Open Sans Light" w:cs="Open Sans Light"/>
                <w:color w:val="000000" w:themeColor="text1"/>
                <w:sz w:val="16"/>
                <w:szCs w:val="16"/>
              </w:rPr>
              <w:t>c</w:t>
            </w:r>
            <w:r w:rsidRPr="2546CE11">
              <w:rPr>
                <w:rFonts w:eastAsia="Open Sans Light" w:cs="Open Sans Light"/>
                <w:color w:val="000000" w:themeColor="text1"/>
                <w:sz w:val="16"/>
                <w:szCs w:val="16"/>
              </w:rPr>
              <w:t>apita</w:t>
            </w:r>
            <w:r w:rsidRPr="2546CE11">
              <w:rPr>
                <w:rFonts w:ascii="Arial" w:eastAsia="Arial" w:hAnsi="Arial" w:cs="Arial"/>
                <w:color w:val="000000" w:themeColor="text1"/>
                <w:sz w:val="16"/>
                <w:szCs w:val="16"/>
              </w:rPr>
              <w:t> </w:t>
            </w:r>
            <w:r w:rsidRPr="2546CE11">
              <w:rPr>
                <w:rFonts w:eastAsia="Open Sans Light" w:cs="Open Sans Light"/>
                <w:color w:val="000000" w:themeColor="text1"/>
                <w:sz w:val="16"/>
                <w:szCs w:val="16"/>
              </w:rPr>
              <w:t> </w:t>
            </w:r>
          </w:p>
        </w:tc>
        <w:tc>
          <w:tcPr>
            <w:tcW w:w="3606" w:type="dxa"/>
            <w:gridSpan w:val="3"/>
            <w:tcBorders>
              <w:top w:val="nil"/>
              <w:left w:val="nil"/>
              <w:bottom w:val="single" w:sz="6" w:space="0" w:color="ADD6EA"/>
              <w:right w:val="nil"/>
            </w:tcBorders>
            <w:tcMar>
              <w:left w:w="105" w:type="dxa"/>
              <w:right w:w="105" w:type="dxa"/>
            </w:tcMar>
            <w:vAlign w:val="center"/>
          </w:tcPr>
          <w:p w14:paraId="445D4283" w14:textId="60B90A59" w:rsidR="2546CE11" w:rsidRDefault="2546CE11" w:rsidP="2546CE11">
            <w:pPr>
              <w:tabs>
                <w:tab w:val="clear" w:pos="567"/>
              </w:tabs>
              <w:spacing w:before="0" w:line="240" w:lineRule="auto"/>
              <w:rPr>
                <w:rFonts w:eastAsia="Open Sans Light" w:cs="Open Sans Light"/>
                <w:color w:val="000000" w:themeColor="text1"/>
                <w:sz w:val="16"/>
                <w:szCs w:val="16"/>
              </w:rPr>
            </w:pPr>
            <w:r w:rsidRPr="2546CE11">
              <w:rPr>
                <w:rFonts w:eastAsia="Open Sans Light" w:cs="Open Sans Light"/>
                <w:color w:val="000000" w:themeColor="text1"/>
                <w:sz w:val="16"/>
                <w:szCs w:val="16"/>
              </w:rPr>
              <w:t>Spending by each state</w:t>
            </w:r>
          </w:p>
        </w:tc>
      </w:tr>
    </w:tbl>
    <w:p w14:paraId="321B20C0" w14:textId="643CC3CA" w:rsidR="00705888" w:rsidRPr="000A59C4" w:rsidRDefault="00705888" w:rsidP="00D6144E">
      <w:pPr>
        <w:pStyle w:val="CGCTablenote"/>
        <w:rPr>
          <w:rFonts w:ascii="Work Sans" w:hAnsi="Work Sans"/>
        </w:rPr>
      </w:pPr>
      <w:bookmarkStart w:id="24" w:name="_Toc121741485"/>
      <w:bookmarkStart w:id="25" w:name="_Toc130561037"/>
      <w:r w:rsidRPr="000A59C4">
        <w:rPr>
          <w:rFonts w:ascii="Work Sans" w:hAnsi="Work Sans"/>
        </w:rPr>
        <w:t>Source:</w:t>
      </w:r>
      <w:r w:rsidRPr="000A59C4">
        <w:rPr>
          <w:rFonts w:ascii="Work Sans" w:hAnsi="Work Sans"/>
        </w:rPr>
        <w:tab/>
        <w:t>Commission calculation, 2023 Update.</w:t>
      </w:r>
    </w:p>
    <w:p w14:paraId="750F06E1" w14:textId="77777777" w:rsidR="0033281F" w:rsidRPr="00FA5E33" w:rsidRDefault="0033281F" w:rsidP="0033281F">
      <w:pPr>
        <w:pStyle w:val="Heading3"/>
      </w:pPr>
      <w:bookmarkStart w:id="26" w:name="_Toc137046177"/>
      <w:r>
        <w:t>GST distribution</w:t>
      </w:r>
      <w:bookmarkEnd w:id="24"/>
      <w:r>
        <w:t xml:space="preserve"> in the 2023 Update</w:t>
      </w:r>
      <w:bookmarkEnd w:id="25"/>
      <w:bookmarkEnd w:id="26"/>
    </w:p>
    <w:p w14:paraId="5C87D0A9" w14:textId="77777777" w:rsidR="0033281F" w:rsidRDefault="0033281F" w:rsidP="009963D4">
      <w:pPr>
        <w:pStyle w:val="CGC2025ParaNumbers"/>
      </w:pPr>
      <w:r>
        <w:t>The Native Title and land rights assessment distributed $144 million (</w:t>
      </w:r>
      <w:r w:rsidRPr="00882E8D">
        <w:t>$5 per capita</w:t>
      </w:r>
      <w:r>
        <w:t>) away from an equal per capita (EPC) distribution in the 2023 Update.</w:t>
      </w:r>
    </w:p>
    <w:p w14:paraId="615CC506" w14:textId="19F220AB" w:rsidR="0033281F" w:rsidRPr="0033281F" w:rsidRDefault="0033281F" w:rsidP="009963D4">
      <w:pPr>
        <w:pStyle w:val="CGC2025ParaNumbers"/>
        <w:rPr>
          <w:szCs w:val="20"/>
        </w:rPr>
      </w:pPr>
      <w:r w:rsidRPr="5425B8AD">
        <w:t>Further detail on the underlying conceptual case for the assessment method is explained in Volume 2</w:t>
      </w:r>
      <w:r w:rsidR="00FF71B9">
        <w:t>,</w:t>
      </w:r>
      <w:r w:rsidRPr="5425B8AD">
        <w:t xml:space="preserve"> </w:t>
      </w:r>
      <w:r w:rsidRPr="00006DFE">
        <w:rPr>
          <w:iCs/>
        </w:rPr>
        <w:t>Chapter 29 – Other disabilities</w:t>
      </w:r>
      <w:r w:rsidRPr="5425B8AD">
        <w:rPr>
          <w:i/>
        </w:rPr>
        <w:t xml:space="preserve"> </w:t>
      </w:r>
      <w:r w:rsidRPr="5425B8AD">
        <w:t xml:space="preserve">in the </w:t>
      </w:r>
      <w:hyperlink r:id="rId16">
        <w:r w:rsidR="497BE503" w:rsidRPr="004153AC">
          <w:rPr>
            <w:color w:val="006991"/>
            <w:u w:val="single"/>
          </w:rPr>
          <w:t>Report on GST Revenue Sharing Relativities, 2020 Review</w:t>
        </w:r>
      </w:hyperlink>
      <w:r w:rsidRPr="004153AC">
        <w:t xml:space="preserve"> a</w:t>
      </w:r>
      <w:r w:rsidRPr="5425B8AD">
        <w:t xml:space="preserve">nd </w:t>
      </w:r>
      <w:hyperlink r:id="rId17" w:history="1">
        <w:r w:rsidRPr="00A77149">
          <w:rPr>
            <w:rStyle w:val="Hyperlink"/>
            <w:rFonts w:eastAsia="Calibri" w:cs="Arial"/>
          </w:rPr>
          <w:t>New Issues</w:t>
        </w:r>
      </w:hyperlink>
      <w:r w:rsidRPr="5425B8AD">
        <w:t xml:space="preserve"> in the 2022 Update.</w:t>
      </w:r>
    </w:p>
    <w:p w14:paraId="1AD201FD" w14:textId="77777777" w:rsidR="00C512C6" w:rsidRDefault="00C512C6">
      <w:pPr>
        <w:tabs>
          <w:tab w:val="clear" w:pos="567"/>
        </w:tabs>
        <w:spacing w:before="0" w:after="200" w:line="276" w:lineRule="auto"/>
        <w:rPr>
          <w:rFonts w:ascii="Work Sans" w:eastAsia="Times New Roman" w:hAnsi="Work Sans" w:cs="Open Sans"/>
          <w:b/>
          <w:bCs/>
          <w:color w:val="006991"/>
          <w:sz w:val="36"/>
          <w:szCs w:val="36"/>
        </w:rPr>
      </w:pPr>
      <w:bookmarkStart w:id="27" w:name="_Toc137046178"/>
      <w:r>
        <w:br w:type="page"/>
      </w:r>
    </w:p>
    <w:p w14:paraId="3EFF6B05" w14:textId="7AE769C7" w:rsidR="00D45001" w:rsidRPr="00D45001" w:rsidRDefault="00D45001" w:rsidP="001F458A">
      <w:pPr>
        <w:pStyle w:val="Heading2"/>
      </w:pPr>
      <w:r w:rsidRPr="00D45001">
        <w:lastRenderedPageBreak/>
        <w:t>What has changed since the 2020 Review?</w:t>
      </w:r>
      <w:bookmarkEnd w:id="17"/>
      <w:bookmarkEnd w:id="18"/>
      <w:bookmarkEnd w:id="19"/>
      <w:bookmarkEnd w:id="20"/>
      <w:bookmarkEnd w:id="27"/>
      <w:r w:rsidRPr="00D45001">
        <w:t xml:space="preserve"> </w:t>
      </w:r>
      <w:bookmarkEnd w:id="21"/>
    </w:p>
    <w:p w14:paraId="67B9719C" w14:textId="77777777" w:rsidR="0033281F" w:rsidRDefault="0033281F" w:rsidP="0033281F">
      <w:pPr>
        <w:pStyle w:val="Heading3"/>
      </w:pPr>
      <w:bookmarkStart w:id="28" w:name="_Toc130561039"/>
      <w:bookmarkStart w:id="29" w:name="_Toc137046179"/>
      <w:bookmarkStart w:id="30" w:name="_Toc121741487"/>
      <w:bookmarkStart w:id="31" w:name="_Toc127428353"/>
      <w:bookmarkStart w:id="32" w:name="_Toc132729106"/>
      <w:bookmarkStart w:id="33" w:name="_Toc133236151"/>
      <w:bookmarkStart w:id="34" w:name="_Toc133236177"/>
      <w:r>
        <w:t xml:space="preserve">Compensation expenditure has </w:t>
      </w:r>
      <w:proofErr w:type="gramStart"/>
      <w:r>
        <w:t>increased</w:t>
      </w:r>
      <w:bookmarkEnd w:id="28"/>
      <w:bookmarkEnd w:id="29"/>
      <w:proofErr w:type="gramEnd"/>
    </w:p>
    <w:p w14:paraId="504862DC" w14:textId="3B44CD85" w:rsidR="0033281F" w:rsidRDefault="0033281F" w:rsidP="009963D4">
      <w:pPr>
        <w:pStyle w:val="CGC2025ParaNumbers"/>
      </w:pPr>
      <w:r w:rsidRPr="7BB976C7">
        <w:t>Native Title expenditure</w:t>
      </w:r>
      <w:r>
        <w:t xml:space="preserve"> more than</w:t>
      </w:r>
      <w:r w:rsidRPr="7BB976C7">
        <w:t xml:space="preserve"> doubled</w:t>
      </w:r>
      <w:r>
        <w:t xml:space="preserve"> from $11</w:t>
      </w:r>
      <w:r w:rsidR="00886062">
        <w:t>9</w:t>
      </w:r>
      <w:r>
        <w:t> million to $25</w:t>
      </w:r>
      <w:r w:rsidR="008C24CB">
        <w:t>2</w:t>
      </w:r>
      <w:r>
        <w:t xml:space="preserve"> million </w:t>
      </w:r>
      <w:r w:rsidRPr="7BB976C7">
        <w:t>between 2018–19 and 202</w:t>
      </w:r>
      <w:r w:rsidR="00886062">
        <w:t>1</w:t>
      </w:r>
      <w:r w:rsidRPr="7BB976C7">
        <w:t>–2</w:t>
      </w:r>
      <w:r w:rsidR="00886062">
        <w:t>2</w:t>
      </w:r>
      <w:r w:rsidRPr="7BB976C7">
        <w:t>. Commission analysis suggests that compensation</w:t>
      </w:r>
      <w:r>
        <w:t xml:space="preserve"> </w:t>
      </w:r>
      <w:r w:rsidRPr="7BB976C7">
        <w:t>expenditure, mainly in Western Australia, has driven this increase.</w:t>
      </w:r>
    </w:p>
    <w:p w14:paraId="04056F10" w14:textId="4B5E2179" w:rsidR="0033281F" w:rsidRDefault="0033281F" w:rsidP="009963D4">
      <w:pPr>
        <w:pStyle w:val="CGC2025ParaNumbers"/>
      </w:pPr>
      <w:r>
        <w:t xml:space="preserve">Western Australia has spent </w:t>
      </w:r>
      <w:r w:rsidR="0026785A">
        <w:t>over</w:t>
      </w:r>
      <w:r>
        <w:t xml:space="preserve"> $7</w:t>
      </w:r>
      <w:r w:rsidR="0026785A">
        <w:t>0</w:t>
      </w:r>
      <w:r>
        <w:t xml:space="preserve"> million on compensation expenditure on an annual basis for the </w:t>
      </w:r>
      <w:proofErr w:type="gramStart"/>
      <w:r w:rsidRPr="00F677A7">
        <w:t>South West</w:t>
      </w:r>
      <w:proofErr w:type="gramEnd"/>
      <w:r w:rsidRPr="00F677A7">
        <w:t xml:space="preserve"> Native Title Settlement and Yamatji Nations Indigenous Land Use Agreemen</w:t>
      </w:r>
      <w:r>
        <w:t>t which began in 2020–21. Western Australia forecasts this expenditure to increase over the next decade.</w:t>
      </w:r>
      <w:r>
        <w:rPr>
          <w:rStyle w:val="FootnoteReference"/>
          <w:rFonts w:eastAsia="Calibri" w:cs="Arial"/>
        </w:rPr>
        <w:footnoteReference w:id="4"/>
      </w:r>
    </w:p>
    <w:p w14:paraId="5F8263D2" w14:textId="77777777" w:rsidR="0033281F" w:rsidRDefault="0033281F" w:rsidP="0033281F">
      <w:pPr>
        <w:pStyle w:val="Heading3"/>
      </w:pPr>
      <w:bookmarkStart w:id="35" w:name="_Toc130561040"/>
      <w:bookmarkStart w:id="36" w:name="_Toc137046180"/>
      <w:r>
        <w:t xml:space="preserve">The </w:t>
      </w:r>
      <w:r>
        <w:rPr>
          <w:i/>
          <w:iCs/>
        </w:rPr>
        <w:t xml:space="preserve">Native Title Act </w:t>
      </w:r>
      <w:r>
        <w:t xml:space="preserve">has been </w:t>
      </w:r>
      <w:proofErr w:type="gramStart"/>
      <w:r>
        <w:t>amended</w:t>
      </w:r>
      <w:bookmarkEnd w:id="35"/>
      <w:bookmarkEnd w:id="36"/>
      <w:proofErr w:type="gramEnd"/>
    </w:p>
    <w:p w14:paraId="283C532C" w14:textId="77777777" w:rsidR="0033281F" w:rsidRDefault="0033281F" w:rsidP="009963D4">
      <w:pPr>
        <w:pStyle w:val="CGC2025ParaNumbers"/>
      </w:pPr>
      <w:r w:rsidRPr="00915769">
        <w:t>The</w:t>
      </w:r>
      <w:r w:rsidRPr="0035536F">
        <w:rPr>
          <w:i/>
        </w:rPr>
        <w:t xml:space="preserve"> Native Title Legislation Amendment Act 2021 </w:t>
      </w:r>
      <w:r>
        <w:t>has sought to:</w:t>
      </w:r>
    </w:p>
    <w:p w14:paraId="2D4F7755" w14:textId="77777777" w:rsidR="0033281F" w:rsidRDefault="0033281F" w:rsidP="0033281F">
      <w:pPr>
        <w:pStyle w:val="CGC2025Bullet1"/>
      </w:pPr>
      <w:r w:rsidRPr="008F6147">
        <w:t xml:space="preserve">give greater flexibility to </w:t>
      </w:r>
      <w:r>
        <w:t>N</w:t>
      </w:r>
      <w:r w:rsidRPr="008F6147">
        <w:t xml:space="preserve">ative </w:t>
      </w:r>
      <w:r>
        <w:t>T</w:t>
      </w:r>
      <w:r w:rsidRPr="008F6147">
        <w:t>itle claim groups to set their internal processes</w:t>
      </w:r>
      <w:r>
        <w:t xml:space="preserve"> while increasing </w:t>
      </w:r>
      <w:r w:rsidRPr="00A650BD">
        <w:t xml:space="preserve">transparency and </w:t>
      </w:r>
      <w:proofErr w:type="gramStart"/>
      <w:r w:rsidRPr="00A650BD">
        <w:t>accountability</w:t>
      </w:r>
      <w:proofErr w:type="gramEnd"/>
    </w:p>
    <w:p w14:paraId="5CA1C222" w14:textId="77777777" w:rsidR="0033281F" w:rsidRDefault="0033281F" w:rsidP="0033281F">
      <w:pPr>
        <w:pStyle w:val="CGC2025Bullet1"/>
      </w:pPr>
      <w:r>
        <w:t xml:space="preserve">streamline and improve the claims </w:t>
      </w:r>
      <w:proofErr w:type="gramStart"/>
      <w:r>
        <w:t>process</w:t>
      </w:r>
      <w:proofErr w:type="gramEnd"/>
    </w:p>
    <w:p w14:paraId="44A16C6A" w14:textId="77777777" w:rsidR="0033281F" w:rsidRPr="002164A7" w:rsidRDefault="0033281F" w:rsidP="0033281F">
      <w:pPr>
        <w:pStyle w:val="CGC2025Bullet1"/>
      </w:pPr>
      <w:r w:rsidRPr="002C7DF8">
        <w:t>allow historical extinguishment over areas of national and state parks to be disregarded where</w:t>
      </w:r>
      <w:r>
        <w:t xml:space="preserve"> governments and claim groups</w:t>
      </w:r>
      <w:r w:rsidRPr="002C7DF8">
        <w:t xml:space="preserve"> agree</w:t>
      </w:r>
      <w:r>
        <w:t>.</w:t>
      </w:r>
      <w:r>
        <w:rPr>
          <w:rStyle w:val="FootnoteReference"/>
        </w:rPr>
        <w:footnoteReference w:id="5"/>
      </w:r>
    </w:p>
    <w:p w14:paraId="7FC90515" w14:textId="77777777" w:rsidR="0033281F" w:rsidRDefault="0033281F" w:rsidP="0033281F">
      <w:pPr>
        <w:pStyle w:val="Heading3"/>
      </w:pPr>
      <w:bookmarkStart w:id="37" w:name="_Toc130561041"/>
      <w:bookmarkStart w:id="38" w:name="_Toc137046181"/>
      <w:r>
        <w:t xml:space="preserve">States have endorsed a national framework for compensation agreement </w:t>
      </w:r>
      <w:proofErr w:type="gramStart"/>
      <w:r>
        <w:t>making</w:t>
      </w:r>
      <w:bookmarkEnd w:id="37"/>
      <w:bookmarkEnd w:id="38"/>
      <w:proofErr w:type="gramEnd"/>
    </w:p>
    <w:p w14:paraId="5DD4EA04" w14:textId="77777777" w:rsidR="0033281F" w:rsidRPr="00840581" w:rsidRDefault="0033281F" w:rsidP="009963D4">
      <w:pPr>
        <w:pStyle w:val="CGC2025ParaNumbers"/>
      </w:pPr>
      <w:r>
        <w:t>I</w:t>
      </w:r>
      <w:r w:rsidRPr="00720FEF">
        <w:t>n October 2021</w:t>
      </w:r>
      <w:r>
        <w:t xml:space="preserve"> </w:t>
      </w:r>
      <w:r w:rsidRPr="00720FEF">
        <w:t>all state Native Title ministers endorsed</w:t>
      </w:r>
      <w:r>
        <w:t xml:space="preserve"> </w:t>
      </w:r>
      <w:r w:rsidRPr="009001E4">
        <w:t>National Guiding Principles for Native Title Compensation Agreement Making.</w:t>
      </w:r>
      <w:r>
        <w:t xml:space="preserve"> The principles were developed in response to the emerging significance of the area which is influenced by legal and policy issues. They represent a collaborative effort of Commonwealth and state governments that seeks to ensure Native Title holders receive fair compensation through negotiations conducted in good faith and in a timely manner. </w:t>
      </w:r>
    </w:p>
    <w:p w14:paraId="4C22912A" w14:textId="77777777" w:rsidR="0033281F" w:rsidRPr="00840581" w:rsidRDefault="0033281F" w:rsidP="0033281F">
      <w:pPr>
        <w:pStyle w:val="Heading3"/>
        <w:keepLines/>
      </w:pPr>
      <w:bookmarkStart w:id="39" w:name="_Toc130561042"/>
      <w:bookmarkStart w:id="40" w:name="_Toc137046182"/>
      <w:r>
        <w:t>State and Commonwealth governments have advanced truth</w:t>
      </w:r>
      <w:r>
        <w:noBreakHyphen/>
        <w:t xml:space="preserve">telling and treaty </w:t>
      </w:r>
      <w:proofErr w:type="gramStart"/>
      <w:r>
        <w:t>processes</w:t>
      </w:r>
      <w:bookmarkEnd w:id="39"/>
      <w:bookmarkEnd w:id="40"/>
      <w:proofErr w:type="gramEnd"/>
    </w:p>
    <w:p w14:paraId="6527DFCF" w14:textId="506355E6" w:rsidR="0033281F" w:rsidRDefault="0033281F" w:rsidP="009963D4">
      <w:pPr>
        <w:pStyle w:val="CGC2025ParaNumbers"/>
      </w:pPr>
      <w:r w:rsidRPr="7BB976C7">
        <w:t>In 2022 Victoria established a Treaty Authority and Treaty Negotiation Framework that will facilitate treaty-making between First Nations peoples and the government in preparation for a state</w:t>
      </w:r>
      <w:r>
        <w:t>-</w:t>
      </w:r>
      <w:r w:rsidRPr="7BB976C7">
        <w:t>wide treaty.</w:t>
      </w:r>
      <w:r>
        <w:t xml:space="preserve"> The Treaty Authority may oversee negotiations that impact Native Title and land rights.</w:t>
      </w:r>
    </w:p>
    <w:p w14:paraId="45C1E316" w14:textId="57DB6078" w:rsidR="0033281F" w:rsidRPr="006770ED" w:rsidRDefault="0033281F" w:rsidP="009963D4">
      <w:pPr>
        <w:pStyle w:val="CGC2025ParaNumbers"/>
      </w:pPr>
      <w:r w:rsidRPr="7BB976C7" w:rsidDel="002D526C">
        <w:lastRenderedPageBreak/>
        <w:t>Most</w:t>
      </w:r>
      <w:r w:rsidRPr="7BB976C7">
        <w:t xml:space="preserve"> other states are also in the process of investigating or establishing mechanisms and institutions that would allow for a respectful treaty</w:t>
      </w:r>
      <w:r w:rsidR="00965B61">
        <w:t>-</w:t>
      </w:r>
      <w:r w:rsidRPr="7BB976C7">
        <w:t>negotiation process to take place.</w:t>
      </w:r>
      <w:r>
        <w:t xml:space="preserve"> Western Australia has no formal plans for a state-wide treaty, but some of its individual settlements have treaty-like qualities.</w:t>
      </w:r>
    </w:p>
    <w:p w14:paraId="356095C0" w14:textId="65F82A72" w:rsidR="00EC778E" w:rsidRDefault="0033281F" w:rsidP="009963D4">
      <w:pPr>
        <w:pStyle w:val="CGC2025ParaNumbers"/>
      </w:pPr>
      <w:r w:rsidRPr="000237D8">
        <w:t>South Australia</w:t>
      </w:r>
      <w:r w:rsidR="00352937">
        <w:t xml:space="preserve"> also</w:t>
      </w:r>
      <w:r w:rsidRPr="000237D8">
        <w:t xml:space="preserve"> passed a bill in March 2023 establishing a Voice to Parliament for First Nations people</w:t>
      </w:r>
      <w:r w:rsidR="009B1286">
        <w:t>s</w:t>
      </w:r>
      <w:r w:rsidRPr="000237D8">
        <w:t xml:space="preserve">. </w:t>
      </w:r>
      <w:r w:rsidR="00EC778E" w:rsidRPr="000237D8">
        <w:t>The South Australian bill specifies that the Voice does</w:t>
      </w:r>
      <w:r w:rsidR="00EC778E">
        <w:t xml:space="preserve"> not</w:t>
      </w:r>
      <w:r w:rsidR="00EC778E" w:rsidRPr="000237D8">
        <w:t xml:space="preserve"> limit </w:t>
      </w:r>
      <w:r w:rsidR="00EC778E">
        <w:t xml:space="preserve">the </w:t>
      </w:r>
      <w:r w:rsidR="00EC778E" w:rsidRPr="000237D8">
        <w:t>functions of other First Nations persons or bodies.</w:t>
      </w:r>
      <w:r w:rsidR="00EC778E" w:rsidRPr="000237D8">
        <w:rPr>
          <w:rStyle w:val="FootnoteReference"/>
          <w:rFonts w:eastAsia="Calibri" w:cs="Arial"/>
        </w:rPr>
        <w:footnoteReference w:id="6"/>
      </w:r>
      <w:r w:rsidR="00EC778E" w:rsidRPr="000237D8">
        <w:t xml:space="preserve"> The proposed</w:t>
      </w:r>
      <w:r w:rsidR="00F6575D">
        <w:t xml:space="preserve"> </w:t>
      </w:r>
      <w:r w:rsidR="00EC778E" w:rsidRPr="000237D8">
        <w:t>National</w:t>
      </w:r>
      <w:r w:rsidR="00F6575D">
        <w:t> </w:t>
      </w:r>
      <w:r w:rsidR="00EC778E" w:rsidRPr="000237D8">
        <w:t xml:space="preserve">Aboriginal and Torres Strait Islander Voice to Parliament, as currently defined, is also not designed to </w:t>
      </w:r>
      <w:proofErr w:type="gramStart"/>
      <w:r w:rsidR="00EC778E" w:rsidRPr="000237D8">
        <w:t>replace</w:t>
      </w:r>
      <w:proofErr w:type="gramEnd"/>
      <w:r w:rsidR="00EC778E" w:rsidRPr="000237D8">
        <w:t xml:space="preserve"> or interfere with existing structures. Therefore, it’s unlikely that the establishment of a Voice body would influence Native Title and land rights arrangements directly. However, </w:t>
      </w:r>
      <w:r w:rsidR="00CA7327">
        <w:t>it</w:t>
      </w:r>
      <w:r w:rsidR="00EC778E" w:rsidRPr="000237D8">
        <w:t xml:space="preserve"> may lead to or facilitate treaty</w:t>
      </w:r>
      <w:r w:rsidR="00965B61">
        <w:t>-</w:t>
      </w:r>
      <w:r w:rsidR="00EC778E" w:rsidRPr="000237D8">
        <w:t>negotiations.</w:t>
      </w:r>
    </w:p>
    <w:p w14:paraId="1E403332" w14:textId="77777777" w:rsidR="00BB7B9C" w:rsidRPr="00BB7B9C" w:rsidRDefault="00BB7B9C" w:rsidP="00BB7B9C">
      <w:pPr>
        <w:pStyle w:val="Heading2"/>
      </w:pPr>
      <w:bookmarkStart w:id="41" w:name="_Toc137046183"/>
      <w:r w:rsidRPr="00BB7B9C">
        <w:t>Implications for assessment</w:t>
      </w:r>
      <w:bookmarkEnd w:id="30"/>
      <w:bookmarkEnd w:id="31"/>
      <w:bookmarkEnd w:id="32"/>
      <w:bookmarkEnd w:id="33"/>
      <w:bookmarkEnd w:id="34"/>
      <w:bookmarkEnd w:id="41"/>
    </w:p>
    <w:p w14:paraId="1FF8D8A3" w14:textId="77777777" w:rsidR="00B746EC" w:rsidRDefault="00B746EC" w:rsidP="009963D4">
      <w:pPr>
        <w:pStyle w:val="CGC2025ParaNumbers"/>
      </w:pPr>
      <w:bookmarkStart w:id="42" w:name="_Toc132729107"/>
      <w:bookmarkStart w:id="43" w:name="_Toc133236152"/>
      <w:bookmarkStart w:id="44" w:name="_Toc133236178"/>
      <w:r w:rsidRPr="006B052C">
        <w:t xml:space="preserve">The Commission has identified </w:t>
      </w:r>
      <w:r>
        <w:t>2</w:t>
      </w:r>
      <w:r w:rsidRPr="006B052C">
        <w:t xml:space="preserve"> issues for consideration.</w:t>
      </w:r>
    </w:p>
    <w:p w14:paraId="289BA608" w14:textId="7D1770E7" w:rsidR="00B746EC" w:rsidRDefault="00B746EC" w:rsidP="00B746EC">
      <w:pPr>
        <w:pStyle w:val="CGC2025Bullet1"/>
      </w:pPr>
      <w:r>
        <w:t>Are state policies influencing Native Title spending such that an APC assessment is no longer appropriate?</w:t>
      </w:r>
    </w:p>
    <w:p w14:paraId="763D38F3" w14:textId="05B758D4" w:rsidR="00B746EC" w:rsidRDefault="00B746EC" w:rsidP="00B746EC">
      <w:pPr>
        <w:pStyle w:val="CGC2025Bullet1"/>
      </w:pPr>
      <w:r>
        <w:t>Will treaty</w:t>
      </w:r>
      <w:r w:rsidDel="00CD3103">
        <w:t>-</w:t>
      </w:r>
      <w:r>
        <w:t>negotiation mechanisms lead to divergence in the way states administer and negotiate Native Title and land rights claims?</w:t>
      </w:r>
    </w:p>
    <w:p w14:paraId="25BEBD63" w14:textId="77777777" w:rsidR="00B746EC" w:rsidRPr="001136F3" w:rsidRDefault="00B746EC" w:rsidP="00B746EC">
      <w:pPr>
        <w:pStyle w:val="Heading3"/>
        <w:keepLines/>
      </w:pPr>
      <w:bookmarkStart w:id="45" w:name="_Toc130561044"/>
      <w:bookmarkStart w:id="46" w:name="_Toc137046184"/>
      <w:bookmarkEnd w:id="42"/>
      <w:bookmarkEnd w:id="43"/>
      <w:bookmarkEnd w:id="44"/>
      <w:r w:rsidRPr="007D65BB">
        <w:t>Are state policies influencing Native Title spending such that an APC assessment is no longer appropriate?</w:t>
      </w:r>
      <w:bookmarkEnd w:id="45"/>
      <w:bookmarkEnd w:id="46"/>
    </w:p>
    <w:p w14:paraId="2174433A" w14:textId="77777777" w:rsidR="00B746EC" w:rsidRDefault="00B746EC" w:rsidP="009963D4">
      <w:pPr>
        <w:pStyle w:val="CGC2025ParaNumbers"/>
      </w:pPr>
      <w:r w:rsidRPr="7BB976C7">
        <w:t>The</w:t>
      </w:r>
      <w:r>
        <w:t>re is limited scope for state policy to influence the</w:t>
      </w:r>
      <w:r w:rsidRPr="7BB976C7">
        <w:t xml:space="preserve"> </w:t>
      </w:r>
      <w:r>
        <w:t>administrative and legal costs of</w:t>
      </w:r>
      <w:r w:rsidRPr="7BB976C7">
        <w:t xml:space="preserve"> </w:t>
      </w:r>
      <w:r>
        <w:t>determining</w:t>
      </w:r>
      <w:r w:rsidRPr="7BB976C7">
        <w:t xml:space="preserve"> Native Title </w:t>
      </w:r>
      <w:r>
        <w:t>applications.</w:t>
      </w:r>
      <w:r w:rsidRPr="7BB976C7">
        <w:t xml:space="preserve"> </w:t>
      </w:r>
      <w:r>
        <w:t xml:space="preserve">States respond to claims for Native Title applications in a manner consistent with the national legislation. Therefore, any costs associated with the administration of claims reflect state needs. Subject to state views, </w:t>
      </w:r>
      <w:r w:rsidRPr="00DB25F7">
        <w:t xml:space="preserve">the Commission </w:t>
      </w:r>
      <w:r>
        <w:t xml:space="preserve">considers that an APC assessment of administrative expenses remains appropriate. </w:t>
      </w:r>
    </w:p>
    <w:p w14:paraId="0443CDC2" w14:textId="77777777" w:rsidR="00B746EC" w:rsidRPr="00A32767" w:rsidRDefault="00B746EC" w:rsidP="009963D4">
      <w:pPr>
        <w:pStyle w:val="CGC2025ParaNumbers"/>
      </w:pPr>
      <w:r w:rsidRPr="19B8575A">
        <w:t xml:space="preserve">However, </w:t>
      </w:r>
      <w:r>
        <w:t xml:space="preserve">there may be more scope for states to influence </w:t>
      </w:r>
      <w:r w:rsidRPr="19B8575A">
        <w:t>compensation expenditure.</w:t>
      </w:r>
      <w:r>
        <w:t xml:space="preserve"> </w:t>
      </w:r>
      <w:r w:rsidRPr="00C948A5">
        <w:t>States can choose</w:t>
      </w:r>
      <w:r>
        <w:t xml:space="preserve"> to settle compensation claims through</w:t>
      </w:r>
      <w:r w:rsidRPr="00C948A5">
        <w:t xml:space="preserve"> different </w:t>
      </w:r>
      <w:r>
        <w:t xml:space="preserve">mechanisms </w:t>
      </w:r>
      <w:r w:rsidRPr="00C948A5">
        <w:t xml:space="preserve">and provide </w:t>
      </w:r>
      <w:r>
        <w:t>different forms of</w:t>
      </w:r>
      <w:r w:rsidRPr="00C948A5">
        <w:t xml:space="preserve"> compensation that could influence the level of expenditure and have implications </w:t>
      </w:r>
      <w:r>
        <w:t>for</w:t>
      </w:r>
      <w:r w:rsidRPr="00C948A5">
        <w:t xml:space="preserve"> future </w:t>
      </w:r>
      <w:r>
        <w:t>spending</w:t>
      </w:r>
      <w:r w:rsidRPr="00C948A5">
        <w:t xml:space="preserve"> needs.</w:t>
      </w:r>
      <w:r>
        <w:t xml:space="preserve"> Accordingly,</w:t>
      </w:r>
      <w:r w:rsidRPr="19B8575A">
        <w:t xml:space="preserve"> </w:t>
      </w:r>
      <w:r>
        <w:t xml:space="preserve">the Commission is considering </w:t>
      </w:r>
      <w:r w:rsidRPr="19B8575A">
        <w:t>the appropriateness of an APC treatment for this expenditure.</w:t>
      </w:r>
    </w:p>
    <w:p w14:paraId="38393C1B" w14:textId="77777777" w:rsidR="00B746EC" w:rsidRDefault="00B746EC" w:rsidP="00B746EC">
      <w:pPr>
        <w:pStyle w:val="Heading4"/>
      </w:pPr>
      <w:r>
        <w:lastRenderedPageBreak/>
        <w:t>Native Title compensation expenditure</w:t>
      </w:r>
      <w:r w:rsidRPr="007F30F2">
        <w:t xml:space="preserve"> </w:t>
      </w:r>
      <w:r>
        <w:t>and an APC assessment method</w:t>
      </w:r>
    </w:p>
    <w:p w14:paraId="06C3AD3B" w14:textId="77777777" w:rsidR="00B746EC" w:rsidRPr="00421DD8" w:rsidRDefault="00B746EC" w:rsidP="009963D4">
      <w:pPr>
        <w:pStyle w:val="CGC2025ParaNumbers"/>
        <w:rPr>
          <w:rFonts w:eastAsia="Calibri" w:cs="Arial"/>
        </w:rPr>
      </w:pPr>
      <w:r>
        <w:rPr>
          <w:rFonts w:eastAsia="Calibri" w:cs="Arial"/>
        </w:rPr>
        <w:t xml:space="preserve">Compensation expenditure can take the form of </w:t>
      </w:r>
      <w:r>
        <w:t xml:space="preserve">direct financial compensation along with alternative forms such as: </w:t>
      </w:r>
    </w:p>
    <w:p w14:paraId="1BD9669C" w14:textId="77777777" w:rsidR="00B746EC" w:rsidRDefault="00B746EC" w:rsidP="00B746EC">
      <w:pPr>
        <w:pStyle w:val="CGC2025Bullet1"/>
      </w:pPr>
      <w:r>
        <w:t>housing payments</w:t>
      </w:r>
    </w:p>
    <w:p w14:paraId="7E422EA8" w14:textId="77777777" w:rsidR="00B746EC" w:rsidRDefault="00B746EC" w:rsidP="00B746EC">
      <w:pPr>
        <w:pStyle w:val="CGC2025Bullet1"/>
      </w:pPr>
      <w:r>
        <w:t xml:space="preserve">capital works </w:t>
      </w:r>
      <w:proofErr w:type="gramStart"/>
      <w:r>
        <w:t>projects</w:t>
      </w:r>
      <w:proofErr w:type="gramEnd"/>
    </w:p>
    <w:p w14:paraId="4C04E7E1" w14:textId="77777777" w:rsidR="00B746EC" w:rsidRDefault="00B746EC" w:rsidP="00B746EC">
      <w:pPr>
        <w:pStyle w:val="CGC2025Bullet1"/>
      </w:pPr>
      <w:r>
        <w:t>joint land management projects</w:t>
      </w:r>
    </w:p>
    <w:p w14:paraId="73407E86" w14:textId="7BE43C9C" w:rsidR="00B746EC" w:rsidRPr="00840581" w:rsidRDefault="00B746EC" w:rsidP="00B746EC">
      <w:pPr>
        <w:pStyle w:val="CGC2025Bullet1"/>
      </w:pPr>
      <w:r>
        <w:t>heritage projects</w:t>
      </w:r>
      <w:r w:rsidR="00E56576">
        <w:t>, or</w:t>
      </w:r>
    </w:p>
    <w:p w14:paraId="0C42C814" w14:textId="7A089119" w:rsidR="00B746EC" w:rsidRPr="00C246FB" w:rsidRDefault="00B746EC" w:rsidP="00B746EC">
      <w:pPr>
        <w:pStyle w:val="CGC2025Bullet1"/>
        <w:rPr>
          <w:rFonts w:eastAsia="Calibri" w:cs="Arial"/>
        </w:rPr>
      </w:pPr>
      <w:r w:rsidRPr="00C246FB">
        <w:t>a combination of the above.</w:t>
      </w:r>
    </w:p>
    <w:p w14:paraId="7902623B" w14:textId="77777777" w:rsidR="00B746EC" w:rsidRPr="003043EE" w:rsidRDefault="00B746EC" w:rsidP="009963D4">
      <w:pPr>
        <w:pStyle w:val="CGC2025ParaNumbers"/>
      </w:pPr>
      <w:r>
        <w:t>In addition, t</w:t>
      </w:r>
      <w:r w:rsidRPr="003043EE">
        <w:t xml:space="preserve">he process of settling compensation can be the result of formal negotiation or litigation. This may take place as part of negotiating a Native Title claim or </w:t>
      </w:r>
      <w:proofErr w:type="gramStart"/>
      <w:r>
        <w:t xml:space="preserve">at </w:t>
      </w:r>
      <w:r w:rsidRPr="003043EE">
        <w:t>a later time</w:t>
      </w:r>
      <w:proofErr w:type="gramEnd"/>
      <w:r w:rsidRPr="003043EE">
        <w:t>. The compensation expenditure incurred from each process can vary significantly.</w:t>
      </w:r>
    </w:p>
    <w:p w14:paraId="6B7F6FC3" w14:textId="77777777" w:rsidR="00B746EC" w:rsidRPr="00D546B3" w:rsidRDefault="00B746EC" w:rsidP="009963D4">
      <w:pPr>
        <w:pStyle w:val="CGC2025ParaNumbers"/>
        <w:rPr>
          <w:szCs w:val="22"/>
        </w:rPr>
      </w:pPr>
      <w:r>
        <w:t>While differences may exist between states in how they settle Native Title compensation claims and what forms of compensation they offer, states are required to consider claims for Native Title compensation in a manner consistent with P</w:t>
      </w:r>
      <w:r w:rsidRPr="00720FEF">
        <w:t>rinciple</w:t>
      </w:r>
      <w:r>
        <w:t> </w:t>
      </w:r>
      <w:r w:rsidRPr="00720FEF">
        <w:t xml:space="preserve">3 of the </w:t>
      </w:r>
      <w:bookmarkStart w:id="47" w:name="_Hlk129272637"/>
      <w:r w:rsidRPr="00720FEF">
        <w:t>National Guiding Principles for Native Title Compensation Agreement Making</w:t>
      </w:r>
      <w:r>
        <w:t>.</w:t>
      </w:r>
      <w:bookmarkEnd w:id="47"/>
      <w:r>
        <w:t xml:space="preserve"> This commits</w:t>
      </w:r>
      <w:r w:rsidRPr="00720FEF">
        <w:t xml:space="preserve"> states to ensure ‘there is consistency within and across jurisdictions and with national best practice in approaches to assessing, valuing and resolving native title compensation’.</w:t>
      </w:r>
      <w:r w:rsidRPr="00720FEF">
        <w:rPr>
          <w:rStyle w:val="FootnoteReference"/>
        </w:rPr>
        <w:footnoteReference w:id="7"/>
      </w:r>
      <w:r w:rsidRPr="00720FEF">
        <w:t xml:space="preserve"> </w:t>
      </w:r>
    </w:p>
    <w:p w14:paraId="12EF6F46" w14:textId="77777777" w:rsidR="00B746EC" w:rsidRDefault="00B746EC" w:rsidP="009963D4">
      <w:pPr>
        <w:pStyle w:val="CGC2025ParaNumbers"/>
      </w:pPr>
      <w:r>
        <w:t>In the absence of evidence to the contrary, it is the Commission’s judgement that states are broadly following the national guidelines</w:t>
      </w:r>
      <w:r w:rsidRPr="00285FB2">
        <w:t xml:space="preserve"> </w:t>
      </w:r>
      <w:r>
        <w:t>and spending reflects states’ needs. A</w:t>
      </w:r>
      <w:r w:rsidRPr="000537CE">
        <w:t xml:space="preserve">ny difference in the size and scope of compensation expenditure </w:t>
      </w:r>
      <w:r>
        <w:t>is</w:t>
      </w:r>
      <w:r w:rsidRPr="000537CE">
        <w:t xml:space="preserve"> </w:t>
      </w:r>
      <w:r>
        <w:t xml:space="preserve">largely </w:t>
      </w:r>
      <w:r w:rsidRPr="000537CE">
        <w:t>the result of states responding to individual circumstances and the unique nature of each claim</w:t>
      </w:r>
      <w:r>
        <w:t>, including the:</w:t>
      </w:r>
    </w:p>
    <w:p w14:paraId="068C8568" w14:textId="77777777" w:rsidR="00B746EC" w:rsidRDefault="00B746EC" w:rsidP="00B746EC">
      <w:pPr>
        <w:pStyle w:val="CGC2025Bullet1"/>
      </w:pPr>
      <w:r>
        <w:t>number and location of extinguishment and impairment acts</w:t>
      </w:r>
      <w:r w:rsidRPr="00262A4E">
        <w:t xml:space="preserve"> </w:t>
      </w:r>
    </w:p>
    <w:p w14:paraId="57E6AA5E" w14:textId="77777777" w:rsidR="00B746EC" w:rsidRDefault="00B746EC" w:rsidP="00B746EC">
      <w:pPr>
        <w:pStyle w:val="CGC2025Bullet1"/>
      </w:pPr>
      <w:r>
        <w:t xml:space="preserve">nature of Native Title rights held by the claim </w:t>
      </w:r>
      <w:proofErr w:type="gramStart"/>
      <w:r>
        <w:t>group</w:t>
      </w:r>
      <w:proofErr w:type="gramEnd"/>
    </w:p>
    <w:p w14:paraId="4722ABD8" w14:textId="77777777" w:rsidR="00B746EC" w:rsidRDefault="00B746EC" w:rsidP="00B746EC">
      <w:pPr>
        <w:pStyle w:val="CGC2025Bullet1"/>
      </w:pPr>
      <w:r>
        <w:t>value of land</w:t>
      </w:r>
    </w:p>
    <w:p w14:paraId="18275331" w14:textId="77777777" w:rsidR="00B746EC" w:rsidRDefault="00B746EC" w:rsidP="00B746EC">
      <w:pPr>
        <w:pStyle w:val="CGC2025Bullet1"/>
      </w:pPr>
      <w:r>
        <w:t>cultural damage caused by acts.</w:t>
      </w:r>
    </w:p>
    <w:p w14:paraId="37AF2A7C" w14:textId="77777777" w:rsidR="00B746EC" w:rsidRDefault="00B746EC" w:rsidP="009963D4">
      <w:pPr>
        <w:pStyle w:val="CGC2025ParaNumbers"/>
        <w:rPr>
          <w:szCs w:val="22"/>
        </w:rPr>
      </w:pPr>
      <w:r>
        <w:t xml:space="preserve">Identifying a driver that captures these influences would prove challenging without additional data. </w:t>
      </w:r>
    </w:p>
    <w:p w14:paraId="55FDACEA" w14:textId="7D50D497" w:rsidR="00B746EC" w:rsidRPr="00C97B97" w:rsidRDefault="00B746EC" w:rsidP="009963D4">
      <w:pPr>
        <w:pStyle w:val="CGC2025ParaNumbers"/>
      </w:pPr>
      <w:r>
        <w:t xml:space="preserve">Any assessment method would also need to account for </w:t>
      </w:r>
      <w:r w:rsidRPr="21003478">
        <w:rPr>
          <w:rFonts w:eastAsia="Calibri" w:cs="Arial"/>
        </w:rPr>
        <w:t>the volatility of compensation expenditure which is in part affected by the form of compensation offered.</w:t>
      </w:r>
      <w:r>
        <w:t xml:space="preserve"> The unique nature of each claim would therefore undermine possible alternative measure</w:t>
      </w:r>
      <w:r w:rsidR="19F290FE">
        <w:t>s</w:t>
      </w:r>
      <w:r>
        <w:t xml:space="preserve"> of needs.</w:t>
      </w:r>
    </w:p>
    <w:p w14:paraId="7FDF6CFD" w14:textId="77777777" w:rsidR="00B746EC" w:rsidRPr="00A52A2E" w:rsidRDefault="00B746EC" w:rsidP="009963D4">
      <w:pPr>
        <w:pStyle w:val="CGC2025ParaNumbers"/>
      </w:pPr>
      <w:r>
        <w:lastRenderedPageBreak/>
        <w:t>There are also issues associated with identifying the level of s</w:t>
      </w:r>
      <w:r w:rsidRPr="00A52A2E">
        <w:t>tate</w:t>
      </w:r>
      <w:r>
        <w:t xml:space="preserve"> expenditure on compensation. </w:t>
      </w:r>
      <w:r w:rsidRPr="00A52A2E">
        <w:t>For</w:t>
      </w:r>
      <w:r>
        <w:t xml:space="preserve"> the 2023 Update, states were asked to provide data that separated Native Title administrative expenses from compensation expenditure. However, some states were not able to supply these disaggregated data.</w:t>
      </w:r>
    </w:p>
    <w:p w14:paraId="519CD134" w14:textId="0F34009C" w:rsidR="00812768" w:rsidRDefault="00B746EC" w:rsidP="009963D4">
      <w:pPr>
        <w:pStyle w:val="CGC2025ParaNumbers"/>
      </w:pPr>
      <w:r>
        <w:t>For these reasons, the Commission</w:t>
      </w:r>
      <w:r w:rsidR="00197D97">
        <w:t>’s preliminary view is that</w:t>
      </w:r>
      <w:r>
        <w:t xml:space="preserve"> that an APC assessment remains the most appropriate method for assessing spending needs for Native Title related administrative and compensation expenditure.</w:t>
      </w:r>
    </w:p>
    <w:p w14:paraId="2F358332" w14:textId="77777777" w:rsidR="00812768" w:rsidRDefault="00812768" w:rsidP="00812768">
      <w:pPr>
        <w:pStyle w:val="Heading4"/>
      </w:pPr>
      <w:r>
        <w:t>Consultation question</w:t>
      </w:r>
    </w:p>
    <w:p w14:paraId="396519E6" w14:textId="5765C248" w:rsidR="00B746EC" w:rsidRDefault="00812768" w:rsidP="009963D4">
      <w:pPr>
        <w:pStyle w:val="CGC2025ParaNumbers"/>
        <w:numPr>
          <w:ilvl w:val="0"/>
          <w:numId w:val="0"/>
        </w:numPr>
        <w:ind w:left="567"/>
      </w:pPr>
      <w:r w:rsidRPr="001C4DF3">
        <w:rPr>
          <w:noProof/>
        </w:rPr>
        <mc:AlternateContent>
          <mc:Choice Requires="wps">
            <w:drawing>
              <wp:inline distT="0" distB="0" distL="0" distR="0" wp14:anchorId="75DB2470" wp14:editId="7311C62F">
                <wp:extent cx="5648325" cy="603115"/>
                <wp:effectExtent l="0" t="0" r="9525" b="6985"/>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603115"/>
                        </a:xfrm>
                        <a:prstGeom prst="rect">
                          <a:avLst/>
                        </a:prstGeom>
                        <a:solidFill>
                          <a:srgbClr val="EBF3F5"/>
                        </a:solidFill>
                        <a:ln w="25400" cap="flat" cmpd="sng" algn="ctr">
                          <a:noFill/>
                          <a:prstDash val="solid"/>
                        </a:ln>
                        <a:effectLst/>
                      </wps:spPr>
                      <wps:txbx>
                        <w:txbxContent>
                          <w:p w14:paraId="55264A76" w14:textId="77777777" w:rsidR="00812768" w:rsidRPr="00284B22" w:rsidRDefault="00812768" w:rsidP="00137935">
                            <w:pPr>
                              <w:pStyle w:val="CGC2025QuestionNumbers"/>
                            </w:pPr>
                            <w:r w:rsidRPr="0079432B">
                              <w:t>Do</w:t>
                            </w:r>
                            <w:r w:rsidRPr="006378D6">
                              <w:rPr>
                                <w:lang w:eastAsia="en-AU"/>
                              </w:rPr>
                              <w:t xml:space="preserve"> states agree that the APC assessment of Native Title expenditure remains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DB2470" id="Rectangle 2" o:spid="_x0000_s1030" alt="&quot;&quot;" style="width:444.75pt;height: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" fillcolor="#ebf3f5" stroked="f" strokeweight="2pt">
                <v:textbox>
                  <w:txbxContent>
                    <w:p w14:paraId="55264A76" w14:textId="77777777" w:rsidR="00812768" w:rsidRPr="00284B22" w:rsidRDefault="00812768" w:rsidP="00137935">
                      <w:pPr>
                        <w:pStyle w:val="CGC2025QuestionNumbers"/>
                      </w:pPr>
                      <w:r w:rsidRPr="0079432B">
                        <w:t>Do</w:t>
                      </w:r>
                      <w:r w:rsidRPr="006378D6">
                        <w:rPr>
                          <w:lang w:eastAsia="en-AU"/>
                        </w:rPr>
                        <w:t xml:space="preserve"> states agree that the APC assessment of Native Title expenditure remains appropriate?</w:t>
                      </w:r>
                    </w:p>
                  </w:txbxContent>
                </v:textbox>
                <w10:anchorlock/>
              </v:rect>
            </w:pict>
          </mc:Fallback>
        </mc:AlternateContent>
      </w:r>
      <w:r w:rsidR="00B746EC">
        <w:t xml:space="preserve"> </w:t>
      </w:r>
    </w:p>
    <w:p w14:paraId="769F6D49" w14:textId="77777777" w:rsidR="00B746EC" w:rsidRPr="003D15DE" w:rsidRDefault="00B746EC" w:rsidP="00B746EC">
      <w:pPr>
        <w:pStyle w:val="Heading4"/>
      </w:pPr>
      <w:r>
        <w:t>The evolving landscape of Native Title compensation</w:t>
      </w:r>
    </w:p>
    <w:p w14:paraId="5D307677" w14:textId="77777777" w:rsidR="00B746EC" w:rsidRDefault="00B746EC" w:rsidP="009963D4">
      <w:pPr>
        <w:pStyle w:val="CGC2025ParaNumbers"/>
      </w:pPr>
      <w:r>
        <w:t xml:space="preserve">There are several legal and legislative changes that could occur independent of state policy influences and alter the Native Title compensation landscape in the coming years. </w:t>
      </w:r>
    </w:p>
    <w:p w14:paraId="273D9144" w14:textId="7E7708EC" w:rsidR="00B746EC" w:rsidRDefault="00B746EC" w:rsidP="009963D4">
      <w:pPr>
        <w:pStyle w:val="CGC2025ParaNumbers"/>
      </w:pPr>
      <w:r>
        <w:t>For example, there has been an increase in compensation claims after the High</w:t>
      </w:r>
      <w:r w:rsidR="008E7CCC">
        <w:t> </w:t>
      </w:r>
      <w:r>
        <w:t xml:space="preserve">Court’s ruling in </w:t>
      </w:r>
      <w:r w:rsidR="000C716B" w:rsidRPr="000C716B">
        <w:rPr>
          <w:i/>
          <w:iCs/>
        </w:rPr>
        <w:t>Northern Territory v Mr A. Griffiths (deceased) and Lorraine</w:t>
      </w:r>
      <w:r w:rsidR="00EB5D9E">
        <w:rPr>
          <w:i/>
          <w:iCs/>
        </w:rPr>
        <w:t> </w:t>
      </w:r>
      <w:r w:rsidR="000C716B" w:rsidRPr="000C716B">
        <w:rPr>
          <w:i/>
          <w:iCs/>
        </w:rPr>
        <w:t xml:space="preserve">Jones on behalf of the </w:t>
      </w:r>
      <w:proofErr w:type="spellStart"/>
      <w:r w:rsidR="000C716B" w:rsidRPr="000C716B">
        <w:rPr>
          <w:i/>
          <w:iCs/>
        </w:rPr>
        <w:t>Ngaliwurru</w:t>
      </w:r>
      <w:proofErr w:type="spellEnd"/>
      <w:r w:rsidR="000C716B" w:rsidRPr="000C716B">
        <w:rPr>
          <w:i/>
          <w:iCs/>
        </w:rPr>
        <w:t xml:space="preserve"> and </w:t>
      </w:r>
      <w:proofErr w:type="spellStart"/>
      <w:r w:rsidR="000C716B" w:rsidRPr="000C716B">
        <w:rPr>
          <w:i/>
          <w:iCs/>
        </w:rPr>
        <w:t>Nungali</w:t>
      </w:r>
      <w:proofErr w:type="spellEnd"/>
      <w:r w:rsidR="000C716B" w:rsidRPr="000C716B">
        <w:rPr>
          <w:i/>
          <w:iCs/>
        </w:rPr>
        <w:t xml:space="preserve"> Peoples</w:t>
      </w:r>
      <w:r w:rsidR="000C716B" w:rsidRPr="000C716B" w:rsidDel="000C716B">
        <w:rPr>
          <w:i/>
          <w:iCs/>
        </w:rPr>
        <w:t xml:space="preserve"> </w:t>
      </w:r>
      <w:r>
        <w:t>[2019] HCA 7 (</w:t>
      </w:r>
      <w:r w:rsidRPr="005D7970">
        <w:t>the</w:t>
      </w:r>
      <w:r w:rsidRPr="6F325419">
        <w:rPr>
          <w:i/>
          <w:iCs/>
        </w:rPr>
        <w:t xml:space="preserve"> Timber Creek </w:t>
      </w:r>
      <w:r w:rsidR="006F5C62">
        <w:rPr>
          <w:i/>
          <w:iCs/>
        </w:rPr>
        <w:t>Compensation C</w:t>
      </w:r>
      <w:r w:rsidRPr="6F325419">
        <w:rPr>
          <w:i/>
          <w:iCs/>
        </w:rPr>
        <w:t>ase</w:t>
      </w:r>
      <w:r>
        <w:t xml:space="preserve">). In the </w:t>
      </w:r>
      <w:r w:rsidR="00534A6B">
        <w:t>4</w:t>
      </w:r>
      <w:r>
        <w:t xml:space="preserve"> years following the outcome, 1</w:t>
      </w:r>
      <w:r w:rsidR="00534A6B">
        <w:t>6</w:t>
      </w:r>
      <w:r>
        <w:t xml:space="preserve"> Native Title compensation claims were lodged compared with 3 in the preceding </w:t>
      </w:r>
      <w:r w:rsidR="00BF2B3F">
        <w:t>4</w:t>
      </w:r>
      <w:r>
        <w:t xml:space="preserve"> years. This represents over a quarter of all compensation claims made since the </w:t>
      </w:r>
      <w:r w:rsidRPr="6F325419">
        <w:rPr>
          <w:i/>
          <w:iCs/>
        </w:rPr>
        <w:t>Native</w:t>
      </w:r>
      <w:r w:rsidR="00EB5D9E">
        <w:rPr>
          <w:i/>
          <w:iCs/>
        </w:rPr>
        <w:t> </w:t>
      </w:r>
      <w:r w:rsidRPr="6F325419">
        <w:rPr>
          <w:i/>
          <w:iCs/>
        </w:rPr>
        <w:t>Title Act 1993</w:t>
      </w:r>
      <w:r>
        <w:t xml:space="preserve"> was introduced.</w:t>
      </w:r>
    </w:p>
    <w:p w14:paraId="7FFAB5F7" w14:textId="4B24FA02" w:rsidR="00B746EC" w:rsidRDefault="00B746EC" w:rsidP="009963D4">
      <w:pPr>
        <w:pStyle w:val="CGC2025ParaNumbers"/>
      </w:pPr>
      <w:r>
        <w:t xml:space="preserve">The </w:t>
      </w:r>
      <w:proofErr w:type="spellStart"/>
      <w:r w:rsidRPr="005D7970">
        <w:rPr>
          <w:i/>
        </w:rPr>
        <w:t>Galarrwuy</w:t>
      </w:r>
      <w:proofErr w:type="spellEnd"/>
      <w:r w:rsidRPr="005D7970">
        <w:rPr>
          <w:i/>
        </w:rPr>
        <w:t xml:space="preserve"> Yunupingu on behalf of the Gumatj Clan or Estate Group (Gove Compensation Claim) v Commonwealth of Australia &amp; ORS</w:t>
      </w:r>
      <w:r>
        <w:t xml:space="preserve"> case may also set a precedent for compensation to be claimed for acts that predate the </w:t>
      </w:r>
      <w:r w:rsidRPr="005D7970">
        <w:rPr>
          <w:i/>
        </w:rPr>
        <w:t>Racial</w:t>
      </w:r>
      <w:r w:rsidR="00EB5D9E">
        <w:rPr>
          <w:i/>
        </w:rPr>
        <w:t> </w:t>
      </w:r>
      <w:r w:rsidRPr="005D7970">
        <w:rPr>
          <w:i/>
        </w:rPr>
        <w:t>Discrimination Act 1975</w:t>
      </w:r>
      <w:r>
        <w:t>.</w:t>
      </w:r>
      <w:r w:rsidRPr="00840581">
        <w:rPr>
          <w:vertAlign w:val="superscript"/>
        </w:rPr>
        <w:footnoteReference w:id="8"/>
      </w:r>
      <w:r>
        <w:t xml:space="preserve"> If acts prior to 1975 were to become compensable, this would greatly increase Native Title costs for most states but not for those which did not have self-government before this time. </w:t>
      </w:r>
    </w:p>
    <w:p w14:paraId="5023C3E2" w14:textId="654A79A5" w:rsidR="00B746EC" w:rsidRDefault="00B746EC" w:rsidP="009963D4">
      <w:pPr>
        <w:pStyle w:val="CGC2025ParaNumbers"/>
      </w:pPr>
      <w:r>
        <w:t>At the same time the Uluru Statement from the Heart declares that First Nations peoples’ possession of land under their laws and customs has never been extinguished.</w:t>
      </w:r>
      <w:r w:rsidRPr="00840581">
        <w:rPr>
          <w:vertAlign w:val="superscript"/>
        </w:rPr>
        <w:footnoteReference w:id="9"/>
      </w:r>
      <w:r>
        <w:t xml:space="preserve"> Several pre-treaty agreements at the state level share this idea, but state treaties will need to operate in accordance with the Commonwealth legislation, as noted by the Northern Territory Treaty Commission.</w:t>
      </w:r>
      <w:r w:rsidRPr="00840581">
        <w:rPr>
          <w:vertAlign w:val="superscript"/>
        </w:rPr>
        <w:footnoteReference w:id="10"/>
      </w:r>
      <w:r>
        <w:t xml:space="preserve"> Only legislative changes at a national level would affect state compensation expenditure. Should Commonwealth </w:t>
      </w:r>
      <w:r>
        <w:lastRenderedPageBreak/>
        <w:t xml:space="preserve">legislation change to reflect that Native Title rights cannot be extinguished, compensation expenditure </w:t>
      </w:r>
      <w:r w:rsidR="00955544">
        <w:t>may</w:t>
      </w:r>
      <w:r>
        <w:t xml:space="preserve"> be reduced.</w:t>
      </w:r>
      <w:r>
        <w:rPr>
          <w:rStyle w:val="FootnoteReference"/>
        </w:rPr>
        <w:footnoteReference w:id="11"/>
      </w:r>
    </w:p>
    <w:p w14:paraId="071E9863" w14:textId="33BB771C" w:rsidR="00B746EC" w:rsidRPr="003B7C3C" w:rsidRDefault="00B746EC" w:rsidP="009963D4">
      <w:pPr>
        <w:pStyle w:val="CGC2025ParaNumbers"/>
      </w:pPr>
      <w:r>
        <w:t xml:space="preserve">As more compensation claims are settled and the implications of the </w:t>
      </w:r>
      <w:r w:rsidR="54DE48CA">
        <w:t>abovementioned</w:t>
      </w:r>
      <w:r>
        <w:t xml:space="preserve"> changes are known, the Commission will monitor </w:t>
      </w:r>
      <w:r w:rsidRPr="009D1495">
        <w:t xml:space="preserve">expenditure </w:t>
      </w:r>
      <w:r>
        <w:t>and</w:t>
      </w:r>
      <w:r w:rsidRPr="009D1495">
        <w:t xml:space="preserve"> </w:t>
      </w:r>
      <w:r>
        <w:t>the continued appropriateness of an APC assessment.</w:t>
      </w:r>
    </w:p>
    <w:p w14:paraId="3BC8B4EE" w14:textId="77777777" w:rsidR="00B746EC" w:rsidRDefault="00B746EC" w:rsidP="009963D4">
      <w:pPr>
        <w:pStyle w:val="CGC2025ParaNumbers"/>
      </w:pPr>
      <w:r>
        <w:t xml:space="preserve">The increasing focus on compensation expenditure may promote the production of datasets that could be used for assessing this expenditure in future reviews. Indeed, the </w:t>
      </w:r>
      <w:r w:rsidRPr="0049352E">
        <w:t>Australian Institute of Aboriginal and Torres Strait Islander Studies</w:t>
      </w:r>
      <w:r>
        <w:t xml:space="preserve">, in conjunction with the </w:t>
      </w:r>
      <w:r w:rsidRPr="00BF2FDA">
        <w:t>National Native Title Council</w:t>
      </w:r>
      <w:r>
        <w:t>, are currently undertaking a project to produce a dataset that aims to ensure First Nations peoples receive compensation on just terms.</w:t>
      </w:r>
      <w:r>
        <w:rPr>
          <w:rStyle w:val="FootnoteReference"/>
        </w:rPr>
        <w:footnoteReference w:id="12"/>
      </w:r>
    </w:p>
    <w:p w14:paraId="60C23454" w14:textId="2AC33B35" w:rsidR="00C92ED0" w:rsidRDefault="00C92ED0" w:rsidP="00C92ED0">
      <w:pPr>
        <w:pStyle w:val="Heading3"/>
        <w:keepLines/>
      </w:pPr>
      <w:bookmarkStart w:id="48" w:name="_Toc130561045"/>
      <w:bookmarkStart w:id="49" w:name="_Toc137046185"/>
      <w:r w:rsidRPr="008220C0">
        <w:t>Will treaty</w:t>
      </w:r>
      <w:r w:rsidRPr="008220C0" w:rsidDel="0042046E">
        <w:t>-</w:t>
      </w:r>
      <w:r w:rsidRPr="008220C0">
        <w:t>negotiation mechanisms lead to divergence in the way states negotiate Native Title and land rights claims?</w:t>
      </w:r>
      <w:bookmarkEnd w:id="48"/>
      <w:bookmarkEnd w:id="49"/>
    </w:p>
    <w:p w14:paraId="155E613F" w14:textId="7687A026" w:rsidR="00C92ED0" w:rsidRPr="00840581" w:rsidRDefault="00C92ED0" w:rsidP="009963D4">
      <w:pPr>
        <w:pStyle w:val="CGC2025ParaNumbers"/>
      </w:pPr>
      <w:r>
        <w:t>In</w:t>
      </w:r>
      <w:r w:rsidRPr="00840581">
        <w:t xml:space="preserve"> October 2022, Victoria established a Treaty Authority and Treaty Negotiation Framework under the </w:t>
      </w:r>
      <w:r w:rsidRPr="00840581">
        <w:rPr>
          <w:i/>
        </w:rPr>
        <w:t>Advancing the Treaty Process with Aboriginal Victorians Act 2018</w:t>
      </w:r>
      <w:r w:rsidRPr="00840581">
        <w:t xml:space="preserve"> that will now enable </w:t>
      </w:r>
      <w:r>
        <w:t>t</w:t>
      </w:r>
      <w:r w:rsidRPr="00840581">
        <w:t>reaty</w:t>
      </w:r>
      <w:r w:rsidR="00965B61">
        <w:t>-</w:t>
      </w:r>
      <w:r w:rsidRPr="00840581">
        <w:t>negotiations between First Nations people</w:t>
      </w:r>
      <w:r>
        <w:t>s</w:t>
      </w:r>
      <w:r w:rsidRPr="00840581">
        <w:t xml:space="preserve"> and the Victorian Government.</w:t>
      </w:r>
    </w:p>
    <w:p w14:paraId="60C5627C" w14:textId="24ECB11F" w:rsidR="00C92ED0" w:rsidRPr="00840581" w:rsidRDefault="00C92ED0" w:rsidP="009963D4">
      <w:pPr>
        <w:pStyle w:val="CGC2025ParaNumbers"/>
      </w:pPr>
      <w:r w:rsidRPr="7BB976C7">
        <w:t>Under this framework, Native Title and land rights can be the subject of treaty</w:t>
      </w:r>
      <w:r w:rsidR="00985323">
        <w:noBreakHyphen/>
      </w:r>
      <w:r w:rsidRPr="7BB976C7">
        <w:t>negotiations.</w:t>
      </w:r>
      <w:r w:rsidRPr="7BB976C7">
        <w:rPr>
          <w:vertAlign w:val="superscript"/>
        </w:rPr>
        <w:footnoteReference w:id="13"/>
      </w:r>
      <w:r w:rsidRPr="7BB976C7">
        <w:t xml:space="preserve"> What effect this has on Native Title and land rights expen</w:t>
      </w:r>
      <w:r>
        <w:t>diture</w:t>
      </w:r>
      <w:r w:rsidRPr="7BB976C7">
        <w:t xml:space="preserve"> is difficult to </w:t>
      </w:r>
      <w:r>
        <w:t>assess a</w:t>
      </w:r>
      <w:r w:rsidRPr="7BB976C7">
        <w:t>t this stage, especially since these treaty</w:t>
      </w:r>
      <w:r w:rsidR="00965B61">
        <w:t>-</w:t>
      </w:r>
      <w:r w:rsidRPr="7BB976C7">
        <w:t xml:space="preserve">negotiations are not aimed specifically at settling Native Title and land rights </w:t>
      </w:r>
      <w:r>
        <w:t>claims.</w:t>
      </w:r>
      <w:r w:rsidRPr="7BB976C7">
        <w:t xml:space="preserve"> Costs might be reduced if these sorts of negotiations result in increased efficiency because of the streamlined</w:t>
      </w:r>
      <w:r>
        <w:t xml:space="preserve"> process</w:t>
      </w:r>
      <w:r w:rsidRPr="7BB976C7">
        <w:t>. Alternatively, the inclusion of more parties to negotiations may result in additional expenses if the increase in participants requires more financial resources to facilitate.</w:t>
      </w:r>
    </w:p>
    <w:p w14:paraId="0F601C85" w14:textId="76FD2721" w:rsidR="00C92ED0" w:rsidRDefault="00C92ED0" w:rsidP="009963D4">
      <w:pPr>
        <w:pStyle w:val="CGC2025ParaNumbers"/>
      </w:pPr>
      <w:bookmarkStart w:id="50" w:name="_Hlk121314273"/>
      <w:r w:rsidRPr="7BB976C7">
        <w:t>Other states are at various stages of establishing the necessary institutions and framework to enable treaty</w:t>
      </w:r>
      <w:r w:rsidR="00965B61">
        <w:t>-</w:t>
      </w:r>
      <w:r w:rsidRPr="7BB976C7">
        <w:t>negotiations. The Commission notes that other states are generally following the same pattern and structures as Victoria. For instance, Queensland is in the process of establishing a proposed First Nations Treaty Institute that will design the treaty</w:t>
      </w:r>
      <w:r w:rsidR="0042046E">
        <w:t xml:space="preserve"> </w:t>
      </w:r>
      <w:r w:rsidRPr="7BB976C7">
        <w:t>negotiation framework.</w:t>
      </w:r>
      <w:r w:rsidRPr="7BB976C7">
        <w:rPr>
          <w:vertAlign w:val="superscript"/>
        </w:rPr>
        <w:footnoteReference w:id="14"/>
      </w:r>
      <w:r w:rsidRPr="7BB976C7">
        <w:t xml:space="preserve"> However, the final design of states’ treaty</w:t>
      </w:r>
      <w:r w:rsidRPr="7BB976C7" w:rsidDel="0042046E">
        <w:t>-</w:t>
      </w:r>
      <w:r w:rsidRPr="7BB976C7">
        <w:t xml:space="preserve">negotiation mechanisms and the effects they have on Native Title and land rights expenses can only be accurately </w:t>
      </w:r>
      <w:r>
        <w:t>assess</w:t>
      </w:r>
      <w:r w:rsidRPr="7BB976C7">
        <w:t>ed once they are operating.</w:t>
      </w:r>
      <w:r>
        <w:t xml:space="preserve"> </w:t>
      </w:r>
    </w:p>
    <w:p w14:paraId="7532DC40" w14:textId="0C2B4804" w:rsidR="00C92ED0" w:rsidRDefault="00C92ED0" w:rsidP="009963D4">
      <w:pPr>
        <w:pStyle w:val="CGC2025ParaNumbers"/>
      </w:pPr>
      <w:bookmarkStart w:id="51" w:name="_Hlk121314211"/>
      <w:r w:rsidRPr="1E72F70D">
        <w:lastRenderedPageBreak/>
        <w:t xml:space="preserve">If the treaty processes set </w:t>
      </w:r>
      <w:bookmarkEnd w:id="51"/>
      <w:r w:rsidRPr="1E72F70D">
        <w:t xml:space="preserve">up by states lead to a divergence in the way states administer and negotiate claims, this could challenge the appropriateness of an APC assessment. </w:t>
      </w:r>
    </w:p>
    <w:p w14:paraId="3B387D75" w14:textId="77777777" w:rsidR="00C92ED0" w:rsidRDefault="00C92ED0" w:rsidP="009963D4">
      <w:pPr>
        <w:pStyle w:val="CGC2025ParaNumbers"/>
      </w:pPr>
      <w:r>
        <w:t xml:space="preserve">However, should the Commonwealth legislate on the </w:t>
      </w:r>
      <w:proofErr w:type="gramStart"/>
      <w:r>
        <w:t>mechanisms</w:t>
      </w:r>
      <w:proofErr w:type="gramEnd"/>
      <w:r>
        <w:t xml:space="preserve"> states use to negotiate claims, state negotiations can be expected to be similar. States would need to conduct negotiations in a manner consistent with federal legislation, which would likely produce uniformity.</w:t>
      </w:r>
    </w:p>
    <w:p w14:paraId="0131D53D" w14:textId="1544DB2C" w:rsidR="00264FD6" w:rsidRPr="00C92ED0" w:rsidRDefault="00C92ED0" w:rsidP="009963D4">
      <w:pPr>
        <w:pStyle w:val="CGC2025ParaNumbers"/>
      </w:pPr>
      <w:r w:rsidRPr="6F325419">
        <w:t>Considering Victoria has only recently established treaty</w:t>
      </w:r>
      <w:r w:rsidR="00965B61">
        <w:t>-</w:t>
      </w:r>
      <w:r w:rsidRPr="6F325419">
        <w:t>negotiations and other states are in the process of doing the same, it is difficult to determine the implications for the assessment of Native Title and land rights expenditure. The Commission</w:t>
      </w:r>
      <w:r w:rsidR="00465B31">
        <w:t>’s preliminary view is</w:t>
      </w:r>
      <w:r w:rsidR="00052BBE">
        <w:t xml:space="preserve"> </w:t>
      </w:r>
      <w:r w:rsidR="00724D18">
        <w:t>that</w:t>
      </w:r>
      <w:r w:rsidR="002865DE">
        <w:t xml:space="preserve"> recent</w:t>
      </w:r>
      <w:r w:rsidR="00724D18">
        <w:t xml:space="preserve"> </w:t>
      </w:r>
      <w:r w:rsidR="00CC2BB2">
        <w:t>developments in treaty</w:t>
      </w:r>
      <w:r w:rsidR="001E1659" w:rsidDel="0042046E">
        <w:t>-</w:t>
      </w:r>
      <w:r w:rsidR="001E1659">
        <w:t xml:space="preserve">negotiation mechanisms </w:t>
      </w:r>
      <w:r w:rsidR="00A76425">
        <w:t>do not warrant</w:t>
      </w:r>
      <w:r w:rsidR="003B3FDC">
        <w:t xml:space="preserve"> </w:t>
      </w:r>
      <w:r w:rsidR="00A76425">
        <w:t>a</w:t>
      </w:r>
      <w:r w:rsidR="003B3FDC">
        <w:t xml:space="preserve"> move away from an APC </w:t>
      </w:r>
      <w:r w:rsidR="00350142">
        <w:t>assessment</w:t>
      </w:r>
      <w:r w:rsidR="002C6DF6">
        <w:t>,</w:t>
      </w:r>
      <w:r w:rsidR="00350142">
        <w:t xml:space="preserve"> but</w:t>
      </w:r>
      <w:r w:rsidR="00B21195">
        <w:t xml:space="preserve"> </w:t>
      </w:r>
      <w:r w:rsidR="00B03C59">
        <w:t xml:space="preserve">the </w:t>
      </w:r>
      <w:r w:rsidR="00066698">
        <w:t>C</w:t>
      </w:r>
      <w:r w:rsidR="00B03C59">
        <w:t>ommission</w:t>
      </w:r>
      <w:r w:rsidRPr="6F325419">
        <w:t xml:space="preserve"> </w:t>
      </w:r>
      <w:r w:rsidR="00E716CB">
        <w:t xml:space="preserve">will </w:t>
      </w:r>
      <w:r w:rsidRPr="6F325419">
        <w:t>monitor the impact of treaty</w:t>
      </w:r>
      <w:r w:rsidR="00965B61">
        <w:t>-</w:t>
      </w:r>
      <w:r w:rsidRPr="6F325419">
        <w:t>negotiations and their implications for the assessment.</w:t>
      </w:r>
      <w:bookmarkEnd w:id="50"/>
      <w:r w:rsidR="006A70E7">
        <w:t xml:space="preserve"> </w:t>
      </w:r>
    </w:p>
    <w:p w14:paraId="6FCE2F91" w14:textId="77777777" w:rsidR="00B42EA7" w:rsidRDefault="00B42EA7" w:rsidP="00B42EA7">
      <w:pPr>
        <w:pStyle w:val="Heading4"/>
      </w:pPr>
      <w:r>
        <w:t>Consultation question</w:t>
      </w:r>
    </w:p>
    <w:p w14:paraId="5403C689" w14:textId="77777777" w:rsidR="00B42EA7" w:rsidRPr="00571F9E" w:rsidRDefault="00B42EA7" w:rsidP="00B42EA7">
      <w:r w:rsidRPr="001C4DF3">
        <w:rPr>
          <w:noProof/>
        </w:rPr>
        <mc:AlternateContent>
          <mc:Choice Requires="wps">
            <w:drawing>
              <wp:inline distT="0" distB="0" distL="0" distR="0" wp14:anchorId="2BC06771" wp14:editId="0F4D2535">
                <wp:extent cx="5648325" cy="716507"/>
                <wp:effectExtent l="0" t="0" r="9525" b="7620"/>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716507"/>
                        </a:xfrm>
                        <a:prstGeom prst="rect">
                          <a:avLst/>
                        </a:prstGeom>
                        <a:solidFill>
                          <a:srgbClr val="EBF3F5"/>
                        </a:solidFill>
                        <a:ln w="25400" cap="flat" cmpd="sng" algn="ctr">
                          <a:noFill/>
                          <a:prstDash val="solid"/>
                        </a:ln>
                        <a:effectLst/>
                      </wps:spPr>
                      <wps:txbx>
                        <w:txbxContent>
                          <w:p w14:paraId="5FFCA70C" w14:textId="4FDF081A" w:rsidR="00281364" w:rsidRPr="00B5791A" w:rsidRDefault="00C92ED0" w:rsidP="00137935">
                            <w:pPr>
                              <w:pStyle w:val="CGC2025QuestionNumbers"/>
                              <w:rPr>
                                <w:lang w:eastAsia="en-AU"/>
                              </w:rPr>
                            </w:pPr>
                            <w:r>
                              <w:rPr>
                                <w:lang w:eastAsia="en-AU"/>
                              </w:rPr>
                              <w:t>Do states anticipate that treaty processes will affect how they negotiate Native</w:t>
                            </w:r>
                            <w:r w:rsidR="00C00E29">
                              <w:rPr>
                                <w:lang w:eastAsia="en-AU"/>
                              </w:rPr>
                              <w:t> </w:t>
                            </w:r>
                            <w:r>
                              <w:rPr>
                                <w:lang w:eastAsia="en-AU"/>
                              </w:rPr>
                              <w:t>Title and land rights claims?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C06771" id="Rectangle 8" o:spid="_x0000_s1031" alt="&quot;&quot;" style="width:444.75pt;height:5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" fillcolor="#ebf3f5" stroked="f" strokeweight="2pt">
                <v:textbox>
                  <w:txbxContent>
                    <w:p w14:paraId="5FFCA70C" w14:textId="4FDF081A" w:rsidR="00281364" w:rsidRPr="00B5791A" w:rsidRDefault="00C92ED0" w:rsidP="00137935">
                      <w:pPr>
                        <w:pStyle w:val="CGC2025QuestionNumbers"/>
                        <w:rPr>
                          <w:lang w:eastAsia="en-AU"/>
                        </w:rPr>
                      </w:pPr>
                      <w:r>
                        <w:rPr>
                          <w:lang w:eastAsia="en-AU"/>
                        </w:rPr>
                        <w:t>Do states anticipate that treaty processes will affect how they negotiate Native</w:t>
                      </w:r>
                      <w:r w:rsidR="00C00E29">
                        <w:rPr>
                          <w:lang w:eastAsia="en-AU"/>
                        </w:rPr>
                        <w:t> </w:t>
                      </w:r>
                      <w:r>
                        <w:rPr>
                          <w:lang w:eastAsia="en-AU"/>
                        </w:rPr>
                        <w:t>Title and land rights claims?</w:t>
                      </w:r>
                    </w:p>
                  </w:txbxContent>
                </v:textbox>
                <w10:anchorlock/>
              </v:rect>
            </w:pict>
          </mc:Fallback>
        </mc:AlternateContent>
      </w:r>
    </w:p>
    <w:p w14:paraId="2FE45AB3" w14:textId="77777777" w:rsidR="00F427F0" w:rsidRPr="00FE3C19" w:rsidRDefault="00F427F0" w:rsidP="00F427F0">
      <w:pPr>
        <w:pStyle w:val="Heading2"/>
      </w:pPr>
      <w:bookmarkStart w:id="52" w:name="_Toc121741490"/>
      <w:bookmarkStart w:id="53" w:name="_Toc127428359"/>
      <w:bookmarkStart w:id="54" w:name="_Toc132729113"/>
      <w:bookmarkStart w:id="55" w:name="_Toc133236154"/>
      <w:bookmarkStart w:id="56" w:name="_Toc133236180"/>
      <w:bookmarkStart w:id="57" w:name="_Toc137046186"/>
      <w:r w:rsidRPr="00FE3C19">
        <w:t>Proposed assessment</w:t>
      </w:r>
      <w:bookmarkEnd w:id="52"/>
      <w:bookmarkEnd w:id="53"/>
      <w:bookmarkEnd w:id="54"/>
      <w:bookmarkEnd w:id="55"/>
      <w:bookmarkEnd w:id="56"/>
      <w:bookmarkEnd w:id="57"/>
    </w:p>
    <w:p w14:paraId="66785234" w14:textId="77777777" w:rsidR="00F427F0" w:rsidRPr="00FE3C19" w:rsidRDefault="00F427F0" w:rsidP="001F4B1F">
      <w:pPr>
        <w:pStyle w:val="Heading3"/>
      </w:pPr>
      <w:bookmarkStart w:id="58" w:name="_Toc132729114"/>
      <w:bookmarkStart w:id="59" w:name="_Toc133236155"/>
      <w:bookmarkStart w:id="60" w:name="_Toc133236181"/>
      <w:bookmarkStart w:id="61" w:name="_Toc137046187"/>
      <w:r w:rsidRPr="00FE3C19">
        <w:t>Differences from the 2020 Review approach</w:t>
      </w:r>
      <w:bookmarkEnd w:id="58"/>
      <w:bookmarkEnd w:id="59"/>
      <w:bookmarkEnd w:id="60"/>
      <w:bookmarkEnd w:id="61"/>
    </w:p>
    <w:p w14:paraId="30F6722D" w14:textId="58E153F6" w:rsidR="00C92ED0" w:rsidRDefault="00927259" w:rsidP="009963D4">
      <w:pPr>
        <w:pStyle w:val="CGC2025ParaNumbers"/>
      </w:pPr>
      <w:bookmarkStart w:id="62" w:name="_Toc132729115"/>
      <w:bookmarkStart w:id="63" w:name="_Toc133236156"/>
      <w:bookmarkStart w:id="64" w:name="_Toc133236182"/>
      <w:r>
        <w:t>Subject to state views, t</w:t>
      </w:r>
      <w:r w:rsidR="00C92ED0">
        <w:t>he Commission proposes no changes to the assessment of Native Title and land rights expenditure.</w:t>
      </w:r>
    </w:p>
    <w:p w14:paraId="798707A7" w14:textId="77777777" w:rsidR="00F427F0" w:rsidRPr="00FE3C19" w:rsidRDefault="00F427F0" w:rsidP="001F4B1F">
      <w:pPr>
        <w:pStyle w:val="Heading3"/>
      </w:pPr>
      <w:bookmarkStart w:id="65" w:name="_Toc137046188"/>
      <w:r w:rsidRPr="00FE3C19">
        <w:t>Proposed assessment structure</w:t>
      </w:r>
      <w:bookmarkEnd w:id="62"/>
      <w:bookmarkEnd w:id="63"/>
      <w:bookmarkEnd w:id="64"/>
      <w:bookmarkEnd w:id="65"/>
    </w:p>
    <w:p w14:paraId="4C3D93AB" w14:textId="093C9F93" w:rsidR="00C92ED0" w:rsidRDefault="00C92ED0" w:rsidP="009963D4">
      <w:pPr>
        <w:pStyle w:val="CGC2025ParaNumbers"/>
      </w:pPr>
      <w:bookmarkStart w:id="66" w:name="_Toc132729116"/>
      <w:bookmarkStart w:id="67" w:name="_Toc133236157"/>
      <w:bookmarkStart w:id="68" w:name="_Toc133236183"/>
      <w:r>
        <w:t xml:space="preserve">Subject to state views, </w:t>
      </w:r>
      <w:r w:rsidR="00BF0BDE">
        <w:rPr>
          <w:highlight w:val="yellow"/>
        </w:rPr>
        <w:fldChar w:fldCharType="begin"/>
      </w:r>
      <w:r w:rsidR="00BF0BDE">
        <w:instrText xml:space="preserve"> REF _Ref134185640 \h </w:instrText>
      </w:r>
      <w:r w:rsidR="00BF0BDE">
        <w:rPr>
          <w:highlight w:val="yellow"/>
        </w:rPr>
      </w:r>
      <w:r w:rsidR="00BF0BDE">
        <w:rPr>
          <w:highlight w:val="yellow"/>
        </w:rPr>
        <w:fldChar w:fldCharType="separate"/>
      </w:r>
      <w:r w:rsidR="00BF0BDE">
        <w:t xml:space="preserve">Table </w:t>
      </w:r>
      <w:r w:rsidR="00BF0BDE">
        <w:rPr>
          <w:noProof/>
        </w:rPr>
        <w:t>3</w:t>
      </w:r>
      <w:r w:rsidR="00BF0BDE">
        <w:rPr>
          <w:highlight w:val="yellow"/>
        </w:rPr>
        <w:fldChar w:fldCharType="end"/>
      </w:r>
      <w:r w:rsidR="00BF0BDE">
        <w:t xml:space="preserve"> </w:t>
      </w:r>
      <w:r>
        <w:t>shows the proposed structure of the Native Title and land rights assessment.</w:t>
      </w:r>
    </w:p>
    <w:p w14:paraId="2BD3B8A9" w14:textId="5043F905" w:rsidR="009D56FE" w:rsidRDefault="00B14742" w:rsidP="00B14742">
      <w:pPr>
        <w:pStyle w:val="CGC2025Caption"/>
        <w:tabs>
          <w:tab w:val="left" w:pos="1134"/>
          <w:tab w:val="left" w:pos="1701"/>
        </w:tabs>
      </w:pPr>
      <w:bookmarkStart w:id="69" w:name="_Ref134185640"/>
      <w:r>
        <w:t xml:space="preserve">Table </w:t>
      </w:r>
      <w:fldSimple w:instr=" SEQ Table \* ARABIC ">
        <w:r>
          <w:rPr>
            <w:noProof/>
          </w:rPr>
          <w:t>3</w:t>
        </w:r>
      </w:fldSimple>
      <w:bookmarkEnd w:id="69"/>
      <w:r>
        <w:tab/>
      </w:r>
      <w:r w:rsidR="009D56FE">
        <w:t xml:space="preserve">Proposed assessment structure for Native Title and land </w:t>
      </w:r>
      <w:proofErr w:type="gramStart"/>
      <w:r w:rsidR="009D56FE">
        <w:t>rights</w:t>
      </w:r>
      <w:proofErr w:type="gramEnd"/>
    </w:p>
    <w:tbl>
      <w:tblPr>
        <w:tblW w:w="8789" w:type="dxa"/>
        <w:tblLayout w:type="fixed"/>
        <w:tblLook w:val="04A0" w:firstRow="1" w:lastRow="0" w:firstColumn="1" w:lastColumn="0" w:noHBand="0" w:noVBand="1"/>
      </w:tblPr>
      <w:tblGrid>
        <w:gridCol w:w="2268"/>
        <w:gridCol w:w="284"/>
        <w:gridCol w:w="1984"/>
        <w:gridCol w:w="2835"/>
        <w:gridCol w:w="141"/>
        <w:gridCol w:w="1277"/>
      </w:tblGrid>
      <w:tr w:rsidR="00C96CE5" w14:paraId="58F10B20" w14:textId="5EC620B7" w:rsidTr="00D97CE1">
        <w:trPr>
          <w:trHeight w:val="360"/>
        </w:trPr>
        <w:tc>
          <w:tcPr>
            <w:tcW w:w="2268" w:type="dxa"/>
            <w:tcBorders>
              <w:top w:val="nil"/>
              <w:left w:val="nil"/>
              <w:bottom w:val="nil"/>
              <w:right w:val="nil"/>
            </w:tcBorders>
            <w:shd w:val="clear" w:color="auto" w:fill="006991"/>
            <w:tcMar>
              <w:left w:w="105" w:type="dxa"/>
              <w:right w:w="105" w:type="dxa"/>
            </w:tcMar>
            <w:vAlign w:val="center"/>
          </w:tcPr>
          <w:p w14:paraId="6F40E9DC" w14:textId="77777777" w:rsidR="00C96CE5" w:rsidRDefault="00C96CE5">
            <w:pPr>
              <w:tabs>
                <w:tab w:val="clear" w:pos="567"/>
              </w:tabs>
              <w:spacing w:before="0" w:line="240" w:lineRule="auto"/>
              <w:rPr>
                <w:rFonts w:ascii="Open Sans Semibold" w:eastAsia="Open Sans Semibold" w:hAnsi="Open Sans Semibold" w:cs="Open Sans Semibold"/>
                <w:color w:val="FFFFFF" w:themeColor="background1"/>
                <w:sz w:val="16"/>
                <w:szCs w:val="16"/>
              </w:rPr>
            </w:pPr>
            <w:r w:rsidRPr="2546CE11">
              <w:rPr>
                <w:rFonts w:ascii="Open Sans Semibold" w:eastAsia="Open Sans Semibold" w:hAnsi="Open Sans Semibold" w:cs="Open Sans Semibold"/>
                <w:color w:val="FFFFFF" w:themeColor="background1"/>
                <w:sz w:val="16"/>
                <w:szCs w:val="16"/>
              </w:rPr>
              <w:t>Component </w:t>
            </w:r>
          </w:p>
        </w:tc>
        <w:tc>
          <w:tcPr>
            <w:tcW w:w="284" w:type="dxa"/>
            <w:tcBorders>
              <w:top w:val="nil"/>
              <w:left w:val="nil"/>
              <w:bottom w:val="nil"/>
              <w:right w:val="nil"/>
            </w:tcBorders>
            <w:shd w:val="clear" w:color="auto" w:fill="006991"/>
            <w:tcMar>
              <w:left w:w="105" w:type="dxa"/>
              <w:right w:w="105" w:type="dxa"/>
            </w:tcMar>
            <w:vAlign w:val="center"/>
          </w:tcPr>
          <w:p w14:paraId="28589AF4" w14:textId="77777777" w:rsidR="00C96CE5" w:rsidRDefault="00C96CE5">
            <w:pPr>
              <w:tabs>
                <w:tab w:val="clear" w:pos="567"/>
              </w:tabs>
              <w:spacing w:before="0" w:line="240" w:lineRule="auto"/>
              <w:rPr>
                <w:rFonts w:ascii="Open Sans Semibold" w:eastAsia="Open Sans Semibold" w:hAnsi="Open Sans Semibold" w:cs="Open Sans Semibold"/>
                <w:color w:val="FFFFFF" w:themeColor="background1"/>
                <w:sz w:val="16"/>
                <w:szCs w:val="16"/>
              </w:rPr>
            </w:pPr>
            <w:r w:rsidRPr="2546CE11">
              <w:rPr>
                <w:rFonts w:ascii="Open Sans Semibold" w:eastAsia="Open Sans Semibold" w:hAnsi="Open Sans Semibold" w:cs="Open Sans Semibold"/>
                <w:color w:val="FFFFFF" w:themeColor="background1"/>
                <w:sz w:val="16"/>
                <w:szCs w:val="16"/>
              </w:rPr>
              <w:t> </w:t>
            </w:r>
          </w:p>
        </w:tc>
        <w:tc>
          <w:tcPr>
            <w:tcW w:w="1984" w:type="dxa"/>
            <w:tcBorders>
              <w:top w:val="nil"/>
              <w:left w:val="nil"/>
              <w:bottom w:val="nil"/>
              <w:right w:val="nil"/>
            </w:tcBorders>
            <w:shd w:val="clear" w:color="auto" w:fill="006991"/>
            <w:tcMar>
              <w:left w:w="105" w:type="dxa"/>
              <w:right w:w="105" w:type="dxa"/>
            </w:tcMar>
            <w:vAlign w:val="center"/>
          </w:tcPr>
          <w:p w14:paraId="6A3D4A32" w14:textId="77777777" w:rsidR="00C96CE5" w:rsidRDefault="00C96CE5">
            <w:pPr>
              <w:tabs>
                <w:tab w:val="clear" w:pos="567"/>
              </w:tabs>
              <w:spacing w:before="0" w:line="240" w:lineRule="auto"/>
              <w:rPr>
                <w:rFonts w:ascii="Open Sans Semibold" w:eastAsia="Open Sans Semibold" w:hAnsi="Open Sans Semibold" w:cs="Open Sans Semibold"/>
                <w:color w:val="FFFFFF" w:themeColor="background1"/>
                <w:sz w:val="16"/>
                <w:szCs w:val="16"/>
              </w:rPr>
            </w:pPr>
            <w:r w:rsidRPr="2546CE11">
              <w:rPr>
                <w:rFonts w:ascii="Open Sans Semibold" w:eastAsia="Open Sans Semibold" w:hAnsi="Open Sans Semibold" w:cs="Open Sans Semibold"/>
                <w:color w:val="FFFFFF" w:themeColor="background1"/>
                <w:sz w:val="16"/>
                <w:szCs w:val="16"/>
              </w:rPr>
              <w:t>Driver </w:t>
            </w:r>
          </w:p>
        </w:tc>
        <w:tc>
          <w:tcPr>
            <w:tcW w:w="2835" w:type="dxa"/>
            <w:tcBorders>
              <w:top w:val="nil"/>
              <w:left w:val="nil"/>
              <w:bottom w:val="nil"/>
              <w:right w:val="nil"/>
            </w:tcBorders>
            <w:shd w:val="clear" w:color="auto" w:fill="006991"/>
            <w:tcMar>
              <w:left w:w="105" w:type="dxa"/>
              <w:right w:w="105" w:type="dxa"/>
            </w:tcMar>
            <w:vAlign w:val="center"/>
          </w:tcPr>
          <w:p w14:paraId="4C544BE9" w14:textId="77777777" w:rsidR="00C96CE5" w:rsidRDefault="00C96CE5">
            <w:pPr>
              <w:tabs>
                <w:tab w:val="clear" w:pos="567"/>
              </w:tabs>
              <w:spacing w:before="0" w:line="240" w:lineRule="auto"/>
              <w:rPr>
                <w:rFonts w:ascii="Open Sans Semibold" w:eastAsia="Open Sans Semibold" w:hAnsi="Open Sans Semibold" w:cs="Open Sans Semibold"/>
                <w:color w:val="FFFFFF" w:themeColor="background1"/>
                <w:sz w:val="16"/>
                <w:szCs w:val="16"/>
              </w:rPr>
            </w:pPr>
            <w:r w:rsidRPr="2546CE11">
              <w:rPr>
                <w:rFonts w:ascii="Open Sans Semibold" w:eastAsia="Open Sans Semibold" w:hAnsi="Open Sans Semibold" w:cs="Open Sans Semibold"/>
                <w:color w:val="FFFFFF" w:themeColor="background1"/>
                <w:sz w:val="16"/>
                <w:szCs w:val="16"/>
              </w:rPr>
              <w:t>Influence measured by driver </w:t>
            </w:r>
          </w:p>
        </w:tc>
        <w:tc>
          <w:tcPr>
            <w:tcW w:w="1418" w:type="dxa"/>
            <w:gridSpan w:val="2"/>
            <w:tcBorders>
              <w:top w:val="nil"/>
              <w:left w:val="nil"/>
              <w:bottom w:val="nil"/>
              <w:right w:val="nil"/>
            </w:tcBorders>
            <w:shd w:val="clear" w:color="auto" w:fill="006991"/>
          </w:tcPr>
          <w:p w14:paraId="71E1E352" w14:textId="3486394F" w:rsidR="00C96CE5" w:rsidRPr="2546CE11" w:rsidRDefault="00050631">
            <w:pPr>
              <w:tabs>
                <w:tab w:val="clear" w:pos="567"/>
              </w:tabs>
              <w:spacing w:before="0" w:line="240" w:lineRule="auto"/>
              <w:rPr>
                <w:rFonts w:ascii="Open Sans Semibold" w:eastAsia="Open Sans Semibold" w:hAnsi="Open Sans Semibold" w:cs="Open Sans Semibold"/>
                <w:color w:val="FFFFFF" w:themeColor="background1"/>
                <w:sz w:val="16"/>
                <w:szCs w:val="16"/>
              </w:rPr>
            </w:pPr>
            <w:r>
              <w:rPr>
                <w:rFonts w:ascii="Open Sans Semibold" w:eastAsia="Open Sans Semibold" w:hAnsi="Open Sans Semibold" w:cs="Open Sans Semibold"/>
                <w:color w:val="FFFFFF" w:themeColor="background1"/>
                <w:sz w:val="16"/>
                <w:szCs w:val="16"/>
              </w:rPr>
              <w:t>Change since 2020 Review</w:t>
            </w:r>
          </w:p>
        </w:tc>
      </w:tr>
      <w:tr w:rsidR="00C96CE5" w14:paraId="2714DA92" w14:textId="353602D6" w:rsidTr="00705888">
        <w:trPr>
          <w:trHeight w:val="315"/>
        </w:trPr>
        <w:tc>
          <w:tcPr>
            <w:tcW w:w="2552" w:type="dxa"/>
            <w:gridSpan w:val="2"/>
            <w:tcBorders>
              <w:top w:val="nil"/>
              <w:left w:val="nil"/>
              <w:bottom w:val="single" w:sz="6" w:space="0" w:color="ADD6EA"/>
              <w:right w:val="nil"/>
            </w:tcBorders>
            <w:tcMar>
              <w:left w:w="105" w:type="dxa"/>
              <w:right w:w="105" w:type="dxa"/>
            </w:tcMar>
            <w:vAlign w:val="center"/>
          </w:tcPr>
          <w:p w14:paraId="3244B087" w14:textId="77777777" w:rsidR="00C96CE5" w:rsidRDefault="00C96CE5">
            <w:pPr>
              <w:tabs>
                <w:tab w:val="clear" w:pos="567"/>
              </w:tabs>
              <w:spacing w:before="0" w:line="240" w:lineRule="auto"/>
              <w:rPr>
                <w:rFonts w:eastAsia="Open Sans Light" w:cs="Open Sans Light"/>
                <w:color w:val="000000" w:themeColor="text1"/>
                <w:sz w:val="16"/>
                <w:szCs w:val="16"/>
              </w:rPr>
            </w:pPr>
            <w:r w:rsidRPr="2546CE11">
              <w:rPr>
                <w:rFonts w:eastAsia="Open Sans Light" w:cs="Open Sans Light"/>
                <w:color w:val="000000" w:themeColor="text1"/>
                <w:sz w:val="16"/>
                <w:szCs w:val="16"/>
              </w:rPr>
              <w:t xml:space="preserve">Native Title and land rights </w:t>
            </w:r>
          </w:p>
        </w:tc>
        <w:tc>
          <w:tcPr>
            <w:tcW w:w="1984" w:type="dxa"/>
            <w:tcBorders>
              <w:top w:val="nil"/>
              <w:left w:val="nil"/>
              <w:bottom w:val="single" w:sz="6" w:space="0" w:color="ADD6EA"/>
              <w:right w:val="nil"/>
            </w:tcBorders>
            <w:tcMar>
              <w:left w:w="105" w:type="dxa"/>
              <w:right w:w="105" w:type="dxa"/>
            </w:tcMar>
            <w:vAlign w:val="center"/>
          </w:tcPr>
          <w:p w14:paraId="10350616" w14:textId="1D34D406" w:rsidR="00C96CE5" w:rsidRDefault="00C96CE5">
            <w:pPr>
              <w:tabs>
                <w:tab w:val="clear" w:pos="567"/>
              </w:tabs>
              <w:spacing w:before="0" w:line="240" w:lineRule="auto"/>
              <w:rPr>
                <w:rFonts w:eastAsia="Open Sans Light" w:cs="Open Sans Light"/>
                <w:color w:val="000000" w:themeColor="text1"/>
                <w:sz w:val="16"/>
                <w:szCs w:val="16"/>
              </w:rPr>
            </w:pPr>
            <w:r w:rsidRPr="2546CE11">
              <w:rPr>
                <w:rFonts w:eastAsia="Open Sans Light" w:cs="Open Sans Light"/>
                <w:color w:val="000000" w:themeColor="text1"/>
                <w:sz w:val="16"/>
                <w:szCs w:val="16"/>
              </w:rPr>
              <w:t xml:space="preserve">Actual </w:t>
            </w:r>
            <w:r w:rsidR="00A0600C">
              <w:rPr>
                <w:rFonts w:eastAsia="Open Sans Light" w:cs="Open Sans Light"/>
                <w:color w:val="000000" w:themeColor="text1"/>
                <w:sz w:val="16"/>
                <w:szCs w:val="16"/>
              </w:rPr>
              <w:t>p</w:t>
            </w:r>
            <w:r w:rsidRPr="2546CE11">
              <w:rPr>
                <w:rFonts w:eastAsia="Open Sans Light" w:cs="Open Sans Light"/>
                <w:color w:val="000000" w:themeColor="text1"/>
                <w:sz w:val="16"/>
                <w:szCs w:val="16"/>
              </w:rPr>
              <w:t xml:space="preserve">er </w:t>
            </w:r>
            <w:r w:rsidR="00A0600C">
              <w:rPr>
                <w:rFonts w:eastAsia="Open Sans Light" w:cs="Open Sans Light"/>
                <w:color w:val="000000" w:themeColor="text1"/>
                <w:sz w:val="16"/>
                <w:szCs w:val="16"/>
              </w:rPr>
              <w:t>c</w:t>
            </w:r>
            <w:r w:rsidRPr="2546CE11">
              <w:rPr>
                <w:rFonts w:eastAsia="Open Sans Light" w:cs="Open Sans Light"/>
                <w:color w:val="000000" w:themeColor="text1"/>
                <w:sz w:val="16"/>
                <w:szCs w:val="16"/>
              </w:rPr>
              <w:t>apita</w:t>
            </w:r>
            <w:r w:rsidRPr="2546CE11">
              <w:rPr>
                <w:rFonts w:ascii="Arial" w:eastAsia="Arial" w:hAnsi="Arial" w:cs="Arial"/>
                <w:color w:val="000000" w:themeColor="text1"/>
                <w:sz w:val="16"/>
                <w:szCs w:val="16"/>
              </w:rPr>
              <w:t> </w:t>
            </w:r>
            <w:r w:rsidRPr="2546CE11">
              <w:rPr>
                <w:rFonts w:eastAsia="Open Sans Light" w:cs="Open Sans Light"/>
                <w:color w:val="000000" w:themeColor="text1"/>
                <w:sz w:val="16"/>
                <w:szCs w:val="16"/>
              </w:rPr>
              <w:t> </w:t>
            </w:r>
          </w:p>
        </w:tc>
        <w:tc>
          <w:tcPr>
            <w:tcW w:w="2976" w:type="dxa"/>
            <w:gridSpan w:val="2"/>
            <w:tcBorders>
              <w:top w:val="nil"/>
              <w:left w:val="nil"/>
              <w:bottom w:val="single" w:sz="6" w:space="0" w:color="ADD6EA"/>
              <w:right w:val="nil"/>
            </w:tcBorders>
            <w:tcMar>
              <w:left w:w="105" w:type="dxa"/>
              <w:right w:w="105" w:type="dxa"/>
            </w:tcMar>
            <w:vAlign w:val="center"/>
          </w:tcPr>
          <w:p w14:paraId="5D3721B4" w14:textId="77777777" w:rsidR="00C96CE5" w:rsidRDefault="00C96CE5">
            <w:pPr>
              <w:tabs>
                <w:tab w:val="clear" w:pos="567"/>
              </w:tabs>
              <w:spacing w:before="0" w:line="240" w:lineRule="auto"/>
              <w:rPr>
                <w:rFonts w:eastAsia="Open Sans Light" w:cs="Open Sans Light"/>
                <w:color w:val="000000" w:themeColor="text1"/>
                <w:sz w:val="16"/>
                <w:szCs w:val="16"/>
              </w:rPr>
            </w:pPr>
            <w:r w:rsidRPr="2546CE11">
              <w:rPr>
                <w:rFonts w:eastAsia="Open Sans Light" w:cs="Open Sans Light"/>
                <w:color w:val="000000" w:themeColor="text1"/>
                <w:sz w:val="16"/>
                <w:szCs w:val="16"/>
              </w:rPr>
              <w:t>Spending by each state</w:t>
            </w:r>
          </w:p>
        </w:tc>
        <w:tc>
          <w:tcPr>
            <w:tcW w:w="1277" w:type="dxa"/>
            <w:tcBorders>
              <w:top w:val="nil"/>
              <w:left w:val="nil"/>
              <w:bottom w:val="single" w:sz="6" w:space="0" w:color="ADD6EA"/>
              <w:right w:val="nil"/>
            </w:tcBorders>
            <w:vAlign w:val="center"/>
          </w:tcPr>
          <w:p w14:paraId="741799AA" w14:textId="77BFE72D" w:rsidR="00C96CE5" w:rsidRPr="2546CE11" w:rsidRDefault="00050631" w:rsidP="00A169DF">
            <w:pPr>
              <w:tabs>
                <w:tab w:val="clear" w:pos="567"/>
              </w:tabs>
              <w:spacing w:before="0" w:line="240" w:lineRule="auto"/>
              <w:rPr>
                <w:rFonts w:eastAsia="Open Sans Light" w:cs="Open Sans Light"/>
                <w:color w:val="000000" w:themeColor="text1"/>
                <w:sz w:val="16"/>
                <w:szCs w:val="16"/>
              </w:rPr>
            </w:pPr>
            <w:r>
              <w:rPr>
                <w:rFonts w:eastAsia="Open Sans Light" w:cs="Open Sans Light"/>
                <w:color w:val="000000" w:themeColor="text1"/>
                <w:sz w:val="16"/>
                <w:szCs w:val="16"/>
              </w:rPr>
              <w:t>No</w:t>
            </w:r>
          </w:p>
        </w:tc>
      </w:tr>
    </w:tbl>
    <w:p w14:paraId="0BD0B7BC" w14:textId="743F5D35" w:rsidR="00705888" w:rsidRPr="000A59C4" w:rsidRDefault="00705888" w:rsidP="00D6144E">
      <w:pPr>
        <w:pStyle w:val="CGCTablenote"/>
        <w:rPr>
          <w:rFonts w:ascii="Work Sans" w:hAnsi="Work Sans"/>
        </w:rPr>
      </w:pPr>
      <w:bookmarkStart w:id="70" w:name="_Toc121741493"/>
      <w:bookmarkStart w:id="71" w:name="_Toc127428362"/>
      <w:bookmarkStart w:id="72" w:name="_Toc132729117"/>
      <w:bookmarkStart w:id="73" w:name="_Toc133236158"/>
      <w:bookmarkStart w:id="74" w:name="_Toc133236184"/>
      <w:bookmarkEnd w:id="66"/>
      <w:bookmarkEnd w:id="67"/>
      <w:bookmarkEnd w:id="68"/>
      <w:r w:rsidRPr="000A59C4">
        <w:rPr>
          <w:rFonts w:ascii="Work Sans" w:hAnsi="Work Sans"/>
        </w:rPr>
        <w:t>Source:</w:t>
      </w:r>
      <w:r w:rsidRPr="000A59C4">
        <w:rPr>
          <w:rFonts w:ascii="Work Sans" w:hAnsi="Work Sans"/>
        </w:rPr>
        <w:tab/>
        <w:t>Commission calculation, 2023 Update.</w:t>
      </w:r>
    </w:p>
    <w:p w14:paraId="59AE6B27" w14:textId="77777777" w:rsidR="00C512C6" w:rsidRDefault="00C512C6">
      <w:pPr>
        <w:tabs>
          <w:tab w:val="clear" w:pos="567"/>
        </w:tabs>
        <w:spacing w:before="0" w:after="200" w:line="276" w:lineRule="auto"/>
        <w:rPr>
          <w:rFonts w:ascii="Work Sans" w:eastAsia="Times New Roman" w:hAnsi="Work Sans" w:cs="Open Sans"/>
          <w:b/>
          <w:bCs/>
          <w:color w:val="006991"/>
          <w:sz w:val="36"/>
          <w:szCs w:val="36"/>
        </w:rPr>
      </w:pPr>
      <w:bookmarkStart w:id="75" w:name="_Toc137046189"/>
      <w:r>
        <w:br w:type="page"/>
      </w:r>
    </w:p>
    <w:p w14:paraId="2DDB8536" w14:textId="05A302C8" w:rsidR="00AB6FFE" w:rsidRDefault="00AB6FFE" w:rsidP="00F971B0">
      <w:pPr>
        <w:pStyle w:val="Heading2"/>
      </w:pPr>
      <w:r w:rsidRPr="00AB6FFE">
        <w:lastRenderedPageBreak/>
        <w:t>Consultation</w:t>
      </w:r>
      <w:bookmarkEnd w:id="70"/>
      <w:bookmarkEnd w:id="71"/>
      <w:bookmarkEnd w:id="72"/>
      <w:bookmarkEnd w:id="73"/>
      <w:bookmarkEnd w:id="74"/>
      <w:bookmarkEnd w:id="75"/>
    </w:p>
    <w:p w14:paraId="59923BDC" w14:textId="6E0E0000" w:rsidR="00C92ED0" w:rsidRPr="00C92ED0" w:rsidRDefault="00C92ED0" w:rsidP="009963D4">
      <w:pPr>
        <w:pStyle w:val="CGC2025ParaNumbers"/>
      </w:pPr>
      <w:r w:rsidRPr="00182148">
        <w:t>The Commission welcomes state views on the consultation question</w:t>
      </w:r>
      <w:r w:rsidR="00CE50CF">
        <w:t>s</w:t>
      </w:r>
      <w:r w:rsidRPr="00182148">
        <w:t xml:space="preserve"> identified in this paper (outlined below) and the proposed assessment. State </w:t>
      </w:r>
      <w:r w:rsidR="006E6320">
        <w:t>submissions</w:t>
      </w:r>
      <w:r w:rsidRPr="00182148">
        <w:t xml:space="preserve"> should </w:t>
      </w:r>
      <w:r w:rsidR="00DA4272">
        <w:t xml:space="preserve">accord </w:t>
      </w:r>
      <w:r w:rsidRPr="00182148">
        <w:t>with the 2025 Review framework. States are welcome to raise other relevant issues with the Commission</w:t>
      </w:r>
      <w:r>
        <w:t>.</w:t>
      </w:r>
    </w:p>
    <w:p w14:paraId="1AD1B55D" w14:textId="036B160B" w:rsidR="00A5102B" w:rsidRPr="00463E58" w:rsidRDefault="00C92ED0" w:rsidP="00BF0BDE">
      <w:pPr>
        <w:tabs>
          <w:tab w:val="clear" w:pos="567"/>
          <w:tab w:val="left" w:pos="2525"/>
        </w:tabs>
      </w:pPr>
      <w:r w:rsidRPr="001C4DF3">
        <w:rPr>
          <w:noProof/>
        </w:rPr>
        <mc:AlternateContent>
          <mc:Choice Requires="wps">
            <w:drawing>
              <wp:inline distT="0" distB="0" distL="0" distR="0" wp14:anchorId="1D991CDA" wp14:editId="1B8CF963">
                <wp:extent cx="5648325" cy="957943"/>
                <wp:effectExtent l="0" t="0" r="9525" b="0"/>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957943"/>
                        </a:xfrm>
                        <a:prstGeom prst="rect">
                          <a:avLst/>
                        </a:prstGeom>
                        <a:solidFill>
                          <a:srgbClr val="EBF3F5"/>
                        </a:solidFill>
                        <a:ln w="25400" cap="flat" cmpd="sng" algn="ctr">
                          <a:noFill/>
                          <a:prstDash val="solid"/>
                        </a:ln>
                        <a:effectLst/>
                      </wps:spPr>
                      <wps:txbx>
                        <w:txbxContent>
                          <w:p w14:paraId="1C7A31A2" w14:textId="77777777" w:rsidR="00812768" w:rsidRPr="00812768" w:rsidRDefault="00812768" w:rsidP="0079432B">
                            <w:pPr>
                              <w:pStyle w:val="CGC2025Questionsnumbers2"/>
                            </w:pPr>
                            <w:r w:rsidRPr="00812768">
                              <w:t>Do states agree that the APC assessment of Native Title expenditure remains appropriate?</w:t>
                            </w:r>
                          </w:p>
                          <w:p w14:paraId="2A0FC9F2" w14:textId="45D803DB" w:rsidR="00C92ED0" w:rsidRPr="00F0048F" w:rsidRDefault="00C92ED0" w:rsidP="0079432B">
                            <w:pPr>
                              <w:pStyle w:val="CGC2025Questionsnumbers2"/>
                            </w:pPr>
                            <w:r w:rsidRPr="00F0048F">
                              <w:t>Do states anticipate that treaty processes will affect how they negotiate Native</w:t>
                            </w:r>
                            <w:r w:rsidR="00DC63C2">
                              <w:t> </w:t>
                            </w:r>
                            <w:r w:rsidRPr="00F0048F">
                              <w:t>Title and land rights claims?</w:t>
                            </w:r>
                          </w:p>
                          <w:p w14:paraId="3AC313FE" w14:textId="77777777" w:rsidR="00C92ED0" w:rsidRPr="00F733EB" w:rsidRDefault="00C92ED0" w:rsidP="00C92ED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991CDA" id="Rectangle 1" o:spid="_x0000_s1032" alt="&quot;&quot;" style="width:444.75pt;height:7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" fillcolor="#ebf3f5" stroked="f" strokeweight="2pt">
                <v:textbox>
                  <w:txbxContent>
                    <w:p w14:paraId="1C7A31A2" w14:textId="77777777" w:rsidR="00812768" w:rsidRPr="00812768" w:rsidRDefault="00812768" w:rsidP="0079432B">
                      <w:pPr>
                        <w:pStyle w:val="CGC2025Questionsnumbers2"/>
                      </w:pPr>
                      <w:r w:rsidRPr="00812768">
                        <w:t>Do states agree that the APC assessment of Native Title expenditure remains appropriate?</w:t>
                      </w:r>
                    </w:p>
                    <w:p w14:paraId="2A0FC9F2" w14:textId="45D803DB" w:rsidR="00C92ED0" w:rsidRPr="00F0048F" w:rsidRDefault="00C92ED0" w:rsidP="0079432B">
                      <w:pPr>
                        <w:pStyle w:val="CGC2025Questionsnumbers2"/>
                      </w:pPr>
                      <w:r w:rsidRPr="00F0048F">
                        <w:t>Do states anticipate that treaty processes will affect how they negotiate Native</w:t>
                      </w:r>
                      <w:r w:rsidR="00DC63C2">
                        <w:t> </w:t>
                      </w:r>
                      <w:r w:rsidRPr="00F0048F">
                        <w:t>Title and land rights claims?</w:t>
                      </w:r>
                    </w:p>
                    <w:p w14:paraId="3AC313FE" w14:textId="77777777" w:rsidR="00C92ED0" w:rsidRPr="00F733EB" w:rsidRDefault="00C92ED0" w:rsidP="00C92ED0"/>
                  </w:txbxContent>
                </v:textbox>
                <w10:anchorlock/>
              </v:rect>
            </w:pict>
          </mc:Fallback>
        </mc:AlternateContent>
      </w:r>
    </w:p>
    <w:sectPr w:rsidR="00A5102B" w:rsidRPr="00463E58" w:rsidSect="004F0684">
      <w:footerReference w:type="default" r:id="rId18"/>
      <w:pgSz w:w="11906" w:h="16838"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77D08" w14:textId="77777777" w:rsidR="0060548B" w:rsidRDefault="0060548B">
      <w:r>
        <w:separator/>
      </w:r>
    </w:p>
    <w:p w14:paraId="6094767E" w14:textId="77777777" w:rsidR="0060548B" w:rsidRDefault="0060548B"/>
  </w:endnote>
  <w:endnote w:type="continuationSeparator" w:id="0">
    <w:p w14:paraId="289425BF" w14:textId="77777777" w:rsidR="0060548B" w:rsidRDefault="0060548B">
      <w:r>
        <w:continuationSeparator/>
      </w:r>
    </w:p>
    <w:p w14:paraId="5678E25B" w14:textId="77777777" w:rsidR="0060548B" w:rsidRDefault="0060548B"/>
  </w:endnote>
  <w:endnote w:type="continuationNotice" w:id="1">
    <w:p w14:paraId="2815D7E5" w14:textId="77777777" w:rsidR="0060548B" w:rsidRDefault="0060548B">
      <w:pPr>
        <w:spacing w:before="0" w:line="240" w:lineRule="auto"/>
      </w:pPr>
    </w:p>
    <w:p w14:paraId="69083971" w14:textId="77777777" w:rsidR="0060548B" w:rsidRDefault="00605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3ABB" w14:textId="39D53840" w:rsidR="00B80B50" w:rsidRDefault="008E230B" w:rsidP="008E230B">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noProof/>
      </w:rPr>
    </w:sdtEndPr>
    <w:sdtContent>
      <w:p w14:paraId="2C976723" w14:textId="77777777" w:rsidR="005B6B61" w:rsidRDefault="005B6B61" w:rsidP="00D22166">
        <w:pPr>
          <w:pStyle w:val="Footer"/>
        </w:pPr>
        <w:r>
          <w:fldChar w:fldCharType="begin"/>
        </w:r>
        <w:r>
          <w:instrText xml:space="preserve"> PAGE   \* MERGEFORMAT </w:instrText>
        </w:r>
        <w:r>
          <w:fldChar w:fldCharType="separate"/>
        </w:r>
        <w:r>
          <w:rPr>
            <w:noProof/>
          </w:rPr>
          <w:t>2</w:t>
        </w:r>
        <w:r>
          <w:rPr>
            <w:noProof/>
          </w:rPr>
          <w:fldChar w:fldCharType="end"/>
        </w:r>
      </w:p>
    </w:sdtContent>
  </w:sdt>
  <w:p w14:paraId="475C722C"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1A684" w14:textId="77777777" w:rsidR="0060548B" w:rsidRPr="001C1AC5" w:rsidRDefault="0060548B">
      <w:pPr>
        <w:rPr>
          <w:color w:val="ADD6EA"/>
        </w:rPr>
      </w:pPr>
      <w:r w:rsidRPr="001C1AC5">
        <w:rPr>
          <w:color w:val="ADD6EA"/>
        </w:rPr>
        <w:separator/>
      </w:r>
    </w:p>
    <w:p w14:paraId="693DC947" w14:textId="77777777" w:rsidR="0060548B" w:rsidRDefault="0060548B"/>
  </w:footnote>
  <w:footnote w:type="continuationSeparator" w:id="0">
    <w:p w14:paraId="27931676" w14:textId="77777777" w:rsidR="0060548B" w:rsidRDefault="0060548B">
      <w:r>
        <w:continuationSeparator/>
      </w:r>
    </w:p>
    <w:p w14:paraId="50D17A58" w14:textId="77777777" w:rsidR="0060548B" w:rsidRDefault="0060548B"/>
  </w:footnote>
  <w:footnote w:type="continuationNotice" w:id="1">
    <w:p w14:paraId="74E62A52" w14:textId="77777777" w:rsidR="0060548B" w:rsidRDefault="0060548B">
      <w:pPr>
        <w:spacing w:before="0" w:line="240" w:lineRule="auto"/>
      </w:pPr>
    </w:p>
    <w:p w14:paraId="3CF2901D" w14:textId="77777777" w:rsidR="0060548B" w:rsidRDefault="0060548B"/>
  </w:footnote>
  <w:footnote w:id="2">
    <w:p w14:paraId="1AA40E56" w14:textId="31B37E43" w:rsidR="00B746EC" w:rsidRDefault="00B746EC" w:rsidP="008B2F94">
      <w:pPr>
        <w:pStyle w:val="FootnoteText"/>
      </w:pPr>
      <w:r>
        <w:rPr>
          <w:rStyle w:val="FootnoteReference"/>
        </w:rPr>
        <w:footnoteRef/>
      </w:r>
      <w:r>
        <w:t xml:space="preserve"> Native Title and land rights expenditure is assessed as a component of</w:t>
      </w:r>
      <w:r w:rsidR="002E59F6">
        <w:t xml:space="preserve"> the</w:t>
      </w:r>
      <w:r>
        <w:t xml:space="preserve"> other expenses category.</w:t>
      </w:r>
    </w:p>
  </w:footnote>
  <w:footnote w:id="3">
    <w:p w14:paraId="22C6AA06" w14:textId="5F9FCAB3" w:rsidR="0033281F" w:rsidRPr="00215801" w:rsidRDefault="0033281F" w:rsidP="008B2F94">
      <w:pPr>
        <w:pStyle w:val="FootnoteText"/>
        <w:rPr>
          <w:rStyle w:val="FootnoteReference"/>
        </w:rPr>
      </w:pPr>
      <w:r>
        <w:rPr>
          <w:rStyle w:val="FootnoteReference"/>
        </w:rPr>
        <w:footnoteRef/>
      </w:r>
      <w:r>
        <w:t xml:space="preserve"> Fu</w:t>
      </w:r>
      <w:r w:rsidRPr="00215801">
        <w:t xml:space="preserve">ture acts </w:t>
      </w:r>
      <w:r w:rsidR="005257A8">
        <w:t>may</w:t>
      </w:r>
      <w:r w:rsidRPr="00215801">
        <w:t xml:space="preserve"> include exploration, mining, prospecting, building public infrastructure, tourist resorts, water licenses, some </w:t>
      </w:r>
      <w:r>
        <w:br/>
      </w:r>
      <w:r w:rsidRPr="00215801">
        <w:t>legislative changes and some lease renewals.</w:t>
      </w:r>
    </w:p>
  </w:footnote>
  <w:footnote w:id="4">
    <w:p w14:paraId="3A75652C" w14:textId="77777777" w:rsidR="0033281F" w:rsidRDefault="0033281F" w:rsidP="008B2F94">
      <w:pPr>
        <w:pStyle w:val="FootnoteText"/>
      </w:pPr>
      <w:r>
        <w:rPr>
          <w:rStyle w:val="FootnoteReference"/>
        </w:rPr>
        <w:footnoteRef/>
      </w:r>
      <w:r>
        <w:t xml:space="preserve"> Government of Western Australia, </w:t>
      </w:r>
      <w:hyperlink r:id="rId1" w:history="1">
        <w:r>
          <w:rPr>
            <w:rStyle w:val="Hyperlink"/>
          </w:rPr>
          <w:t>2020-21 Western Australian Native Title Settlements</w:t>
        </w:r>
      </w:hyperlink>
      <w:r>
        <w:t xml:space="preserve">, 2021, p 2. </w:t>
      </w:r>
    </w:p>
  </w:footnote>
  <w:footnote w:id="5">
    <w:p w14:paraId="44B71D47" w14:textId="6CA7A184" w:rsidR="0033281F" w:rsidRDefault="0033281F" w:rsidP="008B2F94">
      <w:pPr>
        <w:pStyle w:val="FootnoteText"/>
      </w:pPr>
      <w:r>
        <w:rPr>
          <w:rStyle w:val="FootnoteReference"/>
        </w:rPr>
        <w:footnoteRef/>
      </w:r>
      <w:r>
        <w:t xml:space="preserve"> A</w:t>
      </w:r>
      <w:r w:rsidR="00FC7402">
        <w:t>ttorney-</w:t>
      </w:r>
      <w:r>
        <w:t>G</w:t>
      </w:r>
      <w:r w:rsidR="00FC7402">
        <w:t xml:space="preserve">eneral’s </w:t>
      </w:r>
      <w:r>
        <w:t>D</w:t>
      </w:r>
      <w:r w:rsidR="00FC7402">
        <w:t>epartment</w:t>
      </w:r>
      <w:r>
        <w:t>, ‘</w:t>
      </w:r>
      <w:hyperlink r:id="rId2" w:history="1">
        <w:r w:rsidR="000C35FD">
          <w:rPr>
            <w:rStyle w:val="Hyperlink"/>
          </w:rPr>
          <w:t>Key changes in the Native Title Act</w:t>
        </w:r>
      </w:hyperlink>
      <w:r w:rsidR="000C35FD">
        <w:t>’</w:t>
      </w:r>
      <w:r>
        <w:t xml:space="preserve">, accessed 22 March 2023. </w:t>
      </w:r>
    </w:p>
  </w:footnote>
  <w:footnote w:id="6">
    <w:p w14:paraId="08F89F5D" w14:textId="77777777" w:rsidR="00EC778E" w:rsidRDefault="00EC778E" w:rsidP="008B2F94">
      <w:pPr>
        <w:pStyle w:val="FootnoteText"/>
      </w:pPr>
      <w:r>
        <w:rPr>
          <w:rStyle w:val="FootnoteReference"/>
        </w:rPr>
        <w:footnoteRef/>
      </w:r>
      <w:r>
        <w:t xml:space="preserve"> Attorney-General’s Department (SA),</w:t>
      </w:r>
      <w:r w:rsidRPr="00120944">
        <w:t xml:space="preserve"> </w:t>
      </w:r>
      <w:hyperlink r:id="rId3" w:history="1">
        <w:r>
          <w:rPr>
            <w:rStyle w:val="Hyperlink"/>
          </w:rPr>
          <w:t>South Australia's First Nations Voice to Parliament</w:t>
        </w:r>
      </w:hyperlink>
      <w:r>
        <w:t>, accessed 17 May 2023.</w:t>
      </w:r>
    </w:p>
  </w:footnote>
  <w:footnote w:id="7">
    <w:p w14:paraId="38670FA2" w14:textId="77777777" w:rsidR="00B746EC" w:rsidRDefault="00B746EC" w:rsidP="008B2F94">
      <w:pPr>
        <w:pStyle w:val="FootnoteText"/>
      </w:pPr>
      <w:r>
        <w:rPr>
          <w:rStyle w:val="FootnoteReference"/>
        </w:rPr>
        <w:footnoteRef/>
      </w:r>
      <w:r>
        <w:t xml:space="preserve"> Attorney-General’s Department,</w:t>
      </w:r>
      <w:r w:rsidRPr="00D150C9">
        <w:t xml:space="preserve"> </w:t>
      </w:r>
      <w:hyperlink r:id="rId4" w:history="1">
        <w:r>
          <w:rPr>
            <w:rStyle w:val="Hyperlink"/>
          </w:rPr>
          <w:t>National Guiding Principles for Native Title Compensation Agreement Making</w:t>
        </w:r>
      </w:hyperlink>
      <w:r>
        <w:t xml:space="preserve">, 2021. </w:t>
      </w:r>
    </w:p>
  </w:footnote>
  <w:footnote w:id="8">
    <w:p w14:paraId="64CF92B7" w14:textId="77777777" w:rsidR="00B746EC" w:rsidRPr="00AB5B57" w:rsidRDefault="00B746EC" w:rsidP="008B2F94">
      <w:pPr>
        <w:pStyle w:val="FootnoteText"/>
        <w:rPr>
          <w:rStyle w:val="FootnoteReference"/>
        </w:rPr>
      </w:pPr>
      <w:r>
        <w:rPr>
          <w:rStyle w:val="FootnoteReference"/>
        </w:rPr>
        <w:footnoteRef/>
      </w:r>
      <w:r>
        <w:rPr>
          <w:szCs w:val="14"/>
        </w:rPr>
        <w:t xml:space="preserve"> C</w:t>
      </w:r>
      <w:r w:rsidRPr="00AB5B57">
        <w:rPr>
          <w:szCs w:val="14"/>
        </w:rPr>
        <w:t xml:space="preserve"> </w:t>
      </w:r>
      <w:r>
        <w:rPr>
          <w:szCs w:val="14"/>
        </w:rPr>
        <w:t>Lawrence</w:t>
      </w:r>
      <w:r w:rsidRPr="00AB5B57">
        <w:rPr>
          <w:szCs w:val="14"/>
        </w:rPr>
        <w:t>,</w:t>
      </w:r>
      <w:r>
        <w:rPr>
          <w:szCs w:val="14"/>
        </w:rPr>
        <w:t xml:space="preserve"> L Flynn and I Harris,</w:t>
      </w:r>
      <w:r w:rsidRPr="00AB5B57">
        <w:rPr>
          <w:szCs w:val="14"/>
        </w:rPr>
        <w:t xml:space="preserve"> ‘</w:t>
      </w:r>
      <w:hyperlink r:id="rId5" w:anchor=":~:text=The%20Gove%20Compensation%20Claim%20stands,whether%20vesting%20of%20property%20in" w:history="1">
        <w:r>
          <w:rPr>
            <w:rStyle w:val="Hyperlink"/>
            <w:szCs w:val="14"/>
          </w:rPr>
          <w:t>Native title compensation: Not much to see but plenty happening below the surface?</w:t>
        </w:r>
      </w:hyperlink>
      <w:r>
        <w:rPr>
          <w:szCs w:val="14"/>
        </w:rPr>
        <w:t>’</w:t>
      </w:r>
      <w:r w:rsidRPr="00AB5B57">
        <w:rPr>
          <w:szCs w:val="14"/>
        </w:rPr>
        <w:t xml:space="preserve">, Ashurst, </w:t>
      </w:r>
      <w:r>
        <w:rPr>
          <w:szCs w:val="14"/>
        </w:rPr>
        <w:t>11</w:t>
      </w:r>
      <w:r w:rsidRPr="00AB5B57">
        <w:rPr>
          <w:szCs w:val="14"/>
        </w:rPr>
        <w:t xml:space="preserve"> </w:t>
      </w:r>
      <w:r>
        <w:rPr>
          <w:szCs w:val="14"/>
        </w:rPr>
        <w:t>July</w:t>
      </w:r>
      <w:r w:rsidRPr="00AB5B57">
        <w:rPr>
          <w:szCs w:val="14"/>
        </w:rPr>
        <w:t xml:space="preserve"> 202</w:t>
      </w:r>
      <w:r>
        <w:rPr>
          <w:szCs w:val="14"/>
        </w:rPr>
        <w:t>2</w:t>
      </w:r>
      <w:r w:rsidRPr="00AB5B57">
        <w:rPr>
          <w:szCs w:val="14"/>
        </w:rPr>
        <w:t xml:space="preserve">, accessed </w:t>
      </w:r>
      <w:r>
        <w:rPr>
          <w:szCs w:val="14"/>
        </w:rPr>
        <w:t>10</w:t>
      </w:r>
      <w:r w:rsidRPr="00AB5B57">
        <w:rPr>
          <w:szCs w:val="14"/>
        </w:rPr>
        <w:t xml:space="preserve"> </w:t>
      </w:r>
      <w:r>
        <w:rPr>
          <w:szCs w:val="14"/>
        </w:rPr>
        <w:t>March</w:t>
      </w:r>
      <w:r w:rsidRPr="00AB5B57">
        <w:rPr>
          <w:szCs w:val="14"/>
        </w:rPr>
        <w:t xml:space="preserve"> 202</w:t>
      </w:r>
      <w:r>
        <w:rPr>
          <w:szCs w:val="14"/>
        </w:rPr>
        <w:t>3</w:t>
      </w:r>
      <w:r w:rsidRPr="00AB5B57">
        <w:rPr>
          <w:szCs w:val="14"/>
        </w:rPr>
        <w:t xml:space="preserve">. </w:t>
      </w:r>
    </w:p>
  </w:footnote>
  <w:footnote w:id="9">
    <w:p w14:paraId="0A3C60A8" w14:textId="77777777" w:rsidR="00B746EC" w:rsidRPr="00AB5B57" w:rsidRDefault="00B746EC" w:rsidP="008B2F94">
      <w:pPr>
        <w:pStyle w:val="FootnoteText"/>
        <w:rPr>
          <w:rStyle w:val="FootnoteReference"/>
        </w:rPr>
      </w:pPr>
      <w:r>
        <w:rPr>
          <w:rStyle w:val="FootnoteReference"/>
        </w:rPr>
        <w:footnoteRef/>
      </w:r>
      <w:r>
        <w:t xml:space="preserve"> </w:t>
      </w:r>
      <w:r w:rsidRPr="00AB5B57">
        <w:t xml:space="preserve">The Uluru </w:t>
      </w:r>
      <w:r>
        <w:t>Dialogue</w:t>
      </w:r>
      <w:r w:rsidRPr="00AB5B57">
        <w:t>,</w:t>
      </w:r>
      <w:r w:rsidRPr="00B4549B">
        <w:t xml:space="preserve"> </w:t>
      </w:r>
      <w:r>
        <w:t>‘</w:t>
      </w:r>
      <w:hyperlink r:id="rId6" w:history="1">
        <w:r>
          <w:rPr>
            <w:rStyle w:val="Hyperlink"/>
            <w:szCs w:val="14"/>
          </w:rPr>
          <w:t>The Uluru Statement from the Heart</w:t>
        </w:r>
      </w:hyperlink>
      <w:r w:rsidRPr="00AB5B57">
        <w:t xml:space="preserve">’, 2017, accessed </w:t>
      </w:r>
      <w:r>
        <w:t>10</w:t>
      </w:r>
      <w:r w:rsidRPr="00AB5B57">
        <w:t xml:space="preserve"> </w:t>
      </w:r>
      <w:r>
        <w:t>March</w:t>
      </w:r>
      <w:r w:rsidRPr="00AB5B57">
        <w:t xml:space="preserve"> 202</w:t>
      </w:r>
      <w:r>
        <w:t>3</w:t>
      </w:r>
      <w:r w:rsidRPr="00EC1DFD">
        <w:t xml:space="preserve">. </w:t>
      </w:r>
    </w:p>
  </w:footnote>
  <w:footnote w:id="10">
    <w:p w14:paraId="4954CF45" w14:textId="6305EF30" w:rsidR="00B746EC" w:rsidRPr="00AB5B57" w:rsidRDefault="00B746EC" w:rsidP="008B2F94">
      <w:pPr>
        <w:pStyle w:val="FootnoteText"/>
        <w:rPr>
          <w:rStyle w:val="FootnoteReference"/>
        </w:rPr>
      </w:pPr>
      <w:r>
        <w:rPr>
          <w:rStyle w:val="FootnoteReference"/>
        </w:rPr>
        <w:footnoteRef/>
      </w:r>
      <w:r>
        <w:t xml:space="preserve"> N</w:t>
      </w:r>
      <w:r w:rsidRPr="00AB5B57">
        <w:t xml:space="preserve">orthern Territory Treaty Commission, </w:t>
      </w:r>
      <w:hyperlink r:id="rId7" w:history="1">
        <w:r w:rsidR="003C79BF" w:rsidRPr="00FF0221">
          <w:rPr>
            <w:rStyle w:val="Hyperlink"/>
            <w:i/>
            <w:iCs/>
          </w:rPr>
          <w:t>Final Report</w:t>
        </w:r>
      </w:hyperlink>
      <w:r w:rsidRPr="00AB5B57">
        <w:t>, 2022, pp 65–68.</w:t>
      </w:r>
    </w:p>
  </w:footnote>
  <w:footnote w:id="11">
    <w:p w14:paraId="55A0536C" w14:textId="5F79DFE5" w:rsidR="00B746EC" w:rsidRDefault="00B746EC" w:rsidP="008B2F94">
      <w:pPr>
        <w:pStyle w:val="FootnoteText"/>
      </w:pPr>
      <w:r>
        <w:rPr>
          <w:rStyle w:val="FootnoteReference"/>
        </w:rPr>
        <w:footnoteRef/>
      </w:r>
      <w:r>
        <w:t xml:space="preserve"> Compensation is payable for the extinguishment or impairment of Native Title rights. If Native Title rights cannot be extinguished, Native Title holders would not receive compensation for extinguishment.</w:t>
      </w:r>
      <w:r w:rsidR="001E0751">
        <w:t xml:space="preserve"> </w:t>
      </w:r>
      <w:r>
        <w:t xml:space="preserve"> </w:t>
      </w:r>
    </w:p>
  </w:footnote>
  <w:footnote w:id="12">
    <w:p w14:paraId="02AD2969" w14:textId="27A4B8AC" w:rsidR="00B746EC" w:rsidRDefault="00B746EC" w:rsidP="008B2F94">
      <w:pPr>
        <w:pStyle w:val="FootnoteText"/>
      </w:pPr>
      <w:r>
        <w:rPr>
          <w:rStyle w:val="FootnoteReference"/>
        </w:rPr>
        <w:footnoteRef/>
      </w:r>
      <w:r>
        <w:t xml:space="preserve"> </w:t>
      </w:r>
      <w:r w:rsidR="00232D5F" w:rsidRPr="0049352E">
        <w:t>Australian Institute of Aboriginal and Torres Strait Islander Studies</w:t>
      </w:r>
      <w:r w:rsidRPr="00BA0445">
        <w:t xml:space="preserve">, </w:t>
      </w:r>
      <w:r w:rsidR="00FA5A55" w:rsidRPr="00BA0445">
        <w:t>‘</w:t>
      </w:r>
      <w:hyperlink r:id="rId8" w:history="1">
        <w:r w:rsidR="00FA5A55">
          <w:rPr>
            <w:rStyle w:val="Hyperlink"/>
          </w:rPr>
          <w:t>Alternative settlements and modelling loss and reparation</w:t>
        </w:r>
        <w:r w:rsidR="00736338">
          <w:rPr>
            <w:rStyle w:val="Hyperlink"/>
          </w:rPr>
          <w:t xml:space="preserve"> for</w:t>
        </w:r>
        <w:r w:rsidR="00FA5A55">
          <w:rPr>
            <w:rStyle w:val="Hyperlink"/>
          </w:rPr>
          <w:t xml:space="preserve"> compensation</w:t>
        </w:r>
      </w:hyperlink>
      <w:r w:rsidR="00FA5A55" w:rsidRPr="00BA0445">
        <w:t>’,</w:t>
      </w:r>
      <w:r w:rsidR="00FA5A55">
        <w:t xml:space="preserve"> </w:t>
      </w:r>
      <w:r w:rsidR="00FA5A55" w:rsidRPr="00621CE2">
        <w:t>accessed 1</w:t>
      </w:r>
      <w:r w:rsidR="00FA5A55">
        <w:t>0</w:t>
      </w:r>
      <w:r w:rsidR="00FA5A55" w:rsidRPr="00621CE2">
        <w:t xml:space="preserve"> </w:t>
      </w:r>
      <w:r w:rsidR="00FA5A55">
        <w:t>March</w:t>
      </w:r>
      <w:r w:rsidR="00FA5A55" w:rsidRPr="00621CE2">
        <w:t xml:space="preserve"> 2023</w:t>
      </w:r>
      <w:r w:rsidR="00FA5A55">
        <w:t>.</w:t>
      </w:r>
    </w:p>
  </w:footnote>
  <w:footnote w:id="13">
    <w:p w14:paraId="481A4616" w14:textId="61C261E7" w:rsidR="00C92ED0" w:rsidRPr="00AB5B57" w:rsidRDefault="00C92ED0" w:rsidP="008B2F94">
      <w:pPr>
        <w:pStyle w:val="FootnoteText"/>
        <w:rPr>
          <w:rStyle w:val="FootnoteReference"/>
        </w:rPr>
      </w:pPr>
      <w:r>
        <w:rPr>
          <w:rStyle w:val="FootnoteReference"/>
        </w:rPr>
        <w:footnoteRef/>
      </w:r>
      <w:r>
        <w:t xml:space="preserve"> F</w:t>
      </w:r>
      <w:r w:rsidRPr="00AB5B57">
        <w:t xml:space="preserve">irst Peoples' Assembly of Victoria and the State of Victoria, </w:t>
      </w:r>
      <w:hyperlink r:id="rId9" w:history="1">
        <w:r w:rsidR="002A296F">
          <w:rPr>
            <w:rStyle w:val="Hyperlink"/>
            <w:i/>
            <w:iCs/>
          </w:rPr>
          <w:t>Treaty Negotiation Framework</w:t>
        </w:r>
      </w:hyperlink>
      <w:r w:rsidRPr="00AB5B57">
        <w:t>, 2022, p 40.</w:t>
      </w:r>
    </w:p>
  </w:footnote>
  <w:footnote w:id="14">
    <w:p w14:paraId="32FF8287" w14:textId="15EDE59E" w:rsidR="00C92ED0" w:rsidRPr="00AB5B57" w:rsidRDefault="00C92ED0" w:rsidP="008B2F94">
      <w:pPr>
        <w:pStyle w:val="FootnoteText"/>
        <w:rPr>
          <w:rStyle w:val="FootnoteReference"/>
        </w:rPr>
      </w:pPr>
      <w:r>
        <w:rPr>
          <w:rStyle w:val="FootnoteReference"/>
        </w:rPr>
        <w:footnoteRef/>
      </w:r>
      <w:r>
        <w:t xml:space="preserve"> </w:t>
      </w:r>
      <w:r w:rsidRPr="00512169">
        <w:t>Community Support and Services</w:t>
      </w:r>
      <w:r>
        <w:t xml:space="preserve"> Committee</w:t>
      </w:r>
      <w:r w:rsidR="006A0C26">
        <w:t xml:space="preserve"> (Qld)</w:t>
      </w:r>
      <w:r w:rsidRPr="00AB5B57">
        <w:t xml:space="preserve">, </w:t>
      </w:r>
      <w:hyperlink r:id="rId10" w:history="1">
        <w:r w:rsidR="00C12A68">
          <w:rPr>
            <w:rStyle w:val="Hyperlink"/>
            <w:i/>
            <w:iCs/>
          </w:rPr>
          <w:t>Path to Treaty Bill 2023</w:t>
        </w:r>
      </w:hyperlink>
      <w:r w:rsidRPr="00AB5B57">
        <w:t>, 202</w:t>
      </w:r>
      <w:r>
        <w:t>3</w:t>
      </w:r>
      <w:r w:rsidRPr="00AB5B57">
        <w:t>, p</w:t>
      </w:r>
      <w:r w:rsidR="00C53F2F">
        <w:t>p</w:t>
      </w:r>
      <w:r w:rsidRPr="00AB5B57">
        <w:t xml:space="preserve"> </w:t>
      </w:r>
      <w:r w:rsidR="00C12A68">
        <w:t>2</w:t>
      </w:r>
      <w:r w:rsidR="00C53F2F">
        <w:t>6–27</w:t>
      </w:r>
      <w:r w:rsidRPr="00AB5B5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66AC" w14:textId="77777777" w:rsidR="00A5102B" w:rsidRDefault="00A5102B" w:rsidP="003A0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C03A3A"/>
    <w:multiLevelType w:val="multilevel"/>
    <w:tmpl w:val="A310237C"/>
    <w:numStyleLink w:val="CGCConsultQuestion"/>
  </w:abstractNum>
  <w:abstractNum w:abstractNumId="2" w15:restartNumberingAfterBreak="0">
    <w:nsid w:val="0F2D71BA"/>
    <w:multiLevelType w:val="hybridMultilevel"/>
    <w:tmpl w:val="5D88B44C"/>
    <w:lvl w:ilvl="0" w:tplc="389064B4">
      <w:start w:val="1"/>
      <w:numFmt w:val="decimal"/>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3D7BB4"/>
    <w:multiLevelType w:val="multilevel"/>
    <w:tmpl w:val="C8806F52"/>
    <w:lvl w:ilvl="0">
      <w:start w:val="1"/>
      <w:numFmt w:val="decimal"/>
      <w:pStyle w:val="CGC2025ParaNumbers"/>
      <w:lvlText w:val="%1"/>
      <w:lvlJc w:val="left"/>
      <w:pPr>
        <w:ind w:left="360" w:hanging="360"/>
      </w:pPr>
      <w:rPr>
        <w:rFonts w:hint="default"/>
      </w:rPr>
    </w:lvl>
    <w:lvl w:ilvl="1">
      <w:start w:val="1"/>
      <w:numFmt w:val="decimal"/>
      <w:pStyle w:val="CGC2025ParaNumbers"/>
      <w:lvlText w:val="%2"/>
      <w:lvlJc w:val="left"/>
      <w:pPr>
        <w:tabs>
          <w:tab w:val="num" w:pos="567"/>
        </w:tabs>
        <w:ind w:left="567" w:hanging="567"/>
      </w:pPr>
      <w:rPr>
        <w:rFonts w:hint="default"/>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2E4AAE"/>
    <w:multiLevelType w:val="hybridMultilevel"/>
    <w:tmpl w:val="2F4E4F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5A2F29"/>
    <w:multiLevelType w:val="hybridMultilevel"/>
    <w:tmpl w:val="AF086F92"/>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511CFA"/>
    <w:multiLevelType w:val="hybridMultilevel"/>
    <w:tmpl w:val="68BC51BA"/>
    <w:lvl w:ilvl="0" w:tplc="A4FE0E9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E1E2A55"/>
    <w:multiLevelType w:val="multilevel"/>
    <w:tmpl w:val="0448BCE4"/>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E974B00"/>
    <w:multiLevelType w:val="multilevel"/>
    <w:tmpl w:val="A310237C"/>
    <w:numStyleLink w:val="CGCConsultQuestion"/>
  </w:abstractNum>
  <w:abstractNum w:abstractNumId="14" w15:restartNumberingAfterBreak="0">
    <w:nsid w:val="500F1895"/>
    <w:multiLevelType w:val="multilevel"/>
    <w:tmpl w:val="A310237C"/>
    <w:numStyleLink w:val="CGCConsultQuestion"/>
  </w:abstractNum>
  <w:abstractNum w:abstractNumId="15"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6"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7"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7"/>
  </w:num>
  <w:num w:numId="2" w16cid:durableId="1003897054">
    <w:abstractNumId w:val="17"/>
  </w:num>
  <w:num w:numId="3" w16cid:durableId="1334529044">
    <w:abstractNumId w:val="5"/>
  </w:num>
  <w:num w:numId="4" w16cid:durableId="1514761234">
    <w:abstractNumId w:val="4"/>
  </w:num>
  <w:num w:numId="5" w16cid:durableId="920797300">
    <w:abstractNumId w:val="0"/>
  </w:num>
  <w:num w:numId="6" w16cid:durableId="1807814447">
    <w:abstractNumId w:val="15"/>
  </w:num>
  <w:num w:numId="7" w16cid:durableId="801770153">
    <w:abstractNumId w:val="9"/>
  </w:num>
  <w:num w:numId="8" w16cid:durableId="1737627722">
    <w:abstractNumId w:val="16"/>
  </w:num>
  <w:num w:numId="9" w16cid:durableId="176697617">
    <w:abstractNumId w:val="3"/>
  </w:num>
  <w:num w:numId="10" w16cid:durableId="1458977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9625981">
    <w:abstractNumId w:val="10"/>
  </w:num>
  <w:num w:numId="12" w16cid:durableId="1771046321">
    <w:abstractNumId w:val="0"/>
    <w:lvlOverride w:ilvl="0">
      <w:startOverride w:val="1"/>
    </w:lvlOverride>
  </w:num>
  <w:num w:numId="13" w16cid:durableId="2076128190">
    <w:abstractNumId w:val="2"/>
  </w:num>
  <w:num w:numId="14" w16cid:durableId="146821968">
    <w:abstractNumId w:val="2"/>
    <w:lvlOverride w:ilvl="0">
      <w:startOverride w:val="1"/>
    </w:lvlOverride>
  </w:num>
  <w:num w:numId="15" w16cid:durableId="750010158">
    <w:abstractNumId w:val="3"/>
  </w:num>
  <w:num w:numId="16" w16cid:durableId="1765958258">
    <w:abstractNumId w:val="3"/>
  </w:num>
  <w:num w:numId="17" w16cid:durableId="861553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8870352">
    <w:abstractNumId w:val="3"/>
  </w:num>
  <w:num w:numId="19" w16cid:durableId="1018392761">
    <w:abstractNumId w:val="3"/>
  </w:num>
  <w:num w:numId="20" w16cid:durableId="1456800917">
    <w:abstractNumId w:val="3"/>
  </w:num>
  <w:num w:numId="21" w16cid:durableId="1829638297">
    <w:abstractNumId w:val="3"/>
  </w:num>
  <w:num w:numId="22" w16cid:durableId="137186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57137">
    <w:abstractNumId w:val="3"/>
  </w:num>
  <w:num w:numId="24" w16cid:durableId="401173516">
    <w:abstractNumId w:val="3"/>
  </w:num>
  <w:num w:numId="25" w16cid:durableId="1260065371">
    <w:abstractNumId w:val="3"/>
  </w:num>
  <w:num w:numId="26" w16cid:durableId="2126151283">
    <w:abstractNumId w:val="3"/>
  </w:num>
  <w:num w:numId="27" w16cid:durableId="754130895">
    <w:abstractNumId w:val="3"/>
  </w:num>
  <w:num w:numId="28" w16cid:durableId="181431780">
    <w:abstractNumId w:val="3"/>
  </w:num>
  <w:num w:numId="29" w16cid:durableId="1613199100">
    <w:abstractNumId w:val="3"/>
  </w:num>
  <w:num w:numId="30" w16cid:durableId="222909449">
    <w:abstractNumId w:val="16"/>
  </w:num>
  <w:num w:numId="31" w16cid:durableId="893783368">
    <w:abstractNumId w:val="16"/>
  </w:num>
  <w:num w:numId="32" w16cid:durableId="317272699">
    <w:abstractNumId w:val="3"/>
  </w:num>
  <w:num w:numId="33" w16cid:durableId="1927374591">
    <w:abstractNumId w:val="9"/>
    <w:lvlOverride w:ilvl="0">
      <w:startOverride w:val="1"/>
    </w:lvlOverride>
  </w:num>
  <w:num w:numId="34" w16cid:durableId="62026035">
    <w:abstractNumId w:val="3"/>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7537804">
    <w:abstractNumId w:val="3"/>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1261251">
    <w:abstractNumId w:val="3"/>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111535">
    <w:abstractNumId w:val="11"/>
  </w:num>
  <w:num w:numId="38" w16cid:durableId="2111199834">
    <w:abstractNumId w:val="1"/>
  </w:num>
  <w:num w:numId="39" w16cid:durableId="2056999759">
    <w:abstractNumId w:val="14"/>
  </w:num>
  <w:num w:numId="40" w16cid:durableId="2080126907">
    <w:abstractNumId w:val="12"/>
  </w:num>
  <w:num w:numId="41" w16cid:durableId="820391670">
    <w:abstractNumId w:val="13"/>
  </w:num>
  <w:num w:numId="42" w16cid:durableId="1143228824">
    <w:abstractNumId w:val="6"/>
  </w:num>
  <w:num w:numId="43" w16cid:durableId="5277238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036724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1F2"/>
    <w:rsid w:val="00000AB2"/>
    <w:rsid w:val="00000C9F"/>
    <w:rsid w:val="00001078"/>
    <w:rsid w:val="000014F2"/>
    <w:rsid w:val="00001882"/>
    <w:rsid w:val="000019C0"/>
    <w:rsid w:val="00001D6F"/>
    <w:rsid w:val="00001DA2"/>
    <w:rsid w:val="00001E8B"/>
    <w:rsid w:val="00002144"/>
    <w:rsid w:val="00002356"/>
    <w:rsid w:val="000025E6"/>
    <w:rsid w:val="00002923"/>
    <w:rsid w:val="00002F86"/>
    <w:rsid w:val="000032B9"/>
    <w:rsid w:val="000036D8"/>
    <w:rsid w:val="000042F1"/>
    <w:rsid w:val="000043F9"/>
    <w:rsid w:val="00004719"/>
    <w:rsid w:val="0000485A"/>
    <w:rsid w:val="00004A03"/>
    <w:rsid w:val="00004C67"/>
    <w:rsid w:val="000053F8"/>
    <w:rsid w:val="00005EEE"/>
    <w:rsid w:val="00005EF4"/>
    <w:rsid w:val="0000618C"/>
    <w:rsid w:val="0000648D"/>
    <w:rsid w:val="00006C9A"/>
    <w:rsid w:val="00006CDE"/>
    <w:rsid w:val="00006DFE"/>
    <w:rsid w:val="00006E30"/>
    <w:rsid w:val="00006F3D"/>
    <w:rsid w:val="00007899"/>
    <w:rsid w:val="00007AB8"/>
    <w:rsid w:val="00007FD5"/>
    <w:rsid w:val="000105A1"/>
    <w:rsid w:val="000106BE"/>
    <w:rsid w:val="00010711"/>
    <w:rsid w:val="00010B75"/>
    <w:rsid w:val="00010CEC"/>
    <w:rsid w:val="00010F5B"/>
    <w:rsid w:val="00011BB3"/>
    <w:rsid w:val="00011C73"/>
    <w:rsid w:val="00011D1A"/>
    <w:rsid w:val="00011DA8"/>
    <w:rsid w:val="00011F7D"/>
    <w:rsid w:val="000120A6"/>
    <w:rsid w:val="0001218F"/>
    <w:rsid w:val="00012AC0"/>
    <w:rsid w:val="00012B67"/>
    <w:rsid w:val="00012C74"/>
    <w:rsid w:val="00013B63"/>
    <w:rsid w:val="000141E3"/>
    <w:rsid w:val="000146EF"/>
    <w:rsid w:val="00014864"/>
    <w:rsid w:val="000148C5"/>
    <w:rsid w:val="0001491F"/>
    <w:rsid w:val="00014CB0"/>
    <w:rsid w:val="000150BF"/>
    <w:rsid w:val="00015283"/>
    <w:rsid w:val="00015490"/>
    <w:rsid w:val="00015500"/>
    <w:rsid w:val="000156B2"/>
    <w:rsid w:val="00015818"/>
    <w:rsid w:val="00015A97"/>
    <w:rsid w:val="00015C57"/>
    <w:rsid w:val="00015D0B"/>
    <w:rsid w:val="000162E7"/>
    <w:rsid w:val="0001698B"/>
    <w:rsid w:val="00016C62"/>
    <w:rsid w:val="00016FE0"/>
    <w:rsid w:val="00016FE9"/>
    <w:rsid w:val="00017640"/>
    <w:rsid w:val="000176D7"/>
    <w:rsid w:val="0001770B"/>
    <w:rsid w:val="000178EF"/>
    <w:rsid w:val="00017E5B"/>
    <w:rsid w:val="00017EB6"/>
    <w:rsid w:val="0002041C"/>
    <w:rsid w:val="000204C9"/>
    <w:rsid w:val="00020799"/>
    <w:rsid w:val="00020D21"/>
    <w:rsid w:val="00020EA3"/>
    <w:rsid w:val="00021727"/>
    <w:rsid w:val="00021827"/>
    <w:rsid w:val="00021C7A"/>
    <w:rsid w:val="00021E88"/>
    <w:rsid w:val="00022C1B"/>
    <w:rsid w:val="00022CE0"/>
    <w:rsid w:val="00022EA9"/>
    <w:rsid w:val="00023068"/>
    <w:rsid w:val="00023137"/>
    <w:rsid w:val="000237D8"/>
    <w:rsid w:val="00023B03"/>
    <w:rsid w:val="00023BDB"/>
    <w:rsid w:val="00024069"/>
    <w:rsid w:val="000246BA"/>
    <w:rsid w:val="000246EB"/>
    <w:rsid w:val="00024745"/>
    <w:rsid w:val="00024A4B"/>
    <w:rsid w:val="00024CD0"/>
    <w:rsid w:val="00024D5F"/>
    <w:rsid w:val="000251CC"/>
    <w:rsid w:val="00025242"/>
    <w:rsid w:val="00025B1F"/>
    <w:rsid w:val="00025CB3"/>
    <w:rsid w:val="00025E94"/>
    <w:rsid w:val="000265A4"/>
    <w:rsid w:val="00026896"/>
    <w:rsid w:val="000268E0"/>
    <w:rsid w:val="00026A1A"/>
    <w:rsid w:val="00026AD6"/>
    <w:rsid w:val="00026E43"/>
    <w:rsid w:val="00026E62"/>
    <w:rsid w:val="00026E7B"/>
    <w:rsid w:val="000273C6"/>
    <w:rsid w:val="000274F7"/>
    <w:rsid w:val="00027557"/>
    <w:rsid w:val="00027ABE"/>
    <w:rsid w:val="00030205"/>
    <w:rsid w:val="00030516"/>
    <w:rsid w:val="00030595"/>
    <w:rsid w:val="00030629"/>
    <w:rsid w:val="000307D4"/>
    <w:rsid w:val="00030C75"/>
    <w:rsid w:val="00030E66"/>
    <w:rsid w:val="00031648"/>
    <w:rsid w:val="00031AFE"/>
    <w:rsid w:val="00031B76"/>
    <w:rsid w:val="00031CF4"/>
    <w:rsid w:val="00032318"/>
    <w:rsid w:val="00032544"/>
    <w:rsid w:val="000326F5"/>
    <w:rsid w:val="000327F7"/>
    <w:rsid w:val="00032856"/>
    <w:rsid w:val="000328A8"/>
    <w:rsid w:val="00032F41"/>
    <w:rsid w:val="00033347"/>
    <w:rsid w:val="000335BE"/>
    <w:rsid w:val="000338C9"/>
    <w:rsid w:val="00033A71"/>
    <w:rsid w:val="00033C0D"/>
    <w:rsid w:val="0003409C"/>
    <w:rsid w:val="00034622"/>
    <w:rsid w:val="00034916"/>
    <w:rsid w:val="00034DBB"/>
    <w:rsid w:val="00034F08"/>
    <w:rsid w:val="000355D9"/>
    <w:rsid w:val="000356CC"/>
    <w:rsid w:val="000363C5"/>
    <w:rsid w:val="000364E9"/>
    <w:rsid w:val="00036B8B"/>
    <w:rsid w:val="00036C51"/>
    <w:rsid w:val="00036F1C"/>
    <w:rsid w:val="000370C8"/>
    <w:rsid w:val="000372BA"/>
    <w:rsid w:val="00040135"/>
    <w:rsid w:val="00040571"/>
    <w:rsid w:val="00040601"/>
    <w:rsid w:val="00040CCA"/>
    <w:rsid w:val="00040D48"/>
    <w:rsid w:val="000410C8"/>
    <w:rsid w:val="0004123E"/>
    <w:rsid w:val="00041299"/>
    <w:rsid w:val="00041730"/>
    <w:rsid w:val="00041748"/>
    <w:rsid w:val="00041E1B"/>
    <w:rsid w:val="00041E84"/>
    <w:rsid w:val="000424EA"/>
    <w:rsid w:val="0004258C"/>
    <w:rsid w:val="0004375F"/>
    <w:rsid w:val="00043B5D"/>
    <w:rsid w:val="00043CFE"/>
    <w:rsid w:val="000442AA"/>
    <w:rsid w:val="00044479"/>
    <w:rsid w:val="0004456B"/>
    <w:rsid w:val="000451DA"/>
    <w:rsid w:val="0004569D"/>
    <w:rsid w:val="00045C11"/>
    <w:rsid w:val="00045F82"/>
    <w:rsid w:val="00046397"/>
    <w:rsid w:val="000465BD"/>
    <w:rsid w:val="00046859"/>
    <w:rsid w:val="00046B06"/>
    <w:rsid w:val="000470A2"/>
    <w:rsid w:val="00047690"/>
    <w:rsid w:val="00047856"/>
    <w:rsid w:val="00047951"/>
    <w:rsid w:val="00047AB0"/>
    <w:rsid w:val="00047DF1"/>
    <w:rsid w:val="00047E5A"/>
    <w:rsid w:val="0005017B"/>
    <w:rsid w:val="00050631"/>
    <w:rsid w:val="000508D3"/>
    <w:rsid w:val="00051114"/>
    <w:rsid w:val="00051B92"/>
    <w:rsid w:val="00051F3C"/>
    <w:rsid w:val="000525F5"/>
    <w:rsid w:val="00052BBE"/>
    <w:rsid w:val="00052DA0"/>
    <w:rsid w:val="00052ED1"/>
    <w:rsid w:val="00053480"/>
    <w:rsid w:val="00053512"/>
    <w:rsid w:val="00053581"/>
    <w:rsid w:val="0005377C"/>
    <w:rsid w:val="0005381C"/>
    <w:rsid w:val="00053C36"/>
    <w:rsid w:val="00053F80"/>
    <w:rsid w:val="000540CC"/>
    <w:rsid w:val="0005410D"/>
    <w:rsid w:val="00054309"/>
    <w:rsid w:val="00054311"/>
    <w:rsid w:val="0005450F"/>
    <w:rsid w:val="0005451C"/>
    <w:rsid w:val="000554BF"/>
    <w:rsid w:val="000555DB"/>
    <w:rsid w:val="00055A2D"/>
    <w:rsid w:val="00056371"/>
    <w:rsid w:val="00056373"/>
    <w:rsid w:val="000569CD"/>
    <w:rsid w:val="00056E89"/>
    <w:rsid w:val="00056E9F"/>
    <w:rsid w:val="00057762"/>
    <w:rsid w:val="00057AED"/>
    <w:rsid w:val="00057D13"/>
    <w:rsid w:val="000604C7"/>
    <w:rsid w:val="0006050F"/>
    <w:rsid w:val="000607C2"/>
    <w:rsid w:val="00060A59"/>
    <w:rsid w:val="00060CA5"/>
    <w:rsid w:val="0006104A"/>
    <w:rsid w:val="00061111"/>
    <w:rsid w:val="00061233"/>
    <w:rsid w:val="00061535"/>
    <w:rsid w:val="0006177C"/>
    <w:rsid w:val="00061933"/>
    <w:rsid w:val="00061993"/>
    <w:rsid w:val="00061B8C"/>
    <w:rsid w:val="00062330"/>
    <w:rsid w:val="000624BB"/>
    <w:rsid w:val="00062C57"/>
    <w:rsid w:val="00062D47"/>
    <w:rsid w:val="00062EE9"/>
    <w:rsid w:val="000633E8"/>
    <w:rsid w:val="00063437"/>
    <w:rsid w:val="0006366E"/>
    <w:rsid w:val="000641EB"/>
    <w:rsid w:val="00064557"/>
    <w:rsid w:val="000648E8"/>
    <w:rsid w:val="00064CE5"/>
    <w:rsid w:val="0006519E"/>
    <w:rsid w:val="000651D2"/>
    <w:rsid w:val="000653F5"/>
    <w:rsid w:val="000656EC"/>
    <w:rsid w:val="000657A7"/>
    <w:rsid w:val="00065BF3"/>
    <w:rsid w:val="000665AB"/>
    <w:rsid w:val="00066698"/>
    <w:rsid w:val="00066C63"/>
    <w:rsid w:val="00066D82"/>
    <w:rsid w:val="00066E63"/>
    <w:rsid w:val="00066F8C"/>
    <w:rsid w:val="00066FC9"/>
    <w:rsid w:val="000679BC"/>
    <w:rsid w:val="000702C3"/>
    <w:rsid w:val="00070B45"/>
    <w:rsid w:val="00070EA5"/>
    <w:rsid w:val="0007102B"/>
    <w:rsid w:val="0007176E"/>
    <w:rsid w:val="0007185D"/>
    <w:rsid w:val="00071EF7"/>
    <w:rsid w:val="00071F1E"/>
    <w:rsid w:val="00072373"/>
    <w:rsid w:val="00072CBE"/>
    <w:rsid w:val="0007310A"/>
    <w:rsid w:val="000731C5"/>
    <w:rsid w:val="0007335C"/>
    <w:rsid w:val="000733D6"/>
    <w:rsid w:val="0007360C"/>
    <w:rsid w:val="000738EB"/>
    <w:rsid w:val="00073944"/>
    <w:rsid w:val="00073BF5"/>
    <w:rsid w:val="00073D9D"/>
    <w:rsid w:val="00073E21"/>
    <w:rsid w:val="00073E85"/>
    <w:rsid w:val="00073E92"/>
    <w:rsid w:val="00075051"/>
    <w:rsid w:val="00075593"/>
    <w:rsid w:val="0007582F"/>
    <w:rsid w:val="00076434"/>
    <w:rsid w:val="00076DA5"/>
    <w:rsid w:val="000772B1"/>
    <w:rsid w:val="000773FA"/>
    <w:rsid w:val="000779DC"/>
    <w:rsid w:val="00077AAF"/>
    <w:rsid w:val="00077ADE"/>
    <w:rsid w:val="00080439"/>
    <w:rsid w:val="00080895"/>
    <w:rsid w:val="000812ED"/>
    <w:rsid w:val="00081636"/>
    <w:rsid w:val="00081696"/>
    <w:rsid w:val="000816E0"/>
    <w:rsid w:val="00081905"/>
    <w:rsid w:val="000819A8"/>
    <w:rsid w:val="00081E45"/>
    <w:rsid w:val="00081F57"/>
    <w:rsid w:val="00081FAD"/>
    <w:rsid w:val="0008208B"/>
    <w:rsid w:val="00082090"/>
    <w:rsid w:val="00082971"/>
    <w:rsid w:val="00082DEF"/>
    <w:rsid w:val="00083022"/>
    <w:rsid w:val="00083837"/>
    <w:rsid w:val="00083842"/>
    <w:rsid w:val="00083B06"/>
    <w:rsid w:val="000840C3"/>
    <w:rsid w:val="00084494"/>
    <w:rsid w:val="0008456B"/>
    <w:rsid w:val="000847BF"/>
    <w:rsid w:val="00084EE0"/>
    <w:rsid w:val="000855F4"/>
    <w:rsid w:val="00085729"/>
    <w:rsid w:val="00085D0E"/>
    <w:rsid w:val="00085EA1"/>
    <w:rsid w:val="00086045"/>
    <w:rsid w:val="000861D9"/>
    <w:rsid w:val="0008677E"/>
    <w:rsid w:val="000867DC"/>
    <w:rsid w:val="000869E1"/>
    <w:rsid w:val="000869F6"/>
    <w:rsid w:val="00086A5C"/>
    <w:rsid w:val="00086B04"/>
    <w:rsid w:val="00086C42"/>
    <w:rsid w:val="00086E69"/>
    <w:rsid w:val="00086EBC"/>
    <w:rsid w:val="0008779D"/>
    <w:rsid w:val="00087F7D"/>
    <w:rsid w:val="00087FC4"/>
    <w:rsid w:val="00090362"/>
    <w:rsid w:val="00090DBA"/>
    <w:rsid w:val="000910DA"/>
    <w:rsid w:val="00091AD2"/>
    <w:rsid w:val="00091C4F"/>
    <w:rsid w:val="00091D6E"/>
    <w:rsid w:val="000928AF"/>
    <w:rsid w:val="00093188"/>
    <w:rsid w:val="00093603"/>
    <w:rsid w:val="00093796"/>
    <w:rsid w:val="00093910"/>
    <w:rsid w:val="000939CA"/>
    <w:rsid w:val="00094010"/>
    <w:rsid w:val="000943A8"/>
    <w:rsid w:val="00094531"/>
    <w:rsid w:val="00094676"/>
    <w:rsid w:val="000950A8"/>
    <w:rsid w:val="0009567D"/>
    <w:rsid w:val="0009569E"/>
    <w:rsid w:val="0009650F"/>
    <w:rsid w:val="00096616"/>
    <w:rsid w:val="00096896"/>
    <w:rsid w:val="00096A17"/>
    <w:rsid w:val="00096C06"/>
    <w:rsid w:val="00096C31"/>
    <w:rsid w:val="00096E12"/>
    <w:rsid w:val="00096E4E"/>
    <w:rsid w:val="000970BA"/>
    <w:rsid w:val="00097192"/>
    <w:rsid w:val="00097626"/>
    <w:rsid w:val="00097790"/>
    <w:rsid w:val="00097CF0"/>
    <w:rsid w:val="00097D78"/>
    <w:rsid w:val="00097F09"/>
    <w:rsid w:val="00097F9C"/>
    <w:rsid w:val="000A011D"/>
    <w:rsid w:val="000A07C9"/>
    <w:rsid w:val="000A09ED"/>
    <w:rsid w:val="000A0C33"/>
    <w:rsid w:val="000A0D9F"/>
    <w:rsid w:val="000A0FA9"/>
    <w:rsid w:val="000A17C5"/>
    <w:rsid w:val="000A17F1"/>
    <w:rsid w:val="000A1B09"/>
    <w:rsid w:val="000A1DED"/>
    <w:rsid w:val="000A1EF1"/>
    <w:rsid w:val="000A2395"/>
    <w:rsid w:val="000A2E24"/>
    <w:rsid w:val="000A3130"/>
    <w:rsid w:val="000A336C"/>
    <w:rsid w:val="000A346F"/>
    <w:rsid w:val="000A3898"/>
    <w:rsid w:val="000A3C2F"/>
    <w:rsid w:val="000A487A"/>
    <w:rsid w:val="000A52A1"/>
    <w:rsid w:val="000A5824"/>
    <w:rsid w:val="000A59C4"/>
    <w:rsid w:val="000A5DB9"/>
    <w:rsid w:val="000A604E"/>
    <w:rsid w:val="000A633D"/>
    <w:rsid w:val="000A6389"/>
    <w:rsid w:val="000A6392"/>
    <w:rsid w:val="000A646A"/>
    <w:rsid w:val="000A6922"/>
    <w:rsid w:val="000A74B5"/>
    <w:rsid w:val="000A74C3"/>
    <w:rsid w:val="000A756F"/>
    <w:rsid w:val="000A7AA9"/>
    <w:rsid w:val="000A7C5E"/>
    <w:rsid w:val="000A7CA1"/>
    <w:rsid w:val="000A7D44"/>
    <w:rsid w:val="000A7E55"/>
    <w:rsid w:val="000A7E96"/>
    <w:rsid w:val="000B08F0"/>
    <w:rsid w:val="000B0A33"/>
    <w:rsid w:val="000B0D24"/>
    <w:rsid w:val="000B0DE2"/>
    <w:rsid w:val="000B16CB"/>
    <w:rsid w:val="000B1905"/>
    <w:rsid w:val="000B2042"/>
    <w:rsid w:val="000B2490"/>
    <w:rsid w:val="000B286B"/>
    <w:rsid w:val="000B2942"/>
    <w:rsid w:val="000B2944"/>
    <w:rsid w:val="000B2AF2"/>
    <w:rsid w:val="000B2CFB"/>
    <w:rsid w:val="000B2DCD"/>
    <w:rsid w:val="000B2E2A"/>
    <w:rsid w:val="000B2F0F"/>
    <w:rsid w:val="000B3097"/>
    <w:rsid w:val="000B3557"/>
    <w:rsid w:val="000B3623"/>
    <w:rsid w:val="000B3BB2"/>
    <w:rsid w:val="000B3DC4"/>
    <w:rsid w:val="000B3F0A"/>
    <w:rsid w:val="000B3F3E"/>
    <w:rsid w:val="000B4179"/>
    <w:rsid w:val="000B442C"/>
    <w:rsid w:val="000B4935"/>
    <w:rsid w:val="000B5042"/>
    <w:rsid w:val="000B5227"/>
    <w:rsid w:val="000B53C0"/>
    <w:rsid w:val="000B53FD"/>
    <w:rsid w:val="000B56FE"/>
    <w:rsid w:val="000B5744"/>
    <w:rsid w:val="000B5B36"/>
    <w:rsid w:val="000B5C2F"/>
    <w:rsid w:val="000B61DE"/>
    <w:rsid w:val="000B64E3"/>
    <w:rsid w:val="000B689B"/>
    <w:rsid w:val="000B73C6"/>
    <w:rsid w:val="000B7685"/>
    <w:rsid w:val="000B7CB8"/>
    <w:rsid w:val="000B7DC3"/>
    <w:rsid w:val="000B7F93"/>
    <w:rsid w:val="000C06A4"/>
    <w:rsid w:val="000C0BBD"/>
    <w:rsid w:val="000C0F3A"/>
    <w:rsid w:val="000C0FAC"/>
    <w:rsid w:val="000C1231"/>
    <w:rsid w:val="000C1575"/>
    <w:rsid w:val="000C1F18"/>
    <w:rsid w:val="000C2987"/>
    <w:rsid w:val="000C2EA9"/>
    <w:rsid w:val="000C32BB"/>
    <w:rsid w:val="000C354C"/>
    <w:rsid w:val="000C35FD"/>
    <w:rsid w:val="000C3927"/>
    <w:rsid w:val="000C3B22"/>
    <w:rsid w:val="000C4063"/>
    <w:rsid w:val="000C4BB7"/>
    <w:rsid w:val="000C4DFC"/>
    <w:rsid w:val="000C50B3"/>
    <w:rsid w:val="000C53E9"/>
    <w:rsid w:val="000C5486"/>
    <w:rsid w:val="000C604F"/>
    <w:rsid w:val="000C6936"/>
    <w:rsid w:val="000C6E9F"/>
    <w:rsid w:val="000C716B"/>
    <w:rsid w:val="000C76F8"/>
    <w:rsid w:val="000C776D"/>
    <w:rsid w:val="000C782D"/>
    <w:rsid w:val="000C7AE7"/>
    <w:rsid w:val="000C7F62"/>
    <w:rsid w:val="000D01AA"/>
    <w:rsid w:val="000D0A89"/>
    <w:rsid w:val="000D0ACF"/>
    <w:rsid w:val="000D0B77"/>
    <w:rsid w:val="000D0BB6"/>
    <w:rsid w:val="000D0C8D"/>
    <w:rsid w:val="000D1354"/>
    <w:rsid w:val="000D149C"/>
    <w:rsid w:val="000D1DEA"/>
    <w:rsid w:val="000D1EA8"/>
    <w:rsid w:val="000D2088"/>
    <w:rsid w:val="000D224A"/>
    <w:rsid w:val="000D2311"/>
    <w:rsid w:val="000D27F5"/>
    <w:rsid w:val="000D2879"/>
    <w:rsid w:val="000D2A5E"/>
    <w:rsid w:val="000D2D5C"/>
    <w:rsid w:val="000D3378"/>
    <w:rsid w:val="000D3531"/>
    <w:rsid w:val="000D355C"/>
    <w:rsid w:val="000D366D"/>
    <w:rsid w:val="000D375A"/>
    <w:rsid w:val="000D37C2"/>
    <w:rsid w:val="000D3BC1"/>
    <w:rsid w:val="000D3CC1"/>
    <w:rsid w:val="000D4063"/>
    <w:rsid w:val="000D4101"/>
    <w:rsid w:val="000D41CA"/>
    <w:rsid w:val="000D4342"/>
    <w:rsid w:val="000D43B8"/>
    <w:rsid w:val="000D4457"/>
    <w:rsid w:val="000D48FF"/>
    <w:rsid w:val="000D533D"/>
    <w:rsid w:val="000D535B"/>
    <w:rsid w:val="000D5667"/>
    <w:rsid w:val="000D571F"/>
    <w:rsid w:val="000D57A8"/>
    <w:rsid w:val="000D5C58"/>
    <w:rsid w:val="000D65F5"/>
    <w:rsid w:val="000D6C93"/>
    <w:rsid w:val="000D70AE"/>
    <w:rsid w:val="000D70D7"/>
    <w:rsid w:val="000D763B"/>
    <w:rsid w:val="000D772C"/>
    <w:rsid w:val="000D7869"/>
    <w:rsid w:val="000D7C54"/>
    <w:rsid w:val="000D7E36"/>
    <w:rsid w:val="000E0210"/>
    <w:rsid w:val="000E1007"/>
    <w:rsid w:val="000E1757"/>
    <w:rsid w:val="000E1767"/>
    <w:rsid w:val="000E17A7"/>
    <w:rsid w:val="000E1940"/>
    <w:rsid w:val="000E1979"/>
    <w:rsid w:val="000E1A53"/>
    <w:rsid w:val="000E1B78"/>
    <w:rsid w:val="000E20EE"/>
    <w:rsid w:val="000E26C1"/>
    <w:rsid w:val="000E3109"/>
    <w:rsid w:val="000E311B"/>
    <w:rsid w:val="000E3592"/>
    <w:rsid w:val="000E35A0"/>
    <w:rsid w:val="000E3868"/>
    <w:rsid w:val="000E38BA"/>
    <w:rsid w:val="000E3BE1"/>
    <w:rsid w:val="000E3D68"/>
    <w:rsid w:val="000E3E15"/>
    <w:rsid w:val="000E41D5"/>
    <w:rsid w:val="000E423E"/>
    <w:rsid w:val="000E47B0"/>
    <w:rsid w:val="000E4EBC"/>
    <w:rsid w:val="000E4FF4"/>
    <w:rsid w:val="000E5031"/>
    <w:rsid w:val="000E5404"/>
    <w:rsid w:val="000E5C21"/>
    <w:rsid w:val="000E6391"/>
    <w:rsid w:val="000E63B0"/>
    <w:rsid w:val="000E6774"/>
    <w:rsid w:val="000E6AA5"/>
    <w:rsid w:val="000E7041"/>
    <w:rsid w:val="000E798E"/>
    <w:rsid w:val="000E7BAB"/>
    <w:rsid w:val="000E7F56"/>
    <w:rsid w:val="000F0293"/>
    <w:rsid w:val="000F03DA"/>
    <w:rsid w:val="000F0674"/>
    <w:rsid w:val="000F0879"/>
    <w:rsid w:val="000F0AC1"/>
    <w:rsid w:val="000F0B55"/>
    <w:rsid w:val="000F1981"/>
    <w:rsid w:val="000F19C5"/>
    <w:rsid w:val="000F1CDA"/>
    <w:rsid w:val="000F1EE5"/>
    <w:rsid w:val="000F232B"/>
    <w:rsid w:val="000F28B5"/>
    <w:rsid w:val="000F29FF"/>
    <w:rsid w:val="000F2F0E"/>
    <w:rsid w:val="000F2F8D"/>
    <w:rsid w:val="000F3314"/>
    <w:rsid w:val="000F3632"/>
    <w:rsid w:val="000F38A4"/>
    <w:rsid w:val="000F3CBF"/>
    <w:rsid w:val="000F414B"/>
    <w:rsid w:val="000F44AD"/>
    <w:rsid w:val="000F58BC"/>
    <w:rsid w:val="000F594C"/>
    <w:rsid w:val="000F5E36"/>
    <w:rsid w:val="000F5F7F"/>
    <w:rsid w:val="000F649F"/>
    <w:rsid w:val="000F6700"/>
    <w:rsid w:val="000F7631"/>
    <w:rsid w:val="000F7694"/>
    <w:rsid w:val="000F7787"/>
    <w:rsid w:val="000F7F5B"/>
    <w:rsid w:val="001002D2"/>
    <w:rsid w:val="00100409"/>
    <w:rsid w:val="00100583"/>
    <w:rsid w:val="0010076D"/>
    <w:rsid w:val="00100E6F"/>
    <w:rsid w:val="001013EE"/>
    <w:rsid w:val="0010173F"/>
    <w:rsid w:val="001017E3"/>
    <w:rsid w:val="00101C90"/>
    <w:rsid w:val="00101F87"/>
    <w:rsid w:val="00102135"/>
    <w:rsid w:val="001021D7"/>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960"/>
    <w:rsid w:val="00104EDD"/>
    <w:rsid w:val="001053D9"/>
    <w:rsid w:val="0010567A"/>
    <w:rsid w:val="00105A17"/>
    <w:rsid w:val="00105C56"/>
    <w:rsid w:val="001060B0"/>
    <w:rsid w:val="001064A4"/>
    <w:rsid w:val="00106826"/>
    <w:rsid w:val="00106CB2"/>
    <w:rsid w:val="00106CEE"/>
    <w:rsid w:val="0010739F"/>
    <w:rsid w:val="00107B24"/>
    <w:rsid w:val="00107B43"/>
    <w:rsid w:val="00107E52"/>
    <w:rsid w:val="001103B6"/>
    <w:rsid w:val="00110417"/>
    <w:rsid w:val="001107F1"/>
    <w:rsid w:val="00110996"/>
    <w:rsid w:val="00110DC5"/>
    <w:rsid w:val="0011178C"/>
    <w:rsid w:val="00111ABA"/>
    <w:rsid w:val="00111AE7"/>
    <w:rsid w:val="00111EC2"/>
    <w:rsid w:val="001120B0"/>
    <w:rsid w:val="001121D0"/>
    <w:rsid w:val="0011243C"/>
    <w:rsid w:val="001125AB"/>
    <w:rsid w:val="001125E7"/>
    <w:rsid w:val="00112988"/>
    <w:rsid w:val="00112A57"/>
    <w:rsid w:val="00112CF0"/>
    <w:rsid w:val="00112E1E"/>
    <w:rsid w:val="00112FB8"/>
    <w:rsid w:val="0011327F"/>
    <w:rsid w:val="001136C6"/>
    <w:rsid w:val="0011408D"/>
    <w:rsid w:val="0011428D"/>
    <w:rsid w:val="00114D9B"/>
    <w:rsid w:val="00114DA1"/>
    <w:rsid w:val="00114EA0"/>
    <w:rsid w:val="00114F65"/>
    <w:rsid w:val="00115672"/>
    <w:rsid w:val="001157AB"/>
    <w:rsid w:val="0011585E"/>
    <w:rsid w:val="00115ADE"/>
    <w:rsid w:val="00115C9E"/>
    <w:rsid w:val="00116062"/>
    <w:rsid w:val="00116702"/>
    <w:rsid w:val="0011699D"/>
    <w:rsid w:val="00116D3E"/>
    <w:rsid w:val="00116EE4"/>
    <w:rsid w:val="0011729F"/>
    <w:rsid w:val="001172BD"/>
    <w:rsid w:val="001178E4"/>
    <w:rsid w:val="00117AA2"/>
    <w:rsid w:val="00117CFD"/>
    <w:rsid w:val="00120137"/>
    <w:rsid w:val="0012020C"/>
    <w:rsid w:val="00120944"/>
    <w:rsid w:val="00120B1E"/>
    <w:rsid w:val="001211AB"/>
    <w:rsid w:val="001214BE"/>
    <w:rsid w:val="001218B8"/>
    <w:rsid w:val="00121A72"/>
    <w:rsid w:val="00121F79"/>
    <w:rsid w:val="001220B7"/>
    <w:rsid w:val="00122457"/>
    <w:rsid w:val="00122774"/>
    <w:rsid w:val="00122BF2"/>
    <w:rsid w:val="00123325"/>
    <w:rsid w:val="00123BC6"/>
    <w:rsid w:val="00123DA3"/>
    <w:rsid w:val="00124186"/>
    <w:rsid w:val="00124730"/>
    <w:rsid w:val="00124826"/>
    <w:rsid w:val="00124B73"/>
    <w:rsid w:val="00124ED1"/>
    <w:rsid w:val="00124EF5"/>
    <w:rsid w:val="0012542D"/>
    <w:rsid w:val="0012561A"/>
    <w:rsid w:val="00125806"/>
    <w:rsid w:val="001258EF"/>
    <w:rsid w:val="00125B33"/>
    <w:rsid w:val="001260B6"/>
    <w:rsid w:val="001260E3"/>
    <w:rsid w:val="00126201"/>
    <w:rsid w:val="001266EE"/>
    <w:rsid w:val="00126AD1"/>
    <w:rsid w:val="00126FB4"/>
    <w:rsid w:val="001272E6"/>
    <w:rsid w:val="00127687"/>
    <w:rsid w:val="001277C7"/>
    <w:rsid w:val="00127C8B"/>
    <w:rsid w:val="00127E95"/>
    <w:rsid w:val="00130303"/>
    <w:rsid w:val="001307A8"/>
    <w:rsid w:val="00130DCA"/>
    <w:rsid w:val="001312CB"/>
    <w:rsid w:val="00131BAD"/>
    <w:rsid w:val="00131D5F"/>
    <w:rsid w:val="001322D2"/>
    <w:rsid w:val="00132503"/>
    <w:rsid w:val="00132E0B"/>
    <w:rsid w:val="001333F9"/>
    <w:rsid w:val="00133C81"/>
    <w:rsid w:val="00133F08"/>
    <w:rsid w:val="00134146"/>
    <w:rsid w:val="00134222"/>
    <w:rsid w:val="001346A2"/>
    <w:rsid w:val="0013474C"/>
    <w:rsid w:val="001347D3"/>
    <w:rsid w:val="00134847"/>
    <w:rsid w:val="0013497E"/>
    <w:rsid w:val="00134FA3"/>
    <w:rsid w:val="00135031"/>
    <w:rsid w:val="00135080"/>
    <w:rsid w:val="001351C6"/>
    <w:rsid w:val="001356C7"/>
    <w:rsid w:val="0013601E"/>
    <w:rsid w:val="0013623B"/>
    <w:rsid w:val="00136497"/>
    <w:rsid w:val="001365F1"/>
    <w:rsid w:val="001369BF"/>
    <w:rsid w:val="00136F29"/>
    <w:rsid w:val="00136F6F"/>
    <w:rsid w:val="00137334"/>
    <w:rsid w:val="00137935"/>
    <w:rsid w:val="00137D90"/>
    <w:rsid w:val="00140D09"/>
    <w:rsid w:val="001414E0"/>
    <w:rsid w:val="00141BD1"/>
    <w:rsid w:val="001423B0"/>
    <w:rsid w:val="00142B21"/>
    <w:rsid w:val="00142B86"/>
    <w:rsid w:val="00143228"/>
    <w:rsid w:val="001438E0"/>
    <w:rsid w:val="00143B25"/>
    <w:rsid w:val="00143D52"/>
    <w:rsid w:val="00143F85"/>
    <w:rsid w:val="001441DA"/>
    <w:rsid w:val="00144A22"/>
    <w:rsid w:val="00144C8A"/>
    <w:rsid w:val="001454A8"/>
    <w:rsid w:val="001455CC"/>
    <w:rsid w:val="00145604"/>
    <w:rsid w:val="0014616B"/>
    <w:rsid w:val="00147115"/>
    <w:rsid w:val="001471DD"/>
    <w:rsid w:val="0014740D"/>
    <w:rsid w:val="00147461"/>
    <w:rsid w:val="001477CE"/>
    <w:rsid w:val="0014784F"/>
    <w:rsid w:val="001478AD"/>
    <w:rsid w:val="00147BCC"/>
    <w:rsid w:val="00147F4D"/>
    <w:rsid w:val="0015040C"/>
    <w:rsid w:val="00150B89"/>
    <w:rsid w:val="00150C35"/>
    <w:rsid w:val="00150ECB"/>
    <w:rsid w:val="00151316"/>
    <w:rsid w:val="0015167D"/>
    <w:rsid w:val="001517E0"/>
    <w:rsid w:val="001519C7"/>
    <w:rsid w:val="00151DFB"/>
    <w:rsid w:val="00152123"/>
    <w:rsid w:val="0015233A"/>
    <w:rsid w:val="00152611"/>
    <w:rsid w:val="00152807"/>
    <w:rsid w:val="00152BE0"/>
    <w:rsid w:val="00152C3D"/>
    <w:rsid w:val="00152ED6"/>
    <w:rsid w:val="00152FED"/>
    <w:rsid w:val="00153AA7"/>
    <w:rsid w:val="00153CA7"/>
    <w:rsid w:val="00153D48"/>
    <w:rsid w:val="00154A35"/>
    <w:rsid w:val="00154A9A"/>
    <w:rsid w:val="001550A3"/>
    <w:rsid w:val="0015510B"/>
    <w:rsid w:val="00155469"/>
    <w:rsid w:val="00155746"/>
    <w:rsid w:val="00155A41"/>
    <w:rsid w:val="00155EAF"/>
    <w:rsid w:val="00156419"/>
    <w:rsid w:val="0015686A"/>
    <w:rsid w:val="00156C80"/>
    <w:rsid w:val="0015742B"/>
    <w:rsid w:val="001574A7"/>
    <w:rsid w:val="0015776C"/>
    <w:rsid w:val="001579DC"/>
    <w:rsid w:val="00157AD5"/>
    <w:rsid w:val="00157BA5"/>
    <w:rsid w:val="00157CEB"/>
    <w:rsid w:val="00157EFE"/>
    <w:rsid w:val="00157F02"/>
    <w:rsid w:val="00160015"/>
    <w:rsid w:val="00160346"/>
    <w:rsid w:val="001604D5"/>
    <w:rsid w:val="001605EB"/>
    <w:rsid w:val="00160877"/>
    <w:rsid w:val="00160EA4"/>
    <w:rsid w:val="0016108C"/>
    <w:rsid w:val="001610AC"/>
    <w:rsid w:val="00161391"/>
    <w:rsid w:val="00161616"/>
    <w:rsid w:val="00161DCE"/>
    <w:rsid w:val="001620CB"/>
    <w:rsid w:val="001625EC"/>
    <w:rsid w:val="00162780"/>
    <w:rsid w:val="00162999"/>
    <w:rsid w:val="00163983"/>
    <w:rsid w:val="00163E35"/>
    <w:rsid w:val="00164202"/>
    <w:rsid w:val="00164B4B"/>
    <w:rsid w:val="00164ECE"/>
    <w:rsid w:val="001652C2"/>
    <w:rsid w:val="0016534B"/>
    <w:rsid w:val="001654B0"/>
    <w:rsid w:val="001657CF"/>
    <w:rsid w:val="00165907"/>
    <w:rsid w:val="00165FF0"/>
    <w:rsid w:val="00166098"/>
    <w:rsid w:val="001660AA"/>
    <w:rsid w:val="0016688E"/>
    <w:rsid w:val="0016689D"/>
    <w:rsid w:val="00166BE5"/>
    <w:rsid w:val="00166E24"/>
    <w:rsid w:val="00166F83"/>
    <w:rsid w:val="00167169"/>
    <w:rsid w:val="0016723A"/>
    <w:rsid w:val="001672D1"/>
    <w:rsid w:val="00167335"/>
    <w:rsid w:val="001674FA"/>
    <w:rsid w:val="00167AA3"/>
    <w:rsid w:val="00170100"/>
    <w:rsid w:val="001702FD"/>
    <w:rsid w:val="0017034B"/>
    <w:rsid w:val="001704CF"/>
    <w:rsid w:val="00170DC9"/>
    <w:rsid w:val="00171335"/>
    <w:rsid w:val="0017181D"/>
    <w:rsid w:val="00171A05"/>
    <w:rsid w:val="00171D48"/>
    <w:rsid w:val="001725BB"/>
    <w:rsid w:val="00172E17"/>
    <w:rsid w:val="00172E28"/>
    <w:rsid w:val="00172EC4"/>
    <w:rsid w:val="00172F3A"/>
    <w:rsid w:val="001730A3"/>
    <w:rsid w:val="001730FD"/>
    <w:rsid w:val="0017311D"/>
    <w:rsid w:val="001735B1"/>
    <w:rsid w:val="00173798"/>
    <w:rsid w:val="001739CE"/>
    <w:rsid w:val="00173BE6"/>
    <w:rsid w:val="00173DA5"/>
    <w:rsid w:val="00173E72"/>
    <w:rsid w:val="00173E9E"/>
    <w:rsid w:val="00174762"/>
    <w:rsid w:val="00175209"/>
    <w:rsid w:val="0017572D"/>
    <w:rsid w:val="00175AA2"/>
    <w:rsid w:val="00175ACB"/>
    <w:rsid w:val="001760FF"/>
    <w:rsid w:val="0017645D"/>
    <w:rsid w:val="00176738"/>
    <w:rsid w:val="00176E42"/>
    <w:rsid w:val="00176E9A"/>
    <w:rsid w:val="001775AD"/>
    <w:rsid w:val="0017771D"/>
    <w:rsid w:val="001777D5"/>
    <w:rsid w:val="001777E9"/>
    <w:rsid w:val="001778D0"/>
    <w:rsid w:val="00177B6B"/>
    <w:rsid w:val="00177D12"/>
    <w:rsid w:val="001807C0"/>
    <w:rsid w:val="00180935"/>
    <w:rsid w:val="00180A23"/>
    <w:rsid w:val="00180B76"/>
    <w:rsid w:val="00180BE8"/>
    <w:rsid w:val="001811DE"/>
    <w:rsid w:val="001818CC"/>
    <w:rsid w:val="00181B43"/>
    <w:rsid w:val="00182487"/>
    <w:rsid w:val="001826CB"/>
    <w:rsid w:val="001827AC"/>
    <w:rsid w:val="00182899"/>
    <w:rsid w:val="001831E8"/>
    <w:rsid w:val="001832B0"/>
    <w:rsid w:val="0018349C"/>
    <w:rsid w:val="00183562"/>
    <w:rsid w:val="00183649"/>
    <w:rsid w:val="00183970"/>
    <w:rsid w:val="00183C19"/>
    <w:rsid w:val="00184375"/>
    <w:rsid w:val="001843C4"/>
    <w:rsid w:val="00184519"/>
    <w:rsid w:val="001845F7"/>
    <w:rsid w:val="00184A83"/>
    <w:rsid w:val="00185037"/>
    <w:rsid w:val="0018537D"/>
    <w:rsid w:val="001853A5"/>
    <w:rsid w:val="00185A8A"/>
    <w:rsid w:val="001862DA"/>
    <w:rsid w:val="001866D1"/>
    <w:rsid w:val="001868A3"/>
    <w:rsid w:val="00186A8A"/>
    <w:rsid w:val="00186EB8"/>
    <w:rsid w:val="00187145"/>
    <w:rsid w:val="001874F4"/>
    <w:rsid w:val="00187613"/>
    <w:rsid w:val="00187DA4"/>
    <w:rsid w:val="001904D5"/>
    <w:rsid w:val="0019104D"/>
    <w:rsid w:val="00191778"/>
    <w:rsid w:val="00191A77"/>
    <w:rsid w:val="00191DB3"/>
    <w:rsid w:val="00191FD5"/>
    <w:rsid w:val="001923ED"/>
    <w:rsid w:val="00192B90"/>
    <w:rsid w:val="00192BFE"/>
    <w:rsid w:val="00192D0D"/>
    <w:rsid w:val="00193260"/>
    <w:rsid w:val="0019374B"/>
    <w:rsid w:val="00193A90"/>
    <w:rsid w:val="00193B10"/>
    <w:rsid w:val="00193EE3"/>
    <w:rsid w:val="00194098"/>
    <w:rsid w:val="00194995"/>
    <w:rsid w:val="00194FCC"/>
    <w:rsid w:val="00195476"/>
    <w:rsid w:val="00195CD2"/>
    <w:rsid w:val="00196167"/>
    <w:rsid w:val="0019620C"/>
    <w:rsid w:val="00196526"/>
    <w:rsid w:val="00196594"/>
    <w:rsid w:val="00196963"/>
    <w:rsid w:val="00196B93"/>
    <w:rsid w:val="00196BA3"/>
    <w:rsid w:val="00196DBE"/>
    <w:rsid w:val="001970F9"/>
    <w:rsid w:val="00197350"/>
    <w:rsid w:val="00197BC3"/>
    <w:rsid w:val="00197D97"/>
    <w:rsid w:val="00197DCD"/>
    <w:rsid w:val="001A0968"/>
    <w:rsid w:val="001A0F0C"/>
    <w:rsid w:val="001A1720"/>
    <w:rsid w:val="001A192B"/>
    <w:rsid w:val="001A2109"/>
    <w:rsid w:val="001A2466"/>
    <w:rsid w:val="001A26F5"/>
    <w:rsid w:val="001A27E6"/>
    <w:rsid w:val="001A2DDC"/>
    <w:rsid w:val="001A2F36"/>
    <w:rsid w:val="001A3085"/>
    <w:rsid w:val="001A372B"/>
    <w:rsid w:val="001A3771"/>
    <w:rsid w:val="001A3991"/>
    <w:rsid w:val="001A3D86"/>
    <w:rsid w:val="001A4336"/>
    <w:rsid w:val="001A4780"/>
    <w:rsid w:val="001A4CCB"/>
    <w:rsid w:val="001A4EB6"/>
    <w:rsid w:val="001A5419"/>
    <w:rsid w:val="001A5705"/>
    <w:rsid w:val="001A585E"/>
    <w:rsid w:val="001A592C"/>
    <w:rsid w:val="001A5D64"/>
    <w:rsid w:val="001A620B"/>
    <w:rsid w:val="001A63F2"/>
    <w:rsid w:val="001A6496"/>
    <w:rsid w:val="001A6575"/>
    <w:rsid w:val="001A6E6B"/>
    <w:rsid w:val="001A7346"/>
    <w:rsid w:val="001A7386"/>
    <w:rsid w:val="001A751B"/>
    <w:rsid w:val="001A7971"/>
    <w:rsid w:val="001A7B28"/>
    <w:rsid w:val="001A7BFE"/>
    <w:rsid w:val="001A7E01"/>
    <w:rsid w:val="001A7E31"/>
    <w:rsid w:val="001A7FFD"/>
    <w:rsid w:val="001B0110"/>
    <w:rsid w:val="001B0511"/>
    <w:rsid w:val="001B090D"/>
    <w:rsid w:val="001B09E3"/>
    <w:rsid w:val="001B0AC4"/>
    <w:rsid w:val="001B0C0A"/>
    <w:rsid w:val="001B0F33"/>
    <w:rsid w:val="001B105E"/>
    <w:rsid w:val="001B10FE"/>
    <w:rsid w:val="001B1324"/>
    <w:rsid w:val="001B1729"/>
    <w:rsid w:val="001B1FAD"/>
    <w:rsid w:val="001B3048"/>
    <w:rsid w:val="001B3961"/>
    <w:rsid w:val="001B40CB"/>
    <w:rsid w:val="001B40E7"/>
    <w:rsid w:val="001B42E4"/>
    <w:rsid w:val="001B436F"/>
    <w:rsid w:val="001B4E90"/>
    <w:rsid w:val="001B5291"/>
    <w:rsid w:val="001B563F"/>
    <w:rsid w:val="001B571B"/>
    <w:rsid w:val="001B582D"/>
    <w:rsid w:val="001B5890"/>
    <w:rsid w:val="001B59A9"/>
    <w:rsid w:val="001B5C8D"/>
    <w:rsid w:val="001B5D3A"/>
    <w:rsid w:val="001B5D41"/>
    <w:rsid w:val="001B5EB0"/>
    <w:rsid w:val="001B5F9B"/>
    <w:rsid w:val="001B6421"/>
    <w:rsid w:val="001B691A"/>
    <w:rsid w:val="001B696E"/>
    <w:rsid w:val="001B6A56"/>
    <w:rsid w:val="001B7191"/>
    <w:rsid w:val="001B71B9"/>
    <w:rsid w:val="001B7243"/>
    <w:rsid w:val="001B76A8"/>
    <w:rsid w:val="001B782D"/>
    <w:rsid w:val="001C00F2"/>
    <w:rsid w:val="001C05BE"/>
    <w:rsid w:val="001C0963"/>
    <w:rsid w:val="001C09D9"/>
    <w:rsid w:val="001C1121"/>
    <w:rsid w:val="001C14EA"/>
    <w:rsid w:val="001C1A14"/>
    <w:rsid w:val="001C1AC5"/>
    <w:rsid w:val="001C1DE7"/>
    <w:rsid w:val="001C202D"/>
    <w:rsid w:val="001C21A2"/>
    <w:rsid w:val="001C22BD"/>
    <w:rsid w:val="001C22F8"/>
    <w:rsid w:val="001C23C3"/>
    <w:rsid w:val="001C24B2"/>
    <w:rsid w:val="001C24F4"/>
    <w:rsid w:val="001C2A03"/>
    <w:rsid w:val="001C30D2"/>
    <w:rsid w:val="001C39E8"/>
    <w:rsid w:val="001C3A22"/>
    <w:rsid w:val="001C3BC6"/>
    <w:rsid w:val="001C3CD8"/>
    <w:rsid w:val="001C3D31"/>
    <w:rsid w:val="001C3F63"/>
    <w:rsid w:val="001C44E0"/>
    <w:rsid w:val="001C4553"/>
    <w:rsid w:val="001C4619"/>
    <w:rsid w:val="001C4623"/>
    <w:rsid w:val="001C4632"/>
    <w:rsid w:val="001C469B"/>
    <w:rsid w:val="001C4A0B"/>
    <w:rsid w:val="001C4B75"/>
    <w:rsid w:val="001C4C45"/>
    <w:rsid w:val="001C4C8C"/>
    <w:rsid w:val="001C4DA4"/>
    <w:rsid w:val="001C504B"/>
    <w:rsid w:val="001C532B"/>
    <w:rsid w:val="001C54F5"/>
    <w:rsid w:val="001C559E"/>
    <w:rsid w:val="001C55F6"/>
    <w:rsid w:val="001C5D2D"/>
    <w:rsid w:val="001C5D8B"/>
    <w:rsid w:val="001C6086"/>
    <w:rsid w:val="001C6252"/>
    <w:rsid w:val="001C62B4"/>
    <w:rsid w:val="001C6311"/>
    <w:rsid w:val="001C6504"/>
    <w:rsid w:val="001C6758"/>
    <w:rsid w:val="001C681D"/>
    <w:rsid w:val="001C69B9"/>
    <w:rsid w:val="001C6A71"/>
    <w:rsid w:val="001C6BFC"/>
    <w:rsid w:val="001C71AA"/>
    <w:rsid w:val="001C73F8"/>
    <w:rsid w:val="001C75AB"/>
    <w:rsid w:val="001C75B2"/>
    <w:rsid w:val="001C776C"/>
    <w:rsid w:val="001C77E1"/>
    <w:rsid w:val="001C79DA"/>
    <w:rsid w:val="001C7ABB"/>
    <w:rsid w:val="001C7C88"/>
    <w:rsid w:val="001C7F9B"/>
    <w:rsid w:val="001D112B"/>
    <w:rsid w:val="001D11B3"/>
    <w:rsid w:val="001D19A8"/>
    <w:rsid w:val="001D240E"/>
    <w:rsid w:val="001D26ED"/>
    <w:rsid w:val="001D28B3"/>
    <w:rsid w:val="001D2D33"/>
    <w:rsid w:val="001D33AD"/>
    <w:rsid w:val="001D3D79"/>
    <w:rsid w:val="001D5257"/>
    <w:rsid w:val="001D5280"/>
    <w:rsid w:val="001D5963"/>
    <w:rsid w:val="001D5CAD"/>
    <w:rsid w:val="001D5D71"/>
    <w:rsid w:val="001D62F5"/>
    <w:rsid w:val="001D638B"/>
    <w:rsid w:val="001D6488"/>
    <w:rsid w:val="001D6CCE"/>
    <w:rsid w:val="001D6DFA"/>
    <w:rsid w:val="001D7159"/>
    <w:rsid w:val="001D7798"/>
    <w:rsid w:val="001D78B0"/>
    <w:rsid w:val="001D79EF"/>
    <w:rsid w:val="001E004B"/>
    <w:rsid w:val="001E0741"/>
    <w:rsid w:val="001E0751"/>
    <w:rsid w:val="001E0916"/>
    <w:rsid w:val="001E1659"/>
    <w:rsid w:val="001E1901"/>
    <w:rsid w:val="001E19D3"/>
    <w:rsid w:val="001E1C62"/>
    <w:rsid w:val="001E1F97"/>
    <w:rsid w:val="001E23D1"/>
    <w:rsid w:val="001E2428"/>
    <w:rsid w:val="001E252F"/>
    <w:rsid w:val="001E26BD"/>
    <w:rsid w:val="001E2908"/>
    <w:rsid w:val="001E2A8E"/>
    <w:rsid w:val="001E38A8"/>
    <w:rsid w:val="001E38CD"/>
    <w:rsid w:val="001E3982"/>
    <w:rsid w:val="001E53CD"/>
    <w:rsid w:val="001E580B"/>
    <w:rsid w:val="001E5BBB"/>
    <w:rsid w:val="001E5F64"/>
    <w:rsid w:val="001E6180"/>
    <w:rsid w:val="001E674B"/>
    <w:rsid w:val="001E68FC"/>
    <w:rsid w:val="001E6C2D"/>
    <w:rsid w:val="001E6D8E"/>
    <w:rsid w:val="001E714A"/>
    <w:rsid w:val="001E72B6"/>
    <w:rsid w:val="001E7396"/>
    <w:rsid w:val="001E7569"/>
    <w:rsid w:val="001E7F25"/>
    <w:rsid w:val="001F0766"/>
    <w:rsid w:val="001F0C39"/>
    <w:rsid w:val="001F0EE5"/>
    <w:rsid w:val="001F111D"/>
    <w:rsid w:val="001F16FB"/>
    <w:rsid w:val="001F1761"/>
    <w:rsid w:val="001F1844"/>
    <w:rsid w:val="001F1A09"/>
    <w:rsid w:val="001F1BC4"/>
    <w:rsid w:val="001F2178"/>
    <w:rsid w:val="001F22CC"/>
    <w:rsid w:val="001F25E0"/>
    <w:rsid w:val="001F2685"/>
    <w:rsid w:val="001F2DF7"/>
    <w:rsid w:val="001F3C5F"/>
    <w:rsid w:val="001F44B8"/>
    <w:rsid w:val="001F458A"/>
    <w:rsid w:val="001F4B1F"/>
    <w:rsid w:val="001F4D28"/>
    <w:rsid w:val="001F4F5A"/>
    <w:rsid w:val="001F56A8"/>
    <w:rsid w:val="001F61FE"/>
    <w:rsid w:val="001F646F"/>
    <w:rsid w:val="001F66DE"/>
    <w:rsid w:val="001F68BC"/>
    <w:rsid w:val="001F6C87"/>
    <w:rsid w:val="001F6EC5"/>
    <w:rsid w:val="001F705D"/>
    <w:rsid w:val="001F7246"/>
    <w:rsid w:val="001F7971"/>
    <w:rsid w:val="001F7ACA"/>
    <w:rsid w:val="001F7D00"/>
    <w:rsid w:val="0020066A"/>
    <w:rsid w:val="00200807"/>
    <w:rsid w:val="00200A6B"/>
    <w:rsid w:val="00200CAC"/>
    <w:rsid w:val="00200D92"/>
    <w:rsid w:val="002014E7"/>
    <w:rsid w:val="00202046"/>
    <w:rsid w:val="00202576"/>
    <w:rsid w:val="00202966"/>
    <w:rsid w:val="00202A9E"/>
    <w:rsid w:val="00202AA8"/>
    <w:rsid w:val="00202D81"/>
    <w:rsid w:val="00202DC0"/>
    <w:rsid w:val="00202E80"/>
    <w:rsid w:val="00202EB6"/>
    <w:rsid w:val="00203B02"/>
    <w:rsid w:val="00204026"/>
    <w:rsid w:val="002048BC"/>
    <w:rsid w:val="002051EE"/>
    <w:rsid w:val="00205507"/>
    <w:rsid w:val="00205642"/>
    <w:rsid w:val="00205644"/>
    <w:rsid w:val="00205A9F"/>
    <w:rsid w:val="00205B0E"/>
    <w:rsid w:val="00205B1F"/>
    <w:rsid w:val="00205CBE"/>
    <w:rsid w:val="00205FEA"/>
    <w:rsid w:val="002061CA"/>
    <w:rsid w:val="0020689C"/>
    <w:rsid w:val="00206929"/>
    <w:rsid w:val="002069BC"/>
    <w:rsid w:val="00206E13"/>
    <w:rsid w:val="00206F7F"/>
    <w:rsid w:val="0020718C"/>
    <w:rsid w:val="00207205"/>
    <w:rsid w:val="00207223"/>
    <w:rsid w:val="00207408"/>
    <w:rsid w:val="00207526"/>
    <w:rsid w:val="0020762E"/>
    <w:rsid w:val="0021000D"/>
    <w:rsid w:val="0021033E"/>
    <w:rsid w:val="00210679"/>
    <w:rsid w:val="00210901"/>
    <w:rsid w:val="00210954"/>
    <w:rsid w:val="00210D6E"/>
    <w:rsid w:val="00210D9C"/>
    <w:rsid w:val="00210DCC"/>
    <w:rsid w:val="00210DCD"/>
    <w:rsid w:val="0021198D"/>
    <w:rsid w:val="002119BF"/>
    <w:rsid w:val="00211C52"/>
    <w:rsid w:val="00211D3D"/>
    <w:rsid w:val="0021225B"/>
    <w:rsid w:val="002126B2"/>
    <w:rsid w:val="00212948"/>
    <w:rsid w:val="00212BFF"/>
    <w:rsid w:val="002134A1"/>
    <w:rsid w:val="00213A9B"/>
    <w:rsid w:val="00213E70"/>
    <w:rsid w:val="00213E74"/>
    <w:rsid w:val="00214036"/>
    <w:rsid w:val="002145B9"/>
    <w:rsid w:val="00214BD4"/>
    <w:rsid w:val="00214FFF"/>
    <w:rsid w:val="0021501A"/>
    <w:rsid w:val="00215101"/>
    <w:rsid w:val="002151CB"/>
    <w:rsid w:val="00215468"/>
    <w:rsid w:val="00215AAF"/>
    <w:rsid w:val="002160BB"/>
    <w:rsid w:val="00216238"/>
    <w:rsid w:val="002163C8"/>
    <w:rsid w:val="002165D3"/>
    <w:rsid w:val="00216771"/>
    <w:rsid w:val="0021687C"/>
    <w:rsid w:val="0021697C"/>
    <w:rsid w:val="00216AAA"/>
    <w:rsid w:val="00217423"/>
    <w:rsid w:val="00217490"/>
    <w:rsid w:val="00217839"/>
    <w:rsid w:val="00217BBD"/>
    <w:rsid w:val="002202B7"/>
    <w:rsid w:val="0022067E"/>
    <w:rsid w:val="002208DA"/>
    <w:rsid w:val="00221197"/>
    <w:rsid w:val="0022195B"/>
    <w:rsid w:val="00221B1E"/>
    <w:rsid w:val="0022224C"/>
    <w:rsid w:val="00222392"/>
    <w:rsid w:val="002223C1"/>
    <w:rsid w:val="002224C1"/>
    <w:rsid w:val="00222D4A"/>
    <w:rsid w:val="0022389B"/>
    <w:rsid w:val="002240C5"/>
    <w:rsid w:val="002244A6"/>
    <w:rsid w:val="0022463E"/>
    <w:rsid w:val="002253E5"/>
    <w:rsid w:val="002256E4"/>
    <w:rsid w:val="00225A3B"/>
    <w:rsid w:val="00225A8C"/>
    <w:rsid w:val="00225BD8"/>
    <w:rsid w:val="00225CFE"/>
    <w:rsid w:val="00226081"/>
    <w:rsid w:val="002263A4"/>
    <w:rsid w:val="002264E2"/>
    <w:rsid w:val="00226AF7"/>
    <w:rsid w:val="00226CF3"/>
    <w:rsid w:val="002276A5"/>
    <w:rsid w:val="002277B0"/>
    <w:rsid w:val="00227B4A"/>
    <w:rsid w:val="00227CDE"/>
    <w:rsid w:val="00227FDC"/>
    <w:rsid w:val="00230817"/>
    <w:rsid w:val="0023081D"/>
    <w:rsid w:val="00230A9B"/>
    <w:rsid w:val="00230DCC"/>
    <w:rsid w:val="00230F31"/>
    <w:rsid w:val="00230FA0"/>
    <w:rsid w:val="00230FE7"/>
    <w:rsid w:val="00231417"/>
    <w:rsid w:val="00231611"/>
    <w:rsid w:val="002317CA"/>
    <w:rsid w:val="00231960"/>
    <w:rsid w:val="00231E84"/>
    <w:rsid w:val="00231F26"/>
    <w:rsid w:val="002324E3"/>
    <w:rsid w:val="002326C4"/>
    <w:rsid w:val="00232917"/>
    <w:rsid w:val="002329E5"/>
    <w:rsid w:val="00232D5F"/>
    <w:rsid w:val="00232FEC"/>
    <w:rsid w:val="0023329C"/>
    <w:rsid w:val="00233355"/>
    <w:rsid w:val="00233586"/>
    <w:rsid w:val="00233808"/>
    <w:rsid w:val="00233868"/>
    <w:rsid w:val="00233BC0"/>
    <w:rsid w:val="00233D92"/>
    <w:rsid w:val="00233FBB"/>
    <w:rsid w:val="00233FF1"/>
    <w:rsid w:val="00234B4F"/>
    <w:rsid w:val="0023511A"/>
    <w:rsid w:val="00235412"/>
    <w:rsid w:val="00235F4B"/>
    <w:rsid w:val="00236244"/>
    <w:rsid w:val="00236656"/>
    <w:rsid w:val="0023669A"/>
    <w:rsid w:val="00236AB1"/>
    <w:rsid w:val="00236DC0"/>
    <w:rsid w:val="00236F4C"/>
    <w:rsid w:val="002373A2"/>
    <w:rsid w:val="00237A0A"/>
    <w:rsid w:val="00237EAC"/>
    <w:rsid w:val="002402F3"/>
    <w:rsid w:val="00240461"/>
    <w:rsid w:val="002407CC"/>
    <w:rsid w:val="002409E3"/>
    <w:rsid w:val="002410C2"/>
    <w:rsid w:val="0024113D"/>
    <w:rsid w:val="002411C6"/>
    <w:rsid w:val="00241394"/>
    <w:rsid w:val="002415CE"/>
    <w:rsid w:val="00242517"/>
    <w:rsid w:val="0024260B"/>
    <w:rsid w:val="00243446"/>
    <w:rsid w:val="002439B0"/>
    <w:rsid w:val="00243BD2"/>
    <w:rsid w:val="00243D63"/>
    <w:rsid w:val="0024401F"/>
    <w:rsid w:val="00244642"/>
    <w:rsid w:val="00244685"/>
    <w:rsid w:val="002447E9"/>
    <w:rsid w:val="002447FC"/>
    <w:rsid w:val="00244A56"/>
    <w:rsid w:val="00244EE7"/>
    <w:rsid w:val="002453BE"/>
    <w:rsid w:val="002455C3"/>
    <w:rsid w:val="0024569B"/>
    <w:rsid w:val="00245A3F"/>
    <w:rsid w:val="00245FE1"/>
    <w:rsid w:val="00246686"/>
    <w:rsid w:val="00246967"/>
    <w:rsid w:val="00247177"/>
    <w:rsid w:val="0024736E"/>
    <w:rsid w:val="0024799C"/>
    <w:rsid w:val="00247B4D"/>
    <w:rsid w:val="00250386"/>
    <w:rsid w:val="00250A38"/>
    <w:rsid w:val="00250BFD"/>
    <w:rsid w:val="00250C60"/>
    <w:rsid w:val="0025106D"/>
    <w:rsid w:val="002513AE"/>
    <w:rsid w:val="00251CAD"/>
    <w:rsid w:val="00251CFF"/>
    <w:rsid w:val="00251FB0"/>
    <w:rsid w:val="002521E1"/>
    <w:rsid w:val="002527A2"/>
    <w:rsid w:val="0025309F"/>
    <w:rsid w:val="002530F3"/>
    <w:rsid w:val="002535CE"/>
    <w:rsid w:val="00253724"/>
    <w:rsid w:val="00254114"/>
    <w:rsid w:val="00254247"/>
    <w:rsid w:val="002542B2"/>
    <w:rsid w:val="0025447C"/>
    <w:rsid w:val="00254681"/>
    <w:rsid w:val="00254B08"/>
    <w:rsid w:val="00254B81"/>
    <w:rsid w:val="00255399"/>
    <w:rsid w:val="002559B3"/>
    <w:rsid w:val="00255A84"/>
    <w:rsid w:val="00255B5A"/>
    <w:rsid w:val="00255F7F"/>
    <w:rsid w:val="00256777"/>
    <w:rsid w:val="00256795"/>
    <w:rsid w:val="0025684E"/>
    <w:rsid w:val="0025698E"/>
    <w:rsid w:val="002574AF"/>
    <w:rsid w:val="00257AAA"/>
    <w:rsid w:val="00257C41"/>
    <w:rsid w:val="00260448"/>
    <w:rsid w:val="00260BA6"/>
    <w:rsid w:val="00260C35"/>
    <w:rsid w:val="0026114B"/>
    <w:rsid w:val="0026115B"/>
    <w:rsid w:val="0026123A"/>
    <w:rsid w:val="00261391"/>
    <w:rsid w:val="0026169D"/>
    <w:rsid w:val="00261972"/>
    <w:rsid w:val="00261CF1"/>
    <w:rsid w:val="00261DA5"/>
    <w:rsid w:val="00262869"/>
    <w:rsid w:val="002628F6"/>
    <w:rsid w:val="00262DCF"/>
    <w:rsid w:val="002634EA"/>
    <w:rsid w:val="002637CF"/>
    <w:rsid w:val="00263AF8"/>
    <w:rsid w:val="00263CD1"/>
    <w:rsid w:val="002645C7"/>
    <w:rsid w:val="002646FE"/>
    <w:rsid w:val="002648EE"/>
    <w:rsid w:val="00264B3D"/>
    <w:rsid w:val="00264C1F"/>
    <w:rsid w:val="00264FD6"/>
    <w:rsid w:val="002656C7"/>
    <w:rsid w:val="00265AC3"/>
    <w:rsid w:val="00265BFC"/>
    <w:rsid w:val="00265D3C"/>
    <w:rsid w:val="00266D29"/>
    <w:rsid w:val="00266E9A"/>
    <w:rsid w:val="002671A2"/>
    <w:rsid w:val="0026722A"/>
    <w:rsid w:val="00267496"/>
    <w:rsid w:val="0026785A"/>
    <w:rsid w:val="00267A28"/>
    <w:rsid w:val="00267A7C"/>
    <w:rsid w:val="00267B57"/>
    <w:rsid w:val="00267F66"/>
    <w:rsid w:val="00270169"/>
    <w:rsid w:val="002702D2"/>
    <w:rsid w:val="00270370"/>
    <w:rsid w:val="002708A2"/>
    <w:rsid w:val="00270E19"/>
    <w:rsid w:val="0027170E"/>
    <w:rsid w:val="00271B4D"/>
    <w:rsid w:val="00272164"/>
    <w:rsid w:val="00272499"/>
    <w:rsid w:val="00272623"/>
    <w:rsid w:val="00272960"/>
    <w:rsid w:val="00272A65"/>
    <w:rsid w:val="00272DBE"/>
    <w:rsid w:val="0027304A"/>
    <w:rsid w:val="0027304D"/>
    <w:rsid w:val="00273102"/>
    <w:rsid w:val="0027349A"/>
    <w:rsid w:val="00273CB2"/>
    <w:rsid w:val="002742FE"/>
    <w:rsid w:val="00274C4D"/>
    <w:rsid w:val="00274EFA"/>
    <w:rsid w:val="00275025"/>
    <w:rsid w:val="0027596A"/>
    <w:rsid w:val="002759C0"/>
    <w:rsid w:val="00275B68"/>
    <w:rsid w:val="00275C43"/>
    <w:rsid w:val="00275D7A"/>
    <w:rsid w:val="00275F9E"/>
    <w:rsid w:val="002761BD"/>
    <w:rsid w:val="0027652E"/>
    <w:rsid w:val="00276884"/>
    <w:rsid w:val="002772AF"/>
    <w:rsid w:val="0027780B"/>
    <w:rsid w:val="00277A86"/>
    <w:rsid w:val="00280B6C"/>
    <w:rsid w:val="00280CBA"/>
    <w:rsid w:val="00280D5B"/>
    <w:rsid w:val="00280EA4"/>
    <w:rsid w:val="00281007"/>
    <w:rsid w:val="002811B7"/>
    <w:rsid w:val="00281364"/>
    <w:rsid w:val="00281819"/>
    <w:rsid w:val="00281DA0"/>
    <w:rsid w:val="002822C7"/>
    <w:rsid w:val="00282372"/>
    <w:rsid w:val="002827F9"/>
    <w:rsid w:val="00282BAE"/>
    <w:rsid w:val="00282D05"/>
    <w:rsid w:val="00282DAC"/>
    <w:rsid w:val="00282EE5"/>
    <w:rsid w:val="002834C9"/>
    <w:rsid w:val="002835A6"/>
    <w:rsid w:val="002837C2"/>
    <w:rsid w:val="0028399A"/>
    <w:rsid w:val="002839FB"/>
    <w:rsid w:val="00283BB4"/>
    <w:rsid w:val="00283D4E"/>
    <w:rsid w:val="00284036"/>
    <w:rsid w:val="00284162"/>
    <w:rsid w:val="002844AC"/>
    <w:rsid w:val="002845EA"/>
    <w:rsid w:val="002848C8"/>
    <w:rsid w:val="002848F1"/>
    <w:rsid w:val="00284B22"/>
    <w:rsid w:val="0028523A"/>
    <w:rsid w:val="00285309"/>
    <w:rsid w:val="0028551B"/>
    <w:rsid w:val="00285A8C"/>
    <w:rsid w:val="00285DF6"/>
    <w:rsid w:val="00286154"/>
    <w:rsid w:val="002865DE"/>
    <w:rsid w:val="0028670B"/>
    <w:rsid w:val="00286894"/>
    <w:rsid w:val="00286B1C"/>
    <w:rsid w:val="00286DCB"/>
    <w:rsid w:val="00286EBE"/>
    <w:rsid w:val="00286FB0"/>
    <w:rsid w:val="0028718B"/>
    <w:rsid w:val="00287699"/>
    <w:rsid w:val="0028783E"/>
    <w:rsid w:val="0029008E"/>
    <w:rsid w:val="00290588"/>
    <w:rsid w:val="002907BC"/>
    <w:rsid w:val="00290F8B"/>
    <w:rsid w:val="002919DB"/>
    <w:rsid w:val="00291F96"/>
    <w:rsid w:val="002920C7"/>
    <w:rsid w:val="00292228"/>
    <w:rsid w:val="002929D8"/>
    <w:rsid w:val="00292B9F"/>
    <w:rsid w:val="00293109"/>
    <w:rsid w:val="00293C63"/>
    <w:rsid w:val="00293F3D"/>
    <w:rsid w:val="00294895"/>
    <w:rsid w:val="002948F5"/>
    <w:rsid w:val="00294A58"/>
    <w:rsid w:val="00294B49"/>
    <w:rsid w:val="00294D2F"/>
    <w:rsid w:val="00295274"/>
    <w:rsid w:val="002958DE"/>
    <w:rsid w:val="00295B70"/>
    <w:rsid w:val="00295EEF"/>
    <w:rsid w:val="002963DD"/>
    <w:rsid w:val="0029648D"/>
    <w:rsid w:val="00296F47"/>
    <w:rsid w:val="00297289"/>
    <w:rsid w:val="002974E2"/>
    <w:rsid w:val="00297514"/>
    <w:rsid w:val="0029799C"/>
    <w:rsid w:val="00297ECD"/>
    <w:rsid w:val="002A04E2"/>
    <w:rsid w:val="002A06E7"/>
    <w:rsid w:val="002A0E02"/>
    <w:rsid w:val="002A0E79"/>
    <w:rsid w:val="002A0E94"/>
    <w:rsid w:val="002A1263"/>
    <w:rsid w:val="002A18FE"/>
    <w:rsid w:val="002A19F7"/>
    <w:rsid w:val="002A1FB9"/>
    <w:rsid w:val="002A2364"/>
    <w:rsid w:val="002A283D"/>
    <w:rsid w:val="002A296F"/>
    <w:rsid w:val="002A2A08"/>
    <w:rsid w:val="002A2B37"/>
    <w:rsid w:val="002A2BC4"/>
    <w:rsid w:val="002A2D62"/>
    <w:rsid w:val="002A2D93"/>
    <w:rsid w:val="002A31FA"/>
    <w:rsid w:val="002A32BE"/>
    <w:rsid w:val="002A339E"/>
    <w:rsid w:val="002A33FC"/>
    <w:rsid w:val="002A3418"/>
    <w:rsid w:val="002A35A5"/>
    <w:rsid w:val="002A3FF6"/>
    <w:rsid w:val="002A4113"/>
    <w:rsid w:val="002A4266"/>
    <w:rsid w:val="002A449A"/>
    <w:rsid w:val="002A44A0"/>
    <w:rsid w:val="002A45B1"/>
    <w:rsid w:val="002A46C8"/>
    <w:rsid w:val="002A47DF"/>
    <w:rsid w:val="002A496E"/>
    <w:rsid w:val="002A4E42"/>
    <w:rsid w:val="002A5379"/>
    <w:rsid w:val="002A556F"/>
    <w:rsid w:val="002A598E"/>
    <w:rsid w:val="002A61A5"/>
    <w:rsid w:val="002A61B1"/>
    <w:rsid w:val="002A648D"/>
    <w:rsid w:val="002A6700"/>
    <w:rsid w:val="002A7199"/>
    <w:rsid w:val="002A77C3"/>
    <w:rsid w:val="002A79D9"/>
    <w:rsid w:val="002A7BAF"/>
    <w:rsid w:val="002A7BBD"/>
    <w:rsid w:val="002B05A8"/>
    <w:rsid w:val="002B0D6E"/>
    <w:rsid w:val="002B10B0"/>
    <w:rsid w:val="002B1225"/>
    <w:rsid w:val="002B1437"/>
    <w:rsid w:val="002B14DB"/>
    <w:rsid w:val="002B169C"/>
    <w:rsid w:val="002B1838"/>
    <w:rsid w:val="002B1F89"/>
    <w:rsid w:val="002B21BB"/>
    <w:rsid w:val="002B22F5"/>
    <w:rsid w:val="002B274C"/>
    <w:rsid w:val="002B2868"/>
    <w:rsid w:val="002B2E9F"/>
    <w:rsid w:val="002B2F77"/>
    <w:rsid w:val="002B3529"/>
    <w:rsid w:val="002B3596"/>
    <w:rsid w:val="002B43B3"/>
    <w:rsid w:val="002B4FAD"/>
    <w:rsid w:val="002B538D"/>
    <w:rsid w:val="002B5B61"/>
    <w:rsid w:val="002B5CA1"/>
    <w:rsid w:val="002B6031"/>
    <w:rsid w:val="002B6699"/>
    <w:rsid w:val="002B6716"/>
    <w:rsid w:val="002B6B2A"/>
    <w:rsid w:val="002B6EFD"/>
    <w:rsid w:val="002B6F33"/>
    <w:rsid w:val="002B79F0"/>
    <w:rsid w:val="002B7B8A"/>
    <w:rsid w:val="002B7C96"/>
    <w:rsid w:val="002B7F3E"/>
    <w:rsid w:val="002C00F5"/>
    <w:rsid w:val="002C0166"/>
    <w:rsid w:val="002C059A"/>
    <w:rsid w:val="002C05D9"/>
    <w:rsid w:val="002C06B5"/>
    <w:rsid w:val="002C0CCC"/>
    <w:rsid w:val="002C0CD7"/>
    <w:rsid w:val="002C0D7B"/>
    <w:rsid w:val="002C0D99"/>
    <w:rsid w:val="002C11BC"/>
    <w:rsid w:val="002C11D6"/>
    <w:rsid w:val="002C143E"/>
    <w:rsid w:val="002C1443"/>
    <w:rsid w:val="002C1CBF"/>
    <w:rsid w:val="002C1D9C"/>
    <w:rsid w:val="002C1EFA"/>
    <w:rsid w:val="002C22C5"/>
    <w:rsid w:val="002C2806"/>
    <w:rsid w:val="002C2BD3"/>
    <w:rsid w:val="002C2BEB"/>
    <w:rsid w:val="002C30A4"/>
    <w:rsid w:val="002C34B2"/>
    <w:rsid w:val="002C366F"/>
    <w:rsid w:val="002C3894"/>
    <w:rsid w:val="002C3D9B"/>
    <w:rsid w:val="002C3E6A"/>
    <w:rsid w:val="002C40EF"/>
    <w:rsid w:val="002C488D"/>
    <w:rsid w:val="002C4A81"/>
    <w:rsid w:val="002C4B78"/>
    <w:rsid w:val="002C4B93"/>
    <w:rsid w:val="002C4CA9"/>
    <w:rsid w:val="002C4CB2"/>
    <w:rsid w:val="002C5453"/>
    <w:rsid w:val="002C57BD"/>
    <w:rsid w:val="002C5A5C"/>
    <w:rsid w:val="002C5BFE"/>
    <w:rsid w:val="002C64F8"/>
    <w:rsid w:val="002C6686"/>
    <w:rsid w:val="002C68E5"/>
    <w:rsid w:val="002C6DF6"/>
    <w:rsid w:val="002C7016"/>
    <w:rsid w:val="002C70A3"/>
    <w:rsid w:val="002C7301"/>
    <w:rsid w:val="002C75E6"/>
    <w:rsid w:val="002C7C0A"/>
    <w:rsid w:val="002C7C9C"/>
    <w:rsid w:val="002C7FF4"/>
    <w:rsid w:val="002D04C5"/>
    <w:rsid w:val="002D059D"/>
    <w:rsid w:val="002D0727"/>
    <w:rsid w:val="002D100C"/>
    <w:rsid w:val="002D1B36"/>
    <w:rsid w:val="002D1B96"/>
    <w:rsid w:val="002D2270"/>
    <w:rsid w:val="002D2E4C"/>
    <w:rsid w:val="002D2EC4"/>
    <w:rsid w:val="002D319A"/>
    <w:rsid w:val="002D32AF"/>
    <w:rsid w:val="002D3306"/>
    <w:rsid w:val="002D3568"/>
    <w:rsid w:val="002D37C1"/>
    <w:rsid w:val="002D4074"/>
    <w:rsid w:val="002D42F1"/>
    <w:rsid w:val="002D4487"/>
    <w:rsid w:val="002D4830"/>
    <w:rsid w:val="002D4A0A"/>
    <w:rsid w:val="002D4A43"/>
    <w:rsid w:val="002D5041"/>
    <w:rsid w:val="002D52BF"/>
    <w:rsid w:val="002D607F"/>
    <w:rsid w:val="002D60C9"/>
    <w:rsid w:val="002D65B4"/>
    <w:rsid w:val="002D68CE"/>
    <w:rsid w:val="002D6D06"/>
    <w:rsid w:val="002E0315"/>
    <w:rsid w:val="002E0403"/>
    <w:rsid w:val="002E0903"/>
    <w:rsid w:val="002E0C71"/>
    <w:rsid w:val="002E0D26"/>
    <w:rsid w:val="002E0D8B"/>
    <w:rsid w:val="002E10FA"/>
    <w:rsid w:val="002E21D1"/>
    <w:rsid w:val="002E229D"/>
    <w:rsid w:val="002E25A8"/>
    <w:rsid w:val="002E279A"/>
    <w:rsid w:val="002E2BE7"/>
    <w:rsid w:val="002E323E"/>
    <w:rsid w:val="002E34CF"/>
    <w:rsid w:val="002E3832"/>
    <w:rsid w:val="002E399E"/>
    <w:rsid w:val="002E3B08"/>
    <w:rsid w:val="002E3CE5"/>
    <w:rsid w:val="002E4118"/>
    <w:rsid w:val="002E41F3"/>
    <w:rsid w:val="002E4505"/>
    <w:rsid w:val="002E4519"/>
    <w:rsid w:val="002E4C71"/>
    <w:rsid w:val="002E5038"/>
    <w:rsid w:val="002E533C"/>
    <w:rsid w:val="002E557C"/>
    <w:rsid w:val="002E59F6"/>
    <w:rsid w:val="002E5BB9"/>
    <w:rsid w:val="002E6116"/>
    <w:rsid w:val="002E67E6"/>
    <w:rsid w:val="002E69B3"/>
    <w:rsid w:val="002E6DBB"/>
    <w:rsid w:val="002E6E7C"/>
    <w:rsid w:val="002E6F72"/>
    <w:rsid w:val="002E7502"/>
    <w:rsid w:val="002E7B0D"/>
    <w:rsid w:val="002F04DE"/>
    <w:rsid w:val="002F089E"/>
    <w:rsid w:val="002F0A2B"/>
    <w:rsid w:val="002F0B9F"/>
    <w:rsid w:val="002F0D1B"/>
    <w:rsid w:val="002F0F46"/>
    <w:rsid w:val="002F121E"/>
    <w:rsid w:val="002F144E"/>
    <w:rsid w:val="002F14D0"/>
    <w:rsid w:val="002F1524"/>
    <w:rsid w:val="002F190D"/>
    <w:rsid w:val="002F196B"/>
    <w:rsid w:val="002F1A3E"/>
    <w:rsid w:val="002F1CD3"/>
    <w:rsid w:val="002F1D51"/>
    <w:rsid w:val="002F1E10"/>
    <w:rsid w:val="002F1E43"/>
    <w:rsid w:val="002F1EA4"/>
    <w:rsid w:val="002F24B0"/>
    <w:rsid w:val="002F279C"/>
    <w:rsid w:val="002F283F"/>
    <w:rsid w:val="002F2BB2"/>
    <w:rsid w:val="002F3A93"/>
    <w:rsid w:val="002F3AFA"/>
    <w:rsid w:val="002F4355"/>
    <w:rsid w:val="002F4444"/>
    <w:rsid w:val="002F4777"/>
    <w:rsid w:val="002F4BEA"/>
    <w:rsid w:val="002F54B6"/>
    <w:rsid w:val="002F5629"/>
    <w:rsid w:val="002F5674"/>
    <w:rsid w:val="002F65E5"/>
    <w:rsid w:val="002F6A6F"/>
    <w:rsid w:val="002F6B24"/>
    <w:rsid w:val="002F6E28"/>
    <w:rsid w:val="002F70BA"/>
    <w:rsid w:val="002F725F"/>
    <w:rsid w:val="002F7A88"/>
    <w:rsid w:val="002F7A99"/>
    <w:rsid w:val="002F7C08"/>
    <w:rsid w:val="002F7E68"/>
    <w:rsid w:val="002F7F86"/>
    <w:rsid w:val="00300560"/>
    <w:rsid w:val="003007DE"/>
    <w:rsid w:val="00300A82"/>
    <w:rsid w:val="00300A84"/>
    <w:rsid w:val="00300C9E"/>
    <w:rsid w:val="00300E39"/>
    <w:rsid w:val="00300F95"/>
    <w:rsid w:val="0030101C"/>
    <w:rsid w:val="0030107F"/>
    <w:rsid w:val="003011A6"/>
    <w:rsid w:val="003013EF"/>
    <w:rsid w:val="00302306"/>
    <w:rsid w:val="003023C2"/>
    <w:rsid w:val="003024FE"/>
    <w:rsid w:val="0030294F"/>
    <w:rsid w:val="00302E5E"/>
    <w:rsid w:val="00302EA1"/>
    <w:rsid w:val="00303249"/>
    <w:rsid w:val="003038DB"/>
    <w:rsid w:val="00303BC0"/>
    <w:rsid w:val="00303BC3"/>
    <w:rsid w:val="00303D58"/>
    <w:rsid w:val="00303D69"/>
    <w:rsid w:val="00303FA3"/>
    <w:rsid w:val="0030415A"/>
    <w:rsid w:val="00304433"/>
    <w:rsid w:val="0030458D"/>
    <w:rsid w:val="003048C9"/>
    <w:rsid w:val="00304C8F"/>
    <w:rsid w:val="00304D19"/>
    <w:rsid w:val="00304D4E"/>
    <w:rsid w:val="00304F3C"/>
    <w:rsid w:val="00304FF8"/>
    <w:rsid w:val="00305098"/>
    <w:rsid w:val="0030511E"/>
    <w:rsid w:val="00305BCF"/>
    <w:rsid w:val="0030615E"/>
    <w:rsid w:val="003066E9"/>
    <w:rsid w:val="00306D6D"/>
    <w:rsid w:val="00307448"/>
    <w:rsid w:val="003079B4"/>
    <w:rsid w:val="00307C55"/>
    <w:rsid w:val="00307DEF"/>
    <w:rsid w:val="00310138"/>
    <w:rsid w:val="0031027B"/>
    <w:rsid w:val="003105A3"/>
    <w:rsid w:val="003107E5"/>
    <w:rsid w:val="00310B10"/>
    <w:rsid w:val="00310DE6"/>
    <w:rsid w:val="0031115B"/>
    <w:rsid w:val="003115AC"/>
    <w:rsid w:val="003119A7"/>
    <w:rsid w:val="00311D33"/>
    <w:rsid w:val="00311EE1"/>
    <w:rsid w:val="0031200F"/>
    <w:rsid w:val="0031208A"/>
    <w:rsid w:val="003126CA"/>
    <w:rsid w:val="003127C5"/>
    <w:rsid w:val="00313664"/>
    <w:rsid w:val="00313754"/>
    <w:rsid w:val="0031380E"/>
    <w:rsid w:val="003138A6"/>
    <w:rsid w:val="00313958"/>
    <w:rsid w:val="00313B78"/>
    <w:rsid w:val="00313C9A"/>
    <w:rsid w:val="00313DD4"/>
    <w:rsid w:val="003143BF"/>
    <w:rsid w:val="00314475"/>
    <w:rsid w:val="0031486F"/>
    <w:rsid w:val="00314A3D"/>
    <w:rsid w:val="00314F90"/>
    <w:rsid w:val="00315238"/>
    <w:rsid w:val="00315247"/>
    <w:rsid w:val="003153B1"/>
    <w:rsid w:val="00315731"/>
    <w:rsid w:val="003159A1"/>
    <w:rsid w:val="00315C6A"/>
    <w:rsid w:val="00315D4B"/>
    <w:rsid w:val="00315F85"/>
    <w:rsid w:val="0031617F"/>
    <w:rsid w:val="00316769"/>
    <w:rsid w:val="00316D40"/>
    <w:rsid w:val="00317101"/>
    <w:rsid w:val="0032006F"/>
    <w:rsid w:val="003201A1"/>
    <w:rsid w:val="00320747"/>
    <w:rsid w:val="00320832"/>
    <w:rsid w:val="00320FD1"/>
    <w:rsid w:val="00321109"/>
    <w:rsid w:val="0032124F"/>
    <w:rsid w:val="00321560"/>
    <w:rsid w:val="00321690"/>
    <w:rsid w:val="00321758"/>
    <w:rsid w:val="00321823"/>
    <w:rsid w:val="00321BDA"/>
    <w:rsid w:val="003226B9"/>
    <w:rsid w:val="00322E12"/>
    <w:rsid w:val="0032358B"/>
    <w:rsid w:val="003238F4"/>
    <w:rsid w:val="00323D94"/>
    <w:rsid w:val="00323FC4"/>
    <w:rsid w:val="003243D1"/>
    <w:rsid w:val="003243F4"/>
    <w:rsid w:val="00324D77"/>
    <w:rsid w:val="0032547A"/>
    <w:rsid w:val="00325692"/>
    <w:rsid w:val="003257A7"/>
    <w:rsid w:val="00325820"/>
    <w:rsid w:val="00325841"/>
    <w:rsid w:val="003259D7"/>
    <w:rsid w:val="00326451"/>
    <w:rsid w:val="003268C7"/>
    <w:rsid w:val="00326914"/>
    <w:rsid w:val="00326B3B"/>
    <w:rsid w:val="0032704C"/>
    <w:rsid w:val="0032709A"/>
    <w:rsid w:val="00327426"/>
    <w:rsid w:val="003277AE"/>
    <w:rsid w:val="00327BD3"/>
    <w:rsid w:val="00327CAA"/>
    <w:rsid w:val="00327DE9"/>
    <w:rsid w:val="00327EB4"/>
    <w:rsid w:val="00327F5E"/>
    <w:rsid w:val="003301B3"/>
    <w:rsid w:val="00330339"/>
    <w:rsid w:val="0033033D"/>
    <w:rsid w:val="00330372"/>
    <w:rsid w:val="00330385"/>
    <w:rsid w:val="003303CC"/>
    <w:rsid w:val="003308D8"/>
    <w:rsid w:val="0033102E"/>
    <w:rsid w:val="0033137B"/>
    <w:rsid w:val="00331401"/>
    <w:rsid w:val="00331CEE"/>
    <w:rsid w:val="00332344"/>
    <w:rsid w:val="00332372"/>
    <w:rsid w:val="0033281F"/>
    <w:rsid w:val="0033289C"/>
    <w:rsid w:val="00332CF5"/>
    <w:rsid w:val="00332F67"/>
    <w:rsid w:val="0033312E"/>
    <w:rsid w:val="00333234"/>
    <w:rsid w:val="00333822"/>
    <w:rsid w:val="003339EC"/>
    <w:rsid w:val="00333B1F"/>
    <w:rsid w:val="00333CC8"/>
    <w:rsid w:val="00334052"/>
    <w:rsid w:val="003340BC"/>
    <w:rsid w:val="0033414E"/>
    <w:rsid w:val="003343B5"/>
    <w:rsid w:val="003345F8"/>
    <w:rsid w:val="00334A9A"/>
    <w:rsid w:val="003351AE"/>
    <w:rsid w:val="00335370"/>
    <w:rsid w:val="003353FE"/>
    <w:rsid w:val="003356B3"/>
    <w:rsid w:val="0033572C"/>
    <w:rsid w:val="0033577C"/>
    <w:rsid w:val="0033583D"/>
    <w:rsid w:val="00335ED1"/>
    <w:rsid w:val="00336C06"/>
    <w:rsid w:val="00336FBD"/>
    <w:rsid w:val="00337808"/>
    <w:rsid w:val="00337905"/>
    <w:rsid w:val="00337EF8"/>
    <w:rsid w:val="003407E4"/>
    <w:rsid w:val="0034081B"/>
    <w:rsid w:val="003408C1"/>
    <w:rsid w:val="00340C0A"/>
    <w:rsid w:val="00341296"/>
    <w:rsid w:val="00341557"/>
    <w:rsid w:val="003416A0"/>
    <w:rsid w:val="00341833"/>
    <w:rsid w:val="00341A29"/>
    <w:rsid w:val="003423C7"/>
    <w:rsid w:val="003424A0"/>
    <w:rsid w:val="003425DF"/>
    <w:rsid w:val="00342803"/>
    <w:rsid w:val="00342841"/>
    <w:rsid w:val="003428BA"/>
    <w:rsid w:val="00342A60"/>
    <w:rsid w:val="00342CBB"/>
    <w:rsid w:val="00342DDC"/>
    <w:rsid w:val="00342FBC"/>
    <w:rsid w:val="0034375A"/>
    <w:rsid w:val="0034379D"/>
    <w:rsid w:val="003439F6"/>
    <w:rsid w:val="00343CB0"/>
    <w:rsid w:val="00343DED"/>
    <w:rsid w:val="00343E5D"/>
    <w:rsid w:val="00343E69"/>
    <w:rsid w:val="0034410F"/>
    <w:rsid w:val="00344182"/>
    <w:rsid w:val="00344359"/>
    <w:rsid w:val="00344774"/>
    <w:rsid w:val="00344983"/>
    <w:rsid w:val="00344A10"/>
    <w:rsid w:val="00344A29"/>
    <w:rsid w:val="00345553"/>
    <w:rsid w:val="00346192"/>
    <w:rsid w:val="003463D1"/>
    <w:rsid w:val="003463D8"/>
    <w:rsid w:val="0034646D"/>
    <w:rsid w:val="00346C66"/>
    <w:rsid w:val="0034714F"/>
    <w:rsid w:val="003477AD"/>
    <w:rsid w:val="0034797B"/>
    <w:rsid w:val="00347BE5"/>
    <w:rsid w:val="00347D85"/>
    <w:rsid w:val="00350142"/>
    <w:rsid w:val="00350724"/>
    <w:rsid w:val="003507DD"/>
    <w:rsid w:val="00350B03"/>
    <w:rsid w:val="00350C0E"/>
    <w:rsid w:val="00350C95"/>
    <w:rsid w:val="00351124"/>
    <w:rsid w:val="00351347"/>
    <w:rsid w:val="00351632"/>
    <w:rsid w:val="0035167A"/>
    <w:rsid w:val="00351831"/>
    <w:rsid w:val="003522E0"/>
    <w:rsid w:val="0035267F"/>
    <w:rsid w:val="0035284A"/>
    <w:rsid w:val="00352937"/>
    <w:rsid w:val="00352B39"/>
    <w:rsid w:val="00352B55"/>
    <w:rsid w:val="003530FE"/>
    <w:rsid w:val="00353FAA"/>
    <w:rsid w:val="00354193"/>
    <w:rsid w:val="003547F2"/>
    <w:rsid w:val="003547FA"/>
    <w:rsid w:val="003548FE"/>
    <w:rsid w:val="003550A4"/>
    <w:rsid w:val="003550BA"/>
    <w:rsid w:val="00355171"/>
    <w:rsid w:val="0035536F"/>
    <w:rsid w:val="0035537A"/>
    <w:rsid w:val="003554D2"/>
    <w:rsid w:val="0035580D"/>
    <w:rsid w:val="0035588D"/>
    <w:rsid w:val="00355985"/>
    <w:rsid w:val="00355D0B"/>
    <w:rsid w:val="003565E0"/>
    <w:rsid w:val="00356887"/>
    <w:rsid w:val="00356915"/>
    <w:rsid w:val="00356E75"/>
    <w:rsid w:val="00356F02"/>
    <w:rsid w:val="0035766F"/>
    <w:rsid w:val="0035781A"/>
    <w:rsid w:val="0035797B"/>
    <w:rsid w:val="00357B39"/>
    <w:rsid w:val="00357CB5"/>
    <w:rsid w:val="00357E8C"/>
    <w:rsid w:val="003600B2"/>
    <w:rsid w:val="003602DC"/>
    <w:rsid w:val="0036040E"/>
    <w:rsid w:val="00360517"/>
    <w:rsid w:val="00360532"/>
    <w:rsid w:val="00360B57"/>
    <w:rsid w:val="00360EB5"/>
    <w:rsid w:val="00360F43"/>
    <w:rsid w:val="00361A0A"/>
    <w:rsid w:val="00361D06"/>
    <w:rsid w:val="00361D3F"/>
    <w:rsid w:val="00362660"/>
    <w:rsid w:val="00362FD3"/>
    <w:rsid w:val="003639FB"/>
    <w:rsid w:val="00363BF7"/>
    <w:rsid w:val="00363F67"/>
    <w:rsid w:val="00364264"/>
    <w:rsid w:val="00364D9D"/>
    <w:rsid w:val="003650F3"/>
    <w:rsid w:val="003652B9"/>
    <w:rsid w:val="0036601F"/>
    <w:rsid w:val="0036633A"/>
    <w:rsid w:val="003678EB"/>
    <w:rsid w:val="00367B88"/>
    <w:rsid w:val="00370307"/>
    <w:rsid w:val="0037035D"/>
    <w:rsid w:val="00370821"/>
    <w:rsid w:val="003709A2"/>
    <w:rsid w:val="00370A18"/>
    <w:rsid w:val="00370AA1"/>
    <w:rsid w:val="003710ED"/>
    <w:rsid w:val="003716B7"/>
    <w:rsid w:val="003717D0"/>
    <w:rsid w:val="00371D3A"/>
    <w:rsid w:val="003720EE"/>
    <w:rsid w:val="00372263"/>
    <w:rsid w:val="003725AA"/>
    <w:rsid w:val="003728BF"/>
    <w:rsid w:val="00372A5B"/>
    <w:rsid w:val="00373491"/>
    <w:rsid w:val="00373766"/>
    <w:rsid w:val="003739DD"/>
    <w:rsid w:val="00373A9E"/>
    <w:rsid w:val="003741A2"/>
    <w:rsid w:val="00374419"/>
    <w:rsid w:val="00374AC8"/>
    <w:rsid w:val="00374C44"/>
    <w:rsid w:val="00374D75"/>
    <w:rsid w:val="00374DC6"/>
    <w:rsid w:val="0037526B"/>
    <w:rsid w:val="003753CE"/>
    <w:rsid w:val="0037562B"/>
    <w:rsid w:val="00375A73"/>
    <w:rsid w:val="00375E08"/>
    <w:rsid w:val="00375EA8"/>
    <w:rsid w:val="00376F2E"/>
    <w:rsid w:val="0037738C"/>
    <w:rsid w:val="00377CAD"/>
    <w:rsid w:val="00377D9A"/>
    <w:rsid w:val="00377E4F"/>
    <w:rsid w:val="00377F68"/>
    <w:rsid w:val="0038016E"/>
    <w:rsid w:val="00380265"/>
    <w:rsid w:val="00380364"/>
    <w:rsid w:val="0038047C"/>
    <w:rsid w:val="00380746"/>
    <w:rsid w:val="00380B0B"/>
    <w:rsid w:val="00380BB9"/>
    <w:rsid w:val="00380D7D"/>
    <w:rsid w:val="00380E94"/>
    <w:rsid w:val="00381256"/>
    <w:rsid w:val="0038126C"/>
    <w:rsid w:val="003813B0"/>
    <w:rsid w:val="003814BB"/>
    <w:rsid w:val="00381562"/>
    <w:rsid w:val="00381750"/>
    <w:rsid w:val="00382266"/>
    <w:rsid w:val="0038235E"/>
    <w:rsid w:val="00382A53"/>
    <w:rsid w:val="00382AE5"/>
    <w:rsid w:val="00382B0C"/>
    <w:rsid w:val="00382FE3"/>
    <w:rsid w:val="00383170"/>
    <w:rsid w:val="003833B5"/>
    <w:rsid w:val="0038352D"/>
    <w:rsid w:val="003835FF"/>
    <w:rsid w:val="00383BF4"/>
    <w:rsid w:val="00384584"/>
    <w:rsid w:val="003847ED"/>
    <w:rsid w:val="00384ADE"/>
    <w:rsid w:val="00384DB9"/>
    <w:rsid w:val="003856BD"/>
    <w:rsid w:val="00386DDB"/>
    <w:rsid w:val="00387553"/>
    <w:rsid w:val="0038792E"/>
    <w:rsid w:val="0038797A"/>
    <w:rsid w:val="00387A4A"/>
    <w:rsid w:val="00391078"/>
    <w:rsid w:val="0039121A"/>
    <w:rsid w:val="003921CD"/>
    <w:rsid w:val="00392270"/>
    <w:rsid w:val="003929D2"/>
    <w:rsid w:val="00392BC2"/>
    <w:rsid w:val="00392CCA"/>
    <w:rsid w:val="00393029"/>
    <w:rsid w:val="00393AD7"/>
    <w:rsid w:val="00393E3E"/>
    <w:rsid w:val="00393F81"/>
    <w:rsid w:val="00393FA5"/>
    <w:rsid w:val="0039406E"/>
    <w:rsid w:val="0039411F"/>
    <w:rsid w:val="0039413F"/>
    <w:rsid w:val="003941C2"/>
    <w:rsid w:val="003946B9"/>
    <w:rsid w:val="00394B51"/>
    <w:rsid w:val="003953BE"/>
    <w:rsid w:val="003957BB"/>
    <w:rsid w:val="003962CD"/>
    <w:rsid w:val="003963FF"/>
    <w:rsid w:val="003965C0"/>
    <w:rsid w:val="00396894"/>
    <w:rsid w:val="00396935"/>
    <w:rsid w:val="00396997"/>
    <w:rsid w:val="00396A4C"/>
    <w:rsid w:val="0039743E"/>
    <w:rsid w:val="003977BF"/>
    <w:rsid w:val="00397A8D"/>
    <w:rsid w:val="00397CAC"/>
    <w:rsid w:val="00397D16"/>
    <w:rsid w:val="003A0403"/>
    <w:rsid w:val="003A0D0B"/>
    <w:rsid w:val="003A1301"/>
    <w:rsid w:val="003A1EE5"/>
    <w:rsid w:val="003A27BB"/>
    <w:rsid w:val="003A280A"/>
    <w:rsid w:val="003A2FE5"/>
    <w:rsid w:val="003A31F5"/>
    <w:rsid w:val="003A35D6"/>
    <w:rsid w:val="003A43CA"/>
    <w:rsid w:val="003A4473"/>
    <w:rsid w:val="003A4780"/>
    <w:rsid w:val="003A4E51"/>
    <w:rsid w:val="003A5077"/>
    <w:rsid w:val="003A5614"/>
    <w:rsid w:val="003A56A1"/>
    <w:rsid w:val="003A5BC5"/>
    <w:rsid w:val="003A5C82"/>
    <w:rsid w:val="003A5CF2"/>
    <w:rsid w:val="003A5D19"/>
    <w:rsid w:val="003A5E4A"/>
    <w:rsid w:val="003A5F4E"/>
    <w:rsid w:val="003A6A4E"/>
    <w:rsid w:val="003A6DDA"/>
    <w:rsid w:val="003A72FF"/>
    <w:rsid w:val="003A782B"/>
    <w:rsid w:val="003B03BF"/>
    <w:rsid w:val="003B097B"/>
    <w:rsid w:val="003B0E9B"/>
    <w:rsid w:val="003B1620"/>
    <w:rsid w:val="003B1661"/>
    <w:rsid w:val="003B1919"/>
    <w:rsid w:val="003B2A09"/>
    <w:rsid w:val="003B2E43"/>
    <w:rsid w:val="003B2FCF"/>
    <w:rsid w:val="003B317B"/>
    <w:rsid w:val="003B3EC4"/>
    <w:rsid w:val="003B3FD2"/>
    <w:rsid w:val="003B3FDC"/>
    <w:rsid w:val="003B4059"/>
    <w:rsid w:val="003B4407"/>
    <w:rsid w:val="003B440E"/>
    <w:rsid w:val="003B453B"/>
    <w:rsid w:val="003B4E9A"/>
    <w:rsid w:val="003B51D0"/>
    <w:rsid w:val="003B5254"/>
    <w:rsid w:val="003B533E"/>
    <w:rsid w:val="003B5747"/>
    <w:rsid w:val="003B580F"/>
    <w:rsid w:val="003B6230"/>
    <w:rsid w:val="003B63DD"/>
    <w:rsid w:val="003B642F"/>
    <w:rsid w:val="003B673D"/>
    <w:rsid w:val="003B6A7F"/>
    <w:rsid w:val="003B730A"/>
    <w:rsid w:val="003B7840"/>
    <w:rsid w:val="003B7AF0"/>
    <w:rsid w:val="003B7CC3"/>
    <w:rsid w:val="003B7F41"/>
    <w:rsid w:val="003C0183"/>
    <w:rsid w:val="003C0B0E"/>
    <w:rsid w:val="003C1054"/>
    <w:rsid w:val="003C175D"/>
    <w:rsid w:val="003C1CFB"/>
    <w:rsid w:val="003C2577"/>
    <w:rsid w:val="003C2BBD"/>
    <w:rsid w:val="003C2F98"/>
    <w:rsid w:val="003C32A6"/>
    <w:rsid w:val="003C3379"/>
    <w:rsid w:val="003C3AE8"/>
    <w:rsid w:val="003C3BB5"/>
    <w:rsid w:val="003C3E77"/>
    <w:rsid w:val="003C3E86"/>
    <w:rsid w:val="003C4066"/>
    <w:rsid w:val="003C4264"/>
    <w:rsid w:val="003C43EC"/>
    <w:rsid w:val="003C4448"/>
    <w:rsid w:val="003C46AD"/>
    <w:rsid w:val="003C4D1E"/>
    <w:rsid w:val="003C4E99"/>
    <w:rsid w:val="003C529F"/>
    <w:rsid w:val="003C5F31"/>
    <w:rsid w:val="003C5FC9"/>
    <w:rsid w:val="003C63D3"/>
    <w:rsid w:val="003C7449"/>
    <w:rsid w:val="003C79BF"/>
    <w:rsid w:val="003C7AF1"/>
    <w:rsid w:val="003C7BE5"/>
    <w:rsid w:val="003D0022"/>
    <w:rsid w:val="003D0B52"/>
    <w:rsid w:val="003D1093"/>
    <w:rsid w:val="003D1448"/>
    <w:rsid w:val="003D1621"/>
    <w:rsid w:val="003D1ADC"/>
    <w:rsid w:val="003D1BB5"/>
    <w:rsid w:val="003D1D95"/>
    <w:rsid w:val="003D1EEC"/>
    <w:rsid w:val="003D1EF2"/>
    <w:rsid w:val="003D1F44"/>
    <w:rsid w:val="003D22D2"/>
    <w:rsid w:val="003D33E2"/>
    <w:rsid w:val="003D3537"/>
    <w:rsid w:val="003D35E6"/>
    <w:rsid w:val="003D3A06"/>
    <w:rsid w:val="003D3CB2"/>
    <w:rsid w:val="003D3D91"/>
    <w:rsid w:val="003D3EC2"/>
    <w:rsid w:val="003D4708"/>
    <w:rsid w:val="003D472C"/>
    <w:rsid w:val="003D477A"/>
    <w:rsid w:val="003D4D86"/>
    <w:rsid w:val="003D5469"/>
    <w:rsid w:val="003D5847"/>
    <w:rsid w:val="003D614C"/>
    <w:rsid w:val="003D619A"/>
    <w:rsid w:val="003D6556"/>
    <w:rsid w:val="003D7078"/>
    <w:rsid w:val="003D758E"/>
    <w:rsid w:val="003D7C86"/>
    <w:rsid w:val="003D7CF9"/>
    <w:rsid w:val="003E01B9"/>
    <w:rsid w:val="003E0352"/>
    <w:rsid w:val="003E05BD"/>
    <w:rsid w:val="003E0976"/>
    <w:rsid w:val="003E0A15"/>
    <w:rsid w:val="003E0C71"/>
    <w:rsid w:val="003E0C99"/>
    <w:rsid w:val="003E14BE"/>
    <w:rsid w:val="003E182D"/>
    <w:rsid w:val="003E1937"/>
    <w:rsid w:val="003E1AFB"/>
    <w:rsid w:val="003E213F"/>
    <w:rsid w:val="003E26B2"/>
    <w:rsid w:val="003E2B86"/>
    <w:rsid w:val="003E3046"/>
    <w:rsid w:val="003E3205"/>
    <w:rsid w:val="003E32E1"/>
    <w:rsid w:val="003E32FE"/>
    <w:rsid w:val="003E345C"/>
    <w:rsid w:val="003E3615"/>
    <w:rsid w:val="003E36F1"/>
    <w:rsid w:val="003E3F41"/>
    <w:rsid w:val="003E50A1"/>
    <w:rsid w:val="003E5127"/>
    <w:rsid w:val="003E536E"/>
    <w:rsid w:val="003E542F"/>
    <w:rsid w:val="003E569A"/>
    <w:rsid w:val="003E592F"/>
    <w:rsid w:val="003E5F33"/>
    <w:rsid w:val="003E6615"/>
    <w:rsid w:val="003E677B"/>
    <w:rsid w:val="003E694D"/>
    <w:rsid w:val="003E6CD0"/>
    <w:rsid w:val="003E74C3"/>
    <w:rsid w:val="003E79F9"/>
    <w:rsid w:val="003E7C34"/>
    <w:rsid w:val="003F06E0"/>
    <w:rsid w:val="003F076E"/>
    <w:rsid w:val="003F083C"/>
    <w:rsid w:val="003F08C4"/>
    <w:rsid w:val="003F0949"/>
    <w:rsid w:val="003F0C38"/>
    <w:rsid w:val="003F0D7C"/>
    <w:rsid w:val="003F1223"/>
    <w:rsid w:val="003F12E9"/>
    <w:rsid w:val="003F177A"/>
    <w:rsid w:val="003F1AB9"/>
    <w:rsid w:val="003F1BBE"/>
    <w:rsid w:val="003F1C13"/>
    <w:rsid w:val="003F1FD6"/>
    <w:rsid w:val="003F26FE"/>
    <w:rsid w:val="003F2A44"/>
    <w:rsid w:val="003F2ABB"/>
    <w:rsid w:val="003F2C11"/>
    <w:rsid w:val="003F301F"/>
    <w:rsid w:val="003F3377"/>
    <w:rsid w:val="003F33B7"/>
    <w:rsid w:val="003F37FD"/>
    <w:rsid w:val="003F3854"/>
    <w:rsid w:val="003F39AE"/>
    <w:rsid w:val="003F3A52"/>
    <w:rsid w:val="003F3EF1"/>
    <w:rsid w:val="003F45B2"/>
    <w:rsid w:val="003F4679"/>
    <w:rsid w:val="003F4B62"/>
    <w:rsid w:val="003F5134"/>
    <w:rsid w:val="003F59F4"/>
    <w:rsid w:val="003F5B16"/>
    <w:rsid w:val="003F5CD7"/>
    <w:rsid w:val="003F5CD8"/>
    <w:rsid w:val="003F5FDD"/>
    <w:rsid w:val="003F6086"/>
    <w:rsid w:val="003F60E1"/>
    <w:rsid w:val="003F648C"/>
    <w:rsid w:val="003F6633"/>
    <w:rsid w:val="003F66FD"/>
    <w:rsid w:val="003F672A"/>
    <w:rsid w:val="003F7000"/>
    <w:rsid w:val="003F757E"/>
    <w:rsid w:val="003F764A"/>
    <w:rsid w:val="003F7F49"/>
    <w:rsid w:val="0040032A"/>
    <w:rsid w:val="0040033C"/>
    <w:rsid w:val="00400494"/>
    <w:rsid w:val="004004F6"/>
    <w:rsid w:val="0040078F"/>
    <w:rsid w:val="004010AA"/>
    <w:rsid w:val="004017DF"/>
    <w:rsid w:val="00401A68"/>
    <w:rsid w:val="00401B69"/>
    <w:rsid w:val="0040214B"/>
    <w:rsid w:val="00402280"/>
    <w:rsid w:val="00402B37"/>
    <w:rsid w:val="00402BA1"/>
    <w:rsid w:val="00402DC6"/>
    <w:rsid w:val="0040313C"/>
    <w:rsid w:val="0040351E"/>
    <w:rsid w:val="00403882"/>
    <w:rsid w:val="00403A03"/>
    <w:rsid w:val="00404D94"/>
    <w:rsid w:val="00404DCD"/>
    <w:rsid w:val="0040548B"/>
    <w:rsid w:val="004054A8"/>
    <w:rsid w:val="004055FB"/>
    <w:rsid w:val="00405AE6"/>
    <w:rsid w:val="00405EA9"/>
    <w:rsid w:val="00406145"/>
    <w:rsid w:val="0040646D"/>
    <w:rsid w:val="00406500"/>
    <w:rsid w:val="0040667E"/>
    <w:rsid w:val="00406A86"/>
    <w:rsid w:val="00406AC1"/>
    <w:rsid w:val="00406FFC"/>
    <w:rsid w:val="00407441"/>
    <w:rsid w:val="004077D6"/>
    <w:rsid w:val="0040780E"/>
    <w:rsid w:val="00407867"/>
    <w:rsid w:val="00407C0D"/>
    <w:rsid w:val="004104BE"/>
    <w:rsid w:val="00410883"/>
    <w:rsid w:val="00410A5C"/>
    <w:rsid w:val="00410C9B"/>
    <w:rsid w:val="00411033"/>
    <w:rsid w:val="00411317"/>
    <w:rsid w:val="004115E1"/>
    <w:rsid w:val="004116F3"/>
    <w:rsid w:val="004117A8"/>
    <w:rsid w:val="00411A53"/>
    <w:rsid w:val="00411BEF"/>
    <w:rsid w:val="00411F5D"/>
    <w:rsid w:val="004121E7"/>
    <w:rsid w:val="0041312D"/>
    <w:rsid w:val="00414334"/>
    <w:rsid w:val="00414665"/>
    <w:rsid w:val="00414673"/>
    <w:rsid w:val="0041473B"/>
    <w:rsid w:val="0041478B"/>
    <w:rsid w:val="00414880"/>
    <w:rsid w:val="00414B30"/>
    <w:rsid w:val="00414C6B"/>
    <w:rsid w:val="00414E51"/>
    <w:rsid w:val="00414E5C"/>
    <w:rsid w:val="0041517D"/>
    <w:rsid w:val="004151EC"/>
    <w:rsid w:val="004153AC"/>
    <w:rsid w:val="00415D9B"/>
    <w:rsid w:val="00416093"/>
    <w:rsid w:val="004162D3"/>
    <w:rsid w:val="00416512"/>
    <w:rsid w:val="004167C7"/>
    <w:rsid w:val="004167DB"/>
    <w:rsid w:val="00416CA7"/>
    <w:rsid w:val="00416CC7"/>
    <w:rsid w:val="00416D3C"/>
    <w:rsid w:val="00416E86"/>
    <w:rsid w:val="00417347"/>
    <w:rsid w:val="004173A0"/>
    <w:rsid w:val="0041747D"/>
    <w:rsid w:val="0041760B"/>
    <w:rsid w:val="00417775"/>
    <w:rsid w:val="004179E2"/>
    <w:rsid w:val="00417E60"/>
    <w:rsid w:val="004202E1"/>
    <w:rsid w:val="004203EF"/>
    <w:rsid w:val="00420435"/>
    <w:rsid w:val="0042046E"/>
    <w:rsid w:val="0042094B"/>
    <w:rsid w:val="00420F04"/>
    <w:rsid w:val="004210BA"/>
    <w:rsid w:val="004213A2"/>
    <w:rsid w:val="004213A6"/>
    <w:rsid w:val="004214FC"/>
    <w:rsid w:val="00421870"/>
    <w:rsid w:val="004226DE"/>
    <w:rsid w:val="004228C6"/>
    <w:rsid w:val="00422D03"/>
    <w:rsid w:val="00423099"/>
    <w:rsid w:val="0042347C"/>
    <w:rsid w:val="00423CBD"/>
    <w:rsid w:val="004240A9"/>
    <w:rsid w:val="004241CE"/>
    <w:rsid w:val="00424200"/>
    <w:rsid w:val="00424564"/>
    <w:rsid w:val="00424D0A"/>
    <w:rsid w:val="00424E79"/>
    <w:rsid w:val="00424FA9"/>
    <w:rsid w:val="0042558E"/>
    <w:rsid w:val="00425BA1"/>
    <w:rsid w:val="00426178"/>
    <w:rsid w:val="0042661C"/>
    <w:rsid w:val="00427271"/>
    <w:rsid w:val="004274B3"/>
    <w:rsid w:val="00427808"/>
    <w:rsid w:val="00427F27"/>
    <w:rsid w:val="0043009C"/>
    <w:rsid w:val="00430294"/>
    <w:rsid w:val="004303AB"/>
    <w:rsid w:val="0043044F"/>
    <w:rsid w:val="0043062E"/>
    <w:rsid w:val="00430734"/>
    <w:rsid w:val="0043076A"/>
    <w:rsid w:val="00430BDD"/>
    <w:rsid w:val="0043113F"/>
    <w:rsid w:val="00431785"/>
    <w:rsid w:val="00431B17"/>
    <w:rsid w:val="00432048"/>
    <w:rsid w:val="004323EB"/>
    <w:rsid w:val="00432540"/>
    <w:rsid w:val="00432D78"/>
    <w:rsid w:val="00432E48"/>
    <w:rsid w:val="00432ED2"/>
    <w:rsid w:val="004332B3"/>
    <w:rsid w:val="00433469"/>
    <w:rsid w:val="00433529"/>
    <w:rsid w:val="0043362C"/>
    <w:rsid w:val="00433C2A"/>
    <w:rsid w:val="00433F36"/>
    <w:rsid w:val="00433FEE"/>
    <w:rsid w:val="004344BF"/>
    <w:rsid w:val="0043452F"/>
    <w:rsid w:val="00434660"/>
    <w:rsid w:val="00434B15"/>
    <w:rsid w:val="00434B64"/>
    <w:rsid w:val="00435A59"/>
    <w:rsid w:val="00435CB8"/>
    <w:rsid w:val="00436217"/>
    <w:rsid w:val="00436227"/>
    <w:rsid w:val="0043632B"/>
    <w:rsid w:val="00436624"/>
    <w:rsid w:val="00436E6C"/>
    <w:rsid w:val="00437057"/>
    <w:rsid w:val="00437135"/>
    <w:rsid w:val="004373E4"/>
    <w:rsid w:val="004375B3"/>
    <w:rsid w:val="00437B99"/>
    <w:rsid w:val="00440360"/>
    <w:rsid w:val="004403F7"/>
    <w:rsid w:val="00440C8C"/>
    <w:rsid w:val="004412FA"/>
    <w:rsid w:val="0044167F"/>
    <w:rsid w:val="004418E1"/>
    <w:rsid w:val="00441CBC"/>
    <w:rsid w:val="00441F98"/>
    <w:rsid w:val="0044207C"/>
    <w:rsid w:val="00442E9B"/>
    <w:rsid w:val="004438E4"/>
    <w:rsid w:val="00443AE2"/>
    <w:rsid w:val="00443B94"/>
    <w:rsid w:val="00443E1F"/>
    <w:rsid w:val="00443EC1"/>
    <w:rsid w:val="0044403E"/>
    <w:rsid w:val="004441D6"/>
    <w:rsid w:val="00444240"/>
    <w:rsid w:val="004443E1"/>
    <w:rsid w:val="0044566E"/>
    <w:rsid w:val="00446A96"/>
    <w:rsid w:val="00446C68"/>
    <w:rsid w:val="00446D05"/>
    <w:rsid w:val="00446F26"/>
    <w:rsid w:val="0044756C"/>
    <w:rsid w:val="00447666"/>
    <w:rsid w:val="00447725"/>
    <w:rsid w:val="004477FF"/>
    <w:rsid w:val="00447AC9"/>
    <w:rsid w:val="00447CE7"/>
    <w:rsid w:val="00447D1A"/>
    <w:rsid w:val="00447D60"/>
    <w:rsid w:val="004502B2"/>
    <w:rsid w:val="00450452"/>
    <w:rsid w:val="0045047E"/>
    <w:rsid w:val="004504E9"/>
    <w:rsid w:val="00450CD9"/>
    <w:rsid w:val="00451433"/>
    <w:rsid w:val="00451970"/>
    <w:rsid w:val="00451E80"/>
    <w:rsid w:val="00452434"/>
    <w:rsid w:val="00452631"/>
    <w:rsid w:val="00452EAE"/>
    <w:rsid w:val="00452EF2"/>
    <w:rsid w:val="00452FEC"/>
    <w:rsid w:val="00453264"/>
    <w:rsid w:val="0045350E"/>
    <w:rsid w:val="0045402E"/>
    <w:rsid w:val="004551F2"/>
    <w:rsid w:val="0045521A"/>
    <w:rsid w:val="0045526D"/>
    <w:rsid w:val="00455597"/>
    <w:rsid w:val="00456226"/>
    <w:rsid w:val="0045628F"/>
    <w:rsid w:val="004562B8"/>
    <w:rsid w:val="0045650E"/>
    <w:rsid w:val="004568D7"/>
    <w:rsid w:val="00456E0B"/>
    <w:rsid w:val="004574E7"/>
    <w:rsid w:val="004575B3"/>
    <w:rsid w:val="00457981"/>
    <w:rsid w:val="00457990"/>
    <w:rsid w:val="00457C7C"/>
    <w:rsid w:val="00460114"/>
    <w:rsid w:val="00460A1A"/>
    <w:rsid w:val="0046147A"/>
    <w:rsid w:val="0046174C"/>
    <w:rsid w:val="00461CDE"/>
    <w:rsid w:val="00462036"/>
    <w:rsid w:val="0046222A"/>
    <w:rsid w:val="00462914"/>
    <w:rsid w:val="00462B54"/>
    <w:rsid w:val="00463064"/>
    <w:rsid w:val="0046334D"/>
    <w:rsid w:val="004633A5"/>
    <w:rsid w:val="004636C5"/>
    <w:rsid w:val="004637AF"/>
    <w:rsid w:val="00463DB5"/>
    <w:rsid w:val="00463E58"/>
    <w:rsid w:val="004640FD"/>
    <w:rsid w:val="00464118"/>
    <w:rsid w:val="004649CD"/>
    <w:rsid w:val="00464C37"/>
    <w:rsid w:val="00465385"/>
    <w:rsid w:val="0046558A"/>
    <w:rsid w:val="004656CF"/>
    <w:rsid w:val="00465B31"/>
    <w:rsid w:val="00465D65"/>
    <w:rsid w:val="00465E91"/>
    <w:rsid w:val="00466750"/>
    <w:rsid w:val="00466805"/>
    <w:rsid w:val="0046685B"/>
    <w:rsid w:val="00466FC4"/>
    <w:rsid w:val="004670A0"/>
    <w:rsid w:val="0046770A"/>
    <w:rsid w:val="00467A5C"/>
    <w:rsid w:val="00467ABD"/>
    <w:rsid w:val="00467E2B"/>
    <w:rsid w:val="00470BAE"/>
    <w:rsid w:val="00471411"/>
    <w:rsid w:val="00471956"/>
    <w:rsid w:val="00471BAA"/>
    <w:rsid w:val="00471D36"/>
    <w:rsid w:val="00471DEC"/>
    <w:rsid w:val="00472461"/>
    <w:rsid w:val="004724BE"/>
    <w:rsid w:val="004727AD"/>
    <w:rsid w:val="00472B98"/>
    <w:rsid w:val="00472DEE"/>
    <w:rsid w:val="00473141"/>
    <w:rsid w:val="00473228"/>
    <w:rsid w:val="004732CA"/>
    <w:rsid w:val="00473C3D"/>
    <w:rsid w:val="00473EBA"/>
    <w:rsid w:val="00474445"/>
    <w:rsid w:val="0047451E"/>
    <w:rsid w:val="00474835"/>
    <w:rsid w:val="00474EA2"/>
    <w:rsid w:val="00475B95"/>
    <w:rsid w:val="00475BFE"/>
    <w:rsid w:val="00475C23"/>
    <w:rsid w:val="00475C50"/>
    <w:rsid w:val="004762F3"/>
    <w:rsid w:val="00476A9E"/>
    <w:rsid w:val="00477042"/>
    <w:rsid w:val="0047711B"/>
    <w:rsid w:val="00477404"/>
    <w:rsid w:val="00477612"/>
    <w:rsid w:val="00477C42"/>
    <w:rsid w:val="00480065"/>
    <w:rsid w:val="00480562"/>
    <w:rsid w:val="00480564"/>
    <w:rsid w:val="004808B8"/>
    <w:rsid w:val="004809B8"/>
    <w:rsid w:val="00480DD9"/>
    <w:rsid w:val="0048119A"/>
    <w:rsid w:val="00481708"/>
    <w:rsid w:val="004817E9"/>
    <w:rsid w:val="00481CFE"/>
    <w:rsid w:val="00481F10"/>
    <w:rsid w:val="004820FA"/>
    <w:rsid w:val="004821B9"/>
    <w:rsid w:val="00482758"/>
    <w:rsid w:val="00483217"/>
    <w:rsid w:val="0048347E"/>
    <w:rsid w:val="00483A69"/>
    <w:rsid w:val="00484AA6"/>
    <w:rsid w:val="00484B11"/>
    <w:rsid w:val="00484D05"/>
    <w:rsid w:val="00485301"/>
    <w:rsid w:val="00485601"/>
    <w:rsid w:val="00485612"/>
    <w:rsid w:val="00485A0F"/>
    <w:rsid w:val="00485DD4"/>
    <w:rsid w:val="00485F13"/>
    <w:rsid w:val="00486093"/>
    <w:rsid w:val="0048632D"/>
    <w:rsid w:val="00486E2E"/>
    <w:rsid w:val="0048701F"/>
    <w:rsid w:val="00487498"/>
    <w:rsid w:val="00487D40"/>
    <w:rsid w:val="004902A7"/>
    <w:rsid w:val="00490742"/>
    <w:rsid w:val="004908BF"/>
    <w:rsid w:val="00490A31"/>
    <w:rsid w:val="004910A6"/>
    <w:rsid w:val="00491575"/>
    <w:rsid w:val="004916CB"/>
    <w:rsid w:val="0049183D"/>
    <w:rsid w:val="00491880"/>
    <w:rsid w:val="00491D88"/>
    <w:rsid w:val="00491FDF"/>
    <w:rsid w:val="00492271"/>
    <w:rsid w:val="004925BF"/>
    <w:rsid w:val="004926AE"/>
    <w:rsid w:val="004927D8"/>
    <w:rsid w:val="004928BF"/>
    <w:rsid w:val="00493021"/>
    <w:rsid w:val="00493277"/>
    <w:rsid w:val="004935ED"/>
    <w:rsid w:val="00493631"/>
    <w:rsid w:val="00493BE7"/>
    <w:rsid w:val="004942B5"/>
    <w:rsid w:val="00494BBF"/>
    <w:rsid w:val="00494E80"/>
    <w:rsid w:val="0049508D"/>
    <w:rsid w:val="004958AC"/>
    <w:rsid w:val="00495FD4"/>
    <w:rsid w:val="0049605C"/>
    <w:rsid w:val="004965C1"/>
    <w:rsid w:val="004965F7"/>
    <w:rsid w:val="00496605"/>
    <w:rsid w:val="004966F6"/>
    <w:rsid w:val="0049687E"/>
    <w:rsid w:val="004969AF"/>
    <w:rsid w:val="00496DA4"/>
    <w:rsid w:val="004970F8"/>
    <w:rsid w:val="00497552"/>
    <w:rsid w:val="004975AD"/>
    <w:rsid w:val="00497950"/>
    <w:rsid w:val="00497BFA"/>
    <w:rsid w:val="00497FBF"/>
    <w:rsid w:val="004A053D"/>
    <w:rsid w:val="004A06F9"/>
    <w:rsid w:val="004A1635"/>
    <w:rsid w:val="004A1D47"/>
    <w:rsid w:val="004A1FCC"/>
    <w:rsid w:val="004A2565"/>
    <w:rsid w:val="004A267A"/>
    <w:rsid w:val="004A29BD"/>
    <w:rsid w:val="004A2F18"/>
    <w:rsid w:val="004A2FFD"/>
    <w:rsid w:val="004A3183"/>
    <w:rsid w:val="004A325C"/>
    <w:rsid w:val="004A3873"/>
    <w:rsid w:val="004A39C9"/>
    <w:rsid w:val="004A3B78"/>
    <w:rsid w:val="004A4036"/>
    <w:rsid w:val="004A40B0"/>
    <w:rsid w:val="004A41FB"/>
    <w:rsid w:val="004A4309"/>
    <w:rsid w:val="004A46FF"/>
    <w:rsid w:val="004A4A56"/>
    <w:rsid w:val="004A4BFA"/>
    <w:rsid w:val="004A4CBD"/>
    <w:rsid w:val="004A56B1"/>
    <w:rsid w:val="004A5A65"/>
    <w:rsid w:val="004A5F9D"/>
    <w:rsid w:val="004A6101"/>
    <w:rsid w:val="004A6166"/>
    <w:rsid w:val="004A63E5"/>
    <w:rsid w:val="004A66FC"/>
    <w:rsid w:val="004A67E9"/>
    <w:rsid w:val="004A687D"/>
    <w:rsid w:val="004A6896"/>
    <w:rsid w:val="004A6B13"/>
    <w:rsid w:val="004A6DB6"/>
    <w:rsid w:val="004A7048"/>
    <w:rsid w:val="004A7057"/>
    <w:rsid w:val="004A70F7"/>
    <w:rsid w:val="004A7200"/>
    <w:rsid w:val="004A73A0"/>
    <w:rsid w:val="004A742E"/>
    <w:rsid w:val="004A7616"/>
    <w:rsid w:val="004A7B16"/>
    <w:rsid w:val="004A7B5E"/>
    <w:rsid w:val="004A7EFC"/>
    <w:rsid w:val="004B0498"/>
    <w:rsid w:val="004B0514"/>
    <w:rsid w:val="004B0A0A"/>
    <w:rsid w:val="004B0B7E"/>
    <w:rsid w:val="004B0D70"/>
    <w:rsid w:val="004B102D"/>
    <w:rsid w:val="004B1088"/>
    <w:rsid w:val="004B1125"/>
    <w:rsid w:val="004B12F1"/>
    <w:rsid w:val="004B1C4B"/>
    <w:rsid w:val="004B1DA3"/>
    <w:rsid w:val="004B1F04"/>
    <w:rsid w:val="004B208D"/>
    <w:rsid w:val="004B2392"/>
    <w:rsid w:val="004B2722"/>
    <w:rsid w:val="004B2891"/>
    <w:rsid w:val="004B2C16"/>
    <w:rsid w:val="004B2C60"/>
    <w:rsid w:val="004B2D06"/>
    <w:rsid w:val="004B2D30"/>
    <w:rsid w:val="004B370E"/>
    <w:rsid w:val="004B37D3"/>
    <w:rsid w:val="004B3804"/>
    <w:rsid w:val="004B3B67"/>
    <w:rsid w:val="004B3BF2"/>
    <w:rsid w:val="004B3E57"/>
    <w:rsid w:val="004B4507"/>
    <w:rsid w:val="004B46BB"/>
    <w:rsid w:val="004B4928"/>
    <w:rsid w:val="004B545E"/>
    <w:rsid w:val="004B5C07"/>
    <w:rsid w:val="004B60CB"/>
    <w:rsid w:val="004B6673"/>
    <w:rsid w:val="004B6784"/>
    <w:rsid w:val="004B6BAA"/>
    <w:rsid w:val="004B6E81"/>
    <w:rsid w:val="004B6E89"/>
    <w:rsid w:val="004B7591"/>
    <w:rsid w:val="004B7652"/>
    <w:rsid w:val="004B7B95"/>
    <w:rsid w:val="004C0650"/>
    <w:rsid w:val="004C07D9"/>
    <w:rsid w:val="004C10FE"/>
    <w:rsid w:val="004C12D1"/>
    <w:rsid w:val="004C14AA"/>
    <w:rsid w:val="004C1CB5"/>
    <w:rsid w:val="004C29CF"/>
    <w:rsid w:val="004C2DEE"/>
    <w:rsid w:val="004C30EF"/>
    <w:rsid w:val="004C37DA"/>
    <w:rsid w:val="004C3B79"/>
    <w:rsid w:val="004C3DF1"/>
    <w:rsid w:val="004C4088"/>
    <w:rsid w:val="004C484D"/>
    <w:rsid w:val="004C4C21"/>
    <w:rsid w:val="004C507A"/>
    <w:rsid w:val="004C50F1"/>
    <w:rsid w:val="004C5141"/>
    <w:rsid w:val="004C5197"/>
    <w:rsid w:val="004C5665"/>
    <w:rsid w:val="004C5C5F"/>
    <w:rsid w:val="004C5F4F"/>
    <w:rsid w:val="004C63BB"/>
    <w:rsid w:val="004C641F"/>
    <w:rsid w:val="004C6639"/>
    <w:rsid w:val="004C6876"/>
    <w:rsid w:val="004C7986"/>
    <w:rsid w:val="004C7D58"/>
    <w:rsid w:val="004D0621"/>
    <w:rsid w:val="004D075D"/>
    <w:rsid w:val="004D07EB"/>
    <w:rsid w:val="004D0A49"/>
    <w:rsid w:val="004D0B88"/>
    <w:rsid w:val="004D0C27"/>
    <w:rsid w:val="004D0D2B"/>
    <w:rsid w:val="004D0DFB"/>
    <w:rsid w:val="004D1AB3"/>
    <w:rsid w:val="004D1C82"/>
    <w:rsid w:val="004D210D"/>
    <w:rsid w:val="004D228F"/>
    <w:rsid w:val="004D2819"/>
    <w:rsid w:val="004D281A"/>
    <w:rsid w:val="004D2B7A"/>
    <w:rsid w:val="004D2E82"/>
    <w:rsid w:val="004D2F55"/>
    <w:rsid w:val="004D3041"/>
    <w:rsid w:val="004D31E0"/>
    <w:rsid w:val="004D3287"/>
    <w:rsid w:val="004D34A9"/>
    <w:rsid w:val="004D3571"/>
    <w:rsid w:val="004D3F61"/>
    <w:rsid w:val="004D479B"/>
    <w:rsid w:val="004D48FD"/>
    <w:rsid w:val="004D4CF4"/>
    <w:rsid w:val="004D4E8E"/>
    <w:rsid w:val="004D55D1"/>
    <w:rsid w:val="004D56AB"/>
    <w:rsid w:val="004D57B8"/>
    <w:rsid w:val="004D6797"/>
    <w:rsid w:val="004D693C"/>
    <w:rsid w:val="004D6EF5"/>
    <w:rsid w:val="004D7100"/>
    <w:rsid w:val="004D7660"/>
    <w:rsid w:val="004D76E1"/>
    <w:rsid w:val="004D7D5C"/>
    <w:rsid w:val="004D7E55"/>
    <w:rsid w:val="004E094F"/>
    <w:rsid w:val="004E0B48"/>
    <w:rsid w:val="004E10E4"/>
    <w:rsid w:val="004E1357"/>
    <w:rsid w:val="004E186D"/>
    <w:rsid w:val="004E269F"/>
    <w:rsid w:val="004E2879"/>
    <w:rsid w:val="004E3A95"/>
    <w:rsid w:val="004E3B79"/>
    <w:rsid w:val="004E406C"/>
    <w:rsid w:val="004E420A"/>
    <w:rsid w:val="004E4825"/>
    <w:rsid w:val="004E4899"/>
    <w:rsid w:val="004E4AAD"/>
    <w:rsid w:val="004E513E"/>
    <w:rsid w:val="004E55D2"/>
    <w:rsid w:val="004E59E1"/>
    <w:rsid w:val="004E6073"/>
    <w:rsid w:val="004E6318"/>
    <w:rsid w:val="004E6499"/>
    <w:rsid w:val="004E6719"/>
    <w:rsid w:val="004E6B7D"/>
    <w:rsid w:val="004E6DD8"/>
    <w:rsid w:val="004E7076"/>
    <w:rsid w:val="004E7104"/>
    <w:rsid w:val="004E7517"/>
    <w:rsid w:val="004E7519"/>
    <w:rsid w:val="004E769A"/>
    <w:rsid w:val="004E7AEB"/>
    <w:rsid w:val="004E7C01"/>
    <w:rsid w:val="004F03D5"/>
    <w:rsid w:val="004F0684"/>
    <w:rsid w:val="004F06A5"/>
    <w:rsid w:val="004F07A1"/>
    <w:rsid w:val="004F1173"/>
    <w:rsid w:val="004F148C"/>
    <w:rsid w:val="004F1ACF"/>
    <w:rsid w:val="004F1BA7"/>
    <w:rsid w:val="004F2A15"/>
    <w:rsid w:val="004F2C66"/>
    <w:rsid w:val="004F2CB7"/>
    <w:rsid w:val="004F2F39"/>
    <w:rsid w:val="004F2F52"/>
    <w:rsid w:val="004F3156"/>
    <w:rsid w:val="004F31AE"/>
    <w:rsid w:val="004F32DC"/>
    <w:rsid w:val="004F341F"/>
    <w:rsid w:val="004F383C"/>
    <w:rsid w:val="004F3A8E"/>
    <w:rsid w:val="004F3B60"/>
    <w:rsid w:val="004F3F7A"/>
    <w:rsid w:val="004F491F"/>
    <w:rsid w:val="004F4A13"/>
    <w:rsid w:val="004F502A"/>
    <w:rsid w:val="004F53E2"/>
    <w:rsid w:val="004F585C"/>
    <w:rsid w:val="004F58D3"/>
    <w:rsid w:val="004F5CEF"/>
    <w:rsid w:val="004F5D2B"/>
    <w:rsid w:val="004F5F48"/>
    <w:rsid w:val="004F6230"/>
    <w:rsid w:val="004F628E"/>
    <w:rsid w:val="004F6439"/>
    <w:rsid w:val="004F65C1"/>
    <w:rsid w:val="004F6794"/>
    <w:rsid w:val="004F750C"/>
    <w:rsid w:val="004F7531"/>
    <w:rsid w:val="004F7F2F"/>
    <w:rsid w:val="0050005E"/>
    <w:rsid w:val="00500160"/>
    <w:rsid w:val="005003BB"/>
    <w:rsid w:val="00500586"/>
    <w:rsid w:val="005006A4"/>
    <w:rsid w:val="005007BA"/>
    <w:rsid w:val="00500A3C"/>
    <w:rsid w:val="00500ACD"/>
    <w:rsid w:val="00500D49"/>
    <w:rsid w:val="00500FC1"/>
    <w:rsid w:val="00500FCE"/>
    <w:rsid w:val="00501138"/>
    <w:rsid w:val="00501181"/>
    <w:rsid w:val="005012C0"/>
    <w:rsid w:val="005015C6"/>
    <w:rsid w:val="005017F8"/>
    <w:rsid w:val="00501A5D"/>
    <w:rsid w:val="00501C81"/>
    <w:rsid w:val="00501CF6"/>
    <w:rsid w:val="00501F21"/>
    <w:rsid w:val="00501F68"/>
    <w:rsid w:val="00501F6F"/>
    <w:rsid w:val="00501FFE"/>
    <w:rsid w:val="00502C17"/>
    <w:rsid w:val="00502C52"/>
    <w:rsid w:val="005030D0"/>
    <w:rsid w:val="00503344"/>
    <w:rsid w:val="00503635"/>
    <w:rsid w:val="00503797"/>
    <w:rsid w:val="0050390F"/>
    <w:rsid w:val="00503994"/>
    <w:rsid w:val="00503A82"/>
    <w:rsid w:val="00503AB4"/>
    <w:rsid w:val="00503C46"/>
    <w:rsid w:val="00503CD1"/>
    <w:rsid w:val="00504061"/>
    <w:rsid w:val="0050462E"/>
    <w:rsid w:val="00504A0B"/>
    <w:rsid w:val="00504B27"/>
    <w:rsid w:val="00504DE0"/>
    <w:rsid w:val="00504E91"/>
    <w:rsid w:val="00504F2E"/>
    <w:rsid w:val="00505176"/>
    <w:rsid w:val="00505210"/>
    <w:rsid w:val="00505BAE"/>
    <w:rsid w:val="00505E22"/>
    <w:rsid w:val="005060F6"/>
    <w:rsid w:val="005062FE"/>
    <w:rsid w:val="00506956"/>
    <w:rsid w:val="00506973"/>
    <w:rsid w:val="005069BD"/>
    <w:rsid w:val="00506F90"/>
    <w:rsid w:val="0050707B"/>
    <w:rsid w:val="00507243"/>
    <w:rsid w:val="005074E8"/>
    <w:rsid w:val="0050753C"/>
    <w:rsid w:val="00507B89"/>
    <w:rsid w:val="00510370"/>
    <w:rsid w:val="005105DA"/>
    <w:rsid w:val="00510FDF"/>
    <w:rsid w:val="00511267"/>
    <w:rsid w:val="00511662"/>
    <w:rsid w:val="005117F7"/>
    <w:rsid w:val="00511C48"/>
    <w:rsid w:val="00511CE8"/>
    <w:rsid w:val="00511D3F"/>
    <w:rsid w:val="00511D63"/>
    <w:rsid w:val="00512025"/>
    <w:rsid w:val="005127C1"/>
    <w:rsid w:val="0051299B"/>
    <w:rsid w:val="00512A0C"/>
    <w:rsid w:val="00512BD8"/>
    <w:rsid w:val="00512CC3"/>
    <w:rsid w:val="0051339F"/>
    <w:rsid w:val="00513553"/>
    <w:rsid w:val="00513754"/>
    <w:rsid w:val="005138B1"/>
    <w:rsid w:val="00513DC7"/>
    <w:rsid w:val="00513E6D"/>
    <w:rsid w:val="00513F21"/>
    <w:rsid w:val="00514161"/>
    <w:rsid w:val="00514559"/>
    <w:rsid w:val="00514685"/>
    <w:rsid w:val="00514A33"/>
    <w:rsid w:val="00515380"/>
    <w:rsid w:val="005153F3"/>
    <w:rsid w:val="0051549E"/>
    <w:rsid w:val="005155DD"/>
    <w:rsid w:val="005155F1"/>
    <w:rsid w:val="00515B60"/>
    <w:rsid w:val="00515DC1"/>
    <w:rsid w:val="00516118"/>
    <w:rsid w:val="0051639F"/>
    <w:rsid w:val="00516C18"/>
    <w:rsid w:val="005171F2"/>
    <w:rsid w:val="005176CA"/>
    <w:rsid w:val="0051783F"/>
    <w:rsid w:val="00517A74"/>
    <w:rsid w:val="00517B22"/>
    <w:rsid w:val="00520091"/>
    <w:rsid w:val="00520495"/>
    <w:rsid w:val="00520530"/>
    <w:rsid w:val="005206F3"/>
    <w:rsid w:val="00520D09"/>
    <w:rsid w:val="00520FFC"/>
    <w:rsid w:val="0052116B"/>
    <w:rsid w:val="00521244"/>
    <w:rsid w:val="005213EB"/>
    <w:rsid w:val="00521758"/>
    <w:rsid w:val="00521F7D"/>
    <w:rsid w:val="00522660"/>
    <w:rsid w:val="005227A8"/>
    <w:rsid w:val="00522967"/>
    <w:rsid w:val="005235D1"/>
    <w:rsid w:val="005236C0"/>
    <w:rsid w:val="00523C7A"/>
    <w:rsid w:val="00523DCF"/>
    <w:rsid w:val="00524457"/>
    <w:rsid w:val="0052445F"/>
    <w:rsid w:val="005244E9"/>
    <w:rsid w:val="0052499E"/>
    <w:rsid w:val="00524A7D"/>
    <w:rsid w:val="00524E4E"/>
    <w:rsid w:val="00525268"/>
    <w:rsid w:val="00525367"/>
    <w:rsid w:val="005253CA"/>
    <w:rsid w:val="005253FC"/>
    <w:rsid w:val="005256A7"/>
    <w:rsid w:val="005257A8"/>
    <w:rsid w:val="005259C4"/>
    <w:rsid w:val="00525B2F"/>
    <w:rsid w:val="0052604A"/>
    <w:rsid w:val="005260B6"/>
    <w:rsid w:val="005260FD"/>
    <w:rsid w:val="0052627E"/>
    <w:rsid w:val="0052638F"/>
    <w:rsid w:val="00526495"/>
    <w:rsid w:val="005269C5"/>
    <w:rsid w:val="00527084"/>
    <w:rsid w:val="005270FC"/>
    <w:rsid w:val="00527486"/>
    <w:rsid w:val="0052773D"/>
    <w:rsid w:val="00527841"/>
    <w:rsid w:val="005279AE"/>
    <w:rsid w:val="00527F6D"/>
    <w:rsid w:val="00530736"/>
    <w:rsid w:val="00530C32"/>
    <w:rsid w:val="00530DB1"/>
    <w:rsid w:val="005312A7"/>
    <w:rsid w:val="00531B3F"/>
    <w:rsid w:val="00531FA2"/>
    <w:rsid w:val="00532494"/>
    <w:rsid w:val="00532B13"/>
    <w:rsid w:val="00532CB2"/>
    <w:rsid w:val="00532D10"/>
    <w:rsid w:val="00533149"/>
    <w:rsid w:val="0053371D"/>
    <w:rsid w:val="00533B84"/>
    <w:rsid w:val="00534593"/>
    <w:rsid w:val="0053498F"/>
    <w:rsid w:val="00534A1C"/>
    <w:rsid w:val="00534A6B"/>
    <w:rsid w:val="00534C97"/>
    <w:rsid w:val="00534D7D"/>
    <w:rsid w:val="005350DC"/>
    <w:rsid w:val="00535252"/>
    <w:rsid w:val="0053539E"/>
    <w:rsid w:val="005353CC"/>
    <w:rsid w:val="00535C83"/>
    <w:rsid w:val="00535CB4"/>
    <w:rsid w:val="00535DFF"/>
    <w:rsid w:val="00536010"/>
    <w:rsid w:val="0053606A"/>
    <w:rsid w:val="00536237"/>
    <w:rsid w:val="00536896"/>
    <w:rsid w:val="00536AD5"/>
    <w:rsid w:val="00537146"/>
    <w:rsid w:val="00537904"/>
    <w:rsid w:val="00537A77"/>
    <w:rsid w:val="00537A7E"/>
    <w:rsid w:val="00537C63"/>
    <w:rsid w:val="00540310"/>
    <w:rsid w:val="005408E1"/>
    <w:rsid w:val="00540EB6"/>
    <w:rsid w:val="00540F9D"/>
    <w:rsid w:val="0054154D"/>
    <w:rsid w:val="00541A14"/>
    <w:rsid w:val="005420F8"/>
    <w:rsid w:val="0054211F"/>
    <w:rsid w:val="005422EE"/>
    <w:rsid w:val="00542D62"/>
    <w:rsid w:val="00542E34"/>
    <w:rsid w:val="00543462"/>
    <w:rsid w:val="00543834"/>
    <w:rsid w:val="0054390B"/>
    <w:rsid w:val="00543A5B"/>
    <w:rsid w:val="00543F9C"/>
    <w:rsid w:val="00544300"/>
    <w:rsid w:val="00544774"/>
    <w:rsid w:val="00544BF1"/>
    <w:rsid w:val="00545290"/>
    <w:rsid w:val="00545C42"/>
    <w:rsid w:val="00545D06"/>
    <w:rsid w:val="00545DB7"/>
    <w:rsid w:val="00545DDB"/>
    <w:rsid w:val="00545F2D"/>
    <w:rsid w:val="005461AA"/>
    <w:rsid w:val="005462D0"/>
    <w:rsid w:val="00546AD0"/>
    <w:rsid w:val="00546C79"/>
    <w:rsid w:val="00546D39"/>
    <w:rsid w:val="00546F85"/>
    <w:rsid w:val="005472F3"/>
    <w:rsid w:val="00547A88"/>
    <w:rsid w:val="00547AED"/>
    <w:rsid w:val="0055000A"/>
    <w:rsid w:val="0055036C"/>
    <w:rsid w:val="0055047F"/>
    <w:rsid w:val="0055087D"/>
    <w:rsid w:val="00550AB0"/>
    <w:rsid w:val="00550C3C"/>
    <w:rsid w:val="00550CBF"/>
    <w:rsid w:val="00550E84"/>
    <w:rsid w:val="00551368"/>
    <w:rsid w:val="005513AC"/>
    <w:rsid w:val="0055141A"/>
    <w:rsid w:val="00551759"/>
    <w:rsid w:val="005524B0"/>
    <w:rsid w:val="00552B0F"/>
    <w:rsid w:val="00552C3B"/>
    <w:rsid w:val="00552CD2"/>
    <w:rsid w:val="00552F7C"/>
    <w:rsid w:val="00552FCC"/>
    <w:rsid w:val="0055344F"/>
    <w:rsid w:val="00553893"/>
    <w:rsid w:val="00553D16"/>
    <w:rsid w:val="00553DFB"/>
    <w:rsid w:val="00554139"/>
    <w:rsid w:val="00554316"/>
    <w:rsid w:val="00554894"/>
    <w:rsid w:val="00554A84"/>
    <w:rsid w:val="00554F08"/>
    <w:rsid w:val="00554FFD"/>
    <w:rsid w:val="005555DB"/>
    <w:rsid w:val="0055584F"/>
    <w:rsid w:val="0055587F"/>
    <w:rsid w:val="00555AE0"/>
    <w:rsid w:val="00555AEC"/>
    <w:rsid w:val="00555B16"/>
    <w:rsid w:val="00555F09"/>
    <w:rsid w:val="00556028"/>
    <w:rsid w:val="00556EFB"/>
    <w:rsid w:val="00557296"/>
    <w:rsid w:val="005577B0"/>
    <w:rsid w:val="00557B39"/>
    <w:rsid w:val="0056013B"/>
    <w:rsid w:val="00560192"/>
    <w:rsid w:val="00561241"/>
    <w:rsid w:val="00561AB3"/>
    <w:rsid w:val="00562084"/>
    <w:rsid w:val="005623EA"/>
    <w:rsid w:val="005626AD"/>
    <w:rsid w:val="00562EA1"/>
    <w:rsid w:val="005630B7"/>
    <w:rsid w:val="005632E4"/>
    <w:rsid w:val="0056375B"/>
    <w:rsid w:val="00563DF2"/>
    <w:rsid w:val="00564369"/>
    <w:rsid w:val="00564B82"/>
    <w:rsid w:val="00564C58"/>
    <w:rsid w:val="00565111"/>
    <w:rsid w:val="00565333"/>
    <w:rsid w:val="0056574F"/>
    <w:rsid w:val="005658BD"/>
    <w:rsid w:val="00565AA0"/>
    <w:rsid w:val="00565BB7"/>
    <w:rsid w:val="00565DB9"/>
    <w:rsid w:val="0056644C"/>
    <w:rsid w:val="005669BC"/>
    <w:rsid w:val="00566AD4"/>
    <w:rsid w:val="00566D15"/>
    <w:rsid w:val="00567154"/>
    <w:rsid w:val="00567562"/>
    <w:rsid w:val="005675DF"/>
    <w:rsid w:val="005679ED"/>
    <w:rsid w:val="00567BDA"/>
    <w:rsid w:val="00567BE3"/>
    <w:rsid w:val="00567DE1"/>
    <w:rsid w:val="00570EED"/>
    <w:rsid w:val="00570F18"/>
    <w:rsid w:val="0057107A"/>
    <w:rsid w:val="0057141A"/>
    <w:rsid w:val="005716FC"/>
    <w:rsid w:val="005717F7"/>
    <w:rsid w:val="0057198F"/>
    <w:rsid w:val="00571D2A"/>
    <w:rsid w:val="00571F9E"/>
    <w:rsid w:val="00571FE8"/>
    <w:rsid w:val="005723C9"/>
    <w:rsid w:val="00572546"/>
    <w:rsid w:val="005725E3"/>
    <w:rsid w:val="005727BD"/>
    <w:rsid w:val="00572C2A"/>
    <w:rsid w:val="00572EF2"/>
    <w:rsid w:val="00573587"/>
    <w:rsid w:val="00573B54"/>
    <w:rsid w:val="00573F56"/>
    <w:rsid w:val="005744F6"/>
    <w:rsid w:val="0057462D"/>
    <w:rsid w:val="00574B37"/>
    <w:rsid w:val="00574E52"/>
    <w:rsid w:val="005754ED"/>
    <w:rsid w:val="00575AE0"/>
    <w:rsid w:val="00575B15"/>
    <w:rsid w:val="00575B53"/>
    <w:rsid w:val="00575CAC"/>
    <w:rsid w:val="00575DEF"/>
    <w:rsid w:val="00575F16"/>
    <w:rsid w:val="00576B65"/>
    <w:rsid w:val="00576C5F"/>
    <w:rsid w:val="00577004"/>
    <w:rsid w:val="005771F0"/>
    <w:rsid w:val="0057740D"/>
    <w:rsid w:val="005774BA"/>
    <w:rsid w:val="005778C8"/>
    <w:rsid w:val="005778EF"/>
    <w:rsid w:val="005779C4"/>
    <w:rsid w:val="00577A25"/>
    <w:rsid w:val="00577A7F"/>
    <w:rsid w:val="0058013F"/>
    <w:rsid w:val="005801A4"/>
    <w:rsid w:val="00580A06"/>
    <w:rsid w:val="0058131B"/>
    <w:rsid w:val="005816FA"/>
    <w:rsid w:val="005818C7"/>
    <w:rsid w:val="0058211D"/>
    <w:rsid w:val="0058248A"/>
    <w:rsid w:val="005826EA"/>
    <w:rsid w:val="005829DC"/>
    <w:rsid w:val="0058358D"/>
    <w:rsid w:val="0058385F"/>
    <w:rsid w:val="00583A33"/>
    <w:rsid w:val="00583DAA"/>
    <w:rsid w:val="00583E24"/>
    <w:rsid w:val="00583F94"/>
    <w:rsid w:val="0058453E"/>
    <w:rsid w:val="00584619"/>
    <w:rsid w:val="00584BE4"/>
    <w:rsid w:val="00584BFC"/>
    <w:rsid w:val="005852F7"/>
    <w:rsid w:val="0058546C"/>
    <w:rsid w:val="005854C4"/>
    <w:rsid w:val="00585A79"/>
    <w:rsid w:val="00585D6F"/>
    <w:rsid w:val="005860AF"/>
    <w:rsid w:val="005867D2"/>
    <w:rsid w:val="0058687D"/>
    <w:rsid w:val="005869CB"/>
    <w:rsid w:val="005870E2"/>
    <w:rsid w:val="0058724E"/>
    <w:rsid w:val="005875A5"/>
    <w:rsid w:val="00587876"/>
    <w:rsid w:val="0058798E"/>
    <w:rsid w:val="0059013D"/>
    <w:rsid w:val="00590781"/>
    <w:rsid w:val="00590862"/>
    <w:rsid w:val="005909A8"/>
    <w:rsid w:val="00590D4E"/>
    <w:rsid w:val="00590E3D"/>
    <w:rsid w:val="005910E0"/>
    <w:rsid w:val="00591C16"/>
    <w:rsid w:val="00592808"/>
    <w:rsid w:val="00592A0D"/>
    <w:rsid w:val="00592A8E"/>
    <w:rsid w:val="00592B45"/>
    <w:rsid w:val="00593FA4"/>
    <w:rsid w:val="00594376"/>
    <w:rsid w:val="005944B6"/>
    <w:rsid w:val="00594A61"/>
    <w:rsid w:val="00594F1D"/>
    <w:rsid w:val="00594F6F"/>
    <w:rsid w:val="005953AD"/>
    <w:rsid w:val="005956B6"/>
    <w:rsid w:val="005956E3"/>
    <w:rsid w:val="00595894"/>
    <w:rsid w:val="00595996"/>
    <w:rsid w:val="00596154"/>
    <w:rsid w:val="005962AD"/>
    <w:rsid w:val="005963CC"/>
    <w:rsid w:val="0059665E"/>
    <w:rsid w:val="00596841"/>
    <w:rsid w:val="00596861"/>
    <w:rsid w:val="00596C9B"/>
    <w:rsid w:val="00596E19"/>
    <w:rsid w:val="00596E80"/>
    <w:rsid w:val="005978AA"/>
    <w:rsid w:val="0059794D"/>
    <w:rsid w:val="00597AA8"/>
    <w:rsid w:val="005A02D7"/>
    <w:rsid w:val="005A07F1"/>
    <w:rsid w:val="005A0E45"/>
    <w:rsid w:val="005A1113"/>
    <w:rsid w:val="005A133E"/>
    <w:rsid w:val="005A1369"/>
    <w:rsid w:val="005A16FB"/>
    <w:rsid w:val="005A1986"/>
    <w:rsid w:val="005A1C71"/>
    <w:rsid w:val="005A2049"/>
    <w:rsid w:val="005A241E"/>
    <w:rsid w:val="005A27FB"/>
    <w:rsid w:val="005A28B4"/>
    <w:rsid w:val="005A2FEF"/>
    <w:rsid w:val="005A38AA"/>
    <w:rsid w:val="005A3C3C"/>
    <w:rsid w:val="005A3C9B"/>
    <w:rsid w:val="005A418F"/>
    <w:rsid w:val="005A46A3"/>
    <w:rsid w:val="005A46F6"/>
    <w:rsid w:val="005A472C"/>
    <w:rsid w:val="005A4869"/>
    <w:rsid w:val="005A4897"/>
    <w:rsid w:val="005A4A43"/>
    <w:rsid w:val="005A4C3D"/>
    <w:rsid w:val="005A4C76"/>
    <w:rsid w:val="005A51A0"/>
    <w:rsid w:val="005A5325"/>
    <w:rsid w:val="005A5557"/>
    <w:rsid w:val="005A573A"/>
    <w:rsid w:val="005A61A7"/>
    <w:rsid w:val="005A61F3"/>
    <w:rsid w:val="005A627D"/>
    <w:rsid w:val="005A6F61"/>
    <w:rsid w:val="005A6F92"/>
    <w:rsid w:val="005A6FED"/>
    <w:rsid w:val="005A70E5"/>
    <w:rsid w:val="005A7323"/>
    <w:rsid w:val="005A777A"/>
    <w:rsid w:val="005A78B2"/>
    <w:rsid w:val="005A7A57"/>
    <w:rsid w:val="005A7AA4"/>
    <w:rsid w:val="005B05E7"/>
    <w:rsid w:val="005B0AE8"/>
    <w:rsid w:val="005B0B39"/>
    <w:rsid w:val="005B10EF"/>
    <w:rsid w:val="005B13CE"/>
    <w:rsid w:val="005B166A"/>
    <w:rsid w:val="005B1A25"/>
    <w:rsid w:val="005B1B3E"/>
    <w:rsid w:val="005B1BC4"/>
    <w:rsid w:val="005B1D50"/>
    <w:rsid w:val="005B2836"/>
    <w:rsid w:val="005B2C40"/>
    <w:rsid w:val="005B2D3D"/>
    <w:rsid w:val="005B3B14"/>
    <w:rsid w:val="005B3C66"/>
    <w:rsid w:val="005B3D11"/>
    <w:rsid w:val="005B411C"/>
    <w:rsid w:val="005B4BA3"/>
    <w:rsid w:val="005B4E4D"/>
    <w:rsid w:val="005B5538"/>
    <w:rsid w:val="005B5D5F"/>
    <w:rsid w:val="005B63CD"/>
    <w:rsid w:val="005B6661"/>
    <w:rsid w:val="005B668D"/>
    <w:rsid w:val="005B6894"/>
    <w:rsid w:val="005B6B61"/>
    <w:rsid w:val="005B6C18"/>
    <w:rsid w:val="005B6E5D"/>
    <w:rsid w:val="005B6ED8"/>
    <w:rsid w:val="005B6F74"/>
    <w:rsid w:val="005B6FEC"/>
    <w:rsid w:val="005B6FF5"/>
    <w:rsid w:val="005B7121"/>
    <w:rsid w:val="005B7243"/>
    <w:rsid w:val="005B779C"/>
    <w:rsid w:val="005B7B2E"/>
    <w:rsid w:val="005B7B47"/>
    <w:rsid w:val="005C01A8"/>
    <w:rsid w:val="005C06F8"/>
    <w:rsid w:val="005C072C"/>
    <w:rsid w:val="005C0E15"/>
    <w:rsid w:val="005C1023"/>
    <w:rsid w:val="005C1384"/>
    <w:rsid w:val="005C13B2"/>
    <w:rsid w:val="005C17A1"/>
    <w:rsid w:val="005C1815"/>
    <w:rsid w:val="005C1AEC"/>
    <w:rsid w:val="005C1FC1"/>
    <w:rsid w:val="005C27E3"/>
    <w:rsid w:val="005C33AA"/>
    <w:rsid w:val="005C37CB"/>
    <w:rsid w:val="005C3BE8"/>
    <w:rsid w:val="005C3EF8"/>
    <w:rsid w:val="005C3FE3"/>
    <w:rsid w:val="005C43CC"/>
    <w:rsid w:val="005C459C"/>
    <w:rsid w:val="005C475A"/>
    <w:rsid w:val="005C5AB2"/>
    <w:rsid w:val="005C5C95"/>
    <w:rsid w:val="005C614F"/>
    <w:rsid w:val="005C71FB"/>
    <w:rsid w:val="005C74C5"/>
    <w:rsid w:val="005C76CC"/>
    <w:rsid w:val="005C7775"/>
    <w:rsid w:val="005C7FCF"/>
    <w:rsid w:val="005D02FB"/>
    <w:rsid w:val="005D1457"/>
    <w:rsid w:val="005D14B9"/>
    <w:rsid w:val="005D1A9F"/>
    <w:rsid w:val="005D1C71"/>
    <w:rsid w:val="005D1D91"/>
    <w:rsid w:val="005D28CC"/>
    <w:rsid w:val="005D292F"/>
    <w:rsid w:val="005D2A87"/>
    <w:rsid w:val="005D3264"/>
    <w:rsid w:val="005D34EA"/>
    <w:rsid w:val="005D368B"/>
    <w:rsid w:val="005D3E8E"/>
    <w:rsid w:val="005D40A9"/>
    <w:rsid w:val="005D42BD"/>
    <w:rsid w:val="005D45B5"/>
    <w:rsid w:val="005D4661"/>
    <w:rsid w:val="005D4966"/>
    <w:rsid w:val="005D4C57"/>
    <w:rsid w:val="005D4FE1"/>
    <w:rsid w:val="005D5075"/>
    <w:rsid w:val="005D50C0"/>
    <w:rsid w:val="005D52FA"/>
    <w:rsid w:val="005D5403"/>
    <w:rsid w:val="005D600F"/>
    <w:rsid w:val="005D6013"/>
    <w:rsid w:val="005D6612"/>
    <w:rsid w:val="005D66F5"/>
    <w:rsid w:val="005D697E"/>
    <w:rsid w:val="005D7088"/>
    <w:rsid w:val="005D76AE"/>
    <w:rsid w:val="005D76DE"/>
    <w:rsid w:val="005D7713"/>
    <w:rsid w:val="005D777B"/>
    <w:rsid w:val="005D77DE"/>
    <w:rsid w:val="005D7970"/>
    <w:rsid w:val="005D7D29"/>
    <w:rsid w:val="005D7EBF"/>
    <w:rsid w:val="005E05A1"/>
    <w:rsid w:val="005E09E4"/>
    <w:rsid w:val="005E0D78"/>
    <w:rsid w:val="005E1726"/>
    <w:rsid w:val="005E1C3D"/>
    <w:rsid w:val="005E235A"/>
    <w:rsid w:val="005E2513"/>
    <w:rsid w:val="005E25C0"/>
    <w:rsid w:val="005E266F"/>
    <w:rsid w:val="005E2BCF"/>
    <w:rsid w:val="005E2FA1"/>
    <w:rsid w:val="005E38DE"/>
    <w:rsid w:val="005E3B4C"/>
    <w:rsid w:val="005E3F34"/>
    <w:rsid w:val="005E421C"/>
    <w:rsid w:val="005E4241"/>
    <w:rsid w:val="005E4EF0"/>
    <w:rsid w:val="005E50E8"/>
    <w:rsid w:val="005E5734"/>
    <w:rsid w:val="005E5741"/>
    <w:rsid w:val="005E5EC3"/>
    <w:rsid w:val="005E602B"/>
    <w:rsid w:val="005E6150"/>
    <w:rsid w:val="005E61B6"/>
    <w:rsid w:val="005E6487"/>
    <w:rsid w:val="005E651F"/>
    <w:rsid w:val="005E664C"/>
    <w:rsid w:val="005E6971"/>
    <w:rsid w:val="005E6D4E"/>
    <w:rsid w:val="005E73CE"/>
    <w:rsid w:val="005E77E3"/>
    <w:rsid w:val="005E7E1E"/>
    <w:rsid w:val="005F0616"/>
    <w:rsid w:val="005F0727"/>
    <w:rsid w:val="005F07DC"/>
    <w:rsid w:val="005F0C34"/>
    <w:rsid w:val="005F0EAB"/>
    <w:rsid w:val="005F0FB4"/>
    <w:rsid w:val="005F13BD"/>
    <w:rsid w:val="005F1859"/>
    <w:rsid w:val="005F1AC8"/>
    <w:rsid w:val="005F1B25"/>
    <w:rsid w:val="005F21AF"/>
    <w:rsid w:val="005F21FB"/>
    <w:rsid w:val="005F257C"/>
    <w:rsid w:val="005F25E2"/>
    <w:rsid w:val="005F27E3"/>
    <w:rsid w:val="005F2B4F"/>
    <w:rsid w:val="005F347F"/>
    <w:rsid w:val="005F35AA"/>
    <w:rsid w:val="005F38CE"/>
    <w:rsid w:val="005F40DE"/>
    <w:rsid w:val="005F4421"/>
    <w:rsid w:val="005F4927"/>
    <w:rsid w:val="005F49F4"/>
    <w:rsid w:val="005F4ABD"/>
    <w:rsid w:val="005F4B7D"/>
    <w:rsid w:val="005F4D34"/>
    <w:rsid w:val="005F4DB6"/>
    <w:rsid w:val="005F4E65"/>
    <w:rsid w:val="005F4F77"/>
    <w:rsid w:val="005F557D"/>
    <w:rsid w:val="005F56F3"/>
    <w:rsid w:val="005F59E5"/>
    <w:rsid w:val="005F5A0F"/>
    <w:rsid w:val="005F5EDF"/>
    <w:rsid w:val="005F6035"/>
    <w:rsid w:val="005F61C5"/>
    <w:rsid w:val="005F63D8"/>
    <w:rsid w:val="005F64FB"/>
    <w:rsid w:val="005F67EC"/>
    <w:rsid w:val="005F6A3F"/>
    <w:rsid w:val="005F6BBB"/>
    <w:rsid w:val="005F6C45"/>
    <w:rsid w:val="005F71EC"/>
    <w:rsid w:val="005F789F"/>
    <w:rsid w:val="006000CD"/>
    <w:rsid w:val="006000FB"/>
    <w:rsid w:val="00600265"/>
    <w:rsid w:val="006006E4"/>
    <w:rsid w:val="00600754"/>
    <w:rsid w:val="00600C1B"/>
    <w:rsid w:val="0060119A"/>
    <w:rsid w:val="0060145A"/>
    <w:rsid w:val="006022D0"/>
    <w:rsid w:val="0060251E"/>
    <w:rsid w:val="00602A68"/>
    <w:rsid w:val="00602DDE"/>
    <w:rsid w:val="00602E0C"/>
    <w:rsid w:val="0060339B"/>
    <w:rsid w:val="00603552"/>
    <w:rsid w:val="006046E4"/>
    <w:rsid w:val="00604BC5"/>
    <w:rsid w:val="00604D85"/>
    <w:rsid w:val="00605037"/>
    <w:rsid w:val="0060548B"/>
    <w:rsid w:val="0060577C"/>
    <w:rsid w:val="006058B4"/>
    <w:rsid w:val="006059B6"/>
    <w:rsid w:val="00605E04"/>
    <w:rsid w:val="00605E0D"/>
    <w:rsid w:val="00605FFE"/>
    <w:rsid w:val="006063F2"/>
    <w:rsid w:val="0060650C"/>
    <w:rsid w:val="00606B37"/>
    <w:rsid w:val="00606FF6"/>
    <w:rsid w:val="00607252"/>
    <w:rsid w:val="00607624"/>
    <w:rsid w:val="00607C2E"/>
    <w:rsid w:val="00610137"/>
    <w:rsid w:val="0061038C"/>
    <w:rsid w:val="006106C1"/>
    <w:rsid w:val="006106F4"/>
    <w:rsid w:val="00610B28"/>
    <w:rsid w:val="00610F52"/>
    <w:rsid w:val="0061124A"/>
    <w:rsid w:val="006112D0"/>
    <w:rsid w:val="0061167D"/>
    <w:rsid w:val="0061169D"/>
    <w:rsid w:val="00611737"/>
    <w:rsid w:val="00611752"/>
    <w:rsid w:val="00611B07"/>
    <w:rsid w:val="00611C1D"/>
    <w:rsid w:val="00611C60"/>
    <w:rsid w:val="00611F0D"/>
    <w:rsid w:val="00612019"/>
    <w:rsid w:val="00612388"/>
    <w:rsid w:val="00612904"/>
    <w:rsid w:val="00612E32"/>
    <w:rsid w:val="00612FDD"/>
    <w:rsid w:val="006133A6"/>
    <w:rsid w:val="006134CA"/>
    <w:rsid w:val="006136FB"/>
    <w:rsid w:val="00613846"/>
    <w:rsid w:val="00613ECE"/>
    <w:rsid w:val="0061461E"/>
    <w:rsid w:val="00614646"/>
    <w:rsid w:val="006148C3"/>
    <w:rsid w:val="0061494C"/>
    <w:rsid w:val="00614B35"/>
    <w:rsid w:val="00614DE8"/>
    <w:rsid w:val="006152D6"/>
    <w:rsid w:val="006154EE"/>
    <w:rsid w:val="00615A35"/>
    <w:rsid w:val="006160CB"/>
    <w:rsid w:val="006165A9"/>
    <w:rsid w:val="00616755"/>
    <w:rsid w:val="00616B8C"/>
    <w:rsid w:val="00616BC0"/>
    <w:rsid w:val="00617108"/>
    <w:rsid w:val="00617211"/>
    <w:rsid w:val="00617264"/>
    <w:rsid w:val="0061750E"/>
    <w:rsid w:val="006175A7"/>
    <w:rsid w:val="00617652"/>
    <w:rsid w:val="0061784D"/>
    <w:rsid w:val="00617B8B"/>
    <w:rsid w:val="00617C18"/>
    <w:rsid w:val="00617C50"/>
    <w:rsid w:val="00617F79"/>
    <w:rsid w:val="00620231"/>
    <w:rsid w:val="006207B2"/>
    <w:rsid w:val="006207ED"/>
    <w:rsid w:val="00620AFF"/>
    <w:rsid w:val="00620B98"/>
    <w:rsid w:val="0062140E"/>
    <w:rsid w:val="00621B9C"/>
    <w:rsid w:val="00622143"/>
    <w:rsid w:val="00622388"/>
    <w:rsid w:val="00622669"/>
    <w:rsid w:val="0062286A"/>
    <w:rsid w:val="00622AF7"/>
    <w:rsid w:val="00622B1A"/>
    <w:rsid w:val="00622E0B"/>
    <w:rsid w:val="00622EFD"/>
    <w:rsid w:val="00622FE1"/>
    <w:rsid w:val="006230E8"/>
    <w:rsid w:val="0062325B"/>
    <w:rsid w:val="00623438"/>
    <w:rsid w:val="006237DE"/>
    <w:rsid w:val="00623960"/>
    <w:rsid w:val="006240FF"/>
    <w:rsid w:val="0062416C"/>
    <w:rsid w:val="006241BC"/>
    <w:rsid w:val="00624470"/>
    <w:rsid w:val="00624510"/>
    <w:rsid w:val="0062488E"/>
    <w:rsid w:val="006249B1"/>
    <w:rsid w:val="00624CAC"/>
    <w:rsid w:val="00624F4E"/>
    <w:rsid w:val="00624F7C"/>
    <w:rsid w:val="006253B7"/>
    <w:rsid w:val="0062589A"/>
    <w:rsid w:val="00625C1A"/>
    <w:rsid w:val="00625C77"/>
    <w:rsid w:val="00625CE5"/>
    <w:rsid w:val="00625EE9"/>
    <w:rsid w:val="00626071"/>
    <w:rsid w:val="00626216"/>
    <w:rsid w:val="00626652"/>
    <w:rsid w:val="006267E9"/>
    <w:rsid w:val="00626C37"/>
    <w:rsid w:val="00626C39"/>
    <w:rsid w:val="00626F07"/>
    <w:rsid w:val="00626FCF"/>
    <w:rsid w:val="0062707D"/>
    <w:rsid w:val="006274F5"/>
    <w:rsid w:val="00630256"/>
    <w:rsid w:val="0063071F"/>
    <w:rsid w:val="0063075D"/>
    <w:rsid w:val="006309D8"/>
    <w:rsid w:val="00630C5E"/>
    <w:rsid w:val="00630CFB"/>
    <w:rsid w:val="00631655"/>
    <w:rsid w:val="00631873"/>
    <w:rsid w:val="00631891"/>
    <w:rsid w:val="006318C0"/>
    <w:rsid w:val="00631BCE"/>
    <w:rsid w:val="00631E00"/>
    <w:rsid w:val="00631E43"/>
    <w:rsid w:val="00632111"/>
    <w:rsid w:val="00632459"/>
    <w:rsid w:val="0063248C"/>
    <w:rsid w:val="0063251C"/>
    <w:rsid w:val="006326DF"/>
    <w:rsid w:val="006327CF"/>
    <w:rsid w:val="00632B0E"/>
    <w:rsid w:val="00632E50"/>
    <w:rsid w:val="00632FD8"/>
    <w:rsid w:val="00633C36"/>
    <w:rsid w:val="00633C83"/>
    <w:rsid w:val="0063426D"/>
    <w:rsid w:val="0063440B"/>
    <w:rsid w:val="0063461D"/>
    <w:rsid w:val="006347E7"/>
    <w:rsid w:val="006347F4"/>
    <w:rsid w:val="00634826"/>
    <w:rsid w:val="00634AA9"/>
    <w:rsid w:val="00634B42"/>
    <w:rsid w:val="00634D4F"/>
    <w:rsid w:val="00634D53"/>
    <w:rsid w:val="00635027"/>
    <w:rsid w:val="00635560"/>
    <w:rsid w:val="006355C4"/>
    <w:rsid w:val="00635CB0"/>
    <w:rsid w:val="00636486"/>
    <w:rsid w:val="0063660C"/>
    <w:rsid w:val="00636664"/>
    <w:rsid w:val="00636694"/>
    <w:rsid w:val="00636EBB"/>
    <w:rsid w:val="00637170"/>
    <w:rsid w:val="00637208"/>
    <w:rsid w:val="006374E0"/>
    <w:rsid w:val="00637764"/>
    <w:rsid w:val="006378D6"/>
    <w:rsid w:val="00637C38"/>
    <w:rsid w:val="00637CBA"/>
    <w:rsid w:val="00640576"/>
    <w:rsid w:val="0064059A"/>
    <w:rsid w:val="00640962"/>
    <w:rsid w:val="00640AC5"/>
    <w:rsid w:val="0064126C"/>
    <w:rsid w:val="006413AA"/>
    <w:rsid w:val="006416D2"/>
    <w:rsid w:val="00641A83"/>
    <w:rsid w:val="00641D62"/>
    <w:rsid w:val="00641D96"/>
    <w:rsid w:val="006423AA"/>
    <w:rsid w:val="00642E37"/>
    <w:rsid w:val="00642F08"/>
    <w:rsid w:val="0064319B"/>
    <w:rsid w:val="00643AF4"/>
    <w:rsid w:val="00643E35"/>
    <w:rsid w:val="00644178"/>
    <w:rsid w:val="006441F6"/>
    <w:rsid w:val="0064422A"/>
    <w:rsid w:val="00644A7B"/>
    <w:rsid w:val="00644D3A"/>
    <w:rsid w:val="00644DE9"/>
    <w:rsid w:val="00644FC4"/>
    <w:rsid w:val="0064516B"/>
    <w:rsid w:val="006455AF"/>
    <w:rsid w:val="00645BDE"/>
    <w:rsid w:val="00645E59"/>
    <w:rsid w:val="00645F5B"/>
    <w:rsid w:val="006465C3"/>
    <w:rsid w:val="0064669D"/>
    <w:rsid w:val="00646C6F"/>
    <w:rsid w:val="006470C4"/>
    <w:rsid w:val="00647163"/>
    <w:rsid w:val="0064720C"/>
    <w:rsid w:val="0064722E"/>
    <w:rsid w:val="006478DF"/>
    <w:rsid w:val="00647A7F"/>
    <w:rsid w:val="00647C28"/>
    <w:rsid w:val="00650941"/>
    <w:rsid w:val="00650C28"/>
    <w:rsid w:val="00650E6D"/>
    <w:rsid w:val="006510CE"/>
    <w:rsid w:val="006512D6"/>
    <w:rsid w:val="00651812"/>
    <w:rsid w:val="0065196B"/>
    <w:rsid w:val="00651BBB"/>
    <w:rsid w:val="00651C59"/>
    <w:rsid w:val="00651D74"/>
    <w:rsid w:val="00652880"/>
    <w:rsid w:val="00652C3A"/>
    <w:rsid w:val="00652D0B"/>
    <w:rsid w:val="00652DB7"/>
    <w:rsid w:val="00652FCE"/>
    <w:rsid w:val="0065394F"/>
    <w:rsid w:val="00653B1B"/>
    <w:rsid w:val="006541F5"/>
    <w:rsid w:val="006543BA"/>
    <w:rsid w:val="00654926"/>
    <w:rsid w:val="00654D72"/>
    <w:rsid w:val="006553F3"/>
    <w:rsid w:val="006556D1"/>
    <w:rsid w:val="006556D9"/>
    <w:rsid w:val="00655AEE"/>
    <w:rsid w:val="00655BB2"/>
    <w:rsid w:val="0065607A"/>
    <w:rsid w:val="006563DF"/>
    <w:rsid w:val="006564CB"/>
    <w:rsid w:val="006565F7"/>
    <w:rsid w:val="006566BF"/>
    <w:rsid w:val="00656CDB"/>
    <w:rsid w:val="00656DA0"/>
    <w:rsid w:val="00657123"/>
    <w:rsid w:val="00657189"/>
    <w:rsid w:val="0065724E"/>
    <w:rsid w:val="006576EC"/>
    <w:rsid w:val="00657F90"/>
    <w:rsid w:val="006600DB"/>
    <w:rsid w:val="006613C0"/>
    <w:rsid w:val="0066194E"/>
    <w:rsid w:val="00661C46"/>
    <w:rsid w:val="0066202F"/>
    <w:rsid w:val="006622A8"/>
    <w:rsid w:val="006626BE"/>
    <w:rsid w:val="006630FC"/>
    <w:rsid w:val="00663147"/>
    <w:rsid w:val="00663344"/>
    <w:rsid w:val="00663C93"/>
    <w:rsid w:val="00663DFB"/>
    <w:rsid w:val="00664416"/>
    <w:rsid w:val="006644E1"/>
    <w:rsid w:val="006645EC"/>
    <w:rsid w:val="00664642"/>
    <w:rsid w:val="00664674"/>
    <w:rsid w:val="00664C0C"/>
    <w:rsid w:val="0066506E"/>
    <w:rsid w:val="006652D3"/>
    <w:rsid w:val="0066540D"/>
    <w:rsid w:val="00665888"/>
    <w:rsid w:val="00666CBE"/>
    <w:rsid w:val="00667409"/>
    <w:rsid w:val="00667B59"/>
    <w:rsid w:val="00667BC6"/>
    <w:rsid w:val="00667C3E"/>
    <w:rsid w:val="00667CF3"/>
    <w:rsid w:val="00667F94"/>
    <w:rsid w:val="00670380"/>
    <w:rsid w:val="0067050A"/>
    <w:rsid w:val="006705D5"/>
    <w:rsid w:val="006706B5"/>
    <w:rsid w:val="00670722"/>
    <w:rsid w:val="00670C07"/>
    <w:rsid w:val="00670F72"/>
    <w:rsid w:val="00670F81"/>
    <w:rsid w:val="00671047"/>
    <w:rsid w:val="0067158A"/>
    <w:rsid w:val="00671738"/>
    <w:rsid w:val="006719B2"/>
    <w:rsid w:val="00671FF4"/>
    <w:rsid w:val="00672C45"/>
    <w:rsid w:val="00672F79"/>
    <w:rsid w:val="0067319C"/>
    <w:rsid w:val="00673DC1"/>
    <w:rsid w:val="00673F42"/>
    <w:rsid w:val="00674042"/>
    <w:rsid w:val="006744B2"/>
    <w:rsid w:val="00674D58"/>
    <w:rsid w:val="006758C9"/>
    <w:rsid w:val="00675A5F"/>
    <w:rsid w:val="006764BC"/>
    <w:rsid w:val="006769C4"/>
    <w:rsid w:val="00676C6F"/>
    <w:rsid w:val="00677456"/>
    <w:rsid w:val="006774B0"/>
    <w:rsid w:val="00677627"/>
    <w:rsid w:val="006776C7"/>
    <w:rsid w:val="00677743"/>
    <w:rsid w:val="00677A67"/>
    <w:rsid w:val="00677A87"/>
    <w:rsid w:val="00677BD5"/>
    <w:rsid w:val="00677E3C"/>
    <w:rsid w:val="0068025E"/>
    <w:rsid w:val="0068051B"/>
    <w:rsid w:val="006805D9"/>
    <w:rsid w:val="00680912"/>
    <w:rsid w:val="00680E8B"/>
    <w:rsid w:val="0068150F"/>
    <w:rsid w:val="006818D0"/>
    <w:rsid w:val="006819A3"/>
    <w:rsid w:val="00681D51"/>
    <w:rsid w:val="00681E2F"/>
    <w:rsid w:val="00682129"/>
    <w:rsid w:val="0068266C"/>
    <w:rsid w:val="00682E55"/>
    <w:rsid w:val="0068340E"/>
    <w:rsid w:val="00683528"/>
    <w:rsid w:val="00683722"/>
    <w:rsid w:val="00683D2F"/>
    <w:rsid w:val="00684044"/>
    <w:rsid w:val="006840B2"/>
    <w:rsid w:val="006843F6"/>
    <w:rsid w:val="0068491F"/>
    <w:rsid w:val="00684F4C"/>
    <w:rsid w:val="006851A2"/>
    <w:rsid w:val="0068563E"/>
    <w:rsid w:val="00685DE4"/>
    <w:rsid w:val="00686118"/>
    <w:rsid w:val="006861C0"/>
    <w:rsid w:val="00686596"/>
    <w:rsid w:val="00686CC2"/>
    <w:rsid w:val="00686F00"/>
    <w:rsid w:val="00687B01"/>
    <w:rsid w:val="00687C97"/>
    <w:rsid w:val="00687D5A"/>
    <w:rsid w:val="00690324"/>
    <w:rsid w:val="006904C2"/>
    <w:rsid w:val="006904DD"/>
    <w:rsid w:val="00690524"/>
    <w:rsid w:val="00690E71"/>
    <w:rsid w:val="006911C8"/>
    <w:rsid w:val="00691459"/>
    <w:rsid w:val="00692D12"/>
    <w:rsid w:val="00693137"/>
    <w:rsid w:val="00693531"/>
    <w:rsid w:val="00693842"/>
    <w:rsid w:val="00693888"/>
    <w:rsid w:val="00693C87"/>
    <w:rsid w:val="00693D3E"/>
    <w:rsid w:val="0069457A"/>
    <w:rsid w:val="006949A7"/>
    <w:rsid w:val="00694B65"/>
    <w:rsid w:val="00694C69"/>
    <w:rsid w:val="00694D53"/>
    <w:rsid w:val="00694E58"/>
    <w:rsid w:val="00694FD4"/>
    <w:rsid w:val="006951CE"/>
    <w:rsid w:val="006951E5"/>
    <w:rsid w:val="006951FF"/>
    <w:rsid w:val="00695B5A"/>
    <w:rsid w:val="00695D1E"/>
    <w:rsid w:val="00695FCA"/>
    <w:rsid w:val="00696335"/>
    <w:rsid w:val="00696A4D"/>
    <w:rsid w:val="00696C70"/>
    <w:rsid w:val="00697AC9"/>
    <w:rsid w:val="00697D19"/>
    <w:rsid w:val="006A0052"/>
    <w:rsid w:val="006A05C7"/>
    <w:rsid w:val="006A08CA"/>
    <w:rsid w:val="006A0C26"/>
    <w:rsid w:val="006A0E43"/>
    <w:rsid w:val="006A102D"/>
    <w:rsid w:val="006A11E4"/>
    <w:rsid w:val="006A15CF"/>
    <w:rsid w:val="006A16F0"/>
    <w:rsid w:val="006A20A4"/>
    <w:rsid w:val="006A26CC"/>
    <w:rsid w:val="006A29FF"/>
    <w:rsid w:val="006A2AB9"/>
    <w:rsid w:val="006A2DB4"/>
    <w:rsid w:val="006A337E"/>
    <w:rsid w:val="006A350E"/>
    <w:rsid w:val="006A414D"/>
    <w:rsid w:val="006A41F8"/>
    <w:rsid w:val="006A42A5"/>
    <w:rsid w:val="006A451E"/>
    <w:rsid w:val="006A45BB"/>
    <w:rsid w:val="006A4E52"/>
    <w:rsid w:val="006A4FC8"/>
    <w:rsid w:val="006A50F1"/>
    <w:rsid w:val="006A517B"/>
    <w:rsid w:val="006A55E1"/>
    <w:rsid w:val="006A603D"/>
    <w:rsid w:val="006A607B"/>
    <w:rsid w:val="006A61EC"/>
    <w:rsid w:val="006A6296"/>
    <w:rsid w:val="006A6E27"/>
    <w:rsid w:val="006A6EAC"/>
    <w:rsid w:val="006A6FB8"/>
    <w:rsid w:val="006A70E7"/>
    <w:rsid w:val="006A72B0"/>
    <w:rsid w:val="006A74E5"/>
    <w:rsid w:val="006A7AB4"/>
    <w:rsid w:val="006B0092"/>
    <w:rsid w:val="006B02C4"/>
    <w:rsid w:val="006B04FE"/>
    <w:rsid w:val="006B05D4"/>
    <w:rsid w:val="006B075C"/>
    <w:rsid w:val="006B0856"/>
    <w:rsid w:val="006B0894"/>
    <w:rsid w:val="006B18C5"/>
    <w:rsid w:val="006B1932"/>
    <w:rsid w:val="006B1B85"/>
    <w:rsid w:val="006B1F47"/>
    <w:rsid w:val="006B1FDA"/>
    <w:rsid w:val="006B36AE"/>
    <w:rsid w:val="006B3980"/>
    <w:rsid w:val="006B3E4D"/>
    <w:rsid w:val="006B417B"/>
    <w:rsid w:val="006B4449"/>
    <w:rsid w:val="006B474F"/>
    <w:rsid w:val="006B4C0C"/>
    <w:rsid w:val="006B4EAB"/>
    <w:rsid w:val="006B5091"/>
    <w:rsid w:val="006B50B8"/>
    <w:rsid w:val="006B50F9"/>
    <w:rsid w:val="006B5756"/>
    <w:rsid w:val="006B5A61"/>
    <w:rsid w:val="006B5C4C"/>
    <w:rsid w:val="006B5D79"/>
    <w:rsid w:val="006B5FBC"/>
    <w:rsid w:val="006B64E8"/>
    <w:rsid w:val="006B654C"/>
    <w:rsid w:val="006B6AEF"/>
    <w:rsid w:val="006B6DA1"/>
    <w:rsid w:val="006B76C2"/>
    <w:rsid w:val="006B7877"/>
    <w:rsid w:val="006B7CBC"/>
    <w:rsid w:val="006C02CD"/>
    <w:rsid w:val="006C06A9"/>
    <w:rsid w:val="006C132E"/>
    <w:rsid w:val="006C13A3"/>
    <w:rsid w:val="006C157B"/>
    <w:rsid w:val="006C1822"/>
    <w:rsid w:val="006C21F1"/>
    <w:rsid w:val="006C2ABA"/>
    <w:rsid w:val="006C2B59"/>
    <w:rsid w:val="006C2C86"/>
    <w:rsid w:val="006C2C8B"/>
    <w:rsid w:val="006C2D1A"/>
    <w:rsid w:val="006C34A1"/>
    <w:rsid w:val="006C3686"/>
    <w:rsid w:val="006C38EF"/>
    <w:rsid w:val="006C3BCF"/>
    <w:rsid w:val="006C3BEF"/>
    <w:rsid w:val="006C3EBC"/>
    <w:rsid w:val="006C4043"/>
    <w:rsid w:val="006C41C1"/>
    <w:rsid w:val="006C41ED"/>
    <w:rsid w:val="006C43FB"/>
    <w:rsid w:val="006C4950"/>
    <w:rsid w:val="006C49AF"/>
    <w:rsid w:val="006C4F0A"/>
    <w:rsid w:val="006C52B9"/>
    <w:rsid w:val="006C559A"/>
    <w:rsid w:val="006C58E3"/>
    <w:rsid w:val="006C5A8D"/>
    <w:rsid w:val="006C5CDD"/>
    <w:rsid w:val="006C5D0C"/>
    <w:rsid w:val="006C6346"/>
    <w:rsid w:val="006C6ED1"/>
    <w:rsid w:val="006C6F68"/>
    <w:rsid w:val="006C7FB8"/>
    <w:rsid w:val="006C7FF1"/>
    <w:rsid w:val="006D02AA"/>
    <w:rsid w:val="006D0F89"/>
    <w:rsid w:val="006D1A50"/>
    <w:rsid w:val="006D1DFE"/>
    <w:rsid w:val="006D20A4"/>
    <w:rsid w:val="006D2560"/>
    <w:rsid w:val="006D328B"/>
    <w:rsid w:val="006D3620"/>
    <w:rsid w:val="006D41CE"/>
    <w:rsid w:val="006D4250"/>
    <w:rsid w:val="006D460E"/>
    <w:rsid w:val="006D472A"/>
    <w:rsid w:val="006D4CA2"/>
    <w:rsid w:val="006D5176"/>
    <w:rsid w:val="006D5201"/>
    <w:rsid w:val="006D5313"/>
    <w:rsid w:val="006D535C"/>
    <w:rsid w:val="006D5510"/>
    <w:rsid w:val="006D55C0"/>
    <w:rsid w:val="006D5820"/>
    <w:rsid w:val="006D5886"/>
    <w:rsid w:val="006D5F9A"/>
    <w:rsid w:val="006D6703"/>
    <w:rsid w:val="006D6944"/>
    <w:rsid w:val="006D6989"/>
    <w:rsid w:val="006D6F24"/>
    <w:rsid w:val="006D74ED"/>
    <w:rsid w:val="006D78EB"/>
    <w:rsid w:val="006D7C6D"/>
    <w:rsid w:val="006E01A8"/>
    <w:rsid w:val="006E058C"/>
    <w:rsid w:val="006E0922"/>
    <w:rsid w:val="006E0B0D"/>
    <w:rsid w:val="006E0ED9"/>
    <w:rsid w:val="006E0EF4"/>
    <w:rsid w:val="006E0F5D"/>
    <w:rsid w:val="006E0FA4"/>
    <w:rsid w:val="006E13A6"/>
    <w:rsid w:val="006E13C3"/>
    <w:rsid w:val="006E1629"/>
    <w:rsid w:val="006E16F2"/>
    <w:rsid w:val="006E2008"/>
    <w:rsid w:val="006E2429"/>
    <w:rsid w:val="006E2656"/>
    <w:rsid w:val="006E28FF"/>
    <w:rsid w:val="006E2BB3"/>
    <w:rsid w:val="006E3848"/>
    <w:rsid w:val="006E38A2"/>
    <w:rsid w:val="006E3D01"/>
    <w:rsid w:val="006E3DA4"/>
    <w:rsid w:val="006E4021"/>
    <w:rsid w:val="006E402D"/>
    <w:rsid w:val="006E42CD"/>
    <w:rsid w:val="006E4654"/>
    <w:rsid w:val="006E4690"/>
    <w:rsid w:val="006E48EE"/>
    <w:rsid w:val="006E4A43"/>
    <w:rsid w:val="006E4B4C"/>
    <w:rsid w:val="006E50E1"/>
    <w:rsid w:val="006E5147"/>
    <w:rsid w:val="006E5269"/>
    <w:rsid w:val="006E5934"/>
    <w:rsid w:val="006E5BC2"/>
    <w:rsid w:val="006E5F40"/>
    <w:rsid w:val="006E6320"/>
    <w:rsid w:val="006E6779"/>
    <w:rsid w:val="006E6BC2"/>
    <w:rsid w:val="006E6CE7"/>
    <w:rsid w:val="006E744A"/>
    <w:rsid w:val="006E77A5"/>
    <w:rsid w:val="006E77BB"/>
    <w:rsid w:val="006E780C"/>
    <w:rsid w:val="006E7BD2"/>
    <w:rsid w:val="006E7EF3"/>
    <w:rsid w:val="006E7FB6"/>
    <w:rsid w:val="006F020F"/>
    <w:rsid w:val="006F061C"/>
    <w:rsid w:val="006F0800"/>
    <w:rsid w:val="006F08FA"/>
    <w:rsid w:val="006F0A30"/>
    <w:rsid w:val="006F1024"/>
    <w:rsid w:val="006F129F"/>
    <w:rsid w:val="006F13E0"/>
    <w:rsid w:val="006F1488"/>
    <w:rsid w:val="006F1F36"/>
    <w:rsid w:val="006F26B4"/>
    <w:rsid w:val="006F2A0D"/>
    <w:rsid w:val="006F2D0A"/>
    <w:rsid w:val="006F2D7F"/>
    <w:rsid w:val="006F319D"/>
    <w:rsid w:val="006F3549"/>
    <w:rsid w:val="006F3ABE"/>
    <w:rsid w:val="006F3C1F"/>
    <w:rsid w:val="006F41F0"/>
    <w:rsid w:val="006F45A4"/>
    <w:rsid w:val="006F474D"/>
    <w:rsid w:val="006F4C65"/>
    <w:rsid w:val="006F4CC9"/>
    <w:rsid w:val="006F4FB4"/>
    <w:rsid w:val="006F5A7C"/>
    <w:rsid w:val="006F5C62"/>
    <w:rsid w:val="006F5CC2"/>
    <w:rsid w:val="006F6303"/>
    <w:rsid w:val="006F6316"/>
    <w:rsid w:val="006F65A2"/>
    <w:rsid w:val="006F6885"/>
    <w:rsid w:val="006F6C31"/>
    <w:rsid w:val="006F74B5"/>
    <w:rsid w:val="006F7A56"/>
    <w:rsid w:val="006F7DEF"/>
    <w:rsid w:val="00700CF2"/>
    <w:rsid w:val="00700F78"/>
    <w:rsid w:val="007011CC"/>
    <w:rsid w:val="0070150E"/>
    <w:rsid w:val="007016DD"/>
    <w:rsid w:val="00701735"/>
    <w:rsid w:val="00701CC3"/>
    <w:rsid w:val="00702381"/>
    <w:rsid w:val="007024FB"/>
    <w:rsid w:val="00702577"/>
    <w:rsid w:val="00702F8D"/>
    <w:rsid w:val="00703238"/>
    <w:rsid w:val="00703253"/>
    <w:rsid w:val="007032EF"/>
    <w:rsid w:val="00703E6E"/>
    <w:rsid w:val="00703F05"/>
    <w:rsid w:val="007043D6"/>
    <w:rsid w:val="00704788"/>
    <w:rsid w:val="00704C5B"/>
    <w:rsid w:val="00705212"/>
    <w:rsid w:val="007055E4"/>
    <w:rsid w:val="00705888"/>
    <w:rsid w:val="00705DB8"/>
    <w:rsid w:val="00705F50"/>
    <w:rsid w:val="0070625C"/>
    <w:rsid w:val="007066F3"/>
    <w:rsid w:val="00706929"/>
    <w:rsid w:val="00706C8C"/>
    <w:rsid w:val="0070746A"/>
    <w:rsid w:val="0070748A"/>
    <w:rsid w:val="007076A2"/>
    <w:rsid w:val="00707A4C"/>
    <w:rsid w:val="00707A98"/>
    <w:rsid w:val="00707E5B"/>
    <w:rsid w:val="00707FE1"/>
    <w:rsid w:val="00710349"/>
    <w:rsid w:val="0071035A"/>
    <w:rsid w:val="0071049B"/>
    <w:rsid w:val="00711412"/>
    <w:rsid w:val="00711738"/>
    <w:rsid w:val="0071179B"/>
    <w:rsid w:val="00711C71"/>
    <w:rsid w:val="00711D57"/>
    <w:rsid w:val="00713225"/>
    <w:rsid w:val="00713B79"/>
    <w:rsid w:val="00713BB3"/>
    <w:rsid w:val="007140E8"/>
    <w:rsid w:val="007141F4"/>
    <w:rsid w:val="00714972"/>
    <w:rsid w:val="00714F97"/>
    <w:rsid w:val="0071529D"/>
    <w:rsid w:val="0071548F"/>
    <w:rsid w:val="0071682C"/>
    <w:rsid w:val="00716FE6"/>
    <w:rsid w:val="0071717E"/>
    <w:rsid w:val="007171E9"/>
    <w:rsid w:val="007175A7"/>
    <w:rsid w:val="00717B3E"/>
    <w:rsid w:val="00720232"/>
    <w:rsid w:val="007205E1"/>
    <w:rsid w:val="0072095F"/>
    <w:rsid w:val="0072108E"/>
    <w:rsid w:val="007215E5"/>
    <w:rsid w:val="007216B7"/>
    <w:rsid w:val="00721767"/>
    <w:rsid w:val="00721826"/>
    <w:rsid w:val="00721A20"/>
    <w:rsid w:val="00721C77"/>
    <w:rsid w:val="007223D1"/>
    <w:rsid w:val="0072299A"/>
    <w:rsid w:val="00722B70"/>
    <w:rsid w:val="00722D6F"/>
    <w:rsid w:val="00723062"/>
    <w:rsid w:val="007231DD"/>
    <w:rsid w:val="00723770"/>
    <w:rsid w:val="00723784"/>
    <w:rsid w:val="007241BE"/>
    <w:rsid w:val="00724786"/>
    <w:rsid w:val="00724D18"/>
    <w:rsid w:val="0072512A"/>
    <w:rsid w:val="00725356"/>
    <w:rsid w:val="007254D5"/>
    <w:rsid w:val="00725966"/>
    <w:rsid w:val="007261CF"/>
    <w:rsid w:val="00726384"/>
    <w:rsid w:val="007264B1"/>
    <w:rsid w:val="00726C80"/>
    <w:rsid w:val="00726F11"/>
    <w:rsid w:val="00726FDC"/>
    <w:rsid w:val="00727529"/>
    <w:rsid w:val="00727930"/>
    <w:rsid w:val="00727AAD"/>
    <w:rsid w:val="0073072C"/>
    <w:rsid w:val="0073130B"/>
    <w:rsid w:val="00731769"/>
    <w:rsid w:val="00731EE6"/>
    <w:rsid w:val="0073211A"/>
    <w:rsid w:val="0073271E"/>
    <w:rsid w:val="00732C26"/>
    <w:rsid w:val="00732C2F"/>
    <w:rsid w:val="00732D7D"/>
    <w:rsid w:val="00733081"/>
    <w:rsid w:val="0073347A"/>
    <w:rsid w:val="0073356D"/>
    <w:rsid w:val="0073359C"/>
    <w:rsid w:val="00733E1D"/>
    <w:rsid w:val="00734249"/>
    <w:rsid w:val="007343D5"/>
    <w:rsid w:val="00734420"/>
    <w:rsid w:val="00734D16"/>
    <w:rsid w:val="00734F40"/>
    <w:rsid w:val="00734FA3"/>
    <w:rsid w:val="00735025"/>
    <w:rsid w:val="007355A6"/>
    <w:rsid w:val="00735C36"/>
    <w:rsid w:val="00735F43"/>
    <w:rsid w:val="00736338"/>
    <w:rsid w:val="00736675"/>
    <w:rsid w:val="007368D0"/>
    <w:rsid w:val="00736915"/>
    <w:rsid w:val="00736E5C"/>
    <w:rsid w:val="007371C6"/>
    <w:rsid w:val="007371D7"/>
    <w:rsid w:val="00737503"/>
    <w:rsid w:val="00737E19"/>
    <w:rsid w:val="00737F87"/>
    <w:rsid w:val="00740368"/>
    <w:rsid w:val="00740410"/>
    <w:rsid w:val="00740A71"/>
    <w:rsid w:val="00740E94"/>
    <w:rsid w:val="00740FA6"/>
    <w:rsid w:val="00741167"/>
    <w:rsid w:val="0074146C"/>
    <w:rsid w:val="007420C7"/>
    <w:rsid w:val="0074223A"/>
    <w:rsid w:val="00742532"/>
    <w:rsid w:val="00742648"/>
    <w:rsid w:val="00743047"/>
    <w:rsid w:val="007439CC"/>
    <w:rsid w:val="00743CAC"/>
    <w:rsid w:val="00743CC3"/>
    <w:rsid w:val="00743E88"/>
    <w:rsid w:val="00743F25"/>
    <w:rsid w:val="00744015"/>
    <w:rsid w:val="00744041"/>
    <w:rsid w:val="0074436B"/>
    <w:rsid w:val="00744E10"/>
    <w:rsid w:val="007450A5"/>
    <w:rsid w:val="007453BE"/>
    <w:rsid w:val="007453E9"/>
    <w:rsid w:val="007458D5"/>
    <w:rsid w:val="00745C92"/>
    <w:rsid w:val="007460DA"/>
    <w:rsid w:val="00746CFD"/>
    <w:rsid w:val="00747126"/>
    <w:rsid w:val="007476A0"/>
    <w:rsid w:val="007477C5"/>
    <w:rsid w:val="0074792C"/>
    <w:rsid w:val="00747938"/>
    <w:rsid w:val="00750EC3"/>
    <w:rsid w:val="00750FCF"/>
    <w:rsid w:val="007512B3"/>
    <w:rsid w:val="00751551"/>
    <w:rsid w:val="007515D1"/>
    <w:rsid w:val="007517DA"/>
    <w:rsid w:val="00751B95"/>
    <w:rsid w:val="0075204A"/>
    <w:rsid w:val="007521C4"/>
    <w:rsid w:val="00752BEB"/>
    <w:rsid w:val="00752CBC"/>
    <w:rsid w:val="00752D13"/>
    <w:rsid w:val="00752DD8"/>
    <w:rsid w:val="0075312C"/>
    <w:rsid w:val="007532FA"/>
    <w:rsid w:val="00753671"/>
    <w:rsid w:val="00753757"/>
    <w:rsid w:val="0075377A"/>
    <w:rsid w:val="00753A38"/>
    <w:rsid w:val="00753D0A"/>
    <w:rsid w:val="007541E4"/>
    <w:rsid w:val="0075469A"/>
    <w:rsid w:val="00755467"/>
    <w:rsid w:val="00755817"/>
    <w:rsid w:val="00755B12"/>
    <w:rsid w:val="00755D93"/>
    <w:rsid w:val="00755DCB"/>
    <w:rsid w:val="00755E5C"/>
    <w:rsid w:val="00757035"/>
    <w:rsid w:val="00757186"/>
    <w:rsid w:val="007578E1"/>
    <w:rsid w:val="00757A6A"/>
    <w:rsid w:val="00757CF3"/>
    <w:rsid w:val="0076006D"/>
    <w:rsid w:val="00760768"/>
    <w:rsid w:val="00760BCC"/>
    <w:rsid w:val="0076106B"/>
    <w:rsid w:val="00761830"/>
    <w:rsid w:val="00761A7B"/>
    <w:rsid w:val="00761B62"/>
    <w:rsid w:val="007621FF"/>
    <w:rsid w:val="00762AFB"/>
    <w:rsid w:val="007630F5"/>
    <w:rsid w:val="00763275"/>
    <w:rsid w:val="00763388"/>
    <w:rsid w:val="007637BC"/>
    <w:rsid w:val="007639D9"/>
    <w:rsid w:val="007640AF"/>
    <w:rsid w:val="0076440A"/>
    <w:rsid w:val="0076475B"/>
    <w:rsid w:val="00764B31"/>
    <w:rsid w:val="00764B5D"/>
    <w:rsid w:val="00764D00"/>
    <w:rsid w:val="00764E7F"/>
    <w:rsid w:val="00764FD5"/>
    <w:rsid w:val="007655A9"/>
    <w:rsid w:val="007656A1"/>
    <w:rsid w:val="007656CA"/>
    <w:rsid w:val="00765956"/>
    <w:rsid w:val="00765A07"/>
    <w:rsid w:val="00765BA8"/>
    <w:rsid w:val="00766007"/>
    <w:rsid w:val="007664F7"/>
    <w:rsid w:val="00767193"/>
    <w:rsid w:val="007673C8"/>
    <w:rsid w:val="00767768"/>
    <w:rsid w:val="0076784F"/>
    <w:rsid w:val="00767BF3"/>
    <w:rsid w:val="00767D9C"/>
    <w:rsid w:val="00767FFC"/>
    <w:rsid w:val="0077018F"/>
    <w:rsid w:val="00770A26"/>
    <w:rsid w:val="00770FA5"/>
    <w:rsid w:val="00771608"/>
    <w:rsid w:val="0077163A"/>
    <w:rsid w:val="007717E4"/>
    <w:rsid w:val="00771FB5"/>
    <w:rsid w:val="007724A7"/>
    <w:rsid w:val="007726FA"/>
    <w:rsid w:val="00772945"/>
    <w:rsid w:val="007730BE"/>
    <w:rsid w:val="007731BC"/>
    <w:rsid w:val="0077330B"/>
    <w:rsid w:val="00773328"/>
    <w:rsid w:val="00773481"/>
    <w:rsid w:val="00773913"/>
    <w:rsid w:val="00773C3D"/>
    <w:rsid w:val="007741E7"/>
    <w:rsid w:val="007746ED"/>
    <w:rsid w:val="00774814"/>
    <w:rsid w:val="00774B93"/>
    <w:rsid w:val="00774EAF"/>
    <w:rsid w:val="00774FC7"/>
    <w:rsid w:val="00775231"/>
    <w:rsid w:val="007754C3"/>
    <w:rsid w:val="0077554D"/>
    <w:rsid w:val="00775567"/>
    <w:rsid w:val="007757C6"/>
    <w:rsid w:val="00775C40"/>
    <w:rsid w:val="00775C59"/>
    <w:rsid w:val="0077629F"/>
    <w:rsid w:val="0077645D"/>
    <w:rsid w:val="00776542"/>
    <w:rsid w:val="00776749"/>
    <w:rsid w:val="007768C7"/>
    <w:rsid w:val="00776E2E"/>
    <w:rsid w:val="00777442"/>
    <w:rsid w:val="00777451"/>
    <w:rsid w:val="007779A3"/>
    <w:rsid w:val="00777ADC"/>
    <w:rsid w:val="007802E7"/>
    <w:rsid w:val="00780B1A"/>
    <w:rsid w:val="00780D45"/>
    <w:rsid w:val="00780F3F"/>
    <w:rsid w:val="007812E7"/>
    <w:rsid w:val="00781315"/>
    <w:rsid w:val="0078159F"/>
    <w:rsid w:val="00781A97"/>
    <w:rsid w:val="00781E7D"/>
    <w:rsid w:val="00782065"/>
    <w:rsid w:val="00782419"/>
    <w:rsid w:val="007824BC"/>
    <w:rsid w:val="00782D2D"/>
    <w:rsid w:val="00782DFC"/>
    <w:rsid w:val="00782EC4"/>
    <w:rsid w:val="00782EEE"/>
    <w:rsid w:val="00783153"/>
    <w:rsid w:val="00783A74"/>
    <w:rsid w:val="00783AE5"/>
    <w:rsid w:val="00784B98"/>
    <w:rsid w:val="0078539C"/>
    <w:rsid w:val="007854C4"/>
    <w:rsid w:val="00785777"/>
    <w:rsid w:val="00785C83"/>
    <w:rsid w:val="007864DA"/>
    <w:rsid w:val="00786ED8"/>
    <w:rsid w:val="00787491"/>
    <w:rsid w:val="0078759B"/>
    <w:rsid w:val="00787807"/>
    <w:rsid w:val="00787A15"/>
    <w:rsid w:val="00787CF3"/>
    <w:rsid w:val="00787D20"/>
    <w:rsid w:val="00787FD1"/>
    <w:rsid w:val="0079001F"/>
    <w:rsid w:val="00790362"/>
    <w:rsid w:val="007904EA"/>
    <w:rsid w:val="0079065C"/>
    <w:rsid w:val="00790767"/>
    <w:rsid w:val="00790B5F"/>
    <w:rsid w:val="00790C7D"/>
    <w:rsid w:val="0079101E"/>
    <w:rsid w:val="0079108A"/>
    <w:rsid w:val="007911B6"/>
    <w:rsid w:val="00791BF5"/>
    <w:rsid w:val="007920FE"/>
    <w:rsid w:val="00792431"/>
    <w:rsid w:val="007930B7"/>
    <w:rsid w:val="00793237"/>
    <w:rsid w:val="00793541"/>
    <w:rsid w:val="0079432B"/>
    <w:rsid w:val="007946AA"/>
    <w:rsid w:val="00794E6A"/>
    <w:rsid w:val="00794F5F"/>
    <w:rsid w:val="007953AE"/>
    <w:rsid w:val="007954CF"/>
    <w:rsid w:val="00795730"/>
    <w:rsid w:val="007958E5"/>
    <w:rsid w:val="00795DF5"/>
    <w:rsid w:val="00795E2E"/>
    <w:rsid w:val="0079691E"/>
    <w:rsid w:val="007969E4"/>
    <w:rsid w:val="00796CD0"/>
    <w:rsid w:val="00796E5B"/>
    <w:rsid w:val="00796E96"/>
    <w:rsid w:val="00797093"/>
    <w:rsid w:val="007970C0"/>
    <w:rsid w:val="0079776F"/>
    <w:rsid w:val="00797CD7"/>
    <w:rsid w:val="007A0003"/>
    <w:rsid w:val="007A0131"/>
    <w:rsid w:val="007A0402"/>
    <w:rsid w:val="007A04E1"/>
    <w:rsid w:val="007A06CB"/>
    <w:rsid w:val="007A08CD"/>
    <w:rsid w:val="007A08CE"/>
    <w:rsid w:val="007A092C"/>
    <w:rsid w:val="007A0BC8"/>
    <w:rsid w:val="007A0F3F"/>
    <w:rsid w:val="007A1364"/>
    <w:rsid w:val="007A1785"/>
    <w:rsid w:val="007A1889"/>
    <w:rsid w:val="007A1939"/>
    <w:rsid w:val="007A1F2D"/>
    <w:rsid w:val="007A2286"/>
    <w:rsid w:val="007A2485"/>
    <w:rsid w:val="007A24A0"/>
    <w:rsid w:val="007A2720"/>
    <w:rsid w:val="007A2769"/>
    <w:rsid w:val="007A2824"/>
    <w:rsid w:val="007A28EC"/>
    <w:rsid w:val="007A2938"/>
    <w:rsid w:val="007A2CCB"/>
    <w:rsid w:val="007A2DB0"/>
    <w:rsid w:val="007A2E83"/>
    <w:rsid w:val="007A332C"/>
    <w:rsid w:val="007A35AC"/>
    <w:rsid w:val="007A3B9A"/>
    <w:rsid w:val="007A3FC1"/>
    <w:rsid w:val="007A4171"/>
    <w:rsid w:val="007A41A1"/>
    <w:rsid w:val="007A41B9"/>
    <w:rsid w:val="007A4377"/>
    <w:rsid w:val="007A4637"/>
    <w:rsid w:val="007A48CA"/>
    <w:rsid w:val="007A4AB2"/>
    <w:rsid w:val="007A4E13"/>
    <w:rsid w:val="007A58DD"/>
    <w:rsid w:val="007A5E68"/>
    <w:rsid w:val="007A602B"/>
    <w:rsid w:val="007A63C9"/>
    <w:rsid w:val="007A6CFC"/>
    <w:rsid w:val="007A71CE"/>
    <w:rsid w:val="007A7442"/>
    <w:rsid w:val="007A7825"/>
    <w:rsid w:val="007A7925"/>
    <w:rsid w:val="007A7E8C"/>
    <w:rsid w:val="007B08C9"/>
    <w:rsid w:val="007B0A22"/>
    <w:rsid w:val="007B0CAC"/>
    <w:rsid w:val="007B0E20"/>
    <w:rsid w:val="007B14FD"/>
    <w:rsid w:val="007B15A6"/>
    <w:rsid w:val="007B18D5"/>
    <w:rsid w:val="007B1B6D"/>
    <w:rsid w:val="007B1BF7"/>
    <w:rsid w:val="007B1DA8"/>
    <w:rsid w:val="007B265A"/>
    <w:rsid w:val="007B27BE"/>
    <w:rsid w:val="007B2892"/>
    <w:rsid w:val="007B2FD6"/>
    <w:rsid w:val="007B321C"/>
    <w:rsid w:val="007B33E5"/>
    <w:rsid w:val="007B36BF"/>
    <w:rsid w:val="007B3C14"/>
    <w:rsid w:val="007B3D0B"/>
    <w:rsid w:val="007B454A"/>
    <w:rsid w:val="007B464C"/>
    <w:rsid w:val="007B46A6"/>
    <w:rsid w:val="007B4A59"/>
    <w:rsid w:val="007B4CEB"/>
    <w:rsid w:val="007B4D42"/>
    <w:rsid w:val="007B51AA"/>
    <w:rsid w:val="007B5502"/>
    <w:rsid w:val="007B577C"/>
    <w:rsid w:val="007B598C"/>
    <w:rsid w:val="007B5A2F"/>
    <w:rsid w:val="007B5B27"/>
    <w:rsid w:val="007B5B32"/>
    <w:rsid w:val="007B5C75"/>
    <w:rsid w:val="007B610F"/>
    <w:rsid w:val="007B629E"/>
    <w:rsid w:val="007B63CF"/>
    <w:rsid w:val="007B6AEE"/>
    <w:rsid w:val="007B713D"/>
    <w:rsid w:val="007B745C"/>
    <w:rsid w:val="007B7472"/>
    <w:rsid w:val="007B7573"/>
    <w:rsid w:val="007B7A13"/>
    <w:rsid w:val="007B7AAB"/>
    <w:rsid w:val="007C03BB"/>
    <w:rsid w:val="007C06B2"/>
    <w:rsid w:val="007C0E06"/>
    <w:rsid w:val="007C124F"/>
    <w:rsid w:val="007C1D9D"/>
    <w:rsid w:val="007C229C"/>
    <w:rsid w:val="007C28CF"/>
    <w:rsid w:val="007C2941"/>
    <w:rsid w:val="007C29D7"/>
    <w:rsid w:val="007C2A9E"/>
    <w:rsid w:val="007C2FC6"/>
    <w:rsid w:val="007C3215"/>
    <w:rsid w:val="007C34DE"/>
    <w:rsid w:val="007C38B5"/>
    <w:rsid w:val="007C404B"/>
    <w:rsid w:val="007C4187"/>
    <w:rsid w:val="007C41A0"/>
    <w:rsid w:val="007C464D"/>
    <w:rsid w:val="007C4A68"/>
    <w:rsid w:val="007C4BAE"/>
    <w:rsid w:val="007C4BEE"/>
    <w:rsid w:val="007C4D64"/>
    <w:rsid w:val="007C4EF0"/>
    <w:rsid w:val="007C4FAE"/>
    <w:rsid w:val="007C5BA9"/>
    <w:rsid w:val="007C62AC"/>
    <w:rsid w:val="007C667A"/>
    <w:rsid w:val="007C6A89"/>
    <w:rsid w:val="007C6D50"/>
    <w:rsid w:val="007C6F2E"/>
    <w:rsid w:val="007C73CF"/>
    <w:rsid w:val="007C764E"/>
    <w:rsid w:val="007C77C5"/>
    <w:rsid w:val="007C7E37"/>
    <w:rsid w:val="007D01AF"/>
    <w:rsid w:val="007D044C"/>
    <w:rsid w:val="007D10C8"/>
    <w:rsid w:val="007D1269"/>
    <w:rsid w:val="007D1406"/>
    <w:rsid w:val="007D1D3B"/>
    <w:rsid w:val="007D1DF0"/>
    <w:rsid w:val="007D20B0"/>
    <w:rsid w:val="007D24CF"/>
    <w:rsid w:val="007D2A15"/>
    <w:rsid w:val="007D3165"/>
    <w:rsid w:val="007D32B3"/>
    <w:rsid w:val="007D3560"/>
    <w:rsid w:val="007D3DF2"/>
    <w:rsid w:val="007D4068"/>
    <w:rsid w:val="007D4284"/>
    <w:rsid w:val="007D4621"/>
    <w:rsid w:val="007D47A8"/>
    <w:rsid w:val="007D4982"/>
    <w:rsid w:val="007D4D87"/>
    <w:rsid w:val="007D4E55"/>
    <w:rsid w:val="007D5696"/>
    <w:rsid w:val="007D5787"/>
    <w:rsid w:val="007D5960"/>
    <w:rsid w:val="007D5A97"/>
    <w:rsid w:val="007D6002"/>
    <w:rsid w:val="007D606A"/>
    <w:rsid w:val="007D65F6"/>
    <w:rsid w:val="007D6C0C"/>
    <w:rsid w:val="007D7685"/>
    <w:rsid w:val="007D7882"/>
    <w:rsid w:val="007D7C3C"/>
    <w:rsid w:val="007D7D31"/>
    <w:rsid w:val="007E025A"/>
    <w:rsid w:val="007E0521"/>
    <w:rsid w:val="007E0D25"/>
    <w:rsid w:val="007E114E"/>
    <w:rsid w:val="007E15F0"/>
    <w:rsid w:val="007E17FA"/>
    <w:rsid w:val="007E2B82"/>
    <w:rsid w:val="007E2DD3"/>
    <w:rsid w:val="007E33B9"/>
    <w:rsid w:val="007E3460"/>
    <w:rsid w:val="007E3588"/>
    <w:rsid w:val="007E36ED"/>
    <w:rsid w:val="007E378E"/>
    <w:rsid w:val="007E42E6"/>
    <w:rsid w:val="007E46BF"/>
    <w:rsid w:val="007E487F"/>
    <w:rsid w:val="007E4A0D"/>
    <w:rsid w:val="007E4B2D"/>
    <w:rsid w:val="007E4C3F"/>
    <w:rsid w:val="007E5388"/>
    <w:rsid w:val="007E54E0"/>
    <w:rsid w:val="007E587D"/>
    <w:rsid w:val="007E58C0"/>
    <w:rsid w:val="007E5CE8"/>
    <w:rsid w:val="007E6447"/>
    <w:rsid w:val="007E6757"/>
    <w:rsid w:val="007E68C0"/>
    <w:rsid w:val="007E6D75"/>
    <w:rsid w:val="007E6D9B"/>
    <w:rsid w:val="007E6DE7"/>
    <w:rsid w:val="007E7124"/>
    <w:rsid w:val="007E71E9"/>
    <w:rsid w:val="007E74E3"/>
    <w:rsid w:val="007E76CB"/>
    <w:rsid w:val="007E7721"/>
    <w:rsid w:val="007E7B1C"/>
    <w:rsid w:val="007E7C5C"/>
    <w:rsid w:val="007E7CB2"/>
    <w:rsid w:val="007E7CF2"/>
    <w:rsid w:val="007F02B2"/>
    <w:rsid w:val="007F02C7"/>
    <w:rsid w:val="007F032B"/>
    <w:rsid w:val="007F0CBE"/>
    <w:rsid w:val="007F10CC"/>
    <w:rsid w:val="007F12E0"/>
    <w:rsid w:val="007F160D"/>
    <w:rsid w:val="007F1873"/>
    <w:rsid w:val="007F1BFB"/>
    <w:rsid w:val="007F1D06"/>
    <w:rsid w:val="007F1ECD"/>
    <w:rsid w:val="007F2C72"/>
    <w:rsid w:val="007F2EB2"/>
    <w:rsid w:val="007F2F7E"/>
    <w:rsid w:val="007F3034"/>
    <w:rsid w:val="007F344C"/>
    <w:rsid w:val="007F3745"/>
    <w:rsid w:val="007F38CD"/>
    <w:rsid w:val="007F5287"/>
    <w:rsid w:val="007F5799"/>
    <w:rsid w:val="007F5A11"/>
    <w:rsid w:val="007F5BF1"/>
    <w:rsid w:val="007F62F3"/>
    <w:rsid w:val="007F66F4"/>
    <w:rsid w:val="007F68DC"/>
    <w:rsid w:val="007F68DF"/>
    <w:rsid w:val="007F6B28"/>
    <w:rsid w:val="007F6D6C"/>
    <w:rsid w:val="007F70B9"/>
    <w:rsid w:val="007F7137"/>
    <w:rsid w:val="007F7A75"/>
    <w:rsid w:val="007F7C48"/>
    <w:rsid w:val="007F7ECC"/>
    <w:rsid w:val="0080006E"/>
    <w:rsid w:val="008001E3"/>
    <w:rsid w:val="00800462"/>
    <w:rsid w:val="0080048C"/>
    <w:rsid w:val="00800E62"/>
    <w:rsid w:val="00800F35"/>
    <w:rsid w:val="008010D7"/>
    <w:rsid w:val="0080128D"/>
    <w:rsid w:val="0080147D"/>
    <w:rsid w:val="008016CA"/>
    <w:rsid w:val="008017B6"/>
    <w:rsid w:val="00801DB0"/>
    <w:rsid w:val="00802A65"/>
    <w:rsid w:val="00802DF1"/>
    <w:rsid w:val="00803432"/>
    <w:rsid w:val="00803443"/>
    <w:rsid w:val="008036C0"/>
    <w:rsid w:val="00803CC0"/>
    <w:rsid w:val="00804131"/>
    <w:rsid w:val="00804144"/>
    <w:rsid w:val="008041DE"/>
    <w:rsid w:val="0080450E"/>
    <w:rsid w:val="00804530"/>
    <w:rsid w:val="008048F5"/>
    <w:rsid w:val="00804A6F"/>
    <w:rsid w:val="00804B1E"/>
    <w:rsid w:val="00804D52"/>
    <w:rsid w:val="00805159"/>
    <w:rsid w:val="0080516A"/>
    <w:rsid w:val="00805930"/>
    <w:rsid w:val="00805D5A"/>
    <w:rsid w:val="00805D9C"/>
    <w:rsid w:val="008061D6"/>
    <w:rsid w:val="0080646D"/>
    <w:rsid w:val="0080680D"/>
    <w:rsid w:val="00807138"/>
    <w:rsid w:val="0080786A"/>
    <w:rsid w:val="00807AA3"/>
    <w:rsid w:val="00807F10"/>
    <w:rsid w:val="00810139"/>
    <w:rsid w:val="00810552"/>
    <w:rsid w:val="008105B3"/>
    <w:rsid w:val="008111CF"/>
    <w:rsid w:val="00811CEA"/>
    <w:rsid w:val="00811D79"/>
    <w:rsid w:val="00812768"/>
    <w:rsid w:val="008127F9"/>
    <w:rsid w:val="00812A4B"/>
    <w:rsid w:val="00812C05"/>
    <w:rsid w:val="00812DF0"/>
    <w:rsid w:val="00812F85"/>
    <w:rsid w:val="00812FA4"/>
    <w:rsid w:val="008130B3"/>
    <w:rsid w:val="008130C4"/>
    <w:rsid w:val="0081322A"/>
    <w:rsid w:val="0081367C"/>
    <w:rsid w:val="008137B6"/>
    <w:rsid w:val="00813A02"/>
    <w:rsid w:val="00813B8D"/>
    <w:rsid w:val="00813C26"/>
    <w:rsid w:val="00813DC9"/>
    <w:rsid w:val="0081423C"/>
    <w:rsid w:val="00814693"/>
    <w:rsid w:val="00814746"/>
    <w:rsid w:val="008148C2"/>
    <w:rsid w:val="00814D2B"/>
    <w:rsid w:val="00814FFC"/>
    <w:rsid w:val="00815055"/>
    <w:rsid w:val="008151CC"/>
    <w:rsid w:val="0081521F"/>
    <w:rsid w:val="008153C9"/>
    <w:rsid w:val="00815617"/>
    <w:rsid w:val="00815E12"/>
    <w:rsid w:val="008162AB"/>
    <w:rsid w:val="008164EB"/>
    <w:rsid w:val="008169C0"/>
    <w:rsid w:val="008169E7"/>
    <w:rsid w:val="00816E7C"/>
    <w:rsid w:val="0081766B"/>
    <w:rsid w:val="00817A08"/>
    <w:rsid w:val="00817A68"/>
    <w:rsid w:val="00820071"/>
    <w:rsid w:val="00820281"/>
    <w:rsid w:val="008203C0"/>
    <w:rsid w:val="00820BC4"/>
    <w:rsid w:val="0082130E"/>
    <w:rsid w:val="00821747"/>
    <w:rsid w:val="00821C6A"/>
    <w:rsid w:val="00821EE3"/>
    <w:rsid w:val="00822048"/>
    <w:rsid w:val="0082253F"/>
    <w:rsid w:val="00822C58"/>
    <w:rsid w:val="00822D96"/>
    <w:rsid w:val="0082353F"/>
    <w:rsid w:val="00823AEB"/>
    <w:rsid w:val="00823C4B"/>
    <w:rsid w:val="00823E43"/>
    <w:rsid w:val="00823F22"/>
    <w:rsid w:val="008249A1"/>
    <w:rsid w:val="00824E21"/>
    <w:rsid w:val="008252C7"/>
    <w:rsid w:val="008253BF"/>
    <w:rsid w:val="00825933"/>
    <w:rsid w:val="0082604B"/>
    <w:rsid w:val="00826220"/>
    <w:rsid w:val="008264F4"/>
    <w:rsid w:val="00826747"/>
    <w:rsid w:val="008267DA"/>
    <w:rsid w:val="00826C83"/>
    <w:rsid w:val="00826D47"/>
    <w:rsid w:val="00827368"/>
    <w:rsid w:val="00827AAC"/>
    <w:rsid w:val="00827C83"/>
    <w:rsid w:val="00827D6E"/>
    <w:rsid w:val="00827DC0"/>
    <w:rsid w:val="00827DEF"/>
    <w:rsid w:val="00827F0B"/>
    <w:rsid w:val="00827F65"/>
    <w:rsid w:val="00830040"/>
    <w:rsid w:val="0083010F"/>
    <w:rsid w:val="008302B7"/>
    <w:rsid w:val="00830340"/>
    <w:rsid w:val="008303A5"/>
    <w:rsid w:val="00830A36"/>
    <w:rsid w:val="00830F45"/>
    <w:rsid w:val="0083115E"/>
    <w:rsid w:val="00831279"/>
    <w:rsid w:val="00831864"/>
    <w:rsid w:val="00831FC2"/>
    <w:rsid w:val="0083256E"/>
    <w:rsid w:val="0083269B"/>
    <w:rsid w:val="00832B42"/>
    <w:rsid w:val="00832BB0"/>
    <w:rsid w:val="00832D79"/>
    <w:rsid w:val="00832F98"/>
    <w:rsid w:val="008330FE"/>
    <w:rsid w:val="008333AF"/>
    <w:rsid w:val="008337D2"/>
    <w:rsid w:val="00833B23"/>
    <w:rsid w:val="00833DDB"/>
    <w:rsid w:val="00833E6F"/>
    <w:rsid w:val="00833F3F"/>
    <w:rsid w:val="0083438F"/>
    <w:rsid w:val="00834608"/>
    <w:rsid w:val="008346F0"/>
    <w:rsid w:val="008349B6"/>
    <w:rsid w:val="00834C54"/>
    <w:rsid w:val="00834C62"/>
    <w:rsid w:val="0083508E"/>
    <w:rsid w:val="0083582D"/>
    <w:rsid w:val="00835B07"/>
    <w:rsid w:val="00835F6A"/>
    <w:rsid w:val="0083608A"/>
    <w:rsid w:val="0083639B"/>
    <w:rsid w:val="00836D98"/>
    <w:rsid w:val="0083793B"/>
    <w:rsid w:val="00837AA4"/>
    <w:rsid w:val="00840A83"/>
    <w:rsid w:val="00840CA5"/>
    <w:rsid w:val="00841533"/>
    <w:rsid w:val="00841B13"/>
    <w:rsid w:val="00841C3F"/>
    <w:rsid w:val="00841E92"/>
    <w:rsid w:val="00842AB6"/>
    <w:rsid w:val="00842E09"/>
    <w:rsid w:val="00843016"/>
    <w:rsid w:val="00843577"/>
    <w:rsid w:val="00843E6F"/>
    <w:rsid w:val="008441CE"/>
    <w:rsid w:val="008443E7"/>
    <w:rsid w:val="00844890"/>
    <w:rsid w:val="00844A90"/>
    <w:rsid w:val="00844E7A"/>
    <w:rsid w:val="00844F83"/>
    <w:rsid w:val="0084524A"/>
    <w:rsid w:val="00845487"/>
    <w:rsid w:val="00845499"/>
    <w:rsid w:val="008456CE"/>
    <w:rsid w:val="00845881"/>
    <w:rsid w:val="008460D6"/>
    <w:rsid w:val="00846C00"/>
    <w:rsid w:val="00846E05"/>
    <w:rsid w:val="00846E4A"/>
    <w:rsid w:val="00847C2B"/>
    <w:rsid w:val="00850128"/>
    <w:rsid w:val="0085032C"/>
    <w:rsid w:val="008503D0"/>
    <w:rsid w:val="00850581"/>
    <w:rsid w:val="00850832"/>
    <w:rsid w:val="00851046"/>
    <w:rsid w:val="00851100"/>
    <w:rsid w:val="00851111"/>
    <w:rsid w:val="0085127C"/>
    <w:rsid w:val="00851654"/>
    <w:rsid w:val="00851AF5"/>
    <w:rsid w:val="00851DAA"/>
    <w:rsid w:val="00851E3A"/>
    <w:rsid w:val="00851EA9"/>
    <w:rsid w:val="00851FB5"/>
    <w:rsid w:val="008521DB"/>
    <w:rsid w:val="008522D5"/>
    <w:rsid w:val="008523B5"/>
    <w:rsid w:val="00852677"/>
    <w:rsid w:val="00852766"/>
    <w:rsid w:val="008527D1"/>
    <w:rsid w:val="00852A40"/>
    <w:rsid w:val="00852B97"/>
    <w:rsid w:val="00852DB9"/>
    <w:rsid w:val="00852EC6"/>
    <w:rsid w:val="008533EE"/>
    <w:rsid w:val="0085404C"/>
    <w:rsid w:val="00854332"/>
    <w:rsid w:val="008543AB"/>
    <w:rsid w:val="00854670"/>
    <w:rsid w:val="00854724"/>
    <w:rsid w:val="00854DAA"/>
    <w:rsid w:val="008550CB"/>
    <w:rsid w:val="0085543D"/>
    <w:rsid w:val="00855513"/>
    <w:rsid w:val="00855761"/>
    <w:rsid w:val="00855B60"/>
    <w:rsid w:val="00855E0B"/>
    <w:rsid w:val="008560B9"/>
    <w:rsid w:val="008561E8"/>
    <w:rsid w:val="00856A20"/>
    <w:rsid w:val="00856D81"/>
    <w:rsid w:val="008570DB"/>
    <w:rsid w:val="0085710F"/>
    <w:rsid w:val="0085718B"/>
    <w:rsid w:val="00857897"/>
    <w:rsid w:val="00857A69"/>
    <w:rsid w:val="008603CB"/>
    <w:rsid w:val="00860793"/>
    <w:rsid w:val="008608A3"/>
    <w:rsid w:val="0086092E"/>
    <w:rsid w:val="00860B4C"/>
    <w:rsid w:val="00860D6C"/>
    <w:rsid w:val="008612B7"/>
    <w:rsid w:val="0086169D"/>
    <w:rsid w:val="00861B3D"/>
    <w:rsid w:val="00861B8D"/>
    <w:rsid w:val="00862196"/>
    <w:rsid w:val="008622FB"/>
    <w:rsid w:val="0086242C"/>
    <w:rsid w:val="008626B9"/>
    <w:rsid w:val="00862721"/>
    <w:rsid w:val="0086362C"/>
    <w:rsid w:val="0086396F"/>
    <w:rsid w:val="00863A17"/>
    <w:rsid w:val="0086447F"/>
    <w:rsid w:val="008647DE"/>
    <w:rsid w:val="00864A8A"/>
    <w:rsid w:val="00864B95"/>
    <w:rsid w:val="00864DEB"/>
    <w:rsid w:val="00864E48"/>
    <w:rsid w:val="0086549E"/>
    <w:rsid w:val="008656A2"/>
    <w:rsid w:val="00865737"/>
    <w:rsid w:val="00865E72"/>
    <w:rsid w:val="00865F33"/>
    <w:rsid w:val="00866142"/>
    <w:rsid w:val="00866277"/>
    <w:rsid w:val="0086631B"/>
    <w:rsid w:val="0086663F"/>
    <w:rsid w:val="00866788"/>
    <w:rsid w:val="008667B8"/>
    <w:rsid w:val="008668F6"/>
    <w:rsid w:val="00866A85"/>
    <w:rsid w:val="00866EFA"/>
    <w:rsid w:val="00867003"/>
    <w:rsid w:val="00867488"/>
    <w:rsid w:val="00867DA2"/>
    <w:rsid w:val="00870122"/>
    <w:rsid w:val="008705D6"/>
    <w:rsid w:val="00870BFB"/>
    <w:rsid w:val="00870C2B"/>
    <w:rsid w:val="008712E0"/>
    <w:rsid w:val="008713BA"/>
    <w:rsid w:val="00871C23"/>
    <w:rsid w:val="00871C8A"/>
    <w:rsid w:val="00871C95"/>
    <w:rsid w:val="00871DDA"/>
    <w:rsid w:val="00872175"/>
    <w:rsid w:val="00872295"/>
    <w:rsid w:val="008723B7"/>
    <w:rsid w:val="00872536"/>
    <w:rsid w:val="008727F1"/>
    <w:rsid w:val="00873620"/>
    <w:rsid w:val="00873BDE"/>
    <w:rsid w:val="00873C67"/>
    <w:rsid w:val="00873EFF"/>
    <w:rsid w:val="00874159"/>
    <w:rsid w:val="008747A6"/>
    <w:rsid w:val="008748B5"/>
    <w:rsid w:val="00874ABD"/>
    <w:rsid w:val="00874DB0"/>
    <w:rsid w:val="00874E64"/>
    <w:rsid w:val="00875A5A"/>
    <w:rsid w:val="00875A72"/>
    <w:rsid w:val="008760EF"/>
    <w:rsid w:val="00876567"/>
    <w:rsid w:val="00876B8D"/>
    <w:rsid w:val="00876F19"/>
    <w:rsid w:val="00877051"/>
    <w:rsid w:val="008771EA"/>
    <w:rsid w:val="00877277"/>
    <w:rsid w:val="008773A1"/>
    <w:rsid w:val="00877727"/>
    <w:rsid w:val="00877B1A"/>
    <w:rsid w:val="00877E7E"/>
    <w:rsid w:val="00877E9C"/>
    <w:rsid w:val="008800D3"/>
    <w:rsid w:val="00880159"/>
    <w:rsid w:val="00880C56"/>
    <w:rsid w:val="00880D8E"/>
    <w:rsid w:val="00880F1A"/>
    <w:rsid w:val="0088141F"/>
    <w:rsid w:val="0088150F"/>
    <w:rsid w:val="008816A8"/>
    <w:rsid w:val="00881ADB"/>
    <w:rsid w:val="00881B11"/>
    <w:rsid w:val="00881B16"/>
    <w:rsid w:val="00881C85"/>
    <w:rsid w:val="00882181"/>
    <w:rsid w:val="0088236F"/>
    <w:rsid w:val="00882748"/>
    <w:rsid w:val="00882D12"/>
    <w:rsid w:val="008831D1"/>
    <w:rsid w:val="00883B56"/>
    <w:rsid w:val="00883CA4"/>
    <w:rsid w:val="00883E2B"/>
    <w:rsid w:val="00883EC1"/>
    <w:rsid w:val="008841C5"/>
    <w:rsid w:val="00884EA2"/>
    <w:rsid w:val="008853B4"/>
    <w:rsid w:val="008853C7"/>
    <w:rsid w:val="00885825"/>
    <w:rsid w:val="00885B9B"/>
    <w:rsid w:val="00886030"/>
    <w:rsid w:val="00886062"/>
    <w:rsid w:val="00886371"/>
    <w:rsid w:val="00886501"/>
    <w:rsid w:val="00886531"/>
    <w:rsid w:val="00886CDD"/>
    <w:rsid w:val="00886F36"/>
    <w:rsid w:val="00886F38"/>
    <w:rsid w:val="00886FF6"/>
    <w:rsid w:val="00887462"/>
    <w:rsid w:val="008879A9"/>
    <w:rsid w:val="00887A37"/>
    <w:rsid w:val="00887E1E"/>
    <w:rsid w:val="008914FB"/>
    <w:rsid w:val="008915B6"/>
    <w:rsid w:val="00891D47"/>
    <w:rsid w:val="0089214D"/>
    <w:rsid w:val="008922AD"/>
    <w:rsid w:val="00892B2D"/>
    <w:rsid w:val="00893C0D"/>
    <w:rsid w:val="00893D72"/>
    <w:rsid w:val="00894081"/>
    <w:rsid w:val="00894125"/>
    <w:rsid w:val="00894143"/>
    <w:rsid w:val="0089435A"/>
    <w:rsid w:val="00894781"/>
    <w:rsid w:val="0089485F"/>
    <w:rsid w:val="00894A50"/>
    <w:rsid w:val="00894E3A"/>
    <w:rsid w:val="008950EF"/>
    <w:rsid w:val="008951DC"/>
    <w:rsid w:val="008954F9"/>
    <w:rsid w:val="00895653"/>
    <w:rsid w:val="008957DD"/>
    <w:rsid w:val="00896449"/>
    <w:rsid w:val="00897194"/>
    <w:rsid w:val="0089724F"/>
    <w:rsid w:val="0089754C"/>
    <w:rsid w:val="00897B5E"/>
    <w:rsid w:val="00897BC6"/>
    <w:rsid w:val="00897D8B"/>
    <w:rsid w:val="00897DC3"/>
    <w:rsid w:val="008A002A"/>
    <w:rsid w:val="008A014D"/>
    <w:rsid w:val="008A02EC"/>
    <w:rsid w:val="008A0E11"/>
    <w:rsid w:val="008A12ED"/>
    <w:rsid w:val="008A1B0F"/>
    <w:rsid w:val="008A20DA"/>
    <w:rsid w:val="008A21C0"/>
    <w:rsid w:val="008A28B1"/>
    <w:rsid w:val="008A298B"/>
    <w:rsid w:val="008A2D0B"/>
    <w:rsid w:val="008A2D18"/>
    <w:rsid w:val="008A3163"/>
    <w:rsid w:val="008A36C1"/>
    <w:rsid w:val="008A3CC4"/>
    <w:rsid w:val="008A4019"/>
    <w:rsid w:val="008A436D"/>
    <w:rsid w:val="008A4424"/>
    <w:rsid w:val="008A4D27"/>
    <w:rsid w:val="008A534C"/>
    <w:rsid w:val="008A5616"/>
    <w:rsid w:val="008A581A"/>
    <w:rsid w:val="008A5FB5"/>
    <w:rsid w:val="008A612D"/>
    <w:rsid w:val="008A6395"/>
    <w:rsid w:val="008A6B2C"/>
    <w:rsid w:val="008A6B43"/>
    <w:rsid w:val="008A6D58"/>
    <w:rsid w:val="008A71FC"/>
    <w:rsid w:val="008A7878"/>
    <w:rsid w:val="008A7A40"/>
    <w:rsid w:val="008A7C16"/>
    <w:rsid w:val="008A7CA8"/>
    <w:rsid w:val="008A7FE2"/>
    <w:rsid w:val="008B0164"/>
    <w:rsid w:val="008B0254"/>
    <w:rsid w:val="008B044E"/>
    <w:rsid w:val="008B0526"/>
    <w:rsid w:val="008B0F41"/>
    <w:rsid w:val="008B1ABF"/>
    <w:rsid w:val="008B1F63"/>
    <w:rsid w:val="008B20E3"/>
    <w:rsid w:val="008B22E8"/>
    <w:rsid w:val="008B259C"/>
    <w:rsid w:val="008B261F"/>
    <w:rsid w:val="008B2636"/>
    <w:rsid w:val="008B2B14"/>
    <w:rsid w:val="008B2BEE"/>
    <w:rsid w:val="008B2F94"/>
    <w:rsid w:val="008B3612"/>
    <w:rsid w:val="008B3745"/>
    <w:rsid w:val="008B3750"/>
    <w:rsid w:val="008B3C5E"/>
    <w:rsid w:val="008B4026"/>
    <w:rsid w:val="008B406E"/>
    <w:rsid w:val="008B4093"/>
    <w:rsid w:val="008B40F2"/>
    <w:rsid w:val="008B5C8F"/>
    <w:rsid w:val="008B5DD6"/>
    <w:rsid w:val="008B5F16"/>
    <w:rsid w:val="008B6B1E"/>
    <w:rsid w:val="008B6F7C"/>
    <w:rsid w:val="008B7183"/>
    <w:rsid w:val="008B7451"/>
    <w:rsid w:val="008B7722"/>
    <w:rsid w:val="008B77CE"/>
    <w:rsid w:val="008B7868"/>
    <w:rsid w:val="008B786F"/>
    <w:rsid w:val="008B792C"/>
    <w:rsid w:val="008B7EAB"/>
    <w:rsid w:val="008B7F9A"/>
    <w:rsid w:val="008C02BE"/>
    <w:rsid w:val="008C02E7"/>
    <w:rsid w:val="008C0475"/>
    <w:rsid w:val="008C07DA"/>
    <w:rsid w:val="008C0AFA"/>
    <w:rsid w:val="008C0DAB"/>
    <w:rsid w:val="008C0E5C"/>
    <w:rsid w:val="008C184B"/>
    <w:rsid w:val="008C18BC"/>
    <w:rsid w:val="008C1ADE"/>
    <w:rsid w:val="008C1B45"/>
    <w:rsid w:val="008C1E2C"/>
    <w:rsid w:val="008C24CB"/>
    <w:rsid w:val="008C26ED"/>
    <w:rsid w:val="008C28D0"/>
    <w:rsid w:val="008C2BB5"/>
    <w:rsid w:val="008C343F"/>
    <w:rsid w:val="008C36BD"/>
    <w:rsid w:val="008C39E1"/>
    <w:rsid w:val="008C3B3A"/>
    <w:rsid w:val="008C3C63"/>
    <w:rsid w:val="008C4206"/>
    <w:rsid w:val="008C43E2"/>
    <w:rsid w:val="008C4581"/>
    <w:rsid w:val="008C489E"/>
    <w:rsid w:val="008C4FA9"/>
    <w:rsid w:val="008C504D"/>
    <w:rsid w:val="008C59DF"/>
    <w:rsid w:val="008C5D76"/>
    <w:rsid w:val="008C5EE3"/>
    <w:rsid w:val="008C6829"/>
    <w:rsid w:val="008C6B32"/>
    <w:rsid w:val="008C6E40"/>
    <w:rsid w:val="008C6F52"/>
    <w:rsid w:val="008C7138"/>
    <w:rsid w:val="008C73B9"/>
    <w:rsid w:val="008C7584"/>
    <w:rsid w:val="008C79A1"/>
    <w:rsid w:val="008C7C57"/>
    <w:rsid w:val="008D0369"/>
    <w:rsid w:val="008D0519"/>
    <w:rsid w:val="008D0902"/>
    <w:rsid w:val="008D0ED4"/>
    <w:rsid w:val="008D0FD1"/>
    <w:rsid w:val="008D100D"/>
    <w:rsid w:val="008D1497"/>
    <w:rsid w:val="008D1C1A"/>
    <w:rsid w:val="008D1FB9"/>
    <w:rsid w:val="008D2099"/>
    <w:rsid w:val="008D248E"/>
    <w:rsid w:val="008D264B"/>
    <w:rsid w:val="008D32FC"/>
    <w:rsid w:val="008D335A"/>
    <w:rsid w:val="008D348B"/>
    <w:rsid w:val="008D3C94"/>
    <w:rsid w:val="008D4269"/>
    <w:rsid w:val="008D4629"/>
    <w:rsid w:val="008D4658"/>
    <w:rsid w:val="008D46BC"/>
    <w:rsid w:val="008D46EE"/>
    <w:rsid w:val="008D4A17"/>
    <w:rsid w:val="008D4CA3"/>
    <w:rsid w:val="008D4E5B"/>
    <w:rsid w:val="008D55D1"/>
    <w:rsid w:val="008D5705"/>
    <w:rsid w:val="008D635F"/>
    <w:rsid w:val="008D6600"/>
    <w:rsid w:val="008D6782"/>
    <w:rsid w:val="008D6C04"/>
    <w:rsid w:val="008D6D34"/>
    <w:rsid w:val="008D7CD8"/>
    <w:rsid w:val="008D7EE9"/>
    <w:rsid w:val="008E006C"/>
    <w:rsid w:val="008E027A"/>
    <w:rsid w:val="008E0629"/>
    <w:rsid w:val="008E07EB"/>
    <w:rsid w:val="008E097D"/>
    <w:rsid w:val="008E09EE"/>
    <w:rsid w:val="008E14F9"/>
    <w:rsid w:val="008E1619"/>
    <w:rsid w:val="008E1B8E"/>
    <w:rsid w:val="008E1BF5"/>
    <w:rsid w:val="008E1FC2"/>
    <w:rsid w:val="008E2136"/>
    <w:rsid w:val="008E230B"/>
    <w:rsid w:val="008E27A2"/>
    <w:rsid w:val="008E2BE4"/>
    <w:rsid w:val="008E2CBC"/>
    <w:rsid w:val="008E2D39"/>
    <w:rsid w:val="008E2D87"/>
    <w:rsid w:val="008E3191"/>
    <w:rsid w:val="008E345C"/>
    <w:rsid w:val="008E3B97"/>
    <w:rsid w:val="008E3ED5"/>
    <w:rsid w:val="008E41BE"/>
    <w:rsid w:val="008E4254"/>
    <w:rsid w:val="008E456A"/>
    <w:rsid w:val="008E49F3"/>
    <w:rsid w:val="008E4A5B"/>
    <w:rsid w:val="008E4FAE"/>
    <w:rsid w:val="008E5047"/>
    <w:rsid w:val="008E5175"/>
    <w:rsid w:val="008E53A2"/>
    <w:rsid w:val="008E5786"/>
    <w:rsid w:val="008E58F0"/>
    <w:rsid w:val="008E5B20"/>
    <w:rsid w:val="008E62D2"/>
    <w:rsid w:val="008E66B3"/>
    <w:rsid w:val="008E68E5"/>
    <w:rsid w:val="008E6B4E"/>
    <w:rsid w:val="008E6B79"/>
    <w:rsid w:val="008E6CE6"/>
    <w:rsid w:val="008E6DC0"/>
    <w:rsid w:val="008E72EE"/>
    <w:rsid w:val="008E7455"/>
    <w:rsid w:val="008E7970"/>
    <w:rsid w:val="008E7B40"/>
    <w:rsid w:val="008E7C34"/>
    <w:rsid w:val="008E7CCC"/>
    <w:rsid w:val="008E7F4A"/>
    <w:rsid w:val="008F0155"/>
    <w:rsid w:val="008F03A7"/>
    <w:rsid w:val="008F0B57"/>
    <w:rsid w:val="008F0C36"/>
    <w:rsid w:val="008F0EB2"/>
    <w:rsid w:val="008F1016"/>
    <w:rsid w:val="008F107F"/>
    <w:rsid w:val="008F10B3"/>
    <w:rsid w:val="008F10D9"/>
    <w:rsid w:val="008F10DD"/>
    <w:rsid w:val="008F1959"/>
    <w:rsid w:val="008F1BDA"/>
    <w:rsid w:val="008F1C38"/>
    <w:rsid w:val="008F20F7"/>
    <w:rsid w:val="008F21B8"/>
    <w:rsid w:val="008F258F"/>
    <w:rsid w:val="008F2847"/>
    <w:rsid w:val="008F2F7D"/>
    <w:rsid w:val="008F328D"/>
    <w:rsid w:val="008F344E"/>
    <w:rsid w:val="008F36E2"/>
    <w:rsid w:val="008F377B"/>
    <w:rsid w:val="008F3C4B"/>
    <w:rsid w:val="008F43F5"/>
    <w:rsid w:val="008F4823"/>
    <w:rsid w:val="008F4835"/>
    <w:rsid w:val="008F48F6"/>
    <w:rsid w:val="008F4E23"/>
    <w:rsid w:val="008F4FC9"/>
    <w:rsid w:val="008F50A6"/>
    <w:rsid w:val="008F51DA"/>
    <w:rsid w:val="008F56DE"/>
    <w:rsid w:val="008F5D89"/>
    <w:rsid w:val="008F5E4C"/>
    <w:rsid w:val="008F61A0"/>
    <w:rsid w:val="008F621C"/>
    <w:rsid w:val="008F6358"/>
    <w:rsid w:val="008F67CC"/>
    <w:rsid w:val="008F6AD6"/>
    <w:rsid w:val="008F753A"/>
    <w:rsid w:val="00900259"/>
    <w:rsid w:val="009007FC"/>
    <w:rsid w:val="00900B47"/>
    <w:rsid w:val="00900C35"/>
    <w:rsid w:val="00901012"/>
    <w:rsid w:val="009011CE"/>
    <w:rsid w:val="009017A1"/>
    <w:rsid w:val="00901D41"/>
    <w:rsid w:val="0090252A"/>
    <w:rsid w:val="0090258C"/>
    <w:rsid w:val="009025AB"/>
    <w:rsid w:val="00902C00"/>
    <w:rsid w:val="00902CA5"/>
    <w:rsid w:val="00902D4F"/>
    <w:rsid w:val="009030E3"/>
    <w:rsid w:val="009034B9"/>
    <w:rsid w:val="00903FB3"/>
    <w:rsid w:val="00904690"/>
    <w:rsid w:val="009047CF"/>
    <w:rsid w:val="00905336"/>
    <w:rsid w:val="009060FF"/>
    <w:rsid w:val="009066DC"/>
    <w:rsid w:val="00906E22"/>
    <w:rsid w:val="0090728D"/>
    <w:rsid w:val="00907441"/>
    <w:rsid w:val="00907583"/>
    <w:rsid w:val="0090758F"/>
    <w:rsid w:val="0090766F"/>
    <w:rsid w:val="0090779A"/>
    <w:rsid w:val="0090780A"/>
    <w:rsid w:val="009102B4"/>
    <w:rsid w:val="0091052B"/>
    <w:rsid w:val="00910715"/>
    <w:rsid w:val="009107FF"/>
    <w:rsid w:val="0091091D"/>
    <w:rsid w:val="00911327"/>
    <w:rsid w:val="00911709"/>
    <w:rsid w:val="00911F7E"/>
    <w:rsid w:val="009122DB"/>
    <w:rsid w:val="00912848"/>
    <w:rsid w:val="00912B56"/>
    <w:rsid w:val="00912C6F"/>
    <w:rsid w:val="00912E6B"/>
    <w:rsid w:val="009133D4"/>
    <w:rsid w:val="009136D9"/>
    <w:rsid w:val="00913F98"/>
    <w:rsid w:val="00914D25"/>
    <w:rsid w:val="00914D48"/>
    <w:rsid w:val="00915512"/>
    <w:rsid w:val="00915769"/>
    <w:rsid w:val="00916223"/>
    <w:rsid w:val="009163A0"/>
    <w:rsid w:val="009165A9"/>
    <w:rsid w:val="0091696F"/>
    <w:rsid w:val="00916C99"/>
    <w:rsid w:val="00916EE9"/>
    <w:rsid w:val="00917159"/>
    <w:rsid w:val="00917C84"/>
    <w:rsid w:val="00917D6B"/>
    <w:rsid w:val="00920FCF"/>
    <w:rsid w:val="0092119F"/>
    <w:rsid w:val="009218A2"/>
    <w:rsid w:val="0092191B"/>
    <w:rsid w:val="00921D86"/>
    <w:rsid w:val="00921FE8"/>
    <w:rsid w:val="0092241F"/>
    <w:rsid w:val="009224A3"/>
    <w:rsid w:val="009224B7"/>
    <w:rsid w:val="0092261B"/>
    <w:rsid w:val="00922E3B"/>
    <w:rsid w:val="00922FD8"/>
    <w:rsid w:val="009230B4"/>
    <w:rsid w:val="00923261"/>
    <w:rsid w:val="009233CC"/>
    <w:rsid w:val="00923509"/>
    <w:rsid w:val="00923551"/>
    <w:rsid w:val="00923633"/>
    <w:rsid w:val="00923651"/>
    <w:rsid w:val="00923C11"/>
    <w:rsid w:val="009240D8"/>
    <w:rsid w:val="009240FF"/>
    <w:rsid w:val="00924502"/>
    <w:rsid w:val="00924AA7"/>
    <w:rsid w:val="00924EC9"/>
    <w:rsid w:val="0092518C"/>
    <w:rsid w:val="0092523D"/>
    <w:rsid w:val="0092571D"/>
    <w:rsid w:val="0092586A"/>
    <w:rsid w:val="009259B7"/>
    <w:rsid w:val="00925EF6"/>
    <w:rsid w:val="00925F7F"/>
    <w:rsid w:val="009260FB"/>
    <w:rsid w:val="00926354"/>
    <w:rsid w:val="009264CA"/>
    <w:rsid w:val="00926F34"/>
    <w:rsid w:val="00927038"/>
    <w:rsid w:val="00927259"/>
    <w:rsid w:val="00927498"/>
    <w:rsid w:val="0092785A"/>
    <w:rsid w:val="0092789F"/>
    <w:rsid w:val="00927A08"/>
    <w:rsid w:val="00927F26"/>
    <w:rsid w:val="00927FCB"/>
    <w:rsid w:val="009303C3"/>
    <w:rsid w:val="0093066B"/>
    <w:rsid w:val="0093069F"/>
    <w:rsid w:val="00930745"/>
    <w:rsid w:val="00930812"/>
    <w:rsid w:val="00930948"/>
    <w:rsid w:val="00930A39"/>
    <w:rsid w:val="00930A74"/>
    <w:rsid w:val="00930E1C"/>
    <w:rsid w:val="00930EA1"/>
    <w:rsid w:val="009310EB"/>
    <w:rsid w:val="00931112"/>
    <w:rsid w:val="00931338"/>
    <w:rsid w:val="009316A4"/>
    <w:rsid w:val="0093176E"/>
    <w:rsid w:val="00931852"/>
    <w:rsid w:val="00931B5E"/>
    <w:rsid w:val="00932100"/>
    <w:rsid w:val="00932509"/>
    <w:rsid w:val="00932929"/>
    <w:rsid w:val="00932983"/>
    <w:rsid w:val="009329B0"/>
    <w:rsid w:val="009329B2"/>
    <w:rsid w:val="009332E2"/>
    <w:rsid w:val="00933817"/>
    <w:rsid w:val="00933A35"/>
    <w:rsid w:val="00933B0A"/>
    <w:rsid w:val="00933FE3"/>
    <w:rsid w:val="00934B9E"/>
    <w:rsid w:val="00934EAC"/>
    <w:rsid w:val="009350E4"/>
    <w:rsid w:val="009354E5"/>
    <w:rsid w:val="00935753"/>
    <w:rsid w:val="009359DF"/>
    <w:rsid w:val="00935A5A"/>
    <w:rsid w:val="00935FED"/>
    <w:rsid w:val="0093603E"/>
    <w:rsid w:val="009360D7"/>
    <w:rsid w:val="009362C9"/>
    <w:rsid w:val="0093743C"/>
    <w:rsid w:val="00937498"/>
    <w:rsid w:val="00937509"/>
    <w:rsid w:val="0093753F"/>
    <w:rsid w:val="0093778E"/>
    <w:rsid w:val="00937935"/>
    <w:rsid w:val="00937E54"/>
    <w:rsid w:val="00937FFE"/>
    <w:rsid w:val="009404D7"/>
    <w:rsid w:val="009405A4"/>
    <w:rsid w:val="009407AA"/>
    <w:rsid w:val="00940AD1"/>
    <w:rsid w:val="00940E50"/>
    <w:rsid w:val="00941026"/>
    <w:rsid w:val="00941536"/>
    <w:rsid w:val="00941754"/>
    <w:rsid w:val="00941769"/>
    <w:rsid w:val="00941D13"/>
    <w:rsid w:val="00942058"/>
    <w:rsid w:val="0094218A"/>
    <w:rsid w:val="00942226"/>
    <w:rsid w:val="00942387"/>
    <w:rsid w:val="00942A1E"/>
    <w:rsid w:val="0094380C"/>
    <w:rsid w:val="0094385A"/>
    <w:rsid w:val="009438FE"/>
    <w:rsid w:val="00943AD9"/>
    <w:rsid w:val="00943AE3"/>
    <w:rsid w:val="00944236"/>
    <w:rsid w:val="00944614"/>
    <w:rsid w:val="00944959"/>
    <w:rsid w:val="00944EAE"/>
    <w:rsid w:val="0094517F"/>
    <w:rsid w:val="009451A4"/>
    <w:rsid w:val="0094553C"/>
    <w:rsid w:val="00945613"/>
    <w:rsid w:val="009457B0"/>
    <w:rsid w:val="00945D86"/>
    <w:rsid w:val="00945EF3"/>
    <w:rsid w:val="00946019"/>
    <w:rsid w:val="0094626F"/>
    <w:rsid w:val="009462D2"/>
    <w:rsid w:val="0094692B"/>
    <w:rsid w:val="00946A1D"/>
    <w:rsid w:val="009476AB"/>
    <w:rsid w:val="009479A6"/>
    <w:rsid w:val="00947E56"/>
    <w:rsid w:val="00950A20"/>
    <w:rsid w:val="00950CD5"/>
    <w:rsid w:val="00950D16"/>
    <w:rsid w:val="0095118D"/>
    <w:rsid w:val="0095144C"/>
    <w:rsid w:val="009515F4"/>
    <w:rsid w:val="0095165B"/>
    <w:rsid w:val="00951BD0"/>
    <w:rsid w:val="00952548"/>
    <w:rsid w:val="00952844"/>
    <w:rsid w:val="009531B5"/>
    <w:rsid w:val="00953825"/>
    <w:rsid w:val="009538C2"/>
    <w:rsid w:val="00953D79"/>
    <w:rsid w:val="00953D91"/>
    <w:rsid w:val="00954003"/>
    <w:rsid w:val="00954148"/>
    <w:rsid w:val="009542ED"/>
    <w:rsid w:val="0095434A"/>
    <w:rsid w:val="00954939"/>
    <w:rsid w:val="009553DD"/>
    <w:rsid w:val="00955544"/>
    <w:rsid w:val="0095554D"/>
    <w:rsid w:val="00955943"/>
    <w:rsid w:val="009559B8"/>
    <w:rsid w:val="00955AC4"/>
    <w:rsid w:val="00955DF3"/>
    <w:rsid w:val="0095654C"/>
    <w:rsid w:val="0095686C"/>
    <w:rsid w:val="00956C4E"/>
    <w:rsid w:val="0095751D"/>
    <w:rsid w:val="00957569"/>
    <w:rsid w:val="00957A77"/>
    <w:rsid w:val="00957D5D"/>
    <w:rsid w:val="0096002A"/>
    <w:rsid w:val="009608B3"/>
    <w:rsid w:val="00961623"/>
    <w:rsid w:val="009619B3"/>
    <w:rsid w:val="00961F98"/>
    <w:rsid w:val="00961F9F"/>
    <w:rsid w:val="00961FF0"/>
    <w:rsid w:val="00962323"/>
    <w:rsid w:val="009626AC"/>
    <w:rsid w:val="0096297B"/>
    <w:rsid w:val="009633D7"/>
    <w:rsid w:val="009637F5"/>
    <w:rsid w:val="00963ACD"/>
    <w:rsid w:val="00963B85"/>
    <w:rsid w:val="00964723"/>
    <w:rsid w:val="00964A1C"/>
    <w:rsid w:val="00964A79"/>
    <w:rsid w:val="00964C14"/>
    <w:rsid w:val="00964CF1"/>
    <w:rsid w:val="009652D5"/>
    <w:rsid w:val="00965B61"/>
    <w:rsid w:val="00966C16"/>
    <w:rsid w:val="00966D01"/>
    <w:rsid w:val="009673BF"/>
    <w:rsid w:val="0096761A"/>
    <w:rsid w:val="009677F8"/>
    <w:rsid w:val="0097036B"/>
    <w:rsid w:val="0097054C"/>
    <w:rsid w:val="009705FE"/>
    <w:rsid w:val="00970910"/>
    <w:rsid w:val="00970C46"/>
    <w:rsid w:val="00970D1A"/>
    <w:rsid w:val="00970E55"/>
    <w:rsid w:val="00970EF1"/>
    <w:rsid w:val="00970F09"/>
    <w:rsid w:val="00970F7A"/>
    <w:rsid w:val="00971146"/>
    <w:rsid w:val="009713E2"/>
    <w:rsid w:val="009713EB"/>
    <w:rsid w:val="009717F0"/>
    <w:rsid w:val="0097198B"/>
    <w:rsid w:val="00971AA1"/>
    <w:rsid w:val="00971C3A"/>
    <w:rsid w:val="00971DC0"/>
    <w:rsid w:val="00972278"/>
    <w:rsid w:val="009723EC"/>
    <w:rsid w:val="009725F2"/>
    <w:rsid w:val="00972636"/>
    <w:rsid w:val="00972847"/>
    <w:rsid w:val="00972916"/>
    <w:rsid w:val="00972A9A"/>
    <w:rsid w:val="00972AFF"/>
    <w:rsid w:val="00972B99"/>
    <w:rsid w:val="009735FB"/>
    <w:rsid w:val="0097374B"/>
    <w:rsid w:val="00973C85"/>
    <w:rsid w:val="0097429B"/>
    <w:rsid w:val="009746C6"/>
    <w:rsid w:val="0097488A"/>
    <w:rsid w:val="009749F7"/>
    <w:rsid w:val="009757B3"/>
    <w:rsid w:val="00975B8C"/>
    <w:rsid w:val="0097600B"/>
    <w:rsid w:val="0097691F"/>
    <w:rsid w:val="009769C3"/>
    <w:rsid w:val="00977263"/>
    <w:rsid w:val="00977A34"/>
    <w:rsid w:val="00977D75"/>
    <w:rsid w:val="009809DC"/>
    <w:rsid w:val="00981126"/>
    <w:rsid w:val="0098193C"/>
    <w:rsid w:val="00981C05"/>
    <w:rsid w:val="00981E75"/>
    <w:rsid w:val="009821F9"/>
    <w:rsid w:val="00982435"/>
    <w:rsid w:val="00982559"/>
    <w:rsid w:val="00982627"/>
    <w:rsid w:val="00982719"/>
    <w:rsid w:val="00982745"/>
    <w:rsid w:val="0098307E"/>
    <w:rsid w:val="00983096"/>
    <w:rsid w:val="0098338D"/>
    <w:rsid w:val="0098398F"/>
    <w:rsid w:val="00983A0F"/>
    <w:rsid w:val="00983C31"/>
    <w:rsid w:val="00983DFB"/>
    <w:rsid w:val="00983E7E"/>
    <w:rsid w:val="00983EF1"/>
    <w:rsid w:val="0098401C"/>
    <w:rsid w:val="009841C1"/>
    <w:rsid w:val="0098461A"/>
    <w:rsid w:val="00984A1E"/>
    <w:rsid w:val="00984E8C"/>
    <w:rsid w:val="00985121"/>
    <w:rsid w:val="0098513A"/>
    <w:rsid w:val="00985323"/>
    <w:rsid w:val="00985E04"/>
    <w:rsid w:val="009865DA"/>
    <w:rsid w:val="009866A4"/>
    <w:rsid w:val="00987008"/>
    <w:rsid w:val="00987347"/>
    <w:rsid w:val="009874D7"/>
    <w:rsid w:val="0098765E"/>
    <w:rsid w:val="00987A6D"/>
    <w:rsid w:val="00987BAC"/>
    <w:rsid w:val="00987BB1"/>
    <w:rsid w:val="00987C50"/>
    <w:rsid w:val="00990169"/>
    <w:rsid w:val="009902F9"/>
    <w:rsid w:val="009905FF"/>
    <w:rsid w:val="00990672"/>
    <w:rsid w:val="00990CF1"/>
    <w:rsid w:val="00990D40"/>
    <w:rsid w:val="00990F98"/>
    <w:rsid w:val="00991675"/>
    <w:rsid w:val="009918DA"/>
    <w:rsid w:val="00992008"/>
    <w:rsid w:val="009928FE"/>
    <w:rsid w:val="00992A0D"/>
    <w:rsid w:val="00992B05"/>
    <w:rsid w:val="00992BBD"/>
    <w:rsid w:val="00992BC7"/>
    <w:rsid w:val="00993387"/>
    <w:rsid w:val="00993EC9"/>
    <w:rsid w:val="00993F9C"/>
    <w:rsid w:val="00994540"/>
    <w:rsid w:val="0099478E"/>
    <w:rsid w:val="0099499F"/>
    <w:rsid w:val="00994B8D"/>
    <w:rsid w:val="0099513F"/>
    <w:rsid w:val="00995563"/>
    <w:rsid w:val="0099566F"/>
    <w:rsid w:val="00995D8B"/>
    <w:rsid w:val="00995F67"/>
    <w:rsid w:val="0099606C"/>
    <w:rsid w:val="009963D4"/>
    <w:rsid w:val="00996409"/>
    <w:rsid w:val="00996499"/>
    <w:rsid w:val="009965BC"/>
    <w:rsid w:val="00996750"/>
    <w:rsid w:val="0099699D"/>
    <w:rsid w:val="009969D4"/>
    <w:rsid w:val="00996ACD"/>
    <w:rsid w:val="00996BB0"/>
    <w:rsid w:val="00996D00"/>
    <w:rsid w:val="00996D57"/>
    <w:rsid w:val="0099752F"/>
    <w:rsid w:val="00997B48"/>
    <w:rsid w:val="009A0382"/>
    <w:rsid w:val="009A03DC"/>
    <w:rsid w:val="009A0481"/>
    <w:rsid w:val="009A058D"/>
    <w:rsid w:val="009A0FD4"/>
    <w:rsid w:val="009A1683"/>
    <w:rsid w:val="009A16C3"/>
    <w:rsid w:val="009A2217"/>
    <w:rsid w:val="009A228E"/>
    <w:rsid w:val="009A2700"/>
    <w:rsid w:val="009A2C92"/>
    <w:rsid w:val="009A3215"/>
    <w:rsid w:val="009A34D9"/>
    <w:rsid w:val="009A35F7"/>
    <w:rsid w:val="009A3D6B"/>
    <w:rsid w:val="009A41A1"/>
    <w:rsid w:val="009A48BF"/>
    <w:rsid w:val="009A567A"/>
    <w:rsid w:val="009A6CF3"/>
    <w:rsid w:val="009A7199"/>
    <w:rsid w:val="009A74E4"/>
    <w:rsid w:val="009A76F7"/>
    <w:rsid w:val="009A7999"/>
    <w:rsid w:val="009B0134"/>
    <w:rsid w:val="009B0655"/>
    <w:rsid w:val="009B08A0"/>
    <w:rsid w:val="009B0E88"/>
    <w:rsid w:val="009B1286"/>
    <w:rsid w:val="009B1A42"/>
    <w:rsid w:val="009B1A57"/>
    <w:rsid w:val="009B2020"/>
    <w:rsid w:val="009B24F2"/>
    <w:rsid w:val="009B252F"/>
    <w:rsid w:val="009B2785"/>
    <w:rsid w:val="009B2DBA"/>
    <w:rsid w:val="009B3133"/>
    <w:rsid w:val="009B3504"/>
    <w:rsid w:val="009B366F"/>
    <w:rsid w:val="009B38BC"/>
    <w:rsid w:val="009B42DD"/>
    <w:rsid w:val="009B43BF"/>
    <w:rsid w:val="009B449D"/>
    <w:rsid w:val="009B4693"/>
    <w:rsid w:val="009B4A2D"/>
    <w:rsid w:val="009B4A90"/>
    <w:rsid w:val="009B540B"/>
    <w:rsid w:val="009B54E0"/>
    <w:rsid w:val="009B56F9"/>
    <w:rsid w:val="009B591D"/>
    <w:rsid w:val="009B5A07"/>
    <w:rsid w:val="009B5CD6"/>
    <w:rsid w:val="009B64D1"/>
    <w:rsid w:val="009B655D"/>
    <w:rsid w:val="009B6884"/>
    <w:rsid w:val="009B6BC6"/>
    <w:rsid w:val="009B6EAB"/>
    <w:rsid w:val="009B74D3"/>
    <w:rsid w:val="009B757A"/>
    <w:rsid w:val="009C065D"/>
    <w:rsid w:val="009C09C4"/>
    <w:rsid w:val="009C0D78"/>
    <w:rsid w:val="009C1363"/>
    <w:rsid w:val="009C14A4"/>
    <w:rsid w:val="009C16B9"/>
    <w:rsid w:val="009C18B8"/>
    <w:rsid w:val="009C1B3C"/>
    <w:rsid w:val="009C1B99"/>
    <w:rsid w:val="009C1E01"/>
    <w:rsid w:val="009C1E0B"/>
    <w:rsid w:val="009C2259"/>
    <w:rsid w:val="009C26C9"/>
    <w:rsid w:val="009C2871"/>
    <w:rsid w:val="009C2EC7"/>
    <w:rsid w:val="009C2F02"/>
    <w:rsid w:val="009C442C"/>
    <w:rsid w:val="009C4851"/>
    <w:rsid w:val="009C4884"/>
    <w:rsid w:val="009C4A9D"/>
    <w:rsid w:val="009C4AD3"/>
    <w:rsid w:val="009C52A7"/>
    <w:rsid w:val="009C5421"/>
    <w:rsid w:val="009C56C2"/>
    <w:rsid w:val="009C57A4"/>
    <w:rsid w:val="009C5AFF"/>
    <w:rsid w:val="009C5E6B"/>
    <w:rsid w:val="009C601F"/>
    <w:rsid w:val="009C62F8"/>
    <w:rsid w:val="009C73CB"/>
    <w:rsid w:val="009C7951"/>
    <w:rsid w:val="009C7B7D"/>
    <w:rsid w:val="009D03E1"/>
    <w:rsid w:val="009D057F"/>
    <w:rsid w:val="009D0581"/>
    <w:rsid w:val="009D07C3"/>
    <w:rsid w:val="009D0946"/>
    <w:rsid w:val="009D097D"/>
    <w:rsid w:val="009D09FF"/>
    <w:rsid w:val="009D0D3A"/>
    <w:rsid w:val="009D0F03"/>
    <w:rsid w:val="009D15C6"/>
    <w:rsid w:val="009D17B9"/>
    <w:rsid w:val="009D1A67"/>
    <w:rsid w:val="009D1ED1"/>
    <w:rsid w:val="009D1F69"/>
    <w:rsid w:val="009D2362"/>
    <w:rsid w:val="009D23F9"/>
    <w:rsid w:val="009D2788"/>
    <w:rsid w:val="009D38F7"/>
    <w:rsid w:val="009D3DD0"/>
    <w:rsid w:val="009D406F"/>
    <w:rsid w:val="009D545A"/>
    <w:rsid w:val="009D558A"/>
    <w:rsid w:val="009D56FE"/>
    <w:rsid w:val="009D5BCD"/>
    <w:rsid w:val="009D5BF0"/>
    <w:rsid w:val="009D5E81"/>
    <w:rsid w:val="009D6321"/>
    <w:rsid w:val="009D6606"/>
    <w:rsid w:val="009D669A"/>
    <w:rsid w:val="009D6B83"/>
    <w:rsid w:val="009D6B9B"/>
    <w:rsid w:val="009D6CDA"/>
    <w:rsid w:val="009D6D44"/>
    <w:rsid w:val="009D7225"/>
    <w:rsid w:val="009E00EA"/>
    <w:rsid w:val="009E01D7"/>
    <w:rsid w:val="009E02E3"/>
    <w:rsid w:val="009E037D"/>
    <w:rsid w:val="009E0593"/>
    <w:rsid w:val="009E0CC9"/>
    <w:rsid w:val="009E0F4D"/>
    <w:rsid w:val="009E10D6"/>
    <w:rsid w:val="009E11F6"/>
    <w:rsid w:val="009E165F"/>
    <w:rsid w:val="009E18F0"/>
    <w:rsid w:val="009E1CCF"/>
    <w:rsid w:val="009E1F4C"/>
    <w:rsid w:val="009E1F85"/>
    <w:rsid w:val="009E22FA"/>
    <w:rsid w:val="009E2D9C"/>
    <w:rsid w:val="009E2E6B"/>
    <w:rsid w:val="009E3F46"/>
    <w:rsid w:val="009E3FA9"/>
    <w:rsid w:val="009E44DA"/>
    <w:rsid w:val="009E4744"/>
    <w:rsid w:val="009E47E0"/>
    <w:rsid w:val="009E4878"/>
    <w:rsid w:val="009E4CB5"/>
    <w:rsid w:val="009E4CBA"/>
    <w:rsid w:val="009E4EC9"/>
    <w:rsid w:val="009E4FA3"/>
    <w:rsid w:val="009E5542"/>
    <w:rsid w:val="009E58B0"/>
    <w:rsid w:val="009E5D00"/>
    <w:rsid w:val="009E5D5A"/>
    <w:rsid w:val="009E67F6"/>
    <w:rsid w:val="009E6876"/>
    <w:rsid w:val="009E6D30"/>
    <w:rsid w:val="009E6DB6"/>
    <w:rsid w:val="009E784E"/>
    <w:rsid w:val="009E7F68"/>
    <w:rsid w:val="009F0630"/>
    <w:rsid w:val="009F0984"/>
    <w:rsid w:val="009F0B36"/>
    <w:rsid w:val="009F1180"/>
    <w:rsid w:val="009F1758"/>
    <w:rsid w:val="009F1C84"/>
    <w:rsid w:val="009F2114"/>
    <w:rsid w:val="009F2262"/>
    <w:rsid w:val="009F28E2"/>
    <w:rsid w:val="009F299F"/>
    <w:rsid w:val="009F2C2D"/>
    <w:rsid w:val="009F3315"/>
    <w:rsid w:val="009F3377"/>
    <w:rsid w:val="009F3BCC"/>
    <w:rsid w:val="009F4171"/>
    <w:rsid w:val="009F42E8"/>
    <w:rsid w:val="009F441E"/>
    <w:rsid w:val="009F4583"/>
    <w:rsid w:val="009F47CE"/>
    <w:rsid w:val="009F4A66"/>
    <w:rsid w:val="009F4ADA"/>
    <w:rsid w:val="009F4BA8"/>
    <w:rsid w:val="009F5858"/>
    <w:rsid w:val="009F6239"/>
    <w:rsid w:val="009F6658"/>
    <w:rsid w:val="009F6A0D"/>
    <w:rsid w:val="009F6BF2"/>
    <w:rsid w:val="009F6C05"/>
    <w:rsid w:val="009F7100"/>
    <w:rsid w:val="009F7294"/>
    <w:rsid w:val="009F734C"/>
    <w:rsid w:val="009F746A"/>
    <w:rsid w:val="009F7C9B"/>
    <w:rsid w:val="009F7E8C"/>
    <w:rsid w:val="009F7FB3"/>
    <w:rsid w:val="00A00479"/>
    <w:rsid w:val="00A00BA5"/>
    <w:rsid w:val="00A017A8"/>
    <w:rsid w:val="00A01AAD"/>
    <w:rsid w:val="00A01B15"/>
    <w:rsid w:val="00A01BA3"/>
    <w:rsid w:val="00A01EAA"/>
    <w:rsid w:val="00A028E5"/>
    <w:rsid w:val="00A02A93"/>
    <w:rsid w:val="00A02F04"/>
    <w:rsid w:val="00A02FD1"/>
    <w:rsid w:val="00A0313B"/>
    <w:rsid w:val="00A03D76"/>
    <w:rsid w:val="00A03F67"/>
    <w:rsid w:val="00A04712"/>
    <w:rsid w:val="00A04B4B"/>
    <w:rsid w:val="00A04CFA"/>
    <w:rsid w:val="00A04D9F"/>
    <w:rsid w:val="00A05069"/>
    <w:rsid w:val="00A050D7"/>
    <w:rsid w:val="00A0534B"/>
    <w:rsid w:val="00A0600C"/>
    <w:rsid w:val="00A0638A"/>
    <w:rsid w:val="00A069D1"/>
    <w:rsid w:val="00A06E2E"/>
    <w:rsid w:val="00A070B7"/>
    <w:rsid w:val="00A074B7"/>
    <w:rsid w:val="00A07991"/>
    <w:rsid w:val="00A079A5"/>
    <w:rsid w:val="00A07ACD"/>
    <w:rsid w:val="00A07B27"/>
    <w:rsid w:val="00A07F1F"/>
    <w:rsid w:val="00A1008B"/>
    <w:rsid w:val="00A104CE"/>
    <w:rsid w:val="00A106AC"/>
    <w:rsid w:val="00A1092B"/>
    <w:rsid w:val="00A10CDE"/>
    <w:rsid w:val="00A1135A"/>
    <w:rsid w:val="00A11545"/>
    <w:rsid w:val="00A11EAA"/>
    <w:rsid w:val="00A129E0"/>
    <w:rsid w:val="00A12DE8"/>
    <w:rsid w:val="00A12F1D"/>
    <w:rsid w:val="00A12FE0"/>
    <w:rsid w:val="00A139FC"/>
    <w:rsid w:val="00A13A89"/>
    <w:rsid w:val="00A13E76"/>
    <w:rsid w:val="00A143E1"/>
    <w:rsid w:val="00A143F0"/>
    <w:rsid w:val="00A14598"/>
    <w:rsid w:val="00A14748"/>
    <w:rsid w:val="00A14887"/>
    <w:rsid w:val="00A14DE8"/>
    <w:rsid w:val="00A150BE"/>
    <w:rsid w:val="00A152E5"/>
    <w:rsid w:val="00A15BD1"/>
    <w:rsid w:val="00A15F04"/>
    <w:rsid w:val="00A15F6E"/>
    <w:rsid w:val="00A160A9"/>
    <w:rsid w:val="00A1680D"/>
    <w:rsid w:val="00A168D9"/>
    <w:rsid w:val="00A169DF"/>
    <w:rsid w:val="00A16CA1"/>
    <w:rsid w:val="00A16EA7"/>
    <w:rsid w:val="00A1716C"/>
    <w:rsid w:val="00A1749D"/>
    <w:rsid w:val="00A176FF"/>
    <w:rsid w:val="00A17CC1"/>
    <w:rsid w:val="00A2190F"/>
    <w:rsid w:val="00A21962"/>
    <w:rsid w:val="00A21B20"/>
    <w:rsid w:val="00A21D6F"/>
    <w:rsid w:val="00A21DA9"/>
    <w:rsid w:val="00A21DDD"/>
    <w:rsid w:val="00A21EDD"/>
    <w:rsid w:val="00A22037"/>
    <w:rsid w:val="00A222CC"/>
    <w:rsid w:val="00A22BA1"/>
    <w:rsid w:val="00A23718"/>
    <w:rsid w:val="00A23764"/>
    <w:rsid w:val="00A238F3"/>
    <w:rsid w:val="00A23AB0"/>
    <w:rsid w:val="00A241A2"/>
    <w:rsid w:val="00A24949"/>
    <w:rsid w:val="00A2507A"/>
    <w:rsid w:val="00A2513C"/>
    <w:rsid w:val="00A25D3B"/>
    <w:rsid w:val="00A266C5"/>
    <w:rsid w:val="00A26704"/>
    <w:rsid w:val="00A26B02"/>
    <w:rsid w:val="00A26B03"/>
    <w:rsid w:val="00A26C43"/>
    <w:rsid w:val="00A26D60"/>
    <w:rsid w:val="00A26E70"/>
    <w:rsid w:val="00A2712F"/>
    <w:rsid w:val="00A27303"/>
    <w:rsid w:val="00A27448"/>
    <w:rsid w:val="00A278DB"/>
    <w:rsid w:val="00A3020D"/>
    <w:rsid w:val="00A3052D"/>
    <w:rsid w:val="00A30828"/>
    <w:rsid w:val="00A308B2"/>
    <w:rsid w:val="00A309C6"/>
    <w:rsid w:val="00A30BC0"/>
    <w:rsid w:val="00A30C55"/>
    <w:rsid w:val="00A30F98"/>
    <w:rsid w:val="00A3115A"/>
    <w:rsid w:val="00A313F8"/>
    <w:rsid w:val="00A31657"/>
    <w:rsid w:val="00A31734"/>
    <w:rsid w:val="00A31778"/>
    <w:rsid w:val="00A317A3"/>
    <w:rsid w:val="00A3187D"/>
    <w:rsid w:val="00A31C8F"/>
    <w:rsid w:val="00A3227D"/>
    <w:rsid w:val="00A326F2"/>
    <w:rsid w:val="00A3277F"/>
    <w:rsid w:val="00A32AFC"/>
    <w:rsid w:val="00A32E4E"/>
    <w:rsid w:val="00A33019"/>
    <w:rsid w:val="00A3301F"/>
    <w:rsid w:val="00A333F6"/>
    <w:rsid w:val="00A336E7"/>
    <w:rsid w:val="00A33BAE"/>
    <w:rsid w:val="00A33D3C"/>
    <w:rsid w:val="00A3430F"/>
    <w:rsid w:val="00A3443F"/>
    <w:rsid w:val="00A34538"/>
    <w:rsid w:val="00A347CC"/>
    <w:rsid w:val="00A34882"/>
    <w:rsid w:val="00A349DD"/>
    <w:rsid w:val="00A34D12"/>
    <w:rsid w:val="00A354E8"/>
    <w:rsid w:val="00A3553E"/>
    <w:rsid w:val="00A357C1"/>
    <w:rsid w:val="00A358C4"/>
    <w:rsid w:val="00A35ACA"/>
    <w:rsid w:val="00A35B65"/>
    <w:rsid w:val="00A36400"/>
    <w:rsid w:val="00A3647F"/>
    <w:rsid w:val="00A36493"/>
    <w:rsid w:val="00A36842"/>
    <w:rsid w:val="00A36C43"/>
    <w:rsid w:val="00A36C9C"/>
    <w:rsid w:val="00A372A5"/>
    <w:rsid w:val="00A37574"/>
    <w:rsid w:val="00A40325"/>
    <w:rsid w:val="00A4089E"/>
    <w:rsid w:val="00A40FE5"/>
    <w:rsid w:val="00A4103C"/>
    <w:rsid w:val="00A4109C"/>
    <w:rsid w:val="00A415E6"/>
    <w:rsid w:val="00A41726"/>
    <w:rsid w:val="00A41B00"/>
    <w:rsid w:val="00A41D03"/>
    <w:rsid w:val="00A42026"/>
    <w:rsid w:val="00A427D6"/>
    <w:rsid w:val="00A42AF7"/>
    <w:rsid w:val="00A42BED"/>
    <w:rsid w:val="00A42D88"/>
    <w:rsid w:val="00A42EFE"/>
    <w:rsid w:val="00A4327B"/>
    <w:rsid w:val="00A43EF4"/>
    <w:rsid w:val="00A44066"/>
    <w:rsid w:val="00A445E5"/>
    <w:rsid w:val="00A44625"/>
    <w:rsid w:val="00A44C91"/>
    <w:rsid w:val="00A44EA7"/>
    <w:rsid w:val="00A451A0"/>
    <w:rsid w:val="00A4542B"/>
    <w:rsid w:val="00A45D10"/>
    <w:rsid w:val="00A45FF3"/>
    <w:rsid w:val="00A464C8"/>
    <w:rsid w:val="00A47281"/>
    <w:rsid w:val="00A4765F"/>
    <w:rsid w:val="00A47868"/>
    <w:rsid w:val="00A47B26"/>
    <w:rsid w:val="00A47D63"/>
    <w:rsid w:val="00A47ECE"/>
    <w:rsid w:val="00A50328"/>
    <w:rsid w:val="00A504C0"/>
    <w:rsid w:val="00A505DE"/>
    <w:rsid w:val="00A50CDF"/>
    <w:rsid w:val="00A50D3F"/>
    <w:rsid w:val="00A50D81"/>
    <w:rsid w:val="00A50D97"/>
    <w:rsid w:val="00A50DBB"/>
    <w:rsid w:val="00A5102B"/>
    <w:rsid w:val="00A51164"/>
    <w:rsid w:val="00A51818"/>
    <w:rsid w:val="00A51A3F"/>
    <w:rsid w:val="00A525F4"/>
    <w:rsid w:val="00A52857"/>
    <w:rsid w:val="00A529E8"/>
    <w:rsid w:val="00A5314F"/>
    <w:rsid w:val="00A531BB"/>
    <w:rsid w:val="00A5327C"/>
    <w:rsid w:val="00A53A7F"/>
    <w:rsid w:val="00A53AE7"/>
    <w:rsid w:val="00A53F6A"/>
    <w:rsid w:val="00A54056"/>
    <w:rsid w:val="00A541F8"/>
    <w:rsid w:val="00A54439"/>
    <w:rsid w:val="00A549DA"/>
    <w:rsid w:val="00A558F9"/>
    <w:rsid w:val="00A55B2C"/>
    <w:rsid w:val="00A56AC9"/>
    <w:rsid w:val="00A56C71"/>
    <w:rsid w:val="00A5721C"/>
    <w:rsid w:val="00A57434"/>
    <w:rsid w:val="00A574FA"/>
    <w:rsid w:val="00A57890"/>
    <w:rsid w:val="00A57EB4"/>
    <w:rsid w:val="00A60563"/>
    <w:rsid w:val="00A60A26"/>
    <w:rsid w:val="00A60BB9"/>
    <w:rsid w:val="00A60CF4"/>
    <w:rsid w:val="00A611D9"/>
    <w:rsid w:val="00A61239"/>
    <w:rsid w:val="00A61446"/>
    <w:rsid w:val="00A6146C"/>
    <w:rsid w:val="00A614EB"/>
    <w:rsid w:val="00A614EC"/>
    <w:rsid w:val="00A6165A"/>
    <w:rsid w:val="00A61705"/>
    <w:rsid w:val="00A61E6C"/>
    <w:rsid w:val="00A61F47"/>
    <w:rsid w:val="00A62293"/>
    <w:rsid w:val="00A62781"/>
    <w:rsid w:val="00A62D5D"/>
    <w:rsid w:val="00A62FC9"/>
    <w:rsid w:val="00A6304E"/>
    <w:rsid w:val="00A63410"/>
    <w:rsid w:val="00A63D22"/>
    <w:rsid w:val="00A63F85"/>
    <w:rsid w:val="00A64769"/>
    <w:rsid w:val="00A65106"/>
    <w:rsid w:val="00A654E7"/>
    <w:rsid w:val="00A6591E"/>
    <w:rsid w:val="00A65C97"/>
    <w:rsid w:val="00A65DAD"/>
    <w:rsid w:val="00A65E23"/>
    <w:rsid w:val="00A6608F"/>
    <w:rsid w:val="00A661CC"/>
    <w:rsid w:val="00A66234"/>
    <w:rsid w:val="00A6633A"/>
    <w:rsid w:val="00A66C65"/>
    <w:rsid w:val="00A66D34"/>
    <w:rsid w:val="00A66DE4"/>
    <w:rsid w:val="00A67215"/>
    <w:rsid w:val="00A67913"/>
    <w:rsid w:val="00A67969"/>
    <w:rsid w:val="00A67A73"/>
    <w:rsid w:val="00A67B22"/>
    <w:rsid w:val="00A67DAB"/>
    <w:rsid w:val="00A70D18"/>
    <w:rsid w:val="00A7113E"/>
    <w:rsid w:val="00A714FB"/>
    <w:rsid w:val="00A716BA"/>
    <w:rsid w:val="00A71A6C"/>
    <w:rsid w:val="00A722A2"/>
    <w:rsid w:val="00A72432"/>
    <w:rsid w:val="00A73704"/>
    <w:rsid w:val="00A7374F"/>
    <w:rsid w:val="00A73E86"/>
    <w:rsid w:val="00A74064"/>
    <w:rsid w:val="00A74260"/>
    <w:rsid w:val="00A743F8"/>
    <w:rsid w:val="00A74599"/>
    <w:rsid w:val="00A7483E"/>
    <w:rsid w:val="00A748F0"/>
    <w:rsid w:val="00A74934"/>
    <w:rsid w:val="00A74B9B"/>
    <w:rsid w:val="00A74F50"/>
    <w:rsid w:val="00A750EE"/>
    <w:rsid w:val="00A75892"/>
    <w:rsid w:val="00A758E3"/>
    <w:rsid w:val="00A759D5"/>
    <w:rsid w:val="00A75A1F"/>
    <w:rsid w:val="00A76425"/>
    <w:rsid w:val="00A766E4"/>
    <w:rsid w:val="00A766FF"/>
    <w:rsid w:val="00A76BFF"/>
    <w:rsid w:val="00A77149"/>
    <w:rsid w:val="00A77C21"/>
    <w:rsid w:val="00A77D6D"/>
    <w:rsid w:val="00A8014C"/>
    <w:rsid w:val="00A808DB"/>
    <w:rsid w:val="00A80B2C"/>
    <w:rsid w:val="00A80B3C"/>
    <w:rsid w:val="00A80FF2"/>
    <w:rsid w:val="00A81252"/>
    <w:rsid w:val="00A81A94"/>
    <w:rsid w:val="00A81D28"/>
    <w:rsid w:val="00A81D45"/>
    <w:rsid w:val="00A820AF"/>
    <w:rsid w:val="00A8223B"/>
    <w:rsid w:val="00A82534"/>
    <w:rsid w:val="00A82948"/>
    <w:rsid w:val="00A82BA1"/>
    <w:rsid w:val="00A82C5B"/>
    <w:rsid w:val="00A8329D"/>
    <w:rsid w:val="00A8364E"/>
    <w:rsid w:val="00A83ACF"/>
    <w:rsid w:val="00A843C4"/>
    <w:rsid w:val="00A845F6"/>
    <w:rsid w:val="00A84D50"/>
    <w:rsid w:val="00A84E12"/>
    <w:rsid w:val="00A85346"/>
    <w:rsid w:val="00A85D0F"/>
    <w:rsid w:val="00A85EDA"/>
    <w:rsid w:val="00A86039"/>
    <w:rsid w:val="00A860BF"/>
    <w:rsid w:val="00A860F3"/>
    <w:rsid w:val="00A86C7B"/>
    <w:rsid w:val="00A86E2E"/>
    <w:rsid w:val="00A87332"/>
    <w:rsid w:val="00A878B9"/>
    <w:rsid w:val="00A87DD8"/>
    <w:rsid w:val="00A87FF6"/>
    <w:rsid w:val="00A90503"/>
    <w:rsid w:val="00A90B83"/>
    <w:rsid w:val="00A9108B"/>
    <w:rsid w:val="00A9119A"/>
    <w:rsid w:val="00A911F3"/>
    <w:rsid w:val="00A92037"/>
    <w:rsid w:val="00A927C2"/>
    <w:rsid w:val="00A9289F"/>
    <w:rsid w:val="00A92A30"/>
    <w:rsid w:val="00A93036"/>
    <w:rsid w:val="00A93636"/>
    <w:rsid w:val="00A93749"/>
    <w:rsid w:val="00A9396C"/>
    <w:rsid w:val="00A93DAA"/>
    <w:rsid w:val="00A9453E"/>
    <w:rsid w:val="00A949AE"/>
    <w:rsid w:val="00A94C15"/>
    <w:rsid w:val="00A94F3E"/>
    <w:rsid w:val="00A9501B"/>
    <w:rsid w:val="00A951CD"/>
    <w:rsid w:val="00A9522D"/>
    <w:rsid w:val="00A95300"/>
    <w:rsid w:val="00A956B1"/>
    <w:rsid w:val="00A95932"/>
    <w:rsid w:val="00A95A19"/>
    <w:rsid w:val="00A95D13"/>
    <w:rsid w:val="00A95DED"/>
    <w:rsid w:val="00A961DE"/>
    <w:rsid w:val="00A962F1"/>
    <w:rsid w:val="00A9663C"/>
    <w:rsid w:val="00A9681E"/>
    <w:rsid w:val="00A96A38"/>
    <w:rsid w:val="00A96E4B"/>
    <w:rsid w:val="00A97670"/>
    <w:rsid w:val="00A97948"/>
    <w:rsid w:val="00A97B74"/>
    <w:rsid w:val="00A97E96"/>
    <w:rsid w:val="00AA007A"/>
    <w:rsid w:val="00AA0235"/>
    <w:rsid w:val="00AA02FE"/>
    <w:rsid w:val="00AA0D6A"/>
    <w:rsid w:val="00AA0E8A"/>
    <w:rsid w:val="00AA12B3"/>
    <w:rsid w:val="00AA12C5"/>
    <w:rsid w:val="00AA1C89"/>
    <w:rsid w:val="00AA1E89"/>
    <w:rsid w:val="00AA255D"/>
    <w:rsid w:val="00AA274B"/>
    <w:rsid w:val="00AA353F"/>
    <w:rsid w:val="00AA35B4"/>
    <w:rsid w:val="00AA3603"/>
    <w:rsid w:val="00AA3B49"/>
    <w:rsid w:val="00AA3B57"/>
    <w:rsid w:val="00AA46F0"/>
    <w:rsid w:val="00AA4DB7"/>
    <w:rsid w:val="00AA4DD2"/>
    <w:rsid w:val="00AA4E64"/>
    <w:rsid w:val="00AA5069"/>
    <w:rsid w:val="00AA5443"/>
    <w:rsid w:val="00AA5680"/>
    <w:rsid w:val="00AA5CF6"/>
    <w:rsid w:val="00AA5F1A"/>
    <w:rsid w:val="00AA607B"/>
    <w:rsid w:val="00AA6586"/>
    <w:rsid w:val="00AA685A"/>
    <w:rsid w:val="00AA6C3C"/>
    <w:rsid w:val="00AA7225"/>
    <w:rsid w:val="00AA73C3"/>
    <w:rsid w:val="00AA756E"/>
    <w:rsid w:val="00AA75F7"/>
    <w:rsid w:val="00AA7713"/>
    <w:rsid w:val="00AA7DB5"/>
    <w:rsid w:val="00AA7DEE"/>
    <w:rsid w:val="00AA7E3A"/>
    <w:rsid w:val="00AB067C"/>
    <w:rsid w:val="00AB073E"/>
    <w:rsid w:val="00AB0950"/>
    <w:rsid w:val="00AB0989"/>
    <w:rsid w:val="00AB0AAB"/>
    <w:rsid w:val="00AB13AF"/>
    <w:rsid w:val="00AB14AE"/>
    <w:rsid w:val="00AB14D7"/>
    <w:rsid w:val="00AB164D"/>
    <w:rsid w:val="00AB1694"/>
    <w:rsid w:val="00AB16B0"/>
    <w:rsid w:val="00AB1A13"/>
    <w:rsid w:val="00AB1D66"/>
    <w:rsid w:val="00AB240C"/>
    <w:rsid w:val="00AB24C5"/>
    <w:rsid w:val="00AB25BF"/>
    <w:rsid w:val="00AB29E8"/>
    <w:rsid w:val="00AB2E87"/>
    <w:rsid w:val="00AB3173"/>
    <w:rsid w:val="00AB31BC"/>
    <w:rsid w:val="00AB3D7C"/>
    <w:rsid w:val="00AB3FBA"/>
    <w:rsid w:val="00AB424B"/>
    <w:rsid w:val="00AB47DC"/>
    <w:rsid w:val="00AB4856"/>
    <w:rsid w:val="00AB4E79"/>
    <w:rsid w:val="00AB4E9F"/>
    <w:rsid w:val="00AB506E"/>
    <w:rsid w:val="00AB5493"/>
    <w:rsid w:val="00AB54D6"/>
    <w:rsid w:val="00AB5666"/>
    <w:rsid w:val="00AB5CDF"/>
    <w:rsid w:val="00AB60E2"/>
    <w:rsid w:val="00AB63B3"/>
    <w:rsid w:val="00AB6B3F"/>
    <w:rsid w:val="00AB6E87"/>
    <w:rsid w:val="00AB6FFE"/>
    <w:rsid w:val="00AB7A2F"/>
    <w:rsid w:val="00AC00C4"/>
    <w:rsid w:val="00AC0529"/>
    <w:rsid w:val="00AC0664"/>
    <w:rsid w:val="00AC07DD"/>
    <w:rsid w:val="00AC0A1D"/>
    <w:rsid w:val="00AC0B0B"/>
    <w:rsid w:val="00AC0CE2"/>
    <w:rsid w:val="00AC126F"/>
    <w:rsid w:val="00AC1736"/>
    <w:rsid w:val="00AC190C"/>
    <w:rsid w:val="00AC1C55"/>
    <w:rsid w:val="00AC1D2B"/>
    <w:rsid w:val="00AC210F"/>
    <w:rsid w:val="00AC27FF"/>
    <w:rsid w:val="00AC2A31"/>
    <w:rsid w:val="00AC2AD1"/>
    <w:rsid w:val="00AC2F92"/>
    <w:rsid w:val="00AC3010"/>
    <w:rsid w:val="00AC3016"/>
    <w:rsid w:val="00AC315E"/>
    <w:rsid w:val="00AC319E"/>
    <w:rsid w:val="00AC328F"/>
    <w:rsid w:val="00AC35FD"/>
    <w:rsid w:val="00AC3685"/>
    <w:rsid w:val="00AC3D80"/>
    <w:rsid w:val="00AC3F70"/>
    <w:rsid w:val="00AC42ED"/>
    <w:rsid w:val="00AC446F"/>
    <w:rsid w:val="00AC4659"/>
    <w:rsid w:val="00AC48B8"/>
    <w:rsid w:val="00AC4BB9"/>
    <w:rsid w:val="00AC5B1B"/>
    <w:rsid w:val="00AC5D5A"/>
    <w:rsid w:val="00AC5D6E"/>
    <w:rsid w:val="00AC624F"/>
    <w:rsid w:val="00AC6BCD"/>
    <w:rsid w:val="00AC6C7E"/>
    <w:rsid w:val="00AC6F02"/>
    <w:rsid w:val="00AC6F7A"/>
    <w:rsid w:val="00AC71D8"/>
    <w:rsid w:val="00AC7665"/>
    <w:rsid w:val="00AC76BE"/>
    <w:rsid w:val="00AC7812"/>
    <w:rsid w:val="00AC79CC"/>
    <w:rsid w:val="00AC7D5E"/>
    <w:rsid w:val="00AC7D89"/>
    <w:rsid w:val="00AD0326"/>
    <w:rsid w:val="00AD06BC"/>
    <w:rsid w:val="00AD09B3"/>
    <w:rsid w:val="00AD0CF7"/>
    <w:rsid w:val="00AD129A"/>
    <w:rsid w:val="00AD1C47"/>
    <w:rsid w:val="00AD21A1"/>
    <w:rsid w:val="00AD222C"/>
    <w:rsid w:val="00AD2294"/>
    <w:rsid w:val="00AD2AC9"/>
    <w:rsid w:val="00AD30A0"/>
    <w:rsid w:val="00AD34F4"/>
    <w:rsid w:val="00AD353F"/>
    <w:rsid w:val="00AD386C"/>
    <w:rsid w:val="00AD3F5E"/>
    <w:rsid w:val="00AD3FC6"/>
    <w:rsid w:val="00AD47E6"/>
    <w:rsid w:val="00AD494E"/>
    <w:rsid w:val="00AD4BE5"/>
    <w:rsid w:val="00AD4ED4"/>
    <w:rsid w:val="00AD50AD"/>
    <w:rsid w:val="00AD5A30"/>
    <w:rsid w:val="00AD5EEC"/>
    <w:rsid w:val="00AD5F24"/>
    <w:rsid w:val="00AD5FE2"/>
    <w:rsid w:val="00AD6131"/>
    <w:rsid w:val="00AD66BE"/>
    <w:rsid w:val="00AD675E"/>
    <w:rsid w:val="00AD6AD3"/>
    <w:rsid w:val="00AD6D52"/>
    <w:rsid w:val="00AD6E42"/>
    <w:rsid w:val="00AD722A"/>
    <w:rsid w:val="00AD7286"/>
    <w:rsid w:val="00AD7F4A"/>
    <w:rsid w:val="00AD7FE9"/>
    <w:rsid w:val="00AE0356"/>
    <w:rsid w:val="00AE04BC"/>
    <w:rsid w:val="00AE0961"/>
    <w:rsid w:val="00AE09FB"/>
    <w:rsid w:val="00AE0A2D"/>
    <w:rsid w:val="00AE0B90"/>
    <w:rsid w:val="00AE1529"/>
    <w:rsid w:val="00AE1B01"/>
    <w:rsid w:val="00AE28E4"/>
    <w:rsid w:val="00AE2AF7"/>
    <w:rsid w:val="00AE2B5B"/>
    <w:rsid w:val="00AE309D"/>
    <w:rsid w:val="00AE313D"/>
    <w:rsid w:val="00AE3455"/>
    <w:rsid w:val="00AE3739"/>
    <w:rsid w:val="00AE3A1E"/>
    <w:rsid w:val="00AE3AA3"/>
    <w:rsid w:val="00AE3D37"/>
    <w:rsid w:val="00AE4395"/>
    <w:rsid w:val="00AE4673"/>
    <w:rsid w:val="00AE4AC3"/>
    <w:rsid w:val="00AE4E9F"/>
    <w:rsid w:val="00AE578C"/>
    <w:rsid w:val="00AE5F32"/>
    <w:rsid w:val="00AE5F4E"/>
    <w:rsid w:val="00AE6898"/>
    <w:rsid w:val="00AE68F7"/>
    <w:rsid w:val="00AE69A7"/>
    <w:rsid w:val="00AE69E3"/>
    <w:rsid w:val="00AE6CD0"/>
    <w:rsid w:val="00AE734F"/>
    <w:rsid w:val="00AE7661"/>
    <w:rsid w:val="00AE7F77"/>
    <w:rsid w:val="00AF0308"/>
    <w:rsid w:val="00AF067A"/>
    <w:rsid w:val="00AF07B2"/>
    <w:rsid w:val="00AF109E"/>
    <w:rsid w:val="00AF12C6"/>
    <w:rsid w:val="00AF18AB"/>
    <w:rsid w:val="00AF1A2D"/>
    <w:rsid w:val="00AF2656"/>
    <w:rsid w:val="00AF294A"/>
    <w:rsid w:val="00AF2C0B"/>
    <w:rsid w:val="00AF2DBC"/>
    <w:rsid w:val="00AF2FCC"/>
    <w:rsid w:val="00AF300E"/>
    <w:rsid w:val="00AF3824"/>
    <w:rsid w:val="00AF3D60"/>
    <w:rsid w:val="00AF3DFE"/>
    <w:rsid w:val="00AF3E8F"/>
    <w:rsid w:val="00AF4019"/>
    <w:rsid w:val="00AF4170"/>
    <w:rsid w:val="00AF4DBF"/>
    <w:rsid w:val="00AF4FD5"/>
    <w:rsid w:val="00AF57E0"/>
    <w:rsid w:val="00AF5A7E"/>
    <w:rsid w:val="00AF5ACD"/>
    <w:rsid w:val="00AF6110"/>
    <w:rsid w:val="00AF6226"/>
    <w:rsid w:val="00AF63E9"/>
    <w:rsid w:val="00AF6425"/>
    <w:rsid w:val="00AF646E"/>
    <w:rsid w:val="00AF685D"/>
    <w:rsid w:val="00AF6AC6"/>
    <w:rsid w:val="00AF7095"/>
    <w:rsid w:val="00AF70D8"/>
    <w:rsid w:val="00AF719C"/>
    <w:rsid w:val="00AF71C9"/>
    <w:rsid w:val="00AF72E9"/>
    <w:rsid w:val="00AF7D99"/>
    <w:rsid w:val="00AF7E82"/>
    <w:rsid w:val="00B00014"/>
    <w:rsid w:val="00B00611"/>
    <w:rsid w:val="00B013E3"/>
    <w:rsid w:val="00B01F1F"/>
    <w:rsid w:val="00B02141"/>
    <w:rsid w:val="00B02B88"/>
    <w:rsid w:val="00B02DD8"/>
    <w:rsid w:val="00B03037"/>
    <w:rsid w:val="00B0334E"/>
    <w:rsid w:val="00B03484"/>
    <w:rsid w:val="00B03719"/>
    <w:rsid w:val="00B03A5A"/>
    <w:rsid w:val="00B03A82"/>
    <w:rsid w:val="00B03C59"/>
    <w:rsid w:val="00B03CED"/>
    <w:rsid w:val="00B04354"/>
    <w:rsid w:val="00B0461C"/>
    <w:rsid w:val="00B04663"/>
    <w:rsid w:val="00B048DB"/>
    <w:rsid w:val="00B049C5"/>
    <w:rsid w:val="00B04FD7"/>
    <w:rsid w:val="00B05316"/>
    <w:rsid w:val="00B05686"/>
    <w:rsid w:val="00B06224"/>
    <w:rsid w:val="00B065B9"/>
    <w:rsid w:val="00B0684A"/>
    <w:rsid w:val="00B06BA4"/>
    <w:rsid w:val="00B06BDC"/>
    <w:rsid w:val="00B06C9E"/>
    <w:rsid w:val="00B0770C"/>
    <w:rsid w:val="00B07B39"/>
    <w:rsid w:val="00B07D14"/>
    <w:rsid w:val="00B07DB8"/>
    <w:rsid w:val="00B10118"/>
    <w:rsid w:val="00B101C7"/>
    <w:rsid w:val="00B101E6"/>
    <w:rsid w:val="00B10367"/>
    <w:rsid w:val="00B10D0C"/>
    <w:rsid w:val="00B10D51"/>
    <w:rsid w:val="00B10D6B"/>
    <w:rsid w:val="00B11706"/>
    <w:rsid w:val="00B11B7E"/>
    <w:rsid w:val="00B11BAA"/>
    <w:rsid w:val="00B11BCB"/>
    <w:rsid w:val="00B11D09"/>
    <w:rsid w:val="00B11E11"/>
    <w:rsid w:val="00B11E5A"/>
    <w:rsid w:val="00B1232A"/>
    <w:rsid w:val="00B13013"/>
    <w:rsid w:val="00B130FC"/>
    <w:rsid w:val="00B1325A"/>
    <w:rsid w:val="00B1372B"/>
    <w:rsid w:val="00B13C94"/>
    <w:rsid w:val="00B13DCB"/>
    <w:rsid w:val="00B14742"/>
    <w:rsid w:val="00B14BB1"/>
    <w:rsid w:val="00B154F0"/>
    <w:rsid w:val="00B157A5"/>
    <w:rsid w:val="00B157B6"/>
    <w:rsid w:val="00B15B1B"/>
    <w:rsid w:val="00B15BA3"/>
    <w:rsid w:val="00B15BAF"/>
    <w:rsid w:val="00B15DFC"/>
    <w:rsid w:val="00B15ED6"/>
    <w:rsid w:val="00B160CA"/>
    <w:rsid w:val="00B16126"/>
    <w:rsid w:val="00B16420"/>
    <w:rsid w:val="00B164E0"/>
    <w:rsid w:val="00B16BCB"/>
    <w:rsid w:val="00B16D7F"/>
    <w:rsid w:val="00B17D28"/>
    <w:rsid w:val="00B17FBC"/>
    <w:rsid w:val="00B20C13"/>
    <w:rsid w:val="00B20CCB"/>
    <w:rsid w:val="00B21195"/>
    <w:rsid w:val="00B22173"/>
    <w:rsid w:val="00B221B5"/>
    <w:rsid w:val="00B2234B"/>
    <w:rsid w:val="00B223EF"/>
    <w:rsid w:val="00B2283A"/>
    <w:rsid w:val="00B2324E"/>
    <w:rsid w:val="00B238E4"/>
    <w:rsid w:val="00B23A6B"/>
    <w:rsid w:val="00B23C92"/>
    <w:rsid w:val="00B243B0"/>
    <w:rsid w:val="00B2462E"/>
    <w:rsid w:val="00B2484E"/>
    <w:rsid w:val="00B249FC"/>
    <w:rsid w:val="00B24CE9"/>
    <w:rsid w:val="00B25147"/>
    <w:rsid w:val="00B254B8"/>
    <w:rsid w:val="00B259DE"/>
    <w:rsid w:val="00B25C8C"/>
    <w:rsid w:val="00B268A9"/>
    <w:rsid w:val="00B27212"/>
    <w:rsid w:val="00B27740"/>
    <w:rsid w:val="00B27975"/>
    <w:rsid w:val="00B27FC2"/>
    <w:rsid w:val="00B31035"/>
    <w:rsid w:val="00B31552"/>
    <w:rsid w:val="00B317E7"/>
    <w:rsid w:val="00B31A96"/>
    <w:rsid w:val="00B31C0F"/>
    <w:rsid w:val="00B328AA"/>
    <w:rsid w:val="00B32B64"/>
    <w:rsid w:val="00B32FB1"/>
    <w:rsid w:val="00B338FB"/>
    <w:rsid w:val="00B33A0F"/>
    <w:rsid w:val="00B33A57"/>
    <w:rsid w:val="00B34083"/>
    <w:rsid w:val="00B34220"/>
    <w:rsid w:val="00B34226"/>
    <w:rsid w:val="00B34744"/>
    <w:rsid w:val="00B34BD6"/>
    <w:rsid w:val="00B34C57"/>
    <w:rsid w:val="00B34F90"/>
    <w:rsid w:val="00B34FFF"/>
    <w:rsid w:val="00B35056"/>
    <w:rsid w:val="00B3514C"/>
    <w:rsid w:val="00B35392"/>
    <w:rsid w:val="00B3594D"/>
    <w:rsid w:val="00B35BC4"/>
    <w:rsid w:val="00B36704"/>
    <w:rsid w:val="00B3678D"/>
    <w:rsid w:val="00B3693B"/>
    <w:rsid w:val="00B36C36"/>
    <w:rsid w:val="00B3717D"/>
    <w:rsid w:val="00B37514"/>
    <w:rsid w:val="00B37728"/>
    <w:rsid w:val="00B37935"/>
    <w:rsid w:val="00B37E37"/>
    <w:rsid w:val="00B37E88"/>
    <w:rsid w:val="00B4020A"/>
    <w:rsid w:val="00B404C4"/>
    <w:rsid w:val="00B40949"/>
    <w:rsid w:val="00B41288"/>
    <w:rsid w:val="00B41B52"/>
    <w:rsid w:val="00B4291E"/>
    <w:rsid w:val="00B42ADE"/>
    <w:rsid w:val="00B42EA7"/>
    <w:rsid w:val="00B432C6"/>
    <w:rsid w:val="00B4338B"/>
    <w:rsid w:val="00B435E3"/>
    <w:rsid w:val="00B43827"/>
    <w:rsid w:val="00B43C7F"/>
    <w:rsid w:val="00B43E60"/>
    <w:rsid w:val="00B43EEA"/>
    <w:rsid w:val="00B44205"/>
    <w:rsid w:val="00B444AF"/>
    <w:rsid w:val="00B449E9"/>
    <w:rsid w:val="00B44F50"/>
    <w:rsid w:val="00B44F9C"/>
    <w:rsid w:val="00B450AB"/>
    <w:rsid w:val="00B45373"/>
    <w:rsid w:val="00B4541C"/>
    <w:rsid w:val="00B45702"/>
    <w:rsid w:val="00B458E7"/>
    <w:rsid w:val="00B45C64"/>
    <w:rsid w:val="00B45DB8"/>
    <w:rsid w:val="00B46207"/>
    <w:rsid w:val="00B466F6"/>
    <w:rsid w:val="00B4678F"/>
    <w:rsid w:val="00B46A32"/>
    <w:rsid w:val="00B46B29"/>
    <w:rsid w:val="00B46EF4"/>
    <w:rsid w:val="00B46FE3"/>
    <w:rsid w:val="00B47298"/>
    <w:rsid w:val="00B476E0"/>
    <w:rsid w:val="00B47896"/>
    <w:rsid w:val="00B47954"/>
    <w:rsid w:val="00B47BF7"/>
    <w:rsid w:val="00B47C01"/>
    <w:rsid w:val="00B50765"/>
    <w:rsid w:val="00B50A40"/>
    <w:rsid w:val="00B50E9E"/>
    <w:rsid w:val="00B51177"/>
    <w:rsid w:val="00B51B18"/>
    <w:rsid w:val="00B51D59"/>
    <w:rsid w:val="00B5230B"/>
    <w:rsid w:val="00B528DF"/>
    <w:rsid w:val="00B529FF"/>
    <w:rsid w:val="00B52ABC"/>
    <w:rsid w:val="00B52BE4"/>
    <w:rsid w:val="00B52E18"/>
    <w:rsid w:val="00B53547"/>
    <w:rsid w:val="00B53597"/>
    <w:rsid w:val="00B53784"/>
    <w:rsid w:val="00B537EF"/>
    <w:rsid w:val="00B54690"/>
    <w:rsid w:val="00B5494B"/>
    <w:rsid w:val="00B54A2D"/>
    <w:rsid w:val="00B54C75"/>
    <w:rsid w:val="00B550D8"/>
    <w:rsid w:val="00B55114"/>
    <w:rsid w:val="00B5524F"/>
    <w:rsid w:val="00B55322"/>
    <w:rsid w:val="00B55D3E"/>
    <w:rsid w:val="00B56F38"/>
    <w:rsid w:val="00B5711C"/>
    <w:rsid w:val="00B57642"/>
    <w:rsid w:val="00B5791A"/>
    <w:rsid w:val="00B57921"/>
    <w:rsid w:val="00B57938"/>
    <w:rsid w:val="00B57B8D"/>
    <w:rsid w:val="00B60122"/>
    <w:rsid w:val="00B60660"/>
    <w:rsid w:val="00B60BF9"/>
    <w:rsid w:val="00B610F4"/>
    <w:rsid w:val="00B6141E"/>
    <w:rsid w:val="00B61619"/>
    <w:rsid w:val="00B619F4"/>
    <w:rsid w:val="00B61A01"/>
    <w:rsid w:val="00B61F4E"/>
    <w:rsid w:val="00B62590"/>
    <w:rsid w:val="00B626C0"/>
    <w:rsid w:val="00B62700"/>
    <w:rsid w:val="00B62F20"/>
    <w:rsid w:val="00B6327D"/>
    <w:rsid w:val="00B632FF"/>
    <w:rsid w:val="00B6393A"/>
    <w:rsid w:val="00B63970"/>
    <w:rsid w:val="00B646A9"/>
    <w:rsid w:val="00B64AA0"/>
    <w:rsid w:val="00B64C7F"/>
    <w:rsid w:val="00B651B5"/>
    <w:rsid w:val="00B65839"/>
    <w:rsid w:val="00B65AF3"/>
    <w:rsid w:val="00B6634B"/>
    <w:rsid w:val="00B66381"/>
    <w:rsid w:val="00B663F1"/>
    <w:rsid w:val="00B6684C"/>
    <w:rsid w:val="00B670BA"/>
    <w:rsid w:val="00B67271"/>
    <w:rsid w:val="00B6729F"/>
    <w:rsid w:val="00B676E1"/>
    <w:rsid w:val="00B7006C"/>
    <w:rsid w:val="00B706E2"/>
    <w:rsid w:val="00B70A8C"/>
    <w:rsid w:val="00B720D4"/>
    <w:rsid w:val="00B721B4"/>
    <w:rsid w:val="00B7222D"/>
    <w:rsid w:val="00B7267A"/>
    <w:rsid w:val="00B72946"/>
    <w:rsid w:val="00B72988"/>
    <w:rsid w:val="00B72FB5"/>
    <w:rsid w:val="00B730C2"/>
    <w:rsid w:val="00B7361F"/>
    <w:rsid w:val="00B73788"/>
    <w:rsid w:val="00B742DF"/>
    <w:rsid w:val="00B746EC"/>
    <w:rsid w:val="00B74BA0"/>
    <w:rsid w:val="00B74E9A"/>
    <w:rsid w:val="00B754A4"/>
    <w:rsid w:val="00B755ED"/>
    <w:rsid w:val="00B75608"/>
    <w:rsid w:val="00B75682"/>
    <w:rsid w:val="00B757F1"/>
    <w:rsid w:val="00B759AA"/>
    <w:rsid w:val="00B75B4F"/>
    <w:rsid w:val="00B75DB8"/>
    <w:rsid w:val="00B760B4"/>
    <w:rsid w:val="00B76292"/>
    <w:rsid w:val="00B768C2"/>
    <w:rsid w:val="00B76BDD"/>
    <w:rsid w:val="00B76C7B"/>
    <w:rsid w:val="00B76D3B"/>
    <w:rsid w:val="00B76DBB"/>
    <w:rsid w:val="00B76DD8"/>
    <w:rsid w:val="00B77B49"/>
    <w:rsid w:val="00B77BBF"/>
    <w:rsid w:val="00B77D2C"/>
    <w:rsid w:val="00B77F1D"/>
    <w:rsid w:val="00B77F57"/>
    <w:rsid w:val="00B80772"/>
    <w:rsid w:val="00B80B50"/>
    <w:rsid w:val="00B812BB"/>
    <w:rsid w:val="00B81389"/>
    <w:rsid w:val="00B81AA6"/>
    <w:rsid w:val="00B81C48"/>
    <w:rsid w:val="00B81F24"/>
    <w:rsid w:val="00B823A7"/>
    <w:rsid w:val="00B82567"/>
    <w:rsid w:val="00B82627"/>
    <w:rsid w:val="00B82D02"/>
    <w:rsid w:val="00B83298"/>
    <w:rsid w:val="00B83403"/>
    <w:rsid w:val="00B8358F"/>
    <w:rsid w:val="00B83A4B"/>
    <w:rsid w:val="00B84331"/>
    <w:rsid w:val="00B84913"/>
    <w:rsid w:val="00B84A8E"/>
    <w:rsid w:val="00B84B30"/>
    <w:rsid w:val="00B84B6C"/>
    <w:rsid w:val="00B84DB6"/>
    <w:rsid w:val="00B84EED"/>
    <w:rsid w:val="00B84F29"/>
    <w:rsid w:val="00B85271"/>
    <w:rsid w:val="00B8528E"/>
    <w:rsid w:val="00B8624B"/>
    <w:rsid w:val="00B86804"/>
    <w:rsid w:val="00B8693B"/>
    <w:rsid w:val="00B86978"/>
    <w:rsid w:val="00B86AF9"/>
    <w:rsid w:val="00B871F0"/>
    <w:rsid w:val="00B87403"/>
    <w:rsid w:val="00B8751C"/>
    <w:rsid w:val="00B87802"/>
    <w:rsid w:val="00B878BC"/>
    <w:rsid w:val="00B87951"/>
    <w:rsid w:val="00B879CE"/>
    <w:rsid w:val="00B87BCE"/>
    <w:rsid w:val="00B90A0B"/>
    <w:rsid w:val="00B90AA7"/>
    <w:rsid w:val="00B90D03"/>
    <w:rsid w:val="00B911F2"/>
    <w:rsid w:val="00B9137B"/>
    <w:rsid w:val="00B91453"/>
    <w:rsid w:val="00B91A26"/>
    <w:rsid w:val="00B9230F"/>
    <w:rsid w:val="00B923CA"/>
    <w:rsid w:val="00B925CD"/>
    <w:rsid w:val="00B92825"/>
    <w:rsid w:val="00B92B39"/>
    <w:rsid w:val="00B93311"/>
    <w:rsid w:val="00B93798"/>
    <w:rsid w:val="00B937BA"/>
    <w:rsid w:val="00B93809"/>
    <w:rsid w:val="00B938DC"/>
    <w:rsid w:val="00B940D0"/>
    <w:rsid w:val="00B941ED"/>
    <w:rsid w:val="00B94335"/>
    <w:rsid w:val="00B944A0"/>
    <w:rsid w:val="00B94569"/>
    <w:rsid w:val="00B94879"/>
    <w:rsid w:val="00B94887"/>
    <w:rsid w:val="00B94D92"/>
    <w:rsid w:val="00B94F6D"/>
    <w:rsid w:val="00B95273"/>
    <w:rsid w:val="00B957B9"/>
    <w:rsid w:val="00B95AD0"/>
    <w:rsid w:val="00B95FBC"/>
    <w:rsid w:val="00B9655A"/>
    <w:rsid w:val="00B96777"/>
    <w:rsid w:val="00B96A15"/>
    <w:rsid w:val="00B96CDE"/>
    <w:rsid w:val="00B96E12"/>
    <w:rsid w:val="00B97943"/>
    <w:rsid w:val="00B979EE"/>
    <w:rsid w:val="00B97A8A"/>
    <w:rsid w:val="00B97ACA"/>
    <w:rsid w:val="00B97AD7"/>
    <w:rsid w:val="00BA0002"/>
    <w:rsid w:val="00BA0033"/>
    <w:rsid w:val="00BA012A"/>
    <w:rsid w:val="00BA0152"/>
    <w:rsid w:val="00BA0445"/>
    <w:rsid w:val="00BA0B59"/>
    <w:rsid w:val="00BA0D13"/>
    <w:rsid w:val="00BA0FC7"/>
    <w:rsid w:val="00BA12A2"/>
    <w:rsid w:val="00BA168B"/>
    <w:rsid w:val="00BA17DE"/>
    <w:rsid w:val="00BA1810"/>
    <w:rsid w:val="00BA18C8"/>
    <w:rsid w:val="00BA206E"/>
    <w:rsid w:val="00BA230D"/>
    <w:rsid w:val="00BA23CC"/>
    <w:rsid w:val="00BA24E0"/>
    <w:rsid w:val="00BA24EC"/>
    <w:rsid w:val="00BA2837"/>
    <w:rsid w:val="00BA2952"/>
    <w:rsid w:val="00BA2C95"/>
    <w:rsid w:val="00BA2E09"/>
    <w:rsid w:val="00BA2F9B"/>
    <w:rsid w:val="00BA303A"/>
    <w:rsid w:val="00BA32B2"/>
    <w:rsid w:val="00BA3359"/>
    <w:rsid w:val="00BA35C7"/>
    <w:rsid w:val="00BA3717"/>
    <w:rsid w:val="00BA386D"/>
    <w:rsid w:val="00BA38F6"/>
    <w:rsid w:val="00BA3DA3"/>
    <w:rsid w:val="00BA40EA"/>
    <w:rsid w:val="00BA4C59"/>
    <w:rsid w:val="00BA4C9E"/>
    <w:rsid w:val="00BA4EC4"/>
    <w:rsid w:val="00BA55A6"/>
    <w:rsid w:val="00BA56C3"/>
    <w:rsid w:val="00BA589E"/>
    <w:rsid w:val="00BA60C8"/>
    <w:rsid w:val="00BA659D"/>
    <w:rsid w:val="00BA65E5"/>
    <w:rsid w:val="00BA6831"/>
    <w:rsid w:val="00BA68D1"/>
    <w:rsid w:val="00BA6CEE"/>
    <w:rsid w:val="00BA70B4"/>
    <w:rsid w:val="00BA75E4"/>
    <w:rsid w:val="00BA7903"/>
    <w:rsid w:val="00BA7A62"/>
    <w:rsid w:val="00BA7D37"/>
    <w:rsid w:val="00BA7DB3"/>
    <w:rsid w:val="00BB0386"/>
    <w:rsid w:val="00BB09DF"/>
    <w:rsid w:val="00BB0D58"/>
    <w:rsid w:val="00BB0F75"/>
    <w:rsid w:val="00BB128A"/>
    <w:rsid w:val="00BB13D3"/>
    <w:rsid w:val="00BB1B43"/>
    <w:rsid w:val="00BB1B4C"/>
    <w:rsid w:val="00BB2028"/>
    <w:rsid w:val="00BB210A"/>
    <w:rsid w:val="00BB2ACB"/>
    <w:rsid w:val="00BB2B29"/>
    <w:rsid w:val="00BB2BBC"/>
    <w:rsid w:val="00BB36E3"/>
    <w:rsid w:val="00BB3FC5"/>
    <w:rsid w:val="00BB4226"/>
    <w:rsid w:val="00BB4456"/>
    <w:rsid w:val="00BB4627"/>
    <w:rsid w:val="00BB48D2"/>
    <w:rsid w:val="00BB4A61"/>
    <w:rsid w:val="00BB4BCA"/>
    <w:rsid w:val="00BB4C11"/>
    <w:rsid w:val="00BB551D"/>
    <w:rsid w:val="00BB5D8E"/>
    <w:rsid w:val="00BB60A2"/>
    <w:rsid w:val="00BB6281"/>
    <w:rsid w:val="00BB64D6"/>
    <w:rsid w:val="00BB6B54"/>
    <w:rsid w:val="00BB702E"/>
    <w:rsid w:val="00BB7751"/>
    <w:rsid w:val="00BB7B9C"/>
    <w:rsid w:val="00BB7E29"/>
    <w:rsid w:val="00BC09FB"/>
    <w:rsid w:val="00BC0A2C"/>
    <w:rsid w:val="00BC0A61"/>
    <w:rsid w:val="00BC1E27"/>
    <w:rsid w:val="00BC2098"/>
    <w:rsid w:val="00BC20C8"/>
    <w:rsid w:val="00BC24D8"/>
    <w:rsid w:val="00BC2605"/>
    <w:rsid w:val="00BC2790"/>
    <w:rsid w:val="00BC28D1"/>
    <w:rsid w:val="00BC2B3B"/>
    <w:rsid w:val="00BC2B7D"/>
    <w:rsid w:val="00BC2EFC"/>
    <w:rsid w:val="00BC31AA"/>
    <w:rsid w:val="00BC3232"/>
    <w:rsid w:val="00BC36A7"/>
    <w:rsid w:val="00BC39FC"/>
    <w:rsid w:val="00BC3A6A"/>
    <w:rsid w:val="00BC4008"/>
    <w:rsid w:val="00BC4198"/>
    <w:rsid w:val="00BC4579"/>
    <w:rsid w:val="00BC463D"/>
    <w:rsid w:val="00BC4661"/>
    <w:rsid w:val="00BC47AE"/>
    <w:rsid w:val="00BC49B1"/>
    <w:rsid w:val="00BC4ACA"/>
    <w:rsid w:val="00BC4F8B"/>
    <w:rsid w:val="00BC5799"/>
    <w:rsid w:val="00BC6254"/>
    <w:rsid w:val="00BC65C6"/>
    <w:rsid w:val="00BC695E"/>
    <w:rsid w:val="00BC6E8B"/>
    <w:rsid w:val="00BC6EBC"/>
    <w:rsid w:val="00BC72DD"/>
    <w:rsid w:val="00BC7606"/>
    <w:rsid w:val="00BC798B"/>
    <w:rsid w:val="00BC79D1"/>
    <w:rsid w:val="00BC7D96"/>
    <w:rsid w:val="00BD01BF"/>
    <w:rsid w:val="00BD0B1B"/>
    <w:rsid w:val="00BD0BB6"/>
    <w:rsid w:val="00BD11D4"/>
    <w:rsid w:val="00BD13E7"/>
    <w:rsid w:val="00BD1464"/>
    <w:rsid w:val="00BD165F"/>
    <w:rsid w:val="00BD1940"/>
    <w:rsid w:val="00BD1BDE"/>
    <w:rsid w:val="00BD21B0"/>
    <w:rsid w:val="00BD2853"/>
    <w:rsid w:val="00BD2F79"/>
    <w:rsid w:val="00BD3D24"/>
    <w:rsid w:val="00BD3E06"/>
    <w:rsid w:val="00BD469D"/>
    <w:rsid w:val="00BD49FD"/>
    <w:rsid w:val="00BD4A85"/>
    <w:rsid w:val="00BD4B1A"/>
    <w:rsid w:val="00BD5527"/>
    <w:rsid w:val="00BD5C5C"/>
    <w:rsid w:val="00BD62E0"/>
    <w:rsid w:val="00BD640F"/>
    <w:rsid w:val="00BD6551"/>
    <w:rsid w:val="00BD67FF"/>
    <w:rsid w:val="00BD6A77"/>
    <w:rsid w:val="00BD6C77"/>
    <w:rsid w:val="00BD6C86"/>
    <w:rsid w:val="00BD6EEE"/>
    <w:rsid w:val="00BD7B2F"/>
    <w:rsid w:val="00BD7B3E"/>
    <w:rsid w:val="00BD7C26"/>
    <w:rsid w:val="00BD7DD8"/>
    <w:rsid w:val="00BE0854"/>
    <w:rsid w:val="00BE0C60"/>
    <w:rsid w:val="00BE0CA9"/>
    <w:rsid w:val="00BE1650"/>
    <w:rsid w:val="00BE1FDD"/>
    <w:rsid w:val="00BE206D"/>
    <w:rsid w:val="00BE24E5"/>
    <w:rsid w:val="00BE27F2"/>
    <w:rsid w:val="00BE2855"/>
    <w:rsid w:val="00BE2ACF"/>
    <w:rsid w:val="00BE2E3E"/>
    <w:rsid w:val="00BE2FE9"/>
    <w:rsid w:val="00BE36E0"/>
    <w:rsid w:val="00BE3CCE"/>
    <w:rsid w:val="00BE3E6B"/>
    <w:rsid w:val="00BE409A"/>
    <w:rsid w:val="00BE4768"/>
    <w:rsid w:val="00BE48AD"/>
    <w:rsid w:val="00BE491C"/>
    <w:rsid w:val="00BE4D48"/>
    <w:rsid w:val="00BE5447"/>
    <w:rsid w:val="00BE55AE"/>
    <w:rsid w:val="00BE59A1"/>
    <w:rsid w:val="00BE5A5F"/>
    <w:rsid w:val="00BE6000"/>
    <w:rsid w:val="00BE63AF"/>
    <w:rsid w:val="00BE6EC8"/>
    <w:rsid w:val="00BE6FA7"/>
    <w:rsid w:val="00BE71AE"/>
    <w:rsid w:val="00BE7238"/>
    <w:rsid w:val="00BE7398"/>
    <w:rsid w:val="00BE7465"/>
    <w:rsid w:val="00BE769B"/>
    <w:rsid w:val="00BE7C40"/>
    <w:rsid w:val="00BF01CB"/>
    <w:rsid w:val="00BF02A3"/>
    <w:rsid w:val="00BF0BA7"/>
    <w:rsid w:val="00BF0BD7"/>
    <w:rsid w:val="00BF0BDE"/>
    <w:rsid w:val="00BF0C46"/>
    <w:rsid w:val="00BF0CD1"/>
    <w:rsid w:val="00BF0D9D"/>
    <w:rsid w:val="00BF1032"/>
    <w:rsid w:val="00BF1AF1"/>
    <w:rsid w:val="00BF1CBD"/>
    <w:rsid w:val="00BF1FD8"/>
    <w:rsid w:val="00BF20E8"/>
    <w:rsid w:val="00BF2B3F"/>
    <w:rsid w:val="00BF2C44"/>
    <w:rsid w:val="00BF2D81"/>
    <w:rsid w:val="00BF3782"/>
    <w:rsid w:val="00BF3830"/>
    <w:rsid w:val="00BF38CD"/>
    <w:rsid w:val="00BF38DC"/>
    <w:rsid w:val="00BF3BCA"/>
    <w:rsid w:val="00BF5997"/>
    <w:rsid w:val="00BF59CA"/>
    <w:rsid w:val="00BF5BDD"/>
    <w:rsid w:val="00BF5C35"/>
    <w:rsid w:val="00BF5C7E"/>
    <w:rsid w:val="00BF6050"/>
    <w:rsid w:val="00BF63B6"/>
    <w:rsid w:val="00BF66EE"/>
    <w:rsid w:val="00BF71A3"/>
    <w:rsid w:val="00BF75A1"/>
    <w:rsid w:val="00BF7680"/>
    <w:rsid w:val="00BF796C"/>
    <w:rsid w:val="00BF7A2C"/>
    <w:rsid w:val="00BF7A2E"/>
    <w:rsid w:val="00BF7A78"/>
    <w:rsid w:val="00BF7E8C"/>
    <w:rsid w:val="00C0018A"/>
    <w:rsid w:val="00C0037D"/>
    <w:rsid w:val="00C003B9"/>
    <w:rsid w:val="00C00905"/>
    <w:rsid w:val="00C00A7C"/>
    <w:rsid w:val="00C00E29"/>
    <w:rsid w:val="00C0104C"/>
    <w:rsid w:val="00C01170"/>
    <w:rsid w:val="00C0156D"/>
    <w:rsid w:val="00C01892"/>
    <w:rsid w:val="00C01BBB"/>
    <w:rsid w:val="00C01FD1"/>
    <w:rsid w:val="00C024A5"/>
    <w:rsid w:val="00C02CE1"/>
    <w:rsid w:val="00C02D1E"/>
    <w:rsid w:val="00C0314D"/>
    <w:rsid w:val="00C0331F"/>
    <w:rsid w:val="00C035B5"/>
    <w:rsid w:val="00C036AC"/>
    <w:rsid w:val="00C03865"/>
    <w:rsid w:val="00C03D5A"/>
    <w:rsid w:val="00C04A19"/>
    <w:rsid w:val="00C05276"/>
    <w:rsid w:val="00C054A3"/>
    <w:rsid w:val="00C05622"/>
    <w:rsid w:val="00C05851"/>
    <w:rsid w:val="00C05ECD"/>
    <w:rsid w:val="00C06BEC"/>
    <w:rsid w:val="00C0702B"/>
    <w:rsid w:val="00C07620"/>
    <w:rsid w:val="00C07AB6"/>
    <w:rsid w:val="00C07ACB"/>
    <w:rsid w:val="00C102F3"/>
    <w:rsid w:val="00C106B8"/>
    <w:rsid w:val="00C10AFD"/>
    <w:rsid w:val="00C10B22"/>
    <w:rsid w:val="00C10C3F"/>
    <w:rsid w:val="00C10C52"/>
    <w:rsid w:val="00C11623"/>
    <w:rsid w:val="00C1172F"/>
    <w:rsid w:val="00C119A0"/>
    <w:rsid w:val="00C11A92"/>
    <w:rsid w:val="00C11ABD"/>
    <w:rsid w:val="00C129D9"/>
    <w:rsid w:val="00C12A68"/>
    <w:rsid w:val="00C13089"/>
    <w:rsid w:val="00C134DA"/>
    <w:rsid w:val="00C13C06"/>
    <w:rsid w:val="00C13C90"/>
    <w:rsid w:val="00C13CF2"/>
    <w:rsid w:val="00C14F19"/>
    <w:rsid w:val="00C14FB2"/>
    <w:rsid w:val="00C15205"/>
    <w:rsid w:val="00C1527B"/>
    <w:rsid w:val="00C1575F"/>
    <w:rsid w:val="00C15B0C"/>
    <w:rsid w:val="00C15DE5"/>
    <w:rsid w:val="00C16621"/>
    <w:rsid w:val="00C168CF"/>
    <w:rsid w:val="00C16912"/>
    <w:rsid w:val="00C17007"/>
    <w:rsid w:val="00C17204"/>
    <w:rsid w:val="00C17304"/>
    <w:rsid w:val="00C1748F"/>
    <w:rsid w:val="00C176AC"/>
    <w:rsid w:val="00C17CE1"/>
    <w:rsid w:val="00C2058B"/>
    <w:rsid w:val="00C20668"/>
    <w:rsid w:val="00C208B8"/>
    <w:rsid w:val="00C209AD"/>
    <w:rsid w:val="00C20B13"/>
    <w:rsid w:val="00C2103A"/>
    <w:rsid w:val="00C2164B"/>
    <w:rsid w:val="00C21DA3"/>
    <w:rsid w:val="00C21EF9"/>
    <w:rsid w:val="00C21FE6"/>
    <w:rsid w:val="00C221C0"/>
    <w:rsid w:val="00C222A1"/>
    <w:rsid w:val="00C222F7"/>
    <w:rsid w:val="00C22397"/>
    <w:rsid w:val="00C224E3"/>
    <w:rsid w:val="00C22AAB"/>
    <w:rsid w:val="00C22ECB"/>
    <w:rsid w:val="00C23BB4"/>
    <w:rsid w:val="00C23F47"/>
    <w:rsid w:val="00C242C1"/>
    <w:rsid w:val="00C24589"/>
    <w:rsid w:val="00C24707"/>
    <w:rsid w:val="00C24792"/>
    <w:rsid w:val="00C24839"/>
    <w:rsid w:val="00C24D35"/>
    <w:rsid w:val="00C2525E"/>
    <w:rsid w:val="00C2584D"/>
    <w:rsid w:val="00C25F77"/>
    <w:rsid w:val="00C26159"/>
    <w:rsid w:val="00C2629C"/>
    <w:rsid w:val="00C262ED"/>
    <w:rsid w:val="00C265C9"/>
    <w:rsid w:val="00C26968"/>
    <w:rsid w:val="00C26A69"/>
    <w:rsid w:val="00C27037"/>
    <w:rsid w:val="00C27A02"/>
    <w:rsid w:val="00C27C23"/>
    <w:rsid w:val="00C30019"/>
    <w:rsid w:val="00C301CF"/>
    <w:rsid w:val="00C309E6"/>
    <w:rsid w:val="00C30B6D"/>
    <w:rsid w:val="00C30C46"/>
    <w:rsid w:val="00C311E2"/>
    <w:rsid w:val="00C31439"/>
    <w:rsid w:val="00C31460"/>
    <w:rsid w:val="00C31808"/>
    <w:rsid w:val="00C31ACA"/>
    <w:rsid w:val="00C31D03"/>
    <w:rsid w:val="00C31D26"/>
    <w:rsid w:val="00C31E1D"/>
    <w:rsid w:val="00C32064"/>
    <w:rsid w:val="00C3223A"/>
    <w:rsid w:val="00C32CA7"/>
    <w:rsid w:val="00C32E58"/>
    <w:rsid w:val="00C330B7"/>
    <w:rsid w:val="00C33183"/>
    <w:rsid w:val="00C33706"/>
    <w:rsid w:val="00C33A05"/>
    <w:rsid w:val="00C33B39"/>
    <w:rsid w:val="00C33F14"/>
    <w:rsid w:val="00C34760"/>
    <w:rsid w:val="00C34D0A"/>
    <w:rsid w:val="00C35028"/>
    <w:rsid w:val="00C357EA"/>
    <w:rsid w:val="00C35941"/>
    <w:rsid w:val="00C35A3D"/>
    <w:rsid w:val="00C35BCA"/>
    <w:rsid w:val="00C3616F"/>
    <w:rsid w:val="00C36691"/>
    <w:rsid w:val="00C366C6"/>
    <w:rsid w:val="00C36A9F"/>
    <w:rsid w:val="00C374C1"/>
    <w:rsid w:val="00C37611"/>
    <w:rsid w:val="00C37666"/>
    <w:rsid w:val="00C37B9E"/>
    <w:rsid w:val="00C37CF3"/>
    <w:rsid w:val="00C40013"/>
    <w:rsid w:val="00C411E9"/>
    <w:rsid w:val="00C416FD"/>
    <w:rsid w:val="00C417CC"/>
    <w:rsid w:val="00C417F5"/>
    <w:rsid w:val="00C41AFB"/>
    <w:rsid w:val="00C41C84"/>
    <w:rsid w:val="00C41DF7"/>
    <w:rsid w:val="00C41E33"/>
    <w:rsid w:val="00C41F79"/>
    <w:rsid w:val="00C424DF"/>
    <w:rsid w:val="00C426CE"/>
    <w:rsid w:val="00C428FF"/>
    <w:rsid w:val="00C42C84"/>
    <w:rsid w:val="00C42FAA"/>
    <w:rsid w:val="00C43051"/>
    <w:rsid w:val="00C43314"/>
    <w:rsid w:val="00C43EA9"/>
    <w:rsid w:val="00C4473A"/>
    <w:rsid w:val="00C44D46"/>
    <w:rsid w:val="00C44DED"/>
    <w:rsid w:val="00C45289"/>
    <w:rsid w:val="00C454D9"/>
    <w:rsid w:val="00C45525"/>
    <w:rsid w:val="00C45537"/>
    <w:rsid w:val="00C45779"/>
    <w:rsid w:val="00C45C60"/>
    <w:rsid w:val="00C46197"/>
    <w:rsid w:val="00C46836"/>
    <w:rsid w:val="00C4684C"/>
    <w:rsid w:val="00C469F2"/>
    <w:rsid w:val="00C46D29"/>
    <w:rsid w:val="00C46E19"/>
    <w:rsid w:val="00C47541"/>
    <w:rsid w:val="00C475C7"/>
    <w:rsid w:val="00C47601"/>
    <w:rsid w:val="00C47DF2"/>
    <w:rsid w:val="00C50AAE"/>
    <w:rsid w:val="00C5119C"/>
    <w:rsid w:val="00C512C6"/>
    <w:rsid w:val="00C51591"/>
    <w:rsid w:val="00C515B0"/>
    <w:rsid w:val="00C51702"/>
    <w:rsid w:val="00C5171D"/>
    <w:rsid w:val="00C517ED"/>
    <w:rsid w:val="00C51B08"/>
    <w:rsid w:val="00C51BA8"/>
    <w:rsid w:val="00C51C23"/>
    <w:rsid w:val="00C51C57"/>
    <w:rsid w:val="00C51DB8"/>
    <w:rsid w:val="00C51FF9"/>
    <w:rsid w:val="00C5298A"/>
    <w:rsid w:val="00C52FFC"/>
    <w:rsid w:val="00C5304F"/>
    <w:rsid w:val="00C53513"/>
    <w:rsid w:val="00C53730"/>
    <w:rsid w:val="00C53E49"/>
    <w:rsid w:val="00C53F2F"/>
    <w:rsid w:val="00C540B9"/>
    <w:rsid w:val="00C54398"/>
    <w:rsid w:val="00C54411"/>
    <w:rsid w:val="00C54CC3"/>
    <w:rsid w:val="00C54D6E"/>
    <w:rsid w:val="00C54EE3"/>
    <w:rsid w:val="00C552F9"/>
    <w:rsid w:val="00C554D4"/>
    <w:rsid w:val="00C554D9"/>
    <w:rsid w:val="00C560DB"/>
    <w:rsid w:val="00C56532"/>
    <w:rsid w:val="00C56D39"/>
    <w:rsid w:val="00C57155"/>
    <w:rsid w:val="00C5715C"/>
    <w:rsid w:val="00C57A92"/>
    <w:rsid w:val="00C57C0D"/>
    <w:rsid w:val="00C57E63"/>
    <w:rsid w:val="00C6069B"/>
    <w:rsid w:val="00C607D1"/>
    <w:rsid w:val="00C60A86"/>
    <w:rsid w:val="00C60CB5"/>
    <w:rsid w:val="00C60D11"/>
    <w:rsid w:val="00C60FBF"/>
    <w:rsid w:val="00C61109"/>
    <w:rsid w:val="00C61324"/>
    <w:rsid w:val="00C6183D"/>
    <w:rsid w:val="00C61AB2"/>
    <w:rsid w:val="00C61B02"/>
    <w:rsid w:val="00C61E90"/>
    <w:rsid w:val="00C61F1C"/>
    <w:rsid w:val="00C61FD2"/>
    <w:rsid w:val="00C620D4"/>
    <w:rsid w:val="00C6222B"/>
    <w:rsid w:val="00C6276A"/>
    <w:rsid w:val="00C62798"/>
    <w:rsid w:val="00C6297B"/>
    <w:rsid w:val="00C62AB4"/>
    <w:rsid w:val="00C62BCE"/>
    <w:rsid w:val="00C63BFA"/>
    <w:rsid w:val="00C64140"/>
    <w:rsid w:val="00C64208"/>
    <w:rsid w:val="00C643EB"/>
    <w:rsid w:val="00C644C4"/>
    <w:rsid w:val="00C644F2"/>
    <w:rsid w:val="00C64544"/>
    <w:rsid w:val="00C645FD"/>
    <w:rsid w:val="00C64868"/>
    <w:rsid w:val="00C64DA3"/>
    <w:rsid w:val="00C64E8C"/>
    <w:rsid w:val="00C6539B"/>
    <w:rsid w:val="00C6540F"/>
    <w:rsid w:val="00C65840"/>
    <w:rsid w:val="00C65D6D"/>
    <w:rsid w:val="00C65FF3"/>
    <w:rsid w:val="00C6642E"/>
    <w:rsid w:val="00C66494"/>
    <w:rsid w:val="00C66676"/>
    <w:rsid w:val="00C666B9"/>
    <w:rsid w:val="00C66E98"/>
    <w:rsid w:val="00C670FC"/>
    <w:rsid w:val="00C70072"/>
    <w:rsid w:val="00C702A2"/>
    <w:rsid w:val="00C70370"/>
    <w:rsid w:val="00C70585"/>
    <w:rsid w:val="00C70975"/>
    <w:rsid w:val="00C709F0"/>
    <w:rsid w:val="00C709F9"/>
    <w:rsid w:val="00C71490"/>
    <w:rsid w:val="00C71783"/>
    <w:rsid w:val="00C719A2"/>
    <w:rsid w:val="00C71DC7"/>
    <w:rsid w:val="00C71F6D"/>
    <w:rsid w:val="00C72165"/>
    <w:rsid w:val="00C72184"/>
    <w:rsid w:val="00C72773"/>
    <w:rsid w:val="00C72A19"/>
    <w:rsid w:val="00C72B8E"/>
    <w:rsid w:val="00C72D7B"/>
    <w:rsid w:val="00C73AB0"/>
    <w:rsid w:val="00C73D66"/>
    <w:rsid w:val="00C74167"/>
    <w:rsid w:val="00C741D2"/>
    <w:rsid w:val="00C7486E"/>
    <w:rsid w:val="00C74929"/>
    <w:rsid w:val="00C74D98"/>
    <w:rsid w:val="00C75357"/>
    <w:rsid w:val="00C7574B"/>
    <w:rsid w:val="00C757AE"/>
    <w:rsid w:val="00C758BD"/>
    <w:rsid w:val="00C75A6D"/>
    <w:rsid w:val="00C75CEB"/>
    <w:rsid w:val="00C76268"/>
    <w:rsid w:val="00C76624"/>
    <w:rsid w:val="00C76661"/>
    <w:rsid w:val="00C7692D"/>
    <w:rsid w:val="00C76AAF"/>
    <w:rsid w:val="00C76C46"/>
    <w:rsid w:val="00C76E35"/>
    <w:rsid w:val="00C77478"/>
    <w:rsid w:val="00C774A1"/>
    <w:rsid w:val="00C775A0"/>
    <w:rsid w:val="00C80C41"/>
    <w:rsid w:val="00C80CEF"/>
    <w:rsid w:val="00C80E40"/>
    <w:rsid w:val="00C81120"/>
    <w:rsid w:val="00C81432"/>
    <w:rsid w:val="00C828B8"/>
    <w:rsid w:val="00C82994"/>
    <w:rsid w:val="00C82E07"/>
    <w:rsid w:val="00C82EC5"/>
    <w:rsid w:val="00C82F7F"/>
    <w:rsid w:val="00C83041"/>
    <w:rsid w:val="00C838C3"/>
    <w:rsid w:val="00C8452A"/>
    <w:rsid w:val="00C848A7"/>
    <w:rsid w:val="00C849C0"/>
    <w:rsid w:val="00C84F2E"/>
    <w:rsid w:val="00C85035"/>
    <w:rsid w:val="00C851F6"/>
    <w:rsid w:val="00C858FF"/>
    <w:rsid w:val="00C85AE0"/>
    <w:rsid w:val="00C85E30"/>
    <w:rsid w:val="00C86BFA"/>
    <w:rsid w:val="00C86E8E"/>
    <w:rsid w:val="00C8712F"/>
    <w:rsid w:val="00C876A0"/>
    <w:rsid w:val="00C878CA"/>
    <w:rsid w:val="00C87AF2"/>
    <w:rsid w:val="00C87B57"/>
    <w:rsid w:val="00C87FC6"/>
    <w:rsid w:val="00C908C6"/>
    <w:rsid w:val="00C90B42"/>
    <w:rsid w:val="00C91074"/>
    <w:rsid w:val="00C9182B"/>
    <w:rsid w:val="00C91C5F"/>
    <w:rsid w:val="00C9213E"/>
    <w:rsid w:val="00C9255D"/>
    <w:rsid w:val="00C9296C"/>
    <w:rsid w:val="00C92DFF"/>
    <w:rsid w:val="00C92ED0"/>
    <w:rsid w:val="00C93384"/>
    <w:rsid w:val="00C93FD8"/>
    <w:rsid w:val="00C94170"/>
    <w:rsid w:val="00C945C2"/>
    <w:rsid w:val="00C946B2"/>
    <w:rsid w:val="00C946F6"/>
    <w:rsid w:val="00C9475D"/>
    <w:rsid w:val="00C94B1E"/>
    <w:rsid w:val="00C94E96"/>
    <w:rsid w:val="00C95056"/>
    <w:rsid w:val="00C95115"/>
    <w:rsid w:val="00C951FD"/>
    <w:rsid w:val="00C952C3"/>
    <w:rsid w:val="00C9536E"/>
    <w:rsid w:val="00C95A15"/>
    <w:rsid w:val="00C95A37"/>
    <w:rsid w:val="00C95D21"/>
    <w:rsid w:val="00C961DD"/>
    <w:rsid w:val="00C962F3"/>
    <w:rsid w:val="00C963BF"/>
    <w:rsid w:val="00C96516"/>
    <w:rsid w:val="00C96CE5"/>
    <w:rsid w:val="00C970A1"/>
    <w:rsid w:val="00C97397"/>
    <w:rsid w:val="00C975E6"/>
    <w:rsid w:val="00C978FE"/>
    <w:rsid w:val="00C97D48"/>
    <w:rsid w:val="00C97EAC"/>
    <w:rsid w:val="00CA0C2D"/>
    <w:rsid w:val="00CA0E9B"/>
    <w:rsid w:val="00CA10D0"/>
    <w:rsid w:val="00CA1333"/>
    <w:rsid w:val="00CA13DE"/>
    <w:rsid w:val="00CA1458"/>
    <w:rsid w:val="00CA175E"/>
    <w:rsid w:val="00CA19A9"/>
    <w:rsid w:val="00CA1B16"/>
    <w:rsid w:val="00CA1E51"/>
    <w:rsid w:val="00CA21A9"/>
    <w:rsid w:val="00CA43F9"/>
    <w:rsid w:val="00CA4458"/>
    <w:rsid w:val="00CA45FC"/>
    <w:rsid w:val="00CA481F"/>
    <w:rsid w:val="00CA487E"/>
    <w:rsid w:val="00CA516C"/>
    <w:rsid w:val="00CA52B2"/>
    <w:rsid w:val="00CA56C5"/>
    <w:rsid w:val="00CA59C2"/>
    <w:rsid w:val="00CA5C47"/>
    <w:rsid w:val="00CA5C82"/>
    <w:rsid w:val="00CA62EE"/>
    <w:rsid w:val="00CA65EF"/>
    <w:rsid w:val="00CA6647"/>
    <w:rsid w:val="00CA679A"/>
    <w:rsid w:val="00CA7327"/>
    <w:rsid w:val="00CA7414"/>
    <w:rsid w:val="00CA7632"/>
    <w:rsid w:val="00CA7682"/>
    <w:rsid w:val="00CA7854"/>
    <w:rsid w:val="00CA7A75"/>
    <w:rsid w:val="00CA7E03"/>
    <w:rsid w:val="00CA7F28"/>
    <w:rsid w:val="00CA7F39"/>
    <w:rsid w:val="00CB00EA"/>
    <w:rsid w:val="00CB0125"/>
    <w:rsid w:val="00CB01EF"/>
    <w:rsid w:val="00CB01F6"/>
    <w:rsid w:val="00CB029E"/>
    <w:rsid w:val="00CB0768"/>
    <w:rsid w:val="00CB0A1F"/>
    <w:rsid w:val="00CB0CE9"/>
    <w:rsid w:val="00CB131F"/>
    <w:rsid w:val="00CB1320"/>
    <w:rsid w:val="00CB16C4"/>
    <w:rsid w:val="00CB1A00"/>
    <w:rsid w:val="00CB2121"/>
    <w:rsid w:val="00CB21AF"/>
    <w:rsid w:val="00CB221C"/>
    <w:rsid w:val="00CB2476"/>
    <w:rsid w:val="00CB2E15"/>
    <w:rsid w:val="00CB33D0"/>
    <w:rsid w:val="00CB3555"/>
    <w:rsid w:val="00CB3693"/>
    <w:rsid w:val="00CB372C"/>
    <w:rsid w:val="00CB3E69"/>
    <w:rsid w:val="00CB434C"/>
    <w:rsid w:val="00CB439C"/>
    <w:rsid w:val="00CB452B"/>
    <w:rsid w:val="00CB4900"/>
    <w:rsid w:val="00CB4DC2"/>
    <w:rsid w:val="00CB4DCD"/>
    <w:rsid w:val="00CB4E4B"/>
    <w:rsid w:val="00CB4F2D"/>
    <w:rsid w:val="00CB53F8"/>
    <w:rsid w:val="00CB544A"/>
    <w:rsid w:val="00CB5E59"/>
    <w:rsid w:val="00CB5FF4"/>
    <w:rsid w:val="00CB603C"/>
    <w:rsid w:val="00CB6272"/>
    <w:rsid w:val="00CB6B3F"/>
    <w:rsid w:val="00CB6C9D"/>
    <w:rsid w:val="00CB7418"/>
    <w:rsid w:val="00CB7A7D"/>
    <w:rsid w:val="00CB7C49"/>
    <w:rsid w:val="00CB7EC4"/>
    <w:rsid w:val="00CC01EB"/>
    <w:rsid w:val="00CC0670"/>
    <w:rsid w:val="00CC0743"/>
    <w:rsid w:val="00CC0BBE"/>
    <w:rsid w:val="00CC100B"/>
    <w:rsid w:val="00CC1311"/>
    <w:rsid w:val="00CC1690"/>
    <w:rsid w:val="00CC1969"/>
    <w:rsid w:val="00CC19DE"/>
    <w:rsid w:val="00CC2213"/>
    <w:rsid w:val="00CC2221"/>
    <w:rsid w:val="00CC23B3"/>
    <w:rsid w:val="00CC27FE"/>
    <w:rsid w:val="00CC2A78"/>
    <w:rsid w:val="00CC2BB2"/>
    <w:rsid w:val="00CC2D98"/>
    <w:rsid w:val="00CC2DB9"/>
    <w:rsid w:val="00CC2E06"/>
    <w:rsid w:val="00CC3066"/>
    <w:rsid w:val="00CC367D"/>
    <w:rsid w:val="00CC3A33"/>
    <w:rsid w:val="00CC3D23"/>
    <w:rsid w:val="00CC4210"/>
    <w:rsid w:val="00CC4238"/>
    <w:rsid w:val="00CC44F1"/>
    <w:rsid w:val="00CC44FE"/>
    <w:rsid w:val="00CC4921"/>
    <w:rsid w:val="00CC5431"/>
    <w:rsid w:val="00CC644D"/>
    <w:rsid w:val="00CC658D"/>
    <w:rsid w:val="00CC665A"/>
    <w:rsid w:val="00CC67EC"/>
    <w:rsid w:val="00CC6B01"/>
    <w:rsid w:val="00CC6D33"/>
    <w:rsid w:val="00CC6FB8"/>
    <w:rsid w:val="00CC718D"/>
    <w:rsid w:val="00CC7210"/>
    <w:rsid w:val="00CC74A2"/>
    <w:rsid w:val="00CC779C"/>
    <w:rsid w:val="00CC7F36"/>
    <w:rsid w:val="00CD0492"/>
    <w:rsid w:val="00CD0518"/>
    <w:rsid w:val="00CD0593"/>
    <w:rsid w:val="00CD07CA"/>
    <w:rsid w:val="00CD07DE"/>
    <w:rsid w:val="00CD107A"/>
    <w:rsid w:val="00CD1184"/>
    <w:rsid w:val="00CD1311"/>
    <w:rsid w:val="00CD146B"/>
    <w:rsid w:val="00CD155B"/>
    <w:rsid w:val="00CD1A3E"/>
    <w:rsid w:val="00CD1FD1"/>
    <w:rsid w:val="00CD20D4"/>
    <w:rsid w:val="00CD2187"/>
    <w:rsid w:val="00CD246B"/>
    <w:rsid w:val="00CD2519"/>
    <w:rsid w:val="00CD251C"/>
    <w:rsid w:val="00CD2C94"/>
    <w:rsid w:val="00CD2CDC"/>
    <w:rsid w:val="00CD2F34"/>
    <w:rsid w:val="00CD3103"/>
    <w:rsid w:val="00CD3B66"/>
    <w:rsid w:val="00CD4817"/>
    <w:rsid w:val="00CD4CB3"/>
    <w:rsid w:val="00CD4F23"/>
    <w:rsid w:val="00CD4FC6"/>
    <w:rsid w:val="00CD520E"/>
    <w:rsid w:val="00CD5217"/>
    <w:rsid w:val="00CD5562"/>
    <w:rsid w:val="00CD558B"/>
    <w:rsid w:val="00CD55B3"/>
    <w:rsid w:val="00CD59D9"/>
    <w:rsid w:val="00CD5A05"/>
    <w:rsid w:val="00CD5B7D"/>
    <w:rsid w:val="00CD5D9A"/>
    <w:rsid w:val="00CD5F3B"/>
    <w:rsid w:val="00CD623D"/>
    <w:rsid w:val="00CD6ABC"/>
    <w:rsid w:val="00CD750A"/>
    <w:rsid w:val="00CD7CD0"/>
    <w:rsid w:val="00CD7E16"/>
    <w:rsid w:val="00CD7EE5"/>
    <w:rsid w:val="00CD7FD7"/>
    <w:rsid w:val="00CE0097"/>
    <w:rsid w:val="00CE04A0"/>
    <w:rsid w:val="00CE04BA"/>
    <w:rsid w:val="00CE06BD"/>
    <w:rsid w:val="00CE07A2"/>
    <w:rsid w:val="00CE0855"/>
    <w:rsid w:val="00CE1AAD"/>
    <w:rsid w:val="00CE23B9"/>
    <w:rsid w:val="00CE3042"/>
    <w:rsid w:val="00CE30A7"/>
    <w:rsid w:val="00CE30B0"/>
    <w:rsid w:val="00CE30E6"/>
    <w:rsid w:val="00CE333D"/>
    <w:rsid w:val="00CE341F"/>
    <w:rsid w:val="00CE345F"/>
    <w:rsid w:val="00CE34DC"/>
    <w:rsid w:val="00CE368B"/>
    <w:rsid w:val="00CE36DD"/>
    <w:rsid w:val="00CE3BF2"/>
    <w:rsid w:val="00CE3F11"/>
    <w:rsid w:val="00CE4BBB"/>
    <w:rsid w:val="00CE4D3C"/>
    <w:rsid w:val="00CE50CF"/>
    <w:rsid w:val="00CE5899"/>
    <w:rsid w:val="00CE593C"/>
    <w:rsid w:val="00CE5E98"/>
    <w:rsid w:val="00CE5F30"/>
    <w:rsid w:val="00CE60CD"/>
    <w:rsid w:val="00CE69FC"/>
    <w:rsid w:val="00CE6CC6"/>
    <w:rsid w:val="00CE6E7E"/>
    <w:rsid w:val="00CE6E81"/>
    <w:rsid w:val="00CF0219"/>
    <w:rsid w:val="00CF04B4"/>
    <w:rsid w:val="00CF05DB"/>
    <w:rsid w:val="00CF0B33"/>
    <w:rsid w:val="00CF0B8C"/>
    <w:rsid w:val="00CF0FC4"/>
    <w:rsid w:val="00CF1089"/>
    <w:rsid w:val="00CF1C79"/>
    <w:rsid w:val="00CF1D5E"/>
    <w:rsid w:val="00CF1D89"/>
    <w:rsid w:val="00CF2157"/>
    <w:rsid w:val="00CF26C2"/>
    <w:rsid w:val="00CF2708"/>
    <w:rsid w:val="00CF2C08"/>
    <w:rsid w:val="00CF2C97"/>
    <w:rsid w:val="00CF2F64"/>
    <w:rsid w:val="00CF311A"/>
    <w:rsid w:val="00CF3359"/>
    <w:rsid w:val="00CF3400"/>
    <w:rsid w:val="00CF379F"/>
    <w:rsid w:val="00CF42DF"/>
    <w:rsid w:val="00CF4307"/>
    <w:rsid w:val="00CF54A2"/>
    <w:rsid w:val="00CF570D"/>
    <w:rsid w:val="00CF7FAF"/>
    <w:rsid w:val="00D0008E"/>
    <w:rsid w:val="00D007CD"/>
    <w:rsid w:val="00D009E6"/>
    <w:rsid w:val="00D00EEC"/>
    <w:rsid w:val="00D01453"/>
    <w:rsid w:val="00D018FE"/>
    <w:rsid w:val="00D01954"/>
    <w:rsid w:val="00D01ED5"/>
    <w:rsid w:val="00D021F0"/>
    <w:rsid w:val="00D02271"/>
    <w:rsid w:val="00D02456"/>
    <w:rsid w:val="00D026BC"/>
    <w:rsid w:val="00D02AD7"/>
    <w:rsid w:val="00D02C47"/>
    <w:rsid w:val="00D03458"/>
    <w:rsid w:val="00D03E7A"/>
    <w:rsid w:val="00D047B6"/>
    <w:rsid w:val="00D04827"/>
    <w:rsid w:val="00D04EFF"/>
    <w:rsid w:val="00D051A6"/>
    <w:rsid w:val="00D051E5"/>
    <w:rsid w:val="00D05245"/>
    <w:rsid w:val="00D05307"/>
    <w:rsid w:val="00D0557D"/>
    <w:rsid w:val="00D05669"/>
    <w:rsid w:val="00D06878"/>
    <w:rsid w:val="00D06A55"/>
    <w:rsid w:val="00D06CBF"/>
    <w:rsid w:val="00D0713C"/>
    <w:rsid w:val="00D078C6"/>
    <w:rsid w:val="00D07FB4"/>
    <w:rsid w:val="00D1036E"/>
    <w:rsid w:val="00D1060A"/>
    <w:rsid w:val="00D107E7"/>
    <w:rsid w:val="00D10D0E"/>
    <w:rsid w:val="00D10E7B"/>
    <w:rsid w:val="00D10E91"/>
    <w:rsid w:val="00D1105A"/>
    <w:rsid w:val="00D1137B"/>
    <w:rsid w:val="00D11DB6"/>
    <w:rsid w:val="00D12482"/>
    <w:rsid w:val="00D12700"/>
    <w:rsid w:val="00D1298F"/>
    <w:rsid w:val="00D12BB7"/>
    <w:rsid w:val="00D132D5"/>
    <w:rsid w:val="00D13621"/>
    <w:rsid w:val="00D13E53"/>
    <w:rsid w:val="00D151EA"/>
    <w:rsid w:val="00D15303"/>
    <w:rsid w:val="00D16051"/>
    <w:rsid w:val="00D160F7"/>
    <w:rsid w:val="00D16297"/>
    <w:rsid w:val="00D168DB"/>
    <w:rsid w:val="00D16EF2"/>
    <w:rsid w:val="00D17788"/>
    <w:rsid w:val="00D20039"/>
    <w:rsid w:val="00D20461"/>
    <w:rsid w:val="00D20B75"/>
    <w:rsid w:val="00D20EB0"/>
    <w:rsid w:val="00D21163"/>
    <w:rsid w:val="00D2148E"/>
    <w:rsid w:val="00D218BB"/>
    <w:rsid w:val="00D21A6E"/>
    <w:rsid w:val="00D21FA8"/>
    <w:rsid w:val="00D220EF"/>
    <w:rsid w:val="00D22166"/>
    <w:rsid w:val="00D22675"/>
    <w:rsid w:val="00D22B80"/>
    <w:rsid w:val="00D22B8A"/>
    <w:rsid w:val="00D236B7"/>
    <w:rsid w:val="00D23BE3"/>
    <w:rsid w:val="00D23E48"/>
    <w:rsid w:val="00D244BE"/>
    <w:rsid w:val="00D244CE"/>
    <w:rsid w:val="00D24537"/>
    <w:rsid w:val="00D24640"/>
    <w:rsid w:val="00D2482F"/>
    <w:rsid w:val="00D24B50"/>
    <w:rsid w:val="00D24B54"/>
    <w:rsid w:val="00D25352"/>
    <w:rsid w:val="00D25410"/>
    <w:rsid w:val="00D25964"/>
    <w:rsid w:val="00D25EC9"/>
    <w:rsid w:val="00D25FED"/>
    <w:rsid w:val="00D263FE"/>
    <w:rsid w:val="00D268D9"/>
    <w:rsid w:val="00D2692A"/>
    <w:rsid w:val="00D26A83"/>
    <w:rsid w:val="00D26D2F"/>
    <w:rsid w:val="00D26F36"/>
    <w:rsid w:val="00D27232"/>
    <w:rsid w:val="00D278E5"/>
    <w:rsid w:val="00D278F4"/>
    <w:rsid w:val="00D27B83"/>
    <w:rsid w:val="00D27F2D"/>
    <w:rsid w:val="00D300E9"/>
    <w:rsid w:val="00D30118"/>
    <w:rsid w:val="00D30334"/>
    <w:rsid w:val="00D304CF"/>
    <w:rsid w:val="00D3090A"/>
    <w:rsid w:val="00D310F3"/>
    <w:rsid w:val="00D3111E"/>
    <w:rsid w:val="00D31221"/>
    <w:rsid w:val="00D31318"/>
    <w:rsid w:val="00D316DF"/>
    <w:rsid w:val="00D31700"/>
    <w:rsid w:val="00D31851"/>
    <w:rsid w:val="00D31F8D"/>
    <w:rsid w:val="00D323F9"/>
    <w:rsid w:val="00D32449"/>
    <w:rsid w:val="00D32664"/>
    <w:rsid w:val="00D326D0"/>
    <w:rsid w:val="00D32D36"/>
    <w:rsid w:val="00D32FA5"/>
    <w:rsid w:val="00D3300B"/>
    <w:rsid w:val="00D33224"/>
    <w:rsid w:val="00D336AD"/>
    <w:rsid w:val="00D33C32"/>
    <w:rsid w:val="00D33EBE"/>
    <w:rsid w:val="00D34058"/>
    <w:rsid w:val="00D34376"/>
    <w:rsid w:val="00D34615"/>
    <w:rsid w:val="00D3468E"/>
    <w:rsid w:val="00D34EB7"/>
    <w:rsid w:val="00D35357"/>
    <w:rsid w:val="00D353B4"/>
    <w:rsid w:val="00D35755"/>
    <w:rsid w:val="00D35E91"/>
    <w:rsid w:val="00D35FE9"/>
    <w:rsid w:val="00D361D9"/>
    <w:rsid w:val="00D36CB6"/>
    <w:rsid w:val="00D36CFB"/>
    <w:rsid w:val="00D373FF"/>
    <w:rsid w:val="00D375EF"/>
    <w:rsid w:val="00D37ECC"/>
    <w:rsid w:val="00D401AB"/>
    <w:rsid w:val="00D401C6"/>
    <w:rsid w:val="00D4049E"/>
    <w:rsid w:val="00D40508"/>
    <w:rsid w:val="00D406B2"/>
    <w:rsid w:val="00D40B95"/>
    <w:rsid w:val="00D40EAE"/>
    <w:rsid w:val="00D4111E"/>
    <w:rsid w:val="00D414C7"/>
    <w:rsid w:val="00D41A59"/>
    <w:rsid w:val="00D41CF9"/>
    <w:rsid w:val="00D41E77"/>
    <w:rsid w:val="00D4281E"/>
    <w:rsid w:val="00D42B97"/>
    <w:rsid w:val="00D43096"/>
    <w:rsid w:val="00D43B5E"/>
    <w:rsid w:val="00D43BC4"/>
    <w:rsid w:val="00D43D89"/>
    <w:rsid w:val="00D43DE4"/>
    <w:rsid w:val="00D43F83"/>
    <w:rsid w:val="00D44715"/>
    <w:rsid w:val="00D44DEF"/>
    <w:rsid w:val="00D44FC7"/>
    <w:rsid w:val="00D45001"/>
    <w:rsid w:val="00D458E5"/>
    <w:rsid w:val="00D45A7A"/>
    <w:rsid w:val="00D45DA9"/>
    <w:rsid w:val="00D45DEB"/>
    <w:rsid w:val="00D4610D"/>
    <w:rsid w:val="00D463A2"/>
    <w:rsid w:val="00D46593"/>
    <w:rsid w:val="00D46852"/>
    <w:rsid w:val="00D469D9"/>
    <w:rsid w:val="00D46AB2"/>
    <w:rsid w:val="00D46C90"/>
    <w:rsid w:val="00D46D50"/>
    <w:rsid w:val="00D471ED"/>
    <w:rsid w:val="00D472D9"/>
    <w:rsid w:val="00D47331"/>
    <w:rsid w:val="00D47815"/>
    <w:rsid w:val="00D47A4F"/>
    <w:rsid w:val="00D47D2C"/>
    <w:rsid w:val="00D500D3"/>
    <w:rsid w:val="00D501AA"/>
    <w:rsid w:val="00D501FA"/>
    <w:rsid w:val="00D50344"/>
    <w:rsid w:val="00D503A5"/>
    <w:rsid w:val="00D5050B"/>
    <w:rsid w:val="00D5069A"/>
    <w:rsid w:val="00D51477"/>
    <w:rsid w:val="00D51647"/>
    <w:rsid w:val="00D516BD"/>
    <w:rsid w:val="00D518A7"/>
    <w:rsid w:val="00D51F0F"/>
    <w:rsid w:val="00D52283"/>
    <w:rsid w:val="00D526F8"/>
    <w:rsid w:val="00D5276E"/>
    <w:rsid w:val="00D527C8"/>
    <w:rsid w:val="00D5287C"/>
    <w:rsid w:val="00D52B7E"/>
    <w:rsid w:val="00D52BBB"/>
    <w:rsid w:val="00D52E6A"/>
    <w:rsid w:val="00D52FC0"/>
    <w:rsid w:val="00D53509"/>
    <w:rsid w:val="00D53637"/>
    <w:rsid w:val="00D5376F"/>
    <w:rsid w:val="00D5392D"/>
    <w:rsid w:val="00D53953"/>
    <w:rsid w:val="00D5396D"/>
    <w:rsid w:val="00D53A93"/>
    <w:rsid w:val="00D53BC0"/>
    <w:rsid w:val="00D53CE6"/>
    <w:rsid w:val="00D54840"/>
    <w:rsid w:val="00D54B50"/>
    <w:rsid w:val="00D552EE"/>
    <w:rsid w:val="00D5567E"/>
    <w:rsid w:val="00D557F0"/>
    <w:rsid w:val="00D55928"/>
    <w:rsid w:val="00D55AF0"/>
    <w:rsid w:val="00D55F0F"/>
    <w:rsid w:val="00D5648E"/>
    <w:rsid w:val="00D565D4"/>
    <w:rsid w:val="00D567A6"/>
    <w:rsid w:val="00D56B70"/>
    <w:rsid w:val="00D56F15"/>
    <w:rsid w:val="00D5713D"/>
    <w:rsid w:val="00D57180"/>
    <w:rsid w:val="00D573EC"/>
    <w:rsid w:val="00D577B7"/>
    <w:rsid w:val="00D578F0"/>
    <w:rsid w:val="00D57AB1"/>
    <w:rsid w:val="00D57B11"/>
    <w:rsid w:val="00D60157"/>
    <w:rsid w:val="00D60805"/>
    <w:rsid w:val="00D60A87"/>
    <w:rsid w:val="00D61217"/>
    <w:rsid w:val="00D6144E"/>
    <w:rsid w:val="00D614B7"/>
    <w:rsid w:val="00D6173B"/>
    <w:rsid w:val="00D61981"/>
    <w:rsid w:val="00D619FD"/>
    <w:rsid w:val="00D62DB6"/>
    <w:rsid w:val="00D62F7C"/>
    <w:rsid w:val="00D63447"/>
    <w:rsid w:val="00D6347A"/>
    <w:rsid w:val="00D6356D"/>
    <w:rsid w:val="00D635CE"/>
    <w:rsid w:val="00D636D3"/>
    <w:rsid w:val="00D63934"/>
    <w:rsid w:val="00D63B98"/>
    <w:rsid w:val="00D63E85"/>
    <w:rsid w:val="00D64059"/>
    <w:rsid w:val="00D6428D"/>
    <w:rsid w:val="00D6437F"/>
    <w:rsid w:val="00D644C2"/>
    <w:rsid w:val="00D64667"/>
    <w:rsid w:val="00D64833"/>
    <w:rsid w:val="00D64DF3"/>
    <w:rsid w:val="00D65425"/>
    <w:rsid w:val="00D6553D"/>
    <w:rsid w:val="00D655E5"/>
    <w:rsid w:val="00D656EB"/>
    <w:rsid w:val="00D65D96"/>
    <w:rsid w:val="00D65F20"/>
    <w:rsid w:val="00D66181"/>
    <w:rsid w:val="00D6686E"/>
    <w:rsid w:val="00D66BA4"/>
    <w:rsid w:val="00D66CFF"/>
    <w:rsid w:val="00D679FD"/>
    <w:rsid w:val="00D701E8"/>
    <w:rsid w:val="00D70222"/>
    <w:rsid w:val="00D703B9"/>
    <w:rsid w:val="00D707A9"/>
    <w:rsid w:val="00D708E9"/>
    <w:rsid w:val="00D71026"/>
    <w:rsid w:val="00D7149A"/>
    <w:rsid w:val="00D71528"/>
    <w:rsid w:val="00D715B2"/>
    <w:rsid w:val="00D720DF"/>
    <w:rsid w:val="00D721E0"/>
    <w:rsid w:val="00D7250F"/>
    <w:rsid w:val="00D72544"/>
    <w:rsid w:val="00D725A0"/>
    <w:rsid w:val="00D72A83"/>
    <w:rsid w:val="00D72BF1"/>
    <w:rsid w:val="00D72CBF"/>
    <w:rsid w:val="00D72FDC"/>
    <w:rsid w:val="00D730B0"/>
    <w:rsid w:val="00D73385"/>
    <w:rsid w:val="00D73744"/>
    <w:rsid w:val="00D749C1"/>
    <w:rsid w:val="00D74D67"/>
    <w:rsid w:val="00D7506D"/>
    <w:rsid w:val="00D7563F"/>
    <w:rsid w:val="00D75B70"/>
    <w:rsid w:val="00D76269"/>
    <w:rsid w:val="00D765A0"/>
    <w:rsid w:val="00D76684"/>
    <w:rsid w:val="00D766AA"/>
    <w:rsid w:val="00D76998"/>
    <w:rsid w:val="00D76AB5"/>
    <w:rsid w:val="00D771FD"/>
    <w:rsid w:val="00D7796D"/>
    <w:rsid w:val="00D77FDB"/>
    <w:rsid w:val="00D800F7"/>
    <w:rsid w:val="00D80855"/>
    <w:rsid w:val="00D80B1A"/>
    <w:rsid w:val="00D80C06"/>
    <w:rsid w:val="00D8111F"/>
    <w:rsid w:val="00D812C7"/>
    <w:rsid w:val="00D81B18"/>
    <w:rsid w:val="00D82253"/>
    <w:rsid w:val="00D82666"/>
    <w:rsid w:val="00D831DB"/>
    <w:rsid w:val="00D8327F"/>
    <w:rsid w:val="00D83541"/>
    <w:rsid w:val="00D836EA"/>
    <w:rsid w:val="00D836F8"/>
    <w:rsid w:val="00D83768"/>
    <w:rsid w:val="00D83D31"/>
    <w:rsid w:val="00D8435E"/>
    <w:rsid w:val="00D8466B"/>
    <w:rsid w:val="00D8487E"/>
    <w:rsid w:val="00D84B4D"/>
    <w:rsid w:val="00D84D05"/>
    <w:rsid w:val="00D8501A"/>
    <w:rsid w:val="00D856AF"/>
    <w:rsid w:val="00D85F1D"/>
    <w:rsid w:val="00D86281"/>
    <w:rsid w:val="00D86421"/>
    <w:rsid w:val="00D865F5"/>
    <w:rsid w:val="00D866A4"/>
    <w:rsid w:val="00D86757"/>
    <w:rsid w:val="00D86BED"/>
    <w:rsid w:val="00D86F9B"/>
    <w:rsid w:val="00D873DC"/>
    <w:rsid w:val="00D87453"/>
    <w:rsid w:val="00D8794E"/>
    <w:rsid w:val="00D87C14"/>
    <w:rsid w:val="00D901AD"/>
    <w:rsid w:val="00D903DE"/>
    <w:rsid w:val="00D906D9"/>
    <w:rsid w:val="00D91390"/>
    <w:rsid w:val="00D91540"/>
    <w:rsid w:val="00D91B3E"/>
    <w:rsid w:val="00D91F6E"/>
    <w:rsid w:val="00D92148"/>
    <w:rsid w:val="00D9223B"/>
    <w:rsid w:val="00D922E4"/>
    <w:rsid w:val="00D927AC"/>
    <w:rsid w:val="00D92832"/>
    <w:rsid w:val="00D92A3A"/>
    <w:rsid w:val="00D9355C"/>
    <w:rsid w:val="00D939A2"/>
    <w:rsid w:val="00D93A16"/>
    <w:rsid w:val="00D93B28"/>
    <w:rsid w:val="00D93B89"/>
    <w:rsid w:val="00D93C1B"/>
    <w:rsid w:val="00D93CD5"/>
    <w:rsid w:val="00D93D55"/>
    <w:rsid w:val="00D93E19"/>
    <w:rsid w:val="00D94187"/>
    <w:rsid w:val="00D945AB"/>
    <w:rsid w:val="00D9496D"/>
    <w:rsid w:val="00D94E49"/>
    <w:rsid w:val="00D9500A"/>
    <w:rsid w:val="00D96288"/>
    <w:rsid w:val="00D96356"/>
    <w:rsid w:val="00D96699"/>
    <w:rsid w:val="00D96DBC"/>
    <w:rsid w:val="00D96DCC"/>
    <w:rsid w:val="00D96E5F"/>
    <w:rsid w:val="00D96ED8"/>
    <w:rsid w:val="00D97252"/>
    <w:rsid w:val="00D975AB"/>
    <w:rsid w:val="00D97BEF"/>
    <w:rsid w:val="00D97CAF"/>
    <w:rsid w:val="00D97CE1"/>
    <w:rsid w:val="00D97F9A"/>
    <w:rsid w:val="00DA004C"/>
    <w:rsid w:val="00DA05D8"/>
    <w:rsid w:val="00DA0768"/>
    <w:rsid w:val="00DA076C"/>
    <w:rsid w:val="00DA0E91"/>
    <w:rsid w:val="00DA161A"/>
    <w:rsid w:val="00DA1CD0"/>
    <w:rsid w:val="00DA20A3"/>
    <w:rsid w:val="00DA2220"/>
    <w:rsid w:val="00DA2886"/>
    <w:rsid w:val="00DA2C18"/>
    <w:rsid w:val="00DA32A5"/>
    <w:rsid w:val="00DA3494"/>
    <w:rsid w:val="00DA3633"/>
    <w:rsid w:val="00DA3A39"/>
    <w:rsid w:val="00DA3E2F"/>
    <w:rsid w:val="00DA3EEE"/>
    <w:rsid w:val="00DA4039"/>
    <w:rsid w:val="00DA4258"/>
    <w:rsid w:val="00DA4272"/>
    <w:rsid w:val="00DA43A0"/>
    <w:rsid w:val="00DA46CD"/>
    <w:rsid w:val="00DA475F"/>
    <w:rsid w:val="00DA4850"/>
    <w:rsid w:val="00DA4968"/>
    <w:rsid w:val="00DA4F7F"/>
    <w:rsid w:val="00DA5A94"/>
    <w:rsid w:val="00DA6259"/>
    <w:rsid w:val="00DA6514"/>
    <w:rsid w:val="00DA6824"/>
    <w:rsid w:val="00DA6A04"/>
    <w:rsid w:val="00DA6C16"/>
    <w:rsid w:val="00DA7191"/>
    <w:rsid w:val="00DA752A"/>
    <w:rsid w:val="00DA7597"/>
    <w:rsid w:val="00DA7634"/>
    <w:rsid w:val="00DA7727"/>
    <w:rsid w:val="00DA7863"/>
    <w:rsid w:val="00DA7953"/>
    <w:rsid w:val="00DA7A46"/>
    <w:rsid w:val="00DA7A60"/>
    <w:rsid w:val="00DA7C81"/>
    <w:rsid w:val="00DA7EFD"/>
    <w:rsid w:val="00DA7F1B"/>
    <w:rsid w:val="00DB012F"/>
    <w:rsid w:val="00DB031B"/>
    <w:rsid w:val="00DB0324"/>
    <w:rsid w:val="00DB05B7"/>
    <w:rsid w:val="00DB05BD"/>
    <w:rsid w:val="00DB061A"/>
    <w:rsid w:val="00DB0867"/>
    <w:rsid w:val="00DB1044"/>
    <w:rsid w:val="00DB1144"/>
    <w:rsid w:val="00DB14EB"/>
    <w:rsid w:val="00DB1B4A"/>
    <w:rsid w:val="00DB1C73"/>
    <w:rsid w:val="00DB1FCF"/>
    <w:rsid w:val="00DB2355"/>
    <w:rsid w:val="00DB2914"/>
    <w:rsid w:val="00DB2CF9"/>
    <w:rsid w:val="00DB2E7C"/>
    <w:rsid w:val="00DB316D"/>
    <w:rsid w:val="00DB35FF"/>
    <w:rsid w:val="00DB38DC"/>
    <w:rsid w:val="00DB3BB4"/>
    <w:rsid w:val="00DB3EA6"/>
    <w:rsid w:val="00DB40E4"/>
    <w:rsid w:val="00DB43B7"/>
    <w:rsid w:val="00DB4403"/>
    <w:rsid w:val="00DB45AB"/>
    <w:rsid w:val="00DB4717"/>
    <w:rsid w:val="00DB5415"/>
    <w:rsid w:val="00DB541B"/>
    <w:rsid w:val="00DB5620"/>
    <w:rsid w:val="00DB5777"/>
    <w:rsid w:val="00DB5889"/>
    <w:rsid w:val="00DB5B8E"/>
    <w:rsid w:val="00DB5F6C"/>
    <w:rsid w:val="00DB6699"/>
    <w:rsid w:val="00DB6F15"/>
    <w:rsid w:val="00DB74B3"/>
    <w:rsid w:val="00DB762B"/>
    <w:rsid w:val="00DB7A2E"/>
    <w:rsid w:val="00DB7CF1"/>
    <w:rsid w:val="00DB7FDD"/>
    <w:rsid w:val="00DC0015"/>
    <w:rsid w:val="00DC023A"/>
    <w:rsid w:val="00DC07A1"/>
    <w:rsid w:val="00DC0BFE"/>
    <w:rsid w:val="00DC0DB1"/>
    <w:rsid w:val="00DC0F02"/>
    <w:rsid w:val="00DC0F8D"/>
    <w:rsid w:val="00DC1325"/>
    <w:rsid w:val="00DC1EAA"/>
    <w:rsid w:val="00DC1FBF"/>
    <w:rsid w:val="00DC2132"/>
    <w:rsid w:val="00DC2284"/>
    <w:rsid w:val="00DC2483"/>
    <w:rsid w:val="00DC24F1"/>
    <w:rsid w:val="00DC2956"/>
    <w:rsid w:val="00DC2D04"/>
    <w:rsid w:val="00DC2DED"/>
    <w:rsid w:val="00DC2E98"/>
    <w:rsid w:val="00DC2EB4"/>
    <w:rsid w:val="00DC34F2"/>
    <w:rsid w:val="00DC3718"/>
    <w:rsid w:val="00DC38AC"/>
    <w:rsid w:val="00DC38DA"/>
    <w:rsid w:val="00DC3CA4"/>
    <w:rsid w:val="00DC3E76"/>
    <w:rsid w:val="00DC40D2"/>
    <w:rsid w:val="00DC410B"/>
    <w:rsid w:val="00DC420E"/>
    <w:rsid w:val="00DC4304"/>
    <w:rsid w:val="00DC49F5"/>
    <w:rsid w:val="00DC4FAF"/>
    <w:rsid w:val="00DC5201"/>
    <w:rsid w:val="00DC53B8"/>
    <w:rsid w:val="00DC556C"/>
    <w:rsid w:val="00DC5AD1"/>
    <w:rsid w:val="00DC5B96"/>
    <w:rsid w:val="00DC5C0D"/>
    <w:rsid w:val="00DC6158"/>
    <w:rsid w:val="00DC63C2"/>
    <w:rsid w:val="00DC7032"/>
    <w:rsid w:val="00DC72A4"/>
    <w:rsid w:val="00DC72D1"/>
    <w:rsid w:val="00DC746E"/>
    <w:rsid w:val="00DC76EE"/>
    <w:rsid w:val="00DC7D95"/>
    <w:rsid w:val="00DD01CA"/>
    <w:rsid w:val="00DD02F4"/>
    <w:rsid w:val="00DD043A"/>
    <w:rsid w:val="00DD069E"/>
    <w:rsid w:val="00DD1176"/>
    <w:rsid w:val="00DD1A7E"/>
    <w:rsid w:val="00DD1B4E"/>
    <w:rsid w:val="00DD245C"/>
    <w:rsid w:val="00DD2484"/>
    <w:rsid w:val="00DD295D"/>
    <w:rsid w:val="00DD2E0D"/>
    <w:rsid w:val="00DD304A"/>
    <w:rsid w:val="00DD399A"/>
    <w:rsid w:val="00DD3A13"/>
    <w:rsid w:val="00DD3BDC"/>
    <w:rsid w:val="00DD3CA5"/>
    <w:rsid w:val="00DD4661"/>
    <w:rsid w:val="00DD4D92"/>
    <w:rsid w:val="00DD552F"/>
    <w:rsid w:val="00DD5A48"/>
    <w:rsid w:val="00DD5A72"/>
    <w:rsid w:val="00DD5BF3"/>
    <w:rsid w:val="00DD6621"/>
    <w:rsid w:val="00DD6705"/>
    <w:rsid w:val="00DD6B1E"/>
    <w:rsid w:val="00DD6D1F"/>
    <w:rsid w:val="00DD6E9C"/>
    <w:rsid w:val="00DD742C"/>
    <w:rsid w:val="00DD75C0"/>
    <w:rsid w:val="00DD75EF"/>
    <w:rsid w:val="00DD7CB3"/>
    <w:rsid w:val="00DE03A0"/>
    <w:rsid w:val="00DE077F"/>
    <w:rsid w:val="00DE0B17"/>
    <w:rsid w:val="00DE1147"/>
    <w:rsid w:val="00DE1255"/>
    <w:rsid w:val="00DE1376"/>
    <w:rsid w:val="00DE1C0E"/>
    <w:rsid w:val="00DE1CF4"/>
    <w:rsid w:val="00DE2193"/>
    <w:rsid w:val="00DE228D"/>
    <w:rsid w:val="00DE2293"/>
    <w:rsid w:val="00DE2417"/>
    <w:rsid w:val="00DE246B"/>
    <w:rsid w:val="00DE2953"/>
    <w:rsid w:val="00DE2D56"/>
    <w:rsid w:val="00DE2DB1"/>
    <w:rsid w:val="00DE2E9D"/>
    <w:rsid w:val="00DE3440"/>
    <w:rsid w:val="00DE36A9"/>
    <w:rsid w:val="00DE374E"/>
    <w:rsid w:val="00DE37BE"/>
    <w:rsid w:val="00DE4103"/>
    <w:rsid w:val="00DE4210"/>
    <w:rsid w:val="00DE42F6"/>
    <w:rsid w:val="00DE4578"/>
    <w:rsid w:val="00DE4612"/>
    <w:rsid w:val="00DE4812"/>
    <w:rsid w:val="00DE4C5E"/>
    <w:rsid w:val="00DE4CD1"/>
    <w:rsid w:val="00DE4DA8"/>
    <w:rsid w:val="00DE51B4"/>
    <w:rsid w:val="00DE5403"/>
    <w:rsid w:val="00DE55CB"/>
    <w:rsid w:val="00DE57C5"/>
    <w:rsid w:val="00DE58E6"/>
    <w:rsid w:val="00DE591A"/>
    <w:rsid w:val="00DE5E6A"/>
    <w:rsid w:val="00DE6708"/>
    <w:rsid w:val="00DE70FC"/>
    <w:rsid w:val="00DE7B41"/>
    <w:rsid w:val="00DF005A"/>
    <w:rsid w:val="00DF010F"/>
    <w:rsid w:val="00DF0155"/>
    <w:rsid w:val="00DF04EE"/>
    <w:rsid w:val="00DF08AE"/>
    <w:rsid w:val="00DF0D8B"/>
    <w:rsid w:val="00DF1879"/>
    <w:rsid w:val="00DF198F"/>
    <w:rsid w:val="00DF1E48"/>
    <w:rsid w:val="00DF1E89"/>
    <w:rsid w:val="00DF1F1E"/>
    <w:rsid w:val="00DF2549"/>
    <w:rsid w:val="00DF26FF"/>
    <w:rsid w:val="00DF2741"/>
    <w:rsid w:val="00DF2BD1"/>
    <w:rsid w:val="00DF3038"/>
    <w:rsid w:val="00DF32E7"/>
    <w:rsid w:val="00DF33DD"/>
    <w:rsid w:val="00DF3467"/>
    <w:rsid w:val="00DF34EF"/>
    <w:rsid w:val="00DF3743"/>
    <w:rsid w:val="00DF3757"/>
    <w:rsid w:val="00DF3E35"/>
    <w:rsid w:val="00DF40FE"/>
    <w:rsid w:val="00DF42E0"/>
    <w:rsid w:val="00DF441A"/>
    <w:rsid w:val="00DF4742"/>
    <w:rsid w:val="00DF53A0"/>
    <w:rsid w:val="00DF5B56"/>
    <w:rsid w:val="00DF6076"/>
    <w:rsid w:val="00DF620E"/>
    <w:rsid w:val="00DF6326"/>
    <w:rsid w:val="00DF66E4"/>
    <w:rsid w:val="00DF718E"/>
    <w:rsid w:val="00DF7249"/>
    <w:rsid w:val="00DF7D84"/>
    <w:rsid w:val="00DF7FC3"/>
    <w:rsid w:val="00E00460"/>
    <w:rsid w:val="00E004BA"/>
    <w:rsid w:val="00E006E9"/>
    <w:rsid w:val="00E00844"/>
    <w:rsid w:val="00E00A9E"/>
    <w:rsid w:val="00E00C71"/>
    <w:rsid w:val="00E00EAA"/>
    <w:rsid w:val="00E01034"/>
    <w:rsid w:val="00E0103C"/>
    <w:rsid w:val="00E01934"/>
    <w:rsid w:val="00E01ECD"/>
    <w:rsid w:val="00E0220F"/>
    <w:rsid w:val="00E02399"/>
    <w:rsid w:val="00E0240A"/>
    <w:rsid w:val="00E0274F"/>
    <w:rsid w:val="00E02814"/>
    <w:rsid w:val="00E02D97"/>
    <w:rsid w:val="00E02FD4"/>
    <w:rsid w:val="00E0338D"/>
    <w:rsid w:val="00E0339C"/>
    <w:rsid w:val="00E038DC"/>
    <w:rsid w:val="00E03ED5"/>
    <w:rsid w:val="00E03F68"/>
    <w:rsid w:val="00E04119"/>
    <w:rsid w:val="00E0443B"/>
    <w:rsid w:val="00E04491"/>
    <w:rsid w:val="00E044AB"/>
    <w:rsid w:val="00E047E5"/>
    <w:rsid w:val="00E04AE7"/>
    <w:rsid w:val="00E04C97"/>
    <w:rsid w:val="00E05508"/>
    <w:rsid w:val="00E0572A"/>
    <w:rsid w:val="00E05A10"/>
    <w:rsid w:val="00E0623D"/>
    <w:rsid w:val="00E06243"/>
    <w:rsid w:val="00E062B6"/>
    <w:rsid w:val="00E0632A"/>
    <w:rsid w:val="00E065DF"/>
    <w:rsid w:val="00E06853"/>
    <w:rsid w:val="00E068D6"/>
    <w:rsid w:val="00E068ED"/>
    <w:rsid w:val="00E06E3E"/>
    <w:rsid w:val="00E07169"/>
    <w:rsid w:val="00E071D5"/>
    <w:rsid w:val="00E0722D"/>
    <w:rsid w:val="00E07358"/>
    <w:rsid w:val="00E0744D"/>
    <w:rsid w:val="00E07828"/>
    <w:rsid w:val="00E0783F"/>
    <w:rsid w:val="00E07ABA"/>
    <w:rsid w:val="00E109C1"/>
    <w:rsid w:val="00E10F9C"/>
    <w:rsid w:val="00E1114D"/>
    <w:rsid w:val="00E11277"/>
    <w:rsid w:val="00E11282"/>
    <w:rsid w:val="00E1144B"/>
    <w:rsid w:val="00E11807"/>
    <w:rsid w:val="00E11863"/>
    <w:rsid w:val="00E11BA4"/>
    <w:rsid w:val="00E11D0F"/>
    <w:rsid w:val="00E11DF4"/>
    <w:rsid w:val="00E12185"/>
    <w:rsid w:val="00E12378"/>
    <w:rsid w:val="00E124AF"/>
    <w:rsid w:val="00E128FF"/>
    <w:rsid w:val="00E12F0C"/>
    <w:rsid w:val="00E130AD"/>
    <w:rsid w:val="00E13601"/>
    <w:rsid w:val="00E136BF"/>
    <w:rsid w:val="00E13C52"/>
    <w:rsid w:val="00E13FCA"/>
    <w:rsid w:val="00E14E5F"/>
    <w:rsid w:val="00E15026"/>
    <w:rsid w:val="00E157D3"/>
    <w:rsid w:val="00E15A4F"/>
    <w:rsid w:val="00E15D54"/>
    <w:rsid w:val="00E15E7A"/>
    <w:rsid w:val="00E15FCB"/>
    <w:rsid w:val="00E162A4"/>
    <w:rsid w:val="00E162D7"/>
    <w:rsid w:val="00E16569"/>
    <w:rsid w:val="00E16717"/>
    <w:rsid w:val="00E16869"/>
    <w:rsid w:val="00E16888"/>
    <w:rsid w:val="00E1688C"/>
    <w:rsid w:val="00E1725C"/>
    <w:rsid w:val="00E172C5"/>
    <w:rsid w:val="00E17C84"/>
    <w:rsid w:val="00E17CFF"/>
    <w:rsid w:val="00E17E8E"/>
    <w:rsid w:val="00E2006F"/>
    <w:rsid w:val="00E20955"/>
    <w:rsid w:val="00E20995"/>
    <w:rsid w:val="00E20DCA"/>
    <w:rsid w:val="00E20E33"/>
    <w:rsid w:val="00E21877"/>
    <w:rsid w:val="00E219B4"/>
    <w:rsid w:val="00E21AD0"/>
    <w:rsid w:val="00E220C6"/>
    <w:rsid w:val="00E22665"/>
    <w:rsid w:val="00E227AE"/>
    <w:rsid w:val="00E23185"/>
    <w:rsid w:val="00E233E7"/>
    <w:rsid w:val="00E23526"/>
    <w:rsid w:val="00E23D56"/>
    <w:rsid w:val="00E23F4E"/>
    <w:rsid w:val="00E24469"/>
    <w:rsid w:val="00E24799"/>
    <w:rsid w:val="00E2482D"/>
    <w:rsid w:val="00E2486C"/>
    <w:rsid w:val="00E24906"/>
    <w:rsid w:val="00E24AF1"/>
    <w:rsid w:val="00E24B28"/>
    <w:rsid w:val="00E24C10"/>
    <w:rsid w:val="00E24C6A"/>
    <w:rsid w:val="00E24CF7"/>
    <w:rsid w:val="00E24FB5"/>
    <w:rsid w:val="00E25365"/>
    <w:rsid w:val="00E25E05"/>
    <w:rsid w:val="00E25F03"/>
    <w:rsid w:val="00E26810"/>
    <w:rsid w:val="00E2682C"/>
    <w:rsid w:val="00E269D9"/>
    <w:rsid w:val="00E276A9"/>
    <w:rsid w:val="00E30029"/>
    <w:rsid w:val="00E30030"/>
    <w:rsid w:val="00E30037"/>
    <w:rsid w:val="00E30499"/>
    <w:rsid w:val="00E30B51"/>
    <w:rsid w:val="00E30B8E"/>
    <w:rsid w:val="00E3102A"/>
    <w:rsid w:val="00E31116"/>
    <w:rsid w:val="00E31290"/>
    <w:rsid w:val="00E31767"/>
    <w:rsid w:val="00E324BB"/>
    <w:rsid w:val="00E32A7A"/>
    <w:rsid w:val="00E32ECD"/>
    <w:rsid w:val="00E338C4"/>
    <w:rsid w:val="00E339F0"/>
    <w:rsid w:val="00E341F5"/>
    <w:rsid w:val="00E34287"/>
    <w:rsid w:val="00E34324"/>
    <w:rsid w:val="00E344CB"/>
    <w:rsid w:val="00E345EC"/>
    <w:rsid w:val="00E34796"/>
    <w:rsid w:val="00E347A0"/>
    <w:rsid w:val="00E34884"/>
    <w:rsid w:val="00E34B1D"/>
    <w:rsid w:val="00E34CBC"/>
    <w:rsid w:val="00E34D8C"/>
    <w:rsid w:val="00E35427"/>
    <w:rsid w:val="00E35718"/>
    <w:rsid w:val="00E35E8B"/>
    <w:rsid w:val="00E36CE6"/>
    <w:rsid w:val="00E37017"/>
    <w:rsid w:val="00E373AC"/>
    <w:rsid w:val="00E37424"/>
    <w:rsid w:val="00E375C1"/>
    <w:rsid w:val="00E377E8"/>
    <w:rsid w:val="00E37821"/>
    <w:rsid w:val="00E37B7F"/>
    <w:rsid w:val="00E37C98"/>
    <w:rsid w:val="00E37E42"/>
    <w:rsid w:val="00E37E88"/>
    <w:rsid w:val="00E40283"/>
    <w:rsid w:val="00E40444"/>
    <w:rsid w:val="00E40986"/>
    <w:rsid w:val="00E40F22"/>
    <w:rsid w:val="00E415B1"/>
    <w:rsid w:val="00E416FC"/>
    <w:rsid w:val="00E41711"/>
    <w:rsid w:val="00E41C77"/>
    <w:rsid w:val="00E41CA3"/>
    <w:rsid w:val="00E41DA4"/>
    <w:rsid w:val="00E41E0A"/>
    <w:rsid w:val="00E41FB9"/>
    <w:rsid w:val="00E427F0"/>
    <w:rsid w:val="00E42BE9"/>
    <w:rsid w:val="00E42C72"/>
    <w:rsid w:val="00E42EDF"/>
    <w:rsid w:val="00E43055"/>
    <w:rsid w:val="00E43464"/>
    <w:rsid w:val="00E43542"/>
    <w:rsid w:val="00E4394A"/>
    <w:rsid w:val="00E43A9B"/>
    <w:rsid w:val="00E43AED"/>
    <w:rsid w:val="00E43C11"/>
    <w:rsid w:val="00E43D44"/>
    <w:rsid w:val="00E44270"/>
    <w:rsid w:val="00E44414"/>
    <w:rsid w:val="00E44472"/>
    <w:rsid w:val="00E44AD2"/>
    <w:rsid w:val="00E451BE"/>
    <w:rsid w:val="00E4564D"/>
    <w:rsid w:val="00E456B4"/>
    <w:rsid w:val="00E45D80"/>
    <w:rsid w:val="00E45EF9"/>
    <w:rsid w:val="00E46181"/>
    <w:rsid w:val="00E469FB"/>
    <w:rsid w:val="00E471D4"/>
    <w:rsid w:val="00E4767B"/>
    <w:rsid w:val="00E477EE"/>
    <w:rsid w:val="00E47A69"/>
    <w:rsid w:val="00E47C85"/>
    <w:rsid w:val="00E501F9"/>
    <w:rsid w:val="00E50963"/>
    <w:rsid w:val="00E50A52"/>
    <w:rsid w:val="00E50B87"/>
    <w:rsid w:val="00E50C35"/>
    <w:rsid w:val="00E51472"/>
    <w:rsid w:val="00E518D2"/>
    <w:rsid w:val="00E51919"/>
    <w:rsid w:val="00E51AB6"/>
    <w:rsid w:val="00E51E3A"/>
    <w:rsid w:val="00E51EAD"/>
    <w:rsid w:val="00E521A6"/>
    <w:rsid w:val="00E523E2"/>
    <w:rsid w:val="00E52CF0"/>
    <w:rsid w:val="00E52D59"/>
    <w:rsid w:val="00E532C7"/>
    <w:rsid w:val="00E5330C"/>
    <w:rsid w:val="00E534C6"/>
    <w:rsid w:val="00E53967"/>
    <w:rsid w:val="00E53B92"/>
    <w:rsid w:val="00E53F73"/>
    <w:rsid w:val="00E546DA"/>
    <w:rsid w:val="00E5545A"/>
    <w:rsid w:val="00E55696"/>
    <w:rsid w:val="00E556F7"/>
    <w:rsid w:val="00E5578F"/>
    <w:rsid w:val="00E55D5A"/>
    <w:rsid w:val="00E561DE"/>
    <w:rsid w:val="00E56347"/>
    <w:rsid w:val="00E56410"/>
    <w:rsid w:val="00E564DD"/>
    <w:rsid w:val="00E5650C"/>
    <w:rsid w:val="00E56576"/>
    <w:rsid w:val="00E56DAC"/>
    <w:rsid w:val="00E571BB"/>
    <w:rsid w:val="00E573DB"/>
    <w:rsid w:val="00E577C9"/>
    <w:rsid w:val="00E60147"/>
    <w:rsid w:val="00E603B9"/>
    <w:rsid w:val="00E603BB"/>
    <w:rsid w:val="00E60430"/>
    <w:rsid w:val="00E60774"/>
    <w:rsid w:val="00E6086D"/>
    <w:rsid w:val="00E6092E"/>
    <w:rsid w:val="00E60A84"/>
    <w:rsid w:val="00E60B92"/>
    <w:rsid w:val="00E6112E"/>
    <w:rsid w:val="00E61404"/>
    <w:rsid w:val="00E615CB"/>
    <w:rsid w:val="00E61990"/>
    <w:rsid w:val="00E61F08"/>
    <w:rsid w:val="00E620F9"/>
    <w:rsid w:val="00E621F1"/>
    <w:rsid w:val="00E62740"/>
    <w:rsid w:val="00E629A4"/>
    <w:rsid w:val="00E62C15"/>
    <w:rsid w:val="00E62DFB"/>
    <w:rsid w:val="00E631AB"/>
    <w:rsid w:val="00E63760"/>
    <w:rsid w:val="00E637D7"/>
    <w:rsid w:val="00E6383D"/>
    <w:rsid w:val="00E638A3"/>
    <w:rsid w:val="00E63E86"/>
    <w:rsid w:val="00E6435E"/>
    <w:rsid w:val="00E643C6"/>
    <w:rsid w:val="00E64B24"/>
    <w:rsid w:val="00E64D19"/>
    <w:rsid w:val="00E64DF4"/>
    <w:rsid w:val="00E65145"/>
    <w:rsid w:val="00E652D3"/>
    <w:rsid w:val="00E65370"/>
    <w:rsid w:val="00E655E8"/>
    <w:rsid w:val="00E6657E"/>
    <w:rsid w:val="00E665F9"/>
    <w:rsid w:val="00E666B9"/>
    <w:rsid w:val="00E6697E"/>
    <w:rsid w:val="00E66F79"/>
    <w:rsid w:val="00E670C0"/>
    <w:rsid w:val="00E67128"/>
    <w:rsid w:val="00E675E0"/>
    <w:rsid w:val="00E67A21"/>
    <w:rsid w:val="00E706CF"/>
    <w:rsid w:val="00E70957"/>
    <w:rsid w:val="00E70BF2"/>
    <w:rsid w:val="00E716CB"/>
    <w:rsid w:val="00E71C50"/>
    <w:rsid w:val="00E71DDF"/>
    <w:rsid w:val="00E7229E"/>
    <w:rsid w:val="00E72A82"/>
    <w:rsid w:val="00E73434"/>
    <w:rsid w:val="00E73B44"/>
    <w:rsid w:val="00E73BE1"/>
    <w:rsid w:val="00E742D4"/>
    <w:rsid w:val="00E742F5"/>
    <w:rsid w:val="00E74435"/>
    <w:rsid w:val="00E7444B"/>
    <w:rsid w:val="00E74860"/>
    <w:rsid w:val="00E74A0E"/>
    <w:rsid w:val="00E74B5D"/>
    <w:rsid w:val="00E74E72"/>
    <w:rsid w:val="00E74F46"/>
    <w:rsid w:val="00E74F92"/>
    <w:rsid w:val="00E75236"/>
    <w:rsid w:val="00E7566E"/>
    <w:rsid w:val="00E75866"/>
    <w:rsid w:val="00E758AD"/>
    <w:rsid w:val="00E75E4E"/>
    <w:rsid w:val="00E75F53"/>
    <w:rsid w:val="00E76430"/>
    <w:rsid w:val="00E7691E"/>
    <w:rsid w:val="00E76A86"/>
    <w:rsid w:val="00E76DAC"/>
    <w:rsid w:val="00E76E17"/>
    <w:rsid w:val="00E774A2"/>
    <w:rsid w:val="00E77A79"/>
    <w:rsid w:val="00E77D4E"/>
    <w:rsid w:val="00E801BC"/>
    <w:rsid w:val="00E80898"/>
    <w:rsid w:val="00E80AF8"/>
    <w:rsid w:val="00E81119"/>
    <w:rsid w:val="00E816B3"/>
    <w:rsid w:val="00E817E4"/>
    <w:rsid w:val="00E81B1A"/>
    <w:rsid w:val="00E82880"/>
    <w:rsid w:val="00E82958"/>
    <w:rsid w:val="00E829CA"/>
    <w:rsid w:val="00E82B73"/>
    <w:rsid w:val="00E831E5"/>
    <w:rsid w:val="00E83650"/>
    <w:rsid w:val="00E848C5"/>
    <w:rsid w:val="00E84B9A"/>
    <w:rsid w:val="00E8509A"/>
    <w:rsid w:val="00E8529E"/>
    <w:rsid w:val="00E85A5D"/>
    <w:rsid w:val="00E85EF5"/>
    <w:rsid w:val="00E860BF"/>
    <w:rsid w:val="00E864A7"/>
    <w:rsid w:val="00E86B7B"/>
    <w:rsid w:val="00E874B0"/>
    <w:rsid w:val="00E874FA"/>
    <w:rsid w:val="00E87908"/>
    <w:rsid w:val="00E90041"/>
    <w:rsid w:val="00E900F1"/>
    <w:rsid w:val="00E90457"/>
    <w:rsid w:val="00E90533"/>
    <w:rsid w:val="00E90685"/>
    <w:rsid w:val="00E90B49"/>
    <w:rsid w:val="00E90B9C"/>
    <w:rsid w:val="00E90D4C"/>
    <w:rsid w:val="00E91860"/>
    <w:rsid w:val="00E91C12"/>
    <w:rsid w:val="00E91E5B"/>
    <w:rsid w:val="00E92395"/>
    <w:rsid w:val="00E92561"/>
    <w:rsid w:val="00E9256D"/>
    <w:rsid w:val="00E9283C"/>
    <w:rsid w:val="00E92AC9"/>
    <w:rsid w:val="00E92B67"/>
    <w:rsid w:val="00E92C15"/>
    <w:rsid w:val="00E932AE"/>
    <w:rsid w:val="00E937DD"/>
    <w:rsid w:val="00E93D55"/>
    <w:rsid w:val="00E9431A"/>
    <w:rsid w:val="00E9460B"/>
    <w:rsid w:val="00E9498C"/>
    <w:rsid w:val="00E9505D"/>
    <w:rsid w:val="00E954B7"/>
    <w:rsid w:val="00E95CEB"/>
    <w:rsid w:val="00E9627C"/>
    <w:rsid w:val="00E96768"/>
    <w:rsid w:val="00E96CCA"/>
    <w:rsid w:val="00E96E58"/>
    <w:rsid w:val="00E96FDB"/>
    <w:rsid w:val="00E976AC"/>
    <w:rsid w:val="00E9794E"/>
    <w:rsid w:val="00E97C3D"/>
    <w:rsid w:val="00E97CF8"/>
    <w:rsid w:val="00E97E43"/>
    <w:rsid w:val="00EA0075"/>
    <w:rsid w:val="00EA00F9"/>
    <w:rsid w:val="00EA031F"/>
    <w:rsid w:val="00EA032A"/>
    <w:rsid w:val="00EA059C"/>
    <w:rsid w:val="00EA074A"/>
    <w:rsid w:val="00EA0B53"/>
    <w:rsid w:val="00EA0D29"/>
    <w:rsid w:val="00EA107B"/>
    <w:rsid w:val="00EA1186"/>
    <w:rsid w:val="00EA2328"/>
    <w:rsid w:val="00EA23F6"/>
    <w:rsid w:val="00EA2A96"/>
    <w:rsid w:val="00EA2E80"/>
    <w:rsid w:val="00EA34D0"/>
    <w:rsid w:val="00EA3575"/>
    <w:rsid w:val="00EA3CF7"/>
    <w:rsid w:val="00EA3ED8"/>
    <w:rsid w:val="00EA40A6"/>
    <w:rsid w:val="00EA4232"/>
    <w:rsid w:val="00EA43AA"/>
    <w:rsid w:val="00EA43EE"/>
    <w:rsid w:val="00EA44D4"/>
    <w:rsid w:val="00EA4645"/>
    <w:rsid w:val="00EA478E"/>
    <w:rsid w:val="00EA4D40"/>
    <w:rsid w:val="00EA59C6"/>
    <w:rsid w:val="00EA63C3"/>
    <w:rsid w:val="00EA64A8"/>
    <w:rsid w:val="00EA6BA8"/>
    <w:rsid w:val="00EA6D62"/>
    <w:rsid w:val="00EA75E0"/>
    <w:rsid w:val="00EA76EE"/>
    <w:rsid w:val="00EA79F7"/>
    <w:rsid w:val="00EA7AEE"/>
    <w:rsid w:val="00EA7F09"/>
    <w:rsid w:val="00EB0BE2"/>
    <w:rsid w:val="00EB0E5A"/>
    <w:rsid w:val="00EB1029"/>
    <w:rsid w:val="00EB1098"/>
    <w:rsid w:val="00EB10AC"/>
    <w:rsid w:val="00EB13D5"/>
    <w:rsid w:val="00EB196D"/>
    <w:rsid w:val="00EB196F"/>
    <w:rsid w:val="00EB2100"/>
    <w:rsid w:val="00EB3295"/>
    <w:rsid w:val="00EB356D"/>
    <w:rsid w:val="00EB3CE5"/>
    <w:rsid w:val="00EB3D5C"/>
    <w:rsid w:val="00EB3F40"/>
    <w:rsid w:val="00EB47C0"/>
    <w:rsid w:val="00EB4A21"/>
    <w:rsid w:val="00EB4A93"/>
    <w:rsid w:val="00EB4C29"/>
    <w:rsid w:val="00EB506B"/>
    <w:rsid w:val="00EB50A1"/>
    <w:rsid w:val="00EB5A97"/>
    <w:rsid w:val="00EB5C8A"/>
    <w:rsid w:val="00EB5D9E"/>
    <w:rsid w:val="00EB641F"/>
    <w:rsid w:val="00EB6750"/>
    <w:rsid w:val="00EB67A9"/>
    <w:rsid w:val="00EB6889"/>
    <w:rsid w:val="00EB69A1"/>
    <w:rsid w:val="00EB6AB9"/>
    <w:rsid w:val="00EB6D31"/>
    <w:rsid w:val="00EB745E"/>
    <w:rsid w:val="00EB784E"/>
    <w:rsid w:val="00EB7A93"/>
    <w:rsid w:val="00EC06CC"/>
    <w:rsid w:val="00EC0DFD"/>
    <w:rsid w:val="00EC10A0"/>
    <w:rsid w:val="00EC1195"/>
    <w:rsid w:val="00EC1383"/>
    <w:rsid w:val="00EC13D0"/>
    <w:rsid w:val="00EC1591"/>
    <w:rsid w:val="00EC15BF"/>
    <w:rsid w:val="00EC16C6"/>
    <w:rsid w:val="00EC16F1"/>
    <w:rsid w:val="00EC1C8A"/>
    <w:rsid w:val="00EC1DFD"/>
    <w:rsid w:val="00EC20D8"/>
    <w:rsid w:val="00EC282D"/>
    <w:rsid w:val="00EC2840"/>
    <w:rsid w:val="00EC2B0D"/>
    <w:rsid w:val="00EC3573"/>
    <w:rsid w:val="00EC419F"/>
    <w:rsid w:val="00EC50A2"/>
    <w:rsid w:val="00EC518D"/>
    <w:rsid w:val="00EC52B8"/>
    <w:rsid w:val="00EC532F"/>
    <w:rsid w:val="00EC54F8"/>
    <w:rsid w:val="00EC5791"/>
    <w:rsid w:val="00EC57C6"/>
    <w:rsid w:val="00EC5FB8"/>
    <w:rsid w:val="00EC628D"/>
    <w:rsid w:val="00EC6763"/>
    <w:rsid w:val="00EC6C28"/>
    <w:rsid w:val="00EC6D0E"/>
    <w:rsid w:val="00EC6DFD"/>
    <w:rsid w:val="00EC6EF3"/>
    <w:rsid w:val="00EC7048"/>
    <w:rsid w:val="00EC71CB"/>
    <w:rsid w:val="00EC71D1"/>
    <w:rsid w:val="00EC769C"/>
    <w:rsid w:val="00EC76F3"/>
    <w:rsid w:val="00EC778E"/>
    <w:rsid w:val="00EC7797"/>
    <w:rsid w:val="00EC7893"/>
    <w:rsid w:val="00EC78BC"/>
    <w:rsid w:val="00EC7D87"/>
    <w:rsid w:val="00EC7E17"/>
    <w:rsid w:val="00ED046D"/>
    <w:rsid w:val="00ED05D6"/>
    <w:rsid w:val="00ED060E"/>
    <w:rsid w:val="00ED0C6F"/>
    <w:rsid w:val="00ED0D88"/>
    <w:rsid w:val="00ED13D1"/>
    <w:rsid w:val="00ED1AA8"/>
    <w:rsid w:val="00ED233E"/>
    <w:rsid w:val="00ED29F2"/>
    <w:rsid w:val="00ED2D3B"/>
    <w:rsid w:val="00ED2FCC"/>
    <w:rsid w:val="00ED3028"/>
    <w:rsid w:val="00ED3A81"/>
    <w:rsid w:val="00ED3F32"/>
    <w:rsid w:val="00ED4967"/>
    <w:rsid w:val="00ED4C12"/>
    <w:rsid w:val="00ED4E12"/>
    <w:rsid w:val="00ED50D8"/>
    <w:rsid w:val="00ED53B0"/>
    <w:rsid w:val="00ED5646"/>
    <w:rsid w:val="00ED67CE"/>
    <w:rsid w:val="00ED7559"/>
    <w:rsid w:val="00ED7637"/>
    <w:rsid w:val="00ED7A84"/>
    <w:rsid w:val="00EE0279"/>
    <w:rsid w:val="00EE0538"/>
    <w:rsid w:val="00EE05EC"/>
    <w:rsid w:val="00EE0625"/>
    <w:rsid w:val="00EE0A4C"/>
    <w:rsid w:val="00EE0B6E"/>
    <w:rsid w:val="00EE0F57"/>
    <w:rsid w:val="00EE0F97"/>
    <w:rsid w:val="00EE1046"/>
    <w:rsid w:val="00EE1B10"/>
    <w:rsid w:val="00EE1F65"/>
    <w:rsid w:val="00EE2371"/>
    <w:rsid w:val="00EE28A4"/>
    <w:rsid w:val="00EE28CE"/>
    <w:rsid w:val="00EE28F4"/>
    <w:rsid w:val="00EE2D19"/>
    <w:rsid w:val="00EE3728"/>
    <w:rsid w:val="00EE38B6"/>
    <w:rsid w:val="00EE3E7B"/>
    <w:rsid w:val="00EE3E83"/>
    <w:rsid w:val="00EE4261"/>
    <w:rsid w:val="00EE4493"/>
    <w:rsid w:val="00EE45C5"/>
    <w:rsid w:val="00EE4ADF"/>
    <w:rsid w:val="00EE4B3E"/>
    <w:rsid w:val="00EE5A6B"/>
    <w:rsid w:val="00EE5B3C"/>
    <w:rsid w:val="00EE5F75"/>
    <w:rsid w:val="00EE63BE"/>
    <w:rsid w:val="00EE6972"/>
    <w:rsid w:val="00EE6A2B"/>
    <w:rsid w:val="00EE6B04"/>
    <w:rsid w:val="00EE6B89"/>
    <w:rsid w:val="00EE712F"/>
    <w:rsid w:val="00EE71C2"/>
    <w:rsid w:val="00EE73B5"/>
    <w:rsid w:val="00EE79AF"/>
    <w:rsid w:val="00EF0024"/>
    <w:rsid w:val="00EF0799"/>
    <w:rsid w:val="00EF09CD"/>
    <w:rsid w:val="00EF10CC"/>
    <w:rsid w:val="00EF12C5"/>
    <w:rsid w:val="00EF15F5"/>
    <w:rsid w:val="00EF1C75"/>
    <w:rsid w:val="00EF1EB2"/>
    <w:rsid w:val="00EF2006"/>
    <w:rsid w:val="00EF21AF"/>
    <w:rsid w:val="00EF24F7"/>
    <w:rsid w:val="00EF2722"/>
    <w:rsid w:val="00EF2A35"/>
    <w:rsid w:val="00EF2B93"/>
    <w:rsid w:val="00EF2DB3"/>
    <w:rsid w:val="00EF363D"/>
    <w:rsid w:val="00EF3850"/>
    <w:rsid w:val="00EF40A5"/>
    <w:rsid w:val="00EF40BE"/>
    <w:rsid w:val="00EF416B"/>
    <w:rsid w:val="00EF41D3"/>
    <w:rsid w:val="00EF4469"/>
    <w:rsid w:val="00EF4AE4"/>
    <w:rsid w:val="00EF5107"/>
    <w:rsid w:val="00EF5B55"/>
    <w:rsid w:val="00EF5CE4"/>
    <w:rsid w:val="00EF5E9A"/>
    <w:rsid w:val="00EF5EEA"/>
    <w:rsid w:val="00EF6294"/>
    <w:rsid w:val="00EF6601"/>
    <w:rsid w:val="00EF6805"/>
    <w:rsid w:val="00EF696D"/>
    <w:rsid w:val="00EF6D9B"/>
    <w:rsid w:val="00EF6EAE"/>
    <w:rsid w:val="00EF711F"/>
    <w:rsid w:val="00EF730B"/>
    <w:rsid w:val="00EF768F"/>
    <w:rsid w:val="00EF78A0"/>
    <w:rsid w:val="00EF7AF8"/>
    <w:rsid w:val="00EF7CF2"/>
    <w:rsid w:val="00EF7D85"/>
    <w:rsid w:val="00EF7F31"/>
    <w:rsid w:val="00F0048F"/>
    <w:rsid w:val="00F00508"/>
    <w:rsid w:val="00F00B2E"/>
    <w:rsid w:val="00F01490"/>
    <w:rsid w:val="00F01820"/>
    <w:rsid w:val="00F0193F"/>
    <w:rsid w:val="00F01C5B"/>
    <w:rsid w:val="00F01E52"/>
    <w:rsid w:val="00F022AB"/>
    <w:rsid w:val="00F02473"/>
    <w:rsid w:val="00F0256E"/>
    <w:rsid w:val="00F02DCB"/>
    <w:rsid w:val="00F0319D"/>
    <w:rsid w:val="00F0389E"/>
    <w:rsid w:val="00F04286"/>
    <w:rsid w:val="00F042DC"/>
    <w:rsid w:val="00F04309"/>
    <w:rsid w:val="00F0448B"/>
    <w:rsid w:val="00F0463B"/>
    <w:rsid w:val="00F046BD"/>
    <w:rsid w:val="00F04D63"/>
    <w:rsid w:val="00F04E40"/>
    <w:rsid w:val="00F04E72"/>
    <w:rsid w:val="00F0526B"/>
    <w:rsid w:val="00F0576E"/>
    <w:rsid w:val="00F057C2"/>
    <w:rsid w:val="00F0584D"/>
    <w:rsid w:val="00F05999"/>
    <w:rsid w:val="00F059AB"/>
    <w:rsid w:val="00F05B05"/>
    <w:rsid w:val="00F06322"/>
    <w:rsid w:val="00F06894"/>
    <w:rsid w:val="00F06906"/>
    <w:rsid w:val="00F06A5E"/>
    <w:rsid w:val="00F06C35"/>
    <w:rsid w:val="00F06DDD"/>
    <w:rsid w:val="00F07099"/>
    <w:rsid w:val="00F074FA"/>
    <w:rsid w:val="00F07A90"/>
    <w:rsid w:val="00F07B75"/>
    <w:rsid w:val="00F102A7"/>
    <w:rsid w:val="00F105EA"/>
    <w:rsid w:val="00F107E1"/>
    <w:rsid w:val="00F10B8A"/>
    <w:rsid w:val="00F10F10"/>
    <w:rsid w:val="00F1106A"/>
    <w:rsid w:val="00F1109A"/>
    <w:rsid w:val="00F11117"/>
    <w:rsid w:val="00F111B8"/>
    <w:rsid w:val="00F112B0"/>
    <w:rsid w:val="00F11304"/>
    <w:rsid w:val="00F11768"/>
    <w:rsid w:val="00F11D55"/>
    <w:rsid w:val="00F11DC7"/>
    <w:rsid w:val="00F11FA7"/>
    <w:rsid w:val="00F12541"/>
    <w:rsid w:val="00F13580"/>
    <w:rsid w:val="00F13586"/>
    <w:rsid w:val="00F14268"/>
    <w:rsid w:val="00F143EE"/>
    <w:rsid w:val="00F14435"/>
    <w:rsid w:val="00F14C45"/>
    <w:rsid w:val="00F1510D"/>
    <w:rsid w:val="00F15233"/>
    <w:rsid w:val="00F15618"/>
    <w:rsid w:val="00F15E91"/>
    <w:rsid w:val="00F16377"/>
    <w:rsid w:val="00F164D2"/>
    <w:rsid w:val="00F16E72"/>
    <w:rsid w:val="00F16F98"/>
    <w:rsid w:val="00F1735C"/>
    <w:rsid w:val="00F17473"/>
    <w:rsid w:val="00F178FF"/>
    <w:rsid w:val="00F1792A"/>
    <w:rsid w:val="00F17C97"/>
    <w:rsid w:val="00F17F93"/>
    <w:rsid w:val="00F2064C"/>
    <w:rsid w:val="00F20B53"/>
    <w:rsid w:val="00F20B5F"/>
    <w:rsid w:val="00F21056"/>
    <w:rsid w:val="00F21961"/>
    <w:rsid w:val="00F21A42"/>
    <w:rsid w:val="00F21BA6"/>
    <w:rsid w:val="00F21C71"/>
    <w:rsid w:val="00F21D12"/>
    <w:rsid w:val="00F21FB3"/>
    <w:rsid w:val="00F22035"/>
    <w:rsid w:val="00F2291C"/>
    <w:rsid w:val="00F22A18"/>
    <w:rsid w:val="00F22C19"/>
    <w:rsid w:val="00F22D18"/>
    <w:rsid w:val="00F22FD6"/>
    <w:rsid w:val="00F2300F"/>
    <w:rsid w:val="00F23350"/>
    <w:rsid w:val="00F23434"/>
    <w:rsid w:val="00F235FB"/>
    <w:rsid w:val="00F23664"/>
    <w:rsid w:val="00F2367A"/>
    <w:rsid w:val="00F23880"/>
    <w:rsid w:val="00F23F3C"/>
    <w:rsid w:val="00F24450"/>
    <w:rsid w:val="00F24B44"/>
    <w:rsid w:val="00F2521E"/>
    <w:rsid w:val="00F25B50"/>
    <w:rsid w:val="00F25D28"/>
    <w:rsid w:val="00F26073"/>
    <w:rsid w:val="00F26137"/>
    <w:rsid w:val="00F26270"/>
    <w:rsid w:val="00F26385"/>
    <w:rsid w:val="00F2678A"/>
    <w:rsid w:val="00F267AE"/>
    <w:rsid w:val="00F26AA8"/>
    <w:rsid w:val="00F26AF2"/>
    <w:rsid w:val="00F26B6B"/>
    <w:rsid w:val="00F27D48"/>
    <w:rsid w:val="00F3026A"/>
    <w:rsid w:val="00F3039A"/>
    <w:rsid w:val="00F307B3"/>
    <w:rsid w:val="00F30A58"/>
    <w:rsid w:val="00F30A91"/>
    <w:rsid w:val="00F30BB4"/>
    <w:rsid w:val="00F30F8A"/>
    <w:rsid w:val="00F312B5"/>
    <w:rsid w:val="00F313C9"/>
    <w:rsid w:val="00F315C3"/>
    <w:rsid w:val="00F3174C"/>
    <w:rsid w:val="00F31837"/>
    <w:rsid w:val="00F31DD9"/>
    <w:rsid w:val="00F31E7F"/>
    <w:rsid w:val="00F31EC4"/>
    <w:rsid w:val="00F327CC"/>
    <w:rsid w:val="00F32A89"/>
    <w:rsid w:val="00F32F13"/>
    <w:rsid w:val="00F3309C"/>
    <w:rsid w:val="00F33F9F"/>
    <w:rsid w:val="00F34042"/>
    <w:rsid w:val="00F34FC3"/>
    <w:rsid w:val="00F357BC"/>
    <w:rsid w:val="00F361D0"/>
    <w:rsid w:val="00F368E6"/>
    <w:rsid w:val="00F369C2"/>
    <w:rsid w:val="00F36C87"/>
    <w:rsid w:val="00F36E5C"/>
    <w:rsid w:val="00F376F4"/>
    <w:rsid w:val="00F37AAC"/>
    <w:rsid w:val="00F37C04"/>
    <w:rsid w:val="00F37D6F"/>
    <w:rsid w:val="00F40460"/>
    <w:rsid w:val="00F40485"/>
    <w:rsid w:val="00F4165C"/>
    <w:rsid w:val="00F41869"/>
    <w:rsid w:val="00F41A52"/>
    <w:rsid w:val="00F41E2A"/>
    <w:rsid w:val="00F420C8"/>
    <w:rsid w:val="00F4256F"/>
    <w:rsid w:val="00F427F0"/>
    <w:rsid w:val="00F42C4B"/>
    <w:rsid w:val="00F4325B"/>
    <w:rsid w:val="00F4348E"/>
    <w:rsid w:val="00F439C9"/>
    <w:rsid w:val="00F43DE0"/>
    <w:rsid w:val="00F44339"/>
    <w:rsid w:val="00F4433B"/>
    <w:rsid w:val="00F44A07"/>
    <w:rsid w:val="00F44EC9"/>
    <w:rsid w:val="00F45218"/>
    <w:rsid w:val="00F468D3"/>
    <w:rsid w:val="00F46927"/>
    <w:rsid w:val="00F47062"/>
    <w:rsid w:val="00F4771A"/>
    <w:rsid w:val="00F504F3"/>
    <w:rsid w:val="00F50999"/>
    <w:rsid w:val="00F51129"/>
    <w:rsid w:val="00F51302"/>
    <w:rsid w:val="00F51396"/>
    <w:rsid w:val="00F516DA"/>
    <w:rsid w:val="00F51AA5"/>
    <w:rsid w:val="00F51C6A"/>
    <w:rsid w:val="00F51C8A"/>
    <w:rsid w:val="00F51C95"/>
    <w:rsid w:val="00F51D13"/>
    <w:rsid w:val="00F52064"/>
    <w:rsid w:val="00F52406"/>
    <w:rsid w:val="00F53237"/>
    <w:rsid w:val="00F5385F"/>
    <w:rsid w:val="00F538BE"/>
    <w:rsid w:val="00F53CC4"/>
    <w:rsid w:val="00F543CC"/>
    <w:rsid w:val="00F54498"/>
    <w:rsid w:val="00F5493B"/>
    <w:rsid w:val="00F549D8"/>
    <w:rsid w:val="00F55097"/>
    <w:rsid w:val="00F55854"/>
    <w:rsid w:val="00F55A50"/>
    <w:rsid w:val="00F55A97"/>
    <w:rsid w:val="00F55CEC"/>
    <w:rsid w:val="00F5609A"/>
    <w:rsid w:val="00F5634E"/>
    <w:rsid w:val="00F56813"/>
    <w:rsid w:val="00F5686F"/>
    <w:rsid w:val="00F56FAE"/>
    <w:rsid w:val="00F57BEC"/>
    <w:rsid w:val="00F57F4B"/>
    <w:rsid w:val="00F600BC"/>
    <w:rsid w:val="00F60257"/>
    <w:rsid w:val="00F60B8D"/>
    <w:rsid w:val="00F60CA1"/>
    <w:rsid w:val="00F60F15"/>
    <w:rsid w:val="00F6180A"/>
    <w:rsid w:val="00F627EF"/>
    <w:rsid w:val="00F62D42"/>
    <w:rsid w:val="00F62DDB"/>
    <w:rsid w:val="00F62EDF"/>
    <w:rsid w:val="00F63515"/>
    <w:rsid w:val="00F63565"/>
    <w:rsid w:val="00F636AC"/>
    <w:rsid w:val="00F63B8F"/>
    <w:rsid w:val="00F63DC4"/>
    <w:rsid w:val="00F63F59"/>
    <w:rsid w:val="00F6422C"/>
    <w:rsid w:val="00F64584"/>
    <w:rsid w:val="00F6496F"/>
    <w:rsid w:val="00F64A79"/>
    <w:rsid w:val="00F64B3B"/>
    <w:rsid w:val="00F64FA9"/>
    <w:rsid w:val="00F6534F"/>
    <w:rsid w:val="00F65413"/>
    <w:rsid w:val="00F656A6"/>
    <w:rsid w:val="00F656E3"/>
    <w:rsid w:val="00F6575D"/>
    <w:rsid w:val="00F65A32"/>
    <w:rsid w:val="00F65CFF"/>
    <w:rsid w:val="00F66298"/>
    <w:rsid w:val="00F663EB"/>
    <w:rsid w:val="00F66617"/>
    <w:rsid w:val="00F67053"/>
    <w:rsid w:val="00F70110"/>
    <w:rsid w:val="00F7011F"/>
    <w:rsid w:val="00F707C2"/>
    <w:rsid w:val="00F711DA"/>
    <w:rsid w:val="00F718A1"/>
    <w:rsid w:val="00F71A2D"/>
    <w:rsid w:val="00F71B9E"/>
    <w:rsid w:val="00F71E9A"/>
    <w:rsid w:val="00F721A0"/>
    <w:rsid w:val="00F72587"/>
    <w:rsid w:val="00F72A80"/>
    <w:rsid w:val="00F72C93"/>
    <w:rsid w:val="00F731F4"/>
    <w:rsid w:val="00F732F8"/>
    <w:rsid w:val="00F733EB"/>
    <w:rsid w:val="00F73671"/>
    <w:rsid w:val="00F736F7"/>
    <w:rsid w:val="00F73AAB"/>
    <w:rsid w:val="00F74288"/>
    <w:rsid w:val="00F746B3"/>
    <w:rsid w:val="00F74A58"/>
    <w:rsid w:val="00F74B4B"/>
    <w:rsid w:val="00F74CB4"/>
    <w:rsid w:val="00F754C2"/>
    <w:rsid w:val="00F75843"/>
    <w:rsid w:val="00F75A5A"/>
    <w:rsid w:val="00F77498"/>
    <w:rsid w:val="00F800B8"/>
    <w:rsid w:val="00F80131"/>
    <w:rsid w:val="00F8031E"/>
    <w:rsid w:val="00F80496"/>
    <w:rsid w:val="00F80662"/>
    <w:rsid w:val="00F80866"/>
    <w:rsid w:val="00F80A88"/>
    <w:rsid w:val="00F80B4E"/>
    <w:rsid w:val="00F80F5A"/>
    <w:rsid w:val="00F80F6B"/>
    <w:rsid w:val="00F81498"/>
    <w:rsid w:val="00F81858"/>
    <w:rsid w:val="00F81DCC"/>
    <w:rsid w:val="00F81F72"/>
    <w:rsid w:val="00F823F5"/>
    <w:rsid w:val="00F824BE"/>
    <w:rsid w:val="00F826A2"/>
    <w:rsid w:val="00F82D98"/>
    <w:rsid w:val="00F82EE9"/>
    <w:rsid w:val="00F837A3"/>
    <w:rsid w:val="00F8386F"/>
    <w:rsid w:val="00F8399B"/>
    <w:rsid w:val="00F83B2A"/>
    <w:rsid w:val="00F83D29"/>
    <w:rsid w:val="00F83D92"/>
    <w:rsid w:val="00F83EB1"/>
    <w:rsid w:val="00F840E9"/>
    <w:rsid w:val="00F84207"/>
    <w:rsid w:val="00F848F9"/>
    <w:rsid w:val="00F85147"/>
    <w:rsid w:val="00F85721"/>
    <w:rsid w:val="00F85B1B"/>
    <w:rsid w:val="00F85EB7"/>
    <w:rsid w:val="00F85F5C"/>
    <w:rsid w:val="00F85F71"/>
    <w:rsid w:val="00F86028"/>
    <w:rsid w:val="00F860DC"/>
    <w:rsid w:val="00F8626D"/>
    <w:rsid w:val="00F863A8"/>
    <w:rsid w:val="00F86519"/>
    <w:rsid w:val="00F86799"/>
    <w:rsid w:val="00F86903"/>
    <w:rsid w:val="00F86B66"/>
    <w:rsid w:val="00F86F78"/>
    <w:rsid w:val="00F877FF"/>
    <w:rsid w:val="00F879DA"/>
    <w:rsid w:val="00F87CCC"/>
    <w:rsid w:val="00F902DB"/>
    <w:rsid w:val="00F90311"/>
    <w:rsid w:val="00F91011"/>
    <w:rsid w:val="00F9170D"/>
    <w:rsid w:val="00F91AD1"/>
    <w:rsid w:val="00F920C9"/>
    <w:rsid w:val="00F926E2"/>
    <w:rsid w:val="00F92734"/>
    <w:rsid w:val="00F932D3"/>
    <w:rsid w:val="00F935A7"/>
    <w:rsid w:val="00F93824"/>
    <w:rsid w:val="00F93B52"/>
    <w:rsid w:val="00F93D18"/>
    <w:rsid w:val="00F93D8D"/>
    <w:rsid w:val="00F93F47"/>
    <w:rsid w:val="00F9409A"/>
    <w:rsid w:val="00F94259"/>
    <w:rsid w:val="00F94368"/>
    <w:rsid w:val="00F94423"/>
    <w:rsid w:val="00F945EB"/>
    <w:rsid w:val="00F9472E"/>
    <w:rsid w:val="00F9494C"/>
    <w:rsid w:val="00F94A0E"/>
    <w:rsid w:val="00F94C8B"/>
    <w:rsid w:val="00F94EC4"/>
    <w:rsid w:val="00F958D7"/>
    <w:rsid w:val="00F95A03"/>
    <w:rsid w:val="00F962C0"/>
    <w:rsid w:val="00F965D3"/>
    <w:rsid w:val="00F96E89"/>
    <w:rsid w:val="00F971B0"/>
    <w:rsid w:val="00F9733D"/>
    <w:rsid w:val="00F97691"/>
    <w:rsid w:val="00F97A46"/>
    <w:rsid w:val="00F97A61"/>
    <w:rsid w:val="00F97CB8"/>
    <w:rsid w:val="00F97DAF"/>
    <w:rsid w:val="00FA0597"/>
    <w:rsid w:val="00FA0840"/>
    <w:rsid w:val="00FA15C8"/>
    <w:rsid w:val="00FA1640"/>
    <w:rsid w:val="00FA21D5"/>
    <w:rsid w:val="00FA22C7"/>
    <w:rsid w:val="00FA2C5D"/>
    <w:rsid w:val="00FA2D86"/>
    <w:rsid w:val="00FA348C"/>
    <w:rsid w:val="00FA39D5"/>
    <w:rsid w:val="00FA3CA8"/>
    <w:rsid w:val="00FA3D87"/>
    <w:rsid w:val="00FA3EBD"/>
    <w:rsid w:val="00FA463F"/>
    <w:rsid w:val="00FA4AED"/>
    <w:rsid w:val="00FA4C57"/>
    <w:rsid w:val="00FA4F25"/>
    <w:rsid w:val="00FA515B"/>
    <w:rsid w:val="00FA53D8"/>
    <w:rsid w:val="00FA5721"/>
    <w:rsid w:val="00FA5A55"/>
    <w:rsid w:val="00FA6201"/>
    <w:rsid w:val="00FA645E"/>
    <w:rsid w:val="00FA6674"/>
    <w:rsid w:val="00FA6792"/>
    <w:rsid w:val="00FA679E"/>
    <w:rsid w:val="00FA6961"/>
    <w:rsid w:val="00FA6A7C"/>
    <w:rsid w:val="00FA6F78"/>
    <w:rsid w:val="00FA7EB1"/>
    <w:rsid w:val="00FB0185"/>
    <w:rsid w:val="00FB027A"/>
    <w:rsid w:val="00FB045F"/>
    <w:rsid w:val="00FB0A85"/>
    <w:rsid w:val="00FB0AD8"/>
    <w:rsid w:val="00FB0C38"/>
    <w:rsid w:val="00FB0E05"/>
    <w:rsid w:val="00FB12DE"/>
    <w:rsid w:val="00FB16A9"/>
    <w:rsid w:val="00FB1A3B"/>
    <w:rsid w:val="00FB20E7"/>
    <w:rsid w:val="00FB2AC3"/>
    <w:rsid w:val="00FB2E17"/>
    <w:rsid w:val="00FB2E47"/>
    <w:rsid w:val="00FB363C"/>
    <w:rsid w:val="00FB3802"/>
    <w:rsid w:val="00FB39F1"/>
    <w:rsid w:val="00FB3D71"/>
    <w:rsid w:val="00FB404B"/>
    <w:rsid w:val="00FB45E7"/>
    <w:rsid w:val="00FB4A29"/>
    <w:rsid w:val="00FB4C1F"/>
    <w:rsid w:val="00FB4C99"/>
    <w:rsid w:val="00FB4D6C"/>
    <w:rsid w:val="00FB4DBB"/>
    <w:rsid w:val="00FB5526"/>
    <w:rsid w:val="00FB552F"/>
    <w:rsid w:val="00FB5753"/>
    <w:rsid w:val="00FB58C0"/>
    <w:rsid w:val="00FB5E1E"/>
    <w:rsid w:val="00FB5F97"/>
    <w:rsid w:val="00FB64FC"/>
    <w:rsid w:val="00FB66E4"/>
    <w:rsid w:val="00FB6C5B"/>
    <w:rsid w:val="00FB6E68"/>
    <w:rsid w:val="00FB7337"/>
    <w:rsid w:val="00FB748F"/>
    <w:rsid w:val="00FB7622"/>
    <w:rsid w:val="00FB77C8"/>
    <w:rsid w:val="00FB792A"/>
    <w:rsid w:val="00FB7A57"/>
    <w:rsid w:val="00FB7B0F"/>
    <w:rsid w:val="00FB7D3F"/>
    <w:rsid w:val="00FC023D"/>
    <w:rsid w:val="00FC0BFA"/>
    <w:rsid w:val="00FC13AD"/>
    <w:rsid w:val="00FC13E5"/>
    <w:rsid w:val="00FC1510"/>
    <w:rsid w:val="00FC1717"/>
    <w:rsid w:val="00FC195C"/>
    <w:rsid w:val="00FC1A06"/>
    <w:rsid w:val="00FC1B86"/>
    <w:rsid w:val="00FC1D33"/>
    <w:rsid w:val="00FC1FFE"/>
    <w:rsid w:val="00FC2007"/>
    <w:rsid w:val="00FC21E3"/>
    <w:rsid w:val="00FC244B"/>
    <w:rsid w:val="00FC28B1"/>
    <w:rsid w:val="00FC2974"/>
    <w:rsid w:val="00FC3557"/>
    <w:rsid w:val="00FC36EE"/>
    <w:rsid w:val="00FC3A39"/>
    <w:rsid w:val="00FC3BED"/>
    <w:rsid w:val="00FC43D1"/>
    <w:rsid w:val="00FC45A5"/>
    <w:rsid w:val="00FC46CA"/>
    <w:rsid w:val="00FC4CF8"/>
    <w:rsid w:val="00FC531B"/>
    <w:rsid w:val="00FC5701"/>
    <w:rsid w:val="00FC5757"/>
    <w:rsid w:val="00FC59AD"/>
    <w:rsid w:val="00FC6FAD"/>
    <w:rsid w:val="00FC7206"/>
    <w:rsid w:val="00FC7402"/>
    <w:rsid w:val="00FC7740"/>
    <w:rsid w:val="00FC7D7A"/>
    <w:rsid w:val="00FD00AA"/>
    <w:rsid w:val="00FD0147"/>
    <w:rsid w:val="00FD019D"/>
    <w:rsid w:val="00FD0423"/>
    <w:rsid w:val="00FD05BA"/>
    <w:rsid w:val="00FD08D4"/>
    <w:rsid w:val="00FD0C68"/>
    <w:rsid w:val="00FD1065"/>
    <w:rsid w:val="00FD10FE"/>
    <w:rsid w:val="00FD1749"/>
    <w:rsid w:val="00FD1954"/>
    <w:rsid w:val="00FD1C2B"/>
    <w:rsid w:val="00FD2050"/>
    <w:rsid w:val="00FD2393"/>
    <w:rsid w:val="00FD24DE"/>
    <w:rsid w:val="00FD260F"/>
    <w:rsid w:val="00FD45BD"/>
    <w:rsid w:val="00FD51F3"/>
    <w:rsid w:val="00FD5907"/>
    <w:rsid w:val="00FD592E"/>
    <w:rsid w:val="00FD6AEB"/>
    <w:rsid w:val="00FD6B8A"/>
    <w:rsid w:val="00FD6C12"/>
    <w:rsid w:val="00FD717A"/>
    <w:rsid w:val="00FD7374"/>
    <w:rsid w:val="00FD74B9"/>
    <w:rsid w:val="00FD7546"/>
    <w:rsid w:val="00FD795A"/>
    <w:rsid w:val="00FD79E4"/>
    <w:rsid w:val="00FD7DAB"/>
    <w:rsid w:val="00FE0249"/>
    <w:rsid w:val="00FE030E"/>
    <w:rsid w:val="00FE032C"/>
    <w:rsid w:val="00FE040A"/>
    <w:rsid w:val="00FE0471"/>
    <w:rsid w:val="00FE0C45"/>
    <w:rsid w:val="00FE0C87"/>
    <w:rsid w:val="00FE0D40"/>
    <w:rsid w:val="00FE0DAB"/>
    <w:rsid w:val="00FE136C"/>
    <w:rsid w:val="00FE13B8"/>
    <w:rsid w:val="00FE1406"/>
    <w:rsid w:val="00FE1AC3"/>
    <w:rsid w:val="00FE1EC3"/>
    <w:rsid w:val="00FE21B4"/>
    <w:rsid w:val="00FE23E4"/>
    <w:rsid w:val="00FE2459"/>
    <w:rsid w:val="00FE24FF"/>
    <w:rsid w:val="00FE253B"/>
    <w:rsid w:val="00FE2C17"/>
    <w:rsid w:val="00FE2EAE"/>
    <w:rsid w:val="00FE3496"/>
    <w:rsid w:val="00FE39C8"/>
    <w:rsid w:val="00FE3E6C"/>
    <w:rsid w:val="00FE434D"/>
    <w:rsid w:val="00FE47AE"/>
    <w:rsid w:val="00FE48E8"/>
    <w:rsid w:val="00FE4B98"/>
    <w:rsid w:val="00FE4D0B"/>
    <w:rsid w:val="00FE5131"/>
    <w:rsid w:val="00FE518B"/>
    <w:rsid w:val="00FE5C60"/>
    <w:rsid w:val="00FE699F"/>
    <w:rsid w:val="00FE69B9"/>
    <w:rsid w:val="00FE6DFE"/>
    <w:rsid w:val="00FE71D5"/>
    <w:rsid w:val="00FE736A"/>
    <w:rsid w:val="00FE7446"/>
    <w:rsid w:val="00FE7E05"/>
    <w:rsid w:val="00FE7E4E"/>
    <w:rsid w:val="00FE7FAF"/>
    <w:rsid w:val="00FF01D7"/>
    <w:rsid w:val="00FF0221"/>
    <w:rsid w:val="00FF02CF"/>
    <w:rsid w:val="00FF0402"/>
    <w:rsid w:val="00FF0406"/>
    <w:rsid w:val="00FF050E"/>
    <w:rsid w:val="00FF072F"/>
    <w:rsid w:val="00FF080B"/>
    <w:rsid w:val="00FF0841"/>
    <w:rsid w:val="00FF09C7"/>
    <w:rsid w:val="00FF0A81"/>
    <w:rsid w:val="00FF0DA3"/>
    <w:rsid w:val="00FF0DF0"/>
    <w:rsid w:val="00FF1027"/>
    <w:rsid w:val="00FF1589"/>
    <w:rsid w:val="00FF15AE"/>
    <w:rsid w:val="00FF15B5"/>
    <w:rsid w:val="00FF1A4E"/>
    <w:rsid w:val="00FF1CBE"/>
    <w:rsid w:val="00FF1D48"/>
    <w:rsid w:val="00FF1F04"/>
    <w:rsid w:val="00FF20D7"/>
    <w:rsid w:val="00FF246E"/>
    <w:rsid w:val="00FF2B14"/>
    <w:rsid w:val="00FF2D85"/>
    <w:rsid w:val="00FF35B8"/>
    <w:rsid w:val="00FF3733"/>
    <w:rsid w:val="00FF3ED1"/>
    <w:rsid w:val="00FF3FF2"/>
    <w:rsid w:val="00FF4613"/>
    <w:rsid w:val="00FF477B"/>
    <w:rsid w:val="00FF489E"/>
    <w:rsid w:val="00FF534A"/>
    <w:rsid w:val="00FF5373"/>
    <w:rsid w:val="00FF55B1"/>
    <w:rsid w:val="00FF5937"/>
    <w:rsid w:val="00FF6658"/>
    <w:rsid w:val="00FF71B9"/>
    <w:rsid w:val="00FF7707"/>
    <w:rsid w:val="00FF7F6A"/>
    <w:rsid w:val="09B8C5CE"/>
    <w:rsid w:val="0ABB79E3"/>
    <w:rsid w:val="0BA6EB72"/>
    <w:rsid w:val="0BBD6806"/>
    <w:rsid w:val="0C3CDF72"/>
    <w:rsid w:val="0CA3AE72"/>
    <w:rsid w:val="0D6C55B9"/>
    <w:rsid w:val="0DBD2D12"/>
    <w:rsid w:val="0E0773BD"/>
    <w:rsid w:val="114DA41B"/>
    <w:rsid w:val="11A031EF"/>
    <w:rsid w:val="148BB956"/>
    <w:rsid w:val="168E0F7E"/>
    <w:rsid w:val="18ACA23F"/>
    <w:rsid w:val="19F290FE"/>
    <w:rsid w:val="1A10DA79"/>
    <w:rsid w:val="1EEBC754"/>
    <w:rsid w:val="21003478"/>
    <w:rsid w:val="21294C2F"/>
    <w:rsid w:val="22A03E6A"/>
    <w:rsid w:val="23B22024"/>
    <w:rsid w:val="24282DFA"/>
    <w:rsid w:val="246C28CA"/>
    <w:rsid w:val="24D078C9"/>
    <w:rsid w:val="24F50054"/>
    <w:rsid w:val="2546CE11"/>
    <w:rsid w:val="2607F92B"/>
    <w:rsid w:val="27A3C98C"/>
    <w:rsid w:val="27A8B004"/>
    <w:rsid w:val="2A6DE07B"/>
    <w:rsid w:val="2C8ABC96"/>
    <w:rsid w:val="2CFC9453"/>
    <w:rsid w:val="2E32BC35"/>
    <w:rsid w:val="2F0F6831"/>
    <w:rsid w:val="306136F2"/>
    <w:rsid w:val="31BA9522"/>
    <w:rsid w:val="32082CDF"/>
    <w:rsid w:val="325E6967"/>
    <w:rsid w:val="3495AE98"/>
    <w:rsid w:val="39A0E3AE"/>
    <w:rsid w:val="3ABDEC6D"/>
    <w:rsid w:val="3AD5ACE6"/>
    <w:rsid w:val="3CDF46F5"/>
    <w:rsid w:val="3EEEC718"/>
    <w:rsid w:val="3F243AF0"/>
    <w:rsid w:val="4418B05E"/>
    <w:rsid w:val="456E2746"/>
    <w:rsid w:val="460D8C84"/>
    <w:rsid w:val="46F25864"/>
    <w:rsid w:val="477855AB"/>
    <w:rsid w:val="48563D6B"/>
    <w:rsid w:val="4917E216"/>
    <w:rsid w:val="497BE503"/>
    <w:rsid w:val="49BC46E6"/>
    <w:rsid w:val="49DEBC62"/>
    <w:rsid w:val="4E5BD4A8"/>
    <w:rsid w:val="4E940D90"/>
    <w:rsid w:val="4EEDBE2C"/>
    <w:rsid w:val="4F3A4E1D"/>
    <w:rsid w:val="4FA0265A"/>
    <w:rsid w:val="50274945"/>
    <w:rsid w:val="512A003F"/>
    <w:rsid w:val="5280316E"/>
    <w:rsid w:val="53A7A6C3"/>
    <w:rsid w:val="5425B8AD"/>
    <w:rsid w:val="54DE48CA"/>
    <w:rsid w:val="590B4D12"/>
    <w:rsid w:val="59F70394"/>
    <w:rsid w:val="5B5760B0"/>
    <w:rsid w:val="5B788B4C"/>
    <w:rsid w:val="5C6077C1"/>
    <w:rsid w:val="5D3C852E"/>
    <w:rsid w:val="5FBE2110"/>
    <w:rsid w:val="63365415"/>
    <w:rsid w:val="63F84288"/>
    <w:rsid w:val="65B91A49"/>
    <w:rsid w:val="66AFCFA2"/>
    <w:rsid w:val="67B3E4D3"/>
    <w:rsid w:val="67FB71DE"/>
    <w:rsid w:val="6BE1145B"/>
    <w:rsid w:val="6C48A918"/>
    <w:rsid w:val="6D757224"/>
    <w:rsid w:val="73B22ADA"/>
    <w:rsid w:val="742120CF"/>
    <w:rsid w:val="758FE762"/>
    <w:rsid w:val="75D948AC"/>
    <w:rsid w:val="76A8D79D"/>
    <w:rsid w:val="76DCF30E"/>
    <w:rsid w:val="78394C23"/>
    <w:rsid w:val="7D085634"/>
    <w:rsid w:val="7D3A41E2"/>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99992"/>
  <w15:docId w15:val="{C7A34C44-9F67-4A3A-800E-93B6D90B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E6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503CD1"/>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503CD1"/>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503CD1"/>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503CD1"/>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503CD1"/>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503CD1"/>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503CD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503CD1"/>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503CD1"/>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503CD1"/>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503CD1"/>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503CD1"/>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503CD1"/>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503CD1"/>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503CD1"/>
    <w:pPr>
      <w:shd w:val="clear" w:color="auto" w:fill="000080"/>
    </w:pPr>
    <w:rPr>
      <w:rFonts w:ascii="Tahoma" w:hAnsi="Tahoma" w:cs="Tahoma"/>
      <w:szCs w:val="20"/>
    </w:rPr>
  </w:style>
  <w:style w:type="paragraph" w:styleId="Footer">
    <w:name w:val="footer"/>
    <w:basedOn w:val="Normal"/>
    <w:link w:val="FooterChar"/>
    <w:uiPriority w:val="99"/>
    <w:unhideWhenUsed/>
    <w:rsid w:val="00503CD1"/>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503CD1"/>
    <w:rPr>
      <w:rFonts w:ascii="Work Sans" w:hAnsi="Work Sans"/>
      <w:sz w:val="20"/>
      <w:szCs w:val="20"/>
      <w:vertAlign w:val="superscript"/>
    </w:rPr>
  </w:style>
  <w:style w:type="paragraph" w:styleId="FootnoteText">
    <w:name w:val="footnote text"/>
    <w:basedOn w:val="Normal"/>
    <w:link w:val="FootnoteTextChar"/>
    <w:autoRedefine/>
    <w:qFormat/>
    <w:rsid w:val="008B2F94"/>
    <w:pPr>
      <w:spacing w:before="40" w:line="240" w:lineRule="auto"/>
      <w:ind w:left="142" w:hanging="142"/>
      <w:jc w:val="both"/>
    </w:pPr>
    <w:rPr>
      <w:rFonts w:ascii="Work Sans" w:hAnsi="Work Sans"/>
      <w:sz w:val="14"/>
      <w:szCs w:val="16"/>
    </w:rPr>
  </w:style>
  <w:style w:type="paragraph" w:styleId="Header">
    <w:name w:val="header"/>
    <w:basedOn w:val="Footer"/>
    <w:link w:val="HeaderChar"/>
    <w:uiPriority w:val="99"/>
    <w:unhideWhenUsed/>
    <w:rsid w:val="00503CD1"/>
  </w:style>
  <w:style w:type="character" w:styleId="Hyperlink">
    <w:name w:val="Hyperlink"/>
    <w:basedOn w:val="DefaultParagraphFont"/>
    <w:uiPriority w:val="99"/>
    <w:unhideWhenUsed/>
    <w:qFormat/>
    <w:rsid w:val="00503CD1"/>
    <w:rPr>
      <w:color w:val="006991"/>
      <w:u w:val="single"/>
    </w:rPr>
  </w:style>
  <w:style w:type="character" w:styleId="PageNumber">
    <w:name w:val="page number"/>
    <w:basedOn w:val="DefaultParagraphFont"/>
    <w:rsid w:val="00503CD1"/>
  </w:style>
  <w:style w:type="paragraph" w:customStyle="1" w:styleId="Single">
    <w:name w:val="Single"/>
    <w:basedOn w:val="Normal"/>
    <w:next w:val="Normal"/>
    <w:rsid w:val="00503CD1"/>
    <w:pPr>
      <w:spacing w:line="240" w:lineRule="auto"/>
    </w:pPr>
  </w:style>
  <w:style w:type="table" w:styleId="TableGrid">
    <w:name w:val="Table Grid"/>
    <w:basedOn w:val="TableNormal"/>
    <w:uiPriority w:val="39"/>
    <w:rsid w:val="00503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503CD1"/>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503CD1"/>
    <w:pPr>
      <w:spacing w:before="120"/>
    </w:pPr>
    <w:rPr>
      <w:rFonts w:ascii="Work Sans" w:hAnsi="Work Sans"/>
      <w:b w:val="0"/>
    </w:rPr>
  </w:style>
  <w:style w:type="paragraph" w:styleId="TOC3">
    <w:name w:val="toc 3"/>
    <w:basedOn w:val="TOC2"/>
    <w:next w:val="Normal"/>
    <w:uiPriority w:val="39"/>
    <w:rsid w:val="00503CD1"/>
    <w:pPr>
      <w:ind w:left="397"/>
    </w:pPr>
    <w:rPr>
      <w:rFonts w:ascii="Open Sans Light" w:hAnsi="Open Sans Light"/>
      <w:iCs/>
    </w:rPr>
  </w:style>
  <w:style w:type="paragraph" w:styleId="TOC4">
    <w:name w:val="toc 4"/>
    <w:basedOn w:val="TOC3"/>
    <w:next w:val="Normal"/>
    <w:uiPriority w:val="39"/>
    <w:rsid w:val="00503CD1"/>
    <w:pPr>
      <w:ind w:left="680"/>
    </w:pPr>
    <w:rPr>
      <w:i/>
    </w:rPr>
  </w:style>
  <w:style w:type="paragraph" w:styleId="TOC5">
    <w:name w:val="toc 5"/>
    <w:basedOn w:val="TOC3"/>
    <w:next w:val="Normal"/>
    <w:uiPriority w:val="39"/>
    <w:rsid w:val="00503CD1"/>
    <w:pPr>
      <w:spacing w:before="0"/>
      <w:ind w:left="964"/>
    </w:pPr>
    <w:rPr>
      <w:szCs w:val="18"/>
    </w:rPr>
  </w:style>
  <w:style w:type="paragraph" w:styleId="TOC6">
    <w:name w:val="toc 6"/>
    <w:basedOn w:val="TOC5"/>
    <w:next w:val="Normal"/>
    <w:uiPriority w:val="39"/>
    <w:rsid w:val="00503CD1"/>
    <w:rPr>
      <w:i/>
    </w:rPr>
  </w:style>
  <w:style w:type="paragraph" w:styleId="TOC7">
    <w:name w:val="toc 7"/>
    <w:basedOn w:val="Normal"/>
    <w:next w:val="Normal"/>
    <w:rsid w:val="00503CD1"/>
    <w:pPr>
      <w:tabs>
        <w:tab w:val="clear" w:pos="567"/>
      </w:tabs>
      <w:ind w:left="1320"/>
    </w:pPr>
    <w:rPr>
      <w:sz w:val="18"/>
      <w:szCs w:val="18"/>
    </w:rPr>
  </w:style>
  <w:style w:type="paragraph" w:styleId="TOC8">
    <w:name w:val="toc 8"/>
    <w:basedOn w:val="Normal"/>
    <w:next w:val="Normal"/>
    <w:rsid w:val="00503CD1"/>
    <w:pPr>
      <w:tabs>
        <w:tab w:val="clear" w:pos="567"/>
      </w:tabs>
      <w:ind w:left="1540"/>
    </w:pPr>
    <w:rPr>
      <w:sz w:val="18"/>
      <w:szCs w:val="18"/>
    </w:rPr>
  </w:style>
  <w:style w:type="paragraph" w:styleId="TOC9">
    <w:name w:val="toc 9"/>
    <w:basedOn w:val="Normal"/>
    <w:next w:val="Normal"/>
    <w:rsid w:val="00503CD1"/>
    <w:pPr>
      <w:tabs>
        <w:tab w:val="clear" w:pos="567"/>
      </w:tabs>
      <w:ind w:left="1760"/>
    </w:pPr>
    <w:rPr>
      <w:sz w:val="18"/>
      <w:szCs w:val="18"/>
    </w:rPr>
  </w:style>
  <w:style w:type="character" w:customStyle="1" w:styleId="Heading1Char">
    <w:name w:val="Heading 1 Char"/>
    <w:basedOn w:val="DefaultParagraphFont"/>
    <w:link w:val="Heading1"/>
    <w:uiPriority w:val="9"/>
    <w:rsid w:val="00503CD1"/>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503CD1"/>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503CD1"/>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503CD1"/>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503CD1"/>
    <w:rPr>
      <w:rFonts w:ascii="Montserrat Semi Bold" w:eastAsiaTheme="majorEastAsia" w:hAnsi="Montserrat Semi Bold" w:cstheme="majorBidi"/>
      <w:color w:val="636466"/>
      <w:sz w:val="20"/>
    </w:rPr>
  </w:style>
  <w:style w:type="paragraph" w:styleId="NoSpacing">
    <w:name w:val="No Spacing"/>
    <w:link w:val="NoSpacingChar"/>
    <w:uiPriority w:val="1"/>
    <w:qFormat/>
    <w:rsid w:val="00503CD1"/>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503CD1"/>
    <w:rPr>
      <w:sz w:val="24"/>
    </w:rPr>
  </w:style>
  <w:style w:type="paragraph" w:styleId="ListParagraph">
    <w:name w:val="List Paragraph"/>
    <w:basedOn w:val="Normal"/>
    <w:link w:val="ListParagraphChar"/>
    <w:uiPriority w:val="34"/>
    <w:qFormat/>
    <w:rsid w:val="00503CD1"/>
    <w:pPr>
      <w:ind w:left="720"/>
      <w:contextualSpacing/>
    </w:pPr>
  </w:style>
  <w:style w:type="paragraph" w:styleId="TOCHeading">
    <w:name w:val="TOC Heading"/>
    <w:aliases w:val="CGC 2025 TOC Heading"/>
    <w:basedOn w:val="Heading1"/>
    <w:next w:val="Normal"/>
    <w:uiPriority w:val="39"/>
    <w:unhideWhenUsed/>
    <w:qFormat/>
    <w:rsid w:val="00503CD1"/>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503CD1"/>
    <w:rPr>
      <w:rFonts w:ascii="Montserrat Ultra Light" w:hAnsi="Montserrat Ultra Light"/>
      <w:b/>
      <w:color w:val="004563"/>
      <w:sz w:val="20"/>
    </w:rPr>
  </w:style>
  <w:style w:type="character" w:customStyle="1" w:styleId="HeaderChar">
    <w:name w:val="Header Char"/>
    <w:basedOn w:val="DefaultParagraphFont"/>
    <w:link w:val="Header"/>
    <w:uiPriority w:val="99"/>
    <w:rsid w:val="00503CD1"/>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503CD1"/>
  </w:style>
  <w:style w:type="character" w:customStyle="1" w:styleId="CaptionChar">
    <w:name w:val="Caption Char"/>
    <w:basedOn w:val="DefaultParagraphFont"/>
    <w:link w:val="Caption"/>
    <w:rsid w:val="00503CD1"/>
    <w:rPr>
      <w:rFonts w:ascii="Montserrat Ultra Light" w:hAnsi="Montserrat Ultra Light"/>
      <w:b/>
      <w:bCs/>
      <w:sz w:val="20"/>
      <w:szCs w:val="20"/>
    </w:rPr>
  </w:style>
  <w:style w:type="character" w:customStyle="1" w:styleId="DataCaptionChar">
    <w:name w:val="Data Caption Char"/>
    <w:basedOn w:val="DefaultParagraphFont"/>
    <w:link w:val="CGCDataCaption"/>
    <w:rsid w:val="00503CD1"/>
    <w:rPr>
      <w:rFonts w:ascii="Open Sans Light" w:hAnsi="Open Sans Light"/>
      <w:sz w:val="20"/>
      <w:szCs w:val="24"/>
    </w:rPr>
  </w:style>
  <w:style w:type="character" w:customStyle="1" w:styleId="FootnoteTextChar">
    <w:name w:val="Footnote Text Char"/>
    <w:basedOn w:val="DefaultParagraphFont"/>
    <w:link w:val="FootnoteText"/>
    <w:rsid w:val="008B2F94"/>
    <w:rPr>
      <w:rFonts w:ascii="Work Sans" w:hAnsi="Work Sans"/>
      <w:sz w:val="14"/>
      <w:szCs w:val="16"/>
    </w:rPr>
  </w:style>
  <w:style w:type="character" w:customStyle="1" w:styleId="Heading6Char">
    <w:name w:val="Heading 6 Char"/>
    <w:basedOn w:val="DefaultParagraphFont"/>
    <w:link w:val="Heading6"/>
    <w:uiPriority w:val="9"/>
    <w:rsid w:val="00503CD1"/>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503CD1"/>
    <w:rPr>
      <w:rFonts w:asciiTheme="majorHAnsi" w:eastAsiaTheme="majorEastAsia" w:hAnsiTheme="majorHAnsi" w:cstheme="majorBidi"/>
      <w:i/>
      <w:iCs/>
      <w:color w:val="404040" w:themeColor="text1" w:themeTint="BF"/>
      <w:sz w:val="20"/>
    </w:rPr>
  </w:style>
  <w:style w:type="paragraph" w:customStyle="1" w:styleId="CGCParaNumber">
    <w:name w:val="CGC Para Number"/>
    <w:basedOn w:val="Normal"/>
    <w:qFormat/>
    <w:rsid w:val="00503CD1"/>
    <w:pPr>
      <w:numPr>
        <w:numId w:val="33"/>
      </w:numPr>
      <w:ind w:left="567" w:hanging="567"/>
    </w:pPr>
    <w:rPr>
      <w:rFonts w:ascii="Work Sans" w:hAnsi="Work Sans"/>
      <w:szCs w:val="20"/>
    </w:rPr>
  </w:style>
  <w:style w:type="paragraph" w:customStyle="1" w:styleId="CGC2025Bullet1">
    <w:name w:val="CGC 2025 Bullet 1"/>
    <w:basedOn w:val="Normal"/>
    <w:qFormat/>
    <w:rsid w:val="00503CD1"/>
    <w:pPr>
      <w:numPr>
        <w:numId w:val="3"/>
      </w:numPr>
    </w:pPr>
    <w:rPr>
      <w:rFonts w:ascii="Work Sans" w:hAnsi="Work Sans"/>
      <w:szCs w:val="20"/>
    </w:rPr>
  </w:style>
  <w:style w:type="paragraph" w:customStyle="1" w:styleId="CGCBullet2">
    <w:name w:val="CGC Bullet 2"/>
    <w:basedOn w:val="Normal"/>
    <w:qFormat/>
    <w:rsid w:val="00503CD1"/>
    <w:pPr>
      <w:numPr>
        <w:numId w:val="4"/>
      </w:numPr>
    </w:pPr>
  </w:style>
  <w:style w:type="paragraph" w:customStyle="1" w:styleId="CGCBullet3">
    <w:name w:val="CGC Bullet 3"/>
    <w:basedOn w:val="Normal"/>
    <w:qFormat/>
    <w:rsid w:val="00503CD1"/>
    <w:pPr>
      <w:numPr>
        <w:numId w:val="12"/>
      </w:numPr>
      <w:ind w:left="1491" w:hanging="357"/>
    </w:pPr>
  </w:style>
  <w:style w:type="paragraph" w:customStyle="1" w:styleId="CGCQuoteText">
    <w:name w:val="CGC Quote Text"/>
    <w:basedOn w:val="Normal"/>
    <w:next w:val="Normal"/>
    <w:rsid w:val="00503CD1"/>
    <w:pPr>
      <w:spacing w:after="120"/>
      <w:ind w:left="1418" w:right="1134"/>
    </w:pPr>
  </w:style>
  <w:style w:type="paragraph" w:customStyle="1" w:styleId="CGCQuoteBullet">
    <w:name w:val="CGC Quote Bullet"/>
    <w:basedOn w:val="CGCQuoteText"/>
    <w:next w:val="Normal"/>
    <w:rsid w:val="00503CD1"/>
    <w:pPr>
      <w:numPr>
        <w:numId w:val="6"/>
      </w:numPr>
      <w:ind w:right="1418"/>
    </w:pPr>
  </w:style>
  <w:style w:type="paragraph" w:customStyle="1" w:styleId="CGCTablerow">
    <w:name w:val="CGC Table row"/>
    <w:basedOn w:val="Normal"/>
    <w:qFormat/>
    <w:rsid w:val="00503CD1"/>
    <w:pPr>
      <w:spacing w:before="0" w:line="240" w:lineRule="auto"/>
    </w:pPr>
    <w:rPr>
      <w:sz w:val="16"/>
    </w:rPr>
  </w:style>
  <w:style w:type="paragraph" w:customStyle="1" w:styleId="CGCTablenote">
    <w:name w:val="CGC Table note"/>
    <w:basedOn w:val="Normal"/>
    <w:next w:val="Normal"/>
    <w:qFormat/>
    <w:rsid w:val="00503CD1"/>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503CD1"/>
    <w:rPr>
      <w:rFonts w:ascii="Montserrat Ultra Light" w:hAnsi="Montserrat Ultra Light"/>
      <w:b/>
      <w:sz w:val="20"/>
      <w:szCs w:val="20"/>
    </w:rPr>
  </w:style>
  <w:style w:type="paragraph" w:customStyle="1" w:styleId="TOCtitle">
    <w:name w:val="TOC title"/>
    <w:basedOn w:val="Normal"/>
    <w:next w:val="Normal"/>
    <w:rsid w:val="00503CD1"/>
    <w:rPr>
      <w:rFonts w:ascii="Montserrat Semi Bold" w:hAnsi="Montserrat Semi Bold"/>
      <w:color w:val="004563"/>
      <w:sz w:val="36"/>
      <w:lang w:val="en-US"/>
    </w:rPr>
  </w:style>
  <w:style w:type="character" w:styleId="CommentReference">
    <w:name w:val="annotation reference"/>
    <w:basedOn w:val="DefaultParagraphFont"/>
    <w:semiHidden/>
    <w:unhideWhenUsed/>
    <w:rsid w:val="00503CD1"/>
    <w:rPr>
      <w:sz w:val="16"/>
      <w:szCs w:val="16"/>
    </w:rPr>
  </w:style>
  <w:style w:type="paragraph" w:styleId="CommentText">
    <w:name w:val="annotation text"/>
    <w:basedOn w:val="Normal"/>
    <w:link w:val="CommentTextChar"/>
    <w:unhideWhenUsed/>
    <w:rsid w:val="00503CD1"/>
    <w:pPr>
      <w:spacing w:line="240" w:lineRule="auto"/>
    </w:pPr>
    <w:rPr>
      <w:szCs w:val="20"/>
    </w:rPr>
  </w:style>
  <w:style w:type="character" w:customStyle="1" w:styleId="CommentTextChar">
    <w:name w:val="Comment Text Char"/>
    <w:basedOn w:val="DefaultParagraphFont"/>
    <w:link w:val="CommentText"/>
    <w:rsid w:val="00503CD1"/>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503CD1"/>
    <w:rPr>
      <w:b/>
      <w:bCs/>
    </w:rPr>
  </w:style>
  <w:style w:type="character" w:customStyle="1" w:styleId="CommentSubjectChar">
    <w:name w:val="Comment Subject Char"/>
    <w:basedOn w:val="CommentTextChar"/>
    <w:link w:val="CommentSubject"/>
    <w:semiHidden/>
    <w:rsid w:val="00503CD1"/>
    <w:rPr>
      <w:rFonts w:ascii="Open Sans Light" w:hAnsi="Open Sans Light"/>
      <w:b/>
      <w:bCs/>
      <w:sz w:val="20"/>
      <w:szCs w:val="20"/>
    </w:rPr>
  </w:style>
  <w:style w:type="paragraph" w:customStyle="1" w:styleId="CGCTablesubhead1">
    <w:name w:val="CGC Table subhead1"/>
    <w:basedOn w:val="Normal"/>
    <w:rsid w:val="00503CD1"/>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503CD1"/>
    <w:rPr>
      <w:color w:val="605E5C"/>
      <w:shd w:val="clear" w:color="auto" w:fill="E1DFDD"/>
    </w:rPr>
  </w:style>
  <w:style w:type="character" w:styleId="Mention">
    <w:name w:val="Mention"/>
    <w:basedOn w:val="DefaultParagraphFont"/>
    <w:uiPriority w:val="99"/>
    <w:unhideWhenUsed/>
    <w:rsid w:val="00503CD1"/>
    <w:rPr>
      <w:color w:val="2B579A"/>
      <w:shd w:val="clear" w:color="auto" w:fill="E1DFDD"/>
    </w:rPr>
  </w:style>
  <w:style w:type="paragraph" w:customStyle="1" w:styleId="Bulletpoint">
    <w:name w:val="Bullet point"/>
    <w:basedOn w:val="ListParagraph"/>
    <w:link w:val="BulletpointChar"/>
    <w:qFormat/>
    <w:rsid w:val="00503CD1"/>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503CD1"/>
    <w:rPr>
      <w:rFonts w:ascii="Open Sans Light" w:hAnsi="Open Sans Light"/>
      <w:sz w:val="20"/>
    </w:rPr>
  </w:style>
  <w:style w:type="character" w:customStyle="1" w:styleId="BulletpointChar">
    <w:name w:val="Bullet point Char"/>
    <w:basedOn w:val="ListParagraphChar"/>
    <w:link w:val="Bulletpoint"/>
    <w:rsid w:val="00503CD1"/>
    <w:rPr>
      <w:rFonts w:ascii="Open Sans Light" w:hAnsi="Open Sans Light"/>
      <w:sz w:val="20"/>
    </w:rPr>
  </w:style>
  <w:style w:type="paragraph" w:styleId="Revision">
    <w:name w:val="Revision"/>
    <w:hidden/>
    <w:uiPriority w:val="99"/>
    <w:semiHidden/>
    <w:rsid w:val="00503CD1"/>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503CD1"/>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503CD1"/>
    <w:pPr>
      <w:tabs>
        <w:tab w:val="clear" w:pos="567"/>
      </w:tabs>
      <w:spacing w:after="80" w:line="320" w:lineRule="atLeast"/>
      <w:ind w:left="567" w:hanging="567"/>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503CD1"/>
    <w:rPr>
      <w:sz w:val="24"/>
      <w:szCs w:val="20"/>
    </w:rPr>
  </w:style>
  <w:style w:type="character" w:customStyle="1" w:styleId="cf01">
    <w:name w:val="cf01"/>
    <w:basedOn w:val="DefaultParagraphFont"/>
    <w:rsid w:val="00503CD1"/>
    <w:rPr>
      <w:rFonts w:ascii="Segoe UI" w:hAnsi="Segoe UI" w:cs="Segoe UI" w:hint="default"/>
      <w:sz w:val="18"/>
      <w:szCs w:val="18"/>
    </w:rPr>
  </w:style>
  <w:style w:type="table" w:customStyle="1" w:styleId="TableGrid1">
    <w:name w:val="Table Grid1"/>
    <w:basedOn w:val="TableNormal"/>
    <w:next w:val="TableGrid"/>
    <w:uiPriority w:val="39"/>
    <w:rsid w:val="00503CD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03CD1"/>
    <w:rPr>
      <w:color w:val="800080" w:themeColor="followedHyperlink"/>
      <w:u w:val="single"/>
    </w:rPr>
  </w:style>
  <w:style w:type="paragraph" w:customStyle="1" w:styleId="CGC2025QuestionNumbers">
    <w:name w:val="CGC 2025 Question Numbers"/>
    <w:basedOn w:val="Normal"/>
    <w:qFormat/>
    <w:rsid w:val="00503CD1"/>
    <w:pPr>
      <w:numPr>
        <w:numId w:val="40"/>
      </w:numPr>
      <w:spacing w:after="120"/>
    </w:pPr>
    <w:rPr>
      <w:rFonts w:ascii="Work Sans" w:hAnsi="Work Sans" w:cs="Open Sans Light"/>
      <w:szCs w:val="20"/>
    </w:rPr>
  </w:style>
  <w:style w:type="numbering" w:customStyle="1" w:styleId="CGCConsultQuestion">
    <w:name w:val="CGC Consult Question"/>
    <w:basedOn w:val="NoList"/>
    <w:uiPriority w:val="99"/>
    <w:rsid w:val="00503CD1"/>
    <w:pPr>
      <w:numPr>
        <w:numId w:val="37"/>
      </w:numPr>
    </w:pPr>
  </w:style>
  <w:style w:type="paragraph" w:customStyle="1" w:styleId="CGC2025ParaNumbers">
    <w:name w:val="CGC 2025 Para Numbers"/>
    <w:basedOn w:val="CGCNumberedPara"/>
    <w:rsid w:val="00097F9C"/>
    <w:pPr>
      <w:numPr>
        <w:ilvl w:val="1"/>
        <w:numId w:val="36"/>
      </w:numPr>
    </w:pPr>
    <w:rPr>
      <w:rFonts w:ascii="Work Sans" w:hAnsi="Work Sans"/>
      <w:sz w:val="20"/>
    </w:rPr>
  </w:style>
  <w:style w:type="paragraph" w:customStyle="1" w:styleId="CGC2025Bullet2">
    <w:name w:val="CGC 2025 Bullet 2"/>
    <w:basedOn w:val="CGCBullet2"/>
    <w:rsid w:val="00503CD1"/>
    <w:rPr>
      <w:rFonts w:ascii="Work Sans" w:hAnsi="Work Sans"/>
    </w:rPr>
  </w:style>
  <w:style w:type="paragraph" w:customStyle="1" w:styleId="CGC2025Heading2AttachmentFollower">
    <w:name w:val="CGC 2025 Heading 2 Attachment Follower"/>
    <w:basedOn w:val="Heading2"/>
    <w:rsid w:val="00503CD1"/>
    <w:rPr>
      <w:b w:val="0"/>
      <w:bCs w:val="0"/>
    </w:rPr>
  </w:style>
  <w:style w:type="paragraph" w:customStyle="1" w:styleId="CGC2025Caption">
    <w:name w:val="CGC 2025 Caption"/>
    <w:basedOn w:val="Normal"/>
    <w:qFormat/>
    <w:rsid w:val="009C5E6B"/>
    <w:pPr>
      <w:spacing w:before="240" w:after="120" w:line="240" w:lineRule="auto"/>
    </w:pPr>
    <w:rPr>
      <w:rFonts w:ascii="Work Sans" w:hAnsi="Work Sans"/>
      <w:b/>
    </w:rPr>
  </w:style>
  <w:style w:type="paragraph" w:customStyle="1" w:styleId="CGCBullet1">
    <w:name w:val="CGC Bullet 1"/>
    <w:basedOn w:val="Normal"/>
    <w:qFormat/>
    <w:rsid w:val="0033281F"/>
    <w:pPr>
      <w:ind w:left="927" w:hanging="360"/>
    </w:pPr>
    <w:rPr>
      <w:rFonts w:ascii="Work Sans" w:hAnsi="Work Sans"/>
    </w:rPr>
  </w:style>
  <w:style w:type="paragraph" w:customStyle="1" w:styleId="CGC2025Questionsnumbers2">
    <w:name w:val="CGC 2025 Questions numbers 2"/>
    <w:basedOn w:val="Normal"/>
    <w:next w:val="CGC2025ParaNumbers"/>
    <w:qFormat/>
    <w:rsid w:val="00503CD1"/>
    <w:pPr>
      <w:numPr>
        <w:numId w:val="44"/>
      </w:numPr>
      <w:ind w:left="454" w:hanging="454"/>
    </w:pPr>
    <w:rPr>
      <w:rFonts w:ascii="Work Sans" w:hAnsi="Work Sans" w:cs="Open Sans"/>
      <w:bCs/>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872795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21004252">
      <w:bodyDiv w:val="1"/>
      <w:marLeft w:val="0"/>
      <w:marRight w:val="0"/>
      <w:marTop w:val="0"/>
      <w:marBottom w:val="0"/>
      <w:divBdr>
        <w:top w:val="none" w:sz="0" w:space="0" w:color="auto"/>
        <w:left w:val="none" w:sz="0" w:space="0" w:color="auto"/>
        <w:bottom w:val="none" w:sz="0" w:space="0" w:color="auto"/>
        <w:right w:val="none" w:sz="0" w:space="0" w:color="auto"/>
      </w:divBdr>
    </w:div>
    <w:div w:id="172228665">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430861666">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61259795">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53608685">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43410096">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96507004">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12581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gc.gov.au/reports-for-government/2022-update/consultation-new-issues" TargetMode="External"/><Relationship Id="rId2" Type="http://schemas.openxmlformats.org/officeDocument/2006/relationships/customXml" Target="../customXml/item2.xml"/><Relationship Id="rId16" Type="http://schemas.openxmlformats.org/officeDocument/2006/relationships/hyperlink" Target="https://www.cgc.gov.au/reports-for-government/2020-re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aiatsis.gov.au/research/current-projects/alternative-settlements-and-modelling-loss-and-reparation-compensation" TargetMode="External"/><Relationship Id="rId3" Type="http://schemas.openxmlformats.org/officeDocument/2006/relationships/hyperlink" Target="https://www.agd.sa.gov.au/aboriginal-affairs-and-reconciliation/first-nations-voice-to-the-south-australian-parliament" TargetMode="External"/><Relationship Id="rId7" Type="http://schemas.openxmlformats.org/officeDocument/2006/relationships/hyperlink" Target="https://treatynt.com.au/__data/assets/pdf_file/0005/1117238/treaty-commission-final-report-2022.pdf" TargetMode="External"/><Relationship Id="rId2" Type="http://schemas.openxmlformats.org/officeDocument/2006/relationships/hyperlink" Target="https://www.ag.gov.au/legal-system/native-title/key-changes-native-title-act" TargetMode="External"/><Relationship Id="rId1" Type="http://schemas.openxmlformats.org/officeDocument/2006/relationships/hyperlink" Target="https://www.cgc.gov.au/sites/default/files/2022-09/2022U%20-%20WA%20native%20title%20settlements_0.pdf" TargetMode="External"/><Relationship Id="rId6" Type="http://schemas.openxmlformats.org/officeDocument/2006/relationships/hyperlink" Target="https://ulurustatement.org/the-statement/view-the-statement/" TargetMode="External"/><Relationship Id="rId5" Type="http://schemas.openxmlformats.org/officeDocument/2006/relationships/hyperlink" Target="https://www.ashurst.com/en/news-and-insights/insights/native-title-compensation-not-much-to-see-but-plenty-happening-below-the-surface/" TargetMode="External"/><Relationship Id="rId10" Type="http://schemas.openxmlformats.org/officeDocument/2006/relationships/hyperlink" Target="https://documents.parliament.qld.gov.au/tp/2023/5723T538-2F1D.pdf" TargetMode="External"/><Relationship Id="rId4" Type="http://schemas.openxmlformats.org/officeDocument/2006/relationships/hyperlink" Target="https://www.ag.gov.au/legal-system/publications/national-guiding-principles-native-title-compensation-agreement-making" TargetMode="External"/><Relationship Id="rId9" Type="http://schemas.openxmlformats.org/officeDocument/2006/relationships/hyperlink" Target="https://www.firstpeoplesvic.org/wp-content/uploads/2022/10/FINAL-Treaty-Negotiation-Framework-Signed-20-October-2022-16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en.Stewart\Commonwealth%20Grants%20Commission\Communications%20-%20Office%20Templates\CGC%20Word%20Templates\Assessment%20Consultation%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de6150a-2887-4330-9d33-41179dba62e9">
      <UserInfo>
        <DisplayName>Dermot Doherty</DisplayName>
        <AccountId>30</AccountId>
        <AccountType/>
      </UserInfo>
    </SharedWithUsers>
    <TaxCatchAll xmlns="cde6150a-2887-4330-9d33-41179dba62e9" xsi:nil="true"/>
    <lcf76f155ced4ddcb4097134ff3c332f xmlns="b947e97b-0e0d-4a37-b7a7-c36958e104c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0229631F80714C9595CC742C6B48E8" ma:contentTypeVersion="16" ma:contentTypeDescription="Create a new document." ma:contentTypeScope="" ma:versionID="587377675d66a617c05529d80887533c">
  <xsd:schema xmlns:xsd="http://www.w3.org/2001/XMLSchema" xmlns:xs="http://www.w3.org/2001/XMLSchema" xmlns:p="http://schemas.microsoft.com/office/2006/metadata/properties" xmlns:ns2="b947e97b-0e0d-4a37-b7a7-c36958e104ca" xmlns:ns3="cde6150a-2887-4330-9d33-41179dba62e9" targetNamespace="http://schemas.microsoft.com/office/2006/metadata/properties" ma:root="true" ma:fieldsID="6ef3d4c26885e350e4ca4a1c7d57392c" ns2:_="" ns3:_="">
    <xsd:import namespace="b947e97b-0e0d-4a37-b7a7-c36958e104ca"/>
    <xsd:import namespace="cde6150a-2887-4330-9d33-41179dba62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7e97b-0e0d-4a37-b7a7-c36958e10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a0b90d-15e3-4b68-b4ed-e1e0d46dd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6150a-2887-4330-9d33-41179dba62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a1c902-3ee1-4304-9c6c-5526e8376569}" ma:internalName="TaxCatchAll" ma:showField="CatchAllData" ma:web="cde6150a-2887-4330-9d33-41179dba6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cde6150a-2887-4330-9d33-41179dba62e9"/>
    <ds:schemaRef ds:uri="b947e97b-0e0d-4a37-b7a7-c36958e104ca"/>
  </ds:schemaRefs>
</ds:datastoreItem>
</file>

<file path=customXml/itemProps2.xml><?xml version="1.0" encoding="utf-8"?>
<ds:datastoreItem xmlns:ds="http://schemas.openxmlformats.org/officeDocument/2006/customXml" ds:itemID="{ECB56987-4D87-4EEE-B016-184933722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7e97b-0e0d-4a37-b7a7-c36958e104ca"/>
    <ds:schemaRef ds:uri="cde6150a-2887-4330-9d33-41179dba6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4.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Consultation paper template</Template>
  <TotalTime>416</TotalTime>
  <Pages>12</Pages>
  <Words>2932</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19606</CharactersWithSpaces>
  <SharedDoc>false</SharedDoc>
  <HLinks>
    <vt:vector size="186" baseType="variant">
      <vt:variant>
        <vt:i4>5570646</vt:i4>
      </vt:variant>
      <vt:variant>
        <vt:i4>132</vt:i4>
      </vt:variant>
      <vt:variant>
        <vt:i4>0</vt:i4>
      </vt:variant>
      <vt:variant>
        <vt:i4>5</vt:i4>
      </vt:variant>
      <vt:variant>
        <vt:lpwstr>https://www.cgc.gov.au/reports-for-government/2022-update/consultation-new-issues</vt:lpwstr>
      </vt:variant>
      <vt:variant>
        <vt:lpwstr/>
      </vt:variant>
      <vt:variant>
        <vt:i4>786522</vt:i4>
      </vt:variant>
      <vt:variant>
        <vt:i4>129</vt:i4>
      </vt:variant>
      <vt:variant>
        <vt:i4>0</vt:i4>
      </vt:variant>
      <vt:variant>
        <vt:i4>5</vt:i4>
      </vt:variant>
      <vt:variant>
        <vt:lpwstr>https://www.cgc.gov.au/reports-for-government/2020-review</vt:lpwstr>
      </vt:variant>
      <vt:variant>
        <vt:lpwstr/>
      </vt:variant>
      <vt:variant>
        <vt:i4>1310772</vt:i4>
      </vt:variant>
      <vt:variant>
        <vt:i4>110</vt:i4>
      </vt:variant>
      <vt:variant>
        <vt:i4>0</vt:i4>
      </vt:variant>
      <vt:variant>
        <vt:i4>5</vt:i4>
      </vt:variant>
      <vt:variant>
        <vt:lpwstr/>
      </vt:variant>
      <vt:variant>
        <vt:lpwstr>_Toc135226248</vt:lpwstr>
      </vt:variant>
      <vt:variant>
        <vt:i4>1310772</vt:i4>
      </vt:variant>
      <vt:variant>
        <vt:i4>104</vt:i4>
      </vt:variant>
      <vt:variant>
        <vt:i4>0</vt:i4>
      </vt:variant>
      <vt:variant>
        <vt:i4>5</vt:i4>
      </vt:variant>
      <vt:variant>
        <vt:lpwstr/>
      </vt:variant>
      <vt:variant>
        <vt:lpwstr>_Toc135226247</vt:lpwstr>
      </vt:variant>
      <vt:variant>
        <vt:i4>1310772</vt:i4>
      </vt:variant>
      <vt:variant>
        <vt:i4>98</vt:i4>
      </vt:variant>
      <vt:variant>
        <vt:i4>0</vt:i4>
      </vt:variant>
      <vt:variant>
        <vt:i4>5</vt:i4>
      </vt:variant>
      <vt:variant>
        <vt:lpwstr/>
      </vt:variant>
      <vt:variant>
        <vt:lpwstr>_Toc135226246</vt:lpwstr>
      </vt:variant>
      <vt:variant>
        <vt:i4>1310772</vt:i4>
      </vt:variant>
      <vt:variant>
        <vt:i4>92</vt:i4>
      </vt:variant>
      <vt:variant>
        <vt:i4>0</vt:i4>
      </vt:variant>
      <vt:variant>
        <vt:i4>5</vt:i4>
      </vt:variant>
      <vt:variant>
        <vt:lpwstr/>
      </vt:variant>
      <vt:variant>
        <vt:lpwstr>_Toc135226245</vt:lpwstr>
      </vt:variant>
      <vt:variant>
        <vt:i4>1310772</vt:i4>
      </vt:variant>
      <vt:variant>
        <vt:i4>86</vt:i4>
      </vt:variant>
      <vt:variant>
        <vt:i4>0</vt:i4>
      </vt:variant>
      <vt:variant>
        <vt:i4>5</vt:i4>
      </vt:variant>
      <vt:variant>
        <vt:lpwstr/>
      </vt:variant>
      <vt:variant>
        <vt:lpwstr>_Toc135226244</vt:lpwstr>
      </vt:variant>
      <vt:variant>
        <vt:i4>1310772</vt:i4>
      </vt:variant>
      <vt:variant>
        <vt:i4>80</vt:i4>
      </vt:variant>
      <vt:variant>
        <vt:i4>0</vt:i4>
      </vt:variant>
      <vt:variant>
        <vt:i4>5</vt:i4>
      </vt:variant>
      <vt:variant>
        <vt:lpwstr/>
      </vt:variant>
      <vt:variant>
        <vt:lpwstr>_Toc135226243</vt:lpwstr>
      </vt:variant>
      <vt:variant>
        <vt:i4>1310772</vt:i4>
      </vt:variant>
      <vt:variant>
        <vt:i4>74</vt:i4>
      </vt:variant>
      <vt:variant>
        <vt:i4>0</vt:i4>
      </vt:variant>
      <vt:variant>
        <vt:i4>5</vt:i4>
      </vt:variant>
      <vt:variant>
        <vt:lpwstr/>
      </vt:variant>
      <vt:variant>
        <vt:lpwstr>_Toc135226242</vt:lpwstr>
      </vt:variant>
      <vt:variant>
        <vt:i4>1310772</vt:i4>
      </vt:variant>
      <vt:variant>
        <vt:i4>68</vt:i4>
      </vt:variant>
      <vt:variant>
        <vt:i4>0</vt:i4>
      </vt:variant>
      <vt:variant>
        <vt:i4>5</vt:i4>
      </vt:variant>
      <vt:variant>
        <vt:lpwstr/>
      </vt:variant>
      <vt:variant>
        <vt:lpwstr>_Toc135226241</vt:lpwstr>
      </vt:variant>
      <vt:variant>
        <vt:i4>1310772</vt:i4>
      </vt:variant>
      <vt:variant>
        <vt:i4>62</vt:i4>
      </vt:variant>
      <vt:variant>
        <vt:i4>0</vt:i4>
      </vt:variant>
      <vt:variant>
        <vt:i4>5</vt:i4>
      </vt:variant>
      <vt:variant>
        <vt:lpwstr/>
      </vt:variant>
      <vt:variant>
        <vt:lpwstr>_Toc135226240</vt:lpwstr>
      </vt:variant>
      <vt:variant>
        <vt:i4>1245236</vt:i4>
      </vt:variant>
      <vt:variant>
        <vt:i4>56</vt:i4>
      </vt:variant>
      <vt:variant>
        <vt:i4>0</vt:i4>
      </vt:variant>
      <vt:variant>
        <vt:i4>5</vt:i4>
      </vt:variant>
      <vt:variant>
        <vt:lpwstr/>
      </vt:variant>
      <vt:variant>
        <vt:lpwstr>_Toc135226239</vt:lpwstr>
      </vt:variant>
      <vt:variant>
        <vt:i4>1245236</vt:i4>
      </vt:variant>
      <vt:variant>
        <vt:i4>50</vt:i4>
      </vt:variant>
      <vt:variant>
        <vt:i4>0</vt:i4>
      </vt:variant>
      <vt:variant>
        <vt:i4>5</vt:i4>
      </vt:variant>
      <vt:variant>
        <vt:lpwstr/>
      </vt:variant>
      <vt:variant>
        <vt:lpwstr>_Toc135226238</vt:lpwstr>
      </vt:variant>
      <vt:variant>
        <vt:i4>1245236</vt:i4>
      </vt:variant>
      <vt:variant>
        <vt:i4>44</vt:i4>
      </vt:variant>
      <vt:variant>
        <vt:i4>0</vt:i4>
      </vt:variant>
      <vt:variant>
        <vt:i4>5</vt:i4>
      </vt:variant>
      <vt:variant>
        <vt:lpwstr/>
      </vt:variant>
      <vt:variant>
        <vt:lpwstr>_Toc135226237</vt:lpwstr>
      </vt:variant>
      <vt:variant>
        <vt:i4>1245236</vt:i4>
      </vt:variant>
      <vt:variant>
        <vt:i4>38</vt:i4>
      </vt:variant>
      <vt:variant>
        <vt:i4>0</vt:i4>
      </vt:variant>
      <vt:variant>
        <vt:i4>5</vt:i4>
      </vt:variant>
      <vt:variant>
        <vt:lpwstr/>
      </vt:variant>
      <vt:variant>
        <vt:lpwstr>_Toc135226236</vt:lpwstr>
      </vt:variant>
      <vt:variant>
        <vt:i4>1245236</vt:i4>
      </vt:variant>
      <vt:variant>
        <vt:i4>32</vt:i4>
      </vt:variant>
      <vt:variant>
        <vt:i4>0</vt:i4>
      </vt:variant>
      <vt:variant>
        <vt:i4>5</vt:i4>
      </vt:variant>
      <vt:variant>
        <vt:lpwstr/>
      </vt:variant>
      <vt:variant>
        <vt:lpwstr>_Toc135226235</vt:lpwstr>
      </vt:variant>
      <vt:variant>
        <vt:i4>1245236</vt:i4>
      </vt:variant>
      <vt:variant>
        <vt:i4>26</vt:i4>
      </vt:variant>
      <vt:variant>
        <vt:i4>0</vt:i4>
      </vt:variant>
      <vt:variant>
        <vt:i4>5</vt:i4>
      </vt:variant>
      <vt:variant>
        <vt:lpwstr/>
      </vt:variant>
      <vt:variant>
        <vt:lpwstr>_Toc135226234</vt:lpwstr>
      </vt:variant>
      <vt:variant>
        <vt:i4>1245236</vt:i4>
      </vt:variant>
      <vt:variant>
        <vt:i4>20</vt:i4>
      </vt:variant>
      <vt:variant>
        <vt:i4>0</vt:i4>
      </vt:variant>
      <vt:variant>
        <vt:i4>5</vt:i4>
      </vt:variant>
      <vt:variant>
        <vt:lpwstr/>
      </vt:variant>
      <vt:variant>
        <vt:lpwstr>_Toc135226233</vt:lpwstr>
      </vt:variant>
      <vt:variant>
        <vt:i4>1245236</vt:i4>
      </vt:variant>
      <vt:variant>
        <vt:i4>14</vt:i4>
      </vt:variant>
      <vt:variant>
        <vt:i4>0</vt:i4>
      </vt:variant>
      <vt:variant>
        <vt:i4>5</vt:i4>
      </vt:variant>
      <vt:variant>
        <vt:lpwstr/>
      </vt:variant>
      <vt:variant>
        <vt:lpwstr>_Toc135226232</vt:lpwstr>
      </vt:variant>
      <vt:variant>
        <vt:i4>1245236</vt:i4>
      </vt:variant>
      <vt:variant>
        <vt:i4>8</vt:i4>
      </vt:variant>
      <vt:variant>
        <vt:i4>0</vt:i4>
      </vt:variant>
      <vt:variant>
        <vt:i4>5</vt:i4>
      </vt:variant>
      <vt:variant>
        <vt:lpwstr/>
      </vt:variant>
      <vt:variant>
        <vt:lpwstr>_Toc135226231</vt:lpwstr>
      </vt:variant>
      <vt:variant>
        <vt:i4>1245236</vt:i4>
      </vt:variant>
      <vt:variant>
        <vt:i4>2</vt:i4>
      </vt:variant>
      <vt:variant>
        <vt:i4>0</vt:i4>
      </vt:variant>
      <vt:variant>
        <vt:i4>5</vt:i4>
      </vt:variant>
      <vt:variant>
        <vt:lpwstr/>
      </vt:variant>
      <vt:variant>
        <vt:lpwstr>_Toc135226230</vt:lpwstr>
      </vt:variant>
      <vt:variant>
        <vt:i4>1835072</vt:i4>
      </vt:variant>
      <vt:variant>
        <vt:i4>27</vt:i4>
      </vt:variant>
      <vt:variant>
        <vt:i4>0</vt:i4>
      </vt:variant>
      <vt:variant>
        <vt:i4>5</vt:i4>
      </vt:variant>
      <vt:variant>
        <vt:lpwstr>https://documents.parliament.qld.gov.au/tp/2023/5723T538-2F1D.pdf</vt:lpwstr>
      </vt:variant>
      <vt:variant>
        <vt:lpwstr/>
      </vt:variant>
      <vt:variant>
        <vt:i4>5570561</vt:i4>
      </vt:variant>
      <vt:variant>
        <vt:i4>24</vt:i4>
      </vt:variant>
      <vt:variant>
        <vt:i4>0</vt:i4>
      </vt:variant>
      <vt:variant>
        <vt:i4>5</vt:i4>
      </vt:variant>
      <vt:variant>
        <vt:lpwstr>https://www.firstpeoplesvic.org/wp-content/uploads/2022/10/FINAL-Treaty-Negotiation-Framework-Signed-20-October-2022-166.pdf</vt:lpwstr>
      </vt:variant>
      <vt:variant>
        <vt:lpwstr/>
      </vt:variant>
      <vt:variant>
        <vt:i4>7340132</vt:i4>
      </vt:variant>
      <vt:variant>
        <vt:i4>21</vt:i4>
      </vt:variant>
      <vt:variant>
        <vt:i4>0</vt:i4>
      </vt:variant>
      <vt:variant>
        <vt:i4>5</vt:i4>
      </vt:variant>
      <vt:variant>
        <vt:lpwstr>https://aiatsis.gov.au/research/current-projects/alternative-settlements-and-modelling-loss-and-reparation-compensation</vt:lpwstr>
      </vt:variant>
      <vt:variant>
        <vt:lpwstr/>
      </vt:variant>
      <vt:variant>
        <vt:i4>7733277</vt:i4>
      </vt:variant>
      <vt:variant>
        <vt:i4>18</vt:i4>
      </vt:variant>
      <vt:variant>
        <vt:i4>0</vt:i4>
      </vt:variant>
      <vt:variant>
        <vt:i4>5</vt:i4>
      </vt:variant>
      <vt:variant>
        <vt:lpwstr>https://treatynt.com.au/__data/assets/pdf_file/0005/1117238/treaty-commission-final-report-2022.pdf</vt:lpwstr>
      </vt:variant>
      <vt:variant>
        <vt:lpwstr/>
      </vt:variant>
      <vt:variant>
        <vt:i4>4259909</vt:i4>
      </vt:variant>
      <vt:variant>
        <vt:i4>15</vt:i4>
      </vt:variant>
      <vt:variant>
        <vt:i4>0</vt:i4>
      </vt:variant>
      <vt:variant>
        <vt:i4>5</vt:i4>
      </vt:variant>
      <vt:variant>
        <vt:lpwstr>https://ulurustatement.org/the-statement/view-the-statement/</vt:lpwstr>
      </vt:variant>
      <vt:variant>
        <vt:lpwstr/>
      </vt:variant>
      <vt:variant>
        <vt:i4>7012405</vt:i4>
      </vt:variant>
      <vt:variant>
        <vt:i4>12</vt:i4>
      </vt:variant>
      <vt:variant>
        <vt:i4>0</vt:i4>
      </vt:variant>
      <vt:variant>
        <vt:i4>5</vt:i4>
      </vt:variant>
      <vt:variant>
        <vt:lpwstr>https://www.ashurst.com/en/news-and-insights/insights/native-title-compensation-not-much-to-see-but-plenty-happening-below-the-surface/</vt:lpwstr>
      </vt:variant>
      <vt:variant>
        <vt:lpwstr>:~:text=The%20Gove%20Compensation%20Claim%20stands,whether%20vesting%20of%20property%20in</vt:lpwstr>
      </vt:variant>
      <vt:variant>
        <vt:i4>2490484</vt:i4>
      </vt:variant>
      <vt:variant>
        <vt:i4>9</vt:i4>
      </vt:variant>
      <vt:variant>
        <vt:i4>0</vt:i4>
      </vt:variant>
      <vt:variant>
        <vt:i4>5</vt:i4>
      </vt:variant>
      <vt:variant>
        <vt:lpwstr>https://www.ag.gov.au/legal-system/publications/national-guiding-principles-native-title-compensation-agreement-making</vt:lpwstr>
      </vt:variant>
      <vt:variant>
        <vt:lpwstr/>
      </vt:variant>
      <vt:variant>
        <vt:i4>6881327</vt:i4>
      </vt:variant>
      <vt:variant>
        <vt:i4>6</vt:i4>
      </vt:variant>
      <vt:variant>
        <vt:i4>0</vt:i4>
      </vt:variant>
      <vt:variant>
        <vt:i4>5</vt:i4>
      </vt:variant>
      <vt:variant>
        <vt:lpwstr>https://www.agd.sa.gov.au/aboriginal-affairs-and-reconciliation/first-nations-voice-to-the-south-australian-parliament</vt:lpwstr>
      </vt:variant>
      <vt:variant>
        <vt:lpwstr/>
      </vt:variant>
      <vt:variant>
        <vt:i4>4784144</vt:i4>
      </vt:variant>
      <vt:variant>
        <vt:i4>3</vt:i4>
      </vt:variant>
      <vt:variant>
        <vt:i4>0</vt:i4>
      </vt:variant>
      <vt:variant>
        <vt:i4>5</vt:i4>
      </vt:variant>
      <vt:variant>
        <vt:lpwstr>https://www.ag.gov.au/legal-system/native-title/key-changes-native-title-act</vt:lpwstr>
      </vt:variant>
      <vt:variant>
        <vt:lpwstr/>
      </vt:variant>
      <vt:variant>
        <vt:i4>1376319</vt:i4>
      </vt:variant>
      <vt:variant>
        <vt:i4>0</vt:i4>
      </vt:variant>
      <vt:variant>
        <vt:i4>0</vt:i4>
      </vt:variant>
      <vt:variant>
        <vt:i4>5</vt:i4>
      </vt:variant>
      <vt:variant>
        <vt:lpwstr>https://www.cgc.gov.au/sites/default/files/2022-09/2022U - WA native title settlements_0.pdf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Katrina Baldock</dc:creator>
  <cp:keywords/>
  <cp:lastModifiedBy>Katrina Baldock</cp:lastModifiedBy>
  <cp:revision>218</cp:revision>
  <cp:lastPrinted>2023-03-26T11:39:00Z</cp:lastPrinted>
  <dcterms:created xsi:type="dcterms:W3CDTF">2023-05-05T02:15:00Z</dcterms:created>
  <dcterms:modified xsi:type="dcterms:W3CDTF">2023-06-12T23:23:00Z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0x010100E60229631F80714C9595CC742C6B48E8</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ies>
</file>