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6A50E" w14:textId="739F196F" w:rsidR="00715D5D" w:rsidRDefault="005C7D8F" w:rsidP="001417F8">
      <w:pPr>
        <w:ind w:left="2160" w:hanging="2160"/>
        <w:rPr>
          <w:rFonts w:ascii="Work Sans" w:hAnsi="Work Sans"/>
          <w:szCs w:val="20"/>
        </w:rPr>
      </w:pPr>
      <w:bookmarkStart w:id="0" w:name="_Toc121741482"/>
      <w:r>
        <w:rPr>
          <w:noProof/>
        </w:rPr>
        <w:drawing>
          <wp:anchor distT="0" distB="0" distL="114300" distR="114300" simplePos="0" relativeHeight="251658240" behindDoc="1" locked="0" layoutInCell="1" allowOverlap="1" wp14:anchorId="674A33AA" wp14:editId="73518440">
            <wp:simplePos x="0" y="0"/>
            <wp:positionH relativeFrom="page">
              <wp:posOffset>0</wp:posOffset>
            </wp:positionH>
            <wp:positionV relativeFrom="paragraph">
              <wp:posOffset>-794141</wp:posOffset>
            </wp:positionV>
            <wp:extent cx="7725410" cy="10922000"/>
            <wp:effectExtent l="0" t="0" r="8890" b="0"/>
            <wp:wrapNone/>
            <wp:docPr id="6" name="Picture 6"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is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5410" cy="10922000"/>
                    </a:xfrm>
                    <a:prstGeom prst="rect">
                      <a:avLst/>
                    </a:prstGeom>
                  </pic:spPr>
                </pic:pic>
              </a:graphicData>
            </a:graphic>
            <wp14:sizeRelH relativeFrom="margin">
              <wp14:pctWidth>0</wp14:pctWidth>
            </wp14:sizeRelH>
            <wp14:sizeRelV relativeFrom="margin">
              <wp14:pctHeight>0</wp14:pctHeight>
            </wp14:sizeRelV>
          </wp:anchor>
        </w:drawing>
      </w:r>
    </w:p>
    <w:p w14:paraId="72A4552C" w14:textId="0145F39A" w:rsidR="001417F8" w:rsidRDefault="001417F8" w:rsidP="001417F8">
      <w:pPr>
        <w:ind w:left="2160" w:hanging="2160"/>
        <w:rPr>
          <w:rFonts w:ascii="Work Sans" w:hAnsi="Work Sans"/>
          <w:szCs w:val="20"/>
        </w:rPr>
      </w:pPr>
    </w:p>
    <w:p w14:paraId="2564615D" w14:textId="77777777" w:rsidR="001417F8" w:rsidRDefault="001417F8" w:rsidP="001417F8">
      <w:pPr>
        <w:tabs>
          <w:tab w:val="clear" w:pos="567"/>
        </w:tabs>
        <w:spacing w:before="0" w:after="200" w:line="276" w:lineRule="auto"/>
        <w:rPr>
          <w:rFonts w:ascii="Work Sans" w:hAnsi="Work Sans"/>
          <w:szCs w:val="20"/>
        </w:rPr>
      </w:pPr>
      <w:r>
        <w:rPr>
          <w:noProof/>
        </w:rPr>
        <w:drawing>
          <wp:inline distT="0" distB="0" distL="0" distR="0" wp14:anchorId="182AFBA9" wp14:editId="440537BE">
            <wp:extent cx="2441749" cy="460926"/>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2597" cy="496952"/>
                    </a:xfrm>
                    <a:prstGeom prst="rect">
                      <a:avLst/>
                    </a:prstGeom>
                  </pic:spPr>
                </pic:pic>
              </a:graphicData>
            </a:graphic>
          </wp:inline>
        </w:drawing>
      </w:r>
    </w:p>
    <w:p w14:paraId="16F7E150" w14:textId="77777777" w:rsidR="001417F8" w:rsidRDefault="001417F8" w:rsidP="001417F8">
      <w:pPr>
        <w:tabs>
          <w:tab w:val="clear" w:pos="567"/>
        </w:tabs>
        <w:spacing w:before="0" w:after="200" w:line="276" w:lineRule="auto"/>
        <w:rPr>
          <w:rFonts w:ascii="Work Sans" w:hAnsi="Work Sans"/>
          <w:szCs w:val="20"/>
        </w:rPr>
      </w:pPr>
    </w:p>
    <w:p w14:paraId="3E8B7A34" w14:textId="77777777" w:rsidR="001417F8" w:rsidRDefault="001417F8" w:rsidP="001417F8">
      <w:pPr>
        <w:tabs>
          <w:tab w:val="clear" w:pos="567"/>
        </w:tabs>
        <w:spacing w:before="0" w:after="200" w:line="276" w:lineRule="auto"/>
        <w:rPr>
          <w:rFonts w:ascii="Work Sans" w:hAnsi="Work Sans"/>
          <w:szCs w:val="20"/>
        </w:rPr>
      </w:pPr>
    </w:p>
    <w:p w14:paraId="07DBE2F4" w14:textId="1640DCBF" w:rsidR="001417F8" w:rsidRDefault="00290D5A" w:rsidP="001417F8">
      <w:pPr>
        <w:tabs>
          <w:tab w:val="clear" w:pos="567"/>
        </w:tabs>
        <w:spacing w:before="0" w:after="200" w:line="276" w:lineRule="auto"/>
        <w:rPr>
          <w:rFonts w:ascii="Work Sans" w:hAnsi="Work Sans"/>
          <w:szCs w:val="20"/>
        </w:rPr>
      </w:pPr>
      <w:r w:rsidRPr="00AD53D2">
        <w:rPr>
          <w:noProof/>
        </w:rPr>
        <mc:AlternateContent>
          <mc:Choice Requires="wps">
            <w:drawing>
              <wp:anchor distT="0" distB="0" distL="114300" distR="114300" simplePos="0" relativeHeight="251658241" behindDoc="0" locked="0" layoutInCell="1" allowOverlap="1" wp14:anchorId="17385A74" wp14:editId="33F8F1C0">
                <wp:simplePos x="0" y="0"/>
                <wp:positionH relativeFrom="margin">
                  <wp:posOffset>-635</wp:posOffset>
                </wp:positionH>
                <wp:positionV relativeFrom="paragraph">
                  <wp:posOffset>78593</wp:posOffset>
                </wp:positionV>
                <wp:extent cx="5756745" cy="894080"/>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5756745" cy="894080"/>
                        </a:xfrm>
                        <a:prstGeom prst="rect">
                          <a:avLst/>
                        </a:prstGeom>
                        <a:noFill/>
                        <a:ln w="6350">
                          <a:noFill/>
                        </a:ln>
                      </wps:spPr>
                      <wps:txbx>
                        <w:txbxContent>
                          <w:p w14:paraId="2E97F28D" w14:textId="77777777" w:rsidR="001417F8" w:rsidRPr="00E1747A" w:rsidRDefault="001417F8" w:rsidP="00E1747A">
                            <w:pPr>
                              <w:jc w:val="center"/>
                              <w:rPr>
                                <w:rFonts w:ascii="Work Sans" w:hAnsi="Work Sans" w:cs="Open Sans"/>
                                <w:b/>
                                <w:bCs/>
                                <w:color w:val="FFFFFF"/>
                                <w:sz w:val="56"/>
                                <w:szCs w:val="56"/>
                              </w:rPr>
                            </w:pPr>
                            <w:r w:rsidRPr="00E1747A">
                              <w:rPr>
                                <w:rFonts w:ascii="Work Sans" w:hAnsi="Work Sans" w:cs="Open Sans"/>
                                <w:b/>
                                <w:bCs/>
                                <w:color w:val="FFFFFF"/>
                                <w:sz w:val="56"/>
                                <w:szCs w:val="56"/>
                              </w:rPr>
                              <w:t xml:space="preserve">2025 </w:t>
                            </w:r>
                            <w:r w:rsidR="005E219F" w:rsidRPr="00E1747A">
                              <w:rPr>
                                <w:rFonts w:ascii="Work Sans" w:hAnsi="Work Sans" w:cs="Open Sans"/>
                                <w:b/>
                                <w:bCs/>
                                <w:color w:val="FFFFFF"/>
                                <w:sz w:val="56"/>
                                <w:szCs w:val="56"/>
                              </w:rPr>
                              <w:t>Methodology</w:t>
                            </w:r>
                            <w:r w:rsidR="00FD69DE">
                              <w:rPr>
                                <w:rFonts w:ascii="Work Sans" w:hAnsi="Work Sans" w:cs="Open Sans"/>
                                <w:b/>
                                <w:bCs/>
                                <w:color w:val="FFFFFF"/>
                                <w:sz w:val="56"/>
                                <w:szCs w:val="56"/>
                              </w:rPr>
                              <w:t xml:space="preserve"> </w:t>
                            </w:r>
                            <w:r w:rsidRPr="00E1747A">
                              <w:rPr>
                                <w:rFonts w:ascii="Work Sans" w:hAnsi="Work Sans" w:cs="Open Sans"/>
                                <w:b/>
                                <w:bCs/>
                                <w:color w:val="FFFFFF"/>
                                <w:sz w:val="56"/>
                                <w:szCs w:val="56"/>
                              </w:rPr>
                              <w:t>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85A74" id="_x0000_t202" coordsize="21600,21600" o:spt="202" path="m,l,21600r21600,l21600,xe">
                <v:stroke joinstyle="miter"/>
                <v:path gradientshapeok="t" o:connecttype="rect"/>
              </v:shapetype>
              <v:shape id="Text Box 1" o:spid="_x0000_s1026" type="#_x0000_t202" style="position:absolute;margin-left:-.05pt;margin-top:6.2pt;width:453.3pt;height:70.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" filled="f" stroked="f" strokeweight=".5pt">
                <v:textbox>
                  <w:txbxContent>
                    <w:p w14:paraId="2E97F28D" w14:textId="77777777" w:rsidR="001417F8" w:rsidRPr="00E1747A" w:rsidRDefault="001417F8" w:rsidP="00E1747A">
                      <w:pPr>
                        <w:jc w:val="center"/>
                        <w:rPr>
                          <w:rFonts w:ascii="Work Sans" w:hAnsi="Work Sans" w:cs="Open Sans"/>
                          <w:b/>
                          <w:bCs/>
                          <w:color w:val="FFFFFF"/>
                          <w:sz w:val="56"/>
                          <w:szCs w:val="56"/>
                        </w:rPr>
                      </w:pPr>
                      <w:r w:rsidRPr="00E1747A">
                        <w:rPr>
                          <w:rFonts w:ascii="Work Sans" w:hAnsi="Work Sans" w:cs="Open Sans"/>
                          <w:b/>
                          <w:bCs/>
                          <w:color w:val="FFFFFF"/>
                          <w:sz w:val="56"/>
                          <w:szCs w:val="56"/>
                        </w:rPr>
                        <w:t xml:space="preserve">2025 </w:t>
                      </w:r>
                      <w:r w:rsidR="005E219F" w:rsidRPr="00E1747A">
                        <w:rPr>
                          <w:rFonts w:ascii="Work Sans" w:hAnsi="Work Sans" w:cs="Open Sans"/>
                          <w:b/>
                          <w:bCs/>
                          <w:color w:val="FFFFFF"/>
                          <w:sz w:val="56"/>
                          <w:szCs w:val="56"/>
                        </w:rPr>
                        <w:t>Methodology</w:t>
                      </w:r>
                      <w:r w:rsidR="00FD69DE">
                        <w:rPr>
                          <w:rFonts w:ascii="Work Sans" w:hAnsi="Work Sans" w:cs="Open Sans"/>
                          <w:b/>
                          <w:bCs/>
                          <w:color w:val="FFFFFF"/>
                          <w:sz w:val="56"/>
                          <w:szCs w:val="56"/>
                        </w:rPr>
                        <w:t xml:space="preserve"> </w:t>
                      </w:r>
                      <w:r w:rsidRPr="00E1747A">
                        <w:rPr>
                          <w:rFonts w:ascii="Work Sans" w:hAnsi="Work Sans" w:cs="Open Sans"/>
                          <w:b/>
                          <w:bCs/>
                          <w:color w:val="FFFFFF"/>
                          <w:sz w:val="56"/>
                          <w:szCs w:val="56"/>
                        </w:rPr>
                        <w:t>Review</w:t>
                      </w:r>
                    </w:p>
                  </w:txbxContent>
                </v:textbox>
                <w10:wrap anchorx="margin"/>
              </v:shape>
            </w:pict>
          </mc:Fallback>
        </mc:AlternateContent>
      </w:r>
    </w:p>
    <w:p w14:paraId="199E57C0" w14:textId="484C0101" w:rsidR="001417F8" w:rsidRDefault="001417F8" w:rsidP="001417F8">
      <w:pPr>
        <w:tabs>
          <w:tab w:val="clear" w:pos="567"/>
        </w:tabs>
        <w:spacing w:before="0" w:after="200" w:line="276" w:lineRule="auto"/>
        <w:rPr>
          <w:rFonts w:ascii="Work Sans" w:hAnsi="Work Sans"/>
          <w:szCs w:val="20"/>
        </w:rPr>
      </w:pPr>
    </w:p>
    <w:p w14:paraId="6A992190" w14:textId="4816FAA5" w:rsidR="001417F8" w:rsidRDefault="001417F8" w:rsidP="001417F8">
      <w:pPr>
        <w:tabs>
          <w:tab w:val="clear" w:pos="567"/>
        </w:tabs>
        <w:spacing w:before="0" w:after="200" w:line="276" w:lineRule="auto"/>
        <w:rPr>
          <w:rFonts w:ascii="Work Sans" w:hAnsi="Work Sans"/>
          <w:szCs w:val="20"/>
        </w:rPr>
      </w:pPr>
    </w:p>
    <w:p w14:paraId="0FA96FBA" w14:textId="6641DAEF" w:rsidR="001417F8" w:rsidRDefault="001417F8" w:rsidP="001417F8">
      <w:pPr>
        <w:tabs>
          <w:tab w:val="clear" w:pos="567"/>
        </w:tabs>
        <w:spacing w:before="0" w:after="200" w:line="276" w:lineRule="auto"/>
        <w:rPr>
          <w:rFonts w:ascii="Work Sans" w:hAnsi="Work Sans"/>
          <w:szCs w:val="20"/>
        </w:rPr>
      </w:pPr>
    </w:p>
    <w:p w14:paraId="722FE0F3" w14:textId="3BB3D921" w:rsidR="001417F8" w:rsidRDefault="001417F8" w:rsidP="001417F8">
      <w:pPr>
        <w:tabs>
          <w:tab w:val="clear" w:pos="567"/>
        </w:tabs>
        <w:spacing w:before="0" w:after="200" w:line="276" w:lineRule="auto"/>
        <w:rPr>
          <w:rFonts w:ascii="Work Sans" w:hAnsi="Work Sans"/>
          <w:szCs w:val="20"/>
        </w:rPr>
      </w:pPr>
    </w:p>
    <w:p w14:paraId="31D5B4D4" w14:textId="0591F9C1" w:rsidR="001417F8" w:rsidRDefault="00B517EC" w:rsidP="001417F8">
      <w:pPr>
        <w:tabs>
          <w:tab w:val="clear" w:pos="567"/>
        </w:tabs>
        <w:spacing w:before="0" w:after="200" w:line="276" w:lineRule="auto"/>
        <w:rPr>
          <w:rFonts w:ascii="Work Sans" w:hAnsi="Work Sans"/>
          <w:szCs w:val="20"/>
        </w:rPr>
      </w:pPr>
      <w:r w:rsidRPr="00AD53D2">
        <w:rPr>
          <w:noProof/>
        </w:rPr>
        <mc:AlternateContent>
          <mc:Choice Requires="wps">
            <w:drawing>
              <wp:anchor distT="0" distB="0" distL="114300" distR="114300" simplePos="0" relativeHeight="251658242" behindDoc="0" locked="0" layoutInCell="1" allowOverlap="1" wp14:anchorId="699E5606" wp14:editId="4E87CF4C">
                <wp:simplePos x="0" y="0"/>
                <wp:positionH relativeFrom="margin">
                  <wp:posOffset>415925</wp:posOffset>
                </wp:positionH>
                <wp:positionV relativeFrom="paragraph">
                  <wp:posOffset>143755</wp:posOffset>
                </wp:positionV>
                <wp:extent cx="4924425" cy="1594485"/>
                <wp:effectExtent l="0" t="0" r="0" b="5715"/>
                <wp:wrapNone/>
                <wp:docPr id="14" name="Text Box 14"/>
                <wp:cNvGraphicFramePr/>
                <a:graphic xmlns:a="http://schemas.openxmlformats.org/drawingml/2006/main">
                  <a:graphicData uri="http://schemas.microsoft.com/office/word/2010/wordprocessingShape">
                    <wps:wsp>
                      <wps:cNvSpPr txBox="1"/>
                      <wps:spPr>
                        <a:xfrm>
                          <a:off x="0" y="0"/>
                          <a:ext cx="4924425" cy="1594485"/>
                        </a:xfrm>
                        <a:prstGeom prst="rect">
                          <a:avLst/>
                        </a:prstGeom>
                        <a:noFill/>
                        <a:ln w="6350">
                          <a:noFill/>
                        </a:ln>
                      </wps:spPr>
                      <wps:txbx>
                        <w:txbxContent>
                          <w:p w14:paraId="1E4D4C93" w14:textId="77777777" w:rsidR="001417F8" w:rsidRPr="00E1747A" w:rsidRDefault="00976B0A" w:rsidP="005C7D8F">
                            <w:pPr>
                              <w:jc w:val="center"/>
                              <w:rPr>
                                <w:rFonts w:ascii="Work Sans" w:hAnsi="Work Sans" w:cs="Open Sans"/>
                                <w:color w:val="FFFFFF"/>
                                <w:sz w:val="52"/>
                                <w:szCs w:val="52"/>
                              </w:rPr>
                            </w:pPr>
                            <w:proofErr w:type="gramStart"/>
                            <w:r w:rsidRPr="00E1747A">
                              <w:rPr>
                                <w:rFonts w:ascii="Work Sans" w:hAnsi="Work Sans" w:cs="Open Sans"/>
                                <w:color w:val="FFFFFF"/>
                                <w:sz w:val="52"/>
                                <w:szCs w:val="52"/>
                              </w:rPr>
                              <w:t>Schools</w:t>
                            </w:r>
                            <w:proofErr w:type="gramEnd"/>
                            <w:r w:rsidR="00673665">
                              <w:rPr>
                                <w:rFonts w:ascii="Work Sans" w:hAnsi="Work Sans" w:cs="Open Sans"/>
                                <w:color w:val="FFFFFF"/>
                                <w:sz w:val="52"/>
                                <w:szCs w:val="52"/>
                              </w:rPr>
                              <w:t xml:space="preserve"> </w:t>
                            </w:r>
                            <w:r w:rsidR="005C7D8F">
                              <w:rPr>
                                <w:rFonts w:ascii="Work Sans" w:hAnsi="Work Sans" w:cs="Open Sans"/>
                                <w:color w:val="FFFFFF"/>
                                <w:sz w:val="52"/>
                                <w:szCs w:val="52"/>
                              </w:rPr>
                              <w:t>c</w:t>
                            </w:r>
                            <w:r w:rsidR="001417F8" w:rsidRPr="00E1747A">
                              <w:rPr>
                                <w:rFonts w:ascii="Work Sans" w:hAnsi="Work Sans" w:cs="Open Sans"/>
                                <w:color w:val="FFFFFF"/>
                                <w:sz w:val="52"/>
                                <w:szCs w:val="52"/>
                              </w:rPr>
                              <w:t>onsultation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E5606" id="Text Box 14" o:spid="_x0000_s1027" type="#_x0000_t202" style="position:absolute;margin-left:32.75pt;margin-top:11.3pt;width:387.75pt;height:125.5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" filled="f" stroked="f" strokeweight=".5pt">
                <v:textbox>
                  <w:txbxContent>
                    <w:p w14:paraId="1E4D4C93" w14:textId="77777777" w:rsidR="001417F8" w:rsidRPr="00E1747A" w:rsidRDefault="00976B0A" w:rsidP="005C7D8F">
                      <w:pPr>
                        <w:jc w:val="center"/>
                        <w:rPr>
                          <w:rFonts w:ascii="Work Sans" w:hAnsi="Work Sans" w:cs="Open Sans"/>
                          <w:color w:val="FFFFFF"/>
                          <w:sz w:val="52"/>
                          <w:szCs w:val="52"/>
                        </w:rPr>
                      </w:pPr>
                      <w:proofErr w:type="gramStart"/>
                      <w:r w:rsidRPr="00E1747A">
                        <w:rPr>
                          <w:rFonts w:ascii="Work Sans" w:hAnsi="Work Sans" w:cs="Open Sans"/>
                          <w:color w:val="FFFFFF"/>
                          <w:sz w:val="52"/>
                          <w:szCs w:val="52"/>
                        </w:rPr>
                        <w:t>Schools</w:t>
                      </w:r>
                      <w:proofErr w:type="gramEnd"/>
                      <w:r w:rsidR="00673665">
                        <w:rPr>
                          <w:rFonts w:ascii="Work Sans" w:hAnsi="Work Sans" w:cs="Open Sans"/>
                          <w:color w:val="FFFFFF"/>
                          <w:sz w:val="52"/>
                          <w:szCs w:val="52"/>
                        </w:rPr>
                        <w:t xml:space="preserve"> </w:t>
                      </w:r>
                      <w:r w:rsidR="005C7D8F">
                        <w:rPr>
                          <w:rFonts w:ascii="Work Sans" w:hAnsi="Work Sans" w:cs="Open Sans"/>
                          <w:color w:val="FFFFFF"/>
                          <w:sz w:val="52"/>
                          <w:szCs w:val="52"/>
                        </w:rPr>
                        <w:t>c</w:t>
                      </w:r>
                      <w:r w:rsidR="001417F8" w:rsidRPr="00E1747A">
                        <w:rPr>
                          <w:rFonts w:ascii="Work Sans" w:hAnsi="Work Sans" w:cs="Open Sans"/>
                          <w:color w:val="FFFFFF"/>
                          <w:sz w:val="52"/>
                          <w:szCs w:val="52"/>
                        </w:rPr>
                        <w:t>onsultation paper</w:t>
                      </w:r>
                    </w:p>
                  </w:txbxContent>
                </v:textbox>
                <w10:wrap anchorx="margin"/>
              </v:shape>
            </w:pict>
          </mc:Fallback>
        </mc:AlternateContent>
      </w:r>
    </w:p>
    <w:p w14:paraId="6E86E7E1" w14:textId="7E02B678" w:rsidR="001417F8" w:rsidRDefault="001417F8" w:rsidP="001417F8">
      <w:pPr>
        <w:tabs>
          <w:tab w:val="clear" w:pos="567"/>
        </w:tabs>
        <w:spacing w:before="0" w:after="200" w:line="276" w:lineRule="auto"/>
        <w:rPr>
          <w:rFonts w:ascii="Work Sans" w:hAnsi="Work Sans"/>
          <w:szCs w:val="20"/>
        </w:rPr>
      </w:pPr>
    </w:p>
    <w:p w14:paraId="487A8BCA" w14:textId="45F91008" w:rsidR="001417F8" w:rsidRDefault="001417F8" w:rsidP="001417F8">
      <w:pPr>
        <w:tabs>
          <w:tab w:val="clear" w:pos="567"/>
        </w:tabs>
        <w:spacing w:before="0" w:after="200" w:line="276" w:lineRule="auto"/>
        <w:rPr>
          <w:rFonts w:ascii="Work Sans" w:hAnsi="Work Sans"/>
          <w:szCs w:val="20"/>
        </w:rPr>
      </w:pPr>
    </w:p>
    <w:p w14:paraId="20519156" w14:textId="05184087" w:rsidR="001417F8" w:rsidRDefault="001417F8" w:rsidP="001417F8">
      <w:pPr>
        <w:tabs>
          <w:tab w:val="clear" w:pos="567"/>
        </w:tabs>
        <w:spacing w:before="0" w:after="200" w:line="276" w:lineRule="auto"/>
        <w:rPr>
          <w:rFonts w:ascii="Work Sans" w:hAnsi="Work Sans"/>
          <w:szCs w:val="20"/>
        </w:rPr>
      </w:pPr>
    </w:p>
    <w:p w14:paraId="7441589F" w14:textId="380E35F8" w:rsidR="001417F8" w:rsidRDefault="001417F8" w:rsidP="001417F8">
      <w:pPr>
        <w:tabs>
          <w:tab w:val="clear" w:pos="567"/>
        </w:tabs>
        <w:spacing w:before="0" w:after="200" w:line="276" w:lineRule="auto"/>
        <w:rPr>
          <w:rFonts w:ascii="Work Sans" w:hAnsi="Work Sans"/>
          <w:szCs w:val="20"/>
        </w:rPr>
      </w:pPr>
    </w:p>
    <w:p w14:paraId="09F1B770" w14:textId="77777777" w:rsidR="001417F8" w:rsidRDefault="001417F8" w:rsidP="001417F8">
      <w:pPr>
        <w:tabs>
          <w:tab w:val="clear" w:pos="567"/>
        </w:tabs>
        <w:spacing w:before="0" w:after="200" w:line="276" w:lineRule="auto"/>
        <w:rPr>
          <w:rFonts w:ascii="Work Sans" w:hAnsi="Work Sans"/>
          <w:szCs w:val="20"/>
        </w:rPr>
      </w:pPr>
    </w:p>
    <w:p w14:paraId="1916F7EA" w14:textId="77777777" w:rsidR="001417F8" w:rsidRDefault="001417F8" w:rsidP="001417F8">
      <w:pPr>
        <w:tabs>
          <w:tab w:val="clear" w:pos="567"/>
        </w:tabs>
        <w:spacing w:before="0" w:after="200" w:line="276" w:lineRule="auto"/>
        <w:rPr>
          <w:rFonts w:ascii="Work Sans" w:hAnsi="Work Sans"/>
          <w:szCs w:val="20"/>
        </w:rPr>
      </w:pPr>
    </w:p>
    <w:p w14:paraId="213196A3" w14:textId="7C30C233" w:rsidR="001417F8" w:rsidRDefault="0007041E" w:rsidP="001417F8">
      <w:pPr>
        <w:tabs>
          <w:tab w:val="clear" w:pos="567"/>
        </w:tabs>
        <w:spacing w:before="0" w:after="200" w:line="276" w:lineRule="auto"/>
        <w:rPr>
          <w:rFonts w:ascii="Work Sans" w:hAnsi="Work Sans"/>
          <w:szCs w:val="20"/>
        </w:rPr>
      </w:pPr>
      <w:r w:rsidRPr="00AD53D2">
        <w:rPr>
          <w:noProof/>
        </w:rPr>
        <mc:AlternateContent>
          <mc:Choice Requires="wps">
            <w:drawing>
              <wp:anchor distT="0" distB="0" distL="114300" distR="114300" simplePos="0" relativeHeight="251658243" behindDoc="0" locked="0" layoutInCell="1" allowOverlap="1" wp14:anchorId="784D211D" wp14:editId="2A8A7493">
                <wp:simplePos x="0" y="0"/>
                <wp:positionH relativeFrom="margin">
                  <wp:posOffset>1946910</wp:posOffset>
                </wp:positionH>
                <wp:positionV relativeFrom="paragraph">
                  <wp:posOffset>287655</wp:posOffset>
                </wp:positionV>
                <wp:extent cx="1704975" cy="3873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04975" cy="387350"/>
                        </a:xfrm>
                        <a:prstGeom prst="rect">
                          <a:avLst/>
                        </a:prstGeom>
                        <a:noFill/>
                        <a:ln w="6350">
                          <a:noFill/>
                        </a:ln>
                      </wps:spPr>
                      <wps:txbx>
                        <w:txbxContent>
                          <w:p w14:paraId="31BB5ECE" w14:textId="77777777" w:rsidR="001417F8" w:rsidRPr="00F8305F" w:rsidRDefault="00976B0A" w:rsidP="00E1747A">
                            <w:pPr>
                              <w:jc w:val="center"/>
                              <w:rPr>
                                <w:rFonts w:ascii="Work Sans" w:hAnsi="Work Sans" w:cs="Open Sans"/>
                                <w:color w:val="FFFFFF"/>
                                <w:sz w:val="28"/>
                                <w:szCs w:val="28"/>
                              </w:rPr>
                            </w:pPr>
                            <w:r>
                              <w:rPr>
                                <w:rFonts w:ascii="Work Sans" w:hAnsi="Work Sans" w:cs="Open Sans"/>
                                <w:color w:val="FFFFFF"/>
                                <w:sz w:val="28"/>
                                <w:szCs w:val="28"/>
                              </w:rPr>
                              <w:t>June</w:t>
                            </w:r>
                            <w:r w:rsidR="001417F8" w:rsidRPr="00430FE3">
                              <w:rPr>
                                <w:rFonts w:ascii="Work Sans" w:hAnsi="Work Sans" w:cs="Open Sans"/>
                                <w:color w:val="FFFFFF"/>
                                <w:sz w:val="28"/>
                                <w:szCs w:val="28"/>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D211D" id="Text Box 15" o:spid="_x0000_s1028" type="#_x0000_t202" style="position:absolute;margin-left:153.3pt;margin-top:22.65pt;width:134.25pt;height:30.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" filled="f" stroked="f" strokeweight=".5pt">
                <v:textbox>
                  <w:txbxContent>
                    <w:p w14:paraId="31BB5ECE" w14:textId="77777777" w:rsidR="001417F8" w:rsidRPr="00F8305F" w:rsidRDefault="00976B0A" w:rsidP="00E1747A">
                      <w:pPr>
                        <w:jc w:val="center"/>
                        <w:rPr>
                          <w:rFonts w:ascii="Work Sans" w:hAnsi="Work Sans" w:cs="Open Sans"/>
                          <w:color w:val="FFFFFF"/>
                          <w:sz w:val="28"/>
                          <w:szCs w:val="28"/>
                        </w:rPr>
                      </w:pPr>
                      <w:r>
                        <w:rPr>
                          <w:rFonts w:ascii="Work Sans" w:hAnsi="Work Sans" w:cs="Open Sans"/>
                          <w:color w:val="FFFFFF"/>
                          <w:sz w:val="28"/>
                          <w:szCs w:val="28"/>
                        </w:rPr>
                        <w:t>June</w:t>
                      </w:r>
                      <w:r w:rsidR="001417F8" w:rsidRPr="00430FE3">
                        <w:rPr>
                          <w:rFonts w:ascii="Work Sans" w:hAnsi="Work Sans" w:cs="Open Sans"/>
                          <w:color w:val="FFFFFF"/>
                          <w:sz w:val="28"/>
                          <w:szCs w:val="28"/>
                        </w:rPr>
                        <w:t xml:space="preserve"> 2023</w:t>
                      </w:r>
                    </w:p>
                  </w:txbxContent>
                </v:textbox>
                <w10:wrap anchorx="margin"/>
              </v:shape>
            </w:pict>
          </mc:Fallback>
        </mc:AlternateContent>
      </w:r>
    </w:p>
    <w:p w14:paraId="066CC1C3" w14:textId="6B0E8197" w:rsidR="001417F8" w:rsidRDefault="001417F8" w:rsidP="001417F8">
      <w:pPr>
        <w:tabs>
          <w:tab w:val="clear" w:pos="567"/>
        </w:tabs>
        <w:spacing w:before="0" w:after="200" w:line="276" w:lineRule="auto"/>
        <w:rPr>
          <w:rFonts w:ascii="Work Sans" w:hAnsi="Work Sans"/>
          <w:szCs w:val="20"/>
        </w:rPr>
      </w:pPr>
    </w:p>
    <w:p w14:paraId="15520173" w14:textId="5E3B3EED" w:rsidR="001417F8" w:rsidRDefault="001417F8" w:rsidP="001417F8">
      <w:pPr>
        <w:tabs>
          <w:tab w:val="clear" w:pos="567"/>
        </w:tabs>
        <w:spacing w:before="0" w:after="200" w:line="276" w:lineRule="auto"/>
        <w:rPr>
          <w:rFonts w:ascii="Work Sans" w:hAnsi="Work Sans"/>
          <w:szCs w:val="20"/>
        </w:rPr>
      </w:pPr>
    </w:p>
    <w:p w14:paraId="060E67AE" w14:textId="184D7640" w:rsidR="001417F8" w:rsidRDefault="001417F8" w:rsidP="001417F8">
      <w:pPr>
        <w:tabs>
          <w:tab w:val="clear" w:pos="567"/>
        </w:tabs>
        <w:spacing w:before="0" w:after="200" w:line="276" w:lineRule="auto"/>
        <w:rPr>
          <w:rFonts w:ascii="Work Sans" w:hAnsi="Work Sans"/>
          <w:szCs w:val="20"/>
        </w:rPr>
      </w:pPr>
    </w:p>
    <w:p w14:paraId="71AC3BF3" w14:textId="3ADB5CFA" w:rsidR="001417F8" w:rsidRDefault="001417F8" w:rsidP="001417F8">
      <w:pPr>
        <w:tabs>
          <w:tab w:val="clear" w:pos="567"/>
        </w:tabs>
        <w:spacing w:before="0" w:after="200" w:line="276" w:lineRule="auto"/>
        <w:rPr>
          <w:rFonts w:ascii="Work Sans" w:hAnsi="Work Sans"/>
          <w:szCs w:val="20"/>
        </w:rPr>
      </w:pPr>
    </w:p>
    <w:p w14:paraId="7784CCE3" w14:textId="54E68929" w:rsidR="001417F8" w:rsidRDefault="001417F8" w:rsidP="001417F8">
      <w:pPr>
        <w:tabs>
          <w:tab w:val="clear" w:pos="567"/>
        </w:tabs>
        <w:spacing w:before="0" w:after="200" w:line="276" w:lineRule="auto"/>
        <w:rPr>
          <w:rFonts w:ascii="Work Sans" w:hAnsi="Work Sans"/>
          <w:szCs w:val="20"/>
        </w:rPr>
      </w:pPr>
    </w:p>
    <w:p w14:paraId="3CB52B28" w14:textId="157CCE3A" w:rsidR="001417F8" w:rsidRDefault="001417F8" w:rsidP="001417F8">
      <w:pPr>
        <w:tabs>
          <w:tab w:val="clear" w:pos="567"/>
        </w:tabs>
        <w:spacing w:before="0" w:after="200" w:line="276" w:lineRule="auto"/>
        <w:rPr>
          <w:rFonts w:ascii="Work Sans" w:hAnsi="Work Sans"/>
          <w:szCs w:val="20"/>
        </w:rPr>
      </w:pPr>
    </w:p>
    <w:p w14:paraId="0D457FC4" w14:textId="77777777" w:rsidR="001417F8" w:rsidRDefault="001417F8" w:rsidP="001417F8">
      <w:pPr>
        <w:tabs>
          <w:tab w:val="clear" w:pos="567"/>
        </w:tabs>
        <w:spacing w:before="0" w:after="200" w:line="276" w:lineRule="auto"/>
        <w:rPr>
          <w:rFonts w:ascii="Work Sans" w:hAnsi="Work Sans"/>
          <w:szCs w:val="20"/>
        </w:rPr>
      </w:pPr>
    </w:p>
    <w:p w14:paraId="3E433AB3" w14:textId="77777777" w:rsidR="001417F8" w:rsidRDefault="001417F8" w:rsidP="001417F8">
      <w:pPr>
        <w:tabs>
          <w:tab w:val="clear" w:pos="567"/>
        </w:tabs>
        <w:spacing w:before="0" w:after="200" w:line="276" w:lineRule="auto"/>
        <w:rPr>
          <w:rFonts w:ascii="Work Sans" w:hAnsi="Work Sans"/>
          <w:szCs w:val="20"/>
        </w:rPr>
      </w:pPr>
    </w:p>
    <w:p w14:paraId="342FBD38" w14:textId="77777777" w:rsidR="001417F8" w:rsidRDefault="001417F8" w:rsidP="001417F8">
      <w:pPr>
        <w:tabs>
          <w:tab w:val="clear" w:pos="567"/>
        </w:tabs>
        <w:spacing w:before="0" w:after="200" w:line="276" w:lineRule="auto"/>
        <w:rPr>
          <w:rFonts w:ascii="Work Sans" w:hAnsi="Work Sans"/>
          <w:szCs w:val="20"/>
        </w:rPr>
      </w:pPr>
    </w:p>
    <w:p w14:paraId="267ADF2B" w14:textId="77777777" w:rsidR="001417F8" w:rsidRDefault="001417F8" w:rsidP="001417F8">
      <w:pPr>
        <w:tabs>
          <w:tab w:val="clear" w:pos="567"/>
        </w:tabs>
        <w:spacing w:before="0" w:after="200" w:line="276" w:lineRule="auto"/>
        <w:rPr>
          <w:rFonts w:ascii="Work Sans" w:hAnsi="Work Sans"/>
          <w:szCs w:val="20"/>
        </w:rPr>
      </w:pPr>
    </w:p>
    <w:p w14:paraId="52D03595" w14:textId="77777777" w:rsidR="001417F8" w:rsidRDefault="001417F8" w:rsidP="001417F8">
      <w:pPr>
        <w:tabs>
          <w:tab w:val="clear" w:pos="567"/>
        </w:tabs>
        <w:spacing w:before="0" w:after="200" w:line="276" w:lineRule="auto"/>
        <w:rPr>
          <w:rFonts w:ascii="Work Sans" w:hAnsi="Work Sans"/>
          <w:szCs w:val="20"/>
        </w:rPr>
      </w:pPr>
    </w:p>
    <w:p w14:paraId="18A4817A" w14:textId="77777777" w:rsidR="001417F8" w:rsidRDefault="001417F8" w:rsidP="001417F8"/>
    <w:p w14:paraId="7A07F1D2" w14:textId="77777777" w:rsidR="001417F8" w:rsidRDefault="001417F8" w:rsidP="001417F8"/>
    <w:p w14:paraId="617A449B" w14:textId="77777777" w:rsidR="00C4202F" w:rsidRDefault="00C4202F" w:rsidP="00C4202F"/>
    <w:p w14:paraId="2AA6D9D5" w14:textId="77777777" w:rsidR="00C4202F" w:rsidRDefault="00C4202F" w:rsidP="00C4202F"/>
    <w:p w14:paraId="5DFF8CF4" w14:textId="77777777" w:rsidR="00C4202F" w:rsidRDefault="00C4202F" w:rsidP="00C4202F"/>
    <w:p w14:paraId="008E750A" w14:textId="77777777" w:rsidR="005C7D8F" w:rsidRDefault="005C7D8F" w:rsidP="00C4202F"/>
    <w:p w14:paraId="70C19675" w14:textId="77777777" w:rsidR="005C7D8F" w:rsidRDefault="005C7D8F" w:rsidP="00C4202F"/>
    <w:p w14:paraId="57E4C543" w14:textId="77777777" w:rsidR="005C7D8F" w:rsidRDefault="005C7D8F" w:rsidP="00C4202F"/>
    <w:p w14:paraId="3E62B3D2" w14:textId="77777777" w:rsidR="005C7D8F" w:rsidRDefault="005C7D8F" w:rsidP="00C4202F"/>
    <w:p w14:paraId="71D27D21" w14:textId="77777777" w:rsidR="005C7D8F" w:rsidRDefault="005C7D8F" w:rsidP="00C4202F"/>
    <w:p w14:paraId="1DF06824" w14:textId="77777777" w:rsidR="005C7D8F" w:rsidRDefault="005C7D8F" w:rsidP="00C4202F"/>
    <w:p w14:paraId="3AD66AD5" w14:textId="77777777" w:rsidR="005C7D8F" w:rsidRDefault="005C7D8F" w:rsidP="00C4202F"/>
    <w:p w14:paraId="30E2072B" w14:textId="77777777" w:rsidR="005C7D8F" w:rsidRDefault="005C7D8F" w:rsidP="00C4202F"/>
    <w:p w14:paraId="460AF3E1" w14:textId="77777777" w:rsidR="005C7D8F" w:rsidRDefault="005C7D8F" w:rsidP="00C4202F"/>
    <w:p w14:paraId="43ECEA73" w14:textId="77777777" w:rsidR="005C7D8F" w:rsidRDefault="005C7D8F" w:rsidP="00C4202F"/>
    <w:p w14:paraId="2FCF5EE8" w14:textId="77777777" w:rsidR="00C4202F" w:rsidRDefault="00C4202F" w:rsidP="00C4202F"/>
    <w:p w14:paraId="68FD90BE" w14:textId="77777777" w:rsidR="005C7D8F" w:rsidRDefault="005C7D8F" w:rsidP="00C4202F"/>
    <w:p w14:paraId="4178C432" w14:textId="77777777" w:rsidR="00C4202F" w:rsidRDefault="00C4202F" w:rsidP="00C4202F"/>
    <w:p w14:paraId="510B8ACE" w14:textId="77777777" w:rsidR="00C4202F" w:rsidRPr="002F65BC" w:rsidRDefault="00C4202F" w:rsidP="00C4202F"/>
    <w:tbl>
      <w:tblPr>
        <w:tblStyle w:val="TableGrid"/>
        <w:tblW w:w="0" w:type="auto"/>
        <w:tblLook w:val="04A0" w:firstRow="1" w:lastRow="0" w:firstColumn="1" w:lastColumn="0" w:noHBand="0" w:noVBand="1"/>
      </w:tblPr>
      <w:tblGrid>
        <w:gridCol w:w="2972"/>
        <w:gridCol w:w="6044"/>
      </w:tblGrid>
      <w:tr w:rsidR="00C4202F" w14:paraId="2CD5BC60" w14:textId="77777777" w:rsidTr="001102D7">
        <w:tc>
          <w:tcPr>
            <w:tcW w:w="2972" w:type="dxa"/>
          </w:tcPr>
          <w:p w14:paraId="42D8D61B" w14:textId="77777777" w:rsidR="00C4202F" w:rsidRPr="003119A7" w:rsidRDefault="00C4202F" w:rsidP="001102D7">
            <w:pPr>
              <w:rPr>
                <w:rFonts w:ascii="Work Sans" w:hAnsi="Work Sans"/>
                <w:szCs w:val="20"/>
              </w:rPr>
            </w:pPr>
            <w:r w:rsidRPr="003119A7">
              <w:rPr>
                <w:rFonts w:ascii="Work Sans" w:hAnsi="Work Sans"/>
                <w:szCs w:val="20"/>
              </w:rPr>
              <w:t>Paper issued</w:t>
            </w:r>
          </w:p>
        </w:tc>
        <w:tc>
          <w:tcPr>
            <w:tcW w:w="6044" w:type="dxa"/>
          </w:tcPr>
          <w:p w14:paraId="139A9869" w14:textId="75F0CD7B" w:rsidR="00C4202F" w:rsidRPr="003119A7" w:rsidRDefault="005C7D8F" w:rsidP="001102D7">
            <w:pPr>
              <w:rPr>
                <w:rFonts w:ascii="Work Sans" w:hAnsi="Work Sans"/>
                <w:szCs w:val="20"/>
              </w:rPr>
            </w:pPr>
            <w:r>
              <w:rPr>
                <w:rFonts w:ascii="Work Sans" w:hAnsi="Work Sans"/>
                <w:szCs w:val="20"/>
              </w:rPr>
              <w:t>2</w:t>
            </w:r>
            <w:r w:rsidR="005E10F8">
              <w:rPr>
                <w:rFonts w:ascii="Work Sans" w:hAnsi="Work Sans"/>
                <w:szCs w:val="20"/>
              </w:rPr>
              <w:t>9</w:t>
            </w:r>
            <w:r>
              <w:rPr>
                <w:rFonts w:ascii="Work Sans" w:hAnsi="Work Sans"/>
                <w:szCs w:val="20"/>
              </w:rPr>
              <w:t xml:space="preserve"> June 2023</w:t>
            </w:r>
          </w:p>
        </w:tc>
      </w:tr>
      <w:tr w:rsidR="00C4202F" w14:paraId="4EED81DF" w14:textId="77777777" w:rsidTr="001102D7">
        <w:tc>
          <w:tcPr>
            <w:tcW w:w="2972" w:type="dxa"/>
          </w:tcPr>
          <w:p w14:paraId="1EA88C9D" w14:textId="77777777" w:rsidR="00C4202F" w:rsidRPr="003119A7" w:rsidRDefault="00C4202F" w:rsidP="001102D7">
            <w:pPr>
              <w:rPr>
                <w:rFonts w:ascii="Work Sans" w:hAnsi="Work Sans"/>
                <w:szCs w:val="20"/>
              </w:rPr>
            </w:pPr>
            <w:r w:rsidRPr="003119A7">
              <w:rPr>
                <w:rFonts w:ascii="Work Sans" w:hAnsi="Work Sans"/>
                <w:szCs w:val="20"/>
              </w:rPr>
              <w:t>Commission contact officer</w:t>
            </w:r>
          </w:p>
        </w:tc>
        <w:tc>
          <w:tcPr>
            <w:tcW w:w="6044" w:type="dxa"/>
          </w:tcPr>
          <w:p w14:paraId="43271F6D" w14:textId="25149187" w:rsidR="00C4202F" w:rsidRPr="00B71847" w:rsidRDefault="000411F4" w:rsidP="001102D7">
            <w:pPr>
              <w:rPr>
                <w:rFonts w:ascii="Work Sans" w:hAnsi="Work Sans"/>
                <w:szCs w:val="20"/>
                <w:highlight w:val="yellow"/>
              </w:rPr>
            </w:pPr>
            <w:r w:rsidRPr="005E10F8">
              <w:rPr>
                <w:rFonts w:ascii="Work Sans" w:hAnsi="Work Sans"/>
                <w:szCs w:val="20"/>
              </w:rPr>
              <w:t>Tanay Dixit</w:t>
            </w:r>
            <w:r w:rsidR="00C4202F" w:rsidRPr="005E10F8">
              <w:rPr>
                <w:rFonts w:ascii="Work Sans" w:hAnsi="Work Sans"/>
                <w:szCs w:val="20"/>
              </w:rPr>
              <w:t xml:space="preserve">, 02 6218 5737, </w:t>
            </w:r>
            <w:r w:rsidRPr="005E10F8">
              <w:rPr>
                <w:rFonts w:ascii="Work Sans" w:hAnsi="Work Sans"/>
                <w:szCs w:val="20"/>
              </w:rPr>
              <w:t>Tanay Dixit</w:t>
            </w:r>
            <w:r w:rsidR="00C4202F" w:rsidRPr="005E10F8">
              <w:rPr>
                <w:rFonts w:ascii="Work Sans" w:hAnsi="Work Sans"/>
                <w:szCs w:val="20"/>
              </w:rPr>
              <w:t xml:space="preserve">@cgc.gov.au </w:t>
            </w:r>
          </w:p>
        </w:tc>
      </w:tr>
      <w:tr w:rsidR="00C4202F" w14:paraId="49A2FD6B" w14:textId="77777777" w:rsidTr="001102D7">
        <w:tc>
          <w:tcPr>
            <w:tcW w:w="2972" w:type="dxa"/>
          </w:tcPr>
          <w:p w14:paraId="089C29B9" w14:textId="77777777" w:rsidR="00C4202F" w:rsidRPr="003119A7" w:rsidRDefault="00C4202F" w:rsidP="001102D7">
            <w:pPr>
              <w:rPr>
                <w:rFonts w:ascii="Work Sans" w:hAnsi="Work Sans"/>
                <w:szCs w:val="20"/>
              </w:rPr>
            </w:pPr>
            <w:r w:rsidRPr="003119A7">
              <w:rPr>
                <w:rFonts w:ascii="Work Sans" w:hAnsi="Work Sans"/>
                <w:szCs w:val="20"/>
              </w:rPr>
              <w:t>Submissions sought by</w:t>
            </w:r>
          </w:p>
        </w:tc>
        <w:tc>
          <w:tcPr>
            <w:tcW w:w="6044" w:type="dxa"/>
          </w:tcPr>
          <w:p w14:paraId="69F94C49" w14:textId="48262024" w:rsidR="00C4202F" w:rsidRDefault="007B2909" w:rsidP="001102D7">
            <w:pPr>
              <w:rPr>
                <w:rFonts w:ascii="Work Sans" w:hAnsi="Work Sans"/>
                <w:szCs w:val="20"/>
              </w:rPr>
            </w:pPr>
            <w:r>
              <w:rPr>
                <w:rFonts w:ascii="Work Sans" w:hAnsi="Work Sans"/>
                <w:szCs w:val="20"/>
              </w:rPr>
              <w:t>13 October 2023</w:t>
            </w:r>
          </w:p>
          <w:p w14:paraId="1BF0818F" w14:textId="06D82B6E" w:rsidR="00C4202F" w:rsidRPr="003119A7" w:rsidRDefault="00C4202F" w:rsidP="001102D7">
            <w:pPr>
              <w:rPr>
                <w:rFonts w:ascii="Work Sans" w:hAnsi="Work Sans"/>
                <w:szCs w:val="20"/>
              </w:rPr>
            </w:pPr>
            <w:r w:rsidRPr="003119A7">
              <w:rPr>
                <w:rFonts w:ascii="Work Sans" w:hAnsi="Work Sans"/>
                <w:szCs w:val="20"/>
              </w:rPr>
              <w:t xml:space="preserve">Submissions should be placed in your private state channel in CGC Engagement Teams, with a post notifying </w:t>
            </w:r>
            <w:r w:rsidR="007B2909">
              <w:rPr>
                <w:rFonts w:ascii="Work Sans" w:hAnsi="Work Sans"/>
                <w:szCs w:val="20"/>
              </w:rPr>
              <w:t>Katrina Baldock</w:t>
            </w:r>
            <w:r w:rsidRPr="003119A7">
              <w:rPr>
                <w:rFonts w:ascii="Work Sans" w:hAnsi="Work Sans"/>
                <w:szCs w:val="20"/>
              </w:rPr>
              <w:t>.</w:t>
            </w:r>
          </w:p>
          <w:p w14:paraId="74A71A25" w14:textId="77777777" w:rsidR="00C4202F" w:rsidRPr="003119A7" w:rsidRDefault="00C4202F" w:rsidP="001102D7">
            <w:pPr>
              <w:rPr>
                <w:rFonts w:ascii="Work Sans" w:hAnsi="Work Sans"/>
                <w:szCs w:val="20"/>
              </w:rPr>
            </w:pPr>
            <w:r w:rsidRPr="003119A7">
              <w:rPr>
                <w:rFonts w:ascii="Work Sans" w:hAnsi="Work Sans"/>
                <w:szCs w:val="20"/>
              </w:rPr>
              <w:t xml:space="preserve">Submissions </w:t>
            </w:r>
            <w:r>
              <w:rPr>
                <w:rFonts w:ascii="Work Sans" w:hAnsi="Work Sans"/>
                <w:szCs w:val="20"/>
              </w:rPr>
              <w:t xml:space="preserve">should be in Word format and posted in the relevant state channel of the CGC engagement Team. Submissions </w:t>
            </w:r>
            <w:r w:rsidRPr="003119A7">
              <w:rPr>
                <w:rFonts w:ascii="Work Sans" w:hAnsi="Work Sans"/>
                <w:szCs w:val="20"/>
              </w:rPr>
              <w:t>more than 10 pages in length should include a summary section.</w:t>
            </w:r>
          </w:p>
        </w:tc>
      </w:tr>
      <w:tr w:rsidR="00C4202F" w14:paraId="1C4E9CE6" w14:textId="77777777" w:rsidTr="001102D7">
        <w:tc>
          <w:tcPr>
            <w:tcW w:w="2972" w:type="dxa"/>
          </w:tcPr>
          <w:p w14:paraId="0CE0D501" w14:textId="77777777" w:rsidR="00C4202F" w:rsidRPr="003119A7" w:rsidRDefault="00C4202F" w:rsidP="001102D7">
            <w:pPr>
              <w:rPr>
                <w:rFonts w:ascii="Work Sans" w:hAnsi="Work Sans"/>
                <w:szCs w:val="20"/>
              </w:rPr>
            </w:pPr>
            <w:r w:rsidRPr="003119A7">
              <w:rPr>
                <w:rFonts w:ascii="Work Sans" w:hAnsi="Work Sans"/>
                <w:szCs w:val="20"/>
              </w:rPr>
              <w:t>Confidential material</w:t>
            </w:r>
          </w:p>
        </w:tc>
        <w:tc>
          <w:tcPr>
            <w:tcW w:w="6044" w:type="dxa"/>
          </w:tcPr>
          <w:p w14:paraId="285846C1" w14:textId="77777777" w:rsidR="00C4202F" w:rsidRPr="003119A7" w:rsidRDefault="00C4202F" w:rsidP="001102D7">
            <w:pPr>
              <w:rPr>
                <w:rFonts w:ascii="Work Sans" w:hAnsi="Work Sans"/>
                <w:szCs w:val="20"/>
              </w:rPr>
            </w:pPr>
            <w:r w:rsidRPr="003119A7">
              <w:rPr>
                <w:rFonts w:ascii="Work Sans" w:hAnsi="Work Sans"/>
                <w:szCs w:val="20"/>
              </w:rPr>
              <w:t xml:space="preserve">It is the </w:t>
            </w:r>
            <w:r>
              <w:rPr>
                <w:rFonts w:ascii="Work Sans" w:hAnsi="Work Sans"/>
                <w:szCs w:val="20"/>
              </w:rPr>
              <w:t>C</w:t>
            </w:r>
            <w:r w:rsidRPr="003119A7">
              <w:rPr>
                <w:rFonts w:ascii="Work Sans" w:hAnsi="Work Sans"/>
                <w:szCs w:val="20"/>
              </w:rPr>
              <w:t xml:space="preserve">ommission’s normal practice to make state submissions available on its website under the CC BY licence, allowing free use of content by third parties. </w:t>
            </w:r>
          </w:p>
          <w:p w14:paraId="5D9F2737" w14:textId="77777777" w:rsidR="00C4202F" w:rsidRPr="003119A7" w:rsidRDefault="00C4202F" w:rsidP="001102D7">
            <w:pPr>
              <w:rPr>
                <w:rFonts w:ascii="Work Sans" w:hAnsi="Work Sans"/>
                <w:szCs w:val="20"/>
              </w:rPr>
            </w:pPr>
            <w:r w:rsidRPr="003119A7">
              <w:rPr>
                <w:noProof/>
                <w:szCs w:val="20"/>
                <w:lang w:eastAsia="en-AU"/>
              </w:rPr>
              <w:drawing>
                <wp:inline distT="0" distB="0" distL="0" distR="0" wp14:anchorId="0EE5E02D" wp14:editId="23D5CFCD">
                  <wp:extent cx="828675" cy="295275"/>
                  <wp:effectExtent l="19050" t="0" r="9525" b="0"/>
                  <wp:docPr id="3" name="Picture 3" descr="Creative Commons - CC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3"/>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14:paraId="3DB03F4C" w14:textId="77777777" w:rsidR="00C4202F" w:rsidRPr="003119A7" w:rsidRDefault="00C4202F" w:rsidP="001102D7">
            <w:pPr>
              <w:rPr>
                <w:rFonts w:ascii="Work Sans" w:hAnsi="Work Sans"/>
                <w:szCs w:val="20"/>
              </w:rPr>
            </w:pPr>
            <w:r w:rsidRPr="003119A7">
              <w:rPr>
                <w:rFonts w:ascii="Work Sans" w:hAnsi="Work Sans"/>
                <w:szCs w:val="20"/>
              </w:rPr>
              <w:t xml:space="preserve">Further information on the CC BY licence can be found on the Creative Commons website (http://creativecommons.org). </w:t>
            </w:r>
          </w:p>
          <w:p w14:paraId="2D792A0A" w14:textId="77777777" w:rsidR="00C4202F" w:rsidRPr="003119A7" w:rsidRDefault="00C4202F" w:rsidP="001102D7">
            <w:pPr>
              <w:rPr>
                <w:rFonts w:ascii="Work Sans" w:hAnsi="Work Sans"/>
                <w:szCs w:val="20"/>
              </w:rPr>
            </w:pPr>
            <w:r w:rsidRPr="003119A7">
              <w:rPr>
                <w:rFonts w:ascii="Work Sans" w:hAnsi="Work Sans"/>
                <w:szCs w:val="20"/>
              </w:rPr>
              <w:t xml:space="preserve">Confidential material contained in submissions must be clearly identified or included in separate attachment/s, and details provided in the covering email. Identified confidential material will not be published on the </w:t>
            </w:r>
            <w:r>
              <w:rPr>
                <w:rFonts w:ascii="Work Sans" w:hAnsi="Work Sans"/>
                <w:szCs w:val="20"/>
              </w:rPr>
              <w:t>C</w:t>
            </w:r>
            <w:r w:rsidRPr="003119A7">
              <w:rPr>
                <w:rFonts w:ascii="Work Sans" w:hAnsi="Work Sans"/>
                <w:szCs w:val="20"/>
              </w:rPr>
              <w:t>ommission’s website.</w:t>
            </w:r>
          </w:p>
        </w:tc>
      </w:tr>
    </w:tbl>
    <w:p w14:paraId="7202BC66" w14:textId="77777777" w:rsidR="001417F8" w:rsidRDefault="001417F8" w:rsidP="001417F8">
      <w:pPr>
        <w:sectPr w:rsidR="001417F8" w:rsidSect="00F96CE2">
          <w:footerReference w:type="even" r:id="rId14"/>
          <w:footerReference w:type="default" r:id="rId15"/>
          <w:headerReference w:type="first" r:id="rId16"/>
          <w:footerReference w:type="first" r:id="rId17"/>
          <w:pgSz w:w="11900" w:h="16840"/>
          <w:pgMar w:top="1247" w:right="1418" w:bottom="1134" w:left="1418" w:header="709" w:footer="284" w:gutter="0"/>
          <w:pgNumType w:start="1"/>
          <w:cols w:space="708"/>
          <w:docGrid w:linePitch="360"/>
        </w:sectPr>
      </w:pPr>
    </w:p>
    <w:sdt>
      <w:sdtPr>
        <w:rPr>
          <w:rFonts w:ascii="Open Sans" w:eastAsiaTheme="majorEastAsia" w:hAnsi="Open Sans" w:cstheme="majorBidi"/>
          <w:caps w:val="0"/>
          <w:color w:val="004563"/>
          <w:sz w:val="40"/>
          <w:szCs w:val="20"/>
        </w:rPr>
        <w:id w:val="-299686758"/>
        <w:docPartObj>
          <w:docPartGallery w:val="Table of Contents"/>
          <w:docPartUnique/>
        </w:docPartObj>
      </w:sdtPr>
      <w:sdtEndPr>
        <w:rPr>
          <w:rFonts w:eastAsiaTheme="minorHAnsi" w:cstheme="minorBidi"/>
          <w:color w:val="636466"/>
          <w:sz w:val="20"/>
        </w:rPr>
      </w:sdtEndPr>
      <w:sdtContent>
        <w:p w14:paraId="24EA47D0" w14:textId="77777777" w:rsidR="00CB0D8F" w:rsidRDefault="000E4DDA" w:rsidP="00AB551C">
          <w:pPr>
            <w:pStyle w:val="TOCHeading"/>
            <w:rPr>
              <w:noProof/>
            </w:rPr>
          </w:pPr>
          <w:r w:rsidRPr="00AB551C">
            <w:rPr>
              <w:rFonts w:eastAsiaTheme="majorEastAsia"/>
            </w:rPr>
            <w:t>Contents</w:t>
          </w:r>
          <w:r w:rsidR="001417F8">
            <w:rPr>
              <w:rFonts w:eastAsiaTheme="minorHAnsi"/>
              <w:color w:val="auto"/>
              <w:szCs w:val="22"/>
            </w:rPr>
            <w:fldChar w:fldCharType="begin"/>
          </w:r>
          <w:r w:rsidR="001417F8" w:rsidRPr="00D57A3C">
            <w:instrText xml:space="preserve"> TOC \o "1-3" \h \z \u </w:instrText>
          </w:r>
          <w:r w:rsidR="001417F8">
            <w:rPr>
              <w:rFonts w:eastAsiaTheme="minorHAnsi"/>
              <w:color w:val="auto"/>
              <w:szCs w:val="22"/>
            </w:rPr>
            <w:fldChar w:fldCharType="separate"/>
          </w:r>
        </w:p>
        <w:p w14:paraId="4AD1BF64" w14:textId="154790C4" w:rsidR="00CB0D8F" w:rsidRDefault="00CB0D8F">
          <w:pPr>
            <w:pStyle w:val="TOC2"/>
            <w:rPr>
              <w:rFonts w:asciiTheme="minorHAnsi" w:eastAsiaTheme="minorEastAsia" w:hAnsiTheme="minorHAnsi"/>
              <w:bCs w:val="0"/>
              <w:noProof/>
              <w:color w:val="auto"/>
              <w:kern w:val="2"/>
              <w:sz w:val="22"/>
              <w:szCs w:val="22"/>
              <w:lang w:eastAsia="en-AU"/>
              <w14:ligatures w14:val="standardContextual"/>
            </w:rPr>
          </w:pPr>
          <w:hyperlink w:anchor="_Toc138927895" w:history="1">
            <w:r w:rsidRPr="00515917">
              <w:rPr>
                <w:rStyle w:val="Hyperlink"/>
                <w:noProof/>
              </w:rPr>
              <w:t>Overview of category</w:t>
            </w:r>
            <w:r>
              <w:rPr>
                <w:noProof/>
                <w:webHidden/>
              </w:rPr>
              <w:tab/>
            </w:r>
            <w:r>
              <w:rPr>
                <w:noProof/>
                <w:webHidden/>
              </w:rPr>
              <w:fldChar w:fldCharType="begin"/>
            </w:r>
            <w:r>
              <w:rPr>
                <w:noProof/>
                <w:webHidden/>
              </w:rPr>
              <w:instrText xml:space="preserve"> PAGEREF _Toc138927895 \h </w:instrText>
            </w:r>
            <w:r>
              <w:rPr>
                <w:noProof/>
                <w:webHidden/>
              </w:rPr>
            </w:r>
            <w:r>
              <w:rPr>
                <w:noProof/>
                <w:webHidden/>
              </w:rPr>
              <w:fldChar w:fldCharType="separate"/>
            </w:r>
            <w:r>
              <w:rPr>
                <w:noProof/>
                <w:webHidden/>
              </w:rPr>
              <w:t>4</w:t>
            </w:r>
            <w:r>
              <w:rPr>
                <w:noProof/>
                <w:webHidden/>
              </w:rPr>
              <w:fldChar w:fldCharType="end"/>
            </w:r>
          </w:hyperlink>
        </w:p>
        <w:p w14:paraId="6BA84E72" w14:textId="4F27D026" w:rsidR="00CB0D8F" w:rsidRDefault="00CB0D8F">
          <w:pPr>
            <w:pStyle w:val="TOC2"/>
            <w:rPr>
              <w:rFonts w:asciiTheme="minorHAnsi" w:eastAsiaTheme="minorEastAsia" w:hAnsiTheme="minorHAnsi"/>
              <w:bCs w:val="0"/>
              <w:noProof/>
              <w:color w:val="auto"/>
              <w:kern w:val="2"/>
              <w:sz w:val="22"/>
              <w:szCs w:val="22"/>
              <w:lang w:eastAsia="en-AU"/>
              <w14:ligatures w14:val="standardContextual"/>
            </w:rPr>
          </w:pPr>
          <w:hyperlink w:anchor="_Toc138927896" w:history="1">
            <w:r w:rsidRPr="00515917">
              <w:rPr>
                <w:rStyle w:val="Hyperlink"/>
                <w:noProof/>
              </w:rPr>
              <w:t>Current assessment method — 2020 Review</w:t>
            </w:r>
            <w:r>
              <w:rPr>
                <w:noProof/>
                <w:webHidden/>
              </w:rPr>
              <w:tab/>
            </w:r>
            <w:r>
              <w:rPr>
                <w:noProof/>
                <w:webHidden/>
              </w:rPr>
              <w:fldChar w:fldCharType="begin"/>
            </w:r>
            <w:r>
              <w:rPr>
                <w:noProof/>
                <w:webHidden/>
              </w:rPr>
              <w:instrText xml:space="preserve"> PAGEREF _Toc138927896 \h </w:instrText>
            </w:r>
            <w:r>
              <w:rPr>
                <w:noProof/>
                <w:webHidden/>
              </w:rPr>
            </w:r>
            <w:r>
              <w:rPr>
                <w:noProof/>
                <w:webHidden/>
              </w:rPr>
              <w:fldChar w:fldCharType="separate"/>
            </w:r>
            <w:r>
              <w:rPr>
                <w:noProof/>
                <w:webHidden/>
              </w:rPr>
              <w:t>4</w:t>
            </w:r>
            <w:r>
              <w:rPr>
                <w:noProof/>
                <w:webHidden/>
              </w:rPr>
              <w:fldChar w:fldCharType="end"/>
            </w:r>
          </w:hyperlink>
        </w:p>
        <w:p w14:paraId="32D65391" w14:textId="35E7421A" w:rsidR="00CB0D8F" w:rsidRDefault="00CB0D8F">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927897" w:history="1">
            <w:r w:rsidRPr="00515917">
              <w:rPr>
                <w:rStyle w:val="Hyperlink"/>
                <w:noProof/>
              </w:rPr>
              <w:t>Data used in the assessment</w:t>
            </w:r>
            <w:r>
              <w:rPr>
                <w:noProof/>
                <w:webHidden/>
              </w:rPr>
              <w:tab/>
            </w:r>
            <w:r>
              <w:rPr>
                <w:noProof/>
                <w:webHidden/>
              </w:rPr>
              <w:fldChar w:fldCharType="begin"/>
            </w:r>
            <w:r>
              <w:rPr>
                <w:noProof/>
                <w:webHidden/>
              </w:rPr>
              <w:instrText xml:space="preserve"> PAGEREF _Toc138927897 \h </w:instrText>
            </w:r>
            <w:r>
              <w:rPr>
                <w:noProof/>
                <w:webHidden/>
              </w:rPr>
            </w:r>
            <w:r>
              <w:rPr>
                <w:noProof/>
                <w:webHidden/>
              </w:rPr>
              <w:fldChar w:fldCharType="separate"/>
            </w:r>
            <w:r>
              <w:rPr>
                <w:noProof/>
                <w:webHidden/>
              </w:rPr>
              <w:t>5</w:t>
            </w:r>
            <w:r>
              <w:rPr>
                <w:noProof/>
                <w:webHidden/>
              </w:rPr>
              <w:fldChar w:fldCharType="end"/>
            </w:r>
          </w:hyperlink>
        </w:p>
        <w:p w14:paraId="6350A7BB" w14:textId="0B71F581" w:rsidR="00CB0D8F" w:rsidRDefault="00CB0D8F">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927898" w:history="1">
            <w:r w:rsidRPr="00515917">
              <w:rPr>
                <w:rStyle w:val="Hyperlink"/>
                <w:noProof/>
              </w:rPr>
              <w:t>Socio-demographic composition</w:t>
            </w:r>
            <w:r>
              <w:rPr>
                <w:noProof/>
                <w:webHidden/>
              </w:rPr>
              <w:tab/>
            </w:r>
            <w:r>
              <w:rPr>
                <w:noProof/>
                <w:webHidden/>
              </w:rPr>
              <w:fldChar w:fldCharType="begin"/>
            </w:r>
            <w:r>
              <w:rPr>
                <w:noProof/>
                <w:webHidden/>
              </w:rPr>
              <w:instrText xml:space="preserve"> PAGEREF _Toc138927898 \h </w:instrText>
            </w:r>
            <w:r>
              <w:rPr>
                <w:noProof/>
                <w:webHidden/>
              </w:rPr>
            </w:r>
            <w:r>
              <w:rPr>
                <w:noProof/>
                <w:webHidden/>
              </w:rPr>
              <w:fldChar w:fldCharType="separate"/>
            </w:r>
            <w:r>
              <w:rPr>
                <w:noProof/>
                <w:webHidden/>
              </w:rPr>
              <w:t>5</w:t>
            </w:r>
            <w:r>
              <w:rPr>
                <w:noProof/>
                <w:webHidden/>
              </w:rPr>
              <w:fldChar w:fldCharType="end"/>
            </w:r>
          </w:hyperlink>
        </w:p>
        <w:p w14:paraId="283FAAC5" w14:textId="535EF6B5" w:rsidR="00CB0D8F" w:rsidRDefault="00CB0D8F">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927899" w:history="1">
            <w:r w:rsidRPr="00515917">
              <w:rPr>
                <w:rStyle w:val="Hyperlink"/>
                <w:noProof/>
              </w:rPr>
              <w:t>Service delivery scale</w:t>
            </w:r>
            <w:r>
              <w:rPr>
                <w:noProof/>
                <w:webHidden/>
              </w:rPr>
              <w:tab/>
            </w:r>
            <w:r>
              <w:rPr>
                <w:noProof/>
                <w:webHidden/>
              </w:rPr>
              <w:fldChar w:fldCharType="begin"/>
            </w:r>
            <w:r>
              <w:rPr>
                <w:noProof/>
                <w:webHidden/>
              </w:rPr>
              <w:instrText xml:space="preserve"> PAGEREF _Toc138927899 \h </w:instrText>
            </w:r>
            <w:r>
              <w:rPr>
                <w:noProof/>
                <w:webHidden/>
              </w:rPr>
            </w:r>
            <w:r>
              <w:rPr>
                <w:noProof/>
                <w:webHidden/>
              </w:rPr>
              <w:fldChar w:fldCharType="separate"/>
            </w:r>
            <w:r>
              <w:rPr>
                <w:noProof/>
                <w:webHidden/>
              </w:rPr>
              <w:t>6</w:t>
            </w:r>
            <w:r>
              <w:rPr>
                <w:noProof/>
                <w:webHidden/>
              </w:rPr>
              <w:fldChar w:fldCharType="end"/>
            </w:r>
          </w:hyperlink>
        </w:p>
        <w:p w14:paraId="2D870861" w14:textId="3F1A1DC3" w:rsidR="00CB0D8F" w:rsidRDefault="00CB0D8F">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927900" w:history="1">
            <w:r w:rsidRPr="00515917">
              <w:rPr>
                <w:rStyle w:val="Hyperlink"/>
                <w:noProof/>
              </w:rPr>
              <w:t xml:space="preserve">Wage </w:t>
            </w:r>
            <w:r w:rsidRPr="00515917">
              <w:rPr>
                <w:rStyle w:val="Hyperlink"/>
                <w:noProof/>
              </w:rPr>
              <w:t>c</w:t>
            </w:r>
            <w:r w:rsidRPr="00515917">
              <w:rPr>
                <w:rStyle w:val="Hyperlink"/>
                <w:noProof/>
              </w:rPr>
              <w:t>osts</w:t>
            </w:r>
            <w:r>
              <w:rPr>
                <w:noProof/>
                <w:webHidden/>
              </w:rPr>
              <w:tab/>
            </w:r>
            <w:r>
              <w:rPr>
                <w:noProof/>
                <w:webHidden/>
              </w:rPr>
              <w:fldChar w:fldCharType="begin"/>
            </w:r>
            <w:r>
              <w:rPr>
                <w:noProof/>
                <w:webHidden/>
              </w:rPr>
              <w:instrText xml:space="preserve"> PAGEREF _Toc138927900 \h </w:instrText>
            </w:r>
            <w:r>
              <w:rPr>
                <w:noProof/>
                <w:webHidden/>
              </w:rPr>
            </w:r>
            <w:r>
              <w:rPr>
                <w:noProof/>
                <w:webHidden/>
              </w:rPr>
              <w:fldChar w:fldCharType="separate"/>
            </w:r>
            <w:r>
              <w:rPr>
                <w:noProof/>
                <w:webHidden/>
              </w:rPr>
              <w:t>6</w:t>
            </w:r>
            <w:r>
              <w:rPr>
                <w:noProof/>
                <w:webHidden/>
              </w:rPr>
              <w:fldChar w:fldCharType="end"/>
            </w:r>
          </w:hyperlink>
        </w:p>
        <w:p w14:paraId="30594FA6" w14:textId="3E5BA618" w:rsidR="00CB0D8F" w:rsidRDefault="00CB0D8F">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927901" w:history="1">
            <w:r w:rsidRPr="00515917">
              <w:rPr>
                <w:rStyle w:val="Hyperlink"/>
                <w:noProof/>
              </w:rPr>
              <w:t>Treatment of Commonwealth spending on government schools</w:t>
            </w:r>
            <w:r>
              <w:rPr>
                <w:noProof/>
                <w:webHidden/>
              </w:rPr>
              <w:tab/>
            </w:r>
            <w:r>
              <w:rPr>
                <w:noProof/>
                <w:webHidden/>
              </w:rPr>
              <w:fldChar w:fldCharType="begin"/>
            </w:r>
            <w:r>
              <w:rPr>
                <w:noProof/>
                <w:webHidden/>
              </w:rPr>
              <w:instrText xml:space="preserve"> PAGEREF _Toc138927901 \h </w:instrText>
            </w:r>
            <w:r>
              <w:rPr>
                <w:noProof/>
                <w:webHidden/>
              </w:rPr>
            </w:r>
            <w:r>
              <w:rPr>
                <w:noProof/>
                <w:webHidden/>
              </w:rPr>
              <w:fldChar w:fldCharType="separate"/>
            </w:r>
            <w:r>
              <w:rPr>
                <w:noProof/>
                <w:webHidden/>
              </w:rPr>
              <w:t>6</w:t>
            </w:r>
            <w:r>
              <w:rPr>
                <w:noProof/>
                <w:webHidden/>
              </w:rPr>
              <w:fldChar w:fldCharType="end"/>
            </w:r>
          </w:hyperlink>
        </w:p>
        <w:p w14:paraId="6D51680C" w14:textId="3317C928" w:rsidR="00CB0D8F" w:rsidRDefault="00CB0D8F">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927902" w:history="1">
            <w:r w:rsidRPr="00515917">
              <w:rPr>
                <w:rStyle w:val="Hyperlink"/>
                <w:noProof/>
              </w:rPr>
              <w:t>Category and component expenses</w:t>
            </w:r>
            <w:r>
              <w:rPr>
                <w:noProof/>
                <w:webHidden/>
              </w:rPr>
              <w:tab/>
            </w:r>
            <w:r>
              <w:rPr>
                <w:noProof/>
                <w:webHidden/>
              </w:rPr>
              <w:fldChar w:fldCharType="begin"/>
            </w:r>
            <w:r>
              <w:rPr>
                <w:noProof/>
                <w:webHidden/>
              </w:rPr>
              <w:instrText xml:space="preserve"> PAGEREF _Toc138927902 \h </w:instrText>
            </w:r>
            <w:r>
              <w:rPr>
                <w:noProof/>
                <w:webHidden/>
              </w:rPr>
            </w:r>
            <w:r>
              <w:rPr>
                <w:noProof/>
                <w:webHidden/>
              </w:rPr>
              <w:fldChar w:fldCharType="separate"/>
            </w:r>
            <w:r>
              <w:rPr>
                <w:noProof/>
                <w:webHidden/>
              </w:rPr>
              <w:t>7</w:t>
            </w:r>
            <w:r>
              <w:rPr>
                <w:noProof/>
                <w:webHidden/>
              </w:rPr>
              <w:fldChar w:fldCharType="end"/>
            </w:r>
          </w:hyperlink>
        </w:p>
        <w:p w14:paraId="67117EE8" w14:textId="114CF768" w:rsidR="00CB0D8F" w:rsidRDefault="00CB0D8F">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927903" w:history="1">
            <w:r w:rsidRPr="00515917">
              <w:rPr>
                <w:rStyle w:val="Hyperlink"/>
                <w:noProof/>
              </w:rPr>
              <w:t>GST distribution in the 2023 Update</w:t>
            </w:r>
            <w:r>
              <w:rPr>
                <w:noProof/>
                <w:webHidden/>
              </w:rPr>
              <w:tab/>
            </w:r>
            <w:r>
              <w:rPr>
                <w:noProof/>
                <w:webHidden/>
              </w:rPr>
              <w:fldChar w:fldCharType="begin"/>
            </w:r>
            <w:r>
              <w:rPr>
                <w:noProof/>
                <w:webHidden/>
              </w:rPr>
              <w:instrText xml:space="preserve"> PAGEREF _Toc138927903 \h </w:instrText>
            </w:r>
            <w:r>
              <w:rPr>
                <w:noProof/>
                <w:webHidden/>
              </w:rPr>
            </w:r>
            <w:r>
              <w:rPr>
                <w:noProof/>
                <w:webHidden/>
              </w:rPr>
              <w:fldChar w:fldCharType="separate"/>
            </w:r>
            <w:r>
              <w:rPr>
                <w:noProof/>
                <w:webHidden/>
              </w:rPr>
              <w:t>8</w:t>
            </w:r>
            <w:r>
              <w:rPr>
                <w:noProof/>
                <w:webHidden/>
              </w:rPr>
              <w:fldChar w:fldCharType="end"/>
            </w:r>
          </w:hyperlink>
        </w:p>
        <w:p w14:paraId="253E6F83" w14:textId="0F4BF96C" w:rsidR="00CB0D8F" w:rsidRDefault="00CB0D8F">
          <w:pPr>
            <w:pStyle w:val="TOC2"/>
            <w:rPr>
              <w:rFonts w:asciiTheme="minorHAnsi" w:eastAsiaTheme="minorEastAsia" w:hAnsiTheme="minorHAnsi"/>
              <w:bCs w:val="0"/>
              <w:noProof/>
              <w:color w:val="auto"/>
              <w:kern w:val="2"/>
              <w:sz w:val="22"/>
              <w:szCs w:val="22"/>
              <w:lang w:eastAsia="en-AU"/>
              <w14:ligatures w14:val="standardContextual"/>
            </w:rPr>
          </w:pPr>
          <w:hyperlink w:anchor="_Toc138927904" w:history="1">
            <w:r w:rsidRPr="00515917">
              <w:rPr>
                <w:rStyle w:val="Hyperlink"/>
                <w:noProof/>
              </w:rPr>
              <w:t>What has changed since the 2020 Review?</w:t>
            </w:r>
            <w:r>
              <w:rPr>
                <w:noProof/>
                <w:webHidden/>
              </w:rPr>
              <w:tab/>
            </w:r>
            <w:r>
              <w:rPr>
                <w:noProof/>
                <w:webHidden/>
              </w:rPr>
              <w:fldChar w:fldCharType="begin"/>
            </w:r>
            <w:r>
              <w:rPr>
                <w:noProof/>
                <w:webHidden/>
              </w:rPr>
              <w:instrText xml:space="preserve"> PAGEREF _Toc138927904 \h </w:instrText>
            </w:r>
            <w:r>
              <w:rPr>
                <w:noProof/>
                <w:webHidden/>
              </w:rPr>
            </w:r>
            <w:r>
              <w:rPr>
                <w:noProof/>
                <w:webHidden/>
              </w:rPr>
              <w:fldChar w:fldCharType="separate"/>
            </w:r>
            <w:r>
              <w:rPr>
                <w:noProof/>
                <w:webHidden/>
              </w:rPr>
              <w:t>8</w:t>
            </w:r>
            <w:r>
              <w:rPr>
                <w:noProof/>
                <w:webHidden/>
              </w:rPr>
              <w:fldChar w:fldCharType="end"/>
            </w:r>
          </w:hyperlink>
        </w:p>
        <w:p w14:paraId="6748B746" w14:textId="0485A967" w:rsidR="00CB0D8F" w:rsidRDefault="00CB0D8F">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927905" w:history="1">
            <w:r w:rsidRPr="00515917">
              <w:rPr>
                <w:rStyle w:val="Hyperlink"/>
                <w:noProof/>
              </w:rPr>
              <w:t>Schooling of year 7 students has become consistent</w:t>
            </w:r>
            <w:r>
              <w:rPr>
                <w:noProof/>
                <w:webHidden/>
              </w:rPr>
              <w:tab/>
            </w:r>
            <w:r>
              <w:rPr>
                <w:noProof/>
                <w:webHidden/>
              </w:rPr>
              <w:fldChar w:fldCharType="begin"/>
            </w:r>
            <w:r>
              <w:rPr>
                <w:noProof/>
                <w:webHidden/>
              </w:rPr>
              <w:instrText xml:space="preserve"> PAGEREF _Toc138927905 \h </w:instrText>
            </w:r>
            <w:r>
              <w:rPr>
                <w:noProof/>
                <w:webHidden/>
              </w:rPr>
            </w:r>
            <w:r>
              <w:rPr>
                <w:noProof/>
                <w:webHidden/>
              </w:rPr>
              <w:fldChar w:fldCharType="separate"/>
            </w:r>
            <w:r>
              <w:rPr>
                <w:noProof/>
                <w:webHidden/>
              </w:rPr>
              <w:t>8</w:t>
            </w:r>
            <w:r>
              <w:rPr>
                <w:noProof/>
                <w:webHidden/>
              </w:rPr>
              <w:fldChar w:fldCharType="end"/>
            </w:r>
          </w:hyperlink>
        </w:p>
        <w:p w14:paraId="6BABEB98" w14:textId="5D754631" w:rsidR="00CB0D8F" w:rsidRDefault="00CB0D8F">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927906" w:history="1">
            <w:r w:rsidRPr="00515917">
              <w:rPr>
                <w:rStyle w:val="Hyperlink"/>
                <w:noProof/>
              </w:rPr>
              <w:t>Data on students with disabilities have matured</w:t>
            </w:r>
            <w:r>
              <w:rPr>
                <w:noProof/>
                <w:webHidden/>
              </w:rPr>
              <w:tab/>
            </w:r>
            <w:r>
              <w:rPr>
                <w:noProof/>
                <w:webHidden/>
              </w:rPr>
              <w:fldChar w:fldCharType="begin"/>
            </w:r>
            <w:r>
              <w:rPr>
                <w:noProof/>
                <w:webHidden/>
              </w:rPr>
              <w:instrText xml:space="preserve"> PAGEREF _Toc138927906 \h </w:instrText>
            </w:r>
            <w:r>
              <w:rPr>
                <w:noProof/>
                <w:webHidden/>
              </w:rPr>
            </w:r>
            <w:r>
              <w:rPr>
                <w:noProof/>
                <w:webHidden/>
              </w:rPr>
              <w:fldChar w:fldCharType="separate"/>
            </w:r>
            <w:r>
              <w:rPr>
                <w:noProof/>
                <w:webHidden/>
              </w:rPr>
              <w:t>8</w:t>
            </w:r>
            <w:r>
              <w:rPr>
                <w:noProof/>
                <w:webHidden/>
              </w:rPr>
              <w:fldChar w:fldCharType="end"/>
            </w:r>
          </w:hyperlink>
        </w:p>
        <w:p w14:paraId="3D7A0707" w14:textId="48F97B1B" w:rsidR="00CB0D8F" w:rsidRDefault="00CB0D8F">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927907" w:history="1">
            <w:r w:rsidRPr="00515917">
              <w:rPr>
                <w:rStyle w:val="Hyperlink"/>
                <w:noProof/>
              </w:rPr>
              <w:t>State funding models have not converged with the Commonwealth Schooling Resource Standard funding model</w:t>
            </w:r>
            <w:r>
              <w:rPr>
                <w:noProof/>
                <w:webHidden/>
              </w:rPr>
              <w:tab/>
            </w:r>
            <w:r>
              <w:rPr>
                <w:noProof/>
                <w:webHidden/>
              </w:rPr>
              <w:fldChar w:fldCharType="begin"/>
            </w:r>
            <w:r>
              <w:rPr>
                <w:noProof/>
                <w:webHidden/>
              </w:rPr>
              <w:instrText xml:space="preserve"> PAGEREF _Toc138927907 \h </w:instrText>
            </w:r>
            <w:r>
              <w:rPr>
                <w:noProof/>
                <w:webHidden/>
              </w:rPr>
            </w:r>
            <w:r>
              <w:rPr>
                <w:noProof/>
                <w:webHidden/>
              </w:rPr>
              <w:fldChar w:fldCharType="separate"/>
            </w:r>
            <w:r>
              <w:rPr>
                <w:noProof/>
                <w:webHidden/>
              </w:rPr>
              <w:t>9</w:t>
            </w:r>
            <w:r>
              <w:rPr>
                <w:noProof/>
                <w:webHidden/>
              </w:rPr>
              <w:fldChar w:fldCharType="end"/>
            </w:r>
          </w:hyperlink>
        </w:p>
        <w:p w14:paraId="0D6C6519" w14:textId="27AC6760" w:rsidR="00CB0D8F" w:rsidRDefault="00CB0D8F">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927908" w:history="1">
            <w:r w:rsidRPr="00515917">
              <w:rPr>
                <w:rStyle w:val="Hyperlink"/>
                <w:noProof/>
              </w:rPr>
              <w:t>Spending allocations have changed</w:t>
            </w:r>
            <w:r>
              <w:rPr>
                <w:noProof/>
                <w:webHidden/>
              </w:rPr>
              <w:tab/>
            </w:r>
            <w:r>
              <w:rPr>
                <w:noProof/>
                <w:webHidden/>
              </w:rPr>
              <w:fldChar w:fldCharType="begin"/>
            </w:r>
            <w:r>
              <w:rPr>
                <w:noProof/>
                <w:webHidden/>
              </w:rPr>
              <w:instrText xml:space="preserve"> PAGEREF _Toc138927908 \h </w:instrText>
            </w:r>
            <w:r>
              <w:rPr>
                <w:noProof/>
                <w:webHidden/>
              </w:rPr>
            </w:r>
            <w:r>
              <w:rPr>
                <w:noProof/>
                <w:webHidden/>
              </w:rPr>
              <w:fldChar w:fldCharType="separate"/>
            </w:r>
            <w:r>
              <w:rPr>
                <w:noProof/>
                <w:webHidden/>
              </w:rPr>
              <w:t>10</w:t>
            </w:r>
            <w:r>
              <w:rPr>
                <w:noProof/>
                <w:webHidden/>
              </w:rPr>
              <w:fldChar w:fldCharType="end"/>
            </w:r>
          </w:hyperlink>
        </w:p>
        <w:p w14:paraId="126F237C" w14:textId="4C7FB85C" w:rsidR="00CB0D8F" w:rsidRDefault="00CB0D8F">
          <w:pPr>
            <w:pStyle w:val="TOC2"/>
            <w:rPr>
              <w:rFonts w:asciiTheme="minorHAnsi" w:eastAsiaTheme="minorEastAsia" w:hAnsiTheme="minorHAnsi"/>
              <w:bCs w:val="0"/>
              <w:noProof/>
              <w:color w:val="auto"/>
              <w:kern w:val="2"/>
              <w:sz w:val="22"/>
              <w:szCs w:val="22"/>
              <w:lang w:eastAsia="en-AU"/>
              <w14:ligatures w14:val="standardContextual"/>
            </w:rPr>
          </w:pPr>
          <w:hyperlink w:anchor="_Toc138927909" w:history="1">
            <w:r w:rsidRPr="00515917">
              <w:rPr>
                <w:rStyle w:val="Hyperlink"/>
                <w:noProof/>
              </w:rPr>
              <w:t>Implications for assessment</w:t>
            </w:r>
            <w:r>
              <w:rPr>
                <w:noProof/>
                <w:webHidden/>
              </w:rPr>
              <w:tab/>
            </w:r>
            <w:r>
              <w:rPr>
                <w:noProof/>
                <w:webHidden/>
              </w:rPr>
              <w:fldChar w:fldCharType="begin"/>
            </w:r>
            <w:r>
              <w:rPr>
                <w:noProof/>
                <w:webHidden/>
              </w:rPr>
              <w:instrText xml:space="preserve"> PAGEREF _Toc138927909 \h </w:instrText>
            </w:r>
            <w:r>
              <w:rPr>
                <w:noProof/>
                <w:webHidden/>
              </w:rPr>
            </w:r>
            <w:r>
              <w:rPr>
                <w:noProof/>
                <w:webHidden/>
              </w:rPr>
              <w:fldChar w:fldCharType="separate"/>
            </w:r>
            <w:r>
              <w:rPr>
                <w:noProof/>
                <w:webHidden/>
              </w:rPr>
              <w:t>11</w:t>
            </w:r>
            <w:r>
              <w:rPr>
                <w:noProof/>
                <w:webHidden/>
              </w:rPr>
              <w:fldChar w:fldCharType="end"/>
            </w:r>
          </w:hyperlink>
        </w:p>
        <w:p w14:paraId="4CB116C0" w14:textId="69CBEF80" w:rsidR="00CB0D8F" w:rsidRDefault="00CB0D8F">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927910" w:history="1">
            <w:r w:rsidRPr="00515917">
              <w:rPr>
                <w:rStyle w:val="Hyperlink"/>
                <w:noProof/>
              </w:rPr>
              <w:t>Should the consistent treatment of year 7 students change the Commission’s assessments?</w:t>
            </w:r>
            <w:r>
              <w:rPr>
                <w:noProof/>
                <w:webHidden/>
              </w:rPr>
              <w:tab/>
            </w:r>
            <w:r>
              <w:rPr>
                <w:noProof/>
                <w:webHidden/>
              </w:rPr>
              <w:fldChar w:fldCharType="begin"/>
            </w:r>
            <w:r>
              <w:rPr>
                <w:noProof/>
                <w:webHidden/>
              </w:rPr>
              <w:instrText xml:space="preserve"> PAGEREF _Toc138927910 \h </w:instrText>
            </w:r>
            <w:r>
              <w:rPr>
                <w:noProof/>
                <w:webHidden/>
              </w:rPr>
            </w:r>
            <w:r>
              <w:rPr>
                <w:noProof/>
                <w:webHidden/>
              </w:rPr>
              <w:fldChar w:fldCharType="separate"/>
            </w:r>
            <w:r>
              <w:rPr>
                <w:noProof/>
                <w:webHidden/>
              </w:rPr>
              <w:t>11</w:t>
            </w:r>
            <w:r>
              <w:rPr>
                <w:noProof/>
                <w:webHidden/>
              </w:rPr>
              <w:fldChar w:fldCharType="end"/>
            </w:r>
          </w:hyperlink>
        </w:p>
        <w:p w14:paraId="40C2A143" w14:textId="2DB7CE3A" w:rsidR="00CB0D8F" w:rsidRDefault="00CB0D8F">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927911" w:history="1">
            <w:r w:rsidRPr="00515917">
              <w:rPr>
                <w:rStyle w:val="Hyperlink"/>
                <w:noProof/>
              </w:rPr>
              <w:t>Are fit for purpose data available on students with a disability?</w:t>
            </w:r>
            <w:r>
              <w:rPr>
                <w:noProof/>
                <w:webHidden/>
              </w:rPr>
              <w:tab/>
            </w:r>
            <w:r>
              <w:rPr>
                <w:noProof/>
                <w:webHidden/>
              </w:rPr>
              <w:fldChar w:fldCharType="begin"/>
            </w:r>
            <w:r>
              <w:rPr>
                <w:noProof/>
                <w:webHidden/>
              </w:rPr>
              <w:instrText xml:space="preserve"> PAGEREF _Toc138927911 \h </w:instrText>
            </w:r>
            <w:r>
              <w:rPr>
                <w:noProof/>
                <w:webHidden/>
              </w:rPr>
            </w:r>
            <w:r>
              <w:rPr>
                <w:noProof/>
                <w:webHidden/>
              </w:rPr>
              <w:fldChar w:fldCharType="separate"/>
            </w:r>
            <w:r>
              <w:rPr>
                <w:noProof/>
                <w:webHidden/>
              </w:rPr>
              <w:t>12</w:t>
            </w:r>
            <w:r>
              <w:rPr>
                <w:noProof/>
                <w:webHidden/>
              </w:rPr>
              <w:fldChar w:fldCharType="end"/>
            </w:r>
          </w:hyperlink>
        </w:p>
        <w:p w14:paraId="05B15532" w14:textId="0B643F01" w:rsidR="00CB0D8F" w:rsidRDefault="00CB0D8F">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927912" w:history="1">
            <w:r w:rsidRPr="00515917">
              <w:rPr>
                <w:rStyle w:val="Hyperlink"/>
                <w:noProof/>
              </w:rPr>
              <w:t>Should the Commission use the Schooling Resource Standard to assess school needs?</w:t>
            </w:r>
            <w:r>
              <w:rPr>
                <w:noProof/>
                <w:webHidden/>
              </w:rPr>
              <w:tab/>
            </w:r>
            <w:r>
              <w:rPr>
                <w:noProof/>
                <w:webHidden/>
              </w:rPr>
              <w:fldChar w:fldCharType="begin"/>
            </w:r>
            <w:r>
              <w:rPr>
                <w:noProof/>
                <w:webHidden/>
              </w:rPr>
              <w:instrText xml:space="preserve"> PAGEREF _Toc138927912 \h </w:instrText>
            </w:r>
            <w:r>
              <w:rPr>
                <w:noProof/>
                <w:webHidden/>
              </w:rPr>
            </w:r>
            <w:r>
              <w:rPr>
                <w:noProof/>
                <w:webHidden/>
              </w:rPr>
              <w:fldChar w:fldCharType="separate"/>
            </w:r>
            <w:r>
              <w:rPr>
                <w:noProof/>
                <w:webHidden/>
              </w:rPr>
              <w:t>13</w:t>
            </w:r>
            <w:r>
              <w:rPr>
                <w:noProof/>
                <w:webHidden/>
              </w:rPr>
              <w:fldChar w:fldCharType="end"/>
            </w:r>
          </w:hyperlink>
        </w:p>
        <w:p w14:paraId="7F1E0812" w14:textId="532E3FE6" w:rsidR="00CB0D8F" w:rsidRDefault="00CB0D8F">
          <w:pPr>
            <w:pStyle w:val="TOC2"/>
            <w:rPr>
              <w:rFonts w:asciiTheme="minorHAnsi" w:eastAsiaTheme="minorEastAsia" w:hAnsiTheme="minorHAnsi"/>
              <w:bCs w:val="0"/>
              <w:noProof/>
              <w:color w:val="auto"/>
              <w:kern w:val="2"/>
              <w:sz w:val="22"/>
              <w:szCs w:val="22"/>
              <w:lang w:eastAsia="en-AU"/>
              <w14:ligatures w14:val="standardContextual"/>
            </w:rPr>
          </w:pPr>
          <w:hyperlink w:anchor="_Toc138927913" w:history="1">
            <w:r w:rsidRPr="00515917">
              <w:rPr>
                <w:rStyle w:val="Hyperlink"/>
                <w:noProof/>
              </w:rPr>
              <w:t>Proposed assessment</w:t>
            </w:r>
            <w:r>
              <w:rPr>
                <w:noProof/>
                <w:webHidden/>
              </w:rPr>
              <w:tab/>
            </w:r>
            <w:r>
              <w:rPr>
                <w:noProof/>
                <w:webHidden/>
              </w:rPr>
              <w:fldChar w:fldCharType="begin"/>
            </w:r>
            <w:r>
              <w:rPr>
                <w:noProof/>
                <w:webHidden/>
              </w:rPr>
              <w:instrText xml:space="preserve"> PAGEREF _Toc138927913 \h </w:instrText>
            </w:r>
            <w:r>
              <w:rPr>
                <w:noProof/>
                <w:webHidden/>
              </w:rPr>
            </w:r>
            <w:r>
              <w:rPr>
                <w:noProof/>
                <w:webHidden/>
              </w:rPr>
              <w:fldChar w:fldCharType="separate"/>
            </w:r>
            <w:r>
              <w:rPr>
                <w:noProof/>
                <w:webHidden/>
              </w:rPr>
              <w:t>14</w:t>
            </w:r>
            <w:r>
              <w:rPr>
                <w:noProof/>
                <w:webHidden/>
              </w:rPr>
              <w:fldChar w:fldCharType="end"/>
            </w:r>
          </w:hyperlink>
        </w:p>
        <w:p w14:paraId="3E28A17C" w14:textId="1FFA6C3A" w:rsidR="00CB0D8F" w:rsidRDefault="00CB0D8F">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927914" w:history="1">
            <w:r w:rsidRPr="00515917">
              <w:rPr>
                <w:rStyle w:val="Hyperlink"/>
                <w:noProof/>
              </w:rPr>
              <w:t>Differences from the 2020 Review approach</w:t>
            </w:r>
            <w:r>
              <w:rPr>
                <w:noProof/>
                <w:webHidden/>
              </w:rPr>
              <w:tab/>
            </w:r>
            <w:r>
              <w:rPr>
                <w:noProof/>
                <w:webHidden/>
              </w:rPr>
              <w:fldChar w:fldCharType="begin"/>
            </w:r>
            <w:r>
              <w:rPr>
                <w:noProof/>
                <w:webHidden/>
              </w:rPr>
              <w:instrText xml:space="preserve"> PAGEREF _Toc138927914 \h </w:instrText>
            </w:r>
            <w:r>
              <w:rPr>
                <w:noProof/>
                <w:webHidden/>
              </w:rPr>
            </w:r>
            <w:r>
              <w:rPr>
                <w:noProof/>
                <w:webHidden/>
              </w:rPr>
              <w:fldChar w:fldCharType="separate"/>
            </w:r>
            <w:r>
              <w:rPr>
                <w:noProof/>
                <w:webHidden/>
              </w:rPr>
              <w:t>14</w:t>
            </w:r>
            <w:r>
              <w:rPr>
                <w:noProof/>
                <w:webHidden/>
              </w:rPr>
              <w:fldChar w:fldCharType="end"/>
            </w:r>
          </w:hyperlink>
        </w:p>
        <w:p w14:paraId="37C7F122" w14:textId="5013B0FB" w:rsidR="00CB0D8F" w:rsidRDefault="00CB0D8F">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927915" w:history="1">
            <w:r w:rsidRPr="00515917">
              <w:rPr>
                <w:rStyle w:val="Hyperlink"/>
                <w:noProof/>
              </w:rPr>
              <w:t xml:space="preserve">Proposed </w:t>
            </w:r>
            <w:r w:rsidRPr="00515917">
              <w:rPr>
                <w:rStyle w:val="Hyperlink"/>
                <w:noProof/>
              </w:rPr>
              <w:t>a</w:t>
            </w:r>
            <w:r w:rsidRPr="00515917">
              <w:rPr>
                <w:rStyle w:val="Hyperlink"/>
                <w:noProof/>
              </w:rPr>
              <w:t>ssessment structure</w:t>
            </w:r>
            <w:r>
              <w:rPr>
                <w:noProof/>
                <w:webHidden/>
              </w:rPr>
              <w:tab/>
            </w:r>
            <w:r>
              <w:rPr>
                <w:noProof/>
                <w:webHidden/>
              </w:rPr>
              <w:fldChar w:fldCharType="begin"/>
            </w:r>
            <w:r>
              <w:rPr>
                <w:noProof/>
                <w:webHidden/>
              </w:rPr>
              <w:instrText xml:space="preserve"> PAGEREF _Toc138927915 \h </w:instrText>
            </w:r>
            <w:r>
              <w:rPr>
                <w:noProof/>
                <w:webHidden/>
              </w:rPr>
            </w:r>
            <w:r>
              <w:rPr>
                <w:noProof/>
                <w:webHidden/>
              </w:rPr>
              <w:fldChar w:fldCharType="separate"/>
            </w:r>
            <w:r>
              <w:rPr>
                <w:noProof/>
                <w:webHidden/>
              </w:rPr>
              <w:t>14</w:t>
            </w:r>
            <w:r>
              <w:rPr>
                <w:noProof/>
                <w:webHidden/>
              </w:rPr>
              <w:fldChar w:fldCharType="end"/>
            </w:r>
          </w:hyperlink>
        </w:p>
        <w:p w14:paraId="0C7A6C16" w14:textId="14602C7D" w:rsidR="00CB0D8F" w:rsidRDefault="00CB0D8F">
          <w:pPr>
            <w:pStyle w:val="TOC2"/>
            <w:rPr>
              <w:rFonts w:asciiTheme="minorHAnsi" w:eastAsiaTheme="minorEastAsia" w:hAnsiTheme="minorHAnsi"/>
              <w:bCs w:val="0"/>
              <w:noProof/>
              <w:color w:val="auto"/>
              <w:kern w:val="2"/>
              <w:sz w:val="22"/>
              <w:szCs w:val="22"/>
              <w:lang w:eastAsia="en-AU"/>
              <w14:ligatures w14:val="standardContextual"/>
            </w:rPr>
          </w:pPr>
          <w:hyperlink w:anchor="_Toc138927916" w:history="1">
            <w:r w:rsidRPr="00515917">
              <w:rPr>
                <w:rStyle w:val="Hyperlink"/>
                <w:noProof/>
              </w:rPr>
              <w:t>Consultation</w:t>
            </w:r>
            <w:r>
              <w:rPr>
                <w:noProof/>
                <w:webHidden/>
              </w:rPr>
              <w:tab/>
            </w:r>
            <w:r>
              <w:rPr>
                <w:noProof/>
                <w:webHidden/>
              </w:rPr>
              <w:fldChar w:fldCharType="begin"/>
            </w:r>
            <w:r>
              <w:rPr>
                <w:noProof/>
                <w:webHidden/>
              </w:rPr>
              <w:instrText xml:space="preserve"> PAGEREF _Toc138927916 \h </w:instrText>
            </w:r>
            <w:r>
              <w:rPr>
                <w:noProof/>
                <w:webHidden/>
              </w:rPr>
            </w:r>
            <w:r>
              <w:rPr>
                <w:noProof/>
                <w:webHidden/>
              </w:rPr>
              <w:fldChar w:fldCharType="separate"/>
            </w:r>
            <w:r>
              <w:rPr>
                <w:noProof/>
                <w:webHidden/>
              </w:rPr>
              <w:t>15</w:t>
            </w:r>
            <w:r>
              <w:rPr>
                <w:noProof/>
                <w:webHidden/>
              </w:rPr>
              <w:fldChar w:fldCharType="end"/>
            </w:r>
          </w:hyperlink>
        </w:p>
        <w:p w14:paraId="4F914D73" w14:textId="7625E883" w:rsidR="00CB0D8F" w:rsidRDefault="00CB0D8F">
          <w:pPr>
            <w:pStyle w:val="TOC2"/>
            <w:rPr>
              <w:rFonts w:asciiTheme="minorHAnsi" w:eastAsiaTheme="minorEastAsia" w:hAnsiTheme="minorHAnsi"/>
              <w:bCs w:val="0"/>
              <w:noProof/>
              <w:color w:val="auto"/>
              <w:kern w:val="2"/>
              <w:sz w:val="22"/>
              <w:szCs w:val="22"/>
              <w:lang w:eastAsia="en-AU"/>
              <w14:ligatures w14:val="standardContextual"/>
            </w:rPr>
          </w:pPr>
          <w:hyperlink w:anchor="_Toc138927917" w:history="1">
            <w:r w:rsidRPr="00515917">
              <w:rPr>
                <w:rStyle w:val="Hyperlink"/>
                <w:noProof/>
              </w:rPr>
              <w:t>Attachment A: Development of the regression estimating average state funding models</w:t>
            </w:r>
            <w:r>
              <w:rPr>
                <w:noProof/>
                <w:webHidden/>
              </w:rPr>
              <w:tab/>
            </w:r>
            <w:r>
              <w:rPr>
                <w:noProof/>
                <w:webHidden/>
              </w:rPr>
              <w:fldChar w:fldCharType="begin"/>
            </w:r>
            <w:r>
              <w:rPr>
                <w:noProof/>
                <w:webHidden/>
              </w:rPr>
              <w:instrText xml:space="preserve"> PAGEREF _Toc138927917 \h </w:instrText>
            </w:r>
            <w:r>
              <w:rPr>
                <w:noProof/>
                <w:webHidden/>
              </w:rPr>
            </w:r>
            <w:r>
              <w:rPr>
                <w:noProof/>
                <w:webHidden/>
              </w:rPr>
              <w:fldChar w:fldCharType="separate"/>
            </w:r>
            <w:r>
              <w:rPr>
                <w:noProof/>
                <w:webHidden/>
              </w:rPr>
              <w:t>16</w:t>
            </w:r>
            <w:r>
              <w:rPr>
                <w:noProof/>
                <w:webHidden/>
              </w:rPr>
              <w:fldChar w:fldCharType="end"/>
            </w:r>
          </w:hyperlink>
        </w:p>
        <w:p w14:paraId="27AEB661" w14:textId="21FA858F" w:rsidR="0038180D" w:rsidRDefault="001417F8" w:rsidP="00E659A4">
          <w:pPr>
            <w:pStyle w:val="TOC1"/>
          </w:pPr>
          <w:r>
            <w:fldChar w:fldCharType="end"/>
          </w:r>
        </w:p>
      </w:sdtContent>
    </w:sdt>
    <w:p w14:paraId="63D20BF1" w14:textId="09053429" w:rsidR="00976B0A" w:rsidRPr="0038180D" w:rsidRDefault="00976B0A" w:rsidP="0038180D">
      <w:pPr>
        <w:pStyle w:val="Heading2"/>
      </w:pPr>
      <w:r>
        <w:br w:type="page"/>
      </w:r>
    </w:p>
    <w:p w14:paraId="3B60351B" w14:textId="6B5981B6" w:rsidR="00D63596" w:rsidRDefault="00D63596" w:rsidP="001417F8">
      <w:pPr>
        <w:pStyle w:val="Heading2"/>
      </w:pPr>
      <w:bookmarkStart w:id="1" w:name="_Toc137718644"/>
      <w:bookmarkStart w:id="2" w:name="_Toc138927895"/>
      <w:r>
        <w:lastRenderedPageBreak/>
        <w:t>Overview of category</w:t>
      </w:r>
      <w:bookmarkEnd w:id="0"/>
      <w:bookmarkEnd w:id="1"/>
      <w:bookmarkEnd w:id="2"/>
    </w:p>
    <w:p w14:paraId="7BFAC8A1" w14:textId="50195F0B" w:rsidR="00517BB2" w:rsidRPr="00782AD9" w:rsidRDefault="00D63596" w:rsidP="006D637D">
      <w:pPr>
        <w:pStyle w:val="CGC2025ParaNumbers"/>
      </w:pPr>
      <w:bookmarkStart w:id="3" w:name="_Hlk130818978"/>
      <w:bookmarkStart w:id="4" w:name="_Toc116563445"/>
      <w:bookmarkStart w:id="5" w:name="_Toc117241705"/>
      <w:r w:rsidRPr="00316683">
        <w:t xml:space="preserve">The </w:t>
      </w:r>
      <w:proofErr w:type="gramStart"/>
      <w:r w:rsidR="00C8695E">
        <w:t>s</w:t>
      </w:r>
      <w:r w:rsidR="008100C3" w:rsidRPr="00316683">
        <w:t>chools</w:t>
      </w:r>
      <w:proofErr w:type="gramEnd"/>
      <w:r w:rsidRPr="00316683">
        <w:t xml:space="preserve"> assessment </w:t>
      </w:r>
      <w:bookmarkEnd w:id="3"/>
      <w:r w:rsidRPr="00316683">
        <w:t xml:space="preserve">covers state </w:t>
      </w:r>
      <w:r w:rsidR="00A45A95" w:rsidRPr="00316683">
        <w:t>spending on government pre-schools, primary and secondary schools and non-government schools</w:t>
      </w:r>
      <w:r w:rsidR="003074A4" w:rsidRPr="00316683">
        <w:t xml:space="preserve">. </w:t>
      </w:r>
      <w:r w:rsidR="00770930" w:rsidRPr="00316683">
        <w:t>In 2021-22, s</w:t>
      </w:r>
      <w:r w:rsidR="003074A4" w:rsidRPr="00316683">
        <w:t>tate</w:t>
      </w:r>
      <w:r w:rsidR="001938CB" w:rsidRPr="00316683">
        <w:t>s</w:t>
      </w:r>
      <w:r w:rsidR="003074A4" w:rsidRPr="00316683">
        <w:t xml:space="preserve"> </w:t>
      </w:r>
      <w:r w:rsidR="003074A4" w:rsidRPr="00DB0014">
        <w:t>spen</w:t>
      </w:r>
      <w:r w:rsidR="001938CB" w:rsidRPr="00DB0014">
        <w:t>t $</w:t>
      </w:r>
      <w:r w:rsidR="00351D2F" w:rsidRPr="00DB0014">
        <w:t>34.7</w:t>
      </w:r>
      <w:r w:rsidR="00F716DB">
        <w:t> </w:t>
      </w:r>
      <w:r w:rsidR="001938CB" w:rsidRPr="00DB0014">
        <w:t>b</w:t>
      </w:r>
      <w:r w:rsidR="00D158C4" w:rsidRPr="00DB0014">
        <w:t>illion</w:t>
      </w:r>
      <w:r w:rsidR="001938CB" w:rsidRPr="00DB0014">
        <w:t xml:space="preserve"> </w:t>
      </w:r>
      <w:r w:rsidR="007B01AA" w:rsidRPr="00DB0014">
        <w:t>of</w:t>
      </w:r>
      <w:r w:rsidR="007B01AA" w:rsidRPr="00316683">
        <w:t xml:space="preserve"> discretionary spending on </w:t>
      </w:r>
      <w:r w:rsidR="00104061" w:rsidRPr="00316683">
        <w:t>government schools</w:t>
      </w:r>
      <w:r w:rsidR="00770930" w:rsidRPr="00316683">
        <w:t>, and $</w:t>
      </w:r>
      <w:r w:rsidR="00763BF2">
        <w:t>6</w:t>
      </w:r>
      <w:r w:rsidR="00D158C4">
        <w:t xml:space="preserve"> </w:t>
      </w:r>
      <w:r w:rsidR="00770930" w:rsidRPr="00316683">
        <w:t>b</w:t>
      </w:r>
      <w:r w:rsidR="00D158C4">
        <w:t>illion</w:t>
      </w:r>
      <w:r w:rsidR="004E6DEB" w:rsidRPr="00316683">
        <w:t xml:space="preserve"> </w:t>
      </w:r>
      <w:r w:rsidR="00F5578B" w:rsidRPr="00316683">
        <w:t>on non-government schools</w:t>
      </w:r>
      <w:r w:rsidR="00AA380E" w:rsidRPr="00316683">
        <w:t xml:space="preserve">. </w:t>
      </w:r>
      <w:r w:rsidR="006E37EC" w:rsidRPr="00316683">
        <w:t>T</w:t>
      </w:r>
      <w:r w:rsidR="004E6DEB" w:rsidRPr="00316683">
        <w:t xml:space="preserve">hey spent </w:t>
      </w:r>
      <w:r w:rsidR="006E37EC" w:rsidRPr="00316683">
        <w:t xml:space="preserve">an additional </w:t>
      </w:r>
      <w:r w:rsidR="004E6DEB" w:rsidRPr="00316683">
        <w:t>$</w:t>
      </w:r>
      <w:r w:rsidR="00763BF2">
        <w:t>9.7</w:t>
      </w:r>
      <w:r w:rsidR="00D158C4">
        <w:t xml:space="preserve"> </w:t>
      </w:r>
      <w:r w:rsidR="004E6DEB" w:rsidRPr="00316683">
        <w:t>b</w:t>
      </w:r>
      <w:r w:rsidR="00D158C4">
        <w:t>illion</w:t>
      </w:r>
      <w:r w:rsidR="004E6DEB" w:rsidRPr="00316683">
        <w:t xml:space="preserve"> </w:t>
      </w:r>
      <w:r w:rsidR="000B2823" w:rsidRPr="00316683">
        <w:t xml:space="preserve">from a Commonwealth </w:t>
      </w:r>
      <w:r w:rsidR="000B2823" w:rsidRPr="00782AD9">
        <w:t xml:space="preserve">payment </w:t>
      </w:r>
      <w:r w:rsidR="00472878" w:rsidRPr="00782AD9">
        <w:t xml:space="preserve">on government schools </w:t>
      </w:r>
      <w:r w:rsidR="00760AAE" w:rsidRPr="00782AD9">
        <w:t xml:space="preserve">governed under the </w:t>
      </w:r>
      <w:r w:rsidR="008C3242" w:rsidRPr="00782AD9">
        <w:t xml:space="preserve">Quality Schools </w:t>
      </w:r>
      <w:r w:rsidR="006E247C">
        <w:t>f</w:t>
      </w:r>
      <w:r w:rsidR="005A68BC" w:rsidRPr="00782AD9">
        <w:t>unding agreement</w:t>
      </w:r>
      <w:r w:rsidR="00A45A95" w:rsidRPr="00782AD9">
        <w:t>.</w:t>
      </w:r>
      <w:r w:rsidR="00A44A9E" w:rsidRPr="00782AD9">
        <w:t xml:space="preserve"> </w:t>
      </w:r>
    </w:p>
    <w:p w14:paraId="74E225BF" w14:textId="68547B72" w:rsidR="00D63596" w:rsidRPr="00316683" w:rsidRDefault="0019493F" w:rsidP="005D5F61">
      <w:pPr>
        <w:pStyle w:val="CGC2025ParaNumbers"/>
      </w:pPr>
      <w:r w:rsidRPr="00782AD9">
        <w:t>$</w:t>
      </w:r>
      <w:r w:rsidR="00810960" w:rsidRPr="00462A7C">
        <w:t>1</w:t>
      </w:r>
      <w:r w:rsidR="00AA309D" w:rsidRPr="00462A7C">
        <w:t>6.9</w:t>
      </w:r>
      <w:r w:rsidR="00DB0014">
        <w:t xml:space="preserve"> </w:t>
      </w:r>
      <w:r w:rsidRPr="00782AD9">
        <w:t>b</w:t>
      </w:r>
      <w:r w:rsidR="00DB0014">
        <w:t>illion</w:t>
      </w:r>
      <w:r w:rsidRPr="00782AD9">
        <w:t xml:space="preserve"> of </w:t>
      </w:r>
      <w:r w:rsidR="00A44A9E" w:rsidRPr="00782AD9">
        <w:t xml:space="preserve">Commonwealth funding </w:t>
      </w:r>
      <w:r w:rsidR="00112BD1">
        <w:t>for</w:t>
      </w:r>
      <w:r w:rsidR="00A44A9E" w:rsidRPr="00782AD9">
        <w:t xml:space="preserve"> non-government schools </w:t>
      </w:r>
      <w:r w:rsidR="000C23E3" w:rsidRPr="00782AD9">
        <w:t>is paid through the state governments</w:t>
      </w:r>
      <w:r w:rsidR="006677F1" w:rsidRPr="00782AD9">
        <w:t>, again under</w:t>
      </w:r>
      <w:r w:rsidR="006677F1" w:rsidRPr="00316683">
        <w:t xml:space="preserve"> the Quality Schools </w:t>
      </w:r>
      <w:r w:rsidR="006E247C">
        <w:t>f</w:t>
      </w:r>
      <w:r w:rsidR="006677F1" w:rsidRPr="00316683">
        <w:t>unding agreement</w:t>
      </w:r>
      <w:r w:rsidRPr="00316683">
        <w:t>. S</w:t>
      </w:r>
      <w:r w:rsidR="000C23E3" w:rsidRPr="00316683">
        <w:t>tates have no discretion o</w:t>
      </w:r>
      <w:r w:rsidR="00D92405">
        <w:t>n</w:t>
      </w:r>
      <w:r w:rsidR="000C23E3" w:rsidRPr="00316683">
        <w:t xml:space="preserve"> how this </w:t>
      </w:r>
      <w:r w:rsidR="001C2E5B" w:rsidRPr="00316683">
        <w:t>money is spen</w:t>
      </w:r>
      <w:r w:rsidR="00A954F5" w:rsidRPr="00316683">
        <w:t>t</w:t>
      </w:r>
      <w:r w:rsidR="001C2E5B" w:rsidRPr="00316683">
        <w:t xml:space="preserve">, </w:t>
      </w:r>
      <w:r w:rsidR="00517BB2" w:rsidRPr="00316683">
        <w:t xml:space="preserve">and it does not </w:t>
      </w:r>
      <w:r w:rsidR="1D5A733E">
        <w:t xml:space="preserve">relieve </w:t>
      </w:r>
      <w:r w:rsidR="00517BB2" w:rsidRPr="00316683">
        <w:t>the</w:t>
      </w:r>
      <w:r w:rsidR="00A954F5" w:rsidRPr="00316683">
        <w:t>m</w:t>
      </w:r>
      <w:r w:rsidR="00517BB2" w:rsidRPr="00316683">
        <w:t xml:space="preserve"> of </w:t>
      </w:r>
      <w:r w:rsidR="00A954F5" w:rsidRPr="00316683">
        <w:t xml:space="preserve">the </w:t>
      </w:r>
      <w:r w:rsidR="00517BB2" w:rsidRPr="00316683">
        <w:t xml:space="preserve">need to fund their schools. As such, </w:t>
      </w:r>
      <w:r w:rsidR="001C2E5B" w:rsidRPr="00316683">
        <w:t>the Commission regards it as a Commonwealth own</w:t>
      </w:r>
      <w:r w:rsidR="00E708D7">
        <w:t>-</w:t>
      </w:r>
      <w:r w:rsidR="001C2E5B" w:rsidRPr="00316683">
        <w:t xml:space="preserve">purpose outlay, and out of scope of the </w:t>
      </w:r>
      <w:r w:rsidR="001F3EEE" w:rsidRPr="00316683">
        <w:t>GST calculations.</w:t>
      </w:r>
    </w:p>
    <w:p w14:paraId="22CF0188" w14:textId="2EFABD7B" w:rsidR="00D63596" w:rsidRPr="00904786" w:rsidRDefault="00D63596" w:rsidP="00D63596">
      <w:pPr>
        <w:pStyle w:val="Heading2"/>
      </w:pPr>
      <w:bookmarkStart w:id="6" w:name="_Toc121741483"/>
      <w:bookmarkStart w:id="7" w:name="_Toc138927896"/>
      <w:bookmarkEnd w:id="4"/>
      <w:bookmarkEnd w:id="5"/>
      <w:r w:rsidRPr="00904786">
        <w:t>Current assessment method</w:t>
      </w:r>
      <w:bookmarkEnd w:id="6"/>
      <w:r w:rsidRPr="00904786">
        <w:t xml:space="preserve"> </w:t>
      </w:r>
      <w:r w:rsidR="002E5E56">
        <w:t>—</w:t>
      </w:r>
      <w:r>
        <w:t xml:space="preserve"> </w:t>
      </w:r>
      <w:r w:rsidRPr="00904786">
        <w:t>2020</w:t>
      </w:r>
      <w:r>
        <w:t xml:space="preserve"> Review</w:t>
      </w:r>
      <w:bookmarkEnd w:id="7"/>
    </w:p>
    <w:p w14:paraId="570738C2" w14:textId="7D045EC4" w:rsidR="00A24F3D" w:rsidRDefault="00077AE6" w:rsidP="005D5F61">
      <w:pPr>
        <w:pStyle w:val="CGC2025ParaNumbers"/>
      </w:pPr>
      <w:bookmarkStart w:id="8" w:name="_Hlk130818992"/>
      <w:r w:rsidRPr="008D61DE">
        <w:t xml:space="preserve">In assessing </w:t>
      </w:r>
      <w:r>
        <w:t>s</w:t>
      </w:r>
      <w:r w:rsidRPr="008D61DE">
        <w:t>tate spending</w:t>
      </w:r>
      <w:r>
        <w:t>,</w:t>
      </w:r>
      <w:r w:rsidRPr="008D61DE">
        <w:t xml:space="preserve"> </w:t>
      </w:r>
      <w:r w:rsidR="00BF74F7">
        <w:fldChar w:fldCharType="begin"/>
      </w:r>
      <w:r w:rsidR="00BF74F7">
        <w:instrText xml:space="preserve"> REF _Ref138923386 \h </w:instrText>
      </w:r>
      <w:r w:rsidR="00BF74F7">
        <w:fldChar w:fldCharType="separate"/>
      </w:r>
      <w:r w:rsidR="00BF74F7">
        <w:t xml:space="preserve">Figure </w:t>
      </w:r>
      <w:r w:rsidR="00BF74F7">
        <w:rPr>
          <w:noProof/>
        </w:rPr>
        <w:t>1</w:t>
      </w:r>
      <w:r w:rsidR="00BF74F7">
        <w:fldChar w:fldCharType="end"/>
      </w:r>
      <w:r w:rsidR="002B74BA">
        <w:t xml:space="preserve"> </w:t>
      </w:r>
      <w:r w:rsidR="004D11E1">
        <w:t xml:space="preserve">shows that </w:t>
      </w:r>
      <w:r w:rsidR="00C17E69">
        <w:t xml:space="preserve">in the 2020 </w:t>
      </w:r>
      <w:r w:rsidR="007E095A">
        <w:t>R</w:t>
      </w:r>
      <w:r w:rsidR="00C17E69">
        <w:t xml:space="preserve">eview, </w:t>
      </w:r>
      <w:r w:rsidRPr="008D61DE">
        <w:t>the Commission recognise</w:t>
      </w:r>
      <w:r>
        <w:t>d</w:t>
      </w:r>
      <w:r w:rsidRPr="008D61DE">
        <w:t xml:space="preserve"> that there </w:t>
      </w:r>
      <w:r>
        <w:t xml:space="preserve">were </w:t>
      </w:r>
      <w:r w:rsidRPr="008D61DE">
        <w:t>differences in</w:t>
      </w:r>
      <w:r>
        <w:t>:</w:t>
      </w:r>
    </w:p>
    <w:p w14:paraId="12451254" w14:textId="77777777" w:rsidR="00882DE4" w:rsidRDefault="00882DE4" w:rsidP="002A0046">
      <w:pPr>
        <w:pStyle w:val="CGC2025Bullet1"/>
      </w:pPr>
      <w:r w:rsidRPr="00CE3C35">
        <w:t xml:space="preserve">shares of school students across </w:t>
      </w:r>
      <w:r>
        <w:t>s</w:t>
      </w:r>
      <w:r w:rsidRPr="00CE3C35">
        <w:t xml:space="preserve">tates, </w:t>
      </w:r>
      <w:r>
        <w:t>noting a</w:t>
      </w:r>
      <w:r w:rsidRPr="00CE3C35">
        <w:t xml:space="preserve"> </w:t>
      </w:r>
      <w:r>
        <w:t>s</w:t>
      </w:r>
      <w:r w:rsidRPr="00CE3C35">
        <w:t xml:space="preserve">tate </w:t>
      </w:r>
      <w:r>
        <w:t xml:space="preserve">with </w:t>
      </w:r>
      <w:r w:rsidRPr="00CE3C35">
        <w:t xml:space="preserve">a greater share of school students in </w:t>
      </w:r>
      <w:r>
        <w:t xml:space="preserve">its </w:t>
      </w:r>
      <w:r w:rsidRPr="00CE3C35">
        <w:t>population fac</w:t>
      </w:r>
      <w:r>
        <w:t>es</w:t>
      </w:r>
      <w:r w:rsidRPr="00CE3C35">
        <w:t xml:space="preserve"> </w:t>
      </w:r>
      <w:proofErr w:type="gramStart"/>
      <w:r w:rsidRPr="00CE3C35">
        <w:t>above</w:t>
      </w:r>
      <w:r>
        <w:t>-</w:t>
      </w:r>
      <w:r w:rsidRPr="00CE3C35">
        <w:t>average</w:t>
      </w:r>
      <w:proofErr w:type="gramEnd"/>
      <w:r w:rsidRPr="00CE3C35">
        <w:t xml:space="preserve"> costs</w:t>
      </w:r>
    </w:p>
    <w:p w14:paraId="7EDCD4F6" w14:textId="3005A2AA" w:rsidR="00882DE4" w:rsidRDefault="00882DE4" w:rsidP="002A0046">
      <w:pPr>
        <w:pStyle w:val="CGC2025Bullet1"/>
      </w:pPr>
      <w:r>
        <w:t xml:space="preserve">the </w:t>
      </w:r>
      <w:r w:rsidRPr="00F228CF">
        <w:t xml:space="preserve">cost of students from different socio-demographic groups, so </w:t>
      </w:r>
      <w:r>
        <w:t>a s</w:t>
      </w:r>
      <w:r w:rsidRPr="00F228CF">
        <w:t xml:space="preserve">tate with more </w:t>
      </w:r>
      <w:r w:rsidR="001E4D66">
        <w:t>socio-educational</w:t>
      </w:r>
      <w:r w:rsidR="007C36E1">
        <w:t>ly</w:t>
      </w:r>
      <w:r w:rsidR="001E4D66">
        <w:t xml:space="preserve"> disadvantage</w:t>
      </w:r>
      <w:r w:rsidR="005D1B1A">
        <w:t>d</w:t>
      </w:r>
      <w:r w:rsidR="001E4D66">
        <w:t xml:space="preserve"> </w:t>
      </w:r>
      <w:r w:rsidRPr="00F228CF">
        <w:t xml:space="preserve">students </w:t>
      </w:r>
      <w:r w:rsidR="0078598A">
        <w:t xml:space="preserve">and </w:t>
      </w:r>
      <w:r>
        <w:t>First Nations</w:t>
      </w:r>
      <w:r w:rsidRPr="00F228CF">
        <w:t xml:space="preserve"> </w:t>
      </w:r>
      <w:proofErr w:type="spellStart"/>
      <w:r w:rsidR="00295F38">
        <w:t>students</w:t>
      </w:r>
      <w:proofErr w:type="spellEnd"/>
      <w:r w:rsidR="00295F38">
        <w:t xml:space="preserve"> </w:t>
      </w:r>
      <w:r w:rsidRPr="00F228CF">
        <w:t>need</w:t>
      </w:r>
      <w:r w:rsidR="003443E3">
        <w:t>s</w:t>
      </w:r>
      <w:r w:rsidRPr="00F228CF">
        <w:t xml:space="preserve"> to spend more than </w:t>
      </w:r>
      <w:proofErr w:type="gramStart"/>
      <w:r w:rsidRPr="00F228CF">
        <w:t>average</w:t>
      </w:r>
      <w:proofErr w:type="gramEnd"/>
    </w:p>
    <w:p w14:paraId="78E2E743" w14:textId="77777777" w:rsidR="00882DE4" w:rsidRDefault="00882DE4" w:rsidP="002A0046">
      <w:pPr>
        <w:pStyle w:val="CGC2025Bullet1"/>
      </w:pPr>
      <w:r w:rsidRPr="000C00D7">
        <w:t xml:space="preserve">geographic dispersion of populations, </w:t>
      </w:r>
      <w:r>
        <w:t>noting</w:t>
      </w:r>
      <w:r w:rsidRPr="000C00D7">
        <w:t xml:space="preserve"> </w:t>
      </w:r>
      <w:r>
        <w:t>a s</w:t>
      </w:r>
      <w:r w:rsidRPr="000C00D7">
        <w:t xml:space="preserve">tate </w:t>
      </w:r>
      <w:r>
        <w:t xml:space="preserve">with </w:t>
      </w:r>
      <w:r w:rsidRPr="000C00D7">
        <w:t>more students in more remote areas need</w:t>
      </w:r>
      <w:r>
        <w:t>s</w:t>
      </w:r>
      <w:r w:rsidRPr="000C00D7">
        <w:t xml:space="preserve"> to spend more than </w:t>
      </w:r>
      <w:proofErr w:type="gramStart"/>
      <w:r w:rsidRPr="000C00D7">
        <w:t>average</w:t>
      </w:r>
      <w:proofErr w:type="gramEnd"/>
    </w:p>
    <w:p w14:paraId="495673E4" w14:textId="5E31BBBC" w:rsidR="0048109A" w:rsidRDefault="00882DE4" w:rsidP="002A0046">
      <w:pPr>
        <w:pStyle w:val="CGC2025Bullet1"/>
      </w:pPr>
      <w:r w:rsidRPr="00931AEF">
        <w:t xml:space="preserve">the proportion of students in government schools, which cost </w:t>
      </w:r>
      <w:r>
        <w:t>s</w:t>
      </w:r>
      <w:r w:rsidRPr="00931AEF">
        <w:t xml:space="preserve">tates more per student, resulting in </w:t>
      </w:r>
      <w:r>
        <w:t>a s</w:t>
      </w:r>
      <w:r w:rsidRPr="00931AEF">
        <w:t xml:space="preserve">tate with </w:t>
      </w:r>
      <w:r>
        <w:t xml:space="preserve">a </w:t>
      </w:r>
      <w:r w:rsidRPr="00931AEF">
        <w:t xml:space="preserve">higher proportion of students attending government schools facing </w:t>
      </w:r>
      <w:proofErr w:type="gramStart"/>
      <w:r w:rsidRPr="00931AEF">
        <w:t>above</w:t>
      </w:r>
      <w:r>
        <w:t>-</w:t>
      </w:r>
      <w:r w:rsidRPr="00931AEF">
        <w:t>average</w:t>
      </w:r>
      <w:proofErr w:type="gramEnd"/>
      <w:r w:rsidRPr="00931AEF">
        <w:t xml:space="preserve"> costs</w:t>
      </w:r>
    </w:p>
    <w:p w14:paraId="7A7A7CAB" w14:textId="36F7A67C" w:rsidR="00D63596" w:rsidRDefault="0048109A" w:rsidP="002A0046">
      <w:pPr>
        <w:pStyle w:val="CGC2025Bullet1"/>
      </w:pPr>
      <w:r>
        <w:t>wage levels between states</w:t>
      </w:r>
      <w:r w:rsidR="00882DE4" w:rsidRPr="00931AEF">
        <w:t>.</w:t>
      </w:r>
    </w:p>
    <w:p w14:paraId="304DA2F3" w14:textId="77777777" w:rsidR="005D5F61" w:rsidRDefault="005D5F61">
      <w:pPr>
        <w:tabs>
          <w:tab w:val="clear" w:pos="567"/>
        </w:tabs>
        <w:spacing w:before="0" w:after="160" w:line="259" w:lineRule="auto"/>
        <w:rPr>
          <w:rFonts w:ascii="Work Sans" w:hAnsi="Work Sans"/>
          <w:b/>
        </w:rPr>
      </w:pPr>
      <w:bookmarkStart w:id="9" w:name="_Ref132274317"/>
      <w:r>
        <w:br w:type="page"/>
      </w:r>
    </w:p>
    <w:p w14:paraId="1DD8C7F2" w14:textId="59580DA5" w:rsidR="00AB1723" w:rsidRDefault="00635219" w:rsidP="00535DE2">
      <w:pPr>
        <w:pStyle w:val="CGC2025Caption"/>
        <w:tabs>
          <w:tab w:val="left" w:pos="1134"/>
        </w:tabs>
      </w:pPr>
      <w:bookmarkStart w:id="10" w:name="_Ref138923071"/>
      <w:bookmarkStart w:id="11" w:name="_Ref138923386"/>
      <w:r>
        <w:lastRenderedPageBreak/>
        <w:t>Figure</w:t>
      </w:r>
      <w:bookmarkEnd w:id="9"/>
      <w:bookmarkEnd w:id="10"/>
      <w:r w:rsidR="00535DE2">
        <w:t xml:space="preserve"> </w:t>
      </w:r>
      <w:r w:rsidR="00535DE2">
        <w:fldChar w:fldCharType="begin"/>
      </w:r>
      <w:r w:rsidR="00535DE2">
        <w:instrText xml:space="preserve"> SEQ Figure \* ARABIC </w:instrText>
      </w:r>
      <w:r w:rsidR="00535DE2">
        <w:fldChar w:fldCharType="separate"/>
      </w:r>
      <w:r w:rsidR="00535DE2">
        <w:rPr>
          <w:noProof/>
        </w:rPr>
        <w:t>1</w:t>
      </w:r>
      <w:r w:rsidR="00535DE2">
        <w:fldChar w:fldCharType="end"/>
      </w:r>
      <w:bookmarkEnd w:id="11"/>
      <w:r w:rsidR="0024563A">
        <w:tab/>
      </w:r>
      <w:r w:rsidR="0015265F">
        <w:t xml:space="preserve">Drivers of </w:t>
      </w:r>
      <w:proofErr w:type="gramStart"/>
      <w:r w:rsidR="005D5F61">
        <w:t>s</w:t>
      </w:r>
      <w:r w:rsidR="0015265F">
        <w:t>ch</w:t>
      </w:r>
      <w:r w:rsidR="00B57381">
        <w:t>ools</w:t>
      </w:r>
      <w:proofErr w:type="gramEnd"/>
      <w:r w:rsidR="00B57381">
        <w:t xml:space="preserve"> expenses, 2020 Review</w:t>
      </w:r>
    </w:p>
    <w:p w14:paraId="089EEA4D" w14:textId="03BE7AC0" w:rsidR="00220AA5" w:rsidRDefault="00BD2E6C" w:rsidP="006858BE">
      <w:pPr>
        <w:pStyle w:val="CGC2025Caption"/>
        <w:rPr>
          <w:noProof/>
        </w:rPr>
      </w:pPr>
      <w:r w:rsidRPr="00BD2E6C">
        <w:rPr>
          <w:noProof/>
        </w:rPr>
        <w:drawing>
          <wp:inline distT="0" distB="0" distL="0" distR="0" wp14:anchorId="3D77DC76" wp14:editId="7746A610">
            <wp:extent cx="5205046" cy="3496369"/>
            <wp:effectExtent l="0" t="0" r="0" b="8890"/>
            <wp:docPr id="22" name="Picture 2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with low confidence"/>
                    <pic:cNvPicPr/>
                  </pic:nvPicPr>
                  <pic:blipFill>
                    <a:blip r:embed="rId18"/>
                    <a:stretch>
                      <a:fillRect/>
                    </a:stretch>
                  </pic:blipFill>
                  <pic:spPr>
                    <a:xfrm>
                      <a:off x="0" y="0"/>
                      <a:ext cx="5235454" cy="3516795"/>
                    </a:xfrm>
                    <a:prstGeom prst="rect">
                      <a:avLst/>
                    </a:prstGeom>
                  </pic:spPr>
                </pic:pic>
              </a:graphicData>
            </a:graphic>
          </wp:inline>
        </w:drawing>
      </w:r>
    </w:p>
    <w:p w14:paraId="480DAA26" w14:textId="6B5DCD6E" w:rsidR="00D63596" w:rsidRDefault="00D63596" w:rsidP="00AB3432">
      <w:pPr>
        <w:pStyle w:val="Heading3"/>
      </w:pPr>
      <w:bookmarkStart w:id="12" w:name="_Toc138927897"/>
      <w:bookmarkEnd w:id="8"/>
      <w:r>
        <w:t xml:space="preserve">Data used in the </w:t>
      </w:r>
      <w:proofErr w:type="gramStart"/>
      <w:r>
        <w:t>assessment</w:t>
      </w:r>
      <w:bookmarkEnd w:id="12"/>
      <w:proofErr w:type="gramEnd"/>
    </w:p>
    <w:p w14:paraId="4F4561B9" w14:textId="3597EDC9" w:rsidR="00D63596" w:rsidRDefault="00AC68FA" w:rsidP="007B4F43">
      <w:pPr>
        <w:pStyle w:val="CGC2025ParaNumbers"/>
      </w:pPr>
      <w:r>
        <w:t>The following data sources are used to</w:t>
      </w:r>
      <w:r w:rsidR="00011A68">
        <w:t xml:space="preserve"> determine the </w:t>
      </w:r>
      <w:r w:rsidR="00B11CE2">
        <w:t>socio</w:t>
      </w:r>
      <w:r w:rsidR="00535B39">
        <w:t>-</w:t>
      </w:r>
      <w:r w:rsidR="00B11CE2">
        <w:t>demographic and service delivery scale cost weights and to</w:t>
      </w:r>
      <w:r>
        <w:t xml:space="preserve"> obtain annual student numbers by </w:t>
      </w:r>
      <w:r w:rsidR="006E395C">
        <w:t>socio</w:t>
      </w:r>
      <w:r w:rsidR="00635318">
        <w:noBreakHyphen/>
      </w:r>
      <w:r w:rsidR="006E395C">
        <w:t>demographic composition</w:t>
      </w:r>
      <w:r w:rsidR="00800553">
        <w:t>:</w:t>
      </w:r>
    </w:p>
    <w:p w14:paraId="740BEFE3" w14:textId="5D7322AD" w:rsidR="00800553" w:rsidRDefault="00DF2440" w:rsidP="00C1575E">
      <w:pPr>
        <w:pStyle w:val="CGC2025Bullet1"/>
      </w:pPr>
      <w:r w:rsidRPr="00DF2440">
        <w:t>A</w:t>
      </w:r>
      <w:r w:rsidR="002E3AA5">
        <w:t xml:space="preserve">ustralian </w:t>
      </w:r>
      <w:r w:rsidRPr="00DF2440">
        <w:t>B</w:t>
      </w:r>
      <w:r w:rsidR="00637165">
        <w:t xml:space="preserve">ureau of </w:t>
      </w:r>
      <w:r w:rsidRPr="00DF2440">
        <w:t>S</w:t>
      </w:r>
      <w:r w:rsidR="00637165">
        <w:t>tatistics</w:t>
      </w:r>
      <w:r w:rsidRPr="00DF2440">
        <w:t xml:space="preserve"> </w:t>
      </w:r>
      <w:r w:rsidR="008B3396">
        <w:t>(ABS)</w:t>
      </w:r>
      <w:r w:rsidRPr="00DF2440">
        <w:t xml:space="preserve"> data for total students, school sector, and Indigenous statu</w:t>
      </w:r>
      <w:r w:rsidR="00800553">
        <w:t>s</w:t>
      </w:r>
    </w:p>
    <w:p w14:paraId="61165413" w14:textId="5790DAAF" w:rsidR="00800553" w:rsidRDefault="00181123" w:rsidP="00C1575E">
      <w:pPr>
        <w:pStyle w:val="CGC2025Bullet1"/>
      </w:pPr>
      <w:r>
        <w:t>Australian Curriculum, Assessment and Reporting Authority</w:t>
      </w:r>
      <w:r w:rsidR="00332F5D" w:rsidRPr="00332F5D">
        <w:t xml:space="preserve"> data for student socio-economic status and remoteness</w:t>
      </w:r>
    </w:p>
    <w:p w14:paraId="53C57527" w14:textId="4B27471F" w:rsidR="00800553" w:rsidRDefault="00332F5D" w:rsidP="00C1575E">
      <w:pPr>
        <w:pStyle w:val="CGC2025Bullet1"/>
      </w:pPr>
      <w:r>
        <w:t>A</w:t>
      </w:r>
      <w:r w:rsidR="00637165">
        <w:t xml:space="preserve">ustralian </w:t>
      </w:r>
      <w:r>
        <w:t>C</w:t>
      </w:r>
      <w:r w:rsidR="00637165">
        <w:t>u</w:t>
      </w:r>
      <w:r w:rsidR="00690D12">
        <w:t xml:space="preserve">rriculum, </w:t>
      </w:r>
      <w:r>
        <w:t>A</w:t>
      </w:r>
      <w:r w:rsidR="00690D12">
        <w:t xml:space="preserve">ssessment and </w:t>
      </w:r>
      <w:r>
        <w:t>R</w:t>
      </w:r>
      <w:r w:rsidR="00690D12">
        <w:t xml:space="preserve">eporting </w:t>
      </w:r>
      <w:r>
        <w:t>A</w:t>
      </w:r>
      <w:r w:rsidR="00690D12">
        <w:t>uthority</w:t>
      </w:r>
      <w:r>
        <w:t xml:space="preserve"> data for </w:t>
      </w:r>
      <w:r w:rsidR="00B40E9E">
        <w:t>calculating the cost weights.</w:t>
      </w:r>
    </w:p>
    <w:p w14:paraId="264ABAC6" w14:textId="43D03913" w:rsidR="00254632" w:rsidRDefault="00163513" w:rsidP="007C0473">
      <w:pPr>
        <w:pStyle w:val="CGC2025ParaNumbers"/>
      </w:pPr>
      <w:r>
        <w:t xml:space="preserve">Data on relative wage costs between states and data from the </w:t>
      </w:r>
      <w:r w:rsidR="002629CF">
        <w:t xml:space="preserve">Commonwealth </w:t>
      </w:r>
      <w:r>
        <w:t xml:space="preserve">on the </w:t>
      </w:r>
      <w:r w:rsidR="00103F2B">
        <w:t>S</w:t>
      </w:r>
      <w:r>
        <w:t xml:space="preserve">chooling </w:t>
      </w:r>
      <w:r w:rsidR="00103F2B">
        <w:t>Re</w:t>
      </w:r>
      <w:r>
        <w:t xml:space="preserve">source </w:t>
      </w:r>
      <w:r w:rsidR="00103F2B">
        <w:t>S</w:t>
      </w:r>
      <w:r>
        <w:t>tandard are also used in the assessment.</w:t>
      </w:r>
    </w:p>
    <w:p w14:paraId="33C2E1F4" w14:textId="1CA25480" w:rsidR="00D63596" w:rsidRDefault="00A715A1" w:rsidP="00D63596">
      <w:pPr>
        <w:pStyle w:val="Heading3"/>
      </w:pPr>
      <w:bookmarkStart w:id="13" w:name="_Hlk128484133"/>
      <w:bookmarkStart w:id="14" w:name="_Toc138927898"/>
      <w:r>
        <w:t>Socio-demographic composition</w:t>
      </w:r>
      <w:bookmarkEnd w:id="14"/>
      <w:r w:rsidR="00D63596">
        <w:t xml:space="preserve"> </w:t>
      </w:r>
      <w:bookmarkEnd w:id="13"/>
    </w:p>
    <w:p w14:paraId="09F9171A" w14:textId="16D9A6A4" w:rsidR="00400995" w:rsidRDefault="00EE52D3" w:rsidP="00C1575E">
      <w:pPr>
        <w:pStyle w:val="CGC2025ParaNumbers"/>
      </w:pPr>
      <w:r>
        <w:t>A state’s s</w:t>
      </w:r>
      <w:r w:rsidR="00400995">
        <w:t xml:space="preserve">pending on </w:t>
      </w:r>
      <w:r w:rsidR="00262CEC">
        <w:t xml:space="preserve">government </w:t>
      </w:r>
      <w:r w:rsidR="00400995">
        <w:t>schools is primarily affected by the size of its government school student population.</w:t>
      </w:r>
      <w:r w:rsidR="00A14534">
        <w:t xml:space="preserve"> </w:t>
      </w:r>
      <w:r w:rsidR="00400995">
        <w:t xml:space="preserve">The </w:t>
      </w:r>
      <w:r w:rsidR="00B6589E">
        <w:t xml:space="preserve">socio-demographic composition </w:t>
      </w:r>
      <w:r w:rsidR="00400995">
        <w:t xml:space="preserve">of the student population also affects spending. </w:t>
      </w:r>
    </w:p>
    <w:p w14:paraId="33F7F486" w14:textId="34B56A3C" w:rsidR="00400995" w:rsidRDefault="00673CB8" w:rsidP="00C1575E">
      <w:pPr>
        <w:pStyle w:val="CGC2025ParaNumbers"/>
      </w:pPr>
      <w:r>
        <w:t xml:space="preserve">The Commission has run a regression explaining differences in per student funding of </w:t>
      </w:r>
      <w:r w:rsidR="00A16509">
        <w:t xml:space="preserve">all government </w:t>
      </w:r>
      <w:r>
        <w:t>schools, and identified t</w:t>
      </w:r>
      <w:r w:rsidR="00A65356">
        <w:t>he</w:t>
      </w:r>
      <w:r w:rsidR="00262CEC">
        <w:t xml:space="preserve"> groups with</w:t>
      </w:r>
      <w:r w:rsidR="00400995">
        <w:t xml:space="preserve"> </w:t>
      </w:r>
      <w:r>
        <w:t>higher costs</w:t>
      </w:r>
      <w:r w:rsidR="00400995">
        <w:t>:</w:t>
      </w:r>
    </w:p>
    <w:p w14:paraId="12B578B5" w14:textId="66A2831B" w:rsidR="00EE4E93" w:rsidRDefault="00A954F5" w:rsidP="00C1575E">
      <w:pPr>
        <w:pStyle w:val="CGC2025Bullet1"/>
      </w:pPr>
      <w:r>
        <w:t>s</w:t>
      </w:r>
      <w:r w:rsidR="00EE4E93">
        <w:t>tudents in secondary education</w:t>
      </w:r>
    </w:p>
    <w:p w14:paraId="4A6C755F" w14:textId="10A48600" w:rsidR="00400995" w:rsidRDefault="00400995" w:rsidP="00C1575E">
      <w:pPr>
        <w:pStyle w:val="CGC2025Bullet1"/>
      </w:pPr>
      <w:r>
        <w:t xml:space="preserve">students in outer regional </w:t>
      </w:r>
      <w:r w:rsidR="001E100A">
        <w:t>schools</w:t>
      </w:r>
    </w:p>
    <w:p w14:paraId="3DDF9C4C" w14:textId="14F81419" w:rsidR="00400995" w:rsidRDefault="00400995" w:rsidP="00C1575E">
      <w:pPr>
        <w:pStyle w:val="CGC2025Bullet1"/>
      </w:pPr>
      <w:r>
        <w:lastRenderedPageBreak/>
        <w:t xml:space="preserve">students in remote or very remote </w:t>
      </w:r>
      <w:r w:rsidR="001E100A">
        <w:t>schools</w:t>
      </w:r>
    </w:p>
    <w:p w14:paraId="467BE0D5" w14:textId="666E9A4C" w:rsidR="00400995" w:rsidRDefault="00400995" w:rsidP="00C1575E">
      <w:pPr>
        <w:pStyle w:val="CGC2025Bullet1"/>
      </w:pPr>
      <w:r>
        <w:t>low socio-economic status students</w:t>
      </w:r>
    </w:p>
    <w:p w14:paraId="56632F1F" w14:textId="7F1CFD67" w:rsidR="00D63596" w:rsidRDefault="00262CEC" w:rsidP="00C1575E">
      <w:pPr>
        <w:pStyle w:val="CGC2025Bullet1"/>
      </w:pPr>
      <w:r>
        <w:t>First Nations students</w:t>
      </w:r>
      <w:r w:rsidR="00400995">
        <w:t>.</w:t>
      </w:r>
    </w:p>
    <w:p w14:paraId="0BBAC43C" w14:textId="1906CEEE" w:rsidR="009A29FE" w:rsidRDefault="006529A7" w:rsidP="00C1575E">
      <w:pPr>
        <w:pStyle w:val="CGC2025ParaNumbers"/>
      </w:pPr>
      <w:r>
        <w:t>A similar</w:t>
      </w:r>
      <w:r w:rsidR="006E4F69">
        <w:t>,</w:t>
      </w:r>
      <w:r w:rsidR="006529A6">
        <w:t xml:space="preserve"> but separate</w:t>
      </w:r>
      <w:r w:rsidR="006E4F69">
        <w:t>,</w:t>
      </w:r>
      <w:r>
        <w:t xml:space="preserve"> regression </w:t>
      </w:r>
      <w:r w:rsidR="00F8382F">
        <w:t xml:space="preserve">has </w:t>
      </w:r>
      <w:r>
        <w:t xml:space="preserve">identified that </w:t>
      </w:r>
      <w:r w:rsidR="00C000D5">
        <w:t xml:space="preserve">state </w:t>
      </w:r>
      <w:r>
        <w:t>s</w:t>
      </w:r>
      <w:r w:rsidR="009A29FE">
        <w:t>pending on non</w:t>
      </w:r>
      <w:r w:rsidR="00F50AE1">
        <w:noBreakHyphen/>
      </w:r>
      <w:r w:rsidR="009A29FE">
        <w:t xml:space="preserve">government schools is primarily affected by the size of its non-government school student population. The groups </w:t>
      </w:r>
      <w:r w:rsidR="00255303">
        <w:t>in non-government schools</w:t>
      </w:r>
      <w:r w:rsidR="009A29FE">
        <w:t xml:space="preserve"> with additional cost</w:t>
      </w:r>
      <w:r w:rsidR="007B154E">
        <w:t>s</w:t>
      </w:r>
      <w:r w:rsidR="009A29FE">
        <w:t xml:space="preserve"> are</w:t>
      </w:r>
      <w:r w:rsidR="007C5287">
        <w:t xml:space="preserve"> the same as for students in government schools, except there is no cost weight for </w:t>
      </w:r>
      <w:r w:rsidR="00D54563">
        <w:t>F</w:t>
      </w:r>
      <w:r w:rsidR="007C5287">
        <w:t xml:space="preserve">irst </w:t>
      </w:r>
      <w:r w:rsidR="00D54563">
        <w:t>N</w:t>
      </w:r>
      <w:r w:rsidR="007C5287">
        <w:t xml:space="preserve">ations students. </w:t>
      </w:r>
      <w:r w:rsidR="00B42112">
        <w:t>R</w:t>
      </w:r>
      <w:r w:rsidR="00937E80">
        <w:t>egression results indicate</w:t>
      </w:r>
      <w:r w:rsidR="001E3A7E">
        <w:t>d</w:t>
      </w:r>
      <w:r w:rsidR="00937E80">
        <w:t xml:space="preserve"> a </w:t>
      </w:r>
      <w:r w:rsidR="006E58CC">
        <w:t xml:space="preserve">lower </w:t>
      </w:r>
      <w:r w:rsidR="00C81618">
        <w:t xml:space="preserve">cost </w:t>
      </w:r>
      <w:r w:rsidR="00B42112">
        <w:t xml:space="preserve">for </w:t>
      </w:r>
      <w:r w:rsidR="007C7899">
        <w:t>First</w:t>
      </w:r>
      <w:r w:rsidR="000B35CE">
        <w:t> </w:t>
      </w:r>
      <w:r w:rsidR="007C7899">
        <w:t>Nations</w:t>
      </w:r>
      <w:r w:rsidR="00477967">
        <w:t xml:space="preserve"> </w:t>
      </w:r>
      <w:r w:rsidR="00C81618">
        <w:t xml:space="preserve">students. In the absence of a </w:t>
      </w:r>
      <w:r w:rsidR="00AD1E4C">
        <w:t xml:space="preserve">conceptual case for this pattern, </w:t>
      </w:r>
      <w:r w:rsidR="002E7B9B">
        <w:t xml:space="preserve">the Indigenous </w:t>
      </w:r>
      <w:r w:rsidR="007D4FE6">
        <w:t xml:space="preserve">status of students was not included in the </w:t>
      </w:r>
      <w:r w:rsidR="00B74E66">
        <w:t xml:space="preserve">determination of </w:t>
      </w:r>
      <w:r w:rsidR="000A4B93">
        <w:t xml:space="preserve">the </w:t>
      </w:r>
      <w:r w:rsidR="00B74E66">
        <w:t>cost weights for students in non</w:t>
      </w:r>
      <w:r w:rsidR="000A4B93">
        <w:noBreakHyphen/>
      </w:r>
      <w:r w:rsidR="00B74E66">
        <w:t xml:space="preserve">government schools. </w:t>
      </w:r>
    </w:p>
    <w:p w14:paraId="36139E2A" w14:textId="5B37174A" w:rsidR="00D63596" w:rsidRDefault="00087B44" w:rsidP="00D63596">
      <w:pPr>
        <w:pStyle w:val="Heading3"/>
      </w:pPr>
      <w:bookmarkStart w:id="15" w:name="_Toc138927899"/>
      <w:r>
        <w:t>Service delivery scale</w:t>
      </w:r>
      <w:bookmarkEnd w:id="15"/>
      <w:r w:rsidR="00D63596">
        <w:t xml:space="preserve"> </w:t>
      </w:r>
    </w:p>
    <w:p w14:paraId="375718C1" w14:textId="38AC0D8C" w:rsidR="004A509C" w:rsidRDefault="00EE4E93" w:rsidP="00C1575E">
      <w:pPr>
        <w:pStyle w:val="CGC2025ParaNumbers"/>
      </w:pPr>
      <w:bookmarkStart w:id="16" w:name="_Hlk128484268"/>
      <w:r>
        <w:t xml:space="preserve">The regressions also identified that </w:t>
      </w:r>
      <w:r w:rsidR="00ED5F1A">
        <w:t>there is a fixed cost per school</w:t>
      </w:r>
      <w:r w:rsidR="000C7B53">
        <w:t>, with higher fixed costs for secondary schools</w:t>
      </w:r>
      <w:r w:rsidR="00ED5F1A">
        <w:t>. This means that s</w:t>
      </w:r>
      <w:r w:rsidR="00836DBD">
        <w:t>maller schools cost more per student than larger schools</w:t>
      </w:r>
      <w:r w:rsidR="00477967">
        <w:t xml:space="preserve">. </w:t>
      </w:r>
    </w:p>
    <w:p w14:paraId="29A78C4C" w14:textId="4A92F7FC" w:rsidR="00D63596" w:rsidRDefault="00D0315E" w:rsidP="00C1575E">
      <w:pPr>
        <w:pStyle w:val="CGC2025ParaNumbers"/>
      </w:pPr>
      <w:r>
        <w:t>State policies are a major determinant of school size</w:t>
      </w:r>
      <w:r w:rsidR="004A509C">
        <w:t xml:space="preserve">. To capture the non-policy drivers of variation in school size, </w:t>
      </w:r>
      <w:r>
        <w:t xml:space="preserve">the </w:t>
      </w:r>
      <w:r w:rsidRPr="00DE60AC">
        <w:t xml:space="preserve">Commission </w:t>
      </w:r>
      <w:r w:rsidR="00690B74" w:rsidRPr="00DE60AC">
        <w:t>considers</w:t>
      </w:r>
      <w:r w:rsidRPr="00DE60AC">
        <w:t xml:space="preserve"> </w:t>
      </w:r>
      <w:r w:rsidR="001046FD" w:rsidRPr="00DE60AC">
        <w:t>states</w:t>
      </w:r>
      <w:r w:rsidR="001046FD">
        <w:t xml:space="preserve"> could provide </w:t>
      </w:r>
      <w:r>
        <w:t xml:space="preserve">the average school size </w:t>
      </w:r>
      <w:r w:rsidR="004A509C">
        <w:t xml:space="preserve">in </w:t>
      </w:r>
      <w:r w:rsidR="001046FD">
        <w:t xml:space="preserve">each remoteness area. </w:t>
      </w:r>
    </w:p>
    <w:p w14:paraId="17E31D2C" w14:textId="62494530" w:rsidR="00C512BB" w:rsidRDefault="00120A98" w:rsidP="00C512BB">
      <w:pPr>
        <w:pStyle w:val="Heading3"/>
      </w:pPr>
      <w:bookmarkStart w:id="17" w:name="_Toc138927900"/>
      <w:r>
        <w:t>Wage</w:t>
      </w:r>
      <w:r w:rsidR="000B7430">
        <w:t xml:space="preserve"> costs</w:t>
      </w:r>
      <w:bookmarkEnd w:id="17"/>
      <w:r w:rsidR="00C512BB">
        <w:t xml:space="preserve"> </w:t>
      </w:r>
    </w:p>
    <w:p w14:paraId="7EE2CEB0" w14:textId="34BEBC9F" w:rsidR="00C512BB" w:rsidRPr="001E5826" w:rsidRDefault="00D33BC4" w:rsidP="00C1575E">
      <w:pPr>
        <w:pStyle w:val="CGC2025ParaNumbers"/>
        <w:rPr>
          <w:rStyle w:val="normaltextrun"/>
        </w:rPr>
      </w:pPr>
      <w:r>
        <w:rPr>
          <w:rStyle w:val="normaltextrun"/>
          <w:color w:val="000000"/>
          <w:shd w:val="clear" w:color="auto" w:fill="FFFFFF"/>
        </w:rPr>
        <w:t xml:space="preserve">The Commission applies its general method for measuring the influence of wage costs. </w:t>
      </w:r>
    </w:p>
    <w:p w14:paraId="4C1F4A33" w14:textId="2AF4250F" w:rsidR="001E5826" w:rsidRDefault="008A5829" w:rsidP="001E5826">
      <w:pPr>
        <w:pStyle w:val="Heading3"/>
      </w:pPr>
      <w:bookmarkStart w:id="18" w:name="_Toc138927901"/>
      <w:r>
        <w:t>Treatment of</w:t>
      </w:r>
      <w:r w:rsidR="0057391F">
        <w:t xml:space="preserve"> </w:t>
      </w:r>
      <w:r w:rsidR="0000547B">
        <w:t>Commonwe</w:t>
      </w:r>
      <w:r w:rsidR="007E4FC3">
        <w:t xml:space="preserve">alth </w:t>
      </w:r>
      <w:r w:rsidR="00FE15AF">
        <w:t>spending on</w:t>
      </w:r>
      <w:r w:rsidR="007E4FC3">
        <w:t xml:space="preserve"> </w:t>
      </w:r>
      <w:r w:rsidR="000A1A21">
        <w:t>government schools</w:t>
      </w:r>
      <w:bookmarkEnd w:id="18"/>
    </w:p>
    <w:p w14:paraId="5721AF71" w14:textId="66AFC72C" w:rsidR="00111A0B" w:rsidRPr="00111A0B" w:rsidRDefault="00A931FA" w:rsidP="00C1575E">
      <w:pPr>
        <w:pStyle w:val="CGC2025ParaNumbers"/>
      </w:pPr>
      <w:r w:rsidRPr="00A931FA">
        <w:rPr>
          <w:rStyle w:val="normaltextrun"/>
          <w:color w:val="000000"/>
          <w:shd w:val="clear" w:color="auto" w:fill="FFFFFF"/>
        </w:rPr>
        <w:t xml:space="preserve">The Commonwealth provides funding to the </w:t>
      </w:r>
      <w:r w:rsidR="008F09AE">
        <w:rPr>
          <w:rStyle w:val="normaltextrun"/>
          <w:color w:val="000000"/>
          <w:shd w:val="clear" w:color="auto" w:fill="FFFFFF"/>
        </w:rPr>
        <w:t>s</w:t>
      </w:r>
      <w:r w:rsidRPr="00A931FA">
        <w:rPr>
          <w:rStyle w:val="normaltextrun"/>
          <w:color w:val="000000"/>
          <w:shd w:val="clear" w:color="auto" w:fill="FFFFFF"/>
        </w:rPr>
        <w:t xml:space="preserve">tates through the Quality Schools funding </w:t>
      </w:r>
      <w:r w:rsidR="00735A9E">
        <w:rPr>
          <w:rStyle w:val="normaltextrun"/>
          <w:color w:val="000000"/>
          <w:shd w:val="clear" w:color="auto" w:fill="FFFFFF"/>
        </w:rPr>
        <w:t>agreement</w:t>
      </w:r>
      <w:r w:rsidRPr="00A931FA">
        <w:rPr>
          <w:rStyle w:val="normaltextrun"/>
          <w:color w:val="000000"/>
          <w:shd w:val="clear" w:color="auto" w:fill="FFFFFF"/>
        </w:rPr>
        <w:t xml:space="preserve"> (previously known as </w:t>
      </w:r>
      <w:r w:rsidR="00D614B9">
        <w:rPr>
          <w:rStyle w:val="normaltextrun"/>
          <w:color w:val="000000"/>
          <w:shd w:val="clear" w:color="auto" w:fill="FFFFFF"/>
        </w:rPr>
        <w:t>the National Education Reform Agreement</w:t>
      </w:r>
      <w:r w:rsidRPr="00A931FA">
        <w:rPr>
          <w:rStyle w:val="normaltextrun"/>
          <w:color w:val="000000"/>
          <w:shd w:val="clear" w:color="auto" w:fill="FFFFFF"/>
        </w:rPr>
        <w:t xml:space="preserve"> and as Students First). This funding is based on the </w:t>
      </w:r>
      <w:r w:rsidR="00CC6557">
        <w:rPr>
          <w:rStyle w:val="normaltextrun"/>
          <w:color w:val="000000"/>
          <w:shd w:val="clear" w:color="auto" w:fill="FFFFFF"/>
        </w:rPr>
        <w:t>Schooling Resource Standard</w:t>
      </w:r>
      <w:r w:rsidRPr="00A931FA">
        <w:rPr>
          <w:rStyle w:val="normaltextrun"/>
          <w:color w:val="000000"/>
          <w:shd w:val="clear" w:color="auto" w:fill="FFFFFF"/>
        </w:rPr>
        <w:t xml:space="preserve">, which is </w:t>
      </w:r>
      <w:r w:rsidR="00AC057B">
        <w:rPr>
          <w:rStyle w:val="normaltextrun"/>
          <w:color w:val="000000"/>
          <w:shd w:val="clear" w:color="auto" w:fill="FFFFFF"/>
        </w:rPr>
        <w:t xml:space="preserve">made up of a base amount for all primary and secondary students </w:t>
      </w:r>
      <w:r w:rsidR="00874419">
        <w:rPr>
          <w:rStyle w:val="normaltextrun"/>
          <w:color w:val="000000"/>
          <w:shd w:val="clear" w:color="auto" w:fill="FFFFFF"/>
        </w:rPr>
        <w:t xml:space="preserve">and up to </w:t>
      </w:r>
      <w:r w:rsidR="00477967">
        <w:rPr>
          <w:rStyle w:val="normaltextrun"/>
          <w:color w:val="000000"/>
          <w:shd w:val="clear" w:color="auto" w:fill="FFFFFF"/>
        </w:rPr>
        <w:t>6</w:t>
      </w:r>
      <w:r w:rsidR="00874419">
        <w:rPr>
          <w:rStyle w:val="normaltextrun"/>
          <w:color w:val="000000"/>
          <w:shd w:val="clear" w:color="auto" w:fill="FFFFFF"/>
        </w:rPr>
        <w:t xml:space="preserve"> needs</w:t>
      </w:r>
      <w:r w:rsidR="004C78B1">
        <w:rPr>
          <w:rStyle w:val="normaltextrun"/>
          <w:color w:val="000000"/>
          <w:shd w:val="clear" w:color="auto" w:fill="FFFFFF"/>
        </w:rPr>
        <w:noBreakHyphen/>
      </w:r>
      <w:r w:rsidR="00874419">
        <w:rPr>
          <w:rStyle w:val="normaltextrun"/>
          <w:color w:val="000000"/>
          <w:shd w:val="clear" w:color="auto" w:fill="FFFFFF"/>
        </w:rPr>
        <w:t>based loadings for student priority cohorts and disadvantaged schools.</w:t>
      </w:r>
      <w:r w:rsidR="00874419" w:rsidRPr="006A2B61">
        <w:rPr>
          <w:lang w:val="en-US"/>
        </w:rPr>
        <w:t xml:space="preserve"> </w:t>
      </w:r>
      <w:r w:rsidR="006A2B61" w:rsidRPr="006750D1">
        <w:rPr>
          <w:lang w:val="en-US"/>
        </w:rPr>
        <w:t xml:space="preserve">In the 2015 Review, the Commission received </w:t>
      </w:r>
      <w:r w:rsidR="00A954F5">
        <w:rPr>
          <w:lang w:val="en-US"/>
        </w:rPr>
        <w:t>t</w:t>
      </w:r>
      <w:r w:rsidR="006A2B61" w:rsidRPr="006750D1">
        <w:rPr>
          <w:lang w:val="en-US"/>
        </w:rPr>
        <w:t xml:space="preserve">erms of </w:t>
      </w:r>
      <w:r w:rsidR="00A954F5">
        <w:rPr>
          <w:lang w:val="en-US"/>
        </w:rPr>
        <w:t>r</w:t>
      </w:r>
      <w:r w:rsidR="006A2B61" w:rsidRPr="006750D1">
        <w:rPr>
          <w:lang w:val="en-US"/>
        </w:rPr>
        <w:t xml:space="preserve">eference directing it not to unwind the measures of educational disadvantage embedded in the </w:t>
      </w:r>
      <w:r w:rsidR="0046336E">
        <w:rPr>
          <w:lang w:val="en-US"/>
        </w:rPr>
        <w:t>National Education Reform Agreement</w:t>
      </w:r>
      <w:r w:rsidR="006A2B61" w:rsidRPr="006750D1">
        <w:rPr>
          <w:lang w:val="en-US"/>
        </w:rPr>
        <w:t xml:space="preserve"> payments</w:t>
      </w:r>
      <w:r w:rsidR="006A2B61">
        <w:rPr>
          <w:lang w:val="en-US"/>
        </w:rPr>
        <w:t xml:space="preserve">. </w:t>
      </w:r>
      <w:r w:rsidR="001E07CC">
        <w:rPr>
          <w:lang w:val="en-US"/>
        </w:rPr>
        <w:t>S</w:t>
      </w:r>
      <w:r w:rsidR="00E077EC">
        <w:rPr>
          <w:lang w:val="en-US"/>
        </w:rPr>
        <w:t xml:space="preserve">tate spending </w:t>
      </w:r>
      <w:r w:rsidR="00EA3657">
        <w:rPr>
          <w:lang w:val="en-US"/>
        </w:rPr>
        <w:t>on government schools</w:t>
      </w:r>
      <w:r w:rsidR="006A5D76">
        <w:rPr>
          <w:lang w:val="en-US"/>
        </w:rPr>
        <w:t>,</w:t>
      </w:r>
      <w:r w:rsidR="00EA3657">
        <w:rPr>
          <w:lang w:val="en-US"/>
        </w:rPr>
        <w:t xml:space="preserve"> </w:t>
      </w:r>
      <w:r w:rsidR="00E077EC">
        <w:rPr>
          <w:lang w:val="en-US"/>
        </w:rPr>
        <w:t xml:space="preserve">which is funded by </w:t>
      </w:r>
      <w:r w:rsidR="00EA3657">
        <w:rPr>
          <w:lang w:val="en-US"/>
        </w:rPr>
        <w:t xml:space="preserve">this </w:t>
      </w:r>
      <w:r w:rsidR="006A5D76">
        <w:rPr>
          <w:lang w:val="en-US"/>
        </w:rPr>
        <w:t>C</w:t>
      </w:r>
      <w:r w:rsidR="00E077EC">
        <w:rPr>
          <w:lang w:val="en-US"/>
        </w:rPr>
        <w:t>ommonwealth payment</w:t>
      </w:r>
      <w:r w:rsidR="006A5D76">
        <w:rPr>
          <w:lang w:val="en-US"/>
        </w:rPr>
        <w:t>,</w:t>
      </w:r>
      <w:r w:rsidR="00E077EC">
        <w:rPr>
          <w:lang w:val="en-US"/>
        </w:rPr>
        <w:t xml:space="preserve"> </w:t>
      </w:r>
      <w:r w:rsidR="00092906">
        <w:rPr>
          <w:lang w:val="en-US"/>
        </w:rPr>
        <w:t xml:space="preserve">is assessed using the Commonwealth’s </w:t>
      </w:r>
      <w:r w:rsidR="005A62EA">
        <w:rPr>
          <w:lang w:val="en-US"/>
        </w:rPr>
        <w:t xml:space="preserve">measure of educational disadvantage, </w:t>
      </w:r>
      <w:r w:rsidR="00DA7751">
        <w:rPr>
          <w:lang w:val="en-US"/>
        </w:rPr>
        <w:t xml:space="preserve">with the wage costs assessment also applied. </w:t>
      </w:r>
    </w:p>
    <w:p w14:paraId="70EBCE52" w14:textId="7985DD55" w:rsidR="001E5826" w:rsidRPr="006B052C" w:rsidRDefault="00A83FFC" w:rsidP="00C1575E">
      <w:pPr>
        <w:pStyle w:val="CGC2025ParaNumbers"/>
      </w:pPr>
      <w:r>
        <w:t xml:space="preserve">In the 2020 </w:t>
      </w:r>
      <w:r w:rsidR="00D36734">
        <w:t>R</w:t>
      </w:r>
      <w:r>
        <w:t>eview, t</w:t>
      </w:r>
      <w:r w:rsidR="0033796E" w:rsidRPr="00AD2A41">
        <w:t xml:space="preserve">he </w:t>
      </w:r>
      <w:r w:rsidR="0033796E" w:rsidRPr="00BE1776">
        <w:rPr>
          <w:lang w:val="en-US"/>
        </w:rPr>
        <w:t xml:space="preserve">Commission retained the 2015 Review approach of </w:t>
      </w:r>
      <w:r w:rsidR="00433E13">
        <w:rPr>
          <w:lang w:val="en-US"/>
        </w:rPr>
        <w:t xml:space="preserve">not unwinding the </w:t>
      </w:r>
      <w:r w:rsidR="00503FCF">
        <w:rPr>
          <w:lang w:val="en-US"/>
        </w:rPr>
        <w:t xml:space="preserve">funding of </w:t>
      </w:r>
      <w:r w:rsidR="00433E13">
        <w:rPr>
          <w:lang w:val="en-US"/>
        </w:rPr>
        <w:t>educational disadvantage</w:t>
      </w:r>
      <w:r w:rsidR="00051ACF">
        <w:rPr>
          <w:lang w:val="en-US"/>
        </w:rPr>
        <w:t xml:space="preserve"> </w:t>
      </w:r>
      <w:r w:rsidR="00503FCF">
        <w:rPr>
          <w:lang w:val="en-US"/>
        </w:rPr>
        <w:t xml:space="preserve">in the National Education Reform Agreement by </w:t>
      </w:r>
      <w:r w:rsidR="00E51003">
        <w:rPr>
          <w:lang w:val="en-US"/>
        </w:rPr>
        <w:t xml:space="preserve">making </w:t>
      </w:r>
      <w:r w:rsidR="0033796E" w:rsidRPr="00BE1776">
        <w:rPr>
          <w:lang w:val="en-US"/>
        </w:rPr>
        <w:t xml:space="preserve">a separate assessment of Commonwealth funding of government school expenses. This assessment is based on </w:t>
      </w:r>
      <w:r w:rsidR="00A1092D">
        <w:rPr>
          <w:lang w:val="en-US"/>
        </w:rPr>
        <w:t xml:space="preserve">the </w:t>
      </w:r>
      <w:r w:rsidR="0033796E" w:rsidRPr="00BE1776">
        <w:rPr>
          <w:lang w:val="en-US"/>
        </w:rPr>
        <w:t xml:space="preserve">Commonwealth </w:t>
      </w:r>
      <w:r w:rsidR="0033796E" w:rsidRPr="00BE1776">
        <w:rPr>
          <w:lang w:val="en-US"/>
        </w:rPr>
        <w:lastRenderedPageBreak/>
        <w:t>Department of Education</w:t>
      </w:r>
      <w:r w:rsidR="00104B4A">
        <w:rPr>
          <w:lang w:val="en-US"/>
        </w:rPr>
        <w:t>’s</w:t>
      </w:r>
      <w:r w:rsidR="0033796E" w:rsidRPr="00BE1776" w:rsidDel="000B34D4">
        <w:rPr>
          <w:lang w:val="en-US"/>
        </w:rPr>
        <w:t xml:space="preserve"> </w:t>
      </w:r>
      <w:r w:rsidR="0033796E" w:rsidRPr="00BE1776">
        <w:rPr>
          <w:lang w:val="en-US"/>
        </w:rPr>
        <w:t xml:space="preserve">figures on </w:t>
      </w:r>
      <w:r w:rsidR="38B5DB1F" w:rsidRPr="0DBC481B">
        <w:rPr>
          <w:lang w:val="en-US"/>
        </w:rPr>
        <w:t>each state’s</w:t>
      </w:r>
      <w:r w:rsidR="0033796E" w:rsidRPr="00BE1776">
        <w:rPr>
          <w:lang w:val="en-US"/>
        </w:rPr>
        <w:t xml:space="preserve"> funding entitlement bas</w:t>
      </w:r>
      <w:r w:rsidR="18084DB8" w:rsidRPr="0DBC481B">
        <w:rPr>
          <w:lang w:val="en-US"/>
        </w:rPr>
        <w:t>ed</w:t>
      </w:r>
      <w:r w:rsidR="0033796E" w:rsidRPr="0DBC481B">
        <w:rPr>
          <w:lang w:val="en-US"/>
        </w:rPr>
        <w:t xml:space="preserve"> o</w:t>
      </w:r>
      <w:r w:rsidR="210F8A96" w:rsidRPr="0DBC481B">
        <w:rPr>
          <w:lang w:val="en-US"/>
        </w:rPr>
        <w:t>n</w:t>
      </w:r>
      <w:r w:rsidR="0033796E" w:rsidRPr="00BE1776">
        <w:rPr>
          <w:lang w:val="en-US"/>
        </w:rPr>
        <w:t xml:space="preserve"> its student profile in each assessment year.</w:t>
      </w:r>
    </w:p>
    <w:p w14:paraId="1BBE0DB0" w14:textId="751C86F2" w:rsidR="00D63596" w:rsidRDefault="00D63596" w:rsidP="00D63596">
      <w:pPr>
        <w:pStyle w:val="Heading3"/>
      </w:pPr>
      <w:bookmarkStart w:id="19" w:name="_Toc121741484"/>
      <w:bookmarkStart w:id="20" w:name="_Toc138927902"/>
      <w:bookmarkEnd w:id="16"/>
      <w:r>
        <w:t>Category and component expenses</w:t>
      </w:r>
      <w:bookmarkEnd w:id="19"/>
      <w:bookmarkEnd w:id="20"/>
    </w:p>
    <w:p w14:paraId="5A28817F" w14:textId="7466E27A" w:rsidR="00F82474" w:rsidRDefault="00BF74F7" w:rsidP="006A141A">
      <w:pPr>
        <w:pStyle w:val="CGC2025ParaNumbers"/>
      </w:pPr>
      <w:r>
        <w:fldChar w:fldCharType="begin"/>
      </w:r>
      <w:r>
        <w:instrText xml:space="preserve"> REF _Ref138923407 \h </w:instrText>
      </w:r>
      <w:r>
        <w:fldChar w:fldCharType="separate"/>
      </w:r>
      <w:r w:rsidRPr="5BDA858E">
        <w:t>Table</w:t>
      </w:r>
      <w:r>
        <w:t xml:space="preserve"> </w:t>
      </w:r>
      <w:r>
        <w:rPr>
          <w:noProof/>
        </w:rPr>
        <w:t>1</w:t>
      </w:r>
      <w:r>
        <w:fldChar w:fldCharType="end"/>
      </w:r>
      <w:r>
        <w:t xml:space="preserve"> </w:t>
      </w:r>
      <w:r w:rsidR="00F82474">
        <w:t>shows the total expense</w:t>
      </w:r>
      <w:r w:rsidR="0087517F">
        <w:t>s</w:t>
      </w:r>
      <w:r w:rsidR="00F82474">
        <w:t xml:space="preserve"> captured in the </w:t>
      </w:r>
      <w:proofErr w:type="gramStart"/>
      <w:r w:rsidR="00C8695E">
        <w:t>s</w:t>
      </w:r>
      <w:r w:rsidR="00F82474">
        <w:rPr>
          <w:noProof/>
        </w:rPr>
        <w:t>chools</w:t>
      </w:r>
      <w:proofErr w:type="gramEnd"/>
      <w:r w:rsidR="00F82474" w:rsidRPr="0081219B">
        <w:rPr>
          <w:noProof/>
        </w:rPr>
        <w:t xml:space="preserve"> assessment</w:t>
      </w:r>
      <w:r w:rsidR="00F82474">
        <w:rPr>
          <w:noProof/>
        </w:rPr>
        <w:t>. After health, this is the second largest category of state expenditure</w:t>
      </w:r>
      <w:r w:rsidR="00F82474" w:rsidRPr="0081219B">
        <w:rPr>
          <w:noProof/>
        </w:rPr>
        <w:t>.</w:t>
      </w:r>
    </w:p>
    <w:p w14:paraId="6645B3E9" w14:textId="17EBDBC1" w:rsidR="00D63596" w:rsidRPr="00F81B49" w:rsidRDefault="00D63596" w:rsidP="00535DE2">
      <w:pPr>
        <w:pStyle w:val="CGC2025Caption"/>
        <w:tabs>
          <w:tab w:val="left" w:pos="1134"/>
        </w:tabs>
      </w:pPr>
      <w:bookmarkStart w:id="21" w:name="_Ref117585289"/>
      <w:bookmarkStart w:id="22" w:name="_Ref138923043"/>
      <w:bookmarkStart w:id="23" w:name="_Ref138923407"/>
      <w:r w:rsidRPr="5BDA858E">
        <w:t>Table</w:t>
      </w:r>
      <w:bookmarkEnd w:id="21"/>
      <w:bookmarkEnd w:id="22"/>
      <w:r w:rsidR="00535DE2">
        <w:t xml:space="preserve"> </w:t>
      </w:r>
      <w:r w:rsidR="00535DE2">
        <w:fldChar w:fldCharType="begin"/>
      </w:r>
      <w:r w:rsidR="00535DE2">
        <w:instrText xml:space="preserve"> SEQ Table \* ARABIC </w:instrText>
      </w:r>
      <w:r w:rsidR="00535DE2">
        <w:fldChar w:fldCharType="separate"/>
      </w:r>
      <w:r w:rsidR="00535DE2">
        <w:rPr>
          <w:noProof/>
        </w:rPr>
        <w:t>1</w:t>
      </w:r>
      <w:r w:rsidR="00535DE2">
        <w:fldChar w:fldCharType="end"/>
      </w:r>
      <w:bookmarkEnd w:id="23"/>
      <w:r w:rsidR="00975782">
        <w:tab/>
      </w:r>
      <w:r w:rsidR="00D803C4">
        <w:rPr>
          <w:noProof/>
        </w:rPr>
        <w:t>Schools</w:t>
      </w:r>
      <w:r w:rsidRPr="5BDA858E">
        <w:rPr>
          <w:noProof/>
        </w:rPr>
        <w:t xml:space="preserve"> expense</w:t>
      </w:r>
      <w:r w:rsidR="009B77C5">
        <w:rPr>
          <w:noProof/>
        </w:rPr>
        <w:t>s</w:t>
      </w:r>
      <w:r>
        <w:rPr>
          <w:noProof/>
        </w:rPr>
        <w:t xml:space="preserve">, </w:t>
      </w:r>
      <w:r w:rsidR="00D803C4">
        <w:rPr>
          <w:noProof/>
        </w:rPr>
        <w:t>2018</w:t>
      </w:r>
      <w:r w:rsidR="00A16433">
        <w:rPr>
          <w:noProof/>
        </w:rPr>
        <w:noBreakHyphen/>
      </w:r>
      <w:r w:rsidR="00D803C4">
        <w:rPr>
          <w:noProof/>
        </w:rPr>
        <w:t>19 to 2021</w:t>
      </w:r>
      <w:r w:rsidR="00A16433">
        <w:rPr>
          <w:noProof/>
        </w:rPr>
        <w:noBreakHyphen/>
      </w:r>
      <w:r w:rsidR="00D803C4">
        <w:rPr>
          <w:noProof/>
        </w:rPr>
        <w:t>22</w:t>
      </w:r>
    </w:p>
    <w:tbl>
      <w:tblPr>
        <w:tblW w:w="8940" w:type="dxa"/>
        <w:tblLook w:val="04A0" w:firstRow="1" w:lastRow="0" w:firstColumn="1" w:lastColumn="0" w:noHBand="0" w:noVBand="1"/>
      </w:tblPr>
      <w:tblGrid>
        <w:gridCol w:w="3820"/>
        <w:gridCol w:w="1280"/>
        <w:gridCol w:w="1280"/>
        <w:gridCol w:w="1280"/>
        <w:gridCol w:w="1280"/>
      </w:tblGrid>
      <w:tr w:rsidR="00D63596" w:rsidRPr="005C4C58" w14:paraId="45110EB1" w14:textId="77777777" w:rsidTr="00F96CE2">
        <w:trPr>
          <w:trHeight w:val="379"/>
        </w:trPr>
        <w:tc>
          <w:tcPr>
            <w:tcW w:w="3820" w:type="dxa"/>
            <w:tcBorders>
              <w:top w:val="single" w:sz="4" w:space="0" w:color="ADD6EA"/>
              <w:left w:val="nil"/>
              <w:bottom w:val="single" w:sz="4" w:space="0" w:color="ADD6EA"/>
              <w:right w:val="nil"/>
            </w:tcBorders>
            <w:shd w:val="clear" w:color="000000" w:fill="006991"/>
            <w:noWrap/>
            <w:vAlign w:val="center"/>
            <w:hideMark/>
          </w:tcPr>
          <w:p w14:paraId="1B13DF7E" w14:textId="77777777" w:rsidR="00D63596" w:rsidRPr="005C4C58" w:rsidRDefault="00D63596" w:rsidP="00F96CE2">
            <w:pPr>
              <w:keepNext/>
              <w:keepLines/>
              <w:widowControl w:val="0"/>
              <w:tabs>
                <w:tab w:val="clear" w:pos="567"/>
              </w:tabs>
              <w:spacing w:before="0" w:line="240" w:lineRule="auto"/>
              <w:jc w:val="right"/>
              <w:rPr>
                <w:rFonts w:ascii="Work Sans" w:eastAsia="Times New Roman" w:hAnsi="Work Sans" w:cs="Times New Roman"/>
                <w:b/>
                <w:bCs/>
                <w:color w:val="FFFFFF"/>
                <w:sz w:val="16"/>
                <w:szCs w:val="16"/>
                <w:lang w:eastAsia="en-AU"/>
              </w:rPr>
            </w:pPr>
            <w:r w:rsidRPr="005C4C58">
              <w:rPr>
                <w:rFonts w:ascii="Work Sans" w:eastAsia="Times New Roman" w:hAnsi="Work Sans" w:cs="Times New Roman"/>
                <w:b/>
                <w:bCs/>
                <w:color w:val="FFFFFF"/>
                <w:sz w:val="16"/>
                <w:szCs w:val="16"/>
                <w:lang w:eastAsia="en-AU"/>
              </w:rPr>
              <w:t> </w:t>
            </w:r>
          </w:p>
        </w:tc>
        <w:tc>
          <w:tcPr>
            <w:tcW w:w="1280" w:type="dxa"/>
            <w:tcBorders>
              <w:top w:val="single" w:sz="4" w:space="0" w:color="ADD6EA"/>
              <w:left w:val="nil"/>
              <w:bottom w:val="single" w:sz="4" w:space="0" w:color="ADD6EA"/>
              <w:right w:val="nil"/>
            </w:tcBorders>
            <w:shd w:val="clear" w:color="000000" w:fill="006991"/>
            <w:noWrap/>
            <w:vAlign w:val="center"/>
            <w:hideMark/>
          </w:tcPr>
          <w:p w14:paraId="6471A330" w14:textId="77777777" w:rsidR="00D63596" w:rsidRPr="00433DCB" w:rsidRDefault="00D63596" w:rsidP="00F96CE2">
            <w:pPr>
              <w:keepNext/>
              <w:keepLines/>
              <w:widowControl w:val="0"/>
              <w:tabs>
                <w:tab w:val="clear" w:pos="567"/>
              </w:tabs>
              <w:spacing w:before="0" w:line="240" w:lineRule="auto"/>
              <w:jc w:val="right"/>
              <w:rPr>
                <w:rFonts w:ascii="Open Sans Semibold" w:eastAsia="Times New Roman" w:hAnsi="Open Sans Semibold" w:cs="Times New Roman"/>
                <w:bCs/>
                <w:color w:val="FFFFFF"/>
                <w:sz w:val="16"/>
                <w:szCs w:val="16"/>
                <w:lang w:eastAsia="en-AU"/>
              </w:rPr>
            </w:pPr>
            <w:r w:rsidRPr="00433DCB">
              <w:rPr>
                <w:rFonts w:ascii="Open Sans Semibold" w:eastAsia="Times New Roman" w:hAnsi="Open Sans Semibold" w:cs="Times New Roman"/>
                <w:bCs/>
                <w:color w:val="FFFFFF"/>
                <w:sz w:val="16"/>
                <w:szCs w:val="16"/>
                <w:lang w:eastAsia="en-AU"/>
              </w:rPr>
              <w:t>2018-19</w:t>
            </w:r>
          </w:p>
        </w:tc>
        <w:tc>
          <w:tcPr>
            <w:tcW w:w="1280" w:type="dxa"/>
            <w:tcBorders>
              <w:top w:val="single" w:sz="4" w:space="0" w:color="ADD6EA"/>
              <w:left w:val="nil"/>
              <w:bottom w:val="single" w:sz="4" w:space="0" w:color="ADD6EA"/>
              <w:right w:val="nil"/>
            </w:tcBorders>
            <w:shd w:val="clear" w:color="000000" w:fill="006991"/>
            <w:noWrap/>
            <w:vAlign w:val="center"/>
            <w:hideMark/>
          </w:tcPr>
          <w:p w14:paraId="768E4E0A" w14:textId="77777777" w:rsidR="00D63596" w:rsidRPr="00433DCB" w:rsidRDefault="00D63596" w:rsidP="00F96CE2">
            <w:pPr>
              <w:keepNext/>
              <w:keepLines/>
              <w:widowControl w:val="0"/>
              <w:tabs>
                <w:tab w:val="clear" w:pos="567"/>
              </w:tabs>
              <w:spacing w:before="0" w:line="240" w:lineRule="auto"/>
              <w:jc w:val="right"/>
              <w:rPr>
                <w:rFonts w:ascii="Open Sans Semibold" w:eastAsia="Times New Roman" w:hAnsi="Open Sans Semibold" w:cs="Times New Roman"/>
                <w:bCs/>
                <w:color w:val="FFFFFF"/>
                <w:sz w:val="16"/>
                <w:szCs w:val="16"/>
                <w:lang w:eastAsia="en-AU"/>
              </w:rPr>
            </w:pPr>
            <w:r w:rsidRPr="00433DCB">
              <w:rPr>
                <w:rFonts w:ascii="Open Sans Semibold" w:eastAsia="Times New Roman" w:hAnsi="Open Sans Semibold" w:cs="Times New Roman"/>
                <w:bCs/>
                <w:color w:val="FFFFFF"/>
                <w:sz w:val="16"/>
                <w:szCs w:val="16"/>
                <w:lang w:eastAsia="en-AU"/>
              </w:rPr>
              <w:t>2019-20</w:t>
            </w:r>
          </w:p>
        </w:tc>
        <w:tc>
          <w:tcPr>
            <w:tcW w:w="1280" w:type="dxa"/>
            <w:tcBorders>
              <w:top w:val="single" w:sz="4" w:space="0" w:color="ADD6EA"/>
              <w:left w:val="nil"/>
              <w:bottom w:val="single" w:sz="4" w:space="0" w:color="ADD6EA"/>
              <w:right w:val="nil"/>
            </w:tcBorders>
            <w:shd w:val="clear" w:color="000000" w:fill="006991"/>
            <w:noWrap/>
            <w:vAlign w:val="center"/>
            <w:hideMark/>
          </w:tcPr>
          <w:p w14:paraId="4C54BB29" w14:textId="77777777" w:rsidR="00D63596" w:rsidRPr="00433DCB" w:rsidRDefault="00D63596" w:rsidP="00F96CE2">
            <w:pPr>
              <w:keepNext/>
              <w:keepLines/>
              <w:widowControl w:val="0"/>
              <w:tabs>
                <w:tab w:val="clear" w:pos="567"/>
              </w:tabs>
              <w:spacing w:before="0" w:line="240" w:lineRule="auto"/>
              <w:jc w:val="right"/>
              <w:rPr>
                <w:rFonts w:ascii="Open Sans Semibold" w:eastAsia="Times New Roman" w:hAnsi="Open Sans Semibold" w:cs="Times New Roman"/>
                <w:bCs/>
                <w:color w:val="FFFFFF"/>
                <w:sz w:val="16"/>
                <w:szCs w:val="16"/>
                <w:lang w:eastAsia="en-AU"/>
              </w:rPr>
            </w:pPr>
            <w:r w:rsidRPr="00433DCB">
              <w:rPr>
                <w:rFonts w:ascii="Open Sans Semibold" w:eastAsia="Times New Roman" w:hAnsi="Open Sans Semibold" w:cs="Times New Roman"/>
                <w:bCs/>
                <w:color w:val="FFFFFF"/>
                <w:sz w:val="16"/>
                <w:szCs w:val="16"/>
                <w:lang w:eastAsia="en-AU"/>
              </w:rPr>
              <w:t>2020-21</w:t>
            </w:r>
          </w:p>
        </w:tc>
        <w:tc>
          <w:tcPr>
            <w:tcW w:w="1280" w:type="dxa"/>
            <w:tcBorders>
              <w:top w:val="single" w:sz="4" w:space="0" w:color="ADD6EA"/>
              <w:left w:val="nil"/>
              <w:bottom w:val="single" w:sz="4" w:space="0" w:color="ADD6EA"/>
              <w:right w:val="nil"/>
            </w:tcBorders>
            <w:shd w:val="clear" w:color="000000" w:fill="006991"/>
            <w:noWrap/>
            <w:vAlign w:val="center"/>
            <w:hideMark/>
          </w:tcPr>
          <w:p w14:paraId="699CF287" w14:textId="77777777" w:rsidR="00D63596" w:rsidRPr="00433DCB" w:rsidRDefault="00D63596" w:rsidP="00F96CE2">
            <w:pPr>
              <w:keepNext/>
              <w:keepLines/>
              <w:widowControl w:val="0"/>
              <w:tabs>
                <w:tab w:val="clear" w:pos="567"/>
              </w:tabs>
              <w:spacing w:before="0" w:line="240" w:lineRule="auto"/>
              <w:jc w:val="right"/>
              <w:rPr>
                <w:rFonts w:ascii="Open Sans Semibold" w:eastAsia="Times New Roman" w:hAnsi="Open Sans Semibold" w:cs="Times New Roman"/>
                <w:bCs/>
                <w:color w:val="FFFFFF"/>
                <w:sz w:val="16"/>
                <w:szCs w:val="16"/>
                <w:lang w:eastAsia="en-AU"/>
              </w:rPr>
            </w:pPr>
            <w:r w:rsidRPr="00433DCB">
              <w:rPr>
                <w:rFonts w:ascii="Open Sans Semibold" w:eastAsia="Times New Roman" w:hAnsi="Open Sans Semibold" w:cs="Times New Roman"/>
                <w:bCs/>
                <w:color w:val="FFFFFF"/>
                <w:sz w:val="16"/>
                <w:szCs w:val="16"/>
                <w:lang w:eastAsia="en-AU"/>
              </w:rPr>
              <w:t>2021-22</w:t>
            </w:r>
          </w:p>
        </w:tc>
      </w:tr>
      <w:tr w:rsidR="00D63596" w:rsidRPr="00252FDF" w14:paraId="2F17ECE8" w14:textId="77777777" w:rsidTr="00F96CE2">
        <w:trPr>
          <w:trHeight w:val="319"/>
        </w:trPr>
        <w:tc>
          <w:tcPr>
            <w:tcW w:w="3820" w:type="dxa"/>
            <w:tcBorders>
              <w:top w:val="nil"/>
              <w:left w:val="nil"/>
              <w:bottom w:val="nil"/>
              <w:right w:val="nil"/>
            </w:tcBorders>
            <w:shd w:val="clear" w:color="auto" w:fill="auto"/>
            <w:vAlign w:val="bottom"/>
            <w:hideMark/>
          </w:tcPr>
          <w:p w14:paraId="3A6D7A7C" w14:textId="77777777" w:rsidR="00D63596" w:rsidRPr="00433DCB" w:rsidRDefault="00D63596" w:rsidP="00F96CE2">
            <w:pPr>
              <w:keepNext/>
              <w:keepLines/>
              <w:widowControl w:val="0"/>
              <w:tabs>
                <w:tab w:val="clear" w:pos="567"/>
              </w:tabs>
              <w:spacing w:before="0" w:line="240" w:lineRule="auto"/>
              <w:rPr>
                <w:rFonts w:eastAsia="Times New Roman" w:cs="Times New Roman"/>
                <w:sz w:val="16"/>
                <w:szCs w:val="16"/>
                <w:lang w:eastAsia="en-AU"/>
              </w:rPr>
            </w:pPr>
            <w:r w:rsidRPr="00433DCB">
              <w:rPr>
                <w:rFonts w:eastAsia="Times New Roman" w:cs="Times New Roman"/>
                <w:sz w:val="16"/>
                <w:szCs w:val="16"/>
                <w:lang w:eastAsia="en-AU"/>
              </w:rPr>
              <w:t>Total expenditure ($m)</w:t>
            </w:r>
          </w:p>
        </w:tc>
        <w:tc>
          <w:tcPr>
            <w:tcW w:w="1280" w:type="dxa"/>
            <w:tcBorders>
              <w:top w:val="nil"/>
              <w:left w:val="nil"/>
              <w:bottom w:val="nil"/>
              <w:right w:val="nil"/>
            </w:tcBorders>
            <w:shd w:val="clear" w:color="auto" w:fill="auto"/>
            <w:vAlign w:val="bottom"/>
            <w:hideMark/>
          </w:tcPr>
          <w:p w14:paraId="1500CD41" w14:textId="0BB0D58C" w:rsidR="00D63596" w:rsidRPr="00433DCB" w:rsidRDefault="002A669E" w:rsidP="00F96CE2">
            <w:pPr>
              <w:keepNext/>
              <w:keepLines/>
              <w:widowControl w:val="0"/>
              <w:tabs>
                <w:tab w:val="clear" w:pos="567"/>
              </w:tabs>
              <w:spacing w:before="0" w:line="240" w:lineRule="auto"/>
              <w:jc w:val="right"/>
              <w:rPr>
                <w:rFonts w:eastAsia="Times New Roman" w:cs="Times New Roman"/>
                <w:sz w:val="16"/>
                <w:szCs w:val="16"/>
                <w:lang w:eastAsia="en-AU"/>
              </w:rPr>
            </w:pPr>
            <w:r w:rsidRPr="00252FDF">
              <w:rPr>
                <w:rFonts w:eastAsia="Times New Roman" w:cs="Times New Roman"/>
                <w:sz w:val="16"/>
                <w:szCs w:val="16"/>
                <w:lang w:eastAsia="en-AU"/>
              </w:rPr>
              <w:t>43,597</w:t>
            </w:r>
          </w:p>
        </w:tc>
        <w:tc>
          <w:tcPr>
            <w:tcW w:w="1280" w:type="dxa"/>
            <w:tcBorders>
              <w:top w:val="nil"/>
              <w:left w:val="nil"/>
              <w:bottom w:val="nil"/>
              <w:right w:val="nil"/>
            </w:tcBorders>
            <w:shd w:val="clear" w:color="auto" w:fill="auto"/>
            <w:vAlign w:val="bottom"/>
            <w:hideMark/>
          </w:tcPr>
          <w:p w14:paraId="5ACEE0CC" w14:textId="1B7EB0B6" w:rsidR="00D63596" w:rsidRPr="00433DCB" w:rsidRDefault="002A669E" w:rsidP="00F96CE2">
            <w:pPr>
              <w:keepNext/>
              <w:keepLines/>
              <w:widowControl w:val="0"/>
              <w:tabs>
                <w:tab w:val="clear" w:pos="567"/>
              </w:tabs>
              <w:spacing w:before="0" w:line="240" w:lineRule="auto"/>
              <w:jc w:val="right"/>
              <w:rPr>
                <w:rFonts w:eastAsia="Times New Roman" w:cs="Times New Roman"/>
                <w:sz w:val="16"/>
                <w:szCs w:val="16"/>
                <w:lang w:eastAsia="en-AU"/>
              </w:rPr>
            </w:pPr>
            <w:r w:rsidRPr="00252FDF">
              <w:rPr>
                <w:rFonts w:eastAsia="Times New Roman" w:cs="Times New Roman"/>
                <w:sz w:val="16"/>
                <w:szCs w:val="16"/>
                <w:lang w:eastAsia="en-AU"/>
              </w:rPr>
              <w:t>46,028</w:t>
            </w:r>
          </w:p>
        </w:tc>
        <w:tc>
          <w:tcPr>
            <w:tcW w:w="1280" w:type="dxa"/>
            <w:tcBorders>
              <w:top w:val="nil"/>
              <w:left w:val="nil"/>
              <w:bottom w:val="nil"/>
              <w:right w:val="nil"/>
            </w:tcBorders>
            <w:shd w:val="clear" w:color="auto" w:fill="auto"/>
            <w:vAlign w:val="bottom"/>
            <w:hideMark/>
          </w:tcPr>
          <w:p w14:paraId="4D92D610" w14:textId="57B66A7E" w:rsidR="00D63596" w:rsidRPr="00433DCB" w:rsidRDefault="002A669E" w:rsidP="00F96CE2">
            <w:pPr>
              <w:keepNext/>
              <w:keepLines/>
              <w:widowControl w:val="0"/>
              <w:tabs>
                <w:tab w:val="clear" w:pos="567"/>
              </w:tabs>
              <w:spacing w:before="0" w:line="240" w:lineRule="auto"/>
              <w:jc w:val="right"/>
              <w:rPr>
                <w:rFonts w:eastAsia="Times New Roman" w:cs="Times New Roman"/>
                <w:sz w:val="16"/>
                <w:szCs w:val="16"/>
                <w:lang w:eastAsia="en-AU"/>
              </w:rPr>
            </w:pPr>
            <w:r w:rsidRPr="00252FDF">
              <w:rPr>
                <w:rFonts w:eastAsia="Times New Roman" w:cs="Times New Roman"/>
                <w:sz w:val="16"/>
                <w:szCs w:val="16"/>
                <w:lang w:eastAsia="en-AU"/>
              </w:rPr>
              <w:t>46,</w:t>
            </w:r>
            <w:r w:rsidR="00252FDF" w:rsidRPr="00252FDF">
              <w:rPr>
                <w:rFonts w:eastAsia="Times New Roman" w:cs="Times New Roman"/>
                <w:sz w:val="16"/>
                <w:szCs w:val="16"/>
                <w:lang w:eastAsia="en-AU"/>
              </w:rPr>
              <w:t>759</w:t>
            </w:r>
          </w:p>
        </w:tc>
        <w:tc>
          <w:tcPr>
            <w:tcW w:w="1280" w:type="dxa"/>
            <w:tcBorders>
              <w:top w:val="nil"/>
              <w:left w:val="nil"/>
              <w:bottom w:val="nil"/>
              <w:right w:val="nil"/>
            </w:tcBorders>
            <w:shd w:val="clear" w:color="auto" w:fill="auto"/>
            <w:vAlign w:val="bottom"/>
            <w:hideMark/>
          </w:tcPr>
          <w:p w14:paraId="152B097E" w14:textId="4B3089FC" w:rsidR="00D63596" w:rsidRPr="00433DCB" w:rsidRDefault="002A669E" w:rsidP="00F96CE2">
            <w:pPr>
              <w:keepNext/>
              <w:keepLines/>
              <w:widowControl w:val="0"/>
              <w:tabs>
                <w:tab w:val="clear" w:pos="567"/>
              </w:tabs>
              <w:spacing w:before="0" w:line="240" w:lineRule="auto"/>
              <w:jc w:val="right"/>
              <w:rPr>
                <w:rFonts w:eastAsia="Times New Roman" w:cs="Times New Roman"/>
                <w:sz w:val="16"/>
                <w:szCs w:val="16"/>
                <w:lang w:eastAsia="en-AU"/>
              </w:rPr>
            </w:pPr>
            <w:r w:rsidRPr="00252FDF">
              <w:rPr>
                <w:rFonts w:eastAsia="Times New Roman" w:cs="Times New Roman"/>
                <w:sz w:val="16"/>
                <w:szCs w:val="16"/>
                <w:lang w:eastAsia="en-AU"/>
              </w:rPr>
              <w:t>50,</w:t>
            </w:r>
            <w:r w:rsidR="00252FDF" w:rsidRPr="00252FDF">
              <w:rPr>
                <w:rFonts w:eastAsia="Times New Roman" w:cs="Times New Roman"/>
                <w:sz w:val="16"/>
                <w:szCs w:val="16"/>
                <w:lang w:eastAsia="en-AU"/>
              </w:rPr>
              <w:t>382</w:t>
            </w:r>
          </w:p>
        </w:tc>
      </w:tr>
      <w:tr w:rsidR="00D63596" w:rsidRPr="005C4C58" w14:paraId="40EA3EF5" w14:textId="77777777" w:rsidTr="00F96CE2">
        <w:trPr>
          <w:trHeight w:val="319"/>
        </w:trPr>
        <w:tc>
          <w:tcPr>
            <w:tcW w:w="3820" w:type="dxa"/>
            <w:tcBorders>
              <w:top w:val="single" w:sz="4" w:space="0" w:color="ADD6EA"/>
              <w:left w:val="nil"/>
              <w:bottom w:val="single" w:sz="4" w:space="0" w:color="ADD6EA"/>
              <w:right w:val="nil"/>
            </w:tcBorders>
            <w:shd w:val="clear" w:color="auto" w:fill="auto"/>
            <w:vAlign w:val="bottom"/>
            <w:hideMark/>
          </w:tcPr>
          <w:p w14:paraId="43E85AB8" w14:textId="715E65D7" w:rsidR="00D63596" w:rsidRPr="00433DCB" w:rsidRDefault="00D63596" w:rsidP="00F96CE2">
            <w:pPr>
              <w:keepNext/>
              <w:keepLines/>
              <w:widowControl w:val="0"/>
              <w:tabs>
                <w:tab w:val="clear" w:pos="567"/>
              </w:tabs>
              <w:spacing w:before="0" w:line="240" w:lineRule="auto"/>
              <w:rPr>
                <w:rFonts w:eastAsia="Times New Roman" w:cs="Times New Roman"/>
                <w:sz w:val="16"/>
                <w:szCs w:val="16"/>
                <w:lang w:eastAsia="en-AU"/>
              </w:rPr>
            </w:pPr>
            <w:r w:rsidRPr="00433DCB">
              <w:rPr>
                <w:rFonts w:eastAsia="Times New Roman" w:cs="Times New Roman"/>
                <w:sz w:val="16"/>
                <w:szCs w:val="16"/>
                <w:lang w:eastAsia="en-AU"/>
              </w:rPr>
              <w:t>Proportion of total expenditure (%)</w:t>
            </w:r>
          </w:p>
        </w:tc>
        <w:tc>
          <w:tcPr>
            <w:tcW w:w="1280" w:type="dxa"/>
            <w:tcBorders>
              <w:top w:val="single" w:sz="4" w:space="0" w:color="ADD6EA"/>
              <w:left w:val="nil"/>
              <w:bottom w:val="single" w:sz="4" w:space="0" w:color="ADD6EA"/>
              <w:right w:val="nil"/>
            </w:tcBorders>
            <w:shd w:val="clear" w:color="auto" w:fill="auto"/>
            <w:vAlign w:val="bottom"/>
            <w:hideMark/>
          </w:tcPr>
          <w:p w14:paraId="43ED27E6" w14:textId="3B56AEC2" w:rsidR="00D63596" w:rsidRPr="00433DCB" w:rsidRDefault="00F00393" w:rsidP="00F96CE2">
            <w:pPr>
              <w:keepNext/>
              <w:keepLines/>
              <w:widowControl w:val="0"/>
              <w:tabs>
                <w:tab w:val="clear" w:pos="567"/>
              </w:tabs>
              <w:spacing w:before="0" w:line="240" w:lineRule="auto"/>
              <w:jc w:val="right"/>
              <w:rPr>
                <w:rFonts w:eastAsia="Times New Roman" w:cs="Times New Roman"/>
                <w:sz w:val="16"/>
                <w:szCs w:val="16"/>
                <w:lang w:eastAsia="en-AU"/>
              </w:rPr>
            </w:pPr>
            <w:r>
              <w:rPr>
                <w:rFonts w:eastAsia="Times New Roman" w:cs="Times New Roman"/>
                <w:sz w:val="16"/>
                <w:szCs w:val="16"/>
                <w:lang w:eastAsia="en-AU"/>
              </w:rPr>
              <w:t>18</w:t>
            </w:r>
            <w:r w:rsidR="00D63596" w:rsidRPr="00433DCB">
              <w:rPr>
                <w:rFonts w:eastAsia="Times New Roman" w:cs="Times New Roman"/>
                <w:sz w:val="16"/>
                <w:szCs w:val="16"/>
                <w:lang w:eastAsia="en-AU"/>
              </w:rPr>
              <w:t>.2</w:t>
            </w:r>
          </w:p>
        </w:tc>
        <w:tc>
          <w:tcPr>
            <w:tcW w:w="1280" w:type="dxa"/>
            <w:tcBorders>
              <w:top w:val="single" w:sz="4" w:space="0" w:color="ADD6EA"/>
              <w:left w:val="nil"/>
              <w:bottom w:val="single" w:sz="4" w:space="0" w:color="ADD6EA"/>
              <w:right w:val="nil"/>
            </w:tcBorders>
            <w:shd w:val="clear" w:color="auto" w:fill="auto"/>
            <w:vAlign w:val="bottom"/>
            <w:hideMark/>
          </w:tcPr>
          <w:p w14:paraId="7C208156" w14:textId="472978AB" w:rsidR="00D63596" w:rsidRPr="00433DCB" w:rsidRDefault="00F00393" w:rsidP="00F96CE2">
            <w:pPr>
              <w:keepNext/>
              <w:keepLines/>
              <w:widowControl w:val="0"/>
              <w:tabs>
                <w:tab w:val="clear" w:pos="567"/>
              </w:tabs>
              <w:spacing w:before="0" w:line="240" w:lineRule="auto"/>
              <w:jc w:val="right"/>
              <w:rPr>
                <w:rFonts w:eastAsia="Times New Roman" w:cs="Times New Roman"/>
                <w:sz w:val="16"/>
                <w:szCs w:val="16"/>
                <w:lang w:eastAsia="en-AU"/>
              </w:rPr>
            </w:pPr>
            <w:r>
              <w:rPr>
                <w:rFonts w:eastAsia="Times New Roman" w:cs="Times New Roman"/>
                <w:sz w:val="16"/>
                <w:szCs w:val="16"/>
                <w:lang w:eastAsia="en-AU"/>
              </w:rPr>
              <w:t>20.2</w:t>
            </w:r>
          </w:p>
        </w:tc>
        <w:tc>
          <w:tcPr>
            <w:tcW w:w="1280" w:type="dxa"/>
            <w:tcBorders>
              <w:top w:val="single" w:sz="4" w:space="0" w:color="ADD6EA"/>
              <w:left w:val="nil"/>
              <w:bottom w:val="single" w:sz="4" w:space="0" w:color="ADD6EA"/>
              <w:right w:val="nil"/>
            </w:tcBorders>
            <w:shd w:val="clear" w:color="auto" w:fill="auto"/>
            <w:vAlign w:val="bottom"/>
            <w:hideMark/>
          </w:tcPr>
          <w:p w14:paraId="060EB7D5" w14:textId="321B7AE8" w:rsidR="00D63596" w:rsidRPr="00433DCB" w:rsidRDefault="00821EBC" w:rsidP="00F96CE2">
            <w:pPr>
              <w:keepNext/>
              <w:keepLines/>
              <w:widowControl w:val="0"/>
              <w:tabs>
                <w:tab w:val="clear" w:pos="567"/>
              </w:tabs>
              <w:spacing w:before="0" w:line="240" w:lineRule="auto"/>
              <w:jc w:val="right"/>
              <w:rPr>
                <w:rFonts w:eastAsia="Times New Roman" w:cs="Times New Roman"/>
                <w:sz w:val="16"/>
                <w:szCs w:val="16"/>
                <w:lang w:eastAsia="en-AU"/>
              </w:rPr>
            </w:pPr>
            <w:r>
              <w:rPr>
                <w:rFonts w:eastAsia="Times New Roman" w:cs="Times New Roman"/>
                <w:sz w:val="16"/>
                <w:szCs w:val="16"/>
                <w:lang w:eastAsia="en-AU"/>
              </w:rPr>
              <w:t>18.4</w:t>
            </w:r>
          </w:p>
        </w:tc>
        <w:tc>
          <w:tcPr>
            <w:tcW w:w="1280" w:type="dxa"/>
            <w:tcBorders>
              <w:top w:val="single" w:sz="4" w:space="0" w:color="ADD6EA"/>
              <w:left w:val="nil"/>
              <w:bottom w:val="single" w:sz="4" w:space="0" w:color="ADD6EA"/>
              <w:right w:val="nil"/>
            </w:tcBorders>
            <w:shd w:val="clear" w:color="auto" w:fill="auto"/>
            <w:vAlign w:val="bottom"/>
            <w:hideMark/>
          </w:tcPr>
          <w:p w14:paraId="7DAF15F4" w14:textId="382F8097" w:rsidR="00D63596" w:rsidRPr="00433DCB" w:rsidRDefault="00821EBC" w:rsidP="00F96CE2">
            <w:pPr>
              <w:keepNext/>
              <w:keepLines/>
              <w:widowControl w:val="0"/>
              <w:tabs>
                <w:tab w:val="clear" w:pos="567"/>
              </w:tabs>
              <w:spacing w:before="0" w:line="240" w:lineRule="auto"/>
              <w:jc w:val="right"/>
              <w:rPr>
                <w:rFonts w:eastAsia="Times New Roman" w:cs="Times New Roman"/>
                <w:sz w:val="16"/>
                <w:szCs w:val="16"/>
                <w:lang w:eastAsia="en-AU"/>
              </w:rPr>
            </w:pPr>
            <w:r>
              <w:rPr>
                <w:rFonts w:eastAsia="Times New Roman" w:cs="Times New Roman"/>
                <w:sz w:val="16"/>
                <w:szCs w:val="16"/>
                <w:lang w:eastAsia="en-AU"/>
              </w:rPr>
              <w:t>17.3</w:t>
            </w:r>
          </w:p>
        </w:tc>
      </w:tr>
    </w:tbl>
    <w:p w14:paraId="757E06A8" w14:textId="04D3B830" w:rsidR="00D63596" w:rsidRPr="003F1F10" w:rsidRDefault="00950B12" w:rsidP="00975782">
      <w:pPr>
        <w:pStyle w:val="CGC2025TableNote"/>
      </w:pPr>
      <w:r>
        <w:t>Source</w:t>
      </w:r>
      <w:r w:rsidR="00D63596" w:rsidRPr="003F1F10">
        <w:t>:</w:t>
      </w:r>
      <w:r w:rsidR="00D63596" w:rsidRPr="003F1F10">
        <w:tab/>
        <w:t>Commission calculation, 2023 Update.</w:t>
      </w:r>
    </w:p>
    <w:p w14:paraId="3420CE19" w14:textId="706F9A0A" w:rsidR="00F82474" w:rsidRDefault="00F82474" w:rsidP="00975782">
      <w:pPr>
        <w:pStyle w:val="CGC2025ParaNumbers"/>
      </w:pPr>
      <w:r w:rsidRPr="007D2501">
        <w:t>Th</w:t>
      </w:r>
      <w:r>
        <w:t xml:space="preserve">e </w:t>
      </w:r>
      <w:proofErr w:type="gramStart"/>
      <w:r w:rsidR="00C8695E">
        <w:t>s</w:t>
      </w:r>
      <w:r>
        <w:t>chools</w:t>
      </w:r>
      <w:proofErr w:type="gramEnd"/>
      <w:r>
        <w:t xml:space="preserve"> category</w:t>
      </w:r>
      <w:r w:rsidRPr="00BD666E">
        <w:t xml:space="preserve"> </w:t>
      </w:r>
      <w:r>
        <w:t>is assessed in 3 components:</w:t>
      </w:r>
    </w:p>
    <w:p w14:paraId="698F755D" w14:textId="77777777" w:rsidR="00F82474" w:rsidRDefault="00F82474" w:rsidP="00975782">
      <w:pPr>
        <w:pStyle w:val="CGC2025Bullet1"/>
      </w:pPr>
      <w:r>
        <w:t>state spending on government schools</w:t>
      </w:r>
    </w:p>
    <w:p w14:paraId="3F965A49" w14:textId="77777777" w:rsidR="00F82474" w:rsidRDefault="00F82474" w:rsidP="00975782">
      <w:pPr>
        <w:pStyle w:val="CGC2025Bullet1"/>
      </w:pPr>
      <w:r>
        <w:t>state spending on non-government schools</w:t>
      </w:r>
    </w:p>
    <w:p w14:paraId="061272C6" w14:textId="43ABA70F" w:rsidR="00F82474" w:rsidRDefault="00F82474" w:rsidP="00975782">
      <w:pPr>
        <w:pStyle w:val="CGC2025Bullet1"/>
      </w:pPr>
      <w:r>
        <w:t xml:space="preserve">Commonwealth </w:t>
      </w:r>
      <w:r w:rsidR="008867F0">
        <w:t>funding</w:t>
      </w:r>
      <w:r>
        <w:t xml:space="preserve"> o</w:t>
      </w:r>
      <w:r w:rsidR="008867F0">
        <w:t>f</w:t>
      </w:r>
      <w:r>
        <w:t xml:space="preserve"> government schools.</w:t>
      </w:r>
    </w:p>
    <w:p w14:paraId="64709C3B" w14:textId="5419148B" w:rsidR="00D63596" w:rsidRDefault="00BF74F7" w:rsidP="00975782">
      <w:pPr>
        <w:pStyle w:val="CGC2025ParaNumbers"/>
      </w:pPr>
      <w:r>
        <w:fldChar w:fldCharType="begin"/>
      </w:r>
      <w:r>
        <w:instrText xml:space="preserve"> REF _Ref138923418 \h </w:instrText>
      </w:r>
      <w:r>
        <w:fldChar w:fldCharType="separate"/>
      </w:r>
      <w:r w:rsidRPr="0081219B">
        <w:t>Table</w:t>
      </w:r>
      <w:r>
        <w:t xml:space="preserve"> </w:t>
      </w:r>
      <w:r>
        <w:rPr>
          <w:noProof/>
        </w:rPr>
        <w:t>2</w:t>
      </w:r>
      <w:r>
        <w:fldChar w:fldCharType="end"/>
      </w:r>
      <w:r>
        <w:t xml:space="preserve"> </w:t>
      </w:r>
      <w:r w:rsidR="00D63596">
        <w:t xml:space="preserve">shows the </w:t>
      </w:r>
      <w:r w:rsidR="00053B55">
        <w:t xml:space="preserve">structure of the </w:t>
      </w:r>
      <w:r w:rsidR="00C8695E">
        <w:rPr>
          <w:noProof/>
        </w:rPr>
        <w:t>s</w:t>
      </w:r>
      <w:r w:rsidR="00B73372">
        <w:rPr>
          <w:noProof/>
        </w:rPr>
        <w:t>chools</w:t>
      </w:r>
      <w:r w:rsidR="00D63596" w:rsidRPr="0081219B">
        <w:rPr>
          <w:noProof/>
        </w:rPr>
        <w:t xml:space="preserve"> assessment.</w:t>
      </w:r>
    </w:p>
    <w:p w14:paraId="4F2681D6" w14:textId="4ED6FCF0" w:rsidR="00D63596" w:rsidRPr="0081219B" w:rsidRDefault="00D63596" w:rsidP="00535DE2">
      <w:pPr>
        <w:pStyle w:val="CGC2025Caption"/>
        <w:tabs>
          <w:tab w:val="left" w:pos="1134"/>
        </w:tabs>
        <w:rPr>
          <w:noProof/>
        </w:rPr>
      </w:pPr>
      <w:bookmarkStart w:id="24" w:name="_Ref113548858"/>
      <w:bookmarkStart w:id="25" w:name="_Ref138923030"/>
      <w:bookmarkStart w:id="26" w:name="_Ref138923418"/>
      <w:r w:rsidRPr="0081219B">
        <w:t>Table</w:t>
      </w:r>
      <w:bookmarkEnd w:id="24"/>
      <w:bookmarkEnd w:id="25"/>
      <w:r w:rsidR="00535DE2">
        <w:t xml:space="preserve"> </w:t>
      </w:r>
      <w:r w:rsidR="00535DE2">
        <w:fldChar w:fldCharType="begin"/>
      </w:r>
      <w:r w:rsidR="00535DE2">
        <w:instrText xml:space="preserve"> SEQ Table \* ARABIC </w:instrText>
      </w:r>
      <w:r w:rsidR="00535DE2">
        <w:fldChar w:fldCharType="separate"/>
      </w:r>
      <w:r w:rsidR="00535DE2">
        <w:rPr>
          <w:noProof/>
        </w:rPr>
        <w:t>2</w:t>
      </w:r>
      <w:r w:rsidR="00535DE2">
        <w:fldChar w:fldCharType="end"/>
      </w:r>
      <w:bookmarkEnd w:id="26"/>
      <w:r>
        <w:tab/>
      </w:r>
      <w:r w:rsidRPr="0004618C">
        <w:t>Structure</w:t>
      </w:r>
      <w:r>
        <w:t xml:space="preserve"> </w:t>
      </w:r>
      <w:r w:rsidRPr="0081219B">
        <w:rPr>
          <w:noProof/>
        </w:rPr>
        <w:t xml:space="preserve">of the </w:t>
      </w:r>
      <w:r w:rsidR="00C8695E">
        <w:rPr>
          <w:noProof/>
        </w:rPr>
        <w:t>s</w:t>
      </w:r>
      <w:r w:rsidR="00B73372">
        <w:rPr>
          <w:noProof/>
        </w:rPr>
        <w:t>chools</w:t>
      </w:r>
      <w:r w:rsidRPr="0081219B">
        <w:rPr>
          <w:noProof/>
        </w:rPr>
        <w:t xml:space="preserve"> assessment</w:t>
      </w:r>
      <w:r>
        <w:rPr>
          <w:noProof/>
        </w:rPr>
        <w:t xml:space="preserve">, </w:t>
      </w:r>
      <w:r w:rsidR="00B73372">
        <w:rPr>
          <w:noProof/>
        </w:rPr>
        <w:t>2021</w:t>
      </w:r>
      <w:r w:rsidR="00A16433">
        <w:rPr>
          <w:noProof/>
        </w:rPr>
        <w:noBreakHyphen/>
      </w:r>
      <w:r w:rsidR="00B73372">
        <w:rPr>
          <w:noProof/>
        </w:rPr>
        <w:t>22</w:t>
      </w:r>
    </w:p>
    <w:tbl>
      <w:tblPr>
        <w:tblW w:w="89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22"/>
        <w:gridCol w:w="1113"/>
        <w:gridCol w:w="142"/>
        <w:gridCol w:w="1701"/>
        <w:gridCol w:w="4247"/>
      </w:tblGrid>
      <w:tr w:rsidR="00D63596" w:rsidRPr="0053358F" w14:paraId="6F474F74" w14:textId="77777777" w:rsidTr="006D3092">
        <w:trPr>
          <w:trHeight w:val="375"/>
        </w:trPr>
        <w:tc>
          <w:tcPr>
            <w:tcW w:w="1722" w:type="dxa"/>
            <w:tcBorders>
              <w:top w:val="nil"/>
              <w:left w:val="nil"/>
              <w:bottom w:val="single" w:sz="6" w:space="0" w:color="ADD6EA"/>
              <w:right w:val="nil"/>
            </w:tcBorders>
            <w:shd w:val="clear" w:color="auto" w:fill="006991"/>
            <w:vAlign w:val="center"/>
            <w:hideMark/>
          </w:tcPr>
          <w:p w14:paraId="134FD8FE" w14:textId="77777777" w:rsidR="00D63596" w:rsidRPr="00433DCB" w:rsidRDefault="00D63596" w:rsidP="00F96CE2">
            <w:pPr>
              <w:tabs>
                <w:tab w:val="clear" w:pos="567"/>
              </w:tabs>
              <w:spacing w:before="0" w:line="240" w:lineRule="auto"/>
              <w:textAlignment w:val="baseline"/>
              <w:rPr>
                <w:rFonts w:ascii="Open Sans Semibold" w:eastAsia="Times New Roman" w:hAnsi="Open Sans Semibold" w:cs="Segoe UI"/>
                <w:sz w:val="18"/>
                <w:szCs w:val="18"/>
                <w:lang w:eastAsia="en-AU"/>
              </w:rPr>
            </w:pPr>
            <w:bookmarkStart w:id="27" w:name="_Hlk121740367"/>
            <w:r w:rsidRPr="00433DCB">
              <w:rPr>
                <w:rFonts w:ascii="Open Sans Semibold" w:eastAsia="Times New Roman" w:hAnsi="Open Sans Semibold" w:cs="Segoe UI"/>
                <w:color w:val="FFFFFF"/>
                <w:sz w:val="16"/>
                <w:szCs w:val="16"/>
                <w:lang w:eastAsia="en-AU"/>
              </w:rPr>
              <w:t>Component </w:t>
            </w:r>
          </w:p>
        </w:tc>
        <w:tc>
          <w:tcPr>
            <w:tcW w:w="1113" w:type="dxa"/>
            <w:tcBorders>
              <w:top w:val="nil"/>
              <w:left w:val="nil"/>
              <w:bottom w:val="single" w:sz="6" w:space="0" w:color="ADD6EA"/>
              <w:right w:val="nil"/>
            </w:tcBorders>
            <w:shd w:val="clear" w:color="auto" w:fill="006991"/>
            <w:vAlign w:val="center"/>
            <w:hideMark/>
          </w:tcPr>
          <w:p w14:paraId="7944517A" w14:textId="77777777" w:rsidR="00D63596" w:rsidRPr="00433DCB" w:rsidRDefault="00D63596" w:rsidP="00F96CE2">
            <w:pPr>
              <w:tabs>
                <w:tab w:val="clear" w:pos="567"/>
              </w:tabs>
              <w:spacing w:before="0" w:line="240" w:lineRule="auto"/>
              <w:jc w:val="right"/>
              <w:textAlignment w:val="baseline"/>
              <w:rPr>
                <w:rFonts w:ascii="Open Sans Semibold" w:eastAsia="Times New Roman" w:hAnsi="Open Sans Semibold" w:cs="Segoe UI"/>
                <w:sz w:val="18"/>
                <w:szCs w:val="18"/>
                <w:lang w:eastAsia="en-AU"/>
              </w:rPr>
            </w:pPr>
            <w:r w:rsidRPr="00433DCB">
              <w:rPr>
                <w:rFonts w:ascii="Open Sans Semibold" w:eastAsia="Times New Roman" w:hAnsi="Open Sans Semibold" w:cs="Segoe UI"/>
                <w:color w:val="FFFFFF"/>
                <w:sz w:val="16"/>
                <w:szCs w:val="16"/>
                <w:lang w:eastAsia="en-AU"/>
              </w:rPr>
              <w:t>Component expense </w:t>
            </w:r>
          </w:p>
        </w:tc>
        <w:tc>
          <w:tcPr>
            <w:tcW w:w="142" w:type="dxa"/>
            <w:tcBorders>
              <w:top w:val="nil"/>
              <w:left w:val="nil"/>
              <w:bottom w:val="single" w:sz="6" w:space="0" w:color="ADD6EA"/>
              <w:right w:val="nil"/>
            </w:tcBorders>
            <w:shd w:val="clear" w:color="auto" w:fill="006991"/>
            <w:vAlign w:val="center"/>
            <w:hideMark/>
          </w:tcPr>
          <w:p w14:paraId="4CF6A0EB" w14:textId="77777777" w:rsidR="00D63596" w:rsidRPr="00433DCB" w:rsidRDefault="00D63596" w:rsidP="00F96CE2">
            <w:pPr>
              <w:tabs>
                <w:tab w:val="clear" w:pos="567"/>
              </w:tabs>
              <w:spacing w:before="0" w:line="240" w:lineRule="auto"/>
              <w:jc w:val="right"/>
              <w:textAlignment w:val="baseline"/>
              <w:rPr>
                <w:rFonts w:ascii="Open Sans Semibold" w:eastAsia="Times New Roman" w:hAnsi="Open Sans Semibold" w:cs="Segoe UI"/>
                <w:sz w:val="18"/>
                <w:szCs w:val="18"/>
                <w:lang w:eastAsia="en-AU"/>
              </w:rPr>
            </w:pPr>
            <w:r w:rsidRPr="00433DCB">
              <w:rPr>
                <w:rFonts w:ascii="Arial" w:eastAsia="Times New Roman" w:hAnsi="Arial" w:cs="Arial"/>
                <w:color w:val="FFFFFF"/>
                <w:sz w:val="16"/>
                <w:szCs w:val="16"/>
                <w:lang w:eastAsia="en-AU"/>
              </w:rPr>
              <w:t> </w:t>
            </w:r>
            <w:r w:rsidRPr="00433DCB">
              <w:rPr>
                <w:rFonts w:ascii="Open Sans Semibold" w:eastAsia="Times New Roman" w:hAnsi="Open Sans Semibold" w:cs="Segoe UI"/>
                <w:color w:val="FFFFFF"/>
                <w:sz w:val="16"/>
                <w:szCs w:val="16"/>
                <w:lang w:eastAsia="en-AU"/>
              </w:rPr>
              <w:t> </w:t>
            </w:r>
          </w:p>
        </w:tc>
        <w:tc>
          <w:tcPr>
            <w:tcW w:w="1701" w:type="dxa"/>
            <w:tcBorders>
              <w:top w:val="nil"/>
              <w:left w:val="nil"/>
              <w:bottom w:val="single" w:sz="6" w:space="0" w:color="ADD6EA"/>
              <w:right w:val="nil"/>
            </w:tcBorders>
            <w:shd w:val="clear" w:color="auto" w:fill="006991"/>
            <w:vAlign w:val="center"/>
            <w:hideMark/>
          </w:tcPr>
          <w:p w14:paraId="2C882AEB" w14:textId="77777777" w:rsidR="00D63596" w:rsidRPr="00433DCB" w:rsidRDefault="00D63596" w:rsidP="00F96CE2">
            <w:pPr>
              <w:tabs>
                <w:tab w:val="clear" w:pos="567"/>
              </w:tabs>
              <w:spacing w:before="0" w:line="240" w:lineRule="auto"/>
              <w:textAlignment w:val="baseline"/>
              <w:rPr>
                <w:rFonts w:ascii="Open Sans Semibold" w:eastAsia="Times New Roman" w:hAnsi="Open Sans Semibold" w:cs="Segoe UI"/>
                <w:sz w:val="18"/>
                <w:szCs w:val="18"/>
                <w:lang w:eastAsia="en-AU"/>
              </w:rPr>
            </w:pPr>
            <w:r w:rsidRPr="00433DCB">
              <w:rPr>
                <w:rFonts w:ascii="Open Sans Semibold" w:eastAsia="Times New Roman" w:hAnsi="Open Sans Semibold" w:cs="Segoe UI"/>
                <w:color w:val="FFFFFF"/>
                <w:sz w:val="16"/>
                <w:szCs w:val="16"/>
                <w:lang w:eastAsia="en-AU"/>
              </w:rPr>
              <w:t>Driver </w:t>
            </w:r>
          </w:p>
        </w:tc>
        <w:tc>
          <w:tcPr>
            <w:tcW w:w="4247" w:type="dxa"/>
            <w:tcBorders>
              <w:top w:val="nil"/>
              <w:left w:val="nil"/>
              <w:bottom w:val="single" w:sz="6" w:space="0" w:color="ADD6EA"/>
              <w:right w:val="nil"/>
            </w:tcBorders>
            <w:shd w:val="clear" w:color="auto" w:fill="006991"/>
            <w:vAlign w:val="center"/>
            <w:hideMark/>
          </w:tcPr>
          <w:p w14:paraId="7EE34126" w14:textId="77777777" w:rsidR="00D63596" w:rsidRPr="00433DCB" w:rsidRDefault="00D63596" w:rsidP="00F96CE2">
            <w:pPr>
              <w:tabs>
                <w:tab w:val="clear" w:pos="567"/>
              </w:tabs>
              <w:spacing w:before="0" w:line="240" w:lineRule="auto"/>
              <w:textAlignment w:val="baseline"/>
              <w:rPr>
                <w:rFonts w:ascii="Open Sans Semibold" w:eastAsia="Times New Roman" w:hAnsi="Open Sans Semibold" w:cs="Segoe UI"/>
                <w:sz w:val="18"/>
                <w:szCs w:val="18"/>
                <w:lang w:eastAsia="en-AU"/>
              </w:rPr>
            </w:pPr>
            <w:r w:rsidRPr="00433DCB">
              <w:rPr>
                <w:rFonts w:ascii="Open Sans Semibold" w:eastAsia="Times New Roman" w:hAnsi="Open Sans Semibold" w:cs="Segoe UI"/>
                <w:color w:val="FFFFFF"/>
                <w:sz w:val="16"/>
                <w:szCs w:val="16"/>
                <w:lang w:eastAsia="en-AU"/>
              </w:rPr>
              <w:t>Influence measured by driver </w:t>
            </w:r>
          </w:p>
        </w:tc>
      </w:tr>
      <w:tr w:rsidR="00D63596" w:rsidRPr="00433DCB" w14:paraId="4F8BDA83" w14:textId="77777777" w:rsidTr="006D3092">
        <w:trPr>
          <w:trHeight w:val="255"/>
        </w:trPr>
        <w:tc>
          <w:tcPr>
            <w:tcW w:w="1722" w:type="dxa"/>
            <w:tcBorders>
              <w:top w:val="nil"/>
              <w:left w:val="nil"/>
              <w:bottom w:val="single" w:sz="6" w:space="0" w:color="ADD6EA"/>
              <w:right w:val="nil"/>
            </w:tcBorders>
            <w:shd w:val="clear" w:color="auto" w:fill="B6D5E4"/>
            <w:vAlign w:val="center"/>
            <w:hideMark/>
          </w:tcPr>
          <w:p w14:paraId="1DC010B3" w14:textId="77777777" w:rsidR="00D63596" w:rsidRPr="00433DCB" w:rsidRDefault="00D63596" w:rsidP="00F96CE2">
            <w:pPr>
              <w:tabs>
                <w:tab w:val="clear" w:pos="567"/>
              </w:tabs>
              <w:spacing w:before="0" w:line="240" w:lineRule="auto"/>
              <w:jc w:val="right"/>
              <w:textAlignment w:val="baseline"/>
              <w:rPr>
                <w:rFonts w:ascii="Open Sans Semibold" w:eastAsia="Times New Roman" w:hAnsi="Open Sans Semibold" w:cs="Segoe UI"/>
                <w:sz w:val="18"/>
                <w:szCs w:val="18"/>
                <w:lang w:eastAsia="en-AU"/>
              </w:rPr>
            </w:pPr>
            <w:r w:rsidRPr="00433DCB">
              <w:rPr>
                <w:rFonts w:ascii="Arial" w:eastAsia="Times New Roman" w:hAnsi="Arial" w:cs="Arial"/>
                <w:color w:val="000000"/>
                <w:sz w:val="16"/>
                <w:szCs w:val="16"/>
                <w:lang w:eastAsia="en-AU"/>
              </w:rPr>
              <w:t> </w:t>
            </w:r>
            <w:r w:rsidRPr="00433DCB">
              <w:rPr>
                <w:rFonts w:ascii="Open Sans Semibold" w:eastAsia="Times New Roman" w:hAnsi="Open Sans Semibold" w:cs="Segoe UI"/>
                <w:color w:val="000000"/>
                <w:sz w:val="16"/>
                <w:szCs w:val="16"/>
                <w:lang w:eastAsia="en-AU"/>
              </w:rPr>
              <w:t> </w:t>
            </w:r>
          </w:p>
        </w:tc>
        <w:tc>
          <w:tcPr>
            <w:tcW w:w="1113" w:type="dxa"/>
            <w:tcBorders>
              <w:top w:val="nil"/>
              <w:left w:val="nil"/>
              <w:bottom w:val="single" w:sz="6" w:space="0" w:color="ADD6EA"/>
              <w:right w:val="nil"/>
            </w:tcBorders>
            <w:shd w:val="clear" w:color="auto" w:fill="B6D5E4"/>
            <w:vAlign w:val="center"/>
            <w:hideMark/>
          </w:tcPr>
          <w:p w14:paraId="6C4D6ABB" w14:textId="77777777" w:rsidR="00D63596" w:rsidRPr="00433DCB" w:rsidRDefault="00D63596" w:rsidP="00F96CE2">
            <w:pPr>
              <w:tabs>
                <w:tab w:val="clear" w:pos="567"/>
              </w:tabs>
              <w:spacing w:before="0" w:line="240" w:lineRule="auto"/>
              <w:jc w:val="right"/>
              <w:textAlignment w:val="baseline"/>
              <w:rPr>
                <w:rFonts w:ascii="Open Sans Semibold" w:eastAsia="Times New Roman" w:hAnsi="Open Sans Semibold" w:cs="Segoe UI"/>
                <w:sz w:val="18"/>
                <w:szCs w:val="18"/>
                <w:lang w:eastAsia="en-AU"/>
              </w:rPr>
            </w:pPr>
            <w:r w:rsidRPr="00433DCB">
              <w:rPr>
                <w:rFonts w:ascii="Open Sans Semibold" w:eastAsia="Times New Roman" w:hAnsi="Open Sans Semibold" w:cs="Segoe UI"/>
                <w:color w:val="000000"/>
                <w:sz w:val="16"/>
                <w:szCs w:val="16"/>
                <w:lang w:eastAsia="en-AU"/>
              </w:rPr>
              <w:t>$m </w:t>
            </w:r>
          </w:p>
        </w:tc>
        <w:tc>
          <w:tcPr>
            <w:tcW w:w="142" w:type="dxa"/>
            <w:tcBorders>
              <w:top w:val="nil"/>
              <w:left w:val="nil"/>
              <w:bottom w:val="single" w:sz="6" w:space="0" w:color="ADD6EA"/>
              <w:right w:val="nil"/>
            </w:tcBorders>
            <w:shd w:val="clear" w:color="auto" w:fill="B6D5E4"/>
            <w:vAlign w:val="center"/>
            <w:hideMark/>
          </w:tcPr>
          <w:p w14:paraId="7104819D" w14:textId="77777777" w:rsidR="00D63596" w:rsidRPr="00433DCB" w:rsidRDefault="00D63596" w:rsidP="00F96CE2">
            <w:pPr>
              <w:tabs>
                <w:tab w:val="clear" w:pos="567"/>
              </w:tabs>
              <w:spacing w:before="0" w:line="240" w:lineRule="auto"/>
              <w:jc w:val="right"/>
              <w:textAlignment w:val="baseline"/>
              <w:rPr>
                <w:rFonts w:ascii="Open Sans Semibold" w:eastAsia="Times New Roman" w:hAnsi="Open Sans Semibold" w:cs="Segoe UI"/>
                <w:sz w:val="18"/>
                <w:szCs w:val="18"/>
                <w:lang w:eastAsia="en-AU"/>
              </w:rPr>
            </w:pPr>
            <w:r w:rsidRPr="00433DCB">
              <w:rPr>
                <w:rFonts w:ascii="Arial" w:eastAsia="Times New Roman" w:hAnsi="Arial" w:cs="Arial"/>
                <w:color w:val="000000"/>
                <w:sz w:val="16"/>
                <w:szCs w:val="16"/>
                <w:lang w:eastAsia="en-AU"/>
              </w:rPr>
              <w:t> </w:t>
            </w:r>
            <w:r w:rsidRPr="00433DCB">
              <w:rPr>
                <w:rFonts w:ascii="Open Sans Semibold" w:eastAsia="Times New Roman" w:hAnsi="Open Sans Semibold" w:cs="Segoe UI"/>
                <w:color w:val="000000"/>
                <w:sz w:val="16"/>
                <w:szCs w:val="16"/>
                <w:lang w:eastAsia="en-AU"/>
              </w:rPr>
              <w:t> </w:t>
            </w:r>
          </w:p>
        </w:tc>
        <w:tc>
          <w:tcPr>
            <w:tcW w:w="1701" w:type="dxa"/>
            <w:tcBorders>
              <w:top w:val="nil"/>
              <w:left w:val="nil"/>
              <w:bottom w:val="single" w:sz="6" w:space="0" w:color="ADD6EA"/>
              <w:right w:val="nil"/>
            </w:tcBorders>
            <w:shd w:val="clear" w:color="auto" w:fill="B6D5E4"/>
            <w:vAlign w:val="center"/>
            <w:hideMark/>
          </w:tcPr>
          <w:p w14:paraId="54ED63A3" w14:textId="77777777" w:rsidR="00D63596" w:rsidRPr="00433DCB" w:rsidRDefault="00D63596" w:rsidP="00F96CE2">
            <w:pPr>
              <w:tabs>
                <w:tab w:val="clear" w:pos="567"/>
              </w:tabs>
              <w:spacing w:before="0" w:line="240" w:lineRule="auto"/>
              <w:jc w:val="right"/>
              <w:textAlignment w:val="baseline"/>
              <w:rPr>
                <w:rFonts w:ascii="Open Sans Semibold" w:eastAsia="Times New Roman" w:hAnsi="Open Sans Semibold" w:cs="Segoe UI"/>
                <w:sz w:val="18"/>
                <w:szCs w:val="18"/>
                <w:lang w:eastAsia="en-AU"/>
              </w:rPr>
            </w:pPr>
            <w:r w:rsidRPr="00433DCB">
              <w:rPr>
                <w:rFonts w:ascii="Arial" w:eastAsia="Times New Roman" w:hAnsi="Arial" w:cs="Arial"/>
                <w:color w:val="000000"/>
                <w:sz w:val="16"/>
                <w:szCs w:val="16"/>
                <w:lang w:eastAsia="en-AU"/>
              </w:rPr>
              <w:t> </w:t>
            </w:r>
            <w:r w:rsidRPr="00433DCB">
              <w:rPr>
                <w:rFonts w:ascii="Open Sans Semibold" w:eastAsia="Times New Roman" w:hAnsi="Open Sans Semibold" w:cs="Segoe UI"/>
                <w:color w:val="000000"/>
                <w:sz w:val="16"/>
                <w:szCs w:val="16"/>
                <w:lang w:eastAsia="en-AU"/>
              </w:rPr>
              <w:t> </w:t>
            </w:r>
          </w:p>
        </w:tc>
        <w:tc>
          <w:tcPr>
            <w:tcW w:w="4247" w:type="dxa"/>
            <w:tcBorders>
              <w:top w:val="nil"/>
              <w:left w:val="nil"/>
              <w:bottom w:val="single" w:sz="6" w:space="0" w:color="ADD6EA"/>
              <w:right w:val="nil"/>
            </w:tcBorders>
            <w:shd w:val="clear" w:color="auto" w:fill="B6D5E4"/>
            <w:vAlign w:val="center"/>
            <w:hideMark/>
          </w:tcPr>
          <w:p w14:paraId="32144AF1" w14:textId="77777777" w:rsidR="00D63596" w:rsidRPr="00433DCB" w:rsidRDefault="00D63596" w:rsidP="00F96CE2">
            <w:pPr>
              <w:tabs>
                <w:tab w:val="clear" w:pos="567"/>
              </w:tabs>
              <w:spacing w:before="0" w:line="240" w:lineRule="auto"/>
              <w:jc w:val="right"/>
              <w:textAlignment w:val="baseline"/>
              <w:rPr>
                <w:rFonts w:ascii="Open Sans Semibold" w:eastAsia="Times New Roman" w:hAnsi="Open Sans Semibold" w:cs="Segoe UI"/>
                <w:sz w:val="18"/>
                <w:szCs w:val="18"/>
                <w:lang w:eastAsia="en-AU"/>
              </w:rPr>
            </w:pPr>
            <w:r w:rsidRPr="00433DCB">
              <w:rPr>
                <w:rFonts w:ascii="Arial" w:eastAsia="Times New Roman" w:hAnsi="Arial" w:cs="Arial"/>
                <w:color w:val="000000"/>
                <w:sz w:val="16"/>
                <w:szCs w:val="16"/>
                <w:lang w:eastAsia="en-AU"/>
              </w:rPr>
              <w:t> </w:t>
            </w:r>
            <w:r w:rsidRPr="00433DCB">
              <w:rPr>
                <w:rFonts w:ascii="Open Sans Semibold" w:eastAsia="Times New Roman" w:hAnsi="Open Sans Semibold" w:cs="Segoe UI"/>
                <w:color w:val="000000"/>
                <w:sz w:val="16"/>
                <w:szCs w:val="16"/>
                <w:lang w:eastAsia="en-AU"/>
              </w:rPr>
              <w:t> </w:t>
            </w:r>
          </w:p>
        </w:tc>
      </w:tr>
      <w:tr w:rsidR="00D63596" w:rsidRPr="00433DCB" w14:paraId="6847C567" w14:textId="77777777" w:rsidTr="008867F0">
        <w:trPr>
          <w:trHeight w:val="795"/>
        </w:trPr>
        <w:tc>
          <w:tcPr>
            <w:tcW w:w="1722" w:type="dxa"/>
            <w:tcBorders>
              <w:top w:val="nil"/>
              <w:left w:val="nil"/>
              <w:bottom w:val="nil"/>
              <w:right w:val="nil"/>
            </w:tcBorders>
            <w:shd w:val="clear" w:color="auto" w:fill="auto"/>
            <w:hideMark/>
          </w:tcPr>
          <w:p w14:paraId="434AC10F" w14:textId="1179ACFE" w:rsidR="00D63596" w:rsidRPr="00433DCB" w:rsidRDefault="00651BF3" w:rsidP="00F96CE2">
            <w:pPr>
              <w:tabs>
                <w:tab w:val="clear" w:pos="567"/>
              </w:tabs>
              <w:spacing w:before="0" w:line="240" w:lineRule="auto"/>
              <w:textAlignment w:val="baseline"/>
              <w:rPr>
                <w:rFonts w:eastAsia="Times New Roman" w:cs="Segoe UI"/>
                <w:sz w:val="18"/>
                <w:szCs w:val="18"/>
                <w:lang w:eastAsia="en-AU"/>
              </w:rPr>
            </w:pPr>
            <w:r w:rsidRPr="00290191">
              <w:rPr>
                <w:rFonts w:ascii="Open Sans Semibold" w:eastAsia="Times New Roman" w:hAnsi="Open Sans Semibold" w:cs="Open Sans Semibold"/>
                <w:sz w:val="16"/>
                <w:szCs w:val="16"/>
                <w:lang w:eastAsia="en-AU"/>
              </w:rPr>
              <w:t>State spending on government schools</w:t>
            </w:r>
            <w:r w:rsidR="008C39A7" w:rsidRPr="00433DCB">
              <w:rPr>
                <w:rFonts w:eastAsia="Times New Roman" w:cs="Segoe UI"/>
                <w:color w:val="000000"/>
                <w:sz w:val="16"/>
                <w:szCs w:val="16"/>
                <w:lang w:eastAsia="en-AU"/>
              </w:rPr>
              <w:t> </w:t>
            </w:r>
          </w:p>
        </w:tc>
        <w:tc>
          <w:tcPr>
            <w:tcW w:w="1113" w:type="dxa"/>
            <w:tcBorders>
              <w:top w:val="nil"/>
              <w:left w:val="nil"/>
              <w:bottom w:val="nil"/>
              <w:right w:val="nil"/>
            </w:tcBorders>
            <w:shd w:val="clear" w:color="auto" w:fill="auto"/>
            <w:hideMark/>
          </w:tcPr>
          <w:p w14:paraId="25DD44C0" w14:textId="05F7FE00" w:rsidR="00D63596" w:rsidRPr="00433DCB" w:rsidRDefault="00ED713C" w:rsidP="00F96CE2">
            <w:pPr>
              <w:tabs>
                <w:tab w:val="clear" w:pos="567"/>
              </w:tabs>
              <w:spacing w:before="0" w:line="240" w:lineRule="auto"/>
              <w:jc w:val="right"/>
              <w:textAlignment w:val="baseline"/>
              <w:rPr>
                <w:rFonts w:eastAsia="Times New Roman" w:cs="Segoe UI"/>
                <w:sz w:val="18"/>
                <w:szCs w:val="18"/>
                <w:lang w:eastAsia="en-AU"/>
              </w:rPr>
            </w:pPr>
            <w:r>
              <w:rPr>
                <w:rFonts w:eastAsia="Times New Roman" w:cs="Segoe UI"/>
                <w:color w:val="000000"/>
                <w:sz w:val="16"/>
                <w:szCs w:val="16"/>
                <w:lang w:eastAsia="en-AU"/>
              </w:rPr>
              <w:t>34</w:t>
            </w:r>
            <w:r w:rsidR="008C39A7" w:rsidRPr="00433DCB">
              <w:rPr>
                <w:rFonts w:eastAsia="Times New Roman" w:cs="Segoe UI"/>
                <w:color w:val="000000"/>
                <w:sz w:val="16"/>
                <w:szCs w:val="16"/>
                <w:lang w:eastAsia="en-AU"/>
              </w:rPr>
              <w:t>,</w:t>
            </w:r>
            <w:r>
              <w:rPr>
                <w:rFonts w:eastAsia="Times New Roman" w:cs="Segoe UI"/>
                <w:color w:val="000000"/>
                <w:sz w:val="16"/>
                <w:szCs w:val="16"/>
                <w:lang w:eastAsia="en-AU"/>
              </w:rPr>
              <w:t>710</w:t>
            </w:r>
            <w:r w:rsidR="008C39A7" w:rsidRPr="00433DCB">
              <w:rPr>
                <w:rFonts w:eastAsia="Times New Roman" w:cs="Segoe UI"/>
                <w:color w:val="000000"/>
                <w:sz w:val="16"/>
                <w:szCs w:val="16"/>
                <w:lang w:eastAsia="en-AU"/>
              </w:rPr>
              <w:t> </w:t>
            </w:r>
          </w:p>
        </w:tc>
        <w:tc>
          <w:tcPr>
            <w:tcW w:w="142" w:type="dxa"/>
            <w:tcBorders>
              <w:top w:val="nil"/>
              <w:left w:val="nil"/>
              <w:bottom w:val="nil"/>
              <w:right w:val="nil"/>
            </w:tcBorders>
            <w:shd w:val="clear" w:color="auto" w:fill="auto"/>
            <w:vAlign w:val="bottom"/>
            <w:hideMark/>
          </w:tcPr>
          <w:p w14:paraId="34A34D99" w14:textId="77777777" w:rsidR="00D63596" w:rsidRPr="00433DCB" w:rsidRDefault="00D63596" w:rsidP="00F96CE2">
            <w:pPr>
              <w:tabs>
                <w:tab w:val="clear" w:pos="567"/>
              </w:tabs>
              <w:spacing w:before="0" w:line="240" w:lineRule="auto"/>
              <w:jc w:val="right"/>
              <w:textAlignment w:val="baseline"/>
              <w:rPr>
                <w:rFonts w:eastAsia="Times New Roman" w:cs="Segoe UI"/>
                <w:sz w:val="18"/>
                <w:szCs w:val="18"/>
                <w:lang w:eastAsia="en-AU"/>
              </w:rPr>
            </w:pPr>
            <w:r w:rsidRPr="00433DCB">
              <w:rPr>
                <w:rFonts w:ascii="Arial" w:eastAsia="Times New Roman" w:hAnsi="Arial" w:cs="Arial"/>
                <w:color w:val="000000"/>
                <w:sz w:val="16"/>
                <w:szCs w:val="16"/>
                <w:lang w:eastAsia="en-AU"/>
              </w:rPr>
              <w:t> </w:t>
            </w:r>
            <w:r w:rsidRPr="00433DCB">
              <w:rPr>
                <w:rFonts w:eastAsia="Times New Roman" w:cs="Segoe UI"/>
                <w:color w:val="000000"/>
                <w:sz w:val="16"/>
                <w:szCs w:val="16"/>
                <w:lang w:eastAsia="en-AU"/>
              </w:rPr>
              <w:t> </w:t>
            </w:r>
          </w:p>
        </w:tc>
        <w:tc>
          <w:tcPr>
            <w:tcW w:w="1701" w:type="dxa"/>
            <w:tcBorders>
              <w:top w:val="nil"/>
              <w:left w:val="nil"/>
              <w:bottom w:val="nil"/>
              <w:right w:val="nil"/>
            </w:tcBorders>
            <w:shd w:val="clear" w:color="auto" w:fill="auto"/>
            <w:hideMark/>
          </w:tcPr>
          <w:p w14:paraId="77E4A3DF" w14:textId="2E515DFF" w:rsidR="00D63596" w:rsidRPr="00433DCB" w:rsidRDefault="008C39A7" w:rsidP="00F96CE2">
            <w:pPr>
              <w:tabs>
                <w:tab w:val="clear" w:pos="567"/>
              </w:tabs>
              <w:spacing w:before="0" w:line="240" w:lineRule="auto"/>
              <w:textAlignment w:val="baseline"/>
              <w:rPr>
                <w:rFonts w:eastAsia="Times New Roman" w:cs="Segoe UI"/>
                <w:sz w:val="18"/>
                <w:szCs w:val="18"/>
                <w:lang w:eastAsia="en-AU"/>
              </w:rPr>
            </w:pPr>
            <w:r w:rsidRPr="00433DCB">
              <w:rPr>
                <w:rFonts w:eastAsia="Times New Roman" w:cs="Segoe UI"/>
                <w:color w:val="000000"/>
                <w:sz w:val="16"/>
                <w:szCs w:val="16"/>
                <w:lang w:eastAsia="en-AU"/>
              </w:rPr>
              <w:t>Socio</w:t>
            </w:r>
            <w:r>
              <w:rPr>
                <w:rFonts w:eastAsia="Times New Roman" w:cs="Segoe UI"/>
                <w:color w:val="000000"/>
                <w:sz w:val="16"/>
                <w:szCs w:val="16"/>
                <w:lang w:eastAsia="en-AU"/>
              </w:rPr>
              <w:t>-</w:t>
            </w:r>
            <w:r w:rsidRPr="00433DCB">
              <w:rPr>
                <w:rFonts w:eastAsia="Times New Roman" w:cs="Segoe UI"/>
                <w:color w:val="000000"/>
                <w:sz w:val="16"/>
                <w:szCs w:val="16"/>
                <w:lang w:eastAsia="en-AU"/>
              </w:rPr>
              <w:t>demographic</w:t>
            </w:r>
            <w:r w:rsidR="00D63596" w:rsidRPr="00433DCB">
              <w:rPr>
                <w:rFonts w:eastAsia="Times New Roman" w:cs="Segoe UI"/>
                <w:color w:val="000000"/>
                <w:sz w:val="16"/>
                <w:szCs w:val="16"/>
                <w:lang w:eastAsia="en-AU"/>
              </w:rPr>
              <w:t xml:space="preserve"> composition </w:t>
            </w:r>
          </w:p>
        </w:tc>
        <w:tc>
          <w:tcPr>
            <w:tcW w:w="4247" w:type="dxa"/>
            <w:tcBorders>
              <w:top w:val="nil"/>
              <w:left w:val="nil"/>
              <w:bottom w:val="nil"/>
              <w:right w:val="nil"/>
            </w:tcBorders>
            <w:shd w:val="clear" w:color="auto" w:fill="auto"/>
            <w:hideMark/>
          </w:tcPr>
          <w:p w14:paraId="196F922F" w14:textId="07C4CE63" w:rsidR="00D63596" w:rsidRPr="00433DCB" w:rsidRDefault="008C39A7" w:rsidP="00F96CE2">
            <w:pPr>
              <w:tabs>
                <w:tab w:val="clear" w:pos="567"/>
              </w:tabs>
              <w:spacing w:before="0" w:line="240" w:lineRule="auto"/>
              <w:textAlignment w:val="baseline"/>
              <w:rPr>
                <w:rFonts w:eastAsia="Times New Roman" w:cs="Segoe UI"/>
                <w:sz w:val="18"/>
                <w:szCs w:val="18"/>
                <w:lang w:eastAsia="en-AU"/>
              </w:rPr>
            </w:pPr>
            <w:r w:rsidRPr="00290191">
              <w:rPr>
                <w:rFonts w:eastAsia="Times New Roman" w:cs="Open Sans Light"/>
                <w:color w:val="000000"/>
                <w:sz w:val="16"/>
                <w:szCs w:val="16"/>
                <w:lang w:eastAsia="en-AU"/>
              </w:rPr>
              <w:t xml:space="preserve">Recognises that student numbers, adjusted for Indigenous status, low socio-economic status, and remoteness, affect the cost of providing services. </w:t>
            </w:r>
          </w:p>
        </w:tc>
      </w:tr>
      <w:tr w:rsidR="008C39A7" w:rsidRPr="00433DCB" w14:paraId="28FCB4F2" w14:textId="77777777" w:rsidTr="008867F0">
        <w:trPr>
          <w:trHeight w:val="540"/>
        </w:trPr>
        <w:tc>
          <w:tcPr>
            <w:tcW w:w="1722" w:type="dxa"/>
            <w:tcBorders>
              <w:top w:val="nil"/>
              <w:left w:val="nil"/>
              <w:bottom w:val="nil"/>
              <w:right w:val="nil"/>
            </w:tcBorders>
            <w:shd w:val="clear" w:color="auto" w:fill="auto"/>
            <w:vAlign w:val="bottom"/>
          </w:tcPr>
          <w:p w14:paraId="60D3EFE2" w14:textId="77777777" w:rsidR="008C39A7" w:rsidRPr="00433DCB" w:rsidRDefault="008C39A7" w:rsidP="008C39A7">
            <w:pPr>
              <w:tabs>
                <w:tab w:val="clear" w:pos="567"/>
              </w:tabs>
              <w:spacing w:before="0" w:line="240" w:lineRule="auto"/>
              <w:textAlignment w:val="baseline"/>
              <w:rPr>
                <w:rFonts w:eastAsia="Times New Roman" w:cs="Segoe UI"/>
                <w:color w:val="000000"/>
                <w:sz w:val="16"/>
                <w:szCs w:val="16"/>
                <w:lang w:eastAsia="en-AU"/>
              </w:rPr>
            </w:pPr>
          </w:p>
        </w:tc>
        <w:tc>
          <w:tcPr>
            <w:tcW w:w="1113" w:type="dxa"/>
            <w:tcBorders>
              <w:top w:val="nil"/>
              <w:left w:val="nil"/>
              <w:bottom w:val="nil"/>
              <w:right w:val="nil"/>
            </w:tcBorders>
            <w:shd w:val="clear" w:color="auto" w:fill="auto"/>
            <w:vAlign w:val="bottom"/>
          </w:tcPr>
          <w:p w14:paraId="3DA69462" w14:textId="77777777" w:rsidR="008C39A7" w:rsidRPr="00433DCB" w:rsidRDefault="008C39A7" w:rsidP="008C39A7">
            <w:pPr>
              <w:tabs>
                <w:tab w:val="clear" w:pos="567"/>
              </w:tabs>
              <w:spacing w:before="0" w:line="240" w:lineRule="auto"/>
              <w:textAlignment w:val="baseline"/>
              <w:rPr>
                <w:rFonts w:eastAsia="Times New Roman" w:cs="Times New Roman"/>
                <w:szCs w:val="20"/>
                <w:lang w:eastAsia="en-AU"/>
              </w:rPr>
            </w:pPr>
          </w:p>
        </w:tc>
        <w:tc>
          <w:tcPr>
            <w:tcW w:w="142" w:type="dxa"/>
            <w:tcBorders>
              <w:top w:val="single" w:sz="6" w:space="0" w:color="ADD6EA"/>
              <w:left w:val="nil"/>
              <w:bottom w:val="nil"/>
              <w:right w:val="nil"/>
            </w:tcBorders>
            <w:shd w:val="clear" w:color="auto" w:fill="auto"/>
            <w:vAlign w:val="bottom"/>
          </w:tcPr>
          <w:p w14:paraId="3A9740EE" w14:textId="77777777" w:rsidR="008C39A7" w:rsidRPr="00433DCB" w:rsidRDefault="008C39A7" w:rsidP="008C39A7">
            <w:pPr>
              <w:tabs>
                <w:tab w:val="clear" w:pos="567"/>
              </w:tabs>
              <w:spacing w:before="0" w:line="240" w:lineRule="auto"/>
              <w:jc w:val="right"/>
              <w:textAlignment w:val="baseline"/>
              <w:rPr>
                <w:rFonts w:ascii="Arial" w:eastAsia="Times New Roman" w:hAnsi="Arial" w:cs="Arial"/>
                <w:color w:val="000000"/>
                <w:sz w:val="16"/>
                <w:szCs w:val="16"/>
                <w:lang w:eastAsia="en-AU"/>
              </w:rPr>
            </w:pPr>
          </w:p>
        </w:tc>
        <w:tc>
          <w:tcPr>
            <w:tcW w:w="1701" w:type="dxa"/>
            <w:tcBorders>
              <w:top w:val="single" w:sz="6" w:space="0" w:color="ADD6EA"/>
              <w:left w:val="nil"/>
              <w:bottom w:val="nil"/>
              <w:right w:val="nil"/>
            </w:tcBorders>
            <w:shd w:val="clear" w:color="auto" w:fill="auto"/>
          </w:tcPr>
          <w:p w14:paraId="57A2AF52" w14:textId="39E140DF" w:rsidR="008C39A7" w:rsidRPr="00433DCB" w:rsidRDefault="008C39A7" w:rsidP="008C39A7">
            <w:pPr>
              <w:tabs>
                <w:tab w:val="clear" w:pos="567"/>
              </w:tabs>
              <w:spacing w:before="0" w:line="240" w:lineRule="auto"/>
              <w:textAlignment w:val="baseline"/>
              <w:rPr>
                <w:rFonts w:eastAsia="Times New Roman" w:cs="Segoe UI"/>
                <w:color w:val="000000"/>
                <w:sz w:val="16"/>
                <w:szCs w:val="16"/>
                <w:lang w:eastAsia="en-AU"/>
              </w:rPr>
            </w:pPr>
            <w:r>
              <w:rPr>
                <w:rFonts w:eastAsia="Times New Roman" w:cs="Segoe UI"/>
                <w:color w:val="000000"/>
                <w:sz w:val="16"/>
                <w:szCs w:val="16"/>
                <w:lang w:eastAsia="en-AU"/>
              </w:rPr>
              <w:t>Service delivery scale</w:t>
            </w:r>
          </w:p>
        </w:tc>
        <w:tc>
          <w:tcPr>
            <w:tcW w:w="4247" w:type="dxa"/>
            <w:tcBorders>
              <w:top w:val="single" w:sz="6" w:space="0" w:color="ADD6EA"/>
              <w:left w:val="nil"/>
              <w:bottom w:val="nil"/>
              <w:right w:val="nil"/>
            </w:tcBorders>
            <w:shd w:val="clear" w:color="auto" w:fill="auto"/>
          </w:tcPr>
          <w:p w14:paraId="172CB3DC" w14:textId="4C49ABD7" w:rsidR="008C39A7" w:rsidRPr="00433DCB" w:rsidRDefault="008C39A7" w:rsidP="008C39A7">
            <w:pPr>
              <w:tabs>
                <w:tab w:val="clear" w:pos="567"/>
              </w:tabs>
              <w:spacing w:before="0" w:line="240" w:lineRule="auto"/>
              <w:textAlignment w:val="baseline"/>
              <w:rPr>
                <w:rFonts w:eastAsia="Times New Roman" w:cs="Segoe UI"/>
                <w:color w:val="000000"/>
                <w:sz w:val="16"/>
                <w:szCs w:val="16"/>
                <w:lang w:eastAsia="en-AU"/>
              </w:rPr>
            </w:pPr>
            <w:r w:rsidRPr="00290191">
              <w:rPr>
                <w:rFonts w:eastAsia="Times New Roman" w:cs="Open Sans Light"/>
                <w:color w:val="000000"/>
                <w:sz w:val="16"/>
                <w:szCs w:val="16"/>
                <w:lang w:eastAsia="en-AU"/>
              </w:rPr>
              <w:t xml:space="preserve">Recognises the diseconomies of smaller schools with increasing remoteness. </w:t>
            </w:r>
          </w:p>
        </w:tc>
      </w:tr>
      <w:tr w:rsidR="00D63596" w:rsidRPr="00433DCB" w14:paraId="662E7B4F" w14:textId="77777777" w:rsidTr="008867F0">
        <w:trPr>
          <w:trHeight w:val="540"/>
        </w:trPr>
        <w:tc>
          <w:tcPr>
            <w:tcW w:w="1722" w:type="dxa"/>
            <w:tcBorders>
              <w:top w:val="nil"/>
              <w:left w:val="nil"/>
              <w:bottom w:val="nil"/>
              <w:right w:val="nil"/>
            </w:tcBorders>
            <w:shd w:val="clear" w:color="auto" w:fill="auto"/>
            <w:vAlign w:val="bottom"/>
            <w:hideMark/>
          </w:tcPr>
          <w:p w14:paraId="246CE054" w14:textId="77777777" w:rsidR="00D63596" w:rsidRPr="00433DCB" w:rsidRDefault="00D63596" w:rsidP="00F96CE2">
            <w:pPr>
              <w:tabs>
                <w:tab w:val="clear" w:pos="567"/>
              </w:tabs>
              <w:spacing w:before="0" w:line="240" w:lineRule="auto"/>
              <w:textAlignment w:val="baseline"/>
              <w:rPr>
                <w:rFonts w:eastAsia="Times New Roman" w:cs="Segoe UI"/>
                <w:sz w:val="18"/>
                <w:szCs w:val="18"/>
                <w:lang w:eastAsia="en-AU"/>
              </w:rPr>
            </w:pPr>
            <w:r w:rsidRPr="00433DCB">
              <w:rPr>
                <w:rFonts w:eastAsia="Times New Roman" w:cs="Segoe UI"/>
                <w:color w:val="000000"/>
                <w:sz w:val="16"/>
                <w:szCs w:val="16"/>
                <w:lang w:eastAsia="en-AU"/>
              </w:rPr>
              <w:t> </w:t>
            </w:r>
          </w:p>
        </w:tc>
        <w:tc>
          <w:tcPr>
            <w:tcW w:w="1113" w:type="dxa"/>
            <w:tcBorders>
              <w:top w:val="nil"/>
              <w:left w:val="nil"/>
              <w:bottom w:val="nil"/>
              <w:right w:val="nil"/>
            </w:tcBorders>
            <w:shd w:val="clear" w:color="auto" w:fill="auto"/>
            <w:vAlign w:val="bottom"/>
            <w:hideMark/>
          </w:tcPr>
          <w:p w14:paraId="7FE6BD2B" w14:textId="77777777" w:rsidR="00D63596" w:rsidRPr="00433DCB" w:rsidRDefault="00D63596" w:rsidP="00F96CE2">
            <w:pPr>
              <w:tabs>
                <w:tab w:val="clear" w:pos="567"/>
              </w:tabs>
              <w:spacing w:before="0" w:line="240" w:lineRule="auto"/>
              <w:textAlignment w:val="baseline"/>
              <w:rPr>
                <w:rFonts w:eastAsia="Times New Roman" w:cs="Segoe UI"/>
                <w:sz w:val="18"/>
                <w:szCs w:val="18"/>
                <w:lang w:eastAsia="en-AU"/>
              </w:rPr>
            </w:pPr>
            <w:r w:rsidRPr="00433DCB">
              <w:rPr>
                <w:rFonts w:eastAsia="Times New Roman" w:cs="Times New Roman"/>
                <w:szCs w:val="20"/>
                <w:lang w:eastAsia="en-AU"/>
              </w:rPr>
              <w:t> </w:t>
            </w:r>
          </w:p>
        </w:tc>
        <w:tc>
          <w:tcPr>
            <w:tcW w:w="142" w:type="dxa"/>
            <w:tcBorders>
              <w:top w:val="single" w:sz="6" w:space="0" w:color="ADD6EA"/>
              <w:left w:val="nil"/>
              <w:bottom w:val="nil"/>
              <w:right w:val="nil"/>
            </w:tcBorders>
            <w:shd w:val="clear" w:color="auto" w:fill="auto"/>
            <w:vAlign w:val="bottom"/>
            <w:hideMark/>
          </w:tcPr>
          <w:p w14:paraId="51F425D6" w14:textId="77777777" w:rsidR="00D63596" w:rsidRPr="00433DCB" w:rsidRDefault="00D63596" w:rsidP="00F96CE2">
            <w:pPr>
              <w:tabs>
                <w:tab w:val="clear" w:pos="567"/>
              </w:tabs>
              <w:spacing w:before="0" w:line="240" w:lineRule="auto"/>
              <w:jc w:val="right"/>
              <w:textAlignment w:val="baseline"/>
              <w:rPr>
                <w:rFonts w:eastAsia="Times New Roman" w:cs="Segoe UI"/>
                <w:sz w:val="18"/>
                <w:szCs w:val="18"/>
                <w:lang w:eastAsia="en-AU"/>
              </w:rPr>
            </w:pPr>
            <w:r w:rsidRPr="00433DCB">
              <w:rPr>
                <w:rFonts w:ascii="Arial" w:eastAsia="Times New Roman" w:hAnsi="Arial" w:cs="Arial"/>
                <w:color w:val="000000"/>
                <w:sz w:val="16"/>
                <w:szCs w:val="16"/>
                <w:lang w:eastAsia="en-AU"/>
              </w:rPr>
              <w:t> </w:t>
            </w:r>
            <w:r w:rsidRPr="00433DCB">
              <w:rPr>
                <w:rFonts w:eastAsia="Times New Roman" w:cs="Segoe UI"/>
                <w:color w:val="000000"/>
                <w:sz w:val="16"/>
                <w:szCs w:val="16"/>
                <w:lang w:eastAsia="en-AU"/>
              </w:rPr>
              <w:t> </w:t>
            </w:r>
          </w:p>
        </w:tc>
        <w:tc>
          <w:tcPr>
            <w:tcW w:w="1701" w:type="dxa"/>
            <w:tcBorders>
              <w:top w:val="single" w:sz="6" w:space="0" w:color="ADD6EA"/>
              <w:left w:val="nil"/>
              <w:bottom w:val="nil"/>
              <w:right w:val="nil"/>
            </w:tcBorders>
            <w:shd w:val="clear" w:color="auto" w:fill="auto"/>
            <w:hideMark/>
          </w:tcPr>
          <w:p w14:paraId="1E5C6F77" w14:textId="77777777" w:rsidR="00D63596" w:rsidRPr="00433DCB" w:rsidRDefault="00D63596" w:rsidP="00F96CE2">
            <w:pPr>
              <w:tabs>
                <w:tab w:val="clear" w:pos="567"/>
              </w:tabs>
              <w:spacing w:before="0" w:line="240" w:lineRule="auto"/>
              <w:textAlignment w:val="baseline"/>
              <w:rPr>
                <w:rFonts w:eastAsia="Times New Roman" w:cs="Segoe UI"/>
                <w:sz w:val="18"/>
                <w:szCs w:val="18"/>
                <w:lang w:eastAsia="en-AU"/>
              </w:rPr>
            </w:pPr>
            <w:r w:rsidRPr="00433DCB">
              <w:rPr>
                <w:rFonts w:eastAsia="Times New Roman" w:cs="Segoe UI"/>
                <w:color w:val="000000"/>
                <w:sz w:val="16"/>
                <w:szCs w:val="16"/>
                <w:lang w:eastAsia="en-AU"/>
              </w:rPr>
              <w:t>Wage costs </w:t>
            </w:r>
          </w:p>
        </w:tc>
        <w:tc>
          <w:tcPr>
            <w:tcW w:w="4247" w:type="dxa"/>
            <w:tcBorders>
              <w:top w:val="single" w:sz="6" w:space="0" w:color="ADD6EA"/>
              <w:left w:val="nil"/>
              <w:bottom w:val="nil"/>
              <w:right w:val="nil"/>
            </w:tcBorders>
            <w:shd w:val="clear" w:color="auto" w:fill="auto"/>
            <w:hideMark/>
          </w:tcPr>
          <w:p w14:paraId="5B2CF136" w14:textId="77777777" w:rsidR="00D63596" w:rsidRPr="00433DCB" w:rsidRDefault="00D63596" w:rsidP="00F96CE2">
            <w:pPr>
              <w:tabs>
                <w:tab w:val="clear" w:pos="567"/>
              </w:tabs>
              <w:spacing w:before="0" w:line="240" w:lineRule="auto"/>
              <w:textAlignment w:val="baseline"/>
              <w:rPr>
                <w:rFonts w:eastAsia="Times New Roman" w:cs="Segoe UI"/>
                <w:sz w:val="18"/>
                <w:szCs w:val="18"/>
                <w:lang w:eastAsia="en-AU"/>
              </w:rPr>
            </w:pPr>
            <w:r w:rsidRPr="00433DCB">
              <w:rPr>
                <w:rFonts w:eastAsia="Times New Roman" w:cs="Segoe UI"/>
                <w:color w:val="000000"/>
                <w:sz w:val="16"/>
                <w:szCs w:val="16"/>
                <w:lang w:eastAsia="en-AU"/>
              </w:rPr>
              <w:t>Recognises differences in wage costs between states. </w:t>
            </w:r>
          </w:p>
        </w:tc>
      </w:tr>
      <w:tr w:rsidR="00D63596" w:rsidRPr="00433DCB" w14:paraId="070ABEF8" w14:textId="77777777" w:rsidTr="008867F0">
        <w:trPr>
          <w:trHeight w:val="795"/>
        </w:trPr>
        <w:tc>
          <w:tcPr>
            <w:tcW w:w="1722" w:type="dxa"/>
            <w:tcBorders>
              <w:top w:val="single" w:sz="6" w:space="0" w:color="ADD6EA"/>
              <w:left w:val="nil"/>
              <w:bottom w:val="nil"/>
              <w:right w:val="nil"/>
            </w:tcBorders>
            <w:shd w:val="clear" w:color="auto" w:fill="auto"/>
            <w:hideMark/>
          </w:tcPr>
          <w:p w14:paraId="203D659C" w14:textId="6BB33754" w:rsidR="00D63596" w:rsidRPr="00433DCB" w:rsidRDefault="002B3EA2" w:rsidP="00F96CE2">
            <w:pPr>
              <w:tabs>
                <w:tab w:val="clear" w:pos="567"/>
              </w:tabs>
              <w:spacing w:before="0" w:line="240" w:lineRule="auto"/>
              <w:textAlignment w:val="baseline"/>
              <w:rPr>
                <w:rFonts w:eastAsia="Times New Roman" w:cs="Segoe UI"/>
                <w:sz w:val="18"/>
                <w:szCs w:val="18"/>
                <w:lang w:eastAsia="en-AU"/>
              </w:rPr>
            </w:pPr>
            <w:r w:rsidRPr="00290191">
              <w:rPr>
                <w:rFonts w:ascii="Open Sans Semibold" w:eastAsia="Times New Roman" w:hAnsi="Open Sans Semibold" w:cs="Open Sans Semibold"/>
                <w:sz w:val="16"/>
                <w:szCs w:val="16"/>
                <w:lang w:eastAsia="en-AU"/>
              </w:rPr>
              <w:t>State spending on non-government schools</w:t>
            </w:r>
          </w:p>
        </w:tc>
        <w:tc>
          <w:tcPr>
            <w:tcW w:w="1113" w:type="dxa"/>
            <w:tcBorders>
              <w:top w:val="single" w:sz="6" w:space="0" w:color="ADD6EA"/>
              <w:left w:val="nil"/>
              <w:bottom w:val="nil"/>
              <w:right w:val="nil"/>
            </w:tcBorders>
            <w:shd w:val="clear" w:color="auto" w:fill="auto"/>
            <w:hideMark/>
          </w:tcPr>
          <w:p w14:paraId="6E6FD854" w14:textId="2949430C" w:rsidR="00D63596" w:rsidRPr="00433DCB" w:rsidRDefault="00D63596" w:rsidP="00F96CE2">
            <w:pPr>
              <w:tabs>
                <w:tab w:val="clear" w:pos="567"/>
              </w:tabs>
              <w:spacing w:before="0" w:line="240" w:lineRule="auto"/>
              <w:jc w:val="right"/>
              <w:textAlignment w:val="baseline"/>
              <w:rPr>
                <w:rFonts w:eastAsia="Times New Roman" w:cs="Segoe UI"/>
                <w:sz w:val="18"/>
                <w:szCs w:val="18"/>
                <w:lang w:eastAsia="en-AU"/>
              </w:rPr>
            </w:pPr>
            <w:r w:rsidRPr="00433DCB">
              <w:rPr>
                <w:rFonts w:eastAsia="Times New Roman" w:cs="Segoe UI"/>
                <w:color w:val="000000"/>
                <w:sz w:val="16"/>
                <w:szCs w:val="16"/>
                <w:lang w:eastAsia="en-AU"/>
              </w:rPr>
              <w:t>5,</w:t>
            </w:r>
            <w:r w:rsidR="00987DA4">
              <w:rPr>
                <w:rFonts w:eastAsia="Times New Roman" w:cs="Segoe UI"/>
                <w:color w:val="000000"/>
                <w:sz w:val="16"/>
                <w:szCs w:val="16"/>
                <w:lang w:eastAsia="en-AU"/>
              </w:rPr>
              <w:t>999</w:t>
            </w:r>
            <w:r w:rsidRPr="00433DCB">
              <w:rPr>
                <w:rFonts w:eastAsia="Times New Roman" w:cs="Segoe UI"/>
                <w:color w:val="000000"/>
                <w:sz w:val="16"/>
                <w:szCs w:val="16"/>
                <w:lang w:eastAsia="en-AU"/>
              </w:rPr>
              <w:t> </w:t>
            </w:r>
          </w:p>
        </w:tc>
        <w:tc>
          <w:tcPr>
            <w:tcW w:w="142" w:type="dxa"/>
            <w:tcBorders>
              <w:top w:val="single" w:sz="6" w:space="0" w:color="ADD6EA"/>
              <w:left w:val="nil"/>
              <w:bottom w:val="nil"/>
              <w:right w:val="nil"/>
            </w:tcBorders>
            <w:shd w:val="clear" w:color="auto" w:fill="auto"/>
            <w:vAlign w:val="bottom"/>
            <w:hideMark/>
          </w:tcPr>
          <w:p w14:paraId="53CAF35E" w14:textId="77777777" w:rsidR="00D63596" w:rsidRPr="00433DCB" w:rsidRDefault="00D63596" w:rsidP="00F96CE2">
            <w:pPr>
              <w:tabs>
                <w:tab w:val="clear" w:pos="567"/>
              </w:tabs>
              <w:spacing w:before="0" w:line="240" w:lineRule="auto"/>
              <w:jc w:val="right"/>
              <w:textAlignment w:val="baseline"/>
              <w:rPr>
                <w:rFonts w:eastAsia="Times New Roman" w:cs="Segoe UI"/>
                <w:sz w:val="18"/>
                <w:szCs w:val="18"/>
                <w:lang w:eastAsia="en-AU"/>
              </w:rPr>
            </w:pPr>
            <w:r w:rsidRPr="00433DCB">
              <w:rPr>
                <w:rFonts w:ascii="Arial" w:eastAsia="Times New Roman" w:hAnsi="Arial" w:cs="Arial"/>
                <w:color w:val="000000"/>
                <w:sz w:val="16"/>
                <w:szCs w:val="16"/>
                <w:lang w:eastAsia="en-AU"/>
              </w:rPr>
              <w:t> </w:t>
            </w:r>
            <w:r w:rsidRPr="00433DCB">
              <w:rPr>
                <w:rFonts w:eastAsia="Times New Roman" w:cs="Segoe UI"/>
                <w:color w:val="000000"/>
                <w:sz w:val="16"/>
                <w:szCs w:val="16"/>
                <w:lang w:eastAsia="en-AU"/>
              </w:rPr>
              <w:t> </w:t>
            </w:r>
          </w:p>
        </w:tc>
        <w:tc>
          <w:tcPr>
            <w:tcW w:w="1701" w:type="dxa"/>
            <w:tcBorders>
              <w:top w:val="single" w:sz="6" w:space="0" w:color="ADD6EA"/>
              <w:left w:val="nil"/>
              <w:bottom w:val="nil"/>
              <w:right w:val="nil"/>
            </w:tcBorders>
            <w:shd w:val="clear" w:color="auto" w:fill="auto"/>
            <w:hideMark/>
          </w:tcPr>
          <w:p w14:paraId="2BE749DF" w14:textId="028FC83F" w:rsidR="00D63596" w:rsidRPr="00433DCB" w:rsidRDefault="001071FF" w:rsidP="00F96CE2">
            <w:pPr>
              <w:tabs>
                <w:tab w:val="clear" w:pos="567"/>
              </w:tabs>
              <w:spacing w:before="0" w:line="240" w:lineRule="auto"/>
              <w:textAlignment w:val="baseline"/>
              <w:rPr>
                <w:rFonts w:eastAsia="Times New Roman" w:cs="Segoe UI"/>
                <w:sz w:val="18"/>
                <w:szCs w:val="18"/>
                <w:lang w:eastAsia="en-AU"/>
              </w:rPr>
            </w:pPr>
            <w:r w:rsidRPr="00433DCB">
              <w:rPr>
                <w:rFonts w:eastAsia="Times New Roman" w:cs="Segoe UI"/>
                <w:color w:val="000000"/>
                <w:sz w:val="16"/>
                <w:szCs w:val="16"/>
                <w:lang w:eastAsia="en-AU"/>
              </w:rPr>
              <w:t>Socio</w:t>
            </w:r>
            <w:r>
              <w:rPr>
                <w:rFonts w:eastAsia="Times New Roman" w:cs="Segoe UI"/>
                <w:color w:val="000000"/>
                <w:sz w:val="16"/>
                <w:szCs w:val="16"/>
                <w:lang w:eastAsia="en-AU"/>
              </w:rPr>
              <w:t>-</w:t>
            </w:r>
            <w:r w:rsidRPr="00433DCB">
              <w:rPr>
                <w:rFonts w:eastAsia="Times New Roman" w:cs="Segoe UI"/>
                <w:color w:val="000000"/>
                <w:sz w:val="16"/>
                <w:szCs w:val="16"/>
                <w:lang w:eastAsia="en-AU"/>
              </w:rPr>
              <w:t>demographic</w:t>
            </w:r>
            <w:r w:rsidR="00D63596" w:rsidRPr="00433DCB">
              <w:rPr>
                <w:rFonts w:eastAsia="Times New Roman" w:cs="Segoe UI"/>
                <w:color w:val="000000"/>
                <w:sz w:val="16"/>
                <w:szCs w:val="16"/>
                <w:lang w:eastAsia="en-AU"/>
              </w:rPr>
              <w:t xml:space="preserve"> composition </w:t>
            </w:r>
          </w:p>
        </w:tc>
        <w:tc>
          <w:tcPr>
            <w:tcW w:w="4247" w:type="dxa"/>
            <w:tcBorders>
              <w:top w:val="single" w:sz="6" w:space="0" w:color="ADD6EA"/>
              <w:left w:val="nil"/>
              <w:bottom w:val="nil"/>
              <w:right w:val="nil"/>
            </w:tcBorders>
            <w:shd w:val="clear" w:color="auto" w:fill="auto"/>
            <w:hideMark/>
          </w:tcPr>
          <w:p w14:paraId="6309B8FD" w14:textId="6D6E00B0" w:rsidR="00D63596" w:rsidRPr="00433DCB" w:rsidRDefault="001071FF" w:rsidP="00F96CE2">
            <w:pPr>
              <w:tabs>
                <w:tab w:val="clear" w:pos="567"/>
              </w:tabs>
              <w:spacing w:before="0" w:line="240" w:lineRule="auto"/>
              <w:textAlignment w:val="baseline"/>
              <w:rPr>
                <w:rFonts w:eastAsia="Times New Roman" w:cs="Segoe UI"/>
                <w:sz w:val="18"/>
                <w:szCs w:val="18"/>
                <w:lang w:eastAsia="en-AU"/>
              </w:rPr>
            </w:pPr>
            <w:r w:rsidRPr="00290191">
              <w:rPr>
                <w:rFonts w:eastAsia="Times New Roman" w:cs="Open Sans Light"/>
                <w:color w:val="000000"/>
                <w:sz w:val="16"/>
                <w:szCs w:val="16"/>
                <w:lang w:eastAsia="en-AU"/>
              </w:rPr>
              <w:t>Recognises that the number of students in non</w:t>
            </w:r>
            <w:r>
              <w:rPr>
                <w:rFonts w:eastAsia="Times New Roman" w:cs="Open Sans Light"/>
                <w:color w:val="000000"/>
                <w:sz w:val="16"/>
                <w:szCs w:val="16"/>
                <w:lang w:eastAsia="en-AU"/>
              </w:rPr>
              <w:noBreakHyphen/>
            </w:r>
            <w:r w:rsidRPr="00290191">
              <w:rPr>
                <w:rFonts w:eastAsia="Times New Roman" w:cs="Open Sans Light"/>
                <w:color w:val="000000"/>
                <w:sz w:val="16"/>
                <w:szCs w:val="16"/>
                <w:lang w:eastAsia="en-AU"/>
              </w:rPr>
              <w:t>government schools, adjusted for low socio-economic status and remoteness, affect</w:t>
            </w:r>
            <w:r w:rsidR="00D0108A">
              <w:rPr>
                <w:rFonts w:eastAsia="Times New Roman" w:cs="Open Sans Light"/>
                <w:color w:val="000000"/>
                <w:sz w:val="16"/>
                <w:szCs w:val="16"/>
                <w:lang w:eastAsia="en-AU"/>
              </w:rPr>
              <w:t>s</w:t>
            </w:r>
            <w:r w:rsidRPr="00290191">
              <w:rPr>
                <w:rFonts w:eastAsia="Times New Roman" w:cs="Open Sans Light"/>
                <w:color w:val="000000"/>
                <w:sz w:val="16"/>
                <w:szCs w:val="16"/>
                <w:lang w:eastAsia="en-AU"/>
              </w:rPr>
              <w:t xml:space="preserve"> the cost of providing services. </w:t>
            </w:r>
          </w:p>
        </w:tc>
      </w:tr>
      <w:tr w:rsidR="004B7739" w:rsidRPr="00433DCB" w14:paraId="75CB4132" w14:textId="77777777" w:rsidTr="008867F0">
        <w:trPr>
          <w:trHeight w:val="540"/>
        </w:trPr>
        <w:tc>
          <w:tcPr>
            <w:tcW w:w="1722" w:type="dxa"/>
            <w:vMerge w:val="restart"/>
            <w:tcBorders>
              <w:top w:val="nil"/>
              <w:left w:val="nil"/>
              <w:right w:val="nil"/>
            </w:tcBorders>
            <w:shd w:val="clear" w:color="auto" w:fill="auto"/>
            <w:vAlign w:val="bottom"/>
          </w:tcPr>
          <w:p w14:paraId="1E8564FC" w14:textId="47287483" w:rsidR="004B7739" w:rsidRPr="00433DCB" w:rsidRDefault="004B7739" w:rsidP="00F45BC6">
            <w:pPr>
              <w:spacing w:before="0" w:line="240" w:lineRule="auto"/>
              <w:textAlignment w:val="baseline"/>
              <w:rPr>
                <w:rFonts w:eastAsia="Times New Roman" w:cs="Segoe UI"/>
                <w:color w:val="000000"/>
                <w:sz w:val="16"/>
                <w:szCs w:val="16"/>
                <w:lang w:eastAsia="en-AU"/>
              </w:rPr>
            </w:pPr>
            <w:r w:rsidRPr="00F45BC6">
              <w:rPr>
                <w:rFonts w:eastAsia="Times New Roman" w:cs="Times New Roman"/>
                <w:szCs w:val="20"/>
                <w:lang w:eastAsia="en-AU"/>
              </w:rPr>
              <w:t> </w:t>
            </w:r>
          </w:p>
        </w:tc>
        <w:tc>
          <w:tcPr>
            <w:tcW w:w="1113" w:type="dxa"/>
            <w:vMerge w:val="restart"/>
            <w:tcBorders>
              <w:top w:val="nil"/>
              <w:left w:val="nil"/>
              <w:right w:val="nil"/>
            </w:tcBorders>
            <w:shd w:val="clear" w:color="auto" w:fill="auto"/>
            <w:vAlign w:val="bottom"/>
          </w:tcPr>
          <w:p w14:paraId="7E7FE2EC" w14:textId="2306D93C" w:rsidR="004B7739" w:rsidRPr="00F45BC6" w:rsidRDefault="004B7739" w:rsidP="00F45BC6">
            <w:pPr>
              <w:spacing w:before="0" w:line="240" w:lineRule="auto"/>
              <w:textAlignment w:val="baseline"/>
              <w:rPr>
                <w:rFonts w:eastAsia="Times New Roman" w:cs="Segoe UI"/>
                <w:color w:val="000000"/>
                <w:sz w:val="16"/>
                <w:szCs w:val="16"/>
                <w:lang w:eastAsia="en-AU"/>
              </w:rPr>
            </w:pPr>
            <w:r w:rsidRPr="00433DCB">
              <w:rPr>
                <w:rFonts w:eastAsia="Times New Roman" w:cs="Times New Roman"/>
                <w:szCs w:val="20"/>
                <w:lang w:eastAsia="en-AU"/>
              </w:rPr>
              <w:t> </w:t>
            </w:r>
          </w:p>
        </w:tc>
        <w:tc>
          <w:tcPr>
            <w:tcW w:w="142" w:type="dxa"/>
            <w:tcBorders>
              <w:top w:val="single" w:sz="6" w:space="0" w:color="ADD6EA"/>
              <w:left w:val="nil"/>
              <w:bottom w:val="single" w:sz="6" w:space="0" w:color="ADD6EA"/>
              <w:right w:val="nil"/>
            </w:tcBorders>
            <w:shd w:val="clear" w:color="auto" w:fill="auto"/>
            <w:vAlign w:val="bottom"/>
          </w:tcPr>
          <w:p w14:paraId="0B316D9A" w14:textId="77777777" w:rsidR="004B7739" w:rsidRPr="00433DCB" w:rsidRDefault="004B7739" w:rsidP="001071FF">
            <w:pPr>
              <w:tabs>
                <w:tab w:val="clear" w:pos="567"/>
              </w:tabs>
              <w:spacing w:before="0" w:line="240" w:lineRule="auto"/>
              <w:jc w:val="right"/>
              <w:textAlignment w:val="baseline"/>
              <w:rPr>
                <w:rFonts w:ascii="Arial" w:eastAsia="Times New Roman" w:hAnsi="Arial" w:cs="Arial"/>
                <w:color w:val="000000"/>
                <w:sz w:val="16"/>
                <w:szCs w:val="16"/>
                <w:lang w:eastAsia="en-AU"/>
              </w:rPr>
            </w:pPr>
          </w:p>
        </w:tc>
        <w:tc>
          <w:tcPr>
            <w:tcW w:w="1701" w:type="dxa"/>
            <w:tcBorders>
              <w:top w:val="single" w:sz="6" w:space="0" w:color="ADD6EA"/>
              <w:left w:val="nil"/>
              <w:bottom w:val="single" w:sz="6" w:space="0" w:color="ADD6EA"/>
              <w:right w:val="nil"/>
            </w:tcBorders>
            <w:shd w:val="clear" w:color="auto" w:fill="auto"/>
          </w:tcPr>
          <w:p w14:paraId="024655C9" w14:textId="32754894" w:rsidR="004B7739" w:rsidRPr="00433DCB" w:rsidRDefault="004B7739" w:rsidP="001071FF">
            <w:pPr>
              <w:tabs>
                <w:tab w:val="clear" w:pos="567"/>
              </w:tabs>
              <w:spacing w:before="0" w:line="240" w:lineRule="auto"/>
              <w:textAlignment w:val="baseline"/>
              <w:rPr>
                <w:rFonts w:eastAsia="Times New Roman" w:cs="Segoe UI"/>
                <w:color w:val="000000"/>
                <w:sz w:val="16"/>
                <w:szCs w:val="16"/>
                <w:lang w:eastAsia="en-AU"/>
              </w:rPr>
            </w:pPr>
            <w:r>
              <w:rPr>
                <w:rFonts w:eastAsia="Times New Roman" w:cs="Segoe UI"/>
                <w:color w:val="000000"/>
                <w:sz w:val="16"/>
                <w:szCs w:val="16"/>
                <w:lang w:eastAsia="en-AU"/>
              </w:rPr>
              <w:t>Service delivery scale</w:t>
            </w:r>
          </w:p>
        </w:tc>
        <w:tc>
          <w:tcPr>
            <w:tcW w:w="4247" w:type="dxa"/>
            <w:tcBorders>
              <w:top w:val="single" w:sz="6" w:space="0" w:color="ADD6EA"/>
              <w:left w:val="nil"/>
              <w:bottom w:val="single" w:sz="6" w:space="0" w:color="ADD6EA"/>
              <w:right w:val="nil"/>
            </w:tcBorders>
            <w:shd w:val="clear" w:color="auto" w:fill="auto"/>
          </w:tcPr>
          <w:p w14:paraId="5F55B345" w14:textId="156C75D5" w:rsidR="004B7739" w:rsidRPr="00433DCB" w:rsidRDefault="004B7739" w:rsidP="001071FF">
            <w:pPr>
              <w:tabs>
                <w:tab w:val="clear" w:pos="567"/>
              </w:tabs>
              <w:spacing w:before="0" w:line="240" w:lineRule="auto"/>
              <w:textAlignment w:val="baseline"/>
              <w:rPr>
                <w:rFonts w:eastAsia="Times New Roman" w:cs="Segoe UI"/>
                <w:color w:val="000000"/>
                <w:sz w:val="16"/>
                <w:szCs w:val="16"/>
                <w:lang w:eastAsia="en-AU"/>
              </w:rPr>
            </w:pPr>
            <w:r w:rsidRPr="00290191">
              <w:rPr>
                <w:rFonts w:eastAsia="Times New Roman" w:cs="Open Sans Light"/>
                <w:color w:val="000000"/>
                <w:sz w:val="16"/>
                <w:szCs w:val="16"/>
                <w:lang w:eastAsia="en-AU"/>
              </w:rPr>
              <w:t xml:space="preserve">Recognises the diseconomies of smaller schools with increasing remoteness. </w:t>
            </w:r>
          </w:p>
        </w:tc>
      </w:tr>
      <w:tr w:rsidR="00D63596" w:rsidRPr="00F45BC6" w14:paraId="5D410697" w14:textId="77777777" w:rsidTr="008867F0">
        <w:trPr>
          <w:trHeight w:val="540"/>
        </w:trPr>
        <w:tc>
          <w:tcPr>
            <w:tcW w:w="1722" w:type="dxa"/>
            <w:vMerge/>
            <w:tcBorders>
              <w:left w:val="nil"/>
              <w:bottom w:val="single" w:sz="6" w:space="0" w:color="ADD6EA"/>
              <w:right w:val="nil"/>
            </w:tcBorders>
            <w:shd w:val="clear" w:color="auto" w:fill="auto"/>
            <w:vAlign w:val="bottom"/>
            <w:hideMark/>
          </w:tcPr>
          <w:p w14:paraId="424CE9A4" w14:textId="27552DE2" w:rsidR="00D63596" w:rsidRPr="00F45BC6" w:rsidRDefault="00D63596" w:rsidP="00F96CE2">
            <w:pPr>
              <w:tabs>
                <w:tab w:val="clear" w:pos="567"/>
              </w:tabs>
              <w:spacing w:before="0" w:line="240" w:lineRule="auto"/>
              <w:textAlignment w:val="baseline"/>
              <w:rPr>
                <w:rFonts w:eastAsia="Times New Roman" w:cs="Times New Roman"/>
                <w:szCs w:val="20"/>
                <w:lang w:eastAsia="en-AU"/>
              </w:rPr>
            </w:pPr>
          </w:p>
        </w:tc>
        <w:tc>
          <w:tcPr>
            <w:tcW w:w="1113" w:type="dxa"/>
            <w:vMerge/>
            <w:tcBorders>
              <w:left w:val="nil"/>
              <w:bottom w:val="single" w:sz="6" w:space="0" w:color="ADD6EA"/>
              <w:right w:val="nil"/>
            </w:tcBorders>
            <w:shd w:val="clear" w:color="auto" w:fill="auto"/>
            <w:vAlign w:val="bottom"/>
            <w:hideMark/>
          </w:tcPr>
          <w:p w14:paraId="1BABFF3D" w14:textId="72288FC1" w:rsidR="00D63596" w:rsidRPr="00F45BC6" w:rsidRDefault="00D63596" w:rsidP="00F96CE2">
            <w:pPr>
              <w:tabs>
                <w:tab w:val="clear" w:pos="567"/>
              </w:tabs>
              <w:spacing w:before="0" w:line="240" w:lineRule="auto"/>
              <w:textAlignment w:val="baseline"/>
              <w:rPr>
                <w:rFonts w:eastAsia="Times New Roman" w:cs="Times New Roman"/>
                <w:szCs w:val="20"/>
                <w:lang w:eastAsia="en-AU"/>
              </w:rPr>
            </w:pPr>
          </w:p>
        </w:tc>
        <w:tc>
          <w:tcPr>
            <w:tcW w:w="142" w:type="dxa"/>
            <w:tcBorders>
              <w:top w:val="single" w:sz="6" w:space="0" w:color="ADD6EA"/>
              <w:left w:val="nil"/>
              <w:bottom w:val="single" w:sz="6" w:space="0" w:color="ADD6EA"/>
              <w:right w:val="nil"/>
            </w:tcBorders>
            <w:shd w:val="clear" w:color="auto" w:fill="auto"/>
            <w:vAlign w:val="bottom"/>
            <w:hideMark/>
          </w:tcPr>
          <w:p w14:paraId="306B85A7" w14:textId="24688771" w:rsidR="00D63596" w:rsidRPr="00F45BC6" w:rsidRDefault="00D63596" w:rsidP="00F96CE2">
            <w:pPr>
              <w:tabs>
                <w:tab w:val="clear" w:pos="567"/>
              </w:tabs>
              <w:spacing w:before="0" w:line="240" w:lineRule="auto"/>
              <w:jc w:val="right"/>
              <w:textAlignment w:val="baseline"/>
              <w:rPr>
                <w:rFonts w:eastAsia="Times New Roman" w:cs="Times New Roman"/>
                <w:szCs w:val="20"/>
                <w:lang w:eastAsia="en-AU"/>
              </w:rPr>
            </w:pPr>
            <w:r w:rsidRPr="00F45BC6">
              <w:rPr>
                <w:rFonts w:ascii="Arial" w:eastAsia="Times New Roman" w:hAnsi="Arial" w:cs="Arial"/>
                <w:szCs w:val="20"/>
                <w:lang w:eastAsia="en-AU"/>
              </w:rPr>
              <w:t> </w:t>
            </w:r>
            <w:r w:rsidRPr="00F45BC6">
              <w:rPr>
                <w:rFonts w:eastAsia="Times New Roman" w:cs="Times New Roman"/>
                <w:szCs w:val="20"/>
                <w:lang w:eastAsia="en-AU"/>
              </w:rPr>
              <w:t> </w:t>
            </w:r>
          </w:p>
        </w:tc>
        <w:tc>
          <w:tcPr>
            <w:tcW w:w="1701" w:type="dxa"/>
            <w:tcBorders>
              <w:top w:val="single" w:sz="6" w:space="0" w:color="ADD6EA"/>
              <w:left w:val="nil"/>
              <w:bottom w:val="single" w:sz="6" w:space="0" w:color="ADD6EA"/>
              <w:right w:val="nil"/>
            </w:tcBorders>
            <w:shd w:val="clear" w:color="auto" w:fill="auto"/>
            <w:hideMark/>
          </w:tcPr>
          <w:p w14:paraId="27F31DE1" w14:textId="572394E7" w:rsidR="00D63596" w:rsidRPr="00F45BC6" w:rsidRDefault="004B7739" w:rsidP="00F96CE2">
            <w:pPr>
              <w:tabs>
                <w:tab w:val="clear" w:pos="567"/>
              </w:tabs>
              <w:spacing w:before="0" w:line="240" w:lineRule="auto"/>
              <w:textAlignment w:val="baseline"/>
              <w:rPr>
                <w:rFonts w:eastAsia="Times New Roman" w:cs="Segoe UI"/>
                <w:color w:val="000000"/>
                <w:sz w:val="16"/>
                <w:szCs w:val="16"/>
                <w:lang w:eastAsia="en-AU"/>
              </w:rPr>
            </w:pPr>
            <w:r w:rsidRPr="00F45BC6">
              <w:rPr>
                <w:rFonts w:eastAsia="Times New Roman" w:cs="Segoe UI"/>
                <w:color w:val="000000"/>
                <w:sz w:val="16"/>
                <w:szCs w:val="16"/>
                <w:lang w:eastAsia="en-AU"/>
              </w:rPr>
              <w:t>Wage</w:t>
            </w:r>
            <w:r w:rsidR="00D63596" w:rsidRPr="00433DCB">
              <w:rPr>
                <w:rFonts w:eastAsia="Times New Roman" w:cs="Segoe UI"/>
                <w:color w:val="000000"/>
                <w:sz w:val="16"/>
                <w:szCs w:val="16"/>
                <w:lang w:eastAsia="en-AU"/>
              </w:rPr>
              <w:t xml:space="preserve"> costs </w:t>
            </w:r>
          </w:p>
        </w:tc>
        <w:tc>
          <w:tcPr>
            <w:tcW w:w="4247" w:type="dxa"/>
            <w:tcBorders>
              <w:top w:val="single" w:sz="6" w:space="0" w:color="ADD6EA"/>
              <w:left w:val="nil"/>
              <w:bottom w:val="single" w:sz="6" w:space="0" w:color="ADD6EA"/>
              <w:right w:val="nil"/>
            </w:tcBorders>
            <w:shd w:val="clear" w:color="auto" w:fill="auto"/>
            <w:hideMark/>
          </w:tcPr>
          <w:p w14:paraId="34CDFBC8" w14:textId="2267D199" w:rsidR="00D63596" w:rsidRPr="00F45BC6" w:rsidRDefault="004B7739" w:rsidP="00F96CE2">
            <w:pPr>
              <w:tabs>
                <w:tab w:val="clear" w:pos="567"/>
              </w:tabs>
              <w:spacing w:before="0" w:line="240" w:lineRule="auto"/>
              <w:textAlignment w:val="baseline"/>
              <w:rPr>
                <w:rFonts w:eastAsia="Times New Roman" w:cs="Segoe UI"/>
                <w:color w:val="000000"/>
                <w:sz w:val="16"/>
                <w:szCs w:val="16"/>
                <w:lang w:eastAsia="en-AU"/>
              </w:rPr>
            </w:pPr>
            <w:r w:rsidRPr="00F45BC6">
              <w:rPr>
                <w:rFonts w:eastAsia="Times New Roman" w:cs="Segoe UI"/>
                <w:color w:val="000000"/>
                <w:sz w:val="16"/>
                <w:szCs w:val="16"/>
                <w:lang w:eastAsia="en-AU"/>
              </w:rPr>
              <w:t>Recognises differences in wage costs between states. </w:t>
            </w:r>
          </w:p>
        </w:tc>
      </w:tr>
      <w:tr w:rsidR="00D63596" w:rsidRPr="00433DCB" w14:paraId="44E173A6" w14:textId="77777777" w:rsidTr="008867F0">
        <w:trPr>
          <w:trHeight w:val="315"/>
        </w:trPr>
        <w:tc>
          <w:tcPr>
            <w:tcW w:w="1722" w:type="dxa"/>
            <w:vMerge w:val="restart"/>
            <w:tcBorders>
              <w:top w:val="single" w:sz="6" w:space="0" w:color="ADD6EA"/>
              <w:left w:val="nil"/>
              <w:right w:val="nil"/>
            </w:tcBorders>
            <w:shd w:val="clear" w:color="auto" w:fill="auto"/>
            <w:hideMark/>
          </w:tcPr>
          <w:p w14:paraId="22A6AE04" w14:textId="54B35888" w:rsidR="00D63596" w:rsidRPr="00433DCB" w:rsidRDefault="00C25B76" w:rsidP="00F96CE2">
            <w:pPr>
              <w:tabs>
                <w:tab w:val="clear" w:pos="567"/>
              </w:tabs>
              <w:spacing w:before="0" w:line="240" w:lineRule="auto"/>
              <w:textAlignment w:val="baseline"/>
              <w:rPr>
                <w:rFonts w:eastAsia="Times New Roman" w:cs="Segoe UI"/>
                <w:sz w:val="18"/>
                <w:szCs w:val="18"/>
                <w:lang w:eastAsia="en-AU"/>
              </w:rPr>
            </w:pPr>
            <w:r w:rsidRPr="00290191">
              <w:rPr>
                <w:rFonts w:ascii="Open Sans Semibold" w:eastAsia="Times New Roman" w:hAnsi="Open Sans Semibold" w:cs="Open Sans Semibold"/>
                <w:color w:val="000000"/>
                <w:sz w:val="16"/>
                <w:szCs w:val="16"/>
                <w:lang w:eastAsia="en-AU"/>
              </w:rPr>
              <w:t>Commonwealth funding of government schools</w:t>
            </w:r>
          </w:p>
        </w:tc>
        <w:tc>
          <w:tcPr>
            <w:tcW w:w="1113" w:type="dxa"/>
            <w:vMerge w:val="restart"/>
            <w:tcBorders>
              <w:top w:val="single" w:sz="6" w:space="0" w:color="ADD6EA"/>
              <w:left w:val="nil"/>
              <w:right w:val="nil"/>
            </w:tcBorders>
            <w:shd w:val="clear" w:color="auto" w:fill="auto"/>
            <w:hideMark/>
          </w:tcPr>
          <w:p w14:paraId="6F6E9D27" w14:textId="77172EBE" w:rsidR="00D63596" w:rsidRPr="00433DCB" w:rsidRDefault="00987DA4" w:rsidP="00F96CE2">
            <w:pPr>
              <w:tabs>
                <w:tab w:val="clear" w:pos="567"/>
              </w:tabs>
              <w:spacing w:before="0" w:line="240" w:lineRule="auto"/>
              <w:jc w:val="right"/>
              <w:textAlignment w:val="baseline"/>
              <w:rPr>
                <w:rFonts w:eastAsia="Times New Roman" w:cs="Segoe UI"/>
                <w:sz w:val="18"/>
                <w:szCs w:val="18"/>
                <w:lang w:eastAsia="en-AU"/>
              </w:rPr>
            </w:pPr>
            <w:r>
              <w:rPr>
                <w:rFonts w:eastAsia="Times New Roman" w:cs="Segoe UI"/>
                <w:color w:val="000000"/>
                <w:sz w:val="16"/>
                <w:szCs w:val="16"/>
                <w:lang w:eastAsia="en-AU"/>
              </w:rPr>
              <w:t>9</w:t>
            </w:r>
            <w:r w:rsidR="00C25B76" w:rsidRPr="00433DCB">
              <w:rPr>
                <w:rFonts w:eastAsia="Times New Roman" w:cs="Segoe UI"/>
                <w:color w:val="000000"/>
                <w:sz w:val="16"/>
                <w:szCs w:val="16"/>
                <w:lang w:eastAsia="en-AU"/>
              </w:rPr>
              <w:t>,</w:t>
            </w:r>
            <w:r w:rsidR="00927C89">
              <w:rPr>
                <w:rFonts w:eastAsia="Times New Roman" w:cs="Segoe UI"/>
                <w:color w:val="000000"/>
                <w:sz w:val="16"/>
                <w:szCs w:val="16"/>
                <w:lang w:eastAsia="en-AU"/>
              </w:rPr>
              <w:t>6</w:t>
            </w:r>
            <w:r w:rsidR="00911917">
              <w:rPr>
                <w:rFonts w:eastAsia="Times New Roman" w:cs="Segoe UI"/>
                <w:color w:val="000000"/>
                <w:sz w:val="16"/>
                <w:szCs w:val="16"/>
                <w:lang w:eastAsia="en-AU"/>
              </w:rPr>
              <w:t>73</w:t>
            </w:r>
            <w:r w:rsidR="00C25B76" w:rsidRPr="00433DCB">
              <w:rPr>
                <w:rFonts w:eastAsia="Times New Roman" w:cs="Segoe UI"/>
                <w:color w:val="000000"/>
                <w:sz w:val="16"/>
                <w:szCs w:val="16"/>
                <w:lang w:eastAsia="en-AU"/>
              </w:rPr>
              <w:t> </w:t>
            </w:r>
          </w:p>
        </w:tc>
        <w:tc>
          <w:tcPr>
            <w:tcW w:w="142" w:type="dxa"/>
            <w:tcBorders>
              <w:top w:val="single" w:sz="6" w:space="0" w:color="ADD6EA"/>
              <w:left w:val="nil"/>
              <w:bottom w:val="single" w:sz="6" w:space="0" w:color="ADD6EA"/>
              <w:right w:val="nil"/>
            </w:tcBorders>
            <w:shd w:val="clear" w:color="auto" w:fill="auto"/>
            <w:vAlign w:val="bottom"/>
            <w:hideMark/>
          </w:tcPr>
          <w:p w14:paraId="018FC8DF" w14:textId="77777777" w:rsidR="00D63596" w:rsidRPr="00433DCB" w:rsidRDefault="00D63596" w:rsidP="00F96CE2">
            <w:pPr>
              <w:tabs>
                <w:tab w:val="clear" w:pos="567"/>
              </w:tabs>
              <w:spacing w:before="0" w:line="240" w:lineRule="auto"/>
              <w:jc w:val="right"/>
              <w:textAlignment w:val="baseline"/>
              <w:rPr>
                <w:rFonts w:eastAsia="Times New Roman" w:cs="Segoe UI"/>
                <w:sz w:val="18"/>
                <w:szCs w:val="18"/>
                <w:lang w:eastAsia="en-AU"/>
              </w:rPr>
            </w:pPr>
            <w:r w:rsidRPr="00433DCB">
              <w:rPr>
                <w:rFonts w:ascii="Arial" w:eastAsia="Times New Roman" w:hAnsi="Arial" w:cs="Arial"/>
                <w:color w:val="000000"/>
                <w:sz w:val="16"/>
                <w:szCs w:val="16"/>
                <w:lang w:eastAsia="en-AU"/>
              </w:rPr>
              <w:t> </w:t>
            </w:r>
            <w:r w:rsidRPr="00433DCB">
              <w:rPr>
                <w:rFonts w:eastAsia="Times New Roman" w:cs="Segoe UI"/>
                <w:color w:val="000000"/>
                <w:sz w:val="16"/>
                <w:szCs w:val="16"/>
                <w:lang w:eastAsia="en-AU"/>
              </w:rPr>
              <w:t> </w:t>
            </w:r>
          </w:p>
        </w:tc>
        <w:tc>
          <w:tcPr>
            <w:tcW w:w="1701" w:type="dxa"/>
            <w:tcBorders>
              <w:top w:val="single" w:sz="6" w:space="0" w:color="ADD6EA"/>
              <w:left w:val="nil"/>
              <w:bottom w:val="single" w:sz="6" w:space="0" w:color="ADD6EA"/>
              <w:right w:val="nil"/>
            </w:tcBorders>
            <w:shd w:val="clear" w:color="auto" w:fill="auto"/>
            <w:hideMark/>
          </w:tcPr>
          <w:p w14:paraId="0419D57A" w14:textId="0C19D576" w:rsidR="00D63596" w:rsidRPr="00433DCB" w:rsidRDefault="00C25B76" w:rsidP="00F96CE2">
            <w:pPr>
              <w:tabs>
                <w:tab w:val="clear" w:pos="567"/>
              </w:tabs>
              <w:spacing w:before="0" w:line="240" w:lineRule="auto"/>
              <w:textAlignment w:val="baseline"/>
              <w:rPr>
                <w:rFonts w:eastAsia="Times New Roman" w:cs="Segoe UI"/>
                <w:sz w:val="18"/>
                <w:szCs w:val="18"/>
                <w:lang w:eastAsia="en-AU"/>
              </w:rPr>
            </w:pPr>
            <w:r w:rsidRPr="00290191">
              <w:rPr>
                <w:rFonts w:eastAsia="Times New Roman" w:cs="Open Sans Light"/>
                <w:sz w:val="16"/>
                <w:szCs w:val="16"/>
                <w:lang w:eastAsia="en-AU"/>
              </w:rPr>
              <w:t>Socio-demographic composition</w:t>
            </w:r>
          </w:p>
        </w:tc>
        <w:tc>
          <w:tcPr>
            <w:tcW w:w="4247" w:type="dxa"/>
            <w:tcBorders>
              <w:top w:val="single" w:sz="6" w:space="0" w:color="ADD6EA"/>
              <w:left w:val="nil"/>
              <w:bottom w:val="single" w:sz="6" w:space="0" w:color="ADD6EA"/>
              <w:right w:val="nil"/>
            </w:tcBorders>
            <w:shd w:val="clear" w:color="auto" w:fill="auto"/>
            <w:hideMark/>
          </w:tcPr>
          <w:p w14:paraId="6E1F6137" w14:textId="73F40740" w:rsidR="00D63596" w:rsidRPr="00433DCB" w:rsidRDefault="00C25B76" w:rsidP="00F96CE2">
            <w:pPr>
              <w:tabs>
                <w:tab w:val="clear" w:pos="567"/>
              </w:tabs>
              <w:spacing w:before="0" w:line="240" w:lineRule="auto"/>
              <w:textAlignment w:val="baseline"/>
              <w:rPr>
                <w:rFonts w:eastAsia="Times New Roman" w:cs="Segoe UI"/>
                <w:sz w:val="18"/>
                <w:szCs w:val="18"/>
                <w:lang w:eastAsia="en-AU"/>
              </w:rPr>
            </w:pPr>
            <w:r w:rsidRPr="00290191">
              <w:rPr>
                <w:rFonts w:eastAsia="Times New Roman" w:cs="Open Sans Light"/>
                <w:color w:val="000000"/>
                <w:sz w:val="16"/>
                <w:szCs w:val="16"/>
                <w:lang w:eastAsia="en-AU"/>
              </w:rPr>
              <w:t>Recognises the 2015 Review terms of reference instruction not to unwind the funding allocated for educational disadvantage by the Commonwealth.</w:t>
            </w:r>
          </w:p>
        </w:tc>
      </w:tr>
      <w:tr w:rsidR="00C25B76" w:rsidRPr="00433DCB" w14:paraId="6A80D60A" w14:textId="77777777" w:rsidTr="008867F0">
        <w:trPr>
          <w:trHeight w:val="315"/>
        </w:trPr>
        <w:tc>
          <w:tcPr>
            <w:tcW w:w="1722" w:type="dxa"/>
            <w:vMerge/>
            <w:tcBorders>
              <w:left w:val="nil"/>
              <w:right w:val="nil"/>
            </w:tcBorders>
            <w:shd w:val="clear" w:color="auto" w:fill="auto"/>
          </w:tcPr>
          <w:p w14:paraId="261B913C" w14:textId="77777777" w:rsidR="00C25B76" w:rsidRPr="00290191" w:rsidRDefault="00C25B76" w:rsidP="00C25B76">
            <w:pPr>
              <w:tabs>
                <w:tab w:val="clear" w:pos="567"/>
              </w:tabs>
              <w:spacing w:before="0" w:line="240" w:lineRule="auto"/>
              <w:textAlignment w:val="baseline"/>
              <w:rPr>
                <w:rFonts w:ascii="Open Sans Semibold" w:eastAsia="Times New Roman" w:hAnsi="Open Sans Semibold" w:cs="Open Sans Semibold"/>
                <w:color w:val="000000"/>
                <w:sz w:val="16"/>
                <w:szCs w:val="16"/>
                <w:lang w:eastAsia="en-AU"/>
              </w:rPr>
            </w:pPr>
          </w:p>
        </w:tc>
        <w:tc>
          <w:tcPr>
            <w:tcW w:w="1113" w:type="dxa"/>
            <w:vMerge/>
            <w:tcBorders>
              <w:left w:val="nil"/>
              <w:right w:val="nil"/>
            </w:tcBorders>
            <w:shd w:val="clear" w:color="auto" w:fill="auto"/>
          </w:tcPr>
          <w:p w14:paraId="0A9F69E4" w14:textId="77777777" w:rsidR="00C25B76" w:rsidRPr="00433DCB" w:rsidRDefault="00C25B76" w:rsidP="00C25B76">
            <w:pPr>
              <w:tabs>
                <w:tab w:val="clear" w:pos="567"/>
              </w:tabs>
              <w:spacing w:before="0" w:line="240" w:lineRule="auto"/>
              <w:jc w:val="right"/>
              <w:textAlignment w:val="baseline"/>
              <w:rPr>
                <w:rFonts w:eastAsia="Times New Roman" w:cs="Segoe UI"/>
                <w:color w:val="000000"/>
                <w:sz w:val="16"/>
                <w:szCs w:val="16"/>
                <w:lang w:eastAsia="en-AU"/>
              </w:rPr>
            </w:pPr>
          </w:p>
        </w:tc>
        <w:tc>
          <w:tcPr>
            <w:tcW w:w="142" w:type="dxa"/>
            <w:tcBorders>
              <w:top w:val="single" w:sz="6" w:space="0" w:color="ADD6EA"/>
              <w:left w:val="nil"/>
              <w:bottom w:val="single" w:sz="6" w:space="0" w:color="ADD6EA"/>
              <w:right w:val="nil"/>
            </w:tcBorders>
            <w:shd w:val="clear" w:color="auto" w:fill="auto"/>
            <w:vAlign w:val="bottom"/>
          </w:tcPr>
          <w:p w14:paraId="20AE010F" w14:textId="77777777" w:rsidR="00C25B76" w:rsidRPr="00433DCB" w:rsidRDefault="00C25B76" w:rsidP="00C25B76">
            <w:pPr>
              <w:tabs>
                <w:tab w:val="clear" w:pos="567"/>
              </w:tabs>
              <w:spacing w:before="0" w:line="240" w:lineRule="auto"/>
              <w:jc w:val="right"/>
              <w:textAlignment w:val="baseline"/>
              <w:rPr>
                <w:rFonts w:ascii="Arial" w:eastAsia="Times New Roman" w:hAnsi="Arial" w:cs="Arial"/>
                <w:color w:val="000000"/>
                <w:sz w:val="16"/>
                <w:szCs w:val="16"/>
                <w:lang w:eastAsia="en-AU"/>
              </w:rPr>
            </w:pPr>
          </w:p>
        </w:tc>
        <w:tc>
          <w:tcPr>
            <w:tcW w:w="1701" w:type="dxa"/>
            <w:tcBorders>
              <w:top w:val="single" w:sz="6" w:space="0" w:color="ADD6EA"/>
              <w:left w:val="nil"/>
              <w:bottom w:val="single" w:sz="6" w:space="0" w:color="ADD6EA"/>
              <w:right w:val="nil"/>
            </w:tcBorders>
            <w:shd w:val="clear" w:color="auto" w:fill="auto"/>
          </w:tcPr>
          <w:p w14:paraId="4E6B5CE3" w14:textId="73C72752" w:rsidR="00C25B76" w:rsidRPr="00433DCB" w:rsidRDefault="00C25B76" w:rsidP="00C25B76">
            <w:pPr>
              <w:tabs>
                <w:tab w:val="clear" w:pos="567"/>
              </w:tabs>
              <w:spacing w:before="0" w:line="240" w:lineRule="auto"/>
              <w:textAlignment w:val="baseline"/>
              <w:rPr>
                <w:rFonts w:eastAsia="Times New Roman" w:cs="Segoe UI"/>
                <w:color w:val="000000"/>
                <w:sz w:val="16"/>
                <w:szCs w:val="16"/>
                <w:lang w:eastAsia="en-AU"/>
              </w:rPr>
            </w:pPr>
            <w:r w:rsidRPr="00290191">
              <w:rPr>
                <w:rFonts w:eastAsia="Times New Roman" w:cs="Open Sans Light"/>
                <w:color w:val="000000"/>
                <w:sz w:val="16"/>
                <w:szCs w:val="16"/>
                <w:lang w:eastAsia="en-AU"/>
              </w:rPr>
              <w:t>Service delivery scale</w:t>
            </w:r>
          </w:p>
        </w:tc>
        <w:tc>
          <w:tcPr>
            <w:tcW w:w="4247" w:type="dxa"/>
            <w:tcBorders>
              <w:top w:val="single" w:sz="6" w:space="0" w:color="ADD6EA"/>
              <w:left w:val="nil"/>
              <w:bottom w:val="single" w:sz="6" w:space="0" w:color="ADD6EA"/>
              <w:right w:val="nil"/>
            </w:tcBorders>
            <w:shd w:val="clear" w:color="auto" w:fill="auto"/>
          </w:tcPr>
          <w:p w14:paraId="07D75266" w14:textId="3A3C6568" w:rsidR="00C25B76" w:rsidRPr="00433DCB" w:rsidRDefault="00C25B76" w:rsidP="00C25B76">
            <w:pPr>
              <w:tabs>
                <w:tab w:val="clear" w:pos="567"/>
              </w:tabs>
              <w:spacing w:before="0" w:line="240" w:lineRule="auto"/>
              <w:textAlignment w:val="baseline"/>
              <w:rPr>
                <w:rFonts w:eastAsia="Times New Roman" w:cs="Segoe UI"/>
                <w:color w:val="000000"/>
                <w:sz w:val="16"/>
                <w:szCs w:val="16"/>
                <w:lang w:eastAsia="en-AU"/>
              </w:rPr>
            </w:pPr>
            <w:r w:rsidRPr="00290191">
              <w:rPr>
                <w:rFonts w:eastAsia="Times New Roman" w:cs="Open Sans Light"/>
                <w:color w:val="000000"/>
                <w:sz w:val="16"/>
                <w:szCs w:val="16"/>
                <w:lang w:eastAsia="en-AU"/>
              </w:rPr>
              <w:t xml:space="preserve">Recognises the diseconomies of smaller schools with increasing remoteness. </w:t>
            </w:r>
          </w:p>
        </w:tc>
      </w:tr>
      <w:tr w:rsidR="00C25B76" w:rsidRPr="00433DCB" w14:paraId="2B07F469" w14:textId="77777777" w:rsidTr="008867F0">
        <w:trPr>
          <w:trHeight w:val="315"/>
        </w:trPr>
        <w:tc>
          <w:tcPr>
            <w:tcW w:w="1722" w:type="dxa"/>
            <w:vMerge/>
            <w:tcBorders>
              <w:left w:val="nil"/>
              <w:bottom w:val="single" w:sz="6" w:space="0" w:color="ADD6EA"/>
              <w:right w:val="nil"/>
            </w:tcBorders>
            <w:shd w:val="clear" w:color="auto" w:fill="auto"/>
          </w:tcPr>
          <w:p w14:paraId="6142C85D" w14:textId="77777777" w:rsidR="00C25B76" w:rsidRPr="00290191" w:rsidRDefault="00C25B76" w:rsidP="00C25B76">
            <w:pPr>
              <w:tabs>
                <w:tab w:val="clear" w:pos="567"/>
              </w:tabs>
              <w:spacing w:before="0" w:line="240" w:lineRule="auto"/>
              <w:textAlignment w:val="baseline"/>
              <w:rPr>
                <w:rFonts w:ascii="Open Sans Semibold" w:eastAsia="Times New Roman" w:hAnsi="Open Sans Semibold" w:cs="Open Sans Semibold"/>
                <w:color w:val="000000"/>
                <w:sz w:val="16"/>
                <w:szCs w:val="16"/>
                <w:lang w:eastAsia="en-AU"/>
              </w:rPr>
            </w:pPr>
          </w:p>
        </w:tc>
        <w:tc>
          <w:tcPr>
            <w:tcW w:w="1113" w:type="dxa"/>
            <w:vMerge/>
            <w:tcBorders>
              <w:left w:val="nil"/>
              <w:bottom w:val="single" w:sz="6" w:space="0" w:color="ADD6EA"/>
              <w:right w:val="nil"/>
            </w:tcBorders>
            <w:shd w:val="clear" w:color="auto" w:fill="auto"/>
          </w:tcPr>
          <w:p w14:paraId="5A0D8076" w14:textId="77777777" w:rsidR="00C25B76" w:rsidRPr="00433DCB" w:rsidRDefault="00C25B76" w:rsidP="00C25B76">
            <w:pPr>
              <w:tabs>
                <w:tab w:val="clear" w:pos="567"/>
              </w:tabs>
              <w:spacing w:before="0" w:line="240" w:lineRule="auto"/>
              <w:jc w:val="right"/>
              <w:textAlignment w:val="baseline"/>
              <w:rPr>
                <w:rFonts w:eastAsia="Times New Roman" w:cs="Segoe UI"/>
                <w:color w:val="000000"/>
                <w:sz w:val="16"/>
                <w:szCs w:val="16"/>
                <w:lang w:eastAsia="en-AU"/>
              </w:rPr>
            </w:pPr>
          </w:p>
        </w:tc>
        <w:tc>
          <w:tcPr>
            <w:tcW w:w="142" w:type="dxa"/>
            <w:tcBorders>
              <w:top w:val="single" w:sz="6" w:space="0" w:color="ADD6EA"/>
              <w:left w:val="nil"/>
              <w:bottom w:val="single" w:sz="6" w:space="0" w:color="ADD6EA"/>
              <w:right w:val="nil"/>
            </w:tcBorders>
            <w:shd w:val="clear" w:color="auto" w:fill="auto"/>
            <w:vAlign w:val="bottom"/>
          </w:tcPr>
          <w:p w14:paraId="53060AA7" w14:textId="77777777" w:rsidR="00C25B76" w:rsidRPr="00433DCB" w:rsidRDefault="00C25B76" w:rsidP="00C25B76">
            <w:pPr>
              <w:tabs>
                <w:tab w:val="clear" w:pos="567"/>
              </w:tabs>
              <w:spacing w:before="0" w:line="240" w:lineRule="auto"/>
              <w:jc w:val="right"/>
              <w:textAlignment w:val="baseline"/>
              <w:rPr>
                <w:rFonts w:ascii="Arial" w:eastAsia="Times New Roman" w:hAnsi="Arial" w:cs="Arial"/>
                <w:color w:val="000000"/>
                <w:sz w:val="16"/>
                <w:szCs w:val="16"/>
                <w:lang w:eastAsia="en-AU"/>
              </w:rPr>
            </w:pPr>
          </w:p>
        </w:tc>
        <w:tc>
          <w:tcPr>
            <w:tcW w:w="1701" w:type="dxa"/>
            <w:tcBorders>
              <w:top w:val="single" w:sz="6" w:space="0" w:color="ADD6EA"/>
              <w:left w:val="nil"/>
              <w:bottom w:val="single" w:sz="6" w:space="0" w:color="ADD6EA"/>
              <w:right w:val="nil"/>
            </w:tcBorders>
            <w:shd w:val="clear" w:color="auto" w:fill="auto"/>
          </w:tcPr>
          <w:p w14:paraId="29D39611" w14:textId="3A0B20EC" w:rsidR="00C25B76" w:rsidRPr="00433DCB" w:rsidRDefault="00C25B76" w:rsidP="00C25B76">
            <w:pPr>
              <w:tabs>
                <w:tab w:val="clear" w:pos="567"/>
              </w:tabs>
              <w:spacing w:before="0" w:line="240" w:lineRule="auto"/>
              <w:textAlignment w:val="baseline"/>
              <w:rPr>
                <w:rFonts w:eastAsia="Times New Roman" w:cs="Segoe UI"/>
                <w:color w:val="000000"/>
                <w:sz w:val="16"/>
                <w:szCs w:val="16"/>
                <w:lang w:eastAsia="en-AU"/>
              </w:rPr>
            </w:pPr>
            <w:r w:rsidRPr="00290191">
              <w:rPr>
                <w:rFonts w:eastAsia="Times New Roman" w:cs="Open Sans Light"/>
                <w:color w:val="000000"/>
                <w:sz w:val="16"/>
                <w:szCs w:val="16"/>
                <w:lang w:eastAsia="en-AU"/>
              </w:rPr>
              <w:t>Wage costs</w:t>
            </w:r>
          </w:p>
        </w:tc>
        <w:tc>
          <w:tcPr>
            <w:tcW w:w="4247" w:type="dxa"/>
            <w:tcBorders>
              <w:top w:val="single" w:sz="6" w:space="0" w:color="ADD6EA"/>
              <w:left w:val="nil"/>
              <w:bottom w:val="single" w:sz="6" w:space="0" w:color="ADD6EA"/>
              <w:right w:val="nil"/>
            </w:tcBorders>
            <w:shd w:val="clear" w:color="auto" w:fill="auto"/>
          </w:tcPr>
          <w:p w14:paraId="3530C525" w14:textId="27E5A885" w:rsidR="00C25B76" w:rsidRPr="00433DCB" w:rsidRDefault="00C25B76" w:rsidP="00C25B76">
            <w:pPr>
              <w:tabs>
                <w:tab w:val="clear" w:pos="567"/>
              </w:tabs>
              <w:spacing w:before="0" w:line="240" w:lineRule="auto"/>
              <w:textAlignment w:val="baseline"/>
              <w:rPr>
                <w:rFonts w:eastAsia="Times New Roman" w:cs="Segoe UI"/>
                <w:color w:val="000000"/>
                <w:sz w:val="16"/>
                <w:szCs w:val="16"/>
                <w:lang w:eastAsia="en-AU"/>
              </w:rPr>
            </w:pPr>
            <w:r w:rsidRPr="00290191">
              <w:rPr>
                <w:rFonts w:eastAsia="Times New Roman" w:cs="Open Sans Light"/>
                <w:color w:val="000000"/>
                <w:sz w:val="16"/>
                <w:szCs w:val="16"/>
                <w:lang w:eastAsia="en-AU"/>
              </w:rPr>
              <w:t xml:space="preserve">Recognises the differences in wage costs between </w:t>
            </w:r>
            <w:r w:rsidR="00D0108A">
              <w:rPr>
                <w:rFonts w:eastAsia="Times New Roman" w:cs="Open Sans Light"/>
                <w:color w:val="000000"/>
                <w:sz w:val="16"/>
                <w:szCs w:val="16"/>
                <w:lang w:eastAsia="en-AU"/>
              </w:rPr>
              <w:t>s</w:t>
            </w:r>
            <w:r w:rsidRPr="00290191">
              <w:rPr>
                <w:rFonts w:eastAsia="Times New Roman" w:cs="Open Sans Light"/>
                <w:color w:val="000000"/>
                <w:sz w:val="16"/>
                <w:szCs w:val="16"/>
                <w:lang w:eastAsia="en-AU"/>
              </w:rPr>
              <w:t>tates.</w:t>
            </w:r>
          </w:p>
        </w:tc>
      </w:tr>
    </w:tbl>
    <w:bookmarkEnd w:id="27"/>
    <w:p w14:paraId="181E7ADA" w14:textId="2C2E847E" w:rsidR="00D63596" w:rsidRPr="003F1F10" w:rsidRDefault="00950B12" w:rsidP="00975782">
      <w:pPr>
        <w:pStyle w:val="CGC2025TableNote"/>
      </w:pPr>
      <w:r>
        <w:t>Source</w:t>
      </w:r>
      <w:r w:rsidR="00D63596" w:rsidRPr="003F1F10">
        <w:t>:</w:t>
      </w:r>
      <w:r w:rsidR="00D63596" w:rsidRPr="003F1F10">
        <w:tab/>
        <w:t xml:space="preserve">Commission calculation, 2023 Update. </w:t>
      </w:r>
    </w:p>
    <w:p w14:paraId="75392ACD" w14:textId="77777777" w:rsidR="00141E43" w:rsidRDefault="00141E43">
      <w:pPr>
        <w:tabs>
          <w:tab w:val="clear" w:pos="567"/>
        </w:tabs>
        <w:spacing w:before="0" w:after="160" w:line="259" w:lineRule="auto"/>
        <w:rPr>
          <w:rFonts w:ascii="Work Sans" w:eastAsia="Times New Roman" w:hAnsi="Work Sans" w:cs="Open Sans"/>
          <w:b/>
          <w:bCs/>
          <w:color w:val="006991"/>
          <w:sz w:val="28"/>
          <w:szCs w:val="28"/>
        </w:rPr>
      </w:pPr>
      <w:bookmarkStart w:id="28" w:name="_Toc121741485"/>
      <w:r>
        <w:br w:type="page"/>
      </w:r>
    </w:p>
    <w:p w14:paraId="645BC4FA" w14:textId="2AAE211D" w:rsidR="00D63596" w:rsidRPr="00FA5E33" w:rsidRDefault="00D63596" w:rsidP="00D63596">
      <w:pPr>
        <w:pStyle w:val="Heading3"/>
      </w:pPr>
      <w:bookmarkStart w:id="29" w:name="_Toc138927903"/>
      <w:r>
        <w:lastRenderedPageBreak/>
        <w:t>GST distribution</w:t>
      </w:r>
      <w:bookmarkEnd w:id="28"/>
      <w:r>
        <w:t xml:space="preserve"> in the 2023 Update</w:t>
      </w:r>
      <w:bookmarkEnd w:id="29"/>
    </w:p>
    <w:p w14:paraId="2FA0851C" w14:textId="3037F30B" w:rsidR="00D63596" w:rsidRDefault="00BF74F7" w:rsidP="004B41CC">
      <w:pPr>
        <w:pStyle w:val="CGC2025ParaNumbers"/>
      </w:pPr>
      <w:r>
        <w:fldChar w:fldCharType="begin"/>
      </w:r>
      <w:r>
        <w:instrText xml:space="preserve"> REF _Ref138923431 \h </w:instrText>
      </w:r>
      <w:r>
        <w:fldChar w:fldCharType="separate"/>
      </w:r>
      <w:r w:rsidRPr="00FF5BF7">
        <w:rPr>
          <w:noProof/>
        </w:rPr>
        <w:t>Table</w:t>
      </w:r>
      <w:r>
        <w:rPr>
          <w:noProof/>
        </w:rPr>
        <w:t xml:space="preserve"> 3</w:t>
      </w:r>
      <w:r>
        <w:fldChar w:fldCharType="end"/>
      </w:r>
      <w:r>
        <w:t xml:space="preserve"> s</w:t>
      </w:r>
      <w:r w:rsidR="00D63596">
        <w:t xml:space="preserve">hows the GST impact of the </w:t>
      </w:r>
      <w:proofErr w:type="gramStart"/>
      <w:r w:rsidR="00C8695E">
        <w:t>s</w:t>
      </w:r>
      <w:r w:rsidR="00DB2175">
        <w:t>chools</w:t>
      </w:r>
      <w:proofErr w:type="gramEnd"/>
      <w:r w:rsidR="00D63596">
        <w:t xml:space="preserve"> assessment. </w:t>
      </w:r>
      <w:r w:rsidR="00A21375">
        <w:t xml:space="preserve">In </w:t>
      </w:r>
      <w:r w:rsidR="00B5125A">
        <w:t xml:space="preserve">the </w:t>
      </w:r>
      <w:r w:rsidR="00A21375">
        <w:t>2023</w:t>
      </w:r>
      <w:r w:rsidR="00B5125A">
        <w:t xml:space="preserve"> Update</w:t>
      </w:r>
      <w:r w:rsidR="00A21375">
        <w:t xml:space="preserve">, </w:t>
      </w:r>
      <w:r w:rsidR="006B28E5">
        <w:t xml:space="preserve">Queensland, Western Australia, </w:t>
      </w:r>
      <w:proofErr w:type="gramStart"/>
      <w:r w:rsidR="001515AA">
        <w:t>Tasmania</w:t>
      </w:r>
      <w:proofErr w:type="gramEnd"/>
      <w:r w:rsidR="001515AA">
        <w:t xml:space="preserve"> and the Northern Territory </w:t>
      </w:r>
      <w:r w:rsidR="00A21375">
        <w:t xml:space="preserve">were </w:t>
      </w:r>
      <w:r w:rsidR="006B28E5">
        <w:t xml:space="preserve">assessed to need, in aggregate, </w:t>
      </w:r>
      <w:r w:rsidR="00D63596" w:rsidRPr="00A558C5">
        <w:t>$</w:t>
      </w:r>
      <w:r w:rsidR="0018443F" w:rsidRPr="00A558C5">
        <w:t>1.</w:t>
      </w:r>
      <w:r w:rsidR="00A558C5" w:rsidRPr="00A558C5">
        <w:t>7</w:t>
      </w:r>
      <w:r w:rsidR="00D63596" w:rsidRPr="00A558C5">
        <w:t> </w:t>
      </w:r>
      <w:r w:rsidR="00A558C5" w:rsidRPr="00A558C5">
        <w:t>b</w:t>
      </w:r>
      <w:r w:rsidR="00D63596" w:rsidRPr="00A558C5">
        <w:t>illion ($</w:t>
      </w:r>
      <w:r w:rsidR="00852D41" w:rsidRPr="00A558C5">
        <w:t>67</w:t>
      </w:r>
      <w:r w:rsidR="00D63596" w:rsidRPr="00A558C5">
        <w:t> per capita)</w:t>
      </w:r>
      <w:r w:rsidR="00D63596">
        <w:t xml:space="preserve"> </w:t>
      </w:r>
      <w:r w:rsidR="001515AA">
        <w:t xml:space="preserve">more than </w:t>
      </w:r>
      <w:r w:rsidR="00D63596">
        <w:t>an equal per capita distribution.</w:t>
      </w:r>
    </w:p>
    <w:p w14:paraId="3C1F584A" w14:textId="05CBE5EC" w:rsidR="00D63596" w:rsidRPr="0081219B" w:rsidRDefault="00D63596" w:rsidP="00535DE2">
      <w:pPr>
        <w:pStyle w:val="CGC2025Caption"/>
        <w:tabs>
          <w:tab w:val="left" w:pos="1134"/>
        </w:tabs>
        <w:rPr>
          <w:noProof/>
        </w:rPr>
      </w:pPr>
      <w:bookmarkStart w:id="30" w:name="_Ref113608127"/>
      <w:bookmarkStart w:id="31" w:name="_Ref138923431"/>
      <w:r w:rsidRPr="00FF5BF7">
        <w:rPr>
          <w:noProof/>
        </w:rPr>
        <w:t>Table</w:t>
      </w:r>
      <w:bookmarkEnd w:id="30"/>
      <w:r w:rsidR="00535DE2">
        <w:rPr>
          <w:noProof/>
        </w:rPr>
        <w:t xml:space="preserve"> </w:t>
      </w:r>
      <w:r w:rsidR="00535DE2">
        <w:rPr>
          <w:noProof/>
        </w:rPr>
        <w:fldChar w:fldCharType="begin"/>
      </w:r>
      <w:r w:rsidR="00535DE2">
        <w:rPr>
          <w:noProof/>
        </w:rPr>
        <w:instrText xml:space="preserve"> SEQ Table \* ARABIC </w:instrText>
      </w:r>
      <w:r w:rsidR="00535DE2">
        <w:rPr>
          <w:noProof/>
        </w:rPr>
        <w:fldChar w:fldCharType="separate"/>
      </w:r>
      <w:r w:rsidR="00535DE2">
        <w:rPr>
          <w:noProof/>
        </w:rPr>
        <w:t>3</w:t>
      </w:r>
      <w:r w:rsidR="00535DE2">
        <w:rPr>
          <w:noProof/>
        </w:rPr>
        <w:fldChar w:fldCharType="end"/>
      </w:r>
      <w:bookmarkEnd w:id="31"/>
      <w:r w:rsidR="00535DE2">
        <w:rPr>
          <w:noProof/>
        </w:rPr>
        <w:t xml:space="preserve"> </w:t>
      </w:r>
      <w:r w:rsidR="00535DE2">
        <w:rPr>
          <w:noProof/>
        </w:rPr>
        <w:tab/>
      </w:r>
      <w:r w:rsidRPr="00FF5BF7">
        <w:rPr>
          <w:noProof/>
        </w:rPr>
        <w:t>GST impact</w:t>
      </w:r>
      <w:r w:rsidRPr="00794E59">
        <w:rPr>
          <w:noProof/>
        </w:rPr>
        <w:t xml:space="preserve"> </w:t>
      </w:r>
      <w:r w:rsidRPr="0081219B">
        <w:rPr>
          <w:noProof/>
        </w:rPr>
        <w:t xml:space="preserve">of the </w:t>
      </w:r>
      <w:r w:rsidR="00C8695E">
        <w:rPr>
          <w:noProof/>
        </w:rPr>
        <w:t>s</w:t>
      </w:r>
      <w:r w:rsidR="00C72C0D">
        <w:rPr>
          <w:noProof/>
        </w:rPr>
        <w:t>chools</w:t>
      </w:r>
      <w:r w:rsidRPr="0081219B">
        <w:rPr>
          <w:noProof/>
        </w:rPr>
        <w:t xml:space="preserve"> assessment</w:t>
      </w:r>
    </w:p>
    <w:tbl>
      <w:tblPr>
        <w:tblW w:w="0" w:type="auto"/>
        <w:tblLayout w:type="fixed"/>
        <w:tblLook w:val="04A0" w:firstRow="1" w:lastRow="0" w:firstColumn="1" w:lastColumn="0" w:noHBand="0" w:noVBand="1"/>
      </w:tblPr>
      <w:tblGrid>
        <w:gridCol w:w="2835"/>
        <w:gridCol w:w="709"/>
        <w:gridCol w:w="709"/>
        <w:gridCol w:w="709"/>
        <w:gridCol w:w="708"/>
        <w:gridCol w:w="709"/>
        <w:gridCol w:w="567"/>
        <w:gridCol w:w="567"/>
        <w:gridCol w:w="709"/>
        <w:gridCol w:w="737"/>
      </w:tblGrid>
      <w:tr w:rsidR="00D63596" w:rsidRPr="00FF5BF7" w14:paraId="203E983F" w14:textId="77777777" w:rsidTr="00A0366B">
        <w:trPr>
          <w:trHeight w:val="375"/>
        </w:trPr>
        <w:tc>
          <w:tcPr>
            <w:tcW w:w="2835" w:type="dxa"/>
            <w:tcBorders>
              <w:top w:val="nil"/>
              <w:left w:val="nil"/>
              <w:bottom w:val="nil"/>
              <w:right w:val="nil"/>
            </w:tcBorders>
            <w:shd w:val="clear" w:color="000000" w:fill="006991"/>
            <w:vAlign w:val="bottom"/>
            <w:hideMark/>
          </w:tcPr>
          <w:p w14:paraId="198AF5E9" w14:textId="77777777" w:rsidR="00D63596" w:rsidRPr="00FF5BF7" w:rsidRDefault="00D63596" w:rsidP="00F96CE2">
            <w:pPr>
              <w:keepNext/>
              <w:keepLines/>
              <w:widowControl w:val="0"/>
              <w:tabs>
                <w:tab w:val="clear" w:pos="567"/>
              </w:tabs>
              <w:spacing w:before="0" w:line="240" w:lineRule="auto"/>
              <w:rPr>
                <w:rFonts w:ascii="Work Sans SemiBold" w:eastAsia="Times New Roman" w:hAnsi="Work Sans SemiBold" w:cs="Times New Roman"/>
                <w:color w:val="FFFFFF"/>
                <w:sz w:val="16"/>
                <w:szCs w:val="16"/>
                <w:lang w:eastAsia="en-AU"/>
              </w:rPr>
            </w:pPr>
            <w:bookmarkStart w:id="32" w:name="RANGE!A1:J11"/>
            <w:r w:rsidRPr="00FF5BF7">
              <w:rPr>
                <w:rFonts w:ascii="Work Sans SemiBold" w:eastAsia="Times New Roman" w:hAnsi="Work Sans SemiBold" w:cs="Times New Roman"/>
                <w:color w:val="FFFFFF"/>
                <w:sz w:val="16"/>
                <w:szCs w:val="16"/>
                <w:lang w:eastAsia="en-AU"/>
              </w:rPr>
              <w:t> </w:t>
            </w:r>
            <w:bookmarkEnd w:id="32"/>
          </w:p>
        </w:tc>
        <w:tc>
          <w:tcPr>
            <w:tcW w:w="709" w:type="dxa"/>
            <w:tcBorders>
              <w:top w:val="nil"/>
              <w:left w:val="nil"/>
              <w:bottom w:val="nil"/>
              <w:right w:val="nil"/>
            </w:tcBorders>
            <w:shd w:val="clear" w:color="000000" w:fill="006991"/>
            <w:vAlign w:val="center"/>
            <w:hideMark/>
          </w:tcPr>
          <w:p w14:paraId="0308BC1F" w14:textId="77777777" w:rsidR="00D63596" w:rsidRPr="00433DCB" w:rsidRDefault="00D63596" w:rsidP="00F96CE2">
            <w:pPr>
              <w:keepNext/>
              <w:keepLines/>
              <w:widowControl w:val="0"/>
              <w:tabs>
                <w:tab w:val="clear" w:pos="567"/>
              </w:tabs>
              <w:spacing w:before="0" w:line="240" w:lineRule="auto"/>
              <w:jc w:val="right"/>
              <w:rPr>
                <w:rFonts w:ascii="Open Sans Semibold" w:eastAsia="Times New Roman" w:hAnsi="Open Sans Semibold" w:cs="Times New Roman"/>
                <w:color w:val="FFFFFF"/>
                <w:sz w:val="16"/>
                <w:szCs w:val="16"/>
                <w:lang w:eastAsia="en-AU"/>
              </w:rPr>
            </w:pPr>
            <w:r w:rsidRPr="00433DCB">
              <w:rPr>
                <w:rFonts w:ascii="Open Sans Semibold" w:eastAsia="Times New Roman" w:hAnsi="Open Sans Semibold" w:cs="Times New Roman"/>
                <w:color w:val="FFFFFF"/>
                <w:sz w:val="16"/>
                <w:szCs w:val="16"/>
                <w:lang w:eastAsia="en-AU"/>
              </w:rPr>
              <w:t>NSW</w:t>
            </w:r>
          </w:p>
        </w:tc>
        <w:tc>
          <w:tcPr>
            <w:tcW w:w="709" w:type="dxa"/>
            <w:tcBorders>
              <w:top w:val="nil"/>
              <w:left w:val="nil"/>
              <w:bottom w:val="nil"/>
              <w:right w:val="nil"/>
            </w:tcBorders>
            <w:shd w:val="clear" w:color="000000" w:fill="006991"/>
            <w:vAlign w:val="center"/>
            <w:hideMark/>
          </w:tcPr>
          <w:p w14:paraId="0125A7E3" w14:textId="77777777" w:rsidR="00D63596" w:rsidRPr="00433DCB" w:rsidRDefault="00D63596" w:rsidP="00F96CE2">
            <w:pPr>
              <w:keepNext/>
              <w:keepLines/>
              <w:widowControl w:val="0"/>
              <w:tabs>
                <w:tab w:val="clear" w:pos="567"/>
              </w:tabs>
              <w:spacing w:before="0" w:line="240" w:lineRule="auto"/>
              <w:jc w:val="right"/>
              <w:rPr>
                <w:rFonts w:ascii="Open Sans Semibold" w:eastAsia="Times New Roman" w:hAnsi="Open Sans Semibold" w:cs="Times New Roman"/>
                <w:color w:val="FFFFFF"/>
                <w:sz w:val="16"/>
                <w:szCs w:val="16"/>
                <w:lang w:eastAsia="en-AU"/>
              </w:rPr>
            </w:pPr>
            <w:r w:rsidRPr="00433DCB">
              <w:rPr>
                <w:rFonts w:ascii="Open Sans Semibold" w:eastAsia="Times New Roman" w:hAnsi="Open Sans Semibold" w:cs="Times New Roman"/>
                <w:color w:val="FFFFFF"/>
                <w:sz w:val="16"/>
                <w:szCs w:val="16"/>
                <w:lang w:eastAsia="en-AU"/>
              </w:rPr>
              <w:t>Vic</w:t>
            </w:r>
          </w:p>
        </w:tc>
        <w:tc>
          <w:tcPr>
            <w:tcW w:w="709" w:type="dxa"/>
            <w:tcBorders>
              <w:top w:val="nil"/>
              <w:left w:val="nil"/>
              <w:bottom w:val="nil"/>
              <w:right w:val="nil"/>
            </w:tcBorders>
            <w:shd w:val="clear" w:color="000000" w:fill="006991"/>
            <w:vAlign w:val="center"/>
            <w:hideMark/>
          </w:tcPr>
          <w:p w14:paraId="1CA672E8" w14:textId="77777777" w:rsidR="00D63596" w:rsidRPr="00433DCB" w:rsidRDefault="00D63596" w:rsidP="00F96CE2">
            <w:pPr>
              <w:keepNext/>
              <w:keepLines/>
              <w:widowControl w:val="0"/>
              <w:tabs>
                <w:tab w:val="clear" w:pos="567"/>
              </w:tabs>
              <w:spacing w:before="0" w:line="240" w:lineRule="auto"/>
              <w:jc w:val="right"/>
              <w:rPr>
                <w:rFonts w:ascii="Open Sans Semibold" w:eastAsia="Times New Roman" w:hAnsi="Open Sans Semibold" w:cs="Times New Roman"/>
                <w:color w:val="FFFFFF"/>
                <w:sz w:val="16"/>
                <w:szCs w:val="16"/>
                <w:lang w:eastAsia="en-AU"/>
              </w:rPr>
            </w:pPr>
            <w:r w:rsidRPr="00433DCB">
              <w:rPr>
                <w:rFonts w:ascii="Open Sans Semibold" w:eastAsia="Times New Roman" w:hAnsi="Open Sans Semibold" w:cs="Times New Roman"/>
                <w:color w:val="FFFFFF"/>
                <w:sz w:val="16"/>
                <w:szCs w:val="16"/>
                <w:lang w:eastAsia="en-AU"/>
              </w:rPr>
              <w:t>Qld</w:t>
            </w:r>
          </w:p>
        </w:tc>
        <w:tc>
          <w:tcPr>
            <w:tcW w:w="708" w:type="dxa"/>
            <w:tcBorders>
              <w:top w:val="nil"/>
              <w:left w:val="nil"/>
              <w:bottom w:val="nil"/>
              <w:right w:val="nil"/>
            </w:tcBorders>
            <w:shd w:val="clear" w:color="000000" w:fill="006991"/>
            <w:vAlign w:val="center"/>
            <w:hideMark/>
          </w:tcPr>
          <w:p w14:paraId="3892E4AD" w14:textId="77777777" w:rsidR="00D63596" w:rsidRPr="00433DCB" w:rsidRDefault="00D63596" w:rsidP="00F96CE2">
            <w:pPr>
              <w:keepNext/>
              <w:keepLines/>
              <w:widowControl w:val="0"/>
              <w:tabs>
                <w:tab w:val="clear" w:pos="567"/>
              </w:tabs>
              <w:spacing w:before="0" w:line="240" w:lineRule="auto"/>
              <w:jc w:val="right"/>
              <w:rPr>
                <w:rFonts w:ascii="Open Sans Semibold" w:eastAsia="Times New Roman" w:hAnsi="Open Sans Semibold" w:cs="Times New Roman"/>
                <w:color w:val="FFFFFF"/>
                <w:sz w:val="16"/>
                <w:szCs w:val="16"/>
                <w:lang w:eastAsia="en-AU"/>
              </w:rPr>
            </w:pPr>
            <w:r w:rsidRPr="00433DCB">
              <w:rPr>
                <w:rFonts w:ascii="Open Sans Semibold" w:eastAsia="Times New Roman" w:hAnsi="Open Sans Semibold" w:cs="Times New Roman"/>
                <w:color w:val="FFFFFF"/>
                <w:sz w:val="16"/>
                <w:szCs w:val="16"/>
                <w:lang w:eastAsia="en-AU"/>
              </w:rPr>
              <w:t>WA</w:t>
            </w:r>
          </w:p>
        </w:tc>
        <w:tc>
          <w:tcPr>
            <w:tcW w:w="709" w:type="dxa"/>
            <w:tcBorders>
              <w:top w:val="nil"/>
              <w:left w:val="nil"/>
              <w:bottom w:val="nil"/>
              <w:right w:val="nil"/>
            </w:tcBorders>
            <w:shd w:val="clear" w:color="000000" w:fill="006991"/>
            <w:vAlign w:val="center"/>
            <w:hideMark/>
          </w:tcPr>
          <w:p w14:paraId="765B8298" w14:textId="77777777" w:rsidR="00D63596" w:rsidRPr="00433DCB" w:rsidRDefault="00D63596" w:rsidP="00F96CE2">
            <w:pPr>
              <w:keepNext/>
              <w:keepLines/>
              <w:widowControl w:val="0"/>
              <w:tabs>
                <w:tab w:val="clear" w:pos="567"/>
              </w:tabs>
              <w:spacing w:before="0" w:line="240" w:lineRule="auto"/>
              <w:jc w:val="right"/>
              <w:rPr>
                <w:rFonts w:ascii="Open Sans Semibold" w:eastAsia="Times New Roman" w:hAnsi="Open Sans Semibold" w:cs="Times New Roman"/>
                <w:color w:val="FFFFFF"/>
                <w:sz w:val="16"/>
                <w:szCs w:val="16"/>
                <w:lang w:eastAsia="en-AU"/>
              </w:rPr>
            </w:pPr>
            <w:r w:rsidRPr="00433DCB">
              <w:rPr>
                <w:rFonts w:ascii="Open Sans Semibold" w:eastAsia="Times New Roman" w:hAnsi="Open Sans Semibold" w:cs="Times New Roman"/>
                <w:color w:val="FFFFFF"/>
                <w:sz w:val="16"/>
                <w:szCs w:val="16"/>
                <w:lang w:eastAsia="en-AU"/>
              </w:rPr>
              <w:t>SA</w:t>
            </w:r>
          </w:p>
        </w:tc>
        <w:tc>
          <w:tcPr>
            <w:tcW w:w="567" w:type="dxa"/>
            <w:tcBorders>
              <w:top w:val="nil"/>
              <w:left w:val="nil"/>
              <w:bottom w:val="nil"/>
              <w:right w:val="nil"/>
            </w:tcBorders>
            <w:shd w:val="clear" w:color="000000" w:fill="006991"/>
            <w:vAlign w:val="center"/>
            <w:hideMark/>
          </w:tcPr>
          <w:p w14:paraId="2FADFD27" w14:textId="77777777" w:rsidR="00D63596" w:rsidRPr="00433DCB" w:rsidRDefault="00D63596" w:rsidP="00F96CE2">
            <w:pPr>
              <w:keepNext/>
              <w:keepLines/>
              <w:widowControl w:val="0"/>
              <w:tabs>
                <w:tab w:val="clear" w:pos="567"/>
              </w:tabs>
              <w:spacing w:before="0" w:line="240" w:lineRule="auto"/>
              <w:jc w:val="right"/>
              <w:rPr>
                <w:rFonts w:ascii="Open Sans Semibold" w:eastAsia="Times New Roman" w:hAnsi="Open Sans Semibold" w:cs="Times New Roman"/>
                <w:color w:val="FFFFFF"/>
                <w:sz w:val="16"/>
                <w:szCs w:val="16"/>
                <w:lang w:eastAsia="en-AU"/>
              </w:rPr>
            </w:pPr>
            <w:r w:rsidRPr="00433DCB">
              <w:rPr>
                <w:rFonts w:ascii="Open Sans Semibold" w:eastAsia="Times New Roman" w:hAnsi="Open Sans Semibold" w:cs="Times New Roman"/>
                <w:color w:val="FFFFFF"/>
                <w:sz w:val="16"/>
                <w:szCs w:val="16"/>
                <w:lang w:eastAsia="en-AU"/>
              </w:rPr>
              <w:t>Tas</w:t>
            </w:r>
          </w:p>
        </w:tc>
        <w:tc>
          <w:tcPr>
            <w:tcW w:w="567" w:type="dxa"/>
            <w:tcBorders>
              <w:top w:val="nil"/>
              <w:left w:val="nil"/>
              <w:bottom w:val="nil"/>
              <w:right w:val="nil"/>
            </w:tcBorders>
            <w:shd w:val="clear" w:color="000000" w:fill="006991"/>
            <w:vAlign w:val="center"/>
            <w:hideMark/>
          </w:tcPr>
          <w:p w14:paraId="40D5856E" w14:textId="77777777" w:rsidR="00D63596" w:rsidRPr="00433DCB" w:rsidRDefault="00D63596" w:rsidP="00F96CE2">
            <w:pPr>
              <w:keepNext/>
              <w:keepLines/>
              <w:widowControl w:val="0"/>
              <w:tabs>
                <w:tab w:val="clear" w:pos="567"/>
              </w:tabs>
              <w:spacing w:before="0" w:line="240" w:lineRule="auto"/>
              <w:jc w:val="right"/>
              <w:rPr>
                <w:rFonts w:ascii="Open Sans Semibold" w:eastAsia="Times New Roman" w:hAnsi="Open Sans Semibold" w:cs="Times New Roman"/>
                <w:color w:val="FFFFFF"/>
                <w:sz w:val="16"/>
                <w:szCs w:val="16"/>
                <w:lang w:eastAsia="en-AU"/>
              </w:rPr>
            </w:pPr>
            <w:r w:rsidRPr="00433DCB">
              <w:rPr>
                <w:rFonts w:ascii="Open Sans Semibold" w:eastAsia="Times New Roman" w:hAnsi="Open Sans Semibold" w:cs="Times New Roman"/>
                <w:color w:val="FFFFFF"/>
                <w:sz w:val="16"/>
                <w:szCs w:val="16"/>
                <w:lang w:eastAsia="en-AU"/>
              </w:rPr>
              <w:t>ACT</w:t>
            </w:r>
          </w:p>
        </w:tc>
        <w:tc>
          <w:tcPr>
            <w:tcW w:w="709" w:type="dxa"/>
            <w:tcBorders>
              <w:top w:val="nil"/>
              <w:left w:val="nil"/>
              <w:bottom w:val="nil"/>
              <w:right w:val="nil"/>
            </w:tcBorders>
            <w:shd w:val="clear" w:color="000000" w:fill="006991"/>
            <w:vAlign w:val="center"/>
            <w:hideMark/>
          </w:tcPr>
          <w:p w14:paraId="5A6C92A5" w14:textId="77777777" w:rsidR="00D63596" w:rsidRPr="00433DCB" w:rsidRDefault="00D63596" w:rsidP="00F96CE2">
            <w:pPr>
              <w:keepNext/>
              <w:keepLines/>
              <w:widowControl w:val="0"/>
              <w:tabs>
                <w:tab w:val="clear" w:pos="567"/>
              </w:tabs>
              <w:spacing w:before="0" w:line="240" w:lineRule="auto"/>
              <w:jc w:val="right"/>
              <w:rPr>
                <w:rFonts w:ascii="Open Sans Semibold" w:eastAsia="Times New Roman" w:hAnsi="Open Sans Semibold" w:cs="Times New Roman"/>
                <w:color w:val="FFFFFF"/>
                <w:sz w:val="16"/>
                <w:szCs w:val="16"/>
                <w:lang w:eastAsia="en-AU"/>
              </w:rPr>
            </w:pPr>
            <w:r w:rsidRPr="00433DCB">
              <w:rPr>
                <w:rFonts w:ascii="Open Sans Semibold" w:eastAsia="Times New Roman" w:hAnsi="Open Sans Semibold" w:cs="Times New Roman"/>
                <w:color w:val="FFFFFF"/>
                <w:sz w:val="16"/>
                <w:szCs w:val="16"/>
                <w:lang w:eastAsia="en-AU"/>
              </w:rPr>
              <w:t>NT</w:t>
            </w:r>
          </w:p>
        </w:tc>
        <w:tc>
          <w:tcPr>
            <w:tcW w:w="737" w:type="dxa"/>
            <w:tcBorders>
              <w:top w:val="nil"/>
              <w:left w:val="nil"/>
              <w:bottom w:val="nil"/>
              <w:right w:val="nil"/>
            </w:tcBorders>
            <w:shd w:val="clear" w:color="000000" w:fill="006991"/>
            <w:vAlign w:val="center"/>
            <w:hideMark/>
          </w:tcPr>
          <w:p w14:paraId="12429AF0" w14:textId="178D32F7" w:rsidR="00D63596" w:rsidRPr="00433DCB" w:rsidRDefault="009000AF" w:rsidP="00F96CE2">
            <w:pPr>
              <w:keepNext/>
              <w:keepLines/>
              <w:widowControl w:val="0"/>
              <w:tabs>
                <w:tab w:val="clear" w:pos="567"/>
              </w:tabs>
              <w:spacing w:before="0" w:line="240" w:lineRule="auto"/>
              <w:jc w:val="right"/>
              <w:rPr>
                <w:rFonts w:ascii="Open Sans Semibold" w:eastAsia="Times New Roman" w:hAnsi="Open Sans Semibold" w:cs="Times New Roman"/>
                <w:color w:val="FFFFFF"/>
                <w:sz w:val="16"/>
                <w:szCs w:val="16"/>
                <w:lang w:eastAsia="en-AU"/>
              </w:rPr>
            </w:pPr>
            <w:r>
              <w:rPr>
                <w:rFonts w:ascii="Open Sans Semibold" w:eastAsia="Times New Roman" w:hAnsi="Open Sans Semibold" w:cs="Times New Roman"/>
                <w:color w:val="FFFFFF"/>
                <w:sz w:val="16"/>
                <w:szCs w:val="16"/>
                <w:lang w:eastAsia="en-AU"/>
              </w:rPr>
              <w:t>Total effect</w:t>
            </w:r>
          </w:p>
        </w:tc>
      </w:tr>
      <w:tr w:rsidR="00D63596" w:rsidRPr="00433DCB" w14:paraId="6FE73B2E" w14:textId="77777777" w:rsidTr="00A0366B">
        <w:trPr>
          <w:trHeight w:val="255"/>
        </w:trPr>
        <w:tc>
          <w:tcPr>
            <w:tcW w:w="2835" w:type="dxa"/>
            <w:tcBorders>
              <w:top w:val="single" w:sz="4" w:space="0" w:color="ADD6EA"/>
              <w:left w:val="nil"/>
              <w:bottom w:val="nil"/>
              <w:right w:val="nil"/>
            </w:tcBorders>
            <w:shd w:val="clear" w:color="000000" w:fill="B6D5E4"/>
            <w:vAlign w:val="center"/>
            <w:hideMark/>
          </w:tcPr>
          <w:p w14:paraId="1C635F10" w14:textId="77777777" w:rsidR="00D63596" w:rsidRPr="00433DCB" w:rsidRDefault="00D63596" w:rsidP="00F96CE2">
            <w:pPr>
              <w:keepNext/>
              <w:keepLines/>
              <w:widowControl w:val="0"/>
              <w:tabs>
                <w:tab w:val="clear" w:pos="567"/>
              </w:tabs>
              <w:spacing w:before="0" w:line="240" w:lineRule="auto"/>
              <w:rPr>
                <w:rFonts w:ascii="Open Sans Semibold" w:eastAsia="Times New Roman" w:hAnsi="Open Sans Semibold" w:cs="Times New Roman"/>
                <w:color w:val="000000"/>
                <w:sz w:val="16"/>
                <w:szCs w:val="16"/>
                <w:lang w:eastAsia="en-AU"/>
              </w:rPr>
            </w:pPr>
            <w:r w:rsidRPr="00433DCB">
              <w:rPr>
                <w:rFonts w:ascii="Open Sans Semibold" w:eastAsia="Times New Roman" w:hAnsi="Open Sans Semibold" w:cs="Times New Roman"/>
                <w:color w:val="000000"/>
                <w:sz w:val="16"/>
                <w:szCs w:val="16"/>
                <w:lang w:eastAsia="en-AU"/>
              </w:rPr>
              <w:t> </w:t>
            </w:r>
          </w:p>
        </w:tc>
        <w:tc>
          <w:tcPr>
            <w:tcW w:w="709" w:type="dxa"/>
            <w:tcBorders>
              <w:top w:val="single" w:sz="4" w:space="0" w:color="ADD6EA"/>
              <w:left w:val="nil"/>
              <w:bottom w:val="nil"/>
              <w:right w:val="nil"/>
            </w:tcBorders>
            <w:shd w:val="clear" w:color="000000" w:fill="B6D5E4"/>
            <w:noWrap/>
            <w:vAlign w:val="center"/>
            <w:hideMark/>
          </w:tcPr>
          <w:p w14:paraId="2B42A8CE" w14:textId="77777777" w:rsidR="00D63596" w:rsidRPr="00433DCB" w:rsidRDefault="00D63596" w:rsidP="00F96CE2">
            <w:pPr>
              <w:keepNext/>
              <w:keepLines/>
              <w:widowControl w:val="0"/>
              <w:tabs>
                <w:tab w:val="clear" w:pos="567"/>
              </w:tabs>
              <w:spacing w:before="0" w:line="240" w:lineRule="auto"/>
              <w:jc w:val="right"/>
              <w:rPr>
                <w:rFonts w:ascii="Open Sans Semibold" w:eastAsia="Times New Roman" w:hAnsi="Open Sans Semibold" w:cs="Times New Roman"/>
                <w:color w:val="000000"/>
                <w:sz w:val="16"/>
                <w:szCs w:val="16"/>
                <w:lang w:eastAsia="en-AU"/>
              </w:rPr>
            </w:pPr>
            <w:r w:rsidRPr="00433DCB">
              <w:rPr>
                <w:rFonts w:ascii="Open Sans Semibold" w:eastAsia="Times New Roman" w:hAnsi="Open Sans Semibold" w:cs="Times New Roman"/>
                <w:color w:val="000000"/>
                <w:sz w:val="16"/>
                <w:szCs w:val="16"/>
                <w:lang w:eastAsia="en-AU"/>
              </w:rPr>
              <w:t>$m</w:t>
            </w:r>
          </w:p>
        </w:tc>
        <w:tc>
          <w:tcPr>
            <w:tcW w:w="709" w:type="dxa"/>
            <w:tcBorders>
              <w:top w:val="single" w:sz="4" w:space="0" w:color="ADD6EA"/>
              <w:left w:val="nil"/>
              <w:bottom w:val="nil"/>
              <w:right w:val="nil"/>
            </w:tcBorders>
            <w:shd w:val="clear" w:color="000000" w:fill="B6D5E4"/>
            <w:noWrap/>
            <w:vAlign w:val="center"/>
            <w:hideMark/>
          </w:tcPr>
          <w:p w14:paraId="37529EF5" w14:textId="77777777" w:rsidR="00D63596" w:rsidRPr="00433DCB" w:rsidRDefault="00D63596" w:rsidP="00F96CE2">
            <w:pPr>
              <w:keepNext/>
              <w:keepLines/>
              <w:widowControl w:val="0"/>
              <w:tabs>
                <w:tab w:val="clear" w:pos="567"/>
              </w:tabs>
              <w:spacing w:before="0" w:line="240" w:lineRule="auto"/>
              <w:jc w:val="right"/>
              <w:rPr>
                <w:rFonts w:ascii="Open Sans Semibold" w:eastAsia="Times New Roman" w:hAnsi="Open Sans Semibold" w:cs="Times New Roman"/>
                <w:color w:val="000000"/>
                <w:sz w:val="16"/>
                <w:szCs w:val="16"/>
                <w:lang w:eastAsia="en-AU"/>
              </w:rPr>
            </w:pPr>
            <w:r w:rsidRPr="00433DCB">
              <w:rPr>
                <w:rFonts w:ascii="Open Sans Semibold" w:eastAsia="Times New Roman" w:hAnsi="Open Sans Semibold" w:cs="Times New Roman"/>
                <w:color w:val="000000"/>
                <w:sz w:val="16"/>
                <w:szCs w:val="16"/>
                <w:lang w:eastAsia="en-AU"/>
              </w:rPr>
              <w:t>$m</w:t>
            </w:r>
          </w:p>
        </w:tc>
        <w:tc>
          <w:tcPr>
            <w:tcW w:w="709" w:type="dxa"/>
            <w:tcBorders>
              <w:top w:val="single" w:sz="4" w:space="0" w:color="ADD6EA"/>
              <w:left w:val="nil"/>
              <w:bottom w:val="nil"/>
              <w:right w:val="nil"/>
            </w:tcBorders>
            <w:shd w:val="clear" w:color="000000" w:fill="B6D5E4"/>
            <w:noWrap/>
            <w:vAlign w:val="center"/>
            <w:hideMark/>
          </w:tcPr>
          <w:p w14:paraId="77A8F8B7" w14:textId="77777777" w:rsidR="00D63596" w:rsidRPr="00433DCB" w:rsidRDefault="00D63596" w:rsidP="00F96CE2">
            <w:pPr>
              <w:keepNext/>
              <w:keepLines/>
              <w:widowControl w:val="0"/>
              <w:tabs>
                <w:tab w:val="clear" w:pos="567"/>
              </w:tabs>
              <w:spacing w:before="0" w:line="240" w:lineRule="auto"/>
              <w:jc w:val="right"/>
              <w:rPr>
                <w:rFonts w:ascii="Open Sans Semibold" w:eastAsia="Times New Roman" w:hAnsi="Open Sans Semibold" w:cs="Times New Roman"/>
                <w:color w:val="000000"/>
                <w:sz w:val="16"/>
                <w:szCs w:val="16"/>
                <w:lang w:eastAsia="en-AU"/>
              </w:rPr>
            </w:pPr>
            <w:r w:rsidRPr="00433DCB">
              <w:rPr>
                <w:rFonts w:ascii="Open Sans Semibold" w:eastAsia="Times New Roman" w:hAnsi="Open Sans Semibold" w:cs="Times New Roman"/>
                <w:color w:val="000000"/>
                <w:sz w:val="16"/>
                <w:szCs w:val="16"/>
                <w:lang w:eastAsia="en-AU"/>
              </w:rPr>
              <w:t>$m</w:t>
            </w:r>
          </w:p>
        </w:tc>
        <w:tc>
          <w:tcPr>
            <w:tcW w:w="708" w:type="dxa"/>
            <w:tcBorders>
              <w:top w:val="single" w:sz="4" w:space="0" w:color="ADD6EA"/>
              <w:left w:val="nil"/>
              <w:bottom w:val="nil"/>
              <w:right w:val="nil"/>
            </w:tcBorders>
            <w:shd w:val="clear" w:color="000000" w:fill="B6D5E4"/>
            <w:noWrap/>
            <w:vAlign w:val="center"/>
            <w:hideMark/>
          </w:tcPr>
          <w:p w14:paraId="285A6AE9" w14:textId="77777777" w:rsidR="00D63596" w:rsidRPr="00433DCB" w:rsidRDefault="00D63596" w:rsidP="00F96CE2">
            <w:pPr>
              <w:keepNext/>
              <w:keepLines/>
              <w:widowControl w:val="0"/>
              <w:tabs>
                <w:tab w:val="clear" w:pos="567"/>
              </w:tabs>
              <w:spacing w:before="0" w:line="240" w:lineRule="auto"/>
              <w:jc w:val="right"/>
              <w:rPr>
                <w:rFonts w:ascii="Open Sans Semibold" w:eastAsia="Times New Roman" w:hAnsi="Open Sans Semibold" w:cs="Times New Roman"/>
                <w:color w:val="000000"/>
                <w:sz w:val="16"/>
                <w:szCs w:val="16"/>
                <w:lang w:eastAsia="en-AU"/>
              </w:rPr>
            </w:pPr>
            <w:r w:rsidRPr="00433DCB">
              <w:rPr>
                <w:rFonts w:ascii="Open Sans Semibold" w:eastAsia="Times New Roman" w:hAnsi="Open Sans Semibold" w:cs="Times New Roman"/>
                <w:color w:val="000000"/>
                <w:sz w:val="16"/>
                <w:szCs w:val="16"/>
                <w:lang w:eastAsia="en-AU"/>
              </w:rPr>
              <w:t>$m</w:t>
            </w:r>
          </w:p>
        </w:tc>
        <w:tc>
          <w:tcPr>
            <w:tcW w:w="709" w:type="dxa"/>
            <w:tcBorders>
              <w:top w:val="single" w:sz="4" w:space="0" w:color="ADD6EA"/>
              <w:left w:val="nil"/>
              <w:bottom w:val="nil"/>
              <w:right w:val="nil"/>
            </w:tcBorders>
            <w:shd w:val="clear" w:color="000000" w:fill="B6D5E4"/>
            <w:noWrap/>
            <w:vAlign w:val="center"/>
            <w:hideMark/>
          </w:tcPr>
          <w:p w14:paraId="2FC42BCF" w14:textId="77777777" w:rsidR="00D63596" w:rsidRPr="00433DCB" w:rsidRDefault="00D63596" w:rsidP="00F96CE2">
            <w:pPr>
              <w:keepNext/>
              <w:keepLines/>
              <w:widowControl w:val="0"/>
              <w:tabs>
                <w:tab w:val="clear" w:pos="567"/>
              </w:tabs>
              <w:spacing w:before="0" w:line="240" w:lineRule="auto"/>
              <w:jc w:val="right"/>
              <w:rPr>
                <w:rFonts w:ascii="Open Sans Semibold" w:eastAsia="Times New Roman" w:hAnsi="Open Sans Semibold" w:cs="Times New Roman"/>
                <w:color w:val="000000"/>
                <w:sz w:val="16"/>
                <w:szCs w:val="16"/>
                <w:lang w:eastAsia="en-AU"/>
              </w:rPr>
            </w:pPr>
            <w:r w:rsidRPr="00433DCB">
              <w:rPr>
                <w:rFonts w:ascii="Open Sans Semibold" w:eastAsia="Times New Roman" w:hAnsi="Open Sans Semibold" w:cs="Times New Roman"/>
                <w:color w:val="000000"/>
                <w:sz w:val="16"/>
                <w:szCs w:val="16"/>
                <w:lang w:eastAsia="en-AU"/>
              </w:rPr>
              <w:t>$m</w:t>
            </w:r>
          </w:p>
        </w:tc>
        <w:tc>
          <w:tcPr>
            <w:tcW w:w="567" w:type="dxa"/>
            <w:tcBorders>
              <w:top w:val="single" w:sz="4" w:space="0" w:color="ADD6EA"/>
              <w:left w:val="nil"/>
              <w:bottom w:val="nil"/>
              <w:right w:val="nil"/>
            </w:tcBorders>
            <w:shd w:val="clear" w:color="000000" w:fill="B6D5E4"/>
            <w:noWrap/>
            <w:vAlign w:val="center"/>
            <w:hideMark/>
          </w:tcPr>
          <w:p w14:paraId="13D182C3" w14:textId="77777777" w:rsidR="00D63596" w:rsidRPr="00433DCB" w:rsidRDefault="00D63596" w:rsidP="00F96CE2">
            <w:pPr>
              <w:keepNext/>
              <w:keepLines/>
              <w:widowControl w:val="0"/>
              <w:tabs>
                <w:tab w:val="clear" w:pos="567"/>
              </w:tabs>
              <w:spacing w:before="0" w:line="240" w:lineRule="auto"/>
              <w:jc w:val="right"/>
              <w:rPr>
                <w:rFonts w:ascii="Open Sans Semibold" w:eastAsia="Times New Roman" w:hAnsi="Open Sans Semibold" w:cs="Times New Roman"/>
                <w:color w:val="000000"/>
                <w:sz w:val="16"/>
                <w:szCs w:val="16"/>
                <w:lang w:eastAsia="en-AU"/>
              </w:rPr>
            </w:pPr>
            <w:r w:rsidRPr="00433DCB">
              <w:rPr>
                <w:rFonts w:ascii="Open Sans Semibold" w:eastAsia="Times New Roman" w:hAnsi="Open Sans Semibold" w:cs="Times New Roman"/>
                <w:color w:val="000000"/>
                <w:sz w:val="16"/>
                <w:szCs w:val="16"/>
                <w:lang w:eastAsia="en-AU"/>
              </w:rPr>
              <w:t>$m</w:t>
            </w:r>
          </w:p>
        </w:tc>
        <w:tc>
          <w:tcPr>
            <w:tcW w:w="567" w:type="dxa"/>
            <w:tcBorders>
              <w:top w:val="single" w:sz="4" w:space="0" w:color="ADD6EA"/>
              <w:left w:val="nil"/>
              <w:bottom w:val="nil"/>
              <w:right w:val="nil"/>
            </w:tcBorders>
            <w:shd w:val="clear" w:color="000000" w:fill="B6D5E4"/>
            <w:noWrap/>
            <w:vAlign w:val="center"/>
            <w:hideMark/>
          </w:tcPr>
          <w:p w14:paraId="67922F28" w14:textId="77777777" w:rsidR="00D63596" w:rsidRPr="00433DCB" w:rsidRDefault="00D63596" w:rsidP="00F96CE2">
            <w:pPr>
              <w:keepNext/>
              <w:keepLines/>
              <w:widowControl w:val="0"/>
              <w:tabs>
                <w:tab w:val="clear" w:pos="567"/>
              </w:tabs>
              <w:spacing w:before="0" w:line="240" w:lineRule="auto"/>
              <w:jc w:val="right"/>
              <w:rPr>
                <w:rFonts w:ascii="Open Sans Semibold" w:eastAsia="Times New Roman" w:hAnsi="Open Sans Semibold" w:cs="Times New Roman"/>
                <w:color w:val="000000"/>
                <w:sz w:val="16"/>
                <w:szCs w:val="16"/>
                <w:lang w:eastAsia="en-AU"/>
              </w:rPr>
            </w:pPr>
            <w:r w:rsidRPr="00433DCB">
              <w:rPr>
                <w:rFonts w:ascii="Open Sans Semibold" w:eastAsia="Times New Roman" w:hAnsi="Open Sans Semibold" w:cs="Times New Roman"/>
                <w:color w:val="000000"/>
                <w:sz w:val="16"/>
                <w:szCs w:val="16"/>
                <w:lang w:eastAsia="en-AU"/>
              </w:rPr>
              <w:t>$m</w:t>
            </w:r>
          </w:p>
        </w:tc>
        <w:tc>
          <w:tcPr>
            <w:tcW w:w="709" w:type="dxa"/>
            <w:tcBorders>
              <w:top w:val="single" w:sz="4" w:space="0" w:color="ADD6EA"/>
              <w:left w:val="nil"/>
              <w:bottom w:val="nil"/>
              <w:right w:val="nil"/>
            </w:tcBorders>
            <w:shd w:val="clear" w:color="000000" w:fill="B6D5E4"/>
            <w:noWrap/>
            <w:vAlign w:val="center"/>
            <w:hideMark/>
          </w:tcPr>
          <w:p w14:paraId="6E27F3D6" w14:textId="77777777" w:rsidR="00D63596" w:rsidRPr="00433DCB" w:rsidRDefault="00D63596" w:rsidP="00F96CE2">
            <w:pPr>
              <w:keepNext/>
              <w:keepLines/>
              <w:widowControl w:val="0"/>
              <w:tabs>
                <w:tab w:val="clear" w:pos="567"/>
              </w:tabs>
              <w:spacing w:before="0" w:line="240" w:lineRule="auto"/>
              <w:jc w:val="right"/>
              <w:rPr>
                <w:rFonts w:ascii="Open Sans Semibold" w:eastAsia="Times New Roman" w:hAnsi="Open Sans Semibold" w:cs="Times New Roman"/>
                <w:color w:val="000000"/>
                <w:sz w:val="16"/>
                <w:szCs w:val="16"/>
                <w:lang w:eastAsia="en-AU"/>
              </w:rPr>
            </w:pPr>
            <w:r w:rsidRPr="00433DCB">
              <w:rPr>
                <w:rFonts w:ascii="Open Sans Semibold" w:eastAsia="Times New Roman" w:hAnsi="Open Sans Semibold" w:cs="Times New Roman"/>
                <w:color w:val="000000"/>
                <w:sz w:val="16"/>
                <w:szCs w:val="16"/>
                <w:lang w:eastAsia="en-AU"/>
              </w:rPr>
              <w:t>$m</w:t>
            </w:r>
          </w:p>
        </w:tc>
        <w:tc>
          <w:tcPr>
            <w:tcW w:w="737" w:type="dxa"/>
            <w:tcBorders>
              <w:top w:val="single" w:sz="4" w:space="0" w:color="ADD6EA"/>
              <w:left w:val="nil"/>
              <w:bottom w:val="nil"/>
              <w:right w:val="nil"/>
            </w:tcBorders>
            <w:shd w:val="clear" w:color="000000" w:fill="B6D5E4"/>
            <w:noWrap/>
            <w:vAlign w:val="center"/>
            <w:hideMark/>
          </w:tcPr>
          <w:p w14:paraId="0DC23E93" w14:textId="77777777" w:rsidR="00D63596" w:rsidRPr="00433DCB" w:rsidRDefault="00D63596" w:rsidP="00F96CE2">
            <w:pPr>
              <w:keepNext/>
              <w:keepLines/>
              <w:widowControl w:val="0"/>
              <w:tabs>
                <w:tab w:val="clear" w:pos="567"/>
              </w:tabs>
              <w:spacing w:before="0" w:line="240" w:lineRule="auto"/>
              <w:jc w:val="right"/>
              <w:rPr>
                <w:rFonts w:ascii="Open Sans Semibold" w:eastAsia="Times New Roman" w:hAnsi="Open Sans Semibold" w:cs="Times New Roman"/>
                <w:color w:val="000000"/>
                <w:sz w:val="16"/>
                <w:szCs w:val="16"/>
                <w:lang w:eastAsia="en-AU"/>
              </w:rPr>
            </w:pPr>
            <w:r w:rsidRPr="00433DCB">
              <w:rPr>
                <w:rFonts w:ascii="Open Sans Semibold" w:eastAsia="Times New Roman" w:hAnsi="Open Sans Semibold" w:cs="Times New Roman"/>
                <w:color w:val="000000"/>
                <w:sz w:val="16"/>
                <w:szCs w:val="16"/>
                <w:lang w:eastAsia="en-AU"/>
              </w:rPr>
              <w:t>$m</w:t>
            </w:r>
          </w:p>
        </w:tc>
      </w:tr>
      <w:tr w:rsidR="00D63596" w:rsidRPr="00433DCB" w14:paraId="702BBC8E" w14:textId="77777777" w:rsidTr="006736E5">
        <w:trPr>
          <w:trHeight w:val="315"/>
        </w:trPr>
        <w:tc>
          <w:tcPr>
            <w:tcW w:w="2835" w:type="dxa"/>
            <w:tcBorders>
              <w:top w:val="single" w:sz="4" w:space="0" w:color="ADD6EA"/>
              <w:left w:val="nil"/>
              <w:bottom w:val="nil"/>
              <w:right w:val="nil"/>
            </w:tcBorders>
            <w:shd w:val="clear" w:color="auto" w:fill="auto"/>
            <w:vAlign w:val="bottom"/>
            <w:hideMark/>
          </w:tcPr>
          <w:p w14:paraId="14D6533E" w14:textId="60A3951F" w:rsidR="00D63596" w:rsidRPr="00433DCB" w:rsidRDefault="00050CC1" w:rsidP="00F96CE2">
            <w:pPr>
              <w:keepNext/>
              <w:keepLines/>
              <w:widowControl w:val="0"/>
              <w:tabs>
                <w:tab w:val="clear" w:pos="567"/>
              </w:tabs>
              <w:spacing w:before="0" w:line="240" w:lineRule="auto"/>
              <w:rPr>
                <w:rFonts w:eastAsia="Times New Roman" w:cs="Times New Roman"/>
                <w:color w:val="000000"/>
                <w:sz w:val="16"/>
                <w:szCs w:val="16"/>
                <w:lang w:eastAsia="en-AU"/>
              </w:rPr>
            </w:pPr>
            <w:r w:rsidRPr="00050CC1">
              <w:rPr>
                <w:rFonts w:eastAsia="Times New Roman" w:cs="Times New Roman"/>
                <w:color w:val="000000"/>
                <w:sz w:val="16"/>
                <w:szCs w:val="16"/>
                <w:lang w:eastAsia="en-AU"/>
              </w:rPr>
              <w:t>State funded government schools</w:t>
            </w:r>
          </w:p>
        </w:tc>
        <w:tc>
          <w:tcPr>
            <w:tcW w:w="709" w:type="dxa"/>
            <w:tcBorders>
              <w:top w:val="single" w:sz="4" w:space="0" w:color="ADD6EA"/>
              <w:left w:val="nil"/>
              <w:bottom w:val="nil"/>
              <w:right w:val="nil"/>
            </w:tcBorders>
            <w:shd w:val="clear" w:color="auto" w:fill="auto"/>
            <w:noWrap/>
            <w:vAlign w:val="bottom"/>
            <w:hideMark/>
          </w:tcPr>
          <w:p w14:paraId="7D442AFD" w14:textId="56E56D7E" w:rsidR="00D63596" w:rsidRPr="00433DCB" w:rsidRDefault="00DF01BB" w:rsidP="00F96CE2">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w:t>
            </w:r>
            <w:r w:rsidR="00D63596" w:rsidRPr="00433DCB">
              <w:rPr>
                <w:rFonts w:eastAsia="Times New Roman" w:cs="Times New Roman"/>
                <w:color w:val="000000"/>
                <w:sz w:val="16"/>
                <w:szCs w:val="16"/>
                <w:lang w:eastAsia="en-AU"/>
              </w:rPr>
              <w:t>2</w:t>
            </w:r>
            <w:r>
              <w:rPr>
                <w:rFonts w:eastAsia="Times New Roman" w:cs="Times New Roman"/>
                <w:color w:val="000000"/>
                <w:sz w:val="16"/>
                <w:szCs w:val="16"/>
                <w:lang w:eastAsia="en-AU"/>
              </w:rPr>
              <w:t>04</w:t>
            </w:r>
          </w:p>
        </w:tc>
        <w:tc>
          <w:tcPr>
            <w:tcW w:w="709" w:type="dxa"/>
            <w:tcBorders>
              <w:top w:val="single" w:sz="4" w:space="0" w:color="ADD6EA"/>
              <w:left w:val="nil"/>
              <w:bottom w:val="nil"/>
              <w:right w:val="nil"/>
            </w:tcBorders>
            <w:shd w:val="clear" w:color="auto" w:fill="auto"/>
            <w:noWrap/>
            <w:vAlign w:val="bottom"/>
            <w:hideMark/>
          </w:tcPr>
          <w:p w14:paraId="3B323854" w14:textId="02028CD6" w:rsidR="00D63596" w:rsidRPr="00433DCB" w:rsidRDefault="004B15A8" w:rsidP="00F96CE2">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w:t>
            </w:r>
            <w:r w:rsidR="00D04A1F">
              <w:rPr>
                <w:rFonts w:eastAsia="Times New Roman" w:cs="Times New Roman"/>
                <w:color w:val="000000"/>
                <w:sz w:val="16"/>
                <w:szCs w:val="16"/>
                <w:lang w:eastAsia="en-AU"/>
              </w:rPr>
              <w:t>992</w:t>
            </w:r>
          </w:p>
        </w:tc>
        <w:tc>
          <w:tcPr>
            <w:tcW w:w="709" w:type="dxa"/>
            <w:tcBorders>
              <w:top w:val="single" w:sz="4" w:space="0" w:color="ADD6EA"/>
              <w:left w:val="nil"/>
              <w:bottom w:val="nil"/>
              <w:right w:val="nil"/>
            </w:tcBorders>
            <w:shd w:val="clear" w:color="auto" w:fill="auto"/>
            <w:noWrap/>
            <w:vAlign w:val="bottom"/>
            <w:hideMark/>
          </w:tcPr>
          <w:p w14:paraId="10A7B148" w14:textId="55BE3A30" w:rsidR="00D63596" w:rsidRPr="00433DCB" w:rsidRDefault="00000626" w:rsidP="00F96CE2">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750</w:t>
            </w:r>
          </w:p>
        </w:tc>
        <w:tc>
          <w:tcPr>
            <w:tcW w:w="708" w:type="dxa"/>
            <w:tcBorders>
              <w:top w:val="single" w:sz="4" w:space="0" w:color="ADD6EA"/>
              <w:left w:val="nil"/>
              <w:bottom w:val="nil"/>
              <w:right w:val="nil"/>
            </w:tcBorders>
            <w:shd w:val="clear" w:color="auto" w:fill="auto"/>
            <w:noWrap/>
            <w:vAlign w:val="bottom"/>
            <w:hideMark/>
          </w:tcPr>
          <w:p w14:paraId="0C48C491" w14:textId="122E3064" w:rsidR="00D63596" w:rsidRPr="00433DCB" w:rsidRDefault="00160764" w:rsidP="00F96CE2">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328</w:t>
            </w:r>
          </w:p>
        </w:tc>
        <w:tc>
          <w:tcPr>
            <w:tcW w:w="709" w:type="dxa"/>
            <w:tcBorders>
              <w:top w:val="single" w:sz="4" w:space="0" w:color="ADD6EA"/>
              <w:left w:val="nil"/>
              <w:bottom w:val="nil"/>
              <w:right w:val="nil"/>
            </w:tcBorders>
            <w:shd w:val="clear" w:color="auto" w:fill="auto"/>
            <w:noWrap/>
            <w:vAlign w:val="bottom"/>
            <w:hideMark/>
          </w:tcPr>
          <w:p w14:paraId="5EA9A4FF" w14:textId="253F4803" w:rsidR="00D63596" w:rsidRPr="00433DCB" w:rsidRDefault="00D63596" w:rsidP="00F96CE2">
            <w:pPr>
              <w:keepNext/>
              <w:keepLines/>
              <w:widowControl w:val="0"/>
              <w:tabs>
                <w:tab w:val="clear" w:pos="567"/>
              </w:tabs>
              <w:spacing w:before="0" w:line="240" w:lineRule="auto"/>
              <w:jc w:val="right"/>
              <w:rPr>
                <w:rFonts w:eastAsia="Times New Roman" w:cs="Times New Roman"/>
                <w:color w:val="000000"/>
                <w:sz w:val="16"/>
                <w:szCs w:val="16"/>
                <w:lang w:eastAsia="en-AU"/>
              </w:rPr>
            </w:pPr>
            <w:r w:rsidRPr="00433DCB">
              <w:rPr>
                <w:rFonts w:eastAsia="Times New Roman" w:cs="Times New Roman"/>
                <w:color w:val="000000"/>
                <w:sz w:val="16"/>
                <w:szCs w:val="16"/>
                <w:lang w:eastAsia="en-AU"/>
              </w:rPr>
              <w:t>-</w:t>
            </w:r>
            <w:r w:rsidR="0058616A">
              <w:rPr>
                <w:rFonts w:eastAsia="Times New Roman" w:cs="Times New Roman"/>
                <w:color w:val="000000"/>
                <w:sz w:val="16"/>
                <w:szCs w:val="16"/>
                <w:lang w:eastAsia="en-AU"/>
              </w:rPr>
              <w:t>155</w:t>
            </w:r>
          </w:p>
        </w:tc>
        <w:tc>
          <w:tcPr>
            <w:tcW w:w="567" w:type="dxa"/>
            <w:tcBorders>
              <w:top w:val="single" w:sz="4" w:space="0" w:color="ADD6EA"/>
              <w:left w:val="nil"/>
              <w:bottom w:val="nil"/>
              <w:right w:val="nil"/>
            </w:tcBorders>
            <w:shd w:val="clear" w:color="auto" w:fill="auto"/>
            <w:noWrap/>
            <w:vAlign w:val="bottom"/>
            <w:hideMark/>
          </w:tcPr>
          <w:p w14:paraId="2D2BBEED" w14:textId="095EA32D" w:rsidR="00D63596" w:rsidRPr="00433DCB" w:rsidRDefault="0058616A" w:rsidP="00F96CE2">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52</w:t>
            </w:r>
          </w:p>
        </w:tc>
        <w:tc>
          <w:tcPr>
            <w:tcW w:w="567" w:type="dxa"/>
            <w:tcBorders>
              <w:top w:val="single" w:sz="4" w:space="0" w:color="ADD6EA"/>
              <w:left w:val="nil"/>
              <w:bottom w:val="nil"/>
              <w:right w:val="nil"/>
            </w:tcBorders>
            <w:shd w:val="clear" w:color="auto" w:fill="auto"/>
            <w:noWrap/>
            <w:vAlign w:val="bottom"/>
            <w:hideMark/>
          </w:tcPr>
          <w:p w14:paraId="02486058" w14:textId="638A8465" w:rsidR="00D63596" w:rsidRPr="00433DCB" w:rsidRDefault="00D63596" w:rsidP="00F96CE2">
            <w:pPr>
              <w:keepNext/>
              <w:keepLines/>
              <w:widowControl w:val="0"/>
              <w:tabs>
                <w:tab w:val="clear" w:pos="567"/>
              </w:tabs>
              <w:spacing w:before="0" w:line="240" w:lineRule="auto"/>
              <w:jc w:val="right"/>
              <w:rPr>
                <w:rFonts w:eastAsia="Times New Roman" w:cs="Times New Roman"/>
                <w:color w:val="000000"/>
                <w:sz w:val="16"/>
                <w:szCs w:val="16"/>
                <w:lang w:eastAsia="en-AU"/>
              </w:rPr>
            </w:pPr>
            <w:r w:rsidRPr="00433DCB">
              <w:rPr>
                <w:rFonts w:eastAsia="Times New Roman" w:cs="Times New Roman"/>
                <w:color w:val="000000"/>
                <w:sz w:val="16"/>
                <w:szCs w:val="16"/>
                <w:lang w:eastAsia="en-AU"/>
              </w:rPr>
              <w:t>-</w:t>
            </w:r>
            <w:r w:rsidR="009D74DD">
              <w:rPr>
                <w:rFonts w:eastAsia="Times New Roman" w:cs="Times New Roman"/>
                <w:color w:val="000000"/>
                <w:sz w:val="16"/>
                <w:szCs w:val="16"/>
                <w:lang w:eastAsia="en-AU"/>
              </w:rPr>
              <w:t>71</w:t>
            </w:r>
          </w:p>
        </w:tc>
        <w:tc>
          <w:tcPr>
            <w:tcW w:w="709" w:type="dxa"/>
            <w:tcBorders>
              <w:top w:val="single" w:sz="4" w:space="0" w:color="ADD6EA"/>
              <w:left w:val="nil"/>
              <w:bottom w:val="nil"/>
              <w:right w:val="nil"/>
            </w:tcBorders>
            <w:shd w:val="clear" w:color="auto" w:fill="auto"/>
            <w:noWrap/>
            <w:vAlign w:val="bottom"/>
            <w:hideMark/>
          </w:tcPr>
          <w:p w14:paraId="2DA4C612" w14:textId="07286C43" w:rsidR="00D63596" w:rsidRPr="00433DCB" w:rsidRDefault="00BD76D5" w:rsidP="00F96CE2">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293</w:t>
            </w:r>
          </w:p>
        </w:tc>
        <w:tc>
          <w:tcPr>
            <w:tcW w:w="737" w:type="dxa"/>
            <w:tcBorders>
              <w:top w:val="single" w:sz="4" w:space="0" w:color="ADD6EA"/>
              <w:left w:val="nil"/>
              <w:bottom w:val="nil"/>
              <w:right w:val="nil"/>
            </w:tcBorders>
            <w:shd w:val="clear" w:color="auto" w:fill="auto"/>
            <w:noWrap/>
            <w:vAlign w:val="bottom"/>
            <w:hideMark/>
          </w:tcPr>
          <w:p w14:paraId="254F5990" w14:textId="3009BA4D" w:rsidR="00D63596" w:rsidRPr="00433DCB" w:rsidRDefault="00BD76D5" w:rsidP="00F96CE2">
            <w:pPr>
              <w:keepNext/>
              <w:keepLines/>
              <w:widowControl w:val="0"/>
              <w:tabs>
                <w:tab w:val="clear" w:pos="567"/>
              </w:tabs>
              <w:spacing w:before="0" w:line="240" w:lineRule="auto"/>
              <w:jc w:val="right"/>
              <w:rPr>
                <w:rFonts w:eastAsia="Times New Roman" w:cs="Times New Roman"/>
                <w:color w:val="000000"/>
                <w:sz w:val="16"/>
                <w:szCs w:val="16"/>
                <w:lang w:eastAsia="en-AU"/>
              </w:rPr>
            </w:pPr>
            <w:r>
              <w:rPr>
                <w:rFonts w:eastAsia="Times New Roman" w:cs="Times New Roman"/>
                <w:color w:val="000000"/>
                <w:sz w:val="16"/>
                <w:szCs w:val="16"/>
                <w:lang w:eastAsia="en-AU"/>
              </w:rPr>
              <w:t>1</w:t>
            </w:r>
            <w:r w:rsidR="00D63596" w:rsidRPr="00433DCB">
              <w:rPr>
                <w:rFonts w:eastAsia="Times New Roman" w:cs="Times New Roman"/>
                <w:color w:val="000000"/>
                <w:sz w:val="16"/>
                <w:szCs w:val="16"/>
                <w:lang w:eastAsia="en-AU"/>
              </w:rPr>
              <w:t>4</w:t>
            </w:r>
            <w:r>
              <w:rPr>
                <w:rFonts w:eastAsia="Times New Roman" w:cs="Times New Roman"/>
                <w:color w:val="000000"/>
                <w:sz w:val="16"/>
                <w:szCs w:val="16"/>
                <w:lang w:eastAsia="en-AU"/>
              </w:rPr>
              <w:t>23</w:t>
            </w:r>
          </w:p>
        </w:tc>
      </w:tr>
      <w:tr w:rsidR="00D63596" w:rsidRPr="00433DCB" w14:paraId="4FC32205" w14:textId="77777777" w:rsidTr="00A0366B">
        <w:trPr>
          <w:trHeight w:val="315"/>
        </w:trPr>
        <w:tc>
          <w:tcPr>
            <w:tcW w:w="2835" w:type="dxa"/>
            <w:tcBorders>
              <w:top w:val="single" w:sz="4" w:space="0" w:color="ADD6EA"/>
              <w:left w:val="nil"/>
              <w:bottom w:val="nil"/>
              <w:right w:val="nil"/>
            </w:tcBorders>
            <w:shd w:val="clear" w:color="auto" w:fill="auto"/>
            <w:vAlign w:val="center"/>
            <w:hideMark/>
          </w:tcPr>
          <w:p w14:paraId="58ED8C38" w14:textId="1FC60B7E" w:rsidR="00D63596" w:rsidRPr="00433DCB" w:rsidRDefault="00C72C0D" w:rsidP="00F96CE2">
            <w:pPr>
              <w:keepNext/>
              <w:keepLines/>
              <w:widowControl w:val="0"/>
              <w:tabs>
                <w:tab w:val="clear" w:pos="567"/>
              </w:tabs>
              <w:spacing w:before="0" w:line="240" w:lineRule="auto"/>
              <w:rPr>
                <w:rFonts w:eastAsia="Times New Roman" w:cs="Times New Roman"/>
                <w:color w:val="000000"/>
                <w:sz w:val="16"/>
                <w:szCs w:val="16"/>
                <w:lang w:eastAsia="en-AU"/>
              </w:rPr>
            </w:pPr>
            <w:r w:rsidRPr="00C72C0D">
              <w:rPr>
                <w:rFonts w:eastAsia="Times New Roman" w:cs="Times New Roman"/>
                <w:color w:val="000000"/>
                <w:sz w:val="16"/>
                <w:szCs w:val="16"/>
                <w:lang w:eastAsia="en-AU"/>
              </w:rPr>
              <w:t>State funded non-government schools</w:t>
            </w:r>
          </w:p>
        </w:tc>
        <w:tc>
          <w:tcPr>
            <w:tcW w:w="709" w:type="dxa"/>
            <w:tcBorders>
              <w:top w:val="single" w:sz="4" w:space="0" w:color="ADD6EA"/>
              <w:left w:val="nil"/>
              <w:bottom w:val="nil"/>
              <w:right w:val="nil"/>
            </w:tcBorders>
            <w:shd w:val="clear" w:color="auto" w:fill="auto"/>
            <w:noWrap/>
            <w:vAlign w:val="bottom"/>
            <w:hideMark/>
          </w:tcPr>
          <w:p w14:paraId="2C292B45" w14:textId="0010E9C7" w:rsidR="00D63596" w:rsidRPr="00433DCB" w:rsidRDefault="00D63596" w:rsidP="00F96CE2">
            <w:pPr>
              <w:keepNext/>
              <w:keepLines/>
              <w:widowControl w:val="0"/>
              <w:tabs>
                <w:tab w:val="clear" w:pos="567"/>
              </w:tabs>
              <w:spacing w:before="0" w:line="240" w:lineRule="auto"/>
              <w:jc w:val="right"/>
              <w:rPr>
                <w:rFonts w:eastAsia="Times New Roman" w:cs="Times New Roman"/>
                <w:color w:val="000000"/>
                <w:sz w:val="16"/>
                <w:szCs w:val="16"/>
                <w:lang w:eastAsia="en-AU"/>
              </w:rPr>
            </w:pPr>
            <w:r w:rsidRPr="00BD3D6A">
              <w:rPr>
                <w:rStyle w:val="normaltextrun"/>
                <w:rFonts w:cs="Open Sans Light"/>
                <w:color w:val="000000"/>
                <w:sz w:val="16"/>
                <w:szCs w:val="16"/>
              </w:rPr>
              <w:t>-</w:t>
            </w:r>
            <w:r w:rsidR="00BD3D6A" w:rsidRPr="00BD3D6A">
              <w:rPr>
                <w:rStyle w:val="normaltextrun"/>
                <w:rFonts w:cs="Open Sans Light"/>
                <w:color w:val="000000"/>
                <w:sz w:val="16"/>
                <w:szCs w:val="16"/>
              </w:rPr>
              <w:t>14</w:t>
            </w:r>
          </w:p>
        </w:tc>
        <w:tc>
          <w:tcPr>
            <w:tcW w:w="709" w:type="dxa"/>
            <w:tcBorders>
              <w:top w:val="single" w:sz="4" w:space="0" w:color="ADD6EA"/>
              <w:left w:val="nil"/>
              <w:bottom w:val="nil"/>
              <w:right w:val="nil"/>
            </w:tcBorders>
            <w:shd w:val="clear" w:color="auto" w:fill="auto"/>
            <w:noWrap/>
            <w:vAlign w:val="bottom"/>
            <w:hideMark/>
          </w:tcPr>
          <w:p w14:paraId="426DB143" w14:textId="23E53449" w:rsidR="00D63596" w:rsidRPr="00433DCB" w:rsidRDefault="00BD3D6A" w:rsidP="00F96CE2">
            <w:pPr>
              <w:keepNext/>
              <w:keepLines/>
              <w:widowControl w:val="0"/>
              <w:tabs>
                <w:tab w:val="clear" w:pos="567"/>
              </w:tabs>
              <w:spacing w:before="0" w:line="240" w:lineRule="auto"/>
              <w:jc w:val="right"/>
              <w:rPr>
                <w:rFonts w:eastAsia="Times New Roman" w:cs="Times New Roman"/>
                <w:color w:val="000000"/>
                <w:sz w:val="16"/>
                <w:szCs w:val="16"/>
                <w:lang w:eastAsia="en-AU"/>
              </w:rPr>
            </w:pPr>
            <w:r w:rsidRPr="00BD3D6A">
              <w:rPr>
                <w:rStyle w:val="normaltextrun"/>
                <w:rFonts w:cs="Open Sans Light"/>
                <w:color w:val="000000"/>
                <w:sz w:val="16"/>
                <w:szCs w:val="16"/>
              </w:rPr>
              <w:t>28</w:t>
            </w:r>
          </w:p>
        </w:tc>
        <w:tc>
          <w:tcPr>
            <w:tcW w:w="709" w:type="dxa"/>
            <w:tcBorders>
              <w:top w:val="single" w:sz="4" w:space="0" w:color="ADD6EA"/>
              <w:left w:val="nil"/>
              <w:bottom w:val="nil"/>
              <w:right w:val="nil"/>
            </w:tcBorders>
            <w:shd w:val="clear" w:color="auto" w:fill="auto"/>
            <w:noWrap/>
            <w:vAlign w:val="bottom"/>
            <w:hideMark/>
          </w:tcPr>
          <w:p w14:paraId="05361DDA" w14:textId="2B13A8D1" w:rsidR="00D63596" w:rsidRPr="00433DCB" w:rsidRDefault="00BD3D6A" w:rsidP="00F96CE2">
            <w:pPr>
              <w:keepNext/>
              <w:keepLines/>
              <w:widowControl w:val="0"/>
              <w:tabs>
                <w:tab w:val="clear" w:pos="567"/>
              </w:tabs>
              <w:spacing w:before="0" w:line="240" w:lineRule="auto"/>
              <w:jc w:val="right"/>
              <w:rPr>
                <w:rFonts w:eastAsia="Times New Roman" w:cs="Times New Roman"/>
                <w:color w:val="000000"/>
                <w:sz w:val="16"/>
                <w:szCs w:val="16"/>
                <w:lang w:eastAsia="en-AU"/>
              </w:rPr>
            </w:pPr>
            <w:r w:rsidRPr="00BD3D6A">
              <w:rPr>
                <w:rStyle w:val="normaltextrun"/>
                <w:rFonts w:cs="Open Sans Light"/>
                <w:color w:val="000000"/>
                <w:sz w:val="16"/>
                <w:szCs w:val="16"/>
              </w:rPr>
              <w:t>-5</w:t>
            </w:r>
          </w:p>
        </w:tc>
        <w:tc>
          <w:tcPr>
            <w:tcW w:w="708" w:type="dxa"/>
            <w:tcBorders>
              <w:top w:val="single" w:sz="4" w:space="0" w:color="ADD6EA"/>
              <w:left w:val="nil"/>
              <w:bottom w:val="nil"/>
              <w:right w:val="nil"/>
            </w:tcBorders>
            <w:shd w:val="clear" w:color="auto" w:fill="auto"/>
            <w:noWrap/>
            <w:vAlign w:val="bottom"/>
            <w:hideMark/>
          </w:tcPr>
          <w:p w14:paraId="0823E4C1" w14:textId="2C40284D" w:rsidR="00D63596" w:rsidRPr="00433DCB" w:rsidRDefault="00BD3D6A" w:rsidP="00F96CE2">
            <w:pPr>
              <w:keepNext/>
              <w:keepLines/>
              <w:widowControl w:val="0"/>
              <w:tabs>
                <w:tab w:val="clear" w:pos="567"/>
              </w:tabs>
              <w:spacing w:before="0" w:line="240" w:lineRule="auto"/>
              <w:jc w:val="right"/>
              <w:rPr>
                <w:rFonts w:eastAsia="Times New Roman" w:cs="Times New Roman"/>
                <w:color w:val="000000"/>
                <w:sz w:val="16"/>
                <w:szCs w:val="16"/>
                <w:lang w:eastAsia="en-AU"/>
              </w:rPr>
            </w:pPr>
            <w:r w:rsidRPr="00BD3D6A">
              <w:rPr>
                <w:rStyle w:val="normaltextrun"/>
                <w:rFonts w:cs="Open Sans Light"/>
                <w:color w:val="000000"/>
                <w:sz w:val="16"/>
                <w:szCs w:val="16"/>
              </w:rPr>
              <w:t>-12</w:t>
            </w:r>
          </w:p>
        </w:tc>
        <w:tc>
          <w:tcPr>
            <w:tcW w:w="709" w:type="dxa"/>
            <w:tcBorders>
              <w:top w:val="single" w:sz="4" w:space="0" w:color="ADD6EA"/>
              <w:left w:val="nil"/>
              <w:bottom w:val="nil"/>
              <w:right w:val="nil"/>
            </w:tcBorders>
            <w:shd w:val="clear" w:color="auto" w:fill="auto"/>
            <w:noWrap/>
            <w:vAlign w:val="bottom"/>
            <w:hideMark/>
          </w:tcPr>
          <w:p w14:paraId="640B6833" w14:textId="3456EBAA" w:rsidR="00D63596" w:rsidRPr="00433DCB" w:rsidRDefault="00BD3D6A" w:rsidP="00F96CE2">
            <w:pPr>
              <w:keepNext/>
              <w:keepLines/>
              <w:widowControl w:val="0"/>
              <w:tabs>
                <w:tab w:val="clear" w:pos="567"/>
              </w:tabs>
              <w:spacing w:before="0" w:line="240" w:lineRule="auto"/>
              <w:jc w:val="right"/>
              <w:rPr>
                <w:rFonts w:eastAsia="Times New Roman" w:cs="Times New Roman"/>
                <w:color w:val="000000"/>
                <w:sz w:val="16"/>
                <w:szCs w:val="16"/>
                <w:lang w:eastAsia="en-AU"/>
              </w:rPr>
            </w:pPr>
            <w:r w:rsidRPr="00BD3D6A">
              <w:rPr>
                <w:rStyle w:val="normaltextrun"/>
                <w:rFonts w:cs="Open Sans Light"/>
                <w:color w:val="000000"/>
                <w:sz w:val="16"/>
                <w:szCs w:val="16"/>
              </w:rPr>
              <w:t>3</w:t>
            </w:r>
          </w:p>
        </w:tc>
        <w:tc>
          <w:tcPr>
            <w:tcW w:w="567" w:type="dxa"/>
            <w:tcBorders>
              <w:top w:val="single" w:sz="4" w:space="0" w:color="ADD6EA"/>
              <w:left w:val="nil"/>
              <w:bottom w:val="nil"/>
              <w:right w:val="nil"/>
            </w:tcBorders>
            <w:shd w:val="clear" w:color="auto" w:fill="auto"/>
            <w:noWrap/>
            <w:vAlign w:val="bottom"/>
            <w:hideMark/>
          </w:tcPr>
          <w:p w14:paraId="24A94D30" w14:textId="059B9C7F" w:rsidR="00D63596" w:rsidRPr="00433DCB" w:rsidRDefault="00BD3D6A" w:rsidP="00F96CE2">
            <w:pPr>
              <w:keepNext/>
              <w:keepLines/>
              <w:widowControl w:val="0"/>
              <w:tabs>
                <w:tab w:val="clear" w:pos="567"/>
              </w:tabs>
              <w:spacing w:before="0" w:line="240" w:lineRule="auto"/>
              <w:jc w:val="right"/>
              <w:rPr>
                <w:rFonts w:eastAsia="Times New Roman" w:cs="Times New Roman"/>
                <w:color w:val="000000"/>
                <w:sz w:val="16"/>
                <w:szCs w:val="16"/>
                <w:lang w:eastAsia="en-AU"/>
              </w:rPr>
            </w:pPr>
            <w:r w:rsidRPr="00BD3D6A">
              <w:rPr>
                <w:rStyle w:val="normaltextrun"/>
                <w:rFonts w:cs="Open Sans Light"/>
                <w:color w:val="000000"/>
                <w:sz w:val="16"/>
                <w:szCs w:val="16"/>
              </w:rPr>
              <w:t>-18</w:t>
            </w:r>
          </w:p>
        </w:tc>
        <w:tc>
          <w:tcPr>
            <w:tcW w:w="567" w:type="dxa"/>
            <w:tcBorders>
              <w:top w:val="single" w:sz="4" w:space="0" w:color="ADD6EA"/>
              <w:left w:val="nil"/>
              <w:bottom w:val="nil"/>
              <w:right w:val="nil"/>
            </w:tcBorders>
            <w:shd w:val="clear" w:color="auto" w:fill="auto"/>
            <w:noWrap/>
            <w:vAlign w:val="bottom"/>
            <w:hideMark/>
          </w:tcPr>
          <w:p w14:paraId="0E02EA0E" w14:textId="3DCF6F68" w:rsidR="00D63596" w:rsidRPr="00433DCB" w:rsidRDefault="00BD3D6A" w:rsidP="00F96CE2">
            <w:pPr>
              <w:keepNext/>
              <w:keepLines/>
              <w:widowControl w:val="0"/>
              <w:tabs>
                <w:tab w:val="clear" w:pos="567"/>
              </w:tabs>
              <w:spacing w:before="0" w:line="240" w:lineRule="auto"/>
              <w:jc w:val="right"/>
              <w:rPr>
                <w:rFonts w:eastAsia="Times New Roman" w:cs="Times New Roman"/>
                <w:color w:val="000000"/>
                <w:sz w:val="16"/>
                <w:szCs w:val="16"/>
                <w:lang w:eastAsia="en-AU"/>
              </w:rPr>
            </w:pPr>
            <w:r w:rsidRPr="00BD3D6A">
              <w:rPr>
                <w:rStyle w:val="normaltextrun"/>
                <w:rFonts w:cs="Open Sans Light"/>
                <w:color w:val="000000"/>
                <w:sz w:val="16"/>
                <w:szCs w:val="16"/>
              </w:rPr>
              <w:t>11</w:t>
            </w:r>
          </w:p>
        </w:tc>
        <w:tc>
          <w:tcPr>
            <w:tcW w:w="709" w:type="dxa"/>
            <w:tcBorders>
              <w:top w:val="single" w:sz="4" w:space="0" w:color="ADD6EA"/>
              <w:left w:val="nil"/>
              <w:bottom w:val="nil"/>
              <w:right w:val="nil"/>
            </w:tcBorders>
            <w:shd w:val="clear" w:color="auto" w:fill="auto"/>
            <w:noWrap/>
            <w:vAlign w:val="bottom"/>
            <w:hideMark/>
          </w:tcPr>
          <w:p w14:paraId="20D9D6BB" w14:textId="59F1B641" w:rsidR="00D63596" w:rsidRPr="00433DCB" w:rsidRDefault="00BD3D6A" w:rsidP="00F96CE2">
            <w:pPr>
              <w:keepNext/>
              <w:keepLines/>
              <w:widowControl w:val="0"/>
              <w:tabs>
                <w:tab w:val="clear" w:pos="567"/>
              </w:tabs>
              <w:spacing w:before="0" w:line="240" w:lineRule="auto"/>
              <w:jc w:val="right"/>
              <w:rPr>
                <w:rFonts w:eastAsia="Times New Roman" w:cs="Times New Roman"/>
                <w:color w:val="000000"/>
                <w:sz w:val="16"/>
                <w:szCs w:val="16"/>
                <w:lang w:eastAsia="en-AU"/>
              </w:rPr>
            </w:pPr>
            <w:r w:rsidRPr="00BD3D6A">
              <w:rPr>
                <w:rStyle w:val="normaltextrun"/>
                <w:rFonts w:cs="Open Sans Light"/>
                <w:color w:val="000000"/>
                <w:sz w:val="16"/>
                <w:szCs w:val="16"/>
              </w:rPr>
              <w:t>6</w:t>
            </w:r>
          </w:p>
        </w:tc>
        <w:tc>
          <w:tcPr>
            <w:tcW w:w="737" w:type="dxa"/>
            <w:tcBorders>
              <w:top w:val="single" w:sz="4" w:space="0" w:color="ADD6EA"/>
              <w:left w:val="nil"/>
              <w:bottom w:val="nil"/>
              <w:right w:val="nil"/>
            </w:tcBorders>
            <w:shd w:val="clear" w:color="auto" w:fill="auto"/>
            <w:noWrap/>
            <w:vAlign w:val="bottom"/>
            <w:hideMark/>
          </w:tcPr>
          <w:p w14:paraId="600F8DE3" w14:textId="282EF696" w:rsidR="00D63596" w:rsidRPr="00433DCB" w:rsidRDefault="00BD3D6A" w:rsidP="00F96CE2">
            <w:pPr>
              <w:keepNext/>
              <w:keepLines/>
              <w:widowControl w:val="0"/>
              <w:tabs>
                <w:tab w:val="clear" w:pos="567"/>
              </w:tabs>
              <w:spacing w:before="0" w:line="240" w:lineRule="auto"/>
              <w:jc w:val="right"/>
              <w:rPr>
                <w:rFonts w:eastAsia="Times New Roman" w:cs="Times New Roman"/>
                <w:color w:val="000000"/>
                <w:sz w:val="16"/>
                <w:szCs w:val="16"/>
                <w:lang w:eastAsia="en-AU"/>
              </w:rPr>
            </w:pPr>
            <w:r w:rsidRPr="00BD3D6A">
              <w:rPr>
                <w:rStyle w:val="normaltextrun"/>
                <w:rFonts w:cs="Open Sans Light"/>
                <w:color w:val="000000"/>
                <w:sz w:val="16"/>
                <w:szCs w:val="16"/>
              </w:rPr>
              <w:t>49</w:t>
            </w:r>
          </w:p>
        </w:tc>
      </w:tr>
      <w:tr w:rsidR="00D63596" w:rsidRPr="00433DCB" w14:paraId="471F78CE" w14:textId="77777777" w:rsidTr="00A0366B">
        <w:trPr>
          <w:trHeight w:val="315"/>
        </w:trPr>
        <w:tc>
          <w:tcPr>
            <w:tcW w:w="2835" w:type="dxa"/>
            <w:tcBorders>
              <w:top w:val="single" w:sz="4" w:space="0" w:color="ADD6EA"/>
              <w:left w:val="nil"/>
              <w:bottom w:val="nil"/>
              <w:right w:val="nil"/>
            </w:tcBorders>
            <w:shd w:val="clear" w:color="auto" w:fill="auto"/>
            <w:vAlign w:val="center"/>
            <w:hideMark/>
          </w:tcPr>
          <w:p w14:paraId="0BFCEA85" w14:textId="58C1B058" w:rsidR="00D63596" w:rsidRPr="00433DCB" w:rsidRDefault="00DE16FF" w:rsidP="00F96CE2">
            <w:pPr>
              <w:keepNext/>
              <w:keepLines/>
              <w:widowControl w:val="0"/>
              <w:tabs>
                <w:tab w:val="clear" w:pos="567"/>
              </w:tabs>
              <w:spacing w:before="0" w:line="240" w:lineRule="auto"/>
              <w:rPr>
                <w:rFonts w:eastAsia="Times New Roman" w:cs="Times New Roman"/>
                <w:color w:val="000000"/>
                <w:sz w:val="16"/>
                <w:szCs w:val="16"/>
                <w:lang w:eastAsia="en-AU"/>
              </w:rPr>
            </w:pPr>
            <w:r w:rsidRPr="00DE16FF">
              <w:rPr>
                <w:rFonts w:eastAsia="Times New Roman" w:cs="Times New Roman"/>
                <w:color w:val="000000"/>
                <w:sz w:val="16"/>
                <w:szCs w:val="16"/>
                <w:lang w:eastAsia="en-AU"/>
              </w:rPr>
              <w:t>Commonwealth funded government schoo</w:t>
            </w:r>
            <w:r>
              <w:rPr>
                <w:rFonts w:eastAsia="Times New Roman" w:cs="Times New Roman"/>
                <w:color w:val="000000"/>
                <w:sz w:val="16"/>
                <w:szCs w:val="16"/>
                <w:lang w:eastAsia="en-AU"/>
              </w:rPr>
              <w:t>ls</w:t>
            </w:r>
          </w:p>
        </w:tc>
        <w:tc>
          <w:tcPr>
            <w:tcW w:w="709" w:type="dxa"/>
            <w:tcBorders>
              <w:top w:val="single" w:sz="4" w:space="0" w:color="ADD6EA"/>
              <w:left w:val="nil"/>
              <w:bottom w:val="nil"/>
              <w:right w:val="nil"/>
            </w:tcBorders>
            <w:shd w:val="clear" w:color="auto" w:fill="auto"/>
            <w:noWrap/>
            <w:vAlign w:val="bottom"/>
            <w:hideMark/>
          </w:tcPr>
          <w:p w14:paraId="00BD957C" w14:textId="175DAF0B" w:rsidR="00D63596" w:rsidRPr="00433DCB" w:rsidRDefault="00B670F6" w:rsidP="00F96CE2">
            <w:pPr>
              <w:keepNext/>
              <w:keepLines/>
              <w:widowControl w:val="0"/>
              <w:tabs>
                <w:tab w:val="clear" w:pos="567"/>
              </w:tabs>
              <w:spacing w:before="0" w:line="240" w:lineRule="auto"/>
              <w:jc w:val="right"/>
              <w:rPr>
                <w:rFonts w:eastAsia="Times New Roman" w:cs="Times New Roman"/>
                <w:color w:val="000000"/>
                <w:sz w:val="16"/>
                <w:szCs w:val="16"/>
                <w:lang w:eastAsia="en-AU"/>
              </w:rPr>
            </w:pPr>
            <w:r w:rsidRPr="00B670F6">
              <w:rPr>
                <w:rStyle w:val="normaltextrun"/>
                <w:rFonts w:cs="Open Sans Light"/>
                <w:color w:val="000000"/>
                <w:sz w:val="16"/>
                <w:szCs w:val="16"/>
              </w:rPr>
              <w:t>-50</w:t>
            </w:r>
          </w:p>
        </w:tc>
        <w:tc>
          <w:tcPr>
            <w:tcW w:w="709" w:type="dxa"/>
            <w:tcBorders>
              <w:top w:val="single" w:sz="4" w:space="0" w:color="ADD6EA"/>
              <w:left w:val="nil"/>
              <w:bottom w:val="nil"/>
              <w:right w:val="nil"/>
            </w:tcBorders>
            <w:shd w:val="clear" w:color="auto" w:fill="auto"/>
            <w:noWrap/>
            <w:vAlign w:val="bottom"/>
            <w:hideMark/>
          </w:tcPr>
          <w:p w14:paraId="041C6D20" w14:textId="3331C4F5" w:rsidR="00D63596" w:rsidRPr="00433DCB" w:rsidRDefault="00D63596" w:rsidP="00F96CE2">
            <w:pPr>
              <w:keepNext/>
              <w:keepLines/>
              <w:widowControl w:val="0"/>
              <w:tabs>
                <w:tab w:val="clear" w:pos="567"/>
              </w:tabs>
              <w:spacing w:before="0" w:line="240" w:lineRule="auto"/>
              <w:jc w:val="right"/>
              <w:rPr>
                <w:rFonts w:eastAsia="Times New Roman" w:cs="Times New Roman"/>
                <w:color w:val="000000"/>
                <w:sz w:val="16"/>
                <w:szCs w:val="16"/>
                <w:lang w:eastAsia="en-AU"/>
              </w:rPr>
            </w:pPr>
            <w:r w:rsidRPr="00B670F6">
              <w:rPr>
                <w:rStyle w:val="normaltextrun"/>
                <w:rFonts w:cs="Open Sans Light"/>
                <w:color w:val="000000"/>
                <w:sz w:val="16"/>
                <w:szCs w:val="16"/>
              </w:rPr>
              <w:t>-</w:t>
            </w:r>
            <w:r w:rsidR="00B670F6" w:rsidRPr="00B670F6">
              <w:rPr>
                <w:rStyle w:val="normaltextrun"/>
                <w:rFonts w:cs="Open Sans Light"/>
                <w:color w:val="000000"/>
                <w:sz w:val="16"/>
                <w:szCs w:val="16"/>
              </w:rPr>
              <w:t>244</w:t>
            </w:r>
          </w:p>
        </w:tc>
        <w:tc>
          <w:tcPr>
            <w:tcW w:w="709" w:type="dxa"/>
            <w:tcBorders>
              <w:top w:val="single" w:sz="4" w:space="0" w:color="ADD6EA"/>
              <w:left w:val="nil"/>
              <w:bottom w:val="nil"/>
              <w:right w:val="nil"/>
            </w:tcBorders>
            <w:shd w:val="clear" w:color="auto" w:fill="auto"/>
            <w:noWrap/>
            <w:vAlign w:val="bottom"/>
            <w:hideMark/>
          </w:tcPr>
          <w:p w14:paraId="51930525" w14:textId="59DA9FD0" w:rsidR="00D63596" w:rsidRPr="00433DCB" w:rsidRDefault="00B670F6" w:rsidP="00F96CE2">
            <w:pPr>
              <w:keepNext/>
              <w:keepLines/>
              <w:widowControl w:val="0"/>
              <w:tabs>
                <w:tab w:val="clear" w:pos="567"/>
              </w:tabs>
              <w:spacing w:before="0" w:line="240" w:lineRule="auto"/>
              <w:jc w:val="right"/>
              <w:rPr>
                <w:rFonts w:eastAsia="Times New Roman" w:cs="Times New Roman"/>
                <w:color w:val="000000"/>
                <w:sz w:val="16"/>
                <w:szCs w:val="16"/>
                <w:lang w:eastAsia="en-AU"/>
              </w:rPr>
            </w:pPr>
            <w:r w:rsidRPr="00B670F6">
              <w:rPr>
                <w:rStyle w:val="normaltextrun"/>
                <w:rFonts w:cs="Open Sans Light"/>
                <w:color w:val="000000"/>
                <w:sz w:val="16"/>
                <w:szCs w:val="16"/>
              </w:rPr>
              <w:t>174</w:t>
            </w:r>
          </w:p>
        </w:tc>
        <w:tc>
          <w:tcPr>
            <w:tcW w:w="708" w:type="dxa"/>
            <w:tcBorders>
              <w:top w:val="single" w:sz="4" w:space="0" w:color="ADD6EA"/>
              <w:left w:val="nil"/>
              <w:bottom w:val="nil"/>
              <w:right w:val="nil"/>
            </w:tcBorders>
            <w:shd w:val="clear" w:color="auto" w:fill="auto"/>
            <w:noWrap/>
            <w:vAlign w:val="bottom"/>
            <w:hideMark/>
          </w:tcPr>
          <w:p w14:paraId="10393B56" w14:textId="6870B3F0" w:rsidR="00D63596" w:rsidRPr="00433DCB" w:rsidRDefault="00B670F6" w:rsidP="00F96CE2">
            <w:pPr>
              <w:keepNext/>
              <w:keepLines/>
              <w:widowControl w:val="0"/>
              <w:tabs>
                <w:tab w:val="clear" w:pos="567"/>
              </w:tabs>
              <w:spacing w:before="0" w:line="240" w:lineRule="auto"/>
              <w:jc w:val="right"/>
              <w:rPr>
                <w:rFonts w:eastAsia="Times New Roman" w:cs="Times New Roman"/>
                <w:color w:val="000000"/>
                <w:sz w:val="16"/>
                <w:szCs w:val="16"/>
                <w:lang w:eastAsia="en-AU"/>
              </w:rPr>
            </w:pPr>
            <w:r w:rsidRPr="00B670F6">
              <w:rPr>
                <w:rStyle w:val="normaltextrun"/>
                <w:rFonts w:cs="Open Sans Light"/>
                <w:color w:val="000000"/>
                <w:sz w:val="16"/>
                <w:szCs w:val="16"/>
              </w:rPr>
              <w:t>53</w:t>
            </w:r>
          </w:p>
        </w:tc>
        <w:tc>
          <w:tcPr>
            <w:tcW w:w="709" w:type="dxa"/>
            <w:tcBorders>
              <w:top w:val="single" w:sz="4" w:space="0" w:color="ADD6EA"/>
              <w:left w:val="nil"/>
              <w:bottom w:val="nil"/>
              <w:right w:val="nil"/>
            </w:tcBorders>
            <w:shd w:val="clear" w:color="auto" w:fill="auto"/>
            <w:noWrap/>
            <w:vAlign w:val="bottom"/>
            <w:hideMark/>
          </w:tcPr>
          <w:p w14:paraId="7EA61320" w14:textId="7DD7C62D" w:rsidR="00D63596" w:rsidRPr="00433DCB" w:rsidRDefault="00B670F6" w:rsidP="00F96CE2">
            <w:pPr>
              <w:keepNext/>
              <w:keepLines/>
              <w:widowControl w:val="0"/>
              <w:tabs>
                <w:tab w:val="clear" w:pos="567"/>
              </w:tabs>
              <w:spacing w:before="0" w:line="240" w:lineRule="auto"/>
              <w:jc w:val="right"/>
              <w:rPr>
                <w:rFonts w:eastAsia="Times New Roman" w:cs="Times New Roman"/>
                <w:color w:val="000000"/>
                <w:sz w:val="16"/>
                <w:szCs w:val="16"/>
                <w:lang w:eastAsia="en-AU"/>
              </w:rPr>
            </w:pPr>
            <w:r w:rsidRPr="00B670F6">
              <w:rPr>
                <w:rStyle w:val="normaltextrun"/>
                <w:rFonts w:cs="Open Sans Light"/>
                <w:color w:val="000000"/>
                <w:sz w:val="16"/>
                <w:szCs w:val="16"/>
              </w:rPr>
              <w:t>-25</w:t>
            </w:r>
          </w:p>
        </w:tc>
        <w:tc>
          <w:tcPr>
            <w:tcW w:w="567" w:type="dxa"/>
            <w:tcBorders>
              <w:top w:val="single" w:sz="4" w:space="0" w:color="ADD6EA"/>
              <w:left w:val="nil"/>
              <w:bottom w:val="nil"/>
              <w:right w:val="nil"/>
            </w:tcBorders>
            <w:shd w:val="clear" w:color="auto" w:fill="auto"/>
            <w:noWrap/>
            <w:vAlign w:val="bottom"/>
            <w:hideMark/>
          </w:tcPr>
          <w:p w14:paraId="4438BE5E" w14:textId="46B3E151" w:rsidR="00D63596" w:rsidRPr="00433DCB" w:rsidRDefault="00B670F6" w:rsidP="00F96CE2">
            <w:pPr>
              <w:keepNext/>
              <w:keepLines/>
              <w:widowControl w:val="0"/>
              <w:tabs>
                <w:tab w:val="clear" w:pos="567"/>
              </w:tabs>
              <w:spacing w:before="0" w:line="240" w:lineRule="auto"/>
              <w:jc w:val="right"/>
              <w:rPr>
                <w:rFonts w:eastAsia="Times New Roman" w:cs="Times New Roman"/>
                <w:color w:val="000000"/>
                <w:sz w:val="16"/>
                <w:szCs w:val="16"/>
                <w:lang w:eastAsia="en-AU"/>
              </w:rPr>
            </w:pPr>
            <w:r w:rsidRPr="00B670F6">
              <w:rPr>
                <w:rStyle w:val="normaltextrun"/>
                <w:rFonts w:cs="Open Sans Light"/>
                <w:color w:val="000000"/>
                <w:sz w:val="16"/>
                <w:szCs w:val="16"/>
              </w:rPr>
              <w:t>3</w:t>
            </w:r>
          </w:p>
        </w:tc>
        <w:tc>
          <w:tcPr>
            <w:tcW w:w="567" w:type="dxa"/>
            <w:tcBorders>
              <w:top w:val="single" w:sz="4" w:space="0" w:color="ADD6EA"/>
              <w:left w:val="nil"/>
              <w:bottom w:val="nil"/>
              <w:right w:val="nil"/>
            </w:tcBorders>
            <w:shd w:val="clear" w:color="auto" w:fill="auto"/>
            <w:noWrap/>
            <w:vAlign w:val="bottom"/>
            <w:hideMark/>
          </w:tcPr>
          <w:p w14:paraId="4FEBECD8" w14:textId="64E0B1B8" w:rsidR="00D63596" w:rsidRPr="00433DCB" w:rsidRDefault="00B670F6" w:rsidP="00F96CE2">
            <w:pPr>
              <w:keepNext/>
              <w:keepLines/>
              <w:widowControl w:val="0"/>
              <w:tabs>
                <w:tab w:val="clear" w:pos="567"/>
              </w:tabs>
              <w:spacing w:before="0" w:line="240" w:lineRule="auto"/>
              <w:jc w:val="right"/>
              <w:rPr>
                <w:rFonts w:eastAsia="Times New Roman" w:cs="Times New Roman"/>
                <w:color w:val="000000"/>
                <w:sz w:val="16"/>
                <w:szCs w:val="16"/>
                <w:lang w:eastAsia="en-AU"/>
              </w:rPr>
            </w:pPr>
            <w:r w:rsidRPr="00B670F6">
              <w:rPr>
                <w:rStyle w:val="normaltextrun"/>
                <w:rFonts w:cs="Open Sans Light"/>
                <w:color w:val="000000"/>
                <w:sz w:val="16"/>
                <w:szCs w:val="16"/>
              </w:rPr>
              <w:t>-23</w:t>
            </w:r>
          </w:p>
        </w:tc>
        <w:tc>
          <w:tcPr>
            <w:tcW w:w="709" w:type="dxa"/>
            <w:tcBorders>
              <w:top w:val="single" w:sz="4" w:space="0" w:color="ADD6EA"/>
              <w:left w:val="nil"/>
              <w:bottom w:val="nil"/>
              <w:right w:val="nil"/>
            </w:tcBorders>
            <w:shd w:val="clear" w:color="auto" w:fill="auto"/>
            <w:noWrap/>
            <w:vAlign w:val="bottom"/>
            <w:hideMark/>
          </w:tcPr>
          <w:p w14:paraId="28EA0C5D" w14:textId="55EC8763" w:rsidR="00D63596" w:rsidRPr="00433DCB" w:rsidRDefault="00B670F6" w:rsidP="00F96CE2">
            <w:pPr>
              <w:keepNext/>
              <w:keepLines/>
              <w:widowControl w:val="0"/>
              <w:tabs>
                <w:tab w:val="clear" w:pos="567"/>
              </w:tabs>
              <w:spacing w:before="0" w:line="240" w:lineRule="auto"/>
              <w:jc w:val="right"/>
              <w:rPr>
                <w:rFonts w:eastAsia="Times New Roman" w:cs="Times New Roman"/>
                <w:color w:val="000000"/>
                <w:sz w:val="16"/>
                <w:szCs w:val="16"/>
                <w:lang w:eastAsia="en-AU"/>
              </w:rPr>
            </w:pPr>
            <w:r w:rsidRPr="00B670F6">
              <w:rPr>
                <w:rStyle w:val="normaltextrun"/>
                <w:rFonts w:cs="Open Sans Light"/>
                <w:color w:val="000000"/>
                <w:sz w:val="16"/>
                <w:szCs w:val="16"/>
              </w:rPr>
              <w:t>112</w:t>
            </w:r>
          </w:p>
        </w:tc>
        <w:tc>
          <w:tcPr>
            <w:tcW w:w="737" w:type="dxa"/>
            <w:tcBorders>
              <w:top w:val="single" w:sz="4" w:space="0" w:color="ADD6EA"/>
              <w:left w:val="nil"/>
              <w:bottom w:val="nil"/>
              <w:right w:val="nil"/>
            </w:tcBorders>
            <w:shd w:val="clear" w:color="auto" w:fill="auto"/>
            <w:noWrap/>
            <w:vAlign w:val="bottom"/>
            <w:hideMark/>
          </w:tcPr>
          <w:p w14:paraId="35E902DC" w14:textId="15563B55" w:rsidR="00D63596" w:rsidRPr="00433DCB" w:rsidRDefault="00B670F6" w:rsidP="00F96CE2">
            <w:pPr>
              <w:keepNext/>
              <w:keepLines/>
              <w:widowControl w:val="0"/>
              <w:tabs>
                <w:tab w:val="clear" w:pos="567"/>
              </w:tabs>
              <w:spacing w:before="0" w:line="240" w:lineRule="auto"/>
              <w:jc w:val="right"/>
              <w:rPr>
                <w:rFonts w:eastAsia="Times New Roman" w:cs="Times New Roman"/>
                <w:color w:val="000000"/>
                <w:sz w:val="16"/>
                <w:szCs w:val="16"/>
                <w:lang w:eastAsia="en-AU"/>
              </w:rPr>
            </w:pPr>
            <w:r w:rsidRPr="00B670F6">
              <w:rPr>
                <w:rStyle w:val="normaltextrun"/>
                <w:rFonts w:cs="Open Sans Light"/>
                <w:color w:val="000000"/>
                <w:sz w:val="16"/>
                <w:szCs w:val="16"/>
              </w:rPr>
              <w:t>341</w:t>
            </w:r>
          </w:p>
        </w:tc>
      </w:tr>
      <w:tr w:rsidR="00D63596" w:rsidRPr="00433DCB" w14:paraId="7CDA757B" w14:textId="77777777" w:rsidTr="00A0366B">
        <w:trPr>
          <w:trHeight w:val="315"/>
        </w:trPr>
        <w:tc>
          <w:tcPr>
            <w:tcW w:w="2835" w:type="dxa"/>
            <w:tcBorders>
              <w:top w:val="single" w:sz="4" w:space="0" w:color="ADD6EA"/>
              <w:left w:val="nil"/>
              <w:bottom w:val="nil"/>
              <w:right w:val="nil"/>
            </w:tcBorders>
            <w:shd w:val="clear" w:color="000000" w:fill="D6E7F0"/>
            <w:vAlign w:val="center"/>
            <w:hideMark/>
          </w:tcPr>
          <w:p w14:paraId="1D6A4A3C" w14:textId="77777777" w:rsidR="00D63596" w:rsidRPr="0075174B" w:rsidRDefault="00D63596" w:rsidP="00F96CE2">
            <w:pPr>
              <w:keepNext/>
              <w:keepLines/>
              <w:widowControl w:val="0"/>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75174B">
              <w:rPr>
                <w:rFonts w:ascii="Open Sans Semibold" w:eastAsia="Times New Roman" w:hAnsi="Open Sans Semibold" w:cs="Open Sans Semibold"/>
                <w:color w:val="000000"/>
                <w:sz w:val="16"/>
                <w:szCs w:val="16"/>
                <w:lang w:eastAsia="en-AU"/>
              </w:rPr>
              <w:t>Total ($m)</w:t>
            </w:r>
          </w:p>
        </w:tc>
        <w:tc>
          <w:tcPr>
            <w:tcW w:w="709" w:type="dxa"/>
            <w:tcBorders>
              <w:top w:val="single" w:sz="4" w:space="0" w:color="ADD6EA"/>
              <w:left w:val="nil"/>
              <w:bottom w:val="nil"/>
              <w:right w:val="nil"/>
            </w:tcBorders>
            <w:shd w:val="clear" w:color="000000" w:fill="D6E7F0"/>
            <w:noWrap/>
            <w:vAlign w:val="bottom"/>
            <w:hideMark/>
          </w:tcPr>
          <w:p w14:paraId="11AE99A5" w14:textId="70CA0CD7" w:rsidR="00D63596" w:rsidRPr="0075174B" w:rsidRDefault="00FB24A2" w:rsidP="00F96CE2">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867F0">
              <w:rPr>
                <w:rStyle w:val="normaltextrun"/>
                <w:rFonts w:ascii="Open Sans Semibold" w:hAnsi="Open Sans Semibold" w:cs="Open Sans Semibold"/>
                <w:color w:val="000000"/>
                <w:sz w:val="16"/>
                <w:szCs w:val="16"/>
              </w:rPr>
              <w:t>-269</w:t>
            </w:r>
          </w:p>
        </w:tc>
        <w:tc>
          <w:tcPr>
            <w:tcW w:w="709" w:type="dxa"/>
            <w:tcBorders>
              <w:top w:val="single" w:sz="4" w:space="0" w:color="ADD6EA"/>
              <w:left w:val="nil"/>
              <w:bottom w:val="nil"/>
              <w:right w:val="nil"/>
            </w:tcBorders>
            <w:shd w:val="clear" w:color="000000" w:fill="D6E7F0"/>
            <w:noWrap/>
            <w:vAlign w:val="bottom"/>
            <w:hideMark/>
          </w:tcPr>
          <w:p w14:paraId="72490B1B" w14:textId="1C1413FB" w:rsidR="00D63596" w:rsidRPr="0075174B" w:rsidRDefault="00FB24A2" w:rsidP="00F96CE2">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867F0">
              <w:rPr>
                <w:rStyle w:val="normaltextrun"/>
                <w:rFonts w:ascii="Open Sans Semibold" w:hAnsi="Open Sans Semibold" w:cs="Open Sans Semibold"/>
                <w:color w:val="000000"/>
                <w:sz w:val="16"/>
                <w:szCs w:val="16"/>
              </w:rPr>
              <w:t>-1,208</w:t>
            </w:r>
          </w:p>
        </w:tc>
        <w:tc>
          <w:tcPr>
            <w:tcW w:w="709" w:type="dxa"/>
            <w:tcBorders>
              <w:top w:val="single" w:sz="4" w:space="0" w:color="ADD6EA"/>
              <w:left w:val="nil"/>
              <w:bottom w:val="nil"/>
              <w:right w:val="nil"/>
            </w:tcBorders>
            <w:shd w:val="clear" w:color="000000" w:fill="D6E7F0"/>
            <w:noWrap/>
            <w:vAlign w:val="bottom"/>
            <w:hideMark/>
          </w:tcPr>
          <w:p w14:paraId="773C058A" w14:textId="19819A95" w:rsidR="00D63596" w:rsidRPr="0075174B" w:rsidRDefault="00FB24A2" w:rsidP="00F96CE2">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867F0">
              <w:rPr>
                <w:rStyle w:val="normaltextrun"/>
                <w:rFonts w:ascii="Open Sans Semibold" w:hAnsi="Open Sans Semibold" w:cs="Open Sans Semibold"/>
                <w:color w:val="000000"/>
                <w:sz w:val="16"/>
                <w:szCs w:val="16"/>
              </w:rPr>
              <w:t>919</w:t>
            </w:r>
          </w:p>
        </w:tc>
        <w:tc>
          <w:tcPr>
            <w:tcW w:w="708" w:type="dxa"/>
            <w:tcBorders>
              <w:top w:val="single" w:sz="4" w:space="0" w:color="ADD6EA"/>
              <w:left w:val="nil"/>
              <w:bottom w:val="nil"/>
              <w:right w:val="nil"/>
            </w:tcBorders>
            <w:shd w:val="clear" w:color="000000" w:fill="D6E7F0"/>
            <w:noWrap/>
            <w:vAlign w:val="bottom"/>
            <w:hideMark/>
          </w:tcPr>
          <w:p w14:paraId="54AD6D5A" w14:textId="4FC37C3A" w:rsidR="00D63596" w:rsidRPr="0075174B" w:rsidRDefault="00FB24A2" w:rsidP="00F96CE2">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867F0">
              <w:rPr>
                <w:rStyle w:val="normaltextrun"/>
                <w:rFonts w:ascii="Open Sans Semibold" w:hAnsi="Open Sans Semibold" w:cs="Open Sans Semibold"/>
                <w:color w:val="000000"/>
                <w:sz w:val="16"/>
                <w:szCs w:val="16"/>
              </w:rPr>
              <w:t>369</w:t>
            </w:r>
          </w:p>
        </w:tc>
        <w:tc>
          <w:tcPr>
            <w:tcW w:w="709" w:type="dxa"/>
            <w:tcBorders>
              <w:top w:val="single" w:sz="4" w:space="0" w:color="ADD6EA"/>
              <w:left w:val="nil"/>
              <w:bottom w:val="nil"/>
              <w:right w:val="nil"/>
            </w:tcBorders>
            <w:shd w:val="clear" w:color="000000" w:fill="D6E7F0"/>
            <w:noWrap/>
            <w:vAlign w:val="bottom"/>
            <w:hideMark/>
          </w:tcPr>
          <w:p w14:paraId="1C48F708" w14:textId="22DE933E" w:rsidR="00D63596" w:rsidRPr="0075174B" w:rsidRDefault="00FB24A2" w:rsidP="00F96CE2">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867F0">
              <w:rPr>
                <w:rStyle w:val="normaltextrun"/>
                <w:rFonts w:ascii="Open Sans Semibold" w:hAnsi="Open Sans Semibold" w:cs="Open Sans Semibold"/>
                <w:color w:val="000000"/>
                <w:sz w:val="16"/>
                <w:szCs w:val="16"/>
              </w:rPr>
              <w:t>-177</w:t>
            </w:r>
          </w:p>
        </w:tc>
        <w:tc>
          <w:tcPr>
            <w:tcW w:w="567" w:type="dxa"/>
            <w:tcBorders>
              <w:top w:val="single" w:sz="4" w:space="0" w:color="ADD6EA"/>
              <w:left w:val="nil"/>
              <w:bottom w:val="nil"/>
              <w:right w:val="nil"/>
            </w:tcBorders>
            <w:shd w:val="clear" w:color="000000" w:fill="D6E7F0"/>
            <w:noWrap/>
            <w:vAlign w:val="bottom"/>
            <w:hideMark/>
          </w:tcPr>
          <w:p w14:paraId="36399F82" w14:textId="1B0ED3C3" w:rsidR="00D63596" w:rsidRPr="0075174B" w:rsidRDefault="00FB24A2" w:rsidP="00F96CE2">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867F0">
              <w:rPr>
                <w:rStyle w:val="normaltextrun"/>
                <w:rFonts w:ascii="Open Sans Semibold" w:hAnsi="Open Sans Semibold" w:cs="Open Sans Semibold"/>
                <w:color w:val="000000"/>
                <w:sz w:val="16"/>
                <w:szCs w:val="16"/>
              </w:rPr>
              <w:t>36</w:t>
            </w:r>
          </w:p>
        </w:tc>
        <w:tc>
          <w:tcPr>
            <w:tcW w:w="567" w:type="dxa"/>
            <w:tcBorders>
              <w:top w:val="single" w:sz="4" w:space="0" w:color="ADD6EA"/>
              <w:left w:val="nil"/>
              <w:bottom w:val="nil"/>
              <w:right w:val="nil"/>
            </w:tcBorders>
            <w:shd w:val="clear" w:color="000000" w:fill="D6E7F0"/>
            <w:noWrap/>
            <w:vAlign w:val="bottom"/>
            <w:hideMark/>
          </w:tcPr>
          <w:p w14:paraId="5BA92181" w14:textId="7EBAF1F1" w:rsidR="00D63596" w:rsidRPr="0075174B" w:rsidRDefault="00D63596" w:rsidP="00F96CE2">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867F0">
              <w:rPr>
                <w:rStyle w:val="normaltextrun"/>
                <w:rFonts w:ascii="Open Sans Semibold" w:hAnsi="Open Sans Semibold" w:cs="Open Sans Semibold"/>
                <w:color w:val="000000"/>
                <w:sz w:val="16"/>
                <w:szCs w:val="16"/>
              </w:rPr>
              <w:t>-</w:t>
            </w:r>
            <w:r w:rsidR="00FB24A2" w:rsidRPr="008867F0">
              <w:rPr>
                <w:rStyle w:val="normaltextrun"/>
                <w:rFonts w:ascii="Open Sans Semibold" w:hAnsi="Open Sans Semibold" w:cs="Open Sans Semibold"/>
                <w:color w:val="000000"/>
                <w:sz w:val="16"/>
                <w:szCs w:val="16"/>
              </w:rPr>
              <w:t>83</w:t>
            </w:r>
          </w:p>
        </w:tc>
        <w:tc>
          <w:tcPr>
            <w:tcW w:w="709" w:type="dxa"/>
            <w:tcBorders>
              <w:top w:val="single" w:sz="4" w:space="0" w:color="ADD6EA"/>
              <w:left w:val="nil"/>
              <w:bottom w:val="nil"/>
              <w:right w:val="nil"/>
            </w:tcBorders>
            <w:shd w:val="clear" w:color="000000" w:fill="D6E7F0"/>
            <w:noWrap/>
            <w:vAlign w:val="bottom"/>
            <w:hideMark/>
          </w:tcPr>
          <w:p w14:paraId="0277458F" w14:textId="603F7D68" w:rsidR="00D63596" w:rsidRPr="0075174B" w:rsidRDefault="00FB24A2" w:rsidP="00F96CE2">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867F0">
              <w:rPr>
                <w:rStyle w:val="normaltextrun"/>
                <w:rFonts w:ascii="Open Sans Semibold" w:hAnsi="Open Sans Semibold" w:cs="Open Sans Semibold"/>
                <w:color w:val="000000"/>
                <w:sz w:val="16"/>
                <w:szCs w:val="16"/>
              </w:rPr>
              <w:t>411</w:t>
            </w:r>
          </w:p>
        </w:tc>
        <w:tc>
          <w:tcPr>
            <w:tcW w:w="737" w:type="dxa"/>
            <w:tcBorders>
              <w:top w:val="single" w:sz="4" w:space="0" w:color="ADD6EA"/>
              <w:left w:val="nil"/>
              <w:bottom w:val="nil"/>
              <w:right w:val="nil"/>
            </w:tcBorders>
            <w:shd w:val="clear" w:color="000000" w:fill="D6E7F0"/>
            <w:noWrap/>
            <w:vAlign w:val="bottom"/>
            <w:hideMark/>
          </w:tcPr>
          <w:p w14:paraId="34B41D72" w14:textId="1C57680D" w:rsidR="00D63596" w:rsidRPr="0075174B" w:rsidRDefault="00FB24A2" w:rsidP="00F96CE2">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867F0">
              <w:rPr>
                <w:rStyle w:val="normaltextrun"/>
                <w:rFonts w:ascii="Open Sans Semibold" w:hAnsi="Open Sans Semibold" w:cs="Open Sans Semibold"/>
                <w:color w:val="000000"/>
                <w:sz w:val="16"/>
                <w:szCs w:val="16"/>
              </w:rPr>
              <w:t>1,736</w:t>
            </w:r>
          </w:p>
        </w:tc>
      </w:tr>
      <w:tr w:rsidR="00D63596" w:rsidRPr="00433DCB" w14:paraId="3436B3E5" w14:textId="77777777" w:rsidTr="008867F0">
        <w:trPr>
          <w:trHeight w:val="300"/>
        </w:trPr>
        <w:tc>
          <w:tcPr>
            <w:tcW w:w="2835" w:type="dxa"/>
            <w:tcBorders>
              <w:top w:val="single" w:sz="4" w:space="0" w:color="ADD6EA"/>
              <w:left w:val="nil"/>
              <w:bottom w:val="nil"/>
              <w:right w:val="nil"/>
            </w:tcBorders>
            <w:shd w:val="clear" w:color="000000" w:fill="B6D5E4"/>
            <w:vAlign w:val="center"/>
            <w:hideMark/>
          </w:tcPr>
          <w:p w14:paraId="63D9E312" w14:textId="77777777" w:rsidR="00D63596" w:rsidRPr="00433DCB" w:rsidRDefault="00D63596" w:rsidP="00F96CE2">
            <w:pPr>
              <w:keepNext/>
              <w:keepLines/>
              <w:widowControl w:val="0"/>
              <w:tabs>
                <w:tab w:val="clear" w:pos="567"/>
              </w:tabs>
              <w:spacing w:before="0" w:line="240" w:lineRule="auto"/>
              <w:rPr>
                <w:rFonts w:ascii="Open Sans Semibold" w:eastAsia="Times New Roman" w:hAnsi="Open Sans Semibold" w:cs="Times New Roman"/>
                <w:color w:val="000000"/>
                <w:sz w:val="16"/>
                <w:szCs w:val="16"/>
                <w:lang w:eastAsia="en-AU"/>
              </w:rPr>
            </w:pPr>
            <w:r w:rsidRPr="00433DCB">
              <w:rPr>
                <w:rFonts w:ascii="Open Sans Semibold" w:eastAsia="Times New Roman" w:hAnsi="Open Sans Semibold" w:cs="Times New Roman"/>
                <w:color w:val="000000"/>
                <w:sz w:val="16"/>
                <w:szCs w:val="16"/>
                <w:lang w:eastAsia="en-AU"/>
              </w:rPr>
              <w:t xml:space="preserve">    Total ($pc)</w:t>
            </w:r>
          </w:p>
        </w:tc>
        <w:tc>
          <w:tcPr>
            <w:tcW w:w="709" w:type="dxa"/>
            <w:tcBorders>
              <w:top w:val="single" w:sz="4" w:space="0" w:color="ADD6EA"/>
              <w:left w:val="nil"/>
              <w:bottom w:val="nil"/>
              <w:right w:val="nil"/>
            </w:tcBorders>
            <w:shd w:val="clear" w:color="000000" w:fill="B6D5E4"/>
            <w:noWrap/>
            <w:vAlign w:val="center"/>
            <w:hideMark/>
          </w:tcPr>
          <w:p w14:paraId="38E91F41" w14:textId="024F9811" w:rsidR="00D63596" w:rsidRPr="00433DCB" w:rsidRDefault="00F50191" w:rsidP="00F96CE2">
            <w:pPr>
              <w:keepNext/>
              <w:keepLines/>
              <w:widowControl w:val="0"/>
              <w:tabs>
                <w:tab w:val="clear" w:pos="567"/>
              </w:tabs>
              <w:spacing w:before="0" w:line="240" w:lineRule="auto"/>
              <w:jc w:val="right"/>
              <w:rPr>
                <w:rFonts w:ascii="Open Sans Semibold" w:eastAsia="Times New Roman" w:hAnsi="Open Sans Semibold" w:cs="Times New Roman"/>
                <w:color w:val="000000"/>
                <w:sz w:val="16"/>
                <w:szCs w:val="16"/>
                <w:lang w:eastAsia="en-AU"/>
              </w:rPr>
            </w:pPr>
            <w:r>
              <w:rPr>
                <w:rFonts w:ascii="Open Sans Semibold" w:eastAsia="Times New Roman" w:hAnsi="Open Sans Semibold" w:cs="Times New Roman"/>
                <w:color w:val="000000"/>
                <w:sz w:val="16"/>
                <w:szCs w:val="16"/>
                <w:lang w:eastAsia="en-AU"/>
              </w:rPr>
              <w:t>-33</w:t>
            </w:r>
          </w:p>
        </w:tc>
        <w:tc>
          <w:tcPr>
            <w:tcW w:w="709" w:type="dxa"/>
            <w:tcBorders>
              <w:top w:val="single" w:sz="4" w:space="0" w:color="ADD6EA"/>
              <w:left w:val="nil"/>
              <w:bottom w:val="nil"/>
              <w:right w:val="nil"/>
            </w:tcBorders>
            <w:shd w:val="clear" w:color="000000" w:fill="B6D5E4"/>
            <w:noWrap/>
            <w:vAlign w:val="center"/>
            <w:hideMark/>
          </w:tcPr>
          <w:p w14:paraId="6260C1CD" w14:textId="6715AE7A" w:rsidR="00D63596" w:rsidRPr="00433DCB" w:rsidRDefault="00D63596" w:rsidP="00F96CE2">
            <w:pPr>
              <w:keepNext/>
              <w:keepLines/>
              <w:widowControl w:val="0"/>
              <w:tabs>
                <w:tab w:val="clear" w:pos="567"/>
              </w:tabs>
              <w:spacing w:before="0" w:line="240" w:lineRule="auto"/>
              <w:jc w:val="right"/>
              <w:rPr>
                <w:rFonts w:ascii="Open Sans Semibold" w:eastAsia="Times New Roman" w:hAnsi="Open Sans Semibold" w:cs="Times New Roman"/>
                <w:color w:val="000000"/>
                <w:sz w:val="16"/>
                <w:szCs w:val="16"/>
                <w:lang w:eastAsia="en-AU"/>
              </w:rPr>
            </w:pPr>
            <w:r w:rsidRPr="00433DCB">
              <w:rPr>
                <w:rFonts w:ascii="Open Sans Semibold" w:eastAsia="Times New Roman" w:hAnsi="Open Sans Semibold" w:cs="Times New Roman"/>
                <w:color w:val="000000"/>
                <w:sz w:val="16"/>
                <w:szCs w:val="16"/>
                <w:lang w:eastAsia="en-AU"/>
              </w:rPr>
              <w:t>-</w:t>
            </w:r>
            <w:r w:rsidR="00F50191">
              <w:rPr>
                <w:rFonts w:ascii="Open Sans Semibold" w:eastAsia="Times New Roman" w:hAnsi="Open Sans Semibold" w:cs="Times New Roman"/>
                <w:color w:val="000000"/>
                <w:sz w:val="16"/>
                <w:szCs w:val="16"/>
                <w:lang w:eastAsia="en-AU"/>
              </w:rPr>
              <w:t>184</w:t>
            </w:r>
          </w:p>
        </w:tc>
        <w:tc>
          <w:tcPr>
            <w:tcW w:w="709" w:type="dxa"/>
            <w:tcBorders>
              <w:top w:val="single" w:sz="4" w:space="0" w:color="ADD6EA"/>
              <w:left w:val="nil"/>
              <w:bottom w:val="nil"/>
              <w:right w:val="nil"/>
            </w:tcBorders>
            <w:shd w:val="clear" w:color="000000" w:fill="B6D5E4"/>
            <w:noWrap/>
            <w:vAlign w:val="center"/>
            <w:hideMark/>
          </w:tcPr>
          <w:p w14:paraId="34F7B05D" w14:textId="0CA453E0" w:rsidR="00D63596" w:rsidRPr="00433DCB" w:rsidRDefault="00F50191" w:rsidP="00F96CE2">
            <w:pPr>
              <w:keepNext/>
              <w:keepLines/>
              <w:widowControl w:val="0"/>
              <w:tabs>
                <w:tab w:val="clear" w:pos="567"/>
              </w:tabs>
              <w:spacing w:before="0" w:line="240" w:lineRule="auto"/>
              <w:jc w:val="right"/>
              <w:rPr>
                <w:rFonts w:ascii="Open Sans Semibold" w:eastAsia="Times New Roman" w:hAnsi="Open Sans Semibold" w:cs="Times New Roman"/>
                <w:color w:val="000000"/>
                <w:sz w:val="16"/>
                <w:szCs w:val="16"/>
                <w:lang w:eastAsia="en-AU"/>
              </w:rPr>
            </w:pPr>
            <w:r>
              <w:rPr>
                <w:rFonts w:ascii="Open Sans Semibold" w:eastAsia="Times New Roman" w:hAnsi="Open Sans Semibold" w:cs="Times New Roman"/>
                <w:color w:val="000000"/>
                <w:sz w:val="16"/>
                <w:szCs w:val="16"/>
                <w:lang w:eastAsia="en-AU"/>
              </w:rPr>
              <w:t>175</w:t>
            </w:r>
          </w:p>
        </w:tc>
        <w:tc>
          <w:tcPr>
            <w:tcW w:w="708" w:type="dxa"/>
            <w:tcBorders>
              <w:top w:val="single" w:sz="4" w:space="0" w:color="ADD6EA"/>
              <w:left w:val="nil"/>
              <w:bottom w:val="nil"/>
              <w:right w:val="nil"/>
            </w:tcBorders>
            <w:shd w:val="clear" w:color="000000" w:fill="B6D5E4"/>
            <w:noWrap/>
            <w:vAlign w:val="center"/>
            <w:hideMark/>
          </w:tcPr>
          <w:p w14:paraId="1D359FED" w14:textId="50C67721" w:rsidR="00D63596" w:rsidRPr="00433DCB" w:rsidRDefault="00F50191" w:rsidP="00F96CE2">
            <w:pPr>
              <w:keepNext/>
              <w:keepLines/>
              <w:widowControl w:val="0"/>
              <w:tabs>
                <w:tab w:val="clear" w:pos="567"/>
              </w:tabs>
              <w:spacing w:before="0" w:line="240" w:lineRule="auto"/>
              <w:jc w:val="right"/>
              <w:rPr>
                <w:rFonts w:ascii="Open Sans Semibold" w:eastAsia="Times New Roman" w:hAnsi="Open Sans Semibold" w:cs="Times New Roman"/>
                <w:color w:val="000000"/>
                <w:sz w:val="16"/>
                <w:szCs w:val="16"/>
                <w:lang w:eastAsia="en-AU"/>
              </w:rPr>
            </w:pPr>
            <w:r>
              <w:rPr>
                <w:rFonts w:ascii="Open Sans Semibold" w:eastAsia="Times New Roman" w:hAnsi="Open Sans Semibold" w:cs="Times New Roman"/>
                <w:color w:val="000000"/>
                <w:sz w:val="16"/>
                <w:szCs w:val="16"/>
                <w:lang w:eastAsia="en-AU"/>
              </w:rPr>
              <w:t>134</w:t>
            </w:r>
          </w:p>
        </w:tc>
        <w:tc>
          <w:tcPr>
            <w:tcW w:w="709" w:type="dxa"/>
            <w:tcBorders>
              <w:top w:val="single" w:sz="4" w:space="0" w:color="ADD6EA"/>
              <w:left w:val="nil"/>
              <w:bottom w:val="nil"/>
              <w:right w:val="nil"/>
            </w:tcBorders>
            <w:shd w:val="clear" w:color="000000" w:fill="B6D5E4"/>
            <w:noWrap/>
            <w:vAlign w:val="center"/>
            <w:hideMark/>
          </w:tcPr>
          <w:p w14:paraId="2D450D28" w14:textId="38340367" w:rsidR="00D63596" w:rsidRPr="00433DCB" w:rsidRDefault="00F50191" w:rsidP="00F96CE2">
            <w:pPr>
              <w:keepNext/>
              <w:keepLines/>
              <w:widowControl w:val="0"/>
              <w:tabs>
                <w:tab w:val="clear" w:pos="567"/>
              </w:tabs>
              <w:spacing w:before="0" w:line="240" w:lineRule="auto"/>
              <w:jc w:val="right"/>
              <w:rPr>
                <w:rFonts w:ascii="Open Sans Semibold" w:eastAsia="Times New Roman" w:hAnsi="Open Sans Semibold" w:cs="Times New Roman"/>
                <w:color w:val="000000"/>
                <w:sz w:val="16"/>
                <w:szCs w:val="16"/>
                <w:lang w:eastAsia="en-AU"/>
              </w:rPr>
            </w:pPr>
            <w:r>
              <w:rPr>
                <w:rFonts w:ascii="Open Sans Semibold" w:eastAsia="Times New Roman" w:hAnsi="Open Sans Semibold" w:cs="Times New Roman"/>
                <w:color w:val="000000"/>
                <w:sz w:val="16"/>
                <w:szCs w:val="16"/>
                <w:lang w:eastAsia="en-AU"/>
              </w:rPr>
              <w:t>-98</w:t>
            </w:r>
          </w:p>
        </w:tc>
        <w:tc>
          <w:tcPr>
            <w:tcW w:w="567" w:type="dxa"/>
            <w:tcBorders>
              <w:top w:val="single" w:sz="4" w:space="0" w:color="ADD6EA"/>
              <w:left w:val="nil"/>
              <w:bottom w:val="nil"/>
              <w:right w:val="nil"/>
            </w:tcBorders>
            <w:shd w:val="clear" w:color="000000" w:fill="B6D5E4"/>
            <w:noWrap/>
            <w:vAlign w:val="center"/>
            <w:hideMark/>
          </w:tcPr>
          <w:p w14:paraId="4D168B00" w14:textId="4AF92823" w:rsidR="00D63596" w:rsidRPr="00433DCB" w:rsidRDefault="00F50191" w:rsidP="00F96CE2">
            <w:pPr>
              <w:keepNext/>
              <w:keepLines/>
              <w:widowControl w:val="0"/>
              <w:tabs>
                <w:tab w:val="clear" w:pos="567"/>
              </w:tabs>
              <w:spacing w:before="0" w:line="240" w:lineRule="auto"/>
              <w:jc w:val="right"/>
              <w:rPr>
                <w:rFonts w:ascii="Open Sans Semibold" w:eastAsia="Times New Roman" w:hAnsi="Open Sans Semibold" w:cs="Times New Roman"/>
                <w:color w:val="000000"/>
                <w:sz w:val="16"/>
                <w:szCs w:val="16"/>
                <w:lang w:eastAsia="en-AU"/>
              </w:rPr>
            </w:pPr>
            <w:r>
              <w:rPr>
                <w:rFonts w:ascii="Open Sans Semibold" w:eastAsia="Times New Roman" w:hAnsi="Open Sans Semibold" w:cs="Times New Roman"/>
                <w:color w:val="000000"/>
                <w:sz w:val="16"/>
                <w:szCs w:val="16"/>
                <w:lang w:eastAsia="en-AU"/>
              </w:rPr>
              <w:t>63</w:t>
            </w:r>
          </w:p>
        </w:tc>
        <w:tc>
          <w:tcPr>
            <w:tcW w:w="567" w:type="dxa"/>
            <w:tcBorders>
              <w:top w:val="single" w:sz="4" w:space="0" w:color="ADD6EA"/>
              <w:left w:val="nil"/>
              <w:bottom w:val="nil"/>
              <w:right w:val="nil"/>
            </w:tcBorders>
            <w:shd w:val="clear" w:color="000000" w:fill="B6D5E4"/>
            <w:noWrap/>
            <w:vAlign w:val="center"/>
            <w:hideMark/>
          </w:tcPr>
          <w:p w14:paraId="74DF662C" w14:textId="1171F174" w:rsidR="00D63596" w:rsidRPr="00433DCB" w:rsidRDefault="00D63596" w:rsidP="00F96CE2">
            <w:pPr>
              <w:keepNext/>
              <w:keepLines/>
              <w:widowControl w:val="0"/>
              <w:tabs>
                <w:tab w:val="clear" w:pos="567"/>
              </w:tabs>
              <w:spacing w:before="0" w:line="240" w:lineRule="auto"/>
              <w:jc w:val="right"/>
              <w:rPr>
                <w:rFonts w:ascii="Open Sans Semibold" w:eastAsia="Times New Roman" w:hAnsi="Open Sans Semibold" w:cs="Times New Roman"/>
                <w:color w:val="000000"/>
                <w:sz w:val="16"/>
                <w:szCs w:val="16"/>
                <w:lang w:eastAsia="en-AU"/>
              </w:rPr>
            </w:pPr>
            <w:r w:rsidRPr="00433DCB">
              <w:rPr>
                <w:rFonts w:ascii="Open Sans Semibold" w:eastAsia="Times New Roman" w:hAnsi="Open Sans Semibold" w:cs="Times New Roman"/>
                <w:color w:val="000000"/>
                <w:sz w:val="16"/>
                <w:szCs w:val="16"/>
                <w:lang w:eastAsia="en-AU"/>
              </w:rPr>
              <w:t>-</w:t>
            </w:r>
            <w:r w:rsidR="00F50191">
              <w:rPr>
                <w:rFonts w:ascii="Open Sans Semibold" w:eastAsia="Times New Roman" w:hAnsi="Open Sans Semibold" w:cs="Times New Roman"/>
                <w:color w:val="000000"/>
                <w:sz w:val="16"/>
                <w:szCs w:val="16"/>
                <w:lang w:eastAsia="en-AU"/>
              </w:rPr>
              <w:t>183</w:t>
            </w:r>
          </w:p>
        </w:tc>
        <w:tc>
          <w:tcPr>
            <w:tcW w:w="709" w:type="dxa"/>
            <w:tcBorders>
              <w:top w:val="single" w:sz="4" w:space="0" w:color="ADD6EA"/>
              <w:left w:val="nil"/>
              <w:bottom w:val="nil"/>
              <w:right w:val="nil"/>
            </w:tcBorders>
            <w:shd w:val="clear" w:color="000000" w:fill="B6D5E4"/>
            <w:noWrap/>
            <w:vAlign w:val="center"/>
            <w:hideMark/>
          </w:tcPr>
          <w:p w14:paraId="395FAAC2" w14:textId="40566BA2" w:rsidR="00D63596" w:rsidRPr="00433DCB" w:rsidRDefault="00A9730B" w:rsidP="00F96CE2">
            <w:pPr>
              <w:keepNext/>
              <w:keepLines/>
              <w:widowControl w:val="0"/>
              <w:tabs>
                <w:tab w:val="clear" w:pos="567"/>
              </w:tabs>
              <w:spacing w:before="0" w:line="240" w:lineRule="auto"/>
              <w:jc w:val="right"/>
              <w:rPr>
                <w:rFonts w:ascii="Open Sans Semibold" w:eastAsia="Times New Roman" w:hAnsi="Open Sans Semibold" w:cs="Times New Roman"/>
                <w:color w:val="000000"/>
                <w:sz w:val="16"/>
                <w:szCs w:val="16"/>
                <w:lang w:eastAsia="en-AU"/>
              </w:rPr>
            </w:pPr>
            <w:r>
              <w:rPr>
                <w:rFonts w:ascii="Open Sans Semibold" w:eastAsia="Times New Roman" w:hAnsi="Open Sans Semibold" w:cs="Times New Roman"/>
                <w:color w:val="000000"/>
                <w:sz w:val="16"/>
                <w:szCs w:val="16"/>
                <w:lang w:eastAsia="en-AU"/>
              </w:rPr>
              <w:t>1</w:t>
            </w:r>
            <w:r w:rsidR="00A0366B">
              <w:rPr>
                <w:rFonts w:ascii="Open Sans Semibold" w:eastAsia="Times New Roman" w:hAnsi="Open Sans Semibold" w:cs="Times New Roman"/>
                <w:color w:val="000000"/>
                <w:sz w:val="16"/>
                <w:szCs w:val="16"/>
                <w:lang w:eastAsia="en-AU"/>
              </w:rPr>
              <w:t>,</w:t>
            </w:r>
            <w:r>
              <w:rPr>
                <w:rFonts w:ascii="Open Sans Semibold" w:eastAsia="Times New Roman" w:hAnsi="Open Sans Semibold" w:cs="Times New Roman"/>
                <w:color w:val="000000"/>
                <w:sz w:val="16"/>
                <w:szCs w:val="16"/>
                <w:lang w:eastAsia="en-AU"/>
              </w:rPr>
              <w:t>648</w:t>
            </w:r>
          </w:p>
        </w:tc>
        <w:tc>
          <w:tcPr>
            <w:tcW w:w="737" w:type="dxa"/>
            <w:tcBorders>
              <w:top w:val="single" w:sz="4" w:space="0" w:color="ADD6EA"/>
              <w:left w:val="nil"/>
              <w:bottom w:val="nil"/>
              <w:right w:val="nil"/>
            </w:tcBorders>
            <w:shd w:val="clear" w:color="000000" w:fill="B6D5E4"/>
            <w:noWrap/>
            <w:vAlign w:val="center"/>
            <w:hideMark/>
          </w:tcPr>
          <w:p w14:paraId="2626A939" w14:textId="0FFF42EF" w:rsidR="00D63596" w:rsidRPr="00433DCB" w:rsidRDefault="00A9730B" w:rsidP="00F96CE2">
            <w:pPr>
              <w:keepNext/>
              <w:keepLines/>
              <w:widowControl w:val="0"/>
              <w:tabs>
                <w:tab w:val="clear" w:pos="567"/>
              </w:tabs>
              <w:spacing w:before="0" w:line="240" w:lineRule="auto"/>
              <w:jc w:val="right"/>
              <w:rPr>
                <w:rFonts w:ascii="Open Sans Semibold" w:eastAsia="Times New Roman" w:hAnsi="Open Sans Semibold" w:cs="Times New Roman"/>
                <w:color w:val="000000"/>
                <w:sz w:val="16"/>
                <w:szCs w:val="16"/>
                <w:lang w:eastAsia="en-AU"/>
              </w:rPr>
            </w:pPr>
            <w:r>
              <w:rPr>
                <w:rFonts w:ascii="Open Sans Semibold" w:eastAsia="Times New Roman" w:hAnsi="Open Sans Semibold" w:cs="Times New Roman"/>
                <w:color w:val="000000"/>
                <w:sz w:val="16"/>
                <w:szCs w:val="16"/>
                <w:lang w:eastAsia="en-AU"/>
              </w:rPr>
              <w:t>67</w:t>
            </w:r>
          </w:p>
        </w:tc>
      </w:tr>
    </w:tbl>
    <w:p w14:paraId="31A016E8" w14:textId="299FF2D5" w:rsidR="00D63596" w:rsidRPr="006C117C" w:rsidRDefault="00950B12" w:rsidP="004B41CC">
      <w:pPr>
        <w:pStyle w:val="CGC2025TableNote"/>
      </w:pPr>
      <w:r>
        <w:t>Source</w:t>
      </w:r>
      <w:r w:rsidR="00D63596" w:rsidRPr="006C117C">
        <w:t>:</w:t>
      </w:r>
      <w:r w:rsidR="00D63596" w:rsidRPr="006C117C">
        <w:tab/>
        <w:t>Commission calculation, 2023 Update.</w:t>
      </w:r>
    </w:p>
    <w:p w14:paraId="659B9D64" w14:textId="0955DB3C" w:rsidR="00D63596" w:rsidRPr="00ED7E14" w:rsidRDefault="00D63596" w:rsidP="00B04900">
      <w:pPr>
        <w:pStyle w:val="CGC2025ParaNumbers"/>
        <w:rPr>
          <w:rStyle w:val="Hyperlink"/>
        </w:rPr>
      </w:pPr>
      <w:r w:rsidRPr="00B04900">
        <w:t xml:space="preserve">Further detail on service provision arrangements, the range of services included within this category and the underlying conceptual cases for the assessment methods are explained in </w:t>
      </w:r>
      <w:r w:rsidR="004B41CC" w:rsidRPr="00B04900">
        <w:t>v</w:t>
      </w:r>
      <w:r w:rsidRPr="00B04900">
        <w:t>olume 2</w:t>
      </w:r>
      <w:r w:rsidR="004B41CC" w:rsidRPr="00B04900">
        <w:t xml:space="preserve">, </w:t>
      </w:r>
      <w:r w:rsidR="004B41CC">
        <w:t>c</w:t>
      </w:r>
      <w:r w:rsidRPr="004B41CC">
        <w:t>hapter </w:t>
      </w:r>
      <w:r w:rsidR="00BC37CA" w:rsidRPr="004B41CC">
        <w:t>13</w:t>
      </w:r>
      <w:r w:rsidR="00B04900">
        <w:t>,</w:t>
      </w:r>
      <w:r>
        <w:t xml:space="preserve"> </w:t>
      </w:r>
      <w:hyperlink r:id="rId19" w:history="1">
        <w:r>
          <w:rPr>
            <w:rStyle w:val="Hyperlink"/>
          </w:rPr>
          <w:t>Report on GST Revenue Sharing Relativities, 2020 Review.</w:t>
        </w:r>
      </w:hyperlink>
    </w:p>
    <w:p w14:paraId="68130C5A" w14:textId="77777777" w:rsidR="00D63596" w:rsidRDefault="00D63596" w:rsidP="00D63596">
      <w:pPr>
        <w:pStyle w:val="Heading2"/>
      </w:pPr>
      <w:bookmarkStart w:id="33" w:name="_Toc121741486"/>
      <w:bookmarkStart w:id="34" w:name="_Toc138927904"/>
      <w:r>
        <w:t>What has changed since the 2020 Review?</w:t>
      </w:r>
      <w:bookmarkEnd w:id="33"/>
      <w:bookmarkEnd w:id="34"/>
      <w:r>
        <w:t xml:space="preserve"> </w:t>
      </w:r>
    </w:p>
    <w:p w14:paraId="3DCDD3A7" w14:textId="19721832" w:rsidR="00D63596" w:rsidRDefault="005D424F" w:rsidP="00D63596">
      <w:pPr>
        <w:pStyle w:val="Heading3"/>
      </w:pPr>
      <w:bookmarkStart w:id="35" w:name="_Hlk121738393"/>
      <w:bookmarkStart w:id="36" w:name="_Toc138927905"/>
      <w:r>
        <w:t>Schooling of year 7 students</w:t>
      </w:r>
      <w:r w:rsidR="00EE18A9">
        <w:t xml:space="preserve"> has become </w:t>
      </w:r>
      <w:proofErr w:type="gramStart"/>
      <w:r w:rsidR="00EE18A9">
        <w:t>consistent</w:t>
      </w:r>
      <w:bookmarkEnd w:id="36"/>
      <w:proofErr w:type="gramEnd"/>
    </w:p>
    <w:bookmarkEnd w:id="35"/>
    <w:p w14:paraId="2A85AE1A" w14:textId="0257374A" w:rsidR="002D08AE" w:rsidRDefault="00EB6EF7" w:rsidP="00B04900">
      <w:pPr>
        <w:pStyle w:val="CGC2025ParaNumbers"/>
      </w:pPr>
      <w:r>
        <w:t xml:space="preserve">From 2022, year 7 </w:t>
      </w:r>
      <w:r w:rsidR="00CA610A">
        <w:t>became</w:t>
      </w:r>
      <w:r>
        <w:t xml:space="preserve"> universally incorporated into high schools across all states and territories</w:t>
      </w:r>
      <w:r w:rsidR="00223193">
        <w:t xml:space="preserve"> </w:t>
      </w:r>
      <w:r w:rsidR="007D38EF">
        <w:t>in both government and no</w:t>
      </w:r>
      <w:r w:rsidR="00223193">
        <w:t>n-government schools</w:t>
      </w:r>
      <w:r w:rsidR="00EF42A1">
        <w:t xml:space="preserve">, which </w:t>
      </w:r>
      <w:r w:rsidR="00046205">
        <w:t>might provide an opportunity to improve the Commission’s regression</w:t>
      </w:r>
      <w:r w:rsidR="00C678B1">
        <w:t>s</w:t>
      </w:r>
      <w:r>
        <w:t xml:space="preserve">. </w:t>
      </w:r>
      <w:r w:rsidR="0091498D">
        <w:t xml:space="preserve">Between 2019 and </w:t>
      </w:r>
      <w:r w:rsidR="00533B31">
        <w:t>2022, South Australia transitioned from having year 7 as part of primary school to being part of high school</w:t>
      </w:r>
      <w:r w:rsidR="007A73A8">
        <w:t>.</w:t>
      </w:r>
      <w:r w:rsidR="008815D1">
        <w:t xml:space="preserve"> Most </w:t>
      </w:r>
      <w:r>
        <w:t>South Australian</w:t>
      </w:r>
      <w:r w:rsidR="008815D1">
        <w:t xml:space="preserve"> non-government schools transitioned in </w:t>
      </w:r>
      <w:r w:rsidR="00773CE2">
        <w:t xml:space="preserve">2019 or 2020, with most </w:t>
      </w:r>
      <w:r>
        <w:t xml:space="preserve">South Australian </w:t>
      </w:r>
      <w:r w:rsidR="00773CE2">
        <w:t>government schools switching in 2022</w:t>
      </w:r>
      <w:r w:rsidR="00533B31">
        <w:t xml:space="preserve">. </w:t>
      </w:r>
      <w:r w:rsidR="001F4C28">
        <w:t xml:space="preserve">This follows a similar move in Queensland and Western Australia in 2015, and the Northern Territory in 2008. </w:t>
      </w:r>
      <w:r w:rsidR="00CF2991">
        <w:t>All other states already had year 7 in high school</w:t>
      </w:r>
      <w:r w:rsidR="0016115A">
        <w:t>.</w:t>
      </w:r>
      <w:r w:rsidR="001F4C28">
        <w:t xml:space="preserve"> </w:t>
      </w:r>
    </w:p>
    <w:p w14:paraId="064F8DDA" w14:textId="0F1ABFCC" w:rsidR="00E10315" w:rsidRPr="004052BE" w:rsidRDefault="00E727BD" w:rsidP="00E10315">
      <w:pPr>
        <w:pStyle w:val="Heading3"/>
      </w:pPr>
      <w:bookmarkStart w:id="37" w:name="_Toc138927906"/>
      <w:r w:rsidRPr="004052BE">
        <w:t>D</w:t>
      </w:r>
      <w:r w:rsidR="00E10315" w:rsidRPr="004052BE">
        <w:t xml:space="preserve">ata on students with disabilities </w:t>
      </w:r>
      <w:r w:rsidRPr="004052BE">
        <w:t xml:space="preserve">have </w:t>
      </w:r>
      <w:proofErr w:type="gramStart"/>
      <w:r w:rsidR="007C30CC" w:rsidRPr="004052BE">
        <w:t>matured</w:t>
      </w:r>
      <w:bookmarkEnd w:id="37"/>
      <w:proofErr w:type="gramEnd"/>
    </w:p>
    <w:p w14:paraId="0648442E" w14:textId="2B6BC1BC" w:rsidR="00E86008" w:rsidRPr="004052BE" w:rsidRDefault="00B706D2" w:rsidP="00B04900">
      <w:pPr>
        <w:pStyle w:val="CGC2025ParaNumbers"/>
      </w:pPr>
      <w:r w:rsidRPr="004052BE">
        <w:t xml:space="preserve">Since </w:t>
      </w:r>
      <w:r w:rsidR="00297E9A" w:rsidRPr="004052BE">
        <w:t xml:space="preserve">2015, the </w:t>
      </w:r>
      <w:r w:rsidR="001E2D65" w:rsidRPr="004052BE">
        <w:t>Commonwealth</w:t>
      </w:r>
      <w:r w:rsidR="00297E9A" w:rsidRPr="004052BE">
        <w:t xml:space="preserve"> has been collating data as part of </w:t>
      </w:r>
      <w:r w:rsidR="0038490D" w:rsidRPr="004052BE">
        <w:t xml:space="preserve">the Nationally Consistent Collection of Data on School Students with </w:t>
      </w:r>
      <w:r w:rsidR="00E85FED" w:rsidRPr="004052BE">
        <w:t>Disabilit</w:t>
      </w:r>
      <w:r w:rsidR="00E85FED">
        <w:t>y</w:t>
      </w:r>
      <w:r w:rsidR="0038490D" w:rsidRPr="004052BE">
        <w:t xml:space="preserve">. </w:t>
      </w:r>
      <w:r w:rsidR="00341D3C" w:rsidRPr="004052BE">
        <w:t>In the 2020</w:t>
      </w:r>
      <w:r w:rsidR="00321EF2">
        <w:t> </w:t>
      </w:r>
      <w:r w:rsidR="00341D3C" w:rsidRPr="004052BE">
        <w:t xml:space="preserve">Review, the Commission concluded that the data </w:t>
      </w:r>
      <w:r w:rsidR="00F55188" w:rsidRPr="004052BE">
        <w:t>were</w:t>
      </w:r>
      <w:r w:rsidR="00341D3C" w:rsidRPr="004052BE">
        <w:t xml:space="preserve"> not nationally consistent</w:t>
      </w:r>
      <w:r w:rsidR="004118C8" w:rsidRPr="004052BE">
        <w:t>;</w:t>
      </w:r>
      <w:r w:rsidR="00D83FE1" w:rsidRPr="004052BE">
        <w:t xml:space="preserve"> and that</w:t>
      </w:r>
      <w:r w:rsidR="00856B95" w:rsidRPr="004052BE">
        <w:t>, w</w:t>
      </w:r>
      <w:r w:rsidR="00E86008" w:rsidRPr="004052BE">
        <w:t xml:space="preserve">hile </w:t>
      </w:r>
      <w:r w:rsidR="006866D4" w:rsidRPr="004052BE">
        <w:t xml:space="preserve">they </w:t>
      </w:r>
      <w:r w:rsidR="00E86008" w:rsidRPr="004052BE">
        <w:t xml:space="preserve">may be fit for other purposes, </w:t>
      </w:r>
      <w:r w:rsidR="00553FD4" w:rsidRPr="004052BE">
        <w:t xml:space="preserve">they were </w:t>
      </w:r>
      <w:r w:rsidR="00E86008" w:rsidRPr="004052BE">
        <w:t xml:space="preserve">not </w:t>
      </w:r>
      <w:r w:rsidR="004118C8" w:rsidRPr="004052BE">
        <w:t>suitable</w:t>
      </w:r>
      <w:r w:rsidR="00E86008" w:rsidRPr="004052BE">
        <w:t xml:space="preserve"> for the Commission’s </w:t>
      </w:r>
      <w:r w:rsidR="1264217E" w:rsidRPr="004052BE">
        <w:t xml:space="preserve">assessment </w:t>
      </w:r>
      <w:r w:rsidR="00E86008" w:rsidRPr="004052BE">
        <w:t xml:space="preserve">purposes. </w:t>
      </w:r>
      <w:r w:rsidR="00766C35" w:rsidRPr="004052BE">
        <w:t>Since the 2020 Review, the</w:t>
      </w:r>
      <w:r w:rsidR="007D76E6" w:rsidRPr="004052BE">
        <w:t xml:space="preserve"> framework </w:t>
      </w:r>
      <w:r w:rsidR="00AD3415" w:rsidRPr="004052BE">
        <w:t xml:space="preserve">underpinning </w:t>
      </w:r>
      <w:r w:rsidR="00766C35" w:rsidRPr="004052BE">
        <w:t xml:space="preserve">the data </w:t>
      </w:r>
      <w:r w:rsidR="00582D32" w:rsidRPr="004052BE">
        <w:t>h</w:t>
      </w:r>
      <w:r w:rsidR="0032797F" w:rsidRPr="004052BE">
        <w:t xml:space="preserve">as </w:t>
      </w:r>
      <w:r w:rsidR="00DC564E" w:rsidRPr="004052BE">
        <w:t>matured</w:t>
      </w:r>
      <w:r w:rsidR="0032797F" w:rsidRPr="004052BE">
        <w:t xml:space="preserve">, with uniform questions, </w:t>
      </w:r>
      <w:proofErr w:type="gramStart"/>
      <w:r w:rsidR="0032797F" w:rsidRPr="004052BE">
        <w:t>processes</w:t>
      </w:r>
      <w:proofErr w:type="gramEnd"/>
      <w:r w:rsidR="0032797F" w:rsidRPr="004052BE">
        <w:t xml:space="preserve"> </w:t>
      </w:r>
      <w:r w:rsidR="0032797F" w:rsidRPr="004052BE">
        <w:lastRenderedPageBreak/>
        <w:t>and instr</w:t>
      </w:r>
      <w:r w:rsidR="000B461E" w:rsidRPr="004052BE">
        <w:t>uctions</w:t>
      </w:r>
      <w:r w:rsidR="00E148DD" w:rsidRPr="004052BE">
        <w:t>, although there remain</w:t>
      </w:r>
      <w:r w:rsidR="004118C8" w:rsidRPr="004052BE">
        <w:t>s</w:t>
      </w:r>
      <w:r w:rsidR="00E148DD" w:rsidRPr="004052BE">
        <w:t xml:space="preserve"> some doubt as to the national comparability of the data</w:t>
      </w:r>
      <w:r w:rsidR="000B461E" w:rsidRPr="004052BE">
        <w:t xml:space="preserve">. </w:t>
      </w:r>
    </w:p>
    <w:p w14:paraId="7FEEB31C" w14:textId="7BDE2613" w:rsidR="00D63596" w:rsidRDefault="00E727BD" w:rsidP="00D63596">
      <w:pPr>
        <w:pStyle w:val="Heading3"/>
      </w:pPr>
      <w:bookmarkStart w:id="38" w:name="_Toc138927907"/>
      <w:r w:rsidRPr="004052BE">
        <w:t>S</w:t>
      </w:r>
      <w:r w:rsidR="002A603B" w:rsidRPr="004052BE">
        <w:t xml:space="preserve">tate funding </w:t>
      </w:r>
      <w:r w:rsidR="00DF1481" w:rsidRPr="004052BE">
        <w:t>models</w:t>
      </w:r>
      <w:r w:rsidR="00DF1481">
        <w:t xml:space="preserve"> </w:t>
      </w:r>
      <w:r>
        <w:t xml:space="preserve">have not </w:t>
      </w:r>
      <w:r w:rsidR="002A603B">
        <w:t>converge</w:t>
      </w:r>
      <w:r w:rsidR="00DF1481">
        <w:t>d</w:t>
      </w:r>
      <w:r w:rsidR="002A603B">
        <w:t xml:space="preserve"> with the </w:t>
      </w:r>
      <w:r w:rsidR="00EB4CD3">
        <w:t>C</w:t>
      </w:r>
      <w:r w:rsidR="002A603B">
        <w:t xml:space="preserve">ommonwealth </w:t>
      </w:r>
      <w:r w:rsidR="00DE3723">
        <w:t>Schooling Resource Standard</w:t>
      </w:r>
      <w:r w:rsidR="002A603B">
        <w:t xml:space="preserve"> funding </w:t>
      </w:r>
      <w:proofErr w:type="gramStart"/>
      <w:r w:rsidR="002A603B">
        <w:t>model</w:t>
      </w:r>
      <w:bookmarkEnd w:id="38"/>
      <w:proofErr w:type="gramEnd"/>
    </w:p>
    <w:p w14:paraId="035A39E7" w14:textId="70D1106C" w:rsidR="00D63596" w:rsidRDefault="002B51C4" w:rsidP="00B04900">
      <w:pPr>
        <w:pStyle w:val="CGC2025ParaNumbers"/>
      </w:pPr>
      <w:r>
        <w:t>The</w:t>
      </w:r>
      <w:r w:rsidR="000E6A99">
        <w:t xml:space="preserve"> </w:t>
      </w:r>
      <w:r>
        <w:t xml:space="preserve">Quality Schools </w:t>
      </w:r>
      <w:r w:rsidR="006E247C">
        <w:t>f</w:t>
      </w:r>
      <w:r w:rsidR="000E6A99">
        <w:t>unding agreement</w:t>
      </w:r>
      <w:r w:rsidR="00D5243B">
        <w:t xml:space="preserve"> </w:t>
      </w:r>
      <w:r>
        <w:t>include</w:t>
      </w:r>
      <w:r w:rsidR="00F071AC">
        <w:t>d</w:t>
      </w:r>
      <w:r>
        <w:t xml:space="preserve"> a period of transition</w:t>
      </w:r>
      <w:r w:rsidR="000E6A99">
        <w:t xml:space="preserve"> </w:t>
      </w:r>
      <w:r w:rsidR="00646114">
        <w:t>as</w:t>
      </w:r>
      <w:r w:rsidR="000E6A99">
        <w:t xml:space="preserve"> </w:t>
      </w:r>
      <w:r w:rsidR="00BA42C4">
        <w:t>s</w:t>
      </w:r>
      <w:r w:rsidR="00EE66CF">
        <w:t xml:space="preserve">tates </w:t>
      </w:r>
      <w:r w:rsidR="000C42D4">
        <w:t xml:space="preserve">moved </w:t>
      </w:r>
      <w:r w:rsidR="00381E1E">
        <w:t xml:space="preserve">from </w:t>
      </w:r>
      <w:r w:rsidR="00B51305">
        <w:t xml:space="preserve">school funding levels that </w:t>
      </w:r>
      <w:r w:rsidR="002651D5">
        <w:t xml:space="preserve">met </w:t>
      </w:r>
      <w:r w:rsidR="00381E1E">
        <w:t>their own funding</w:t>
      </w:r>
      <w:r w:rsidR="000C42D4">
        <w:t xml:space="preserve"> </w:t>
      </w:r>
      <w:r w:rsidR="002651D5">
        <w:t xml:space="preserve">models to </w:t>
      </w:r>
      <w:r w:rsidR="001F391F">
        <w:t>one that required a</w:t>
      </w:r>
      <w:r w:rsidR="00120A99">
        <w:t xml:space="preserve"> minimum </w:t>
      </w:r>
      <w:r w:rsidR="007F51EE">
        <w:t>percentage</w:t>
      </w:r>
      <w:r w:rsidR="00120A99">
        <w:t xml:space="preserve"> of the </w:t>
      </w:r>
      <w:r w:rsidR="007D2E78">
        <w:t xml:space="preserve">Commonwealth </w:t>
      </w:r>
      <w:r w:rsidR="00120A99">
        <w:t xml:space="preserve">‘recommended’ </w:t>
      </w:r>
      <w:r w:rsidR="00103F2B">
        <w:t>S</w:t>
      </w:r>
      <w:r w:rsidR="007D2E78">
        <w:t>chool</w:t>
      </w:r>
      <w:r w:rsidR="00CF2E43">
        <w:t>ing</w:t>
      </w:r>
      <w:r w:rsidR="007D2E78">
        <w:t xml:space="preserve"> </w:t>
      </w:r>
      <w:r w:rsidR="00103F2B">
        <w:t>R</w:t>
      </w:r>
      <w:r w:rsidR="007D2E78">
        <w:t>esourc</w:t>
      </w:r>
      <w:r w:rsidR="00CF2E43">
        <w:t>e</w:t>
      </w:r>
      <w:r w:rsidR="007D2E78">
        <w:t xml:space="preserve"> </w:t>
      </w:r>
      <w:r w:rsidR="00103F2B">
        <w:t>S</w:t>
      </w:r>
      <w:r w:rsidR="007D2E78">
        <w:t>tandard</w:t>
      </w:r>
      <w:r w:rsidR="000C0A12">
        <w:t xml:space="preserve"> for government schools</w:t>
      </w:r>
      <w:r w:rsidR="007D2E78">
        <w:t>.</w:t>
      </w:r>
      <w:r w:rsidR="000C42D4">
        <w:t xml:space="preserve"> </w:t>
      </w:r>
      <w:r w:rsidR="00AE7344">
        <w:t>T</w:t>
      </w:r>
      <w:r w:rsidR="00D30C3F">
        <w:t xml:space="preserve">he minimum </w:t>
      </w:r>
      <w:r w:rsidR="00A53C07">
        <w:t xml:space="preserve">proportion of the </w:t>
      </w:r>
      <w:r w:rsidR="00103F2B">
        <w:t>S</w:t>
      </w:r>
      <w:r w:rsidR="00CF2E43">
        <w:t xml:space="preserve">chooling </w:t>
      </w:r>
      <w:r w:rsidR="00103F2B">
        <w:t>R</w:t>
      </w:r>
      <w:r w:rsidR="00CF2E43">
        <w:t xml:space="preserve">esource </w:t>
      </w:r>
      <w:r w:rsidR="00103F2B">
        <w:t>S</w:t>
      </w:r>
      <w:r w:rsidR="00CF2E43">
        <w:t>tandard</w:t>
      </w:r>
      <w:r w:rsidR="005A1B83">
        <w:t xml:space="preserve"> </w:t>
      </w:r>
      <w:r w:rsidR="00304349">
        <w:t xml:space="preserve">each </w:t>
      </w:r>
      <w:r w:rsidR="00A05FBE">
        <w:t xml:space="preserve">state must meet </w:t>
      </w:r>
      <w:r w:rsidR="00BA5DB8">
        <w:t>increased</w:t>
      </w:r>
      <w:r w:rsidR="00351E24">
        <w:t xml:space="preserve"> </w:t>
      </w:r>
      <w:r w:rsidR="00304349">
        <w:t xml:space="preserve">between 2018 and 2023 </w:t>
      </w:r>
      <w:r w:rsidR="00965484">
        <w:t>in accordance with</w:t>
      </w:r>
      <w:r w:rsidR="0044151D">
        <w:t xml:space="preserve"> Section 22A</w:t>
      </w:r>
      <w:r w:rsidR="003862BE">
        <w:t xml:space="preserve"> of</w:t>
      </w:r>
      <w:r w:rsidR="00965484">
        <w:t xml:space="preserve"> the </w:t>
      </w:r>
      <w:r w:rsidR="00965484" w:rsidRPr="00E727BD">
        <w:rPr>
          <w:i/>
        </w:rPr>
        <w:t>Australian Education ACT 2013</w:t>
      </w:r>
      <w:r w:rsidR="00965484">
        <w:t>.</w:t>
      </w:r>
      <w:r w:rsidR="000C42D4">
        <w:t xml:space="preserve"> </w:t>
      </w:r>
      <w:r w:rsidR="00703200">
        <w:t xml:space="preserve">Each state is on a different, increasing, path. </w:t>
      </w:r>
    </w:p>
    <w:p w14:paraId="28E6F7FF" w14:textId="56AC06AE" w:rsidR="00607082" w:rsidRDefault="00966E55" w:rsidP="00B04900">
      <w:pPr>
        <w:pStyle w:val="CGC2025ParaNumbers"/>
      </w:pPr>
      <w:r>
        <w:t xml:space="preserve">This </w:t>
      </w:r>
      <w:r w:rsidR="00212DE2">
        <w:t>transition</w:t>
      </w:r>
      <w:r w:rsidR="006117F4">
        <w:t xml:space="preserve"> </w:t>
      </w:r>
      <w:r w:rsidR="001863F8">
        <w:t>should</w:t>
      </w:r>
      <w:r>
        <w:t xml:space="preserve"> mean that </w:t>
      </w:r>
      <w:r w:rsidRPr="00C645B3">
        <w:t>states</w:t>
      </w:r>
      <w:r w:rsidR="00EB4CD3" w:rsidRPr="00C645B3">
        <w:t>’</w:t>
      </w:r>
      <w:r w:rsidRPr="00C645B3">
        <w:t xml:space="preserve"> </w:t>
      </w:r>
      <w:r w:rsidR="00F3236F" w:rsidRPr="00C645B3">
        <w:t>funding formula</w:t>
      </w:r>
      <w:r w:rsidR="003064FF" w:rsidRPr="00C645B3">
        <w:t>s</w:t>
      </w:r>
      <w:r w:rsidR="00F3236F" w:rsidRPr="00C645B3">
        <w:t xml:space="preserve"> now more closely </w:t>
      </w:r>
      <w:r w:rsidR="00F3236F">
        <w:t>reflect</w:t>
      </w:r>
      <w:r w:rsidR="00F3236F" w:rsidRPr="00C645B3">
        <w:t xml:space="preserve"> the Commonwealth’s </w:t>
      </w:r>
      <w:r w:rsidR="00103F2B">
        <w:t>S</w:t>
      </w:r>
      <w:r w:rsidR="00CF2E43" w:rsidRPr="00C645B3">
        <w:t xml:space="preserve">chooling </w:t>
      </w:r>
      <w:r w:rsidR="00103F2B">
        <w:t>R</w:t>
      </w:r>
      <w:r w:rsidR="00CF2E43" w:rsidRPr="00C645B3">
        <w:t>e</w:t>
      </w:r>
      <w:r w:rsidR="00CF2E43">
        <w:t xml:space="preserve">source </w:t>
      </w:r>
      <w:r w:rsidR="00103F2B">
        <w:t>S</w:t>
      </w:r>
      <w:r w:rsidR="00CF2E43">
        <w:t>tandard</w:t>
      </w:r>
      <w:r w:rsidR="005F3D79">
        <w:t>.</w:t>
      </w:r>
      <w:r w:rsidR="000174C2">
        <w:t xml:space="preserve"> </w:t>
      </w:r>
      <w:r w:rsidR="000C3530">
        <w:t>However,</w:t>
      </w:r>
      <w:r w:rsidR="0081012B">
        <w:t xml:space="preserve"> </w:t>
      </w:r>
      <w:r w:rsidR="00BF74F7">
        <w:fldChar w:fldCharType="begin"/>
      </w:r>
      <w:r w:rsidR="00BF74F7">
        <w:instrText xml:space="preserve"> REF _Ref138923449 \h </w:instrText>
      </w:r>
      <w:r w:rsidR="00BF74F7">
        <w:fldChar w:fldCharType="separate"/>
      </w:r>
      <w:r w:rsidR="00BF74F7">
        <w:t xml:space="preserve">Figure </w:t>
      </w:r>
      <w:r w:rsidR="00BF74F7">
        <w:rPr>
          <w:noProof/>
        </w:rPr>
        <w:t>2</w:t>
      </w:r>
      <w:r w:rsidR="00BF74F7">
        <w:fldChar w:fldCharType="end"/>
      </w:r>
      <w:r w:rsidR="00BF74F7">
        <w:t xml:space="preserve"> s</w:t>
      </w:r>
      <w:r w:rsidR="00607082">
        <w:t>uggest</w:t>
      </w:r>
      <w:r w:rsidR="00C31D50">
        <w:t>s</w:t>
      </w:r>
      <w:r w:rsidR="00607082">
        <w:t xml:space="preserve"> significant policy difference when it comes to school funding between the states</w:t>
      </w:r>
      <w:r w:rsidR="009525A2">
        <w:t xml:space="preserve">. </w:t>
      </w:r>
    </w:p>
    <w:p w14:paraId="3FC4BB37" w14:textId="0F679D93" w:rsidR="00607082" w:rsidRDefault="00607082" w:rsidP="00535DE2">
      <w:pPr>
        <w:pStyle w:val="CGC2025Caption"/>
        <w:tabs>
          <w:tab w:val="left" w:pos="1134"/>
        </w:tabs>
        <w:ind w:left="1134" w:hanging="1134"/>
      </w:pPr>
      <w:bookmarkStart w:id="39" w:name="_Ref132705636"/>
      <w:bookmarkStart w:id="40" w:name="_Ref138923093"/>
      <w:bookmarkStart w:id="41" w:name="_Ref138923449"/>
      <w:r>
        <w:t>Figure</w:t>
      </w:r>
      <w:bookmarkEnd w:id="39"/>
      <w:bookmarkEnd w:id="40"/>
      <w:r w:rsidR="00535DE2">
        <w:t xml:space="preserve"> </w:t>
      </w:r>
      <w:r w:rsidR="00535DE2">
        <w:fldChar w:fldCharType="begin"/>
      </w:r>
      <w:r w:rsidR="00535DE2">
        <w:instrText xml:space="preserve"> SEQ Figure \* ARABIC </w:instrText>
      </w:r>
      <w:r w:rsidR="00535DE2">
        <w:fldChar w:fldCharType="separate"/>
      </w:r>
      <w:r w:rsidR="00535DE2">
        <w:rPr>
          <w:noProof/>
        </w:rPr>
        <w:t>2</w:t>
      </w:r>
      <w:r w:rsidR="00535DE2">
        <w:fldChar w:fldCharType="end"/>
      </w:r>
      <w:bookmarkEnd w:id="41"/>
      <w:r>
        <w:tab/>
      </w:r>
      <w:r w:rsidR="00E769C2" w:rsidRPr="00E769C2">
        <w:t xml:space="preserve">Schooling </w:t>
      </w:r>
      <w:r w:rsidR="0087027D">
        <w:t>R</w:t>
      </w:r>
      <w:r w:rsidR="00E769C2" w:rsidRPr="00E769C2">
        <w:t xml:space="preserve">esource </w:t>
      </w:r>
      <w:r w:rsidR="0087027D">
        <w:t>S</w:t>
      </w:r>
      <w:r w:rsidR="00E769C2" w:rsidRPr="00E769C2">
        <w:t>tandard</w:t>
      </w:r>
      <w:r w:rsidR="00172465">
        <w:t xml:space="preserve"> </w:t>
      </w:r>
      <w:r w:rsidR="00C558E1">
        <w:t>(SRS)</w:t>
      </w:r>
      <w:r w:rsidR="00172465">
        <w:t xml:space="preserve"> and a</w:t>
      </w:r>
      <w:r w:rsidR="00E769C2" w:rsidRPr="00E769C2">
        <w:t>ctual state</w:t>
      </w:r>
      <w:r w:rsidR="00DB05A0">
        <w:t xml:space="preserve"> spending on government schools</w:t>
      </w:r>
      <w:r>
        <w:t xml:space="preserve">, </w:t>
      </w:r>
      <w:r w:rsidR="001A47CD">
        <w:t>2020</w:t>
      </w:r>
    </w:p>
    <w:p w14:paraId="794F150D" w14:textId="4E1CDBE8" w:rsidR="00607082" w:rsidRDefault="009134F7" w:rsidP="009134F7">
      <w:pPr>
        <w:pStyle w:val="NoSpacing"/>
      </w:pPr>
      <w:r w:rsidRPr="009134F7">
        <w:rPr>
          <w:noProof/>
        </w:rPr>
        <w:drawing>
          <wp:inline distT="0" distB="0" distL="0" distR="0" wp14:anchorId="71A5303D" wp14:editId="7E8E0C99">
            <wp:extent cx="5666105" cy="35807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6105" cy="3580765"/>
                    </a:xfrm>
                    <a:prstGeom prst="rect">
                      <a:avLst/>
                    </a:prstGeom>
                    <a:noFill/>
                    <a:ln>
                      <a:noFill/>
                    </a:ln>
                  </pic:spPr>
                </pic:pic>
              </a:graphicData>
            </a:graphic>
          </wp:inline>
        </w:drawing>
      </w:r>
    </w:p>
    <w:p w14:paraId="2E20A5D1" w14:textId="672E6AF2" w:rsidR="00387FCE" w:rsidRDefault="00C558E1" w:rsidP="0087027D">
      <w:pPr>
        <w:pStyle w:val="CGC2025TableNote"/>
        <w:numPr>
          <w:ilvl w:val="0"/>
          <w:numId w:val="47"/>
        </w:numPr>
        <w:tabs>
          <w:tab w:val="clear" w:pos="567"/>
          <w:tab w:val="clear" w:pos="680"/>
          <w:tab w:val="left" w:pos="450"/>
          <w:tab w:val="left" w:pos="630"/>
        </w:tabs>
        <w:ind w:left="630" w:hanging="540"/>
      </w:pPr>
      <w:r>
        <w:tab/>
      </w:r>
      <w:r w:rsidR="0062542A">
        <w:t xml:space="preserve">Spending if </w:t>
      </w:r>
      <w:r w:rsidR="00CE5D92">
        <w:t xml:space="preserve">each </w:t>
      </w:r>
      <w:r w:rsidR="0062542A">
        <w:t xml:space="preserve">state </w:t>
      </w:r>
      <w:r w:rsidR="00155ACD">
        <w:t xml:space="preserve">spent the national average proportion of the </w:t>
      </w:r>
      <w:r w:rsidR="00CE5D92">
        <w:t xml:space="preserve">average </w:t>
      </w:r>
      <w:r w:rsidR="00AB0B30">
        <w:t>S</w:t>
      </w:r>
      <w:r w:rsidR="00155ACD">
        <w:t xml:space="preserve">chooling </w:t>
      </w:r>
      <w:r w:rsidR="00AB0B30">
        <w:t>R</w:t>
      </w:r>
      <w:r w:rsidR="00155ACD">
        <w:t xml:space="preserve">esource </w:t>
      </w:r>
      <w:r w:rsidR="00AB0B30">
        <w:t>S</w:t>
      </w:r>
      <w:r w:rsidR="00155ACD">
        <w:t>tandard</w:t>
      </w:r>
      <w:r w:rsidR="00387FCE">
        <w:t xml:space="preserve"> </w:t>
      </w:r>
      <w:r w:rsidR="00CE5D92">
        <w:t>for their state</w:t>
      </w:r>
      <w:r w:rsidR="00C76FAA">
        <w:t>.</w:t>
      </w:r>
    </w:p>
    <w:p w14:paraId="6BAF6248" w14:textId="7405FE6E" w:rsidR="004332C6" w:rsidRPr="004332C6" w:rsidRDefault="00640151" w:rsidP="0087027D">
      <w:pPr>
        <w:pStyle w:val="CGC2025TableNote"/>
        <w:ind w:left="668" w:hanging="555"/>
      </w:pPr>
      <w:r>
        <w:t>Source:</w:t>
      </w:r>
      <w:r w:rsidR="00E04163">
        <w:tab/>
        <w:t>Commission calculation</w:t>
      </w:r>
      <w:r w:rsidR="00FF68B7">
        <w:t xml:space="preserve"> using </w:t>
      </w:r>
      <w:r w:rsidR="004B5AA7" w:rsidRPr="004B5AA7">
        <w:t xml:space="preserve">Australian Curriculum, Assessment and Reporting Authority </w:t>
      </w:r>
      <w:r w:rsidR="00FF68B7">
        <w:t xml:space="preserve">and </w:t>
      </w:r>
      <w:r w:rsidR="00716C5B">
        <w:t>D</w:t>
      </w:r>
      <w:r w:rsidR="00FF68B7">
        <w:t>epartment of Education data</w:t>
      </w:r>
      <w:r w:rsidR="00C76FAA">
        <w:t>.</w:t>
      </w:r>
    </w:p>
    <w:p w14:paraId="60F247B7" w14:textId="77777777" w:rsidR="000B0BAA" w:rsidRDefault="000B0BAA">
      <w:pPr>
        <w:tabs>
          <w:tab w:val="clear" w:pos="567"/>
        </w:tabs>
        <w:spacing w:before="0" w:after="160" w:line="259" w:lineRule="auto"/>
        <w:rPr>
          <w:rFonts w:ascii="Work Sans" w:eastAsia="Times New Roman" w:hAnsi="Work Sans" w:cs="Open Sans"/>
          <w:b/>
          <w:bCs/>
          <w:color w:val="006991"/>
          <w:sz w:val="28"/>
          <w:szCs w:val="28"/>
        </w:rPr>
      </w:pPr>
      <w:r>
        <w:br w:type="page"/>
      </w:r>
    </w:p>
    <w:p w14:paraId="4D78ED41" w14:textId="6124EF04" w:rsidR="004F08A0" w:rsidRDefault="00E727BD" w:rsidP="004F08A0">
      <w:pPr>
        <w:pStyle w:val="Heading3"/>
      </w:pPr>
      <w:bookmarkStart w:id="42" w:name="_Toc138927908"/>
      <w:r>
        <w:lastRenderedPageBreak/>
        <w:t>S</w:t>
      </w:r>
      <w:r w:rsidR="004F08A0">
        <w:t>pending</w:t>
      </w:r>
      <w:r>
        <w:t xml:space="preserve"> </w:t>
      </w:r>
      <w:r w:rsidR="00AB2EA3">
        <w:t xml:space="preserve">allocations </w:t>
      </w:r>
      <w:r>
        <w:t xml:space="preserve">have </w:t>
      </w:r>
      <w:proofErr w:type="gramStart"/>
      <w:r>
        <w:t>changed</w:t>
      </w:r>
      <w:bookmarkEnd w:id="42"/>
      <w:proofErr w:type="gramEnd"/>
    </w:p>
    <w:p w14:paraId="14D64823" w14:textId="76738199" w:rsidR="00410AE8" w:rsidRDefault="008E741E" w:rsidP="00B04900">
      <w:pPr>
        <w:pStyle w:val="CGC2025ParaNumbers"/>
      </w:pPr>
      <w:r>
        <w:t xml:space="preserve">State </w:t>
      </w:r>
      <w:r w:rsidR="00AB2EA3">
        <w:t>allocations</w:t>
      </w:r>
      <w:r>
        <w:t xml:space="preserve"> within school education have changed in recent years. </w:t>
      </w:r>
      <w:r w:rsidR="00E05C31">
        <w:t>Nominal s</w:t>
      </w:r>
      <w:r>
        <w:t xml:space="preserve">tate spending on </w:t>
      </w:r>
      <w:r w:rsidR="009656EA">
        <w:t xml:space="preserve">non-government schools </w:t>
      </w:r>
      <w:r w:rsidR="00E05C31">
        <w:t xml:space="preserve">grew </w:t>
      </w:r>
      <w:r w:rsidR="009656EA">
        <w:t xml:space="preserve">by only </w:t>
      </w:r>
      <w:r w:rsidR="00E05C31">
        <w:t>5% between 2016 and 2021</w:t>
      </w:r>
      <w:r w:rsidR="00EE2068">
        <w:t xml:space="preserve"> and fell as a proportion of total school spending</w:t>
      </w:r>
      <w:r w:rsidR="00410AE8">
        <w:t xml:space="preserve">. </w:t>
      </w:r>
      <w:r w:rsidR="0068673E">
        <w:t xml:space="preserve">This relative decline </w:t>
      </w:r>
      <w:r w:rsidR="00A11F64">
        <w:t xml:space="preserve">coincided with </w:t>
      </w:r>
      <w:r w:rsidR="00410AE8">
        <w:t>Commonwealth spending on non-government schools increas</w:t>
      </w:r>
      <w:r w:rsidR="00A11F64">
        <w:t>ing</w:t>
      </w:r>
      <w:r w:rsidR="00410AE8">
        <w:t xml:space="preserve"> considerably in this period</w:t>
      </w:r>
      <w:r w:rsidR="00EE2068">
        <w:t xml:space="preserve">. </w:t>
      </w:r>
    </w:p>
    <w:p w14:paraId="4759B481" w14:textId="6505E078" w:rsidR="004F08A0" w:rsidRPr="0013468C" w:rsidRDefault="008B2E30" w:rsidP="00B04900">
      <w:pPr>
        <w:pStyle w:val="CGC2025ParaNumbers"/>
      </w:pPr>
      <w:r>
        <w:t xml:space="preserve">Spending on government </w:t>
      </w:r>
      <w:r w:rsidRPr="0013468C">
        <w:t xml:space="preserve">schools </w:t>
      </w:r>
      <w:r w:rsidR="000163A7">
        <w:t>between 2016 and 2021</w:t>
      </w:r>
      <w:r w:rsidRPr="0013468C">
        <w:t xml:space="preserve"> increased by </w:t>
      </w:r>
      <w:r w:rsidR="00CD7271" w:rsidRPr="0013468C">
        <w:t>36%</w:t>
      </w:r>
      <w:r w:rsidR="00830F52" w:rsidRPr="0013468C">
        <w:t xml:space="preserve">. </w:t>
      </w:r>
      <w:r w:rsidR="00BE76E8" w:rsidRPr="0013468C">
        <w:t xml:space="preserve">Pre-primary education </w:t>
      </w:r>
      <w:r w:rsidR="00565558" w:rsidRPr="0013468C">
        <w:t xml:space="preserve">and special education have grown at a similar rate, and therefore </w:t>
      </w:r>
      <w:r w:rsidR="00227916" w:rsidRPr="0013468C">
        <w:t>have</w:t>
      </w:r>
      <w:r w:rsidR="00565558" w:rsidRPr="0013468C">
        <w:t xml:space="preserve"> remained </w:t>
      </w:r>
      <w:r w:rsidR="00B17C9E" w:rsidRPr="0013468C">
        <w:t xml:space="preserve">around </w:t>
      </w:r>
      <w:r w:rsidR="00AD3D7D" w:rsidRPr="0013468C">
        <w:t xml:space="preserve">3.5% </w:t>
      </w:r>
      <w:r w:rsidR="003F069F" w:rsidRPr="0013468C">
        <w:t xml:space="preserve">and 10% respectively </w:t>
      </w:r>
      <w:r w:rsidR="00AD3D7D" w:rsidRPr="0013468C">
        <w:t xml:space="preserve">of </w:t>
      </w:r>
      <w:r w:rsidR="0034678A" w:rsidRPr="0013468C">
        <w:t xml:space="preserve">total category spending. </w:t>
      </w:r>
    </w:p>
    <w:p w14:paraId="433A3730" w14:textId="4AE398F8" w:rsidR="00BC61A2" w:rsidRPr="0013468C" w:rsidRDefault="00FB643B" w:rsidP="00B04900">
      <w:pPr>
        <w:pStyle w:val="CGC2025ParaNumbers"/>
      </w:pPr>
      <w:r w:rsidRPr="0013468C">
        <w:t xml:space="preserve">Special school funding makes up </w:t>
      </w:r>
      <w:r w:rsidR="00DE1DDA" w:rsidRPr="0013468C">
        <w:t xml:space="preserve">10% of </w:t>
      </w:r>
      <w:r w:rsidR="00DF0FA6" w:rsidRPr="0013468C">
        <w:t>school expenses</w:t>
      </w:r>
      <w:r w:rsidRPr="0013468C">
        <w:t xml:space="preserve">, </w:t>
      </w:r>
      <w:r w:rsidR="00C70791" w:rsidRPr="0013468C">
        <w:t xml:space="preserve">and about 1% of enrolments. </w:t>
      </w:r>
      <w:r w:rsidR="00394124" w:rsidRPr="0013468C">
        <w:t xml:space="preserve">State shares of </w:t>
      </w:r>
      <w:r w:rsidR="00113BE0" w:rsidRPr="0013468C">
        <w:t xml:space="preserve">both enrolments and funding differ significantly. </w:t>
      </w:r>
      <w:r w:rsidR="00831204" w:rsidRPr="0013468C">
        <w:t>New</w:t>
      </w:r>
      <w:r w:rsidR="00073011">
        <w:t> </w:t>
      </w:r>
      <w:r w:rsidR="00831204" w:rsidRPr="0013468C">
        <w:t>South Wales has long had above</w:t>
      </w:r>
      <w:r w:rsidR="00E727BD" w:rsidRPr="0013468C">
        <w:t>-</w:t>
      </w:r>
      <w:r w:rsidR="00831204" w:rsidRPr="0013468C">
        <w:t xml:space="preserve">average </w:t>
      </w:r>
      <w:r w:rsidR="003925CD" w:rsidRPr="0013468C">
        <w:t xml:space="preserve">use </w:t>
      </w:r>
      <w:r w:rsidR="00C02454">
        <w:t>of</w:t>
      </w:r>
      <w:r w:rsidR="003925CD">
        <w:t xml:space="preserve"> </w:t>
      </w:r>
      <w:r w:rsidR="003925CD" w:rsidRPr="0013468C">
        <w:t xml:space="preserve">and funding </w:t>
      </w:r>
      <w:r w:rsidR="00C02454">
        <w:t>for</w:t>
      </w:r>
      <w:r w:rsidR="003925CD" w:rsidRPr="0013468C">
        <w:t xml:space="preserve"> special schools</w:t>
      </w:r>
      <w:r w:rsidR="00913185">
        <w:t>. B</w:t>
      </w:r>
      <w:r w:rsidR="003925CD" w:rsidRPr="0013468C">
        <w:t>etween 2017 and 202</w:t>
      </w:r>
      <w:r w:rsidR="00104F49" w:rsidRPr="0013468C">
        <w:t xml:space="preserve">1 </w:t>
      </w:r>
      <w:r w:rsidR="00913185">
        <w:t xml:space="preserve">New South Wales </w:t>
      </w:r>
      <w:r w:rsidR="00104F49" w:rsidRPr="0013468C">
        <w:t>increased</w:t>
      </w:r>
      <w:r w:rsidR="00D13D42" w:rsidRPr="0013468C">
        <w:t xml:space="preserve"> from </w:t>
      </w:r>
      <w:r w:rsidR="009C56C8" w:rsidRPr="0013468C">
        <w:t xml:space="preserve">40% to 45% of all spending on special schools. </w:t>
      </w:r>
      <w:r w:rsidR="007225D1" w:rsidRPr="0013468C">
        <w:t xml:space="preserve">In the absence of </w:t>
      </w:r>
      <w:r w:rsidR="00D86DE0" w:rsidRPr="0013468C">
        <w:t xml:space="preserve">a reliable measure of differential need for special schools, the Commission </w:t>
      </w:r>
      <w:r w:rsidR="008F01D1" w:rsidRPr="0013468C">
        <w:t xml:space="preserve">applies the assessment of spending needs for government schools </w:t>
      </w:r>
      <w:r w:rsidR="0014466B" w:rsidRPr="0013468C">
        <w:t xml:space="preserve">to special schools. </w:t>
      </w:r>
      <w:r w:rsidR="00E727BD" w:rsidRPr="0013468C">
        <w:t>This is despite the regressions used in the assessment of school spending excluding special schools.</w:t>
      </w:r>
    </w:p>
    <w:p w14:paraId="502EFAD9" w14:textId="01929C3F" w:rsidR="00F56375" w:rsidRDefault="00F56375" w:rsidP="00535DE2">
      <w:pPr>
        <w:pStyle w:val="CGC2025Caption"/>
        <w:tabs>
          <w:tab w:val="left" w:pos="1134"/>
        </w:tabs>
      </w:pPr>
      <w:r>
        <w:t>Figure</w:t>
      </w:r>
      <w:r w:rsidR="00B04900">
        <w:t xml:space="preserve"> </w:t>
      </w:r>
      <w:r w:rsidR="00535DE2">
        <w:fldChar w:fldCharType="begin"/>
      </w:r>
      <w:r w:rsidR="00535DE2">
        <w:instrText xml:space="preserve"> SEQ Figure \* ARABIC </w:instrText>
      </w:r>
      <w:r w:rsidR="00535DE2">
        <w:fldChar w:fldCharType="separate"/>
      </w:r>
      <w:r w:rsidR="00535DE2">
        <w:rPr>
          <w:noProof/>
        </w:rPr>
        <w:t>3</w:t>
      </w:r>
      <w:r w:rsidR="00535DE2">
        <w:fldChar w:fldCharType="end"/>
      </w:r>
      <w:r w:rsidR="00535DE2">
        <w:tab/>
      </w:r>
      <w:r w:rsidR="00042956">
        <w:t xml:space="preserve">State spending on elements of </w:t>
      </w:r>
      <w:r w:rsidR="00073011">
        <w:t xml:space="preserve">the </w:t>
      </w:r>
      <w:proofErr w:type="gramStart"/>
      <w:r w:rsidR="004A6CFA">
        <w:t>s</w:t>
      </w:r>
      <w:r w:rsidR="00573DD6">
        <w:t>chool</w:t>
      </w:r>
      <w:r w:rsidR="00042956">
        <w:t>s</w:t>
      </w:r>
      <w:proofErr w:type="gramEnd"/>
      <w:r w:rsidR="00042956">
        <w:t xml:space="preserve"> </w:t>
      </w:r>
      <w:r w:rsidR="00247171">
        <w:t>category</w:t>
      </w:r>
      <w:r w:rsidR="00573DD6">
        <w:t xml:space="preserve"> </w:t>
      </w:r>
    </w:p>
    <w:p w14:paraId="477C7DA6" w14:textId="7EBA850B" w:rsidR="004F08A0" w:rsidRDefault="002F2975" w:rsidP="007B016F">
      <w:pPr>
        <w:pStyle w:val="NoSpacing"/>
      </w:pPr>
      <w:r w:rsidRPr="002F2975">
        <w:rPr>
          <w:noProof/>
        </w:rPr>
        <w:drawing>
          <wp:inline distT="0" distB="0" distL="0" distR="0" wp14:anchorId="61B0A116" wp14:editId="7F7B4854">
            <wp:extent cx="5688965" cy="3630295"/>
            <wp:effectExtent l="0" t="0" r="698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88965" cy="3630295"/>
                    </a:xfrm>
                    <a:prstGeom prst="rect">
                      <a:avLst/>
                    </a:prstGeom>
                    <a:noFill/>
                    <a:ln>
                      <a:noFill/>
                    </a:ln>
                  </pic:spPr>
                </pic:pic>
              </a:graphicData>
            </a:graphic>
          </wp:inline>
        </w:drawing>
      </w:r>
    </w:p>
    <w:p w14:paraId="183A827B" w14:textId="7B6F2ADA" w:rsidR="007B016F" w:rsidRPr="00E40BA4" w:rsidRDefault="007B016F" w:rsidP="00530FA8">
      <w:pPr>
        <w:pStyle w:val="CGCTablenote"/>
        <w:rPr>
          <w:rFonts w:ascii="Work Sans" w:hAnsi="Work Sans"/>
        </w:rPr>
      </w:pPr>
      <w:r w:rsidRPr="00E40BA4">
        <w:rPr>
          <w:rFonts w:ascii="Work Sans" w:hAnsi="Work Sans"/>
        </w:rPr>
        <w:t xml:space="preserve">Source: </w:t>
      </w:r>
      <w:r w:rsidR="00530FA8" w:rsidRPr="00E40BA4">
        <w:rPr>
          <w:rFonts w:ascii="Work Sans" w:hAnsi="Work Sans"/>
        </w:rPr>
        <w:t>ABS Government Finance Statistics</w:t>
      </w:r>
      <w:r w:rsidR="009A685E" w:rsidRPr="00E40BA4">
        <w:rPr>
          <w:rFonts w:ascii="Work Sans" w:hAnsi="Work Sans"/>
        </w:rPr>
        <w:t>.</w:t>
      </w:r>
    </w:p>
    <w:p w14:paraId="6A21F8AE" w14:textId="77777777" w:rsidR="000B0BAA" w:rsidRDefault="000B0BAA">
      <w:pPr>
        <w:tabs>
          <w:tab w:val="clear" w:pos="567"/>
        </w:tabs>
        <w:spacing w:before="0" w:after="160" w:line="259" w:lineRule="auto"/>
        <w:rPr>
          <w:rFonts w:ascii="Work Sans" w:eastAsia="Times New Roman" w:hAnsi="Work Sans" w:cs="Open Sans"/>
          <w:b/>
          <w:bCs/>
          <w:color w:val="006991"/>
          <w:sz w:val="36"/>
          <w:szCs w:val="36"/>
        </w:rPr>
      </w:pPr>
      <w:bookmarkStart w:id="43" w:name="_Toc121741487"/>
      <w:r>
        <w:br w:type="page"/>
      </w:r>
    </w:p>
    <w:p w14:paraId="376C08CB" w14:textId="49B61A76" w:rsidR="00D63596" w:rsidRDefault="00D63596" w:rsidP="00D63596">
      <w:pPr>
        <w:pStyle w:val="Heading2"/>
      </w:pPr>
      <w:bookmarkStart w:id="44" w:name="_Toc138927909"/>
      <w:r>
        <w:lastRenderedPageBreak/>
        <w:t xml:space="preserve">Implications </w:t>
      </w:r>
      <w:bookmarkEnd w:id="43"/>
      <w:r>
        <w:t>for assessment</w:t>
      </w:r>
      <w:bookmarkEnd w:id="44"/>
    </w:p>
    <w:p w14:paraId="469A1E3A" w14:textId="77777777" w:rsidR="00D63596" w:rsidRDefault="00D63596" w:rsidP="00B04900">
      <w:pPr>
        <w:pStyle w:val="CGC2025ParaNumbers"/>
      </w:pPr>
      <w:bookmarkStart w:id="45" w:name="_Hlk128488938"/>
      <w:bookmarkStart w:id="46" w:name="_Toc121741488"/>
      <w:r w:rsidRPr="006B052C">
        <w:t>The Commission has identified several issues for consideration.</w:t>
      </w:r>
    </w:p>
    <w:p w14:paraId="21865FAE" w14:textId="229CF268" w:rsidR="00D63596" w:rsidRPr="0005793F" w:rsidRDefault="00B80AE6" w:rsidP="00B04900">
      <w:pPr>
        <w:pStyle w:val="CGC2025Bullet1"/>
      </w:pPr>
      <w:r w:rsidRPr="0005793F">
        <w:t>Can</w:t>
      </w:r>
      <w:r w:rsidR="006377EB" w:rsidRPr="0005793F">
        <w:t xml:space="preserve"> the </w:t>
      </w:r>
      <w:r w:rsidR="00DD3CB4" w:rsidRPr="0005793F">
        <w:t xml:space="preserve">2020 </w:t>
      </w:r>
      <w:r w:rsidR="00EE2728" w:rsidRPr="0005793F">
        <w:t>R</w:t>
      </w:r>
      <w:r w:rsidR="00DD3CB4" w:rsidRPr="0005793F">
        <w:t>eview</w:t>
      </w:r>
      <w:r w:rsidR="005C4ACC" w:rsidRPr="0005793F">
        <w:t xml:space="preserve"> regression mode</w:t>
      </w:r>
      <w:r w:rsidRPr="0005793F">
        <w:t xml:space="preserve">l be improved </w:t>
      </w:r>
      <w:r w:rsidR="008F05D9" w:rsidRPr="0005793F">
        <w:t xml:space="preserve">now that there is consistent schooling for </w:t>
      </w:r>
      <w:r w:rsidR="00EB5FA9" w:rsidRPr="0005793F">
        <w:t>y</w:t>
      </w:r>
      <w:r w:rsidR="008F05D9" w:rsidRPr="0005793F">
        <w:t>ear 7 students</w:t>
      </w:r>
      <w:r w:rsidR="0098FC0F">
        <w:t xml:space="preserve"> across state jurisdictions</w:t>
      </w:r>
      <w:r w:rsidR="00DD3CB4" w:rsidRPr="0005793F">
        <w:t>?</w:t>
      </w:r>
    </w:p>
    <w:p w14:paraId="4D40497D" w14:textId="66ABB3AF" w:rsidR="00B12A84" w:rsidRPr="0005793F" w:rsidRDefault="00CE6B84" w:rsidP="00B04900">
      <w:pPr>
        <w:pStyle w:val="CGC2025Bullet1"/>
      </w:pPr>
      <w:r w:rsidRPr="0005793F">
        <w:t xml:space="preserve">Is the </w:t>
      </w:r>
      <w:r w:rsidR="00483E0E" w:rsidRPr="0005793F">
        <w:t>Nationally Consistent Collection of Data on School Students with Disabilit</w:t>
      </w:r>
      <w:r w:rsidR="00E84BF0">
        <w:t>y</w:t>
      </w:r>
      <w:r w:rsidR="00483E0E" w:rsidRPr="0005793F">
        <w:t xml:space="preserve"> </w:t>
      </w:r>
      <w:r w:rsidR="00240ECA" w:rsidRPr="0005793F">
        <w:t xml:space="preserve">sufficiently </w:t>
      </w:r>
      <w:r w:rsidR="00146E52" w:rsidRPr="0005793F">
        <w:t>consistent</w:t>
      </w:r>
      <w:r w:rsidR="00240ECA" w:rsidRPr="0005793F">
        <w:t xml:space="preserve"> between states to be used in</w:t>
      </w:r>
      <w:r w:rsidR="00146E52" w:rsidRPr="0005793F">
        <w:t xml:space="preserve"> the assessment?</w:t>
      </w:r>
    </w:p>
    <w:p w14:paraId="1EEFFC7C" w14:textId="692E1BB0" w:rsidR="006377EB" w:rsidRPr="0005793F" w:rsidRDefault="00DD3CB4" w:rsidP="00B04900">
      <w:pPr>
        <w:pStyle w:val="CGC2025Bullet1"/>
      </w:pPr>
      <w:r w:rsidRPr="0005793F">
        <w:t>Should the Commission adopt the S</w:t>
      </w:r>
      <w:r w:rsidR="0020654A">
        <w:t>chool</w:t>
      </w:r>
      <w:r w:rsidR="004B5A09">
        <w:t>ing</w:t>
      </w:r>
      <w:r w:rsidR="0020654A">
        <w:t xml:space="preserve"> </w:t>
      </w:r>
      <w:r w:rsidRPr="0005793F">
        <w:t>R</w:t>
      </w:r>
      <w:r w:rsidR="0020654A">
        <w:t xml:space="preserve">esource </w:t>
      </w:r>
      <w:r w:rsidRPr="0005793F">
        <w:t>S</w:t>
      </w:r>
      <w:r w:rsidR="0020654A">
        <w:t xml:space="preserve">tandard </w:t>
      </w:r>
      <w:r w:rsidRPr="0005793F">
        <w:t>splits</w:t>
      </w:r>
      <w:r w:rsidR="00D610CE" w:rsidRPr="0005793F">
        <w:t xml:space="preserve"> </w:t>
      </w:r>
      <w:r w:rsidR="00562CA0" w:rsidRPr="0005793F">
        <w:t>instead of using an in-house model</w:t>
      </w:r>
      <w:r w:rsidR="0000484A" w:rsidRPr="0005793F">
        <w:t>?</w:t>
      </w:r>
    </w:p>
    <w:p w14:paraId="4FA344C0" w14:textId="3E8DA37C" w:rsidR="004854E3" w:rsidRDefault="00844B09" w:rsidP="00D63596">
      <w:pPr>
        <w:pStyle w:val="Heading3"/>
      </w:pPr>
      <w:bookmarkStart w:id="47" w:name="_Hlk128484801"/>
      <w:bookmarkStart w:id="48" w:name="_Toc138927910"/>
      <w:bookmarkEnd w:id="45"/>
      <w:r>
        <w:t>S</w:t>
      </w:r>
      <w:r w:rsidR="00282284">
        <w:t>hould</w:t>
      </w:r>
      <w:r w:rsidR="0036289C">
        <w:t xml:space="preserve"> the consistent treatment of year 7 students change </w:t>
      </w:r>
      <w:r w:rsidR="00282284">
        <w:t>the Commission’s assessments?</w:t>
      </w:r>
      <w:bookmarkEnd w:id="48"/>
    </w:p>
    <w:p w14:paraId="6FA42978" w14:textId="50BD9199" w:rsidR="00865CB8" w:rsidRDefault="002D40BA" w:rsidP="00B04900">
      <w:pPr>
        <w:pStyle w:val="CGC2025ParaNumbers"/>
      </w:pPr>
      <w:r>
        <w:t xml:space="preserve">States spend more per student on </w:t>
      </w:r>
      <w:r w:rsidR="00FB3F26">
        <w:t>secondary</w:t>
      </w:r>
      <w:r>
        <w:t xml:space="preserve"> school students than primary school students</w:t>
      </w:r>
      <w:r w:rsidR="00865CB8">
        <w:t xml:space="preserve">, and states have different mixes of the two groups, reflecting different retention rates and different age structures. </w:t>
      </w:r>
    </w:p>
    <w:p w14:paraId="2B668330" w14:textId="06C61A30" w:rsidR="00282284" w:rsidRDefault="00481EAE" w:rsidP="00B04900">
      <w:pPr>
        <w:pStyle w:val="CGC2025ParaNumbers"/>
      </w:pPr>
      <w:r>
        <w:t xml:space="preserve">In the 2020 </w:t>
      </w:r>
      <w:r w:rsidR="00282284">
        <w:t>Review the Commission did not distinguish between primary and secondary school students</w:t>
      </w:r>
      <w:r w:rsidR="00A362DB">
        <w:t xml:space="preserve"> </w:t>
      </w:r>
      <w:r w:rsidR="00446DF5">
        <w:t xml:space="preserve">in the regression determining the cost of different groups of students. This was </w:t>
      </w:r>
      <w:r w:rsidR="00A362DB">
        <w:t xml:space="preserve">because </w:t>
      </w:r>
      <w:r w:rsidR="00E1548B">
        <w:t xml:space="preserve">differences </w:t>
      </w:r>
      <w:r w:rsidR="0020598C">
        <w:t xml:space="preserve">between states as to whether Year 7 students were </w:t>
      </w:r>
      <w:r w:rsidR="00D41922">
        <w:t>treated as high school or primary school students</w:t>
      </w:r>
      <w:r w:rsidR="00912A0D">
        <w:t xml:space="preserve"> meant that a cost weight for secondary students could not readily be applied in a policy neutral manner. </w:t>
      </w:r>
      <w:r w:rsidR="00E23C66">
        <w:t xml:space="preserve"> </w:t>
      </w:r>
    </w:p>
    <w:p w14:paraId="16C39C36" w14:textId="01D9CD06" w:rsidR="00282284" w:rsidRDefault="00282284" w:rsidP="00B04900">
      <w:pPr>
        <w:pStyle w:val="CGC2025ParaNumbers"/>
      </w:pPr>
      <w:r>
        <w:t xml:space="preserve">Since </w:t>
      </w:r>
      <w:r w:rsidR="007047C8">
        <w:t xml:space="preserve">2022 </w:t>
      </w:r>
      <w:r>
        <w:t xml:space="preserve">all states now </w:t>
      </w:r>
      <w:r w:rsidR="007047C8">
        <w:t xml:space="preserve">educate </w:t>
      </w:r>
      <w:r>
        <w:t xml:space="preserve">year 7 students in secondary schools. This </w:t>
      </w:r>
      <w:r w:rsidR="00EB5FA9">
        <w:t xml:space="preserve">raises the prospect </w:t>
      </w:r>
      <w:r>
        <w:t>of a differential assessment of primary and secondary schools.</w:t>
      </w:r>
      <w:r w:rsidR="009B5D60">
        <w:t xml:space="preserve"> The Commission has explored the implications </w:t>
      </w:r>
      <w:r w:rsidR="004124D9">
        <w:t>of including a school level variable in its regression</w:t>
      </w:r>
      <w:r w:rsidR="003B5545">
        <w:t xml:space="preserve"> below. </w:t>
      </w:r>
    </w:p>
    <w:p w14:paraId="0996C251" w14:textId="2501145F" w:rsidR="00B82660" w:rsidRDefault="00B82660" w:rsidP="008B2DD5">
      <w:pPr>
        <w:pStyle w:val="Heading4"/>
      </w:pPr>
      <w:r>
        <w:t xml:space="preserve">New </w:t>
      </w:r>
      <w:r w:rsidR="00850AD7">
        <w:t>r</w:t>
      </w:r>
      <w:r>
        <w:t xml:space="preserve">egression </w:t>
      </w:r>
      <w:r w:rsidR="00850AD7">
        <w:t>m</w:t>
      </w:r>
      <w:r>
        <w:t>odel specification</w:t>
      </w:r>
    </w:p>
    <w:p w14:paraId="77A94B34" w14:textId="315251D1" w:rsidR="00B82660" w:rsidRDefault="00B82660" w:rsidP="00B04900">
      <w:pPr>
        <w:pStyle w:val="CGC2025ParaNumbers"/>
      </w:pPr>
      <w:r>
        <w:t>Based on the newly nationally consistent definitions of primary and secondary school</w:t>
      </w:r>
      <w:r w:rsidR="003D587F">
        <w:t>s</w:t>
      </w:r>
      <w:r>
        <w:t xml:space="preserve">, variables on these attributes have been included in the model of state spending. </w:t>
      </w:r>
      <w:r w:rsidR="00D145FF">
        <w:t xml:space="preserve">The model being proposed by the </w:t>
      </w:r>
      <w:r w:rsidR="00EF0A0E">
        <w:t xml:space="preserve">Commission </w:t>
      </w:r>
      <w:r w:rsidR="00D145FF">
        <w:t xml:space="preserve">is </w:t>
      </w:r>
      <w:r w:rsidR="007A378D">
        <w:t>shown in</w:t>
      </w:r>
      <w:r w:rsidR="00357094">
        <w:t xml:space="preserve"> </w:t>
      </w:r>
      <w:r w:rsidR="00BF74F7">
        <w:fldChar w:fldCharType="begin"/>
      </w:r>
      <w:r w:rsidR="00BF74F7">
        <w:instrText xml:space="preserve"> REF _Ref138923474 \h </w:instrText>
      </w:r>
      <w:r w:rsidR="00BF74F7">
        <w:fldChar w:fldCharType="separate"/>
      </w:r>
      <w:r w:rsidR="00BF74F7">
        <w:t xml:space="preserve">Table </w:t>
      </w:r>
      <w:r w:rsidR="00BF74F7">
        <w:rPr>
          <w:noProof/>
        </w:rPr>
        <w:t>4</w:t>
      </w:r>
      <w:r w:rsidR="00BF74F7">
        <w:fldChar w:fldCharType="end"/>
      </w:r>
      <w:r w:rsidR="00BF74F7">
        <w:t xml:space="preserve">. </w:t>
      </w:r>
      <w:r w:rsidR="00D145FF">
        <w:t xml:space="preserve">It </w:t>
      </w:r>
      <w:r w:rsidR="00B35C91">
        <w:t xml:space="preserve">includes the variables used in the 2020 </w:t>
      </w:r>
      <w:r w:rsidR="00630AFB">
        <w:t>R</w:t>
      </w:r>
      <w:r w:rsidR="00B35C91">
        <w:t xml:space="preserve">eview </w:t>
      </w:r>
      <w:r w:rsidR="006D6349">
        <w:t>with the addition of</w:t>
      </w:r>
      <w:r w:rsidR="00817B38">
        <w:t xml:space="preserve"> variables for the </w:t>
      </w:r>
      <w:r w:rsidR="00935154">
        <w:t xml:space="preserve">fixed cost of </w:t>
      </w:r>
      <w:r w:rsidR="00FC4131">
        <w:t>second</w:t>
      </w:r>
      <w:r w:rsidR="007676BB">
        <w:t>ary school</w:t>
      </w:r>
      <w:r w:rsidR="00D5143F">
        <w:t xml:space="preserve">s and the </w:t>
      </w:r>
      <w:r w:rsidR="004774E4">
        <w:t>additional costs of a secondary school student</w:t>
      </w:r>
      <w:r w:rsidR="000F4B93">
        <w:t>.</w:t>
      </w:r>
      <w:r w:rsidR="007A378D">
        <w:t xml:space="preserve"> </w:t>
      </w:r>
      <w:r w:rsidR="000F45B4">
        <w:t xml:space="preserve">The </w:t>
      </w:r>
      <w:r>
        <w:t xml:space="preserve">process </w:t>
      </w:r>
      <w:r w:rsidR="000F4B93">
        <w:t xml:space="preserve">of selecting </w:t>
      </w:r>
      <w:r w:rsidR="007154E5">
        <w:t xml:space="preserve">and validating </w:t>
      </w:r>
      <w:r w:rsidR="00326311">
        <w:t xml:space="preserve">all included variables </w:t>
      </w:r>
      <w:r>
        <w:t>is described in Attachment</w:t>
      </w:r>
      <w:r w:rsidR="00E727BD">
        <w:t> </w:t>
      </w:r>
      <w:r>
        <w:t xml:space="preserve">1. </w:t>
      </w:r>
      <w:r w:rsidR="009625C6">
        <w:t xml:space="preserve">Assessed needs are calculated for each state based </w:t>
      </w:r>
      <w:r w:rsidR="00CC57CC">
        <w:t>on the number of students with certain attributes</w:t>
      </w:r>
      <w:r w:rsidR="00FA3DF8">
        <w:t xml:space="preserve">. For example, each </w:t>
      </w:r>
      <w:r w:rsidR="00953F5F">
        <w:t xml:space="preserve">remote, First </w:t>
      </w:r>
      <w:r w:rsidR="00AB5292">
        <w:t>N</w:t>
      </w:r>
      <w:r w:rsidR="00953F5F">
        <w:t xml:space="preserve">ations secondary student </w:t>
      </w:r>
      <w:r w:rsidR="00BE4597">
        <w:t xml:space="preserve">in a state </w:t>
      </w:r>
      <w:r w:rsidR="00953F5F">
        <w:t xml:space="preserve">would </w:t>
      </w:r>
      <w:r w:rsidR="001A0F19">
        <w:t xml:space="preserve">be assessed as requiring </w:t>
      </w:r>
      <w:r w:rsidR="00C073EA">
        <w:t xml:space="preserve">$16,687 </w:t>
      </w:r>
      <w:r w:rsidR="00E36C01">
        <w:t>($8</w:t>
      </w:r>
      <w:r w:rsidR="00C073EA">
        <w:t>,</w:t>
      </w:r>
      <w:r w:rsidR="00E36C01">
        <w:t xml:space="preserve">238 + </w:t>
      </w:r>
      <w:r w:rsidR="00C073EA">
        <w:t>$</w:t>
      </w:r>
      <w:r w:rsidR="00E36C01">
        <w:t>2</w:t>
      </w:r>
      <w:r w:rsidR="00C073EA">
        <w:t>,</w:t>
      </w:r>
      <w:r w:rsidR="00E36C01">
        <w:t>901 +</w:t>
      </w:r>
      <w:r w:rsidR="00C073EA">
        <w:t xml:space="preserve"> $</w:t>
      </w:r>
      <w:r w:rsidR="00E36C01">
        <w:t>4</w:t>
      </w:r>
      <w:r w:rsidR="00C073EA">
        <w:t>,</w:t>
      </w:r>
      <w:r w:rsidR="00E36C01">
        <w:t xml:space="preserve">742 + </w:t>
      </w:r>
      <w:r w:rsidR="00C073EA">
        <w:t>$</w:t>
      </w:r>
      <w:r w:rsidR="00E36C01">
        <w:t>806)</w:t>
      </w:r>
      <w:r w:rsidR="00B90917">
        <w:t xml:space="preserve">. The number of schools each state requires is calculated based on the </w:t>
      </w:r>
      <w:r w:rsidR="00FA3DF8">
        <w:t xml:space="preserve">national </w:t>
      </w:r>
      <w:r w:rsidR="00B90917">
        <w:t>average school size in each remoteness area, and the numbe</w:t>
      </w:r>
      <w:r w:rsidR="001A0F19">
        <w:t>r</w:t>
      </w:r>
      <w:r w:rsidR="00B90917">
        <w:t xml:space="preserve"> of students </w:t>
      </w:r>
      <w:r w:rsidR="00FA3DF8">
        <w:t xml:space="preserve">in those areas in each state. </w:t>
      </w:r>
      <w:r w:rsidR="0068700D">
        <w:t xml:space="preserve">More remote areas tend to have smaller schools, and hence more schools for a given number of students. </w:t>
      </w:r>
      <w:r w:rsidR="00306E48">
        <w:t xml:space="preserve"> </w:t>
      </w:r>
    </w:p>
    <w:p w14:paraId="616E3091" w14:textId="77777777" w:rsidR="00065150" w:rsidRDefault="00065150">
      <w:pPr>
        <w:tabs>
          <w:tab w:val="clear" w:pos="567"/>
        </w:tabs>
        <w:spacing w:before="0" w:after="160" w:line="259" w:lineRule="auto"/>
        <w:rPr>
          <w:rFonts w:ascii="Work Sans" w:hAnsi="Work Sans"/>
          <w:b/>
        </w:rPr>
      </w:pPr>
      <w:bookmarkStart w:id="49" w:name="_Ref132705704"/>
      <w:r>
        <w:br w:type="page"/>
      </w:r>
    </w:p>
    <w:p w14:paraId="6CF12DB4" w14:textId="4C7E0B69" w:rsidR="00B82660" w:rsidRDefault="00B82660" w:rsidP="00535DE2">
      <w:pPr>
        <w:pStyle w:val="CGC2025Caption"/>
        <w:tabs>
          <w:tab w:val="left" w:pos="1134"/>
        </w:tabs>
      </w:pPr>
      <w:bookmarkStart w:id="50" w:name="_Ref138922974"/>
      <w:bookmarkStart w:id="51" w:name="_Ref138923474"/>
      <w:r>
        <w:lastRenderedPageBreak/>
        <w:t xml:space="preserve">Table </w:t>
      </w:r>
      <w:bookmarkEnd w:id="49"/>
      <w:bookmarkEnd w:id="50"/>
      <w:r w:rsidR="00535DE2">
        <w:fldChar w:fldCharType="begin"/>
      </w:r>
      <w:r w:rsidR="00535DE2">
        <w:instrText xml:space="preserve"> SEQ Table \* ARABIC </w:instrText>
      </w:r>
      <w:r w:rsidR="00535DE2">
        <w:fldChar w:fldCharType="separate"/>
      </w:r>
      <w:r w:rsidR="00535DE2">
        <w:rPr>
          <w:noProof/>
        </w:rPr>
        <w:t>4</w:t>
      </w:r>
      <w:r w:rsidR="00535DE2">
        <w:fldChar w:fldCharType="end"/>
      </w:r>
      <w:bookmarkEnd w:id="51"/>
      <w:r w:rsidR="00535DE2">
        <w:tab/>
      </w:r>
      <w:r w:rsidR="006A0477">
        <w:t xml:space="preserve">Cost weights based on </w:t>
      </w:r>
      <w:r>
        <w:t xml:space="preserve">regression 2020 </w:t>
      </w:r>
      <w:proofErr w:type="gramStart"/>
      <w:r>
        <w:t>data</w:t>
      </w:r>
      <w:proofErr w:type="gramEnd"/>
    </w:p>
    <w:tbl>
      <w:tblPr>
        <w:tblW w:w="8300" w:type="dxa"/>
        <w:tblLook w:val="04A0" w:firstRow="1" w:lastRow="0" w:firstColumn="1" w:lastColumn="0" w:noHBand="0" w:noVBand="1"/>
      </w:tblPr>
      <w:tblGrid>
        <w:gridCol w:w="3880"/>
        <w:gridCol w:w="2040"/>
        <w:gridCol w:w="2380"/>
      </w:tblGrid>
      <w:tr w:rsidR="00FE5724" w:rsidRPr="00FE5724" w14:paraId="21D6551C" w14:textId="77777777" w:rsidTr="00FE5724">
        <w:trPr>
          <w:trHeight w:val="259"/>
        </w:trPr>
        <w:tc>
          <w:tcPr>
            <w:tcW w:w="3880" w:type="dxa"/>
            <w:tcBorders>
              <w:top w:val="single" w:sz="4" w:space="0" w:color="ADD6EA"/>
              <w:left w:val="nil"/>
              <w:bottom w:val="single" w:sz="4" w:space="0" w:color="ADD6EA"/>
              <w:right w:val="nil"/>
            </w:tcBorders>
            <w:shd w:val="clear" w:color="000000" w:fill="B6D5E4"/>
            <w:vAlign w:val="bottom"/>
            <w:hideMark/>
          </w:tcPr>
          <w:p w14:paraId="39694E96" w14:textId="77777777" w:rsidR="00FE5724" w:rsidRPr="00FE5724" w:rsidRDefault="00FE5724" w:rsidP="00FE5724">
            <w:pPr>
              <w:tabs>
                <w:tab w:val="clear" w:pos="567"/>
              </w:tabs>
              <w:spacing w:before="0" w:line="240" w:lineRule="auto"/>
              <w:rPr>
                <w:rFonts w:ascii="Open Sans Semibold" w:eastAsia="Times New Roman" w:hAnsi="Open Sans Semibold" w:cs="Open Sans Semibold"/>
                <w:color w:val="000000"/>
                <w:sz w:val="16"/>
                <w:szCs w:val="16"/>
                <w:lang w:eastAsia="en-AU"/>
              </w:rPr>
            </w:pPr>
            <w:bookmarkStart w:id="52" w:name="RANGE!K2:M12"/>
            <w:r w:rsidRPr="00FE5724">
              <w:rPr>
                <w:rFonts w:ascii="Open Sans Semibold" w:eastAsia="Times New Roman" w:hAnsi="Open Sans Semibold" w:cs="Open Sans Semibold"/>
                <w:color w:val="000000"/>
                <w:sz w:val="16"/>
                <w:szCs w:val="16"/>
                <w:lang w:eastAsia="en-AU"/>
              </w:rPr>
              <w:t> </w:t>
            </w:r>
            <w:bookmarkEnd w:id="52"/>
          </w:p>
        </w:tc>
        <w:tc>
          <w:tcPr>
            <w:tcW w:w="2040" w:type="dxa"/>
            <w:tcBorders>
              <w:top w:val="single" w:sz="4" w:space="0" w:color="ADD6EA"/>
              <w:left w:val="nil"/>
              <w:bottom w:val="single" w:sz="4" w:space="0" w:color="ADD6EA"/>
              <w:right w:val="nil"/>
            </w:tcBorders>
            <w:shd w:val="clear" w:color="000000" w:fill="B6D5E4"/>
            <w:noWrap/>
            <w:vAlign w:val="bottom"/>
            <w:hideMark/>
          </w:tcPr>
          <w:p w14:paraId="17F8A324" w14:textId="77777777" w:rsidR="00FE5724" w:rsidRPr="00FE5724" w:rsidRDefault="00FE5724" w:rsidP="00FE572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5724">
              <w:rPr>
                <w:rFonts w:ascii="Open Sans Semibold" w:eastAsia="Times New Roman" w:hAnsi="Open Sans Semibold" w:cs="Open Sans Semibold"/>
                <w:color w:val="000000"/>
                <w:sz w:val="16"/>
                <w:szCs w:val="16"/>
                <w:lang w:eastAsia="en-AU"/>
              </w:rPr>
              <w:t>Government schools</w:t>
            </w:r>
          </w:p>
        </w:tc>
        <w:tc>
          <w:tcPr>
            <w:tcW w:w="2380" w:type="dxa"/>
            <w:tcBorders>
              <w:top w:val="single" w:sz="4" w:space="0" w:color="ADD6EA"/>
              <w:left w:val="nil"/>
              <w:bottom w:val="single" w:sz="4" w:space="0" w:color="ADD6EA"/>
              <w:right w:val="nil"/>
            </w:tcBorders>
            <w:shd w:val="clear" w:color="000000" w:fill="B6D5E4"/>
            <w:noWrap/>
            <w:vAlign w:val="bottom"/>
            <w:hideMark/>
          </w:tcPr>
          <w:p w14:paraId="38975CF8" w14:textId="77777777" w:rsidR="00FE5724" w:rsidRPr="00FE5724" w:rsidRDefault="00FE5724" w:rsidP="00FE572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5724">
              <w:rPr>
                <w:rFonts w:ascii="Open Sans Semibold" w:eastAsia="Times New Roman" w:hAnsi="Open Sans Semibold" w:cs="Open Sans Semibold"/>
                <w:color w:val="000000"/>
                <w:sz w:val="16"/>
                <w:szCs w:val="16"/>
                <w:lang w:eastAsia="en-AU"/>
              </w:rPr>
              <w:t>Non-government schools</w:t>
            </w:r>
          </w:p>
        </w:tc>
      </w:tr>
      <w:tr w:rsidR="00FE5724" w:rsidRPr="00FE5724" w14:paraId="1FE1ABB9" w14:textId="77777777" w:rsidTr="00FE5724">
        <w:trPr>
          <w:trHeight w:val="315"/>
        </w:trPr>
        <w:tc>
          <w:tcPr>
            <w:tcW w:w="3880" w:type="dxa"/>
            <w:tcBorders>
              <w:top w:val="nil"/>
              <w:left w:val="nil"/>
              <w:bottom w:val="nil"/>
              <w:right w:val="nil"/>
            </w:tcBorders>
            <w:shd w:val="clear" w:color="auto" w:fill="auto"/>
            <w:vAlign w:val="bottom"/>
            <w:hideMark/>
          </w:tcPr>
          <w:p w14:paraId="368BE3CC" w14:textId="77777777" w:rsidR="00FE5724" w:rsidRPr="00FE5724" w:rsidRDefault="00FE5724" w:rsidP="00FE5724">
            <w:pPr>
              <w:tabs>
                <w:tab w:val="clear" w:pos="567"/>
              </w:tabs>
              <w:spacing w:before="0" w:line="240" w:lineRule="auto"/>
              <w:rPr>
                <w:rFonts w:eastAsia="Times New Roman" w:cs="Open Sans Light"/>
                <w:color w:val="000000"/>
                <w:sz w:val="16"/>
                <w:szCs w:val="16"/>
                <w:lang w:eastAsia="en-AU"/>
              </w:rPr>
            </w:pPr>
            <w:r w:rsidRPr="00FE5724">
              <w:rPr>
                <w:rFonts w:eastAsia="Times New Roman" w:cs="Open Sans Light"/>
                <w:color w:val="000000"/>
                <w:sz w:val="16"/>
                <w:szCs w:val="16"/>
                <w:lang w:eastAsia="en-AU"/>
              </w:rPr>
              <w:t>Fixed cost of a school</w:t>
            </w:r>
          </w:p>
        </w:tc>
        <w:tc>
          <w:tcPr>
            <w:tcW w:w="2040" w:type="dxa"/>
            <w:tcBorders>
              <w:top w:val="nil"/>
              <w:left w:val="nil"/>
              <w:bottom w:val="nil"/>
              <w:right w:val="nil"/>
            </w:tcBorders>
            <w:shd w:val="clear" w:color="auto" w:fill="auto"/>
            <w:noWrap/>
            <w:vAlign w:val="bottom"/>
            <w:hideMark/>
          </w:tcPr>
          <w:p w14:paraId="2FAECDAC" w14:textId="77777777" w:rsidR="00FE5724" w:rsidRPr="00FE5724" w:rsidRDefault="00FE5724" w:rsidP="00FE5724">
            <w:pPr>
              <w:tabs>
                <w:tab w:val="clear" w:pos="567"/>
              </w:tabs>
              <w:spacing w:before="0" w:line="240" w:lineRule="auto"/>
              <w:jc w:val="right"/>
              <w:rPr>
                <w:rFonts w:eastAsia="Times New Roman" w:cs="Open Sans Light"/>
                <w:color w:val="000000"/>
                <w:sz w:val="16"/>
                <w:szCs w:val="16"/>
                <w:lang w:eastAsia="en-AU"/>
              </w:rPr>
            </w:pPr>
            <w:r w:rsidRPr="00FE5724">
              <w:rPr>
                <w:rFonts w:eastAsia="Times New Roman" w:cs="Open Sans Light"/>
                <w:color w:val="000000"/>
                <w:sz w:val="16"/>
                <w:szCs w:val="16"/>
                <w:lang w:eastAsia="en-AU"/>
              </w:rPr>
              <w:t>314,400</w:t>
            </w:r>
          </w:p>
        </w:tc>
        <w:tc>
          <w:tcPr>
            <w:tcW w:w="2380" w:type="dxa"/>
            <w:tcBorders>
              <w:top w:val="nil"/>
              <w:left w:val="nil"/>
              <w:bottom w:val="nil"/>
              <w:right w:val="nil"/>
            </w:tcBorders>
            <w:shd w:val="clear" w:color="auto" w:fill="auto"/>
            <w:noWrap/>
            <w:vAlign w:val="bottom"/>
            <w:hideMark/>
          </w:tcPr>
          <w:p w14:paraId="6014FAAD" w14:textId="77777777" w:rsidR="00FE5724" w:rsidRPr="00FE5724" w:rsidRDefault="00FE5724" w:rsidP="00FE5724">
            <w:pPr>
              <w:tabs>
                <w:tab w:val="clear" w:pos="567"/>
              </w:tabs>
              <w:spacing w:before="0" w:line="240" w:lineRule="auto"/>
              <w:jc w:val="right"/>
              <w:rPr>
                <w:rFonts w:eastAsia="Times New Roman" w:cs="Open Sans Light"/>
                <w:color w:val="000000"/>
                <w:sz w:val="16"/>
                <w:szCs w:val="16"/>
                <w:lang w:eastAsia="en-AU"/>
              </w:rPr>
            </w:pPr>
            <w:r w:rsidRPr="00FE5724">
              <w:rPr>
                <w:rFonts w:eastAsia="Times New Roman" w:cs="Open Sans Light"/>
                <w:color w:val="000000"/>
                <w:sz w:val="16"/>
                <w:szCs w:val="16"/>
                <w:lang w:eastAsia="en-AU"/>
              </w:rPr>
              <w:t>63,513</w:t>
            </w:r>
          </w:p>
        </w:tc>
      </w:tr>
      <w:tr w:rsidR="00FE5724" w:rsidRPr="00FE5724" w14:paraId="6D86761C" w14:textId="77777777" w:rsidTr="00FE5724">
        <w:trPr>
          <w:trHeight w:val="315"/>
        </w:trPr>
        <w:tc>
          <w:tcPr>
            <w:tcW w:w="3880" w:type="dxa"/>
            <w:tcBorders>
              <w:top w:val="single" w:sz="4" w:space="0" w:color="ADD6EA"/>
              <w:left w:val="nil"/>
              <w:bottom w:val="nil"/>
              <w:right w:val="nil"/>
            </w:tcBorders>
            <w:shd w:val="clear" w:color="auto" w:fill="auto"/>
            <w:vAlign w:val="bottom"/>
            <w:hideMark/>
          </w:tcPr>
          <w:p w14:paraId="2F8588C3" w14:textId="77777777" w:rsidR="00FE5724" w:rsidRPr="00FE5724" w:rsidRDefault="00FE5724" w:rsidP="00FE5724">
            <w:pPr>
              <w:tabs>
                <w:tab w:val="clear" w:pos="567"/>
              </w:tabs>
              <w:spacing w:before="0" w:line="240" w:lineRule="auto"/>
              <w:rPr>
                <w:rFonts w:eastAsia="Times New Roman" w:cs="Open Sans Light"/>
                <w:color w:val="000000"/>
                <w:sz w:val="16"/>
                <w:szCs w:val="16"/>
                <w:lang w:eastAsia="en-AU"/>
              </w:rPr>
            </w:pPr>
            <w:r w:rsidRPr="00FE5724">
              <w:rPr>
                <w:rFonts w:eastAsia="Times New Roman" w:cs="Open Sans Light"/>
                <w:color w:val="000000"/>
                <w:sz w:val="16"/>
                <w:szCs w:val="16"/>
                <w:lang w:eastAsia="en-AU"/>
              </w:rPr>
              <w:t>Additional fixed cost of a secondary school</w:t>
            </w:r>
          </w:p>
        </w:tc>
        <w:tc>
          <w:tcPr>
            <w:tcW w:w="2040" w:type="dxa"/>
            <w:tcBorders>
              <w:top w:val="single" w:sz="4" w:space="0" w:color="ADD6EA"/>
              <w:left w:val="nil"/>
              <w:bottom w:val="nil"/>
              <w:right w:val="nil"/>
            </w:tcBorders>
            <w:shd w:val="clear" w:color="auto" w:fill="auto"/>
            <w:vAlign w:val="bottom"/>
            <w:hideMark/>
          </w:tcPr>
          <w:p w14:paraId="30DC6F4B" w14:textId="77777777" w:rsidR="00FE5724" w:rsidRPr="00FE5724" w:rsidRDefault="00FE5724" w:rsidP="00FE5724">
            <w:pPr>
              <w:tabs>
                <w:tab w:val="clear" w:pos="567"/>
              </w:tabs>
              <w:spacing w:before="0" w:line="240" w:lineRule="auto"/>
              <w:jc w:val="right"/>
              <w:rPr>
                <w:rFonts w:eastAsia="Times New Roman" w:cs="Open Sans Light"/>
                <w:color w:val="000000"/>
                <w:sz w:val="16"/>
                <w:szCs w:val="16"/>
                <w:lang w:eastAsia="en-AU"/>
              </w:rPr>
            </w:pPr>
            <w:r w:rsidRPr="00FE5724">
              <w:rPr>
                <w:rFonts w:eastAsia="Times New Roman" w:cs="Open Sans Light"/>
                <w:color w:val="000000"/>
                <w:sz w:val="16"/>
                <w:szCs w:val="16"/>
                <w:lang w:eastAsia="en-AU"/>
              </w:rPr>
              <w:t>1,309,000</w:t>
            </w:r>
          </w:p>
        </w:tc>
        <w:tc>
          <w:tcPr>
            <w:tcW w:w="2380" w:type="dxa"/>
            <w:tcBorders>
              <w:top w:val="single" w:sz="4" w:space="0" w:color="ADD6EA"/>
              <w:left w:val="nil"/>
              <w:bottom w:val="nil"/>
              <w:right w:val="nil"/>
            </w:tcBorders>
            <w:shd w:val="clear" w:color="auto" w:fill="auto"/>
            <w:vAlign w:val="bottom"/>
            <w:hideMark/>
          </w:tcPr>
          <w:p w14:paraId="13A64A8B" w14:textId="77777777" w:rsidR="00FE5724" w:rsidRPr="00FE5724" w:rsidRDefault="00FE5724" w:rsidP="00FE5724">
            <w:pPr>
              <w:tabs>
                <w:tab w:val="clear" w:pos="567"/>
              </w:tabs>
              <w:spacing w:before="0" w:line="240" w:lineRule="auto"/>
              <w:jc w:val="right"/>
              <w:rPr>
                <w:rFonts w:eastAsia="Times New Roman" w:cs="Open Sans Light"/>
                <w:color w:val="000000"/>
                <w:sz w:val="16"/>
                <w:szCs w:val="16"/>
                <w:lang w:eastAsia="en-AU"/>
              </w:rPr>
            </w:pPr>
            <w:r w:rsidRPr="00FE5724">
              <w:rPr>
                <w:rFonts w:eastAsia="Times New Roman" w:cs="Open Sans Light"/>
                <w:color w:val="000000"/>
                <w:sz w:val="16"/>
                <w:szCs w:val="16"/>
                <w:lang w:eastAsia="en-AU"/>
              </w:rPr>
              <w:t>142,790</w:t>
            </w:r>
          </w:p>
        </w:tc>
      </w:tr>
      <w:tr w:rsidR="00FE5724" w:rsidRPr="00FE5724" w14:paraId="651C4BC2" w14:textId="77777777" w:rsidTr="00FE5724">
        <w:trPr>
          <w:trHeight w:val="315"/>
        </w:trPr>
        <w:tc>
          <w:tcPr>
            <w:tcW w:w="3880" w:type="dxa"/>
            <w:tcBorders>
              <w:top w:val="single" w:sz="4" w:space="0" w:color="ADD6EA"/>
              <w:left w:val="nil"/>
              <w:bottom w:val="nil"/>
              <w:right w:val="nil"/>
            </w:tcBorders>
            <w:shd w:val="clear" w:color="auto" w:fill="auto"/>
            <w:vAlign w:val="bottom"/>
            <w:hideMark/>
          </w:tcPr>
          <w:p w14:paraId="5A6DF22D" w14:textId="77777777" w:rsidR="00FE5724" w:rsidRPr="00FE5724" w:rsidRDefault="00FE5724" w:rsidP="00FE5724">
            <w:pPr>
              <w:tabs>
                <w:tab w:val="clear" w:pos="567"/>
              </w:tabs>
              <w:spacing w:before="0" w:line="240" w:lineRule="auto"/>
              <w:rPr>
                <w:rFonts w:eastAsia="Times New Roman" w:cs="Open Sans Light"/>
                <w:color w:val="000000"/>
                <w:sz w:val="16"/>
                <w:szCs w:val="16"/>
                <w:lang w:eastAsia="en-AU"/>
              </w:rPr>
            </w:pPr>
            <w:r w:rsidRPr="00FE5724">
              <w:rPr>
                <w:rFonts w:eastAsia="Times New Roman" w:cs="Open Sans Light"/>
                <w:color w:val="000000"/>
                <w:sz w:val="16"/>
                <w:szCs w:val="16"/>
                <w:lang w:eastAsia="en-AU"/>
              </w:rPr>
              <w:t> </w:t>
            </w:r>
          </w:p>
        </w:tc>
        <w:tc>
          <w:tcPr>
            <w:tcW w:w="2040" w:type="dxa"/>
            <w:tcBorders>
              <w:top w:val="single" w:sz="4" w:space="0" w:color="ADD6EA"/>
              <w:left w:val="nil"/>
              <w:bottom w:val="nil"/>
              <w:right w:val="nil"/>
            </w:tcBorders>
            <w:shd w:val="clear" w:color="auto" w:fill="auto"/>
            <w:noWrap/>
            <w:vAlign w:val="bottom"/>
            <w:hideMark/>
          </w:tcPr>
          <w:p w14:paraId="46F098AA" w14:textId="77777777" w:rsidR="00FE5724" w:rsidRPr="00FE5724" w:rsidRDefault="00FE5724" w:rsidP="00FE5724">
            <w:pPr>
              <w:tabs>
                <w:tab w:val="clear" w:pos="567"/>
              </w:tabs>
              <w:spacing w:before="0" w:line="240" w:lineRule="auto"/>
              <w:jc w:val="right"/>
              <w:rPr>
                <w:rFonts w:eastAsia="Times New Roman" w:cs="Open Sans Light"/>
                <w:color w:val="000000"/>
                <w:sz w:val="16"/>
                <w:szCs w:val="16"/>
                <w:lang w:eastAsia="en-AU"/>
              </w:rPr>
            </w:pPr>
            <w:r w:rsidRPr="00FE5724">
              <w:rPr>
                <w:rFonts w:eastAsia="Times New Roman" w:cs="Open Sans Light"/>
                <w:color w:val="000000"/>
                <w:sz w:val="16"/>
                <w:szCs w:val="16"/>
                <w:lang w:eastAsia="en-AU"/>
              </w:rPr>
              <w:t> </w:t>
            </w:r>
          </w:p>
        </w:tc>
        <w:tc>
          <w:tcPr>
            <w:tcW w:w="2380" w:type="dxa"/>
            <w:tcBorders>
              <w:top w:val="single" w:sz="4" w:space="0" w:color="ADD6EA"/>
              <w:left w:val="nil"/>
              <w:bottom w:val="nil"/>
              <w:right w:val="nil"/>
            </w:tcBorders>
            <w:shd w:val="clear" w:color="auto" w:fill="auto"/>
            <w:noWrap/>
            <w:vAlign w:val="bottom"/>
            <w:hideMark/>
          </w:tcPr>
          <w:p w14:paraId="171D9650" w14:textId="77777777" w:rsidR="00FE5724" w:rsidRPr="00FE5724" w:rsidRDefault="00FE5724" w:rsidP="00FE5724">
            <w:pPr>
              <w:tabs>
                <w:tab w:val="clear" w:pos="567"/>
              </w:tabs>
              <w:spacing w:before="0" w:line="240" w:lineRule="auto"/>
              <w:jc w:val="right"/>
              <w:rPr>
                <w:rFonts w:eastAsia="Times New Roman" w:cs="Open Sans Light"/>
                <w:color w:val="000000"/>
                <w:sz w:val="16"/>
                <w:szCs w:val="16"/>
                <w:lang w:eastAsia="en-AU"/>
              </w:rPr>
            </w:pPr>
            <w:r w:rsidRPr="00FE5724">
              <w:rPr>
                <w:rFonts w:eastAsia="Times New Roman" w:cs="Open Sans Light"/>
                <w:color w:val="000000"/>
                <w:sz w:val="16"/>
                <w:szCs w:val="16"/>
                <w:lang w:eastAsia="en-AU"/>
              </w:rPr>
              <w:t> </w:t>
            </w:r>
          </w:p>
        </w:tc>
      </w:tr>
      <w:tr w:rsidR="00FE5724" w:rsidRPr="00FE5724" w14:paraId="2257ED6C" w14:textId="77777777" w:rsidTr="00FE5724">
        <w:trPr>
          <w:trHeight w:val="315"/>
        </w:trPr>
        <w:tc>
          <w:tcPr>
            <w:tcW w:w="3880" w:type="dxa"/>
            <w:tcBorders>
              <w:top w:val="single" w:sz="4" w:space="0" w:color="ADD6EA"/>
              <w:left w:val="nil"/>
              <w:bottom w:val="nil"/>
              <w:right w:val="nil"/>
            </w:tcBorders>
            <w:shd w:val="clear" w:color="auto" w:fill="auto"/>
            <w:vAlign w:val="bottom"/>
            <w:hideMark/>
          </w:tcPr>
          <w:p w14:paraId="0993435F" w14:textId="77777777" w:rsidR="00FE5724" w:rsidRPr="00FE5724" w:rsidRDefault="00FE5724" w:rsidP="00FE5724">
            <w:pPr>
              <w:tabs>
                <w:tab w:val="clear" w:pos="567"/>
              </w:tabs>
              <w:spacing w:before="0" w:line="240" w:lineRule="auto"/>
              <w:rPr>
                <w:rFonts w:eastAsia="Times New Roman" w:cs="Open Sans Light"/>
                <w:color w:val="000000"/>
                <w:sz w:val="16"/>
                <w:szCs w:val="16"/>
                <w:lang w:eastAsia="en-AU"/>
              </w:rPr>
            </w:pPr>
            <w:r w:rsidRPr="00FE5724">
              <w:rPr>
                <w:rFonts w:eastAsia="Times New Roman" w:cs="Open Sans Light"/>
                <w:color w:val="000000"/>
                <w:sz w:val="16"/>
                <w:szCs w:val="16"/>
                <w:lang w:eastAsia="en-AU"/>
              </w:rPr>
              <w:t>Base cost per student</w:t>
            </w:r>
          </w:p>
        </w:tc>
        <w:tc>
          <w:tcPr>
            <w:tcW w:w="2040" w:type="dxa"/>
            <w:tcBorders>
              <w:top w:val="single" w:sz="4" w:space="0" w:color="ADD6EA"/>
              <w:left w:val="nil"/>
              <w:bottom w:val="nil"/>
              <w:right w:val="nil"/>
            </w:tcBorders>
            <w:shd w:val="clear" w:color="auto" w:fill="auto"/>
            <w:noWrap/>
            <w:vAlign w:val="bottom"/>
            <w:hideMark/>
          </w:tcPr>
          <w:p w14:paraId="718C4A95" w14:textId="77777777" w:rsidR="00FE5724" w:rsidRPr="00FE5724" w:rsidRDefault="00FE5724" w:rsidP="00FE5724">
            <w:pPr>
              <w:tabs>
                <w:tab w:val="clear" w:pos="567"/>
              </w:tabs>
              <w:spacing w:before="0" w:line="240" w:lineRule="auto"/>
              <w:jc w:val="right"/>
              <w:rPr>
                <w:rFonts w:eastAsia="Times New Roman" w:cs="Open Sans Light"/>
                <w:color w:val="000000"/>
                <w:sz w:val="16"/>
                <w:szCs w:val="16"/>
                <w:lang w:eastAsia="en-AU"/>
              </w:rPr>
            </w:pPr>
            <w:r w:rsidRPr="00FE5724">
              <w:rPr>
                <w:rFonts w:eastAsia="Times New Roman" w:cs="Open Sans Light"/>
                <w:color w:val="000000"/>
                <w:sz w:val="16"/>
                <w:szCs w:val="16"/>
                <w:lang w:eastAsia="en-AU"/>
              </w:rPr>
              <w:t>8,238</w:t>
            </w:r>
          </w:p>
        </w:tc>
        <w:tc>
          <w:tcPr>
            <w:tcW w:w="2380" w:type="dxa"/>
            <w:tcBorders>
              <w:top w:val="single" w:sz="4" w:space="0" w:color="ADD6EA"/>
              <w:left w:val="nil"/>
              <w:bottom w:val="nil"/>
              <w:right w:val="nil"/>
            </w:tcBorders>
            <w:shd w:val="clear" w:color="auto" w:fill="auto"/>
            <w:noWrap/>
            <w:vAlign w:val="bottom"/>
            <w:hideMark/>
          </w:tcPr>
          <w:p w14:paraId="2E162360" w14:textId="77777777" w:rsidR="00FE5724" w:rsidRPr="00FE5724" w:rsidRDefault="00FE5724" w:rsidP="00FE5724">
            <w:pPr>
              <w:tabs>
                <w:tab w:val="clear" w:pos="567"/>
              </w:tabs>
              <w:spacing w:before="0" w:line="240" w:lineRule="auto"/>
              <w:jc w:val="right"/>
              <w:rPr>
                <w:rFonts w:eastAsia="Times New Roman" w:cs="Open Sans Light"/>
                <w:color w:val="000000"/>
                <w:sz w:val="16"/>
                <w:szCs w:val="16"/>
                <w:lang w:eastAsia="en-AU"/>
              </w:rPr>
            </w:pPr>
            <w:r w:rsidRPr="00FE5724">
              <w:rPr>
                <w:rFonts w:eastAsia="Times New Roman" w:cs="Open Sans Light"/>
                <w:color w:val="000000"/>
                <w:sz w:val="16"/>
                <w:szCs w:val="16"/>
                <w:lang w:eastAsia="en-AU"/>
              </w:rPr>
              <w:t>1,843</w:t>
            </w:r>
          </w:p>
        </w:tc>
      </w:tr>
      <w:tr w:rsidR="00FE5724" w:rsidRPr="00FE5724" w14:paraId="5ACA3D1A" w14:textId="77777777" w:rsidTr="00FE5724">
        <w:trPr>
          <w:trHeight w:val="315"/>
        </w:trPr>
        <w:tc>
          <w:tcPr>
            <w:tcW w:w="3880" w:type="dxa"/>
            <w:tcBorders>
              <w:top w:val="single" w:sz="4" w:space="0" w:color="ADD6EA"/>
              <w:left w:val="nil"/>
              <w:bottom w:val="nil"/>
              <w:right w:val="nil"/>
            </w:tcBorders>
            <w:shd w:val="clear" w:color="auto" w:fill="auto"/>
            <w:vAlign w:val="bottom"/>
            <w:hideMark/>
          </w:tcPr>
          <w:p w14:paraId="223C1005" w14:textId="77777777" w:rsidR="00FE5724" w:rsidRPr="00FE5724" w:rsidRDefault="00FE5724" w:rsidP="00FE5724">
            <w:pPr>
              <w:tabs>
                <w:tab w:val="clear" w:pos="567"/>
              </w:tabs>
              <w:spacing w:before="0" w:line="240" w:lineRule="auto"/>
              <w:rPr>
                <w:rFonts w:eastAsia="Times New Roman" w:cs="Open Sans Light"/>
                <w:color w:val="000000"/>
                <w:sz w:val="16"/>
                <w:szCs w:val="16"/>
                <w:lang w:eastAsia="en-AU"/>
              </w:rPr>
            </w:pPr>
            <w:r w:rsidRPr="00FE5724">
              <w:rPr>
                <w:rFonts w:eastAsia="Times New Roman" w:cs="Open Sans Light"/>
                <w:color w:val="000000"/>
                <w:sz w:val="16"/>
                <w:szCs w:val="16"/>
                <w:lang w:eastAsia="en-AU"/>
              </w:rPr>
              <w:t>Additional cost of:</w:t>
            </w:r>
          </w:p>
        </w:tc>
        <w:tc>
          <w:tcPr>
            <w:tcW w:w="2040" w:type="dxa"/>
            <w:tcBorders>
              <w:top w:val="single" w:sz="4" w:space="0" w:color="ADD6EA"/>
              <w:left w:val="nil"/>
              <w:bottom w:val="nil"/>
              <w:right w:val="nil"/>
            </w:tcBorders>
            <w:shd w:val="clear" w:color="auto" w:fill="auto"/>
            <w:noWrap/>
            <w:vAlign w:val="bottom"/>
            <w:hideMark/>
          </w:tcPr>
          <w:p w14:paraId="753F43BD" w14:textId="77777777" w:rsidR="00FE5724" w:rsidRPr="00FE5724" w:rsidRDefault="00FE5724" w:rsidP="00FE5724">
            <w:pPr>
              <w:tabs>
                <w:tab w:val="clear" w:pos="567"/>
              </w:tabs>
              <w:spacing w:before="0" w:line="240" w:lineRule="auto"/>
              <w:jc w:val="right"/>
              <w:rPr>
                <w:rFonts w:eastAsia="Times New Roman" w:cs="Open Sans Light"/>
                <w:color w:val="000000"/>
                <w:sz w:val="16"/>
                <w:szCs w:val="16"/>
                <w:lang w:eastAsia="en-AU"/>
              </w:rPr>
            </w:pPr>
            <w:r w:rsidRPr="00FE5724">
              <w:rPr>
                <w:rFonts w:eastAsia="Times New Roman" w:cs="Open Sans Light"/>
                <w:color w:val="000000"/>
                <w:sz w:val="16"/>
                <w:szCs w:val="16"/>
                <w:lang w:eastAsia="en-AU"/>
              </w:rPr>
              <w:t> </w:t>
            </w:r>
          </w:p>
        </w:tc>
        <w:tc>
          <w:tcPr>
            <w:tcW w:w="2380" w:type="dxa"/>
            <w:tcBorders>
              <w:top w:val="single" w:sz="4" w:space="0" w:color="ADD6EA"/>
              <w:left w:val="nil"/>
              <w:bottom w:val="nil"/>
              <w:right w:val="nil"/>
            </w:tcBorders>
            <w:shd w:val="clear" w:color="auto" w:fill="auto"/>
            <w:noWrap/>
            <w:vAlign w:val="bottom"/>
            <w:hideMark/>
          </w:tcPr>
          <w:p w14:paraId="1716A525" w14:textId="77777777" w:rsidR="00FE5724" w:rsidRPr="00FE5724" w:rsidRDefault="00FE5724" w:rsidP="00FE5724">
            <w:pPr>
              <w:tabs>
                <w:tab w:val="clear" w:pos="567"/>
              </w:tabs>
              <w:spacing w:before="0" w:line="240" w:lineRule="auto"/>
              <w:jc w:val="right"/>
              <w:rPr>
                <w:rFonts w:eastAsia="Times New Roman" w:cs="Open Sans Light"/>
                <w:color w:val="000000"/>
                <w:sz w:val="16"/>
                <w:szCs w:val="16"/>
                <w:lang w:eastAsia="en-AU"/>
              </w:rPr>
            </w:pPr>
            <w:r w:rsidRPr="00FE5724">
              <w:rPr>
                <w:rFonts w:eastAsia="Times New Roman" w:cs="Open Sans Light"/>
                <w:color w:val="000000"/>
                <w:sz w:val="16"/>
                <w:szCs w:val="16"/>
                <w:lang w:eastAsia="en-AU"/>
              </w:rPr>
              <w:t> </w:t>
            </w:r>
          </w:p>
        </w:tc>
      </w:tr>
      <w:tr w:rsidR="00FE5724" w:rsidRPr="00FE5724" w14:paraId="22210B80" w14:textId="77777777" w:rsidTr="00FE5724">
        <w:trPr>
          <w:trHeight w:val="315"/>
        </w:trPr>
        <w:tc>
          <w:tcPr>
            <w:tcW w:w="3880" w:type="dxa"/>
            <w:tcBorders>
              <w:top w:val="single" w:sz="4" w:space="0" w:color="ADD6EA"/>
              <w:left w:val="nil"/>
              <w:bottom w:val="nil"/>
              <w:right w:val="nil"/>
            </w:tcBorders>
            <w:shd w:val="clear" w:color="auto" w:fill="auto"/>
            <w:vAlign w:val="bottom"/>
            <w:hideMark/>
          </w:tcPr>
          <w:p w14:paraId="1B970549" w14:textId="77777777" w:rsidR="00FE5724" w:rsidRPr="00FE5724" w:rsidRDefault="00FE5724" w:rsidP="00FE5724">
            <w:pPr>
              <w:tabs>
                <w:tab w:val="clear" w:pos="567"/>
              </w:tabs>
              <w:spacing w:before="0" w:line="240" w:lineRule="auto"/>
              <w:rPr>
                <w:rFonts w:eastAsia="Times New Roman" w:cs="Open Sans Light"/>
                <w:color w:val="000000"/>
                <w:sz w:val="16"/>
                <w:szCs w:val="16"/>
                <w:lang w:eastAsia="en-AU"/>
              </w:rPr>
            </w:pPr>
            <w:r w:rsidRPr="00FE5724">
              <w:rPr>
                <w:rFonts w:eastAsia="Times New Roman" w:cs="Open Sans Light"/>
                <w:color w:val="000000"/>
                <w:sz w:val="16"/>
                <w:szCs w:val="16"/>
                <w:lang w:eastAsia="en-AU"/>
              </w:rPr>
              <w:t xml:space="preserve">   Secondary student</w:t>
            </w:r>
          </w:p>
        </w:tc>
        <w:tc>
          <w:tcPr>
            <w:tcW w:w="2040" w:type="dxa"/>
            <w:tcBorders>
              <w:top w:val="single" w:sz="4" w:space="0" w:color="ADD6EA"/>
              <w:left w:val="nil"/>
              <w:bottom w:val="nil"/>
              <w:right w:val="nil"/>
            </w:tcBorders>
            <w:shd w:val="clear" w:color="auto" w:fill="auto"/>
            <w:noWrap/>
            <w:vAlign w:val="bottom"/>
            <w:hideMark/>
          </w:tcPr>
          <w:p w14:paraId="0BB27825" w14:textId="77777777" w:rsidR="00FE5724" w:rsidRPr="00FE5724" w:rsidRDefault="00FE5724" w:rsidP="00FE5724">
            <w:pPr>
              <w:tabs>
                <w:tab w:val="clear" w:pos="567"/>
              </w:tabs>
              <w:spacing w:before="0" w:line="240" w:lineRule="auto"/>
              <w:jc w:val="right"/>
              <w:rPr>
                <w:rFonts w:eastAsia="Times New Roman" w:cs="Open Sans Light"/>
                <w:color w:val="000000"/>
                <w:sz w:val="16"/>
                <w:szCs w:val="16"/>
                <w:lang w:eastAsia="en-AU"/>
              </w:rPr>
            </w:pPr>
            <w:r w:rsidRPr="00FE5724">
              <w:rPr>
                <w:rFonts w:eastAsia="Times New Roman" w:cs="Open Sans Light"/>
                <w:color w:val="000000"/>
                <w:sz w:val="16"/>
                <w:szCs w:val="16"/>
                <w:lang w:eastAsia="en-AU"/>
              </w:rPr>
              <w:t>806</w:t>
            </w:r>
          </w:p>
        </w:tc>
        <w:tc>
          <w:tcPr>
            <w:tcW w:w="2380" w:type="dxa"/>
            <w:tcBorders>
              <w:top w:val="single" w:sz="4" w:space="0" w:color="ADD6EA"/>
              <w:left w:val="nil"/>
              <w:bottom w:val="nil"/>
              <w:right w:val="nil"/>
            </w:tcBorders>
            <w:shd w:val="clear" w:color="auto" w:fill="auto"/>
            <w:noWrap/>
            <w:vAlign w:val="bottom"/>
            <w:hideMark/>
          </w:tcPr>
          <w:p w14:paraId="58B7E6E0" w14:textId="77777777" w:rsidR="00FE5724" w:rsidRPr="00FE5724" w:rsidRDefault="00FE5724" w:rsidP="00FE5724">
            <w:pPr>
              <w:tabs>
                <w:tab w:val="clear" w:pos="567"/>
              </w:tabs>
              <w:spacing w:before="0" w:line="240" w:lineRule="auto"/>
              <w:jc w:val="right"/>
              <w:rPr>
                <w:rFonts w:eastAsia="Times New Roman" w:cs="Open Sans Light"/>
                <w:color w:val="000000"/>
                <w:sz w:val="16"/>
                <w:szCs w:val="16"/>
                <w:lang w:eastAsia="en-AU"/>
              </w:rPr>
            </w:pPr>
            <w:r w:rsidRPr="00FE5724">
              <w:rPr>
                <w:rFonts w:eastAsia="Times New Roman" w:cs="Open Sans Light"/>
                <w:color w:val="000000"/>
                <w:sz w:val="16"/>
                <w:szCs w:val="16"/>
                <w:lang w:eastAsia="en-AU"/>
              </w:rPr>
              <w:t>285</w:t>
            </w:r>
          </w:p>
        </w:tc>
      </w:tr>
      <w:tr w:rsidR="00FE5724" w:rsidRPr="00FE5724" w14:paraId="7D322BA2" w14:textId="77777777" w:rsidTr="00FE5724">
        <w:trPr>
          <w:trHeight w:val="315"/>
        </w:trPr>
        <w:tc>
          <w:tcPr>
            <w:tcW w:w="3880" w:type="dxa"/>
            <w:tcBorders>
              <w:top w:val="single" w:sz="4" w:space="0" w:color="ADD6EA"/>
              <w:left w:val="nil"/>
              <w:bottom w:val="nil"/>
              <w:right w:val="nil"/>
            </w:tcBorders>
            <w:shd w:val="clear" w:color="auto" w:fill="auto"/>
            <w:vAlign w:val="bottom"/>
            <w:hideMark/>
          </w:tcPr>
          <w:p w14:paraId="68C2E518" w14:textId="77777777" w:rsidR="00FE5724" w:rsidRPr="00FE5724" w:rsidRDefault="00FE5724" w:rsidP="00FE5724">
            <w:pPr>
              <w:tabs>
                <w:tab w:val="clear" w:pos="567"/>
              </w:tabs>
              <w:spacing w:before="0" w:line="240" w:lineRule="auto"/>
              <w:rPr>
                <w:rFonts w:eastAsia="Times New Roman" w:cs="Open Sans Light"/>
                <w:color w:val="000000"/>
                <w:sz w:val="16"/>
                <w:szCs w:val="16"/>
                <w:lang w:eastAsia="en-AU"/>
              </w:rPr>
            </w:pPr>
            <w:r w:rsidRPr="00FE5724">
              <w:rPr>
                <w:rFonts w:eastAsia="Times New Roman" w:cs="Open Sans Light"/>
                <w:color w:val="000000"/>
                <w:sz w:val="16"/>
                <w:szCs w:val="16"/>
                <w:lang w:eastAsia="en-AU"/>
              </w:rPr>
              <w:t xml:space="preserve">   Student in outer regional school</w:t>
            </w:r>
          </w:p>
        </w:tc>
        <w:tc>
          <w:tcPr>
            <w:tcW w:w="2040" w:type="dxa"/>
            <w:tcBorders>
              <w:top w:val="single" w:sz="4" w:space="0" w:color="ADD6EA"/>
              <w:left w:val="nil"/>
              <w:bottom w:val="nil"/>
              <w:right w:val="nil"/>
            </w:tcBorders>
            <w:shd w:val="clear" w:color="auto" w:fill="auto"/>
            <w:noWrap/>
            <w:vAlign w:val="bottom"/>
            <w:hideMark/>
          </w:tcPr>
          <w:p w14:paraId="17DBC162" w14:textId="77777777" w:rsidR="00FE5724" w:rsidRPr="00FE5724" w:rsidRDefault="00FE5724" w:rsidP="00FE5724">
            <w:pPr>
              <w:tabs>
                <w:tab w:val="clear" w:pos="567"/>
              </w:tabs>
              <w:spacing w:before="0" w:line="240" w:lineRule="auto"/>
              <w:jc w:val="right"/>
              <w:rPr>
                <w:rFonts w:eastAsia="Times New Roman" w:cs="Open Sans Light"/>
                <w:color w:val="000000"/>
                <w:sz w:val="16"/>
                <w:szCs w:val="16"/>
                <w:lang w:eastAsia="en-AU"/>
              </w:rPr>
            </w:pPr>
            <w:r w:rsidRPr="00FE5724">
              <w:rPr>
                <w:rFonts w:eastAsia="Times New Roman" w:cs="Open Sans Light"/>
                <w:color w:val="000000"/>
                <w:sz w:val="16"/>
                <w:szCs w:val="16"/>
                <w:lang w:eastAsia="en-AU"/>
              </w:rPr>
              <w:t>491</w:t>
            </w:r>
          </w:p>
        </w:tc>
        <w:tc>
          <w:tcPr>
            <w:tcW w:w="2380" w:type="dxa"/>
            <w:tcBorders>
              <w:top w:val="single" w:sz="4" w:space="0" w:color="ADD6EA"/>
              <w:left w:val="nil"/>
              <w:bottom w:val="nil"/>
              <w:right w:val="nil"/>
            </w:tcBorders>
            <w:shd w:val="clear" w:color="auto" w:fill="auto"/>
            <w:noWrap/>
            <w:vAlign w:val="bottom"/>
            <w:hideMark/>
          </w:tcPr>
          <w:p w14:paraId="64968326" w14:textId="77777777" w:rsidR="00FE5724" w:rsidRPr="00FE5724" w:rsidRDefault="00FE5724" w:rsidP="00FE5724">
            <w:pPr>
              <w:tabs>
                <w:tab w:val="clear" w:pos="567"/>
              </w:tabs>
              <w:spacing w:before="0" w:line="240" w:lineRule="auto"/>
              <w:jc w:val="right"/>
              <w:rPr>
                <w:rFonts w:eastAsia="Times New Roman" w:cs="Open Sans Light"/>
                <w:color w:val="000000"/>
                <w:sz w:val="16"/>
                <w:szCs w:val="16"/>
                <w:lang w:eastAsia="en-AU"/>
              </w:rPr>
            </w:pPr>
            <w:r w:rsidRPr="00FE5724">
              <w:rPr>
                <w:rFonts w:eastAsia="Times New Roman" w:cs="Open Sans Light"/>
                <w:color w:val="000000"/>
                <w:sz w:val="16"/>
                <w:szCs w:val="16"/>
                <w:lang w:eastAsia="en-AU"/>
              </w:rPr>
              <w:t>163</w:t>
            </w:r>
          </w:p>
        </w:tc>
      </w:tr>
      <w:tr w:rsidR="00FE5724" w:rsidRPr="00FE5724" w14:paraId="1944C278" w14:textId="77777777" w:rsidTr="00FE5724">
        <w:trPr>
          <w:trHeight w:val="315"/>
        </w:trPr>
        <w:tc>
          <w:tcPr>
            <w:tcW w:w="3880" w:type="dxa"/>
            <w:tcBorders>
              <w:top w:val="single" w:sz="4" w:space="0" w:color="ADD6EA"/>
              <w:left w:val="nil"/>
              <w:bottom w:val="nil"/>
              <w:right w:val="nil"/>
            </w:tcBorders>
            <w:shd w:val="clear" w:color="auto" w:fill="auto"/>
            <w:vAlign w:val="bottom"/>
            <w:hideMark/>
          </w:tcPr>
          <w:p w14:paraId="08C0D619" w14:textId="77777777" w:rsidR="00FE5724" w:rsidRPr="00FE5724" w:rsidRDefault="00FE5724" w:rsidP="00FE5724">
            <w:pPr>
              <w:tabs>
                <w:tab w:val="clear" w:pos="567"/>
              </w:tabs>
              <w:spacing w:before="0" w:line="240" w:lineRule="auto"/>
              <w:rPr>
                <w:rFonts w:eastAsia="Times New Roman" w:cs="Open Sans Light"/>
                <w:color w:val="000000"/>
                <w:sz w:val="16"/>
                <w:szCs w:val="16"/>
                <w:lang w:eastAsia="en-AU"/>
              </w:rPr>
            </w:pPr>
            <w:r w:rsidRPr="00FE5724">
              <w:rPr>
                <w:rFonts w:eastAsia="Times New Roman" w:cs="Open Sans Light"/>
                <w:color w:val="000000"/>
                <w:sz w:val="16"/>
                <w:szCs w:val="16"/>
                <w:lang w:eastAsia="en-AU"/>
              </w:rPr>
              <w:t xml:space="preserve">   Student in remote school</w:t>
            </w:r>
          </w:p>
        </w:tc>
        <w:tc>
          <w:tcPr>
            <w:tcW w:w="2040" w:type="dxa"/>
            <w:tcBorders>
              <w:top w:val="single" w:sz="4" w:space="0" w:color="ADD6EA"/>
              <w:left w:val="nil"/>
              <w:bottom w:val="nil"/>
              <w:right w:val="nil"/>
            </w:tcBorders>
            <w:shd w:val="clear" w:color="auto" w:fill="auto"/>
            <w:noWrap/>
            <w:vAlign w:val="bottom"/>
            <w:hideMark/>
          </w:tcPr>
          <w:p w14:paraId="68E23474" w14:textId="77777777" w:rsidR="00FE5724" w:rsidRPr="00FE5724" w:rsidRDefault="00FE5724" w:rsidP="00FE5724">
            <w:pPr>
              <w:tabs>
                <w:tab w:val="clear" w:pos="567"/>
              </w:tabs>
              <w:spacing w:before="0" w:line="240" w:lineRule="auto"/>
              <w:jc w:val="right"/>
              <w:rPr>
                <w:rFonts w:eastAsia="Times New Roman" w:cs="Open Sans Light"/>
                <w:color w:val="000000"/>
                <w:sz w:val="16"/>
                <w:szCs w:val="16"/>
                <w:lang w:eastAsia="en-AU"/>
              </w:rPr>
            </w:pPr>
            <w:r w:rsidRPr="00FE5724">
              <w:rPr>
                <w:rFonts w:eastAsia="Times New Roman" w:cs="Open Sans Light"/>
                <w:color w:val="000000"/>
                <w:sz w:val="16"/>
                <w:szCs w:val="16"/>
                <w:lang w:eastAsia="en-AU"/>
              </w:rPr>
              <w:t>2,901</w:t>
            </w:r>
          </w:p>
        </w:tc>
        <w:tc>
          <w:tcPr>
            <w:tcW w:w="2380" w:type="dxa"/>
            <w:tcBorders>
              <w:top w:val="single" w:sz="4" w:space="0" w:color="ADD6EA"/>
              <w:left w:val="nil"/>
              <w:bottom w:val="nil"/>
              <w:right w:val="nil"/>
            </w:tcBorders>
            <w:shd w:val="clear" w:color="auto" w:fill="auto"/>
            <w:noWrap/>
            <w:vAlign w:val="bottom"/>
            <w:hideMark/>
          </w:tcPr>
          <w:p w14:paraId="490328E5" w14:textId="77777777" w:rsidR="00FE5724" w:rsidRPr="00FE5724" w:rsidRDefault="00FE5724" w:rsidP="00FE5724">
            <w:pPr>
              <w:tabs>
                <w:tab w:val="clear" w:pos="567"/>
              </w:tabs>
              <w:spacing w:before="0" w:line="240" w:lineRule="auto"/>
              <w:jc w:val="right"/>
              <w:rPr>
                <w:rFonts w:eastAsia="Times New Roman" w:cs="Open Sans Light"/>
                <w:color w:val="000000"/>
                <w:sz w:val="16"/>
                <w:szCs w:val="16"/>
                <w:lang w:eastAsia="en-AU"/>
              </w:rPr>
            </w:pPr>
            <w:r w:rsidRPr="00FE5724">
              <w:rPr>
                <w:rFonts w:eastAsia="Times New Roman" w:cs="Open Sans Light"/>
                <w:color w:val="000000"/>
                <w:sz w:val="16"/>
                <w:szCs w:val="16"/>
                <w:lang w:eastAsia="en-AU"/>
              </w:rPr>
              <w:t>107</w:t>
            </w:r>
          </w:p>
        </w:tc>
      </w:tr>
      <w:tr w:rsidR="00FE5724" w:rsidRPr="00FE5724" w14:paraId="5FE2DE1C" w14:textId="77777777" w:rsidTr="00FE5724">
        <w:trPr>
          <w:trHeight w:val="315"/>
        </w:trPr>
        <w:tc>
          <w:tcPr>
            <w:tcW w:w="3880" w:type="dxa"/>
            <w:tcBorders>
              <w:top w:val="single" w:sz="4" w:space="0" w:color="ADD6EA"/>
              <w:left w:val="nil"/>
              <w:bottom w:val="nil"/>
              <w:right w:val="nil"/>
            </w:tcBorders>
            <w:shd w:val="clear" w:color="auto" w:fill="auto"/>
            <w:vAlign w:val="bottom"/>
            <w:hideMark/>
          </w:tcPr>
          <w:p w14:paraId="7DE530EF" w14:textId="77777777" w:rsidR="00FE5724" w:rsidRPr="00FE5724" w:rsidRDefault="00FE5724" w:rsidP="00FE5724">
            <w:pPr>
              <w:tabs>
                <w:tab w:val="clear" w:pos="567"/>
              </w:tabs>
              <w:spacing w:before="0" w:line="240" w:lineRule="auto"/>
              <w:rPr>
                <w:rFonts w:eastAsia="Times New Roman" w:cs="Open Sans Light"/>
                <w:color w:val="000000"/>
                <w:sz w:val="16"/>
                <w:szCs w:val="16"/>
                <w:lang w:eastAsia="en-AU"/>
              </w:rPr>
            </w:pPr>
            <w:r w:rsidRPr="00FE5724">
              <w:rPr>
                <w:rFonts w:eastAsia="Times New Roman" w:cs="Open Sans Light"/>
                <w:color w:val="000000"/>
                <w:sz w:val="16"/>
                <w:szCs w:val="16"/>
                <w:lang w:eastAsia="en-AU"/>
              </w:rPr>
              <w:t xml:space="preserve">   Socio-educationally disadvantaged student</w:t>
            </w:r>
          </w:p>
        </w:tc>
        <w:tc>
          <w:tcPr>
            <w:tcW w:w="2040" w:type="dxa"/>
            <w:tcBorders>
              <w:top w:val="single" w:sz="4" w:space="0" w:color="ADD6EA"/>
              <w:left w:val="nil"/>
              <w:bottom w:val="nil"/>
              <w:right w:val="nil"/>
            </w:tcBorders>
            <w:shd w:val="clear" w:color="auto" w:fill="auto"/>
            <w:vAlign w:val="bottom"/>
            <w:hideMark/>
          </w:tcPr>
          <w:p w14:paraId="5C933BA1" w14:textId="77777777" w:rsidR="00FE5724" w:rsidRPr="00FE5724" w:rsidRDefault="00FE5724" w:rsidP="00FE5724">
            <w:pPr>
              <w:tabs>
                <w:tab w:val="clear" w:pos="567"/>
              </w:tabs>
              <w:spacing w:before="0" w:line="240" w:lineRule="auto"/>
              <w:jc w:val="right"/>
              <w:rPr>
                <w:rFonts w:eastAsia="Times New Roman" w:cs="Open Sans Light"/>
                <w:color w:val="000000"/>
                <w:sz w:val="16"/>
                <w:szCs w:val="16"/>
                <w:lang w:eastAsia="en-AU"/>
              </w:rPr>
            </w:pPr>
            <w:r w:rsidRPr="00FE5724">
              <w:rPr>
                <w:rFonts w:eastAsia="Times New Roman" w:cs="Open Sans Light"/>
                <w:color w:val="000000"/>
                <w:sz w:val="16"/>
                <w:szCs w:val="16"/>
                <w:lang w:eastAsia="en-AU"/>
              </w:rPr>
              <w:t>4,694</w:t>
            </w:r>
          </w:p>
        </w:tc>
        <w:tc>
          <w:tcPr>
            <w:tcW w:w="2380" w:type="dxa"/>
            <w:tcBorders>
              <w:top w:val="single" w:sz="4" w:space="0" w:color="ADD6EA"/>
              <w:left w:val="nil"/>
              <w:bottom w:val="nil"/>
              <w:right w:val="nil"/>
            </w:tcBorders>
            <w:shd w:val="clear" w:color="auto" w:fill="auto"/>
            <w:vAlign w:val="bottom"/>
            <w:hideMark/>
          </w:tcPr>
          <w:p w14:paraId="1763849B" w14:textId="77777777" w:rsidR="00FE5724" w:rsidRPr="00FE5724" w:rsidRDefault="00FE5724" w:rsidP="00FE5724">
            <w:pPr>
              <w:tabs>
                <w:tab w:val="clear" w:pos="567"/>
              </w:tabs>
              <w:spacing w:before="0" w:line="240" w:lineRule="auto"/>
              <w:jc w:val="right"/>
              <w:rPr>
                <w:rFonts w:eastAsia="Times New Roman" w:cs="Open Sans Light"/>
                <w:color w:val="000000"/>
                <w:sz w:val="16"/>
                <w:szCs w:val="16"/>
                <w:lang w:eastAsia="en-AU"/>
              </w:rPr>
            </w:pPr>
            <w:r w:rsidRPr="00FE5724">
              <w:rPr>
                <w:rFonts w:eastAsia="Times New Roman" w:cs="Open Sans Light"/>
                <w:color w:val="000000"/>
                <w:sz w:val="16"/>
                <w:szCs w:val="16"/>
                <w:lang w:eastAsia="en-AU"/>
              </w:rPr>
              <w:t>3,714</w:t>
            </w:r>
          </w:p>
        </w:tc>
      </w:tr>
      <w:tr w:rsidR="00FE5724" w:rsidRPr="00FE5724" w14:paraId="623D49B7" w14:textId="77777777" w:rsidTr="00FE5724">
        <w:trPr>
          <w:trHeight w:val="315"/>
        </w:trPr>
        <w:tc>
          <w:tcPr>
            <w:tcW w:w="3880" w:type="dxa"/>
            <w:tcBorders>
              <w:top w:val="single" w:sz="4" w:space="0" w:color="ADD6EA"/>
              <w:left w:val="nil"/>
              <w:bottom w:val="single" w:sz="4" w:space="0" w:color="ADD6EA"/>
              <w:right w:val="nil"/>
            </w:tcBorders>
            <w:shd w:val="clear" w:color="auto" w:fill="auto"/>
            <w:vAlign w:val="bottom"/>
            <w:hideMark/>
          </w:tcPr>
          <w:p w14:paraId="1D6FD408" w14:textId="1B0B18A0" w:rsidR="00FE5724" w:rsidRPr="00FE5724" w:rsidRDefault="00FE5724" w:rsidP="00FE5724">
            <w:pPr>
              <w:tabs>
                <w:tab w:val="clear" w:pos="567"/>
              </w:tabs>
              <w:spacing w:before="0" w:line="240" w:lineRule="auto"/>
              <w:rPr>
                <w:rFonts w:eastAsia="Times New Roman" w:cs="Open Sans Light"/>
                <w:color w:val="000000"/>
                <w:sz w:val="16"/>
                <w:szCs w:val="16"/>
                <w:lang w:eastAsia="en-AU"/>
              </w:rPr>
            </w:pPr>
            <w:r w:rsidRPr="00FE5724">
              <w:rPr>
                <w:rFonts w:eastAsia="Times New Roman" w:cs="Open Sans Light"/>
                <w:color w:val="000000"/>
                <w:sz w:val="16"/>
                <w:szCs w:val="16"/>
                <w:lang w:eastAsia="en-AU"/>
              </w:rPr>
              <w:t xml:space="preserve">   First </w:t>
            </w:r>
            <w:r w:rsidR="00A863FB">
              <w:rPr>
                <w:rFonts w:eastAsia="Times New Roman" w:cs="Open Sans Light"/>
                <w:color w:val="000000"/>
                <w:sz w:val="16"/>
                <w:szCs w:val="16"/>
                <w:lang w:eastAsia="en-AU"/>
              </w:rPr>
              <w:t>N</w:t>
            </w:r>
            <w:r w:rsidRPr="00FE5724">
              <w:rPr>
                <w:rFonts w:eastAsia="Times New Roman" w:cs="Open Sans Light"/>
                <w:color w:val="000000"/>
                <w:sz w:val="16"/>
                <w:szCs w:val="16"/>
                <w:lang w:eastAsia="en-AU"/>
              </w:rPr>
              <w:t>ations student</w:t>
            </w:r>
          </w:p>
        </w:tc>
        <w:tc>
          <w:tcPr>
            <w:tcW w:w="2040" w:type="dxa"/>
            <w:tcBorders>
              <w:top w:val="single" w:sz="4" w:space="0" w:color="ADD6EA"/>
              <w:left w:val="nil"/>
              <w:bottom w:val="single" w:sz="4" w:space="0" w:color="ADD6EA"/>
              <w:right w:val="nil"/>
            </w:tcBorders>
            <w:shd w:val="clear" w:color="auto" w:fill="auto"/>
            <w:noWrap/>
            <w:vAlign w:val="bottom"/>
            <w:hideMark/>
          </w:tcPr>
          <w:p w14:paraId="6625F40C" w14:textId="77777777" w:rsidR="00FE5724" w:rsidRPr="00FE5724" w:rsidRDefault="00FE5724" w:rsidP="00FE5724">
            <w:pPr>
              <w:tabs>
                <w:tab w:val="clear" w:pos="567"/>
              </w:tabs>
              <w:spacing w:before="0" w:line="240" w:lineRule="auto"/>
              <w:jc w:val="right"/>
              <w:rPr>
                <w:rFonts w:eastAsia="Times New Roman" w:cs="Open Sans Light"/>
                <w:color w:val="000000"/>
                <w:sz w:val="16"/>
                <w:szCs w:val="16"/>
                <w:lang w:eastAsia="en-AU"/>
              </w:rPr>
            </w:pPr>
            <w:r w:rsidRPr="00FE5724">
              <w:rPr>
                <w:rFonts w:eastAsia="Times New Roman" w:cs="Open Sans Light"/>
                <w:color w:val="000000"/>
                <w:sz w:val="16"/>
                <w:szCs w:val="16"/>
                <w:lang w:eastAsia="en-AU"/>
              </w:rPr>
              <w:t>4,742</w:t>
            </w:r>
          </w:p>
        </w:tc>
        <w:tc>
          <w:tcPr>
            <w:tcW w:w="2380" w:type="dxa"/>
            <w:tcBorders>
              <w:top w:val="single" w:sz="4" w:space="0" w:color="ADD6EA"/>
              <w:left w:val="nil"/>
              <w:bottom w:val="single" w:sz="4" w:space="0" w:color="ADD6EA"/>
              <w:right w:val="nil"/>
            </w:tcBorders>
            <w:shd w:val="clear" w:color="auto" w:fill="auto"/>
            <w:noWrap/>
            <w:vAlign w:val="bottom"/>
            <w:hideMark/>
          </w:tcPr>
          <w:p w14:paraId="59105297" w14:textId="77777777" w:rsidR="00FE5724" w:rsidRPr="00FE5724" w:rsidRDefault="00FE5724" w:rsidP="00FE5724">
            <w:pPr>
              <w:tabs>
                <w:tab w:val="clear" w:pos="567"/>
              </w:tabs>
              <w:spacing w:before="0" w:line="240" w:lineRule="auto"/>
              <w:jc w:val="right"/>
              <w:rPr>
                <w:rFonts w:eastAsia="Times New Roman" w:cs="Open Sans Light"/>
                <w:color w:val="000000"/>
                <w:sz w:val="16"/>
                <w:szCs w:val="16"/>
                <w:lang w:eastAsia="en-AU"/>
              </w:rPr>
            </w:pPr>
            <w:r w:rsidRPr="00FE5724">
              <w:rPr>
                <w:rFonts w:eastAsia="Times New Roman" w:cs="Open Sans Light"/>
                <w:color w:val="000000"/>
                <w:sz w:val="16"/>
                <w:szCs w:val="16"/>
                <w:lang w:eastAsia="en-AU"/>
              </w:rPr>
              <w:t> </w:t>
            </w:r>
          </w:p>
        </w:tc>
      </w:tr>
    </w:tbl>
    <w:p w14:paraId="4F9CBDFB" w14:textId="43A8A8E1" w:rsidR="006062F5" w:rsidRDefault="006062F5" w:rsidP="00B04900">
      <w:pPr>
        <w:pStyle w:val="CGC2025TableNote"/>
      </w:pPr>
      <w:r>
        <w:t>Source:</w:t>
      </w:r>
      <w:r>
        <w:tab/>
        <w:t>Commission calculation</w:t>
      </w:r>
      <w:r w:rsidR="00A863FB">
        <w:t>.</w:t>
      </w:r>
    </w:p>
    <w:p w14:paraId="6877C52D" w14:textId="1D2AB846" w:rsidR="009E5195" w:rsidRPr="002F5526" w:rsidRDefault="009E5195" w:rsidP="00B04900">
      <w:pPr>
        <w:pStyle w:val="CGC2025ParaNumbers"/>
      </w:pPr>
      <w:r w:rsidRPr="002F5526">
        <w:rPr>
          <w:iCs/>
        </w:rPr>
        <w:t>The</w:t>
      </w:r>
      <w:r w:rsidR="00C56117">
        <w:t xml:space="preserve"> Commission</w:t>
      </w:r>
      <w:r w:rsidR="00073409">
        <w:t xml:space="preserve">’s </w:t>
      </w:r>
      <w:r w:rsidR="00073409" w:rsidRPr="002F5526">
        <w:rPr>
          <w:iCs/>
        </w:rPr>
        <w:t>preliminar</w:t>
      </w:r>
      <w:r w:rsidR="00073409">
        <w:t>y view</w:t>
      </w:r>
      <w:r w:rsidR="00C56117">
        <w:t xml:space="preserve"> is to distinguish between primary and secondary school students in the regression model and to include variables to account for differences</w:t>
      </w:r>
      <w:r w:rsidR="00044A3D">
        <w:t xml:space="preserve"> in the fixed cost of secondary schools and the additional costs of secondary </w:t>
      </w:r>
      <w:r w:rsidR="00CC3ACD">
        <w:t xml:space="preserve">school </w:t>
      </w:r>
      <w:r w:rsidR="00044A3D">
        <w:t>students.</w:t>
      </w:r>
    </w:p>
    <w:p w14:paraId="76C466E6" w14:textId="367F116C" w:rsidR="00B82660" w:rsidRPr="00BE48C8" w:rsidRDefault="00B82660" w:rsidP="00B82660">
      <w:pPr>
        <w:pStyle w:val="Heading4"/>
      </w:pPr>
      <w:r>
        <w:t>Consultation question</w:t>
      </w:r>
    </w:p>
    <w:p w14:paraId="1BFF16D4" w14:textId="77777777" w:rsidR="00516D88" w:rsidRPr="002F190D" w:rsidRDefault="00516D88" w:rsidP="00516D88">
      <w:r w:rsidRPr="001C4DF3">
        <w:rPr>
          <w:noProof/>
        </w:rPr>
        <mc:AlternateContent>
          <mc:Choice Requires="wps">
            <w:drawing>
              <wp:inline distT="0" distB="0" distL="0" distR="0" wp14:anchorId="241B71C6" wp14:editId="5EE25411">
                <wp:extent cx="5648325" cy="875323"/>
                <wp:effectExtent l="0" t="0" r="9525" b="1270"/>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8325" cy="875323"/>
                        </a:xfrm>
                        <a:prstGeom prst="rect">
                          <a:avLst/>
                        </a:prstGeom>
                        <a:solidFill>
                          <a:srgbClr val="EBF3F5"/>
                        </a:solidFill>
                        <a:ln w="25400" cap="flat" cmpd="sng" algn="ctr">
                          <a:noFill/>
                          <a:prstDash val="solid"/>
                        </a:ln>
                        <a:effectLst/>
                      </wps:spPr>
                      <wps:txbx>
                        <w:txbxContent>
                          <w:p w14:paraId="47136533" w14:textId="42CF7750" w:rsidR="00516D88" w:rsidRPr="009E7159" w:rsidRDefault="00516D88" w:rsidP="00E72502">
                            <w:pPr>
                              <w:pStyle w:val="CGC2025QuestionNumbers"/>
                              <w:numPr>
                                <w:ilvl w:val="0"/>
                                <w:numId w:val="42"/>
                              </w:numPr>
                              <w:ind w:left="454" w:hanging="454"/>
                            </w:pPr>
                            <w:r w:rsidRPr="009E7159">
                              <w:t xml:space="preserve">Do </w:t>
                            </w:r>
                            <w:r w:rsidRPr="00421C00">
                              <w:t>states</w:t>
                            </w:r>
                            <w:r w:rsidRPr="009E7159">
                              <w:t xml:space="preserve"> </w:t>
                            </w:r>
                            <w:r>
                              <w:t>support a differential assessment of primary and secondary school students and if so, support including in the regression model variables to account for differences in the fixed cost of secondary schools and the additional costs of secondary school students?</w:t>
                            </w:r>
                            <w:r w:rsidRPr="009E7159">
                              <w:t xml:space="preserve"> </w:t>
                            </w:r>
                          </w:p>
                          <w:p w14:paraId="0CBC0E59" w14:textId="4E1E1D29" w:rsidR="00516D88" w:rsidRPr="0073378F" w:rsidRDefault="00516D88" w:rsidP="00516D88">
                            <w:pPr>
                              <w:pStyle w:val="CGC2025QuestionNumbers"/>
                            </w:pPr>
                            <w:r>
                              <w:t>?</w:t>
                            </w:r>
                          </w:p>
                          <w:p w14:paraId="257F341E" w14:textId="77777777" w:rsidR="00516D88" w:rsidRPr="00284B22" w:rsidRDefault="00516D88" w:rsidP="00516D88">
                            <w:pPr>
                              <w:pStyle w:val="CGC2025QuestionNumbers"/>
                              <w:ind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1B71C6" id="Rectangle 23" o:spid="_x0000_s1029" alt="&quot;&quot;" style="width:444.75pt;height:6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" fillcolor="#ebf3f5" stroked="f" strokeweight="2pt">
                <v:textbox>
                  <w:txbxContent>
                    <w:p w14:paraId="47136533" w14:textId="42CF7750" w:rsidR="00516D88" w:rsidRPr="009E7159" w:rsidRDefault="00516D88" w:rsidP="00E72502">
                      <w:pPr>
                        <w:pStyle w:val="CGC2025QuestionNumbers"/>
                        <w:numPr>
                          <w:ilvl w:val="0"/>
                          <w:numId w:val="42"/>
                        </w:numPr>
                        <w:ind w:left="454" w:hanging="454"/>
                      </w:pPr>
                      <w:r w:rsidRPr="009E7159">
                        <w:t xml:space="preserve">Do </w:t>
                      </w:r>
                      <w:r w:rsidRPr="00421C00">
                        <w:t>states</w:t>
                      </w:r>
                      <w:r w:rsidRPr="009E7159">
                        <w:t xml:space="preserve"> </w:t>
                      </w:r>
                      <w:r>
                        <w:t>support a differential assessment of primary and secondary school students and if so, support including in the regression model variables to account for differences in the fixed cost of secondary schools and the additional costs of secondary school students?</w:t>
                      </w:r>
                      <w:r w:rsidRPr="009E7159">
                        <w:t xml:space="preserve"> </w:t>
                      </w:r>
                    </w:p>
                    <w:p w14:paraId="0CBC0E59" w14:textId="4E1E1D29" w:rsidR="00516D88" w:rsidRPr="0073378F" w:rsidRDefault="00516D88" w:rsidP="00516D88">
                      <w:pPr>
                        <w:pStyle w:val="CGC2025QuestionNumbers"/>
                      </w:pPr>
                      <w:r>
                        <w:t>?</w:t>
                      </w:r>
                    </w:p>
                    <w:p w14:paraId="257F341E" w14:textId="77777777" w:rsidR="00516D88" w:rsidRPr="00284B22" w:rsidRDefault="00516D88" w:rsidP="00516D88">
                      <w:pPr>
                        <w:pStyle w:val="CGC2025QuestionNumbers"/>
                        <w:ind w:firstLine="0"/>
                      </w:pPr>
                    </w:p>
                  </w:txbxContent>
                </v:textbox>
                <w10:anchorlock/>
              </v:rect>
            </w:pict>
          </mc:Fallback>
        </mc:AlternateContent>
      </w:r>
    </w:p>
    <w:p w14:paraId="45924E95" w14:textId="4073FF9F" w:rsidR="004C39FA" w:rsidRPr="003F06E4" w:rsidRDefault="00844B09" w:rsidP="004C39FA">
      <w:pPr>
        <w:pStyle w:val="Heading3"/>
      </w:pPr>
      <w:bookmarkStart w:id="53" w:name="_Toc138927911"/>
      <w:r w:rsidRPr="003F06E4">
        <w:t>A</w:t>
      </w:r>
      <w:r w:rsidR="00BC52F7" w:rsidRPr="003F06E4">
        <w:t>re</w:t>
      </w:r>
      <w:r w:rsidR="00E727BD" w:rsidRPr="003F06E4">
        <w:t xml:space="preserve"> </w:t>
      </w:r>
      <w:r w:rsidR="007E1866" w:rsidRPr="003F06E4">
        <w:t>fit for purpose</w:t>
      </w:r>
      <w:r w:rsidR="00E727BD" w:rsidRPr="003F06E4">
        <w:t xml:space="preserve"> </w:t>
      </w:r>
      <w:r w:rsidR="00BC52F7" w:rsidRPr="003F06E4">
        <w:t xml:space="preserve">data </w:t>
      </w:r>
      <w:r w:rsidR="00E727BD" w:rsidRPr="003F06E4">
        <w:t xml:space="preserve">available </w:t>
      </w:r>
      <w:r w:rsidR="00BC52F7" w:rsidRPr="003F06E4">
        <w:t>on s</w:t>
      </w:r>
      <w:r w:rsidR="004C39FA" w:rsidRPr="003F06E4">
        <w:t>tudents with a disability</w:t>
      </w:r>
      <w:r w:rsidR="00BC52F7" w:rsidRPr="003F06E4">
        <w:t>?</w:t>
      </w:r>
      <w:bookmarkEnd w:id="53"/>
    </w:p>
    <w:p w14:paraId="33E8DD7E" w14:textId="7127CF26" w:rsidR="002A5F73" w:rsidRPr="003F06E4" w:rsidRDefault="00DE3D7C" w:rsidP="00B04900">
      <w:pPr>
        <w:pStyle w:val="CGC2025ParaNumbers"/>
      </w:pPr>
      <w:r w:rsidRPr="003F06E4">
        <w:t xml:space="preserve">The number of students with a disability in a school is a significant driver of the </w:t>
      </w:r>
      <w:r w:rsidR="003A609A">
        <w:t>S</w:t>
      </w:r>
      <w:r w:rsidRPr="003F06E4">
        <w:t xml:space="preserve">chooling </w:t>
      </w:r>
      <w:r w:rsidR="003A609A">
        <w:t>R</w:t>
      </w:r>
      <w:r w:rsidRPr="003F06E4">
        <w:t xml:space="preserve">esource </w:t>
      </w:r>
      <w:r w:rsidR="003A609A">
        <w:t>S</w:t>
      </w:r>
      <w:r w:rsidRPr="003F06E4">
        <w:t xml:space="preserve">tandard, and a significant driver of funding formulas in at least some states. </w:t>
      </w:r>
      <w:r w:rsidR="00AF16BE" w:rsidRPr="003F06E4">
        <w:t>Conc</w:t>
      </w:r>
      <w:r w:rsidR="006B0099" w:rsidRPr="003F06E4">
        <w:t>eptually</w:t>
      </w:r>
      <w:r w:rsidR="00204737" w:rsidRPr="003F06E4">
        <w:t xml:space="preserve">, there is </w:t>
      </w:r>
      <w:r w:rsidR="0067521E" w:rsidRPr="003F06E4">
        <w:t xml:space="preserve">a </w:t>
      </w:r>
      <w:r w:rsidR="00204737" w:rsidRPr="003F06E4">
        <w:t xml:space="preserve">case </w:t>
      </w:r>
      <w:r w:rsidR="008653ED" w:rsidRPr="003F06E4">
        <w:t xml:space="preserve">that </w:t>
      </w:r>
      <w:r w:rsidR="004D10FC" w:rsidRPr="003F06E4">
        <w:t xml:space="preserve">educating </w:t>
      </w:r>
      <w:r w:rsidR="008653ED" w:rsidRPr="003F06E4">
        <w:t xml:space="preserve">students with a disability </w:t>
      </w:r>
      <w:r w:rsidR="004D10FC" w:rsidRPr="003F06E4">
        <w:t xml:space="preserve">is a driver of states’ </w:t>
      </w:r>
      <w:r w:rsidR="00786C53" w:rsidRPr="003F06E4">
        <w:t xml:space="preserve">spending on schools that is beyond </w:t>
      </w:r>
      <w:r w:rsidR="002A5F73" w:rsidRPr="003F06E4">
        <w:t>their</w:t>
      </w:r>
      <w:r w:rsidR="00786C53" w:rsidRPr="003F06E4">
        <w:t xml:space="preserve"> control. </w:t>
      </w:r>
    </w:p>
    <w:p w14:paraId="72DFBBAF" w14:textId="04F44F6B" w:rsidR="000578C3" w:rsidRPr="003F06E4" w:rsidRDefault="003E550C" w:rsidP="00B04900">
      <w:pPr>
        <w:pStyle w:val="CGC2025ParaNumbers"/>
      </w:pPr>
      <w:r w:rsidRPr="003F06E4">
        <w:t>To as</w:t>
      </w:r>
      <w:r w:rsidR="000E180F" w:rsidRPr="003F06E4">
        <w:t>sess needs for this, the Commission require</w:t>
      </w:r>
      <w:r w:rsidR="00BB48CC" w:rsidRPr="003F06E4">
        <w:t>s</w:t>
      </w:r>
      <w:r w:rsidR="000578C3" w:rsidRPr="003F06E4">
        <w:t>:</w:t>
      </w:r>
    </w:p>
    <w:p w14:paraId="7B07DD15" w14:textId="2F2476A4" w:rsidR="000578C3" w:rsidRPr="003F06E4" w:rsidRDefault="002D221A" w:rsidP="004F6076">
      <w:pPr>
        <w:pStyle w:val="CGC2025Bullet1"/>
      </w:pPr>
      <w:r w:rsidRPr="003F06E4">
        <w:t xml:space="preserve">aggregate state </w:t>
      </w:r>
      <w:r w:rsidR="002A5F73" w:rsidRPr="003F06E4">
        <w:t>d</w:t>
      </w:r>
      <w:r w:rsidR="00826739" w:rsidRPr="003F06E4">
        <w:t xml:space="preserve">ata showing </w:t>
      </w:r>
      <w:r w:rsidR="00C458DB" w:rsidRPr="003F06E4">
        <w:t>e</w:t>
      </w:r>
      <w:r w:rsidR="000578C3" w:rsidRPr="003F06E4">
        <w:t xml:space="preserve">ach state’s </w:t>
      </w:r>
      <w:r w:rsidR="00826739" w:rsidRPr="003F06E4">
        <w:t xml:space="preserve">share of students with a </w:t>
      </w:r>
      <w:proofErr w:type="gramStart"/>
      <w:r w:rsidR="00826739" w:rsidRPr="003F06E4">
        <w:t>disability</w:t>
      </w:r>
      <w:proofErr w:type="gramEnd"/>
    </w:p>
    <w:p w14:paraId="73FC14D7" w14:textId="3B7B8EE7" w:rsidR="00826739" w:rsidRPr="003F06E4" w:rsidRDefault="00826739" w:rsidP="004F6076">
      <w:pPr>
        <w:pStyle w:val="CGC2025Bullet1"/>
      </w:pPr>
      <w:r w:rsidRPr="003F06E4">
        <w:t xml:space="preserve">school level data to </w:t>
      </w:r>
      <w:r w:rsidR="005F3136" w:rsidRPr="003F06E4">
        <w:t xml:space="preserve">both </w:t>
      </w:r>
      <w:r w:rsidRPr="003F06E4">
        <w:t>estimate cost weights (via a regression model)</w:t>
      </w:r>
      <w:r w:rsidR="003C36A1" w:rsidRPr="003F06E4">
        <w:t xml:space="preserve"> and to </w:t>
      </w:r>
      <w:r w:rsidR="005354C4" w:rsidRPr="003F06E4">
        <w:t xml:space="preserve">test the comparability of the </w:t>
      </w:r>
      <w:r w:rsidR="002D221A" w:rsidRPr="003F06E4">
        <w:t>aggregate</w:t>
      </w:r>
      <w:r w:rsidR="00AE59C8" w:rsidRPr="003F06E4">
        <w:t xml:space="preserve"> state data</w:t>
      </w:r>
      <w:r w:rsidRPr="003F06E4">
        <w:t>.</w:t>
      </w:r>
    </w:p>
    <w:p w14:paraId="59A24824" w14:textId="4FD3A649" w:rsidR="00521CE2" w:rsidRPr="003F06E4" w:rsidRDefault="00B60E47" w:rsidP="00B04900">
      <w:pPr>
        <w:pStyle w:val="CGC2025ParaNumbers"/>
      </w:pPr>
      <w:r w:rsidRPr="003F06E4">
        <w:t xml:space="preserve">The Commission would also need to be confident that the data </w:t>
      </w:r>
      <w:r w:rsidR="005F3136" w:rsidRPr="003F06E4">
        <w:t xml:space="preserve">were </w:t>
      </w:r>
      <w:r w:rsidRPr="003F06E4">
        <w:t xml:space="preserve">fit for purpose, </w:t>
      </w:r>
      <w:proofErr w:type="gramStart"/>
      <w:r w:rsidR="00A93D7F" w:rsidRPr="003F06E4">
        <w:t xml:space="preserve">in particular </w:t>
      </w:r>
      <w:r w:rsidRPr="003F06E4">
        <w:t>that</w:t>
      </w:r>
      <w:proofErr w:type="gramEnd"/>
      <w:r w:rsidRPr="003F06E4">
        <w:t xml:space="preserve"> </w:t>
      </w:r>
      <w:r w:rsidR="0061786E" w:rsidRPr="003F06E4">
        <w:t xml:space="preserve">the data </w:t>
      </w:r>
      <w:r w:rsidR="006C797A" w:rsidRPr="003F06E4">
        <w:t>were</w:t>
      </w:r>
      <w:r w:rsidRPr="003F06E4">
        <w:t xml:space="preserve"> </w:t>
      </w:r>
      <w:r w:rsidR="006532F3" w:rsidRPr="003F06E4">
        <w:t>nationally consistent</w:t>
      </w:r>
      <w:r w:rsidR="005D7802" w:rsidRPr="003F06E4">
        <w:t xml:space="preserve"> and comparable</w:t>
      </w:r>
      <w:r w:rsidR="006532F3" w:rsidRPr="003F06E4">
        <w:t>.</w:t>
      </w:r>
    </w:p>
    <w:p w14:paraId="0D0ABA72" w14:textId="17675F65" w:rsidR="0005021D" w:rsidRPr="003F06E4" w:rsidRDefault="00826739" w:rsidP="00B04900">
      <w:pPr>
        <w:pStyle w:val="CGC2025ParaNumbers"/>
      </w:pPr>
      <w:r w:rsidRPr="003F06E4">
        <w:t xml:space="preserve">States provide data to the Commonwealth </w:t>
      </w:r>
      <w:r w:rsidR="00C31289" w:rsidRPr="003F06E4">
        <w:t xml:space="preserve">under the </w:t>
      </w:r>
      <w:r w:rsidR="002A5F73" w:rsidRPr="003F06E4">
        <w:t xml:space="preserve">Nationally Consistent Collection of Data on School Students with </w:t>
      </w:r>
      <w:r w:rsidR="00E84BF0" w:rsidRPr="003F06E4">
        <w:t>Disabilit</w:t>
      </w:r>
      <w:r w:rsidR="00E84BF0">
        <w:t>y</w:t>
      </w:r>
      <w:r w:rsidR="000537CC" w:rsidRPr="003F06E4">
        <w:t>.</w:t>
      </w:r>
      <w:r w:rsidR="000A2F98" w:rsidRPr="003F06E4">
        <w:t xml:space="preserve"> </w:t>
      </w:r>
      <w:r w:rsidR="00D13F09" w:rsidRPr="003F06E4">
        <w:t xml:space="preserve">The Commission has </w:t>
      </w:r>
      <w:r w:rsidR="00C31289" w:rsidRPr="003F06E4">
        <w:t xml:space="preserve">access to </w:t>
      </w:r>
      <w:r w:rsidR="005579C3" w:rsidRPr="003F06E4">
        <w:t>publicly</w:t>
      </w:r>
      <w:r w:rsidR="00C31289" w:rsidRPr="003F06E4">
        <w:t xml:space="preserve"> available </w:t>
      </w:r>
      <w:r w:rsidR="00D13F09" w:rsidRPr="003F06E4">
        <w:t>state aggregate</w:t>
      </w:r>
      <w:r w:rsidR="00B245B6" w:rsidRPr="003F06E4">
        <w:t xml:space="preserve"> data</w:t>
      </w:r>
      <w:r w:rsidR="000D46B7" w:rsidRPr="003F06E4">
        <w:t xml:space="preserve"> and has </w:t>
      </w:r>
      <w:r w:rsidR="009B4C5D" w:rsidRPr="003F06E4">
        <w:t>requested the school level data</w:t>
      </w:r>
      <w:r w:rsidR="004D45B8" w:rsidRPr="003F06E4">
        <w:t xml:space="preserve"> from the </w:t>
      </w:r>
      <w:r w:rsidR="00E85364" w:rsidRPr="003F06E4">
        <w:t xml:space="preserve">Commonwealth </w:t>
      </w:r>
      <w:r w:rsidR="004D45B8" w:rsidRPr="003F06E4">
        <w:t>Department of Education</w:t>
      </w:r>
      <w:r w:rsidR="00D55052" w:rsidRPr="003F06E4">
        <w:t xml:space="preserve">. </w:t>
      </w:r>
      <w:r w:rsidR="00682C64" w:rsidRPr="003F06E4">
        <w:t xml:space="preserve">However, the </w:t>
      </w:r>
      <w:r w:rsidR="00E85364" w:rsidRPr="003F06E4">
        <w:t xml:space="preserve">Commission </w:t>
      </w:r>
      <w:r w:rsidR="00E7495C" w:rsidRPr="003F06E4">
        <w:t xml:space="preserve">is still in discussions with the </w:t>
      </w:r>
      <w:r w:rsidR="00682C64" w:rsidRPr="003F06E4">
        <w:t xml:space="preserve">Department </w:t>
      </w:r>
      <w:r w:rsidR="00D22D5F" w:rsidRPr="003F06E4">
        <w:t xml:space="preserve">on </w:t>
      </w:r>
      <w:r w:rsidR="00E85364" w:rsidRPr="003F06E4">
        <w:t>whether</w:t>
      </w:r>
      <w:r w:rsidR="00474F83" w:rsidRPr="003F06E4">
        <w:t xml:space="preserve"> </w:t>
      </w:r>
      <w:r w:rsidR="0003446E" w:rsidRPr="003F06E4">
        <w:t xml:space="preserve">the school </w:t>
      </w:r>
      <w:r w:rsidR="004B726D" w:rsidRPr="003F06E4">
        <w:t>level data</w:t>
      </w:r>
      <w:r w:rsidR="00E85364" w:rsidRPr="003F06E4">
        <w:t xml:space="preserve"> </w:t>
      </w:r>
      <w:proofErr w:type="gramStart"/>
      <w:r w:rsidR="00B75861">
        <w:t>are</w:t>
      </w:r>
      <w:r w:rsidR="00B75861" w:rsidRPr="003F06E4">
        <w:t xml:space="preserve"> </w:t>
      </w:r>
      <w:r w:rsidR="00E85364" w:rsidRPr="003F06E4">
        <w:t>able to</w:t>
      </w:r>
      <w:proofErr w:type="gramEnd"/>
      <w:r w:rsidR="00E85364" w:rsidRPr="003F06E4">
        <w:t xml:space="preserve"> be provided</w:t>
      </w:r>
      <w:r w:rsidR="00FD38F8" w:rsidRPr="003F06E4">
        <w:t>.</w:t>
      </w:r>
      <w:r w:rsidR="00D55052" w:rsidRPr="003F06E4">
        <w:t xml:space="preserve"> </w:t>
      </w:r>
    </w:p>
    <w:p w14:paraId="4014D697" w14:textId="21CA299F" w:rsidR="00AC2A0A" w:rsidRPr="003F06E4" w:rsidRDefault="006524F8" w:rsidP="00B04900">
      <w:pPr>
        <w:pStyle w:val="CGC2025ParaNumbers"/>
      </w:pPr>
      <w:r w:rsidRPr="003F06E4">
        <w:lastRenderedPageBreak/>
        <w:t xml:space="preserve">Should the school level data become available, and subject to further analysis </w:t>
      </w:r>
      <w:r w:rsidR="00CC0AB0" w:rsidRPr="003F06E4">
        <w:t>determin</w:t>
      </w:r>
      <w:r w:rsidR="002C22E0" w:rsidRPr="003F06E4">
        <w:t>ing</w:t>
      </w:r>
      <w:r w:rsidR="00CC0AB0" w:rsidRPr="003F06E4">
        <w:t xml:space="preserve"> it fit for purpose, the Commission’s </w:t>
      </w:r>
      <w:r w:rsidR="00DC56CD" w:rsidRPr="003F06E4">
        <w:t>preliminary</w:t>
      </w:r>
      <w:r w:rsidR="00CC0AB0" w:rsidRPr="003F06E4">
        <w:t xml:space="preserve"> view is that it would </w:t>
      </w:r>
      <w:r w:rsidR="00035AE1" w:rsidRPr="003F06E4">
        <w:t xml:space="preserve">use the data to </w:t>
      </w:r>
      <w:r w:rsidR="00EB7855" w:rsidRPr="003F06E4">
        <w:t xml:space="preserve">assess needs </w:t>
      </w:r>
      <w:r w:rsidR="00DC56CD" w:rsidRPr="003F06E4">
        <w:t xml:space="preserve">for educating students with a disability. </w:t>
      </w:r>
    </w:p>
    <w:p w14:paraId="20FF2A4A" w14:textId="6F872790" w:rsidR="00DC2B6D" w:rsidRPr="00014CD6" w:rsidRDefault="00771F03" w:rsidP="00B04900">
      <w:pPr>
        <w:pStyle w:val="CGC2025ParaNumbers"/>
      </w:pPr>
      <w:r w:rsidRPr="003F06E4">
        <w:t xml:space="preserve">The Commission is not aware of an alternative data source that is sufficiently detailed to derive a </w:t>
      </w:r>
      <w:r w:rsidR="00D60C86" w:rsidRPr="003F06E4">
        <w:t xml:space="preserve">relevant </w:t>
      </w:r>
      <w:r w:rsidRPr="003F06E4">
        <w:t xml:space="preserve">cost weight. </w:t>
      </w:r>
      <w:r w:rsidR="00F45A50" w:rsidRPr="003F06E4">
        <w:t>Therefore</w:t>
      </w:r>
      <w:r w:rsidR="00E14F8C" w:rsidRPr="003F06E4">
        <w:t xml:space="preserve">, should the school level data not </w:t>
      </w:r>
      <w:r w:rsidR="00E14F8C" w:rsidRPr="00014CD6">
        <w:t>be available</w:t>
      </w:r>
      <w:r w:rsidR="00BA421E" w:rsidRPr="00014CD6">
        <w:t>,</w:t>
      </w:r>
      <w:r w:rsidR="005E6BDD" w:rsidRPr="00014CD6">
        <w:t xml:space="preserve"> the Commis</w:t>
      </w:r>
      <w:r w:rsidRPr="00014CD6">
        <w:t>s</w:t>
      </w:r>
      <w:r w:rsidR="005E6BDD" w:rsidRPr="00014CD6">
        <w:t>ion</w:t>
      </w:r>
      <w:r w:rsidR="00E14F8C" w:rsidRPr="00014CD6">
        <w:t xml:space="preserve"> would </w:t>
      </w:r>
      <w:r w:rsidR="00F25D86" w:rsidRPr="00014CD6">
        <w:t xml:space="preserve">continue with the current approach of not </w:t>
      </w:r>
      <w:r w:rsidR="00AE1154" w:rsidRPr="00014CD6">
        <w:t>assessing needs for educating students with a disability</w:t>
      </w:r>
      <w:r w:rsidR="00F25D86" w:rsidRPr="00014CD6">
        <w:t xml:space="preserve">.  </w:t>
      </w:r>
      <w:r w:rsidR="00F319D3" w:rsidRPr="00014CD6">
        <w:t xml:space="preserve"> </w:t>
      </w:r>
    </w:p>
    <w:p w14:paraId="69D50CF3" w14:textId="6AFC8DC6" w:rsidR="00C92B92" w:rsidRPr="00014CD6" w:rsidRDefault="00C92B92" w:rsidP="00C92B92">
      <w:pPr>
        <w:pStyle w:val="Heading4"/>
      </w:pPr>
      <w:r w:rsidRPr="00014CD6">
        <w:t>Consultation question</w:t>
      </w:r>
    </w:p>
    <w:p w14:paraId="7CCF9522" w14:textId="77777777" w:rsidR="00516D88" w:rsidRPr="002F190D" w:rsidRDefault="00516D88" w:rsidP="00516D88">
      <w:r w:rsidRPr="001C4DF3">
        <w:rPr>
          <w:noProof/>
        </w:rPr>
        <mc:AlternateContent>
          <mc:Choice Requires="wps">
            <w:drawing>
              <wp:inline distT="0" distB="0" distL="0" distR="0" wp14:anchorId="42992972" wp14:editId="14E2EDDA">
                <wp:extent cx="5648325" cy="703385"/>
                <wp:effectExtent l="0" t="0" r="9525" b="190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8325" cy="703385"/>
                        </a:xfrm>
                        <a:prstGeom prst="rect">
                          <a:avLst/>
                        </a:prstGeom>
                        <a:solidFill>
                          <a:srgbClr val="EBF3F5"/>
                        </a:solidFill>
                        <a:ln w="25400" cap="flat" cmpd="sng" algn="ctr">
                          <a:noFill/>
                          <a:prstDash val="solid"/>
                        </a:ln>
                        <a:effectLst/>
                      </wps:spPr>
                      <wps:txbx>
                        <w:txbxContent>
                          <w:p w14:paraId="0CBD83F5" w14:textId="3D203C2C" w:rsidR="00516D88" w:rsidRPr="00496075" w:rsidRDefault="00516D88" w:rsidP="00156632">
                            <w:pPr>
                              <w:pStyle w:val="CGC2025QuestionNumbers"/>
                              <w:numPr>
                                <w:ilvl w:val="0"/>
                                <w:numId w:val="42"/>
                              </w:numPr>
                              <w:ind w:left="454" w:hanging="454"/>
                            </w:pPr>
                            <w:r w:rsidRPr="00496075">
                              <w:t>Do states agree that</w:t>
                            </w:r>
                            <w:r w:rsidR="00E94E7A" w:rsidRPr="00496075">
                              <w:t xml:space="preserve">, if relevant school level data </w:t>
                            </w:r>
                            <w:r w:rsidR="00103CF6">
                              <w:t>are</w:t>
                            </w:r>
                            <w:r w:rsidR="00E94E7A" w:rsidRPr="00496075">
                              <w:t xml:space="preserve"> available and determined fit for purpose, an assessment of needs for educating students with a disability should be included in the </w:t>
                            </w:r>
                            <w:proofErr w:type="gramStart"/>
                            <w:r w:rsidR="00E94E7A" w:rsidRPr="00496075">
                              <w:t>schools</w:t>
                            </w:r>
                            <w:proofErr w:type="gramEnd"/>
                            <w:r w:rsidR="00E94E7A" w:rsidRPr="00496075">
                              <w:t xml:space="preserve"> assessment</w:t>
                            </w:r>
                            <w:r w:rsidRPr="00496075">
                              <w:t>?</w:t>
                            </w:r>
                          </w:p>
                          <w:p w14:paraId="5D7C18C8" w14:textId="77777777" w:rsidR="00516D88" w:rsidRPr="00284B22" w:rsidRDefault="00516D88" w:rsidP="00516D88">
                            <w:pPr>
                              <w:pStyle w:val="CGC2025QuestionNumbers"/>
                              <w:ind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992972" id="Rectangle 11" o:spid="_x0000_s1030" alt="&quot;&quot;" style="width:444.75pt;height:5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" fillcolor="#ebf3f5" stroked="f" strokeweight="2pt">
                <v:textbox>
                  <w:txbxContent>
                    <w:p w14:paraId="0CBD83F5" w14:textId="3D203C2C" w:rsidR="00516D88" w:rsidRPr="00496075" w:rsidRDefault="00516D88" w:rsidP="00156632">
                      <w:pPr>
                        <w:pStyle w:val="CGC2025QuestionNumbers"/>
                        <w:numPr>
                          <w:ilvl w:val="0"/>
                          <w:numId w:val="42"/>
                        </w:numPr>
                        <w:ind w:left="454" w:hanging="454"/>
                      </w:pPr>
                      <w:r w:rsidRPr="00496075">
                        <w:t>Do states agree that</w:t>
                      </w:r>
                      <w:r w:rsidR="00E94E7A" w:rsidRPr="00496075">
                        <w:t xml:space="preserve">, if relevant school level data </w:t>
                      </w:r>
                      <w:r w:rsidR="00103CF6">
                        <w:t>are</w:t>
                      </w:r>
                      <w:r w:rsidR="00E94E7A" w:rsidRPr="00496075">
                        <w:t xml:space="preserve"> available and determined fit for purpose, an assessment of needs for educating students with a disability should be included in the </w:t>
                      </w:r>
                      <w:proofErr w:type="gramStart"/>
                      <w:r w:rsidR="00E94E7A" w:rsidRPr="00496075">
                        <w:t>schools</w:t>
                      </w:r>
                      <w:proofErr w:type="gramEnd"/>
                      <w:r w:rsidR="00E94E7A" w:rsidRPr="00496075">
                        <w:t xml:space="preserve"> assessment</w:t>
                      </w:r>
                      <w:r w:rsidRPr="00496075">
                        <w:t>?</w:t>
                      </w:r>
                    </w:p>
                    <w:p w14:paraId="5D7C18C8" w14:textId="77777777" w:rsidR="00516D88" w:rsidRPr="00284B22" w:rsidRDefault="00516D88" w:rsidP="00516D88">
                      <w:pPr>
                        <w:pStyle w:val="CGC2025QuestionNumbers"/>
                        <w:ind w:firstLine="0"/>
                      </w:pPr>
                    </w:p>
                  </w:txbxContent>
                </v:textbox>
                <w10:anchorlock/>
              </v:rect>
            </w:pict>
          </mc:Fallback>
        </mc:AlternateContent>
      </w:r>
    </w:p>
    <w:p w14:paraId="3B114A10" w14:textId="46817B73" w:rsidR="00D63596" w:rsidRPr="006B052C" w:rsidRDefault="00844B09" w:rsidP="00D63596">
      <w:pPr>
        <w:pStyle w:val="Heading3"/>
      </w:pPr>
      <w:bookmarkStart w:id="54" w:name="_Toc138927912"/>
      <w:r w:rsidRPr="00014CD6">
        <w:t>S</w:t>
      </w:r>
      <w:r w:rsidR="00EE2728" w:rsidRPr="00014CD6">
        <w:t>hould the Commission us</w:t>
      </w:r>
      <w:r w:rsidR="00AF728A" w:rsidRPr="00014CD6">
        <w:t>e</w:t>
      </w:r>
      <w:r w:rsidR="00EE2728" w:rsidRPr="00014CD6">
        <w:t xml:space="preserve"> the</w:t>
      </w:r>
      <w:r w:rsidR="006F5C43" w:rsidRPr="00014CD6">
        <w:t xml:space="preserve"> </w:t>
      </w:r>
      <w:r w:rsidR="008A677E" w:rsidRPr="00014CD6">
        <w:t>Schooling Resource Standard to assess school needs?</w:t>
      </w:r>
      <w:bookmarkEnd w:id="54"/>
    </w:p>
    <w:bookmarkEnd w:id="46"/>
    <w:bookmarkEnd w:id="47"/>
    <w:p w14:paraId="1E3CE2CF" w14:textId="300705EF" w:rsidR="00CC1AB7" w:rsidRPr="00DB0014" w:rsidRDefault="001B40EF" w:rsidP="00B04900">
      <w:pPr>
        <w:pStyle w:val="CGC2025ParaNumbers"/>
      </w:pPr>
      <w:r w:rsidRPr="00DB0014">
        <w:t xml:space="preserve">To assess state needs for education spending, the Commission has </w:t>
      </w:r>
      <w:r w:rsidR="005E1DB7">
        <w:t>developed</w:t>
      </w:r>
      <w:r w:rsidRPr="00DB0014">
        <w:t xml:space="preserve"> a national average school funding formula. The Commonwealth</w:t>
      </w:r>
      <w:r w:rsidR="005E23C8">
        <w:t xml:space="preserve"> has </w:t>
      </w:r>
      <w:r w:rsidRPr="00DB0014">
        <w:t>also produce</w:t>
      </w:r>
      <w:r w:rsidR="005E23C8">
        <w:t>d</w:t>
      </w:r>
      <w:r w:rsidRPr="00DB0014">
        <w:t xml:space="preserve"> a national funding formula, which if followed by states, could be used by the Commission. </w:t>
      </w:r>
      <w:r w:rsidR="00CC1AB7" w:rsidRPr="00DB0014">
        <w:t xml:space="preserve">If states fund their schools following the </w:t>
      </w:r>
      <w:r w:rsidR="00451D8D">
        <w:t>S</w:t>
      </w:r>
      <w:r w:rsidR="00CC1AB7" w:rsidRPr="00DB0014">
        <w:t xml:space="preserve">chooling </w:t>
      </w:r>
      <w:r w:rsidR="00451D8D">
        <w:t>R</w:t>
      </w:r>
      <w:r w:rsidR="00CC1AB7" w:rsidRPr="00DB0014">
        <w:t xml:space="preserve">esource </w:t>
      </w:r>
      <w:r w:rsidR="00451D8D">
        <w:t>S</w:t>
      </w:r>
      <w:r w:rsidR="00CC1AB7" w:rsidRPr="00DB0014">
        <w:t xml:space="preserve">tandard, this </w:t>
      </w:r>
      <w:proofErr w:type="gramStart"/>
      <w:r w:rsidR="00AA4243" w:rsidRPr="00DB0014">
        <w:t>would</w:t>
      </w:r>
      <w:proofErr w:type="gramEnd"/>
      <w:r w:rsidR="00AA4243" w:rsidRPr="00DB0014">
        <w:t xml:space="preserve"> allow the Commission to adopt a</w:t>
      </w:r>
      <w:r w:rsidR="00667D80" w:rsidRPr="00DB0014">
        <w:t xml:space="preserve"> </w:t>
      </w:r>
      <w:r w:rsidR="00B32A6F" w:rsidRPr="00DB0014">
        <w:t xml:space="preserve">simplified assessment </w:t>
      </w:r>
      <w:r w:rsidR="00047F69" w:rsidRPr="00DB0014">
        <w:t xml:space="preserve">which better </w:t>
      </w:r>
      <w:r w:rsidR="00F1676B" w:rsidRPr="00DB0014">
        <w:t>reflect</w:t>
      </w:r>
      <w:r w:rsidR="001E73D0">
        <w:t>s</w:t>
      </w:r>
      <w:r w:rsidR="00F1676B" w:rsidRPr="00DB0014">
        <w:t xml:space="preserve"> </w:t>
      </w:r>
      <w:r w:rsidR="00454A5D" w:rsidRPr="00DB0014">
        <w:t xml:space="preserve">the </w:t>
      </w:r>
      <w:r w:rsidR="007423B0" w:rsidRPr="00DB0014">
        <w:t xml:space="preserve">complexity </w:t>
      </w:r>
      <w:r w:rsidR="006636C0" w:rsidRPr="00DB0014">
        <w:t xml:space="preserve">of educational disadvantage. </w:t>
      </w:r>
    </w:p>
    <w:p w14:paraId="4A59B2EF" w14:textId="764F7950" w:rsidR="00981EEB" w:rsidRDefault="00AB5502" w:rsidP="00B04900">
      <w:pPr>
        <w:pStyle w:val="CGC2025ParaNumbers"/>
      </w:pPr>
      <w:r>
        <w:t xml:space="preserve">With state funding </w:t>
      </w:r>
      <w:r w:rsidR="00F87C0D">
        <w:t xml:space="preserve">increasing to </w:t>
      </w:r>
      <w:r w:rsidR="00F07C82">
        <w:t xml:space="preserve">a higher </w:t>
      </w:r>
      <w:r w:rsidR="00A50A0B">
        <w:t xml:space="preserve">proportion </w:t>
      </w:r>
      <w:r>
        <w:t xml:space="preserve">of the </w:t>
      </w:r>
      <w:r w:rsidR="00AA78CD">
        <w:t>S</w:t>
      </w:r>
      <w:r w:rsidR="004027C7">
        <w:t xml:space="preserve">chooling </w:t>
      </w:r>
      <w:r w:rsidR="00AA78CD">
        <w:t>R</w:t>
      </w:r>
      <w:r w:rsidR="004027C7">
        <w:t xml:space="preserve">esource </w:t>
      </w:r>
      <w:r w:rsidR="00AA78CD">
        <w:t>S</w:t>
      </w:r>
      <w:r w:rsidR="004027C7">
        <w:t xml:space="preserve">tandard recommendation for </w:t>
      </w:r>
      <w:r w:rsidR="00F87C0D">
        <w:t xml:space="preserve">each </w:t>
      </w:r>
      <w:r w:rsidR="004027C7">
        <w:t xml:space="preserve">school, there </w:t>
      </w:r>
      <w:r w:rsidR="00A92172">
        <w:t xml:space="preserve">may </w:t>
      </w:r>
      <w:r w:rsidR="004027C7">
        <w:t xml:space="preserve">have been some convergence between the </w:t>
      </w:r>
      <w:r w:rsidR="00DD7CB9">
        <w:t xml:space="preserve">Commonwealth’s </w:t>
      </w:r>
      <w:r w:rsidR="00AA78CD">
        <w:t>S</w:t>
      </w:r>
      <w:r w:rsidR="00E95BE6">
        <w:t xml:space="preserve">chooling </w:t>
      </w:r>
      <w:r w:rsidR="00AA78CD">
        <w:t>R</w:t>
      </w:r>
      <w:r w:rsidR="00E95BE6">
        <w:t xml:space="preserve">esource </w:t>
      </w:r>
      <w:r w:rsidR="00AA78CD">
        <w:t>S</w:t>
      </w:r>
      <w:r w:rsidR="00E95BE6">
        <w:t xml:space="preserve">tandard and the funding that states </w:t>
      </w:r>
      <w:proofErr w:type="gramStart"/>
      <w:r w:rsidR="00E95BE6">
        <w:t>actually</w:t>
      </w:r>
      <w:r w:rsidR="00417C66">
        <w:t xml:space="preserve"> </w:t>
      </w:r>
      <w:r w:rsidR="00E95BE6">
        <w:t>provide</w:t>
      </w:r>
      <w:proofErr w:type="gramEnd"/>
      <w:r w:rsidR="00E95BE6">
        <w:t xml:space="preserve"> </w:t>
      </w:r>
      <w:r w:rsidR="5E67F6CD">
        <w:t xml:space="preserve">to </w:t>
      </w:r>
      <w:r w:rsidR="00E95BE6">
        <w:t xml:space="preserve">each school. </w:t>
      </w:r>
      <w:r w:rsidR="00962844">
        <w:t xml:space="preserve">However, this convergence does not appear sufficient to allow the Commission to use the </w:t>
      </w:r>
      <w:r w:rsidR="00AA78CD">
        <w:t>S</w:t>
      </w:r>
      <w:r w:rsidR="00962844">
        <w:t xml:space="preserve">chooling </w:t>
      </w:r>
      <w:r w:rsidR="00AA78CD">
        <w:t>R</w:t>
      </w:r>
      <w:r w:rsidR="00962844">
        <w:t xml:space="preserve">esource </w:t>
      </w:r>
      <w:r w:rsidR="00AA78CD">
        <w:t>S</w:t>
      </w:r>
      <w:r w:rsidR="00962844">
        <w:t xml:space="preserve">tandard </w:t>
      </w:r>
      <w:r w:rsidR="00981EEB">
        <w:t xml:space="preserve">to assess needs, as it does not sufficiently reflect what states do. </w:t>
      </w:r>
    </w:p>
    <w:p w14:paraId="74126ADD" w14:textId="3EFAA133" w:rsidR="00455B54" w:rsidRDefault="00146980" w:rsidP="00B04900">
      <w:pPr>
        <w:pStyle w:val="CGC2025ParaNumbers"/>
      </w:pPr>
      <w:r>
        <w:t>Th</w:t>
      </w:r>
      <w:r w:rsidR="0E1BE4D6">
        <w:t>e</w:t>
      </w:r>
      <w:r>
        <w:t xml:space="preserve"> </w:t>
      </w:r>
      <w:r w:rsidR="00781011">
        <w:t>Commission</w:t>
      </w:r>
      <w:r w:rsidR="00C62F2D">
        <w:t xml:space="preserve">’s preliminary view </w:t>
      </w:r>
      <w:r w:rsidR="008D561B">
        <w:t xml:space="preserve">is that the continued use of its </w:t>
      </w:r>
      <w:r w:rsidR="005D6459">
        <w:t xml:space="preserve">model to determine </w:t>
      </w:r>
      <w:r w:rsidR="0076306C">
        <w:t xml:space="preserve">the national average </w:t>
      </w:r>
      <w:r w:rsidR="0064315C">
        <w:t xml:space="preserve">policy for </w:t>
      </w:r>
      <w:r w:rsidR="00731FC3">
        <w:t>schools funding is still necessary.</w:t>
      </w:r>
    </w:p>
    <w:p w14:paraId="0B7E6985" w14:textId="7CAAB375" w:rsidR="00D63596" w:rsidRDefault="00D63596" w:rsidP="00D63596">
      <w:pPr>
        <w:pStyle w:val="Heading4"/>
      </w:pPr>
      <w:r>
        <w:t>Consultation question</w:t>
      </w:r>
    </w:p>
    <w:p w14:paraId="648EA2CF" w14:textId="5D1EAE9D" w:rsidR="00516D88" w:rsidRPr="002F190D" w:rsidRDefault="00516D88" w:rsidP="00516D88">
      <w:bookmarkStart w:id="55" w:name="_Toc121741490"/>
      <w:r w:rsidRPr="001C4DF3">
        <w:rPr>
          <w:noProof/>
        </w:rPr>
        <mc:AlternateContent>
          <mc:Choice Requires="wps">
            <w:drawing>
              <wp:inline distT="0" distB="0" distL="0" distR="0" wp14:anchorId="4F08CE2B" wp14:editId="22200DB4">
                <wp:extent cx="5648325" cy="750277"/>
                <wp:effectExtent l="0" t="0" r="9525" b="0"/>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8325" cy="750277"/>
                        </a:xfrm>
                        <a:prstGeom prst="rect">
                          <a:avLst/>
                        </a:prstGeom>
                        <a:solidFill>
                          <a:srgbClr val="EBF3F5"/>
                        </a:solidFill>
                        <a:ln w="25400" cap="flat" cmpd="sng" algn="ctr">
                          <a:noFill/>
                          <a:prstDash val="solid"/>
                        </a:ln>
                        <a:effectLst/>
                      </wps:spPr>
                      <wps:txbx>
                        <w:txbxContent>
                          <w:p w14:paraId="0EFF9F57" w14:textId="7ED835A1" w:rsidR="00516D88" w:rsidRPr="0073378F" w:rsidRDefault="00516D88" w:rsidP="00156632">
                            <w:pPr>
                              <w:pStyle w:val="CGC2025QuestionNumbers"/>
                              <w:numPr>
                                <w:ilvl w:val="0"/>
                                <w:numId w:val="42"/>
                              </w:numPr>
                              <w:ind w:left="454" w:hanging="454"/>
                            </w:pPr>
                            <w:r>
                              <w:t xml:space="preserve">Do </w:t>
                            </w:r>
                            <w:r>
                              <w:rPr>
                                <w:lang w:eastAsia="en-AU"/>
                              </w:rPr>
                              <w:t xml:space="preserve">states agree that </w:t>
                            </w:r>
                            <w:r w:rsidR="00DF7D50">
                              <w:rPr>
                                <w:lang w:eastAsia="en-AU"/>
                              </w:rPr>
                              <w:t xml:space="preserve">the </w:t>
                            </w:r>
                            <w:r>
                              <w:rPr>
                                <w:lang w:eastAsia="en-AU"/>
                              </w:rPr>
                              <w:t xml:space="preserve">average state </w:t>
                            </w:r>
                            <w:r w:rsidRPr="00174291">
                              <w:t xml:space="preserve">funding of schools is not sufficiently based on the </w:t>
                            </w:r>
                            <w:r w:rsidR="00AA78CD">
                              <w:t>S</w:t>
                            </w:r>
                            <w:r w:rsidRPr="00174291">
                              <w:t xml:space="preserve">chooling </w:t>
                            </w:r>
                            <w:r w:rsidR="00AA78CD">
                              <w:t>R</w:t>
                            </w:r>
                            <w:r w:rsidRPr="00174291">
                              <w:t xml:space="preserve">esource </w:t>
                            </w:r>
                            <w:r w:rsidR="00AA78CD">
                              <w:t>S</w:t>
                            </w:r>
                            <w:r w:rsidRPr="00174291">
                              <w:t>tandard funding to be adopted in place of the Commission’s funding model?</w:t>
                            </w:r>
                          </w:p>
                          <w:p w14:paraId="7F907969" w14:textId="77777777" w:rsidR="00516D88" w:rsidRPr="00284B22" w:rsidRDefault="00516D88" w:rsidP="00516D88">
                            <w:pPr>
                              <w:pStyle w:val="CGC2025QuestionNumbers"/>
                              <w:ind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08CE2B" id="Rectangle 13" o:spid="_x0000_s1031" alt="&quot;&quot;" style="width:444.75pt;height:5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" fillcolor="#ebf3f5" stroked="f" strokeweight="2pt">
                <v:textbox>
                  <w:txbxContent>
                    <w:p w14:paraId="0EFF9F57" w14:textId="7ED835A1" w:rsidR="00516D88" w:rsidRPr="0073378F" w:rsidRDefault="00516D88" w:rsidP="00156632">
                      <w:pPr>
                        <w:pStyle w:val="CGC2025QuestionNumbers"/>
                        <w:numPr>
                          <w:ilvl w:val="0"/>
                          <w:numId w:val="42"/>
                        </w:numPr>
                        <w:ind w:left="454" w:hanging="454"/>
                      </w:pPr>
                      <w:r>
                        <w:t xml:space="preserve">Do </w:t>
                      </w:r>
                      <w:r>
                        <w:rPr>
                          <w:lang w:eastAsia="en-AU"/>
                        </w:rPr>
                        <w:t xml:space="preserve">states agree that </w:t>
                      </w:r>
                      <w:r w:rsidR="00DF7D50">
                        <w:rPr>
                          <w:lang w:eastAsia="en-AU"/>
                        </w:rPr>
                        <w:t xml:space="preserve">the </w:t>
                      </w:r>
                      <w:r>
                        <w:rPr>
                          <w:lang w:eastAsia="en-AU"/>
                        </w:rPr>
                        <w:t xml:space="preserve">average state </w:t>
                      </w:r>
                      <w:r w:rsidRPr="00174291">
                        <w:t xml:space="preserve">funding of schools is not sufficiently based on the </w:t>
                      </w:r>
                      <w:r w:rsidR="00AA78CD">
                        <w:t>S</w:t>
                      </w:r>
                      <w:r w:rsidRPr="00174291">
                        <w:t xml:space="preserve">chooling </w:t>
                      </w:r>
                      <w:r w:rsidR="00AA78CD">
                        <w:t>R</w:t>
                      </w:r>
                      <w:r w:rsidRPr="00174291">
                        <w:t xml:space="preserve">esource </w:t>
                      </w:r>
                      <w:r w:rsidR="00AA78CD">
                        <w:t>S</w:t>
                      </w:r>
                      <w:r w:rsidRPr="00174291">
                        <w:t>tandard funding to be adopted in place of the Commission’s funding model?</w:t>
                      </w:r>
                    </w:p>
                    <w:p w14:paraId="7F907969" w14:textId="77777777" w:rsidR="00516D88" w:rsidRPr="00284B22" w:rsidRDefault="00516D88" w:rsidP="00516D88">
                      <w:pPr>
                        <w:pStyle w:val="CGC2025QuestionNumbers"/>
                        <w:ind w:firstLine="0"/>
                      </w:pPr>
                    </w:p>
                  </w:txbxContent>
                </v:textbox>
                <w10:anchorlock/>
              </v:rect>
            </w:pict>
          </mc:Fallback>
        </mc:AlternateContent>
      </w:r>
    </w:p>
    <w:p w14:paraId="0EE1B70F" w14:textId="2A8D84A8" w:rsidR="007623E9" w:rsidRDefault="007623E9">
      <w:pPr>
        <w:tabs>
          <w:tab w:val="clear" w:pos="567"/>
        </w:tabs>
        <w:spacing w:before="0" w:after="160" w:line="259" w:lineRule="auto"/>
        <w:rPr>
          <w:rFonts w:ascii="Work Sans" w:eastAsia="Times New Roman" w:hAnsi="Work Sans" w:cs="Open Sans"/>
          <w:b/>
          <w:bCs/>
          <w:color w:val="006991"/>
          <w:sz w:val="36"/>
          <w:szCs w:val="36"/>
        </w:rPr>
      </w:pPr>
      <w:r>
        <w:br w:type="page"/>
      </w:r>
    </w:p>
    <w:p w14:paraId="006062F1" w14:textId="0E20797F" w:rsidR="00D63596" w:rsidRDefault="00D63596" w:rsidP="00D63596">
      <w:pPr>
        <w:pStyle w:val="Heading2"/>
      </w:pPr>
      <w:bookmarkStart w:id="56" w:name="_Toc138927913"/>
      <w:r>
        <w:lastRenderedPageBreak/>
        <w:t>Proposed assessment</w:t>
      </w:r>
      <w:bookmarkEnd w:id="55"/>
      <w:bookmarkEnd w:id="56"/>
    </w:p>
    <w:p w14:paraId="3A9D8794" w14:textId="77777777" w:rsidR="00D6775B" w:rsidRDefault="00D6775B" w:rsidP="00D6775B">
      <w:pPr>
        <w:pStyle w:val="Heading3"/>
      </w:pPr>
      <w:bookmarkStart w:id="57" w:name="_Toc121741492"/>
      <w:bookmarkStart w:id="58" w:name="_Toc121741491"/>
      <w:bookmarkStart w:id="59" w:name="_Toc138927914"/>
      <w:r>
        <w:t>Differences from the 2020 Review approach</w:t>
      </w:r>
      <w:bookmarkEnd w:id="59"/>
    </w:p>
    <w:p w14:paraId="48671AFF" w14:textId="77777777" w:rsidR="00D6775B" w:rsidRDefault="00D6775B" w:rsidP="00D6775B">
      <w:pPr>
        <w:pStyle w:val="CGC2025ParaNumbers"/>
      </w:pPr>
      <w:r>
        <w:t xml:space="preserve">Subject to state views, the Commission proposes 2 changes for the </w:t>
      </w:r>
      <w:proofErr w:type="gramStart"/>
      <w:r>
        <w:t>s</w:t>
      </w:r>
      <w:r w:rsidRPr="00BE0C36">
        <w:t>chools</w:t>
      </w:r>
      <w:proofErr w:type="gramEnd"/>
      <w:r>
        <w:t xml:space="preserve"> assessment:</w:t>
      </w:r>
    </w:p>
    <w:p w14:paraId="3683877F" w14:textId="77777777" w:rsidR="00D6775B" w:rsidRDefault="00D6775B" w:rsidP="00D6775B">
      <w:pPr>
        <w:pStyle w:val="CGC2025Bullet1"/>
      </w:pPr>
      <w:r>
        <w:t xml:space="preserve">change the specification of the government </w:t>
      </w:r>
      <w:proofErr w:type="gramStart"/>
      <w:r>
        <w:t>schools</w:t>
      </w:r>
      <w:proofErr w:type="gramEnd"/>
      <w:r>
        <w:t xml:space="preserve"> regression model to distinguish between primary and secondary school students</w:t>
      </w:r>
    </w:p>
    <w:p w14:paraId="6EF1EB53" w14:textId="77777777" w:rsidR="00D6775B" w:rsidRDefault="00D6775B" w:rsidP="00D6775B">
      <w:pPr>
        <w:pStyle w:val="CGC2025Bullet1"/>
      </w:pPr>
      <w:r>
        <w:t xml:space="preserve">change the specification of the non-government </w:t>
      </w:r>
      <w:proofErr w:type="gramStart"/>
      <w:r>
        <w:t>schools</w:t>
      </w:r>
      <w:proofErr w:type="gramEnd"/>
      <w:r>
        <w:t xml:space="preserve"> regression model to distinguish between primary and secondary school students.</w:t>
      </w:r>
    </w:p>
    <w:p w14:paraId="51DDC756" w14:textId="77777777" w:rsidR="00D6775B" w:rsidRDefault="00D6775B" w:rsidP="00D6775B">
      <w:pPr>
        <w:pStyle w:val="CGC2025ParaNumbers"/>
      </w:pPr>
      <w:r>
        <w:t xml:space="preserve">Experimentation with different regression model specifications, as prompted by changes in the treatment of year 7 students, has yielded improved model specifications that better explain state funding for government and non-government schools. For further information on the regression model see </w:t>
      </w:r>
      <w:hyperlink w:anchor="_Attachment_1:_Development" w:history="1">
        <w:r w:rsidRPr="002A0046">
          <w:rPr>
            <w:rStyle w:val="Hyperlink"/>
            <w:color w:val="auto"/>
            <w:u w:val="none"/>
          </w:rPr>
          <w:t>Attachment </w:t>
        </w:r>
      </w:hyperlink>
      <w:r>
        <w:rPr>
          <w:rStyle w:val="Hyperlink"/>
          <w:color w:val="auto"/>
          <w:u w:val="none"/>
        </w:rPr>
        <w:t>A</w:t>
      </w:r>
      <w:r>
        <w:t>.</w:t>
      </w:r>
    </w:p>
    <w:p w14:paraId="44351592" w14:textId="77777777" w:rsidR="00D6775B" w:rsidRDefault="00D6775B" w:rsidP="00D6775B">
      <w:pPr>
        <w:pStyle w:val="CGC2025ParaNumbers"/>
      </w:pPr>
      <w:r>
        <w:t>The main change to the regression models is to include variables to account for the difference in cost between primary school students and secondary school students and differences in the fixed costs between primary and secondary schools. This change has improved the explanatory power and robustness of both models (government and non</w:t>
      </w:r>
      <w:r>
        <w:noBreakHyphen/>
        <w:t>government). It also accounts for state differences in circumstances with regards to student attrition, creating different balances of primary and secondary school students.</w:t>
      </w:r>
    </w:p>
    <w:p w14:paraId="4324050C" w14:textId="51C75096" w:rsidR="00396C4F" w:rsidRDefault="00DE6BD2" w:rsidP="00D6775B">
      <w:pPr>
        <w:pStyle w:val="CGC2025ParaNumbers"/>
      </w:pPr>
      <w:r>
        <w:t xml:space="preserve">Any potential changes relating to disability will be tested with states should suitable data become available. </w:t>
      </w:r>
    </w:p>
    <w:p w14:paraId="672D80FF" w14:textId="17764AED" w:rsidR="00835093" w:rsidRDefault="00835093" w:rsidP="00835093">
      <w:pPr>
        <w:pStyle w:val="Heading3"/>
      </w:pPr>
      <w:bookmarkStart w:id="60" w:name="_Toc138927915"/>
      <w:r>
        <w:t>Proposed assessment structure</w:t>
      </w:r>
      <w:bookmarkEnd w:id="60"/>
    </w:p>
    <w:p w14:paraId="107E3083" w14:textId="7FB1BB45" w:rsidR="00D6775B" w:rsidRPr="000B0BAA" w:rsidRDefault="00835093" w:rsidP="000B0BAA">
      <w:pPr>
        <w:pStyle w:val="CGC2025ParaNumbers"/>
      </w:pPr>
      <w:r>
        <w:t xml:space="preserve">Subject to state views, </w:t>
      </w:r>
      <w:r w:rsidR="00BF74F7">
        <w:fldChar w:fldCharType="begin"/>
      </w:r>
      <w:r w:rsidR="00BF74F7">
        <w:instrText xml:space="preserve"> REF _Ref138923491 \h </w:instrText>
      </w:r>
      <w:r w:rsidR="00BF74F7">
        <w:fldChar w:fldCharType="separate"/>
      </w:r>
      <w:r w:rsidR="00BF74F7" w:rsidRPr="00211078">
        <w:t xml:space="preserve">Table </w:t>
      </w:r>
      <w:r w:rsidR="00BF74F7">
        <w:rPr>
          <w:noProof/>
        </w:rPr>
        <w:t>5</w:t>
      </w:r>
      <w:r w:rsidR="00BF74F7">
        <w:fldChar w:fldCharType="end"/>
      </w:r>
      <w:r w:rsidR="00BF74F7">
        <w:t xml:space="preserve"> </w:t>
      </w:r>
      <w:r>
        <w:t xml:space="preserve">shows the proposed structure of the </w:t>
      </w:r>
      <w:proofErr w:type="gramStart"/>
      <w:r w:rsidR="00C8695E">
        <w:t>s</w:t>
      </w:r>
      <w:r w:rsidRPr="00F44839">
        <w:t>chools</w:t>
      </w:r>
      <w:proofErr w:type="gramEnd"/>
      <w:r>
        <w:t xml:space="preserve"> assessment.</w:t>
      </w:r>
      <w:bookmarkStart w:id="61" w:name="_Ref132705750"/>
      <w:r w:rsidR="00D6775B">
        <w:br w:type="page"/>
      </w:r>
    </w:p>
    <w:p w14:paraId="2F8F7897" w14:textId="60532B8E" w:rsidR="00835093" w:rsidRDefault="00835093" w:rsidP="00535DE2">
      <w:pPr>
        <w:pStyle w:val="CGC2025Caption"/>
        <w:tabs>
          <w:tab w:val="left" w:pos="1134"/>
        </w:tabs>
      </w:pPr>
      <w:bookmarkStart w:id="62" w:name="_Ref138922725"/>
      <w:bookmarkStart w:id="63" w:name="_Ref138923491"/>
      <w:r w:rsidRPr="00211078">
        <w:lastRenderedPageBreak/>
        <w:t xml:space="preserve">Table </w:t>
      </w:r>
      <w:bookmarkEnd w:id="61"/>
      <w:bookmarkEnd w:id="62"/>
      <w:r w:rsidR="00535DE2">
        <w:fldChar w:fldCharType="begin"/>
      </w:r>
      <w:r w:rsidR="00535DE2">
        <w:instrText xml:space="preserve"> SEQ Table \* ARABIC </w:instrText>
      </w:r>
      <w:r w:rsidR="00535DE2">
        <w:fldChar w:fldCharType="separate"/>
      </w:r>
      <w:r w:rsidR="00535DE2">
        <w:rPr>
          <w:noProof/>
        </w:rPr>
        <w:t>5</w:t>
      </w:r>
      <w:r w:rsidR="00535DE2">
        <w:fldChar w:fldCharType="end"/>
      </w:r>
      <w:bookmarkEnd w:id="63"/>
      <w:r w:rsidR="00535DE2">
        <w:tab/>
      </w:r>
      <w:r w:rsidRPr="00E66A48">
        <w:t>Proposed assessment structure for</w:t>
      </w:r>
      <w:r w:rsidRPr="00211078">
        <w:t xml:space="preserve"> </w:t>
      </w:r>
      <w:proofErr w:type="gramStart"/>
      <w:r w:rsidR="00FA70FD">
        <w:t>s</w:t>
      </w:r>
      <w:r w:rsidRPr="00BB73BA">
        <w:t>chools</w:t>
      </w:r>
      <w:proofErr w:type="gramEnd"/>
    </w:p>
    <w:tbl>
      <w:tblPr>
        <w:tblW w:w="88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0"/>
        <w:gridCol w:w="160"/>
        <w:gridCol w:w="1639"/>
        <w:gridCol w:w="4394"/>
        <w:gridCol w:w="167"/>
        <w:gridCol w:w="1134"/>
      </w:tblGrid>
      <w:tr w:rsidR="00A30179" w:rsidRPr="00433DCB" w14:paraId="39AB4207" w14:textId="77777777" w:rsidTr="00A30179">
        <w:trPr>
          <w:trHeight w:val="375"/>
        </w:trPr>
        <w:tc>
          <w:tcPr>
            <w:tcW w:w="1320" w:type="dxa"/>
            <w:tcBorders>
              <w:top w:val="nil"/>
              <w:left w:val="nil"/>
              <w:bottom w:val="single" w:sz="6" w:space="0" w:color="ADD6EA"/>
              <w:right w:val="nil"/>
            </w:tcBorders>
            <w:shd w:val="clear" w:color="auto" w:fill="006991"/>
            <w:vAlign w:val="center"/>
            <w:hideMark/>
          </w:tcPr>
          <w:p w14:paraId="65098F90" w14:textId="77777777" w:rsidR="00A30179" w:rsidRPr="00433DCB" w:rsidRDefault="00A30179" w:rsidP="00A208E8">
            <w:pPr>
              <w:keepNext/>
              <w:keepLines/>
              <w:tabs>
                <w:tab w:val="clear" w:pos="567"/>
              </w:tabs>
              <w:spacing w:before="0" w:line="240" w:lineRule="auto"/>
              <w:textAlignment w:val="baseline"/>
              <w:rPr>
                <w:rFonts w:ascii="Open Sans Semibold" w:eastAsia="Times New Roman" w:hAnsi="Open Sans Semibold" w:cs="Segoe UI"/>
                <w:sz w:val="18"/>
                <w:szCs w:val="18"/>
                <w:lang w:eastAsia="en-AU"/>
              </w:rPr>
            </w:pPr>
            <w:r w:rsidRPr="00433DCB">
              <w:rPr>
                <w:rFonts w:ascii="Open Sans Semibold" w:eastAsia="Times New Roman" w:hAnsi="Open Sans Semibold" w:cs="Segoe UI"/>
                <w:color w:val="FFFFFF"/>
                <w:sz w:val="16"/>
                <w:szCs w:val="16"/>
                <w:lang w:eastAsia="en-AU"/>
              </w:rPr>
              <w:t>Component </w:t>
            </w:r>
          </w:p>
        </w:tc>
        <w:tc>
          <w:tcPr>
            <w:tcW w:w="160" w:type="dxa"/>
            <w:tcBorders>
              <w:top w:val="nil"/>
              <w:left w:val="nil"/>
              <w:bottom w:val="single" w:sz="6" w:space="0" w:color="ADD6EA"/>
              <w:right w:val="nil"/>
            </w:tcBorders>
            <w:shd w:val="clear" w:color="auto" w:fill="006991"/>
            <w:vAlign w:val="center"/>
            <w:hideMark/>
          </w:tcPr>
          <w:p w14:paraId="3AD56772" w14:textId="77777777" w:rsidR="00A30179" w:rsidRPr="00433DCB" w:rsidRDefault="00A30179" w:rsidP="00A208E8">
            <w:pPr>
              <w:keepNext/>
              <w:keepLines/>
              <w:tabs>
                <w:tab w:val="clear" w:pos="567"/>
              </w:tabs>
              <w:spacing w:before="0" w:line="240" w:lineRule="auto"/>
              <w:jc w:val="right"/>
              <w:textAlignment w:val="baseline"/>
              <w:rPr>
                <w:rFonts w:ascii="Open Sans Semibold" w:eastAsia="Times New Roman" w:hAnsi="Open Sans Semibold" w:cs="Segoe UI"/>
                <w:sz w:val="18"/>
                <w:szCs w:val="18"/>
                <w:lang w:eastAsia="en-AU"/>
              </w:rPr>
            </w:pPr>
            <w:r w:rsidRPr="00433DCB">
              <w:rPr>
                <w:rFonts w:ascii="Arial" w:eastAsia="Times New Roman" w:hAnsi="Arial" w:cs="Arial"/>
                <w:color w:val="FFFFFF"/>
                <w:sz w:val="16"/>
                <w:szCs w:val="16"/>
                <w:lang w:eastAsia="en-AU"/>
              </w:rPr>
              <w:t> </w:t>
            </w:r>
            <w:r w:rsidRPr="00433DCB">
              <w:rPr>
                <w:rFonts w:ascii="Open Sans Semibold" w:eastAsia="Times New Roman" w:hAnsi="Open Sans Semibold" w:cs="Segoe UI"/>
                <w:color w:val="FFFFFF"/>
                <w:sz w:val="16"/>
                <w:szCs w:val="16"/>
                <w:lang w:eastAsia="en-AU"/>
              </w:rPr>
              <w:t> </w:t>
            </w:r>
          </w:p>
        </w:tc>
        <w:tc>
          <w:tcPr>
            <w:tcW w:w="1639" w:type="dxa"/>
            <w:tcBorders>
              <w:top w:val="nil"/>
              <w:left w:val="nil"/>
              <w:bottom w:val="single" w:sz="6" w:space="0" w:color="ADD6EA"/>
              <w:right w:val="nil"/>
            </w:tcBorders>
            <w:shd w:val="clear" w:color="auto" w:fill="006991"/>
            <w:vAlign w:val="center"/>
            <w:hideMark/>
          </w:tcPr>
          <w:p w14:paraId="27EE5BFA" w14:textId="77777777" w:rsidR="00A30179" w:rsidRPr="00433DCB" w:rsidRDefault="00A30179" w:rsidP="00A208E8">
            <w:pPr>
              <w:keepNext/>
              <w:keepLines/>
              <w:tabs>
                <w:tab w:val="clear" w:pos="567"/>
              </w:tabs>
              <w:spacing w:before="0" w:line="240" w:lineRule="auto"/>
              <w:textAlignment w:val="baseline"/>
              <w:rPr>
                <w:rFonts w:ascii="Open Sans Semibold" w:eastAsia="Times New Roman" w:hAnsi="Open Sans Semibold" w:cs="Segoe UI"/>
                <w:sz w:val="18"/>
                <w:szCs w:val="18"/>
                <w:lang w:eastAsia="en-AU"/>
              </w:rPr>
            </w:pPr>
            <w:r w:rsidRPr="00433DCB">
              <w:rPr>
                <w:rFonts w:ascii="Open Sans Semibold" w:eastAsia="Times New Roman" w:hAnsi="Open Sans Semibold" w:cs="Segoe UI"/>
                <w:color w:val="FFFFFF"/>
                <w:sz w:val="16"/>
                <w:szCs w:val="16"/>
                <w:lang w:eastAsia="en-AU"/>
              </w:rPr>
              <w:t>Driver </w:t>
            </w:r>
          </w:p>
        </w:tc>
        <w:tc>
          <w:tcPr>
            <w:tcW w:w="4394" w:type="dxa"/>
            <w:tcBorders>
              <w:top w:val="nil"/>
              <w:left w:val="nil"/>
              <w:bottom w:val="single" w:sz="6" w:space="0" w:color="ADD6EA"/>
              <w:right w:val="nil"/>
            </w:tcBorders>
            <w:shd w:val="clear" w:color="auto" w:fill="006991"/>
            <w:vAlign w:val="center"/>
            <w:hideMark/>
          </w:tcPr>
          <w:p w14:paraId="7E4B5E4F" w14:textId="77777777" w:rsidR="00A30179" w:rsidRPr="00433DCB" w:rsidRDefault="00A30179" w:rsidP="00A208E8">
            <w:pPr>
              <w:keepNext/>
              <w:keepLines/>
              <w:tabs>
                <w:tab w:val="clear" w:pos="567"/>
              </w:tabs>
              <w:spacing w:before="0" w:line="240" w:lineRule="auto"/>
              <w:textAlignment w:val="baseline"/>
              <w:rPr>
                <w:rFonts w:ascii="Open Sans Semibold" w:eastAsia="Times New Roman" w:hAnsi="Open Sans Semibold" w:cs="Segoe UI"/>
                <w:sz w:val="18"/>
                <w:szCs w:val="18"/>
                <w:lang w:eastAsia="en-AU"/>
              </w:rPr>
            </w:pPr>
            <w:r w:rsidRPr="00433DCB">
              <w:rPr>
                <w:rFonts w:ascii="Open Sans Semibold" w:eastAsia="Times New Roman" w:hAnsi="Open Sans Semibold" w:cs="Segoe UI"/>
                <w:color w:val="FFFFFF"/>
                <w:sz w:val="16"/>
                <w:szCs w:val="16"/>
                <w:lang w:eastAsia="en-AU"/>
              </w:rPr>
              <w:t>Influence measured by driver </w:t>
            </w:r>
          </w:p>
        </w:tc>
        <w:tc>
          <w:tcPr>
            <w:tcW w:w="167" w:type="dxa"/>
            <w:tcBorders>
              <w:top w:val="nil"/>
              <w:left w:val="nil"/>
              <w:bottom w:val="single" w:sz="6" w:space="0" w:color="ADD6EA"/>
              <w:right w:val="nil"/>
            </w:tcBorders>
            <w:shd w:val="clear" w:color="auto" w:fill="006991"/>
          </w:tcPr>
          <w:p w14:paraId="0FC5FB89" w14:textId="77777777" w:rsidR="00A30179" w:rsidRPr="00433DCB" w:rsidRDefault="00A30179" w:rsidP="00A208E8">
            <w:pPr>
              <w:keepNext/>
              <w:keepLines/>
              <w:tabs>
                <w:tab w:val="clear" w:pos="567"/>
              </w:tabs>
              <w:spacing w:before="0" w:line="240" w:lineRule="auto"/>
              <w:textAlignment w:val="baseline"/>
              <w:rPr>
                <w:rFonts w:ascii="Open Sans Semibold" w:eastAsia="Times New Roman" w:hAnsi="Open Sans Semibold" w:cs="Segoe UI"/>
                <w:color w:val="FFFFFF"/>
                <w:sz w:val="16"/>
                <w:szCs w:val="16"/>
                <w:lang w:eastAsia="en-AU"/>
              </w:rPr>
            </w:pPr>
          </w:p>
        </w:tc>
        <w:tc>
          <w:tcPr>
            <w:tcW w:w="1134" w:type="dxa"/>
            <w:tcBorders>
              <w:top w:val="nil"/>
              <w:left w:val="nil"/>
              <w:bottom w:val="single" w:sz="6" w:space="0" w:color="ADD6EA"/>
              <w:right w:val="nil"/>
            </w:tcBorders>
            <w:shd w:val="clear" w:color="auto" w:fill="006991"/>
          </w:tcPr>
          <w:p w14:paraId="394F7E40" w14:textId="77777777" w:rsidR="00A30179" w:rsidRPr="00433DCB" w:rsidRDefault="00A30179" w:rsidP="00A208E8">
            <w:pPr>
              <w:keepNext/>
              <w:keepLines/>
              <w:tabs>
                <w:tab w:val="clear" w:pos="567"/>
              </w:tabs>
              <w:spacing w:before="0" w:line="240" w:lineRule="auto"/>
              <w:textAlignment w:val="baseline"/>
              <w:rPr>
                <w:rFonts w:ascii="Open Sans Semibold" w:eastAsia="Times New Roman" w:hAnsi="Open Sans Semibold" w:cs="Segoe UI"/>
                <w:color w:val="FFFFFF"/>
                <w:sz w:val="16"/>
                <w:szCs w:val="16"/>
                <w:lang w:eastAsia="en-AU"/>
              </w:rPr>
            </w:pPr>
            <w:r w:rsidRPr="00433DCB">
              <w:rPr>
                <w:rFonts w:ascii="Open Sans Semibold" w:eastAsia="Times New Roman" w:hAnsi="Open Sans Semibold" w:cs="Segoe UI"/>
                <w:color w:val="FFFFFF"/>
                <w:sz w:val="16"/>
                <w:szCs w:val="16"/>
                <w:lang w:eastAsia="en-AU"/>
              </w:rPr>
              <w:t>Change since 2020 Review?</w:t>
            </w:r>
          </w:p>
        </w:tc>
      </w:tr>
      <w:tr w:rsidR="00A30179" w:rsidRPr="00433DCB" w14:paraId="29C4AE4D" w14:textId="77777777" w:rsidTr="00A30179">
        <w:trPr>
          <w:trHeight w:val="255"/>
        </w:trPr>
        <w:tc>
          <w:tcPr>
            <w:tcW w:w="1320" w:type="dxa"/>
            <w:tcBorders>
              <w:top w:val="nil"/>
              <w:left w:val="nil"/>
              <w:bottom w:val="nil"/>
              <w:right w:val="nil"/>
            </w:tcBorders>
            <w:shd w:val="clear" w:color="auto" w:fill="B6D5E4"/>
            <w:vAlign w:val="center"/>
            <w:hideMark/>
          </w:tcPr>
          <w:p w14:paraId="7A10EC24" w14:textId="77777777" w:rsidR="00A30179" w:rsidRPr="00433DCB" w:rsidRDefault="00A30179" w:rsidP="00A208E8">
            <w:pPr>
              <w:keepNext/>
              <w:keepLines/>
              <w:tabs>
                <w:tab w:val="clear" w:pos="567"/>
              </w:tabs>
              <w:spacing w:before="0" w:line="240" w:lineRule="auto"/>
              <w:jc w:val="right"/>
              <w:textAlignment w:val="baseline"/>
              <w:rPr>
                <w:rFonts w:ascii="Open Sans Semibold" w:eastAsia="Times New Roman" w:hAnsi="Open Sans Semibold" w:cs="Segoe UI"/>
                <w:sz w:val="18"/>
                <w:szCs w:val="18"/>
                <w:lang w:eastAsia="en-AU"/>
              </w:rPr>
            </w:pPr>
            <w:r w:rsidRPr="00433DCB">
              <w:rPr>
                <w:rFonts w:ascii="Arial" w:eastAsia="Times New Roman" w:hAnsi="Arial" w:cs="Arial"/>
                <w:color w:val="000000"/>
                <w:sz w:val="16"/>
                <w:szCs w:val="16"/>
                <w:lang w:eastAsia="en-AU"/>
              </w:rPr>
              <w:t> </w:t>
            </w:r>
            <w:r w:rsidRPr="00433DCB">
              <w:rPr>
                <w:rFonts w:ascii="Open Sans Semibold" w:eastAsia="Times New Roman" w:hAnsi="Open Sans Semibold" w:cs="Segoe UI"/>
                <w:color w:val="000000"/>
                <w:sz w:val="16"/>
                <w:szCs w:val="16"/>
                <w:lang w:eastAsia="en-AU"/>
              </w:rPr>
              <w:t> </w:t>
            </w:r>
          </w:p>
        </w:tc>
        <w:tc>
          <w:tcPr>
            <w:tcW w:w="160" w:type="dxa"/>
            <w:tcBorders>
              <w:top w:val="nil"/>
              <w:left w:val="nil"/>
              <w:bottom w:val="nil"/>
              <w:right w:val="nil"/>
            </w:tcBorders>
            <w:shd w:val="clear" w:color="auto" w:fill="B6D5E4"/>
            <w:vAlign w:val="center"/>
            <w:hideMark/>
          </w:tcPr>
          <w:p w14:paraId="76402CF7" w14:textId="77777777" w:rsidR="00A30179" w:rsidRPr="00433DCB" w:rsidRDefault="00A30179" w:rsidP="00A208E8">
            <w:pPr>
              <w:keepNext/>
              <w:keepLines/>
              <w:tabs>
                <w:tab w:val="clear" w:pos="567"/>
              </w:tabs>
              <w:spacing w:before="0" w:line="240" w:lineRule="auto"/>
              <w:jc w:val="right"/>
              <w:textAlignment w:val="baseline"/>
              <w:rPr>
                <w:rFonts w:ascii="Open Sans Semibold" w:eastAsia="Times New Roman" w:hAnsi="Open Sans Semibold" w:cs="Segoe UI"/>
                <w:sz w:val="18"/>
                <w:szCs w:val="18"/>
                <w:lang w:eastAsia="en-AU"/>
              </w:rPr>
            </w:pPr>
            <w:r w:rsidRPr="00433DCB">
              <w:rPr>
                <w:rFonts w:ascii="Arial" w:eastAsia="Times New Roman" w:hAnsi="Arial" w:cs="Arial"/>
                <w:color w:val="000000"/>
                <w:sz w:val="16"/>
                <w:szCs w:val="16"/>
                <w:lang w:eastAsia="en-AU"/>
              </w:rPr>
              <w:t> </w:t>
            </w:r>
            <w:r w:rsidRPr="00433DCB">
              <w:rPr>
                <w:rFonts w:ascii="Open Sans Semibold" w:eastAsia="Times New Roman" w:hAnsi="Open Sans Semibold" w:cs="Segoe UI"/>
                <w:color w:val="000000"/>
                <w:sz w:val="16"/>
                <w:szCs w:val="16"/>
                <w:lang w:eastAsia="en-AU"/>
              </w:rPr>
              <w:t> </w:t>
            </w:r>
          </w:p>
        </w:tc>
        <w:tc>
          <w:tcPr>
            <w:tcW w:w="1639" w:type="dxa"/>
            <w:tcBorders>
              <w:top w:val="nil"/>
              <w:left w:val="nil"/>
              <w:bottom w:val="single" w:sz="6" w:space="0" w:color="ADD6EA"/>
              <w:right w:val="nil"/>
            </w:tcBorders>
            <w:shd w:val="clear" w:color="auto" w:fill="B6D5E4"/>
            <w:vAlign w:val="center"/>
            <w:hideMark/>
          </w:tcPr>
          <w:p w14:paraId="170A04BB" w14:textId="77777777" w:rsidR="00A30179" w:rsidRPr="00433DCB" w:rsidRDefault="00A30179" w:rsidP="00A208E8">
            <w:pPr>
              <w:keepNext/>
              <w:keepLines/>
              <w:tabs>
                <w:tab w:val="clear" w:pos="567"/>
              </w:tabs>
              <w:spacing w:before="0" w:line="240" w:lineRule="auto"/>
              <w:jc w:val="right"/>
              <w:textAlignment w:val="baseline"/>
              <w:rPr>
                <w:rFonts w:ascii="Open Sans Semibold" w:eastAsia="Times New Roman" w:hAnsi="Open Sans Semibold" w:cs="Segoe UI"/>
                <w:sz w:val="18"/>
                <w:szCs w:val="18"/>
                <w:lang w:eastAsia="en-AU"/>
              </w:rPr>
            </w:pPr>
            <w:r w:rsidRPr="00433DCB">
              <w:rPr>
                <w:rFonts w:ascii="Arial" w:eastAsia="Times New Roman" w:hAnsi="Arial" w:cs="Arial"/>
                <w:color w:val="000000"/>
                <w:sz w:val="16"/>
                <w:szCs w:val="16"/>
                <w:lang w:eastAsia="en-AU"/>
              </w:rPr>
              <w:t> </w:t>
            </w:r>
            <w:r w:rsidRPr="00433DCB">
              <w:rPr>
                <w:rFonts w:ascii="Open Sans Semibold" w:eastAsia="Times New Roman" w:hAnsi="Open Sans Semibold" w:cs="Segoe UI"/>
                <w:color w:val="000000"/>
                <w:sz w:val="16"/>
                <w:szCs w:val="16"/>
                <w:lang w:eastAsia="en-AU"/>
              </w:rPr>
              <w:t> </w:t>
            </w:r>
          </w:p>
        </w:tc>
        <w:tc>
          <w:tcPr>
            <w:tcW w:w="4394" w:type="dxa"/>
            <w:tcBorders>
              <w:top w:val="nil"/>
              <w:left w:val="nil"/>
              <w:bottom w:val="single" w:sz="6" w:space="0" w:color="ADD6EA"/>
              <w:right w:val="nil"/>
            </w:tcBorders>
            <w:shd w:val="clear" w:color="auto" w:fill="B6D5E4"/>
            <w:vAlign w:val="center"/>
            <w:hideMark/>
          </w:tcPr>
          <w:p w14:paraId="76643D4B" w14:textId="77777777" w:rsidR="00A30179" w:rsidRPr="00433DCB" w:rsidRDefault="00A30179" w:rsidP="00A208E8">
            <w:pPr>
              <w:keepNext/>
              <w:keepLines/>
              <w:tabs>
                <w:tab w:val="clear" w:pos="567"/>
              </w:tabs>
              <w:spacing w:before="0" w:line="240" w:lineRule="auto"/>
              <w:jc w:val="right"/>
              <w:textAlignment w:val="baseline"/>
              <w:rPr>
                <w:rFonts w:ascii="Open Sans Semibold" w:eastAsia="Times New Roman" w:hAnsi="Open Sans Semibold" w:cs="Segoe UI"/>
                <w:sz w:val="18"/>
                <w:szCs w:val="18"/>
                <w:lang w:eastAsia="en-AU"/>
              </w:rPr>
            </w:pPr>
            <w:r w:rsidRPr="00433DCB">
              <w:rPr>
                <w:rFonts w:ascii="Arial" w:eastAsia="Times New Roman" w:hAnsi="Arial" w:cs="Arial"/>
                <w:color w:val="000000"/>
                <w:sz w:val="16"/>
                <w:szCs w:val="16"/>
                <w:lang w:eastAsia="en-AU"/>
              </w:rPr>
              <w:t> </w:t>
            </w:r>
            <w:r w:rsidRPr="00433DCB">
              <w:rPr>
                <w:rFonts w:ascii="Open Sans Semibold" w:eastAsia="Times New Roman" w:hAnsi="Open Sans Semibold" w:cs="Segoe UI"/>
                <w:color w:val="000000"/>
                <w:sz w:val="16"/>
                <w:szCs w:val="16"/>
                <w:lang w:eastAsia="en-AU"/>
              </w:rPr>
              <w:t> </w:t>
            </w:r>
          </w:p>
        </w:tc>
        <w:tc>
          <w:tcPr>
            <w:tcW w:w="167" w:type="dxa"/>
            <w:tcBorders>
              <w:top w:val="nil"/>
              <w:left w:val="nil"/>
              <w:bottom w:val="single" w:sz="6" w:space="0" w:color="ADD6EA"/>
              <w:right w:val="nil"/>
            </w:tcBorders>
            <w:shd w:val="clear" w:color="auto" w:fill="B6D5E4"/>
          </w:tcPr>
          <w:p w14:paraId="00A96A4A" w14:textId="77777777" w:rsidR="00A30179" w:rsidRPr="00433DCB" w:rsidRDefault="00A30179" w:rsidP="00A208E8">
            <w:pPr>
              <w:keepNext/>
              <w:keepLines/>
              <w:tabs>
                <w:tab w:val="clear" w:pos="567"/>
              </w:tabs>
              <w:spacing w:before="0" w:line="240" w:lineRule="auto"/>
              <w:jc w:val="right"/>
              <w:textAlignment w:val="baseline"/>
              <w:rPr>
                <w:rFonts w:ascii="Open Sans Semibold" w:eastAsia="Times New Roman" w:hAnsi="Open Sans Semibold" w:cs="Times New Roman"/>
                <w:color w:val="000000"/>
                <w:sz w:val="16"/>
                <w:szCs w:val="16"/>
                <w:lang w:eastAsia="en-AU"/>
              </w:rPr>
            </w:pPr>
          </w:p>
        </w:tc>
        <w:tc>
          <w:tcPr>
            <w:tcW w:w="1134" w:type="dxa"/>
            <w:tcBorders>
              <w:top w:val="nil"/>
              <w:left w:val="nil"/>
              <w:bottom w:val="single" w:sz="6" w:space="0" w:color="ADD6EA"/>
              <w:right w:val="nil"/>
            </w:tcBorders>
            <w:shd w:val="clear" w:color="auto" w:fill="B6D5E4"/>
          </w:tcPr>
          <w:p w14:paraId="7E5F5173" w14:textId="77777777" w:rsidR="00A30179" w:rsidRPr="00433DCB" w:rsidRDefault="00A30179" w:rsidP="00A208E8">
            <w:pPr>
              <w:keepNext/>
              <w:keepLines/>
              <w:tabs>
                <w:tab w:val="clear" w:pos="567"/>
              </w:tabs>
              <w:spacing w:before="0" w:line="240" w:lineRule="auto"/>
              <w:jc w:val="right"/>
              <w:textAlignment w:val="baseline"/>
              <w:rPr>
                <w:rFonts w:ascii="Open Sans Semibold" w:eastAsia="Times New Roman" w:hAnsi="Open Sans Semibold" w:cs="Times New Roman"/>
                <w:color w:val="000000"/>
                <w:sz w:val="16"/>
                <w:szCs w:val="16"/>
                <w:lang w:eastAsia="en-AU"/>
              </w:rPr>
            </w:pPr>
          </w:p>
        </w:tc>
      </w:tr>
      <w:tr w:rsidR="00A30179" w:rsidRPr="00433DCB" w14:paraId="10CDBB10" w14:textId="77777777" w:rsidTr="00A30179">
        <w:trPr>
          <w:trHeight w:val="795"/>
        </w:trPr>
        <w:tc>
          <w:tcPr>
            <w:tcW w:w="1320" w:type="dxa"/>
            <w:tcBorders>
              <w:top w:val="nil"/>
              <w:left w:val="nil"/>
              <w:bottom w:val="nil"/>
              <w:right w:val="nil"/>
            </w:tcBorders>
            <w:shd w:val="clear" w:color="auto" w:fill="auto"/>
            <w:hideMark/>
          </w:tcPr>
          <w:p w14:paraId="795F9936" w14:textId="77777777" w:rsidR="00A30179" w:rsidRPr="00433DCB" w:rsidRDefault="00A30179" w:rsidP="00A208E8">
            <w:pPr>
              <w:keepNext/>
              <w:keepLines/>
              <w:tabs>
                <w:tab w:val="clear" w:pos="567"/>
              </w:tabs>
              <w:spacing w:before="0" w:line="240" w:lineRule="auto"/>
              <w:textAlignment w:val="baseline"/>
              <w:rPr>
                <w:rFonts w:eastAsia="Times New Roman" w:cs="Segoe UI"/>
                <w:sz w:val="18"/>
                <w:szCs w:val="18"/>
                <w:lang w:eastAsia="en-AU"/>
              </w:rPr>
            </w:pPr>
            <w:r w:rsidRPr="00650029">
              <w:rPr>
                <w:rFonts w:eastAsia="Times New Roman" w:cs="Segoe UI"/>
                <w:color w:val="000000"/>
                <w:sz w:val="16"/>
                <w:szCs w:val="16"/>
                <w:lang w:eastAsia="en-AU"/>
              </w:rPr>
              <w:t>State spending on government schools</w:t>
            </w:r>
            <w:r w:rsidRPr="00433DCB">
              <w:rPr>
                <w:rFonts w:eastAsia="Times New Roman" w:cs="Segoe UI"/>
                <w:color w:val="000000"/>
                <w:sz w:val="16"/>
                <w:szCs w:val="16"/>
                <w:lang w:eastAsia="en-AU"/>
              </w:rPr>
              <w:t> </w:t>
            </w:r>
          </w:p>
        </w:tc>
        <w:tc>
          <w:tcPr>
            <w:tcW w:w="160" w:type="dxa"/>
            <w:tcBorders>
              <w:top w:val="nil"/>
              <w:left w:val="nil"/>
              <w:bottom w:val="nil"/>
              <w:right w:val="nil"/>
            </w:tcBorders>
            <w:shd w:val="clear" w:color="auto" w:fill="auto"/>
            <w:vAlign w:val="bottom"/>
            <w:hideMark/>
          </w:tcPr>
          <w:p w14:paraId="63859344" w14:textId="77777777" w:rsidR="00A30179" w:rsidRPr="00433DCB" w:rsidRDefault="00A30179" w:rsidP="00A208E8">
            <w:pPr>
              <w:keepNext/>
              <w:keepLines/>
              <w:tabs>
                <w:tab w:val="clear" w:pos="567"/>
              </w:tabs>
              <w:spacing w:before="0" w:line="240" w:lineRule="auto"/>
              <w:jc w:val="right"/>
              <w:textAlignment w:val="baseline"/>
              <w:rPr>
                <w:rFonts w:eastAsia="Times New Roman" w:cs="Segoe UI"/>
                <w:sz w:val="18"/>
                <w:szCs w:val="18"/>
                <w:lang w:eastAsia="en-AU"/>
              </w:rPr>
            </w:pPr>
            <w:r w:rsidRPr="00433DCB">
              <w:rPr>
                <w:rFonts w:ascii="Arial" w:eastAsia="Times New Roman" w:hAnsi="Arial" w:cs="Arial"/>
                <w:color w:val="000000"/>
                <w:sz w:val="16"/>
                <w:szCs w:val="16"/>
                <w:lang w:eastAsia="en-AU"/>
              </w:rPr>
              <w:t> </w:t>
            </w:r>
            <w:r w:rsidRPr="00433DCB">
              <w:rPr>
                <w:rFonts w:eastAsia="Times New Roman" w:cs="Segoe UI"/>
                <w:color w:val="000000"/>
                <w:sz w:val="16"/>
                <w:szCs w:val="16"/>
                <w:lang w:eastAsia="en-AU"/>
              </w:rPr>
              <w:t> </w:t>
            </w:r>
          </w:p>
        </w:tc>
        <w:tc>
          <w:tcPr>
            <w:tcW w:w="1639" w:type="dxa"/>
            <w:tcBorders>
              <w:top w:val="single" w:sz="6" w:space="0" w:color="ADD6EA"/>
              <w:left w:val="nil"/>
              <w:bottom w:val="single" w:sz="4" w:space="0" w:color="ADD6EA"/>
              <w:right w:val="nil"/>
            </w:tcBorders>
            <w:shd w:val="clear" w:color="auto" w:fill="auto"/>
            <w:hideMark/>
          </w:tcPr>
          <w:p w14:paraId="166F9237" w14:textId="77777777" w:rsidR="00A30179" w:rsidRPr="00433DCB" w:rsidRDefault="00A30179" w:rsidP="00A208E8">
            <w:pPr>
              <w:keepNext/>
              <w:keepLines/>
              <w:tabs>
                <w:tab w:val="clear" w:pos="567"/>
              </w:tabs>
              <w:spacing w:before="0" w:line="240" w:lineRule="auto"/>
              <w:textAlignment w:val="baseline"/>
              <w:rPr>
                <w:rFonts w:eastAsia="Times New Roman" w:cs="Segoe UI"/>
                <w:sz w:val="18"/>
                <w:szCs w:val="18"/>
                <w:lang w:eastAsia="en-AU"/>
              </w:rPr>
            </w:pPr>
            <w:r w:rsidRPr="00433DCB">
              <w:rPr>
                <w:rFonts w:eastAsia="Times New Roman" w:cs="Segoe UI"/>
                <w:color w:val="000000"/>
                <w:sz w:val="16"/>
                <w:szCs w:val="16"/>
                <w:lang w:eastAsia="en-AU"/>
              </w:rPr>
              <w:t>Socio</w:t>
            </w:r>
            <w:r>
              <w:rPr>
                <w:rFonts w:eastAsia="Times New Roman" w:cs="Segoe UI"/>
                <w:color w:val="000000"/>
                <w:sz w:val="16"/>
                <w:szCs w:val="16"/>
                <w:lang w:eastAsia="en-AU"/>
              </w:rPr>
              <w:t>-</w:t>
            </w:r>
            <w:r w:rsidRPr="00433DCB">
              <w:rPr>
                <w:rFonts w:eastAsia="Times New Roman" w:cs="Segoe UI"/>
                <w:color w:val="000000"/>
                <w:sz w:val="16"/>
                <w:szCs w:val="16"/>
                <w:lang w:eastAsia="en-AU"/>
              </w:rPr>
              <w:t>demographic composition </w:t>
            </w:r>
          </w:p>
        </w:tc>
        <w:tc>
          <w:tcPr>
            <w:tcW w:w="4394" w:type="dxa"/>
            <w:tcBorders>
              <w:top w:val="single" w:sz="6" w:space="0" w:color="ADD6EA"/>
              <w:left w:val="nil"/>
              <w:bottom w:val="single" w:sz="4" w:space="0" w:color="ADD6EA"/>
              <w:right w:val="nil"/>
            </w:tcBorders>
            <w:shd w:val="clear" w:color="auto" w:fill="auto"/>
            <w:vAlign w:val="center"/>
            <w:hideMark/>
          </w:tcPr>
          <w:p w14:paraId="7A74495A" w14:textId="77777777" w:rsidR="00A30179" w:rsidRPr="00433DCB" w:rsidRDefault="00A30179" w:rsidP="00A208E8">
            <w:pPr>
              <w:keepNext/>
              <w:keepLines/>
              <w:tabs>
                <w:tab w:val="clear" w:pos="567"/>
              </w:tabs>
              <w:spacing w:before="0" w:line="240" w:lineRule="auto"/>
              <w:textAlignment w:val="baseline"/>
              <w:rPr>
                <w:rFonts w:eastAsia="Times New Roman" w:cs="Segoe UI"/>
                <w:color w:val="000000"/>
                <w:sz w:val="16"/>
                <w:szCs w:val="16"/>
                <w:lang w:eastAsia="en-AU"/>
              </w:rPr>
            </w:pPr>
            <w:r w:rsidRPr="00290191">
              <w:rPr>
                <w:rFonts w:eastAsia="Times New Roman" w:cs="Open Sans Light"/>
                <w:color w:val="000000"/>
                <w:sz w:val="16"/>
                <w:szCs w:val="16"/>
                <w:lang w:eastAsia="en-AU"/>
              </w:rPr>
              <w:t>Recognises that student numbers, adjusted for Indigenous status, low socio-economic status, and remoteness,</w:t>
            </w:r>
            <w:r>
              <w:rPr>
                <w:rFonts w:eastAsia="Times New Roman" w:cs="Open Sans Light"/>
                <w:color w:val="000000"/>
                <w:sz w:val="16"/>
                <w:szCs w:val="16"/>
                <w:lang w:eastAsia="en-AU"/>
              </w:rPr>
              <w:t xml:space="preserve"> primary or secondary school,</w:t>
            </w:r>
            <w:r w:rsidRPr="00290191">
              <w:rPr>
                <w:rFonts w:eastAsia="Times New Roman" w:cs="Open Sans Light"/>
                <w:color w:val="000000"/>
                <w:sz w:val="16"/>
                <w:szCs w:val="16"/>
                <w:lang w:eastAsia="en-AU"/>
              </w:rPr>
              <w:t xml:space="preserve"> affect the use and cost of providing services. </w:t>
            </w:r>
          </w:p>
        </w:tc>
        <w:tc>
          <w:tcPr>
            <w:tcW w:w="167" w:type="dxa"/>
            <w:tcBorders>
              <w:top w:val="single" w:sz="6" w:space="0" w:color="ADD6EA"/>
              <w:left w:val="nil"/>
              <w:bottom w:val="single" w:sz="4" w:space="0" w:color="ADD6EA"/>
              <w:right w:val="nil"/>
            </w:tcBorders>
          </w:tcPr>
          <w:p w14:paraId="77C9AA56" w14:textId="77777777" w:rsidR="00A30179" w:rsidRPr="00433DCB" w:rsidRDefault="00A30179" w:rsidP="00A208E8">
            <w:pPr>
              <w:keepNext/>
              <w:keepLines/>
              <w:tabs>
                <w:tab w:val="clear" w:pos="567"/>
              </w:tabs>
              <w:spacing w:before="0" w:line="240" w:lineRule="auto"/>
              <w:textAlignment w:val="baseline"/>
              <w:rPr>
                <w:rFonts w:eastAsia="Times New Roman" w:cs="Segoe UI"/>
                <w:color w:val="000000"/>
                <w:sz w:val="16"/>
                <w:szCs w:val="16"/>
                <w:lang w:eastAsia="en-AU"/>
              </w:rPr>
            </w:pPr>
          </w:p>
        </w:tc>
        <w:tc>
          <w:tcPr>
            <w:tcW w:w="1134" w:type="dxa"/>
            <w:tcBorders>
              <w:top w:val="single" w:sz="6" w:space="0" w:color="ADD6EA"/>
              <w:left w:val="nil"/>
              <w:bottom w:val="single" w:sz="4" w:space="0" w:color="ADD6EA"/>
              <w:right w:val="nil"/>
            </w:tcBorders>
          </w:tcPr>
          <w:p w14:paraId="0E98A3B9" w14:textId="77777777" w:rsidR="00A30179" w:rsidRPr="00433DCB" w:rsidRDefault="00A30179" w:rsidP="00A208E8">
            <w:pPr>
              <w:keepNext/>
              <w:keepLines/>
              <w:tabs>
                <w:tab w:val="clear" w:pos="567"/>
              </w:tabs>
              <w:spacing w:before="0" w:line="240" w:lineRule="auto"/>
              <w:textAlignment w:val="baseline"/>
              <w:rPr>
                <w:rFonts w:eastAsia="Times New Roman" w:cs="Segoe UI"/>
                <w:color w:val="000000"/>
                <w:sz w:val="16"/>
                <w:szCs w:val="16"/>
                <w:lang w:eastAsia="en-AU"/>
              </w:rPr>
            </w:pPr>
            <w:r w:rsidRPr="00433DCB">
              <w:rPr>
                <w:rFonts w:eastAsia="Times New Roman" w:cs="Segoe UI"/>
                <w:color w:val="000000"/>
                <w:sz w:val="16"/>
                <w:szCs w:val="16"/>
                <w:lang w:eastAsia="en-AU"/>
              </w:rPr>
              <w:t>Yes</w:t>
            </w:r>
          </w:p>
        </w:tc>
      </w:tr>
      <w:tr w:rsidR="00A30179" w:rsidRPr="00433DCB" w14:paraId="7832C5A8" w14:textId="77777777" w:rsidTr="00A30179">
        <w:trPr>
          <w:trHeight w:val="606"/>
        </w:trPr>
        <w:tc>
          <w:tcPr>
            <w:tcW w:w="1320" w:type="dxa"/>
            <w:tcBorders>
              <w:top w:val="nil"/>
              <w:left w:val="nil"/>
              <w:bottom w:val="nil"/>
              <w:right w:val="nil"/>
            </w:tcBorders>
            <w:shd w:val="clear" w:color="auto" w:fill="auto"/>
          </w:tcPr>
          <w:p w14:paraId="3F8E19E6" w14:textId="77777777" w:rsidR="00A30179" w:rsidRPr="00650029" w:rsidRDefault="00A30179" w:rsidP="00A208E8">
            <w:pPr>
              <w:keepNext/>
              <w:keepLines/>
              <w:tabs>
                <w:tab w:val="clear" w:pos="567"/>
              </w:tabs>
              <w:spacing w:before="0" w:line="240" w:lineRule="auto"/>
              <w:textAlignment w:val="baseline"/>
              <w:rPr>
                <w:rFonts w:eastAsia="Times New Roman" w:cs="Segoe UI"/>
                <w:color w:val="000000"/>
                <w:sz w:val="16"/>
                <w:szCs w:val="16"/>
                <w:lang w:eastAsia="en-AU"/>
              </w:rPr>
            </w:pPr>
          </w:p>
        </w:tc>
        <w:tc>
          <w:tcPr>
            <w:tcW w:w="160" w:type="dxa"/>
            <w:tcBorders>
              <w:top w:val="nil"/>
              <w:left w:val="nil"/>
              <w:bottom w:val="nil"/>
              <w:right w:val="nil"/>
            </w:tcBorders>
            <w:shd w:val="clear" w:color="auto" w:fill="auto"/>
            <w:vAlign w:val="bottom"/>
          </w:tcPr>
          <w:p w14:paraId="4984522A" w14:textId="77777777" w:rsidR="00A30179" w:rsidRPr="00433DCB" w:rsidRDefault="00A30179" w:rsidP="00A208E8">
            <w:pPr>
              <w:keepNext/>
              <w:keepLines/>
              <w:tabs>
                <w:tab w:val="clear" w:pos="567"/>
              </w:tabs>
              <w:spacing w:before="0" w:line="240" w:lineRule="auto"/>
              <w:jc w:val="right"/>
              <w:textAlignment w:val="baseline"/>
              <w:rPr>
                <w:rFonts w:ascii="Arial" w:eastAsia="Times New Roman" w:hAnsi="Arial" w:cs="Arial"/>
                <w:color w:val="000000"/>
                <w:sz w:val="16"/>
                <w:szCs w:val="16"/>
                <w:lang w:eastAsia="en-AU"/>
              </w:rPr>
            </w:pPr>
          </w:p>
        </w:tc>
        <w:tc>
          <w:tcPr>
            <w:tcW w:w="1639" w:type="dxa"/>
            <w:tcBorders>
              <w:top w:val="single" w:sz="4" w:space="0" w:color="ADD6EA"/>
              <w:left w:val="nil"/>
              <w:bottom w:val="single" w:sz="4" w:space="0" w:color="ADD6EA"/>
              <w:right w:val="nil"/>
            </w:tcBorders>
            <w:shd w:val="clear" w:color="auto" w:fill="auto"/>
          </w:tcPr>
          <w:p w14:paraId="7450E547" w14:textId="77777777" w:rsidR="00A30179" w:rsidRPr="00433DCB" w:rsidRDefault="00A30179" w:rsidP="00A208E8">
            <w:pPr>
              <w:keepNext/>
              <w:keepLines/>
              <w:tabs>
                <w:tab w:val="clear" w:pos="567"/>
              </w:tabs>
              <w:spacing w:before="0" w:line="240" w:lineRule="auto"/>
              <w:textAlignment w:val="baseline"/>
              <w:rPr>
                <w:rFonts w:eastAsia="Times New Roman" w:cs="Segoe UI"/>
                <w:color w:val="000000"/>
                <w:sz w:val="16"/>
                <w:szCs w:val="16"/>
                <w:lang w:eastAsia="en-AU"/>
              </w:rPr>
            </w:pPr>
            <w:r>
              <w:rPr>
                <w:rFonts w:eastAsia="Times New Roman" w:cs="Segoe UI"/>
                <w:color w:val="000000"/>
                <w:sz w:val="16"/>
                <w:szCs w:val="16"/>
                <w:lang w:eastAsia="en-AU"/>
              </w:rPr>
              <w:t>Service delivery scale</w:t>
            </w:r>
          </w:p>
        </w:tc>
        <w:tc>
          <w:tcPr>
            <w:tcW w:w="4394" w:type="dxa"/>
            <w:tcBorders>
              <w:top w:val="single" w:sz="4" w:space="0" w:color="ADD6EA"/>
              <w:left w:val="nil"/>
              <w:bottom w:val="nil"/>
              <w:right w:val="nil"/>
            </w:tcBorders>
            <w:shd w:val="clear" w:color="auto" w:fill="auto"/>
          </w:tcPr>
          <w:p w14:paraId="35A44793" w14:textId="77777777" w:rsidR="00A30179" w:rsidRPr="00433DCB" w:rsidRDefault="00A30179" w:rsidP="00A208E8">
            <w:pPr>
              <w:keepNext/>
              <w:keepLines/>
              <w:tabs>
                <w:tab w:val="clear" w:pos="567"/>
              </w:tabs>
              <w:spacing w:before="0" w:line="240" w:lineRule="auto"/>
              <w:textAlignment w:val="baseline"/>
              <w:rPr>
                <w:rFonts w:eastAsia="Times New Roman" w:cs="Segoe UI"/>
                <w:color w:val="000000"/>
                <w:sz w:val="16"/>
                <w:szCs w:val="16"/>
                <w:lang w:eastAsia="en-AU"/>
              </w:rPr>
            </w:pPr>
            <w:r w:rsidRPr="00290191">
              <w:rPr>
                <w:rFonts w:eastAsia="Times New Roman" w:cs="Open Sans Light"/>
                <w:color w:val="000000"/>
                <w:sz w:val="16"/>
                <w:szCs w:val="16"/>
                <w:lang w:eastAsia="en-AU"/>
              </w:rPr>
              <w:t>Recognises the diseconomies of smaller schools with increasing remoteness</w:t>
            </w:r>
            <w:r>
              <w:rPr>
                <w:rFonts w:eastAsia="Times New Roman" w:cs="Open Sans Light"/>
                <w:color w:val="000000"/>
                <w:sz w:val="16"/>
                <w:szCs w:val="16"/>
                <w:lang w:eastAsia="en-AU"/>
              </w:rPr>
              <w:t xml:space="preserve"> and differences between primary or secondary school</w:t>
            </w:r>
            <w:r w:rsidRPr="00290191">
              <w:rPr>
                <w:rFonts w:eastAsia="Times New Roman" w:cs="Open Sans Light"/>
                <w:color w:val="000000"/>
                <w:sz w:val="16"/>
                <w:szCs w:val="16"/>
                <w:lang w:eastAsia="en-AU"/>
              </w:rPr>
              <w:t xml:space="preserve">. </w:t>
            </w:r>
          </w:p>
        </w:tc>
        <w:tc>
          <w:tcPr>
            <w:tcW w:w="167" w:type="dxa"/>
            <w:tcBorders>
              <w:top w:val="single" w:sz="4" w:space="0" w:color="ADD6EA"/>
              <w:left w:val="nil"/>
              <w:bottom w:val="single" w:sz="4" w:space="0" w:color="ADD6EA"/>
              <w:right w:val="nil"/>
            </w:tcBorders>
          </w:tcPr>
          <w:p w14:paraId="5C848CE6" w14:textId="77777777" w:rsidR="00A30179" w:rsidRPr="00433DCB" w:rsidRDefault="00A30179" w:rsidP="00A208E8">
            <w:pPr>
              <w:keepNext/>
              <w:keepLines/>
              <w:tabs>
                <w:tab w:val="clear" w:pos="567"/>
              </w:tabs>
              <w:spacing w:before="0" w:line="240" w:lineRule="auto"/>
              <w:textAlignment w:val="baseline"/>
              <w:rPr>
                <w:rFonts w:eastAsia="Times New Roman" w:cs="Segoe UI"/>
                <w:color w:val="000000"/>
                <w:sz w:val="16"/>
                <w:szCs w:val="16"/>
                <w:lang w:eastAsia="en-AU"/>
              </w:rPr>
            </w:pPr>
          </w:p>
        </w:tc>
        <w:tc>
          <w:tcPr>
            <w:tcW w:w="1134" w:type="dxa"/>
            <w:tcBorders>
              <w:top w:val="single" w:sz="4" w:space="0" w:color="ADD6EA"/>
              <w:left w:val="nil"/>
              <w:bottom w:val="single" w:sz="4" w:space="0" w:color="ADD6EA"/>
              <w:right w:val="nil"/>
            </w:tcBorders>
          </w:tcPr>
          <w:p w14:paraId="641E4465" w14:textId="77777777" w:rsidR="00A30179" w:rsidRPr="00433DCB" w:rsidRDefault="00A30179" w:rsidP="00A208E8">
            <w:pPr>
              <w:keepNext/>
              <w:keepLines/>
              <w:tabs>
                <w:tab w:val="clear" w:pos="567"/>
              </w:tabs>
              <w:spacing w:before="0" w:line="240" w:lineRule="auto"/>
              <w:textAlignment w:val="baseline"/>
              <w:rPr>
                <w:rFonts w:eastAsia="Times New Roman" w:cs="Segoe UI"/>
                <w:color w:val="000000"/>
                <w:sz w:val="16"/>
                <w:szCs w:val="16"/>
                <w:lang w:eastAsia="en-AU"/>
              </w:rPr>
            </w:pPr>
            <w:r w:rsidRPr="00433DCB">
              <w:rPr>
                <w:rFonts w:eastAsia="Times New Roman" w:cs="Segoe UI"/>
                <w:color w:val="000000"/>
                <w:sz w:val="16"/>
                <w:szCs w:val="16"/>
                <w:lang w:eastAsia="en-AU"/>
              </w:rPr>
              <w:t>Yes</w:t>
            </w:r>
          </w:p>
        </w:tc>
      </w:tr>
      <w:tr w:rsidR="00A30179" w:rsidRPr="00433DCB" w14:paraId="05BD5BAF" w14:textId="77777777" w:rsidTr="00A30179">
        <w:trPr>
          <w:trHeight w:val="540"/>
        </w:trPr>
        <w:tc>
          <w:tcPr>
            <w:tcW w:w="1320" w:type="dxa"/>
            <w:tcBorders>
              <w:top w:val="nil"/>
              <w:left w:val="nil"/>
              <w:bottom w:val="nil"/>
              <w:right w:val="nil"/>
            </w:tcBorders>
            <w:shd w:val="clear" w:color="auto" w:fill="auto"/>
            <w:vAlign w:val="bottom"/>
            <w:hideMark/>
          </w:tcPr>
          <w:p w14:paraId="4ED5BE9C" w14:textId="77777777" w:rsidR="00A30179" w:rsidRPr="00433DCB" w:rsidRDefault="00A30179" w:rsidP="00A208E8">
            <w:pPr>
              <w:keepNext/>
              <w:keepLines/>
              <w:tabs>
                <w:tab w:val="clear" w:pos="567"/>
              </w:tabs>
              <w:spacing w:before="0" w:line="240" w:lineRule="auto"/>
              <w:textAlignment w:val="baseline"/>
              <w:rPr>
                <w:rFonts w:eastAsia="Times New Roman" w:cs="Segoe UI"/>
                <w:sz w:val="18"/>
                <w:szCs w:val="18"/>
                <w:lang w:eastAsia="en-AU"/>
              </w:rPr>
            </w:pPr>
            <w:r w:rsidRPr="00433DCB">
              <w:rPr>
                <w:rFonts w:eastAsia="Times New Roman" w:cs="Segoe UI"/>
                <w:color w:val="000000"/>
                <w:sz w:val="16"/>
                <w:szCs w:val="16"/>
                <w:lang w:eastAsia="en-AU"/>
              </w:rPr>
              <w:t> </w:t>
            </w:r>
          </w:p>
        </w:tc>
        <w:tc>
          <w:tcPr>
            <w:tcW w:w="160" w:type="dxa"/>
            <w:tcBorders>
              <w:top w:val="nil"/>
              <w:left w:val="nil"/>
              <w:bottom w:val="nil"/>
              <w:right w:val="nil"/>
            </w:tcBorders>
            <w:shd w:val="clear" w:color="auto" w:fill="auto"/>
            <w:vAlign w:val="bottom"/>
            <w:hideMark/>
          </w:tcPr>
          <w:p w14:paraId="78FE34D2" w14:textId="77777777" w:rsidR="00A30179" w:rsidRPr="00433DCB" w:rsidRDefault="00A30179" w:rsidP="00A208E8">
            <w:pPr>
              <w:keepNext/>
              <w:keepLines/>
              <w:tabs>
                <w:tab w:val="clear" w:pos="567"/>
              </w:tabs>
              <w:spacing w:before="0" w:line="240" w:lineRule="auto"/>
              <w:jc w:val="right"/>
              <w:textAlignment w:val="baseline"/>
              <w:rPr>
                <w:rFonts w:eastAsia="Times New Roman" w:cs="Segoe UI"/>
                <w:sz w:val="18"/>
                <w:szCs w:val="18"/>
                <w:lang w:eastAsia="en-AU"/>
              </w:rPr>
            </w:pPr>
            <w:r w:rsidRPr="00433DCB">
              <w:rPr>
                <w:rFonts w:ascii="Arial" w:eastAsia="Times New Roman" w:hAnsi="Arial" w:cs="Arial"/>
                <w:color w:val="000000"/>
                <w:sz w:val="16"/>
                <w:szCs w:val="16"/>
                <w:lang w:eastAsia="en-AU"/>
              </w:rPr>
              <w:t> </w:t>
            </w:r>
            <w:r w:rsidRPr="00433DCB">
              <w:rPr>
                <w:rFonts w:eastAsia="Times New Roman" w:cs="Segoe UI"/>
                <w:color w:val="000000"/>
                <w:sz w:val="16"/>
                <w:szCs w:val="16"/>
                <w:lang w:eastAsia="en-AU"/>
              </w:rPr>
              <w:t> </w:t>
            </w:r>
          </w:p>
        </w:tc>
        <w:tc>
          <w:tcPr>
            <w:tcW w:w="1639" w:type="dxa"/>
            <w:tcBorders>
              <w:top w:val="single" w:sz="4" w:space="0" w:color="ADD6EA"/>
              <w:left w:val="nil"/>
              <w:bottom w:val="nil"/>
              <w:right w:val="nil"/>
            </w:tcBorders>
            <w:shd w:val="clear" w:color="auto" w:fill="auto"/>
            <w:hideMark/>
          </w:tcPr>
          <w:p w14:paraId="4B3D4770" w14:textId="77777777" w:rsidR="00A30179" w:rsidRPr="00433DCB" w:rsidRDefault="00A30179" w:rsidP="00A208E8">
            <w:pPr>
              <w:keepNext/>
              <w:keepLines/>
              <w:tabs>
                <w:tab w:val="clear" w:pos="567"/>
              </w:tabs>
              <w:spacing w:before="0" w:line="240" w:lineRule="auto"/>
              <w:textAlignment w:val="baseline"/>
              <w:rPr>
                <w:rFonts w:eastAsia="Times New Roman" w:cs="Segoe UI"/>
                <w:sz w:val="18"/>
                <w:szCs w:val="18"/>
                <w:lang w:eastAsia="en-AU"/>
              </w:rPr>
            </w:pPr>
            <w:r w:rsidRPr="00433DCB">
              <w:rPr>
                <w:rFonts w:eastAsia="Times New Roman" w:cs="Segoe UI"/>
                <w:color w:val="000000"/>
                <w:sz w:val="16"/>
                <w:szCs w:val="16"/>
                <w:lang w:eastAsia="en-AU"/>
              </w:rPr>
              <w:t>Wage costs </w:t>
            </w:r>
          </w:p>
        </w:tc>
        <w:tc>
          <w:tcPr>
            <w:tcW w:w="4394" w:type="dxa"/>
            <w:tcBorders>
              <w:top w:val="single" w:sz="4" w:space="0" w:color="ADD6EA"/>
              <w:left w:val="nil"/>
              <w:bottom w:val="single" w:sz="6" w:space="0" w:color="ADD6EA"/>
              <w:right w:val="nil"/>
            </w:tcBorders>
            <w:shd w:val="clear" w:color="auto" w:fill="auto"/>
            <w:hideMark/>
          </w:tcPr>
          <w:p w14:paraId="08EA63F0" w14:textId="77777777" w:rsidR="00A30179" w:rsidRPr="00433DCB" w:rsidRDefault="00A30179" w:rsidP="00A208E8">
            <w:pPr>
              <w:keepNext/>
              <w:keepLines/>
              <w:tabs>
                <w:tab w:val="clear" w:pos="567"/>
              </w:tabs>
              <w:spacing w:before="0" w:line="240" w:lineRule="auto"/>
              <w:textAlignment w:val="baseline"/>
              <w:rPr>
                <w:rFonts w:eastAsia="Times New Roman" w:cs="Segoe UI"/>
                <w:sz w:val="18"/>
                <w:szCs w:val="18"/>
                <w:lang w:eastAsia="en-AU"/>
              </w:rPr>
            </w:pPr>
            <w:r w:rsidRPr="00433DCB">
              <w:rPr>
                <w:rFonts w:eastAsia="Times New Roman" w:cs="Segoe UI"/>
                <w:color w:val="000000"/>
                <w:sz w:val="16"/>
                <w:szCs w:val="16"/>
                <w:lang w:eastAsia="en-AU"/>
              </w:rPr>
              <w:t>Recognises differences in wage costs between states. </w:t>
            </w:r>
          </w:p>
        </w:tc>
        <w:tc>
          <w:tcPr>
            <w:tcW w:w="167" w:type="dxa"/>
            <w:tcBorders>
              <w:top w:val="single" w:sz="4" w:space="0" w:color="ADD6EA"/>
              <w:left w:val="nil"/>
              <w:bottom w:val="nil"/>
              <w:right w:val="nil"/>
            </w:tcBorders>
          </w:tcPr>
          <w:p w14:paraId="204544DE" w14:textId="77777777" w:rsidR="00A30179" w:rsidRPr="00433DCB" w:rsidRDefault="00A30179" w:rsidP="00A208E8">
            <w:pPr>
              <w:keepNext/>
              <w:keepLines/>
              <w:tabs>
                <w:tab w:val="clear" w:pos="567"/>
              </w:tabs>
              <w:spacing w:before="0" w:line="240" w:lineRule="auto"/>
              <w:textAlignment w:val="baseline"/>
              <w:rPr>
                <w:rFonts w:eastAsia="Times New Roman" w:cs="Segoe UI"/>
                <w:color w:val="000000"/>
                <w:sz w:val="16"/>
                <w:szCs w:val="16"/>
                <w:lang w:eastAsia="en-AU"/>
              </w:rPr>
            </w:pPr>
          </w:p>
        </w:tc>
        <w:tc>
          <w:tcPr>
            <w:tcW w:w="1134" w:type="dxa"/>
            <w:tcBorders>
              <w:top w:val="single" w:sz="4" w:space="0" w:color="ADD6EA"/>
              <w:left w:val="nil"/>
              <w:bottom w:val="nil"/>
              <w:right w:val="nil"/>
            </w:tcBorders>
          </w:tcPr>
          <w:p w14:paraId="1C6FBD49" w14:textId="77777777" w:rsidR="00A30179" w:rsidRPr="00433DCB" w:rsidRDefault="00A30179" w:rsidP="00A208E8">
            <w:pPr>
              <w:keepNext/>
              <w:keepLines/>
              <w:tabs>
                <w:tab w:val="clear" w:pos="567"/>
              </w:tabs>
              <w:spacing w:before="0" w:line="240" w:lineRule="auto"/>
              <w:textAlignment w:val="baseline"/>
              <w:rPr>
                <w:rFonts w:eastAsia="Times New Roman" w:cs="Segoe UI"/>
                <w:color w:val="000000"/>
                <w:sz w:val="16"/>
                <w:szCs w:val="16"/>
                <w:lang w:eastAsia="en-AU"/>
              </w:rPr>
            </w:pPr>
            <w:r w:rsidRPr="00433DCB">
              <w:rPr>
                <w:rFonts w:eastAsia="Times New Roman" w:cs="Segoe UI"/>
                <w:color w:val="000000"/>
                <w:sz w:val="16"/>
                <w:szCs w:val="16"/>
                <w:lang w:eastAsia="en-AU"/>
              </w:rPr>
              <w:t>No</w:t>
            </w:r>
          </w:p>
        </w:tc>
      </w:tr>
      <w:tr w:rsidR="00A30179" w:rsidRPr="00433DCB" w14:paraId="0FD6492C" w14:textId="77777777" w:rsidTr="00A30179">
        <w:trPr>
          <w:trHeight w:val="795"/>
        </w:trPr>
        <w:tc>
          <w:tcPr>
            <w:tcW w:w="1320" w:type="dxa"/>
            <w:tcBorders>
              <w:top w:val="single" w:sz="6" w:space="0" w:color="ADD6EA"/>
              <w:left w:val="nil"/>
              <w:bottom w:val="nil"/>
              <w:right w:val="nil"/>
            </w:tcBorders>
            <w:shd w:val="clear" w:color="auto" w:fill="auto"/>
            <w:hideMark/>
          </w:tcPr>
          <w:p w14:paraId="4C730AF6" w14:textId="77777777" w:rsidR="00A30179" w:rsidRPr="00433DCB" w:rsidRDefault="00A30179" w:rsidP="00A208E8">
            <w:pPr>
              <w:keepNext/>
              <w:keepLines/>
              <w:tabs>
                <w:tab w:val="clear" w:pos="567"/>
              </w:tabs>
              <w:spacing w:before="0" w:line="240" w:lineRule="auto"/>
              <w:textAlignment w:val="baseline"/>
              <w:rPr>
                <w:rFonts w:eastAsia="Times New Roman" w:cs="Segoe UI"/>
                <w:sz w:val="18"/>
                <w:szCs w:val="18"/>
                <w:lang w:eastAsia="en-AU"/>
              </w:rPr>
            </w:pPr>
            <w:r w:rsidRPr="001A15BE">
              <w:rPr>
                <w:rFonts w:eastAsia="Times New Roman" w:cs="Segoe UI"/>
                <w:color w:val="000000"/>
                <w:sz w:val="16"/>
                <w:szCs w:val="16"/>
                <w:lang w:eastAsia="en-AU"/>
              </w:rPr>
              <w:t>State spending on non-government schools</w:t>
            </w:r>
            <w:r w:rsidRPr="00433DCB">
              <w:rPr>
                <w:rFonts w:eastAsia="Times New Roman" w:cs="Segoe UI"/>
                <w:color w:val="000000"/>
                <w:sz w:val="16"/>
                <w:szCs w:val="16"/>
                <w:lang w:eastAsia="en-AU"/>
              </w:rPr>
              <w:t> </w:t>
            </w:r>
          </w:p>
        </w:tc>
        <w:tc>
          <w:tcPr>
            <w:tcW w:w="160" w:type="dxa"/>
            <w:tcBorders>
              <w:top w:val="single" w:sz="6" w:space="0" w:color="ADD6EA"/>
              <w:left w:val="nil"/>
              <w:bottom w:val="nil"/>
              <w:right w:val="nil"/>
            </w:tcBorders>
            <w:shd w:val="clear" w:color="auto" w:fill="auto"/>
            <w:vAlign w:val="bottom"/>
            <w:hideMark/>
          </w:tcPr>
          <w:p w14:paraId="747856A8" w14:textId="77777777" w:rsidR="00A30179" w:rsidRPr="00433DCB" w:rsidRDefault="00A30179" w:rsidP="00A208E8">
            <w:pPr>
              <w:keepNext/>
              <w:keepLines/>
              <w:tabs>
                <w:tab w:val="clear" w:pos="567"/>
              </w:tabs>
              <w:spacing w:before="0" w:line="240" w:lineRule="auto"/>
              <w:jc w:val="right"/>
              <w:textAlignment w:val="baseline"/>
              <w:rPr>
                <w:rFonts w:eastAsia="Times New Roman" w:cs="Segoe UI"/>
                <w:sz w:val="18"/>
                <w:szCs w:val="18"/>
                <w:lang w:eastAsia="en-AU"/>
              </w:rPr>
            </w:pPr>
            <w:r w:rsidRPr="00433DCB">
              <w:rPr>
                <w:rFonts w:ascii="Arial" w:eastAsia="Times New Roman" w:hAnsi="Arial" w:cs="Arial"/>
                <w:color w:val="000000"/>
                <w:sz w:val="16"/>
                <w:szCs w:val="16"/>
                <w:lang w:eastAsia="en-AU"/>
              </w:rPr>
              <w:t> </w:t>
            </w:r>
            <w:r w:rsidRPr="00433DCB">
              <w:rPr>
                <w:rFonts w:eastAsia="Times New Roman" w:cs="Segoe UI"/>
                <w:color w:val="000000"/>
                <w:sz w:val="16"/>
                <w:szCs w:val="16"/>
                <w:lang w:eastAsia="en-AU"/>
              </w:rPr>
              <w:t> </w:t>
            </w:r>
          </w:p>
        </w:tc>
        <w:tc>
          <w:tcPr>
            <w:tcW w:w="1639" w:type="dxa"/>
            <w:tcBorders>
              <w:top w:val="single" w:sz="6" w:space="0" w:color="ADD6EA"/>
              <w:left w:val="nil"/>
              <w:bottom w:val="nil"/>
              <w:right w:val="nil"/>
            </w:tcBorders>
            <w:shd w:val="clear" w:color="auto" w:fill="auto"/>
            <w:hideMark/>
          </w:tcPr>
          <w:p w14:paraId="47A15C53" w14:textId="77777777" w:rsidR="00A30179" w:rsidRPr="00433DCB" w:rsidRDefault="00A30179" w:rsidP="00A208E8">
            <w:pPr>
              <w:keepNext/>
              <w:keepLines/>
              <w:tabs>
                <w:tab w:val="clear" w:pos="567"/>
              </w:tabs>
              <w:spacing w:before="0" w:line="240" w:lineRule="auto"/>
              <w:textAlignment w:val="baseline"/>
              <w:rPr>
                <w:rFonts w:eastAsia="Times New Roman" w:cs="Segoe UI"/>
                <w:sz w:val="18"/>
                <w:szCs w:val="18"/>
                <w:lang w:eastAsia="en-AU"/>
              </w:rPr>
            </w:pPr>
            <w:r w:rsidRPr="00433DCB">
              <w:rPr>
                <w:rFonts w:eastAsia="Times New Roman" w:cs="Segoe UI"/>
                <w:color w:val="000000"/>
                <w:sz w:val="16"/>
                <w:szCs w:val="16"/>
                <w:lang w:eastAsia="en-AU"/>
              </w:rPr>
              <w:t>Socio</w:t>
            </w:r>
            <w:r>
              <w:rPr>
                <w:rFonts w:eastAsia="Times New Roman" w:cs="Segoe UI"/>
                <w:color w:val="000000"/>
                <w:sz w:val="16"/>
                <w:szCs w:val="16"/>
                <w:lang w:eastAsia="en-AU"/>
              </w:rPr>
              <w:t>-</w:t>
            </w:r>
            <w:r w:rsidRPr="00433DCB">
              <w:rPr>
                <w:rFonts w:eastAsia="Times New Roman" w:cs="Segoe UI"/>
                <w:color w:val="000000"/>
                <w:sz w:val="16"/>
                <w:szCs w:val="16"/>
                <w:lang w:eastAsia="en-AU"/>
              </w:rPr>
              <w:t>demographic composition </w:t>
            </w:r>
          </w:p>
        </w:tc>
        <w:tc>
          <w:tcPr>
            <w:tcW w:w="4394" w:type="dxa"/>
            <w:tcBorders>
              <w:top w:val="single" w:sz="6" w:space="0" w:color="ADD6EA"/>
              <w:left w:val="nil"/>
              <w:bottom w:val="nil"/>
              <w:right w:val="nil"/>
            </w:tcBorders>
            <w:shd w:val="clear" w:color="auto" w:fill="auto"/>
            <w:hideMark/>
          </w:tcPr>
          <w:p w14:paraId="145FA835" w14:textId="77777777" w:rsidR="00A30179" w:rsidRPr="00433DCB" w:rsidRDefault="00A30179" w:rsidP="00A208E8">
            <w:pPr>
              <w:keepNext/>
              <w:keepLines/>
              <w:tabs>
                <w:tab w:val="clear" w:pos="567"/>
              </w:tabs>
              <w:spacing w:before="0" w:line="240" w:lineRule="auto"/>
              <w:textAlignment w:val="baseline"/>
              <w:rPr>
                <w:rFonts w:eastAsia="Times New Roman" w:cs="Segoe UI"/>
                <w:sz w:val="18"/>
                <w:szCs w:val="18"/>
                <w:lang w:eastAsia="en-AU"/>
              </w:rPr>
            </w:pPr>
            <w:r w:rsidRPr="00290191">
              <w:rPr>
                <w:rFonts w:eastAsia="Times New Roman" w:cs="Open Sans Light"/>
                <w:color w:val="000000"/>
                <w:sz w:val="16"/>
                <w:szCs w:val="16"/>
                <w:lang w:eastAsia="en-AU"/>
              </w:rPr>
              <w:t>Recognises that the number of students in non</w:t>
            </w:r>
            <w:r>
              <w:rPr>
                <w:rFonts w:eastAsia="Times New Roman" w:cs="Open Sans Light"/>
                <w:color w:val="000000"/>
                <w:sz w:val="16"/>
                <w:szCs w:val="16"/>
                <w:lang w:eastAsia="en-AU"/>
              </w:rPr>
              <w:noBreakHyphen/>
            </w:r>
            <w:r w:rsidRPr="00290191">
              <w:rPr>
                <w:rFonts w:eastAsia="Times New Roman" w:cs="Open Sans Light"/>
                <w:color w:val="000000"/>
                <w:sz w:val="16"/>
                <w:szCs w:val="16"/>
                <w:lang w:eastAsia="en-AU"/>
              </w:rPr>
              <w:t>government schools, adjusted for low socio-economic status and remoteness,</w:t>
            </w:r>
            <w:r>
              <w:rPr>
                <w:rFonts w:eastAsia="Times New Roman" w:cs="Open Sans Light"/>
                <w:color w:val="000000"/>
                <w:sz w:val="16"/>
                <w:szCs w:val="16"/>
                <w:lang w:eastAsia="en-AU"/>
              </w:rPr>
              <w:t xml:space="preserve"> primary or secondary school,</w:t>
            </w:r>
            <w:r w:rsidRPr="00290191">
              <w:rPr>
                <w:rFonts w:eastAsia="Times New Roman" w:cs="Open Sans Light"/>
                <w:color w:val="000000"/>
                <w:sz w:val="16"/>
                <w:szCs w:val="16"/>
                <w:lang w:eastAsia="en-AU"/>
              </w:rPr>
              <w:t xml:space="preserve"> affect the use and cost of providing services. </w:t>
            </w:r>
          </w:p>
        </w:tc>
        <w:tc>
          <w:tcPr>
            <w:tcW w:w="167" w:type="dxa"/>
            <w:tcBorders>
              <w:top w:val="single" w:sz="6" w:space="0" w:color="ADD6EA"/>
              <w:left w:val="nil"/>
              <w:bottom w:val="nil"/>
              <w:right w:val="nil"/>
            </w:tcBorders>
          </w:tcPr>
          <w:p w14:paraId="7A3CDB6B" w14:textId="77777777" w:rsidR="00A30179" w:rsidRPr="00433DCB" w:rsidRDefault="00A30179" w:rsidP="00A208E8">
            <w:pPr>
              <w:keepNext/>
              <w:keepLines/>
              <w:tabs>
                <w:tab w:val="clear" w:pos="567"/>
              </w:tabs>
              <w:spacing w:before="0" w:line="240" w:lineRule="auto"/>
              <w:textAlignment w:val="baseline"/>
              <w:rPr>
                <w:rFonts w:eastAsia="Times New Roman" w:cs="Segoe UI"/>
                <w:color w:val="000000"/>
                <w:sz w:val="16"/>
                <w:szCs w:val="16"/>
                <w:lang w:eastAsia="en-AU"/>
              </w:rPr>
            </w:pPr>
          </w:p>
        </w:tc>
        <w:tc>
          <w:tcPr>
            <w:tcW w:w="1134" w:type="dxa"/>
            <w:tcBorders>
              <w:top w:val="single" w:sz="6" w:space="0" w:color="ADD6EA"/>
              <w:left w:val="nil"/>
              <w:bottom w:val="nil"/>
              <w:right w:val="nil"/>
            </w:tcBorders>
          </w:tcPr>
          <w:p w14:paraId="0BBA9441" w14:textId="77777777" w:rsidR="00A30179" w:rsidRPr="00433DCB" w:rsidRDefault="00A30179" w:rsidP="00A208E8">
            <w:pPr>
              <w:keepNext/>
              <w:keepLines/>
              <w:tabs>
                <w:tab w:val="clear" w:pos="567"/>
              </w:tabs>
              <w:spacing w:before="0" w:line="240" w:lineRule="auto"/>
              <w:textAlignment w:val="baseline"/>
              <w:rPr>
                <w:rFonts w:eastAsia="Times New Roman" w:cs="Segoe UI"/>
                <w:color w:val="000000"/>
                <w:sz w:val="16"/>
                <w:szCs w:val="16"/>
                <w:lang w:eastAsia="en-AU"/>
              </w:rPr>
            </w:pPr>
            <w:r w:rsidRPr="00433DCB">
              <w:rPr>
                <w:rFonts w:eastAsia="Times New Roman" w:cs="Segoe UI"/>
                <w:color w:val="000000"/>
                <w:sz w:val="16"/>
                <w:szCs w:val="16"/>
                <w:lang w:eastAsia="en-AU"/>
              </w:rPr>
              <w:t>Yes</w:t>
            </w:r>
          </w:p>
        </w:tc>
      </w:tr>
      <w:tr w:rsidR="00A30179" w:rsidRPr="00433DCB" w14:paraId="5FCD21B5" w14:textId="77777777" w:rsidTr="00A30179">
        <w:trPr>
          <w:trHeight w:val="540"/>
        </w:trPr>
        <w:tc>
          <w:tcPr>
            <w:tcW w:w="1320" w:type="dxa"/>
            <w:tcBorders>
              <w:top w:val="nil"/>
              <w:left w:val="nil"/>
              <w:right w:val="nil"/>
            </w:tcBorders>
            <w:shd w:val="clear" w:color="auto" w:fill="auto"/>
            <w:vAlign w:val="bottom"/>
            <w:hideMark/>
          </w:tcPr>
          <w:p w14:paraId="2AC1E25F" w14:textId="77777777" w:rsidR="00A30179" w:rsidRPr="00433DCB" w:rsidRDefault="00A30179" w:rsidP="00A208E8">
            <w:pPr>
              <w:keepNext/>
              <w:keepLines/>
              <w:tabs>
                <w:tab w:val="clear" w:pos="567"/>
              </w:tabs>
              <w:spacing w:before="0" w:line="240" w:lineRule="auto"/>
              <w:textAlignment w:val="baseline"/>
              <w:rPr>
                <w:rFonts w:eastAsia="Times New Roman" w:cs="Segoe UI"/>
                <w:sz w:val="18"/>
                <w:szCs w:val="18"/>
                <w:lang w:eastAsia="en-AU"/>
              </w:rPr>
            </w:pPr>
            <w:r w:rsidRPr="00433DCB">
              <w:rPr>
                <w:rFonts w:eastAsia="Times New Roman" w:cs="Segoe UI"/>
                <w:color w:val="000000"/>
                <w:sz w:val="16"/>
                <w:szCs w:val="16"/>
                <w:lang w:eastAsia="en-AU"/>
              </w:rPr>
              <w:t> </w:t>
            </w:r>
          </w:p>
        </w:tc>
        <w:tc>
          <w:tcPr>
            <w:tcW w:w="160" w:type="dxa"/>
            <w:tcBorders>
              <w:top w:val="single" w:sz="6" w:space="0" w:color="ADD6EA"/>
              <w:left w:val="nil"/>
              <w:bottom w:val="single" w:sz="6" w:space="0" w:color="ADD6EA"/>
              <w:right w:val="nil"/>
            </w:tcBorders>
            <w:shd w:val="clear" w:color="auto" w:fill="auto"/>
            <w:vAlign w:val="bottom"/>
            <w:hideMark/>
          </w:tcPr>
          <w:p w14:paraId="6B1611A1" w14:textId="77777777" w:rsidR="00A30179" w:rsidRPr="00433DCB" w:rsidRDefault="00A30179" w:rsidP="00A208E8">
            <w:pPr>
              <w:keepNext/>
              <w:keepLines/>
              <w:tabs>
                <w:tab w:val="clear" w:pos="567"/>
              </w:tabs>
              <w:spacing w:before="0" w:line="240" w:lineRule="auto"/>
              <w:jc w:val="right"/>
              <w:textAlignment w:val="baseline"/>
              <w:rPr>
                <w:rFonts w:eastAsia="Times New Roman" w:cs="Segoe UI"/>
                <w:sz w:val="18"/>
                <w:szCs w:val="18"/>
                <w:lang w:eastAsia="en-AU"/>
              </w:rPr>
            </w:pPr>
            <w:r w:rsidRPr="00433DCB">
              <w:rPr>
                <w:rFonts w:ascii="Arial" w:eastAsia="Times New Roman" w:hAnsi="Arial" w:cs="Arial"/>
                <w:color w:val="000000"/>
                <w:sz w:val="16"/>
                <w:szCs w:val="16"/>
                <w:lang w:eastAsia="en-AU"/>
              </w:rPr>
              <w:t> </w:t>
            </w:r>
            <w:r w:rsidRPr="00433DCB">
              <w:rPr>
                <w:rFonts w:eastAsia="Times New Roman" w:cs="Segoe UI"/>
                <w:color w:val="000000"/>
                <w:sz w:val="16"/>
                <w:szCs w:val="16"/>
                <w:lang w:eastAsia="en-AU"/>
              </w:rPr>
              <w:t> </w:t>
            </w:r>
          </w:p>
        </w:tc>
        <w:tc>
          <w:tcPr>
            <w:tcW w:w="1639" w:type="dxa"/>
            <w:tcBorders>
              <w:top w:val="single" w:sz="6" w:space="0" w:color="ADD6EA"/>
              <w:left w:val="nil"/>
              <w:bottom w:val="single" w:sz="6" w:space="0" w:color="ADD6EA"/>
              <w:right w:val="nil"/>
            </w:tcBorders>
            <w:shd w:val="clear" w:color="auto" w:fill="auto"/>
            <w:hideMark/>
          </w:tcPr>
          <w:p w14:paraId="48AF3364" w14:textId="77777777" w:rsidR="00A30179" w:rsidRPr="00433DCB" w:rsidRDefault="00A30179" w:rsidP="00A208E8">
            <w:pPr>
              <w:keepNext/>
              <w:keepLines/>
              <w:tabs>
                <w:tab w:val="clear" w:pos="567"/>
              </w:tabs>
              <w:spacing w:before="0" w:line="240" w:lineRule="auto"/>
              <w:textAlignment w:val="baseline"/>
              <w:rPr>
                <w:rFonts w:eastAsia="Times New Roman" w:cs="Segoe UI"/>
                <w:sz w:val="18"/>
                <w:szCs w:val="18"/>
                <w:lang w:eastAsia="en-AU"/>
              </w:rPr>
            </w:pPr>
            <w:r>
              <w:rPr>
                <w:rFonts w:eastAsia="Times New Roman" w:cs="Segoe UI"/>
                <w:color w:val="000000"/>
                <w:sz w:val="16"/>
                <w:szCs w:val="16"/>
                <w:lang w:eastAsia="en-AU"/>
              </w:rPr>
              <w:t>Service delivery scale</w:t>
            </w:r>
          </w:p>
        </w:tc>
        <w:tc>
          <w:tcPr>
            <w:tcW w:w="4394" w:type="dxa"/>
            <w:tcBorders>
              <w:top w:val="single" w:sz="6" w:space="0" w:color="ADD6EA"/>
              <w:left w:val="nil"/>
              <w:bottom w:val="single" w:sz="6" w:space="0" w:color="ADD6EA"/>
              <w:right w:val="nil"/>
            </w:tcBorders>
            <w:shd w:val="clear" w:color="auto" w:fill="auto"/>
            <w:hideMark/>
          </w:tcPr>
          <w:p w14:paraId="04535E5F" w14:textId="77777777" w:rsidR="00A30179" w:rsidRPr="00433DCB" w:rsidRDefault="00A30179" w:rsidP="00A208E8">
            <w:pPr>
              <w:keepNext/>
              <w:keepLines/>
              <w:tabs>
                <w:tab w:val="clear" w:pos="567"/>
              </w:tabs>
              <w:spacing w:before="0" w:line="240" w:lineRule="auto"/>
              <w:textAlignment w:val="baseline"/>
              <w:rPr>
                <w:rFonts w:eastAsia="Times New Roman" w:cs="Segoe UI"/>
                <w:sz w:val="18"/>
                <w:szCs w:val="18"/>
                <w:lang w:eastAsia="en-AU"/>
              </w:rPr>
            </w:pPr>
            <w:r w:rsidRPr="00290191">
              <w:rPr>
                <w:rFonts w:eastAsia="Times New Roman" w:cs="Open Sans Light"/>
                <w:color w:val="000000"/>
                <w:sz w:val="16"/>
                <w:szCs w:val="16"/>
                <w:lang w:eastAsia="en-AU"/>
              </w:rPr>
              <w:t>Recognises the diseconomies of smaller schools with increasing remoteness</w:t>
            </w:r>
            <w:r>
              <w:rPr>
                <w:rFonts w:eastAsia="Times New Roman" w:cs="Open Sans Light"/>
                <w:color w:val="000000"/>
                <w:sz w:val="16"/>
                <w:szCs w:val="16"/>
                <w:lang w:eastAsia="en-AU"/>
              </w:rPr>
              <w:t xml:space="preserve"> and differences between primary or secondary school</w:t>
            </w:r>
            <w:r w:rsidRPr="00290191">
              <w:rPr>
                <w:rFonts w:eastAsia="Times New Roman" w:cs="Open Sans Light"/>
                <w:color w:val="000000"/>
                <w:sz w:val="16"/>
                <w:szCs w:val="16"/>
                <w:lang w:eastAsia="en-AU"/>
              </w:rPr>
              <w:t xml:space="preserve">. </w:t>
            </w:r>
          </w:p>
        </w:tc>
        <w:tc>
          <w:tcPr>
            <w:tcW w:w="167" w:type="dxa"/>
            <w:tcBorders>
              <w:top w:val="single" w:sz="6" w:space="0" w:color="ADD6EA"/>
              <w:left w:val="nil"/>
              <w:bottom w:val="single" w:sz="6" w:space="0" w:color="ADD6EA"/>
              <w:right w:val="nil"/>
            </w:tcBorders>
          </w:tcPr>
          <w:p w14:paraId="058D10E4" w14:textId="77777777" w:rsidR="00A30179" w:rsidRPr="00433DCB" w:rsidRDefault="00A30179" w:rsidP="00A208E8">
            <w:pPr>
              <w:keepNext/>
              <w:keepLines/>
              <w:tabs>
                <w:tab w:val="clear" w:pos="567"/>
              </w:tabs>
              <w:spacing w:before="0" w:line="240" w:lineRule="auto"/>
              <w:textAlignment w:val="baseline"/>
              <w:rPr>
                <w:rFonts w:eastAsia="Times New Roman" w:cs="Segoe UI"/>
                <w:color w:val="000000"/>
                <w:sz w:val="16"/>
                <w:szCs w:val="16"/>
                <w:lang w:eastAsia="en-AU"/>
              </w:rPr>
            </w:pPr>
          </w:p>
        </w:tc>
        <w:tc>
          <w:tcPr>
            <w:tcW w:w="1134" w:type="dxa"/>
            <w:tcBorders>
              <w:top w:val="single" w:sz="6" w:space="0" w:color="ADD6EA"/>
              <w:left w:val="nil"/>
              <w:bottom w:val="single" w:sz="4" w:space="0" w:color="ADD6EA"/>
              <w:right w:val="nil"/>
            </w:tcBorders>
          </w:tcPr>
          <w:p w14:paraId="0FCDA8B0" w14:textId="77777777" w:rsidR="00A30179" w:rsidRPr="00433DCB" w:rsidRDefault="00A30179" w:rsidP="00A208E8">
            <w:pPr>
              <w:keepNext/>
              <w:keepLines/>
              <w:tabs>
                <w:tab w:val="clear" w:pos="567"/>
              </w:tabs>
              <w:spacing w:before="0" w:line="240" w:lineRule="auto"/>
              <w:textAlignment w:val="baseline"/>
              <w:rPr>
                <w:rFonts w:eastAsia="Times New Roman" w:cs="Segoe UI"/>
                <w:color w:val="000000"/>
                <w:sz w:val="16"/>
                <w:szCs w:val="16"/>
                <w:lang w:eastAsia="en-AU"/>
              </w:rPr>
            </w:pPr>
            <w:r w:rsidRPr="00433DCB">
              <w:rPr>
                <w:rFonts w:eastAsia="Times New Roman" w:cs="Segoe UI"/>
                <w:color w:val="000000"/>
                <w:sz w:val="16"/>
                <w:szCs w:val="16"/>
                <w:lang w:eastAsia="en-AU"/>
              </w:rPr>
              <w:t>Yes</w:t>
            </w:r>
          </w:p>
        </w:tc>
      </w:tr>
      <w:tr w:rsidR="00A30179" w:rsidRPr="00433DCB" w14:paraId="1982B8FB" w14:textId="77777777" w:rsidTr="00A30179">
        <w:trPr>
          <w:trHeight w:val="540"/>
        </w:trPr>
        <w:tc>
          <w:tcPr>
            <w:tcW w:w="1320" w:type="dxa"/>
            <w:tcBorders>
              <w:left w:val="nil"/>
              <w:bottom w:val="single" w:sz="6" w:space="0" w:color="ADD6EA"/>
              <w:right w:val="nil"/>
            </w:tcBorders>
            <w:shd w:val="clear" w:color="auto" w:fill="auto"/>
            <w:vAlign w:val="bottom"/>
          </w:tcPr>
          <w:p w14:paraId="5B92F851" w14:textId="77777777" w:rsidR="00A30179" w:rsidRPr="00433DCB" w:rsidRDefault="00A30179" w:rsidP="00A208E8">
            <w:pPr>
              <w:keepNext/>
              <w:keepLines/>
              <w:tabs>
                <w:tab w:val="clear" w:pos="567"/>
              </w:tabs>
              <w:spacing w:before="0" w:line="240" w:lineRule="auto"/>
              <w:textAlignment w:val="baseline"/>
              <w:rPr>
                <w:rFonts w:eastAsia="Times New Roman" w:cs="Segoe UI"/>
                <w:color w:val="000000"/>
                <w:sz w:val="16"/>
                <w:szCs w:val="16"/>
                <w:lang w:eastAsia="en-AU"/>
              </w:rPr>
            </w:pPr>
          </w:p>
        </w:tc>
        <w:tc>
          <w:tcPr>
            <w:tcW w:w="160" w:type="dxa"/>
            <w:tcBorders>
              <w:top w:val="single" w:sz="6" w:space="0" w:color="ADD6EA"/>
              <w:left w:val="nil"/>
              <w:bottom w:val="single" w:sz="6" w:space="0" w:color="ADD6EA"/>
              <w:right w:val="nil"/>
            </w:tcBorders>
            <w:shd w:val="clear" w:color="auto" w:fill="auto"/>
            <w:vAlign w:val="bottom"/>
          </w:tcPr>
          <w:p w14:paraId="304D13EB" w14:textId="77777777" w:rsidR="00A30179" w:rsidRPr="00433DCB" w:rsidRDefault="00A30179" w:rsidP="00A208E8">
            <w:pPr>
              <w:keepNext/>
              <w:keepLines/>
              <w:tabs>
                <w:tab w:val="clear" w:pos="567"/>
              </w:tabs>
              <w:spacing w:before="0" w:line="240" w:lineRule="auto"/>
              <w:jc w:val="right"/>
              <w:textAlignment w:val="baseline"/>
              <w:rPr>
                <w:rFonts w:ascii="Arial" w:eastAsia="Times New Roman" w:hAnsi="Arial" w:cs="Arial"/>
                <w:color w:val="000000"/>
                <w:sz w:val="16"/>
                <w:szCs w:val="16"/>
                <w:lang w:eastAsia="en-AU"/>
              </w:rPr>
            </w:pPr>
          </w:p>
        </w:tc>
        <w:tc>
          <w:tcPr>
            <w:tcW w:w="1639" w:type="dxa"/>
            <w:tcBorders>
              <w:top w:val="single" w:sz="6" w:space="0" w:color="ADD6EA"/>
              <w:left w:val="nil"/>
              <w:bottom w:val="single" w:sz="6" w:space="0" w:color="ADD6EA"/>
              <w:right w:val="nil"/>
            </w:tcBorders>
            <w:shd w:val="clear" w:color="auto" w:fill="auto"/>
          </w:tcPr>
          <w:p w14:paraId="1801E5B5" w14:textId="77777777" w:rsidR="00A30179" w:rsidRPr="00433DCB" w:rsidRDefault="00A30179" w:rsidP="00A208E8">
            <w:pPr>
              <w:keepNext/>
              <w:keepLines/>
              <w:tabs>
                <w:tab w:val="clear" w:pos="567"/>
              </w:tabs>
              <w:spacing w:before="0" w:line="240" w:lineRule="auto"/>
              <w:textAlignment w:val="baseline"/>
              <w:rPr>
                <w:rFonts w:eastAsia="Times New Roman" w:cs="Segoe UI"/>
                <w:color w:val="000000"/>
                <w:sz w:val="16"/>
                <w:szCs w:val="16"/>
                <w:lang w:eastAsia="en-AU"/>
              </w:rPr>
            </w:pPr>
            <w:r w:rsidRPr="00F45BC6">
              <w:rPr>
                <w:rFonts w:eastAsia="Times New Roman" w:cs="Segoe UI"/>
                <w:color w:val="000000"/>
                <w:sz w:val="16"/>
                <w:szCs w:val="16"/>
                <w:lang w:eastAsia="en-AU"/>
              </w:rPr>
              <w:t>Wage costs </w:t>
            </w:r>
          </w:p>
        </w:tc>
        <w:tc>
          <w:tcPr>
            <w:tcW w:w="4394" w:type="dxa"/>
            <w:tcBorders>
              <w:top w:val="single" w:sz="6" w:space="0" w:color="ADD6EA"/>
              <w:left w:val="nil"/>
              <w:bottom w:val="single" w:sz="6" w:space="0" w:color="ADD6EA"/>
              <w:right w:val="nil"/>
            </w:tcBorders>
            <w:shd w:val="clear" w:color="auto" w:fill="auto"/>
          </w:tcPr>
          <w:p w14:paraId="1BD6013C" w14:textId="77777777" w:rsidR="00A30179" w:rsidRPr="00433DCB" w:rsidRDefault="00A30179" w:rsidP="00A208E8">
            <w:pPr>
              <w:keepNext/>
              <w:keepLines/>
              <w:tabs>
                <w:tab w:val="clear" w:pos="567"/>
              </w:tabs>
              <w:spacing w:before="0" w:line="240" w:lineRule="auto"/>
              <w:textAlignment w:val="baseline"/>
              <w:rPr>
                <w:rFonts w:eastAsia="Times New Roman" w:cs="Segoe UI"/>
                <w:color w:val="000000"/>
                <w:sz w:val="16"/>
                <w:szCs w:val="16"/>
                <w:lang w:eastAsia="en-AU"/>
              </w:rPr>
            </w:pPr>
            <w:r w:rsidRPr="00F45BC6">
              <w:rPr>
                <w:rFonts w:eastAsia="Times New Roman" w:cs="Segoe UI"/>
                <w:color w:val="000000"/>
                <w:sz w:val="16"/>
                <w:szCs w:val="16"/>
                <w:lang w:eastAsia="en-AU"/>
              </w:rPr>
              <w:t>Recognises differences in wage costs between states. </w:t>
            </w:r>
          </w:p>
        </w:tc>
        <w:tc>
          <w:tcPr>
            <w:tcW w:w="167" w:type="dxa"/>
            <w:tcBorders>
              <w:top w:val="single" w:sz="6" w:space="0" w:color="ADD6EA"/>
              <w:left w:val="nil"/>
              <w:bottom w:val="single" w:sz="6" w:space="0" w:color="ADD6EA"/>
              <w:right w:val="nil"/>
            </w:tcBorders>
          </w:tcPr>
          <w:p w14:paraId="4601E292" w14:textId="77777777" w:rsidR="00A30179" w:rsidRPr="00433DCB" w:rsidRDefault="00A30179" w:rsidP="00A208E8">
            <w:pPr>
              <w:keepNext/>
              <w:keepLines/>
              <w:tabs>
                <w:tab w:val="clear" w:pos="567"/>
              </w:tabs>
              <w:spacing w:before="0" w:line="240" w:lineRule="auto"/>
              <w:textAlignment w:val="baseline"/>
              <w:rPr>
                <w:rFonts w:eastAsia="Times New Roman" w:cs="Segoe UI"/>
                <w:color w:val="000000"/>
                <w:sz w:val="16"/>
                <w:szCs w:val="16"/>
                <w:lang w:eastAsia="en-AU"/>
              </w:rPr>
            </w:pPr>
          </w:p>
        </w:tc>
        <w:tc>
          <w:tcPr>
            <w:tcW w:w="1134" w:type="dxa"/>
            <w:tcBorders>
              <w:top w:val="single" w:sz="4" w:space="0" w:color="ADD6EA"/>
              <w:left w:val="nil"/>
              <w:bottom w:val="single" w:sz="6" w:space="0" w:color="ADD6EA"/>
              <w:right w:val="nil"/>
            </w:tcBorders>
          </w:tcPr>
          <w:p w14:paraId="515DE0B7" w14:textId="77777777" w:rsidR="00A30179" w:rsidRPr="00433DCB" w:rsidRDefault="00A30179" w:rsidP="00A208E8">
            <w:pPr>
              <w:keepNext/>
              <w:keepLines/>
              <w:tabs>
                <w:tab w:val="clear" w:pos="567"/>
              </w:tabs>
              <w:spacing w:before="0" w:line="240" w:lineRule="auto"/>
              <w:textAlignment w:val="baseline"/>
              <w:rPr>
                <w:rFonts w:eastAsia="Times New Roman" w:cs="Segoe UI"/>
                <w:color w:val="000000"/>
                <w:sz w:val="16"/>
                <w:szCs w:val="16"/>
                <w:lang w:eastAsia="en-AU"/>
              </w:rPr>
            </w:pPr>
            <w:r w:rsidRPr="00433DCB">
              <w:rPr>
                <w:rFonts w:eastAsia="Times New Roman" w:cs="Segoe UI"/>
                <w:color w:val="000000"/>
                <w:sz w:val="16"/>
                <w:szCs w:val="16"/>
                <w:lang w:eastAsia="en-AU"/>
              </w:rPr>
              <w:t>No</w:t>
            </w:r>
          </w:p>
        </w:tc>
      </w:tr>
      <w:tr w:rsidR="00A30179" w:rsidRPr="00433DCB" w14:paraId="286811A8" w14:textId="77777777" w:rsidTr="00A30179">
        <w:trPr>
          <w:trHeight w:val="315"/>
        </w:trPr>
        <w:tc>
          <w:tcPr>
            <w:tcW w:w="1320" w:type="dxa"/>
            <w:tcBorders>
              <w:top w:val="single" w:sz="6" w:space="0" w:color="ADD6EA"/>
              <w:left w:val="nil"/>
              <w:right w:val="nil"/>
            </w:tcBorders>
            <w:shd w:val="clear" w:color="auto" w:fill="auto"/>
            <w:hideMark/>
          </w:tcPr>
          <w:p w14:paraId="46FF2942" w14:textId="77777777" w:rsidR="00A30179" w:rsidRPr="00433DCB" w:rsidRDefault="00A30179" w:rsidP="00A208E8">
            <w:pPr>
              <w:keepNext/>
              <w:keepLines/>
              <w:tabs>
                <w:tab w:val="clear" w:pos="567"/>
              </w:tabs>
              <w:spacing w:before="0" w:line="240" w:lineRule="auto"/>
              <w:textAlignment w:val="baseline"/>
              <w:rPr>
                <w:rFonts w:eastAsia="Times New Roman" w:cs="Segoe UI"/>
                <w:sz w:val="18"/>
                <w:szCs w:val="18"/>
                <w:lang w:eastAsia="en-AU"/>
              </w:rPr>
            </w:pPr>
            <w:r w:rsidRPr="00B413F9">
              <w:rPr>
                <w:rFonts w:eastAsia="Times New Roman" w:cs="Segoe UI"/>
                <w:color w:val="000000"/>
                <w:sz w:val="16"/>
                <w:szCs w:val="16"/>
                <w:lang w:eastAsia="en-AU"/>
              </w:rPr>
              <w:t>Commonwealth funding of government schools</w:t>
            </w:r>
            <w:r w:rsidRPr="00433DCB">
              <w:rPr>
                <w:rFonts w:eastAsia="Times New Roman" w:cs="Segoe UI"/>
                <w:color w:val="000000"/>
                <w:sz w:val="16"/>
                <w:szCs w:val="16"/>
                <w:lang w:eastAsia="en-AU"/>
              </w:rPr>
              <w:t> </w:t>
            </w:r>
          </w:p>
        </w:tc>
        <w:tc>
          <w:tcPr>
            <w:tcW w:w="160" w:type="dxa"/>
            <w:tcBorders>
              <w:top w:val="single" w:sz="6" w:space="0" w:color="ADD6EA"/>
              <w:left w:val="nil"/>
              <w:bottom w:val="single" w:sz="6" w:space="0" w:color="ADD6EA"/>
              <w:right w:val="nil"/>
            </w:tcBorders>
            <w:shd w:val="clear" w:color="auto" w:fill="auto"/>
            <w:vAlign w:val="bottom"/>
            <w:hideMark/>
          </w:tcPr>
          <w:p w14:paraId="45DEAC08" w14:textId="77777777" w:rsidR="00A30179" w:rsidRPr="00433DCB" w:rsidRDefault="00A30179" w:rsidP="00A208E8">
            <w:pPr>
              <w:keepNext/>
              <w:keepLines/>
              <w:tabs>
                <w:tab w:val="clear" w:pos="567"/>
              </w:tabs>
              <w:spacing w:before="0" w:line="240" w:lineRule="auto"/>
              <w:jc w:val="right"/>
              <w:textAlignment w:val="baseline"/>
              <w:rPr>
                <w:rFonts w:eastAsia="Times New Roman" w:cs="Segoe UI"/>
                <w:sz w:val="18"/>
                <w:szCs w:val="18"/>
                <w:lang w:eastAsia="en-AU"/>
              </w:rPr>
            </w:pPr>
            <w:r w:rsidRPr="00433DCB">
              <w:rPr>
                <w:rFonts w:ascii="Arial" w:eastAsia="Times New Roman" w:hAnsi="Arial" w:cs="Arial"/>
                <w:color w:val="000000"/>
                <w:sz w:val="16"/>
                <w:szCs w:val="16"/>
                <w:lang w:eastAsia="en-AU"/>
              </w:rPr>
              <w:t> </w:t>
            </w:r>
            <w:r w:rsidRPr="00433DCB">
              <w:rPr>
                <w:rFonts w:eastAsia="Times New Roman" w:cs="Segoe UI"/>
                <w:color w:val="000000"/>
                <w:sz w:val="16"/>
                <w:szCs w:val="16"/>
                <w:lang w:eastAsia="en-AU"/>
              </w:rPr>
              <w:t> </w:t>
            </w:r>
          </w:p>
        </w:tc>
        <w:tc>
          <w:tcPr>
            <w:tcW w:w="1639" w:type="dxa"/>
            <w:tcBorders>
              <w:top w:val="single" w:sz="6" w:space="0" w:color="ADD6EA"/>
              <w:left w:val="nil"/>
              <w:bottom w:val="single" w:sz="6" w:space="0" w:color="ADD6EA"/>
              <w:right w:val="nil"/>
            </w:tcBorders>
            <w:shd w:val="clear" w:color="auto" w:fill="auto"/>
            <w:hideMark/>
          </w:tcPr>
          <w:p w14:paraId="0A7A8DB2" w14:textId="77777777" w:rsidR="00A30179" w:rsidRPr="00433DCB" w:rsidRDefault="00A30179" w:rsidP="00A208E8">
            <w:pPr>
              <w:keepNext/>
              <w:keepLines/>
              <w:tabs>
                <w:tab w:val="clear" w:pos="567"/>
              </w:tabs>
              <w:spacing w:before="0" w:line="240" w:lineRule="auto"/>
              <w:textAlignment w:val="baseline"/>
              <w:rPr>
                <w:rFonts w:eastAsia="Times New Roman" w:cs="Segoe UI"/>
                <w:sz w:val="18"/>
                <w:szCs w:val="18"/>
                <w:lang w:eastAsia="en-AU"/>
              </w:rPr>
            </w:pPr>
            <w:r w:rsidRPr="00290191">
              <w:rPr>
                <w:rFonts w:eastAsia="Times New Roman" w:cs="Open Sans Light"/>
                <w:sz w:val="16"/>
                <w:szCs w:val="16"/>
                <w:lang w:eastAsia="en-AU"/>
              </w:rPr>
              <w:t>Socio-demographic composition</w:t>
            </w:r>
          </w:p>
        </w:tc>
        <w:tc>
          <w:tcPr>
            <w:tcW w:w="4394" w:type="dxa"/>
            <w:tcBorders>
              <w:top w:val="single" w:sz="6" w:space="0" w:color="ADD6EA"/>
              <w:left w:val="nil"/>
              <w:bottom w:val="single" w:sz="6" w:space="0" w:color="ADD6EA"/>
              <w:right w:val="nil"/>
            </w:tcBorders>
            <w:shd w:val="clear" w:color="auto" w:fill="auto"/>
            <w:hideMark/>
          </w:tcPr>
          <w:p w14:paraId="1A9A9087" w14:textId="77777777" w:rsidR="00A30179" w:rsidRPr="00433DCB" w:rsidRDefault="00A30179" w:rsidP="00A208E8">
            <w:pPr>
              <w:keepNext/>
              <w:keepLines/>
              <w:tabs>
                <w:tab w:val="clear" w:pos="567"/>
              </w:tabs>
              <w:spacing w:before="0" w:line="240" w:lineRule="auto"/>
              <w:textAlignment w:val="baseline"/>
              <w:rPr>
                <w:rFonts w:eastAsia="Times New Roman" w:cs="Segoe UI"/>
                <w:sz w:val="18"/>
                <w:szCs w:val="18"/>
                <w:lang w:eastAsia="en-AU"/>
              </w:rPr>
            </w:pPr>
            <w:r w:rsidRPr="00290191">
              <w:rPr>
                <w:rFonts w:eastAsia="Times New Roman" w:cs="Open Sans Light"/>
                <w:color w:val="000000"/>
                <w:sz w:val="16"/>
                <w:szCs w:val="16"/>
                <w:lang w:eastAsia="en-AU"/>
              </w:rPr>
              <w:t>Recognises the 2015 Review terms of reference instruction not to unwind the funding allocated for educational disadvantage by the Commonwealth.</w:t>
            </w:r>
          </w:p>
        </w:tc>
        <w:tc>
          <w:tcPr>
            <w:tcW w:w="167" w:type="dxa"/>
            <w:tcBorders>
              <w:top w:val="single" w:sz="6" w:space="0" w:color="ADD6EA"/>
              <w:left w:val="nil"/>
              <w:bottom w:val="single" w:sz="6" w:space="0" w:color="ADD6EA"/>
              <w:right w:val="nil"/>
            </w:tcBorders>
          </w:tcPr>
          <w:p w14:paraId="4880CCB7" w14:textId="77777777" w:rsidR="00A30179" w:rsidRPr="00433DCB" w:rsidRDefault="00A30179" w:rsidP="00A208E8">
            <w:pPr>
              <w:keepNext/>
              <w:keepLines/>
              <w:tabs>
                <w:tab w:val="clear" w:pos="567"/>
              </w:tabs>
              <w:spacing w:before="0" w:line="240" w:lineRule="auto"/>
              <w:textAlignment w:val="baseline"/>
              <w:rPr>
                <w:rFonts w:eastAsia="Times New Roman" w:cs="Segoe UI"/>
                <w:color w:val="000000"/>
                <w:sz w:val="16"/>
                <w:szCs w:val="16"/>
                <w:lang w:eastAsia="en-AU"/>
              </w:rPr>
            </w:pPr>
          </w:p>
        </w:tc>
        <w:tc>
          <w:tcPr>
            <w:tcW w:w="1134" w:type="dxa"/>
            <w:tcBorders>
              <w:top w:val="single" w:sz="6" w:space="0" w:color="ADD6EA"/>
              <w:left w:val="nil"/>
              <w:bottom w:val="single" w:sz="6" w:space="0" w:color="ADD6EA"/>
              <w:right w:val="nil"/>
            </w:tcBorders>
          </w:tcPr>
          <w:p w14:paraId="103A51FD" w14:textId="77777777" w:rsidR="00A30179" w:rsidRPr="00433DCB" w:rsidRDefault="00A30179" w:rsidP="00A208E8">
            <w:pPr>
              <w:keepNext/>
              <w:keepLines/>
              <w:tabs>
                <w:tab w:val="clear" w:pos="567"/>
              </w:tabs>
              <w:spacing w:before="0" w:line="240" w:lineRule="auto"/>
              <w:textAlignment w:val="baseline"/>
              <w:rPr>
                <w:rFonts w:eastAsia="Times New Roman" w:cs="Segoe UI"/>
                <w:color w:val="000000"/>
                <w:sz w:val="16"/>
                <w:szCs w:val="16"/>
                <w:lang w:eastAsia="en-AU"/>
              </w:rPr>
            </w:pPr>
            <w:r w:rsidRPr="00433DCB">
              <w:rPr>
                <w:rFonts w:eastAsia="Times New Roman" w:cs="Segoe UI"/>
                <w:color w:val="000000"/>
                <w:sz w:val="16"/>
                <w:szCs w:val="16"/>
                <w:lang w:eastAsia="en-AU"/>
              </w:rPr>
              <w:t>No</w:t>
            </w:r>
          </w:p>
        </w:tc>
      </w:tr>
      <w:tr w:rsidR="00A30179" w:rsidRPr="00433DCB" w14:paraId="74DAE713" w14:textId="77777777" w:rsidTr="00A30179">
        <w:trPr>
          <w:trHeight w:val="315"/>
        </w:trPr>
        <w:tc>
          <w:tcPr>
            <w:tcW w:w="1320" w:type="dxa"/>
            <w:tcBorders>
              <w:left w:val="nil"/>
              <w:right w:val="nil"/>
            </w:tcBorders>
            <w:shd w:val="clear" w:color="auto" w:fill="auto"/>
          </w:tcPr>
          <w:p w14:paraId="3B7A1D18" w14:textId="77777777" w:rsidR="00A30179" w:rsidRPr="00B413F9" w:rsidRDefault="00A30179" w:rsidP="00A208E8">
            <w:pPr>
              <w:keepNext/>
              <w:keepLines/>
              <w:tabs>
                <w:tab w:val="clear" w:pos="567"/>
              </w:tabs>
              <w:spacing w:before="0" w:line="240" w:lineRule="auto"/>
              <w:textAlignment w:val="baseline"/>
              <w:rPr>
                <w:rFonts w:eastAsia="Times New Roman" w:cs="Segoe UI"/>
                <w:color w:val="000000"/>
                <w:sz w:val="16"/>
                <w:szCs w:val="16"/>
                <w:lang w:eastAsia="en-AU"/>
              </w:rPr>
            </w:pPr>
          </w:p>
        </w:tc>
        <w:tc>
          <w:tcPr>
            <w:tcW w:w="160" w:type="dxa"/>
            <w:tcBorders>
              <w:top w:val="single" w:sz="6" w:space="0" w:color="ADD6EA"/>
              <w:left w:val="nil"/>
              <w:bottom w:val="single" w:sz="6" w:space="0" w:color="ADD6EA"/>
              <w:right w:val="nil"/>
            </w:tcBorders>
            <w:shd w:val="clear" w:color="auto" w:fill="auto"/>
            <w:vAlign w:val="bottom"/>
          </w:tcPr>
          <w:p w14:paraId="56BAEAFF" w14:textId="77777777" w:rsidR="00A30179" w:rsidRPr="00433DCB" w:rsidRDefault="00A30179" w:rsidP="00A208E8">
            <w:pPr>
              <w:keepNext/>
              <w:keepLines/>
              <w:tabs>
                <w:tab w:val="clear" w:pos="567"/>
              </w:tabs>
              <w:spacing w:before="0" w:line="240" w:lineRule="auto"/>
              <w:jc w:val="right"/>
              <w:textAlignment w:val="baseline"/>
              <w:rPr>
                <w:rFonts w:ascii="Arial" w:eastAsia="Times New Roman" w:hAnsi="Arial" w:cs="Arial"/>
                <w:color w:val="000000"/>
                <w:sz w:val="16"/>
                <w:szCs w:val="16"/>
                <w:lang w:eastAsia="en-AU"/>
              </w:rPr>
            </w:pPr>
          </w:p>
        </w:tc>
        <w:tc>
          <w:tcPr>
            <w:tcW w:w="1639" w:type="dxa"/>
            <w:tcBorders>
              <w:top w:val="single" w:sz="6" w:space="0" w:color="ADD6EA"/>
              <w:left w:val="nil"/>
              <w:bottom w:val="single" w:sz="6" w:space="0" w:color="ADD6EA"/>
              <w:right w:val="nil"/>
            </w:tcBorders>
            <w:shd w:val="clear" w:color="auto" w:fill="auto"/>
          </w:tcPr>
          <w:p w14:paraId="5BD62B33" w14:textId="77777777" w:rsidR="00A30179" w:rsidRPr="00433DCB" w:rsidRDefault="00A30179" w:rsidP="00A208E8">
            <w:pPr>
              <w:keepNext/>
              <w:keepLines/>
              <w:tabs>
                <w:tab w:val="clear" w:pos="567"/>
              </w:tabs>
              <w:spacing w:before="0" w:line="240" w:lineRule="auto"/>
              <w:textAlignment w:val="baseline"/>
              <w:rPr>
                <w:rFonts w:eastAsia="Times New Roman" w:cs="Segoe UI"/>
                <w:color w:val="000000"/>
                <w:sz w:val="16"/>
                <w:szCs w:val="16"/>
                <w:lang w:eastAsia="en-AU"/>
              </w:rPr>
            </w:pPr>
            <w:r w:rsidRPr="00290191">
              <w:rPr>
                <w:rFonts w:eastAsia="Times New Roman" w:cs="Open Sans Light"/>
                <w:color w:val="000000"/>
                <w:sz w:val="16"/>
                <w:szCs w:val="16"/>
                <w:lang w:eastAsia="en-AU"/>
              </w:rPr>
              <w:t>Service delivery scale</w:t>
            </w:r>
          </w:p>
        </w:tc>
        <w:tc>
          <w:tcPr>
            <w:tcW w:w="4394" w:type="dxa"/>
            <w:tcBorders>
              <w:top w:val="single" w:sz="6" w:space="0" w:color="ADD6EA"/>
              <w:left w:val="nil"/>
              <w:bottom w:val="single" w:sz="6" w:space="0" w:color="ADD6EA"/>
              <w:right w:val="nil"/>
            </w:tcBorders>
            <w:shd w:val="clear" w:color="auto" w:fill="auto"/>
          </w:tcPr>
          <w:p w14:paraId="42443951" w14:textId="77777777" w:rsidR="00A30179" w:rsidRPr="00433DCB" w:rsidRDefault="00A30179" w:rsidP="00A208E8">
            <w:pPr>
              <w:keepNext/>
              <w:keepLines/>
              <w:tabs>
                <w:tab w:val="clear" w:pos="567"/>
              </w:tabs>
              <w:spacing w:before="0" w:line="240" w:lineRule="auto"/>
              <w:textAlignment w:val="baseline"/>
              <w:rPr>
                <w:rFonts w:eastAsia="Times New Roman" w:cs="Segoe UI"/>
                <w:color w:val="000000"/>
                <w:sz w:val="16"/>
                <w:szCs w:val="16"/>
                <w:lang w:eastAsia="en-AU"/>
              </w:rPr>
            </w:pPr>
            <w:r w:rsidRPr="00290191">
              <w:rPr>
                <w:rFonts w:eastAsia="Times New Roman" w:cs="Open Sans Light"/>
                <w:color w:val="000000"/>
                <w:sz w:val="16"/>
                <w:szCs w:val="16"/>
                <w:lang w:eastAsia="en-AU"/>
              </w:rPr>
              <w:t xml:space="preserve">Recognises the diseconomies of smaller schools with increasing remoteness. </w:t>
            </w:r>
          </w:p>
        </w:tc>
        <w:tc>
          <w:tcPr>
            <w:tcW w:w="167" w:type="dxa"/>
            <w:tcBorders>
              <w:top w:val="single" w:sz="6" w:space="0" w:color="ADD6EA"/>
              <w:left w:val="nil"/>
              <w:bottom w:val="single" w:sz="6" w:space="0" w:color="ADD6EA"/>
              <w:right w:val="nil"/>
            </w:tcBorders>
          </w:tcPr>
          <w:p w14:paraId="12B84AE6" w14:textId="77777777" w:rsidR="00A30179" w:rsidRPr="00433DCB" w:rsidRDefault="00A30179" w:rsidP="00A208E8">
            <w:pPr>
              <w:keepNext/>
              <w:keepLines/>
              <w:tabs>
                <w:tab w:val="clear" w:pos="567"/>
              </w:tabs>
              <w:spacing w:before="0" w:line="240" w:lineRule="auto"/>
              <w:textAlignment w:val="baseline"/>
              <w:rPr>
                <w:rFonts w:eastAsia="Times New Roman" w:cs="Segoe UI"/>
                <w:color w:val="000000"/>
                <w:sz w:val="16"/>
                <w:szCs w:val="16"/>
                <w:lang w:eastAsia="en-AU"/>
              </w:rPr>
            </w:pPr>
          </w:p>
        </w:tc>
        <w:tc>
          <w:tcPr>
            <w:tcW w:w="1134" w:type="dxa"/>
            <w:tcBorders>
              <w:top w:val="single" w:sz="6" w:space="0" w:color="ADD6EA"/>
              <w:left w:val="nil"/>
              <w:bottom w:val="single" w:sz="6" w:space="0" w:color="ADD6EA"/>
              <w:right w:val="nil"/>
            </w:tcBorders>
          </w:tcPr>
          <w:p w14:paraId="431E1A11" w14:textId="77777777" w:rsidR="00A30179" w:rsidRPr="00433DCB" w:rsidRDefault="00A30179" w:rsidP="00A208E8">
            <w:pPr>
              <w:keepNext/>
              <w:keepLines/>
              <w:tabs>
                <w:tab w:val="clear" w:pos="567"/>
              </w:tabs>
              <w:spacing w:before="0" w:line="240" w:lineRule="auto"/>
              <w:textAlignment w:val="baseline"/>
              <w:rPr>
                <w:rFonts w:eastAsia="Times New Roman" w:cs="Segoe UI"/>
                <w:color w:val="000000"/>
                <w:sz w:val="16"/>
                <w:szCs w:val="16"/>
                <w:lang w:eastAsia="en-AU"/>
              </w:rPr>
            </w:pPr>
            <w:r w:rsidRPr="00433DCB">
              <w:rPr>
                <w:rFonts w:eastAsia="Times New Roman" w:cs="Segoe UI"/>
                <w:color w:val="000000"/>
                <w:sz w:val="16"/>
                <w:szCs w:val="16"/>
                <w:lang w:eastAsia="en-AU"/>
              </w:rPr>
              <w:t>No</w:t>
            </w:r>
          </w:p>
        </w:tc>
      </w:tr>
      <w:tr w:rsidR="00A30179" w:rsidRPr="00433DCB" w14:paraId="509DBB11" w14:textId="77777777" w:rsidTr="00A30179">
        <w:trPr>
          <w:trHeight w:val="315"/>
        </w:trPr>
        <w:tc>
          <w:tcPr>
            <w:tcW w:w="1320" w:type="dxa"/>
            <w:tcBorders>
              <w:left w:val="nil"/>
              <w:bottom w:val="single" w:sz="6" w:space="0" w:color="ADD6EA"/>
              <w:right w:val="nil"/>
            </w:tcBorders>
            <w:shd w:val="clear" w:color="auto" w:fill="auto"/>
          </w:tcPr>
          <w:p w14:paraId="0CDFA922" w14:textId="77777777" w:rsidR="00A30179" w:rsidRPr="00B413F9" w:rsidRDefault="00A30179" w:rsidP="00A208E8">
            <w:pPr>
              <w:keepNext/>
              <w:keepLines/>
              <w:tabs>
                <w:tab w:val="clear" w:pos="567"/>
              </w:tabs>
              <w:spacing w:before="0" w:line="240" w:lineRule="auto"/>
              <w:textAlignment w:val="baseline"/>
              <w:rPr>
                <w:rFonts w:eastAsia="Times New Roman" w:cs="Segoe UI"/>
                <w:color w:val="000000"/>
                <w:sz w:val="16"/>
                <w:szCs w:val="16"/>
                <w:lang w:eastAsia="en-AU"/>
              </w:rPr>
            </w:pPr>
          </w:p>
        </w:tc>
        <w:tc>
          <w:tcPr>
            <w:tcW w:w="160" w:type="dxa"/>
            <w:tcBorders>
              <w:top w:val="single" w:sz="6" w:space="0" w:color="ADD6EA"/>
              <w:left w:val="nil"/>
              <w:bottom w:val="single" w:sz="6" w:space="0" w:color="ADD6EA"/>
              <w:right w:val="nil"/>
            </w:tcBorders>
            <w:shd w:val="clear" w:color="auto" w:fill="auto"/>
            <w:vAlign w:val="bottom"/>
          </w:tcPr>
          <w:p w14:paraId="7B68401C" w14:textId="77777777" w:rsidR="00A30179" w:rsidRPr="00433DCB" w:rsidRDefault="00A30179" w:rsidP="00A208E8">
            <w:pPr>
              <w:keepNext/>
              <w:keepLines/>
              <w:tabs>
                <w:tab w:val="clear" w:pos="567"/>
              </w:tabs>
              <w:spacing w:before="0" w:line="240" w:lineRule="auto"/>
              <w:jc w:val="right"/>
              <w:textAlignment w:val="baseline"/>
              <w:rPr>
                <w:rFonts w:ascii="Arial" w:eastAsia="Times New Roman" w:hAnsi="Arial" w:cs="Arial"/>
                <w:color w:val="000000"/>
                <w:sz w:val="16"/>
                <w:szCs w:val="16"/>
                <w:lang w:eastAsia="en-AU"/>
              </w:rPr>
            </w:pPr>
          </w:p>
        </w:tc>
        <w:tc>
          <w:tcPr>
            <w:tcW w:w="1639" w:type="dxa"/>
            <w:tcBorders>
              <w:top w:val="single" w:sz="6" w:space="0" w:color="ADD6EA"/>
              <w:left w:val="nil"/>
              <w:bottom w:val="single" w:sz="6" w:space="0" w:color="ADD6EA"/>
              <w:right w:val="nil"/>
            </w:tcBorders>
            <w:shd w:val="clear" w:color="auto" w:fill="auto"/>
          </w:tcPr>
          <w:p w14:paraId="69706C4E" w14:textId="77777777" w:rsidR="00A30179" w:rsidRPr="00433DCB" w:rsidRDefault="00A30179" w:rsidP="00A208E8">
            <w:pPr>
              <w:keepNext/>
              <w:keepLines/>
              <w:tabs>
                <w:tab w:val="clear" w:pos="567"/>
              </w:tabs>
              <w:spacing w:before="0" w:line="240" w:lineRule="auto"/>
              <w:textAlignment w:val="baseline"/>
              <w:rPr>
                <w:rFonts w:eastAsia="Times New Roman" w:cs="Segoe UI"/>
                <w:color w:val="000000"/>
                <w:sz w:val="16"/>
                <w:szCs w:val="16"/>
                <w:lang w:eastAsia="en-AU"/>
              </w:rPr>
            </w:pPr>
            <w:r w:rsidRPr="00290191">
              <w:rPr>
                <w:rFonts w:eastAsia="Times New Roman" w:cs="Open Sans Light"/>
                <w:color w:val="000000"/>
                <w:sz w:val="16"/>
                <w:szCs w:val="16"/>
                <w:lang w:eastAsia="en-AU"/>
              </w:rPr>
              <w:t>Wage costs</w:t>
            </w:r>
          </w:p>
        </w:tc>
        <w:tc>
          <w:tcPr>
            <w:tcW w:w="4394" w:type="dxa"/>
            <w:tcBorders>
              <w:top w:val="single" w:sz="6" w:space="0" w:color="ADD6EA"/>
              <w:left w:val="nil"/>
              <w:bottom w:val="single" w:sz="6" w:space="0" w:color="ADD6EA"/>
              <w:right w:val="nil"/>
            </w:tcBorders>
            <w:shd w:val="clear" w:color="auto" w:fill="auto"/>
          </w:tcPr>
          <w:p w14:paraId="18F7C92D" w14:textId="77777777" w:rsidR="00A30179" w:rsidRPr="00433DCB" w:rsidRDefault="00A30179" w:rsidP="00A208E8">
            <w:pPr>
              <w:keepNext/>
              <w:keepLines/>
              <w:tabs>
                <w:tab w:val="clear" w:pos="567"/>
              </w:tabs>
              <w:spacing w:before="0" w:line="240" w:lineRule="auto"/>
              <w:textAlignment w:val="baseline"/>
              <w:rPr>
                <w:rFonts w:eastAsia="Times New Roman" w:cs="Segoe UI"/>
                <w:color w:val="000000"/>
                <w:sz w:val="16"/>
                <w:szCs w:val="16"/>
                <w:lang w:eastAsia="en-AU"/>
              </w:rPr>
            </w:pPr>
            <w:r w:rsidRPr="00290191">
              <w:rPr>
                <w:rFonts w:eastAsia="Times New Roman" w:cs="Open Sans Light"/>
                <w:color w:val="000000"/>
                <w:sz w:val="16"/>
                <w:szCs w:val="16"/>
                <w:lang w:eastAsia="en-AU"/>
              </w:rPr>
              <w:t>Recognises the differences in wage costs between States.</w:t>
            </w:r>
          </w:p>
        </w:tc>
        <w:tc>
          <w:tcPr>
            <w:tcW w:w="167" w:type="dxa"/>
            <w:tcBorders>
              <w:top w:val="single" w:sz="6" w:space="0" w:color="ADD6EA"/>
              <w:left w:val="nil"/>
              <w:bottom w:val="single" w:sz="6" w:space="0" w:color="ADD6EA"/>
              <w:right w:val="nil"/>
            </w:tcBorders>
          </w:tcPr>
          <w:p w14:paraId="5541EAD5" w14:textId="77777777" w:rsidR="00A30179" w:rsidRPr="00433DCB" w:rsidRDefault="00A30179" w:rsidP="00A208E8">
            <w:pPr>
              <w:keepNext/>
              <w:keepLines/>
              <w:tabs>
                <w:tab w:val="clear" w:pos="567"/>
              </w:tabs>
              <w:spacing w:before="0" w:line="240" w:lineRule="auto"/>
              <w:textAlignment w:val="baseline"/>
              <w:rPr>
                <w:rFonts w:eastAsia="Times New Roman" w:cs="Segoe UI"/>
                <w:color w:val="000000"/>
                <w:sz w:val="16"/>
                <w:szCs w:val="16"/>
                <w:lang w:eastAsia="en-AU"/>
              </w:rPr>
            </w:pPr>
          </w:p>
        </w:tc>
        <w:tc>
          <w:tcPr>
            <w:tcW w:w="1134" w:type="dxa"/>
            <w:tcBorders>
              <w:top w:val="single" w:sz="6" w:space="0" w:color="ADD6EA"/>
              <w:left w:val="nil"/>
              <w:bottom w:val="single" w:sz="6" w:space="0" w:color="ADD6EA"/>
              <w:right w:val="nil"/>
            </w:tcBorders>
          </w:tcPr>
          <w:p w14:paraId="5CDACAAA" w14:textId="77777777" w:rsidR="00A30179" w:rsidRPr="00433DCB" w:rsidRDefault="00A30179" w:rsidP="00A208E8">
            <w:pPr>
              <w:keepNext/>
              <w:keepLines/>
              <w:tabs>
                <w:tab w:val="clear" w:pos="567"/>
              </w:tabs>
              <w:spacing w:before="0" w:line="240" w:lineRule="auto"/>
              <w:textAlignment w:val="baseline"/>
              <w:rPr>
                <w:rFonts w:eastAsia="Times New Roman" w:cs="Segoe UI"/>
                <w:color w:val="000000"/>
                <w:sz w:val="16"/>
                <w:szCs w:val="16"/>
                <w:lang w:eastAsia="en-AU"/>
              </w:rPr>
            </w:pPr>
            <w:r w:rsidRPr="00433DCB">
              <w:rPr>
                <w:rFonts w:eastAsia="Times New Roman" w:cs="Segoe UI"/>
                <w:color w:val="000000"/>
                <w:sz w:val="16"/>
                <w:szCs w:val="16"/>
                <w:lang w:eastAsia="en-AU"/>
              </w:rPr>
              <w:t>No</w:t>
            </w:r>
          </w:p>
        </w:tc>
      </w:tr>
    </w:tbl>
    <w:p w14:paraId="25F20872" w14:textId="62194E8C" w:rsidR="00D63596" w:rsidRDefault="00D63596" w:rsidP="00D63596">
      <w:pPr>
        <w:pStyle w:val="Heading2"/>
      </w:pPr>
      <w:bookmarkStart w:id="64" w:name="_Toc121741493"/>
      <w:bookmarkStart w:id="65" w:name="_Toc138927916"/>
      <w:bookmarkEnd w:id="57"/>
      <w:bookmarkEnd w:id="58"/>
      <w:r>
        <w:t>Consultation</w:t>
      </w:r>
      <w:bookmarkEnd w:id="64"/>
      <w:bookmarkEnd w:id="65"/>
    </w:p>
    <w:p w14:paraId="05C39108" w14:textId="70C51C69" w:rsidR="003F7634" w:rsidRPr="005D7B12" w:rsidRDefault="00D63596" w:rsidP="00065150">
      <w:pPr>
        <w:pStyle w:val="CGC2025ParaNumbers"/>
      </w:pPr>
      <w:r>
        <w:t xml:space="preserve">The Commission </w:t>
      </w:r>
      <w:r w:rsidRPr="13B9094C">
        <w:t xml:space="preserve">welcomes state views on the </w:t>
      </w:r>
      <w:r w:rsidR="0C3BBA18" w:rsidRPr="13B9094C">
        <w:t>cons</w:t>
      </w:r>
      <w:r w:rsidR="003601A7" w:rsidRPr="13B9094C">
        <w:t>ultation question</w:t>
      </w:r>
      <w:r w:rsidR="58C3D781" w:rsidRPr="13B9094C">
        <w:t>s</w:t>
      </w:r>
      <w:r w:rsidR="003601A7" w:rsidRPr="13B9094C">
        <w:t xml:space="preserve"> identified in this paper (outlined below) and the proposed assessment. State </w:t>
      </w:r>
      <w:r w:rsidR="00927F36">
        <w:t>submissions</w:t>
      </w:r>
      <w:r w:rsidR="003601A7" w:rsidRPr="13B9094C">
        <w:t xml:space="preserve"> should </w:t>
      </w:r>
      <w:r w:rsidR="009E4F91">
        <w:t>accord</w:t>
      </w:r>
      <w:r w:rsidR="003601A7" w:rsidRPr="13B9094C">
        <w:t xml:space="preserve"> with the 2025 Review framework</w:t>
      </w:r>
      <w:r w:rsidR="003601A7">
        <w:t xml:space="preserve">. States </w:t>
      </w:r>
      <w:r w:rsidR="003601A7" w:rsidRPr="13B9094C">
        <w:t>are welcome to raise other relevant issues with the Commission.</w:t>
      </w:r>
    </w:p>
    <w:p w14:paraId="256BB8D3" w14:textId="0D16340D" w:rsidR="00D63596" w:rsidRPr="005D7B12" w:rsidRDefault="009E7159" w:rsidP="005D7B12">
      <w:pPr>
        <w:pStyle w:val="CGCBodyPara"/>
        <w:numPr>
          <w:ilvl w:val="0"/>
          <w:numId w:val="0"/>
        </w:numPr>
      </w:pPr>
      <w:r w:rsidRPr="001C4DF3">
        <w:rPr>
          <w:noProof/>
        </w:rPr>
        <mc:AlternateContent>
          <mc:Choice Requires="wps">
            <w:drawing>
              <wp:inline distT="0" distB="0" distL="0" distR="0" wp14:anchorId="396C8010" wp14:editId="2D602F77">
                <wp:extent cx="5688965" cy="2071077"/>
                <wp:effectExtent l="0" t="0" r="6985" b="5715"/>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8965" cy="2071077"/>
                        </a:xfrm>
                        <a:prstGeom prst="rect">
                          <a:avLst/>
                        </a:prstGeom>
                        <a:solidFill>
                          <a:srgbClr val="EBF3F5"/>
                        </a:solidFill>
                        <a:ln w="25400" cap="flat" cmpd="sng" algn="ctr">
                          <a:noFill/>
                          <a:prstDash val="solid"/>
                        </a:ln>
                        <a:effectLst/>
                      </wps:spPr>
                      <wps:txbx>
                        <w:txbxContent>
                          <w:p w14:paraId="7FF819DA" w14:textId="77777777" w:rsidR="003A0715" w:rsidRPr="003F7634" w:rsidRDefault="003A0715" w:rsidP="00A8020D">
                            <w:pPr>
                              <w:pStyle w:val="CGC2025QuestionNumber2"/>
                            </w:pPr>
                            <w:r w:rsidRPr="003F7634">
                              <w:t xml:space="preserve">Do states support a differential assessment of primary and secondary school students and if so, support including in the regression model variables to account for differences in the fixed cost of secondary schools and the additional costs of secondary school students? </w:t>
                            </w:r>
                          </w:p>
                          <w:p w14:paraId="53B5AB9C" w14:textId="73851B3B" w:rsidR="009E7159" w:rsidRPr="003F7634" w:rsidRDefault="00FC4073" w:rsidP="00A8020D">
                            <w:pPr>
                              <w:pStyle w:val="CGC2025QuestionNumber2"/>
                            </w:pPr>
                            <w:r>
                              <w:t xml:space="preserve">Do </w:t>
                            </w:r>
                            <w:r>
                              <w:rPr>
                                <w:lang w:eastAsia="en-AU"/>
                              </w:rPr>
                              <w:t xml:space="preserve">states agree that, if relevant school level data </w:t>
                            </w:r>
                            <w:r w:rsidR="00F70221">
                              <w:rPr>
                                <w:lang w:eastAsia="en-AU"/>
                              </w:rPr>
                              <w:t>are</w:t>
                            </w:r>
                            <w:r>
                              <w:rPr>
                                <w:lang w:eastAsia="en-AU"/>
                              </w:rPr>
                              <w:t xml:space="preserve"> available and determined fit for purpose, an assessment of needs for educating students with a disability should be included in the </w:t>
                            </w:r>
                            <w:proofErr w:type="gramStart"/>
                            <w:r>
                              <w:rPr>
                                <w:lang w:eastAsia="en-AU"/>
                              </w:rPr>
                              <w:t>schools</w:t>
                            </w:r>
                            <w:proofErr w:type="gramEnd"/>
                            <w:r>
                              <w:rPr>
                                <w:lang w:eastAsia="en-AU"/>
                              </w:rPr>
                              <w:t xml:space="preserve"> assessment</w:t>
                            </w:r>
                            <w:r w:rsidR="00AC1EAB" w:rsidRPr="003F7634">
                              <w:t>?</w:t>
                            </w:r>
                          </w:p>
                          <w:p w14:paraId="411B73DC" w14:textId="27D9948F" w:rsidR="007623E9" w:rsidRPr="003F7634" w:rsidRDefault="007623E9" w:rsidP="00A8020D">
                            <w:pPr>
                              <w:pStyle w:val="CGC2025QuestionNumber2"/>
                            </w:pPr>
                            <w:r w:rsidRPr="003F7634">
                              <w:t xml:space="preserve">Do states agree that </w:t>
                            </w:r>
                            <w:r w:rsidR="00022448">
                              <w:t xml:space="preserve">the </w:t>
                            </w:r>
                            <w:r w:rsidRPr="003F7634">
                              <w:t xml:space="preserve">average state funding of schools is not sufficiently based on the </w:t>
                            </w:r>
                            <w:r w:rsidR="009133D9">
                              <w:t>S</w:t>
                            </w:r>
                            <w:r w:rsidRPr="003F7634">
                              <w:t xml:space="preserve">chooling </w:t>
                            </w:r>
                            <w:r w:rsidR="009133D9">
                              <w:t>R</w:t>
                            </w:r>
                            <w:r w:rsidRPr="003F7634">
                              <w:t xml:space="preserve">esource </w:t>
                            </w:r>
                            <w:r w:rsidR="009133D9">
                              <w:t>S</w:t>
                            </w:r>
                            <w:r w:rsidRPr="003F7634">
                              <w:t>tandard funding to be adopted in place of the Commission’s funding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96C8010" id="Rectangle 12" o:spid="_x0000_s1032" alt="&quot;&quot;" style="width:447.95pt;height:16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" fillcolor="#ebf3f5" stroked="f" strokeweight="2pt">
                <v:textbox>
                  <w:txbxContent>
                    <w:p w14:paraId="7FF819DA" w14:textId="77777777" w:rsidR="003A0715" w:rsidRPr="003F7634" w:rsidRDefault="003A0715" w:rsidP="00A8020D">
                      <w:pPr>
                        <w:pStyle w:val="CGC2025QuestionNumber2"/>
                      </w:pPr>
                      <w:r w:rsidRPr="003F7634">
                        <w:t xml:space="preserve">Do states support a differential assessment of primary and secondary school students and if so, support including in the regression model variables to account for differences in the fixed cost of secondary schools and the additional costs of secondary school students? </w:t>
                      </w:r>
                    </w:p>
                    <w:p w14:paraId="53B5AB9C" w14:textId="73851B3B" w:rsidR="009E7159" w:rsidRPr="003F7634" w:rsidRDefault="00FC4073" w:rsidP="00A8020D">
                      <w:pPr>
                        <w:pStyle w:val="CGC2025QuestionNumber2"/>
                      </w:pPr>
                      <w:r>
                        <w:t xml:space="preserve">Do </w:t>
                      </w:r>
                      <w:r>
                        <w:rPr>
                          <w:lang w:eastAsia="en-AU"/>
                        </w:rPr>
                        <w:t xml:space="preserve">states agree that, if relevant school level data </w:t>
                      </w:r>
                      <w:r w:rsidR="00F70221">
                        <w:rPr>
                          <w:lang w:eastAsia="en-AU"/>
                        </w:rPr>
                        <w:t>are</w:t>
                      </w:r>
                      <w:r>
                        <w:rPr>
                          <w:lang w:eastAsia="en-AU"/>
                        </w:rPr>
                        <w:t xml:space="preserve"> available and determined fit for purpose, an assessment of needs for educating students with a disability should be included in the </w:t>
                      </w:r>
                      <w:proofErr w:type="gramStart"/>
                      <w:r>
                        <w:rPr>
                          <w:lang w:eastAsia="en-AU"/>
                        </w:rPr>
                        <w:t>schools</w:t>
                      </w:r>
                      <w:proofErr w:type="gramEnd"/>
                      <w:r>
                        <w:rPr>
                          <w:lang w:eastAsia="en-AU"/>
                        </w:rPr>
                        <w:t xml:space="preserve"> assessment</w:t>
                      </w:r>
                      <w:r w:rsidR="00AC1EAB" w:rsidRPr="003F7634">
                        <w:t>?</w:t>
                      </w:r>
                    </w:p>
                    <w:p w14:paraId="411B73DC" w14:textId="27D9948F" w:rsidR="007623E9" w:rsidRPr="003F7634" w:rsidRDefault="007623E9" w:rsidP="00A8020D">
                      <w:pPr>
                        <w:pStyle w:val="CGC2025QuestionNumber2"/>
                      </w:pPr>
                      <w:r w:rsidRPr="003F7634">
                        <w:t xml:space="preserve">Do states agree that </w:t>
                      </w:r>
                      <w:r w:rsidR="00022448">
                        <w:t xml:space="preserve">the </w:t>
                      </w:r>
                      <w:r w:rsidRPr="003F7634">
                        <w:t xml:space="preserve">average state funding of schools is not sufficiently based on the </w:t>
                      </w:r>
                      <w:r w:rsidR="009133D9">
                        <w:t>S</w:t>
                      </w:r>
                      <w:r w:rsidRPr="003F7634">
                        <w:t xml:space="preserve">chooling </w:t>
                      </w:r>
                      <w:r w:rsidR="009133D9">
                        <w:t>R</w:t>
                      </w:r>
                      <w:r w:rsidRPr="003F7634">
                        <w:t xml:space="preserve">esource </w:t>
                      </w:r>
                      <w:r w:rsidR="009133D9">
                        <w:t>S</w:t>
                      </w:r>
                      <w:r w:rsidRPr="003F7634">
                        <w:t>tandard funding to be adopted in place of the Commission’s funding model?</w:t>
                      </w:r>
                    </w:p>
                  </w:txbxContent>
                </v:textbox>
                <w10:anchorlock/>
              </v:rect>
            </w:pict>
          </mc:Fallback>
        </mc:AlternateContent>
      </w:r>
    </w:p>
    <w:p w14:paraId="309E3837" w14:textId="77777777" w:rsidR="00D63596" w:rsidRPr="00974443" w:rsidRDefault="00D63596" w:rsidP="00483D96">
      <w:pPr>
        <w:pStyle w:val="CGCParaNumber"/>
        <w:numPr>
          <w:ilvl w:val="0"/>
          <w:numId w:val="0"/>
        </w:numPr>
        <w:ind w:left="567"/>
      </w:pPr>
    </w:p>
    <w:p w14:paraId="40DF6D59" w14:textId="44A23660" w:rsidR="0004304D" w:rsidRDefault="0004304D">
      <w:pPr>
        <w:tabs>
          <w:tab w:val="clear" w:pos="567"/>
        </w:tabs>
        <w:spacing w:before="0" w:after="160" w:line="259" w:lineRule="auto"/>
        <w:rPr>
          <w:rFonts w:ascii="Work Sans" w:hAnsi="Work Sans"/>
          <w:bCs/>
          <w:iCs/>
          <w:color w:val="636466"/>
          <w:sz w:val="24"/>
          <w:szCs w:val="24"/>
        </w:rPr>
      </w:pPr>
      <w:bookmarkStart w:id="66" w:name="Content"/>
      <w:bookmarkStart w:id="67" w:name="_Toc106707732"/>
      <w:bookmarkStart w:id="68" w:name="_Toc155675943"/>
      <w:bookmarkStart w:id="69" w:name="_Toc174415778"/>
      <w:bookmarkStart w:id="70" w:name="_Toc174415943"/>
      <w:bookmarkStart w:id="71" w:name="_Toc174416628"/>
      <w:bookmarkStart w:id="72" w:name="_Toc174416670"/>
      <w:bookmarkStart w:id="73" w:name="_Hlk76473161"/>
      <w:bookmarkEnd w:id="66"/>
      <w:r>
        <w:rPr>
          <w:rFonts w:ascii="Work Sans" w:hAnsi="Work Sans"/>
          <w:sz w:val="24"/>
          <w:szCs w:val="24"/>
        </w:rPr>
        <w:br w:type="page"/>
      </w:r>
    </w:p>
    <w:p w14:paraId="1E0CD0C0" w14:textId="0491B65A" w:rsidR="00D63596" w:rsidRDefault="0004304D" w:rsidP="00910BAB">
      <w:pPr>
        <w:pStyle w:val="Heading2"/>
      </w:pPr>
      <w:bookmarkStart w:id="74" w:name="_Attachment_1:_Development"/>
      <w:bookmarkStart w:id="75" w:name="_Toc138927917"/>
      <w:bookmarkEnd w:id="74"/>
      <w:r>
        <w:lastRenderedPageBreak/>
        <w:t xml:space="preserve">Attachment </w:t>
      </w:r>
      <w:r w:rsidR="00832C6D">
        <w:t>A</w:t>
      </w:r>
      <w:r>
        <w:t xml:space="preserve">: </w:t>
      </w:r>
      <w:r w:rsidRPr="00910BAB">
        <w:rPr>
          <w:b w:val="0"/>
          <w:bCs w:val="0"/>
        </w:rPr>
        <w:t xml:space="preserve">Development of </w:t>
      </w:r>
      <w:r w:rsidR="006B267B" w:rsidRPr="00910BAB">
        <w:rPr>
          <w:b w:val="0"/>
          <w:bCs w:val="0"/>
        </w:rPr>
        <w:t xml:space="preserve">the </w:t>
      </w:r>
      <w:r w:rsidR="00074741" w:rsidRPr="00910BAB">
        <w:rPr>
          <w:b w:val="0"/>
          <w:bCs w:val="0"/>
        </w:rPr>
        <w:t xml:space="preserve">regression </w:t>
      </w:r>
      <w:r w:rsidR="00694B22" w:rsidRPr="00910BAB">
        <w:rPr>
          <w:b w:val="0"/>
          <w:bCs w:val="0"/>
        </w:rPr>
        <w:t xml:space="preserve">estimating </w:t>
      </w:r>
      <w:r w:rsidR="00A92B10" w:rsidRPr="00910BAB">
        <w:rPr>
          <w:b w:val="0"/>
          <w:bCs w:val="0"/>
        </w:rPr>
        <w:t xml:space="preserve">average </w:t>
      </w:r>
      <w:r w:rsidR="002C15D9" w:rsidRPr="00910BAB">
        <w:rPr>
          <w:b w:val="0"/>
          <w:bCs w:val="0"/>
        </w:rPr>
        <w:t xml:space="preserve">state </w:t>
      </w:r>
      <w:r w:rsidR="00C04C75" w:rsidRPr="00910BAB">
        <w:rPr>
          <w:b w:val="0"/>
          <w:bCs w:val="0"/>
        </w:rPr>
        <w:t xml:space="preserve">funding </w:t>
      </w:r>
      <w:proofErr w:type="gramStart"/>
      <w:r w:rsidR="00A92B10" w:rsidRPr="00910BAB">
        <w:rPr>
          <w:b w:val="0"/>
          <w:bCs w:val="0"/>
        </w:rPr>
        <w:t>models</w:t>
      </w:r>
      <w:bookmarkEnd w:id="75"/>
      <w:proofErr w:type="gramEnd"/>
    </w:p>
    <w:p w14:paraId="54431117" w14:textId="12F30C12" w:rsidR="00A92B10" w:rsidRDefault="00B37C56" w:rsidP="00316830">
      <w:pPr>
        <w:pStyle w:val="CGC2025ParaNumbers"/>
      </w:pPr>
      <w:r>
        <w:t xml:space="preserve">In the 2020 Review, the Commission used </w:t>
      </w:r>
      <w:r w:rsidR="00F329B8">
        <w:t xml:space="preserve">2 </w:t>
      </w:r>
      <w:r>
        <w:t>regression equations</w:t>
      </w:r>
      <w:r w:rsidR="002D282C">
        <w:t xml:space="preserve"> to model state spending on schools</w:t>
      </w:r>
      <w:r w:rsidR="00CD6762">
        <w:t>:</w:t>
      </w:r>
      <w:r w:rsidR="002D282C">
        <w:t xml:space="preserve"> </w:t>
      </w:r>
      <w:r w:rsidR="00F437D4">
        <w:t>o</w:t>
      </w:r>
      <w:r w:rsidR="002D282C">
        <w:t xml:space="preserve">ne for government schools, and one for non-government schools. </w:t>
      </w:r>
      <w:r w:rsidR="00F552F6">
        <w:t xml:space="preserve">These models, </w:t>
      </w:r>
      <w:r w:rsidR="00D45ED7">
        <w:t>using</w:t>
      </w:r>
      <w:r w:rsidR="00F552F6">
        <w:t xml:space="preserve"> 2022 data, are shown in</w:t>
      </w:r>
      <w:r w:rsidR="002B34AA">
        <w:t xml:space="preserve"> Table A1</w:t>
      </w:r>
      <w:r w:rsidR="00B40ADE">
        <w:t>.</w:t>
      </w:r>
    </w:p>
    <w:p w14:paraId="407D78E2" w14:textId="6DBC0876" w:rsidR="00F552F6" w:rsidRPr="00A92B10" w:rsidRDefault="002B34AA" w:rsidP="002B34AA">
      <w:pPr>
        <w:pStyle w:val="CGC2025Caption"/>
        <w:tabs>
          <w:tab w:val="left" w:pos="1134"/>
        </w:tabs>
      </w:pPr>
      <w:bookmarkStart w:id="76" w:name="_Ref138697264"/>
      <w:r>
        <w:t>Table A</w:t>
      </w:r>
      <w:r>
        <w:fldChar w:fldCharType="begin"/>
      </w:r>
      <w:r>
        <w:instrText xml:space="preserve"> SEQ Table_A \* ARABIC </w:instrText>
      </w:r>
      <w:r>
        <w:fldChar w:fldCharType="separate"/>
      </w:r>
      <w:r w:rsidR="00F32FDF">
        <w:rPr>
          <w:noProof/>
        </w:rPr>
        <w:t>1</w:t>
      </w:r>
      <w:r>
        <w:fldChar w:fldCharType="end"/>
      </w:r>
      <w:bookmarkEnd w:id="76"/>
      <w:r w:rsidR="00F552F6">
        <w:tab/>
      </w:r>
      <w:r w:rsidR="00A9708B">
        <w:t>202</w:t>
      </w:r>
      <w:r w:rsidR="0013468C">
        <w:t>0</w:t>
      </w:r>
      <w:r w:rsidR="000E57A7">
        <w:t xml:space="preserve"> </w:t>
      </w:r>
      <w:proofErr w:type="gramStart"/>
      <w:r w:rsidR="008D5B0E">
        <w:t>s</w:t>
      </w:r>
      <w:r w:rsidR="00B40ADE">
        <w:t>chools</w:t>
      </w:r>
      <w:proofErr w:type="gramEnd"/>
      <w:r w:rsidR="00B40ADE">
        <w:t xml:space="preserve"> regressions</w:t>
      </w:r>
      <w:r w:rsidR="002E278A">
        <w:t xml:space="preserve">, </w:t>
      </w:r>
      <w:r w:rsidR="002E278A" w:rsidRPr="00FC6707">
        <w:t>202</w:t>
      </w:r>
      <w:r w:rsidR="007B373B">
        <w:t>2</w:t>
      </w:r>
      <w:r w:rsidR="002E278A" w:rsidRPr="00FC6707">
        <w:t xml:space="preserve"> </w:t>
      </w:r>
    </w:p>
    <w:tbl>
      <w:tblPr>
        <w:tblW w:w="8380" w:type="dxa"/>
        <w:tblLook w:val="04A0" w:firstRow="1" w:lastRow="0" w:firstColumn="1" w:lastColumn="0" w:noHBand="0" w:noVBand="1"/>
      </w:tblPr>
      <w:tblGrid>
        <w:gridCol w:w="1856"/>
        <w:gridCol w:w="1040"/>
        <w:gridCol w:w="940"/>
        <w:gridCol w:w="1132"/>
        <w:gridCol w:w="400"/>
        <w:gridCol w:w="940"/>
        <w:gridCol w:w="940"/>
        <w:gridCol w:w="1132"/>
      </w:tblGrid>
      <w:tr w:rsidR="00B47BE6" w:rsidRPr="00B47BE6" w14:paraId="14CDAFD8" w14:textId="77777777" w:rsidTr="007D1BF8">
        <w:trPr>
          <w:trHeight w:val="259"/>
        </w:trPr>
        <w:tc>
          <w:tcPr>
            <w:tcW w:w="1856" w:type="dxa"/>
            <w:tcBorders>
              <w:top w:val="single" w:sz="4" w:space="0" w:color="ADD6EA"/>
              <w:left w:val="nil"/>
              <w:bottom w:val="nil"/>
              <w:right w:val="nil"/>
            </w:tcBorders>
            <w:shd w:val="clear" w:color="000000" w:fill="B6D5E4"/>
            <w:vAlign w:val="bottom"/>
            <w:hideMark/>
          </w:tcPr>
          <w:bookmarkEnd w:id="67"/>
          <w:bookmarkEnd w:id="68"/>
          <w:bookmarkEnd w:id="69"/>
          <w:bookmarkEnd w:id="70"/>
          <w:bookmarkEnd w:id="71"/>
          <w:bookmarkEnd w:id="72"/>
          <w:bookmarkEnd w:id="73"/>
          <w:p w14:paraId="0B9D5C61" w14:textId="77777777" w:rsidR="00B47BE6" w:rsidRPr="00B47BE6" w:rsidRDefault="00B47BE6" w:rsidP="00B47BE6">
            <w:pPr>
              <w:tabs>
                <w:tab w:val="clear" w:pos="567"/>
              </w:tabs>
              <w:spacing w:before="0" w:line="240" w:lineRule="auto"/>
              <w:rPr>
                <w:rFonts w:ascii="Open Sans Semibold" w:eastAsia="Times New Roman" w:hAnsi="Open Sans Semibold" w:cs="Open Sans Semibold"/>
                <w:color w:val="000000"/>
                <w:sz w:val="16"/>
                <w:szCs w:val="16"/>
                <w:lang w:eastAsia="en-AU"/>
              </w:rPr>
            </w:pPr>
            <w:r w:rsidRPr="00B47BE6">
              <w:rPr>
                <w:rFonts w:ascii="Open Sans Semibold" w:eastAsia="Times New Roman" w:hAnsi="Open Sans Semibold" w:cs="Open Sans Semibold"/>
                <w:color w:val="000000"/>
                <w:sz w:val="16"/>
                <w:szCs w:val="16"/>
                <w:lang w:eastAsia="en-AU"/>
              </w:rPr>
              <w:t> </w:t>
            </w:r>
          </w:p>
        </w:tc>
        <w:tc>
          <w:tcPr>
            <w:tcW w:w="3112" w:type="dxa"/>
            <w:gridSpan w:val="3"/>
            <w:tcBorders>
              <w:top w:val="single" w:sz="4" w:space="0" w:color="ADD6EA"/>
              <w:left w:val="nil"/>
              <w:bottom w:val="single" w:sz="4" w:space="0" w:color="ADD6EA"/>
              <w:right w:val="nil"/>
            </w:tcBorders>
            <w:shd w:val="clear" w:color="000000" w:fill="B6D5E4"/>
            <w:vAlign w:val="bottom"/>
            <w:hideMark/>
          </w:tcPr>
          <w:p w14:paraId="2EEDA305" w14:textId="77777777" w:rsidR="00B47BE6" w:rsidRPr="00B47BE6" w:rsidRDefault="00B47BE6" w:rsidP="00B47BE6">
            <w:pPr>
              <w:tabs>
                <w:tab w:val="clear" w:pos="567"/>
              </w:tabs>
              <w:spacing w:before="0" w:line="240" w:lineRule="auto"/>
              <w:jc w:val="center"/>
              <w:rPr>
                <w:rFonts w:ascii="Open Sans Semibold" w:eastAsia="Times New Roman" w:hAnsi="Open Sans Semibold" w:cs="Open Sans Semibold"/>
                <w:color w:val="000000"/>
                <w:sz w:val="16"/>
                <w:szCs w:val="16"/>
                <w:lang w:eastAsia="en-AU"/>
              </w:rPr>
            </w:pPr>
            <w:r w:rsidRPr="00B47BE6">
              <w:rPr>
                <w:rFonts w:ascii="Open Sans Semibold" w:eastAsia="Times New Roman" w:hAnsi="Open Sans Semibold" w:cs="Open Sans Semibold"/>
                <w:color w:val="000000"/>
                <w:sz w:val="16"/>
                <w:szCs w:val="16"/>
                <w:lang w:eastAsia="en-AU"/>
              </w:rPr>
              <w:t>Government school model</w:t>
            </w:r>
          </w:p>
        </w:tc>
        <w:tc>
          <w:tcPr>
            <w:tcW w:w="400" w:type="dxa"/>
            <w:tcBorders>
              <w:top w:val="single" w:sz="4" w:space="0" w:color="ADD6EA"/>
              <w:left w:val="nil"/>
              <w:bottom w:val="nil"/>
              <w:right w:val="nil"/>
            </w:tcBorders>
            <w:shd w:val="clear" w:color="000000" w:fill="B6D5E4"/>
            <w:noWrap/>
            <w:vAlign w:val="bottom"/>
            <w:hideMark/>
          </w:tcPr>
          <w:p w14:paraId="6D93CFFB" w14:textId="77777777" w:rsidR="00B47BE6" w:rsidRPr="00B47BE6" w:rsidRDefault="00B47BE6" w:rsidP="00B47BE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47BE6">
              <w:rPr>
                <w:rFonts w:ascii="Open Sans Semibold" w:eastAsia="Times New Roman" w:hAnsi="Open Sans Semibold" w:cs="Open Sans Semibold"/>
                <w:color w:val="000000"/>
                <w:sz w:val="16"/>
                <w:szCs w:val="16"/>
                <w:lang w:eastAsia="en-AU"/>
              </w:rPr>
              <w:t> </w:t>
            </w:r>
          </w:p>
        </w:tc>
        <w:tc>
          <w:tcPr>
            <w:tcW w:w="3012" w:type="dxa"/>
            <w:gridSpan w:val="3"/>
            <w:tcBorders>
              <w:top w:val="single" w:sz="4" w:space="0" w:color="ADD6EA"/>
              <w:left w:val="nil"/>
              <w:bottom w:val="single" w:sz="4" w:space="0" w:color="ADD6EA"/>
              <w:right w:val="nil"/>
            </w:tcBorders>
            <w:shd w:val="clear" w:color="000000" w:fill="B6D5E4"/>
            <w:noWrap/>
            <w:vAlign w:val="bottom"/>
            <w:hideMark/>
          </w:tcPr>
          <w:p w14:paraId="5A9EAFDE" w14:textId="77777777" w:rsidR="00B47BE6" w:rsidRPr="00B47BE6" w:rsidRDefault="00B47BE6" w:rsidP="00B47BE6">
            <w:pPr>
              <w:tabs>
                <w:tab w:val="clear" w:pos="567"/>
              </w:tabs>
              <w:spacing w:before="0" w:line="240" w:lineRule="auto"/>
              <w:jc w:val="center"/>
              <w:rPr>
                <w:rFonts w:ascii="Open Sans Semibold" w:eastAsia="Times New Roman" w:hAnsi="Open Sans Semibold" w:cs="Open Sans Semibold"/>
                <w:color w:val="000000"/>
                <w:sz w:val="16"/>
                <w:szCs w:val="16"/>
                <w:lang w:eastAsia="en-AU"/>
              </w:rPr>
            </w:pPr>
            <w:r w:rsidRPr="00B47BE6">
              <w:rPr>
                <w:rFonts w:ascii="Open Sans Semibold" w:eastAsia="Times New Roman" w:hAnsi="Open Sans Semibold" w:cs="Open Sans Semibold"/>
                <w:color w:val="000000"/>
                <w:sz w:val="16"/>
                <w:szCs w:val="16"/>
                <w:lang w:eastAsia="en-AU"/>
              </w:rPr>
              <w:t>Non-Government school model</w:t>
            </w:r>
          </w:p>
        </w:tc>
      </w:tr>
      <w:tr w:rsidR="00B47BE6" w:rsidRPr="00B47BE6" w14:paraId="762BA440" w14:textId="77777777" w:rsidTr="007D1BF8">
        <w:trPr>
          <w:trHeight w:val="259"/>
        </w:trPr>
        <w:tc>
          <w:tcPr>
            <w:tcW w:w="1856" w:type="dxa"/>
            <w:tcBorders>
              <w:top w:val="single" w:sz="4" w:space="0" w:color="ADD6EA"/>
              <w:left w:val="nil"/>
              <w:bottom w:val="nil"/>
              <w:right w:val="nil"/>
            </w:tcBorders>
            <w:shd w:val="clear" w:color="000000" w:fill="B6D5E4"/>
            <w:vAlign w:val="bottom"/>
            <w:hideMark/>
          </w:tcPr>
          <w:p w14:paraId="31DF9CEE" w14:textId="77777777" w:rsidR="00B47BE6" w:rsidRPr="00B47BE6" w:rsidRDefault="00B47BE6" w:rsidP="00B47BE6">
            <w:pPr>
              <w:tabs>
                <w:tab w:val="clear" w:pos="567"/>
              </w:tabs>
              <w:spacing w:before="0" w:line="240" w:lineRule="auto"/>
              <w:rPr>
                <w:rFonts w:ascii="Open Sans Semibold" w:eastAsia="Times New Roman" w:hAnsi="Open Sans Semibold" w:cs="Open Sans Semibold"/>
                <w:color w:val="000000"/>
                <w:sz w:val="16"/>
                <w:szCs w:val="16"/>
                <w:lang w:eastAsia="en-AU"/>
              </w:rPr>
            </w:pPr>
            <w:r w:rsidRPr="00B47BE6">
              <w:rPr>
                <w:rFonts w:ascii="Open Sans Semibold" w:eastAsia="Times New Roman" w:hAnsi="Open Sans Semibold" w:cs="Open Sans Semibold"/>
                <w:color w:val="000000"/>
                <w:sz w:val="16"/>
                <w:szCs w:val="16"/>
                <w:lang w:eastAsia="en-AU"/>
              </w:rPr>
              <w:t> </w:t>
            </w:r>
          </w:p>
        </w:tc>
        <w:tc>
          <w:tcPr>
            <w:tcW w:w="1040" w:type="dxa"/>
            <w:tcBorders>
              <w:top w:val="nil"/>
              <w:left w:val="nil"/>
              <w:bottom w:val="nil"/>
              <w:right w:val="nil"/>
            </w:tcBorders>
            <w:shd w:val="clear" w:color="000000" w:fill="B6D5E4"/>
            <w:vAlign w:val="bottom"/>
            <w:hideMark/>
          </w:tcPr>
          <w:p w14:paraId="6A94176C" w14:textId="77777777" w:rsidR="00B47BE6" w:rsidRPr="00B47BE6" w:rsidRDefault="00B47BE6" w:rsidP="00B47BE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47BE6">
              <w:rPr>
                <w:rFonts w:ascii="Open Sans Semibold" w:eastAsia="Times New Roman" w:hAnsi="Open Sans Semibold" w:cs="Open Sans Semibold"/>
                <w:color w:val="000000"/>
                <w:sz w:val="16"/>
                <w:szCs w:val="16"/>
                <w:lang w:eastAsia="en-AU"/>
              </w:rPr>
              <w:t>Estimate</w:t>
            </w:r>
          </w:p>
        </w:tc>
        <w:tc>
          <w:tcPr>
            <w:tcW w:w="940" w:type="dxa"/>
            <w:tcBorders>
              <w:top w:val="nil"/>
              <w:left w:val="nil"/>
              <w:bottom w:val="nil"/>
              <w:right w:val="nil"/>
            </w:tcBorders>
            <w:shd w:val="clear" w:color="000000" w:fill="B6D5E4"/>
            <w:vAlign w:val="bottom"/>
            <w:hideMark/>
          </w:tcPr>
          <w:p w14:paraId="4E537695" w14:textId="77777777" w:rsidR="00B47BE6" w:rsidRPr="00B47BE6" w:rsidRDefault="00B47BE6" w:rsidP="00B47BE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47BE6">
              <w:rPr>
                <w:rFonts w:ascii="Open Sans Semibold" w:eastAsia="Times New Roman" w:hAnsi="Open Sans Semibold" w:cs="Open Sans Semibold"/>
                <w:color w:val="000000"/>
                <w:sz w:val="16"/>
                <w:szCs w:val="16"/>
                <w:lang w:eastAsia="en-AU"/>
              </w:rPr>
              <w:t>Standard error</w:t>
            </w:r>
          </w:p>
        </w:tc>
        <w:tc>
          <w:tcPr>
            <w:tcW w:w="1132" w:type="dxa"/>
            <w:tcBorders>
              <w:top w:val="nil"/>
              <w:left w:val="nil"/>
              <w:bottom w:val="nil"/>
              <w:right w:val="nil"/>
            </w:tcBorders>
            <w:shd w:val="clear" w:color="000000" w:fill="B6D5E4"/>
            <w:vAlign w:val="bottom"/>
            <w:hideMark/>
          </w:tcPr>
          <w:p w14:paraId="72F8FEA1" w14:textId="77777777" w:rsidR="00B47BE6" w:rsidRPr="00B47BE6" w:rsidRDefault="00B47BE6" w:rsidP="00B47BE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47BE6">
              <w:rPr>
                <w:rFonts w:ascii="Open Sans Semibold" w:eastAsia="Times New Roman" w:hAnsi="Open Sans Semibold" w:cs="Open Sans Semibold"/>
                <w:color w:val="000000"/>
                <w:sz w:val="16"/>
                <w:szCs w:val="16"/>
                <w:lang w:eastAsia="en-AU"/>
              </w:rPr>
              <w:t>Significance</w:t>
            </w:r>
          </w:p>
        </w:tc>
        <w:tc>
          <w:tcPr>
            <w:tcW w:w="400" w:type="dxa"/>
            <w:tcBorders>
              <w:top w:val="single" w:sz="4" w:space="0" w:color="ADD6EA"/>
              <w:left w:val="nil"/>
              <w:bottom w:val="nil"/>
              <w:right w:val="nil"/>
            </w:tcBorders>
            <w:shd w:val="clear" w:color="000000" w:fill="B6D5E4"/>
            <w:vAlign w:val="bottom"/>
            <w:hideMark/>
          </w:tcPr>
          <w:p w14:paraId="554D51C9" w14:textId="77777777" w:rsidR="00B47BE6" w:rsidRPr="00B47BE6" w:rsidRDefault="00B47BE6" w:rsidP="00B47BE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47BE6">
              <w:rPr>
                <w:rFonts w:ascii="Open Sans Semibold" w:eastAsia="Times New Roman" w:hAnsi="Open Sans Semibold" w:cs="Open Sans Semibold"/>
                <w:color w:val="000000"/>
                <w:sz w:val="16"/>
                <w:szCs w:val="16"/>
                <w:lang w:eastAsia="en-AU"/>
              </w:rPr>
              <w:t> </w:t>
            </w:r>
          </w:p>
        </w:tc>
        <w:tc>
          <w:tcPr>
            <w:tcW w:w="940" w:type="dxa"/>
            <w:tcBorders>
              <w:top w:val="nil"/>
              <w:left w:val="nil"/>
              <w:bottom w:val="nil"/>
              <w:right w:val="nil"/>
            </w:tcBorders>
            <w:shd w:val="clear" w:color="000000" w:fill="B6D5E4"/>
            <w:vAlign w:val="bottom"/>
            <w:hideMark/>
          </w:tcPr>
          <w:p w14:paraId="12476A0F" w14:textId="77777777" w:rsidR="00B47BE6" w:rsidRPr="00B47BE6" w:rsidRDefault="00B47BE6" w:rsidP="00B47BE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47BE6">
              <w:rPr>
                <w:rFonts w:ascii="Open Sans Semibold" w:eastAsia="Times New Roman" w:hAnsi="Open Sans Semibold" w:cs="Open Sans Semibold"/>
                <w:color w:val="000000"/>
                <w:sz w:val="16"/>
                <w:szCs w:val="16"/>
                <w:lang w:eastAsia="en-AU"/>
              </w:rPr>
              <w:t>Estimate</w:t>
            </w:r>
          </w:p>
        </w:tc>
        <w:tc>
          <w:tcPr>
            <w:tcW w:w="940" w:type="dxa"/>
            <w:tcBorders>
              <w:top w:val="nil"/>
              <w:left w:val="nil"/>
              <w:bottom w:val="nil"/>
              <w:right w:val="nil"/>
            </w:tcBorders>
            <w:shd w:val="clear" w:color="000000" w:fill="B6D5E4"/>
            <w:vAlign w:val="bottom"/>
            <w:hideMark/>
          </w:tcPr>
          <w:p w14:paraId="58BC735A" w14:textId="77777777" w:rsidR="00B47BE6" w:rsidRPr="00B47BE6" w:rsidRDefault="00B47BE6" w:rsidP="00B47BE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47BE6">
              <w:rPr>
                <w:rFonts w:ascii="Open Sans Semibold" w:eastAsia="Times New Roman" w:hAnsi="Open Sans Semibold" w:cs="Open Sans Semibold"/>
                <w:color w:val="000000"/>
                <w:sz w:val="16"/>
                <w:szCs w:val="16"/>
                <w:lang w:eastAsia="en-AU"/>
              </w:rPr>
              <w:t>Standard error</w:t>
            </w:r>
          </w:p>
        </w:tc>
        <w:tc>
          <w:tcPr>
            <w:tcW w:w="1132" w:type="dxa"/>
            <w:tcBorders>
              <w:top w:val="nil"/>
              <w:left w:val="nil"/>
              <w:bottom w:val="nil"/>
              <w:right w:val="nil"/>
            </w:tcBorders>
            <w:shd w:val="clear" w:color="000000" w:fill="B6D5E4"/>
            <w:vAlign w:val="bottom"/>
            <w:hideMark/>
          </w:tcPr>
          <w:p w14:paraId="50A21C7C" w14:textId="77777777" w:rsidR="00B47BE6" w:rsidRPr="00B47BE6" w:rsidRDefault="00B47BE6" w:rsidP="00B47BE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47BE6">
              <w:rPr>
                <w:rFonts w:ascii="Open Sans Semibold" w:eastAsia="Times New Roman" w:hAnsi="Open Sans Semibold" w:cs="Open Sans Semibold"/>
                <w:color w:val="000000"/>
                <w:sz w:val="16"/>
                <w:szCs w:val="16"/>
                <w:lang w:eastAsia="en-AU"/>
              </w:rPr>
              <w:t>Significance</w:t>
            </w:r>
          </w:p>
        </w:tc>
      </w:tr>
      <w:tr w:rsidR="00B47BE6" w:rsidRPr="00B47BE6" w14:paraId="42657E24" w14:textId="77777777" w:rsidTr="007D1BF8">
        <w:trPr>
          <w:trHeight w:val="315"/>
        </w:trPr>
        <w:tc>
          <w:tcPr>
            <w:tcW w:w="1856" w:type="dxa"/>
            <w:tcBorders>
              <w:top w:val="single" w:sz="4" w:space="0" w:color="ADD6EA"/>
              <w:left w:val="nil"/>
              <w:bottom w:val="nil"/>
              <w:right w:val="nil"/>
            </w:tcBorders>
            <w:shd w:val="clear" w:color="auto" w:fill="auto"/>
            <w:vAlign w:val="bottom"/>
            <w:hideMark/>
          </w:tcPr>
          <w:p w14:paraId="034917FA" w14:textId="7AC9B960" w:rsidR="00B47BE6" w:rsidRPr="00B47BE6" w:rsidRDefault="00B47BE6" w:rsidP="00B47BE6">
            <w:pPr>
              <w:tabs>
                <w:tab w:val="clear" w:pos="567"/>
              </w:tabs>
              <w:spacing w:before="0" w:line="240" w:lineRule="auto"/>
              <w:rPr>
                <w:rFonts w:eastAsia="Times New Roman" w:cs="Open Sans Light"/>
                <w:color w:val="000000"/>
                <w:sz w:val="16"/>
                <w:szCs w:val="16"/>
                <w:lang w:eastAsia="en-AU"/>
              </w:rPr>
            </w:pPr>
            <w:bookmarkStart w:id="77" w:name="RANGE!A3:H11"/>
            <w:r w:rsidRPr="00B47BE6">
              <w:rPr>
                <w:rFonts w:eastAsia="Times New Roman" w:cs="Open Sans Light"/>
                <w:color w:val="000000"/>
                <w:sz w:val="16"/>
                <w:szCs w:val="16"/>
                <w:lang w:eastAsia="en-AU"/>
              </w:rPr>
              <w:t>(</w:t>
            </w:r>
            <w:proofErr w:type="gramStart"/>
            <w:r w:rsidRPr="00B47BE6">
              <w:rPr>
                <w:rFonts w:eastAsia="Times New Roman" w:cs="Open Sans Light"/>
                <w:color w:val="000000"/>
                <w:sz w:val="16"/>
                <w:szCs w:val="16"/>
                <w:lang w:eastAsia="en-AU"/>
              </w:rPr>
              <w:t xml:space="preserve">Intercept)   </w:t>
            </w:r>
            <w:proofErr w:type="gramEnd"/>
            <w:r w:rsidRPr="00B47BE6">
              <w:rPr>
                <w:rFonts w:eastAsia="Times New Roman" w:cs="Open Sans Light"/>
                <w:color w:val="000000"/>
                <w:sz w:val="16"/>
                <w:szCs w:val="16"/>
                <w:lang w:eastAsia="en-AU"/>
              </w:rPr>
              <w:t xml:space="preserve">  </w:t>
            </w:r>
            <w:bookmarkEnd w:id="77"/>
          </w:p>
        </w:tc>
        <w:tc>
          <w:tcPr>
            <w:tcW w:w="1040" w:type="dxa"/>
            <w:tcBorders>
              <w:top w:val="single" w:sz="4" w:space="0" w:color="ADD6EA"/>
              <w:left w:val="nil"/>
              <w:bottom w:val="nil"/>
              <w:right w:val="nil"/>
            </w:tcBorders>
            <w:shd w:val="clear" w:color="auto" w:fill="auto"/>
            <w:noWrap/>
            <w:vAlign w:val="bottom"/>
            <w:hideMark/>
          </w:tcPr>
          <w:p w14:paraId="26297484" w14:textId="0AFD9E6E"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8,7</w:t>
            </w:r>
            <w:r w:rsidR="000A7A4C">
              <w:rPr>
                <w:rFonts w:eastAsia="Times New Roman" w:cs="Open Sans Light"/>
                <w:color w:val="000000"/>
                <w:sz w:val="16"/>
                <w:szCs w:val="16"/>
                <w:lang w:eastAsia="en-AU"/>
              </w:rPr>
              <w:t>50</w:t>
            </w:r>
          </w:p>
        </w:tc>
        <w:tc>
          <w:tcPr>
            <w:tcW w:w="940" w:type="dxa"/>
            <w:tcBorders>
              <w:top w:val="single" w:sz="4" w:space="0" w:color="ADD6EA"/>
              <w:left w:val="nil"/>
              <w:bottom w:val="nil"/>
              <w:right w:val="nil"/>
            </w:tcBorders>
            <w:shd w:val="clear" w:color="auto" w:fill="auto"/>
            <w:noWrap/>
            <w:vAlign w:val="bottom"/>
            <w:hideMark/>
          </w:tcPr>
          <w:p w14:paraId="1F67A341" w14:textId="77777777"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54</w:t>
            </w:r>
          </w:p>
        </w:tc>
        <w:tc>
          <w:tcPr>
            <w:tcW w:w="1132" w:type="dxa"/>
            <w:tcBorders>
              <w:top w:val="single" w:sz="4" w:space="0" w:color="ADD6EA"/>
              <w:left w:val="nil"/>
              <w:bottom w:val="nil"/>
              <w:right w:val="nil"/>
            </w:tcBorders>
            <w:shd w:val="clear" w:color="auto" w:fill="auto"/>
            <w:noWrap/>
            <w:vAlign w:val="bottom"/>
            <w:hideMark/>
          </w:tcPr>
          <w:p w14:paraId="65EEC10A" w14:textId="475E7009" w:rsidR="00B47BE6" w:rsidRPr="00B47BE6" w:rsidRDefault="00EE7C30" w:rsidP="00B47BE6">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w:t>
            </w:r>
            <w:r w:rsidR="00B47BE6" w:rsidRPr="00B47BE6">
              <w:rPr>
                <w:rFonts w:eastAsia="Times New Roman" w:cs="Open Sans Light"/>
                <w:color w:val="000000"/>
                <w:sz w:val="16"/>
                <w:szCs w:val="16"/>
                <w:lang w:eastAsia="en-AU"/>
              </w:rPr>
              <w:t>**</w:t>
            </w:r>
          </w:p>
        </w:tc>
        <w:tc>
          <w:tcPr>
            <w:tcW w:w="400" w:type="dxa"/>
            <w:tcBorders>
              <w:top w:val="single" w:sz="4" w:space="0" w:color="ADD6EA"/>
              <w:left w:val="nil"/>
              <w:bottom w:val="nil"/>
              <w:right w:val="nil"/>
            </w:tcBorders>
            <w:shd w:val="clear" w:color="auto" w:fill="auto"/>
            <w:noWrap/>
            <w:vAlign w:val="bottom"/>
            <w:hideMark/>
          </w:tcPr>
          <w:p w14:paraId="137080F7" w14:textId="77777777"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 </w:t>
            </w:r>
          </w:p>
        </w:tc>
        <w:tc>
          <w:tcPr>
            <w:tcW w:w="940" w:type="dxa"/>
            <w:tcBorders>
              <w:top w:val="single" w:sz="4" w:space="0" w:color="ADD6EA"/>
              <w:left w:val="nil"/>
              <w:bottom w:val="nil"/>
              <w:right w:val="nil"/>
            </w:tcBorders>
            <w:shd w:val="clear" w:color="auto" w:fill="auto"/>
            <w:noWrap/>
            <w:vAlign w:val="bottom"/>
            <w:hideMark/>
          </w:tcPr>
          <w:p w14:paraId="5E103F86" w14:textId="05F067A8"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2,0</w:t>
            </w:r>
            <w:r w:rsidR="00BA39E6">
              <w:rPr>
                <w:rFonts w:eastAsia="Times New Roman" w:cs="Open Sans Light"/>
                <w:color w:val="000000"/>
                <w:sz w:val="16"/>
                <w:szCs w:val="16"/>
                <w:lang w:eastAsia="en-AU"/>
              </w:rPr>
              <w:t>14</w:t>
            </w:r>
          </w:p>
        </w:tc>
        <w:tc>
          <w:tcPr>
            <w:tcW w:w="940" w:type="dxa"/>
            <w:tcBorders>
              <w:top w:val="single" w:sz="4" w:space="0" w:color="ADD6EA"/>
              <w:left w:val="nil"/>
              <w:bottom w:val="nil"/>
              <w:right w:val="nil"/>
            </w:tcBorders>
            <w:shd w:val="clear" w:color="auto" w:fill="auto"/>
            <w:noWrap/>
            <w:vAlign w:val="bottom"/>
            <w:hideMark/>
          </w:tcPr>
          <w:p w14:paraId="3061CF92" w14:textId="77777777"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20</w:t>
            </w:r>
          </w:p>
        </w:tc>
        <w:tc>
          <w:tcPr>
            <w:tcW w:w="1132" w:type="dxa"/>
            <w:tcBorders>
              <w:top w:val="single" w:sz="4" w:space="0" w:color="ADD6EA"/>
              <w:left w:val="nil"/>
              <w:bottom w:val="nil"/>
              <w:right w:val="nil"/>
            </w:tcBorders>
            <w:shd w:val="clear" w:color="auto" w:fill="auto"/>
            <w:noWrap/>
            <w:vAlign w:val="bottom"/>
            <w:hideMark/>
          </w:tcPr>
          <w:p w14:paraId="3364F05A" w14:textId="1561B23D" w:rsidR="00B47BE6" w:rsidRPr="00B47BE6" w:rsidRDefault="00BA39E6" w:rsidP="00B47BE6">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w:t>
            </w:r>
            <w:r w:rsidR="00B47BE6" w:rsidRPr="00B47BE6">
              <w:rPr>
                <w:rFonts w:eastAsia="Times New Roman" w:cs="Open Sans Light"/>
                <w:color w:val="000000"/>
                <w:sz w:val="16"/>
                <w:szCs w:val="16"/>
                <w:lang w:eastAsia="en-AU"/>
              </w:rPr>
              <w:t>*</w:t>
            </w:r>
          </w:p>
        </w:tc>
      </w:tr>
      <w:tr w:rsidR="00B47BE6" w:rsidRPr="00B47BE6" w14:paraId="4F525237" w14:textId="77777777" w:rsidTr="007D1BF8">
        <w:trPr>
          <w:trHeight w:val="315"/>
        </w:trPr>
        <w:tc>
          <w:tcPr>
            <w:tcW w:w="1856" w:type="dxa"/>
            <w:tcBorders>
              <w:top w:val="single" w:sz="4" w:space="0" w:color="ADD6EA"/>
              <w:left w:val="nil"/>
              <w:bottom w:val="nil"/>
              <w:right w:val="nil"/>
            </w:tcBorders>
            <w:shd w:val="clear" w:color="auto" w:fill="auto"/>
            <w:vAlign w:val="bottom"/>
            <w:hideMark/>
          </w:tcPr>
          <w:p w14:paraId="4AA515ED" w14:textId="5B25B501" w:rsidR="00B47BE6" w:rsidRPr="00B47BE6" w:rsidRDefault="00B47BE6" w:rsidP="00B47BE6">
            <w:pPr>
              <w:tabs>
                <w:tab w:val="clear" w:pos="567"/>
              </w:tabs>
              <w:spacing w:before="0" w:line="240" w:lineRule="auto"/>
              <w:rPr>
                <w:rFonts w:eastAsia="Times New Roman" w:cs="Open Sans Light"/>
                <w:color w:val="000000"/>
                <w:sz w:val="16"/>
                <w:szCs w:val="16"/>
                <w:lang w:eastAsia="en-AU"/>
              </w:rPr>
            </w:pPr>
            <w:r w:rsidRPr="00B47BE6">
              <w:rPr>
                <w:rFonts w:eastAsia="Times New Roman" w:cs="Open Sans Light"/>
                <w:color w:val="000000"/>
                <w:sz w:val="16"/>
                <w:szCs w:val="16"/>
                <w:lang w:eastAsia="en-AU"/>
              </w:rPr>
              <w:t>Inverse</w:t>
            </w:r>
            <w:r w:rsidR="009707AD">
              <w:rPr>
                <w:rFonts w:eastAsia="Times New Roman" w:cs="Open Sans Light"/>
                <w:color w:val="000000"/>
                <w:sz w:val="16"/>
                <w:szCs w:val="16"/>
                <w:lang w:eastAsia="en-AU"/>
              </w:rPr>
              <w:t xml:space="preserve"> </w:t>
            </w:r>
            <w:r w:rsidRPr="00B47BE6">
              <w:rPr>
                <w:rFonts w:eastAsia="Times New Roman" w:cs="Open Sans Light"/>
                <w:color w:val="000000"/>
                <w:sz w:val="16"/>
                <w:szCs w:val="16"/>
                <w:lang w:eastAsia="en-AU"/>
              </w:rPr>
              <w:t>School</w:t>
            </w:r>
            <w:r w:rsidR="009707AD">
              <w:rPr>
                <w:rFonts w:eastAsia="Times New Roman" w:cs="Open Sans Light"/>
                <w:color w:val="000000"/>
                <w:sz w:val="16"/>
                <w:szCs w:val="16"/>
                <w:lang w:eastAsia="en-AU"/>
              </w:rPr>
              <w:t xml:space="preserve"> </w:t>
            </w:r>
            <w:r w:rsidRPr="00B47BE6">
              <w:rPr>
                <w:rFonts w:eastAsia="Times New Roman" w:cs="Open Sans Light"/>
                <w:color w:val="000000"/>
                <w:sz w:val="16"/>
                <w:szCs w:val="16"/>
                <w:lang w:eastAsia="en-AU"/>
              </w:rPr>
              <w:t xml:space="preserve">Size </w:t>
            </w:r>
          </w:p>
        </w:tc>
        <w:tc>
          <w:tcPr>
            <w:tcW w:w="1040" w:type="dxa"/>
            <w:tcBorders>
              <w:top w:val="single" w:sz="4" w:space="0" w:color="ADD6EA"/>
              <w:left w:val="nil"/>
              <w:bottom w:val="nil"/>
              <w:right w:val="nil"/>
            </w:tcBorders>
            <w:shd w:val="clear" w:color="auto" w:fill="auto"/>
            <w:noWrap/>
            <w:vAlign w:val="bottom"/>
            <w:hideMark/>
          </w:tcPr>
          <w:p w14:paraId="3A46FFB0" w14:textId="49D371ED" w:rsidR="00B47BE6" w:rsidRPr="00B47BE6" w:rsidRDefault="000A7A4C" w:rsidP="00B47BE6">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273,549</w:t>
            </w:r>
          </w:p>
        </w:tc>
        <w:tc>
          <w:tcPr>
            <w:tcW w:w="940" w:type="dxa"/>
            <w:tcBorders>
              <w:top w:val="single" w:sz="4" w:space="0" w:color="ADD6EA"/>
              <w:left w:val="nil"/>
              <w:bottom w:val="nil"/>
              <w:right w:val="nil"/>
            </w:tcBorders>
            <w:shd w:val="clear" w:color="auto" w:fill="auto"/>
            <w:noWrap/>
            <w:vAlign w:val="bottom"/>
            <w:hideMark/>
          </w:tcPr>
          <w:p w14:paraId="50CBCD91" w14:textId="22C92F78"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6,8</w:t>
            </w:r>
            <w:r w:rsidR="000A7A4C">
              <w:rPr>
                <w:rFonts w:eastAsia="Times New Roman" w:cs="Open Sans Light"/>
                <w:color w:val="000000"/>
                <w:sz w:val="16"/>
                <w:szCs w:val="16"/>
                <w:lang w:eastAsia="en-AU"/>
              </w:rPr>
              <w:t>18</w:t>
            </w:r>
          </w:p>
        </w:tc>
        <w:tc>
          <w:tcPr>
            <w:tcW w:w="1132" w:type="dxa"/>
            <w:tcBorders>
              <w:top w:val="single" w:sz="4" w:space="0" w:color="ADD6EA"/>
              <w:left w:val="nil"/>
              <w:bottom w:val="nil"/>
              <w:right w:val="nil"/>
            </w:tcBorders>
            <w:shd w:val="clear" w:color="auto" w:fill="auto"/>
            <w:noWrap/>
            <w:vAlign w:val="bottom"/>
            <w:hideMark/>
          </w:tcPr>
          <w:p w14:paraId="359A0A38" w14:textId="1D57AB97" w:rsidR="00B47BE6" w:rsidRPr="00B47BE6" w:rsidRDefault="00EE7C30" w:rsidP="00B47BE6">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w:t>
            </w:r>
            <w:r w:rsidR="00B47BE6" w:rsidRPr="00B47BE6">
              <w:rPr>
                <w:rFonts w:eastAsia="Times New Roman" w:cs="Open Sans Light"/>
                <w:color w:val="000000"/>
                <w:sz w:val="16"/>
                <w:szCs w:val="16"/>
                <w:lang w:eastAsia="en-AU"/>
              </w:rPr>
              <w:t>**</w:t>
            </w:r>
          </w:p>
        </w:tc>
        <w:tc>
          <w:tcPr>
            <w:tcW w:w="400" w:type="dxa"/>
            <w:tcBorders>
              <w:top w:val="single" w:sz="4" w:space="0" w:color="ADD6EA"/>
              <w:left w:val="nil"/>
              <w:bottom w:val="nil"/>
              <w:right w:val="nil"/>
            </w:tcBorders>
            <w:shd w:val="clear" w:color="auto" w:fill="auto"/>
            <w:noWrap/>
            <w:vAlign w:val="bottom"/>
            <w:hideMark/>
          </w:tcPr>
          <w:p w14:paraId="7186D850" w14:textId="77777777"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 </w:t>
            </w:r>
          </w:p>
        </w:tc>
        <w:tc>
          <w:tcPr>
            <w:tcW w:w="940" w:type="dxa"/>
            <w:tcBorders>
              <w:top w:val="single" w:sz="4" w:space="0" w:color="ADD6EA"/>
              <w:left w:val="nil"/>
              <w:bottom w:val="nil"/>
              <w:right w:val="nil"/>
            </w:tcBorders>
            <w:shd w:val="clear" w:color="auto" w:fill="auto"/>
            <w:noWrap/>
            <w:vAlign w:val="bottom"/>
            <w:hideMark/>
          </w:tcPr>
          <w:p w14:paraId="5D256A53" w14:textId="02873FC0" w:rsidR="00B47BE6" w:rsidRPr="00B47BE6" w:rsidRDefault="00BA39E6" w:rsidP="00B47BE6">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46,786</w:t>
            </w:r>
          </w:p>
        </w:tc>
        <w:tc>
          <w:tcPr>
            <w:tcW w:w="940" w:type="dxa"/>
            <w:tcBorders>
              <w:top w:val="single" w:sz="4" w:space="0" w:color="ADD6EA"/>
              <w:left w:val="nil"/>
              <w:bottom w:val="nil"/>
              <w:right w:val="nil"/>
            </w:tcBorders>
            <w:shd w:val="clear" w:color="auto" w:fill="auto"/>
            <w:noWrap/>
            <w:vAlign w:val="bottom"/>
            <w:hideMark/>
          </w:tcPr>
          <w:p w14:paraId="7F6CD654" w14:textId="10255D4B"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5,2</w:t>
            </w:r>
            <w:r w:rsidR="00BA39E6">
              <w:rPr>
                <w:rFonts w:eastAsia="Times New Roman" w:cs="Open Sans Light"/>
                <w:color w:val="000000"/>
                <w:sz w:val="16"/>
                <w:szCs w:val="16"/>
                <w:lang w:eastAsia="en-AU"/>
              </w:rPr>
              <w:t>26</w:t>
            </w:r>
          </w:p>
        </w:tc>
        <w:tc>
          <w:tcPr>
            <w:tcW w:w="1132" w:type="dxa"/>
            <w:tcBorders>
              <w:top w:val="single" w:sz="4" w:space="0" w:color="ADD6EA"/>
              <w:left w:val="nil"/>
              <w:bottom w:val="nil"/>
              <w:right w:val="nil"/>
            </w:tcBorders>
            <w:shd w:val="clear" w:color="auto" w:fill="auto"/>
            <w:noWrap/>
            <w:vAlign w:val="bottom"/>
            <w:hideMark/>
          </w:tcPr>
          <w:p w14:paraId="0D674F1A" w14:textId="1757DBA3" w:rsidR="00B47BE6" w:rsidRPr="00B47BE6" w:rsidRDefault="002A5E76" w:rsidP="00B47BE6">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w:t>
            </w:r>
            <w:r w:rsidR="00B47BE6" w:rsidRPr="00B47BE6">
              <w:rPr>
                <w:rFonts w:eastAsia="Times New Roman" w:cs="Open Sans Light"/>
                <w:color w:val="000000"/>
                <w:sz w:val="16"/>
                <w:szCs w:val="16"/>
                <w:lang w:eastAsia="en-AU"/>
              </w:rPr>
              <w:t>*</w:t>
            </w:r>
          </w:p>
        </w:tc>
      </w:tr>
      <w:tr w:rsidR="00B47BE6" w:rsidRPr="00B47BE6" w14:paraId="4AA49ED8" w14:textId="77777777" w:rsidTr="007D1BF8">
        <w:trPr>
          <w:trHeight w:val="315"/>
        </w:trPr>
        <w:tc>
          <w:tcPr>
            <w:tcW w:w="1856" w:type="dxa"/>
            <w:tcBorders>
              <w:top w:val="single" w:sz="4" w:space="0" w:color="ADD6EA"/>
              <w:left w:val="nil"/>
              <w:bottom w:val="nil"/>
              <w:right w:val="nil"/>
            </w:tcBorders>
            <w:shd w:val="clear" w:color="auto" w:fill="auto"/>
            <w:vAlign w:val="bottom"/>
            <w:hideMark/>
          </w:tcPr>
          <w:p w14:paraId="2428E38B" w14:textId="338FDC61" w:rsidR="00B47BE6" w:rsidRPr="00B47BE6" w:rsidRDefault="00B47BE6" w:rsidP="00B47BE6">
            <w:pPr>
              <w:tabs>
                <w:tab w:val="clear" w:pos="567"/>
              </w:tabs>
              <w:spacing w:before="0" w:line="240" w:lineRule="auto"/>
              <w:rPr>
                <w:rFonts w:eastAsia="Times New Roman" w:cs="Open Sans Light"/>
                <w:color w:val="000000"/>
                <w:sz w:val="16"/>
                <w:szCs w:val="16"/>
                <w:lang w:eastAsia="en-AU"/>
              </w:rPr>
            </w:pPr>
            <w:r w:rsidRPr="00B47BE6">
              <w:rPr>
                <w:rFonts w:eastAsia="Times New Roman" w:cs="Open Sans Light"/>
                <w:color w:val="000000"/>
                <w:sz w:val="16"/>
                <w:szCs w:val="16"/>
                <w:lang w:eastAsia="en-AU"/>
              </w:rPr>
              <w:t>Outer</w:t>
            </w:r>
            <w:r w:rsidR="009707AD">
              <w:rPr>
                <w:rFonts w:eastAsia="Times New Roman" w:cs="Open Sans Light"/>
                <w:color w:val="000000"/>
                <w:sz w:val="16"/>
                <w:szCs w:val="16"/>
                <w:lang w:eastAsia="en-AU"/>
              </w:rPr>
              <w:t xml:space="preserve"> </w:t>
            </w:r>
            <w:r w:rsidRPr="00B47BE6">
              <w:rPr>
                <w:rFonts w:eastAsia="Times New Roman" w:cs="Open Sans Light"/>
                <w:color w:val="000000"/>
                <w:sz w:val="16"/>
                <w:szCs w:val="16"/>
                <w:lang w:eastAsia="en-AU"/>
              </w:rPr>
              <w:t xml:space="preserve">Regional     </w:t>
            </w:r>
          </w:p>
        </w:tc>
        <w:tc>
          <w:tcPr>
            <w:tcW w:w="1040" w:type="dxa"/>
            <w:tcBorders>
              <w:top w:val="single" w:sz="4" w:space="0" w:color="ADD6EA"/>
              <w:left w:val="nil"/>
              <w:bottom w:val="nil"/>
              <w:right w:val="nil"/>
            </w:tcBorders>
            <w:shd w:val="clear" w:color="auto" w:fill="auto"/>
            <w:noWrap/>
            <w:vAlign w:val="bottom"/>
            <w:hideMark/>
          </w:tcPr>
          <w:p w14:paraId="4FAE23FC" w14:textId="78C75380" w:rsidR="00B47BE6" w:rsidRPr="00B47BE6" w:rsidRDefault="00115C4A" w:rsidP="00B47BE6">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894</w:t>
            </w:r>
          </w:p>
        </w:tc>
        <w:tc>
          <w:tcPr>
            <w:tcW w:w="940" w:type="dxa"/>
            <w:tcBorders>
              <w:top w:val="single" w:sz="4" w:space="0" w:color="ADD6EA"/>
              <w:left w:val="nil"/>
              <w:bottom w:val="nil"/>
              <w:right w:val="nil"/>
            </w:tcBorders>
            <w:shd w:val="clear" w:color="auto" w:fill="auto"/>
            <w:noWrap/>
            <w:vAlign w:val="bottom"/>
            <w:hideMark/>
          </w:tcPr>
          <w:p w14:paraId="66A7683D" w14:textId="77777777"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115</w:t>
            </w:r>
          </w:p>
        </w:tc>
        <w:tc>
          <w:tcPr>
            <w:tcW w:w="1132" w:type="dxa"/>
            <w:tcBorders>
              <w:top w:val="single" w:sz="4" w:space="0" w:color="ADD6EA"/>
              <w:left w:val="nil"/>
              <w:bottom w:val="nil"/>
              <w:right w:val="nil"/>
            </w:tcBorders>
            <w:shd w:val="clear" w:color="auto" w:fill="auto"/>
            <w:noWrap/>
            <w:vAlign w:val="bottom"/>
            <w:hideMark/>
          </w:tcPr>
          <w:p w14:paraId="3F56E95E" w14:textId="0CFCDB3F" w:rsidR="00B47BE6" w:rsidRPr="00B47BE6" w:rsidRDefault="00EE7C30" w:rsidP="00B47BE6">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w:t>
            </w:r>
            <w:r w:rsidR="00B47BE6" w:rsidRPr="00B47BE6">
              <w:rPr>
                <w:rFonts w:eastAsia="Times New Roman" w:cs="Open Sans Light"/>
                <w:color w:val="000000"/>
                <w:sz w:val="16"/>
                <w:szCs w:val="16"/>
                <w:lang w:eastAsia="en-AU"/>
              </w:rPr>
              <w:t>**</w:t>
            </w:r>
          </w:p>
        </w:tc>
        <w:tc>
          <w:tcPr>
            <w:tcW w:w="400" w:type="dxa"/>
            <w:tcBorders>
              <w:top w:val="single" w:sz="4" w:space="0" w:color="ADD6EA"/>
              <w:left w:val="nil"/>
              <w:bottom w:val="nil"/>
              <w:right w:val="nil"/>
            </w:tcBorders>
            <w:shd w:val="clear" w:color="auto" w:fill="auto"/>
            <w:noWrap/>
            <w:vAlign w:val="bottom"/>
            <w:hideMark/>
          </w:tcPr>
          <w:p w14:paraId="044382A2" w14:textId="77777777"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 </w:t>
            </w:r>
          </w:p>
        </w:tc>
        <w:tc>
          <w:tcPr>
            <w:tcW w:w="940" w:type="dxa"/>
            <w:tcBorders>
              <w:top w:val="single" w:sz="4" w:space="0" w:color="ADD6EA"/>
              <w:left w:val="nil"/>
              <w:bottom w:val="nil"/>
              <w:right w:val="nil"/>
            </w:tcBorders>
            <w:shd w:val="clear" w:color="auto" w:fill="auto"/>
            <w:noWrap/>
            <w:vAlign w:val="bottom"/>
            <w:hideMark/>
          </w:tcPr>
          <w:p w14:paraId="2CF73F45" w14:textId="41C248FC"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1</w:t>
            </w:r>
            <w:r w:rsidR="002A5E76">
              <w:rPr>
                <w:rFonts w:eastAsia="Times New Roman" w:cs="Open Sans Light"/>
                <w:color w:val="000000"/>
                <w:sz w:val="16"/>
                <w:szCs w:val="16"/>
                <w:lang w:eastAsia="en-AU"/>
              </w:rPr>
              <w:t>71</w:t>
            </w:r>
          </w:p>
        </w:tc>
        <w:tc>
          <w:tcPr>
            <w:tcW w:w="940" w:type="dxa"/>
            <w:tcBorders>
              <w:top w:val="single" w:sz="4" w:space="0" w:color="ADD6EA"/>
              <w:left w:val="nil"/>
              <w:bottom w:val="nil"/>
              <w:right w:val="nil"/>
            </w:tcBorders>
            <w:shd w:val="clear" w:color="auto" w:fill="auto"/>
            <w:noWrap/>
            <w:vAlign w:val="bottom"/>
            <w:hideMark/>
          </w:tcPr>
          <w:p w14:paraId="2442F94F" w14:textId="473D471F"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5</w:t>
            </w:r>
            <w:r w:rsidR="002A5E76">
              <w:rPr>
                <w:rFonts w:eastAsia="Times New Roman" w:cs="Open Sans Light"/>
                <w:color w:val="000000"/>
                <w:sz w:val="16"/>
                <w:szCs w:val="16"/>
                <w:lang w:eastAsia="en-AU"/>
              </w:rPr>
              <w:t>6</w:t>
            </w:r>
          </w:p>
        </w:tc>
        <w:tc>
          <w:tcPr>
            <w:tcW w:w="1132" w:type="dxa"/>
            <w:tcBorders>
              <w:top w:val="single" w:sz="4" w:space="0" w:color="ADD6EA"/>
              <w:left w:val="nil"/>
              <w:bottom w:val="nil"/>
              <w:right w:val="nil"/>
            </w:tcBorders>
            <w:shd w:val="clear" w:color="auto" w:fill="auto"/>
            <w:noWrap/>
            <w:vAlign w:val="bottom"/>
            <w:hideMark/>
          </w:tcPr>
          <w:p w14:paraId="38630ADD" w14:textId="4459FE4F" w:rsidR="00B47BE6" w:rsidRPr="00B47BE6" w:rsidRDefault="00D05C5C" w:rsidP="00B47BE6">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w:t>
            </w:r>
            <w:r w:rsidR="00B47BE6" w:rsidRPr="00B47BE6">
              <w:rPr>
                <w:rFonts w:eastAsia="Times New Roman" w:cs="Open Sans Light"/>
                <w:color w:val="000000"/>
                <w:sz w:val="16"/>
                <w:szCs w:val="16"/>
                <w:lang w:eastAsia="en-AU"/>
              </w:rPr>
              <w:t xml:space="preserve"> </w:t>
            </w:r>
          </w:p>
        </w:tc>
      </w:tr>
      <w:tr w:rsidR="00B47BE6" w:rsidRPr="00B47BE6" w14:paraId="0677E868" w14:textId="77777777" w:rsidTr="007D1BF8">
        <w:trPr>
          <w:trHeight w:val="315"/>
        </w:trPr>
        <w:tc>
          <w:tcPr>
            <w:tcW w:w="1856" w:type="dxa"/>
            <w:tcBorders>
              <w:top w:val="single" w:sz="4" w:space="0" w:color="ADD6EA"/>
              <w:left w:val="nil"/>
              <w:bottom w:val="nil"/>
              <w:right w:val="nil"/>
            </w:tcBorders>
            <w:shd w:val="clear" w:color="auto" w:fill="auto"/>
            <w:vAlign w:val="bottom"/>
            <w:hideMark/>
          </w:tcPr>
          <w:p w14:paraId="286EA727" w14:textId="79F16706" w:rsidR="00B47BE6" w:rsidRPr="00B47BE6" w:rsidRDefault="00B47BE6" w:rsidP="00B47BE6">
            <w:pPr>
              <w:tabs>
                <w:tab w:val="clear" w:pos="567"/>
              </w:tabs>
              <w:spacing w:before="0" w:line="240" w:lineRule="auto"/>
              <w:rPr>
                <w:rFonts w:eastAsia="Times New Roman" w:cs="Open Sans Light"/>
                <w:color w:val="000000"/>
                <w:sz w:val="16"/>
                <w:szCs w:val="16"/>
                <w:lang w:eastAsia="en-AU"/>
              </w:rPr>
            </w:pPr>
            <w:r w:rsidRPr="00B47BE6">
              <w:rPr>
                <w:rFonts w:eastAsia="Times New Roman" w:cs="Open Sans Light"/>
                <w:color w:val="000000"/>
                <w:sz w:val="16"/>
                <w:szCs w:val="16"/>
                <w:lang w:eastAsia="en-AU"/>
              </w:rPr>
              <w:t>All</w:t>
            </w:r>
            <w:r w:rsidR="009707AD">
              <w:rPr>
                <w:rFonts w:eastAsia="Times New Roman" w:cs="Open Sans Light"/>
                <w:color w:val="000000"/>
                <w:sz w:val="16"/>
                <w:szCs w:val="16"/>
                <w:lang w:eastAsia="en-AU"/>
              </w:rPr>
              <w:t xml:space="preserve"> </w:t>
            </w:r>
            <w:r w:rsidRPr="00B47BE6">
              <w:rPr>
                <w:rFonts w:eastAsia="Times New Roman" w:cs="Open Sans Light"/>
                <w:color w:val="000000"/>
                <w:sz w:val="16"/>
                <w:szCs w:val="16"/>
                <w:lang w:eastAsia="en-AU"/>
              </w:rPr>
              <w:t xml:space="preserve">Remote         </w:t>
            </w:r>
          </w:p>
        </w:tc>
        <w:tc>
          <w:tcPr>
            <w:tcW w:w="1040" w:type="dxa"/>
            <w:tcBorders>
              <w:top w:val="single" w:sz="4" w:space="0" w:color="ADD6EA"/>
              <w:left w:val="nil"/>
              <w:bottom w:val="nil"/>
              <w:right w:val="nil"/>
            </w:tcBorders>
            <w:shd w:val="clear" w:color="auto" w:fill="auto"/>
            <w:noWrap/>
            <w:vAlign w:val="bottom"/>
            <w:hideMark/>
          </w:tcPr>
          <w:p w14:paraId="380F3F1D" w14:textId="2E73BC84"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3,4</w:t>
            </w:r>
            <w:r w:rsidR="00115C4A">
              <w:rPr>
                <w:rFonts w:eastAsia="Times New Roman" w:cs="Open Sans Light"/>
                <w:color w:val="000000"/>
                <w:sz w:val="16"/>
                <w:szCs w:val="16"/>
                <w:lang w:eastAsia="en-AU"/>
              </w:rPr>
              <w:t>78</w:t>
            </w:r>
          </w:p>
        </w:tc>
        <w:tc>
          <w:tcPr>
            <w:tcW w:w="940" w:type="dxa"/>
            <w:tcBorders>
              <w:top w:val="single" w:sz="4" w:space="0" w:color="ADD6EA"/>
              <w:left w:val="nil"/>
              <w:bottom w:val="nil"/>
              <w:right w:val="nil"/>
            </w:tcBorders>
            <w:shd w:val="clear" w:color="auto" w:fill="auto"/>
            <w:noWrap/>
            <w:vAlign w:val="bottom"/>
            <w:hideMark/>
          </w:tcPr>
          <w:p w14:paraId="3BF4FB00" w14:textId="78FB9FEE"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24</w:t>
            </w:r>
            <w:r w:rsidR="00115C4A">
              <w:rPr>
                <w:rFonts w:eastAsia="Times New Roman" w:cs="Open Sans Light"/>
                <w:color w:val="000000"/>
                <w:sz w:val="16"/>
                <w:szCs w:val="16"/>
                <w:lang w:eastAsia="en-AU"/>
              </w:rPr>
              <w:t>5</w:t>
            </w:r>
          </w:p>
        </w:tc>
        <w:tc>
          <w:tcPr>
            <w:tcW w:w="1132" w:type="dxa"/>
            <w:tcBorders>
              <w:top w:val="single" w:sz="4" w:space="0" w:color="ADD6EA"/>
              <w:left w:val="nil"/>
              <w:bottom w:val="nil"/>
              <w:right w:val="nil"/>
            </w:tcBorders>
            <w:shd w:val="clear" w:color="auto" w:fill="auto"/>
            <w:noWrap/>
            <w:vAlign w:val="bottom"/>
            <w:hideMark/>
          </w:tcPr>
          <w:p w14:paraId="404E0312" w14:textId="5B73A86C" w:rsidR="00B47BE6" w:rsidRPr="00B47BE6" w:rsidRDefault="00EE7C30" w:rsidP="00B47BE6">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w:t>
            </w:r>
            <w:r w:rsidR="00B47BE6" w:rsidRPr="00B47BE6">
              <w:rPr>
                <w:rFonts w:eastAsia="Times New Roman" w:cs="Open Sans Light"/>
                <w:color w:val="000000"/>
                <w:sz w:val="16"/>
                <w:szCs w:val="16"/>
                <w:lang w:eastAsia="en-AU"/>
              </w:rPr>
              <w:t>**</w:t>
            </w:r>
          </w:p>
        </w:tc>
        <w:tc>
          <w:tcPr>
            <w:tcW w:w="400" w:type="dxa"/>
            <w:tcBorders>
              <w:top w:val="single" w:sz="4" w:space="0" w:color="ADD6EA"/>
              <w:left w:val="nil"/>
              <w:bottom w:val="nil"/>
              <w:right w:val="nil"/>
            </w:tcBorders>
            <w:shd w:val="clear" w:color="auto" w:fill="auto"/>
            <w:noWrap/>
            <w:vAlign w:val="bottom"/>
            <w:hideMark/>
          </w:tcPr>
          <w:p w14:paraId="0BD89BBD" w14:textId="77777777"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 </w:t>
            </w:r>
          </w:p>
        </w:tc>
        <w:tc>
          <w:tcPr>
            <w:tcW w:w="940" w:type="dxa"/>
            <w:tcBorders>
              <w:top w:val="single" w:sz="4" w:space="0" w:color="ADD6EA"/>
              <w:left w:val="nil"/>
              <w:bottom w:val="nil"/>
              <w:right w:val="nil"/>
            </w:tcBorders>
            <w:shd w:val="clear" w:color="auto" w:fill="auto"/>
            <w:noWrap/>
            <w:vAlign w:val="bottom"/>
            <w:hideMark/>
          </w:tcPr>
          <w:p w14:paraId="0FDB5F1B" w14:textId="62A70230"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1</w:t>
            </w:r>
            <w:r w:rsidR="00485688">
              <w:rPr>
                <w:rFonts w:eastAsia="Times New Roman" w:cs="Open Sans Light"/>
                <w:color w:val="000000"/>
                <w:sz w:val="16"/>
                <w:szCs w:val="16"/>
                <w:lang w:eastAsia="en-AU"/>
              </w:rPr>
              <w:t>43</w:t>
            </w:r>
          </w:p>
        </w:tc>
        <w:tc>
          <w:tcPr>
            <w:tcW w:w="940" w:type="dxa"/>
            <w:tcBorders>
              <w:top w:val="single" w:sz="4" w:space="0" w:color="ADD6EA"/>
              <w:left w:val="nil"/>
              <w:bottom w:val="nil"/>
              <w:right w:val="nil"/>
            </w:tcBorders>
            <w:shd w:val="clear" w:color="auto" w:fill="auto"/>
            <w:noWrap/>
            <w:vAlign w:val="bottom"/>
            <w:hideMark/>
          </w:tcPr>
          <w:p w14:paraId="6DDC402F" w14:textId="0F65B334"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1</w:t>
            </w:r>
            <w:r w:rsidR="00D05C5C">
              <w:rPr>
                <w:rFonts w:eastAsia="Times New Roman" w:cs="Open Sans Light"/>
                <w:color w:val="000000"/>
                <w:sz w:val="16"/>
                <w:szCs w:val="16"/>
                <w:lang w:eastAsia="en-AU"/>
              </w:rPr>
              <w:t>40</w:t>
            </w:r>
          </w:p>
        </w:tc>
        <w:tc>
          <w:tcPr>
            <w:tcW w:w="1132" w:type="dxa"/>
            <w:tcBorders>
              <w:top w:val="single" w:sz="4" w:space="0" w:color="ADD6EA"/>
              <w:left w:val="nil"/>
              <w:bottom w:val="nil"/>
              <w:right w:val="nil"/>
            </w:tcBorders>
            <w:shd w:val="clear" w:color="auto" w:fill="auto"/>
            <w:noWrap/>
            <w:vAlign w:val="bottom"/>
            <w:hideMark/>
          </w:tcPr>
          <w:p w14:paraId="35973FD0" w14:textId="77777777"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 xml:space="preserve"> </w:t>
            </w:r>
          </w:p>
        </w:tc>
      </w:tr>
      <w:tr w:rsidR="00B47BE6" w:rsidRPr="00B47BE6" w14:paraId="4154F6F8" w14:textId="77777777" w:rsidTr="007D1BF8">
        <w:trPr>
          <w:trHeight w:val="315"/>
        </w:trPr>
        <w:tc>
          <w:tcPr>
            <w:tcW w:w="1856" w:type="dxa"/>
            <w:tcBorders>
              <w:top w:val="single" w:sz="4" w:space="0" w:color="ADD6EA"/>
              <w:left w:val="nil"/>
              <w:bottom w:val="nil"/>
              <w:right w:val="nil"/>
            </w:tcBorders>
            <w:shd w:val="clear" w:color="auto" w:fill="auto"/>
            <w:vAlign w:val="bottom"/>
            <w:hideMark/>
          </w:tcPr>
          <w:p w14:paraId="411B8917" w14:textId="2DEFA522" w:rsidR="00B47BE6" w:rsidRPr="00B47BE6" w:rsidRDefault="006E3538" w:rsidP="00B47BE6">
            <w:pPr>
              <w:tabs>
                <w:tab w:val="clear" w:pos="567"/>
              </w:tabs>
              <w:spacing w:before="0" w:line="240" w:lineRule="auto"/>
              <w:rPr>
                <w:rFonts w:eastAsia="Times New Roman" w:cs="Open Sans Light"/>
                <w:color w:val="000000"/>
                <w:sz w:val="16"/>
                <w:szCs w:val="16"/>
                <w:lang w:eastAsia="en-AU"/>
              </w:rPr>
            </w:pPr>
            <w:r>
              <w:rPr>
                <w:rFonts w:eastAsia="Times New Roman" w:cs="Open Sans Light"/>
                <w:color w:val="000000"/>
                <w:sz w:val="16"/>
                <w:szCs w:val="16"/>
                <w:lang w:eastAsia="en-AU"/>
              </w:rPr>
              <w:t>Socio-educational advantage – Quartile 1</w:t>
            </w:r>
            <w:r w:rsidR="00B47BE6" w:rsidRPr="00B47BE6">
              <w:rPr>
                <w:rFonts w:eastAsia="Times New Roman" w:cs="Open Sans Light"/>
                <w:color w:val="000000"/>
                <w:sz w:val="16"/>
                <w:szCs w:val="16"/>
                <w:lang w:eastAsia="en-AU"/>
              </w:rPr>
              <w:t xml:space="preserve">             </w:t>
            </w:r>
          </w:p>
        </w:tc>
        <w:tc>
          <w:tcPr>
            <w:tcW w:w="1040" w:type="dxa"/>
            <w:tcBorders>
              <w:top w:val="single" w:sz="4" w:space="0" w:color="ADD6EA"/>
              <w:left w:val="nil"/>
              <w:bottom w:val="nil"/>
              <w:right w:val="nil"/>
            </w:tcBorders>
            <w:shd w:val="clear" w:color="auto" w:fill="auto"/>
            <w:noWrap/>
            <w:vAlign w:val="bottom"/>
            <w:hideMark/>
          </w:tcPr>
          <w:p w14:paraId="586710BE" w14:textId="0154DE35"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6,</w:t>
            </w:r>
            <w:r w:rsidR="00BC6318">
              <w:rPr>
                <w:rFonts w:eastAsia="Times New Roman" w:cs="Open Sans Light"/>
                <w:color w:val="000000"/>
                <w:sz w:val="16"/>
                <w:szCs w:val="16"/>
                <w:lang w:eastAsia="en-AU"/>
              </w:rPr>
              <w:t>392</w:t>
            </w:r>
          </w:p>
        </w:tc>
        <w:tc>
          <w:tcPr>
            <w:tcW w:w="940" w:type="dxa"/>
            <w:tcBorders>
              <w:top w:val="single" w:sz="4" w:space="0" w:color="ADD6EA"/>
              <w:left w:val="nil"/>
              <w:bottom w:val="nil"/>
              <w:right w:val="nil"/>
            </w:tcBorders>
            <w:shd w:val="clear" w:color="auto" w:fill="auto"/>
            <w:noWrap/>
            <w:vAlign w:val="bottom"/>
            <w:hideMark/>
          </w:tcPr>
          <w:p w14:paraId="04FA3D9E" w14:textId="5951C50B"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18</w:t>
            </w:r>
            <w:r w:rsidR="00BC6318">
              <w:rPr>
                <w:rFonts w:eastAsia="Times New Roman" w:cs="Open Sans Light"/>
                <w:color w:val="000000"/>
                <w:sz w:val="16"/>
                <w:szCs w:val="16"/>
                <w:lang w:eastAsia="en-AU"/>
              </w:rPr>
              <w:t>4</w:t>
            </w:r>
          </w:p>
        </w:tc>
        <w:tc>
          <w:tcPr>
            <w:tcW w:w="1132" w:type="dxa"/>
            <w:tcBorders>
              <w:top w:val="single" w:sz="4" w:space="0" w:color="ADD6EA"/>
              <w:left w:val="nil"/>
              <w:bottom w:val="nil"/>
              <w:right w:val="nil"/>
            </w:tcBorders>
            <w:shd w:val="clear" w:color="auto" w:fill="auto"/>
            <w:noWrap/>
            <w:vAlign w:val="bottom"/>
            <w:hideMark/>
          </w:tcPr>
          <w:p w14:paraId="0F1A7BCA" w14:textId="7F111B56" w:rsidR="00B47BE6" w:rsidRPr="00B47BE6" w:rsidRDefault="00EE7C30" w:rsidP="00B47BE6">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w:t>
            </w:r>
            <w:r w:rsidR="00B47BE6" w:rsidRPr="00B47BE6">
              <w:rPr>
                <w:rFonts w:eastAsia="Times New Roman" w:cs="Open Sans Light"/>
                <w:color w:val="000000"/>
                <w:sz w:val="16"/>
                <w:szCs w:val="16"/>
                <w:lang w:eastAsia="en-AU"/>
              </w:rPr>
              <w:t>**</w:t>
            </w:r>
          </w:p>
        </w:tc>
        <w:tc>
          <w:tcPr>
            <w:tcW w:w="400" w:type="dxa"/>
            <w:tcBorders>
              <w:top w:val="single" w:sz="4" w:space="0" w:color="ADD6EA"/>
              <w:left w:val="nil"/>
              <w:bottom w:val="nil"/>
              <w:right w:val="nil"/>
            </w:tcBorders>
            <w:shd w:val="clear" w:color="auto" w:fill="auto"/>
            <w:noWrap/>
            <w:vAlign w:val="bottom"/>
            <w:hideMark/>
          </w:tcPr>
          <w:p w14:paraId="060BC05D" w14:textId="77777777"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 </w:t>
            </w:r>
          </w:p>
        </w:tc>
        <w:tc>
          <w:tcPr>
            <w:tcW w:w="940" w:type="dxa"/>
            <w:tcBorders>
              <w:top w:val="single" w:sz="4" w:space="0" w:color="ADD6EA"/>
              <w:left w:val="nil"/>
              <w:bottom w:val="nil"/>
              <w:right w:val="nil"/>
            </w:tcBorders>
            <w:shd w:val="clear" w:color="auto" w:fill="auto"/>
            <w:noWrap/>
            <w:vAlign w:val="bottom"/>
            <w:hideMark/>
          </w:tcPr>
          <w:p w14:paraId="0BDF6A4F" w14:textId="5CE4E552"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3,9</w:t>
            </w:r>
            <w:r w:rsidR="003042C8">
              <w:rPr>
                <w:rFonts w:eastAsia="Times New Roman" w:cs="Open Sans Light"/>
                <w:color w:val="000000"/>
                <w:sz w:val="16"/>
                <w:szCs w:val="16"/>
                <w:lang w:eastAsia="en-AU"/>
              </w:rPr>
              <w:t>10</w:t>
            </w:r>
          </w:p>
        </w:tc>
        <w:tc>
          <w:tcPr>
            <w:tcW w:w="940" w:type="dxa"/>
            <w:tcBorders>
              <w:top w:val="single" w:sz="4" w:space="0" w:color="ADD6EA"/>
              <w:left w:val="nil"/>
              <w:bottom w:val="nil"/>
              <w:right w:val="nil"/>
            </w:tcBorders>
            <w:shd w:val="clear" w:color="auto" w:fill="auto"/>
            <w:noWrap/>
            <w:vAlign w:val="bottom"/>
            <w:hideMark/>
          </w:tcPr>
          <w:p w14:paraId="14FE06DC" w14:textId="31505509"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1</w:t>
            </w:r>
            <w:r w:rsidR="003042C8">
              <w:rPr>
                <w:rFonts w:eastAsia="Times New Roman" w:cs="Open Sans Light"/>
                <w:color w:val="000000"/>
                <w:sz w:val="16"/>
                <w:szCs w:val="16"/>
                <w:lang w:eastAsia="en-AU"/>
              </w:rPr>
              <w:t>17</w:t>
            </w:r>
          </w:p>
        </w:tc>
        <w:tc>
          <w:tcPr>
            <w:tcW w:w="1132" w:type="dxa"/>
            <w:tcBorders>
              <w:top w:val="single" w:sz="4" w:space="0" w:color="ADD6EA"/>
              <w:left w:val="nil"/>
              <w:bottom w:val="nil"/>
              <w:right w:val="nil"/>
            </w:tcBorders>
            <w:shd w:val="clear" w:color="auto" w:fill="auto"/>
            <w:noWrap/>
            <w:vAlign w:val="bottom"/>
            <w:hideMark/>
          </w:tcPr>
          <w:p w14:paraId="7059D533" w14:textId="7751BE44" w:rsidR="00B47BE6" w:rsidRPr="00B47BE6" w:rsidRDefault="00D05C5C" w:rsidP="00B47BE6">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w:t>
            </w:r>
          </w:p>
        </w:tc>
      </w:tr>
      <w:tr w:rsidR="00B47BE6" w:rsidRPr="00B47BE6" w14:paraId="15775E24" w14:textId="77777777" w:rsidTr="007D1BF8">
        <w:trPr>
          <w:trHeight w:val="315"/>
        </w:trPr>
        <w:tc>
          <w:tcPr>
            <w:tcW w:w="1856" w:type="dxa"/>
            <w:tcBorders>
              <w:top w:val="single" w:sz="4" w:space="0" w:color="ADD6EA"/>
              <w:left w:val="nil"/>
              <w:bottom w:val="nil"/>
              <w:right w:val="nil"/>
            </w:tcBorders>
            <w:shd w:val="clear" w:color="auto" w:fill="auto"/>
            <w:vAlign w:val="bottom"/>
            <w:hideMark/>
          </w:tcPr>
          <w:p w14:paraId="7393623B" w14:textId="55F7C884" w:rsidR="00B47BE6" w:rsidRPr="00B47BE6" w:rsidRDefault="00B47BE6" w:rsidP="00B47BE6">
            <w:pPr>
              <w:tabs>
                <w:tab w:val="clear" w:pos="567"/>
              </w:tabs>
              <w:spacing w:before="0" w:line="240" w:lineRule="auto"/>
              <w:rPr>
                <w:rFonts w:eastAsia="Times New Roman" w:cs="Open Sans Light"/>
                <w:color w:val="000000"/>
                <w:sz w:val="16"/>
                <w:szCs w:val="16"/>
                <w:lang w:eastAsia="en-AU"/>
              </w:rPr>
            </w:pPr>
            <w:r w:rsidRPr="00B47BE6">
              <w:rPr>
                <w:rFonts w:eastAsia="Times New Roman" w:cs="Open Sans Light"/>
                <w:color w:val="000000"/>
                <w:sz w:val="16"/>
                <w:szCs w:val="16"/>
                <w:lang w:eastAsia="en-AU"/>
              </w:rPr>
              <w:t>First</w:t>
            </w:r>
            <w:r w:rsidR="0024258B">
              <w:rPr>
                <w:rFonts w:eastAsia="Times New Roman" w:cs="Open Sans Light"/>
                <w:color w:val="000000"/>
                <w:sz w:val="16"/>
                <w:szCs w:val="16"/>
                <w:lang w:eastAsia="en-AU"/>
              </w:rPr>
              <w:t xml:space="preserve"> </w:t>
            </w:r>
            <w:r w:rsidRPr="00B47BE6">
              <w:rPr>
                <w:rFonts w:eastAsia="Times New Roman" w:cs="Open Sans Light"/>
                <w:color w:val="000000"/>
                <w:sz w:val="16"/>
                <w:szCs w:val="16"/>
                <w:lang w:eastAsia="en-AU"/>
              </w:rPr>
              <w:t xml:space="preserve">Nations </w:t>
            </w:r>
            <w:r w:rsidR="00D74898">
              <w:rPr>
                <w:rFonts w:eastAsia="Times New Roman" w:cs="Open Sans Light"/>
                <w:color w:val="000000"/>
                <w:sz w:val="16"/>
                <w:szCs w:val="16"/>
                <w:lang w:eastAsia="en-AU"/>
              </w:rPr>
              <w:t>student</w:t>
            </w:r>
            <w:r w:rsidRPr="00B47BE6">
              <w:rPr>
                <w:rFonts w:eastAsia="Times New Roman" w:cs="Open Sans Light"/>
                <w:color w:val="000000"/>
                <w:sz w:val="16"/>
                <w:szCs w:val="16"/>
                <w:lang w:eastAsia="en-AU"/>
              </w:rPr>
              <w:t xml:space="preserve">     </w:t>
            </w:r>
          </w:p>
        </w:tc>
        <w:tc>
          <w:tcPr>
            <w:tcW w:w="1040" w:type="dxa"/>
            <w:tcBorders>
              <w:top w:val="single" w:sz="4" w:space="0" w:color="ADD6EA"/>
              <w:left w:val="nil"/>
              <w:bottom w:val="nil"/>
              <w:right w:val="nil"/>
            </w:tcBorders>
            <w:shd w:val="clear" w:color="auto" w:fill="auto"/>
            <w:noWrap/>
            <w:vAlign w:val="bottom"/>
            <w:hideMark/>
          </w:tcPr>
          <w:p w14:paraId="782C5EFA" w14:textId="70D7E86D"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2,9</w:t>
            </w:r>
            <w:r w:rsidR="00BC6318">
              <w:rPr>
                <w:rFonts w:eastAsia="Times New Roman" w:cs="Open Sans Light"/>
                <w:color w:val="000000"/>
                <w:sz w:val="16"/>
                <w:szCs w:val="16"/>
                <w:lang w:eastAsia="en-AU"/>
              </w:rPr>
              <w:t>17</w:t>
            </w:r>
          </w:p>
        </w:tc>
        <w:tc>
          <w:tcPr>
            <w:tcW w:w="940" w:type="dxa"/>
            <w:tcBorders>
              <w:top w:val="single" w:sz="4" w:space="0" w:color="ADD6EA"/>
              <w:left w:val="nil"/>
              <w:bottom w:val="nil"/>
              <w:right w:val="nil"/>
            </w:tcBorders>
            <w:shd w:val="clear" w:color="auto" w:fill="auto"/>
            <w:noWrap/>
            <w:vAlign w:val="bottom"/>
            <w:hideMark/>
          </w:tcPr>
          <w:p w14:paraId="59448C3D" w14:textId="62B79244" w:rsidR="00B47BE6" w:rsidRPr="00B47BE6" w:rsidRDefault="00BC6318" w:rsidP="00B47BE6">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403</w:t>
            </w:r>
          </w:p>
        </w:tc>
        <w:tc>
          <w:tcPr>
            <w:tcW w:w="1132" w:type="dxa"/>
            <w:tcBorders>
              <w:top w:val="single" w:sz="4" w:space="0" w:color="ADD6EA"/>
              <w:left w:val="nil"/>
              <w:bottom w:val="nil"/>
              <w:right w:val="nil"/>
            </w:tcBorders>
            <w:shd w:val="clear" w:color="auto" w:fill="auto"/>
            <w:noWrap/>
            <w:vAlign w:val="bottom"/>
            <w:hideMark/>
          </w:tcPr>
          <w:p w14:paraId="35C4DDE5" w14:textId="4E52A5DB" w:rsidR="00B47BE6" w:rsidRPr="00B47BE6" w:rsidRDefault="00EE7C30" w:rsidP="00B47BE6">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w:t>
            </w:r>
            <w:r w:rsidR="00B47BE6" w:rsidRPr="00B47BE6">
              <w:rPr>
                <w:rFonts w:eastAsia="Times New Roman" w:cs="Open Sans Light"/>
                <w:color w:val="000000"/>
                <w:sz w:val="16"/>
                <w:szCs w:val="16"/>
                <w:lang w:eastAsia="en-AU"/>
              </w:rPr>
              <w:t>**</w:t>
            </w:r>
          </w:p>
        </w:tc>
        <w:tc>
          <w:tcPr>
            <w:tcW w:w="400" w:type="dxa"/>
            <w:tcBorders>
              <w:top w:val="single" w:sz="4" w:space="0" w:color="ADD6EA"/>
              <w:left w:val="nil"/>
              <w:bottom w:val="nil"/>
              <w:right w:val="nil"/>
            </w:tcBorders>
            <w:shd w:val="clear" w:color="auto" w:fill="auto"/>
            <w:noWrap/>
            <w:vAlign w:val="bottom"/>
            <w:hideMark/>
          </w:tcPr>
          <w:p w14:paraId="5C817CF2" w14:textId="77777777"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 </w:t>
            </w:r>
          </w:p>
        </w:tc>
        <w:tc>
          <w:tcPr>
            <w:tcW w:w="940" w:type="dxa"/>
            <w:tcBorders>
              <w:top w:val="single" w:sz="4" w:space="0" w:color="ADD6EA"/>
              <w:left w:val="nil"/>
              <w:bottom w:val="nil"/>
              <w:right w:val="nil"/>
            </w:tcBorders>
            <w:shd w:val="clear" w:color="auto" w:fill="auto"/>
            <w:noWrap/>
            <w:vAlign w:val="bottom"/>
            <w:hideMark/>
          </w:tcPr>
          <w:p w14:paraId="6EA33930" w14:textId="3C05226C" w:rsidR="00B47BE6" w:rsidRPr="00B47BE6" w:rsidRDefault="00D05C5C" w:rsidP="00B47BE6">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NA</w:t>
            </w:r>
          </w:p>
        </w:tc>
        <w:tc>
          <w:tcPr>
            <w:tcW w:w="940" w:type="dxa"/>
            <w:tcBorders>
              <w:top w:val="single" w:sz="4" w:space="0" w:color="ADD6EA"/>
              <w:left w:val="nil"/>
              <w:bottom w:val="nil"/>
              <w:right w:val="nil"/>
            </w:tcBorders>
            <w:shd w:val="clear" w:color="auto" w:fill="auto"/>
            <w:noWrap/>
            <w:vAlign w:val="bottom"/>
            <w:hideMark/>
          </w:tcPr>
          <w:p w14:paraId="06D5C826" w14:textId="1190706B" w:rsidR="00B47BE6" w:rsidRPr="00B47BE6" w:rsidRDefault="00D05C5C" w:rsidP="00B47BE6">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NA</w:t>
            </w:r>
          </w:p>
        </w:tc>
        <w:tc>
          <w:tcPr>
            <w:tcW w:w="1132" w:type="dxa"/>
            <w:tcBorders>
              <w:top w:val="single" w:sz="4" w:space="0" w:color="ADD6EA"/>
              <w:left w:val="nil"/>
              <w:bottom w:val="nil"/>
              <w:right w:val="nil"/>
            </w:tcBorders>
            <w:shd w:val="clear" w:color="auto" w:fill="auto"/>
            <w:noWrap/>
            <w:vAlign w:val="bottom"/>
            <w:hideMark/>
          </w:tcPr>
          <w:p w14:paraId="526C07E3" w14:textId="3833A55B" w:rsidR="00B47BE6" w:rsidRPr="00B47BE6" w:rsidRDefault="00D05C5C" w:rsidP="00B47BE6">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NA</w:t>
            </w:r>
            <w:r w:rsidR="00B47BE6" w:rsidRPr="00B47BE6">
              <w:rPr>
                <w:rFonts w:eastAsia="Times New Roman" w:cs="Open Sans Light"/>
                <w:color w:val="000000"/>
                <w:sz w:val="16"/>
                <w:szCs w:val="16"/>
                <w:lang w:eastAsia="en-AU"/>
              </w:rPr>
              <w:t xml:space="preserve"> </w:t>
            </w:r>
          </w:p>
        </w:tc>
      </w:tr>
      <w:tr w:rsidR="00B47BE6" w:rsidRPr="00B47BE6" w14:paraId="132B5D35" w14:textId="77777777" w:rsidTr="007D1BF8">
        <w:trPr>
          <w:trHeight w:val="315"/>
        </w:trPr>
        <w:tc>
          <w:tcPr>
            <w:tcW w:w="1856" w:type="dxa"/>
            <w:tcBorders>
              <w:top w:val="single" w:sz="4" w:space="0" w:color="ADD6EA"/>
              <w:left w:val="nil"/>
              <w:bottom w:val="nil"/>
              <w:right w:val="nil"/>
            </w:tcBorders>
            <w:shd w:val="clear" w:color="auto" w:fill="auto"/>
            <w:vAlign w:val="bottom"/>
            <w:hideMark/>
          </w:tcPr>
          <w:p w14:paraId="1F635A48" w14:textId="77777777" w:rsidR="00B47BE6" w:rsidRPr="00B47BE6" w:rsidRDefault="00B47BE6" w:rsidP="00B47BE6">
            <w:pPr>
              <w:tabs>
                <w:tab w:val="clear" w:pos="567"/>
              </w:tabs>
              <w:spacing w:before="0" w:line="240" w:lineRule="auto"/>
              <w:rPr>
                <w:rFonts w:eastAsia="Times New Roman" w:cs="Open Sans Light"/>
                <w:color w:val="000000"/>
                <w:sz w:val="16"/>
                <w:szCs w:val="16"/>
                <w:lang w:eastAsia="en-AU"/>
              </w:rPr>
            </w:pPr>
            <w:r w:rsidRPr="00B47BE6">
              <w:rPr>
                <w:rFonts w:eastAsia="Times New Roman" w:cs="Open Sans Light"/>
                <w:color w:val="000000"/>
                <w:sz w:val="16"/>
                <w:szCs w:val="16"/>
                <w:lang w:eastAsia="en-AU"/>
              </w:rPr>
              <w:t> </w:t>
            </w:r>
          </w:p>
        </w:tc>
        <w:tc>
          <w:tcPr>
            <w:tcW w:w="1040" w:type="dxa"/>
            <w:tcBorders>
              <w:top w:val="single" w:sz="4" w:space="0" w:color="ADD6EA"/>
              <w:left w:val="nil"/>
              <w:bottom w:val="nil"/>
              <w:right w:val="nil"/>
            </w:tcBorders>
            <w:shd w:val="clear" w:color="auto" w:fill="auto"/>
            <w:noWrap/>
            <w:vAlign w:val="bottom"/>
            <w:hideMark/>
          </w:tcPr>
          <w:p w14:paraId="418B2F68" w14:textId="77777777"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 </w:t>
            </w:r>
          </w:p>
        </w:tc>
        <w:tc>
          <w:tcPr>
            <w:tcW w:w="940" w:type="dxa"/>
            <w:tcBorders>
              <w:top w:val="single" w:sz="4" w:space="0" w:color="ADD6EA"/>
              <w:left w:val="nil"/>
              <w:bottom w:val="nil"/>
              <w:right w:val="nil"/>
            </w:tcBorders>
            <w:shd w:val="clear" w:color="auto" w:fill="auto"/>
            <w:noWrap/>
            <w:vAlign w:val="bottom"/>
            <w:hideMark/>
          </w:tcPr>
          <w:p w14:paraId="13A68BEA" w14:textId="77777777"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 </w:t>
            </w:r>
          </w:p>
        </w:tc>
        <w:tc>
          <w:tcPr>
            <w:tcW w:w="1132" w:type="dxa"/>
            <w:tcBorders>
              <w:top w:val="single" w:sz="4" w:space="0" w:color="ADD6EA"/>
              <w:left w:val="nil"/>
              <w:bottom w:val="nil"/>
              <w:right w:val="nil"/>
            </w:tcBorders>
            <w:shd w:val="clear" w:color="auto" w:fill="auto"/>
            <w:noWrap/>
            <w:vAlign w:val="bottom"/>
            <w:hideMark/>
          </w:tcPr>
          <w:p w14:paraId="77524F65" w14:textId="77777777"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 </w:t>
            </w:r>
          </w:p>
        </w:tc>
        <w:tc>
          <w:tcPr>
            <w:tcW w:w="400" w:type="dxa"/>
            <w:tcBorders>
              <w:top w:val="single" w:sz="4" w:space="0" w:color="ADD6EA"/>
              <w:left w:val="nil"/>
              <w:bottom w:val="nil"/>
              <w:right w:val="nil"/>
            </w:tcBorders>
            <w:shd w:val="clear" w:color="auto" w:fill="auto"/>
            <w:noWrap/>
            <w:vAlign w:val="bottom"/>
            <w:hideMark/>
          </w:tcPr>
          <w:p w14:paraId="2BBCC928" w14:textId="77777777"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 </w:t>
            </w:r>
          </w:p>
        </w:tc>
        <w:tc>
          <w:tcPr>
            <w:tcW w:w="940" w:type="dxa"/>
            <w:tcBorders>
              <w:top w:val="single" w:sz="4" w:space="0" w:color="ADD6EA"/>
              <w:left w:val="nil"/>
              <w:bottom w:val="nil"/>
              <w:right w:val="nil"/>
            </w:tcBorders>
            <w:shd w:val="clear" w:color="auto" w:fill="auto"/>
            <w:noWrap/>
            <w:vAlign w:val="bottom"/>
            <w:hideMark/>
          </w:tcPr>
          <w:p w14:paraId="047DD9ED" w14:textId="77777777"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 </w:t>
            </w:r>
          </w:p>
        </w:tc>
        <w:tc>
          <w:tcPr>
            <w:tcW w:w="940" w:type="dxa"/>
            <w:tcBorders>
              <w:top w:val="single" w:sz="4" w:space="0" w:color="ADD6EA"/>
              <w:left w:val="nil"/>
              <w:bottom w:val="nil"/>
              <w:right w:val="nil"/>
            </w:tcBorders>
            <w:shd w:val="clear" w:color="auto" w:fill="auto"/>
            <w:noWrap/>
            <w:vAlign w:val="bottom"/>
            <w:hideMark/>
          </w:tcPr>
          <w:p w14:paraId="6B1E1D21" w14:textId="77777777"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 </w:t>
            </w:r>
          </w:p>
        </w:tc>
        <w:tc>
          <w:tcPr>
            <w:tcW w:w="1132" w:type="dxa"/>
            <w:tcBorders>
              <w:top w:val="single" w:sz="4" w:space="0" w:color="ADD6EA"/>
              <w:left w:val="nil"/>
              <w:bottom w:val="nil"/>
              <w:right w:val="nil"/>
            </w:tcBorders>
            <w:shd w:val="clear" w:color="auto" w:fill="auto"/>
            <w:noWrap/>
            <w:vAlign w:val="bottom"/>
            <w:hideMark/>
          </w:tcPr>
          <w:p w14:paraId="7D50787D" w14:textId="77777777"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 </w:t>
            </w:r>
          </w:p>
        </w:tc>
      </w:tr>
      <w:tr w:rsidR="00B47BE6" w:rsidRPr="00B47BE6" w14:paraId="210901EC" w14:textId="77777777" w:rsidTr="007D1BF8">
        <w:trPr>
          <w:trHeight w:val="315"/>
        </w:trPr>
        <w:tc>
          <w:tcPr>
            <w:tcW w:w="1856" w:type="dxa"/>
            <w:tcBorders>
              <w:top w:val="single" w:sz="4" w:space="0" w:color="ADD6EA"/>
              <w:left w:val="nil"/>
              <w:bottom w:val="nil"/>
              <w:right w:val="nil"/>
            </w:tcBorders>
            <w:shd w:val="clear" w:color="auto" w:fill="auto"/>
            <w:vAlign w:val="bottom"/>
            <w:hideMark/>
          </w:tcPr>
          <w:p w14:paraId="01A36F3B" w14:textId="77777777" w:rsidR="00B47BE6" w:rsidRPr="00B47BE6" w:rsidRDefault="00B47BE6" w:rsidP="00B47BE6">
            <w:pPr>
              <w:tabs>
                <w:tab w:val="clear" w:pos="567"/>
              </w:tabs>
              <w:spacing w:before="0" w:line="240" w:lineRule="auto"/>
              <w:rPr>
                <w:rFonts w:eastAsia="Times New Roman" w:cs="Open Sans Light"/>
                <w:color w:val="000000"/>
                <w:sz w:val="16"/>
                <w:szCs w:val="16"/>
                <w:lang w:eastAsia="en-AU"/>
              </w:rPr>
            </w:pPr>
            <w:r w:rsidRPr="00B47BE6">
              <w:rPr>
                <w:rFonts w:eastAsia="Times New Roman" w:cs="Open Sans Light"/>
                <w:color w:val="000000"/>
                <w:sz w:val="16"/>
                <w:szCs w:val="16"/>
                <w:lang w:eastAsia="en-AU"/>
              </w:rPr>
              <w:t>Adjusted R squared</w:t>
            </w:r>
          </w:p>
        </w:tc>
        <w:tc>
          <w:tcPr>
            <w:tcW w:w="1040" w:type="dxa"/>
            <w:tcBorders>
              <w:top w:val="single" w:sz="4" w:space="0" w:color="ADD6EA"/>
              <w:left w:val="nil"/>
              <w:bottom w:val="nil"/>
              <w:right w:val="nil"/>
            </w:tcBorders>
            <w:shd w:val="clear" w:color="auto" w:fill="auto"/>
            <w:noWrap/>
            <w:vAlign w:val="bottom"/>
            <w:hideMark/>
          </w:tcPr>
          <w:p w14:paraId="75EEEE04" w14:textId="2C04A9C7"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0.5</w:t>
            </w:r>
            <w:r w:rsidR="009B0528">
              <w:rPr>
                <w:rFonts w:eastAsia="Times New Roman" w:cs="Open Sans Light"/>
                <w:color w:val="000000"/>
                <w:sz w:val="16"/>
                <w:szCs w:val="16"/>
                <w:lang w:eastAsia="en-AU"/>
              </w:rPr>
              <w:t>102</w:t>
            </w:r>
          </w:p>
        </w:tc>
        <w:tc>
          <w:tcPr>
            <w:tcW w:w="940" w:type="dxa"/>
            <w:tcBorders>
              <w:top w:val="single" w:sz="4" w:space="0" w:color="ADD6EA"/>
              <w:left w:val="nil"/>
              <w:bottom w:val="nil"/>
              <w:right w:val="nil"/>
            </w:tcBorders>
            <w:shd w:val="clear" w:color="auto" w:fill="auto"/>
            <w:noWrap/>
            <w:vAlign w:val="bottom"/>
            <w:hideMark/>
          </w:tcPr>
          <w:p w14:paraId="6A2E0983" w14:textId="77777777"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 </w:t>
            </w:r>
          </w:p>
        </w:tc>
        <w:tc>
          <w:tcPr>
            <w:tcW w:w="1132" w:type="dxa"/>
            <w:tcBorders>
              <w:top w:val="single" w:sz="4" w:space="0" w:color="ADD6EA"/>
              <w:left w:val="nil"/>
              <w:bottom w:val="nil"/>
              <w:right w:val="nil"/>
            </w:tcBorders>
            <w:shd w:val="clear" w:color="auto" w:fill="auto"/>
            <w:noWrap/>
            <w:vAlign w:val="bottom"/>
            <w:hideMark/>
          </w:tcPr>
          <w:p w14:paraId="032FC7ED" w14:textId="77777777"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 </w:t>
            </w:r>
          </w:p>
        </w:tc>
        <w:tc>
          <w:tcPr>
            <w:tcW w:w="400" w:type="dxa"/>
            <w:tcBorders>
              <w:top w:val="single" w:sz="4" w:space="0" w:color="ADD6EA"/>
              <w:left w:val="nil"/>
              <w:bottom w:val="nil"/>
              <w:right w:val="nil"/>
            </w:tcBorders>
            <w:shd w:val="clear" w:color="auto" w:fill="auto"/>
            <w:noWrap/>
            <w:vAlign w:val="bottom"/>
            <w:hideMark/>
          </w:tcPr>
          <w:p w14:paraId="5B1580B3" w14:textId="77777777"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 </w:t>
            </w:r>
          </w:p>
        </w:tc>
        <w:tc>
          <w:tcPr>
            <w:tcW w:w="940" w:type="dxa"/>
            <w:tcBorders>
              <w:top w:val="single" w:sz="4" w:space="0" w:color="ADD6EA"/>
              <w:left w:val="nil"/>
              <w:bottom w:val="nil"/>
              <w:right w:val="nil"/>
            </w:tcBorders>
            <w:shd w:val="clear" w:color="auto" w:fill="auto"/>
            <w:noWrap/>
            <w:vAlign w:val="bottom"/>
            <w:hideMark/>
          </w:tcPr>
          <w:p w14:paraId="62F7364F" w14:textId="77777777"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0.3640</w:t>
            </w:r>
          </w:p>
        </w:tc>
        <w:tc>
          <w:tcPr>
            <w:tcW w:w="940" w:type="dxa"/>
            <w:tcBorders>
              <w:top w:val="single" w:sz="4" w:space="0" w:color="ADD6EA"/>
              <w:left w:val="nil"/>
              <w:bottom w:val="nil"/>
              <w:right w:val="nil"/>
            </w:tcBorders>
            <w:shd w:val="clear" w:color="auto" w:fill="auto"/>
            <w:noWrap/>
            <w:vAlign w:val="bottom"/>
            <w:hideMark/>
          </w:tcPr>
          <w:p w14:paraId="40EB5907" w14:textId="77777777"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 </w:t>
            </w:r>
          </w:p>
        </w:tc>
        <w:tc>
          <w:tcPr>
            <w:tcW w:w="1132" w:type="dxa"/>
            <w:tcBorders>
              <w:top w:val="single" w:sz="4" w:space="0" w:color="ADD6EA"/>
              <w:left w:val="nil"/>
              <w:bottom w:val="nil"/>
              <w:right w:val="nil"/>
            </w:tcBorders>
            <w:shd w:val="clear" w:color="auto" w:fill="auto"/>
            <w:noWrap/>
            <w:vAlign w:val="bottom"/>
            <w:hideMark/>
          </w:tcPr>
          <w:p w14:paraId="1FC343B4" w14:textId="77777777"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 </w:t>
            </w:r>
          </w:p>
        </w:tc>
      </w:tr>
      <w:tr w:rsidR="00B47BE6" w:rsidRPr="00B47BE6" w14:paraId="480346C6" w14:textId="77777777" w:rsidTr="007D1BF8">
        <w:trPr>
          <w:trHeight w:val="315"/>
        </w:trPr>
        <w:tc>
          <w:tcPr>
            <w:tcW w:w="1856" w:type="dxa"/>
            <w:tcBorders>
              <w:top w:val="single" w:sz="4" w:space="0" w:color="ADD6EA"/>
              <w:left w:val="nil"/>
              <w:bottom w:val="single" w:sz="4" w:space="0" w:color="ADD6EA"/>
              <w:right w:val="nil"/>
            </w:tcBorders>
            <w:shd w:val="clear" w:color="auto" w:fill="auto"/>
            <w:vAlign w:val="bottom"/>
            <w:hideMark/>
          </w:tcPr>
          <w:p w14:paraId="719B70AE" w14:textId="77777777" w:rsidR="00B47BE6" w:rsidRPr="00B47BE6" w:rsidRDefault="00B47BE6" w:rsidP="00B47BE6">
            <w:pPr>
              <w:tabs>
                <w:tab w:val="clear" w:pos="567"/>
              </w:tabs>
              <w:spacing w:before="0" w:line="240" w:lineRule="auto"/>
              <w:rPr>
                <w:rFonts w:eastAsia="Times New Roman" w:cs="Open Sans Light"/>
                <w:color w:val="000000"/>
                <w:sz w:val="16"/>
                <w:szCs w:val="16"/>
                <w:lang w:eastAsia="en-AU"/>
              </w:rPr>
            </w:pPr>
            <w:r w:rsidRPr="00B47BE6">
              <w:rPr>
                <w:rFonts w:eastAsia="Times New Roman" w:cs="Open Sans Light"/>
                <w:color w:val="000000"/>
                <w:sz w:val="16"/>
                <w:szCs w:val="16"/>
                <w:lang w:eastAsia="en-AU"/>
              </w:rPr>
              <w:t>Sample size</w:t>
            </w:r>
          </w:p>
        </w:tc>
        <w:tc>
          <w:tcPr>
            <w:tcW w:w="1040" w:type="dxa"/>
            <w:tcBorders>
              <w:top w:val="single" w:sz="4" w:space="0" w:color="ADD6EA"/>
              <w:left w:val="nil"/>
              <w:bottom w:val="single" w:sz="4" w:space="0" w:color="ADD6EA"/>
              <w:right w:val="nil"/>
            </w:tcBorders>
            <w:shd w:val="clear" w:color="auto" w:fill="auto"/>
            <w:noWrap/>
            <w:vAlign w:val="bottom"/>
            <w:hideMark/>
          </w:tcPr>
          <w:p w14:paraId="733EBB05" w14:textId="5FCABBAE"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6,2</w:t>
            </w:r>
            <w:r w:rsidR="009B0528">
              <w:rPr>
                <w:rFonts w:eastAsia="Times New Roman" w:cs="Open Sans Light"/>
                <w:color w:val="000000"/>
                <w:sz w:val="16"/>
                <w:szCs w:val="16"/>
                <w:lang w:eastAsia="en-AU"/>
              </w:rPr>
              <w:t>36</w:t>
            </w:r>
          </w:p>
        </w:tc>
        <w:tc>
          <w:tcPr>
            <w:tcW w:w="940" w:type="dxa"/>
            <w:tcBorders>
              <w:top w:val="single" w:sz="4" w:space="0" w:color="ADD6EA"/>
              <w:left w:val="nil"/>
              <w:bottom w:val="single" w:sz="4" w:space="0" w:color="ADD6EA"/>
              <w:right w:val="nil"/>
            </w:tcBorders>
            <w:shd w:val="clear" w:color="auto" w:fill="auto"/>
            <w:noWrap/>
            <w:vAlign w:val="bottom"/>
            <w:hideMark/>
          </w:tcPr>
          <w:p w14:paraId="489999BD" w14:textId="77777777"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 </w:t>
            </w:r>
          </w:p>
        </w:tc>
        <w:tc>
          <w:tcPr>
            <w:tcW w:w="1132" w:type="dxa"/>
            <w:tcBorders>
              <w:top w:val="single" w:sz="4" w:space="0" w:color="ADD6EA"/>
              <w:left w:val="nil"/>
              <w:bottom w:val="single" w:sz="4" w:space="0" w:color="ADD6EA"/>
              <w:right w:val="nil"/>
            </w:tcBorders>
            <w:shd w:val="clear" w:color="auto" w:fill="auto"/>
            <w:noWrap/>
            <w:vAlign w:val="bottom"/>
            <w:hideMark/>
          </w:tcPr>
          <w:p w14:paraId="47ABC94B" w14:textId="77777777"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 </w:t>
            </w:r>
          </w:p>
        </w:tc>
        <w:tc>
          <w:tcPr>
            <w:tcW w:w="400" w:type="dxa"/>
            <w:tcBorders>
              <w:top w:val="single" w:sz="4" w:space="0" w:color="ADD6EA"/>
              <w:left w:val="nil"/>
              <w:bottom w:val="single" w:sz="4" w:space="0" w:color="ADD6EA"/>
              <w:right w:val="nil"/>
            </w:tcBorders>
            <w:shd w:val="clear" w:color="auto" w:fill="auto"/>
            <w:noWrap/>
            <w:vAlign w:val="bottom"/>
            <w:hideMark/>
          </w:tcPr>
          <w:p w14:paraId="24560FB9" w14:textId="77777777"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 </w:t>
            </w:r>
          </w:p>
        </w:tc>
        <w:tc>
          <w:tcPr>
            <w:tcW w:w="940" w:type="dxa"/>
            <w:tcBorders>
              <w:top w:val="single" w:sz="4" w:space="0" w:color="ADD6EA"/>
              <w:left w:val="nil"/>
              <w:bottom w:val="single" w:sz="4" w:space="0" w:color="ADD6EA"/>
              <w:right w:val="nil"/>
            </w:tcBorders>
            <w:shd w:val="clear" w:color="auto" w:fill="auto"/>
            <w:noWrap/>
            <w:vAlign w:val="bottom"/>
            <w:hideMark/>
          </w:tcPr>
          <w:p w14:paraId="14A5FF01" w14:textId="77777777"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2,649</w:t>
            </w:r>
          </w:p>
        </w:tc>
        <w:tc>
          <w:tcPr>
            <w:tcW w:w="940" w:type="dxa"/>
            <w:tcBorders>
              <w:top w:val="single" w:sz="4" w:space="0" w:color="ADD6EA"/>
              <w:left w:val="nil"/>
              <w:bottom w:val="single" w:sz="4" w:space="0" w:color="ADD6EA"/>
              <w:right w:val="nil"/>
            </w:tcBorders>
            <w:shd w:val="clear" w:color="auto" w:fill="auto"/>
            <w:noWrap/>
            <w:vAlign w:val="bottom"/>
            <w:hideMark/>
          </w:tcPr>
          <w:p w14:paraId="3F349830" w14:textId="77777777"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 </w:t>
            </w:r>
          </w:p>
        </w:tc>
        <w:tc>
          <w:tcPr>
            <w:tcW w:w="1132" w:type="dxa"/>
            <w:tcBorders>
              <w:top w:val="single" w:sz="4" w:space="0" w:color="ADD6EA"/>
              <w:left w:val="nil"/>
              <w:bottom w:val="single" w:sz="4" w:space="0" w:color="ADD6EA"/>
              <w:right w:val="nil"/>
            </w:tcBorders>
            <w:shd w:val="clear" w:color="auto" w:fill="auto"/>
            <w:noWrap/>
            <w:vAlign w:val="bottom"/>
            <w:hideMark/>
          </w:tcPr>
          <w:p w14:paraId="5FBF4692" w14:textId="77777777" w:rsidR="00B47BE6" w:rsidRPr="00B47BE6" w:rsidRDefault="00B47BE6" w:rsidP="00B47BE6">
            <w:pPr>
              <w:tabs>
                <w:tab w:val="clear" w:pos="567"/>
              </w:tabs>
              <w:spacing w:before="0" w:line="240" w:lineRule="auto"/>
              <w:jc w:val="right"/>
              <w:rPr>
                <w:rFonts w:eastAsia="Times New Roman" w:cs="Open Sans Light"/>
                <w:color w:val="000000"/>
                <w:sz w:val="16"/>
                <w:szCs w:val="16"/>
                <w:lang w:eastAsia="en-AU"/>
              </w:rPr>
            </w:pPr>
            <w:r w:rsidRPr="00B47BE6">
              <w:rPr>
                <w:rFonts w:eastAsia="Times New Roman" w:cs="Open Sans Light"/>
                <w:color w:val="000000"/>
                <w:sz w:val="16"/>
                <w:szCs w:val="16"/>
                <w:lang w:eastAsia="en-AU"/>
              </w:rPr>
              <w:t> </w:t>
            </w:r>
          </w:p>
        </w:tc>
      </w:tr>
    </w:tbl>
    <w:p w14:paraId="675263CC" w14:textId="7D9E1AFF" w:rsidR="009E01F7" w:rsidRDefault="00D92874" w:rsidP="00316830">
      <w:pPr>
        <w:pStyle w:val="CGC2025TableNote"/>
      </w:pPr>
      <w:r>
        <w:t>Significan</w:t>
      </w:r>
      <w:r w:rsidR="00780C3E">
        <w:t>c</w:t>
      </w:r>
      <w:r>
        <w:t>e:</w:t>
      </w:r>
      <w:r w:rsidR="002A26A2">
        <w:t xml:space="preserve"> *** 99</w:t>
      </w:r>
      <w:r w:rsidR="002A3713">
        <w:t>.9</w:t>
      </w:r>
      <w:r w:rsidR="002A26A2">
        <w:t>%, ** 9</w:t>
      </w:r>
      <w:r w:rsidR="002A3713">
        <w:t>9</w:t>
      </w:r>
      <w:r w:rsidR="002A26A2">
        <w:t>%, *9</w:t>
      </w:r>
      <w:r w:rsidR="002A3713">
        <w:t>5</w:t>
      </w:r>
      <w:r w:rsidR="002A26A2">
        <w:t>%.</w:t>
      </w:r>
    </w:p>
    <w:p w14:paraId="051E2220" w14:textId="696AE5CA" w:rsidR="00661BAB" w:rsidRDefault="00661BAB" w:rsidP="00661BAB">
      <w:pPr>
        <w:pStyle w:val="CGC2025TableNote"/>
      </w:pPr>
      <w:r w:rsidRPr="007D1BF8">
        <w:t>Source:</w:t>
      </w:r>
      <w:r w:rsidRPr="007D1BF8">
        <w:tab/>
        <w:t>Commission calculation</w:t>
      </w:r>
      <w:r>
        <w:t>.</w:t>
      </w:r>
    </w:p>
    <w:p w14:paraId="6135477A" w14:textId="17235A6B" w:rsidR="00B40ADE" w:rsidRDefault="00716180" w:rsidP="00316830">
      <w:pPr>
        <w:pStyle w:val="CGC2025ParaNumbers"/>
      </w:pPr>
      <w:r>
        <w:t xml:space="preserve">Since </w:t>
      </w:r>
      <w:r w:rsidR="00EE2933">
        <w:t xml:space="preserve">the </w:t>
      </w:r>
      <w:r>
        <w:t>2020</w:t>
      </w:r>
      <w:r w:rsidR="00EE2933">
        <w:t xml:space="preserve"> Review, </w:t>
      </w:r>
      <w:r w:rsidR="0061379B">
        <w:t xml:space="preserve">all states have </w:t>
      </w:r>
      <w:r w:rsidR="00E53D6D">
        <w:t>included year 7</w:t>
      </w:r>
      <w:r w:rsidR="00BC7AC1">
        <w:t xml:space="preserve"> in secondary school. School level is therefore now a nationally consistent </w:t>
      </w:r>
      <w:proofErr w:type="gramStart"/>
      <w:r w:rsidR="0003207A">
        <w:t>attribute</w:t>
      </w:r>
      <w:r w:rsidR="00C45362">
        <w:t xml:space="preserve">, </w:t>
      </w:r>
      <w:r w:rsidR="002B74AF">
        <w:t>and</w:t>
      </w:r>
      <w:proofErr w:type="gramEnd"/>
      <w:r w:rsidR="002B74AF">
        <w:t xml:space="preserve"> </w:t>
      </w:r>
      <w:r w:rsidR="00C45362">
        <w:t xml:space="preserve">explains significant variation in school funding. </w:t>
      </w:r>
      <w:r w:rsidR="0023112D">
        <w:t xml:space="preserve">Because the model of </w:t>
      </w:r>
      <w:r w:rsidR="0063264B">
        <w:t>education varies between primary and secondary school, e</w:t>
      </w:r>
      <w:r w:rsidR="0023112D">
        <w:t xml:space="preserve">ach of the cost weights calculated in </w:t>
      </w:r>
      <w:r w:rsidR="002401F8">
        <w:fldChar w:fldCharType="begin"/>
      </w:r>
      <w:r w:rsidR="002401F8">
        <w:instrText xml:space="preserve"> REF _Ref138697264 \h </w:instrText>
      </w:r>
      <w:r w:rsidR="002401F8">
        <w:fldChar w:fldCharType="separate"/>
      </w:r>
      <w:r w:rsidR="002401F8">
        <w:t>Table A</w:t>
      </w:r>
      <w:r w:rsidR="002401F8">
        <w:rPr>
          <w:noProof/>
        </w:rPr>
        <w:t>1</w:t>
      </w:r>
      <w:r w:rsidR="002401F8">
        <w:fldChar w:fldCharType="end"/>
      </w:r>
      <w:r w:rsidR="002401F8">
        <w:t xml:space="preserve"> </w:t>
      </w:r>
      <w:r w:rsidR="0063264B">
        <w:t xml:space="preserve">could be different between the different levels. </w:t>
      </w:r>
      <w:r w:rsidR="00F32FDF">
        <w:fldChar w:fldCharType="begin"/>
      </w:r>
      <w:r w:rsidR="00F32FDF">
        <w:instrText xml:space="preserve"> REF _Ref138697165 \h </w:instrText>
      </w:r>
      <w:r w:rsidR="00F32FDF">
        <w:fldChar w:fldCharType="separate"/>
      </w:r>
      <w:r w:rsidR="00F32FDF">
        <w:t>Table A</w:t>
      </w:r>
      <w:r w:rsidR="00F32FDF">
        <w:rPr>
          <w:noProof/>
        </w:rPr>
        <w:t>2</w:t>
      </w:r>
      <w:r w:rsidR="00F32FDF">
        <w:fldChar w:fldCharType="end"/>
      </w:r>
      <w:r w:rsidR="00F32FDF">
        <w:t xml:space="preserve"> </w:t>
      </w:r>
      <w:r w:rsidR="0073015E">
        <w:t xml:space="preserve">shows the 2020 Review </w:t>
      </w:r>
      <w:r w:rsidR="00540C8D">
        <w:t xml:space="preserve">model specifications run separately for </w:t>
      </w:r>
      <w:r w:rsidR="00065362">
        <w:t xml:space="preserve">primary, </w:t>
      </w:r>
      <w:proofErr w:type="gramStart"/>
      <w:r w:rsidR="00065362">
        <w:t>secondary</w:t>
      </w:r>
      <w:proofErr w:type="gramEnd"/>
      <w:r w:rsidR="00065362">
        <w:t xml:space="preserve"> and combine</w:t>
      </w:r>
      <w:r w:rsidR="20B12286">
        <w:t>d</w:t>
      </w:r>
      <w:r w:rsidR="00065362">
        <w:t xml:space="preserve"> school</w:t>
      </w:r>
      <w:r w:rsidR="256C8771">
        <w:t xml:space="preserve"> levels</w:t>
      </w:r>
      <w:r w:rsidR="00065362">
        <w:t xml:space="preserve">. </w:t>
      </w:r>
    </w:p>
    <w:p w14:paraId="19DA76FD" w14:textId="25800999" w:rsidR="00941625" w:rsidRDefault="00D773C6" w:rsidP="00316830">
      <w:pPr>
        <w:pStyle w:val="CGC2025ParaNumbers"/>
      </w:pPr>
      <w:r>
        <w:t>In the 2020 Review, the Commission tested a range of potential drivers that some states included in their funding models</w:t>
      </w:r>
      <w:r w:rsidR="00501868">
        <w:t>. It found these</w:t>
      </w:r>
      <w:r>
        <w:t xml:space="preserve"> were not significant, or </w:t>
      </w:r>
      <w:r w:rsidR="00D311AC">
        <w:t>had a sign not explained by a strong conceptual case</w:t>
      </w:r>
      <w:r>
        <w:t xml:space="preserve">, and so were excluded. </w:t>
      </w:r>
    </w:p>
    <w:p w14:paraId="39CE04AB" w14:textId="511DCCB1" w:rsidR="001B706F" w:rsidRDefault="00D773C6" w:rsidP="00316830">
      <w:pPr>
        <w:pStyle w:val="CGC2025ParaNumbers"/>
      </w:pPr>
      <w:r>
        <w:t xml:space="preserve">It is possible that the exclusion of school level </w:t>
      </w:r>
      <w:r w:rsidR="2950ECC3">
        <w:t xml:space="preserve">as a variable </w:t>
      </w:r>
      <w:r>
        <w:t xml:space="preserve">contributed to this. </w:t>
      </w:r>
      <w:r w:rsidR="0055668F">
        <w:t>I</w:t>
      </w:r>
      <w:r>
        <w:t xml:space="preserve">ncluding school level could mean that a revised model </w:t>
      </w:r>
      <w:r w:rsidR="007913C7">
        <w:t>w</w:t>
      </w:r>
      <w:r>
        <w:t xml:space="preserve">ould </w:t>
      </w:r>
      <w:r w:rsidR="00ED171A">
        <w:t xml:space="preserve">more appropriately attribute the driver of differences in spending than the 2020 </w:t>
      </w:r>
      <w:r w:rsidR="001F4EB6">
        <w:t>Review models did.</w:t>
      </w:r>
      <w:r>
        <w:t xml:space="preserve"> To test for such possibilities, all variables tested for in the 2020 Review process</w:t>
      </w:r>
      <w:r w:rsidR="7A2130DC">
        <w:t xml:space="preserve"> are included</w:t>
      </w:r>
      <w:r>
        <w:t xml:space="preserve"> in</w:t>
      </w:r>
      <w:r w:rsidR="00A92052">
        <w:t xml:space="preserve"> </w:t>
      </w:r>
      <w:r w:rsidR="00A92052">
        <w:fldChar w:fldCharType="begin"/>
      </w:r>
      <w:r w:rsidR="00A92052">
        <w:instrText xml:space="preserve"> REF _Ref138697165 \h </w:instrText>
      </w:r>
      <w:r w:rsidR="00A92052">
        <w:fldChar w:fldCharType="separate"/>
      </w:r>
      <w:r w:rsidR="00A92052">
        <w:t>Table A</w:t>
      </w:r>
      <w:r w:rsidR="00A92052">
        <w:rPr>
          <w:noProof/>
        </w:rPr>
        <w:t>2</w:t>
      </w:r>
      <w:r w:rsidR="00A92052">
        <w:fldChar w:fldCharType="end"/>
      </w:r>
      <w:r>
        <w:t>.</w:t>
      </w:r>
    </w:p>
    <w:p w14:paraId="2360BE26" w14:textId="77777777" w:rsidR="001B706F" w:rsidRDefault="001B706F">
      <w:pPr>
        <w:tabs>
          <w:tab w:val="clear" w:pos="567"/>
        </w:tabs>
        <w:spacing w:before="0" w:after="160" w:line="259" w:lineRule="auto"/>
        <w:rPr>
          <w:rFonts w:ascii="Work Sans" w:hAnsi="Work Sans"/>
          <w:szCs w:val="20"/>
        </w:rPr>
      </w:pPr>
      <w:r>
        <w:br w:type="page"/>
      </w:r>
    </w:p>
    <w:p w14:paraId="18FF16CC" w14:textId="39BEE7D8" w:rsidR="00E63E3C" w:rsidRDefault="00A92052" w:rsidP="00A92052">
      <w:pPr>
        <w:pStyle w:val="CGC2025Caption"/>
        <w:tabs>
          <w:tab w:val="left" w:pos="1134"/>
        </w:tabs>
      </w:pPr>
      <w:bookmarkStart w:id="78" w:name="_Ref138697165"/>
      <w:r>
        <w:lastRenderedPageBreak/>
        <w:t>Table A</w:t>
      </w:r>
      <w:r>
        <w:fldChar w:fldCharType="begin"/>
      </w:r>
      <w:r>
        <w:instrText xml:space="preserve"> SEQ Table_A \* ARABIC </w:instrText>
      </w:r>
      <w:r>
        <w:fldChar w:fldCharType="separate"/>
      </w:r>
      <w:r w:rsidR="00F32FDF">
        <w:rPr>
          <w:noProof/>
        </w:rPr>
        <w:t>2</w:t>
      </w:r>
      <w:r>
        <w:fldChar w:fldCharType="end"/>
      </w:r>
      <w:bookmarkEnd w:id="78"/>
      <w:r w:rsidR="00E63E3C">
        <w:tab/>
      </w:r>
      <w:r w:rsidR="00644ABF">
        <w:t xml:space="preserve">Government school regressions with greatest potential detail, </w:t>
      </w:r>
      <w:r w:rsidR="00644ABF" w:rsidRPr="00FC6707">
        <w:t>202</w:t>
      </w:r>
      <w:r w:rsidR="007B373B">
        <w:t>2</w:t>
      </w:r>
    </w:p>
    <w:tbl>
      <w:tblPr>
        <w:tblW w:w="8360" w:type="dxa"/>
        <w:tblLook w:val="04A0" w:firstRow="1" w:lastRow="0" w:firstColumn="1" w:lastColumn="0" w:noHBand="0" w:noVBand="1"/>
      </w:tblPr>
      <w:tblGrid>
        <w:gridCol w:w="2835"/>
        <w:gridCol w:w="1276"/>
        <w:gridCol w:w="1559"/>
        <w:gridCol w:w="1570"/>
        <w:gridCol w:w="1120"/>
      </w:tblGrid>
      <w:tr w:rsidR="00566BC0" w:rsidRPr="00566BC0" w14:paraId="40206A10" w14:textId="77777777" w:rsidTr="00E14ECF">
        <w:trPr>
          <w:trHeight w:val="259"/>
        </w:trPr>
        <w:tc>
          <w:tcPr>
            <w:tcW w:w="2835" w:type="dxa"/>
            <w:tcBorders>
              <w:top w:val="single" w:sz="4" w:space="0" w:color="ADD6EA"/>
              <w:left w:val="nil"/>
              <w:bottom w:val="single" w:sz="4" w:space="0" w:color="ADD6EA"/>
              <w:right w:val="nil"/>
            </w:tcBorders>
            <w:shd w:val="clear" w:color="000000" w:fill="B6D5E4"/>
            <w:vAlign w:val="bottom"/>
            <w:hideMark/>
          </w:tcPr>
          <w:p w14:paraId="6195FCA0" w14:textId="77777777" w:rsidR="00566BC0" w:rsidRPr="00566BC0" w:rsidRDefault="00566BC0" w:rsidP="00566BC0">
            <w:pPr>
              <w:tabs>
                <w:tab w:val="clear" w:pos="567"/>
              </w:tabs>
              <w:spacing w:before="0" w:line="240" w:lineRule="auto"/>
              <w:rPr>
                <w:rFonts w:ascii="Open Sans Semibold" w:eastAsia="Times New Roman" w:hAnsi="Open Sans Semibold" w:cs="Open Sans Semibold"/>
                <w:color w:val="000000"/>
                <w:sz w:val="16"/>
                <w:szCs w:val="16"/>
                <w:lang w:eastAsia="en-AU"/>
              </w:rPr>
            </w:pPr>
            <w:bookmarkStart w:id="79" w:name="RANGE!H93:L106"/>
            <w:r w:rsidRPr="00566BC0">
              <w:rPr>
                <w:rFonts w:ascii="Open Sans Semibold" w:eastAsia="Times New Roman" w:hAnsi="Open Sans Semibold" w:cs="Open Sans Semibold"/>
                <w:color w:val="000000"/>
                <w:sz w:val="16"/>
                <w:szCs w:val="16"/>
                <w:lang w:eastAsia="en-AU"/>
              </w:rPr>
              <w:t> </w:t>
            </w:r>
            <w:bookmarkEnd w:id="79"/>
          </w:p>
        </w:tc>
        <w:tc>
          <w:tcPr>
            <w:tcW w:w="1276" w:type="dxa"/>
            <w:tcBorders>
              <w:top w:val="single" w:sz="4" w:space="0" w:color="ADD6EA"/>
              <w:left w:val="nil"/>
              <w:bottom w:val="single" w:sz="4" w:space="0" w:color="ADD6EA"/>
              <w:right w:val="nil"/>
            </w:tcBorders>
            <w:shd w:val="clear" w:color="000000" w:fill="B6D5E4"/>
            <w:noWrap/>
            <w:vAlign w:val="bottom"/>
            <w:hideMark/>
          </w:tcPr>
          <w:p w14:paraId="5209638F" w14:textId="77777777" w:rsidR="00566BC0" w:rsidRPr="00566BC0" w:rsidRDefault="00566BC0" w:rsidP="00566BC0">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6BC0">
              <w:rPr>
                <w:rFonts w:ascii="Open Sans Semibold" w:eastAsia="Times New Roman" w:hAnsi="Open Sans Semibold" w:cs="Open Sans Semibold"/>
                <w:color w:val="000000"/>
                <w:sz w:val="16"/>
                <w:szCs w:val="16"/>
                <w:lang w:eastAsia="en-AU"/>
              </w:rPr>
              <w:t>Primary school</w:t>
            </w:r>
          </w:p>
        </w:tc>
        <w:tc>
          <w:tcPr>
            <w:tcW w:w="1559" w:type="dxa"/>
            <w:tcBorders>
              <w:top w:val="single" w:sz="4" w:space="0" w:color="ADD6EA"/>
              <w:left w:val="nil"/>
              <w:bottom w:val="single" w:sz="4" w:space="0" w:color="ADD6EA"/>
              <w:right w:val="nil"/>
            </w:tcBorders>
            <w:shd w:val="clear" w:color="000000" w:fill="B6D5E4"/>
            <w:noWrap/>
            <w:vAlign w:val="bottom"/>
            <w:hideMark/>
          </w:tcPr>
          <w:p w14:paraId="4D3D5232" w14:textId="77777777" w:rsidR="00566BC0" w:rsidRPr="00566BC0" w:rsidRDefault="00566BC0" w:rsidP="00566BC0">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6BC0">
              <w:rPr>
                <w:rFonts w:ascii="Open Sans Semibold" w:eastAsia="Times New Roman" w:hAnsi="Open Sans Semibold" w:cs="Open Sans Semibold"/>
                <w:color w:val="000000"/>
                <w:sz w:val="16"/>
                <w:szCs w:val="16"/>
                <w:lang w:eastAsia="en-AU"/>
              </w:rPr>
              <w:t>Secondary schools</w:t>
            </w:r>
          </w:p>
        </w:tc>
        <w:tc>
          <w:tcPr>
            <w:tcW w:w="1570" w:type="dxa"/>
            <w:tcBorders>
              <w:top w:val="single" w:sz="4" w:space="0" w:color="ADD6EA"/>
              <w:left w:val="nil"/>
              <w:bottom w:val="single" w:sz="4" w:space="0" w:color="ADD6EA"/>
              <w:right w:val="nil"/>
            </w:tcBorders>
            <w:shd w:val="clear" w:color="000000" w:fill="B6D5E4"/>
            <w:noWrap/>
            <w:vAlign w:val="bottom"/>
            <w:hideMark/>
          </w:tcPr>
          <w:p w14:paraId="44871B8F" w14:textId="77777777" w:rsidR="00566BC0" w:rsidRPr="00566BC0" w:rsidRDefault="00566BC0" w:rsidP="00566BC0">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6BC0">
              <w:rPr>
                <w:rFonts w:ascii="Open Sans Semibold" w:eastAsia="Times New Roman" w:hAnsi="Open Sans Semibold" w:cs="Open Sans Semibold"/>
                <w:color w:val="000000"/>
                <w:sz w:val="16"/>
                <w:szCs w:val="16"/>
                <w:lang w:eastAsia="en-AU"/>
              </w:rPr>
              <w:t>Combined schools</w:t>
            </w:r>
          </w:p>
        </w:tc>
        <w:tc>
          <w:tcPr>
            <w:tcW w:w="1120" w:type="dxa"/>
            <w:tcBorders>
              <w:top w:val="single" w:sz="4" w:space="0" w:color="ADD6EA"/>
              <w:left w:val="nil"/>
              <w:bottom w:val="single" w:sz="4" w:space="0" w:color="ADD6EA"/>
              <w:right w:val="nil"/>
            </w:tcBorders>
            <w:shd w:val="clear" w:color="000000" w:fill="B6D5E4"/>
            <w:noWrap/>
            <w:vAlign w:val="bottom"/>
            <w:hideMark/>
          </w:tcPr>
          <w:p w14:paraId="0E391D29" w14:textId="77777777" w:rsidR="00566BC0" w:rsidRPr="00566BC0" w:rsidRDefault="00566BC0" w:rsidP="00566BC0">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6BC0">
              <w:rPr>
                <w:rFonts w:ascii="Open Sans Semibold" w:eastAsia="Times New Roman" w:hAnsi="Open Sans Semibold" w:cs="Open Sans Semibold"/>
                <w:color w:val="000000"/>
                <w:sz w:val="16"/>
                <w:szCs w:val="16"/>
                <w:lang w:eastAsia="en-AU"/>
              </w:rPr>
              <w:t>All schools</w:t>
            </w:r>
          </w:p>
        </w:tc>
      </w:tr>
      <w:tr w:rsidR="00566BC0" w:rsidRPr="00566BC0" w14:paraId="4DDBCC70" w14:textId="77777777" w:rsidTr="00E14ECF">
        <w:trPr>
          <w:trHeight w:val="315"/>
        </w:trPr>
        <w:tc>
          <w:tcPr>
            <w:tcW w:w="2835" w:type="dxa"/>
            <w:tcBorders>
              <w:top w:val="nil"/>
              <w:left w:val="nil"/>
              <w:bottom w:val="nil"/>
              <w:right w:val="nil"/>
            </w:tcBorders>
            <w:shd w:val="clear" w:color="auto" w:fill="auto"/>
            <w:vAlign w:val="bottom"/>
            <w:hideMark/>
          </w:tcPr>
          <w:p w14:paraId="3691BC2F" w14:textId="77777777" w:rsidR="00566BC0" w:rsidRPr="00566BC0" w:rsidRDefault="00566BC0" w:rsidP="00566BC0">
            <w:pPr>
              <w:tabs>
                <w:tab w:val="clear" w:pos="567"/>
              </w:tabs>
              <w:spacing w:before="0" w:line="240" w:lineRule="auto"/>
              <w:rPr>
                <w:rFonts w:eastAsia="Times New Roman" w:cs="Open Sans Light"/>
                <w:color w:val="000000"/>
                <w:sz w:val="16"/>
                <w:szCs w:val="16"/>
                <w:lang w:eastAsia="en-AU"/>
              </w:rPr>
            </w:pPr>
            <w:r w:rsidRPr="00566BC0">
              <w:rPr>
                <w:rFonts w:eastAsia="Times New Roman" w:cs="Open Sans Light"/>
                <w:color w:val="000000"/>
                <w:sz w:val="16"/>
                <w:szCs w:val="16"/>
                <w:lang w:eastAsia="en-AU"/>
              </w:rPr>
              <w:t>Intercept (a)</w:t>
            </w:r>
          </w:p>
        </w:tc>
        <w:tc>
          <w:tcPr>
            <w:tcW w:w="1276" w:type="dxa"/>
            <w:tcBorders>
              <w:top w:val="nil"/>
              <w:left w:val="nil"/>
              <w:bottom w:val="nil"/>
              <w:right w:val="nil"/>
            </w:tcBorders>
            <w:shd w:val="clear" w:color="auto" w:fill="auto"/>
            <w:noWrap/>
            <w:vAlign w:val="bottom"/>
            <w:hideMark/>
          </w:tcPr>
          <w:p w14:paraId="0FED1EC9"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8,764</w:t>
            </w:r>
          </w:p>
        </w:tc>
        <w:tc>
          <w:tcPr>
            <w:tcW w:w="1559" w:type="dxa"/>
            <w:tcBorders>
              <w:top w:val="nil"/>
              <w:left w:val="nil"/>
              <w:bottom w:val="nil"/>
              <w:right w:val="nil"/>
            </w:tcBorders>
            <w:shd w:val="clear" w:color="auto" w:fill="auto"/>
            <w:noWrap/>
            <w:vAlign w:val="bottom"/>
            <w:hideMark/>
          </w:tcPr>
          <w:p w14:paraId="16C2B1FB"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9,357</w:t>
            </w:r>
          </w:p>
        </w:tc>
        <w:tc>
          <w:tcPr>
            <w:tcW w:w="1570" w:type="dxa"/>
            <w:tcBorders>
              <w:top w:val="nil"/>
              <w:left w:val="nil"/>
              <w:bottom w:val="nil"/>
              <w:right w:val="nil"/>
            </w:tcBorders>
            <w:shd w:val="clear" w:color="auto" w:fill="auto"/>
            <w:noWrap/>
            <w:vAlign w:val="bottom"/>
            <w:hideMark/>
          </w:tcPr>
          <w:p w14:paraId="46329D0F"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9,010</w:t>
            </w:r>
          </w:p>
        </w:tc>
        <w:tc>
          <w:tcPr>
            <w:tcW w:w="1120" w:type="dxa"/>
            <w:tcBorders>
              <w:top w:val="nil"/>
              <w:left w:val="nil"/>
              <w:bottom w:val="nil"/>
              <w:right w:val="nil"/>
            </w:tcBorders>
            <w:shd w:val="clear" w:color="auto" w:fill="auto"/>
            <w:noWrap/>
            <w:vAlign w:val="bottom"/>
            <w:hideMark/>
          </w:tcPr>
          <w:p w14:paraId="1EC02F1A"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9,321</w:t>
            </w:r>
          </w:p>
        </w:tc>
      </w:tr>
      <w:tr w:rsidR="00566BC0" w:rsidRPr="00566BC0" w14:paraId="294D291C" w14:textId="77777777" w:rsidTr="00E14ECF">
        <w:trPr>
          <w:trHeight w:val="315"/>
        </w:trPr>
        <w:tc>
          <w:tcPr>
            <w:tcW w:w="2835" w:type="dxa"/>
            <w:tcBorders>
              <w:top w:val="single" w:sz="4" w:space="0" w:color="ADD6EA"/>
              <w:left w:val="nil"/>
              <w:bottom w:val="nil"/>
              <w:right w:val="nil"/>
            </w:tcBorders>
            <w:shd w:val="clear" w:color="auto" w:fill="auto"/>
            <w:vAlign w:val="bottom"/>
            <w:hideMark/>
          </w:tcPr>
          <w:p w14:paraId="043ED648" w14:textId="584996EC" w:rsidR="00566BC0" w:rsidRPr="00566BC0" w:rsidRDefault="00566BC0" w:rsidP="00566BC0">
            <w:pPr>
              <w:tabs>
                <w:tab w:val="clear" w:pos="567"/>
              </w:tabs>
              <w:spacing w:before="0" w:line="240" w:lineRule="auto"/>
              <w:rPr>
                <w:rFonts w:eastAsia="Times New Roman" w:cs="Open Sans Light"/>
                <w:color w:val="000000"/>
                <w:sz w:val="16"/>
                <w:szCs w:val="16"/>
                <w:lang w:eastAsia="en-AU"/>
              </w:rPr>
            </w:pPr>
            <w:r w:rsidRPr="00566BC0">
              <w:rPr>
                <w:rFonts w:eastAsia="Times New Roman" w:cs="Open Sans Light"/>
                <w:color w:val="000000"/>
                <w:sz w:val="16"/>
                <w:szCs w:val="16"/>
                <w:lang w:eastAsia="en-AU"/>
              </w:rPr>
              <w:t>Inverse</w:t>
            </w:r>
            <w:r w:rsidR="00BC5115">
              <w:rPr>
                <w:rFonts w:eastAsia="Times New Roman" w:cs="Open Sans Light"/>
                <w:color w:val="000000"/>
                <w:sz w:val="16"/>
                <w:szCs w:val="16"/>
                <w:lang w:eastAsia="en-AU"/>
              </w:rPr>
              <w:t xml:space="preserve"> </w:t>
            </w:r>
            <w:r w:rsidR="00741852">
              <w:rPr>
                <w:rFonts w:eastAsia="Times New Roman" w:cs="Open Sans Light"/>
                <w:color w:val="000000"/>
                <w:sz w:val="16"/>
                <w:szCs w:val="16"/>
                <w:lang w:eastAsia="en-AU"/>
              </w:rPr>
              <w:t>s</w:t>
            </w:r>
            <w:r w:rsidRPr="00566BC0">
              <w:rPr>
                <w:rFonts w:eastAsia="Times New Roman" w:cs="Open Sans Light"/>
                <w:color w:val="000000"/>
                <w:sz w:val="16"/>
                <w:szCs w:val="16"/>
                <w:lang w:eastAsia="en-AU"/>
              </w:rPr>
              <w:t>chool</w:t>
            </w:r>
            <w:r w:rsidR="00BC5115">
              <w:rPr>
                <w:rFonts w:eastAsia="Times New Roman" w:cs="Open Sans Light"/>
                <w:color w:val="000000"/>
                <w:sz w:val="16"/>
                <w:szCs w:val="16"/>
                <w:lang w:eastAsia="en-AU"/>
              </w:rPr>
              <w:t xml:space="preserve"> </w:t>
            </w:r>
            <w:r w:rsidR="00741852">
              <w:rPr>
                <w:rFonts w:eastAsia="Times New Roman" w:cs="Open Sans Light"/>
                <w:color w:val="000000"/>
                <w:sz w:val="16"/>
                <w:szCs w:val="16"/>
                <w:lang w:eastAsia="en-AU"/>
              </w:rPr>
              <w:t>s</w:t>
            </w:r>
            <w:r w:rsidRPr="00566BC0">
              <w:rPr>
                <w:rFonts w:eastAsia="Times New Roman" w:cs="Open Sans Light"/>
                <w:color w:val="000000"/>
                <w:sz w:val="16"/>
                <w:szCs w:val="16"/>
                <w:lang w:eastAsia="en-AU"/>
              </w:rPr>
              <w:t>ize (b)</w:t>
            </w:r>
          </w:p>
        </w:tc>
        <w:tc>
          <w:tcPr>
            <w:tcW w:w="1276" w:type="dxa"/>
            <w:tcBorders>
              <w:top w:val="single" w:sz="4" w:space="0" w:color="ADD6EA"/>
              <w:left w:val="nil"/>
              <w:bottom w:val="nil"/>
              <w:right w:val="nil"/>
            </w:tcBorders>
            <w:shd w:val="clear" w:color="auto" w:fill="auto"/>
            <w:noWrap/>
            <w:vAlign w:val="bottom"/>
            <w:hideMark/>
          </w:tcPr>
          <w:p w14:paraId="79AF49B7"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300,181</w:t>
            </w:r>
          </w:p>
        </w:tc>
        <w:tc>
          <w:tcPr>
            <w:tcW w:w="1559" w:type="dxa"/>
            <w:tcBorders>
              <w:top w:val="single" w:sz="4" w:space="0" w:color="ADD6EA"/>
              <w:left w:val="nil"/>
              <w:bottom w:val="nil"/>
              <w:right w:val="nil"/>
            </w:tcBorders>
            <w:shd w:val="clear" w:color="auto" w:fill="auto"/>
            <w:noWrap/>
            <w:vAlign w:val="bottom"/>
            <w:hideMark/>
          </w:tcPr>
          <w:p w14:paraId="54ABEF36"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2,011,100</w:t>
            </w:r>
          </w:p>
        </w:tc>
        <w:tc>
          <w:tcPr>
            <w:tcW w:w="1570" w:type="dxa"/>
            <w:tcBorders>
              <w:top w:val="single" w:sz="4" w:space="0" w:color="ADD6EA"/>
              <w:left w:val="nil"/>
              <w:bottom w:val="nil"/>
              <w:right w:val="nil"/>
            </w:tcBorders>
            <w:shd w:val="clear" w:color="auto" w:fill="auto"/>
            <w:noWrap/>
            <w:vAlign w:val="bottom"/>
            <w:hideMark/>
          </w:tcPr>
          <w:p w14:paraId="6304BCA9"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587,768</w:t>
            </w:r>
          </w:p>
        </w:tc>
        <w:tc>
          <w:tcPr>
            <w:tcW w:w="1120" w:type="dxa"/>
            <w:tcBorders>
              <w:top w:val="single" w:sz="4" w:space="0" w:color="ADD6EA"/>
              <w:left w:val="nil"/>
              <w:bottom w:val="nil"/>
              <w:right w:val="nil"/>
            </w:tcBorders>
            <w:shd w:val="clear" w:color="auto" w:fill="auto"/>
            <w:noWrap/>
            <w:vAlign w:val="bottom"/>
            <w:hideMark/>
          </w:tcPr>
          <w:p w14:paraId="47C69BA0"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273,281</w:t>
            </w:r>
          </w:p>
        </w:tc>
      </w:tr>
      <w:tr w:rsidR="00566BC0" w:rsidRPr="00566BC0" w14:paraId="284982D1" w14:textId="77777777" w:rsidTr="00E14ECF">
        <w:trPr>
          <w:trHeight w:val="315"/>
        </w:trPr>
        <w:tc>
          <w:tcPr>
            <w:tcW w:w="2835" w:type="dxa"/>
            <w:tcBorders>
              <w:top w:val="single" w:sz="4" w:space="0" w:color="ADD6EA"/>
              <w:left w:val="nil"/>
              <w:bottom w:val="nil"/>
              <w:right w:val="nil"/>
            </w:tcBorders>
            <w:shd w:val="clear" w:color="auto" w:fill="auto"/>
            <w:vAlign w:val="bottom"/>
            <w:hideMark/>
          </w:tcPr>
          <w:p w14:paraId="102EE4CD" w14:textId="4AC5B82D" w:rsidR="00566BC0" w:rsidRPr="00566BC0" w:rsidRDefault="00566BC0" w:rsidP="00566BC0">
            <w:pPr>
              <w:tabs>
                <w:tab w:val="clear" w:pos="567"/>
              </w:tabs>
              <w:spacing w:before="0" w:line="240" w:lineRule="auto"/>
              <w:rPr>
                <w:rFonts w:eastAsia="Times New Roman" w:cs="Open Sans Light"/>
                <w:color w:val="000000"/>
                <w:sz w:val="16"/>
                <w:szCs w:val="16"/>
                <w:lang w:eastAsia="en-AU"/>
              </w:rPr>
            </w:pPr>
            <w:r w:rsidRPr="00566BC0">
              <w:rPr>
                <w:rFonts w:eastAsia="Times New Roman" w:cs="Open Sans Light"/>
                <w:color w:val="000000"/>
                <w:sz w:val="16"/>
                <w:szCs w:val="16"/>
                <w:lang w:eastAsia="en-AU"/>
              </w:rPr>
              <w:t>Additional cost per student</w:t>
            </w:r>
            <w:r w:rsidR="00741852">
              <w:rPr>
                <w:rFonts w:eastAsia="Times New Roman" w:cs="Open Sans Light"/>
                <w:color w:val="000000"/>
                <w:sz w:val="16"/>
                <w:szCs w:val="16"/>
                <w:lang w:eastAsia="en-AU"/>
              </w:rPr>
              <w:t>:</w:t>
            </w:r>
          </w:p>
        </w:tc>
        <w:tc>
          <w:tcPr>
            <w:tcW w:w="1276" w:type="dxa"/>
            <w:tcBorders>
              <w:top w:val="single" w:sz="4" w:space="0" w:color="ADD6EA"/>
              <w:left w:val="nil"/>
              <w:bottom w:val="nil"/>
              <w:right w:val="nil"/>
            </w:tcBorders>
            <w:shd w:val="clear" w:color="auto" w:fill="auto"/>
            <w:vAlign w:val="bottom"/>
            <w:hideMark/>
          </w:tcPr>
          <w:p w14:paraId="720C46D7"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 </w:t>
            </w:r>
          </w:p>
        </w:tc>
        <w:tc>
          <w:tcPr>
            <w:tcW w:w="1559" w:type="dxa"/>
            <w:tcBorders>
              <w:top w:val="single" w:sz="4" w:space="0" w:color="ADD6EA"/>
              <w:left w:val="nil"/>
              <w:bottom w:val="nil"/>
              <w:right w:val="nil"/>
            </w:tcBorders>
            <w:shd w:val="clear" w:color="auto" w:fill="auto"/>
            <w:vAlign w:val="bottom"/>
            <w:hideMark/>
          </w:tcPr>
          <w:p w14:paraId="5C06930D"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 </w:t>
            </w:r>
          </w:p>
        </w:tc>
        <w:tc>
          <w:tcPr>
            <w:tcW w:w="1570" w:type="dxa"/>
            <w:tcBorders>
              <w:top w:val="single" w:sz="4" w:space="0" w:color="ADD6EA"/>
              <w:left w:val="nil"/>
              <w:bottom w:val="nil"/>
              <w:right w:val="nil"/>
            </w:tcBorders>
            <w:shd w:val="clear" w:color="auto" w:fill="auto"/>
            <w:vAlign w:val="bottom"/>
            <w:hideMark/>
          </w:tcPr>
          <w:p w14:paraId="034437C3"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 </w:t>
            </w:r>
          </w:p>
        </w:tc>
        <w:tc>
          <w:tcPr>
            <w:tcW w:w="1120" w:type="dxa"/>
            <w:tcBorders>
              <w:top w:val="single" w:sz="4" w:space="0" w:color="ADD6EA"/>
              <w:left w:val="nil"/>
              <w:bottom w:val="nil"/>
              <w:right w:val="nil"/>
            </w:tcBorders>
            <w:shd w:val="clear" w:color="auto" w:fill="auto"/>
            <w:vAlign w:val="bottom"/>
            <w:hideMark/>
          </w:tcPr>
          <w:p w14:paraId="6B1BE5BD"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 </w:t>
            </w:r>
          </w:p>
        </w:tc>
      </w:tr>
      <w:tr w:rsidR="00566BC0" w:rsidRPr="00566BC0" w14:paraId="79BB9CD4" w14:textId="77777777" w:rsidTr="00E14ECF">
        <w:trPr>
          <w:trHeight w:val="315"/>
        </w:trPr>
        <w:tc>
          <w:tcPr>
            <w:tcW w:w="2835" w:type="dxa"/>
            <w:tcBorders>
              <w:top w:val="single" w:sz="4" w:space="0" w:color="ADD6EA"/>
              <w:left w:val="nil"/>
              <w:bottom w:val="nil"/>
              <w:right w:val="nil"/>
            </w:tcBorders>
            <w:shd w:val="clear" w:color="auto" w:fill="auto"/>
            <w:vAlign w:val="bottom"/>
            <w:hideMark/>
          </w:tcPr>
          <w:p w14:paraId="272C5FC6" w14:textId="04F0C82E" w:rsidR="00566BC0" w:rsidRPr="00566BC0" w:rsidRDefault="00566BC0" w:rsidP="00566BC0">
            <w:pPr>
              <w:tabs>
                <w:tab w:val="clear" w:pos="567"/>
              </w:tabs>
              <w:spacing w:before="0" w:line="240" w:lineRule="auto"/>
              <w:rPr>
                <w:rFonts w:eastAsia="Times New Roman" w:cs="Open Sans Light"/>
                <w:color w:val="000000"/>
                <w:sz w:val="16"/>
                <w:szCs w:val="16"/>
                <w:lang w:eastAsia="en-AU"/>
              </w:rPr>
            </w:pPr>
            <w:r w:rsidRPr="00566BC0">
              <w:rPr>
                <w:rFonts w:eastAsia="Times New Roman" w:cs="Open Sans Light"/>
                <w:color w:val="000000"/>
                <w:sz w:val="16"/>
                <w:szCs w:val="16"/>
                <w:lang w:eastAsia="en-AU"/>
              </w:rPr>
              <w:t xml:space="preserve">    Inner</w:t>
            </w:r>
            <w:r w:rsidR="00BC5115">
              <w:rPr>
                <w:rFonts w:eastAsia="Times New Roman" w:cs="Open Sans Light"/>
                <w:color w:val="000000"/>
                <w:sz w:val="16"/>
                <w:szCs w:val="16"/>
                <w:lang w:eastAsia="en-AU"/>
              </w:rPr>
              <w:t xml:space="preserve"> </w:t>
            </w:r>
            <w:r w:rsidR="00741852">
              <w:rPr>
                <w:rFonts w:eastAsia="Times New Roman" w:cs="Open Sans Light"/>
                <w:color w:val="000000"/>
                <w:sz w:val="16"/>
                <w:szCs w:val="16"/>
                <w:lang w:eastAsia="en-AU"/>
              </w:rPr>
              <w:t>r</w:t>
            </w:r>
            <w:r w:rsidRPr="00566BC0">
              <w:rPr>
                <w:rFonts w:eastAsia="Times New Roman" w:cs="Open Sans Light"/>
                <w:color w:val="000000"/>
                <w:sz w:val="16"/>
                <w:szCs w:val="16"/>
                <w:lang w:eastAsia="en-AU"/>
              </w:rPr>
              <w:t xml:space="preserve">egional     </w:t>
            </w:r>
          </w:p>
        </w:tc>
        <w:tc>
          <w:tcPr>
            <w:tcW w:w="1276" w:type="dxa"/>
            <w:tcBorders>
              <w:top w:val="single" w:sz="4" w:space="0" w:color="ADD6EA"/>
              <w:left w:val="nil"/>
              <w:bottom w:val="nil"/>
              <w:right w:val="nil"/>
            </w:tcBorders>
            <w:shd w:val="clear" w:color="auto" w:fill="auto"/>
            <w:noWrap/>
            <w:vAlign w:val="bottom"/>
            <w:hideMark/>
          </w:tcPr>
          <w:p w14:paraId="6C62EC38"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-261</w:t>
            </w:r>
          </w:p>
        </w:tc>
        <w:tc>
          <w:tcPr>
            <w:tcW w:w="1559" w:type="dxa"/>
            <w:tcBorders>
              <w:top w:val="single" w:sz="4" w:space="0" w:color="ADD6EA"/>
              <w:left w:val="nil"/>
              <w:bottom w:val="nil"/>
              <w:right w:val="nil"/>
            </w:tcBorders>
            <w:shd w:val="clear" w:color="auto" w:fill="auto"/>
            <w:noWrap/>
            <w:vAlign w:val="bottom"/>
            <w:hideMark/>
          </w:tcPr>
          <w:p w14:paraId="2A0D1083"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-65</w:t>
            </w:r>
          </w:p>
        </w:tc>
        <w:tc>
          <w:tcPr>
            <w:tcW w:w="1570" w:type="dxa"/>
            <w:tcBorders>
              <w:top w:val="single" w:sz="4" w:space="0" w:color="ADD6EA"/>
              <w:left w:val="nil"/>
              <w:bottom w:val="nil"/>
              <w:right w:val="nil"/>
            </w:tcBorders>
            <w:shd w:val="clear" w:color="auto" w:fill="auto"/>
            <w:noWrap/>
            <w:vAlign w:val="bottom"/>
            <w:hideMark/>
          </w:tcPr>
          <w:p w14:paraId="523F4848"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883</w:t>
            </w:r>
          </w:p>
        </w:tc>
        <w:tc>
          <w:tcPr>
            <w:tcW w:w="1120" w:type="dxa"/>
            <w:tcBorders>
              <w:top w:val="single" w:sz="4" w:space="0" w:color="ADD6EA"/>
              <w:left w:val="nil"/>
              <w:bottom w:val="nil"/>
              <w:right w:val="nil"/>
            </w:tcBorders>
            <w:shd w:val="clear" w:color="auto" w:fill="auto"/>
            <w:noWrap/>
            <w:vAlign w:val="bottom"/>
            <w:hideMark/>
          </w:tcPr>
          <w:p w14:paraId="60C4D210"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-12</w:t>
            </w:r>
          </w:p>
        </w:tc>
      </w:tr>
      <w:tr w:rsidR="00566BC0" w:rsidRPr="00566BC0" w14:paraId="28BFFFD6" w14:textId="77777777" w:rsidTr="00E14ECF">
        <w:trPr>
          <w:trHeight w:val="315"/>
        </w:trPr>
        <w:tc>
          <w:tcPr>
            <w:tcW w:w="2835" w:type="dxa"/>
            <w:tcBorders>
              <w:top w:val="single" w:sz="4" w:space="0" w:color="ADD6EA"/>
              <w:left w:val="nil"/>
              <w:bottom w:val="nil"/>
              <w:right w:val="nil"/>
            </w:tcBorders>
            <w:shd w:val="clear" w:color="auto" w:fill="auto"/>
            <w:vAlign w:val="bottom"/>
            <w:hideMark/>
          </w:tcPr>
          <w:p w14:paraId="2D7C7C3C" w14:textId="4EAE137B" w:rsidR="00566BC0" w:rsidRPr="00566BC0" w:rsidRDefault="00566BC0" w:rsidP="00566BC0">
            <w:pPr>
              <w:tabs>
                <w:tab w:val="clear" w:pos="567"/>
              </w:tabs>
              <w:spacing w:before="0" w:line="240" w:lineRule="auto"/>
              <w:rPr>
                <w:rFonts w:eastAsia="Times New Roman" w:cs="Open Sans Light"/>
                <w:color w:val="000000"/>
                <w:sz w:val="16"/>
                <w:szCs w:val="16"/>
                <w:lang w:eastAsia="en-AU"/>
              </w:rPr>
            </w:pPr>
            <w:r w:rsidRPr="00566BC0">
              <w:rPr>
                <w:rFonts w:eastAsia="Times New Roman" w:cs="Open Sans Light"/>
                <w:color w:val="000000"/>
                <w:sz w:val="16"/>
                <w:szCs w:val="16"/>
                <w:lang w:eastAsia="en-AU"/>
              </w:rPr>
              <w:t xml:space="preserve">    Outer</w:t>
            </w:r>
            <w:r w:rsidR="00BC5115">
              <w:rPr>
                <w:rFonts w:eastAsia="Times New Roman" w:cs="Open Sans Light"/>
                <w:color w:val="000000"/>
                <w:sz w:val="16"/>
                <w:szCs w:val="16"/>
                <w:lang w:eastAsia="en-AU"/>
              </w:rPr>
              <w:t xml:space="preserve"> </w:t>
            </w:r>
            <w:r w:rsidR="00741852">
              <w:rPr>
                <w:rFonts w:eastAsia="Times New Roman" w:cs="Open Sans Light"/>
                <w:color w:val="000000"/>
                <w:sz w:val="16"/>
                <w:szCs w:val="16"/>
                <w:lang w:eastAsia="en-AU"/>
              </w:rPr>
              <w:t>r</w:t>
            </w:r>
            <w:r w:rsidRPr="00566BC0">
              <w:rPr>
                <w:rFonts w:eastAsia="Times New Roman" w:cs="Open Sans Light"/>
                <w:color w:val="000000"/>
                <w:sz w:val="16"/>
                <w:szCs w:val="16"/>
                <w:lang w:eastAsia="en-AU"/>
              </w:rPr>
              <w:t xml:space="preserve">egional     </w:t>
            </w:r>
          </w:p>
        </w:tc>
        <w:tc>
          <w:tcPr>
            <w:tcW w:w="1276" w:type="dxa"/>
            <w:tcBorders>
              <w:top w:val="single" w:sz="4" w:space="0" w:color="ADD6EA"/>
              <w:left w:val="nil"/>
              <w:bottom w:val="nil"/>
              <w:right w:val="nil"/>
            </w:tcBorders>
            <w:shd w:val="clear" w:color="auto" w:fill="auto"/>
            <w:noWrap/>
            <w:vAlign w:val="bottom"/>
            <w:hideMark/>
          </w:tcPr>
          <w:p w14:paraId="1BB6D028"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-131</w:t>
            </w:r>
          </w:p>
        </w:tc>
        <w:tc>
          <w:tcPr>
            <w:tcW w:w="1559" w:type="dxa"/>
            <w:tcBorders>
              <w:top w:val="single" w:sz="4" w:space="0" w:color="ADD6EA"/>
              <w:left w:val="nil"/>
              <w:bottom w:val="nil"/>
              <w:right w:val="nil"/>
            </w:tcBorders>
            <w:shd w:val="clear" w:color="auto" w:fill="auto"/>
            <w:noWrap/>
            <w:vAlign w:val="bottom"/>
            <w:hideMark/>
          </w:tcPr>
          <w:p w14:paraId="4F5C5783"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-225</w:t>
            </w:r>
          </w:p>
        </w:tc>
        <w:tc>
          <w:tcPr>
            <w:tcW w:w="1570" w:type="dxa"/>
            <w:tcBorders>
              <w:top w:val="single" w:sz="4" w:space="0" w:color="ADD6EA"/>
              <w:left w:val="nil"/>
              <w:bottom w:val="nil"/>
              <w:right w:val="nil"/>
            </w:tcBorders>
            <w:shd w:val="clear" w:color="auto" w:fill="auto"/>
            <w:noWrap/>
            <w:vAlign w:val="bottom"/>
            <w:hideMark/>
          </w:tcPr>
          <w:p w14:paraId="24961349"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202</w:t>
            </w:r>
          </w:p>
        </w:tc>
        <w:tc>
          <w:tcPr>
            <w:tcW w:w="1120" w:type="dxa"/>
            <w:tcBorders>
              <w:top w:val="single" w:sz="4" w:space="0" w:color="ADD6EA"/>
              <w:left w:val="nil"/>
              <w:bottom w:val="nil"/>
              <w:right w:val="nil"/>
            </w:tcBorders>
            <w:shd w:val="clear" w:color="auto" w:fill="auto"/>
            <w:noWrap/>
            <w:vAlign w:val="bottom"/>
            <w:hideMark/>
          </w:tcPr>
          <w:p w14:paraId="2C6E9111"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879</w:t>
            </w:r>
          </w:p>
        </w:tc>
      </w:tr>
      <w:tr w:rsidR="00566BC0" w:rsidRPr="00566BC0" w14:paraId="325BFC19" w14:textId="77777777" w:rsidTr="00E14ECF">
        <w:trPr>
          <w:trHeight w:val="315"/>
        </w:trPr>
        <w:tc>
          <w:tcPr>
            <w:tcW w:w="2835" w:type="dxa"/>
            <w:tcBorders>
              <w:top w:val="single" w:sz="4" w:space="0" w:color="ADD6EA"/>
              <w:left w:val="nil"/>
              <w:bottom w:val="nil"/>
              <w:right w:val="nil"/>
            </w:tcBorders>
            <w:shd w:val="clear" w:color="auto" w:fill="auto"/>
            <w:vAlign w:val="bottom"/>
            <w:hideMark/>
          </w:tcPr>
          <w:p w14:paraId="68C6733B" w14:textId="77777777" w:rsidR="00566BC0" w:rsidRPr="00566BC0" w:rsidRDefault="00566BC0" w:rsidP="00566BC0">
            <w:pPr>
              <w:tabs>
                <w:tab w:val="clear" w:pos="567"/>
              </w:tabs>
              <w:spacing w:before="0" w:line="240" w:lineRule="auto"/>
              <w:rPr>
                <w:rFonts w:eastAsia="Times New Roman" w:cs="Open Sans Light"/>
                <w:color w:val="000000"/>
                <w:sz w:val="16"/>
                <w:szCs w:val="16"/>
                <w:lang w:eastAsia="en-AU"/>
              </w:rPr>
            </w:pPr>
            <w:r w:rsidRPr="00566BC0">
              <w:rPr>
                <w:rFonts w:eastAsia="Times New Roman" w:cs="Open Sans Light"/>
                <w:color w:val="000000"/>
                <w:sz w:val="16"/>
                <w:szCs w:val="16"/>
                <w:lang w:eastAsia="en-AU"/>
              </w:rPr>
              <w:t xml:space="preserve">    Remote            </w:t>
            </w:r>
          </w:p>
        </w:tc>
        <w:tc>
          <w:tcPr>
            <w:tcW w:w="1276" w:type="dxa"/>
            <w:tcBorders>
              <w:top w:val="single" w:sz="4" w:space="0" w:color="ADD6EA"/>
              <w:left w:val="nil"/>
              <w:bottom w:val="nil"/>
              <w:right w:val="nil"/>
            </w:tcBorders>
            <w:shd w:val="clear" w:color="auto" w:fill="auto"/>
            <w:noWrap/>
            <w:vAlign w:val="bottom"/>
            <w:hideMark/>
          </w:tcPr>
          <w:p w14:paraId="203F8B02"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2,082</w:t>
            </w:r>
          </w:p>
        </w:tc>
        <w:tc>
          <w:tcPr>
            <w:tcW w:w="1559" w:type="dxa"/>
            <w:tcBorders>
              <w:top w:val="single" w:sz="4" w:space="0" w:color="ADD6EA"/>
              <w:left w:val="nil"/>
              <w:bottom w:val="nil"/>
              <w:right w:val="nil"/>
            </w:tcBorders>
            <w:shd w:val="clear" w:color="auto" w:fill="auto"/>
            <w:noWrap/>
            <w:vAlign w:val="bottom"/>
            <w:hideMark/>
          </w:tcPr>
          <w:p w14:paraId="40C486C5"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1,624</w:t>
            </w:r>
          </w:p>
        </w:tc>
        <w:tc>
          <w:tcPr>
            <w:tcW w:w="1570" w:type="dxa"/>
            <w:tcBorders>
              <w:top w:val="single" w:sz="4" w:space="0" w:color="ADD6EA"/>
              <w:left w:val="nil"/>
              <w:bottom w:val="nil"/>
              <w:right w:val="nil"/>
            </w:tcBorders>
            <w:shd w:val="clear" w:color="auto" w:fill="auto"/>
            <w:noWrap/>
            <w:vAlign w:val="bottom"/>
            <w:hideMark/>
          </w:tcPr>
          <w:p w14:paraId="4E731280"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1,997</w:t>
            </w:r>
          </w:p>
        </w:tc>
        <w:tc>
          <w:tcPr>
            <w:tcW w:w="1120" w:type="dxa"/>
            <w:tcBorders>
              <w:top w:val="single" w:sz="4" w:space="0" w:color="ADD6EA"/>
              <w:left w:val="nil"/>
              <w:bottom w:val="nil"/>
              <w:right w:val="nil"/>
            </w:tcBorders>
            <w:shd w:val="clear" w:color="auto" w:fill="auto"/>
            <w:noWrap/>
            <w:vAlign w:val="bottom"/>
            <w:hideMark/>
          </w:tcPr>
          <w:p w14:paraId="2F9997A9"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3,752</w:t>
            </w:r>
          </w:p>
        </w:tc>
      </w:tr>
      <w:tr w:rsidR="00566BC0" w:rsidRPr="00566BC0" w14:paraId="118AFD16" w14:textId="77777777" w:rsidTr="00E14ECF">
        <w:trPr>
          <w:trHeight w:val="315"/>
        </w:trPr>
        <w:tc>
          <w:tcPr>
            <w:tcW w:w="2835" w:type="dxa"/>
            <w:tcBorders>
              <w:top w:val="single" w:sz="4" w:space="0" w:color="ADD6EA"/>
              <w:left w:val="nil"/>
              <w:bottom w:val="nil"/>
              <w:right w:val="nil"/>
            </w:tcBorders>
            <w:shd w:val="clear" w:color="auto" w:fill="auto"/>
            <w:vAlign w:val="bottom"/>
            <w:hideMark/>
          </w:tcPr>
          <w:p w14:paraId="0DE30C6C" w14:textId="5280E153" w:rsidR="00566BC0" w:rsidRPr="00566BC0" w:rsidRDefault="00566BC0" w:rsidP="00566BC0">
            <w:pPr>
              <w:tabs>
                <w:tab w:val="clear" w:pos="567"/>
              </w:tabs>
              <w:spacing w:before="0" w:line="240" w:lineRule="auto"/>
              <w:rPr>
                <w:rFonts w:eastAsia="Times New Roman" w:cs="Open Sans Light"/>
                <w:color w:val="000000"/>
                <w:sz w:val="16"/>
                <w:szCs w:val="16"/>
                <w:lang w:eastAsia="en-AU"/>
              </w:rPr>
            </w:pPr>
            <w:r w:rsidRPr="00566BC0">
              <w:rPr>
                <w:rFonts w:eastAsia="Times New Roman" w:cs="Open Sans Light"/>
                <w:color w:val="000000"/>
                <w:sz w:val="16"/>
                <w:szCs w:val="16"/>
                <w:lang w:eastAsia="en-AU"/>
              </w:rPr>
              <w:t xml:space="preserve">    Very</w:t>
            </w:r>
            <w:r w:rsidR="00BC5115">
              <w:rPr>
                <w:rFonts w:eastAsia="Times New Roman" w:cs="Open Sans Light"/>
                <w:color w:val="000000"/>
                <w:sz w:val="16"/>
                <w:szCs w:val="16"/>
                <w:lang w:eastAsia="en-AU"/>
              </w:rPr>
              <w:t xml:space="preserve"> </w:t>
            </w:r>
            <w:r w:rsidR="00741852">
              <w:rPr>
                <w:rFonts w:eastAsia="Times New Roman" w:cs="Open Sans Light"/>
                <w:color w:val="000000"/>
                <w:sz w:val="16"/>
                <w:szCs w:val="16"/>
                <w:lang w:eastAsia="en-AU"/>
              </w:rPr>
              <w:t>r</w:t>
            </w:r>
            <w:r w:rsidRPr="00566BC0">
              <w:rPr>
                <w:rFonts w:eastAsia="Times New Roman" w:cs="Open Sans Light"/>
                <w:color w:val="000000"/>
                <w:sz w:val="16"/>
                <w:szCs w:val="16"/>
                <w:lang w:eastAsia="en-AU"/>
              </w:rPr>
              <w:t xml:space="preserve">emote        </w:t>
            </w:r>
          </w:p>
        </w:tc>
        <w:tc>
          <w:tcPr>
            <w:tcW w:w="1276" w:type="dxa"/>
            <w:tcBorders>
              <w:top w:val="single" w:sz="4" w:space="0" w:color="ADD6EA"/>
              <w:left w:val="nil"/>
              <w:bottom w:val="nil"/>
              <w:right w:val="nil"/>
            </w:tcBorders>
            <w:shd w:val="clear" w:color="auto" w:fill="auto"/>
            <w:noWrap/>
            <w:vAlign w:val="bottom"/>
            <w:hideMark/>
          </w:tcPr>
          <w:p w14:paraId="5A604DB2"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3,502</w:t>
            </w:r>
          </w:p>
        </w:tc>
        <w:tc>
          <w:tcPr>
            <w:tcW w:w="1559" w:type="dxa"/>
            <w:tcBorders>
              <w:top w:val="single" w:sz="4" w:space="0" w:color="ADD6EA"/>
              <w:left w:val="nil"/>
              <w:bottom w:val="nil"/>
              <w:right w:val="nil"/>
            </w:tcBorders>
            <w:shd w:val="clear" w:color="auto" w:fill="auto"/>
            <w:noWrap/>
            <w:vAlign w:val="bottom"/>
            <w:hideMark/>
          </w:tcPr>
          <w:p w14:paraId="3B9183ED"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2,342</w:t>
            </w:r>
          </w:p>
        </w:tc>
        <w:tc>
          <w:tcPr>
            <w:tcW w:w="1570" w:type="dxa"/>
            <w:tcBorders>
              <w:top w:val="single" w:sz="4" w:space="0" w:color="ADD6EA"/>
              <w:left w:val="nil"/>
              <w:bottom w:val="nil"/>
              <w:right w:val="nil"/>
            </w:tcBorders>
            <w:shd w:val="clear" w:color="auto" w:fill="auto"/>
            <w:noWrap/>
            <w:vAlign w:val="bottom"/>
            <w:hideMark/>
          </w:tcPr>
          <w:p w14:paraId="587EE1E7"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103</w:t>
            </w:r>
          </w:p>
        </w:tc>
        <w:tc>
          <w:tcPr>
            <w:tcW w:w="1120" w:type="dxa"/>
            <w:tcBorders>
              <w:top w:val="single" w:sz="4" w:space="0" w:color="ADD6EA"/>
              <w:left w:val="nil"/>
              <w:bottom w:val="nil"/>
              <w:right w:val="nil"/>
            </w:tcBorders>
            <w:shd w:val="clear" w:color="auto" w:fill="auto"/>
            <w:noWrap/>
            <w:vAlign w:val="bottom"/>
            <w:hideMark/>
          </w:tcPr>
          <w:p w14:paraId="16AD4DB6"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3,690</w:t>
            </w:r>
          </w:p>
        </w:tc>
      </w:tr>
      <w:tr w:rsidR="00566BC0" w:rsidRPr="00566BC0" w14:paraId="3FD14EB7" w14:textId="77777777" w:rsidTr="00E14ECF">
        <w:trPr>
          <w:trHeight w:val="315"/>
        </w:trPr>
        <w:tc>
          <w:tcPr>
            <w:tcW w:w="2835" w:type="dxa"/>
            <w:tcBorders>
              <w:top w:val="single" w:sz="4" w:space="0" w:color="ADD6EA"/>
              <w:left w:val="nil"/>
              <w:bottom w:val="nil"/>
              <w:right w:val="nil"/>
            </w:tcBorders>
            <w:shd w:val="clear" w:color="auto" w:fill="auto"/>
            <w:vAlign w:val="bottom"/>
            <w:hideMark/>
          </w:tcPr>
          <w:p w14:paraId="1C1BF0CA" w14:textId="0ECAFA50" w:rsidR="00566BC0" w:rsidRPr="00566BC0" w:rsidRDefault="00566BC0" w:rsidP="00566BC0">
            <w:pPr>
              <w:tabs>
                <w:tab w:val="clear" w:pos="567"/>
              </w:tabs>
              <w:spacing w:before="0" w:line="240" w:lineRule="auto"/>
              <w:rPr>
                <w:rFonts w:eastAsia="Times New Roman" w:cs="Open Sans Light"/>
                <w:color w:val="000000"/>
                <w:sz w:val="16"/>
                <w:szCs w:val="16"/>
                <w:lang w:eastAsia="en-AU"/>
              </w:rPr>
            </w:pPr>
            <w:r w:rsidRPr="00566BC0">
              <w:rPr>
                <w:rFonts w:eastAsia="Times New Roman" w:cs="Open Sans Light"/>
                <w:color w:val="000000"/>
                <w:sz w:val="16"/>
                <w:szCs w:val="16"/>
                <w:lang w:eastAsia="en-AU"/>
              </w:rPr>
              <w:t xml:space="preserve">    S</w:t>
            </w:r>
            <w:r w:rsidR="003E384D">
              <w:rPr>
                <w:rFonts w:eastAsia="Times New Roman" w:cs="Open Sans Light"/>
                <w:color w:val="000000"/>
                <w:sz w:val="16"/>
                <w:szCs w:val="16"/>
                <w:lang w:eastAsia="en-AU"/>
              </w:rPr>
              <w:t>ocio-educational advantage—</w:t>
            </w:r>
            <w:r w:rsidR="00D87C48">
              <w:rPr>
                <w:rFonts w:eastAsia="Times New Roman" w:cs="Open Sans Light"/>
                <w:color w:val="000000"/>
                <w:sz w:val="16"/>
                <w:szCs w:val="16"/>
                <w:lang w:eastAsia="en-AU"/>
              </w:rPr>
              <w:br/>
              <w:t xml:space="preserve">     </w:t>
            </w:r>
            <w:r w:rsidR="003E384D">
              <w:rPr>
                <w:rFonts w:eastAsia="Times New Roman" w:cs="Open Sans Light"/>
                <w:color w:val="000000"/>
                <w:sz w:val="16"/>
                <w:szCs w:val="16"/>
                <w:lang w:eastAsia="en-AU"/>
              </w:rPr>
              <w:t xml:space="preserve"> </w:t>
            </w:r>
            <w:r w:rsidR="00D87C48">
              <w:rPr>
                <w:rFonts w:eastAsia="Times New Roman" w:cs="Open Sans Light"/>
                <w:color w:val="000000"/>
                <w:sz w:val="16"/>
                <w:szCs w:val="16"/>
                <w:lang w:eastAsia="en-AU"/>
              </w:rPr>
              <w:t xml:space="preserve"> </w:t>
            </w:r>
            <w:r w:rsidR="003E384D">
              <w:rPr>
                <w:rFonts w:eastAsia="Times New Roman" w:cs="Open Sans Light"/>
                <w:color w:val="000000"/>
                <w:sz w:val="16"/>
                <w:szCs w:val="16"/>
                <w:lang w:eastAsia="en-AU"/>
              </w:rPr>
              <w:t>Quartile 1</w:t>
            </w:r>
          </w:p>
        </w:tc>
        <w:tc>
          <w:tcPr>
            <w:tcW w:w="1276" w:type="dxa"/>
            <w:tcBorders>
              <w:top w:val="single" w:sz="4" w:space="0" w:color="ADD6EA"/>
              <w:left w:val="nil"/>
              <w:bottom w:val="nil"/>
              <w:right w:val="nil"/>
            </w:tcBorders>
            <w:shd w:val="clear" w:color="auto" w:fill="auto"/>
            <w:noWrap/>
            <w:vAlign w:val="bottom"/>
            <w:hideMark/>
          </w:tcPr>
          <w:p w14:paraId="76F126E8"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5,224</w:t>
            </w:r>
          </w:p>
        </w:tc>
        <w:tc>
          <w:tcPr>
            <w:tcW w:w="1559" w:type="dxa"/>
            <w:tcBorders>
              <w:top w:val="single" w:sz="4" w:space="0" w:color="ADD6EA"/>
              <w:left w:val="nil"/>
              <w:bottom w:val="nil"/>
              <w:right w:val="nil"/>
            </w:tcBorders>
            <w:shd w:val="clear" w:color="auto" w:fill="auto"/>
            <w:noWrap/>
            <w:vAlign w:val="bottom"/>
            <w:hideMark/>
          </w:tcPr>
          <w:p w14:paraId="1C6E94F5"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4,354</w:t>
            </w:r>
          </w:p>
        </w:tc>
        <w:tc>
          <w:tcPr>
            <w:tcW w:w="1570" w:type="dxa"/>
            <w:tcBorders>
              <w:top w:val="single" w:sz="4" w:space="0" w:color="ADD6EA"/>
              <w:left w:val="nil"/>
              <w:bottom w:val="nil"/>
              <w:right w:val="nil"/>
            </w:tcBorders>
            <w:shd w:val="clear" w:color="auto" w:fill="auto"/>
            <w:noWrap/>
            <w:vAlign w:val="bottom"/>
            <w:hideMark/>
          </w:tcPr>
          <w:p w14:paraId="59554C73"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4,101</w:t>
            </w:r>
          </w:p>
        </w:tc>
        <w:tc>
          <w:tcPr>
            <w:tcW w:w="1120" w:type="dxa"/>
            <w:tcBorders>
              <w:top w:val="single" w:sz="4" w:space="0" w:color="ADD6EA"/>
              <w:left w:val="nil"/>
              <w:bottom w:val="nil"/>
              <w:right w:val="nil"/>
            </w:tcBorders>
            <w:shd w:val="clear" w:color="auto" w:fill="auto"/>
            <w:noWrap/>
            <w:vAlign w:val="bottom"/>
            <w:hideMark/>
          </w:tcPr>
          <w:p w14:paraId="3862C2A0"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6,777</w:t>
            </w:r>
          </w:p>
        </w:tc>
      </w:tr>
      <w:tr w:rsidR="00566BC0" w:rsidRPr="00566BC0" w14:paraId="1ABED6EA" w14:textId="77777777" w:rsidTr="00E14ECF">
        <w:trPr>
          <w:trHeight w:val="315"/>
        </w:trPr>
        <w:tc>
          <w:tcPr>
            <w:tcW w:w="2835" w:type="dxa"/>
            <w:tcBorders>
              <w:top w:val="single" w:sz="4" w:space="0" w:color="ADD6EA"/>
              <w:left w:val="nil"/>
              <w:bottom w:val="nil"/>
              <w:right w:val="nil"/>
            </w:tcBorders>
            <w:shd w:val="clear" w:color="auto" w:fill="auto"/>
            <w:vAlign w:val="bottom"/>
            <w:hideMark/>
          </w:tcPr>
          <w:p w14:paraId="5BC58D1C" w14:textId="7BAEDAF5" w:rsidR="00566BC0" w:rsidRPr="00566BC0" w:rsidRDefault="00566BC0" w:rsidP="00566BC0">
            <w:pPr>
              <w:tabs>
                <w:tab w:val="clear" w:pos="567"/>
              </w:tabs>
              <w:spacing w:before="0" w:line="240" w:lineRule="auto"/>
              <w:rPr>
                <w:rFonts w:eastAsia="Times New Roman" w:cs="Open Sans Light"/>
                <w:color w:val="000000"/>
                <w:sz w:val="16"/>
                <w:szCs w:val="16"/>
                <w:lang w:eastAsia="en-AU"/>
              </w:rPr>
            </w:pPr>
            <w:r w:rsidRPr="00566BC0">
              <w:rPr>
                <w:rFonts w:eastAsia="Times New Roman" w:cs="Open Sans Light"/>
                <w:color w:val="000000"/>
                <w:sz w:val="16"/>
                <w:szCs w:val="16"/>
                <w:lang w:eastAsia="en-AU"/>
              </w:rPr>
              <w:t xml:space="preserve">    </w:t>
            </w:r>
            <w:r w:rsidR="00D87C48" w:rsidRPr="00566BC0">
              <w:rPr>
                <w:rFonts w:eastAsia="Times New Roman" w:cs="Open Sans Light"/>
                <w:color w:val="000000"/>
                <w:sz w:val="16"/>
                <w:szCs w:val="16"/>
                <w:lang w:eastAsia="en-AU"/>
              </w:rPr>
              <w:t>S</w:t>
            </w:r>
            <w:r w:rsidR="00D87C48">
              <w:rPr>
                <w:rFonts w:eastAsia="Times New Roman" w:cs="Open Sans Light"/>
                <w:color w:val="000000"/>
                <w:sz w:val="16"/>
                <w:szCs w:val="16"/>
                <w:lang w:eastAsia="en-AU"/>
              </w:rPr>
              <w:t>ocio-educational advantage—</w:t>
            </w:r>
            <w:r w:rsidR="00D87C48">
              <w:rPr>
                <w:rFonts w:eastAsia="Times New Roman" w:cs="Open Sans Light"/>
                <w:color w:val="000000"/>
                <w:sz w:val="16"/>
                <w:szCs w:val="16"/>
                <w:lang w:eastAsia="en-AU"/>
              </w:rPr>
              <w:br/>
              <w:t xml:space="preserve">       Quartile 2</w:t>
            </w:r>
            <w:r w:rsidR="00D87C48" w:rsidRPr="00566BC0">
              <w:rPr>
                <w:rFonts w:eastAsia="Times New Roman" w:cs="Open Sans Light"/>
                <w:color w:val="000000"/>
                <w:sz w:val="16"/>
                <w:szCs w:val="16"/>
                <w:lang w:eastAsia="en-AU"/>
              </w:rPr>
              <w:t xml:space="preserve"> </w:t>
            </w:r>
          </w:p>
        </w:tc>
        <w:tc>
          <w:tcPr>
            <w:tcW w:w="1276" w:type="dxa"/>
            <w:tcBorders>
              <w:top w:val="single" w:sz="4" w:space="0" w:color="ADD6EA"/>
              <w:left w:val="nil"/>
              <w:bottom w:val="nil"/>
              <w:right w:val="nil"/>
            </w:tcBorders>
            <w:shd w:val="clear" w:color="auto" w:fill="auto"/>
            <w:noWrap/>
            <w:vAlign w:val="bottom"/>
            <w:hideMark/>
          </w:tcPr>
          <w:p w14:paraId="44C341B7"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-2,581</w:t>
            </w:r>
          </w:p>
        </w:tc>
        <w:tc>
          <w:tcPr>
            <w:tcW w:w="1559" w:type="dxa"/>
            <w:tcBorders>
              <w:top w:val="single" w:sz="4" w:space="0" w:color="ADD6EA"/>
              <w:left w:val="nil"/>
              <w:bottom w:val="nil"/>
              <w:right w:val="nil"/>
            </w:tcBorders>
            <w:shd w:val="clear" w:color="auto" w:fill="auto"/>
            <w:noWrap/>
            <w:vAlign w:val="bottom"/>
            <w:hideMark/>
          </w:tcPr>
          <w:p w14:paraId="11BCDB75"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-2,736</w:t>
            </w:r>
          </w:p>
        </w:tc>
        <w:tc>
          <w:tcPr>
            <w:tcW w:w="1570" w:type="dxa"/>
            <w:tcBorders>
              <w:top w:val="single" w:sz="4" w:space="0" w:color="ADD6EA"/>
              <w:left w:val="nil"/>
              <w:bottom w:val="nil"/>
              <w:right w:val="nil"/>
            </w:tcBorders>
            <w:shd w:val="clear" w:color="auto" w:fill="auto"/>
            <w:noWrap/>
            <w:vAlign w:val="bottom"/>
            <w:hideMark/>
          </w:tcPr>
          <w:p w14:paraId="153BC00B"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503</w:t>
            </w:r>
          </w:p>
        </w:tc>
        <w:tc>
          <w:tcPr>
            <w:tcW w:w="1120" w:type="dxa"/>
            <w:tcBorders>
              <w:top w:val="single" w:sz="4" w:space="0" w:color="ADD6EA"/>
              <w:left w:val="nil"/>
              <w:bottom w:val="nil"/>
              <w:right w:val="nil"/>
            </w:tcBorders>
            <w:shd w:val="clear" w:color="auto" w:fill="auto"/>
            <w:noWrap/>
            <w:vAlign w:val="bottom"/>
            <w:hideMark/>
          </w:tcPr>
          <w:p w14:paraId="304323BD"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-2,807</w:t>
            </w:r>
          </w:p>
        </w:tc>
      </w:tr>
      <w:tr w:rsidR="00566BC0" w:rsidRPr="00566BC0" w14:paraId="4D3125CC" w14:textId="77777777" w:rsidTr="00E14ECF">
        <w:trPr>
          <w:trHeight w:val="315"/>
        </w:trPr>
        <w:tc>
          <w:tcPr>
            <w:tcW w:w="2835" w:type="dxa"/>
            <w:tcBorders>
              <w:top w:val="single" w:sz="4" w:space="0" w:color="ADD6EA"/>
              <w:left w:val="nil"/>
              <w:bottom w:val="nil"/>
              <w:right w:val="nil"/>
            </w:tcBorders>
            <w:shd w:val="clear" w:color="auto" w:fill="auto"/>
            <w:vAlign w:val="bottom"/>
            <w:hideMark/>
          </w:tcPr>
          <w:p w14:paraId="26478CE7" w14:textId="18E5BC98" w:rsidR="00566BC0" w:rsidRPr="00566BC0" w:rsidRDefault="00566BC0" w:rsidP="00566BC0">
            <w:pPr>
              <w:tabs>
                <w:tab w:val="clear" w:pos="567"/>
              </w:tabs>
              <w:spacing w:before="0" w:line="240" w:lineRule="auto"/>
              <w:rPr>
                <w:rFonts w:eastAsia="Times New Roman" w:cs="Open Sans Light"/>
                <w:color w:val="000000"/>
                <w:sz w:val="16"/>
                <w:szCs w:val="16"/>
                <w:lang w:eastAsia="en-AU"/>
              </w:rPr>
            </w:pPr>
            <w:r w:rsidRPr="00566BC0">
              <w:rPr>
                <w:rFonts w:eastAsia="Times New Roman" w:cs="Open Sans Light"/>
                <w:color w:val="000000"/>
                <w:sz w:val="16"/>
                <w:szCs w:val="16"/>
                <w:lang w:eastAsia="en-AU"/>
              </w:rPr>
              <w:t xml:space="preserve">    First</w:t>
            </w:r>
            <w:r w:rsidR="007C41B5">
              <w:rPr>
                <w:rFonts w:eastAsia="Times New Roman" w:cs="Open Sans Light"/>
                <w:color w:val="000000"/>
                <w:sz w:val="16"/>
                <w:szCs w:val="16"/>
                <w:lang w:eastAsia="en-AU"/>
              </w:rPr>
              <w:t xml:space="preserve"> </w:t>
            </w:r>
            <w:r w:rsidRPr="00566BC0">
              <w:rPr>
                <w:rFonts w:eastAsia="Times New Roman" w:cs="Open Sans Light"/>
                <w:color w:val="000000"/>
                <w:sz w:val="16"/>
                <w:szCs w:val="16"/>
                <w:lang w:eastAsia="en-AU"/>
              </w:rPr>
              <w:t xml:space="preserve">Nations </w:t>
            </w:r>
            <w:r w:rsidR="007C41B5">
              <w:rPr>
                <w:rFonts w:eastAsia="Times New Roman" w:cs="Open Sans Light"/>
                <w:color w:val="000000"/>
                <w:sz w:val="16"/>
                <w:szCs w:val="16"/>
                <w:lang w:eastAsia="en-AU"/>
              </w:rPr>
              <w:t>student</w:t>
            </w:r>
            <w:r w:rsidRPr="00566BC0">
              <w:rPr>
                <w:rFonts w:eastAsia="Times New Roman" w:cs="Open Sans Light"/>
                <w:color w:val="000000"/>
                <w:sz w:val="16"/>
                <w:szCs w:val="16"/>
                <w:lang w:eastAsia="en-AU"/>
              </w:rPr>
              <w:t xml:space="preserve">     </w:t>
            </w:r>
          </w:p>
        </w:tc>
        <w:tc>
          <w:tcPr>
            <w:tcW w:w="1276" w:type="dxa"/>
            <w:tcBorders>
              <w:top w:val="single" w:sz="4" w:space="0" w:color="ADD6EA"/>
              <w:left w:val="nil"/>
              <w:bottom w:val="nil"/>
              <w:right w:val="nil"/>
            </w:tcBorders>
            <w:shd w:val="clear" w:color="auto" w:fill="auto"/>
            <w:noWrap/>
            <w:vAlign w:val="bottom"/>
            <w:hideMark/>
          </w:tcPr>
          <w:p w14:paraId="21F52EBF"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5,380</w:t>
            </w:r>
          </w:p>
        </w:tc>
        <w:tc>
          <w:tcPr>
            <w:tcW w:w="1559" w:type="dxa"/>
            <w:tcBorders>
              <w:top w:val="single" w:sz="4" w:space="0" w:color="ADD6EA"/>
              <w:left w:val="nil"/>
              <w:bottom w:val="nil"/>
              <w:right w:val="nil"/>
            </w:tcBorders>
            <w:shd w:val="clear" w:color="auto" w:fill="auto"/>
            <w:noWrap/>
            <w:vAlign w:val="bottom"/>
            <w:hideMark/>
          </w:tcPr>
          <w:p w14:paraId="560F0B09"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3,096</w:t>
            </w:r>
          </w:p>
        </w:tc>
        <w:tc>
          <w:tcPr>
            <w:tcW w:w="1570" w:type="dxa"/>
            <w:tcBorders>
              <w:top w:val="single" w:sz="4" w:space="0" w:color="ADD6EA"/>
              <w:left w:val="nil"/>
              <w:bottom w:val="nil"/>
              <w:right w:val="nil"/>
            </w:tcBorders>
            <w:shd w:val="clear" w:color="auto" w:fill="auto"/>
            <w:noWrap/>
            <w:vAlign w:val="bottom"/>
            <w:hideMark/>
          </w:tcPr>
          <w:p w14:paraId="1A273436"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22,283</w:t>
            </w:r>
          </w:p>
        </w:tc>
        <w:tc>
          <w:tcPr>
            <w:tcW w:w="1120" w:type="dxa"/>
            <w:tcBorders>
              <w:top w:val="single" w:sz="4" w:space="0" w:color="ADD6EA"/>
              <w:left w:val="nil"/>
              <w:bottom w:val="nil"/>
              <w:right w:val="nil"/>
            </w:tcBorders>
            <w:shd w:val="clear" w:color="auto" w:fill="auto"/>
            <w:noWrap/>
            <w:vAlign w:val="bottom"/>
            <w:hideMark/>
          </w:tcPr>
          <w:p w14:paraId="6D0AAA38"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4,465</w:t>
            </w:r>
          </w:p>
        </w:tc>
      </w:tr>
      <w:tr w:rsidR="00566BC0" w:rsidRPr="00566BC0" w14:paraId="35444D48" w14:textId="77777777" w:rsidTr="00E14ECF">
        <w:trPr>
          <w:trHeight w:val="315"/>
        </w:trPr>
        <w:tc>
          <w:tcPr>
            <w:tcW w:w="2835" w:type="dxa"/>
            <w:tcBorders>
              <w:top w:val="single" w:sz="4" w:space="0" w:color="ADD6EA"/>
              <w:left w:val="nil"/>
              <w:bottom w:val="nil"/>
              <w:right w:val="nil"/>
            </w:tcBorders>
            <w:shd w:val="clear" w:color="auto" w:fill="auto"/>
            <w:vAlign w:val="bottom"/>
            <w:hideMark/>
          </w:tcPr>
          <w:p w14:paraId="7183DBE6" w14:textId="5578424D" w:rsidR="00566BC0" w:rsidRPr="00566BC0" w:rsidRDefault="00566BC0" w:rsidP="00566BC0">
            <w:pPr>
              <w:tabs>
                <w:tab w:val="clear" w:pos="567"/>
              </w:tabs>
              <w:spacing w:before="0" w:line="240" w:lineRule="auto"/>
              <w:rPr>
                <w:rFonts w:eastAsia="Times New Roman" w:cs="Open Sans Light"/>
                <w:color w:val="000000"/>
                <w:sz w:val="16"/>
                <w:szCs w:val="16"/>
                <w:lang w:eastAsia="en-AU"/>
              </w:rPr>
            </w:pPr>
            <w:r w:rsidRPr="00566BC0">
              <w:rPr>
                <w:rFonts w:eastAsia="Times New Roman" w:cs="Open Sans Light"/>
                <w:color w:val="000000"/>
                <w:sz w:val="16"/>
                <w:szCs w:val="16"/>
                <w:lang w:eastAsia="en-AU"/>
              </w:rPr>
              <w:t xml:space="preserve">    First</w:t>
            </w:r>
            <w:r w:rsidR="007C41B5">
              <w:rPr>
                <w:rFonts w:eastAsia="Times New Roman" w:cs="Open Sans Light"/>
                <w:color w:val="000000"/>
                <w:sz w:val="16"/>
                <w:szCs w:val="16"/>
                <w:lang w:eastAsia="en-AU"/>
              </w:rPr>
              <w:t xml:space="preserve"> </w:t>
            </w:r>
            <w:r w:rsidRPr="00566BC0">
              <w:rPr>
                <w:rFonts w:eastAsia="Times New Roman" w:cs="Open Sans Light"/>
                <w:color w:val="000000"/>
                <w:sz w:val="16"/>
                <w:szCs w:val="16"/>
                <w:lang w:eastAsia="en-AU"/>
              </w:rPr>
              <w:t>Nations</w:t>
            </w:r>
            <w:r w:rsidR="00E14ECF">
              <w:rPr>
                <w:rFonts w:eastAsia="Times New Roman" w:cs="Open Sans Light"/>
                <w:color w:val="000000"/>
                <w:sz w:val="16"/>
                <w:szCs w:val="16"/>
                <w:lang w:eastAsia="en-AU"/>
              </w:rPr>
              <w:t xml:space="preserve"> students s</w:t>
            </w:r>
            <w:r w:rsidRPr="00566BC0">
              <w:rPr>
                <w:rFonts w:eastAsia="Times New Roman" w:cs="Open Sans Light"/>
                <w:color w:val="000000"/>
                <w:sz w:val="16"/>
                <w:szCs w:val="16"/>
                <w:lang w:eastAsia="en-AU"/>
              </w:rPr>
              <w:t>quare</w:t>
            </w:r>
            <w:r w:rsidR="00E14ECF">
              <w:rPr>
                <w:rFonts w:eastAsia="Times New Roman" w:cs="Open Sans Light"/>
                <w:color w:val="000000"/>
                <w:sz w:val="16"/>
                <w:szCs w:val="16"/>
                <w:lang w:eastAsia="en-AU"/>
              </w:rPr>
              <w:t>d</w:t>
            </w:r>
            <w:r w:rsidRPr="00566BC0">
              <w:rPr>
                <w:rFonts w:eastAsia="Times New Roman" w:cs="Open Sans Light"/>
                <w:color w:val="000000"/>
                <w:sz w:val="16"/>
                <w:szCs w:val="16"/>
                <w:lang w:eastAsia="en-AU"/>
              </w:rPr>
              <w:t xml:space="preserve"> (</w:t>
            </w:r>
            <w:r w:rsidR="00B81C25">
              <w:rPr>
                <w:rFonts w:eastAsia="Times New Roman" w:cs="Open Sans Light"/>
                <w:color w:val="000000"/>
                <w:sz w:val="16"/>
                <w:szCs w:val="16"/>
                <w:lang w:eastAsia="en-AU"/>
              </w:rPr>
              <w:t>c</w:t>
            </w:r>
            <w:r w:rsidRPr="00566BC0">
              <w:rPr>
                <w:rFonts w:eastAsia="Times New Roman" w:cs="Open Sans Light"/>
                <w:color w:val="000000"/>
                <w:sz w:val="16"/>
                <w:szCs w:val="16"/>
                <w:lang w:eastAsia="en-AU"/>
              </w:rPr>
              <w:t>)</w:t>
            </w:r>
          </w:p>
        </w:tc>
        <w:tc>
          <w:tcPr>
            <w:tcW w:w="1276" w:type="dxa"/>
            <w:tcBorders>
              <w:top w:val="single" w:sz="4" w:space="0" w:color="ADD6EA"/>
              <w:left w:val="nil"/>
              <w:bottom w:val="nil"/>
              <w:right w:val="nil"/>
            </w:tcBorders>
            <w:shd w:val="clear" w:color="auto" w:fill="auto"/>
            <w:vAlign w:val="bottom"/>
            <w:hideMark/>
          </w:tcPr>
          <w:p w14:paraId="6A97E9C2"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-494</w:t>
            </w:r>
          </w:p>
        </w:tc>
        <w:tc>
          <w:tcPr>
            <w:tcW w:w="1559" w:type="dxa"/>
            <w:tcBorders>
              <w:top w:val="single" w:sz="4" w:space="0" w:color="ADD6EA"/>
              <w:left w:val="nil"/>
              <w:bottom w:val="nil"/>
              <w:right w:val="nil"/>
            </w:tcBorders>
            <w:shd w:val="clear" w:color="auto" w:fill="auto"/>
            <w:vAlign w:val="bottom"/>
            <w:hideMark/>
          </w:tcPr>
          <w:p w14:paraId="60EFA432"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6,683</w:t>
            </w:r>
          </w:p>
        </w:tc>
        <w:tc>
          <w:tcPr>
            <w:tcW w:w="1570" w:type="dxa"/>
            <w:tcBorders>
              <w:top w:val="single" w:sz="4" w:space="0" w:color="ADD6EA"/>
              <w:left w:val="nil"/>
              <w:bottom w:val="nil"/>
              <w:right w:val="nil"/>
            </w:tcBorders>
            <w:shd w:val="clear" w:color="auto" w:fill="auto"/>
            <w:vAlign w:val="bottom"/>
            <w:hideMark/>
          </w:tcPr>
          <w:p w14:paraId="647B0181"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-19,630</w:t>
            </w:r>
          </w:p>
        </w:tc>
        <w:tc>
          <w:tcPr>
            <w:tcW w:w="1120" w:type="dxa"/>
            <w:tcBorders>
              <w:top w:val="single" w:sz="4" w:space="0" w:color="ADD6EA"/>
              <w:left w:val="nil"/>
              <w:bottom w:val="nil"/>
              <w:right w:val="nil"/>
            </w:tcBorders>
            <w:shd w:val="clear" w:color="auto" w:fill="auto"/>
            <w:vAlign w:val="bottom"/>
            <w:hideMark/>
          </w:tcPr>
          <w:p w14:paraId="5DF5AEEB"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-3,310</w:t>
            </w:r>
          </w:p>
        </w:tc>
      </w:tr>
      <w:tr w:rsidR="00566BC0" w:rsidRPr="00566BC0" w14:paraId="51F8A907" w14:textId="77777777" w:rsidTr="00E14ECF">
        <w:trPr>
          <w:trHeight w:val="315"/>
        </w:trPr>
        <w:tc>
          <w:tcPr>
            <w:tcW w:w="2835" w:type="dxa"/>
            <w:tcBorders>
              <w:top w:val="single" w:sz="4" w:space="0" w:color="ADD6EA"/>
              <w:left w:val="nil"/>
              <w:bottom w:val="nil"/>
              <w:right w:val="nil"/>
            </w:tcBorders>
            <w:shd w:val="clear" w:color="auto" w:fill="auto"/>
            <w:vAlign w:val="bottom"/>
            <w:hideMark/>
          </w:tcPr>
          <w:p w14:paraId="185589D1" w14:textId="77777777" w:rsidR="00566BC0" w:rsidRPr="00566BC0" w:rsidRDefault="00566BC0" w:rsidP="00566BC0">
            <w:pPr>
              <w:tabs>
                <w:tab w:val="clear" w:pos="567"/>
              </w:tabs>
              <w:spacing w:before="0" w:line="240" w:lineRule="auto"/>
              <w:rPr>
                <w:rFonts w:eastAsia="Times New Roman" w:cs="Open Sans Light"/>
                <w:color w:val="000000"/>
                <w:sz w:val="16"/>
                <w:szCs w:val="16"/>
                <w:lang w:eastAsia="en-AU"/>
              </w:rPr>
            </w:pPr>
            <w:r w:rsidRPr="00566BC0">
              <w:rPr>
                <w:rFonts w:eastAsia="Times New Roman" w:cs="Open Sans Light"/>
                <w:color w:val="000000"/>
                <w:sz w:val="16"/>
                <w:szCs w:val="16"/>
                <w:lang w:eastAsia="en-AU"/>
              </w:rPr>
              <w:t> </w:t>
            </w:r>
          </w:p>
        </w:tc>
        <w:tc>
          <w:tcPr>
            <w:tcW w:w="1276" w:type="dxa"/>
            <w:tcBorders>
              <w:top w:val="single" w:sz="4" w:space="0" w:color="ADD6EA"/>
              <w:left w:val="nil"/>
              <w:bottom w:val="nil"/>
              <w:right w:val="nil"/>
            </w:tcBorders>
            <w:shd w:val="clear" w:color="auto" w:fill="auto"/>
            <w:noWrap/>
            <w:vAlign w:val="bottom"/>
            <w:hideMark/>
          </w:tcPr>
          <w:p w14:paraId="2494D56B"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 </w:t>
            </w:r>
          </w:p>
        </w:tc>
        <w:tc>
          <w:tcPr>
            <w:tcW w:w="1559" w:type="dxa"/>
            <w:tcBorders>
              <w:top w:val="single" w:sz="4" w:space="0" w:color="ADD6EA"/>
              <w:left w:val="nil"/>
              <w:bottom w:val="nil"/>
              <w:right w:val="nil"/>
            </w:tcBorders>
            <w:shd w:val="clear" w:color="auto" w:fill="auto"/>
            <w:noWrap/>
            <w:vAlign w:val="bottom"/>
            <w:hideMark/>
          </w:tcPr>
          <w:p w14:paraId="7CCC3013"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 </w:t>
            </w:r>
          </w:p>
        </w:tc>
        <w:tc>
          <w:tcPr>
            <w:tcW w:w="1570" w:type="dxa"/>
            <w:tcBorders>
              <w:top w:val="single" w:sz="4" w:space="0" w:color="ADD6EA"/>
              <w:left w:val="nil"/>
              <w:bottom w:val="nil"/>
              <w:right w:val="nil"/>
            </w:tcBorders>
            <w:shd w:val="clear" w:color="auto" w:fill="auto"/>
            <w:noWrap/>
            <w:vAlign w:val="bottom"/>
            <w:hideMark/>
          </w:tcPr>
          <w:p w14:paraId="405D50AC"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 </w:t>
            </w:r>
          </w:p>
        </w:tc>
        <w:tc>
          <w:tcPr>
            <w:tcW w:w="1120" w:type="dxa"/>
            <w:tcBorders>
              <w:top w:val="single" w:sz="4" w:space="0" w:color="ADD6EA"/>
              <w:left w:val="nil"/>
              <w:bottom w:val="nil"/>
              <w:right w:val="nil"/>
            </w:tcBorders>
            <w:shd w:val="clear" w:color="auto" w:fill="auto"/>
            <w:noWrap/>
            <w:vAlign w:val="bottom"/>
            <w:hideMark/>
          </w:tcPr>
          <w:p w14:paraId="56ECB56B"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 </w:t>
            </w:r>
          </w:p>
        </w:tc>
      </w:tr>
      <w:tr w:rsidR="00566BC0" w:rsidRPr="00566BC0" w14:paraId="6A6E2FFC" w14:textId="77777777" w:rsidTr="00E14ECF">
        <w:trPr>
          <w:trHeight w:val="315"/>
        </w:trPr>
        <w:tc>
          <w:tcPr>
            <w:tcW w:w="2835" w:type="dxa"/>
            <w:tcBorders>
              <w:top w:val="single" w:sz="4" w:space="0" w:color="ADD6EA"/>
              <w:left w:val="nil"/>
              <w:bottom w:val="single" w:sz="4" w:space="0" w:color="ADD6EA"/>
              <w:right w:val="nil"/>
            </w:tcBorders>
            <w:shd w:val="clear" w:color="auto" w:fill="auto"/>
            <w:vAlign w:val="bottom"/>
            <w:hideMark/>
          </w:tcPr>
          <w:p w14:paraId="4B79659B" w14:textId="77777777" w:rsidR="00566BC0" w:rsidRPr="00566BC0" w:rsidRDefault="00566BC0" w:rsidP="00566BC0">
            <w:pPr>
              <w:tabs>
                <w:tab w:val="clear" w:pos="567"/>
              </w:tabs>
              <w:spacing w:before="0" w:line="240" w:lineRule="auto"/>
              <w:rPr>
                <w:rFonts w:eastAsia="Times New Roman" w:cs="Open Sans Light"/>
                <w:color w:val="000000"/>
                <w:sz w:val="16"/>
                <w:szCs w:val="16"/>
                <w:lang w:eastAsia="en-AU"/>
              </w:rPr>
            </w:pPr>
            <w:r w:rsidRPr="00566BC0">
              <w:rPr>
                <w:rFonts w:eastAsia="Times New Roman" w:cs="Open Sans Light"/>
                <w:color w:val="000000"/>
                <w:sz w:val="16"/>
                <w:szCs w:val="16"/>
                <w:lang w:eastAsia="en-AU"/>
              </w:rPr>
              <w:t>Adjusted R squared</w:t>
            </w:r>
          </w:p>
        </w:tc>
        <w:tc>
          <w:tcPr>
            <w:tcW w:w="1276" w:type="dxa"/>
            <w:tcBorders>
              <w:top w:val="single" w:sz="4" w:space="0" w:color="ADD6EA"/>
              <w:left w:val="nil"/>
              <w:bottom w:val="single" w:sz="4" w:space="0" w:color="ADD6EA"/>
              <w:right w:val="nil"/>
            </w:tcBorders>
            <w:shd w:val="clear" w:color="auto" w:fill="auto"/>
            <w:noWrap/>
            <w:vAlign w:val="bottom"/>
            <w:hideMark/>
          </w:tcPr>
          <w:p w14:paraId="0B3BD303"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0.6974</w:t>
            </w:r>
          </w:p>
        </w:tc>
        <w:tc>
          <w:tcPr>
            <w:tcW w:w="1559" w:type="dxa"/>
            <w:tcBorders>
              <w:top w:val="single" w:sz="4" w:space="0" w:color="ADD6EA"/>
              <w:left w:val="nil"/>
              <w:bottom w:val="single" w:sz="4" w:space="0" w:color="ADD6EA"/>
              <w:right w:val="nil"/>
            </w:tcBorders>
            <w:shd w:val="clear" w:color="auto" w:fill="auto"/>
            <w:noWrap/>
            <w:vAlign w:val="bottom"/>
            <w:hideMark/>
          </w:tcPr>
          <w:p w14:paraId="111ADC8E"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0.6903</w:t>
            </w:r>
          </w:p>
        </w:tc>
        <w:tc>
          <w:tcPr>
            <w:tcW w:w="1570" w:type="dxa"/>
            <w:tcBorders>
              <w:top w:val="single" w:sz="4" w:space="0" w:color="ADD6EA"/>
              <w:left w:val="nil"/>
              <w:bottom w:val="single" w:sz="4" w:space="0" w:color="ADD6EA"/>
              <w:right w:val="nil"/>
            </w:tcBorders>
            <w:shd w:val="clear" w:color="auto" w:fill="auto"/>
            <w:noWrap/>
            <w:vAlign w:val="bottom"/>
            <w:hideMark/>
          </w:tcPr>
          <w:p w14:paraId="4E8BEB7B"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0.5369</w:t>
            </w:r>
          </w:p>
        </w:tc>
        <w:tc>
          <w:tcPr>
            <w:tcW w:w="1120" w:type="dxa"/>
            <w:tcBorders>
              <w:top w:val="single" w:sz="4" w:space="0" w:color="ADD6EA"/>
              <w:left w:val="nil"/>
              <w:bottom w:val="single" w:sz="4" w:space="0" w:color="ADD6EA"/>
              <w:right w:val="nil"/>
            </w:tcBorders>
            <w:shd w:val="clear" w:color="auto" w:fill="auto"/>
            <w:noWrap/>
            <w:vAlign w:val="bottom"/>
            <w:hideMark/>
          </w:tcPr>
          <w:p w14:paraId="68D5BADA" w14:textId="77777777" w:rsidR="00566BC0" w:rsidRPr="00566BC0" w:rsidRDefault="00566BC0" w:rsidP="00566BC0">
            <w:pPr>
              <w:tabs>
                <w:tab w:val="clear" w:pos="567"/>
              </w:tabs>
              <w:spacing w:before="0" w:line="240" w:lineRule="auto"/>
              <w:jc w:val="right"/>
              <w:rPr>
                <w:rFonts w:eastAsia="Times New Roman" w:cs="Open Sans Light"/>
                <w:color w:val="000000"/>
                <w:sz w:val="16"/>
                <w:szCs w:val="16"/>
                <w:lang w:eastAsia="en-AU"/>
              </w:rPr>
            </w:pPr>
            <w:r w:rsidRPr="00566BC0">
              <w:rPr>
                <w:rFonts w:eastAsia="Times New Roman" w:cs="Open Sans Light"/>
                <w:color w:val="000000"/>
                <w:sz w:val="16"/>
                <w:szCs w:val="16"/>
                <w:lang w:eastAsia="en-AU"/>
              </w:rPr>
              <w:t>0.5143</w:t>
            </w:r>
          </w:p>
        </w:tc>
      </w:tr>
    </w:tbl>
    <w:p w14:paraId="54E34DFF" w14:textId="3D73ECA8" w:rsidR="00E63E3C" w:rsidRDefault="00DF36B3" w:rsidP="0087027D">
      <w:pPr>
        <w:pStyle w:val="CGC2025TableNote"/>
        <w:numPr>
          <w:ilvl w:val="0"/>
          <w:numId w:val="48"/>
        </w:numPr>
      </w:pPr>
      <w:r>
        <w:t>Base cost per student</w:t>
      </w:r>
      <w:r w:rsidR="00893188">
        <w:t>.</w:t>
      </w:r>
    </w:p>
    <w:p w14:paraId="07010C97" w14:textId="1BFAED5E" w:rsidR="00DF36B3" w:rsidRDefault="00DF36B3" w:rsidP="0087027D">
      <w:pPr>
        <w:pStyle w:val="CGC2025TableNote"/>
        <w:numPr>
          <w:ilvl w:val="0"/>
          <w:numId w:val="48"/>
        </w:numPr>
      </w:pPr>
      <w:r>
        <w:t>Fixed cost per school</w:t>
      </w:r>
      <w:r w:rsidR="00893188">
        <w:t>.</w:t>
      </w:r>
    </w:p>
    <w:p w14:paraId="41A6092F" w14:textId="28CD6358" w:rsidR="00DF36B3" w:rsidRDefault="006A674C" w:rsidP="0087027D">
      <w:pPr>
        <w:pStyle w:val="CGC2025TableNote"/>
        <w:numPr>
          <w:ilvl w:val="0"/>
          <w:numId w:val="48"/>
        </w:numPr>
      </w:pPr>
      <w:r>
        <w:t xml:space="preserve">A </w:t>
      </w:r>
      <w:r w:rsidR="004F67F3">
        <w:t xml:space="preserve">positive factor represents </w:t>
      </w:r>
      <w:r>
        <w:t xml:space="preserve">increased cost </w:t>
      </w:r>
      <w:r w:rsidR="004F67F3">
        <w:t xml:space="preserve">per </w:t>
      </w:r>
      <w:r w:rsidR="00EF50C2">
        <w:t>F</w:t>
      </w:r>
      <w:r w:rsidR="004F67F3">
        <w:t xml:space="preserve">irst </w:t>
      </w:r>
      <w:r w:rsidR="00EF50C2">
        <w:t>N</w:t>
      </w:r>
      <w:r w:rsidR="004F67F3">
        <w:t>ations student in schools with higher concentrations of First</w:t>
      </w:r>
      <w:r w:rsidR="00945F55">
        <w:t> </w:t>
      </w:r>
      <w:r w:rsidR="004F67F3">
        <w:t>Nations students</w:t>
      </w:r>
      <w:r w:rsidR="004E2B35">
        <w:t xml:space="preserve">. A school </w:t>
      </w:r>
      <w:r w:rsidR="00A10C46">
        <w:t xml:space="preserve">with close to 0% First Nations students is allocated the First Nations coefficient </w:t>
      </w:r>
      <w:r w:rsidR="00A43CD3">
        <w:t>per First</w:t>
      </w:r>
      <w:r w:rsidR="00945F55">
        <w:t> </w:t>
      </w:r>
      <w:r w:rsidR="00A43CD3">
        <w:t xml:space="preserve">Nations student. </w:t>
      </w:r>
      <w:r w:rsidR="00C30715">
        <w:t>In a</w:t>
      </w:r>
      <w:r w:rsidR="00A43CD3">
        <w:t xml:space="preserve"> school with close to 100% First Nations students</w:t>
      </w:r>
      <w:r w:rsidR="00C30715">
        <w:t>, each such student</w:t>
      </w:r>
      <w:r w:rsidR="00A43CD3">
        <w:t xml:space="preserve"> is allocated the First</w:t>
      </w:r>
      <w:r w:rsidR="00945F55">
        <w:t> </w:t>
      </w:r>
      <w:r w:rsidR="00A43CD3">
        <w:t xml:space="preserve">Nations coefficient plus the </w:t>
      </w:r>
      <w:r w:rsidR="008F2DB3">
        <w:t xml:space="preserve">First Nations </w:t>
      </w:r>
      <w:r w:rsidR="00F902D4">
        <w:t>students s</w:t>
      </w:r>
      <w:r w:rsidR="008F2DB3">
        <w:t>quare</w:t>
      </w:r>
      <w:r w:rsidR="00F902D4">
        <w:t>d</w:t>
      </w:r>
      <w:r w:rsidR="008F2DB3">
        <w:t xml:space="preserve"> coefficient. </w:t>
      </w:r>
      <w:r w:rsidR="00DF36B3">
        <w:t xml:space="preserve"> </w:t>
      </w:r>
    </w:p>
    <w:p w14:paraId="118B2AEA" w14:textId="405C35EF" w:rsidR="00CB50ED" w:rsidRDefault="00CB50ED" w:rsidP="00316830">
      <w:pPr>
        <w:pStyle w:val="CGC2025TableNote"/>
      </w:pPr>
      <w:r>
        <w:t>Source:</w:t>
      </w:r>
      <w:r>
        <w:tab/>
        <w:t>Commission calculation</w:t>
      </w:r>
      <w:r w:rsidR="00893188">
        <w:t>.</w:t>
      </w:r>
    </w:p>
    <w:p w14:paraId="711D8025" w14:textId="66FCC118" w:rsidR="0074115E" w:rsidRDefault="00427974" w:rsidP="00316830">
      <w:pPr>
        <w:pStyle w:val="CGC2025ParaNumbers"/>
      </w:pPr>
      <w:r>
        <w:t xml:space="preserve">The conceptual case for all the variables in these models </w:t>
      </w:r>
      <w:r w:rsidR="00116CCB">
        <w:t>predicts</w:t>
      </w:r>
      <w:r>
        <w:t xml:space="preserve"> positive values. </w:t>
      </w:r>
      <w:r w:rsidR="0074115E">
        <w:t>As in the 2020</w:t>
      </w:r>
      <w:r w:rsidR="00007B46">
        <w:t> R</w:t>
      </w:r>
      <w:r w:rsidR="0074115E">
        <w:t xml:space="preserve">eview, the Commission has removed variables from the model which are inconsistent with the conceptual case. </w:t>
      </w:r>
    </w:p>
    <w:p w14:paraId="2EE93B70" w14:textId="71C95F00" w:rsidR="0090410D" w:rsidRDefault="00BF3BF9" w:rsidP="00316830">
      <w:pPr>
        <w:pStyle w:val="CGC2025ParaNumbers"/>
      </w:pPr>
      <w:r>
        <w:t>For most variables, t</w:t>
      </w:r>
      <w:r w:rsidR="0090410D">
        <w:t>he</w:t>
      </w:r>
      <w:r w:rsidR="006E35B7">
        <w:t>re are statistically significant differences in</w:t>
      </w:r>
      <w:r w:rsidR="0090410D">
        <w:t xml:space="preserve"> </w:t>
      </w:r>
      <w:r>
        <w:t xml:space="preserve">coefficients </w:t>
      </w:r>
      <w:r w:rsidR="0090410D">
        <w:t xml:space="preserve">between </w:t>
      </w:r>
      <w:r>
        <w:t>the models</w:t>
      </w:r>
      <w:r w:rsidR="0090410D">
        <w:t xml:space="preserve">. It would be possible to use this level of detail in the </w:t>
      </w:r>
      <w:proofErr w:type="gramStart"/>
      <w:r w:rsidR="0090410D">
        <w:t>schools</w:t>
      </w:r>
      <w:proofErr w:type="gramEnd"/>
      <w:r w:rsidR="0090410D">
        <w:t xml:space="preserve"> assessment. However, this would reflect a significant increase in complexity of the assessment. </w:t>
      </w:r>
      <w:r w:rsidR="0089666E">
        <w:t>To avoid this, the Commission has developed a single model for each sector</w:t>
      </w:r>
      <w:r w:rsidR="7A45A73E">
        <w:t xml:space="preserve"> (government and non-government)</w:t>
      </w:r>
      <w:r w:rsidR="0089666E">
        <w:t xml:space="preserve">, </w:t>
      </w:r>
      <w:r w:rsidR="00D15D6C">
        <w:t xml:space="preserve">with </w:t>
      </w:r>
      <w:r w:rsidR="001F78B6">
        <w:t xml:space="preserve">variables reflecting </w:t>
      </w:r>
      <w:r w:rsidR="0060766D">
        <w:t xml:space="preserve">interaction </w:t>
      </w:r>
      <w:r w:rsidR="001F78B6">
        <w:t xml:space="preserve">between a concept and school type </w:t>
      </w:r>
      <w:r w:rsidR="0060766D">
        <w:t xml:space="preserve">being included only where they </w:t>
      </w:r>
      <w:r w:rsidR="0043042F">
        <w:t xml:space="preserve">make a considerable improvement to the R squared of the model. </w:t>
      </w:r>
      <w:r w:rsidR="00707C30">
        <w:t xml:space="preserve">On this basis, </w:t>
      </w:r>
      <w:r w:rsidR="3283F60C">
        <w:t>the Commission</w:t>
      </w:r>
      <w:r w:rsidR="002A4374">
        <w:t xml:space="preserve"> has separately included </w:t>
      </w:r>
      <w:r w:rsidR="0012308D">
        <w:t xml:space="preserve">the fixed </w:t>
      </w:r>
      <w:r w:rsidR="00B64319">
        <w:t xml:space="preserve">and base per student </w:t>
      </w:r>
      <w:r w:rsidR="0012308D">
        <w:t xml:space="preserve">costs of </w:t>
      </w:r>
      <w:r w:rsidR="00B64319">
        <w:t xml:space="preserve">secondary </w:t>
      </w:r>
      <w:r w:rsidR="0012308D">
        <w:t xml:space="preserve">schools </w:t>
      </w:r>
      <w:r w:rsidR="002A4374">
        <w:t>and other schools</w:t>
      </w:r>
      <w:r w:rsidR="009E08CD">
        <w:t xml:space="preserve">. </w:t>
      </w:r>
    </w:p>
    <w:p w14:paraId="68B51A76" w14:textId="4B1B7C7E" w:rsidR="001B706F" w:rsidRDefault="00247B03" w:rsidP="00316830">
      <w:pPr>
        <w:pStyle w:val="CGC2025ParaNumbers"/>
      </w:pPr>
      <w:r>
        <w:t xml:space="preserve">As in 2020, the non-government school model was based on the government school model. The First Nations coefficient was again negative and so was removed from the model. </w:t>
      </w:r>
      <w:r w:rsidR="006B1E4B">
        <w:t xml:space="preserve">The remote coefficient was </w:t>
      </w:r>
      <w:proofErr w:type="gramStart"/>
      <w:r w:rsidR="006B1E4B">
        <w:t>insignificant, and</w:t>
      </w:r>
      <w:proofErr w:type="gramEnd"/>
      <w:r w:rsidR="006B1E4B">
        <w:t xml:space="preserve"> may be expected to </w:t>
      </w:r>
      <w:r w:rsidR="0081042C">
        <w:t>change from year to year</w:t>
      </w:r>
      <w:r w:rsidR="001A2638">
        <w:t>, but has been retained</w:t>
      </w:r>
      <w:r w:rsidR="0081042C">
        <w:t xml:space="preserve">. </w:t>
      </w:r>
    </w:p>
    <w:p w14:paraId="7883DCE4" w14:textId="77777777" w:rsidR="001B706F" w:rsidRDefault="001B706F">
      <w:pPr>
        <w:tabs>
          <w:tab w:val="clear" w:pos="567"/>
        </w:tabs>
        <w:spacing w:before="0" w:after="160" w:line="259" w:lineRule="auto"/>
        <w:rPr>
          <w:rFonts w:ascii="Work Sans" w:hAnsi="Work Sans"/>
          <w:szCs w:val="20"/>
        </w:rPr>
      </w:pPr>
      <w:r>
        <w:br w:type="page"/>
      </w:r>
    </w:p>
    <w:p w14:paraId="69302005" w14:textId="00270E03" w:rsidR="00E63E3C" w:rsidRPr="00E63E3C" w:rsidRDefault="00F32FDF" w:rsidP="00F32FDF">
      <w:pPr>
        <w:pStyle w:val="CGC2025Caption"/>
        <w:tabs>
          <w:tab w:val="left" w:pos="1134"/>
        </w:tabs>
        <w:rPr>
          <w:noProof/>
        </w:rPr>
      </w:pPr>
      <w:r>
        <w:lastRenderedPageBreak/>
        <w:t>Table A</w:t>
      </w:r>
      <w:r>
        <w:fldChar w:fldCharType="begin"/>
      </w:r>
      <w:r>
        <w:instrText xml:space="preserve"> SEQ Table_A \* ARABIC </w:instrText>
      </w:r>
      <w:r>
        <w:fldChar w:fldCharType="separate"/>
      </w:r>
      <w:r>
        <w:rPr>
          <w:noProof/>
        </w:rPr>
        <w:t>3</w:t>
      </w:r>
      <w:r>
        <w:fldChar w:fldCharType="end"/>
      </w:r>
      <w:r w:rsidR="00F47AD3">
        <w:tab/>
        <w:t>Proposed 2025</w:t>
      </w:r>
      <w:r w:rsidR="00F47AD3" w:rsidRPr="00FC6707">
        <w:t xml:space="preserve"> Schools regressions</w:t>
      </w:r>
      <w:r w:rsidR="007B373B">
        <w:t xml:space="preserve">, </w:t>
      </w:r>
      <w:proofErr w:type="gramStart"/>
      <w:r w:rsidR="007B373B">
        <w:t>2022</w:t>
      </w:r>
      <w:proofErr w:type="gramEnd"/>
    </w:p>
    <w:tbl>
      <w:tblPr>
        <w:tblW w:w="8360" w:type="dxa"/>
        <w:tblLook w:val="04A0" w:firstRow="1" w:lastRow="0" w:firstColumn="1" w:lastColumn="0" w:noHBand="0" w:noVBand="1"/>
      </w:tblPr>
      <w:tblGrid>
        <w:gridCol w:w="1410"/>
        <w:gridCol w:w="1260"/>
        <w:gridCol w:w="923"/>
        <w:gridCol w:w="1132"/>
        <w:gridCol w:w="640"/>
        <w:gridCol w:w="940"/>
        <w:gridCol w:w="923"/>
        <w:gridCol w:w="1132"/>
      </w:tblGrid>
      <w:tr w:rsidR="00DD1CAC" w:rsidRPr="00DD1CAC" w14:paraId="5DFB8831" w14:textId="77777777" w:rsidTr="13B9094C">
        <w:trPr>
          <w:trHeight w:val="259"/>
        </w:trPr>
        <w:tc>
          <w:tcPr>
            <w:tcW w:w="1620" w:type="dxa"/>
            <w:tcBorders>
              <w:top w:val="single" w:sz="4" w:space="0" w:color="ADD6EA"/>
              <w:left w:val="nil"/>
              <w:bottom w:val="nil"/>
              <w:right w:val="nil"/>
            </w:tcBorders>
            <w:shd w:val="clear" w:color="auto" w:fill="B6D5E4"/>
            <w:vAlign w:val="bottom"/>
            <w:hideMark/>
          </w:tcPr>
          <w:p w14:paraId="79EEB6BA" w14:textId="77777777" w:rsidR="00DD1CAC" w:rsidRPr="00DD1CAC" w:rsidRDefault="00DD1CAC" w:rsidP="00DD1CAC">
            <w:pPr>
              <w:tabs>
                <w:tab w:val="clear" w:pos="567"/>
              </w:tabs>
              <w:spacing w:before="0" w:line="240" w:lineRule="auto"/>
              <w:rPr>
                <w:rFonts w:ascii="Open Sans Semibold" w:eastAsia="Times New Roman" w:hAnsi="Open Sans Semibold" w:cs="Open Sans Semibold"/>
                <w:color w:val="000000"/>
                <w:sz w:val="16"/>
                <w:szCs w:val="16"/>
                <w:lang w:eastAsia="en-AU"/>
              </w:rPr>
            </w:pPr>
            <w:bookmarkStart w:id="80" w:name="RANGE!A1:H13"/>
            <w:r w:rsidRPr="00DD1CAC">
              <w:rPr>
                <w:rFonts w:ascii="Open Sans Semibold" w:eastAsia="Times New Roman" w:hAnsi="Open Sans Semibold" w:cs="Open Sans Semibold"/>
                <w:color w:val="000000"/>
                <w:sz w:val="16"/>
                <w:szCs w:val="16"/>
                <w:lang w:eastAsia="en-AU"/>
              </w:rPr>
              <w:t> </w:t>
            </w:r>
            <w:bookmarkEnd w:id="80"/>
          </w:p>
        </w:tc>
        <w:tc>
          <w:tcPr>
            <w:tcW w:w="3180" w:type="dxa"/>
            <w:gridSpan w:val="3"/>
            <w:tcBorders>
              <w:top w:val="single" w:sz="4" w:space="0" w:color="ADD6EA"/>
              <w:left w:val="nil"/>
              <w:bottom w:val="single" w:sz="4" w:space="0" w:color="ADD6EA"/>
              <w:right w:val="nil"/>
            </w:tcBorders>
            <w:shd w:val="clear" w:color="auto" w:fill="B6D5E4"/>
            <w:vAlign w:val="bottom"/>
            <w:hideMark/>
          </w:tcPr>
          <w:p w14:paraId="55E5068A" w14:textId="77777777" w:rsidR="00DD1CAC" w:rsidRPr="00DD1CAC" w:rsidRDefault="00DD1CAC" w:rsidP="00DD1CAC">
            <w:pPr>
              <w:tabs>
                <w:tab w:val="clear" w:pos="567"/>
              </w:tabs>
              <w:spacing w:before="0" w:line="240" w:lineRule="auto"/>
              <w:jc w:val="center"/>
              <w:rPr>
                <w:rFonts w:ascii="Open Sans Semibold" w:eastAsia="Times New Roman" w:hAnsi="Open Sans Semibold" w:cs="Open Sans Semibold"/>
                <w:color w:val="000000"/>
                <w:sz w:val="16"/>
                <w:szCs w:val="16"/>
                <w:lang w:eastAsia="en-AU"/>
              </w:rPr>
            </w:pPr>
            <w:r w:rsidRPr="00DD1CAC">
              <w:rPr>
                <w:rFonts w:ascii="Open Sans Semibold" w:eastAsia="Times New Roman" w:hAnsi="Open Sans Semibold" w:cs="Open Sans Semibold"/>
                <w:color w:val="000000"/>
                <w:sz w:val="16"/>
                <w:szCs w:val="16"/>
                <w:lang w:eastAsia="en-AU"/>
              </w:rPr>
              <w:t>Government school model</w:t>
            </w:r>
          </w:p>
        </w:tc>
        <w:tc>
          <w:tcPr>
            <w:tcW w:w="640" w:type="dxa"/>
            <w:tcBorders>
              <w:top w:val="single" w:sz="4" w:space="0" w:color="ADD6EA"/>
              <w:left w:val="nil"/>
              <w:bottom w:val="nil"/>
              <w:right w:val="nil"/>
            </w:tcBorders>
            <w:shd w:val="clear" w:color="auto" w:fill="B6D5E4"/>
            <w:noWrap/>
            <w:vAlign w:val="bottom"/>
            <w:hideMark/>
          </w:tcPr>
          <w:p w14:paraId="4E38B778" w14:textId="77777777" w:rsidR="00DD1CAC" w:rsidRPr="00DD1CAC" w:rsidRDefault="00DD1CAC" w:rsidP="00DD1CA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D1CAC">
              <w:rPr>
                <w:rFonts w:ascii="Open Sans Semibold" w:eastAsia="Times New Roman" w:hAnsi="Open Sans Semibold" w:cs="Open Sans Semibold"/>
                <w:color w:val="000000"/>
                <w:sz w:val="16"/>
                <w:szCs w:val="16"/>
                <w:lang w:eastAsia="en-AU"/>
              </w:rPr>
              <w:t> </w:t>
            </w:r>
          </w:p>
        </w:tc>
        <w:tc>
          <w:tcPr>
            <w:tcW w:w="2920" w:type="dxa"/>
            <w:gridSpan w:val="3"/>
            <w:tcBorders>
              <w:top w:val="single" w:sz="4" w:space="0" w:color="ADD6EA"/>
              <w:left w:val="nil"/>
              <w:bottom w:val="single" w:sz="4" w:space="0" w:color="ADD6EA"/>
              <w:right w:val="nil"/>
            </w:tcBorders>
            <w:shd w:val="clear" w:color="auto" w:fill="B6D5E4"/>
            <w:noWrap/>
            <w:vAlign w:val="bottom"/>
            <w:hideMark/>
          </w:tcPr>
          <w:p w14:paraId="70E3608A" w14:textId="05432E43" w:rsidR="00DD1CAC" w:rsidRPr="00DD1CAC" w:rsidRDefault="00DD1CAC" w:rsidP="00DD1CAC">
            <w:pPr>
              <w:tabs>
                <w:tab w:val="clear" w:pos="567"/>
              </w:tabs>
              <w:spacing w:before="0" w:line="240" w:lineRule="auto"/>
              <w:jc w:val="center"/>
              <w:rPr>
                <w:rFonts w:ascii="Open Sans Semibold" w:eastAsia="Times New Roman" w:hAnsi="Open Sans Semibold" w:cs="Open Sans Semibold"/>
                <w:color w:val="000000"/>
                <w:sz w:val="16"/>
                <w:szCs w:val="16"/>
                <w:lang w:eastAsia="en-AU"/>
              </w:rPr>
            </w:pPr>
            <w:r w:rsidRPr="00DD1CAC">
              <w:rPr>
                <w:rFonts w:ascii="Open Sans Semibold" w:eastAsia="Times New Roman" w:hAnsi="Open Sans Semibold" w:cs="Open Sans Semibold"/>
                <w:color w:val="000000"/>
                <w:sz w:val="16"/>
                <w:szCs w:val="16"/>
                <w:lang w:eastAsia="en-AU"/>
              </w:rPr>
              <w:t>Non-</w:t>
            </w:r>
            <w:r w:rsidR="00E92AFF">
              <w:rPr>
                <w:rFonts w:ascii="Open Sans Semibold" w:eastAsia="Times New Roman" w:hAnsi="Open Sans Semibold" w:cs="Open Sans Semibold"/>
                <w:color w:val="000000"/>
                <w:sz w:val="16"/>
                <w:szCs w:val="16"/>
                <w:lang w:eastAsia="en-AU"/>
              </w:rPr>
              <w:t>g</w:t>
            </w:r>
            <w:r w:rsidRPr="00DD1CAC">
              <w:rPr>
                <w:rFonts w:ascii="Open Sans Semibold" w:eastAsia="Times New Roman" w:hAnsi="Open Sans Semibold" w:cs="Open Sans Semibold"/>
                <w:color w:val="000000"/>
                <w:sz w:val="16"/>
                <w:szCs w:val="16"/>
                <w:lang w:eastAsia="en-AU"/>
              </w:rPr>
              <w:t>overnment school model</w:t>
            </w:r>
          </w:p>
        </w:tc>
      </w:tr>
      <w:tr w:rsidR="00DD1CAC" w:rsidRPr="00DD1CAC" w14:paraId="1F2B4A80" w14:textId="77777777" w:rsidTr="13B9094C">
        <w:trPr>
          <w:trHeight w:val="259"/>
        </w:trPr>
        <w:tc>
          <w:tcPr>
            <w:tcW w:w="1620" w:type="dxa"/>
            <w:tcBorders>
              <w:top w:val="single" w:sz="4" w:space="0" w:color="ADD6EA"/>
              <w:left w:val="nil"/>
              <w:bottom w:val="single" w:sz="4" w:space="0" w:color="ADD6EA"/>
              <w:right w:val="nil"/>
            </w:tcBorders>
            <w:shd w:val="clear" w:color="auto" w:fill="B6D5E4"/>
            <w:vAlign w:val="bottom"/>
            <w:hideMark/>
          </w:tcPr>
          <w:p w14:paraId="15A49599" w14:textId="77777777" w:rsidR="00DD1CAC" w:rsidRPr="00DD1CAC" w:rsidRDefault="00DD1CAC" w:rsidP="00DD1CAC">
            <w:pPr>
              <w:tabs>
                <w:tab w:val="clear" w:pos="567"/>
              </w:tabs>
              <w:spacing w:before="0" w:line="240" w:lineRule="auto"/>
              <w:rPr>
                <w:rFonts w:ascii="Open Sans Semibold" w:eastAsia="Times New Roman" w:hAnsi="Open Sans Semibold" w:cs="Open Sans Semibold"/>
                <w:color w:val="000000"/>
                <w:sz w:val="16"/>
                <w:szCs w:val="16"/>
                <w:lang w:eastAsia="en-AU"/>
              </w:rPr>
            </w:pPr>
            <w:r w:rsidRPr="00DD1CAC">
              <w:rPr>
                <w:rFonts w:ascii="Open Sans Semibold" w:eastAsia="Times New Roman" w:hAnsi="Open Sans Semibold" w:cs="Open Sans Semibold"/>
                <w:color w:val="000000"/>
                <w:sz w:val="16"/>
                <w:szCs w:val="16"/>
                <w:lang w:eastAsia="en-AU"/>
              </w:rPr>
              <w:t> </w:t>
            </w:r>
          </w:p>
        </w:tc>
        <w:tc>
          <w:tcPr>
            <w:tcW w:w="1260" w:type="dxa"/>
            <w:tcBorders>
              <w:top w:val="nil"/>
              <w:left w:val="nil"/>
              <w:bottom w:val="single" w:sz="4" w:space="0" w:color="ADD6EA"/>
              <w:right w:val="nil"/>
            </w:tcBorders>
            <w:shd w:val="clear" w:color="auto" w:fill="B6D5E4"/>
            <w:vAlign w:val="bottom"/>
            <w:hideMark/>
          </w:tcPr>
          <w:p w14:paraId="660BC13B" w14:textId="77777777" w:rsidR="00DD1CAC" w:rsidRPr="00DD1CAC" w:rsidRDefault="00DD1CAC" w:rsidP="005A057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D1CAC">
              <w:rPr>
                <w:rFonts w:ascii="Open Sans Semibold" w:eastAsia="Times New Roman" w:hAnsi="Open Sans Semibold" w:cs="Open Sans Semibold"/>
                <w:color w:val="000000"/>
                <w:sz w:val="16"/>
                <w:szCs w:val="16"/>
                <w:lang w:eastAsia="en-AU"/>
              </w:rPr>
              <w:t>Estimate</w:t>
            </w:r>
          </w:p>
        </w:tc>
        <w:tc>
          <w:tcPr>
            <w:tcW w:w="820" w:type="dxa"/>
            <w:tcBorders>
              <w:top w:val="nil"/>
              <w:left w:val="nil"/>
              <w:bottom w:val="single" w:sz="4" w:space="0" w:color="ADD6EA"/>
              <w:right w:val="nil"/>
            </w:tcBorders>
            <w:shd w:val="clear" w:color="auto" w:fill="B6D5E4"/>
            <w:vAlign w:val="bottom"/>
            <w:hideMark/>
          </w:tcPr>
          <w:p w14:paraId="6C00EC8B" w14:textId="77777777" w:rsidR="00DD1CAC" w:rsidRPr="00DD1CAC" w:rsidRDefault="00DD1CAC" w:rsidP="00DD1CA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D1CAC">
              <w:rPr>
                <w:rFonts w:ascii="Open Sans Semibold" w:eastAsia="Times New Roman" w:hAnsi="Open Sans Semibold" w:cs="Open Sans Semibold"/>
                <w:color w:val="000000"/>
                <w:sz w:val="16"/>
                <w:szCs w:val="16"/>
                <w:lang w:eastAsia="en-AU"/>
              </w:rPr>
              <w:t>Standard error</w:t>
            </w:r>
          </w:p>
        </w:tc>
        <w:tc>
          <w:tcPr>
            <w:tcW w:w="1100" w:type="dxa"/>
            <w:tcBorders>
              <w:top w:val="nil"/>
              <w:left w:val="nil"/>
              <w:bottom w:val="single" w:sz="4" w:space="0" w:color="ADD6EA"/>
              <w:right w:val="nil"/>
            </w:tcBorders>
            <w:shd w:val="clear" w:color="auto" w:fill="B6D5E4"/>
            <w:vAlign w:val="bottom"/>
            <w:hideMark/>
          </w:tcPr>
          <w:p w14:paraId="7A7F70DA" w14:textId="77777777" w:rsidR="00DD1CAC" w:rsidRPr="00DD1CAC" w:rsidRDefault="00DD1CAC" w:rsidP="00DD1CA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D1CAC">
              <w:rPr>
                <w:rFonts w:ascii="Open Sans Semibold" w:eastAsia="Times New Roman" w:hAnsi="Open Sans Semibold" w:cs="Open Sans Semibold"/>
                <w:color w:val="000000"/>
                <w:sz w:val="16"/>
                <w:szCs w:val="16"/>
                <w:lang w:eastAsia="en-AU"/>
              </w:rPr>
              <w:t>Significance</w:t>
            </w:r>
          </w:p>
        </w:tc>
        <w:tc>
          <w:tcPr>
            <w:tcW w:w="640" w:type="dxa"/>
            <w:tcBorders>
              <w:top w:val="single" w:sz="4" w:space="0" w:color="ADD6EA"/>
              <w:left w:val="nil"/>
              <w:bottom w:val="single" w:sz="4" w:space="0" w:color="ADD6EA"/>
              <w:right w:val="nil"/>
            </w:tcBorders>
            <w:shd w:val="clear" w:color="auto" w:fill="B6D5E4"/>
            <w:vAlign w:val="bottom"/>
            <w:hideMark/>
          </w:tcPr>
          <w:p w14:paraId="06194BD1" w14:textId="77777777" w:rsidR="00DD1CAC" w:rsidRPr="00DD1CAC" w:rsidRDefault="00DD1CAC" w:rsidP="00DD1CA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D1CAC">
              <w:rPr>
                <w:rFonts w:ascii="Open Sans Semibold" w:eastAsia="Times New Roman" w:hAnsi="Open Sans Semibold" w:cs="Open Sans Semibold"/>
                <w:color w:val="000000"/>
                <w:sz w:val="16"/>
                <w:szCs w:val="16"/>
                <w:lang w:eastAsia="en-AU"/>
              </w:rPr>
              <w:t> </w:t>
            </w:r>
          </w:p>
        </w:tc>
        <w:tc>
          <w:tcPr>
            <w:tcW w:w="940" w:type="dxa"/>
            <w:tcBorders>
              <w:top w:val="nil"/>
              <w:left w:val="nil"/>
              <w:bottom w:val="single" w:sz="4" w:space="0" w:color="ADD6EA"/>
              <w:right w:val="nil"/>
            </w:tcBorders>
            <w:shd w:val="clear" w:color="auto" w:fill="B6D5E4"/>
            <w:vAlign w:val="bottom"/>
            <w:hideMark/>
          </w:tcPr>
          <w:p w14:paraId="137E44B4" w14:textId="77777777" w:rsidR="00DD1CAC" w:rsidRPr="00DD1CAC" w:rsidRDefault="00DD1CAC" w:rsidP="00DD1CA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D1CAC">
              <w:rPr>
                <w:rFonts w:ascii="Open Sans Semibold" w:eastAsia="Times New Roman" w:hAnsi="Open Sans Semibold" w:cs="Open Sans Semibold"/>
                <w:color w:val="000000"/>
                <w:sz w:val="16"/>
                <w:szCs w:val="16"/>
                <w:lang w:eastAsia="en-AU"/>
              </w:rPr>
              <w:t>Estimate</w:t>
            </w:r>
          </w:p>
        </w:tc>
        <w:tc>
          <w:tcPr>
            <w:tcW w:w="880" w:type="dxa"/>
            <w:tcBorders>
              <w:top w:val="nil"/>
              <w:left w:val="nil"/>
              <w:bottom w:val="single" w:sz="4" w:space="0" w:color="ADD6EA"/>
              <w:right w:val="nil"/>
            </w:tcBorders>
            <w:shd w:val="clear" w:color="auto" w:fill="B6D5E4"/>
            <w:vAlign w:val="bottom"/>
            <w:hideMark/>
          </w:tcPr>
          <w:p w14:paraId="6E1E7492" w14:textId="77777777" w:rsidR="00DD1CAC" w:rsidRPr="00DD1CAC" w:rsidRDefault="00DD1CAC" w:rsidP="00DD1CA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D1CAC">
              <w:rPr>
                <w:rFonts w:ascii="Open Sans Semibold" w:eastAsia="Times New Roman" w:hAnsi="Open Sans Semibold" w:cs="Open Sans Semibold"/>
                <w:color w:val="000000"/>
                <w:sz w:val="16"/>
                <w:szCs w:val="16"/>
                <w:lang w:eastAsia="en-AU"/>
              </w:rPr>
              <w:t>Standard error</w:t>
            </w:r>
          </w:p>
        </w:tc>
        <w:tc>
          <w:tcPr>
            <w:tcW w:w="1100" w:type="dxa"/>
            <w:tcBorders>
              <w:top w:val="nil"/>
              <w:left w:val="nil"/>
              <w:bottom w:val="single" w:sz="4" w:space="0" w:color="ADD6EA"/>
              <w:right w:val="nil"/>
            </w:tcBorders>
            <w:shd w:val="clear" w:color="auto" w:fill="B6D5E4"/>
            <w:vAlign w:val="bottom"/>
            <w:hideMark/>
          </w:tcPr>
          <w:p w14:paraId="216AF44F" w14:textId="77777777" w:rsidR="00DD1CAC" w:rsidRPr="00DD1CAC" w:rsidRDefault="00DD1CAC" w:rsidP="00DD1CA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D1CAC">
              <w:rPr>
                <w:rFonts w:ascii="Open Sans Semibold" w:eastAsia="Times New Roman" w:hAnsi="Open Sans Semibold" w:cs="Open Sans Semibold"/>
                <w:color w:val="000000"/>
                <w:sz w:val="16"/>
                <w:szCs w:val="16"/>
                <w:lang w:eastAsia="en-AU"/>
              </w:rPr>
              <w:t>Significance</w:t>
            </w:r>
          </w:p>
        </w:tc>
      </w:tr>
      <w:tr w:rsidR="00DD1CAC" w:rsidRPr="00DD1CAC" w14:paraId="1ED9845B" w14:textId="77777777" w:rsidTr="13B9094C">
        <w:trPr>
          <w:trHeight w:val="315"/>
        </w:trPr>
        <w:tc>
          <w:tcPr>
            <w:tcW w:w="1620" w:type="dxa"/>
            <w:tcBorders>
              <w:top w:val="nil"/>
              <w:left w:val="nil"/>
              <w:bottom w:val="nil"/>
              <w:right w:val="nil"/>
            </w:tcBorders>
            <w:shd w:val="clear" w:color="auto" w:fill="auto"/>
            <w:vAlign w:val="bottom"/>
            <w:hideMark/>
          </w:tcPr>
          <w:p w14:paraId="5AD5D522" w14:textId="61AA4E25" w:rsidR="00DD1CAC" w:rsidRPr="00DD1CAC" w:rsidRDefault="00DD1CAC" w:rsidP="00DD1CAC">
            <w:pPr>
              <w:tabs>
                <w:tab w:val="clear" w:pos="567"/>
              </w:tabs>
              <w:spacing w:before="0" w:line="240" w:lineRule="auto"/>
              <w:rPr>
                <w:rFonts w:eastAsia="Times New Roman" w:cs="Open Sans Light"/>
                <w:color w:val="000000"/>
                <w:sz w:val="16"/>
                <w:szCs w:val="16"/>
                <w:lang w:eastAsia="en-AU"/>
              </w:rPr>
            </w:pPr>
            <w:r w:rsidRPr="00DD1CAC">
              <w:rPr>
                <w:rFonts w:eastAsia="Times New Roman" w:cs="Open Sans Light"/>
                <w:color w:val="000000"/>
                <w:sz w:val="16"/>
                <w:szCs w:val="16"/>
                <w:lang w:eastAsia="en-AU"/>
              </w:rPr>
              <w:t>Intercept</w:t>
            </w:r>
          </w:p>
        </w:tc>
        <w:tc>
          <w:tcPr>
            <w:tcW w:w="1260" w:type="dxa"/>
            <w:tcBorders>
              <w:top w:val="nil"/>
              <w:left w:val="nil"/>
              <w:bottom w:val="nil"/>
              <w:right w:val="nil"/>
            </w:tcBorders>
            <w:shd w:val="clear" w:color="auto" w:fill="auto"/>
            <w:vAlign w:val="bottom"/>
            <w:hideMark/>
          </w:tcPr>
          <w:p w14:paraId="585E61E0"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8,238</w:t>
            </w:r>
          </w:p>
        </w:tc>
        <w:tc>
          <w:tcPr>
            <w:tcW w:w="820" w:type="dxa"/>
            <w:tcBorders>
              <w:top w:val="nil"/>
              <w:left w:val="nil"/>
              <w:bottom w:val="nil"/>
              <w:right w:val="nil"/>
            </w:tcBorders>
            <w:shd w:val="clear" w:color="auto" w:fill="auto"/>
            <w:vAlign w:val="bottom"/>
            <w:hideMark/>
          </w:tcPr>
          <w:p w14:paraId="37DDB720"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50</w:t>
            </w:r>
          </w:p>
        </w:tc>
        <w:tc>
          <w:tcPr>
            <w:tcW w:w="1100" w:type="dxa"/>
            <w:tcBorders>
              <w:top w:val="nil"/>
              <w:left w:val="nil"/>
              <w:bottom w:val="nil"/>
              <w:right w:val="nil"/>
            </w:tcBorders>
            <w:shd w:val="clear" w:color="auto" w:fill="auto"/>
            <w:vAlign w:val="bottom"/>
            <w:hideMark/>
          </w:tcPr>
          <w:p w14:paraId="4FC71DEA"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w:t>
            </w:r>
          </w:p>
        </w:tc>
        <w:tc>
          <w:tcPr>
            <w:tcW w:w="640" w:type="dxa"/>
            <w:tcBorders>
              <w:top w:val="nil"/>
              <w:left w:val="nil"/>
              <w:bottom w:val="nil"/>
              <w:right w:val="nil"/>
            </w:tcBorders>
            <w:shd w:val="clear" w:color="auto" w:fill="auto"/>
            <w:vAlign w:val="bottom"/>
            <w:hideMark/>
          </w:tcPr>
          <w:p w14:paraId="24D38B4D"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p>
        </w:tc>
        <w:tc>
          <w:tcPr>
            <w:tcW w:w="940" w:type="dxa"/>
            <w:tcBorders>
              <w:top w:val="nil"/>
              <w:left w:val="nil"/>
              <w:bottom w:val="nil"/>
              <w:right w:val="nil"/>
            </w:tcBorders>
            <w:shd w:val="clear" w:color="auto" w:fill="auto"/>
            <w:vAlign w:val="bottom"/>
            <w:hideMark/>
          </w:tcPr>
          <w:p w14:paraId="6293D506"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1,843</w:t>
            </w:r>
          </w:p>
        </w:tc>
        <w:tc>
          <w:tcPr>
            <w:tcW w:w="880" w:type="dxa"/>
            <w:tcBorders>
              <w:top w:val="nil"/>
              <w:left w:val="nil"/>
              <w:bottom w:val="nil"/>
              <w:right w:val="nil"/>
            </w:tcBorders>
            <w:shd w:val="clear" w:color="auto" w:fill="auto"/>
            <w:vAlign w:val="bottom"/>
            <w:hideMark/>
          </w:tcPr>
          <w:p w14:paraId="5C602F07"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32</w:t>
            </w:r>
          </w:p>
        </w:tc>
        <w:tc>
          <w:tcPr>
            <w:tcW w:w="1100" w:type="dxa"/>
            <w:tcBorders>
              <w:top w:val="nil"/>
              <w:left w:val="nil"/>
              <w:bottom w:val="nil"/>
              <w:right w:val="nil"/>
            </w:tcBorders>
            <w:shd w:val="clear" w:color="auto" w:fill="auto"/>
            <w:vAlign w:val="bottom"/>
            <w:hideMark/>
          </w:tcPr>
          <w:p w14:paraId="70F9164D"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w:t>
            </w:r>
          </w:p>
        </w:tc>
      </w:tr>
      <w:tr w:rsidR="00DD1CAC" w:rsidRPr="00DD1CAC" w14:paraId="4315CE67" w14:textId="77777777" w:rsidTr="13B9094C">
        <w:trPr>
          <w:trHeight w:val="315"/>
        </w:trPr>
        <w:tc>
          <w:tcPr>
            <w:tcW w:w="1620" w:type="dxa"/>
            <w:tcBorders>
              <w:top w:val="single" w:sz="4" w:space="0" w:color="ADD6EA"/>
              <w:left w:val="nil"/>
              <w:bottom w:val="nil"/>
              <w:right w:val="nil"/>
            </w:tcBorders>
            <w:shd w:val="clear" w:color="auto" w:fill="auto"/>
            <w:vAlign w:val="bottom"/>
            <w:hideMark/>
          </w:tcPr>
          <w:p w14:paraId="19B75E9E" w14:textId="77777777" w:rsidR="00DD1CAC" w:rsidRPr="00DD1CAC" w:rsidRDefault="00DD1CAC" w:rsidP="00DD1CAC">
            <w:pPr>
              <w:tabs>
                <w:tab w:val="clear" w:pos="567"/>
              </w:tabs>
              <w:spacing w:before="0" w:line="240" w:lineRule="auto"/>
              <w:rPr>
                <w:rFonts w:eastAsia="Times New Roman" w:cs="Open Sans Light"/>
                <w:color w:val="000000"/>
                <w:sz w:val="16"/>
                <w:szCs w:val="16"/>
                <w:lang w:eastAsia="en-AU"/>
              </w:rPr>
            </w:pPr>
            <w:r w:rsidRPr="00DD1CAC">
              <w:rPr>
                <w:rFonts w:eastAsia="Times New Roman" w:cs="Open Sans Light"/>
                <w:color w:val="000000"/>
                <w:sz w:val="16"/>
                <w:szCs w:val="16"/>
                <w:lang w:eastAsia="en-AU"/>
              </w:rPr>
              <w:t xml:space="preserve">Secondary         </w:t>
            </w:r>
          </w:p>
        </w:tc>
        <w:tc>
          <w:tcPr>
            <w:tcW w:w="1260" w:type="dxa"/>
            <w:tcBorders>
              <w:top w:val="single" w:sz="4" w:space="0" w:color="ADD6EA"/>
              <w:left w:val="nil"/>
              <w:bottom w:val="nil"/>
              <w:right w:val="nil"/>
            </w:tcBorders>
            <w:shd w:val="clear" w:color="auto" w:fill="auto"/>
            <w:vAlign w:val="bottom"/>
            <w:hideMark/>
          </w:tcPr>
          <w:p w14:paraId="2AB598C9"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806</w:t>
            </w:r>
          </w:p>
        </w:tc>
        <w:tc>
          <w:tcPr>
            <w:tcW w:w="820" w:type="dxa"/>
            <w:tcBorders>
              <w:top w:val="single" w:sz="4" w:space="0" w:color="ADD6EA"/>
              <w:left w:val="nil"/>
              <w:bottom w:val="nil"/>
              <w:right w:val="nil"/>
            </w:tcBorders>
            <w:shd w:val="clear" w:color="auto" w:fill="auto"/>
            <w:vAlign w:val="bottom"/>
            <w:hideMark/>
          </w:tcPr>
          <w:p w14:paraId="13B31224"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79</w:t>
            </w:r>
          </w:p>
        </w:tc>
        <w:tc>
          <w:tcPr>
            <w:tcW w:w="1100" w:type="dxa"/>
            <w:tcBorders>
              <w:top w:val="single" w:sz="4" w:space="0" w:color="ADD6EA"/>
              <w:left w:val="nil"/>
              <w:bottom w:val="nil"/>
              <w:right w:val="nil"/>
            </w:tcBorders>
            <w:shd w:val="clear" w:color="auto" w:fill="auto"/>
            <w:vAlign w:val="bottom"/>
            <w:hideMark/>
          </w:tcPr>
          <w:p w14:paraId="57CBAE9E"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w:t>
            </w:r>
          </w:p>
        </w:tc>
        <w:tc>
          <w:tcPr>
            <w:tcW w:w="640" w:type="dxa"/>
            <w:tcBorders>
              <w:top w:val="single" w:sz="4" w:space="0" w:color="ADD6EA"/>
              <w:left w:val="nil"/>
              <w:bottom w:val="nil"/>
              <w:right w:val="nil"/>
            </w:tcBorders>
            <w:shd w:val="clear" w:color="auto" w:fill="auto"/>
            <w:vAlign w:val="bottom"/>
            <w:hideMark/>
          </w:tcPr>
          <w:p w14:paraId="3BF6BE70"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 </w:t>
            </w:r>
          </w:p>
        </w:tc>
        <w:tc>
          <w:tcPr>
            <w:tcW w:w="940" w:type="dxa"/>
            <w:tcBorders>
              <w:top w:val="single" w:sz="4" w:space="0" w:color="ADD6EA"/>
              <w:left w:val="nil"/>
              <w:bottom w:val="nil"/>
              <w:right w:val="nil"/>
            </w:tcBorders>
            <w:shd w:val="clear" w:color="auto" w:fill="auto"/>
            <w:vAlign w:val="bottom"/>
            <w:hideMark/>
          </w:tcPr>
          <w:p w14:paraId="03F49CC4"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285</w:t>
            </w:r>
          </w:p>
        </w:tc>
        <w:tc>
          <w:tcPr>
            <w:tcW w:w="880" w:type="dxa"/>
            <w:tcBorders>
              <w:top w:val="single" w:sz="4" w:space="0" w:color="ADD6EA"/>
              <w:left w:val="nil"/>
              <w:bottom w:val="nil"/>
              <w:right w:val="nil"/>
            </w:tcBorders>
            <w:shd w:val="clear" w:color="auto" w:fill="auto"/>
            <w:vAlign w:val="bottom"/>
            <w:hideMark/>
          </w:tcPr>
          <w:p w14:paraId="5A2EC905"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44</w:t>
            </w:r>
          </w:p>
        </w:tc>
        <w:tc>
          <w:tcPr>
            <w:tcW w:w="1100" w:type="dxa"/>
            <w:tcBorders>
              <w:top w:val="single" w:sz="4" w:space="0" w:color="ADD6EA"/>
              <w:left w:val="nil"/>
              <w:bottom w:val="nil"/>
              <w:right w:val="nil"/>
            </w:tcBorders>
            <w:shd w:val="clear" w:color="auto" w:fill="auto"/>
            <w:vAlign w:val="bottom"/>
            <w:hideMark/>
          </w:tcPr>
          <w:p w14:paraId="4FE29909"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w:t>
            </w:r>
          </w:p>
        </w:tc>
      </w:tr>
      <w:tr w:rsidR="00DD1CAC" w:rsidRPr="00DD1CAC" w14:paraId="138599A7" w14:textId="77777777" w:rsidTr="13B9094C">
        <w:trPr>
          <w:trHeight w:val="315"/>
        </w:trPr>
        <w:tc>
          <w:tcPr>
            <w:tcW w:w="1620" w:type="dxa"/>
            <w:tcBorders>
              <w:top w:val="single" w:sz="4" w:space="0" w:color="ADD6EA"/>
              <w:left w:val="nil"/>
              <w:bottom w:val="nil"/>
              <w:right w:val="nil"/>
            </w:tcBorders>
            <w:shd w:val="clear" w:color="auto" w:fill="auto"/>
            <w:vAlign w:val="bottom"/>
            <w:hideMark/>
          </w:tcPr>
          <w:p w14:paraId="369C20FB" w14:textId="1540C036" w:rsidR="00DD1CAC" w:rsidRPr="00DD1CAC" w:rsidRDefault="00DD1CAC" w:rsidP="00DD1CAC">
            <w:pPr>
              <w:tabs>
                <w:tab w:val="clear" w:pos="567"/>
              </w:tabs>
              <w:spacing w:before="0" w:line="240" w:lineRule="auto"/>
              <w:rPr>
                <w:rFonts w:eastAsia="Times New Roman" w:cs="Open Sans Light"/>
                <w:color w:val="000000"/>
                <w:sz w:val="16"/>
                <w:szCs w:val="16"/>
                <w:lang w:eastAsia="en-AU"/>
              </w:rPr>
            </w:pPr>
            <w:r w:rsidRPr="00DD1CAC">
              <w:rPr>
                <w:rFonts w:eastAsia="Times New Roman" w:cs="Open Sans Light"/>
                <w:color w:val="000000"/>
                <w:sz w:val="16"/>
                <w:szCs w:val="16"/>
                <w:lang w:eastAsia="en-AU"/>
              </w:rPr>
              <w:t>Inverse</w:t>
            </w:r>
            <w:r w:rsidR="00BC5115">
              <w:rPr>
                <w:rFonts w:eastAsia="Times New Roman" w:cs="Open Sans Light"/>
                <w:color w:val="000000"/>
                <w:sz w:val="16"/>
                <w:szCs w:val="16"/>
                <w:lang w:eastAsia="en-AU"/>
              </w:rPr>
              <w:t xml:space="preserve"> </w:t>
            </w:r>
            <w:r w:rsidR="00D54326">
              <w:rPr>
                <w:rFonts w:eastAsia="Times New Roman" w:cs="Open Sans Light"/>
                <w:color w:val="000000"/>
                <w:sz w:val="16"/>
                <w:szCs w:val="16"/>
                <w:lang w:eastAsia="en-AU"/>
              </w:rPr>
              <w:t>s</w:t>
            </w:r>
            <w:r w:rsidRPr="00DD1CAC">
              <w:rPr>
                <w:rFonts w:eastAsia="Times New Roman" w:cs="Open Sans Light"/>
                <w:color w:val="000000"/>
                <w:sz w:val="16"/>
                <w:szCs w:val="16"/>
                <w:lang w:eastAsia="en-AU"/>
              </w:rPr>
              <w:t>chool</w:t>
            </w:r>
            <w:r w:rsidR="00BC5115">
              <w:rPr>
                <w:rFonts w:eastAsia="Times New Roman" w:cs="Open Sans Light"/>
                <w:color w:val="000000"/>
                <w:sz w:val="16"/>
                <w:szCs w:val="16"/>
                <w:lang w:eastAsia="en-AU"/>
              </w:rPr>
              <w:t xml:space="preserve"> </w:t>
            </w:r>
            <w:r w:rsidR="00D54326">
              <w:rPr>
                <w:rFonts w:eastAsia="Times New Roman" w:cs="Open Sans Light"/>
                <w:color w:val="000000"/>
                <w:sz w:val="16"/>
                <w:szCs w:val="16"/>
                <w:lang w:eastAsia="en-AU"/>
              </w:rPr>
              <w:t>s</w:t>
            </w:r>
            <w:r w:rsidRPr="00DD1CAC">
              <w:rPr>
                <w:rFonts w:eastAsia="Times New Roman" w:cs="Open Sans Light"/>
                <w:color w:val="000000"/>
                <w:sz w:val="16"/>
                <w:szCs w:val="16"/>
                <w:lang w:eastAsia="en-AU"/>
              </w:rPr>
              <w:t xml:space="preserve">ize </w:t>
            </w:r>
          </w:p>
        </w:tc>
        <w:tc>
          <w:tcPr>
            <w:tcW w:w="1260" w:type="dxa"/>
            <w:tcBorders>
              <w:top w:val="single" w:sz="4" w:space="0" w:color="ADD6EA"/>
              <w:left w:val="nil"/>
              <w:bottom w:val="nil"/>
              <w:right w:val="nil"/>
            </w:tcBorders>
            <w:shd w:val="clear" w:color="auto" w:fill="auto"/>
            <w:vAlign w:val="bottom"/>
            <w:hideMark/>
          </w:tcPr>
          <w:p w14:paraId="1EAA15AD"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314,400</w:t>
            </w:r>
          </w:p>
        </w:tc>
        <w:tc>
          <w:tcPr>
            <w:tcW w:w="820" w:type="dxa"/>
            <w:tcBorders>
              <w:top w:val="single" w:sz="4" w:space="0" w:color="ADD6EA"/>
              <w:left w:val="nil"/>
              <w:bottom w:val="nil"/>
              <w:right w:val="nil"/>
            </w:tcBorders>
            <w:shd w:val="clear" w:color="auto" w:fill="auto"/>
            <w:vAlign w:val="bottom"/>
            <w:hideMark/>
          </w:tcPr>
          <w:p w14:paraId="7E0E552D"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5,961</w:t>
            </w:r>
          </w:p>
        </w:tc>
        <w:tc>
          <w:tcPr>
            <w:tcW w:w="1100" w:type="dxa"/>
            <w:tcBorders>
              <w:top w:val="single" w:sz="4" w:space="0" w:color="ADD6EA"/>
              <w:left w:val="nil"/>
              <w:bottom w:val="nil"/>
              <w:right w:val="nil"/>
            </w:tcBorders>
            <w:shd w:val="clear" w:color="auto" w:fill="auto"/>
            <w:vAlign w:val="bottom"/>
            <w:hideMark/>
          </w:tcPr>
          <w:p w14:paraId="06E69C8F"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w:t>
            </w:r>
          </w:p>
        </w:tc>
        <w:tc>
          <w:tcPr>
            <w:tcW w:w="640" w:type="dxa"/>
            <w:tcBorders>
              <w:top w:val="single" w:sz="4" w:space="0" w:color="ADD6EA"/>
              <w:left w:val="nil"/>
              <w:bottom w:val="nil"/>
              <w:right w:val="nil"/>
            </w:tcBorders>
            <w:shd w:val="clear" w:color="auto" w:fill="auto"/>
            <w:vAlign w:val="bottom"/>
            <w:hideMark/>
          </w:tcPr>
          <w:p w14:paraId="5810BB24"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 </w:t>
            </w:r>
          </w:p>
        </w:tc>
        <w:tc>
          <w:tcPr>
            <w:tcW w:w="940" w:type="dxa"/>
            <w:tcBorders>
              <w:top w:val="single" w:sz="4" w:space="0" w:color="ADD6EA"/>
              <w:left w:val="nil"/>
              <w:bottom w:val="nil"/>
              <w:right w:val="nil"/>
            </w:tcBorders>
            <w:shd w:val="clear" w:color="auto" w:fill="auto"/>
            <w:vAlign w:val="bottom"/>
            <w:hideMark/>
          </w:tcPr>
          <w:p w14:paraId="14E83FD4"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63,513</w:t>
            </w:r>
          </w:p>
        </w:tc>
        <w:tc>
          <w:tcPr>
            <w:tcW w:w="880" w:type="dxa"/>
            <w:tcBorders>
              <w:top w:val="single" w:sz="4" w:space="0" w:color="ADD6EA"/>
              <w:left w:val="nil"/>
              <w:bottom w:val="nil"/>
              <w:right w:val="nil"/>
            </w:tcBorders>
            <w:shd w:val="clear" w:color="auto" w:fill="auto"/>
            <w:vAlign w:val="bottom"/>
            <w:hideMark/>
          </w:tcPr>
          <w:p w14:paraId="2CE56323"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5,670</w:t>
            </w:r>
          </w:p>
        </w:tc>
        <w:tc>
          <w:tcPr>
            <w:tcW w:w="1100" w:type="dxa"/>
            <w:tcBorders>
              <w:top w:val="single" w:sz="4" w:space="0" w:color="ADD6EA"/>
              <w:left w:val="nil"/>
              <w:bottom w:val="nil"/>
              <w:right w:val="nil"/>
            </w:tcBorders>
            <w:shd w:val="clear" w:color="auto" w:fill="auto"/>
            <w:vAlign w:val="bottom"/>
            <w:hideMark/>
          </w:tcPr>
          <w:p w14:paraId="7718F540"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w:t>
            </w:r>
          </w:p>
        </w:tc>
      </w:tr>
      <w:tr w:rsidR="00DD1CAC" w:rsidRPr="00DD1CAC" w14:paraId="16F452B9" w14:textId="77777777" w:rsidTr="13B9094C">
        <w:trPr>
          <w:trHeight w:val="315"/>
        </w:trPr>
        <w:tc>
          <w:tcPr>
            <w:tcW w:w="1620" w:type="dxa"/>
            <w:tcBorders>
              <w:top w:val="single" w:sz="4" w:space="0" w:color="ADD6EA"/>
              <w:left w:val="nil"/>
              <w:bottom w:val="nil"/>
              <w:right w:val="nil"/>
            </w:tcBorders>
            <w:shd w:val="clear" w:color="auto" w:fill="auto"/>
            <w:vAlign w:val="bottom"/>
            <w:hideMark/>
          </w:tcPr>
          <w:p w14:paraId="076469D2" w14:textId="77F4562A" w:rsidR="00DD1CAC" w:rsidRPr="00DD1CAC" w:rsidRDefault="00BC5115" w:rsidP="00DD1CAC">
            <w:pPr>
              <w:tabs>
                <w:tab w:val="clear" w:pos="567"/>
              </w:tabs>
              <w:spacing w:before="0" w:line="240" w:lineRule="auto"/>
              <w:rPr>
                <w:rFonts w:eastAsia="Times New Roman" w:cs="Open Sans Light"/>
                <w:color w:val="000000"/>
                <w:sz w:val="16"/>
                <w:szCs w:val="16"/>
                <w:lang w:eastAsia="en-AU"/>
              </w:rPr>
            </w:pPr>
            <w:r w:rsidRPr="00DD1CAC">
              <w:rPr>
                <w:rFonts w:eastAsia="Times New Roman" w:cs="Open Sans Light"/>
                <w:color w:val="000000"/>
                <w:sz w:val="16"/>
                <w:szCs w:val="16"/>
                <w:lang w:eastAsia="en-AU"/>
              </w:rPr>
              <w:t>I</w:t>
            </w:r>
            <w:r w:rsidR="00DD1CAC" w:rsidRPr="00DD1CAC">
              <w:rPr>
                <w:rFonts w:eastAsia="Times New Roman" w:cs="Open Sans Light"/>
                <w:color w:val="000000"/>
                <w:sz w:val="16"/>
                <w:szCs w:val="16"/>
                <w:lang w:eastAsia="en-AU"/>
              </w:rPr>
              <w:t>nverse</w:t>
            </w:r>
            <w:r>
              <w:rPr>
                <w:rFonts w:eastAsia="Times New Roman" w:cs="Open Sans Light"/>
                <w:color w:val="000000"/>
                <w:sz w:val="16"/>
                <w:szCs w:val="16"/>
                <w:lang w:eastAsia="en-AU"/>
              </w:rPr>
              <w:t xml:space="preserve"> </w:t>
            </w:r>
            <w:r w:rsidR="00D54326">
              <w:rPr>
                <w:rFonts w:eastAsia="Times New Roman" w:cs="Open Sans Light"/>
                <w:color w:val="000000"/>
                <w:sz w:val="16"/>
                <w:szCs w:val="16"/>
                <w:lang w:eastAsia="en-AU"/>
              </w:rPr>
              <w:t>s</w:t>
            </w:r>
            <w:r w:rsidR="00DD1CAC" w:rsidRPr="00DD1CAC">
              <w:rPr>
                <w:rFonts w:eastAsia="Times New Roman" w:cs="Open Sans Light"/>
                <w:color w:val="000000"/>
                <w:sz w:val="16"/>
                <w:szCs w:val="16"/>
                <w:lang w:eastAsia="en-AU"/>
              </w:rPr>
              <w:t xml:space="preserve">econdary  </w:t>
            </w:r>
          </w:p>
        </w:tc>
        <w:tc>
          <w:tcPr>
            <w:tcW w:w="1260" w:type="dxa"/>
            <w:tcBorders>
              <w:top w:val="single" w:sz="4" w:space="0" w:color="ADD6EA"/>
              <w:left w:val="nil"/>
              <w:bottom w:val="nil"/>
              <w:right w:val="nil"/>
            </w:tcBorders>
            <w:shd w:val="clear" w:color="auto" w:fill="auto"/>
            <w:vAlign w:val="bottom"/>
            <w:hideMark/>
          </w:tcPr>
          <w:p w14:paraId="323C6213"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1,309,000</w:t>
            </w:r>
          </w:p>
        </w:tc>
        <w:tc>
          <w:tcPr>
            <w:tcW w:w="820" w:type="dxa"/>
            <w:tcBorders>
              <w:top w:val="single" w:sz="4" w:space="0" w:color="ADD6EA"/>
              <w:left w:val="nil"/>
              <w:bottom w:val="nil"/>
              <w:right w:val="nil"/>
            </w:tcBorders>
            <w:shd w:val="clear" w:color="auto" w:fill="auto"/>
            <w:vAlign w:val="bottom"/>
            <w:hideMark/>
          </w:tcPr>
          <w:p w14:paraId="518B4300"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46,710</w:t>
            </w:r>
          </w:p>
        </w:tc>
        <w:tc>
          <w:tcPr>
            <w:tcW w:w="1100" w:type="dxa"/>
            <w:tcBorders>
              <w:top w:val="single" w:sz="4" w:space="0" w:color="ADD6EA"/>
              <w:left w:val="nil"/>
              <w:bottom w:val="nil"/>
              <w:right w:val="nil"/>
            </w:tcBorders>
            <w:shd w:val="clear" w:color="auto" w:fill="auto"/>
            <w:vAlign w:val="bottom"/>
            <w:hideMark/>
          </w:tcPr>
          <w:p w14:paraId="66963781"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w:t>
            </w:r>
          </w:p>
        </w:tc>
        <w:tc>
          <w:tcPr>
            <w:tcW w:w="640" w:type="dxa"/>
            <w:tcBorders>
              <w:top w:val="single" w:sz="4" w:space="0" w:color="ADD6EA"/>
              <w:left w:val="nil"/>
              <w:bottom w:val="nil"/>
              <w:right w:val="nil"/>
            </w:tcBorders>
            <w:shd w:val="clear" w:color="auto" w:fill="auto"/>
            <w:vAlign w:val="bottom"/>
            <w:hideMark/>
          </w:tcPr>
          <w:p w14:paraId="2BDC4E45"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 </w:t>
            </w:r>
          </w:p>
        </w:tc>
        <w:tc>
          <w:tcPr>
            <w:tcW w:w="940" w:type="dxa"/>
            <w:tcBorders>
              <w:top w:val="single" w:sz="4" w:space="0" w:color="ADD6EA"/>
              <w:left w:val="nil"/>
              <w:bottom w:val="nil"/>
              <w:right w:val="nil"/>
            </w:tcBorders>
            <w:shd w:val="clear" w:color="auto" w:fill="auto"/>
            <w:vAlign w:val="bottom"/>
            <w:hideMark/>
          </w:tcPr>
          <w:p w14:paraId="3DB370F4"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142,790</w:t>
            </w:r>
          </w:p>
        </w:tc>
        <w:tc>
          <w:tcPr>
            <w:tcW w:w="880" w:type="dxa"/>
            <w:tcBorders>
              <w:top w:val="single" w:sz="4" w:space="0" w:color="ADD6EA"/>
              <w:left w:val="nil"/>
              <w:bottom w:val="nil"/>
              <w:right w:val="nil"/>
            </w:tcBorders>
            <w:shd w:val="clear" w:color="auto" w:fill="auto"/>
            <w:vAlign w:val="bottom"/>
            <w:hideMark/>
          </w:tcPr>
          <w:p w14:paraId="280109D9"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19,418</w:t>
            </w:r>
          </w:p>
        </w:tc>
        <w:tc>
          <w:tcPr>
            <w:tcW w:w="1100" w:type="dxa"/>
            <w:tcBorders>
              <w:top w:val="single" w:sz="4" w:space="0" w:color="ADD6EA"/>
              <w:left w:val="nil"/>
              <w:bottom w:val="nil"/>
              <w:right w:val="nil"/>
            </w:tcBorders>
            <w:shd w:val="clear" w:color="auto" w:fill="auto"/>
            <w:vAlign w:val="bottom"/>
            <w:hideMark/>
          </w:tcPr>
          <w:p w14:paraId="4AE38F11"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w:t>
            </w:r>
          </w:p>
        </w:tc>
      </w:tr>
      <w:tr w:rsidR="00DD1CAC" w:rsidRPr="00DD1CAC" w14:paraId="2E5513B2" w14:textId="77777777" w:rsidTr="13B9094C">
        <w:trPr>
          <w:trHeight w:val="315"/>
        </w:trPr>
        <w:tc>
          <w:tcPr>
            <w:tcW w:w="1620" w:type="dxa"/>
            <w:tcBorders>
              <w:top w:val="single" w:sz="4" w:space="0" w:color="ADD6EA"/>
              <w:left w:val="nil"/>
              <w:bottom w:val="nil"/>
              <w:right w:val="nil"/>
            </w:tcBorders>
            <w:shd w:val="clear" w:color="auto" w:fill="auto"/>
            <w:vAlign w:val="bottom"/>
            <w:hideMark/>
          </w:tcPr>
          <w:p w14:paraId="36164AFD" w14:textId="418955FB" w:rsidR="00DD1CAC" w:rsidRPr="00DD1CAC" w:rsidRDefault="00DD1CAC" w:rsidP="00DD1CAC">
            <w:pPr>
              <w:tabs>
                <w:tab w:val="clear" w:pos="567"/>
              </w:tabs>
              <w:spacing w:before="0" w:line="240" w:lineRule="auto"/>
              <w:rPr>
                <w:rFonts w:eastAsia="Times New Roman" w:cs="Open Sans Light"/>
                <w:color w:val="000000"/>
                <w:sz w:val="16"/>
                <w:szCs w:val="16"/>
                <w:lang w:eastAsia="en-AU"/>
              </w:rPr>
            </w:pPr>
            <w:r w:rsidRPr="00DD1CAC">
              <w:rPr>
                <w:rFonts w:eastAsia="Times New Roman" w:cs="Open Sans Light"/>
                <w:color w:val="000000"/>
                <w:sz w:val="16"/>
                <w:szCs w:val="16"/>
                <w:lang w:eastAsia="en-AU"/>
              </w:rPr>
              <w:t>Outer</w:t>
            </w:r>
            <w:r w:rsidR="00BC5115">
              <w:rPr>
                <w:rFonts w:eastAsia="Times New Roman" w:cs="Open Sans Light"/>
                <w:color w:val="000000"/>
                <w:sz w:val="16"/>
                <w:szCs w:val="16"/>
                <w:lang w:eastAsia="en-AU"/>
              </w:rPr>
              <w:t xml:space="preserve"> </w:t>
            </w:r>
            <w:r w:rsidR="00D54326">
              <w:rPr>
                <w:rFonts w:eastAsia="Times New Roman" w:cs="Open Sans Light"/>
                <w:color w:val="000000"/>
                <w:sz w:val="16"/>
                <w:szCs w:val="16"/>
                <w:lang w:eastAsia="en-AU"/>
              </w:rPr>
              <w:t>r</w:t>
            </w:r>
            <w:r w:rsidRPr="00DD1CAC">
              <w:rPr>
                <w:rFonts w:eastAsia="Times New Roman" w:cs="Open Sans Light"/>
                <w:color w:val="000000"/>
                <w:sz w:val="16"/>
                <w:szCs w:val="16"/>
                <w:lang w:eastAsia="en-AU"/>
              </w:rPr>
              <w:t xml:space="preserve">egional     </w:t>
            </w:r>
          </w:p>
        </w:tc>
        <w:tc>
          <w:tcPr>
            <w:tcW w:w="1260" w:type="dxa"/>
            <w:tcBorders>
              <w:top w:val="single" w:sz="4" w:space="0" w:color="ADD6EA"/>
              <w:left w:val="nil"/>
              <w:bottom w:val="nil"/>
              <w:right w:val="nil"/>
            </w:tcBorders>
            <w:shd w:val="clear" w:color="auto" w:fill="auto"/>
            <w:vAlign w:val="bottom"/>
            <w:hideMark/>
          </w:tcPr>
          <w:p w14:paraId="1047A634"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491</w:t>
            </w:r>
          </w:p>
        </w:tc>
        <w:tc>
          <w:tcPr>
            <w:tcW w:w="820" w:type="dxa"/>
            <w:tcBorders>
              <w:top w:val="single" w:sz="4" w:space="0" w:color="ADD6EA"/>
              <w:left w:val="nil"/>
              <w:bottom w:val="nil"/>
              <w:right w:val="nil"/>
            </w:tcBorders>
            <w:shd w:val="clear" w:color="auto" w:fill="auto"/>
            <w:vAlign w:val="bottom"/>
            <w:hideMark/>
          </w:tcPr>
          <w:p w14:paraId="27BFC7A6"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98</w:t>
            </w:r>
          </w:p>
        </w:tc>
        <w:tc>
          <w:tcPr>
            <w:tcW w:w="1100" w:type="dxa"/>
            <w:tcBorders>
              <w:top w:val="single" w:sz="4" w:space="0" w:color="ADD6EA"/>
              <w:left w:val="nil"/>
              <w:bottom w:val="nil"/>
              <w:right w:val="nil"/>
            </w:tcBorders>
            <w:shd w:val="clear" w:color="auto" w:fill="auto"/>
            <w:vAlign w:val="bottom"/>
            <w:hideMark/>
          </w:tcPr>
          <w:p w14:paraId="035AEBF9"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w:t>
            </w:r>
          </w:p>
        </w:tc>
        <w:tc>
          <w:tcPr>
            <w:tcW w:w="640" w:type="dxa"/>
            <w:tcBorders>
              <w:top w:val="single" w:sz="4" w:space="0" w:color="ADD6EA"/>
              <w:left w:val="nil"/>
              <w:bottom w:val="nil"/>
              <w:right w:val="nil"/>
            </w:tcBorders>
            <w:shd w:val="clear" w:color="auto" w:fill="auto"/>
            <w:vAlign w:val="bottom"/>
            <w:hideMark/>
          </w:tcPr>
          <w:p w14:paraId="521B5991"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 </w:t>
            </w:r>
          </w:p>
        </w:tc>
        <w:tc>
          <w:tcPr>
            <w:tcW w:w="940" w:type="dxa"/>
            <w:tcBorders>
              <w:top w:val="single" w:sz="4" w:space="0" w:color="ADD6EA"/>
              <w:left w:val="nil"/>
              <w:bottom w:val="nil"/>
              <w:right w:val="nil"/>
            </w:tcBorders>
            <w:shd w:val="clear" w:color="auto" w:fill="auto"/>
            <w:vAlign w:val="bottom"/>
            <w:hideMark/>
          </w:tcPr>
          <w:p w14:paraId="7E47ECA9"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163</w:t>
            </w:r>
          </w:p>
        </w:tc>
        <w:tc>
          <w:tcPr>
            <w:tcW w:w="880" w:type="dxa"/>
            <w:tcBorders>
              <w:top w:val="single" w:sz="4" w:space="0" w:color="ADD6EA"/>
              <w:left w:val="nil"/>
              <w:bottom w:val="nil"/>
              <w:right w:val="nil"/>
            </w:tcBorders>
            <w:shd w:val="clear" w:color="auto" w:fill="auto"/>
            <w:vAlign w:val="bottom"/>
            <w:hideMark/>
          </w:tcPr>
          <w:p w14:paraId="284EF932"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55</w:t>
            </w:r>
          </w:p>
        </w:tc>
        <w:tc>
          <w:tcPr>
            <w:tcW w:w="1100" w:type="dxa"/>
            <w:tcBorders>
              <w:top w:val="single" w:sz="4" w:space="0" w:color="ADD6EA"/>
              <w:left w:val="nil"/>
              <w:bottom w:val="nil"/>
              <w:right w:val="nil"/>
            </w:tcBorders>
            <w:shd w:val="clear" w:color="auto" w:fill="auto"/>
            <w:vAlign w:val="bottom"/>
            <w:hideMark/>
          </w:tcPr>
          <w:p w14:paraId="78BAB8EB"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 xml:space="preserve">** </w:t>
            </w:r>
          </w:p>
        </w:tc>
      </w:tr>
      <w:tr w:rsidR="00DD1CAC" w:rsidRPr="00DD1CAC" w14:paraId="4869F132" w14:textId="77777777" w:rsidTr="13B9094C">
        <w:trPr>
          <w:trHeight w:val="315"/>
        </w:trPr>
        <w:tc>
          <w:tcPr>
            <w:tcW w:w="1620" w:type="dxa"/>
            <w:tcBorders>
              <w:top w:val="single" w:sz="4" w:space="0" w:color="ADD6EA"/>
              <w:left w:val="nil"/>
              <w:bottom w:val="nil"/>
              <w:right w:val="nil"/>
            </w:tcBorders>
            <w:shd w:val="clear" w:color="auto" w:fill="auto"/>
            <w:vAlign w:val="bottom"/>
            <w:hideMark/>
          </w:tcPr>
          <w:p w14:paraId="10E1651D" w14:textId="43B4817B" w:rsidR="00DD1CAC" w:rsidRPr="00DD1CAC" w:rsidRDefault="00DD1CAC" w:rsidP="00DD1CAC">
            <w:pPr>
              <w:tabs>
                <w:tab w:val="clear" w:pos="567"/>
              </w:tabs>
              <w:spacing w:before="0" w:line="240" w:lineRule="auto"/>
              <w:rPr>
                <w:rFonts w:eastAsia="Times New Roman" w:cs="Open Sans Light"/>
                <w:color w:val="000000"/>
                <w:sz w:val="16"/>
                <w:szCs w:val="16"/>
                <w:lang w:eastAsia="en-AU"/>
              </w:rPr>
            </w:pPr>
            <w:r w:rsidRPr="00DD1CAC">
              <w:rPr>
                <w:rFonts w:eastAsia="Times New Roman" w:cs="Open Sans Light"/>
                <w:color w:val="000000"/>
                <w:sz w:val="16"/>
                <w:szCs w:val="16"/>
                <w:lang w:eastAsia="en-AU"/>
              </w:rPr>
              <w:t>All</w:t>
            </w:r>
            <w:r w:rsidR="00BC5115">
              <w:rPr>
                <w:rFonts w:eastAsia="Times New Roman" w:cs="Open Sans Light"/>
                <w:color w:val="000000"/>
                <w:sz w:val="16"/>
                <w:szCs w:val="16"/>
                <w:lang w:eastAsia="en-AU"/>
              </w:rPr>
              <w:t xml:space="preserve"> </w:t>
            </w:r>
            <w:r w:rsidR="00D54326">
              <w:rPr>
                <w:rFonts w:eastAsia="Times New Roman" w:cs="Open Sans Light"/>
                <w:color w:val="000000"/>
                <w:sz w:val="16"/>
                <w:szCs w:val="16"/>
                <w:lang w:eastAsia="en-AU"/>
              </w:rPr>
              <w:t>r</w:t>
            </w:r>
            <w:r w:rsidRPr="00DD1CAC">
              <w:rPr>
                <w:rFonts w:eastAsia="Times New Roman" w:cs="Open Sans Light"/>
                <w:color w:val="000000"/>
                <w:sz w:val="16"/>
                <w:szCs w:val="16"/>
                <w:lang w:eastAsia="en-AU"/>
              </w:rPr>
              <w:t xml:space="preserve">emote         </w:t>
            </w:r>
          </w:p>
        </w:tc>
        <w:tc>
          <w:tcPr>
            <w:tcW w:w="1260" w:type="dxa"/>
            <w:tcBorders>
              <w:top w:val="single" w:sz="4" w:space="0" w:color="ADD6EA"/>
              <w:left w:val="nil"/>
              <w:bottom w:val="nil"/>
              <w:right w:val="nil"/>
            </w:tcBorders>
            <w:shd w:val="clear" w:color="auto" w:fill="auto"/>
            <w:vAlign w:val="bottom"/>
            <w:hideMark/>
          </w:tcPr>
          <w:p w14:paraId="31F0CE05"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2,901</w:t>
            </w:r>
          </w:p>
        </w:tc>
        <w:tc>
          <w:tcPr>
            <w:tcW w:w="820" w:type="dxa"/>
            <w:tcBorders>
              <w:top w:val="single" w:sz="4" w:space="0" w:color="ADD6EA"/>
              <w:left w:val="nil"/>
              <w:bottom w:val="nil"/>
              <w:right w:val="nil"/>
            </w:tcBorders>
            <w:shd w:val="clear" w:color="auto" w:fill="auto"/>
            <w:vAlign w:val="bottom"/>
            <w:hideMark/>
          </w:tcPr>
          <w:p w14:paraId="7E1C7067"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207</w:t>
            </w:r>
          </w:p>
        </w:tc>
        <w:tc>
          <w:tcPr>
            <w:tcW w:w="1100" w:type="dxa"/>
            <w:tcBorders>
              <w:top w:val="single" w:sz="4" w:space="0" w:color="ADD6EA"/>
              <w:left w:val="nil"/>
              <w:bottom w:val="nil"/>
              <w:right w:val="nil"/>
            </w:tcBorders>
            <w:shd w:val="clear" w:color="auto" w:fill="auto"/>
            <w:vAlign w:val="bottom"/>
            <w:hideMark/>
          </w:tcPr>
          <w:p w14:paraId="24111069"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w:t>
            </w:r>
          </w:p>
        </w:tc>
        <w:tc>
          <w:tcPr>
            <w:tcW w:w="640" w:type="dxa"/>
            <w:tcBorders>
              <w:top w:val="single" w:sz="4" w:space="0" w:color="ADD6EA"/>
              <w:left w:val="nil"/>
              <w:bottom w:val="nil"/>
              <w:right w:val="nil"/>
            </w:tcBorders>
            <w:shd w:val="clear" w:color="auto" w:fill="auto"/>
            <w:vAlign w:val="bottom"/>
            <w:hideMark/>
          </w:tcPr>
          <w:p w14:paraId="3DAF62B0"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 </w:t>
            </w:r>
          </w:p>
        </w:tc>
        <w:tc>
          <w:tcPr>
            <w:tcW w:w="940" w:type="dxa"/>
            <w:tcBorders>
              <w:top w:val="single" w:sz="4" w:space="0" w:color="ADD6EA"/>
              <w:left w:val="nil"/>
              <w:bottom w:val="nil"/>
              <w:right w:val="nil"/>
            </w:tcBorders>
            <w:shd w:val="clear" w:color="auto" w:fill="auto"/>
            <w:vAlign w:val="bottom"/>
            <w:hideMark/>
          </w:tcPr>
          <w:p w14:paraId="0C69CBEA"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107</w:t>
            </w:r>
          </w:p>
        </w:tc>
        <w:tc>
          <w:tcPr>
            <w:tcW w:w="880" w:type="dxa"/>
            <w:tcBorders>
              <w:top w:val="single" w:sz="4" w:space="0" w:color="ADD6EA"/>
              <w:left w:val="nil"/>
              <w:bottom w:val="nil"/>
              <w:right w:val="nil"/>
            </w:tcBorders>
            <w:shd w:val="clear" w:color="auto" w:fill="auto"/>
            <w:vAlign w:val="bottom"/>
            <w:hideMark/>
          </w:tcPr>
          <w:p w14:paraId="51C0788B"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139</w:t>
            </w:r>
          </w:p>
        </w:tc>
        <w:tc>
          <w:tcPr>
            <w:tcW w:w="1100" w:type="dxa"/>
            <w:tcBorders>
              <w:top w:val="single" w:sz="4" w:space="0" w:color="ADD6EA"/>
              <w:left w:val="nil"/>
              <w:bottom w:val="nil"/>
              <w:right w:val="nil"/>
            </w:tcBorders>
            <w:shd w:val="clear" w:color="auto" w:fill="auto"/>
            <w:vAlign w:val="bottom"/>
            <w:hideMark/>
          </w:tcPr>
          <w:p w14:paraId="5FDD5099"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 xml:space="preserve">   </w:t>
            </w:r>
          </w:p>
        </w:tc>
      </w:tr>
      <w:tr w:rsidR="00DD1CAC" w:rsidRPr="00DD1CAC" w14:paraId="5C63876B" w14:textId="77777777" w:rsidTr="13B9094C">
        <w:trPr>
          <w:trHeight w:val="315"/>
        </w:trPr>
        <w:tc>
          <w:tcPr>
            <w:tcW w:w="1620" w:type="dxa"/>
            <w:tcBorders>
              <w:top w:val="single" w:sz="4" w:space="0" w:color="ADD6EA"/>
              <w:left w:val="nil"/>
              <w:bottom w:val="nil"/>
              <w:right w:val="nil"/>
            </w:tcBorders>
            <w:shd w:val="clear" w:color="auto" w:fill="auto"/>
            <w:vAlign w:val="bottom"/>
            <w:hideMark/>
          </w:tcPr>
          <w:p w14:paraId="2356EF6C" w14:textId="7893BF88" w:rsidR="00DD1CAC" w:rsidRPr="00DD1CAC" w:rsidRDefault="40D58459" w:rsidP="00DD1CAC">
            <w:pPr>
              <w:tabs>
                <w:tab w:val="clear" w:pos="567"/>
              </w:tabs>
              <w:spacing w:before="0" w:line="240" w:lineRule="auto"/>
              <w:rPr>
                <w:rFonts w:eastAsia="Times New Roman" w:cs="Open Sans Light"/>
                <w:color w:val="000000"/>
                <w:sz w:val="16"/>
                <w:szCs w:val="16"/>
                <w:lang w:eastAsia="en-AU"/>
              </w:rPr>
            </w:pPr>
            <w:r w:rsidRPr="7FC61D90">
              <w:rPr>
                <w:rFonts w:eastAsia="Times New Roman" w:cs="Open Sans Light"/>
                <w:color w:val="000000" w:themeColor="text1"/>
                <w:sz w:val="16"/>
                <w:szCs w:val="16"/>
                <w:lang w:eastAsia="en-AU"/>
              </w:rPr>
              <w:t xml:space="preserve">Low Socio-economic status </w:t>
            </w:r>
            <w:r w:rsidR="00DD1CAC" w:rsidRPr="7FC61D90">
              <w:rPr>
                <w:rFonts w:eastAsia="Times New Roman" w:cs="Open Sans Light"/>
                <w:color w:val="000000" w:themeColor="text1"/>
                <w:sz w:val="16"/>
                <w:szCs w:val="16"/>
                <w:lang w:eastAsia="en-AU"/>
              </w:rPr>
              <w:t xml:space="preserve">Q1             </w:t>
            </w:r>
          </w:p>
        </w:tc>
        <w:tc>
          <w:tcPr>
            <w:tcW w:w="1260" w:type="dxa"/>
            <w:tcBorders>
              <w:top w:val="single" w:sz="4" w:space="0" w:color="ADD6EA"/>
              <w:left w:val="nil"/>
              <w:bottom w:val="nil"/>
              <w:right w:val="nil"/>
            </w:tcBorders>
            <w:shd w:val="clear" w:color="auto" w:fill="auto"/>
            <w:vAlign w:val="bottom"/>
            <w:hideMark/>
          </w:tcPr>
          <w:p w14:paraId="592BB70F"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4,694</w:t>
            </w:r>
          </w:p>
        </w:tc>
        <w:tc>
          <w:tcPr>
            <w:tcW w:w="820" w:type="dxa"/>
            <w:tcBorders>
              <w:top w:val="single" w:sz="4" w:space="0" w:color="ADD6EA"/>
              <w:left w:val="nil"/>
              <w:bottom w:val="nil"/>
              <w:right w:val="nil"/>
            </w:tcBorders>
            <w:shd w:val="clear" w:color="auto" w:fill="auto"/>
            <w:vAlign w:val="bottom"/>
            <w:hideMark/>
          </w:tcPr>
          <w:p w14:paraId="7D1A9675"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159</w:t>
            </w:r>
          </w:p>
        </w:tc>
        <w:tc>
          <w:tcPr>
            <w:tcW w:w="1100" w:type="dxa"/>
            <w:tcBorders>
              <w:top w:val="single" w:sz="4" w:space="0" w:color="ADD6EA"/>
              <w:left w:val="nil"/>
              <w:bottom w:val="nil"/>
              <w:right w:val="nil"/>
            </w:tcBorders>
            <w:shd w:val="clear" w:color="auto" w:fill="auto"/>
            <w:vAlign w:val="bottom"/>
            <w:hideMark/>
          </w:tcPr>
          <w:p w14:paraId="000B08CF"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w:t>
            </w:r>
          </w:p>
        </w:tc>
        <w:tc>
          <w:tcPr>
            <w:tcW w:w="640" w:type="dxa"/>
            <w:tcBorders>
              <w:top w:val="single" w:sz="4" w:space="0" w:color="ADD6EA"/>
              <w:left w:val="nil"/>
              <w:bottom w:val="nil"/>
              <w:right w:val="nil"/>
            </w:tcBorders>
            <w:shd w:val="clear" w:color="auto" w:fill="auto"/>
            <w:vAlign w:val="bottom"/>
            <w:hideMark/>
          </w:tcPr>
          <w:p w14:paraId="425D9BE1"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 </w:t>
            </w:r>
          </w:p>
        </w:tc>
        <w:tc>
          <w:tcPr>
            <w:tcW w:w="940" w:type="dxa"/>
            <w:tcBorders>
              <w:top w:val="single" w:sz="4" w:space="0" w:color="ADD6EA"/>
              <w:left w:val="nil"/>
              <w:bottom w:val="nil"/>
              <w:right w:val="nil"/>
            </w:tcBorders>
            <w:shd w:val="clear" w:color="auto" w:fill="auto"/>
            <w:vAlign w:val="bottom"/>
            <w:hideMark/>
          </w:tcPr>
          <w:p w14:paraId="1C31E6CD"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3,714</w:t>
            </w:r>
          </w:p>
        </w:tc>
        <w:tc>
          <w:tcPr>
            <w:tcW w:w="880" w:type="dxa"/>
            <w:tcBorders>
              <w:top w:val="single" w:sz="4" w:space="0" w:color="ADD6EA"/>
              <w:left w:val="nil"/>
              <w:bottom w:val="nil"/>
              <w:right w:val="nil"/>
            </w:tcBorders>
            <w:shd w:val="clear" w:color="auto" w:fill="auto"/>
            <w:vAlign w:val="bottom"/>
            <w:hideMark/>
          </w:tcPr>
          <w:p w14:paraId="41700257"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118</w:t>
            </w:r>
          </w:p>
        </w:tc>
        <w:tc>
          <w:tcPr>
            <w:tcW w:w="1100" w:type="dxa"/>
            <w:tcBorders>
              <w:top w:val="single" w:sz="4" w:space="0" w:color="ADD6EA"/>
              <w:left w:val="nil"/>
              <w:bottom w:val="nil"/>
              <w:right w:val="nil"/>
            </w:tcBorders>
            <w:shd w:val="clear" w:color="auto" w:fill="auto"/>
            <w:vAlign w:val="bottom"/>
            <w:hideMark/>
          </w:tcPr>
          <w:p w14:paraId="0116A278"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w:t>
            </w:r>
          </w:p>
        </w:tc>
      </w:tr>
      <w:tr w:rsidR="00DD1CAC" w:rsidRPr="00DD1CAC" w14:paraId="382A1BD9" w14:textId="77777777" w:rsidTr="13B9094C">
        <w:trPr>
          <w:trHeight w:val="315"/>
        </w:trPr>
        <w:tc>
          <w:tcPr>
            <w:tcW w:w="1620" w:type="dxa"/>
            <w:tcBorders>
              <w:top w:val="single" w:sz="4" w:space="0" w:color="ADD6EA"/>
              <w:left w:val="nil"/>
              <w:bottom w:val="nil"/>
              <w:right w:val="nil"/>
            </w:tcBorders>
            <w:shd w:val="clear" w:color="auto" w:fill="auto"/>
            <w:vAlign w:val="bottom"/>
            <w:hideMark/>
          </w:tcPr>
          <w:p w14:paraId="714F0C0E" w14:textId="1C744E73" w:rsidR="00DD1CAC" w:rsidRPr="00DD1CAC" w:rsidRDefault="00DD1CAC" w:rsidP="00DD1CAC">
            <w:pPr>
              <w:tabs>
                <w:tab w:val="clear" w:pos="567"/>
              </w:tabs>
              <w:spacing w:before="0" w:line="240" w:lineRule="auto"/>
              <w:rPr>
                <w:rFonts w:eastAsia="Times New Roman" w:cs="Open Sans Light"/>
                <w:color w:val="000000"/>
                <w:sz w:val="16"/>
                <w:szCs w:val="16"/>
                <w:lang w:eastAsia="en-AU"/>
              </w:rPr>
            </w:pPr>
            <w:r w:rsidRPr="00DD1CAC">
              <w:rPr>
                <w:rFonts w:eastAsia="Times New Roman" w:cs="Open Sans Light"/>
                <w:color w:val="000000"/>
                <w:sz w:val="16"/>
                <w:szCs w:val="16"/>
                <w:lang w:eastAsia="en-AU"/>
              </w:rPr>
              <w:t>First</w:t>
            </w:r>
            <w:r w:rsidR="00BC5115">
              <w:rPr>
                <w:rFonts w:eastAsia="Times New Roman" w:cs="Open Sans Light"/>
                <w:color w:val="000000"/>
                <w:sz w:val="16"/>
                <w:szCs w:val="16"/>
                <w:lang w:eastAsia="en-AU"/>
              </w:rPr>
              <w:t xml:space="preserve"> </w:t>
            </w:r>
            <w:r w:rsidRPr="00DD1CAC">
              <w:rPr>
                <w:rFonts w:eastAsia="Times New Roman" w:cs="Open Sans Light"/>
                <w:color w:val="000000"/>
                <w:sz w:val="16"/>
                <w:szCs w:val="16"/>
                <w:lang w:eastAsia="en-AU"/>
              </w:rPr>
              <w:t>Nations</w:t>
            </w:r>
            <w:r w:rsidR="00BC5115">
              <w:rPr>
                <w:rFonts w:eastAsia="Times New Roman" w:cs="Open Sans Light"/>
                <w:color w:val="000000"/>
                <w:sz w:val="16"/>
                <w:szCs w:val="16"/>
                <w:lang w:eastAsia="en-AU"/>
              </w:rPr>
              <w:t xml:space="preserve"> student</w:t>
            </w:r>
            <w:r w:rsidRPr="00DD1CAC">
              <w:rPr>
                <w:rFonts w:eastAsia="Times New Roman" w:cs="Open Sans Light"/>
                <w:color w:val="000000"/>
                <w:sz w:val="16"/>
                <w:szCs w:val="16"/>
                <w:lang w:eastAsia="en-AU"/>
              </w:rPr>
              <w:t xml:space="preserve">      </w:t>
            </w:r>
          </w:p>
        </w:tc>
        <w:tc>
          <w:tcPr>
            <w:tcW w:w="1260" w:type="dxa"/>
            <w:tcBorders>
              <w:top w:val="single" w:sz="4" w:space="0" w:color="ADD6EA"/>
              <w:left w:val="nil"/>
              <w:bottom w:val="nil"/>
              <w:right w:val="nil"/>
            </w:tcBorders>
            <w:shd w:val="clear" w:color="auto" w:fill="auto"/>
            <w:vAlign w:val="bottom"/>
            <w:hideMark/>
          </w:tcPr>
          <w:p w14:paraId="008E67E1"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4,742</w:t>
            </w:r>
          </w:p>
        </w:tc>
        <w:tc>
          <w:tcPr>
            <w:tcW w:w="820" w:type="dxa"/>
            <w:tcBorders>
              <w:top w:val="single" w:sz="4" w:space="0" w:color="ADD6EA"/>
              <w:left w:val="nil"/>
              <w:bottom w:val="nil"/>
              <w:right w:val="nil"/>
            </w:tcBorders>
            <w:shd w:val="clear" w:color="auto" w:fill="auto"/>
            <w:vAlign w:val="bottom"/>
            <w:hideMark/>
          </w:tcPr>
          <w:p w14:paraId="7233E0B4"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341</w:t>
            </w:r>
          </w:p>
        </w:tc>
        <w:tc>
          <w:tcPr>
            <w:tcW w:w="1100" w:type="dxa"/>
            <w:tcBorders>
              <w:top w:val="single" w:sz="4" w:space="0" w:color="ADD6EA"/>
              <w:left w:val="nil"/>
              <w:bottom w:val="nil"/>
              <w:right w:val="nil"/>
            </w:tcBorders>
            <w:shd w:val="clear" w:color="auto" w:fill="auto"/>
            <w:vAlign w:val="bottom"/>
            <w:hideMark/>
          </w:tcPr>
          <w:p w14:paraId="4B403B8C"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w:t>
            </w:r>
          </w:p>
        </w:tc>
        <w:tc>
          <w:tcPr>
            <w:tcW w:w="640" w:type="dxa"/>
            <w:tcBorders>
              <w:top w:val="single" w:sz="4" w:space="0" w:color="ADD6EA"/>
              <w:left w:val="nil"/>
              <w:bottom w:val="nil"/>
              <w:right w:val="nil"/>
            </w:tcBorders>
            <w:shd w:val="clear" w:color="auto" w:fill="auto"/>
            <w:vAlign w:val="bottom"/>
            <w:hideMark/>
          </w:tcPr>
          <w:p w14:paraId="7A394D49"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 </w:t>
            </w:r>
          </w:p>
        </w:tc>
        <w:tc>
          <w:tcPr>
            <w:tcW w:w="940" w:type="dxa"/>
            <w:tcBorders>
              <w:top w:val="single" w:sz="4" w:space="0" w:color="ADD6EA"/>
              <w:left w:val="nil"/>
              <w:bottom w:val="nil"/>
              <w:right w:val="nil"/>
            </w:tcBorders>
            <w:shd w:val="clear" w:color="auto" w:fill="auto"/>
            <w:vAlign w:val="bottom"/>
            <w:hideMark/>
          </w:tcPr>
          <w:p w14:paraId="0356EB26" w14:textId="67CB6128" w:rsidR="00DD1CAC" w:rsidRPr="00DD1CAC" w:rsidRDefault="005A057D" w:rsidP="00DD1CAC">
            <w:pPr>
              <w:tabs>
                <w:tab w:val="clear" w:pos="567"/>
              </w:tabs>
              <w:spacing w:before="0" w:line="240" w:lineRule="auto"/>
              <w:jc w:val="right"/>
              <w:rPr>
                <w:rFonts w:eastAsia="Times New Roman" w:cs="Open Sans Light"/>
                <w:b/>
                <w:bCs/>
                <w:color w:val="000000"/>
                <w:sz w:val="16"/>
                <w:szCs w:val="16"/>
                <w:lang w:eastAsia="en-AU"/>
              </w:rPr>
            </w:pPr>
            <w:r w:rsidRPr="005A057D">
              <w:rPr>
                <w:rFonts w:eastAsia="Times New Roman" w:cs="Open Sans Light"/>
                <w:b/>
                <w:bCs/>
                <w:color w:val="000000"/>
                <w:sz w:val="16"/>
                <w:szCs w:val="16"/>
                <w:lang w:eastAsia="en-AU"/>
              </w:rPr>
              <w:t xml:space="preserve"> . .</w:t>
            </w:r>
            <w:r w:rsidR="00DD1CAC" w:rsidRPr="00DD1CAC">
              <w:rPr>
                <w:rFonts w:eastAsia="Times New Roman" w:cs="Open Sans Light"/>
                <w:b/>
                <w:bCs/>
                <w:color w:val="000000"/>
                <w:sz w:val="16"/>
                <w:szCs w:val="16"/>
                <w:lang w:eastAsia="en-AU"/>
              </w:rPr>
              <w:t> </w:t>
            </w:r>
          </w:p>
        </w:tc>
        <w:tc>
          <w:tcPr>
            <w:tcW w:w="880" w:type="dxa"/>
            <w:tcBorders>
              <w:top w:val="single" w:sz="4" w:space="0" w:color="ADD6EA"/>
              <w:left w:val="nil"/>
              <w:bottom w:val="nil"/>
              <w:right w:val="nil"/>
            </w:tcBorders>
            <w:shd w:val="clear" w:color="auto" w:fill="auto"/>
            <w:vAlign w:val="bottom"/>
            <w:hideMark/>
          </w:tcPr>
          <w:p w14:paraId="3887CD93" w14:textId="44D64693" w:rsidR="00DD1CAC" w:rsidRPr="00DD1CAC" w:rsidRDefault="005A057D" w:rsidP="00DD1CAC">
            <w:pPr>
              <w:tabs>
                <w:tab w:val="clear" w:pos="567"/>
              </w:tabs>
              <w:spacing w:before="0" w:line="240" w:lineRule="auto"/>
              <w:jc w:val="right"/>
              <w:rPr>
                <w:rFonts w:eastAsia="Times New Roman" w:cs="Open Sans Light"/>
                <w:color w:val="000000"/>
                <w:sz w:val="16"/>
                <w:szCs w:val="16"/>
                <w:lang w:eastAsia="en-AU"/>
              </w:rPr>
            </w:pPr>
            <w:r w:rsidRPr="005A057D">
              <w:rPr>
                <w:rFonts w:eastAsia="Times New Roman" w:cs="Open Sans Light"/>
                <w:b/>
                <w:bCs/>
                <w:color w:val="000000"/>
                <w:sz w:val="16"/>
                <w:szCs w:val="16"/>
                <w:lang w:eastAsia="en-AU"/>
              </w:rPr>
              <w:t>. .</w:t>
            </w:r>
            <w:r w:rsidR="00DD1CAC" w:rsidRPr="00DD1CAC">
              <w:rPr>
                <w:rFonts w:eastAsia="Times New Roman" w:cs="Open Sans Light"/>
                <w:color w:val="000000"/>
                <w:sz w:val="16"/>
                <w:szCs w:val="16"/>
                <w:lang w:eastAsia="en-AU"/>
              </w:rPr>
              <w:t> </w:t>
            </w:r>
          </w:p>
        </w:tc>
        <w:tc>
          <w:tcPr>
            <w:tcW w:w="1100" w:type="dxa"/>
            <w:tcBorders>
              <w:top w:val="single" w:sz="4" w:space="0" w:color="ADD6EA"/>
              <w:left w:val="nil"/>
              <w:bottom w:val="nil"/>
              <w:right w:val="nil"/>
            </w:tcBorders>
            <w:shd w:val="clear" w:color="auto" w:fill="auto"/>
            <w:vAlign w:val="bottom"/>
            <w:hideMark/>
          </w:tcPr>
          <w:p w14:paraId="4CE63FCB" w14:textId="6B5E5922"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 </w:t>
            </w:r>
            <w:r w:rsidR="005A057D" w:rsidRPr="005A057D">
              <w:rPr>
                <w:rFonts w:eastAsia="Times New Roman" w:cs="Open Sans Light"/>
                <w:b/>
                <w:bCs/>
                <w:color w:val="000000"/>
                <w:sz w:val="16"/>
                <w:szCs w:val="16"/>
                <w:lang w:eastAsia="en-AU"/>
              </w:rPr>
              <w:t>. .</w:t>
            </w:r>
          </w:p>
        </w:tc>
      </w:tr>
      <w:tr w:rsidR="00DD1CAC" w:rsidRPr="00DD1CAC" w14:paraId="67C96D2C" w14:textId="77777777" w:rsidTr="13B9094C">
        <w:trPr>
          <w:trHeight w:val="315"/>
        </w:trPr>
        <w:tc>
          <w:tcPr>
            <w:tcW w:w="1620" w:type="dxa"/>
            <w:tcBorders>
              <w:top w:val="single" w:sz="4" w:space="0" w:color="ADD6EA"/>
              <w:left w:val="nil"/>
              <w:bottom w:val="nil"/>
              <w:right w:val="nil"/>
            </w:tcBorders>
            <w:shd w:val="clear" w:color="auto" w:fill="auto"/>
            <w:vAlign w:val="bottom"/>
            <w:hideMark/>
          </w:tcPr>
          <w:p w14:paraId="427B2A26" w14:textId="77777777" w:rsidR="00DD1CAC" w:rsidRPr="00DD1CAC" w:rsidRDefault="00DD1CAC" w:rsidP="00DD1CAC">
            <w:pPr>
              <w:tabs>
                <w:tab w:val="clear" w:pos="567"/>
              </w:tabs>
              <w:spacing w:before="0" w:line="240" w:lineRule="auto"/>
              <w:rPr>
                <w:rFonts w:eastAsia="Times New Roman" w:cs="Open Sans Light"/>
                <w:color w:val="000000"/>
                <w:sz w:val="16"/>
                <w:szCs w:val="16"/>
                <w:lang w:eastAsia="en-AU"/>
              </w:rPr>
            </w:pPr>
            <w:r w:rsidRPr="00DD1CAC">
              <w:rPr>
                <w:rFonts w:eastAsia="Times New Roman" w:cs="Open Sans Light"/>
                <w:color w:val="000000"/>
                <w:sz w:val="16"/>
                <w:szCs w:val="16"/>
                <w:lang w:eastAsia="en-AU"/>
              </w:rPr>
              <w:t> </w:t>
            </w:r>
          </w:p>
        </w:tc>
        <w:tc>
          <w:tcPr>
            <w:tcW w:w="1260" w:type="dxa"/>
            <w:tcBorders>
              <w:top w:val="single" w:sz="4" w:space="0" w:color="ADD6EA"/>
              <w:left w:val="nil"/>
              <w:bottom w:val="nil"/>
              <w:right w:val="nil"/>
            </w:tcBorders>
            <w:shd w:val="clear" w:color="auto" w:fill="auto"/>
            <w:noWrap/>
            <w:vAlign w:val="bottom"/>
            <w:hideMark/>
          </w:tcPr>
          <w:p w14:paraId="0A0CD73D"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 </w:t>
            </w:r>
          </w:p>
        </w:tc>
        <w:tc>
          <w:tcPr>
            <w:tcW w:w="820" w:type="dxa"/>
            <w:tcBorders>
              <w:top w:val="single" w:sz="4" w:space="0" w:color="ADD6EA"/>
              <w:left w:val="nil"/>
              <w:bottom w:val="nil"/>
              <w:right w:val="nil"/>
            </w:tcBorders>
            <w:shd w:val="clear" w:color="auto" w:fill="auto"/>
            <w:noWrap/>
            <w:vAlign w:val="bottom"/>
            <w:hideMark/>
          </w:tcPr>
          <w:p w14:paraId="29A9F410"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 </w:t>
            </w:r>
          </w:p>
        </w:tc>
        <w:tc>
          <w:tcPr>
            <w:tcW w:w="1100" w:type="dxa"/>
            <w:tcBorders>
              <w:top w:val="single" w:sz="4" w:space="0" w:color="ADD6EA"/>
              <w:left w:val="nil"/>
              <w:bottom w:val="nil"/>
              <w:right w:val="nil"/>
            </w:tcBorders>
            <w:shd w:val="clear" w:color="auto" w:fill="auto"/>
            <w:noWrap/>
            <w:vAlign w:val="bottom"/>
            <w:hideMark/>
          </w:tcPr>
          <w:p w14:paraId="7804C66D"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 </w:t>
            </w:r>
          </w:p>
        </w:tc>
        <w:tc>
          <w:tcPr>
            <w:tcW w:w="640" w:type="dxa"/>
            <w:tcBorders>
              <w:top w:val="single" w:sz="4" w:space="0" w:color="ADD6EA"/>
              <w:left w:val="nil"/>
              <w:bottom w:val="nil"/>
              <w:right w:val="nil"/>
            </w:tcBorders>
            <w:shd w:val="clear" w:color="auto" w:fill="auto"/>
            <w:noWrap/>
            <w:vAlign w:val="bottom"/>
            <w:hideMark/>
          </w:tcPr>
          <w:p w14:paraId="6A3D41C6"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 </w:t>
            </w:r>
          </w:p>
        </w:tc>
        <w:tc>
          <w:tcPr>
            <w:tcW w:w="940" w:type="dxa"/>
            <w:tcBorders>
              <w:top w:val="single" w:sz="4" w:space="0" w:color="ADD6EA"/>
              <w:left w:val="nil"/>
              <w:bottom w:val="nil"/>
              <w:right w:val="nil"/>
            </w:tcBorders>
            <w:shd w:val="clear" w:color="auto" w:fill="auto"/>
            <w:noWrap/>
            <w:vAlign w:val="bottom"/>
            <w:hideMark/>
          </w:tcPr>
          <w:p w14:paraId="4B1144A3"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 </w:t>
            </w:r>
          </w:p>
        </w:tc>
        <w:tc>
          <w:tcPr>
            <w:tcW w:w="880" w:type="dxa"/>
            <w:tcBorders>
              <w:top w:val="single" w:sz="4" w:space="0" w:color="ADD6EA"/>
              <w:left w:val="nil"/>
              <w:bottom w:val="nil"/>
              <w:right w:val="nil"/>
            </w:tcBorders>
            <w:shd w:val="clear" w:color="auto" w:fill="auto"/>
            <w:noWrap/>
            <w:vAlign w:val="bottom"/>
            <w:hideMark/>
          </w:tcPr>
          <w:p w14:paraId="7082F6C8"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 </w:t>
            </w:r>
          </w:p>
        </w:tc>
        <w:tc>
          <w:tcPr>
            <w:tcW w:w="1100" w:type="dxa"/>
            <w:tcBorders>
              <w:top w:val="single" w:sz="4" w:space="0" w:color="ADD6EA"/>
              <w:left w:val="nil"/>
              <w:bottom w:val="nil"/>
              <w:right w:val="nil"/>
            </w:tcBorders>
            <w:shd w:val="clear" w:color="auto" w:fill="auto"/>
            <w:noWrap/>
            <w:vAlign w:val="bottom"/>
            <w:hideMark/>
          </w:tcPr>
          <w:p w14:paraId="6B424121"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 </w:t>
            </w:r>
          </w:p>
        </w:tc>
      </w:tr>
      <w:tr w:rsidR="00DD1CAC" w:rsidRPr="00DD1CAC" w14:paraId="7DF99D8F" w14:textId="77777777" w:rsidTr="00E1747A">
        <w:trPr>
          <w:trHeight w:val="315"/>
        </w:trPr>
        <w:tc>
          <w:tcPr>
            <w:tcW w:w="1620" w:type="dxa"/>
            <w:tcBorders>
              <w:top w:val="single" w:sz="4" w:space="0" w:color="ADD6EA"/>
              <w:left w:val="nil"/>
              <w:bottom w:val="single" w:sz="4" w:space="0" w:color="ADD6EA"/>
              <w:right w:val="nil"/>
            </w:tcBorders>
            <w:shd w:val="clear" w:color="auto" w:fill="auto"/>
            <w:vAlign w:val="bottom"/>
            <w:hideMark/>
          </w:tcPr>
          <w:p w14:paraId="356E1743" w14:textId="77777777" w:rsidR="00DD1CAC" w:rsidRPr="00DD1CAC" w:rsidRDefault="00DD1CAC" w:rsidP="00DD1CAC">
            <w:pPr>
              <w:tabs>
                <w:tab w:val="clear" w:pos="567"/>
              </w:tabs>
              <w:spacing w:before="0" w:line="240" w:lineRule="auto"/>
              <w:rPr>
                <w:rFonts w:eastAsia="Times New Roman" w:cs="Open Sans Light"/>
                <w:color w:val="000000"/>
                <w:sz w:val="16"/>
                <w:szCs w:val="16"/>
                <w:lang w:eastAsia="en-AU"/>
              </w:rPr>
            </w:pPr>
            <w:r w:rsidRPr="00DD1CAC">
              <w:rPr>
                <w:rFonts w:eastAsia="Times New Roman" w:cs="Open Sans Light"/>
                <w:color w:val="000000"/>
                <w:sz w:val="16"/>
                <w:szCs w:val="16"/>
                <w:lang w:eastAsia="en-AU"/>
              </w:rPr>
              <w:t>Adjusted R squared</w:t>
            </w:r>
          </w:p>
        </w:tc>
        <w:tc>
          <w:tcPr>
            <w:tcW w:w="1260" w:type="dxa"/>
            <w:tcBorders>
              <w:top w:val="single" w:sz="4" w:space="0" w:color="ADD6EA"/>
              <w:left w:val="nil"/>
              <w:bottom w:val="single" w:sz="4" w:space="0" w:color="ADD6EA"/>
              <w:right w:val="nil"/>
            </w:tcBorders>
            <w:shd w:val="clear" w:color="auto" w:fill="auto"/>
            <w:vAlign w:val="bottom"/>
            <w:hideMark/>
          </w:tcPr>
          <w:p w14:paraId="5B7F3CDB"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0.6471</w:t>
            </w:r>
          </w:p>
        </w:tc>
        <w:tc>
          <w:tcPr>
            <w:tcW w:w="820" w:type="dxa"/>
            <w:tcBorders>
              <w:top w:val="single" w:sz="4" w:space="0" w:color="ADD6EA"/>
              <w:left w:val="nil"/>
              <w:bottom w:val="single" w:sz="4" w:space="0" w:color="ADD6EA"/>
              <w:right w:val="nil"/>
            </w:tcBorders>
            <w:shd w:val="clear" w:color="auto" w:fill="auto"/>
            <w:vAlign w:val="bottom"/>
            <w:hideMark/>
          </w:tcPr>
          <w:p w14:paraId="3B4E7D64"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 </w:t>
            </w:r>
          </w:p>
        </w:tc>
        <w:tc>
          <w:tcPr>
            <w:tcW w:w="1100" w:type="dxa"/>
            <w:tcBorders>
              <w:top w:val="single" w:sz="4" w:space="0" w:color="ADD6EA"/>
              <w:left w:val="nil"/>
              <w:bottom w:val="single" w:sz="4" w:space="0" w:color="ADD6EA"/>
              <w:right w:val="nil"/>
            </w:tcBorders>
            <w:shd w:val="clear" w:color="auto" w:fill="auto"/>
            <w:vAlign w:val="bottom"/>
            <w:hideMark/>
          </w:tcPr>
          <w:p w14:paraId="4D2D4B61"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 </w:t>
            </w:r>
          </w:p>
        </w:tc>
        <w:tc>
          <w:tcPr>
            <w:tcW w:w="640" w:type="dxa"/>
            <w:tcBorders>
              <w:top w:val="single" w:sz="4" w:space="0" w:color="ADD6EA"/>
              <w:left w:val="nil"/>
              <w:bottom w:val="single" w:sz="4" w:space="0" w:color="ADD6EA"/>
              <w:right w:val="nil"/>
            </w:tcBorders>
            <w:shd w:val="clear" w:color="auto" w:fill="auto"/>
            <w:vAlign w:val="bottom"/>
            <w:hideMark/>
          </w:tcPr>
          <w:p w14:paraId="5DB1B136"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 </w:t>
            </w:r>
          </w:p>
        </w:tc>
        <w:tc>
          <w:tcPr>
            <w:tcW w:w="940" w:type="dxa"/>
            <w:tcBorders>
              <w:top w:val="single" w:sz="4" w:space="0" w:color="ADD6EA"/>
              <w:left w:val="nil"/>
              <w:bottom w:val="single" w:sz="4" w:space="0" w:color="ADD6EA"/>
              <w:right w:val="nil"/>
            </w:tcBorders>
            <w:shd w:val="clear" w:color="auto" w:fill="auto"/>
            <w:vAlign w:val="bottom"/>
            <w:hideMark/>
          </w:tcPr>
          <w:p w14:paraId="04E850D1" w14:textId="77777777" w:rsidR="00DD1CAC" w:rsidRPr="00DD1CAC" w:rsidRDefault="45B37B84" w:rsidP="00DD1CAC">
            <w:pPr>
              <w:tabs>
                <w:tab w:val="clear" w:pos="567"/>
              </w:tabs>
              <w:spacing w:before="0" w:line="240" w:lineRule="auto"/>
              <w:jc w:val="right"/>
              <w:rPr>
                <w:rFonts w:eastAsia="Times New Roman" w:cs="Open Sans Light"/>
                <w:color w:val="000000"/>
                <w:sz w:val="16"/>
                <w:szCs w:val="16"/>
                <w:lang w:eastAsia="en-AU"/>
              </w:rPr>
            </w:pPr>
            <w:r w:rsidRPr="13B9094C">
              <w:rPr>
                <w:rFonts w:eastAsia="Times New Roman" w:cs="Open Sans Light"/>
                <w:color w:val="000000" w:themeColor="text1"/>
                <w:sz w:val="16"/>
                <w:szCs w:val="16"/>
                <w:lang w:eastAsia="en-AU"/>
              </w:rPr>
              <w:t>0.4091</w:t>
            </w:r>
          </w:p>
        </w:tc>
        <w:tc>
          <w:tcPr>
            <w:tcW w:w="880" w:type="dxa"/>
            <w:tcBorders>
              <w:top w:val="single" w:sz="4" w:space="0" w:color="ADD6EA"/>
              <w:left w:val="nil"/>
              <w:bottom w:val="single" w:sz="4" w:space="0" w:color="ADD6EA"/>
              <w:right w:val="nil"/>
            </w:tcBorders>
            <w:shd w:val="clear" w:color="auto" w:fill="auto"/>
            <w:vAlign w:val="bottom"/>
            <w:hideMark/>
          </w:tcPr>
          <w:p w14:paraId="5F71207D"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 </w:t>
            </w:r>
          </w:p>
        </w:tc>
        <w:tc>
          <w:tcPr>
            <w:tcW w:w="1100" w:type="dxa"/>
            <w:tcBorders>
              <w:top w:val="single" w:sz="4" w:space="0" w:color="ADD6EA"/>
              <w:left w:val="nil"/>
              <w:bottom w:val="single" w:sz="4" w:space="0" w:color="ADD6EA"/>
              <w:right w:val="nil"/>
            </w:tcBorders>
            <w:shd w:val="clear" w:color="auto" w:fill="auto"/>
            <w:vAlign w:val="bottom"/>
            <w:hideMark/>
          </w:tcPr>
          <w:p w14:paraId="11F84EF4"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 </w:t>
            </w:r>
          </w:p>
        </w:tc>
      </w:tr>
      <w:tr w:rsidR="00DD1CAC" w:rsidRPr="00DD1CAC" w14:paraId="34DDE359" w14:textId="77777777" w:rsidTr="00E1747A">
        <w:trPr>
          <w:trHeight w:val="315"/>
        </w:trPr>
        <w:tc>
          <w:tcPr>
            <w:tcW w:w="1620" w:type="dxa"/>
            <w:tcBorders>
              <w:top w:val="single" w:sz="4" w:space="0" w:color="ADD6EA"/>
              <w:left w:val="nil"/>
              <w:bottom w:val="single" w:sz="4" w:space="0" w:color="ADD6EA"/>
              <w:right w:val="nil"/>
            </w:tcBorders>
            <w:shd w:val="clear" w:color="auto" w:fill="auto"/>
            <w:vAlign w:val="bottom"/>
            <w:hideMark/>
          </w:tcPr>
          <w:p w14:paraId="6C1E7C9E" w14:textId="77777777" w:rsidR="00DD1CAC" w:rsidRPr="00DD1CAC" w:rsidRDefault="00DD1CAC" w:rsidP="00DD1CAC">
            <w:pPr>
              <w:tabs>
                <w:tab w:val="clear" w:pos="567"/>
              </w:tabs>
              <w:spacing w:before="0" w:line="240" w:lineRule="auto"/>
              <w:rPr>
                <w:rFonts w:eastAsia="Times New Roman" w:cs="Open Sans Light"/>
                <w:color w:val="000000"/>
                <w:sz w:val="16"/>
                <w:szCs w:val="16"/>
                <w:lang w:eastAsia="en-AU"/>
              </w:rPr>
            </w:pPr>
            <w:r w:rsidRPr="00DD1CAC">
              <w:rPr>
                <w:rFonts w:eastAsia="Times New Roman" w:cs="Open Sans Light"/>
                <w:color w:val="000000"/>
                <w:sz w:val="16"/>
                <w:szCs w:val="16"/>
                <w:lang w:eastAsia="en-AU"/>
              </w:rPr>
              <w:t>Sample size</w:t>
            </w:r>
          </w:p>
        </w:tc>
        <w:tc>
          <w:tcPr>
            <w:tcW w:w="1260" w:type="dxa"/>
            <w:tcBorders>
              <w:top w:val="single" w:sz="4" w:space="0" w:color="ADD6EA"/>
              <w:left w:val="nil"/>
              <w:bottom w:val="single" w:sz="4" w:space="0" w:color="ADD6EA"/>
              <w:right w:val="nil"/>
            </w:tcBorders>
            <w:shd w:val="clear" w:color="auto" w:fill="auto"/>
            <w:vAlign w:val="bottom"/>
            <w:hideMark/>
          </w:tcPr>
          <w:p w14:paraId="689FBB66"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6,278</w:t>
            </w:r>
          </w:p>
        </w:tc>
        <w:tc>
          <w:tcPr>
            <w:tcW w:w="820" w:type="dxa"/>
            <w:tcBorders>
              <w:top w:val="single" w:sz="4" w:space="0" w:color="ADD6EA"/>
              <w:left w:val="nil"/>
              <w:bottom w:val="single" w:sz="4" w:space="0" w:color="ADD6EA"/>
              <w:right w:val="nil"/>
            </w:tcBorders>
            <w:shd w:val="clear" w:color="auto" w:fill="auto"/>
            <w:vAlign w:val="bottom"/>
            <w:hideMark/>
          </w:tcPr>
          <w:p w14:paraId="52E51796"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 </w:t>
            </w:r>
          </w:p>
        </w:tc>
        <w:tc>
          <w:tcPr>
            <w:tcW w:w="1100" w:type="dxa"/>
            <w:tcBorders>
              <w:top w:val="single" w:sz="4" w:space="0" w:color="ADD6EA"/>
              <w:left w:val="nil"/>
              <w:bottom w:val="single" w:sz="4" w:space="0" w:color="ADD6EA"/>
              <w:right w:val="nil"/>
            </w:tcBorders>
            <w:shd w:val="clear" w:color="auto" w:fill="auto"/>
            <w:vAlign w:val="bottom"/>
            <w:hideMark/>
          </w:tcPr>
          <w:p w14:paraId="39C6C609"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 </w:t>
            </w:r>
          </w:p>
        </w:tc>
        <w:tc>
          <w:tcPr>
            <w:tcW w:w="640" w:type="dxa"/>
            <w:tcBorders>
              <w:top w:val="single" w:sz="4" w:space="0" w:color="ADD6EA"/>
              <w:left w:val="nil"/>
              <w:bottom w:val="single" w:sz="4" w:space="0" w:color="ADD6EA"/>
              <w:right w:val="nil"/>
            </w:tcBorders>
            <w:shd w:val="clear" w:color="auto" w:fill="auto"/>
            <w:vAlign w:val="bottom"/>
            <w:hideMark/>
          </w:tcPr>
          <w:p w14:paraId="19A81A5E"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 </w:t>
            </w:r>
          </w:p>
        </w:tc>
        <w:tc>
          <w:tcPr>
            <w:tcW w:w="940" w:type="dxa"/>
            <w:tcBorders>
              <w:top w:val="single" w:sz="4" w:space="0" w:color="ADD6EA"/>
              <w:left w:val="nil"/>
              <w:bottom w:val="single" w:sz="4" w:space="0" w:color="ADD6EA"/>
              <w:right w:val="nil"/>
            </w:tcBorders>
            <w:shd w:val="clear" w:color="auto" w:fill="auto"/>
            <w:vAlign w:val="bottom"/>
            <w:hideMark/>
          </w:tcPr>
          <w:p w14:paraId="61084C7B"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2,649</w:t>
            </w:r>
          </w:p>
        </w:tc>
        <w:tc>
          <w:tcPr>
            <w:tcW w:w="880" w:type="dxa"/>
            <w:tcBorders>
              <w:top w:val="single" w:sz="4" w:space="0" w:color="ADD6EA"/>
              <w:left w:val="nil"/>
              <w:bottom w:val="single" w:sz="4" w:space="0" w:color="ADD6EA"/>
              <w:right w:val="nil"/>
            </w:tcBorders>
            <w:shd w:val="clear" w:color="auto" w:fill="auto"/>
            <w:vAlign w:val="bottom"/>
            <w:hideMark/>
          </w:tcPr>
          <w:p w14:paraId="166AFDB4"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 </w:t>
            </w:r>
          </w:p>
        </w:tc>
        <w:tc>
          <w:tcPr>
            <w:tcW w:w="1100" w:type="dxa"/>
            <w:tcBorders>
              <w:top w:val="single" w:sz="4" w:space="0" w:color="ADD6EA"/>
              <w:left w:val="nil"/>
              <w:bottom w:val="single" w:sz="4" w:space="0" w:color="ADD6EA"/>
              <w:right w:val="nil"/>
            </w:tcBorders>
            <w:shd w:val="clear" w:color="auto" w:fill="auto"/>
            <w:vAlign w:val="bottom"/>
            <w:hideMark/>
          </w:tcPr>
          <w:p w14:paraId="21938EE6" w14:textId="77777777" w:rsidR="00DD1CAC" w:rsidRPr="00DD1CAC" w:rsidRDefault="00DD1CAC" w:rsidP="00DD1CAC">
            <w:pPr>
              <w:tabs>
                <w:tab w:val="clear" w:pos="567"/>
              </w:tabs>
              <w:spacing w:before="0" w:line="240" w:lineRule="auto"/>
              <w:jc w:val="right"/>
              <w:rPr>
                <w:rFonts w:eastAsia="Times New Roman" w:cs="Open Sans Light"/>
                <w:color w:val="000000"/>
                <w:sz w:val="16"/>
                <w:szCs w:val="16"/>
                <w:lang w:eastAsia="en-AU"/>
              </w:rPr>
            </w:pPr>
            <w:r w:rsidRPr="00DD1CAC">
              <w:rPr>
                <w:rFonts w:eastAsia="Times New Roman" w:cs="Open Sans Light"/>
                <w:color w:val="000000"/>
                <w:sz w:val="16"/>
                <w:szCs w:val="16"/>
                <w:lang w:eastAsia="en-AU"/>
              </w:rPr>
              <w:t> </w:t>
            </w:r>
          </w:p>
        </w:tc>
      </w:tr>
    </w:tbl>
    <w:p w14:paraId="79F23FDC" w14:textId="46A9DF4A" w:rsidR="003A74FD" w:rsidRDefault="006833D8" w:rsidP="00316830">
      <w:pPr>
        <w:pStyle w:val="CGC2025TableNote"/>
      </w:pPr>
      <w:r>
        <w:t xml:space="preserve">Note: </w:t>
      </w:r>
      <w:r w:rsidR="00893188">
        <w:tab/>
      </w:r>
      <w:r w:rsidR="00893188">
        <w:tab/>
      </w:r>
      <w:r>
        <w:t xml:space="preserve">*** represents </w:t>
      </w:r>
      <w:r w:rsidR="00FF155B">
        <w:t xml:space="preserve">statistically significant </w:t>
      </w:r>
      <w:r>
        <w:t xml:space="preserve">coefficients </w:t>
      </w:r>
      <w:r w:rsidR="00FF155B">
        <w:t xml:space="preserve">at a 0.001 confidence, ** at a 0.01 confidence. </w:t>
      </w:r>
    </w:p>
    <w:p w14:paraId="29F9C967" w14:textId="216FA096" w:rsidR="00316830" w:rsidRDefault="00316830" w:rsidP="00316830">
      <w:pPr>
        <w:pStyle w:val="CGC2025TableNote"/>
      </w:pPr>
      <w:r>
        <w:t>Source:</w:t>
      </w:r>
      <w:r>
        <w:tab/>
        <w:t>Commission calculation</w:t>
      </w:r>
      <w:r w:rsidR="00741852">
        <w:t>.</w:t>
      </w:r>
    </w:p>
    <w:p w14:paraId="58B81B3D" w14:textId="77777777" w:rsidR="00316830" w:rsidRDefault="00316830" w:rsidP="00316830">
      <w:pPr>
        <w:pStyle w:val="CGC2025TableNote"/>
        <w:ind w:left="0" w:firstLine="0"/>
      </w:pPr>
    </w:p>
    <w:sectPr w:rsidR="00316830" w:rsidSect="00F96CE2">
      <w:headerReference w:type="default" r:id="rId22"/>
      <w:footerReference w:type="default" r:id="rId23"/>
      <w:footerReference w:type="first" r:id="rId24"/>
      <w:footnotePr>
        <w:numRestart w:val="eachSect"/>
      </w:footnotePr>
      <w:pgSz w:w="11907" w:h="16840" w:code="9"/>
      <w:pgMar w:top="1418" w:right="1474" w:bottom="1418" w:left="147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D14A9" w14:textId="77777777" w:rsidR="00224B48" w:rsidRDefault="00224B48">
      <w:pPr>
        <w:spacing w:before="0" w:line="240" w:lineRule="auto"/>
      </w:pPr>
      <w:r>
        <w:separator/>
      </w:r>
    </w:p>
  </w:endnote>
  <w:endnote w:type="continuationSeparator" w:id="0">
    <w:p w14:paraId="76A992D7" w14:textId="77777777" w:rsidR="00224B48" w:rsidRDefault="00224B48">
      <w:pPr>
        <w:spacing w:before="0" w:line="240" w:lineRule="auto"/>
      </w:pPr>
      <w:r>
        <w:continuationSeparator/>
      </w:r>
    </w:p>
  </w:endnote>
  <w:endnote w:type="continuationNotice" w:id="1">
    <w:p w14:paraId="784E1EB1" w14:textId="77777777" w:rsidR="00224B48" w:rsidRDefault="00224B4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Calibri"/>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Semi Bold">
    <w:panose1 w:val="000007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Montserrat Ultra Light">
    <w:panose1 w:val="000003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Work Sans SemiBold">
    <w:altName w:val="Calibri"/>
    <w:charset w:val="00"/>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7249C" w14:textId="77777777" w:rsidR="001417F8" w:rsidRDefault="001417F8" w:rsidP="00F96C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E946D4F" w14:textId="77777777" w:rsidR="001417F8" w:rsidRDefault="001417F8" w:rsidP="00F96CE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BA989" w14:textId="5B6110B4" w:rsidR="001417F8" w:rsidRDefault="001417F8">
    <w:pPr>
      <w:pStyle w:val="Footer"/>
    </w:pPr>
  </w:p>
  <w:p w14:paraId="1E73B348" w14:textId="77777777" w:rsidR="001417F8" w:rsidRPr="008B3F9B" w:rsidRDefault="001417F8" w:rsidP="00F96CE2">
    <w:pPr>
      <w:pStyle w:val="Footer"/>
      <w:ind w:right="360"/>
      <w:rPr>
        <w:rFonts w:ascii="Open Sans" w:hAnsi="Open Sans" w:cs="Open San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1417F8" w14:paraId="37ED560B" w14:textId="77777777" w:rsidTr="00F96CE2">
      <w:trPr>
        <w:trHeight w:val="300"/>
      </w:trPr>
      <w:tc>
        <w:tcPr>
          <w:tcW w:w="3020" w:type="dxa"/>
        </w:tcPr>
        <w:p w14:paraId="25292ADC" w14:textId="77777777" w:rsidR="001417F8" w:rsidRDefault="001417F8" w:rsidP="00F96CE2">
          <w:pPr>
            <w:pStyle w:val="Header"/>
            <w:ind w:left="-115"/>
            <w:jc w:val="left"/>
          </w:pPr>
        </w:p>
      </w:tc>
      <w:tc>
        <w:tcPr>
          <w:tcW w:w="3020" w:type="dxa"/>
        </w:tcPr>
        <w:p w14:paraId="375DF591" w14:textId="77777777" w:rsidR="001417F8" w:rsidRDefault="001417F8" w:rsidP="00F96CE2">
          <w:pPr>
            <w:pStyle w:val="Header"/>
            <w:jc w:val="center"/>
          </w:pPr>
        </w:p>
      </w:tc>
      <w:tc>
        <w:tcPr>
          <w:tcW w:w="3020" w:type="dxa"/>
        </w:tcPr>
        <w:p w14:paraId="2AA285A2" w14:textId="77777777" w:rsidR="001417F8" w:rsidRDefault="001417F8" w:rsidP="00F96CE2">
          <w:pPr>
            <w:pStyle w:val="Header"/>
            <w:ind w:right="-115"/>
          </w:pPr>
        </w:p>
      </w:tc>
    </w:tr>
  </w:tbl>
  <w:p w14:paraId="270AB4B2" w14:textId="77777777" w:rsidR="001417F8" w:rsidRDefault="001417F8" w:rsidP="00F96C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3C496" w14:textId="77777777" w:rsidR="00F96CE2" w:rsidRPr="0011178C" w:rsidRDefault="00FB1B10" w:rsidP="00F96CE2">
    <w:pPr>
      <w:pStyle w:val="Footer"/>
    </w:pPr>
    <w:r>
      <w:fldChar w:fldCharType="begin"/>
    </w:r>
    <w:r>
      <w:instrText xml:space="preserve"> PAGE  \* Arabic  \* MERGEFORMAT </w:instrText>
    </w:r>
    <w:r>
      <w:fldChar w:fldCharType="separate"/>
    </w:r>
    <w:r>
      <w:rPr>
        <w:noProof/>
      </w:rPr>
      <w:t>5</w:t>
    </w:r>
    <w:r>
      <w:rPr>
        <w:noProof/>
      </w:rPr>
      <w:fldChar w:fldCharType="end"/>
    </w:r>
  </w:p>
  <w:p w14:paraId="4E196AE2" w14:textId="77777777" w:rsidR="00F96CE2" w:rsidRDefault="00F96CE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9C996" w14:textId="77777777" w:rsidR="00F96CE2" w:rsidRPr="001C1AC5" w:rsidRDefault="00FB1B10" w:rsidP="00F96CE2">
    <w:pPr>
      <w:pStyle w:val="Footer"/>
      <w:tabs>
        <w:tab w:val="right" w:pos="8931"/>
      </w:tabs>
      <w:rPr>
        <w:szCs w:val="20"/>
      </w:rPr>
    </w:pPr>
    <w:r>
      <w:rPr>
        <w:szCs w:val="20"/>
      </w:rPr>
      <w:tab/>
    </w:r>
    <w:r>
      <w:rPr>
        <w:szCs w:val="20"/>
      </w:rPr>
      <w:tab/>
    </w:r>
    <w:r>
      <w:fldChar w:fldCharType="begin"/>
    </w:r>
    <w:r>
      <w:instrText xml:space="preserve"> PAGE   \* MERGEFORMAT </w:instrText>
    </w:r>
    <w:r>
      <w:fldChar w:fldCharType="separate"/>
    </w:r>
    <w:r>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CED0E" w14:textId="77777777" w:rsidR="00224B48" w:rsidRDefault="00224B48">
      <w:pPr>
        <w:spacing w:before="0" w:line="240" w:lineRule="auto"/>
      </w:pPr>
      <w:r>
        <w:separator/>
      </w:r>
    </w:p>
  </w:footnote>
  <w:footnote w:type="continuationSeparator" w:id="0">
    <w:p w14:paraId="5C58CDFD" w14:textId="77777777" w:rsidR="00224B48" w:rsidRDefault="00224B48">
      <w:pPr>
        <w:spacing w:before="0" w:line="240" w:lineRule="auto"/>
      </w:pPr>
      <w:r>
        <w:continuationSeparator/>
      </w:r>
    </w:p>
  </w:footnote>
  <w:footnote w:type="continuationNotice" w:id="1">
    <w:p w14:paraId="093F87B1" w14:textId="77777777" w:rsidR="00224B48" w:rsidRDefault="00224B4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9F191" w14:textId="77777777" w:rsidR="001417F8" w:rsidRDefault="001417F8">
    <w:pPr>
      <w:pStyle w:val="Header"/>
    </w:pPr>
    <w:r>
      <w:rPr>
        <w:noProof/>
      </w:rPr>
      <w:drawing>
        <wp:anchor distT="0" distB="0" distL="114300" distR="114300" simplePos="0" relativeHeight="251658242" behindDoc="1" locked="0" layoutInCell="1" allowOverlap="1" wp14:anchorId="591934AD" wp14:editId="3706A42B">
          <wp:simplePos x="0" y="0"/>
          <wp:positionH relativeFrom="column">
            <wp:posOffset>-923290</wp:posOffset>
          </wp:positionH>
          <wp:positionV relativeFrom="paragraph">
            <wp:posOffset>10351135</wp:posOffset>
          </wp:positionV>
          <wp:extent cx="7580630" cy="10691495"/>
          <wp:effectExtent l="0" t="0" r="127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80630" cy="106914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14D4DEDD" wp14:editId="45768493">
          <wp:simplePos x="0" y="0"/>
          <wp:positionH relativeFrom="column">
            <wp:posOffset>-900430</wp:posOffset>
          </wp:positionH>
          <wp:positionV relativeFrom="paragraph">
            <wp:posOffset>10362565</wp:posOffset>
          </wp:positionV>
          <wp:extent cx="7580630" cy="10691495"/>
          <wp:effectExtent l="0" t="0" r="1270"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
                    <a:extLst>
                      <a:ext uri="{28A0092B-C50C-407E-A947-70E740481C1C}">
                        <a14:useLocalDpi xmlns:a14="http://schemas.microsoft.com/office/drawing/2010/main" val="0"/>
                      </a:ext>
                    </a:extLst>
                  </a:blip>
                  <a:stretch>
                    <a:fillRect/>
                  </a:stretch>
                </pic:blipFill>
                <pic:spPr>
                  <a:xfrm>
                    <a:off x="0" y="0"/>
                    <a:ext cx="7580630" cy="10691495"/>
                  </a:xfrm>
                  <a:prstGeom prst="rect">
                    <a:avLst/>
                  </a:prstGeom>
                </pic:spPr>
              </pic:pic>
            </a:graphicData>
          </a:graphic>
          <wp14:sizeRelH relativeFrom="margin">
            <wp14:pctWidth>0</wp14:pctWidth>
          </wp14:sizeRelH>
          <wp14:sizeRelV relativeFrom="margin">
            <wp14:pctHeight>0</wp14:pctHeight>
          </wp14:sizeRelV>
        </wp:anchor>
      </w:drawing>
    </w:r>
    <w:r w:rsidRPr="00410188">
      <w:rPr>
        <w:rFonts w:ascii="Open Sans Semibold" w:hAnsi="Open Sans Semibold" w:cs="Open Sans Semibold"/>
        <w:bCs/>
        <w:noProof/>
        <w:sz w:val="40"/>
        <w:szCs w:val="40"/>
        <w:lang w:val="en-US"/>
      </w:rPr>
      <w:drawing>
        <wp:anchor distT="0" distB="0" distL="114300" distR="114300" simplePos="0" relativeHeight="251658240" behindDoc="1" locked="0" layoutInCell="1" allowOverlap="1" wp14:anchorId="6EC8CF65" wp14:editId="28C94749">
          <wp:simplePos x="0" y="0"/>
          <wp:positionH relativeFrom="column">
            <wp:posOffset>-1037590</wp:posOffset>
          </wp:positionH>
          <wp:positionV relativeFrom="paragraph">
            <wp:posOffset>10328275</wp:posOffset>
          </wp:positionV>
          <wp:extent cx="7683500" cy="10836275"/>
          <wp:effectExtent l="38100" t="38100" r="63500" b="349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
                    <a:extLst>
                      <a:ext uri="{28A0092B-C50C-407E-A947-70E740481C1C}">
                        <a14:useLocalDpi xmlns:a14="http://schemas.microsoft.com/office/drawing/2010/main" val="0"/>
                      </a:ext>
                    </a:extLst>
                  </a:blip>
                  <a:stretch>
                    <a:fillRect/>
                  </a:stretch>
                </pic:blipFill>
                <pic:spPr>
                  <a:xfrm>
                    <a:off x="0" y="0"/>
                    <a:ext cx="7683500" cy="10836275"/>
                  </a:xfrm>
                  <a:prstGeom prst="rect">
                    <a:avLst/>
                  </a:prstGeom>
                  <a:noFill/>
                  <a:ln w="88900" cap="sq">
                    <a:noFill/>
                    <a:miter lim="800000"/>
                  </a:ln>
                  <a:effectLst>
                    <a:outerShdw blurRad="55000" dist="18000" dir="5400000" algn="tl" rotWithShape="0">
                      <a:srgbClr val="000000">
                        <a:alpha val="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1A82A" w14:textId="77777777" w:rsidR="00F96CE2" w:rsidRDefault="00F96C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161D"/>
    <w:multiLevelType w:val="hybridMultilevel"/>
    <w:tmpl w:val="D9CAB28C"/>
    <w:lvl w:ilvl="0" w:tplc="2B7CBD9E">
      <w:start w:val="1"/>
      <w:numFmt w:val="lowerRoman"/>
      <w:pStyle w:val="CGCBullet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ED5325"/>
    <w:multiLevelType w:val="hybridMultilevel"/>
    <w:tmpl w:val="2D4C2CA4"/>
    <w:lvl w:ilvl="0" w:tplc="0C090001">
      <w:start w:val="1"/>
      <w:numFmt w:val="bullet"/>
      <w:lvlText w:val=""/>
      <w:lvlJc w:val="left"/>
      <w:pPr>
        <w:ind w:left="360" w:hanging="360"/>
      </w:pPr>
      <w:rPr>
        <w:rFonts w:ascii="Symbol" w:hAnsi="Symbol" w:hint="default"/>
        <w:b w:val="0"/>
        <w:i w:val="0"/>
        <w:caps w:val="0"/>
        <w:strike w:val="0"/>
        <w:dstrike w:val="0"/>
        <w:vanish w:val="0"/>
        <w:color w:val="000000" w:themeColor="text1"/>
        <w:sz w:val="20"/>
        <w:vertAlign w:val="baseline"/>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C03A3A"/>
    <w:multiLevelType w:val="multilevel"/>
    <w:tmpl w:val="A310237C"/>
    <w:numStyleLink w:val="CGCConsultQuestion"/>
  </w:abstractNum>
  <w:abstractNum w:abstractNumId="3" w15:restartNumberingAfterBreak="0">
    <w:nsid w:val="0A15010F"/>
    <w:multiLevelType w:val="hybridMultilevel"/>
    <w:tmpl w:val="A83A59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4801C4"/>
    <w:multiLevelType w:val="hybridMultilevel"/>
    <w:tmpl w:val="9BDE21E2"/>
    <w:lvl w:ilvl="0" w:tplc="888499C2">
      <w:start w:val="2"/>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 w15:restartNumberingAfterBreak="0">
    <w:nsid w:val="0F2D71BA"/>
    <w:multiLevelType w:val="hybridMultilevel"/>
    <w:tmpl w:val="5D88B44C"/>
    <w:lvl w:ilvl="0" w:tplc="389064B4">
      <w:start w:val="1"/>
      <w:numFmt w:val="decimal"/>
      <w:lvlText w:val="%1"/>
      <w:lvlJc w:val="left"/>
      <w:pPr>
        <w:ind w:left="360" w:hanging="360"/>
      </w:pPr>
      <w:rPr>
        <w:rFonts w:ascii="Open Sans Light" w:hAnsi="Open Sans Light" w:hint="default"/>
        <w:b w:val="0"/>
        <w:i w:val="0"/>
        <w:caps w:val="0"/>
        <w:strike w:val="0"/>
        <w:dstrike w:val="0"/>
        <w:vanish w:val="0"/>
        <w:color w:val="000000" w:themeColor="text1"/>
        <w:sz w:val="20"/>
        <w:vertAlign w:val="baseline"/>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F486A4B"/>
    <w:multiLevelType w:val="hybridMultilevel"/>
    <w:tmpl w:val="6DB05DE2"/>
    <w:lvl w:ilvl="0" w:tplc="0C09000F">
      <w:start w:val="1"/>
      <w:numFmt w:val="decimal"/>
      <w:lvlText w:val="%1."/>
      <w:lvlJc w:val="left"/>
      <w:pPr>
        <w:ind w:left="927" w:hanging="360"/>
      </w:pPr>
      <w:rPr>
        <w:rFonts w:hint="default"/>
        <w:color w:val="63646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2657372"/>
    <w:multiLevelType w:val="hybridMultilevel"/>
    <w:tmpl w:val="53D80128"/>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8" w15:restartNumberingAfterBreak="0">
    <w:nsid w:val="130B2E0C"/>
    <w:multiLevelType w:val="hybridMultilevel"/>
    <w:tmpl w:val="96B88014"/>
    <w:lvl w:ilvl="0" w:tplc="F0826FB2">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9" w15:restartNumberingAfterBreak="0">
    <w:nsid w:val="1367108F"/>
    <w:multiLevelType w:val="hybridMultilevel"/>
    <w:tmpl w:val="5CB02FBA"/>
    <w:lvl w:ilvl="0" w:tplc="E0746A80">
      <w:start w:val="3"/>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 w15:restartNumberingAfterBreak="0">
    <w:nsid w:val="153D7BB4"/>
    <w:multiLevelType w:val="multilevel"/>
    <w:tmpl w:val="BD480AD0"/>
    <w:lvl w:ilvl="0">
      <w:start w:val="4"/>
      <w:numFmt w:val="decimal"/>
      <w:pStyle w:val="CGC2025ParaNumbers"/>
      <w:suff w:val="space"/>
      <w:lvlText w:val="Chapter %1"/>
      <w:lvlJc w:val="left"/>
      <w:pPr>
        <w:ind w:left="0" w:firstLine="0"/>
      </w:pPr>
      <w:rPr>
        <w:rFonts w:hint="default"/>
      </w:rPr>
    </w:lvl>
    <w:lvl w:ilvl="1">
      <w:start w:val="1"/>
      <w:numFmt w:val="decimal"/>
      <w:pStyle w:val="CGC2025ParaNumbers"/>
      <w:lvlText w:val="%2"/>
      <w:lvlJc w:val="left"/>
      <w:pPr>
        <w:tabs>
          <w:tab w:val="num" w:pos="567"/>
        </w:tabs>
        <w:ind w:left="567" w:hanging="567"/>
      </w:pPr>
      <w:rPr>
        <w:rFonts w:hint="default"/>
        <w:color w:val="auto"/>
        <w:sz w:val="20"/>
        <w:szCs w:val="2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15BF05D3"/>
    <w:multiLevelType w:val="hybridMultilevel"/>
    <w:tmpl w:val="970C0F1A"/>
    <w:lvl w:ilvl="0" w:tplc="034498D4">
      <w:start w:val="1"/>
      <w:numFmt w:val="bullet"/>
      <w:pStyle w:val="CGCBullet2"/>
      <w:lvlText w:val=""/>
      <w:lvlJc w:val="left"/>
      <w:pPr>
        <w:ind w:left="1211" w:hanging="360"/>
      </w:pPr>
      <w:rPr>
        <w:rFonts w:ascii="Symbol" w:hAnsi="Symbol" w:hint="default"/>
        <w:b/>
        <w:color w:val="63646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E71B9C"/>
    <w:multiLevelType w:val="hybridMultilevel"/>
    <w:tmpl w:val="7110E312"/>
    <w:lvl w:ilvl="0" w:tplc="DB96A0AC">
      <w:start w:val="1"/>
      <w:numFmt w:val="bullet"/>
      <w:pStyle w:val="CGC2025Bullet1"/>
      <w:lvlText w:val=""/>
      <w:lvlJc w:val="left"/>
      <w:pPr>
        <w:ind w:left="927" w:hanging="360"/>
      </w:pPr>
      <w:rPr>
        <w:rFonts w:ascii="Symbol" w:hAnsi="Symbol" w:hint="default"/>
        <w:color w:val="63646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BF74C9"/>
    <w:multiLevelType w:val="hybridMultilevel"/>
    <w:tmpl w:val="EF9A8D1E"/>
    <w:lvl w:ilvl="0" w:tplc="BE1E02F0">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4" w15:restartNumberingAfterBreak="0">
    <w:nsid w:val="22AF3A2E"/>
    <w:multiLevelType w:val="multilevel"/>
    <w:tmpl w:val="CA8C0118"/>
    <w:lvl w:ilvl="0">
      <w:start w:val="1"/>
      <w:numFmt w:val="none"/>
      <w:lvlText w:val="%1."/>
      <w:lvlJc w:val="left"/>
      <w:pPr>
        <w:tabs>
          <w:tab w:val="num" w:pos="0"/>
        </w:tabs>
        <w:ind w:left="0" w:firstLine="0"/>
      </w:pPr>
      <w:rPr>
        <w:rFonts w:hint="default"/>
      </w:rPr>
    </w:lvl>
    <w:lvl w:ilvl="1">
      <w:start w:val="1"/>
      <w:numFmt w:val="none"/>
      <w:lvlText w:val="%2"/>
      <w:lvlJc w:val="left"/>
      <w:pPr>
        <w:tabs>
          <w:tab w:val="num" w:pos="720"/>
        </w:tabs>
        <w:ind w:left="72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4)"/>
      <w:lvlJc w:val="left"/>
      <w:pPr>
        <w:tabs>
          <w:tab w:val="num" w:pos="2160"/>
        </w:tabs>
        <w:ind w:left="2160" w:firstLine="0"/>
      </w:pPr>
      <w:rPr>
        <w:rFonts w:hint="default"/>
      </w:rPr>
    </w:lvl>
    <w:lvl w:ilvl="4">
      <w:start w:val="1"/>
      <w:numFmt w:val="none"/>
      <w:lvlText w:val="(%5)"/>
      <w:lvlJc w:val="left"/>
      <w:pPr>
        <w:tabs>
          <w:tab w:val="num" w:pos="288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5" w15:restartNumberingAfterBreak="0">
    <w:nsid w:val="2933495C"/>
    <w:multiLevelType w:val="multilevel"/>
    <w:tmpl w:val="3F90C6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4711AD"/>
    <w:multiLevelType w:val="hybridMultilevel"/>
    <w:tmpl w:val="A0E63258"/>
    <w:lvl w:ilvl="0" w:tplc="8ABCEC40">
      <w:start w:val="2"/>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7" w15:restartNumberingAfterBreak="0">
    <w:nsid w:val="2C8A637F"/>
    <w:multiLevelType w:val="hybridMultilevel"/>
    <w:tmpl w:val="E2F6ADC4"/>
    <w:lvl w:ilvl="0" w:tplc="BF2462A0">
      <w:start w:val="1"/>
      <w:numFmt w:val="decimal"/>
      <w:lvlText w:val="Q%1."/>
      <w:lvlJc w:val="left"/>
      <w:pPr>
        <w:ind w:left="720" w:hanging="360"/>
      </w:pPr>
      <w:rPr>
        <w:rFonts w:hint="default"/>
        <w:b w:val="0"/>
        <w:i w:val="0"/>
        <w:caps w:val="0"/>
        <w:strike w:val="0"/>
        <w:dstrike w:val="0"/>
        <w:vanish w:val="0"/>
        <w:color w:val="000000" w:themeColor="text1"/>
        <w:sz w:val="2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05A2F29"/>
    <w:multiLevelType w:val="hybridMultilevel"/>
    <w:tmpl w:val="AF086F92"/>
    <w:lvl w:ilvl="0" w:tplc="A61AAA14">
      <w:start w:val="1"/>
      <w:numFmt w:val="decimal"/>
      <w:pStyle w:val="CGCParaNumber"/>
      <w:lvlText w:val="%1"/>
      <w:lvlJc w:val="left"/>
      <w:pPr>
        <w:ind w:left="720" w:hanging="360"/>
      </w:pPr>
      <w:rPr>
        <w:rFonts w:ascii="Open Sans Light" w:hAnsi="Open Sans Light" w:hint="default"/>
        <w:b w:val="0"/>
        <w:i w:val="0"/>
        <w:caps w:val="0"/>
        <w:strike w:val="0"/>
        <w:dstrike w:val="0"/>
        <w:vanish w:val="0"/>
        <w:color w:val="000000" w:themeColor="text1"/>
        <w:sz w:val="20"/>
        <w:vertAlign w:val="baseline"/>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0EB42FF"/>
    <w:multiLevelType w:val="hybridMultilevel"/>
    <w:tmpl w:val="D58E4EDE"/>
    <w:lvl w:ilvl="0" w:tplc="A3825BCE">
      <w:start w:val="1"/>
      <w:numFmt w:val="decimal"/>
      <w:lvlText w:val="Q%1."/>
      <w:lvlJc w:val="left"/>
      <w:pPr>
        <w:ind w:left="720" w:hanging="360"/>
      </w:pPr>
      <w:rPr>
        <w:rFonts w:ascii="Work Sans" w:hAnsi="Work Sans" w:hint="default"/>
        <w:b w:val="0"/>
        <w:i w:val="0"/>
        <w:caps w:val="0"/>
        <w:strike w:val="0"/>
        <w:dstrike w:val="0"/>
        <w:vanish w:val="0"/>
        <w:color w:val="000000" w:themeColor="text1"/>
        <w:sz w:val="2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4511CFA"/>
    <w:multiLevelType w:val="hybridMultilevel"/>
    <w:tmpl w:val="68BC51BA"/>
    <w:lvl w:ilvl="0" w:tplc="A4FE0E92">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5B561C9"/>
    <w:multiLevelType w:val="hybridMultilevel"/>
    <w:tmpl w:val="4F1E8E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7B52DA0"/>
    <w:multiLevelType w:val="multilevel"/>
    <w:tmpl w:val="A310237C"/>
    <w:styleLink w:val="CGCConsultQuestion"/>
    <w:lvl w:ilvl="0">
      <w:start w:val="1"/>
      <w:numFmt w:val="decimal"/>
      <w:lvlText w:val="Q%1."/>
      <w:lvlJc w:val="left"/>
      <w:pPr>
        <w:ind w:left="454" w:hanging="454"/>
      </w:pPr>
      <w:rPr>
        <w:rFonts w:ascii="Work Sans" w:hAnsi="Work San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E1E2A55"/>
    <w:multiLevelType w:val="multilevel"/>
    <w:tmpl w:val="A178E0C2"/>
    <w:lvl w:ilvl="0">
      <w:start w:val="1"/>
      <w:numFmt w:val="decimal"/>
      <w:lvlText w:val="Q%1."/>
      <w:lvlJc w:val="left"/>
      <w:pPr>
        <w:ind w:left="360" w:hanging="360"/>
      </w:pPr>
      <w:rPr>
        <w:rFonts w:ascii="Work Sans" w:hAnsi="Work Sans" w:hint="default"/>
        <w:b w:val="0"/>
        <w:i w:val="0"/>
        <w:caps w:val="0"/>
        <w:strike w:val="0"/>
        <w:dstrike w:val="0"/>
        <w:vanish w:val="0"/>
        <w:color w:val="000000" w:themeColor="text1"/>
        <w:sz w:val="20"/>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E974B00"/>
    <w:multiLevelType w:val="multilevel"/>
    <w:tmpl w:val="A310237C"/>
    <w:numStyleLink w:val="CGCConsultQuestion"/>
  </w:abstractNum>
  <w:abstractNum w:abstractNumId="25" w15:restartNumberingAfterBreak="0">
    <w:nsid w:val="500F1895"/>
    <w:multiLevelType w:val="multilevel"/>
    <w:tmpl w:val="A310237C"/>
    <w:numStyleLink w:val="CGCConsultQuestion"/>
  </w:abstractNum>
  <w:abstractNum w:abstractNumId="26" w15:restartNumberingAfterBreak="0">
    <w:nsid w:val="604B5F1F"/>
    <w:multiLevelType w:val="hybridMultilevel"/>
    <w:tmpl w:val="D812E3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27D3358"/>
    <w:multiLevelType w:val="hybridMultilevel"/>
    <w:tmpl w:val="0C52EC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5554994"/>
    <w:multiLevelType w:val="hybridMultilevel"/>
    <w:tmpl w:val="109807F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6B56961"/>
    <w:multiLevelType w:val="hybridMultilevel"/>
    <w:tmpl w:val="4BB6122E"/>
    <w:lvl w:ilvl="0" w:tplc="8A0205E8">
      <w:start w:val="1"/>
      <w:numFmt w:val="bullet"/>
      <w:pStyle w:val="CGCQuoteBullet"/>
      <w:lvlText w:val=""/>
      <w:lvlJc w:val="left"/>
      <w:pPr>
        <w:ind w:left="1741" w:hanging="360"/>
      </w:pPr>
      <w:rPr>
        <w:rFonts w:ascii="Symbol" w:hAnsi="Symbol" w:hint="default"/>
        <w:color w:val="5CA5C2"/>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abstractNum w:abstractNumId="30" w15:restartNumberingAfterBreak="0">
    <w:nsid w:val="6D517EA6"/>
    <w:multiLevelType w:val="multilevel"/>
    <w:tmpl w:val="8CEE0058"/>
    <w:lvl w:ilvl="0">
      <w:start w:val="1"/>
      <w:numFmt w:val="bullet"/>
      <w:pStyle w:val="CGCBulletlist"/>
      <w:lvlText w:val=""/>
      <w:lvlJc w:val="left"/>
      <w:pPr>
        <w:tabs>
          <w:tab w:val="num" w:pos="927"/>
        </w:tabs>
        <w:ind w:left="927" w:hanging="360"/>
      </w:pPr>
      <w:rPr>
        <w:rFonts w:ascii="Symbol" w:hAnsi="Symbol" w:hint="default"/>
      </w:rPr>
    </w:lvl>
    <w:lvl w:ilvl="1">
      <w:start w:val="1"/>
      <w:numFmt w:val="lowerLetter"/>
      <w:lvlText w:val="%2)"/>
      <w:lvlJc w:val="left"/>
      <w:pPr>
        <w:tabs>
          <w:tab w:val="num" w:pos="1593"/>
        </w:tabs>
        <w:ind w:left="1593" w:hanging="360"/>
      </w:pPr>
      <w:rPr>
        <w:rFonts w:hint="default"/>
      </w:rPr>
    </w:lvl>
    <w:lvl w:ilvl="2">
      <w:start w:val="1"/>
      <w:numFmt w:val="lowerRoman"/>
      <w:lvlText w:val="%3)"/>
      <w:lvlJc w:val="left"/>
      <w:pPr>
        <w:tabs>
          <w:tab w:val="num" w:pos="1953"/>
        </w:tabs>
        <w:ind w:left="1953" w:hanging="360"/>
      </w:pPr>
      <w:rPr>
        <w:rFonts w:hint="default"/>
      </w:rPr>
    </w:lvl>
    <w:lvl w:ilvl="3">
      <w:start w:val="1"/>
      <w:numFmt w:val="decimal"/>
      <w:lvlText w:val="(%4)"/>
      <w:lvlJc w:val="left"/>
      <w:pPr>
        <w:tabs>
          <w:tab w:val="num" w:pos="2313"/>
        </w:tabs>
        <w:ind w:left="2313" w:hanging="360"/>
      </w:pPr>
      <w:rPr>
        <w:rFonts w:hint="default"/>
      </w:rPr>
    </w:lvl>
    <w:lvl w:ilvl="4">
      <w:start w:val="1"/>
      <w:numFmt w:val="lowerLetter"/>
      <w:lvlText w:val="(%5)"/>
      <w:lvlJc w:val="left"/>
      <w:pPr>
        <w:tabs>
          <w:tab w:val="num" w:pos="2673"/>
        </w:tabs>
        <w:ind w:left="2673" w:hanging="360"/>
      </w:pPr>
      <w:rPr>
        <w:rFonts w:hint="default"/>
      </w:rPr>
    </w:lvl>
    <w:lvl w:ilvl="5">
      <w:start w:val="1"/>
      <w:numFmt w:val="lowerRoman"/>
      <w:lvlText w:val="(%6)"/>
      <w:lvlJc w:val="left"/>
      <w:pPr>
        <w:tabs>
          <w:tab w:val="num" w:pos="3033"/>
        </w:tabs>
        <w:ind w:left="3033" w:hanging="360"/>
      </w:pPr>
      <w:rPr>
        <w:rFonts w:hint="default"/>
      </w:rPr>
    </w:lvl>
    <w:lvl w:ilvl="6">
      <w:start w:val="1"/>
      <w:numFmt w:val="decimal"/>
      <w:lvlText w:val="%7."/>
      <w:lvlJc w:val="left"/>
      <w:pPr>
        <w:tabs>
          <w:tab w:val="num" w:pos="3393"/>
        </w:tabs>
        <w:ind w:left="3393" w:hanging="360"/>
      </w:pPr>
      <w:rPr>
        <w:rFonts w:hint="default"/>
      </w:rPr>
    </w:lvl>
    <w:lvl w:ilvl="7">
      <w:start w:val="1"/>
      <w:numFmt w:val="lowerLetter"/>
      <w:lvlText w:val="%8."/>
      <w:lvlJc w:val="left"/>
      <w:pPr>
        <w:tabs>
          <w:tab w:val="num" w:pos="3753"/>
        </w:tabs>
        <w:ind w:left="3753" w:hanging="360"/>
      </w:pPr>
      <w:rPr>
        <w:rFonts w:hint="default"/>
      </w:rPr>
    </w:lvl>
    <w:lvl w:ilvl="8">
      <w:start w:val="1"/>
      <w:numFmt w:val="lowerRoman"/>
      <w:lvlText w:val="%9."/>
      <w:lvlJc w:val="left"/>
      <w:pPr>
        <w:tabs>
          <w:tab w:val="num" w:pos="4113"/>
        </w:tabs>
        <w:ind w:left="4113" w:hanging="360"/>
      </w:pPr>
      <w:rPr>
        <w:rFonts w:hint="default"/>
      </w:rPr>
    </w:lvl>
  </w:abstractNum>
  <w:abstractNum w:abstractNumId="31" w15:restartNumberingAfterBreak="0">
    <w:nsid w:val="71A2331A"/>
    <w:multiLevelType w:val="hybridMultilevel"/>
    <w:tmpl w:val="AC061212"/>
    <w:lvl w:ilvl="0" w:tplc="2A904CBE">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2" w15:restartNumberingAfterBreak="0">
    <w:nsid w:val="7311362B"/>
    <w:multiLevelType w:val="hybridMultilevel"/>
    <w:tmpl w:val="0C9C26A6"/>
    <w:lvl w:ilvl="0" w:tplc="0F9E8EC8">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3" w15:restartNumberingAfterBreak="0">
    <w:nsid w:val="77D62F87"/>
    <w:multiLevelType w:val="hybridMultilevel"/>
    <w:tmpl w:val="E332B1EE"/>
    <w:lvl w:ilvl="0" w:tplc="7898E74C">
      <w:start w:val="1"/>
      <w:numFmt w:val="bullet"/>
      <w:pStyle w:val="CGCSubbulletlist"/>
      <w:lvlText w:val=""/>
      <w:lvlJc w:val="left"/>
      <w:pPr>
        <w:tabs>
          <w:tab w:val="num" w:pos="927"/>
        </w:tabs>
        <w:ind w:left="1134"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FD194F"/>
    <w:multiLevelType w:val="hybridMultilevel"/>
    <w:tmpl w:val="49C8FB42"/>
    <w:lvl w:ilvl="0" w:tplc="979CA186">
      <w:start w:val="1"/>
      <w:numFmt w:val="decimal"/>
      <w:pStyle w:val="CGC2025QuestionNumber2"/>
      <w:lvlText w:val="Q%1."/>
      <w:lvlJc w:val="left"/>
      <w:pPr>
        <w:ind w:left="1174" w:hanging="360"/>
      </w:pPr>
      <w:rPr>
        <w:rFonts w:hint="default"/>
        <w:b w:val="0"/>
        <w:i w:val="0"/>
        <w:caps w:val="0"/>
        <w:strike w:val="0"/>
        <w:dstrike w:val="0"/>
        <w:vanish w:val="0"/>
        <w:color w:val="000000" w:themeColor="text1"/>
        <w:sz w:val="20"/>
        <w:vertAlign w:val="baseline"/>
      </w:r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num w:numId="1" w16cid:durableId="691733734">
    <w:abstractNumId w:val="18"/>
  </w:num>
  <w:num w:numId="2" w16cid:durableId="677654409">
    <w:abstractNumId w:val="12"/>
  </w:num>
  <w:num w:numId="3" w16cid:durableId="614100375">
    <w:abstractNumId w:val="31"/>
  </w:num>
  <w:num w:numId="4" w16cid:durableId="414517906">
    <w:abstractNumId w:val="18"/>
    <w:lvlOverride w:ilvl="0">
      <w:startOverride w:val="1"/>
    </w:lvlOverride>
  </w:num>
  <w:num w:numId="5" w16cid:durableId="200632477">
    <w:abstractNumId w:val="1"/>
  </w:num>
  <w:num w:numId="6" w16cid:durableId="300770990">
    <w:abstractNumId w:val="15"/>
  </w:num>
  <w:num w:numId="7" w16cid:durableId="801075106">
    <w:abstractNumId w:val="15"/>
  </w:num>
  <w:num w:numId="8" w16cid:durableId="801075106">
    <w:abstractNumId w:val="15"/>
  </w:num>
  <w:num w:numId="9" w16cid:durableId="801075106">
    <w:abstractNumId w:val="15"/>
  </w:num>
  <w:num w:numId="10" w16cid:durableId="801075106">
    <w:abstractNumId w:val="15"/>
  </w:num>
  <w:num w:numId="11" w16cid:durableId="364446375">
    <w:abstractNumId w:val="28"/>
  </w:num>
  <w:num w:numId="12" w16cid:durableId="261912468">
    <w:abstractNumId w:val="6"/>
  </w:num>
  <w:num w:numId="13" w16cid:durableId="506360409">
    <w:abstractNumId w:val="9"/>
  </w:num>
  <w:num w:numId="14" w16cid:durableId="1494569800">
    <w:abstractNumId w:val="16"/>
  </w:num>
  <w:num w:numId="15" w16cid:durableId="499005171">
    <w:abstractNumId w:val="21"/>
  </w:num>
  <w:num w:numId="16" w16cid:durableId="1395662726">
    <w:abstractNumId w:val="3"/>
  </w:num>
  <w:num w:numId="17" w16cid:durableId="655647455">
    <w:abstractNumId w:val="27"/>
  </w:num>
  <w:num w:numId="18" w16cid:durableId="309023249">
    <w:abstractNumId w:val="4"/>
  </w:num>
  <w:num w:numId="19" w16cid:durableId="2022508069">
    <w:abstractNumId w:val="26"/>
  </w:num>
  <w:num w:numId="20" w16cid:durableId="104234923">
    <w:abstractNumId w:val="7"/>
  </w:num>
  <w:num w:numId="21" w16cid:durableId="1846364020">
    <w:abstractNumId w:val="8"/>
  </w:num>
  <w:num w:numId="22" w16cid:durableId="1027100184">
    <w:abstractNumId w:val="14"/>
  </w:num>
  <w:num w:numId="23" w16cid:durableId="1157724278">
    <w:abstractNumId w:val="33"/>
  </w:num>
  <w:num w:numId="24" w16cid:durableId="562299842">
    <w:abstractNumId w:val="11"/>
  </w:num>
  <w:num w:numId="25" w16cid:durableId="1519545067">
    <w:abstractNumId w:val="0"/>
  </w:num>
  <w:num w:numId="26" w16cid:durableId="369064672">
    <w:abstractNumId w:val="29"/>
  </w:num>
  <w:num w:numId="27" w16cid:durableId="833378696">
    <w:abstractNumId w:val="30"/>
  </w:num>
  <w:num w:numId="28" w16cid:durableId="166025537">
    <w:abstractNumId w:val="10"/>
  </w:num>
  <w:num w:numId="29" w16cid:durableId="1458977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91455225">
    <w:abstractNumId w:val="20"/>
  </w:num>
  <w:num w:numId="31" w16cid:durableId="1771046321">
    <w:abstractNumId w:val="0"/>
    <w:lvlOverride w:ilvl="0">
      <w:startOverride w:val="1"/>
    </w:lvlOverride>
  </w:num>
  <w:num w:numId="32" w16cid:durableId="917518934">
    <w:abstractNumId w:val="5"/>
  </w:num>
  <w:num w:numId="33" w16cid:durableId="146821968">
    <w:abstractNumId w:val="5"/>
    <w:lvlOverride w:ilvl="0">
      <w:startOverride w:val="1"/>
    </w:lvlOverride>
  </w:num>
  <w:num w:numId="34" w16cid:durableId="8615539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71864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2026035">
    <w:abstractNumId w:val="10"/>
    <w:lvlOverride w:ilvl="0">
      <w:startOverride w:val="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07537804">
    <w:abstractNumId w:val="10"/>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01261251">
    <w:abstractNumId w:val="10"/>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34481125">
    <w:abstractNumId w:val="22"/>
  </w:num>
  <w:num w:numId="40" w16cid:durableId="945191780">
    <w:abstractNumId w:val="2"/>
  </w:num>
  <w:num w:numId="41" w16cid:durableId="2102675982">
    <w:abstractNumId w:val="25"/>
  </w:num>
  <w:num w:numId="42" w16cid:durableId="950892600">
    <w:abstractNumId w:val="23"/>
  </w:num>
  <w:num w:numId="43" w16cid:durableId="1208491116">
    <w:abstractNumId w:val="24"/>
  </w:num>
  <w:num w:numId="44" w16cid:durableId="7488713">
    <w:abstractNumId w:val="17"/>
  </w:num>
  <w:num w:numId="45" w16cid:durableId="264044946">
    <w:abstractNumId w:val="34"/>
  </w:num>
  <w:num w:numId="46" w16cid:durableId="1246383334">
    <w:abstractNumId w:val="10"/>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27308113">
    <w:abstractNumId w:val="13"/>
  </w:num>
  <w:num w:numId="48" w16cid:durableId="864439959">
    <w:abstractNumId w:val="32"/>
  </w:num>
  <w:num w:numId="49" w16cid:durableId="82531876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attachedTemplate r:id="rId1"/>
  <w:linkStyle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E04192"/>
    <w:rsid w:val="00000626"/>
    <w:rsid w:val="00000633"/>
    <w:rsid w:val="00002A9C"/>
    <w:rsid w:val="00002DCA"/>
    <w:rsid w:val="00003248"/>
    <w:rsid w:val="0000359E"/>
    <w:rsid w:val="0000484A"/>
    <w:rsid w:val="00004F46"/>
    <w:rsid w:val="00004FF3"/>
    <w:rsid w:val="0000547B"/>
    <w:rsid w:val="000054E5"/>
    <w:rsid w:val="000057AB"/>
    <w:rsid w:val="00005A29"/>
    <w:rsid w:val="00006A97"/>
    <w:rsid w:val="00006D98"/>
    <w:rsid w:val="00007B46"/>
    <w:rsid w:val="00007BB5"/>
    <w:rsid w:val="00007D28"/>
    <w:rsid w:val="00010327"/>
    <w:rsid w:val="000110F8"/>
    <w:rsid w:val="00011A68"/>
    <w:rsid w:val="00014CD6"/>
    <w:rsid w:val="00014FA8"/>
    <w:rsid w:val="00015099"/>
    <w:rsid w:val="00015F6E"/>
    <w:rsid w:val="000163A7"/>
    <w:rsid w:val="000174C2"/>
    <w:rsid w:val="000201F1"/>
    <w:rsid w:val="0002035A"/>
    <w:rsid w:val="00020396"/>
    <w:rsid w:val="00020460"/>
    <w:rsid w:val="00020952"/>
    <w:rsid w:val="0002121D"/>
    <w:rsid w:val="00021516"/>
    <w:rsid w:val="000217A9"/>
    <w:rsid w:val="00022448"/>
    <w:rsid w:val="0002366F"/>
    <w:rsid w:val="00023884"/>
    <w:rsid w:val="000239D5"/>
    <w:rsid w:val="00023DC7"/>
    <w:rsid w:val="00023E15"/>
    <w:rsid w:val="00025455"/>
    <w:rsid w:val="000255F5"/>
    <w:rsid w:val="00025F61"/>
    <w:rsid w:val="00026435"/>
    <w:rsid w:val="00026655"/>
    <w:rsid w:val="00026D9D"/>
    <w:rsid w:val="00026DE6"/>
    <w:rsid w:val="00030971"/>
    <w:rsid w:val="00030B10"/>
    <w:rsid w:val="00030E45"/>
    <w:rsid w:val="00030FD0"/>
    <w:rsid w:val="0003135B"/>
    <w:rsid w:val="0003207A"/>
    <w:rsid w:val="000326F2"/>
    <w:rsid w:val="00032EA6"/>
    <w:rsid w:val="00033324"/>
    <w:rsid w:val="00034349"/>
    <w:rsid w:val="0003446E"/>
    <w:rsid w:val="0003457C"/>
    <w:rsid w:val="0003495F"/>
    <w:rsid w:val="000356EA"/>
    <w:rsid w:val="00035AE1"/>
    <w:rsid w:val="00035D17"/>
    <w:rsid w:val="0003649F"/>
    <w:rsid w:val="00036F57"/>
    <w:rsid w:val="000370CD"/>
    <w:rsid w:val="00037346"/>
    <w:rsid w:val="00037811"/>
    <w:rsid w:val="00037F1F"/>
    <w:rsid w:val="00040CC1"/>
    <w:rsid w:val="00041049"/>
    <w:rsid w:val="000411F4"/>
    <w:rsid w:val="000416B4"/>
    <w:rsid w:val="00041DEB"/>
    <w:rsid w:val="0004249B"/>
    <w:rsid w:val="00042718"/>
    <w:rsid w:val="000428D3"/>
    <w:rsid w:val="00042956"/>
    <w:rsid w:val="0004304D"/>
    <w:rsid w:val="000434FB"/>
    <w:rsid w:val="000437F3"/>
    <w:rsid w:val="00043D84"/>
    <w:rsid w:val="00043E6E"/>
    <w:rsid w:val="0004440D"/>
    <w:rsid w:val="00044A3D"/>
    <w:rsid w:val="00045003"/>
    <w:rsid w:val="00045025"/>
    <w:rsid w:val="00046205"/>
    <w:rsid w:val="00046376"/>
    <w:rsid w:val="000465D5"/>
    <w:rsid w:val="0004689B"/>
    <w:rsid w:val="00047069"/>
    <w:rsid w:val="0004794D"/>
    <w:rsid w:val="00047F69"/>
    <w:rsid w:val="0005021D"/>
    <w:rsid w:val="00050CC1"/>
    <w:rsid w:val="00051ACF"/>
    <w:rsid w:val="0005203A"/>
    <w:rsid w:val="00053338"/>
    <w:rsid w:val="000537CC"/>
    <w:rsid w:val="00053B55"/>
    <w:rsid w:val="000541C7"/>
    <w:rsid w:val="00054A80"/>
    <w:rsid w:val="000561BD"/>
    <w:rsid w:val="00056309"/>
    <w:rsid w:val="00056B89"/>
    <w:rsid w:val="00057279"/>
    <w:rsid w:val="000578C3"/>
    <w:rsid w:val="0005793F"/>
    <w:rsid w:val="00060E56"/>
    <w:rsid w:val="000627AC"/>
    <w:rsid w:val="00062D9D"/>
    <w:rsid w:val="00063604"/>
    <w:rsid w:val="00063F61"/>
    <w:rsid w:val="00063F72"/>
    <w:rsid w:val="00064CB9"/>
    <w:rsid w:val="00065150"/>
    <w:rsid w:val="000651C4"/>
    <w:rsid w:val="00065362"/>
    <w:rsid w:val="000657BA"/>
    <w:rsid w:val="00065B1E"/>
    <w:rsid w:val="000667AB"/>
    <w:rsid w:val="00067008"/>
    <w:rsid w:val="0007041E"/>
    <w:rsid w:val="000709C3"/>
    <w:rsid w:val="000718FB"/>
    <w:rsid w:val="00072E69"/>
    <w:rsid w:val="00073011"/>
    <w:rsid w:val="0007318B"/>
    <w:rsid w:val="00073409"/>
    <w:rsid w:val="00073EB3"/>
    <w:rsid w:val="0007463F"/>
    <w:rsid w:val="00074741"/>
    <w:rsid w:val="00074775"/>
    <w:rsid w:val="000757DE"/>
    <w:rsid w:val="00075AFD"/>
    <w:rsid w:val="000760FC"/>
    <w:rsid w:val="00077463"/>
    <w:rsid w:val="000779BB"/>
    <w:rsid w:val="00077AE6"/>
    <w:rsid w:val="00077FB4"/>
    <w:rsid w:val="000823BF"/>
    <w:rsid w:val="000825C8"/>
    <w:rsid w:val="000826EA"/>
    <w:rsid w:val="00082B93"/>
    <w:rsid w:val="00082BD0"/>
    <w:rsid w:val="00082C98"/>
    <w:rsid w:val="0008336B"/>
    <w:rsid w:val="00083C7D"/>
    <w:rsid w:val="0008436F"/>
    <w:rsid w:val="0008495D"/>
    <w:rsid w:val="00085FFF"/>
    <w:rsid w:val="00086084"/>
    <w:rsid w:val="00086120"/>
    <w:rsid w:val="00086579"/>
    <w:rsid w:val="00086B63"/>
    <w:rsid w:val="000879C7"/>
    <w:rsid w:val="00087B44"/>
    <w:rsid w:val="00087E54"/>
    <w:rsid w:val="00090751"/>
    <w:rsid w:val="000907C8"/>
    <w:rsid w:val="000912E7"/>
    <w:rsid w:val="00091B54"/>
    <w:rsid w:val="000920EF"/>
    <w:rsid w:val="00092119"/>
    <w:rsid w:val="000924A8"/>
    <w:rsid w:val="00092906"/>
    <w:rsid w:val="00092B7A"/>
    <w:rsid w:val="0009333C"/>
    <w:rsid w:val="00093C11"/>
    <w:rsid w:val="00095B7B"/>
    <w:rsid w:val="00095DC6"/>
    <w:rsid w:val="00096358"/>
    <w:rsid w:val="00096A5A"/>
    <w:rsid w:val="00097D49"/>
    <w:rsid w:val="000A0411"/>
    <w:rsid w:val="000A107F"/>
    <w:rsid w:val="000A1172"/>
    <w:rsid w:val="000A17A7"/>
    <w:rsid w:val="000A18E9"/>
    <w:rsid w:val="000A1A21"/>
    <w:rsid w:val="000A2439"/>
    <w:rsid w:val="000A2ABE"/>
    <w:rsid w:val="000A2F98"/>
    <w:rsid w:val="000A3321"/>
    <w:rsid w:val="000A33A8"/>
    <w:rsid w:val="000A4B93"/>
    <w:rsid w:val="000A4E24"/>
    <w:rsid w:val="000A542D"/>
    <w:rsid w:val="000A56DF"/>
    <w:rsid w:val="000A58C8"/>
    <w:rsid w:val="000A6043"/>
    <w:rsid w:val="000A6A23"/>
    <w:rsid w:val="000A747C"/>
    <w:rsid w:val="000A771B"/>
    <w:rsid w:val="000A79F3"/>
    <w:rsid w:val="000A7A4C"/>
    <w:rsid w:val="000B0732"/>
    <w:rsid w:val="000B08BB"/>
    <w:rsid w:val="000B0BAA"/>
    <w:rsid w:val="000B1762"/>
    <w:rsid w:val="000B1C80"/>
    <w:rsid w:val="000B2823"/>
    <w:rsid w:val="000B2C6F"/>
    <w:rsid w:val="000B33AD"/>
    <w:rsid w:val="000B35CE"/>
    <w:rsid w:val="000B37D1"/>
    <w:rsid w:val="000B3CB1"/>
    <w:rsid w:val="000B4124"/>
    <w:rsid w:val="000B461E"/>
    <w:rsid w:val="000B473A"/>
    <w:rsid w:val="000B4BD5"/>
    <w:rsid w:val="000B5CDC"/>
    <w:rsid w:val="000B5D5B"/>
    <w:rsid w:val="000B64F8"/>
    <w:rsid w:val="000B6F43"/>
    <w:rsid w:val="000B7430"/>
    <w:rsid w:val="000B7A68"/>
    <w:rsid w:val="000C00D7"/>
    <w:rsid w:val="000C04E3"/>
    <w:rsid w:val="000C0A12"/>
    <w:rsid w:val="000C1FEB"/>
    <w:rsid w:val="000C23E3"/>
    <w:rsid w:val="000C2BC8"/>
    <w:rsid w:val="000C3530"/>
    <w:rsid w:val="000C42D4"/>
    <w:rsid w:val="000C56BB"/>
    <w:rsid w:val="000C5FC8"/>
    <w:rsid w:val="000C64B8"/>
    <w:rsid w:val="000C6958"/>
    <w:rsid w:val="000C7B53"/>
    <w:rsid w:val="000C7FE7"/>
    <w:rsid w:val="000D0390"/>
    <w:rsid w:val="000D159D"/>
    <w:rsid w:val="000D17D9"/>
    <w:rsid w:val="000D1C40"/>
    <w:rsid w:val="000D25DF"/>
    <w:rsid w:val="000D29F1"/>
    <w:rsid w:val="000D3083"/>
    <w:rsid w:val="000D3714"/>
    <w:rsid w:val="000D405C"/>
    <w:rsid w:val="000D4563"/>
    <w:rsid w:val="000D46B7"/>
    <w:rsid w:val="000D482D"/>
    <w:rsid w:val="000D48C3"/>
    <w:rsid w:val="000D5592"/>
    <w:rsid w:val="000D5BE8"/>
    <w:rsid w:val="000D6A91"/>
    <w:rsid w:val="000D7735"/>
    <w:rsid w:val="000D7B42"/>
    <w:rsid w:val="000D7C66"/>
    <w:rsid w:val="000E07FC"/>
    <w:rsid w:val="000E0F5B"/>
    <w:rsid w:val="000E180F"/>
    <w:rsid w:val="000E2A95"/>
    <w:rsid w:val="000E2AC3"/>
    <w:rsid w:val="000E31BD"/>
    <w:rsid w:val="000E32FC"/>
    <w:rsid w:val="000E374E"/>
    <w:rsid w:val="000E377B"/>
    <w:rsid w:val="000E4DDA"/>
    <w:rsid w:val="000E57A7"/>
    <w:rsid w:val="000E5B57"/>
    <w:rsid w:val="000E6288"/>
    <w:rsid w:val="000E6719"/>
    <w:rsid w:val="000E6A99"/>
    <w:rsid w:val="000E6B42"/>
    <w:rsid w:val="000E6C8E"/>
    <w:rsid w:val="000E7077"/>
    <w:rsid w:val="000F0B43"/>
    <w:rsid w:val="000F106C"/>
    <w:rsid w:val="000F147A"/>
    <w:rsid w:val="000F1D7D"/>
    <w:rsid w:val="000F211E"/>
    <w:rsid w:val="000F2242"/>
    <w:rsid w:val="000F2566"/>
    <w:rsid w:val="000F32CE"/>
    <w:rsid w:val="000F3649"/>
    <w:rsid w:val="000F4069"/>
    <w:rsid w:val="000F45B4"/>
    <w:rsid w:val="000F4B93"/>
    <w:rsid w:val="000F4E9B"/>
    <w:rsid w:val="000F4F75"/>
    <w:rsid w:val="000F543A"/>
    <w:rsid w:val="000F57B6"/>
    <w:rsid w:val="000F6240"/>
    <w:rsid w:val="000F624B"/>
    <w:rsid w:val="000F723E"/>
    <w:rsid w:val="000F7631"/>
    <w:rsid w:val="001017DD"/>
    <w:rsid w:val="00103CF6"/>
    <w:rsid w:val="00103F2B"/>
    <w:rsid w:val="00104061"/>
    <w:rsid w:val="001046FD"/>
    <w:rsid w:val="00104B4A"/>
    <w:rsid w:val="00104E60"/>
    <w:rsid w:val="00104F49"/>
    <w:rsid w:val="001053E1"/>
    <w:rsid w:val="00106053"/>
    <w:rsid w:val="00106173"/>
    <w:rsid w:val="001061BC"/>
    <w:rsid w:val="001061DC"/>
    <w:rsid w:val="00106664"/>
    <w:rsid w:val="001071FF"/>
    <w:rsid w:val="001072CE"/>
    <w:rsid w:val="001102D7"/>
    <w:rsid w:val="001103F3"/>
    <w:rsid w:val="00110756"/>
    <w:rsid w:val="00110787"/>
    <w:rsid w:val="001116B4"/>
    <w:rsid w:val="001117EA"/>
    <w:rsid w:val="00111A0B"/>
    <w:rsid w:val="00111B94"/>
    <w:rsid w:val="00111F99"/>
    <w:rsid w:val="001120A5"/>
    <w:rsid w:val="001121E6"/>
    <w:rsid w:val="00112BD1"/>
    <w:rsid w:val="00113A2D"/>
    <w:rsid w:val="00113BE0"/>
    <w:rsid w:val="001153E4"/>
    <w:rsid w:val="0011570C"/>
    <w:rsid w:val="00115C4A"/>
    <w:rsid w:val="00116028"/>
    <w:rsid w:val="00116904"/>
    <w:rsid w:val="0011696C"/>
    <w:rsid w:val="00116B2F"/>
    <w:rsid w:val="00116CCB"/>
    <w:rsid w:val="00120A98"/>
    <w:rsid w:val="00120A99"/>
    <w:rsid w:val="00120DDF"/>
    <w:rsid w:val="00120E78"/>
    <w:rsid w:val="00120EC0"/>
    <w:rsid w:val="001210AF"/>
    <w:rsid w:val="00122E0C"/>
    <w:rsid w:val="0012308D"/>
    <w:rsid w:val="00123A2C"/>
    <w:rsid w:val="0012426A"/>
    <w:rsid w:val="00124516"/>
    <w:rsid w:val="00124652"/>
    <w:rsid w:val="00124FBB"/>
    <w:rsid w:val="00126B43"/>
    <w:rsid w:val="0012795B"/>
    <w:rsid w:val="00130E83"/>
    <w:rsid w:val="001314D8"/>
    <w:rsid w:val="0013192A"/>
    <w:rsid w:val="00132A88"/>
    <w:rsid w:val="0013310B"/>
    <w:rsid w:val="001335A8"/>
    <w:rsid w:val="001336CD"/>
    <w:rsid w:val="0013468C"/>
    <w:rsid w:val="0013534E"/>
    <w:rsid w:val="00137723"/>
    <w:rsid w:val="001401A3"/>
    <w:rsid w:val="001402CA"/>
    <w:rsid w:val="001409A9"/>
    <w:rsid w:val="00140DF0"/>
    <w:rsid w:val="001417F8"/>
    <w:rsid w:val="00141C72"/>
    <w:rsid w:val="00141E43"/>
    <w:rsid w:val="00142EB9"/>
    <w:rsid w:val="0014335E"/>
    <w:rsid w:val="001434D1"/>
    <w:rsid w:val="001438C8"/>
    <w:rsid w:val="00143A66"/>
    <w:rsid w:val="00143AB0"/>
    <w:rsid w:val="00143E2F"/>
    <w:rsid w:val="00143E5D"/>
    <w:rsid w:val="00144292"/>
    <w:rsid w:val="0014433C"/>
    <w:rsid w:val="00144636"/>
    <w:rsid w:val="0014466B"/>
    <w:rsid w:val="001448B1"/>
    <w:rsid w:val="00144D8F"/>
    <w:rsid w:val="001458FA"/>
    <w:rsid w:val="001464B3"/>
    <w:rsid w:val="00146835"/>
    <w:rsid w:val="00146980"/>
    <w:rsid w:val="00146E52"/>
    <w:rsid w:val="00146E78"/>
    <w:rsid w:val="001470BB"/>
    <w:rsid w:val="00147C5B"/>
    <w:rsid w:val="00147D30"/>
    <w:rsid w:val="00150454"/>
    <w:rsid w:val="00150790"/>
    <w:rsid w:val="00150ABF"/>
    <w:rsid w:val="00150CD1"/>
    <w:rsid w:val="00151009"/>
    <w:rsid w:val="001515AA"/>
    <w:rsid w:val="001517F1"/>
    <w:rsid w:val="00152586"/>
    <w:rsid w:val="0015265F"/>
    <w:rsid w:val="00153742"/>
    <w:rsid w:val="00153B08"/>
    <w:rsid w:val="00153C65"/>
    <w:rsid w:val="00153F47"/>
    <w:rsid w:val="00154053"/>
    <w:rsid w:val="001545FA"/>
    <w:rsid w:val="0015479C"/>
    <w:rsid w:val="00154992"/>
    <w:rsid w:val="001550BC"/>
    <w:rsid w:val="00155491"/>
    <w:rsid w:val="00155ACD"/>
    <w:rsid w:val="00156632"/>
    <w:rsid w:val="0015750B"/>
    <w:rsid w:val="0015765C"/>
    <w:rsid w:val="00157A88"/>
    <w:rsid w:val="00157C45"/>
    <w:rsid w:val="00160764"/>
    <w:rsid w:val="00160AB9"/>
    <w:rsid w:val="00160BC7"/>
    <w:rsid w:val="0016115A"/>
    <w:rsid w:val="001628E8"/>
    <w:rsid w:val="00162A87"/>
    <w:rsid w:val="00162F6C"/>
    <w:rsid w:val="00163513"/>
    <w:rsid w:val="00163862"/>
    <w:rsid w:val="0016431B"/>
    <w:rsid w:val="001647AA"/>
    <w:rsid w:val="00164B99"/>
    <w:rsid w:val="0016578A"/>
    <w:rsid w:val="00165C0B"/>
    <w:rsid w:val="00165C0F"/>
    <w:rsid w:val="00166230"/>
    <w:rsid w:val="00166CA1"/>
    <w:rsid w:val="001676A5"/>
    <w:rsid w:val="00170591"/>
    <w:rsid w:val="00172465"/>
    <w:rsid w:val="00172A79"/>
    <w:rsid w:val="00174291"/>
    <w:rsid w:val="001749C6"/>
    <w:rsid w:val="00175D67"/>
    <w:rsid w:val="00176E8E"/>
    <w:rsid w:val="00176F10"/>
    <w:rsid w:val="0018078B"/>
    <w:rsid w:val="00180F58"/>
    <w:rsid w:val="00181123"/>
    <w:rsid w:val="00181E81"/>
    <w:rsid w:val="00182395"/>
    <w:rsid w:val="0018243B"/>
    <w:rsid w:val="00183B8C"/>
    <w:rsid w:val="00184053"/>
    <w:rsid w:val="0018443F"/>
    <w:rsid w:val="0018496D"/>
    <w:rsid w:val="00184983"/>
    <w:rsid w:val="00185A5A"/>
    <w:rsid w:val="00185AF6"/>
    <w:rsid w:val="00186212"/>
    <w:rsid w:val="001863F8"/>
    <w:rsid w:val="0018669B"/>
    <w:rsid w:val="00186CEC"/>
    <w:rsid w:val="00187B13"/>
    <w:rsid w:val="00190515"/>
    <w:rsid w:val="0019071C"/>
    <w:rsid w:val="001913CE"/>
    <w:rsid w:val="00191F9B"/>
    <w:rsid w:val="0019245A"/>
    <w:rsid w:val="001928CA"/>
    <w:rsid w:val="00192A43"/>
    <w:rsid w:val="00192C1A"/>
    <w:rsid w:val="001934DB"/>
    <w:rsid w:val="001938CB"/>
    <w:rsid w:val="00194495"/>
    <w:rsid w:val="001946AE"/>
    <w:rsid w:val="0019493F"/>
    <w:rsid w:val="00195129"/>
    <w:rsid w:val="0019527B"/>
    <w:rsid w:val="00196196"/>
    <w:rsid w:val="00196317"/>
    <w:rsid w:val="0019726A"/>
    <w:rsid w:val="00197588"/>
    <w:rsid w:val="001976E8"/>
    <w:rsid w:val="00197D7A"/>
    <w:rsid w:val="00197E73"/>
    <w:rsid w:val="001A03D0"/>
    <w:rsid w:val="001A0F19"/>
    <w:rsid w:val="001A15BE"/>
    <w:rsid w:val="001A2296"/>
    <w:rsid w:val="001A2638"/>
    <w:rsid w:val="001A3222"/>
    <w:rsid w:val="001A37B8"/>
    <w:rsid w:val="001A3F35"/>
    <w:rsid w:val="001A4294"/>
    <w:rsid w:val="001A47CD"/>
    <w:rsid w:val="001A5477"/>
    <w:rsid w:val="001A7C39"/>
    <w:rsid w:val="001B0556"/>
    <w:rsid w:val="001B1628"/>
    <w:rsid w:val="001B1A77"/>
    <w:rsid w:val="001B2153"/>
    <w:rsid w:val="001B28CD"/>
    <w:rsid w:val="001B2A16"/>
    <w:rsid w:val="001B326A"/>
    <w:rsid w:val="001B3903"/>
    <w:rsid w:val="001B3D84"/>
    <w:rsid w:val="001B3EAA"/>
    <w:rsid w:val="001B40EF"/>
    <w:rsid w:val="001B562E"/>
    <w:rsid w:val="001B59E7"/>
    <w:rsid w:val="001B5FE4"/>
    <w:rsid w:val="001B67C2"/>
    <w:rsid w:val="001B706F"/>
    <w:rsid w:val="001B771E"/>
    <w:rsid w:val="001C0A1F"/>
    <w:rsid w:val="001C0E4C"/>
    <w:rsid w:val="001C12F4"/>
    <w:rsid w:val="001C254F"/>
    <w:rsid w:val="001C2E5B"/>
    <w:rsid w:val="001C3554"/>
    <w:rsid w:val="001C37AA"/>
    <w:rsid w:val="001C37AB"/>
    <w:rsid w:val="001C3954"/>
    <w:rsid w:val="001C40DB"/>
    <w:rsid w:val="001C4187"/>
    <w:rsid w:val="001C4582"/>
    <w:rsid w:val="001C4C6A"/>
    <w:rsid w:val="001C5638"/>
    <w:rsid w:val="001C5F02"/>
    <w:rsid w:val="001C71F8"/>
    <w:rsid w:val="001C768B"/>
    <w:rsid w:val="001C790A"/>
    <w:rsid w:val="001C7ADB"/>
    <w:rsid w:val="001D1314"/>
    <w:rsid w:val="001D1E2D"/>
    <w:rsid w:val="001D1F1B"/>
    <w:rsid w:val="001D305C"/>
    <w:rsid w:val="001D33D0"/>
    <w:rsid w:val="001D360C"/>
    <w:rsid w:val="001D3B8F"/>
    <w:rsid w:val="001D3E4D"/>
    <w:rsid w:val="001D4D30"/>
    <w:rsid w:val="001D510D"/>
    <w:rsid w:val="001D5311"/>
    <w:rsid w:val="001D5510"/>
    <w:rsid w:val="001D56F4"/>
    <w:rsid w:val="001D6026"/>
    <w:rsid w:val="001D60BE"/>
    <w:rsid w:val="001D61FE"/>
    <w:rsid w:val="001D624F"/>
    <w:rsid w:val="001D6675"/>
    <w:rsid w:val="001D7707"/>
    <w:rsid w:val="001E0368"/>
    <w:rsid w:val="001E07CC"/>
    <w:rsid w:val="001E0827"/>
    <w:rsid w:val="001E0FBA"/>
    <w:rsid w:val="001E100A"/>
    <w:rsid w:val="001E1290"/>
    <w:rsid w:val="001E1EB6"/>
    <w:rsid w:val="001E28CA"/>
    <w:rsid w:val="001E2D65"/>
    <w:rsid w:val="001E3191"/>
    <w:rsid w:val="001E3A7E"/>
    <w:rsid w:val="001E3C04"/>
    <w:rsid w:val="001E3CDD"/>
    <w:rsid w:val="001E40C1"/>
    <w:rsid w:val="001E4682"/>
    <w:rsid w:val="001E4D66"/>
    <w:rsid w:val="001E57EB"/>
    <w:rsid w:val="001E5826"/>
    <w:rsid w:val="001E5AA2"/>
    <w:rsid w:val="001E6190"/>
    <w:rsid w:val="001E627F"/>
    <w:rsid w:val="001E6507"/>
    <w:rsid w:val="001E6533"/>
    <w:rsid w:val="001E664A"/>
    <w:rsid w:val="001E6BF7"/>
    <w:rsid w:val="001E73D0"/>
    <w:rsid w:val="001E74F0"/>
    <w:rsid w:val="001E75A9"/>
    <w:rsid w:val="001E7E30"/>
    <w:rsid w:val="001F0DA3"/>
    <w:rsid w:val="001F1329"/>
    <w:rsid w:val="001F182B"/>
    <w:rsid w:val="001F1F9D"/>
    <w:rsid w:val="001F2742"/>
    <w:rsid w:val="001F285B"/>
    <w:rsid w:val="001F2AF4"/>
    <w:rsid w:val="001F391F"/>
    <w:rsid w:val="001F3C1B"/>
    <w:rsid w:val="001F3DE8"/>
    <w:rsid w:val="001F3EEE"/>
    <w:rsid w:val="001F3FD0"/>
    <w:rsid w:val="001F4C28"/>
    <w:rsid w:val="001F4EB6"/>
    <w:rsid w:val="001F4F8E"/>
    <w:rsid w:val="001F54B7"/>
    <w:rsid w:val="001F65A2"/>
    <w:rsid w:val="001F78B6"/>
    <w:rsid w:val="0020025A"/>
    <w:rsid w:val="00200F5A"/>
    <w:rsid w:val="00201C00"/>
    <w:rsid w:val="0020207B"/>
    <w:rsid w:val="002039E0"/>
    <w:rsid w:val="00204737"/>
    <w:rsid w:val="00204E9E"/>
    <w:rsid w:val="002058C0"/>
    <w:rsid w:val="0020598C"/>
    <w:rsid w:val="00205F53"/>
    <w:rsid w:val="0020654A"/>
    <w:rsid w:val="0020674C"/>
    <w:rsid w:val="00206F9D"/>
    <w:rsid w:val="0020738C"/>
    <w:rsid w:val="0020792F"/>
    <w:rsid w:val="00207A4D"/>
    <w:rsid w:val="0021141D"/>
    <w:rsid w:val="00212DE2"/>
    <w:rsid w:val="00213589"/>
    <w:rsid w:val="00214514"/>
    <w:rsid w:val="00214BDF"/>
    <w:rsid w:val="00216E15"/>
    <w:rsid w:val="00216E23"/>
    <w:rsid w:val="00217885"/>
    <w:rsid w:val="0022020F"/>
    <w:rsid w:val="002207E0"/>
    <w:rsid w:val="00220AA5"/>
    <w:rsid w:val="00221704"/>
    <w:rsid w:val="002217F7"/>
    <w:rsid w:val="00223193"/>
    <w:rsid w:val="0022323C"/>
    <w:rsid w:val="002233EB"/>
    <w:rsid w:val="00223453"/>
    <w:rsid w:val="00223777"/>
    <w:rsid w:val="00223CA4"/>
    <w:rsid w:val="00223D64"/>
    <w:rsid w:val="002246D9"/>
    <w:rsid w:val="00224B2A"/>
    <w:rsid w:val="00224B48"/>
    <w:rsid w:val="00224B56"/>
    <w:rsid w:val="00224F2B"/>
    <w:rsid w:val="002254B0"/>
    <w:rsid w:val="00226454"/>
    <w:rsid w:val="002274D5"/>
    <w:rsid w:val="00227916"/>
    <w:rsid w:val="00230127"/>
    <w:rsid w:val="00230CEE"/>
    <w:rsid w:val="0023112D"/>
    <w:rsid w:val="002319F1"/>
    <w:rsid w:val="00231B48"/>
    <w:rsid w:val="00231DF5"/>
    <w:rsid w:val="00232FD0"/>
    <w:rsid w:val="002342AC"/>
    <w:rsid w:val="00234B5D"/>
    <w:rsid w:val="00235144"/>
    <w:rsid w:val="00235707"/>
    <w:rsid w:val="00237A6A"/>
    <w:rsid w:val="00237D06"/>
    <w:rsid w:val="002401F8"/>
    <w:rsid w:val="002404FB"/>
    <w:rsid w:val="002406E1"/>
    <w:rsid w:val="00240ECA"/>
    <w:rsid w:val="00241609"/>
    <w:rsid w:val="00242474"/>
    <w:rsid w:val="0024247C"/>
    <w:rsid w:val="0024258B"/>
    <w:rsid w:val="00242E53"/>
    <w:rsid w:val="00242EE7"/>
    <w:rsid w:val="00243B40"/>
    <w:rsid w:val="00244591"/>
    <w:rsid w:val="002452BF"/>
    <w:rsid w:val="0024563A"/>
    <w:rsid w:val="00246AA0"/>
    <w:rsid w:val="00246E98"/>
    <w:rsid w:val="00247171"/>
    <w:rsid w:val="0024754F"/>
    <w:rsid w:val="002477F1"/>
    <w:rsid w:val="00247B03"/>
    <w:rsid w:val="00250560"/>
    <w:rsid w:val="00250635"/>
    <w:rsid w:val="00250E64"/>
    <w:rsid w:val="0025121F"/>
    <w:rsid w:val="00251EB6"/>
    <w:rsid w:val="00251FE7"/>
    <w:rsid w:val="0025261B"/>
    <w:rsid w:val="002527C0"/>
    <w:rsid w:val="002529E5"/>
    <w:rsid w:val="00252B3D"/>
    <w:rsid w:val="00252FDF"/>
    <w:rsid w:val="0025332D"/>
    <w:rsid w:val="00254632"/>
    <w:rsid w:val="00254655"/>
    <w:rsid w:val="00255303"/>
    <w:rsid w:val="00255C86"/>
    <w:rsid w:val="0026034F"/>
    <w:rsid w:val="00260A6C"/>
    <w:rsid w:val="00260D47"/>
    <w:rsid w:val="002612D4"/>
    <w:rsid w:val="00261FAF"/>
    <w:rsid w:val="00262113"/>
    <w:rsid w:val="002622F5"/>
    <w:rsid w:val="002629CF"/>
    <w:rsid w:val="00262CEC"/>
    <w:rsid w:val="002631BA"/>
    <w:rsid w:val="00263885"/>
    <w:rsid w:val="00264133"/>
    <w:rsid w:val="002651B8"/>
    <w:rsid w:val="002651D5"/>
    <w:rsid w:val="0026611F"/>
    <w:rsid w:val="002663E6"/>
    <w:rsid w:val="002667BE"/>
    <w:rsid w:val="00266DA1"/>
    <w:rsid w:val="00267D44"/>
    <w:rsid w:val="002703B3"/>
    <w:rsid w:val="00270A78"/>
    <w:rsid w:val="00271D75"/>
    <w:rsid w:val="00271F69"/>
    <w:rsid w:val="0027224D"/>
    <w:rsid w:val="00272D15"/>
    <w:rsid w:val="0027310C"/>
    <w:rsid w:val="00273162"/>
    <w:rsid w:val="00273B19"/>
    <w:rsid w:val="00274B10"/>
    <w:rsid w:val="00275952"/>
    <w:rsid w:val="00275BB0"/>
    <w:rsid w:val="00275E37"/>
    <w:rsid w:val="002764FD"/>
    <w:rsid w:val="002768F3"/>
    <w:rsid w:val="002774CD"/>
    <w:rsid w:val="002804FA"/>
    <w:rsid w:val="00280D30"/>
    <w:rsid w:val="0028218E"/>
    <w:rsid w:val="00282284"/>
    <w:rsid w:val="00282829"/>
    <w:rsid w:val="00282BEC"/>
    <w:rsid w:val="00282E1A"/>
    <w:rsid w:val="00284491"/>
    <w:rsid w:val="002853C7"/>
    <w:rsid w:val="00285959"/>
    <w:rsid w:val="00286A63"/>
    <w:rsid w:val="00286B7B"/>
    <w:rsid w:val="002875D3"/>
    <w:rsid w:val="00287944"/>
    <w:rsid w:val="00290350"/>
    <w:rsid w:val="00290948"/>
    <w:rsid w:val="00290B1A"/>
    <w:rsid w:val="00290D5A"/>
    <w:rsid w:val="00290EF7"/>
    <w:rsid w:val="00291112"/>
    <w:rsid w:val="00293856"/>
    <w:rsid w:val="00293DE0"/>
    <w:rsid w:val="00294678"/>
    <w:rsid w:val="00295B03"/>
    <w:rsid w:val="00295C33"/>
    <w:rsid w:val="00295F38"/>
    <w:rsid w:val="00296AE9"/>
    <w:rsid w:val="00297E9A"/>
    <w:rsid w:val="002A0046"/>
    <w:rsid w:val="002A01DE"/>
    <w:rsid w:val="002A01E2"/>
    <w:rsid w:val="002A0D5E"/>
    <w:rsid w:val="002A0D7C"/>
    <w:rsid w:val="002A19AF"/>
    <w:rsid w:val="002A1BC3"/>
    <w:rsid w:val="002A1BD0"/>
    <w:rsid w:val="002A22E9"/>
    <w:rsid w:val="002A26A2"/>
    <w:rsid w:val="002A2FCB"/>
    <w:rsid w:val="002A369E"/>
    <w:rsid w:val="002A3713"/>
    <w:rsid w:val="002A3CD9"/>
    <w:rsid w:val="002A4374"/>
    <w:rsid w:val="002A4642"/>
    <w:rsid w:val="002A5854"/>
    <w:rsid w:val="002A5AD3"/>
    <w:rsid w:val="002A5D38"/>
    <w:rsid w:val="002A5E76"/>
    <w:rsid w:val="002A5F73"/>
    <w:rsid w:val="002A5FE2"/>
    <w:rsid w:val="002A603B"/>
    <w:rsid w:val="002A609C"/>
    <w:rsid w:val="002A669E"/>
    <w:rsid w:val="002A6C3B"/>
    <w:rsid w:val="002A7765"/>
    <w:rsid w:val="002A7999"/>
    <w:rsid w:val="002B0450"/>
    <w:rsid w:val="002B0F78"/>
    <w:rsid w:val="002B1EA5"/>
    <w:rsid w:val="002B20D2"/>
    <w:rsid w:val="002B233B"/>
    <w:rsid w:val="002B3197"/>
    <w:rsid w:val="002B32A5"/>
    <w:rsid w:val="002B34AA"/>
    <w:rsid w:val="002B3EA2"/>
    <w:rsid w:val="002B448D"/>
    <w:rsid w:val="002B4BAB"/>
    <w:rsid w:val="002B51C4"/>
    <w:rsid w:val="002B52CC"/>
    <w:rsid w:val="002B5395"/>
    <w:rsid w:val="002B66E2"/>
    <w:rsid w:val="002B74AF"/>
    <w:rsid w:val="002B74BA"/>
    <w:rsid w:val="002B7853"/>
    <w:rsid w:val="002C049C"/>
    <w:rsid w:val="002C04D9"/>
    <w:rsid w:val="002C06FB"/>
    <w:rsid w:val="002C1202"/>
    <w:rsid w:val="002C15D9"/>
    <w:rsid w:val="002C164F"/>
    <w:rsid w:val="002C22E0"/>
    <w:rsid w:val="002C27A3"/>
    <w:rsid w:val="002C282F"/>
    <w:rsid w:val="002C32EE"/>
    <w:rsid w:val="002C346F"/>
    <w:rsid w:val="002C354A"/>
    <w:rsid w:val="002C38FF"/>
    <w:rsid w:val="002C464A"/>
    <w:rsid w:val="002C4AF6"/>
    <w:rsid w:val="002C4E0D"/>
    <w:rsid w:val="002C5102"/>
    <w:rsid w:val="002C5602"/>
    <w:rsid w:val="002C5D64"/>
    <w:rsid w:val="002C61CC"/>
    <w:rsid w:val="002D0063"/>
    <w:rsid w:val="002D0072"/>
    <w:rsid w:val="002D0592"/>
    <w:rsid w:val="002D08AE"/>
    <w:rsid w:val="002D0BFD"/>
    <w:rsid w:val="002D14AF"/>
    <w:rsid w:val="002D2113"/>
    <w:rsid w:val="002D221A"/>
    <w:rsid w:val="002D24F8"/>
    <w:rsid w:val="002D282C"/>
    <w:rsid w:val="002D29B8"/>
    <w:rsid w:val="002D384C"/>
    <w:rsid w:val="002D40BA"/>
    <w:rsid w:val="002D4345"/>
    <w:rsid w:val="002D4A2F"/>
    <w:rsid w:val="002D562E"/>
    <w:rsid w:val="002D5E22"/>
    <w:rsid w:val="002D6980"/>
    <w:rsid w:val="002D706B"/>
    <w:rsid w:val="002D70C4"/>
    <w:rsid w:val="002D725D"/>
    <w:rsid w:val="002E058B"/>
    <w:rsid w:val="002E07C6"/>
    <w:rsid w:val="002E0C27"/>
    <w:rsid w:val="002E100F"/>
    <w:rsid w:val="002E17FF"/>
    <w:rsid w:val="002E180D"/>
    <w:rsid w:val="002E1E88"/>
    <w:rsid w:val="002E21D0"/>
    <w:rsid w:val="002E278A"/>
    <w:rsid w:val="002E3112"/>
    <w:rsid w:val="002E3AA5"/>
    <w:rsid w:val="002E3E76"/>
    <w:rsid w:val="002E4513"/>
    <w:rsid w:val="002E481C"/>
    <w:rsid w:val="002E4DEA"/>
    <w:rsid w:val="002E5E56"/>
    <w:rsid w:val="002E6D4E"/>
    <w:rsid w:val="002E72EA"/>
    <w:rsid w:val="002E7B9B"/>
    <w:rsid w:val="002F09A6"/>
    <w:rsid w:val="002F0E28"/>
    <w:rsid w:val="002F0F48"/>
    <w:rsid w:val="002F2725"/>
    <w:rsid w:val="002F284B"/>
    <w:rsid w:val="002F2975"/>
    <w:rsid w:val="002F2CC2"/>
    <w:rsid w:val="002F412D"/>
    <w:rsid w:val="002F4496"/>
    <w:rsid w:val="002F486E"/>
    <w:rsid w:val="002F5526"/>
    <w:rsid w:val="002F6397"/>
    <w:rsid w:val="002F6CE3"/>
    <w:rsid w:val="002F6F8B"/>
    <w:rsid w:val="002F7557"/>
    <w:rsid w:val="002F7FB3"/>
    <w:rsid w:val="00300BFA"/>
    <w:rsid w:val="00300C79"/>
    <w:rsid w:val="00302409"/>
    <w:rsid w:val="00302CC8"/>
    <w:rsid w:val="003030FF"/>
    <w:rsid w:val="003032CC"/>
    <w:rsid w:val="003033EF"/>
    <w:rsid w:val="00303D7A"/>
    <w:rsid w:val="00304297"/>
    <w:rsid w:val="003042C8"/>
    <w:rsid w:val="00304349"/>
    <w:rsid w:val="0030437B"/>
    <w:rsid w:val="003048C5"/>
    <w:rsid w:val="003050D6"/>
    <w:rsid w:val="003060F0"/>
    <w:rsid w:val="003062AC"/>
    <w:rsid w:val="003064FF"/>
    <w:rsid w:val="00306E48"/>
    <w:rsid w:val="003074A4"/>
    <w:rsid w:val="00307609"/>
    <w:rsid w:val="0031050B"/>
    <w:rsid w:val="003112FD"/>
    <w:rsid w:val="003115BC"/>
    <w:rsid w:val="00312E75"/>
    <w:rsid w:val="00313F1B"/>
    <w:rsid w:val="00313F3E"/>
    <w:rsid w:val="003153B0"/>
    <w:rsid w:val="003157E7"/>
    <w:rsid w:val="00315B40"/>
    <w:rsid w:val="00316096"/>
    <w:rsid w:val="00316460"/>
    <w:rsid w:val="00316683"/>
    <w:rsid w:val="00316830"/>
    <w:rsid w:val="00316F00"/>
    <w:rsid w:val="003179FB"/>
    <w:rsid w:val="003200E3"/>
    <w:rsid w:val="0032036E"/>
    <w:rsid w:val="00320AA7"/>
    <w:rsid w:val="00320E1E"/>
    <w:rsid w:val="00321EF2"/>
    <w:rsid w:val="00322939"/>
    <w:rsid w:val="00323DE2"/>
    <w:rsid w:val="003244D8"/>
    <w:rsid w:val="00324640"/>
    <w:rsid w:val="0032534A"/>
    <w:rsid w:val="00326311"/>
    <w:rsid w:val="00326527"/>
    <w:rsid w:val="00326E10"/>
    <w:rsid w:val="003272A8"/>
    <w:rsid w:val="003273C9"/>
    <w:rsid w:val="0032797F"/>
    <w:rsid w:val="003279B8"/>
    <w:rsid w:val="00327CA3"/>
    <w:rsid w:val="00330A16"/>
    <w:rsid w:val="00331E03"/>
    <w:rsid w:val="00332667"/>
    <w:rsid w:val="003327E1"/>
    <w:rsid w:val="00332F5D"/>
    <w:rsid w:val="00334C05"/>
    <w:rsid w:val="00335387"/>
    <w:rsid w:val="00335589"/>
    <w:rsid w:val="00335AD3"/>
    <w:rsid w:val="003360FA"/>
    <w:rsid w:val="00336BB8"/>
    <w:rsid w:val="00337103"/>
    <w:rsid w:val="003378DA"/>
    <w:rsid w:val="0033796E"/>
    <w:rsid w:val="00337EB5"/>
    <w:rsid w:val="0034041B"/>
    <w:rsid w:val="00340D67"/>
    <w:rsid w:val="003413A2"/>
    <w:rsid w:val="00341604"/>
    <w:rsid w:val="003419F6"/>
    <w:rsid w:val="00341D10"/>
    <w:rsid w:val="00341D3C"/>
    <w:rsid w:val="00341DE3"/>
    <w:rsid w:val="00342326"/>
    <w:rsid w:val="003427C2"/>
    <w:rsid w:val="00342DDB"/>
    <w:rsid w:val="00343AE6"/>
    <w:rsid w:val="003443E3"/>
    <w:rsid w:val="003460C8"/>
    <w:rsid w:val="0034678A"/>
    <w:rsid w:val="00347D06"/>
    <w:rsid w:val="00351303"/>
    <w:rsid w:val="00351CA1"/>
    <w:rsid w:val="00351CF8"/>
    <w:rsid w:val="00351D2F"/>
    <w:rsid w:val="00351E24"/>
    <w:rsid w:val="003524E5"/>
    <w:rsid w:val="003527A6"/>
    <w:rsid w:val="00353197"/>
    <w:rsid w:val="003532ED"/>
    <w:rsid w:val="00353F03"/>
    <w:rsid w:val="00354326"/>
    <w:rsid w:val="00354A58"/>
    <w:rsid w:val="0035570C"/>
    <w:rsid w:val="00355EF3"/>
    <w:rsid w:val="00357094"/>
    <w:rsid w:val="00357C72"/>
    <w:rsid w:val="00357D36"/>
    <w:rsid w:val="003601A7"/>
    <w:rsid w:val="003602C3"/>
    <w:rsid w:val="003603E9"/>
    <w:rsid w:val="0036052D"/>
    <w:rsid w:val="00360D3F"/>
    <w:rsid w:val="00361A1F"/>
    <w:rsid w:val="0036289C"/>
    <w:rsid w:val="00362B92"/>
    <w:rsid w:val="0036398B"/>
    <w:rsid w:val="0036462C"/>
    <w:rsid w:val="00364643"/>
    <w:rsid w:val="00366A27"/>
    <w:rsid w:val="00370602"/>
    <w:rsid w:val="003714C7"/>
    <w:rsid w:val="00371AF8"/>
    <w:rsid w:val="00371F31"/>
    <w:rsid w:val="00372541"/>
    <w:rsid w:val="00372702"/>
    <w:rsid w:val="003731D2"/>
    <w:rsid w:val="00373640"/>
    <w:rsid w:val="003759F7"/>
    <w:rsid w:val="00375A68"/>
    <w:rsid w:val="003761D6"/>
    <w:rsid w:val="00376C27"/>
    <w:rsid w:val="0038037B"/>
    <w:rsid w:val="0038117F"/>
    <w:rsid w:val="0038180D"/>
    <w:rsid w:val="00381B85"/>
    <w:rsid w:val="00381E1E"/>
    <w:rsid w:val="00382463"/>
    <w:rsid w:val="00382925"/>
    <w:rsid w:val="003831E8"/>
    <w:rsid w:val="0038394F"/>
    <w:rsid w:val="00383DA9"/>
    <w:rsid w:val="003840BC"/>
    <w:rsid w:val="0038490D"/>
    <w:rsid w:val="00385403"/>
    <w:rsid w:val="00385DA1"/>
    <w:rsid w:val="003862BE"/>
    <w:rsid w:val="00386C97"/>
    <w:rsid w:val="003876F1"/>
    <w:rsid w:val="00387FCE"/>
    <w:rsid w:val="00390455"/>
    <w:rsid w:val="00391FA4"/>
    <w:rsid w:val="00391FF2"/>
    <w:rsid w:val="00392000"/>
    <w:rsid w:val="003925CD"/>
    <w:rsid w:val="00392CF9"/>
    <w:rsid w:val="00393875"/>
    <w:rsid w:val="00393C07"/>
    <w:rsid w:val="00393C17"/>
    <w:rsid w:val="00393C34"/>
    <w:rsid w:val="00394124"/>
    <w:rsid w:val="00394CCE"/>
    <w:rsid w:val="003960CB"/>
    <w:rsid w:val="00396C4D"/>
    <w:rsid w:val="00396C4F"/>
    <w:rsid w:val="003971E2"/>
    <w:rsid w:val="003975CA"/>
    <w:rsid w:val="003A0035"/>
    <w:rsid w:val="003A0464"/>
    <w:rsid w:val="003A0715"/>
    <w:rsid w:val="003A1333"/>
    <w:rsid w:val="003A17EC"/>
    <w:rsid w:val="003A25A3"/>
    <w:rsid w:val="003A373C"/>
    <w:rsid w:val="003A380D"/>
    <w:rsid w:val="003A4218"/>
    <w:rsid w:val="003A4248"/>
    <w:rsid w:val="003A59B8"/>
    <w:rsid w:val="003A5AA8"/>
    <w:rsid w:val="003A5B05"/>
    <w:rsid w:val="003A5C04"/>
    <w:rsid w:val="003A609A"/>
    <w:rsid w:val="003A61AB"/>
    <w:rsid w:val="003A6CA5"/>
    <w:rsid w:val="003A6E75"/>
    <w:rsid w:val="003A7384"/>
    <w:rsid w:val="003A74FD"/>
    <w:rsid w:val="003A76A6"/>
    <w:rsid w:val="003A7CB4"/>
    <w:rsid w:val="003A7ED5"/>
    <w:rsid w:val="003B01F5"/>
    <w:rsid w:val="003B10BA"/>
    <w:rsid w:val="003B1DB8"/>
    <w:rsid w:val="003B2075"/>
    <w:rsid w:val="003B207A"/>
    <w:rsid w:val="003B2267"/>
    <w:rsid w:val="003B2553"/>
    <w:rsid w:val="003B383E"/>
    <w:rsid w:val="003B3E45"/>
    <w:rsid w:val="003B49D9"/>
    <w:rsid w:val="003B5452"/>
    <w:rsid w:val="003B546F"/>
    <w:rsid w:val="003B5545"/>
    <w:rsid w:val="003B5C4E"/>
    <w:rsid w:val="003B6095"/>
    <w:rsid w:val="003B6258"/>
    <w:rsid w:val="003B681B"/>
    <w:rsid w:val="003B6A08"/>
    <w:rsid w:val="003B6B8C"/>
    <w:rsid w:val="003C006B"/>
    <w:rsid w:val="003C02D3"/>
    <w:rsid w:val="003C1C7C"/>
    <w:rsid w:val="003C280C"/>
    <w:rsid w:val="003C2D95"/>
    <w:rsid w:val="003C32B9"/>
    <w:rsid w:val="003C341E"/>
    <w:rsid w:val="003C3478"/>
    <w:rsid w:val="003C3629"/>
    <w:rsid w:val="003C36A1"/>
    <w:rsid w:val="003C3C57"/>
    <w:rsid w:val="003C3DE3"/>
    <w:rsid w:val="003C4B62"/>
    <w:rsid w:val="003C549D"/>
    <w:rsid w:val="003C567F"/>
    <w:rsid w:val="003C56C3"/>
    <w:rsid w:val="003C7FA7"/>
    <w:rsid w:val="003D0894"/>
    <w:rsid w:val="003D20FE"/>
    <w:rsid w:val="003D2628"/>
    <w:rsid w:val="003D29A0"/>
    <w:rsid w:val="003D30EE"/>
    <w:rsid w:val="003D42BB"/>
    <w:rsid w:val="003D44F3"/>
    <w:rsid w:val="003D4602"/>
    <w:rsid w:val="003D4CB4"/>
    <w:rsid w:val="003D5301"/>
    <w:rsid w:val="003D5650"/>
    <w:rsid w:val="003D587F"/>
    <w:rsid w:val="003D6FE6"/>
    <w:rsid w:val="003D7040"/>
    <w:rsid w:val="003D7DED"/>
    <w:rsid w:val="003E1AA5"/>
    <w:rsid w:val="003E1B35"/>
    <w:rsid w:val="003E2DCF"/>
    <w:rsid w:val="003E3304"/>
    <w:rsid w:val="003E384D"/>
    <w:rsid w:val="003E3A48"/>
    <w:rsid w:val="003E4A0C"/>
    <w:rsid w:val="003E550C"/>
    <w:rsid w:val="003E5F75"/>
    <w:rsid w:val="003E6486"/>
    <w:rsid w:val="003E6FBF"/>
    <w:rsid w:val="003E7F3F"/>
    <w:rsid w:val="003F069F"/>
    <w:rsid w:val="003F06E4"/>
    <w:rsid w:val="003F1BE3"/>
    <w:rsid w:val="003F2CD5"/>
    <w:rsid w:val="003F3222"/>
    <w:rsid w:val="003F3350"/>
    <w:rsid w:val="003F3888"/>
    <w:rsid w:val="003F390D"/>
    <w:rsid w:val="003F4ED4"/>
    <w:rsid w:val="003F64E1"/>
    <w:rsid w:val="003F7504"/>
    <w:rsid w:val="003F7634"/>
    <w:rsid w:val="003F7E26"/>
    <w:rsid w:val="00400995"/>
    <w:rsid w:val="004012BF"/>
    <w:rsid w:val="00402569"/>
    <w:rsid w:val="004027C7"/>
    <w:rsid w:val="00402C9F"/>
    <w:rsid w:val="00404839"/>
    <w:rsid w:val="004049B8"/>
    <w:rsid w:val="00404BD7"/>
    <w:rsid w:val="004052BE"/>
    <w:rsid w:val="004053F6"/>
    <w:rsid w:val="00405539"/>
    <w:rsid w:val="00405B84"/>
    <w:rsid w:val="00406391"/>
    <w:rsid w:val="00407017"/>
    <w:rsid w:val="0040712F"/>
    <w:rsid w:val="004074A4"/>
    <w:rsid w:val="00407681"/>
    <w:rsid w:val="004107CA"/>
    <w:rsid w:val="00410AE8"/>
    <w:rsid w:val="00411627"/>
    <w:rsid w:val="004118C8"/>
    <w:rsid w:val="004124D9"/>
    <w:rsid w:val="00412E48"/>
    <w:rsid w:val="004136BC"/>
    <w:rsid w:val="00413FC7"/>
    <w:rsid w:val="004144E2"/>
    <w:rsid w:val="00414792"/>
    <w:rsid w:val="0041633D"/>
    <w:rsid w:val="00416351"/>
    <w:rsid w:val="00416A1D"/>
    <w:rsid w:val="00417121"/>
    <w:rsid w:val="00417C66"/>
    <w:rsid w:val="00421C00"/>
    <w:rsid w:val="0042478E"/>
    <w:rsid w:val="00424A61"/>
    <w:rsid w:val="00424C2D"/>
    <w:rsid w:val="00424CC7"/>
    <w:rsid w:val="004256E0"/>
    <w:rsid w:val="00425972"/>
    <w:rsid w:val="00425A4F"/>
    <w:rsid w:val="004269C9"/>
    <w:rsid w:val="00427974"/>
    <w:rsid w:val="00427AA2"/>
    <w:rsid w:val="00427E49"/>
    <w:rsid w:val="00427F54"/>
    <w:rsid w:val="0043042F"/>
    <w:rsid w:val="0043089D"/>
    <w:rsid w:val="00430D97"/>
    <w:rsid w:val="00431CA9"/>
    <w:rsid w:val="00432038"/>
    <w:rsid w:val="00432425"/>
    <w:rsid w:val="00432CDE"/>
    <w:rsid w:val="00432EE3"/>
    <w:rsid w:val="004332C6"/>
    <w:rsid w:val="00433E13"/>
    <w:rsid w:val="0043415E"/>
    <w:rsid w:val="00435239"/>
    <w:rsid w:val="004356AD"/>
    <w:rsid w:val="00435C80"/>
    <w:rsid w:val="00435DC2"/>
    <w:rsid w:val="00436E53"/>
    <w:rsid w:val="00440FB7"/>
    <w:rsid w:val="0044151D"/>
    <w:rsid w:val="00441A7A"/>
    <w:rsid w:val="00441C23"/>
    <w:rsid w:val="004422D8"/>
    <w:rsid w:val="0044347B"/>
    <w:rsid w:val="00443CB1"/>
    <w:rsid w:val="00443D67"/>
    <w:rsid w:val="0044495C"/>
    <w:rsid w:val="00445037"/>
    <w:rsid w:val="00445388"/>
    <w:rsid w:val="00445C48"/>
    <w:rsid w:val="00445E6B"/>
    <w:rsid w:val="0044617D"/>
    <w:rsid w:val="004461DC"/>
    <w:rsid w:val="0044626B"/>
    <w:rsid w:val="00446C8A"/>
    <w:rsid w:val="00446DF5"/>
    <w:rsid w:val="00447A11"/>
    <w:rsid w:val="00447A24"/>
    <w:rsid w:val="00447F44"/>
    <w:rsid w:val="0045005F"/>
    <w:rsid w:val="00450F42"/>
    <w:rsid w:val="00451122"/>
    <w:rsid w:val="00451D8D"/>
    <w:rsid w:val="00452388"/>
    <w:rsid w:val="00452B2D"/>
    <w:rsid w:val="00452BAA"/>
    <w:rsid w:val="00452FFD"/>
    <w:rsid w:val="00453044"/>
    <w:rsid w:val="00453706"/>
    <w:rsid w:val="00454533"/>
    <w:rsid w:val="00454760"/>
    <w:rsid w:val="00454A5D"/>
    <w:rsid w:val="00454D70"/>
    <w:rsid w:val="004556B8"/>
    <w:rsid w:val="00455B54"/>
    <w:rsid w:val="00457017"/>
    <w:rsid w:val="0045779B"/>
    <w:rsid w:val="004579FA"/>
    <w:rsid w:val="00457F14"/>
    <w:rsid w:val="00461EA8"/>
    <w:rsid w:val="0046204E"/>
    <w:rsid w:val="0046260F"/>
    <w:rsid w:val="00462A7C"/>
    <w:rsid w:val="00462AFE"/>
    <w:rsid w:val="0046334A"/>
    <w:rsid w:val="0046336E"/>
    <w:rsid w:val="00463748"/>
    <w:rsid w:val="004640FC"/>
    <w:rsid w:val="00464155"/>
    <w:rsid w:val="004648DA"/>
    <w:rsid w:val="00464CE8"/>
    <w:rsid w:val="00465624"/>
    <w:rsid w:val="00466F6A"/>
    <w:rsid w:val="00467483"/>
    <w:rsid w:val="00467768"/>
    <w:rsid w:val="00470134"/>
    <w:rsid w:val="004701B0"/>
    <w:rsid w:val="00470DBB"/>
    <w:rsid w:val="00471090"/>
    <w:rsid w:val="00471493"/>
    <w:rsid w:val="004717CD"/>
    <w:rsid w:val="00471E96"/>
    <w:rsid w:val="00472184"/>
    <w:rsid w:val="004725D0"/>
    <w:rsid w:val="00472878"/>
    <w:rsid w:val="00473382"/>
    <w:rsid w:val="00474F83"/>
    <w:rsid w:val="00475E18"/>
    <w:rsid w:val="00475E2B"/>
    <w:rsid w:val="004768FE"/>
    <w:rsid w:val="00477441"/>
    <w:rsid w:val="004774E4"/>
    <w:rsid w:val="00477967"/>
    <w:rsid w:val="004779D1"/>
    <w:rsid w:val="00477B8D"/>
    <w:rsid w:val="00477E53"/>
    <w:rsid w:val="004801F8"/>
    <w:rsid w:val="004803C1"/>
    <w:rsid w:val="004807B6"/>
    <w:rsid w:val="00480AD3"/>
    <w:rsid w:val="00480B3F"/>
    <w:rsid w:val="0048109A"/>
    <w:rsid w:val="00481EAE"/>
    <w:rsid w:val="00481FF3"/>
    <w:rsid w:val="004824C9"/>
    <w:rsid w:val="004831CD"/>
    <w:rsid w:val="00483D96"/>
    <w:rsid w:val="00483E0E"/>
    <w:rsid w:val="004840DD"/>
    <w:rsid w:val="004843AD"/>
    <w:rsid w:val="004848CC"/>
    <w:rsid w:val="00484B7E"/>
    <w:rsid w:val="004851AA"/>
    <w:rsid w:val="004854E3"/>
    <w:rsid w:val="00485542"/>
    <w:rsid w:val="00485688"/>
    <w:rsid w:val="004857A6"/>
    <w:rsid w:val="00486447"/>
    <w:rsid w:val="004867AC"/>
    <w:rsid w:val="00486904"/>
    <w:rsid w:val="00486E62"/>
    <w:rsid w:val="0048742C"/>
    <w:rsid w:val="00487640"/>
    <w:rsid w:val="0048781D"/>
    <w:rsid w:val="004907F2"/>
    <w:rsid w:val="00490922"/>
    <w:rsid w:val="00491C69"/>
    <w:rsid w:val="0049270C"/>
    <w:rsid w:val="00492A9F"/>
    <w:rsid w:val="00492C96"/>
    <w:rsid w:val="00493377"/>
    <w:rsid w:val="00493D48"/>
    <w:rsid w:val="00493ED6"/>
    <w:rsid w:val="004952BE"/>
    <w:rsid w:val="00495E94"/>
    <w:rsid w:val="00496075"/>
    <w:rsid w:val="00496460"/>
    <w:rsid w:val="0049678B"/>
    <w:rsid w:val="00496B58"/>
    <w:rsid w:val="00497881"/>
    <w:rsid w:val="004A0251"/>
    <w:rsid w:val="004A0BCC"/>
    <w:rsid w:val="004A0D14"/>
    <w:rsid w:val="004A118B"/>
    <w:rsid w:val="004A2257"/>
    <w:rsid w:val="004A240B"/>
    <w:rsid w:val="004A2BDD"/>
    <w:rsid w:val="004A3237"/>
    <w:rsid w:val="004A3686"/>
    <w:rsid w:val="004A3A6A"/>
    <w:rsid w:val="004A3DE9"/>
    <w:rsid w:val="004A4469"/>
    <w:rsid w:val="004A4A25"/>
    <w:rsid w:val="004A509C"/>
    <w:rsid w:val="004A548C"/>
    <w:rsid w:val="004A5A19"/>
    <w:rsid w:val="004A5FD2"/>
    <w:rsid w:val="004A6CA7"/>
    <w:rsid w:val="004A6CFA"/>
    <w:rsid w:val="004B15A8"/>
    <w:rsid w:val="004B1884"/>
    <w:rsid w:val="004B1A42"/>
    <w:rsid w:val="004B25A6"/>
    <w:rsid w:val="004B2816"/>
    <w:rsid w:val="004B2A6A"/>
    <w:rsid w:val="004B2FF1"/>
    <w:rsid w:val="004B41CC"/>
    <w:rsid w:val="004B54A5"/>
    <w:rsid w:val="004B56FC"/>
    <w:rsid w:val="004B5A09"/>
    <w:rsid w:val="004B5AA7"/>
    <w:rsid w:val="004B5C25"/>
    <w:rsid w:val="004B71F4"/>
    <w:rsid w:val="004B726D"/>
    <w:rsid w:val="004B7739"/>
    <w:rsid w:val="004C0B00"/>
    <w:rsid w:val="004C0F6B"/>
    <w:rsid w:val="004C2C9F"/>
    <w:rsid w:val="004C3707"/>
    <w:rsid w:val="004C39FA"/>
    <w:rsid w:val="004C3D53"/>
    <w:rsid w:val="004C3FA8"/>
    <w:rsid w:val="004C40A4"/>
    <w:rsid w:val="004C50E6"/>
    <w:rsid w:val="004C5450"/>
    <w:rsid w:val="004C5766"/>
    <w:rsid w:val="004C5F2A"/>
    <w:rsid w:val="004C63A5"/>
    <w:rsid w:val="004C6706"/>
    <w:rsid w:val="004C78B1"/>
    <w:rsid w:val="004D0370"/>
    <w:rsid w:val="004D0DEC"/>
    <w:rsid w:val="004D10BC"/>
    <w:rsid w:val="004D10FC"/>
    <w:rsid w:val="004D11E1"/>
    <w:rsid w:val="004D24FE"/>
    <w:rsid w:val="004D3202"/>
    <w:rsid w:val="004D323C"/>
    <w:rsid w:val="004D34EA"/>
    <w:rsid w:val="004D3A82"/>
    <w:rsid w:val="004D45B8"/>
    <w:rsid w:val="004D52E3"/>
    <w:rsid w:val="004D663B"/>
    <w:rsid w:val="004D6B64"/>
    <w:rsid w:val="004D7557"/>
    <w:rsid w:val="004D7666"/>
    <w:rsid w:val="004D76A8"/>
    <w:rsid w:val="004E11A1"/>
    <w:rsid w:val="004E1918"/>
    <w:rsid w:val="004E1B8A"/>
    <w:rsid w:val="004E2B35"/>
    <w:rsid w:val="004E3D7E"/>
    <w:rsid w:val="004E4A80"/>
    <w:rsid w:val="004E5367"/>
    <w:rsid w:val="004E6DEB"/>
    <w:rsid w:val="004E6E81"/>
    <w:rsid w:val="004E7167"/>
    <w:rsid w:val="004E7CDD"/>
    <w:rsid w:val="004E7D00"/>
    <w:rsid w:val="004F0263"/>
    <w:rsid w:val="004F027D"/>
    <w:rsid w:val="004F060D"/>
    <w:rsid w:val="004F08A0"/>
    <w:rsid w:val="004F0F08"/>
    <w:rsid w:val="004F13EF"/>
    <w:rsid w:val="004F15C8"/>
    <w:rsid w:val="004F17AA"/>
    <w:rsid w:val="004F1B3D"/>
    <w:rsid w:val="004F2A7D"/>
    <w:rsid w:val="004F3805"/>
    <w:rsid w:val="004F395C"/>
    <w:rsid w:val="004F475E"/>
    <w:rsid w:val="004F47E4"/>
    <w:rsid w:val="004F495E"/>
    <w:rsid w:val="004F6076"/>
    <w:rsid w:val="004F61E5"/>
    <w:rsid w:val="004F624B"/>
    <w:rsid w:val="004F6350"/>
    <w:rsid w:val="004F659D"/>
    <w:rsid w:val="004F6681"/>
    <w:rsid w:val="004F67F3"/>
    <w:rsid w:val="004F75BD"/>
    <w:rsid w:val="005002F1"/>
    <w:rsid w:val="00500A17"/>
    <w:rsid w:val="00500CCF"/>
    <w:rsid w:val="00501868"/>
    <w:rsid w:val="00501D37"/>
    <w:rsid w:val="005031F4"/>
    <w:rsid w:val="005034D7"/>
    <w:rsid w:val="00503FCF"/>
    <w:rsid w:val="005047D0"/>
    <w:rsid w:val="00504FBA"/>
    <w:rsid w:val="00505269"/>
    <w:rsid w:val="00505641"/>
    <w:rsid w:val="00507937"/>
    <w:rsid w:val="00510368"/>
    <w:rsid w:val="00510996"/>
    <w:rsid w:val="00510AD7"/>
    <w:rsid w:val="00510D29"/>
    <w:rsid w:val="00511392"/>
    <w:rsid w:val="00511F40"/>
    <w:rsid w:val="0051232E"/>
    <w:rsid w:val="00513989"/>
    <w:rsid w:val="00513F23"/>
    <w:rsid w:val="00514BAE"/>
    <w:rsid w:val="00514EA7"/>
    <w:rsid w:val="005150FD"/>
    <w:rsid w:val="00515E93"/>
    <w:rsid w:val="005164A8"/>
    <w:rsid w:val="00516BD9"/>
    <w:rsid w:val="00516D1C"/>
    <w:rsid w:val="00516D88"/>
    <w:rsid w:val="0051724C"/>
    <w:rsid w:val="00517BB2"/>
    <w:rsid w:val="00520FCA"/>
    <w:rsid w:val="005210D5"/>
    <w:rsid w:val="00521CE2"/>
    <w:rsid w:val="00523518"/>
    <w:rsid w:val="00523A3A"/>
    <w:rsid w:val="00523FBC"/>
    <w:rsid w:val="0052535B"/>
    <w:rsid w:val="00525412"/>
    <w:rsid w:val="0052597E"/>
    <w:rsid w:val="00525D8F"/>
    <w:rsid w:val="00526291"/>
    <w:rsid w:val="00526CA3"/>
    <w:rsid w:val="00527251"/>
    <w:rsid w:val="00527A26"/>
    <w:rsid w:val="0053041C"/>
    <w:rsid w:val="0053093F"/>
    <w:rsid w:val="00530FA8"/>
    <w:rsid w:val="00531729"/>
    <w:rsid w:val="00531AAD"/>
    <w:rsid w:val="005338A2"/>
    <w:rsid w:val="005338E2"/>
    <w:rsid w:val="00533B31"/>
    <w:rsid w:val="005342AD"/>
    <w:rsid w:val="005349F9"/>
    <w:rsid w:val="00534D87"/>
    <w:rsid w:val="005354C4"/>
    <w:rsid w:val="00535B39"/>
    <w:rsid w:val="00535DE2"/>
    <w:rsid w:val="00537450"/>
    <w:rsid w:val="00537468"/>
    <w:rsid w:val="00537881"/>
    <w:rsid w:val="00537931"/>
    <w:rsid w:val="00537A38"/>
    <w:rsid w:val="00537FDA"/>
    <w:rsid w:val="00537FE9"/>
    <w:rsid w:val="005408F2"/>
    <w:rsid w:val="00540A06"/>
    <w:rsid w:val="00540C8D"/>
    <w:rsid w:val="00540D7B"/>
    <w:rsid w:val="0054199E"/>
    <w:rsid w:val="0054442B"/>
    <w:rsid w:val="005445BA"/>
    <w:rsid w:val="00544753"/>
    <w:rsid w:val="00544B51"/>
    <w:rsid w:val="00544DA4"/>
    <w:rsid w:val="00544E5C"/>
    <w:rsid w:val="00545836"/>
    <w:rsid w:val="00545EC7"/>
    <w:rsid w:val="00545EF2"/>
    <w:rsid w:val="00546281"/>
    <w:rsid w:val="005466EE"/>
    <w:rsid w:val="00546ACC"/>
    <w:rsid w:val="00547277"/>
    <w:rsid w:val="0055043B"/>
    <w:rsid w:val="0055063F"/>
    <w:rsid w:val="0055082F"/>
    <w:rsid w:val="00550DF2"/>
    <w:rsid w:val="00551393"/>
    <w:rsid w:val="005517BC"/>
    <w:rsid w:val="00551ECF"/>
    <w:rsid w:val="00552C6D"/>
    <w:rsid w:val="00552E05"/>
    <w:rsid w:val="00553383"/>
    <w:rsid w:val="005535BE"/>
    <w:rsid w:val="0055379F"/>
    <w:rsid w:val="00553853"/>
    <w:rsid w:val="00553AE3"/>
    <w:rsid w:val="00553FD4"/>
    <w:rsid w:val="00554BEF"/>
    <w:rsid w:val="00555173"/>
    <w:rsid w:val="00555347"/>
    <w:rsid w:val="00556091"/>
    <w:rsid w:val="0055667B"/>
    <w:rsid w:val="0055668F"/>
    <w:rsid w:val="00556FD2"/>
    <w:rsid w:val="005579C3"/>
    <w:rsid w:val="00560093"/>
    <w:rsid w:val="0056051F"/>
    <w:rsid w:val="00561DFB"/>
    <w:rsid w:val="00562716"/>
    <w:rsid w:val="00562CA0"/>
    <w:rsid w:val="00563953"/>
    <w:rsid w:val="005640F1"/>
    <w:rsid w:val="00565558"/>
    <w:rsid w:val="005661C3"/>
    <w:rsid w:val="00566886"/>
    <w:rsid w:val="00566BC0"/>
    <w:rsid w:val="00567C21"/>
    <w:rsid w:val="00570881"/>
    <w:rsid w:val="00570DE1"/>
    <w:rsid w:val="00570F27"/>
    <w:rsid w:val="005712FB"/>
    <w:rsid w:val="005721E9"/>
    <w:rsid w:val="005725F8"/>
    <w:rsid w:val="005733F2"/>
    <w:rsid w:val="005736A7"/>
    <w:rsid w:val="005736E2"/>
    <w:rsid w:val="005737BB"/>
    <w:rsid w:val="0057391F"/>
    <w:rsid w:val="00573DD1"/>
    <w:rsid w:val="00573DD6"/>
    <w:rsid w:val="00574A17"/>
    <w:rsid w:val="005761E6"/>
    <w:rsid w:val="0057625F"/>
    <w:rsid w:val="00576510"/>
    <w:rsid w:val="0057668F"/>
    <w:rsid w:val="00576843"/>
    <w:rsid w:val="00576A60"/>
    <w:rsid w:val="00576C72"/>
    <w:rsid w:val="00577C6C"/>
    <w:rsid w:val="00581DE3"/>
    <w:rsid w:val="00582D32"/>
    <w:rsid w:val="005835BD"/>
    <w:rsid w:val="00583A7B"/>
    <w:rsid w:val="00583E13"/>
    <w:rsid w:val="00584DCD"/>
    <w:rsid w:val="00585C43"/>
    <w:rsid w:val="0058616A"/>
    <w:rsid w:val="005866EC"/>
    <w:rsid w:val="0059018A"/>
    <w:rsid w:val="0059068C"/>
    <w:rsid w:val="00590D59"/>
    <w:rsid w:val="005910AE"/>
    <w:rsid w:val="00591800"/>
    <w:rsid w:val="005922A8"/>
    <w:rsid w:val="00592810"/>
    <w:rsid w:val="00592AC3"/>
    <w:rsid w:val="00593635"/>
    <w:rsid w:val="00593D32"/>
    <w:rsid w:val="00594518"/>
    <w:rsid w:val="005947EB"/>
    <w:rsid w:val="005967D0"/>
    <w:rsid w:val="00596C2C"/>
    <w:rsid w:val="00596DB9"/>
    <w:rsid w:val="00597BB3"/>
    <w:rsid w:val="005A057D"/>
    <w:rsid w:val="005A0F97"/>
    <w:rsid w:val="005A10E4"/>
    <w:rsid w:val="005A19E4"/>
    <w:rsid w:val="005A1B83"/>
    <w:rsid w:val="005A2232"/>
    <w:rsid w:val="005A2525"/>
    <w:rsid w:val="005A2A6A"/>
    <w:rsid w:val="005A2C03"/>
    <w:rsid w:val="005A3BC7"/>
    <w:rsid w:val="005A3DC0"/>
    <w:rsid w:val="005A414D"/>
    <w:rsid w:val="005A4564"/>
    <w:rsid w:val="005A4A11"/>
    <w:rsid w:val="005A4D69"/>
    <w:rsid w:val="005A4DEE"/>
    <w:rsid w:val="005A4F2C"/>
    <w:rsid w:val="005A5419"/>
    <w:rsid w:val="005A62EA"/>
    <w:rsid w:val="005A68BC"/>
    <w:rsid w:val="005A7231"/>
    <w:rsid w:val="005A7400"/>
    <w:rsid w:val="005B0E72"/>
    <w:rsid w:val="005B10FE"/>
    <w:rsid w:val="005B24D8"/>
    <w:rsid w:val="005B25EA"/>
    <w:rsid w:val="005B307D"/>
    <w:rsid w:val="005B3A1A"/>
    <w:rsid w:val="005B3E8B"/>
    <w:rsid w:val="005B459B"/>
    <w:rsid w:val="005B4ED7"/>
    <w:rsid w:val="005B5432"/>
    <w:rsid w:val="005B62A1"/>
    <w:rsid w:val="005B6686"/>
    <w:rsid w:val="005B6745"/>
    <w:rsid w:val="005B676B"/>
    <w:rsid w:val="005B7198"/>
    <w:rsid w:val="005B7791"/>
    <w:rsid w:val="005B7BAA"/>
    <w:rsid w:val="005C0817"/>
    <w:rsid w:val="005C0A99"/>
    <w:rsid w:val="005C2349"/>
    <w:rsid w:val="005C2D80"/>
    <w:rsid w:val="005C3000"/>
    <w:rsid w:val="005C3120"/>
    <w:rsid w:val="005C3A5A"/>
    <w:rsid w:val="005C3A8F"/>
    <w:rsid w:val="005C404B"/>
    <w:rsid w:val="005C4179"/>
    <w:rsid w:val="005C4546"/>
    <w:rsid w:val="005C4ACC"/>
    <w:rsid w:val="005C4FA1"/>
    <w:rsid w:val="005C53AD"/>
    <w:rsid w:val="005C56AE"/>
    <w:rsid w:val="005C7BF9"/>
    <w:rsid w:val="005C7D8F"/>
    <w:rsid w:val="005C7EAC"/>
    <w:rsid w:val="005D03D1"/>
    <w:rsid w:val="005D074F"/>
    <w:rsid w:val="005D1B1A"/>
    <w:rsid w:val="005D1F52"/>
    <w:rsid w:val="005D1FA1"/>
    <w:rsid w:val="005D3264"/>
    <w:rsid w:val="005D3FF7"/>
    <w:rsid w:val="005D424F"/>
    <w:rsid w:val="005D5F61"/>
    <w:rsid w:val="005D6459"/>
    <w:rsid w:val="005D724D"/>
    <w:rsid w:val="005D7802"/>
    <w:rsid w:val="005D7B12"/>
    <w:rsid w:val="005E0832"/>
    <w:rsid w:val="005E0B4B"/>
    <w:rsid w:val="005E10F8"/>
    <w:rsid w:val="005E1DB7"/>
    <w:rsid w:val="005E219F"/>
    <w:rsid w:val="005E228C"/>
    <w:rsid w:val="005E2352"/>
    <w:rsid w:val="005E23C8"/>
    <w:rsid w:val="005E2556"/>
    <w:rsid w:val="005E3205"/>
    <w:rsid w:val="005E40DD"/>
    <w:rsid w:val="005E41ED"/>
    <w:rsid w:val="005E4E78"/>
    <w:rsid w:val="005E5A50"/>
    <w:rsid w:val="005E5B63"/>
    <w:rsid w:val="005E6569"/>
    <w:rsid w:val="005E6BDD"/>
    <w:rsid w:val="005E729B"/>
    <w:rsid w:val="005F08DC"/>
    <w:rsid w:val="005F1247"/>
    <w:rsid w:val="005F1610"/>
    <w:rsid w:val="005F174F"/>
    <w:rsid w:val="005F286A"/>
    <w:rsid w:val="005F2FAA"/>
    <w:rsid w:val="005F3136"/>
    <w:rsid w:val="005F3447"/>
    <w:rsid w:val="005F3B4C"/>
    <w:rsid w:val="005F3D79"/>
    <w:rsid w:val="005F54B7"/>
    <w:rsid w:val="005F7372"/>
    <w:rsid w:val="005F7B25"/>
    <w:rsid w:val="005F7C20"/>
    <w:rsid w:val="005F7E54"/>
    <w:rsid w:val="006002D6"/>
    <w:rsid w:val="0060107B"/>
    <w:rsid w:val="00601AAB"/>
    <w:rsid w:val="006020B5"/>
    <w:rsid w:val="00602525"/>
    <w:rsid w:val="006031C8"/>
    <w:rsid w:val="006034D9"/>
    <w:rsid w:val="00603F1D"/>
    <w:rsid w:val="006044CF"/>
    <w:rsid w:val="0060482C"/>
    <w:rsid w:val="006048D6"/>
    <w:rsid w:val="00604D31"/>
    <w:rsid w:val="006054ED"/>
    <w:rsid w:val="00605645"/>
    <w:rsid w:val="006059B5"/>
    <w:rsid w:val="00605E71"/>
    <w:rsid w:val="006062F5"/>
    <w:rsid w:val="006068F3"/>
    <w:rsid w:val="00606C96"/>
    <w:rsid w:val="00606F3D"/>
    <w:rsid w:val="00607082"/>
    <w:rsid w:val="0060766D"/>
    <w:rsid w:val="00607ACF"/>
    <w:rsid w:val="00607CBA"/>
    <w:rsid w:val="00607D24"/>
    <w:rsid w:val="00611309"/>
    <w:rsid w:val="0061155D"/>
    <w:rsid w:val="006117F4"/>
    <w:rsid w:val="0061203E"/>
    <w:rsid w:val="006132F3"/>
    <w:rsid w:val="0061369B"/>
    <w:rsid w:val="0061379B"/>
    <w:rsid w:val="0061499B"/>
    <w:rsid w:val="00614C13"/>
    <w:rsid w:val="00615AD5"/>
    <w:rsid w:val="00615DF8"/>
    <w:rsid w:val="00616704"/>
    <w:rsid w:val="00616BB2"/>
    <w:rsid w:val="0061786E"/>
    <w:rsid w:val="006204AD"/>
    <w:rsid w:val="006208D7"/>
    <w:rsid w:val="00620C7D"/>
    <w:rsid w:val="00621504"/>
    <w:rsid w:val="00622BEC"/>
    <w:rsid w:val="00622CF0"/>
    <w:rsid w:val="00623DBE"/>
    <w:rsid w:val="0062542A"/>
    <w:rsid w:val="006256EC"/>
    <w:rsid w:val="006259B8"/>
    <w:rsid w:val="00626674"/>
    <w:rsid w:val="006278AC"/>
    <w:rsid w:val="00630895"/>
    <w:rsid w:val="00630AFB"/>
    <w:rsid w:val="00631239"/>
    <w:rsid w:val="006313EB"/>
    <w:rsid w:val="006322C5"/>
    <w:rsid w:val="0063264B"/>
    <w:rsid w:val="006334F9"/>
    <w:rsid w:val="0063428D"/>
    <w:rsid w:val="006344CC"/>
    <w:rsid w:val="00634B30"/>
    <w:rsid w:val="00635219"/>
    <w:rsid w:val="00635318"/>
    <w:rsid w:val="00635664"/>
    <w:rsid w:val="00635C19"/>
    <w:rsid w:val="00635C1D"/>
    <w:rsid w:val="00636149"/>
    <w:rsid w:val="00636AE4"/>
    <w:rsid w:val="00637165"/>
    <w:rsid w:val="006377EB"/>
    <w:rsid w:val="006379EA"/>
    <w:rsid w:val="00637AFE"/>
    <w:rsid w:val="00640151"/>
    <w:rsid w:val="006405DE"/>
    <w:rsid w:val="0064083F"/>
    <w:rsid w:val="00640A8B"/>
    <w:rsid w:val="00641036"/>
    <w:rsid w:val="006413AA"/>
    <w:rsid w:val="00641990"/>
    <w:rsid w:val="006422C5"/>
    <w:rsid w:val="0064315C"/>
    <w:rsid w:val="00643347"/>
    <w:rsid w:val="0064414E"/>
    <w:rsid w:val="00644ABF"/>
    <w:rsid w:val="00645250"/>
    <w:rsid w:val="00645438"/>
    <w:rsid w:val="00646114"/>
    <w:rsid w:val="006463D9"/>
    <w:rsid w:val="0064684B"/>
    <w:rsid w:val="00650029"/>
    <w:rsid w:val="00650330"/>
    <w:rsid w:val="006507D5"/>
    <w:rsid w:val="00650BCF"/>
    <w:rsid w:val="006516D3"/>
    <w:rsid w:val="00651805"/>
    <w:rsid w:val="00651BF3"/>
    <w:rsid w:val="006524F8"/>
    <w:rsid w:val="006529A6"/>
    <w:rsid w:val="006529A7"/>
    <w:rsid w:val="00652F49"/>
    <w:rsid w:val="00653102"/>
    <w:rsid w:val="006532F3"/>
    <w:rsid w:val="00653387"/>
    <w:rsid w:val="00653564"/>
    <w:rsid w:val="00653D53"/>
    <w:rsid w:val="006543D6"/>
    <w:rsid w:val="00654D77"/>
    <w:rsid w:val="00654E43"/>
    <w:rsid w:val="006554F2"/>
    <w:rsid w:val="006555B9"/>
    <w:rsid w:val="006565BE"/>
    <w:rsid w:val="006567A6"/>
    <w:rsid w:val="006572BF"/>
    <w:rsid w:val="0065777A"/>
    <w:rsid w:val="006577F6"/>
    <w:rsid w:val="00657DD3"/>
    <w:rsid w:val="0066096F"/>
    <w:rsid w:val="0066177A"/>
    <w:rsid w:val="00661ABA"/>
    <w:rsid w:val="00661BAB"/>
    <w:rsid w:val="00661E4C"/>
    <w:rsid w:val="00662628"/>
    <w:rsid w:val="00662757"/>
    <w:rsid w:val="00662A6A"/>
    <w:rsid w:val="006636C0"/>
    <w:rsid w:val="006637A4"/>
    <w:rsid w:val="00663C4C"/>
    <w:rsid w:val="00663EFD"/>
    <w:rsid w:val="006646D2"/>
    <w:rsid w:val="00664769"/>
    <w:rsid w:val="006648ED"/>
    <w:rsid w:val="00664D00"/>
    <w:rsid w:val="00665A52"/>
    <w:rsid w:val="00665B60"/>
    <w:rsid w:val="00665F97"/>
    <w:rsid w:val="00666CD0"/>
    <w:rsid w:val="00666E60"/>
    <w:rsid w:val="006677F1"/>
    <w:rsid w:val="00667A89"/>
    <w:rsid w:val="00667D0A"/>
    <w:rsid w:val="00667D80"/>
    <w:rsid w:val="0067008E"/>
    <w:rsid w:val="0067199B"/>
    <w:rsid w:val="00672527"/>
    <w:rsid w:val="0067298F"/>
    <w:rsid w:val="00672EEA"/>
    <w:rsid w:val="00673665"/>
    <w:rsid w:val="006736E5"/>
    <w:rsid w:val="00673B20"/>
    <w:rsid w:val="00673CB8"/>
    <w:rsid w:val="006740C8"/>
    <w:rsid w:val="00674BF9"/>
    <w:rsid w:val="0067521E"/>
    <w:rsid w:val="0067540B"/>
    <w:rsid w:val="00675B11"/>
    <w:rsid w:val="00676298"/>
    <w:rsid w:val="00676452"/>
    <w:rsid w:val="00676F62"/>
    <w:rsid w:val="006770FC"/>
    <w:rsid w:val="0067713C"/>
    <w:rsid w:val="006777EE"/>
    <w:rsid w:val="00680437"/>
    <w:rsid w:val="006811BD"/>
    <w:rsid w:val="00681303"/>
    <w:rsid w:val="00681B9C"/>
    <w:rsid w:val="00681DC1"/>
    <w:rsid w:val="00682360"/>
    <w:rsid w:val="0068259C"/>
    <w:rsid w:val="006829DF"/>
    <w:rsid w:val="00682C64"/>
    <w:rsid w:val="006831A5"/>
    <w:rsid w:val="0068331D"/>
    <w:rsid w:val="006833D8"/>
    <w:rsid w:val="006838CF"/>
    <w:rsid w:val="00684970"/>
    <w:rsid w:val="00685138"/>
    <w:rsid w:val="006858BE"/>
    <w:rsid w:val="00685A67"/>
    <w:rsid w:val="00685AA1"/>
    <w:rsid w:val="006866D4"/>
    <w:rsid w:val="0068673E"/>
    <w:rsid w:val="0068700D"/>
    <w:rsid w:val="0068796D"/>
    <w:rsid w:val="00687D40"/>
    <w:rsid w:val="00690246"/>
    <w:rsid w:val="006903CC"/>
    <w:rsid w:val="00690614"/>
    <w:rsid w:val="00690978"/>
    <w:rsid w:val="00690B74"/>
    <w:rsid w:val="00690D12"/>
    <w:rsid w:val="00691121"/>
    <w:rsid w:val="006923F9"/>
    <w:rsid w:val="006926E5"/>
    <w:rsid w:val="0069433B"/>
    <w:rsid w:val="00694B22"/>
    <w:rsid w:val="00695D9A"/>
    <w:rsid w:val="0069716C"/>
    <w:rsid w:val="0069743D"/>
    <w:rsid w:val="00697AE3"/>
    <w:rsid w:val="00697B92"/>
    <w:rsid w:val="006A035E"/>
    <w:rsid w:val="006A0477"/>
    <w:rsid w:val="006A0642"/>
    <w:rsid w:val="006A0694"/>
    <w:rsid w:val="006A100A"/>
    <w:rsid w:val="006A1270"/>
    <w:rsid w:val="006A141A"/>
    <w:rsid w:val="006A1774"/>
    <w:rsid w:val="006A2613"/>
    <w:rsid w:val="006A276E"/>
    <w:rsid w:val="006A2ADE"/>
    <w:rsid w:val="006A2B61"/>
    <w:rsid w:val="006A2CC5"/>
    <w:rsid w:val="006A2E84"/>
    <w:rsid w:val="006A3759"/>
    <w:rsid w:val="006A39C0"/>
    <w:rsid w:val="006A3B73"/>
    <w:rsid w:val="006A3C26"/>
    <w:rsid w:val="006A496D"/>
    <w:rsid w:val="006A5D76"/>
    <w:rsid w:val="006A6021"/>
    <w:rsid w:val="006A674C"/>
    <w:rsid w:val="006A7481"/>
    <w:rsid w:val="006A7AFB"/>
    <w:rsid w:val="006B0099"/>
    <w:rsid w:val="006B08AD"/>
    <w:rsid w:val="006B1A90"/>
    <w:rsid w:val="006B1E4B"/>
    <w:rsid w:val="006B24BF"/>
    <w:rsid w:val="006B267B"/>
    <w:rsid w:val="006B28E5"/>
    <w:rsid w:val="006B2A50"/>
    <w:rsid w:val="006B2CBC"/>
    <w:rsid w:val="006B41BA"/>
    <w:rsid w:val="006B4516"/>
    <w:rsid w:val="006B49A7"/>
    <w:rsid w:val="006B523F"/>
    <w:rsid w:val="006B5C8B"/>
    <w:rsid w:val="006B5CE9"/>
    <w:rsid w:val="006B78DC"/>
    <w:rsid w:val="006C119D"/>
    <w:rsid w:val="006C1A30"/>
    <w:rsid w:val="006C1EE7"/>
    <w:rsid w:val="006C2F78"/>
    <w:rsid w:val="006C31A2"/>
    <w:rsid w:val="006C31F1"/>
    <w:rsid w:val="006C34BC"/>
    <w:rsid w:val="006C3902"/>
    <w:rsid w:val="006C3FAB"/>
    <w:rsid w:val="006C4764"/>
    <w:rsid w:val="006C4974"/>
    <w:rsid w:val="006C4FF4"/>
    <w:rsid w:val="006C5499"/>
    <w:rsid w:val="006C5834"/>
    <w:rsid w:val="006C6E8D"/>
    <w:rsid w:val="006C721B"/>
    <w:rsid w:val="006C797A"/>
    <w:rsid w:val="006C7B26"/>
    <w:rsid w:val="006C7D36"/>
    <w:rsid w:val="006D0527"/>
    <w:rsid w:val="006D0A40"/>
    <w:rsid w:val="006D0D4F"/>
    <w:rsid w:val="006D1038"/>
    <w:rsid w:val="006D2BA2"/>
    <w:rsid w:val="006D2FB9"/>
    <w:rsid w:val="006D3092"/>
    <w:rsid w:val="006D391C"/>
    <w:rsid w:val="006D3B97"/>
    <w:rsid w:val="006D3D59"/>
    <w:rsid w:val="006D5163"/>
    <w:rsid w:val="006D55BC"/>
    <w:rsid w:val="006D6349"/>
    <w:rsid w:val="006D637D"/>
    <w:rsid w:val="006D6A93"/>
    <w:rsid w:val="006E004A"/>
    <w:rsid w:val="006E02BE"/>
    <w:rsid w:val="006E07C0"/>
    <w:rsid w:val="006E184D"/>
    <w:rsid w:val="006E1DEB"/>
    <w:rsid w:val="006E2162"/>
    <w:rsid w:val="006E2357"/>
    <w:rsid w:val="006E247C"/>
    <w:rsid w:val="006E2E7F"/>
    <w:rsid w:val="006E336C"/>
    <w:rsid w:val="006E3538"/>
    <w:rsid w:val="006E35B7"/>
    <w:rsid w:val="006E37EC"/>
    <w:rsid w:val="006E395C"/>
    <w:rsid w:val="006E3983"/>
    <w:rsid w:val="006E3EA0"/>
    <w:rsid w:val="006E4DE0"/>
    <w:rsid w:val="006E4F69"/>
    <w:rsid w:val="006E58CC"/>
    <w:rsid w:val="006E5F88"/>
    <w:rsid w:val="006E7263"/>
    <w:rsid w:val="006F1EF3"/>
    <w:rsid w:val="006F201B"/>
    <w:rsid w:val="006F23CD"/>
    <w:rsid w:val="006F3149"/>
    <w:rsid w:val="006F314F"/>
    <w:rsid w:val="006F422D"/>
    <w:rsid w:val="006F4CD0"/>
    <w:rsid w:val="006F513F"/>
    <w:rsid w:val="006F5A92"/>
    <w:rsid w:val="006F5C43"/>
    <w:rsid w:val="006F5F90"/>
    <w:rsid w:val="006F657F"/>
    <w:rsid w:val="006F6D1A"/>
    <w:rsid w:val="006F7512"/>
    <w:rsid w:val="00700450"/>
    <w:rsid w:val="00700944"/>
    <w:rsid w:val="00701985"/>
    <w:rsid w:val="00702A9E"/>
    <w:rsid w:val="00702E26"/>
    <w:rsid w:val="00703200"/>
    <w:rsid w:val="00703FAF"/>
    <w:rsid w:val="007047C8"/>
    <w:rsid w:val="0070671C"/>
    <w:rsid w:val="00706BA5"/>
    <w:rsid w:val="00707C30"/>
    <w:rsid w:val="007100ED"/>
    <w:rsid w:val="007114B0"/>
    <w:rsid w:val="007118CB"/>
    <w:rsid w:val="00711B1D"/>
    <w:rsid w:val="00711B30"/>
    <w:rsid w:val="0071205F"/>
    <w:rsid w:val="0071301C"/>
    <w:rsid w:val="00714EB9"/>
    <w:rsid w:val="007151C1"/>
    <w:rsid w:val="0071525E"/>
    <w:rsid w:val="007154E5"/>
    <w:rsid w:val="007156FC"/>
    <w:rsid w:val="00715D5D"/>
    <w:rsid w:val="00716180"/>
    <w:rsid w:val="00716C5B"/>
    <w:rsid w:val="00717FF6"/>
    <w:rsid w:val="00720333"/>
    <w:rsid w:val="0072211D"/>
    <w:rsid w:val="007225D1"/>
    <w:rsid w:val="007233B7"/>
    <w:rsid w:val="007238FF"/>
    <w:rsid w:val="0072410A"/>
    <w:rsid w:val="0072517A"/>
    <w:rsid w:val="007256A4"/>
    <w:rsid w:val="00725A53"/>
    <w:rsid w:val="00725C3D"/>
    <w:rsid w:val="0072765C"/>
    <w:rsid w:val="00727EDE"/>
    <w:rsid w:val="0073015E"/>
    <w:rsid w:val="00730814"/>
    <w:rsid w:val="007319D1"/>
    <w:rsid w:val="00731B50"/>
    <w:rsid w:val="00731B5B"/>
    <w:rsid w:val="00731FC3"/>
    <w:rsid w:val="00731FEF"/>
    <w:rsid w:val="007320F9"/>
    <w:rsid w:val="0073306F"/>
    <w:rsid w:val="00733837"/>
    <w:rsid w:val="00733CB5"/>
    <w:rsid w:val="007341A4"/>
    <w:rsid w:val="00734357"/>
    <w:rsid w:val="00735A9E"/>
    <w:rsid w:val="00736871"/>
    <w:rsid w:val="007374E9"/>
    <w:rsid w:val="00737B80"/>
    <w:rsid w:val="00740521"/>
    <w:rsid w:val="00741016"/>
    <w:rsid w:val="0074115E"/>
    <w:rsid w:val="007413D2"/>
    <w:rsid w:val="00741852"/>
    <w:rsid w:val="00741D83"/>
    <w:rsid w:val="00741EFE"/>
    <w:rsid w:val="007423B0"/>
    <w:rsid w:val="00743413"/>
    <w:rsid w:val="00743609"/>
    <w:rsid w:val="00743B67"/>
    <w:rsid w:val="00743BEA"/>
    <w:rsid w:val="00745828"/>
    <w:rsid w:val="00745982"/>
    <w:rsid w:val="00746316"/>
    <w:rsid w:val="0074631D"/>
    <w:rsid w:val="00746400"/>
    <w:rsid w:val="007466C2"/>
    <w:rsid w:val="00746D2E"/>
    <w:rsid w:val="007474F8"/>
    <w:rsid w:val="00747604"/>
    <w:rsid w:val="0074770C"/>
    <w:rsid w:val="0074786A"/>
    <w:rsid w:val="00750AC6"/>
    <w:rsid w:val="0075174B"/>
    <w:rsid w:val="0075195E"/>
    <w:rsid w:val="00751A35"/>
    <w:rsid w:val="00752036"/>
    <w:rsid w:val="007521EA"/>
    <w:rsid w:val="00753FBA"/>
    <w:rsid w:val="00754CB8"/>
    <w:rsid w:val="00754DED"/>
    <w:rsid w:val="00755CD4"/>
    <w:rsid w:val="0075759B"/>
    <w:rsid w:val="00757A23"/>
    <w:rsid w:val="00757DCE"/>
    <w:rsid w:val="00760AAE"/>
    <w:rsid w:val="00760B9A"/>
    <w:rsid w:val="00760C4D"/>
    <w:rsid w:val="00760EDD"/>
    <w:rsid w:val="00760EF4"/>
    <w:rsid w:val="0076153D"/>
    <w:rsid w:val="007623E9"/>
    <w:rsid w:val="00762EB9"/>
    <w:rsid w:val="0076306C"/>
    <w:rsid w:val="0076382E"/>
    <w:rsid w:val="00763BF2"/>
    <w:rsid w:val="00764A54"/>
    <w:rsid w:val="00764B05"/>
    <w:rsid w:val="00764C85"/>
    <w:rsid w:val="007653C4"/>
    <w:rsid w:val="00765A39"/>
    <w:rsid w:val="0076608E"/>
    <w:rsid w:val="00766AD2"/>
    <w:rsid w:val="00766BBA"/>
    <w:rsid w:val="00766C35"/>
    <w:rsid w:val="00766E9B"/>
    <w:rsid w:val="007676BB"/>
    <w:rsid w:val="00770294"/>
    <w:rsid w:val="00770930"/>
    <w:rsid w:val="00770B22"/>
    <w:rsid w:val="0077164A"/>
    <w:rsid w:val="00771F03"/>
    <w:rsid w:val="007735CF"/>
    <w:rsid w:val="00773CE2"/>
    <w:rsid w:val="00775482"/>
    <w:rsid w:val="007756CA"/>
    <w:rsid w:val="00776521"/>
    <w:rsid w:val="0077710E"/>
    <w:rsid w:val="00777414"/>
    <w:rsid w:val="00777A10"/>
    <w:rsid w:val="007805E8"/>
    <w:rsid w:val="007809D4"/>
    <w:rsid w:val="00780C3E"/>
    <w:rsid w:val="00781011"/>
    <w:rsid w:val="00781131"/>
    <w:rsid w:val="0078183D"/>
    <w:rsid w:val="00781867"/>
    <w:rsid w:val="007818E6"/>
    <w:rsid w:val="007822DC"/>
    <w:rsid w:val="00782657"/>
    <w:rsid w:val="00782AD9"/>
    <w:rsid w:val="007830BB"/>
    <w:rsid w:val="00783688"/>
    <w:rsid w:val="00783762"/>
    <w:rsid w:val="00783E40"/>
    <w:rsid w:val="0078598A"/>
    <w:rsid w:val="00785B02"/>
    <w:rsid w:val="00785B6E"/>
    <w:rsid w:val="0078698B"/>
    <w:rsid w:val="00786A70"/>
    <w:rsid w:val="00786BFE"/>
    <w:rsid w:val="00786C3E"/>
    <w:rsid w:val="00786C53"/>
    <w:rsid w:val="00787442"/>
    <w:rsid w:val="00787B8D"/>
    <w:rsid w:val="00790759"/>
    <w:rsid w:val="00790CCA"/>
    <w:rsid w:val="007913C7"/>
    <w:rsid w:val="00791659"/>
    <w:rsid w:val="00793A84"/>
    <w:rsid w:val="00793F1F"/>
    <w:rsid w:val="00794E51"/>
    <w:rsid w:val="00794EF7"/>
    <w:rsid w:val="00795050"/>
    <w:rsid w:val="0079549F"/>
    <w:rsid w:val="00795B24"/>
    <w:rsid w:val="00795E3C"/>
    <w:rsid w:val="00795EA7"/>
    <w:rsid w:val="00796A6E"/>
    <w:rsid w:val="0079781D"/>
    <w:rsid w:val="00797D5E"/>
    <w:rsid w:val="007A1226"/>
    <w:rsid w:val="007A1B2C"/>
    <w:rsid w:val="007A213B"/>
    <w:rsid w:val="007A276D"/>
    <w:rsid w:val="007A3479"/>
    <w:rsid w:val="007A35DF"/>
    <w:rsid w:val="007A378D"/>
    <w:rsid w:val="007A3E6F"/>
    <w:rsid w:val="007A4A20"/>
    <w:rsid w:val="007A5048"/>
    <w:rsid w:val="007A5177"/>
    <w:rsid w:val="007A53B0"/>
    <w:rsid w:val="007A54F2"/>
    <w:rsid w:val="007A58AE"/>
    <w:rsid w:val="007A7229"/>
    <w:rsid w:val="007A73A8"/>
    <w:rsid w:val="007A7647"/>
    <w:rsid w:val="007A772D"/>
    <w:rsid w:val="007A79BE"/>
    <w:rsid w:val="007A7CAE"/>
    <w:rsid w:val="007A7D6D"/>
    <w:rsid w:val="007B016F"/>
    <w:rsid w:val="007B01AA"/>
    <w:rsid w:val="007B04E5"/>
    <w:rsid w:val="007B115E"/>
    <w:rsid w:val="007B1411"/>
    <w:rsid w:val="007B154E"/>
    <w:rsid w:val="007B1C1A"/>
    <w:rsid w:val="007B2909"/>
    <w:rsid w:val="007B373B"/>
    <w:rsid w:val="007B407F"/>
    <w:rsid w:val="007B45A3"/>
    <w:rsid w:val="007B4D6B"/>
    <w:rsid w:val="007B4F43"/>
    <w:rsid w:val="007B4F4E"/>
    <w:rsid w:val="007B55A7"/>
    <w:rsid w:val="007B5CAA"/>
    <w:rsid w:val="007B5F5D"/>
    <w:rsid w:val="007B624F"/>
    <w:rsid w:val="007B7A1E"/>
    <w:rsid w:val="007C0473"/>
    <w:rsid w:val="007C0902"/>
    <w:rsid w:val="007C101C"/>
    <w:rsid w:val="007C113E"/>
    <w:rsid w:val="007C1A6C"/>
    <w:rsid w:val="007C1B7A"/>
    <w:rsid w:val="007C30CC"/>
    <w:rsid w:val="007C32D8"/>
    <w:rsid w:val="007C36E1"/>
    <w:rsid w:val="007C3C3E"/>
    <w:rsid w:val="007C4060"/>
    <w:rsid w:val="007C41B5"/>
    <w:rsid w:val="007C4D4F"/>
    <w:rsid w:val="007C5287"/>
    <w:rsid w:val="007C5FEB"/>
    <w:rsid w:val="007C6BB5"/>
    <w:rsid w:val="007C7112"/>
    <w:rsid w:val="007C755D"/>
    <w:rsid w:val="007C75A6"/>
    <w:rsid w:val="007C7899"/>
    <w:rsid w:val="007D03A2"/>
    <w:rsid w:val="007D1BF8"/>
    <w:rsid w:val="007D2E78"/>
    <w:rsid w:val="007D3465"/>
    <w:rsid w:val="007D35B5"/>
    <w:rsid w:val="007D3716"/>
    <w:rsid w:val="007D3821"/>
    <w:rsid w:val="007D38EF"/>
    <w:rsid w:val="007D4E65"/>
    <w:rsid w:val="007D4FE6"/>
    <w:rsid w:val="007D5A4A"/>
    <w:rsid w:val="007D6B84"/>
    <w:rsid w:val="007D711D"/>
    <w:rsid w:val="007D76E6"/>
    <w:rsid w:val="007D77F3"/>
    <w:rsid w:val="007E00DA"/>
    <w:rsid w:val="007E016B"/>
    <w:rsid w:val="007E095A"/>
    <w:rsid w:val="007E11D8"/>
    <w:rsid w:val="007E1482"/>
    <w:rsid w:val="007E1866"/>
    <w:rsid w:val="007E1BB6"/>
    <w:rsid w:val="007E1ECB"/>
    <w:rsid w:val="007E2953"/>
    <w:rsid w:val="007E29F7"/>
    <w:rsid w:val="007E356A"/>
    <w:rsid w:val="007E3A6A"/>
    <w:rsid w:val="007E3FFE"/>
    <w:rsid w:val="007E4545"/>
    <w:rsid w:val="007E4DBC"/>
    <w:rsid w:val="007E4EC3"/>
    <w:rsid w:val="007E4FC3"/>
    <w:rsid w:val="007E53F4"/>
    <w:rsid w:val="007E5619"/>
    <w:rsid w:val="007E614E"/>
    <w:rsid w:val="007E6159"/>
    <w:rsid w:val="007F01CF"/>
    <w:rsid w:val="007F1BF3"/>
    <w:rsid w:val="007F20CD"/>
    <w:rsid w:val="007F4078"/>
    <w:rsid w:val="007F48AB"/>
    <w:rsid w:val="007F4FA3"/>
    <w:rsid w:val="007F51EE"/>
    <w:rsid w:val="007F5775"/>
    <w:rsid w:val="007F6E96"/>
    <w:rsid w:val="007F73F8"/>
    <w:rsid w:val="007F7F5D"/>
    <w:rsid w:val="00800553"/>
    <w:rsid w:val="00800CD5"/>
    <w:rsid w:val="00800F96"/>
    <w:rsid w:val="0080451E"/>
    <w:rsid w:val="00805881"/>
    <w:rsid w:val="00805E1F"/>
    <w:rsid w:val="00805F9A"/>
    <w:rsid w:val="008061EE"/>
    <w:rsid w:val="00806364"/>
    <w:rsid w:val="008064E1"/>
    <w:rsid w:val="00806694"/>
    <w:rsid w:val="0080677F"/>
    <w:rsid w:val="00806999"/>
    <w:rsid w:val="00806C96"/>
    <w:rsid w:val="008072A4"/>
    <w:rsid w:val="008078D6"/>
    <w:rsid w:val="00807C98"/>
    <w:rsid w:val="00807CB8"/>
    <w:rsid w:val="00807FA0"/>
    <w:rsid w:val="008100C3"/>
    <w:rsid w:val="0081012B"/>
    <w:rsid w:val="0081033A"/>
    <w:rsid w:val="008103B3"/>
    <w:rsid w:val="0081042C"/>
    <w:rsid w:val="00810500"/>
    <w:rsid w:val="0081090D"/>
    <w:rsid w:val="00810960"/>
    <w:rsid w:val="00810AD7"/>
    <w:rsid w:val="00810F3C"/>
    <w:rsid w:val="008129BB"/>
    <w:rsid w:val="008149BA"/>
    <w:rsid w:val="00815BFC"/>
    <w:rsid w:val="00816496"/>
    <w:rsid w:val="00817634"/>
    <w:rsid w:val="00817B38"/>
    <w:rsid w:val="00817E69"/>
    <w:rsid w:val="00820588"/>
    <w:rsid w:val="008205BC"/>
    <w:rsid w:val="00821C63"/>
    <w:rsid w:val="00821EBC"/>
    <w:rsid w:val="008220A4"/>
    <w:rsid w:val="0082249D"/>
    <w:rsid w:val="00822933"/>
    <w:rsid w:val="00822D3D"/>
    <w:rsid w:val="0082320D"/>
    <w:rsid w:val="0082337F"/>
    <w:rsid w:val="00824791"/>
    <w:rsid w:val="008256EA"/>
    <w:rsid w:val="00826739"/>
    <w:rsid w:val="0082735C"/>
    <w:rsid w:val="00830929"/>
    <w:rsid w:val="00830C9D"/>
    <w:rsid w:val="00830F52"/>
    <w:rsid w:val="00831204"/>
    <w:rsid w:val="00831BD2"/>
    <w:rsid w:val="00831EAB"/>
    <w:rsid w:val="00832C6D"/>
    <w:rsid w:val="0083365C"/>
    <w:rsid w:val="0083386F"/>
    <w:rsid w:val="00833CB9"/>
    <w:rsid w:val="00834D05"/>
    <w:rsid w:val="00835054"/>
    <w:rsid w:val="00835093"/>
    <w:rsid w:val="008358BD"/>
    <w:rsid w:val="00835EB0"/>
    <w:rsid w:val="008364AB"/>
    <w:rsid w:val="00836A31"/>
    <w:rsid w:val="00836DBD"/>
    <w:rsid w:val="00836E48"/>
    <w:rsid w:val="00841340"/>
    <w:rsid w:val="008416F4"/>
    <w:rsid w:val="00841CE0"/>
    <w:rsid w:val="00841D19"/>
    <w:rsid w:val="00841E93"/>
    <w:rsid w:val="0084243F"/>
    <w:rsid w:val="00844180"/>
    <w:rsid w:val="008443CC"/>
    <w:rsid w:val="0084445B"/>
    <w:rsid w:val="008449CE"/>
    <w:rsid w:val="00844B09"/>
    <w:rsid w:val="00845927"/>
    <w:rsid w:val="00846056"/>
    <w:rsid w:val="00846B04"/>
    <w:rsid w:val="008476F7"/>
    <w:rsid w:val="00847889"/>
    <w:rsid w:val="00847CA2"/>
    <w:rsid w:val="00847F91"/>
    <w:rsid w:val="00850AD7"/>
    <w:rsid w:val="00851E01"/>
    <w:rsid w:val="00852217"/>
    <w:rsid w:val="008524B7"/>
    <w:rsid w:val="008526F0"/>
    <w:rsid w:val="00852CF4"/>
    <w:rsid w:val="00852D41"/>
    <w:rsid w:val="00853C79"/>
    <w:rsid w:val="00854084"/>
    <w:rsid w:val="008543E9"/>
    <w:rsid w:val="00854526"/>
    <w:rsid w:val="00855054"/>
    <w:rsid w:val="008550B4"/>
    <w:rsid w:val="00856B95"/>
    <w:rsid w:val="00856D2D"/>
    <w:rsid w:val="00856D4C"/>
    <w:rsid w:val="008576DE"/>
    <w:rsid w:val="00857BE7"/>
    <w:rsid w:val="0086015E"/>
    <w:rsid w:val="008604BA"/>
    <w:rsid w:val="0086093E"/>
    <w:rsid w:val="00860BB0"/>
    <w:rsid w:val="00860D3E"/>
    <w:rsid w:val="00862C7A"/>
    <w:rsid w:val="00863826"/>
    <w:rsid w:val="00863A1C"/>
    <w:rsid w:val="00863AE3"/>
    <w:rsid w:val="00863F13"/>
    <w:rsid w:val="00864107"/>
    <w:rsid w:val="008643A7"/>
    <w:rsid w:val="0086466B"/>
    <w:rsid w:val="00865137"/>
    <w:rsid w:val="008653ED"/>
    <w:rsid w:val="00865CB8"/>
    <w:rsid w:val="00865FEE"/>
    <w:rsid w:val="008665F0"/>
    <w:rsid w:val="00866A80"/>
    <w:rsid w:val="00866C9D"/>
    <w:rsid w:val="00866D6C"/>
    <w:rsid w:val="00866D6D"/>
    <w:rsid w:val="00867CB6"/>
    <w:rsid w:val="0087027D"/>
    <w:rsid w:val="008707D7"/>
    <w:rsid w:val="0087094E"/>
    <w:rsid w:val="00870C3A"/>
    <w:rsid w:val="008711D6"/>
    <w:rsid w:val="00871FD7"/>
    <w:rsid w:val="008726B1"/>
    <w:rsid w:val="00873789"/>
    <w:rsid w:val="00873D4E"/>
    <w:rsid w:val="00874419"/>
    <w:rsid w:val="00874F70"/>
    <w:rsid w:val="0087517F"/>
    <w:rsid w:val="008803BA"/>
    <w:rsid w:val="008806B8"/>
    <w:rsid w:val="008808E0"/>
    <w:rsid w:val="00880D7A"/>
    <w:rsid w:val="0088137F"/>
    <w:rsid w:val="008815D1"/>
    <w:rsid w:val="008819D7"/>
    <w:rsid w:val="00881C01"/>
    <w:rsid w:val="0088214D"/>
    <w:rsid w:val="00882DE4"/>
    <w:rsid w:val="00883560"/>
    <w:rsid w:val="00883DC6"/>
    <w:rsid w:val="00884803"/>
    <w:rsid w:val="008852E1"/>
    <w:rsid w:val="00885D2A"/>
    <w:rsid w:val="008860E7"/>
    <w:rsid w:val="00886105"/>
    <w:rsid w:val="008867F0"/>
    <w:rsid w:val="008869B2"/>
    <w:rsid w:val="00887775"/>
    <w:rsid w:val="00891901"/>
    <w:rsid w:val="008926F5"/>
    <w:rsid w:val="008927E0"/>
    <w:rsid w:val="00892D2C"/>
    <w:rsid w:val="0089316E"/>
    <w:rsid w:val="00893188"/>
    <w:rsid w:val="00894304"/>
    <w:rsid w:val="00894A12"/>
    <w:rsid w:val="0089666E"/>
    <w:rsid w:val="00896C1B"/>
    <w:rsid w:val="00897097"/>
    <w:rsid w:val="00897211"/>
    <w:rsid w:val="008972E2"/>
    <w:rsid w:val="00897792"/>
    <w:rsid w:val="00897FAE"/>
    <w:rsid w:val="008A0D17"/>
    <w:rsid w:val="008A110E"/>
    <w:rsid w:val="008A1450"/>
    <w:rsid w:val="008A16A4"/>
    <w:rsid w:val="008A1724"/>
    <w:rsid w:val="008A1785"/>
    <w:rsid w:val="008A1C93"/>
    <w:rsid w:val="008A31EC"/>
    <w:rsid w:val="008A35FE"/>
    <w:rsid w:val="008A43E3"/>
    <w:rsid w:val="008A457A"/>
    <w:rsid w:val="008A57C7"/>
    <w:rsid w:val="008A5829"/>
    <w:rsid w:val="008A5DBF"/>
    <w:rsid w:val="008A6339"/>
    <w:rsid w:val="008A6620"/>
    <w:rsid w:val="008A677E"/>
    <w:rsid w:val="008A701F"/>
    <w:rsid w:val="008A7C48"/>
    <w:rsid w:val="008B0283"/>
    <w:rsid w:val="008B0A30"/>
    <w:rsid w:val="008B0BF0"/>
    <w:rsid w:val="008B0F56"/>
    <w:rsid w:val="008B1160"/>
    <w:rsid w:val="008B1766"/>
    <w:rsid w:val="008B1FE2"/>
    <w:rsid w:val="008B263E"/>
    <w:rsid w:val="008B2CDE"/>
    <w:rsid w:val="008B2DD5"/>
    <w:rsid w:val="008B2E30"/>
    <w:rsid w:val="008B3396"/>
    <w:rsid w:val="008B3926"/>
    <w:rsid w:val="008B49D0"/>
    <w:rsid w:val="008B5199"/>
    <w:rsid w:val="008B56D8"/>
    <w:rsid w:val="008B64F7"/>
    <w:rsid w:val="008C03A8"/>
    <w:rsid w:val="008C088C"/>
    <w:rsid w:val="008C1ED4"/>
    <w:rsid w:val="008C2C96"/>
    <w:rsid w:val="008C2F18"/>
    <w:rsid w:val="008C3242"/>
    <w:rsid w:val="008C399D"/>
    <w:rsid w:val="008C39A7"/>
    <w:rsid w:val="008C3E37"/>
    <w:rsid w:val="008C42C0"/>
    <w:rsid w:val="008C45E6"/>
    <w:rsid w:val="008C5171"/>
    <w:rsid w:val="008C698A"/>
    <w:rsid w:val="008C69F2"/>
    <w:rsid w:val="008C6C11"/>
    <w:rsid w:val="008D0809"/>
    <w:rsid w:val="008D1429"/>
    <w:rsid w:val="008D2061"/>
    <w:rsid w:val="008D2A7B"/>
    <w:rsid w:val="008D3668"/>
    <w:rsid w:val="008D41DB"/>
    <w:rsid w:val="008D43CF"/>
    <w:rsid w:val="008D4E7F"/>
    <w:rsid w:val="008D4EE0"/>
    <w:rsid w:val="008D561B"/>
    <w:rsid w:val="008D5B0E"/>
    <w:rsid w:val="008D61CE"/>
    <w:rsid w:val="008D61DE"/>
    <w:rsid w:val="008D767F"/>
    <w:rsid w:val="008D7A8D"/>
    <w:rsid w:val="008E08AE"/>
    <w:rsid w:val="008E0D5A"/>
    <w:rsid w:val="008E0D7C"/>
    <w:rsid w:val="008E0F7C"/>
    <w:rsid w:val="008E0FF1"/>
    <w:rsid w:val="008E107E"/>
    <w:rsid w:val="008E1C23"/>
    <w:rsid w:val="008E4995"/>
    <w:rsid w:val="008E51E5"/>
    <w:rsid w:val="008E57AE"/>
    <w:rsid w:val="008E5C4B"/>
    <w:rsid w:val="008E6DAE"/>
    <w:rsid w:val="008E6E75"/>
    <w:rsid w:val="008E6FEA"/>
    <w:rsid w:val="008E741E"/>
    <w:rsid w:val="008E766C"/>
    <w:rsid w:val="008E78DD"/>
    <w:rsid w:val="008F01D1"/>
    <w:rsid w:val="008F05A9"/>
    <w:rsid w:val="008F05D9"/>
    <w:rsid w:val="008F09AE"/>
    <w:rsid w:val="008F0B80"/>
    <w:rsid w:val="008F1193"/>
    <w:rsid w:val="008F1E11"/>
    <w:rsid w:val="008F2CDE"/>
    <w:rsid w:val="008F2DB3"/>
    <w:rsid w:val="008F2E09"/>
    <w:rsid w:val="008F3926"/>
    <w:rsid w:val="008F4662"/>
    <w:rsid w:val="008F51E9"/>
    <w:rsid w:val="008F5677"/>
    <w:rsid w:val="008F5BF6"/>
    <w:rsid w:val="008F7156"/>
    <w:rsid w:val="008F7661"/>
    <w:rsid w:val="009000AF"/>
    <w:rsid w:val="00900FAE"/>
    <w:rsid w:val="009012F6"/>
    <w:rsid w:val="0090203F"/>
    <w:rsid w:val="009022DA"/>
    <w:rsid w:val="009027FD"/>
    <w:rsid w:val="00902E00"/>
    <w:rsid w:val="00903602"/>
    <w:rsid w:val="00903C6D"/>
    <w:rsid w:val="00903F32"/>
    <w:rsid w:val="0090410D"/>
    <w:rsid w:val="009049E1"/>
    <w:rsid w:val="00904A57"/>
    <w:rsid w:val="00904CBF"/>
    <w:rsid w:val="009063B8"/>
    <w:rsid w:val="009063F2"/>
    <w:rsid w:val="009064F1"/>
    <w:rsid w:val="0090658D"/>
    <w:rsid w:val="0090678E"/>
    <w:rsid w:val="00906C83"/>
    <w:rsid w:val="00907D9F"/>
    <w:rsid w:val="00910BAB"/>
    <w:rsid w:val="00911379"/>
    <w:rsid w:val="00911917"/>
    <w:rsid w:val="00912171"/>
    <w:rsid w:val="00912336"/>
    <w:rsid w:val="00912A0D"/>
    <w:rsid w:val="00913185"/>
    <w:rsid w:val="009133D9"/>
    <w:rsid w:val="009134F7"/>
    <w:rsid w:val="00913577"/>
    <w:rsid w:val="009147BE"/>
    <w:rsid w:val="0091498D"/>
    <w:rsid w:val="009154D1"/>
    <w:rsid w:val="00915A54"/>
    <w:rsid w:val="0091736F"/>
    <w:rsid w:val="00920872"/>
    <w:rsid w:val="00920DC7"/>
    <w:rsid w:val="00920E40"/>
    <w:rsid w:val="00920FEC"/>
    <w:rsid w:val="009212AF"/>
    <w:rsid w:val="0092161D"/>
    <w:rsid w:val="00921ADB"/>
    <w:rsid w:val="00922995"/>
    <w:rsid w:val="00922DB8"/>
    <w:rsid w:val="0092391E"/>
    <w:rsid w:val="009239C1"/>
    <w:rsid w:val="00923B76"/>
    <w:rsid w:val="00923BF5"/>
    <w:rsid w:val="009242D4"/>
    <w:rsid w:val="00925040"/>
    <w:rsid w:val="0092526A"/>
    <w:rsid w:val="00925A9F"/>
    <w:rsid w:val="00925F28"/>
    <w:rsid w:val="0092618A"/>
    <w:rsid w:val="00927C89"/>
    <w:rsid w:val="00927DB1"/>
    <w:rsid w:val="00927F36"/>
    <w:rsid w:val="00930CD8"/>
    <w:rsid w:val="00931807"/>
    <w:rsid w:val="00931AEF"/>
    <w:rsid w:val="00932C51"/>
    <w:rsid w:val="0093394E"/>
    <w:rsid w:val="00933D21"/>
    <w:rsid w:val="009347BE"/>
    <w:rsid w:val="00934BD5"/>
    <w:rsid w:val="00935154"/>
    <w:rsid w:val="00936CED"/>
    <w:rsid w:val="00936F13"/>
    <w:rsid w:val="00937E80"/>
    <w:rsid w:val="0094008D"/>
    <w:rsid w:val="00940F4F"/>
    <w:rsid w:val="009410BA"/>
    <w:rsid w:val="00941625"/>
    <w:rsid w:val="00941B4B"/>
    <w:rsid w:val="00941C74"/>
    <w:rsid w:val="00944F66"/>
    <w:rsid w:val="00945F55"/>
    <w:rsid w:val="00946094"/>
    <w:rsid w:val="0094658B"/>
    <w:rsid w:val="009477D2"/>
    <w:rsid w:val="00950B12"/>
    <w:rsid w:val="00951D3C"/>
    <w:rsid w:val="00951DFC"/>
    <w:rsid w:val="00951FD0"/>
    <w:rsid w:val="0095243D"/>
    <w:rsid w:val="009525A2"/>
    <w:rsid w:val="009525E9"/>
    <w:rsid w:val="00952630"/>
    <w:rsid w:val="00953618"/>
    <w:rsid w:val="00953837"/>
    <w:rsid w:val="00953F5F"/>
    <w:rsid w:val="00954031"/>
    <w:rsid w:val="00954CA8"/>
    <w:rsid w:val="0095520D"/>
    <w:rsid w:val="00955411"/>
    <w:rsid w:val="009555D9"/>
    <w:rsid w:val="00955FAF"/>
    <w:rsid w:val="00956C81"/>
    <w:rsid w:val="00957563"/>
    <w:rsid w:val="009607BE"/>
    <w:rsid w:val="009625C6"/>
    <w:rsid w:val="00962844"/>
    <w:rsid w:val="00963315"/>
    <w:rsid w:val="00963A49"/>
    <w:rsid w:val="00963B17"/>
    <w:rsid w:val="00963CC4"/>
    <w:rsid w:val="00964433"/>
    <w:rsid w:val="00964625"/>
    <w:rsid w:val="0096469E"/>
    <w:rsid w:val="00964C37"/>
    <w:rsid w:val="00965484"/>
    <w:rsid w:val="009654EA"/>
    <w:rsid w:val="009656EA"/>
    <w:rsid w:val="00965F28"/>
    <w:rsid w:val="00966BC3"/>
    <w:rsid w:val="00966E55"/>
    <w:rsid w:val="00967230"/>
    <w:rsid w:val="00967974"/>
    <w:rsid w:val="00970631"/>
    <w:rsid w:val="00970732"/>
    <w:rsid w:val="009707AD"/>
    <w:rsid w:val="00970955"/>
    <w:rsid w:val="00970CBE"/>
    <w:rsid w:val="009713BF"/>
    <w:rsid w:val="009718C3"/>
    <w:rsid w:val="00973079"/>
    <w:rsid w:val="00973397"/>
    <w:rsid w:val="009737F0"/>
    <w:rsid w:val="00973E29"/>
    <w:rsid w:val="00974E8C"/>
    <w:rsid w:val="00974E8F"/>
    <w:rsid w:val="00975782"/>
    <w:rsid w:val="00976035"/>
    <w:rsid w:val="0097653F"/>
    <w:rsid w:val="00976B0A"/>
    <w:rsid w:val="00976F3F"/>
    <w:rsid w:val="00977285"/>
    <w:rsid w:val="009772DB"/>
    <w:rsid w:val="00977B30"/>
    <w:rsid w:val="009803ED"/>
    <w:rsid w:val="00981EEB"/>
    <w:rsid w:val="00982AD1"/>
    <w:rsid w:val="00982E87"/>
    <w:rsid w:val="0098302D"/>
    <w:rsid w:val="0098332B"/>
    <w:rsid w:val="0098371B"/>
    <w:rsid w:val="00984024"/>
    <w:rsid w:val="009843B5"/>
    <w:rsid w:val="00985639"/>
    <w:rsid w:val="00985A57"/>
    <w:rsid w:val="009861EE"/>
    <w:rsid w:val="009862B2"/>
    <w:rsid w:val="009867A7"/>
    <w:rsid w:val="00987DA4"/>
    <w:rsid w:val="0098FC0F"/>
    <w:rsid w:val="00990134"/>
    <w:rsid w:val="00992382"/>
    <w:rsid w:val="00992FE1"/>
    <w:rsid w:val="0099444D"/>
    <w:rsid w:val="00994DF8"/>
    <w:rsid w:val="0099571E"/>
    <w:rsid w:val="00995D68"/>
    <w:rsid w:val="00996940"/>
    <w:rsid w:val="00996F50"/>
    <w:rsid w:val="009979D9"/>
    <w:rsid w:val="009A0146"/>
    <w:rsid w:val="009A0C09"/>
    <w:rsid w:val="009A0F03"/>
    <w:rsid w:val="009A1494"/>
    <w:rsid w:val="009A173F"/>
    <w:rsid w:val="009A18F6"/>
    <w:rsid w:val="009A1BE5"/>
    <w:rsid w:val="009A29FE"/>
    <w:rsid w:val="009A2E54"/>
    <w:rsid w:val="009A36DD"/>
    <w:rsid w:val="009A5590"/>
    <w:rsid w:val="009A5BD2"/>
    <w:rsid w:val="009A6105"/>
    <w:rsid w:val="009A65E1"/>
    <w:rsid w:val="009A685E"/>
    <w:rsid w:val="009A7001"/>
    <w:rsid w:val="009A75E9"/>
    <w:rsid w:val="009A794A"/>
    <w:rsid w:val="009B008C"/>
    <w:rsid w:val="009B0528"/>
    <w:rsid w:val="009B0724"/>
    <w:rsid w:val="009B07FB"/>
    <w:rsid w:val="009B0A4A"/>
    <w:rsid w:val="009B19D5"/>
    <w:rsid w:val="009B1B3C"/>
    <w:rsid w:val="009B3B9E"/>
    <w:rsid w:val="009B48ED"/>
    <w:rsid w:val="009B492A"/>
    <w:rsid w:val="009B4B14"/>
    <w:rsid w:val="009B4C5D"/>
    <w:rsid w:val="009B5CE1"/>
    <w:rsid w:val="009B5D60"/>
    <w:rsid w:val="009B6287"/>
    <w:rsid w:val="009B643A"/>
    <w:rsid w:val="009B685F"/>
    <w:rsid w:val="009B77C5"/>
    <w:rsid w:val="009C07BD"/>
    <w:rsid w:val="009C0919"/>
    <w:rsid w:val="009C0DFD"/>
    <w:rsid w:val="009C147B"/>
    <w:rsid w:val="009C1B61"/>
    <w:rsid w:val="009C1D72"/>
    <w:rsid w:val="009C23EF"/>
    <w:rsid w:val="009C2417"/>
    <w:rsid w:val="009C24AF"/>
    <w:rsid w:val="009C3A87"/>
    <w:rsid w:val="009C3F25"/>
    <w:rsid w:val="009C462D"/>
    <w:rsid w:val="009C56C8"/>
    <w:rsid w:val="009C5B23"/>
    <w:rsid w:val="009C661B"/>
    <w:rsid w:val="009C739F"/>
    <w:rsid w:val="009C7500"/>
    <w:rsid w:val="009C7CB9"/>
    <w:rsid w:val="009D0190"/>
    <w:rsid w:val="009D0346"/>
    <w:rsid w:val="009D08B6"/>
    <w:rsid w:val="009D0973"/>
    <w:rsid w:val="009D18A8"/>
    <w:rsid w:val="009D293A"/>
    <w:rsid w:val="009D2A9F"/>
    <w:rsid w:val="009D2FFF"/>
    <w:rsid w:val="009D3080"/>
    <w:rsid w:val="009D3139"/>
    <w:rsid w:val="009D3D95"/>
    <w:rsid w:val="009D5271"/>
    <w:rsid w:val="009D55C7"/>
    <w:rsid w:val="009D63AE"/>
    <w:rsid w:val="009D63F7"/>
    <w:rsid w:val="009D6BE7"/>
    <w:rsid w:val="009D74DD"/>
    <w:rsid w:val="009D7729"/>
    <w:rsid w:val="009E01F7"/>
    <w:rsid w:val="009E08CD"/>
    <w:rsid w:val="009E0B50"/>
    <w:rsid w:val="009E107A"/>
    <w:rsid w:val="009E1116"/>
    <w:rsid w:val="009E202F"/>
    <w:rsid w:val="009E2631"/>
    <w:rsid w:val="009E2A21"/>
    <w:rsid w:val="009E2AA1"/>
    <w:rsid w:val="009E4F91"/>
    <w:rsid w:val="009E5026"/>
    <w:rsid w:val="009E5195"/>
    <w:rsid w:val="009E7159"/>
    <w:rsid w:val="009E734A"/>
    <w:rsid w:val="009F047B"/>
    <w:rsid w:val="009F0BF4"/>
    <w:rsid w:val="009F2719"/>
    <w:rsid w:val="009F441B"/>
    <w:rsid w:val="009F524F"/>
    <w:rsid w:val="009F5EE1"/>
    <w:rsid w:val="009F6040"/>
    <w:rsid w:val="009F6744"/>
    <w:rsid w:val="009F6F40"/>
    <w:rsid w:val="009F7377"/>
    <w:rsid w:val="00A0043C"/>
    <w:rsid w:val="00A00609"/>
    <w:rsid w:val="00A01C59"/>
    <w:rsid w:val="00A027DF"/>
    <w:rsid w:val="00A02FDD"/>
    <w:rsid w:val="00A0366B"/>
    <w:rsid w:val="00A0459A"/>
    <w:rsid w:val="00A04AFC"/>
    <w:rsid w:val="00A0514F"/>
    <w:rsid w:val="00A05673"/>
    <w:rsid w:val="00A05FBE"/>
    <w:rsid w:val="00A06C17"/>
    <w:rsid w:val="00A06E84"/>
    <w:rsid w:val="00A07D48"/>
    <w:rsid w:val="00A10175"/>
    <w:rsid w:val="00A106AA"/>
    <w:rsid w:val="00A1092D"/>
    <w:rsid w:val="00A10B3E"/>
    <w:rsid w:val="00A10C46"/>
    <w:rsid w:val="00A11D18"/>
    <w:rsid w:val="00A11F02"/>
    <w:rsid w:val="00A11F64"/>
    <w:rsid w:val="00A11FC8"/>
    <w:rsid w:val="00A123EA"/>
    <w:rsid w:val="00A1293F"/>
    <w:rsid w:val="00A137B4"/>
    <w:rsid w:val="00A1384C"/>
    <w:rsid w:val="00A13902"/>
    <w:rsid w:val="00A13C29"/>
    <w:rsid w:val="00A13FEE"/>
    <w:rsid w:val="00A141DC"/>
    <w:rsid w:val="00A14534"/>
    <w:rsid w:val="00A149EF"/>
    <w:rsid w:val="00A14AB1"/>
    <w:rsid w:val="00A14CC0"/>
    <w:rsid w:val="00A159A0"/>
    <w:rsid w:val="00A16433"/>
    <w:rsid w:val="00A16509"/>
    <w:rsid w:val="00A16A90"/>
    <w:rsid w:val="00A16C57"/>
    <w:rsid w:val="00A208E8"/>
    <w:rsid w:val="00A20A6D"/>
    <w:rsid w:val="00A20CDD"/>
    <w:rsid w:val="00A20DA1"/>
    <w:rsid w:val="00A20E78"/>
    <w:rsid w:val="00A21375"/>
    <w:rsid w:val="00A22050"/>
    <w:rsid w:val="00A22633"/>
    <w:rsid w:val="00A229ED"/>
    <w:rsid w:val="00A22B36"/>
    <w:rsid w:val="00A24112"/>
    <w:rsid w:val="00A24168"/>
    <w:rsid w:val="00A246BE"/>
    <w:rsid w:val="00A2476B"/>
    <w:rsid w:val="00A24F3D"/>
    <w:rsid w:val="00A25D9A"/>
    <w:rsid w:val="00A261A1"/>
    <w:rsid w:val="00A2653B"/>
    <w:rsid w:val="00A2709E"/>
    <w:rsid w:val="00A2715E"/>
    <w:rsid w:val="00A27351"/>
    <w:rsid w:val="00A30048"/>
    <w:rsid w:val="00A300DF"/>
    <w:rsid w:val="00A30179"/>
    <w:rsid w:val="00A3193D"/>
    <w:rsid w:val="00A3208B"/>
    <w:rsid w:val="00A33306"/>
    <w:rsid w:val="00A337DC"/>
    <w:rsid w:val="00A33B58"/>
    <w:rsid w:val="00A34B54"/>
    <w:rsid w:val="00A354EF"/>
    <w:rsid w:val="00A35525"/>
    <w:rsid w:val="00A35F5B"/>
    <w:rsid w:val="00A35FD6"/>
    <w:rsid w:val="00A3600B"/>
    <w:rsid w:val="00A362DB"/>
    <w:rsid w:val="00A36CA0"/>
    <w:rsid w:val="00A37EF4"/>
    <w:rsid w:val="00A400F6"/>
    <w:rsid w:val="00A406AA"/>
    <w:rsid w:val="00A431B0"/>
    <w:rsid w:val="00A436C6"/>
    <w:rsid w:val="00A4387A"/>
    <w:rsid w:val="00A43BBA"/>
    <w:rsid w:val="00A43CD3"/>
    <w:rsid w:val="00A440C3"/>
    <w:rsid w:val="00A449E0"/>
    <w:rsid w:val="00A44A9E"/>
    <w:rsid w:val="00A44DAB"/>
    <w:rsid w:val="00A45A95"/>
    <w:rsid w:val="00A45AAD"/>
    <w:rsid w:val="00A45F4E"/>
    <w:rsid w:val="00A46B02"/>
    <w:rsid w:val="00A50651"/>
    <w:rsid w:val="00A50A0B"/>
    <w:rsid w:val="00A5198A"/>
    <w:rsid w:val="00A5242C"/>
    <w:rsid w:val="00A5358C"/>
    <w:rsid w:val="00A535DB"/>
    <w:rsid w:val="00A53B29"/>
    <w:rsid w:val="00A53C07"/>
    <w:rsid w:val="00A54FAC"/>
    <w:rsid w:val="00A555C3"/>
    <w:rsid w:val="00A558C5"/>
    <w:rsid w:val="00A55A0E"/>
    <w:rsid w:val="00A56DE7"/>
    <w:rsid w:val="00A56F0C"/>
    <w:rsid w:val="00A576FE"/>
    <w:rsid w:val="00A57B5F"/>
    <w:rsid w:val="00A6071C"/>
    <w:rsid w:val="00A61EA7"/>
    <w:rsid w:val="00A62FDA"/>
    <w:rsid w:val="00A639B7"/>
    <w:rsid w:val="00A65185"/>
    <w:rsid w:val="00A65356"/>
    <w:rsid w:val="00A65846"/>
    <w:rsid w:val="00A65D35"/>
    <w:rsid w:val="00A65DA6"/>
    <w:rsid w:val="00A65E77"/>
    <w:rsid w:val="00A65ECF"/>
    <w:rsid w:val="00A65F49"/>
    <w:rsid w:val="00A666A4"/>
    <w:rsid w:val="00A679FB"/>
    <w:rsid w:val="00A704DE"/>
    <w:rsid w:val="00A715A1"/>
    <w:rsid w:val="00A71BCF"/>
    <w:rsid w:val="00A71C0F"/>
    <w:rsid w:val="00A71C18"/>
    <w:rsid w:val="00A726B4"/>
    <w:rsid w:val="00A7279E"/>
    <w:rsid w:val="00A72C83"/>
    <w:rsid w:val="00A73242"/>
    <w:rsid w:val="00A735DB"/>
    <w:rsid w:val="00A7373D"/>
    <w:rsid w:val="00A74048"/>
    <w:rsid w:val="00A7421B"/>
    <w:rsid w:val="00A7457C"/>
    <w:rsid w:val="00A74A16"/>
    <w:rsid w:val="00A74C1B"/>
    <w:rsid w:val="00A7536A"/>
    <w:rsid w:val="00A75A80"/>
    <w:rsid w:val="00A75DF1"/>
    <w:rsid w:val="00A772D5"/>
    <w:rsid w:val="00A77BAB"/>
    <w:rsid w:val="00A8020D"/>
    <w:rsid w:val="00A80391"/>
    <w:rsid w:val="00A80659"/>
    <w:rsid w:val="00A80F79"/>
    <w:rsid w:val="00A8153B"/>
    <w:rsid w:val="00A8156D"/>
    <w:rsid w:val="00A81C81"/>
    <w:rsid w:val="00A81D67"/>
    <w:rsid w:val="00A83FFC"/>
    <w:rsid w:val="00A85CE8"/>
    <w:rsid w:val="00A8634D"/>
    <w:rsid w:val="00A863FB"/>
    <w:rsid w:val="00A86ACE"/>
    <w:rsid w:val="00A9194D"/>
    <w:rsid w:val="00A91EFD"/>
    <w:rsid w:val="00A92052"/>
    <w:rsid w:val="00A92172"/>
    <w:rsid w:val="00A92B10"/>
    <w:rsid w:val="00A931FA"/>
    <w:rsid w:val="00A93215"/>
    <w:rsid w:val="00A932E3"/>
    <w:rsid w:val="00A93363"/>
    <w:rsid w:val="00A93D7F"/>
    <w:rsid w:val="00A94856"/>
    <w:rsid w:val="00A94A35"/>
    <w:rsid w:val="00A95226"/>
    <w:rsid w:val="00A954F5"/>
    <w:rsid w:val="00A9566E"/>
    <w:rsid w:val="00A95C59"/>
    <w:rsid w:val="00A95CAB"/>
    <w:rsid w:val="00A95F5D"/>
    <w:rsid w:val="00A96DA8"/>
    <w:rsid w:val="00A9708B"/>
    <w:rsid w:val="00A9730B"/>
    <w:rsid w:val="00A977F1"/>
    <w:rsid w:val="00AA051F"/>
    <w:rsid w:val="00AA11DB"/>
    <w:rsid w:val="00AA1457"/>
    <w:rsid w:val="00AA1EDD"/>
    <w:rsid w:val="00AA2B85"/>
    <w:rsid w:val="00AA2EFA"/>
    <w:rsid w:val="00AA309D"/>
    <w:rsid w:val="00AA32F7"/>
    <w:rsid w:val="00AA3706"/>
    <w:rsid w:val="00AA380E"/>
    <w:rsid w:val="00AA3B58"/>
    <w:rsid w:val="00AA4243"/>
    <w:rsid w:val="00AA4457"/>
    <w:rsid w:val="00AA4540"/>
    <w:rsid w:val="00AA5BEB"/>
    <w:rsid w:val="00AA604D"/>
    <w:rsid w:val="00AA6B1C"/>
    <w:rsid w:val="00AA70BE"/>
    <w:rsid w:val="00AA71F2"/>
    <w:rsid w:val="00AA75AD"/>
    <w:rsid w:val="00AA78C7"/>
    <w:rsid w:val="00AA78CD"/>
    <w:rsid w:val="00AA7B5F"/>
    <w:rsid w:val="00AA7C8A"/>
    <w:rsid w:val="00AB0790"/>
    <w:rsid w:val="00AB0A98"/>
    <w:rsid w:val="00AB0B30"/>
    <w:rsid w:val="00AB0E8E"/>
    <w:rsid w:val="00AB165E"/>
    <w:rsid w:val="00AB1723"/>
    <w:rsid w:val="00AB2EA3"/>
    <w:rsid w:val="00AB2EAB"/>
    <w:rsid w:val="00AB31C9"/>
    <w:rsid w:val="00AB3432"/>
    <w:rsid w:val="00AB4B4D"/>
    <w:rsid w:val="00AB5292"/>
    <w:rsid w:val="00AB5502"/>
    <w:rsid w:val="00AB551C"/>
    <w:rsid w:val="00AB5C29"/>
    <w:rsid w:val="00AB5E42"/>
    <w:rsid w:val="00AB74AC"/>
    <w:rsid w:val="00AB7503"/>
    <w:rsid w:val="00AB78FB"/>
    <w:rsid w:val="00AB7CFC"/>
    <w:rsid w:val="00AC002E"/>
    <w:rsid w:val="00AC01C4"/>
    <w:rsid w:val="00AC057B"/>
    <w:rsid w:val="00AC08C5"/>
    <w:rsid w:val="00AC0DE1"/>
    <w:rsid w:val="00AC10D0"/>
    <w:rsid w:val="00AC12C3"/>
    <w:rsid w:val="00AC1539"/>
    <w:rsid w:val="00AC1684"/>
    <w:rsid w:val="00AC1EAB"/>
    <w:rsid w:val="00AC2A0A"/>
    <w:rsid w:val="00AC2F7E"/>
    <w:rsid w:val="00AC38A5"/>
    <w:rsid w:val="00AC39A7"/>
    <w:rsid w:val="00AC44E5"/>
    <w:rsid w:val="00AC512B"/>
    <w:rsid w:val="00AC534C"/>
    <w:rsid w:val="00AC5EF4"/>
    <w:rsid w:val="00AC68FA"/>
    <w:rsid w:val="00AC692D"/>
    <w:rsid w:val="00AC7D77"/>
    <w:rsid w:val="00AD0DED"/>
    <w:rsid w:val="00AD1598"/>
    <w:rsid w:val="00AD1E4C"/>
    <w:rsid w:val="00AD20C6"/>
    <w:rsid w:val="00AD22A8"/>
    <w:rsid w:val="00AD3104"/>
    <w:rsid w:val="00AD3415"/>
    <w:rsid w:val="00AD3D7D"/>
    <w:rsid w:val="00AD4943"/>
    <w:rsid w:val="00AD5302"/>
    <w:rsid w:val="00AD5610"/>
    <w:rsid w:val="00AD64E4"/>
    <w:rsid w:val="00AD682F"/>
    <w:rsid w:val="00AD69FD"/>
    <w:rsid w:val="00AD77FE"/>
    <w:rsid w:val="00AD7EB5"/>
    <w:rsid w:val="00AE029D"/>
    <w:rsid w:val="00AE06E3"/>
    <w:rsid w:val="00AE079C"/>
    <w:rsid w:val="00AE1154"/>
    <w:rsid w:val="00AE1317"/>
    <w:rsid w:val="00AE2497"/>
    <w:rsid w:val="00AE27F4"/>
    <w:rsid w:val="00AE2934"/>
    <w:rsid w:val="00AE3C14"/>
    <w:rsid w:val="00AE544E"/>
    <w:rsid w:val="00AE54BD"/>
    <w:rsid w:val="00AE59C8"/>
    <w:rsid w:val="00AE5EDE"/>
    <w:rsid w:val="00AE6059"/>
    <w:rsid w:val="00AE6575"/>
    <w:rsid w:val="00AE71D2"/>
    <w:rsid w:val="00AE7344"/>
    <w:rsid w:val="00AE73A7"/>
    <w:rsid w:val="00AE76B8"/>
    <w:rsid w:val="00AE7A1C"/>
    <w:rsid w:val="00AF0063"/>
    <w:rsid w:val="00AF16BE"/>
    <w:rsid w:val="00AF2168"/>
    <w:rsid w:val="00AF2513"/>
    <w:rsid w:val="00AF2A3D"/>
    <w:rsid w:val="00AF2F13"/>
    <w:rsid w:val="00AF307D"/>
    <w:rsid w:val="00AF33D9"/>
    <w:rsid w:val="00AF3449"/>
    <w:rsid w:val="00AF387A"/>
    <w:rsid w:val="00AF499C"/>
    <w:rsid w:val="00AF4B23"/>
    <w:rsid w:val="00AF4B87"/>
    <w:rsid w:val="00AF4D74"/>
    <w:rsid w:val="00AF637F"/>
    <w:rsid w:val="00AF68D9"/>
    <w:rsid w:val="00AF728A"/>
    <w:rsid w:val="00AF7A55"/>
    <w:rsid w:val="00B002D6"/>
    <w:rsid w:val="00B0043E"/>
    <w:rsid w:val="00B00FF5"/>
    <w:rsid w:val="00B01B7F"/>
    <w:rsid w:val="00B0238F"/>
    <w:rsid w:val="00B03010"/>
    <w:rsid w:val="00B0317E"/>
    <w:rsid w:val="00B031A1"/>
    <w:rsid w:val="00B04827"/>
    <w:rsid w:val="00B04900"/>
    <w:rsid w:val="00B0492E"/>
    <w:rsid w:val="00B04DC0"/>
    <w:rsid w:val="00B0520A"/>
    <w:rsid w:val="00B06AD5"/>
    <w:rsid w:val="00B06B34"/>
    <w:rsid w:val="00B07FA3"/>
    <w:rsid w:val="00B1032A"/>
    <w:rsid w:val="00B11CE2"/>
    <w:rsid w:val="00B127EB"/>
    <w:rsid w:val="00B12A84"/>
    <w:rsid w:val="00B1306F"/>
    <w:rsid w:val="00B13557"/>
    <w:rsid w:val="00B1413F"/>
    <w:rsid w:val="00B14161"/>
    <w:rsid w:val="00B14E34"/>
    <w:rsid w:val="00B15539"/>
    <w:rsid w:val="00B160E2"/>
    <w:rsid w:val="00B1619D"/>
    <w:rsid w:val="00B1639A"/>
    <w:rsid w:val="00B163BA"/>
    <w:rsid w:val="00B16640"/>
    <w:rsid w:val="00B16EE8"/>
    <w:rsid w:val="00B17663"/>
    <w:rsid w:val="00B17C9E"/>
    <w:rsid w:val="00B2032D"/>
    <w:rsid w:val="00B20953"/>
    <w:rsid w:val="00B21290"/>
    <w:rsid w:val="00B21483"/>
    <w:rsid w:val="00B21927"/>
    <w:rsid w:val="00B21982"/>
    <w:rsid w:val="00B21E1E"/>
    <w:rsid w:val="00B23FFC"/>
    <w:rsid w:val="00B245B6"/>
    <w:rsid w:val="00B24A3A"/>
    <w:rsid w:val="00B24ED6"/>
    <w:rsid w:val="00B253EE"/>
    <w:rsid w:val="00B25787"/>
    <w:rsid w:val="00B257AC"/>
    <w:rsid w:val="00B270DE"/>
    <w:rsid w:val="00B277B8"/>
    <w:rsid w:val="00B27ACD"/>
    <w:rsid w:val="00B326B3"/>
    <w:rsid w:val="00B32A6F"/>
    <w:rsid w:val="00B32BF3"/>
    <w:rsid w:val="00B3378F"/>
    <w:rsid w:val="00B33F25"/>
    <w:rsid w:val="00B34FFE"/>
    <w:rsid w:val="00B357CC"/>
    <w:rsid w:val="00B35C91"/>
    <w:rsid w:val="00B35CBB"/>
    <w:rsid w:val="00B35FC9"/>
    <w:rsid w:val="00B361B8"/>
    <w:rsid w:val="00B364DB"/>
    <w:rsid w:val="00B36AE6"/>
    <w:rsid w:val="00B3784A"/>
    <w:rsid w:val="00B37C56"/>
    <w:rsid w:val="00B40197"/>
    <w:rsid w:val="00B40ADE"/>
    <w:rsid w:val="00B40E9E"/>
    <w:rsid w:val="00B4130A"/>
    <w:rsid w:val="00B413F9"/>
    <w:rsid w:val="00B41500"/>
    <w:rsid w:val="00B41B08"/>
    <w:rsid w:val="00B42112"/>
    <w:rsid w:val="00B424EA"/>
    <w:rsid w:val="00B42B39"/>
    <w:rsid w:val="00B42B86"/>
    <w:rsid w:val="00B43238"/>
    <w:rsid w:val="00B4348B"/>
    <w:rsid w:val="00B43499"/>
    <w:rsid w:val="00B435A9"/>
    <w:rsid w:val="00B4409D"/>
    <w:rsid w:val="00B4440F"/>
    <w:rsid w:val="00B45364"/>
    <w:rsid w:val="00B453A6"/>
    <w:rsid w:val="00B45597"/>
    <w:rsid w:val="00B46553"/>
    <w:rsid w:val="00B469DD"/>
    <w:rsid w:val="00B46EB2"/>
    <w:rsid w:val="00B46F95"/>
    <w:rsid w:val="00B47BE6"/>
    <w:rsid w:val="00B5125A"/>
    <w:rsid w:val="00B51305"/>
    <w:rsid w:val="00B5153B"/>
    <w:rsid w:val="00B517EC"/>
    <w:rsid w:val="00B51E35"/>
    <w:rsid w:val="00B51E46"/>
    <w:rsid w:val="00B52A1E"/>
    <w:rsid w:val="00B52CF0"/>
    <w:rsid w:val="00B55095"/>
    <w:rsid w:val="00B565DA"/>
    <w:rsid w:val="00B56B9A"/>
    <w:rsid w:val="00B57176"/>
    <w:rsid w:val="00B57381"/>
    <w:rsid w:val="00B57A91"/>
    <w:rsid w:val="00B57AB8"/>
    <w:rsid w:val="00B57E35"/>
    <w:rsid w:val="00B60E47"/>
    <w:rsid w:val="00B61070"/>
    <w:rsid w:val="00B6122F"/>
    <w:rsid w:val="00B61554"/>
    <w:rsid w:val="00B631D5"/>
    <w:rsid w:val="00B64319"/>
    <w:rsid w:val="00B64BC5"/>
    <w:rsid w:val="00B6589E"/>
    <w:rsid w:val="00B665F8"/>
    <w:rsid w:val="00B670F6"/>
    <w:rsid w:val="00B706D2"/>
    <w:rsid w:val="00B71847"/>
    <w:rsid w:val="00B7246F"/>
    <w:rsid w:val="00B7288D"/>
    <w:rsid w:val="00B731FB"/>
    <w:rsid w:val="00B73372"/>
    <w:rsid w:val="00B7342C"/>
    <w:rsid w:val="00B73525"/>
    <w:rsid w:val="00B74B3E"/>
    <w:rsid w:val="00B74E66"/>
    <w:rsid w:val="00B75861"/>
    <w:rsid w:val="00B76C4F"/>
    <w:rsid w:val="00B7734E"/>
    <w:rsid w:val="00B774C3"/>
    <w:rsid w:val="00B77FF2"/>
    <w:rsid w:val="00B8003B"/>
    <w:rsid w:val="00B800A9"/>
    <w:rsid w:val="00B8073C"/>
    <w:rsid w:val="00B80AE6"/>
    <w:rsid w:val="00B80BCD"/>
    <w:rsid w:val="00B80BE4"/>
    <w:rsid w:val="00B8142C"/>
    <w:rsid w:val="00B816C1"/>
    <w:rsid w:val="00B81C25"/>
    <w:rsid w:val="00B81CD5"/>
    <w:rsid w:val="00B823A7"/>
    <w:rsid w:val="00B82660"/>
    <w:rsid w:val="00B831C9"/>
    <w:rsid w:val="00B838A2"/>
    <w:rsid w:val="00B8410B"/>
    <w:rsid w:val="00B8454B"/>
    <w:rsid w:val="00B84754"/>
    <w:rsid w:val="00B852A6"/>
    <w:rsid w:val="00B85851"/>
    <w:rsid w:val="00B879D6"/>
    <w:rsid w:val="00B87C5D"/>
    <w:rsid w:val="00B87CC6"/>
    <w:rsid w:val="00B902F2"/>
    <w:rsid w:val="00B90312"/>
    <w:rsid w:val="00B90917"/>
    <w:rsid w:val="00B9113A"/>
    <w:rsid w:val="00B928F8"/>
    <w:rsid w:val="00B930F9"/>
    <w:rsid w:val="00B943BB"/>
    <w:rsid w:val="00B94BAB"/>
    <w:rsid w:val="00B95054"/>
    <w:rsid w:val="00B9513E"/>
    <w:rsid w:val="00B95849"/>
    <w:rsid w:val="00B95883"/>
    <w:rsid w:val="00B95B40"/>
    <w:rsid w:val="00B97FED"/>
    <w:rsid w:val="00BA07F7"/>
    <w:rsid w:val="00BA093A"/>
    <w:rsid w:val="00BA0D7B"/>
    <w:rsid w:val="00BA1868"/>
    <w:rsid w:val="00BA1D77"/>
    <w:rsid w:val="00BA2BE2"/>
    <w:rsid w:val="00BA39E6"/>
    <w:rsid w:val="00BA4037"/>
    <w:rsid w:val="00BA421E"/>
    <w:rsid w:val="00BA42C4"/>
    <w:rsid w:val="00BA4CEF"/>
    <w:rsid w:val="00BA4F70"/>
    <w:rsid w:val="00BA5DB8"/>
    <w:rsid w:val="00BA6709"/>
    <w:rsid w:val="00BA73C8"/>
    <w:rsid w:val="00BA758C"/>
    <w:rsid w:val="00BA7E90"/>
    <w:rsid w:val="00BB0989"/>
    <w:rsid w:val="00BB100E"/>
    <w:rsid w:val="00BB1131"/>
    <w:rsid w:val="00BB164C"/>
    <w:rsid w:val="00BB47CD"/>
    <w:rsid w:val="00BB4866"/>
    <w:rsid w:val="00BB48CC"/>
    <w:rsid w:val="00BB5C8E"/>
    <w:rsid w:val="00BB73BA"/>
    <w:rsid w:val="00BB7C8A"/>
    <w:rsid w:val="00BC045A"/>
    <w:rsid w:val="00BC06FA"/>
    <w:rsid w:val="00BC09EA"/>
    <w:rsid w:val="00BC0B2B"/>
    <w:rsid w:val="00BC101F"/>
    <w:rsid w:val="00BC118A"/>
    <w:rsid w:val="00BC1190"/>
    <w:rsid w:val="00BC1431"/>
    <w:rsid w:val="00BC1A67"/>
    <w:rsid w:val="00BC2710"/>
    <w:rsid w:val="00BC37CA"/>
    <w:rsid w:val="00BC3E33"/>
    <w:rsid w:val="00BC4168"/>
    <w:rsid w:val="00BC416D"/>
    <w:rsid w:val="00BC5115"/>
    <w:rsid w:val="00BC52F7"/>
    <w:rsid w:val="00BC5437"/>
    <w:rsid w:val="00BC61A2"/>
    <w:rsid w:val="00BC6318"/>
    <w:rsid w:val="00BC6C95"/>
    <w:rsid w:val="00BC7800"/>
    <w:rsid w:val="00BC7AC1"/>
    <w:rsid w:val="00BD2021"/>
    <w:rsid w:val="00BD2B85"/>
    <w:rsid w:val="00BD2E6C"/>
    <w:rsid w:val="00BD306D"/>
    <w:rsid w:val="00BD3D6A"/>
    <w:rsid w:val="00BD3D9C"/>
    <w:rsid w:val="00BD5ACE"/>
    <w:rsid w:val="00BD5C30"/>
    <w:rsid w:val="00BD6831"/>
    <w:rsid w:val="00BD7070"/>
    <w:rsid w:val="00BD71AA"/>
    <w:rsid w:val="00BD735A"/>
    <w:rsid w:val="00BD76D5"/>
    <w:rsid w:val="00BE0123"/>
    <w:rsid w:val="00BE0C36"/>
    <w:rsid w:val="00BE0F9D"/>
    <w:rsid w:val="00BE18C7"/>
    <w:rsid w:val="00BE1BDF"/>
    <w:rsid w:val="00BE2DC3"/>
    <w:rsid w:val="00BE361D"/>
    <w:rsid w:val="00BE3C93"/>
    <w:rsid w:val="00BE3E04"/>
    <w:rsid w:val="00BE4597"/>
    <w:rsid w:val="00BE47FC"/>
    <w:rsid w:val="00BE4AA7"/>
    <w:rsid w:val="00BE4EE0"/>
    <w:rsid w:val="00BE58FC"/>
    <w:rsid w:val="00BE75E2"/>
    <w:rsid w:val="00BE76E8"/>
    <w:rsid w:val="00BE7B72"/>
    <w:rsid w:val="00BE7F29"/>
    <w:rsid w:val="00BE7F81"/>
    <w:rsid w:val="00BF18C5"/>
    <w:rsid w:val="00BF1D53"/>
    <w:rsid w:val="00BF3BF9"/>
    <w:rsid w:val="00BF5187"/>
    <w:rsid w:val="00BF615E"/>
    <w:rsid w:val="00BF6D14"/>
    <w:rsid w:val="00BF6EC5"/>
    <w:rsid w:val="00BF6F63"/>
    <w:rsid w:val="00BF74F7"/>
    <w:rsid w:val="00BF7C64"/>
    <w:rsid w:val="00C000D5"/>
    <w:rsid w:val="00C0096F"/>
    <w:rsid w:val="00C00E95"/>
    <w:rsid w:val="00C01809"/>
    <w:rsid w:val="00C01880"/>
    <w:rsid w:val="00C018B0"/>
    <w:rsid w:val="00C01B7E"/>
    <w:rsid w:val="00C01F9B"/>
    <w:rsid w:val="00C02454"/>
    <w:rsid w:val="00C03020"/>
    <w:rsid w:val="00C03EA0"/>
    <w:rsid w:val="00C04313"/>
    <w:rsid w:val="00C0473B"/>
    <w:rsid w:val="00C04C75"/>
    <w:rsid w:val="00C04E09"/>
    <w:rsid w:val="00C0591C"/>
    <w:rsid w:val="00C062AF"/>
    <w:rsid w:val="00C0690B"/>
    <w:rsid w:val="00C06961"/>
    <w:rsid w:val="00C073EA"/>
    <w:rsid w:val="00C07697"/>
    <w:rsid w:val="00C078F5"/>
    <w:rsid w:val="00C07FDA"/>
    <w:rsid w:val="00C10E25"/>
    <w:rsid w:val="00C118B2"/>
    <w:rsid w:val="00C119CF"/>
    <w:rsid w:val="00C12304"/>
    <w:rsid w:val="00C124AD"/>
    <w:rsid w:val="00C13263"/>
    <w:rsid w:val="00C145A5"/>
    <w:rsid w:val="00C14617"/>
    <w:rsid w:val="00C14A82"/>
    <w:rsid w:val="00C14C10"/>
    <w:rsid w:val="00C14F32"/>
    <w:rsid w:val="00C15409"/>
    <w:rsid w:val="00C1575E"/>
    <w:rsid w:val="00C15831"/>
    <w:rsid w:val="00C15B03"/>
    <w:rsid w:val="00C15CE7"/>
    <w:rsid w:val="00C16388"/>
    <w:rsid w:val="00C17564"/>
    <w:rsid w:val="00C17E69"/>
    <w:rsid w:val="00C20A68"/>
    <w:rsid w:val="00C216FD"/>
    <w:rsid w:val="00C223CF"/>
    <w:rsid w:val="00C226DA"/>
    <w:rsid w:val="00C23B00"/>
    <w:rsid w:val="00C23DC0"/>
    <w:rsid w:val="00C244AB"/>
    <w:rsid w:val="00C25586"/>
    <w:rsid w:val="00C25ADA"/>
    <w:rsid w:val="00C25B76"/>
    <w:rsid w:val="00C25E27"/>
    <w:rsid w:val="00C26413"/>
    <w:rsid w:val="00C2660E"/>
    <w:rsid w:val="00C30715"/>
    <w:rsid w:val="00C3127C"/>
    <w:rsid w:val="00C31289"/>
    <w:rsid w:val="00C3135D"/>
    <w:rsid w:val="00C31D50"/>
    <w:rsid w:val="00C325A3"/>
    <w:rsid w:val="00C32B25"/>
    <w:rsid w:val="00C33B5F"/>
    <w:rsid w:val="00C34982"/>
    <w:rsid w:val="00C34CDE"/>
    <w:rsid w:val="00C34F94"/>
    <w:rsid w:val="00C353B9"/>
    <w:rsid w:val="00C3585F"/>
    <w:rsid w:val="00C37DDD"/>
    <w:rsid w:val="00C4033D"/>
    <w:rsid w:val="00C40347"/>
    <w:rsid w:val="00C403C8"/>
    <w:rsid w:val="00C40693"/>
    <w:rsid w:val="00C40DBF"/>
    <w:rsid w:val="00C41007"/>
    <w:rsid w:val="00C4144D"/>
    <w:rsid w:val="00C4180A"/>
    <w:rsid w:val="00C41BD1"/>
    <w:rsid w:val="00C41BE0"/>
    <w:rsid w:val="00C4202F"/>
    <w:rsid w:val="00C42A92"/>
    <w:rsid w:val="00C438A9"/>
    <w:rsid w:val="00C43B97"/>
    <w:rsid w:val="00C44FF5"/>
    <w:rsid w:val="00C45362"/>
    <w:rsid w:val="00C458DB"/>
    <w:rsid w:val="00C45D02"/>
    <w:rsid w:val="00C479AD"/>
    <w:rsid w:val="00C47D23"/>
    <w:rsid w:val="00C47FD4"/>
    <w:rsid w:val="00C509C7"/>
    <w:rsid w:val="00C510EF"/>
    <w:rsid w:val="00C51110"/>
    <w:rsid w:val="00C512BB"/>
    <w:rsid w:val="00C515A2"/>
    <w:rsid w:val="00C51CFA"/>
    <w:rsid w:val="00C51D6B"/>
    <w:rsid w:val="00C5254A"/>
    <w:rsid w:val="00C526B6"/>
    <w:rsid w:val="00C528A6"/>
    <w:rsid w:val="00C5358A"/>
    <w:rsid w:val="00C535CE"/>
    <w:rsid w:val="00C53F4F"/>
    <w:rsid w:val="00C5400A"/>
    <w:rsid w:val="00C5452F"/>
    <w:rsid w:val="00C5503E"/>
    <w:rsid w:val="00C553DF"/>
    <w:rsid w:val="00C55642"/>
    <w:rsid w:val="00C55654"/>
    <w:rsid w:val="00C558E1"/>
    <w:rsid w:val="00C56117"/>
    <w:rsid w:val="00C563ED"/>
    <w:rsid w:val="00C565BB"/>
    <w:rsid w:val="00C57372"/>
    <w:rsid w:val="00C57F4C"/>
    <w:rsid w:val="00C57FE3"/>
    <w:rsid w:val="00C601AF"/>
    <w:rsid w:val="00C603C8"/>
    <w:rsid w:val="00C60B69"/>
    <w:rsid w:val="00C60DDD"/>
    <w:rsid w:val="00C61A2E"/>
    <w:rsid w:val="00C62F2D"/>
    <w:rsid w:val="00C630CD"/>
    <w:rsid w:val="00C640AE"/>
    <w:rsid w:val="00C64499"/>
    <w:rsid w:val="00C645B3"/>
    <w:rsid w:val="00C64F59"/>
    <w:rsid w:val="00C66694"/>
    <w:rsid w:val="00C678B1"/>
    <w:rsid w:val="00C70148"/>
    <w:rsid w:val="00C704C0"/>
    <w:rsid w:val="00C70791"/>
    <w:rsid w:val="00C70DB9"/>
    <w:rsid w:val="00C71176"/>
    <w:rsid w:val="00C711E5"/>
    <w:rsid w:val="00C717AD"/>
    <w:rsid w:val="00C72C0D"/>
    <w:rsid w:val="00C73ADB"/>
    <w:rsid w:val="00C73B45"/>
    <w:rsid w:val="00C73CDC"/>
    <w:rsid w:val="00C7408B"/>
    <w:rsid w:val="00C74FBA"/>
    <w:rsid w:val="00C75612"/>
    <w:rsid w:val="00C759DA"/>
    <w:rsid w:val="00C75A04"/>
    <w:rsid w:val="00C75D2D"/>
    <w:rsid w:val="00C761C4"/>
    <w:rsid w:val="00C76299"/>
    <w:rsid w:val="00C763AF"/>
    <w:rsid w:val="00C76FAA"/>
    <w:rsid w:val="00C81618"/>
    <w:rsid w:val="00C83027"/>
    <w:rsid w:val="00C83082"/>
    <w:rsid w:val="00C8334B"/>
    <w:rsid w:val="00C83CD5"/>
    <w:rsid w:val="00C84AD7"/>
    <w:rsid w:val="00C85267"/>
    <w:rsid w:val="00C856C6"/>
    <w:rsid w:val="00C8695E"/>
    <w:rsid w:val="00C87537"/>
    <w:rsid w:val="00C87C56"/>
    <w:rsid w:val="00C901DA"/>
    <w:rsid w:val="00C90743"/>
    <w:rsid w:val="00C912E7"/>
    <w:rsid w:val="00C92897"/>
    <w:rsid w:val="00C929B7"/>
    <w:rsid w:val="00C929C8"/>
    <w:rsid w:val="00C92B6F"/>
    <w:rsid w:val="00C92B92"/>
    <w:rsid w:val="00C933BA"/>
    <w:rsid w:val="00C93ABA"/>
    <w:rsid w:val="00C94613"/>
    <w:rsid w:val="00C94DE7"/>
    <w:rsid w:val="00C94EA8"/>
    <w:rsid w:val="00C9543B"/>
    <w:rsid w:val="00C96AB0"/>
    <w:rsid w:val="00C975C5"/>
    <w:rsid w:val="00C97C7B"/>
    <w:rsid w:val="00CA00FF"/>
    <w:rsid w:val="00CA0439"/>
    <w:rsid w:val="00CA08A2"/>
    <w:rsid w:val="00CA0CF7"/>
    <w:rsid w:val="00CA17BC"/>
    <w:rsid w:val="00CA1C44"/>
    <w:rsid w:val="00CA22DF"/>
    <w:rsid w:val="00CA3476"/>
    <w:rsid w:val="00CA4251"/>
    <w:rsid w:val="00CA55EB"/>
    <w:rsid w:val="00CA60BD"/>
    <w:rsid w:val="00CA60CC"/>
    <w:rsid w:val="00CA610A"/>
    <w:rsid w:val="00CA628F"/>
    <w:rsid w:val="00CA6949"/>
    <w:rsid w:val="00CA7024"/>
    <w:rsid w:val="00CB01A9"/>
    <w:rsid w:val="00CB0405"/>
    <w:rsid w:val="00CB0C9B"/>
    <w:rsid w:val="00CB0D8F"/>
    <w:rsid w:val="00CB138E"/>
    <w:rsid w:val="00CB1BA9"/>
    <w:rsid w:val="00CB20E7"/>
    <w:rsid w:val="00CB2896"/>
    <w:rsid w:val="00CB2E35"/>
    <w:rsid w:val="00CB3134"/>
    <w:rsid w:val="00CB3413"/>
    <w:rsid w:val="00CB387A"/>
    <w:rsid w:val="00CB49C1"/>
    <w:rsid w:val="00CB50ED"/>
    <w:rsid w:val="00CB5C19"/>
    <w:rsid w:val="00CB65FE"/>
    <w:rsid w:val="00CB6753"/>
    <w:rsid w:val="00CB6B73"/>
    <w:rsid w:val="00CB6FFC"/>
    <w:rsid w:val="00CB781F"/>
    <w:rsid w:val="00CC0AB0"/>
    <w:rsid w:val="00CC1093"/>
    <w:rsid w:val="00CC1115"/>
    <w:rsid w:val="00CC12AF"/>
    <w:rsid w:val="00CC1436"/>
    <w:rsid w:val="00CC16A4"/>
    <w:rsid w:val="00CC1AB7"/>
    <w:rsid w:val="00CC1B4D"/>
    <w:rsid w:val="00CC29FA"/>
    <w:rsid w:val="00CC2A9D"/>
    <w:rsid w:val="00CC3485"/>
    <w:rsid w:val="00CC35C9"/>
    <w:rsid w:val="00CC38F8"/>
    <w:rsid w:val="00CC3ACD"/>
    <w:rsid w:val="00CC57CC"/>
    <w:rsid w:val="00CC5F75"/>
    <w:rsid w:val="00CC5F96"/>
    <w:rsid w:val="00CC6557"/>
    <w:rsid w:val="00CC6B38"/>
    <w:rsid w:val="00CC6D69"/>
    <w:rsid w:val="00CC7151"/>
    <w:rsid w:val="00CD05CF"/>
    <w:rsid w:val="00CD1168"/>
    <w:rsid w:val="00CD126C"/>
    <w:rsid w:val="00CD1914"/>
    <w:rsid w:val="00CD1CFC"/>
    <w:rsid w:val="00CD2794"/>
    <w:rsid w:val="00CD29B4"/>
    <w:rsid w:val="00CD4B1E"/>
    <w:rsid w:val="00CD4C46"/>
    <w:rsid w:val="00CD57E8"/>
    <w:rsid w:val="00CD5B4C"/>
    <w:rsid w:val="00CD6762"/>
    <w:rsid w:val="00CD685C"/>
    <w:rsid w:val="00CD7271"/>
    <w:rsid w:val="00CD74B6"/>
    <w:rsid w:val="00CD7692"/>
    <w:rsid w:val="00CD7790"/>
    <w:rsid w:val="00CE11FB"/>
    <w:rsid w:val="00CE197C"/>
    <w:rsid w:val="00CE2D83"/>
    <w:rsid w:val="00CE34EB"/>
    <w:rsid w:val="00CE3C35"/>
    <w:rsid w:val="00CE4889"/>
    <w:rsid w:val="00CE4A8B"/>
    <w:rsid w:val="00CE4DA5"/>
    <w:rsid w:val="00CE533F"/>
    <w:rsid w:val="00CE5D92"/>
    <w:rsid w:val="00CE6003"/>
    <w:rsid w:val="00CE6B84"/>
    <w:rsid w:val="00CF0B15"/>
    <w:rsid w:val="00CF0EEA"/>
    <w:rsid w:val="00CF1FAC"/>
    <w:rsid w:val="00CF2991"/>
    <w:rsid w:val="00CF29F6"/>
    <w:rsid w:val="00CF2CA6"/>
    <w:rsid w:val="00CF2E43"/>
    <w:rsid w:val="00CF3E05"/>
    <w:rsid w:val="00CF4EE5"/>
    <w:rsid w:val="00CF54FC"/>
    <w:rsid w:val="00CF550B"/>
    <w:rsid w:val="00CF5759"/>
    <w:rsid w:val="00CF60EA"/>
    <w:rsid w:val="00CF6500"/>
    <w:rsid w:val="00CF65D0"/>
    <w:rsid w:val="00CF691A"/>
    <w:rsid w:val="00CF6A6A"/>
    <w:rsid w:val="00CF71E4"/>
    <w:rsid w:val="00CF7B58"/>
    <w:rsid w:val="00CF7DE5"/>
    <w:rsid w:val="00D00A1A"/>
    <w:rsid w:val="00D0108A"/>
    <w:rsid w:val="00D011FE"/>
    <w:rsid w:val="00D02278"/>
    <w:rsid w:val="00D0297A"/>
    <w:rsid w:val="00D029BC"/>
    <w:rsid w:val="00D0315E"/>
    <w:rsid w:val="00D03620"/>
    <w:rsid w:val="00D0364E"/>
    <w:rsid w:val="00D037DF"/>
    <w:rsid w:val="00D04996"/>
    <w:rsid w:val="00D04A1F"/>
    <w:rsid w:val="00D04E0B"/>
    <w:rsid w:val="00D04F40"/>
    <w:rsid w:val="00D05125"/>
    <w:rsid w:val="00D0521D"/>
    <w:rsid w:val="00D05C5C"/>
    <w:rsid w:val="00D05FDB"/>
    <w:rsid w:val="00D060C4"/>
    <w:rsid w:val="00D06945"/>
    <w:rsid w:val="00D070FC"/>
    <w:rsid w:val="00D07E10"/>
    <w:rsid w:val="00D108B8"/>
    <w:rsid w:val="00D120AD"/>
    <w:rsid w:val="00D12D73"/>
    <w:rsid w:val="00D130A3"/>
    <w:rsid w:val="00D13982"/>
    <w:rsid w:val="00D13B88"/>
    <w:rsid w:val="00D13D42"/>
    <w:rsid w:val="00D13E58"/>
    <w:rsid w:val="00D13F09"/>
    <w:rsid w:val="00D14204"/>
    <w:rsid w:val="00D14302"/>
    <w:rsid w:val="00D1433A"/>
    <w:rsid w:val="00D145FF"/>
    <w:rsid w:val="00D14DEC"/>
    <w:rsid w:val="00D158C4"/>
    <w:rsid w:val="00D15D6C"/>
    <w:rsid w:val="00D16A2F"/>
    <w:rsid w:val="00D17992"/>
    <w:rsid w:val="00D20328"/>
    <w:rsid w:val="00D2043A"/>
    <w:rsid w:val="00D20793"/>
    <w:rsid w:val="00D20AAB"/>
    <w:rsid w:val="00D20B6A"/>
    <w:rsid w:val="00D2152C"/>
    <w:rsid w:val="00D2236C"/>
    <w:rsid w:val="00D22372"/>
    <w:rsid w:val="00D2263F"/>
    <w:rsid w:val="00D22D5F"/>
    <w:rsid w:val="00D231A5"/>
    <w:rsid w:val="00D231CB"/>
    <w:rsid w:val="00D23D17"/>
    <w:rsid w:val="00D24295"/>
    <w:rsid w:val="00D24D3B"/>
    <w:rsid w:val="00D24E04"/>
    <w:rsid w:val="00D26560"/>
    <w:rsid w:val="00D26CE4"/>
    <w:rsid w:val="00D26E6C"/>
    <w:rsid w:val="00D27587"/>
    <w:rsid w:val="00D30263"/>
    <w:rsid w:val="00D307F8"/>
    <w:rsid w:val="00D30C3F"/>
    <w:rsid w:val="00D311AC"/>
    <w:rsid w:val="00D312BF"/>
    <w:rsid w:val="00D316B9"/>
    <w:rsid w:val="00D31A75"/>
    <w:rsid w:val="00D31BDB"/>
    <w:rsid w:val="00D329B9"/>
    <w:rsid w:val="00D32F79"/>
    <w:rsid w:val="00D32FB5"/>
    <w:rsid w:val="00D33BC4"/>
    <w:rsid w:val="00D33F46"/>
    <w:rsid w:val="00D3464B"/>
    <w:rsid w:val="00D34ACE"/>
    <w:rsid w:val="00D36012"/>
    <w:rsid w:val="00D36734"/>
    <w:rsid w:val="00D36936"/>
    <w:rsid w:val="00D36C80"/>
    <w:rsid w:val="00D36CB5"/>
    <w:rsid w:val="00D36D0A"/>
    <w:rsid w:val="00D37ACB"/>
    <w:rsid w:val="00D37E9E"/>
    <w:rsid w:val="00D402D4"/>
    <w:rsid w:val="00D41922"/>
    <w:rsid w:val="00D41E1F"/>
    <w:rsid w:val="00D42CCB"/>
    <w:rsid w:val="00D440D5"/>
    <w:rsid w:val="00D44B25"/>
    <w:rsid w:val="00D453F3"/>
    <w:rsid w:val="00D45ED7"/>
    <w:rsid w:val="00D46B27"/>
    <w:rsid w:val="00D47BD9"/>
    <w:rsid w:val="00D47DB8"/>
    <w:rsid w:val="00D503C5"/>
    <w:rsid w:val="00D50AA4"/>
    <w:rsid w:val="00D50D3D"/>
    <w:rsid w:val="00D50F1B"/>
    <w:rsid w:val="00D5143F"/>
    <w:rsid w:val="00D5243B"/>
    <w:rsid w:val="00D5259C"/>
    <w:rsid w:val="00D5261F"/>
    <w:rsid w:val="00D532B9"/>
    <w:rsid w:val="00D53806"/>
    <w:rsid w:val="00D54326"/>
    <w:rsid w:val="00D54563"/>
    <w:rsid w:val="00D55052"/>
    <w:rsid w:val="00D553BE"/>
    <w:rsid w:val="00D5596C"/>
    <w:rsid w:val="00D55E26"/>
    <w:rsid w:val="00D561D8"/>
    <w:rsid w:val="00D56BD4"/>
    <w:rsid w:val="00D56DCE"/>
    <w:rsid w:val="00D574DE"/>
    <w:rsid w:val="00D575B9"/>
    <w:rsid w:val="00D577F2"/>
    <w:rsid w:val="00D6048D"/>
    <w:rsid w:val="00D60C86"/>
    <w:rsid w:val="00D610CE"/>
    <w:rsid w:val="00D614B9"/>
    <w:rsid w:val="00D61A55"/>
    <w:rsid w:val="00D620C6"/>
    <w:rsid w:val="00D62121"/>
    <w:rsid w:val="00D6243D"/>
    <w:rsid w:val="00D63596"/>
    <w:rsid w:val="00D63E83"/>
    <w:rsid w:val="00D6534D"/>
    <w:rsid w:val="00D66D09"/>
    <w:rsid w:val="00D6775B"/>
    <w:rsid w:val="00D6792A"/>
    <w:rsid w:val="00D67E7D"/>
    <w:rsid w:val="00D713C9"/>
    <w:rsid w:val="00D715D2"/>
    <w:rsid w:val="00D71652"/>
    <w:rsid w:val="00D7197A"/>
    <w:rsid w:val="00D71B1F"/>
    <w:rsid w:val="00D735AA"/>
    <w:rsid w:val="00D74898"/>
    <w:rsid w:val="00D74DC5"/>
    <w:rsid w:val="00D75154"/>
    <w:rsid w:val="00D755DE"/>
    <w:rsid w:val="00D7645C"/>
    <w:rsid w:val="00D7710E"/>
    <w:rsid w:val="00D773C6"/>
    <w:rsid w:val="00D803C4"/>
    <w:rsid w:val="00D80616"/>
    <w:rsid w:val="00D806B8"/>
    <w:rsid w:val="00D81312"/>
    <w:rsid w:val="00D81884"/>
    <w:rsid w:val="00D81E1F"/>
    <w:rsid w:val="00D83BC1"/>
    <w:rsid w:val="00D83EAB"/>
    <w:rsid w:val="00D83FE1"/>
    <w:rsid w:val="00D852BC"/>
    <w:rsid w:val="00D86B80"/>
    <w:rsid w:val="00D86DE0"/>
    <w:rsid w:val="00D87B78"/>
    <w:rsid w:val="00D87C48"/>
    <w:rsid w:val="00D90CDE"/>
    <w:rsid w:val="00D91096"/>
    <w:rsid w:val="00D91B83"/>
    <w:rsid w:val="00D92189"/>
    <w:rsid w:val="00D92405"/>
    <w:rsid w:val="00D92874"/>
    <w:rsid w:val="00D92B36"/>
    <w:rsid w:val="00D93130"/>
    <w:rsid w:val="00D9405A"/>
    <w:rsid w:val="00D941A9"/>
    <w:rsid w:val="00D94335"/>
    <w:rsid w:val="00D94986"/>
    <w:rsid w:val="00D94F08"/>
    <w:rsid w:val="00D950CD"/>
    <w:rsid w:val="00D95B07"/>
    <w:rsid w:val="00D973A4"/>
    <w:rsid w:val="00DA0101"/>
    <w:rsid w:val="00DA03FB"/>
    <w:rsid w:val="00DA09EF"/>
    <w:rsid w:val="00DA21EE"/>
    <w:rsid w:val="00DA242A"/>
    <w:rsid w:val="00DA25F5"/>
    <w:rsid w:val="00DA2F71"/>
    <w:rsid w:val="00DA3346"/>
    <w:rsid w:val="00DA3CAB"/>
    <w:rsid w:val="00DA3F45"/>
    <w:rsid w:val="00DA55BD"/>
    <w:rsid w:val="00DA5CBC"/>
    <w:rsid w:val="00DA6E6E"/>
    <w:rsid w:val="00DA75C9"/>
    <w:rsid w:val="00DA7751"/>
    <w:rsid w:val="00DB0014"/>
    <w:rsid w:val="00DB00FA"/>
    <w:rsid w:val="00DB01C7"/>
    <w:rsid w:val="00DB05A0"/>
    <w:rsid w:val="00DB1858"/>
    <w:rsid w:val="00DB2175"/>
    <w:rsid w:val="00DB218E"/>
    <w:rsid w:val="00DB361E"/>
    <w:rsid w:val="00DB40AD"/>
    <w:rsid w:val="00DB45E7"/>
    <w:rsid w:val="00DB4B8B"/>
    <w:rsid w:val="00DB4EB1"/>
    <w:rsid w:val="00DB5111"/>
    <w:rsid w:val="00DB547D"/>
    <w:rsid w:val="00DB5787"/>
    <w:rsid w:val="00DB57A4"/>
    <w:rsid w:val="00DB57E5"/>
    <w:rsid w:val="00DB64D5"/>
    <w:rsid w:val="00DB69DA"/>
    <w:rsid w:val="00DB6C3A"/>
    <w:rsid w:val="00DB6E49"/>
    <w:rsid w:val="00DB73A2"/>
    <w:rsid w:val="00DB7514"/>
    <w:rsid w:val="00DB76F3"/>
    <w:rsid w:val="00DC0FA1"/>
    <w:rsid w:val="00DC2B6D"/>
    <w:rsid w:val="00DC526D"/>
    <w:rsid w:val="00DC5317"/>
    <w:rsid w:val="00DC564E"/>
    <w:rsid w:val="00DC56CD"/>
    <w:rsid w:val="00DC5843"/>
    <w:rsid w:val="00DC5CE3"/>
    <w:rsid w:val="00DC65F3"/>
    <w:rsid w:val="00DC6D0C"/>
    <w:rsid w:val="00DC6D32"/>
    <w:rsid w:val="00DC6EC1"/>
    <w:rsid w:val="00DD051F"/>
    <w:rsid w:val="00DD1095"/>
    <w:rsid w:val="00DD1CAC"/>
    <w:rsid w:val="00DD1D97"/>
    <w:rsid w:val="00DD23F0"/>
    <w:rsid w:val="00DD2E51"/>
    <w:rsid w:val="00DD32CF"/>
    <w:rsid w:val="00DD32F8"/>
    <w:rsid w:val="00DD34E1"/>
    <w:rsid w:val="00DD3CB4"/>
    <w:rsid w:val="00DD4B5D"/>
    <w:rsid w:val="00DD66F7"/>
    <w:rsid w:val="00DD6F35"/>
    <w:rsid w:val="00DD7490"/>
    <w:rsid w:val="00DD7917"/>
    <w:rsid w:val="00DD7CB9"/>
    <w:rsid w:val="00DE049E"/>
    <w:rsid w:val="00DE16FF"/>
    <w:rsid w:val="00DE181C"/>
    <w:rsid w:val="00DE1CD5"/>
    <w:rsid w:val="00DE1CFE"/>
    <w:rsid w:val="00DE1DDA"/>
    <w:rsid w:val="00DE3723"/>
    <w:rsid w:val="00DE3C99"/>
    <w:rsid w:val="00DE3D7C"/>
    <w:rsid w:val="00DE42B8"/>
    <w:rsid w:val="00DE53E7"/>
    <w:rsid w:val="00DE60AC"/>
    <w:rsid w:val="00DE6453"/>
    <w:rsid w:val="00DE6BD2"/>
    <w:rsid w:val="00DE6F2C"/>
    <w:rsid w:val="00DE70F9"/>
    <w:rsid w:val="00DF01BB"/>
    <w:rsid w:val="00DF0779"/>
    <w:rsid w:val="00DF0F4C"/>
    <w:rsid w:val="00DF0FA6"/>
    <w:rsid w:val="00DF1481"/>
    <w:rsid w:val="00DF20E3"/>
    <w:rsid w:val="00DF2440"/>
    <w:rsid w:val="00DF2F59"/>
    <w:rsid w:val="00DF3420"/>
    <w:rsid w:val="00DF36B3"/>
    <w:rsid w:val="00DF4C86"/>
    <w:rsid w:val="00DF4D3A"/>
    <w:rsid w:val="00DF51AB"/>
    <w:rsid w:val="00DF5411"/>
    <w:rsid w:val="00DF5D8F"/>
    <w:rsid w:val="00DF7982"/>
    <w:rsid w:val="00DF7D50"/>
    <w:rsid w:val="00E012DF"/>
    <w:rsid w:val="00E015F1"/>
    <w:rsid w:val="00E01E03"/>
    <w:rsid w:val="00E027E1"/>
    <w:rsid w:val="00E02A15"/>
    <w:rsid w:val="00E03E7F"/>
    <w:rsid w:val="00E04163"/>
    <w:rsid w:val="00E05C31"/>
    <w:rsid w:val="00E05CC2"/>
    <w:rsid w:val="00E0621C"/>
    <w:rsid w:val="00E06266"/>
    <w:rsid w:val="00E06B18"/>
    <w:rsid w:val="00E06E5F"/>
    <w:rsid w:val="00E077EC"/>
    <w:rsid w:val="00E10315"/>
    <w:rsid w:val="00E10A6E"/>
    <w:rsid w:val="00E110B4"/>
    <w:rsid w:val="00E11B1A"/>
    <w:rsid w:val="00E123B6"/>
    <w:rsid w:val="00E148DD"/>
    <w:rsid w:val="00E14ECF"/>
    <w:rsid w:val="00E14F8C"/>
    <w:rsid w:val="00E1548B"/>
    <w:rsid w:val="00E1559B"/>
    <w:rsid w:val="00E158BB"/>
    <w:rsid w:val="00E163D0"/>
    <w:rsid w:val="00E16AE4"/>
    <w:rsid w:val="00E16B41"/>
    <w:rsid w:val="00E1747A"/>
    <w:rsid w:val="00E17CA8"/>
    <w:rsid w:val="00E201DD"/>
    <w:rsid w:val="00E20CEB"/>
    <w:rsid w:val="00E2197C"/>
    <w:rsid w:val="00E220B8"/>
    <w:rsid w:val="00E22F0A"/>
    <w:rsid w:val="00E230F0"/>
    <w:rsid w:val="00E2319F"/>
    <w:rsid w:val="00E2347C"/>
    <w:rsid w:val="00E238B8"/>
    <w:rsid w:val="00E23C66"/>
    <w:rsid w:val="00E23FB3"/>
    <w:rsid w:val="00E24C4F"/>
    <w:rsid w:val="00E253E4"/>
    <w:rsid w:val="00E25EF1"/>
    <w:rsid w:val="00E2671D"/>
    <w:rsid w:val="00E27951"/>
    <w:rsid w:val="00E27C40"/>
    <w:rsid w:val="00E27E5E"/>
    <w:rsid w:val="00E27F28"/>
    <w:rsid w:val="00E30AD0"/>
    <w:rsid w:val="00E30E7C"/>
    <w:rsid w:val="00E31784"/>
    <w:rsid w:val="00E336D7"/>
    <w:rsid w:val="00E33F97"/>
    <w:rsid w:val="00E34984"/>
    <w:rsid w:val="00E34A38"/>
    <w:rsid w:val="00E34E68"/>
    <w:rsid w:val="00E34EC3"/>
    <w:rsid w:val="00E353D5"/>
    <w:rsid w:val="00E35F8B"/>
    <w:rsid w:val="00E36145"/>
    <w:rsid w:val="00E3665F"/>
    <w:rsid w:val="00E36A80"/>
    <w:rsid w:val="00E36C01"/>
    <w:rsid w:val="00E37298"/>
    <w:rsid w:val="00E3760B"/>
    <w:rsid w:val="00E37B88"/>
    <w:rsid w:val="00E400B4"/>
    <w:rsid w:val="00E40A53"/>
    <w:rsid w:val="00E40BA4"/>
    <w:rsid w:val="00E41BD2"/>
    <w:rsid w:val="00E41FF3"/>
    <w:rsid w:val="00E420AE"/>
    <w:rsid w:val="00E42157"/>
    <w:rsid w:val="00E4259D"/>
    <w:rsid w:val="00E42ABC"/>
    <w:rsid w:val="00E42E00"/>
    <w:rsid w:val="00E42E15"/>
    <w:rsid w:val="00E43056"/>
    <w:rsid w:val="00E445F3"/>
    <w:rsid w:val="00E453A5"/>
    <w:rsid w:val="00E4553F"/>
    <w:rsid w:val="00E45626"/>
    <w:rsid w:val="00E45671"/>
    <w:rsid w:val="00E4629F"/>
    <w:rsid w:val="00E471E3"/>
    <w:rsid w:val="00E47507"/>
    <w:rsid w:val="00E50A46"/>
    <w:rsid w:val="00E50A79"/>
    <w:rsid w:val="00E51003"/>
    <w:rsid w:val="00E51365"/>
    <w:rsid w:val="00E53D6D"/>
    <w:rsid w:val="00E5517F"/>
    <w:rsid w:val="00E55555"/>
    <w:rsid w:val="00E55916"/>
    <w:rsid w:val="00E561F1"/>
    <w:rsid w:val="00E56651"/>
    <w:rsid w:val="00E56D10"/>
    <w:rsid w:val="00E57479"/>
    <w:rsid w:val="00E577C1"/>
    <w:rsid w:val="00E60F59"/>
    <w:rsid w:val="00E61B06"/>
    <w:rsid w:val="00E6246A"/>
    <w:rsid w:val="00E634DE"/>
    <w:rsid w:val="00E63E3C"/>
    <w:rsid w:val="00E63F4E"/>
    <w:rsid w:val="00E659A4"/>
    <w:rsid w:val="00E660EC"/>
    <w:rsid w:val="00E66E10"/>
    <w:rsid w:val="00E7034E"/>
    <w:rsid w:val="00E70843"/>
    <w:rsid w:val="00E708D7"/>
    <w:rsid w:val="00E70EFC"/>
    <w:rsid w:val="00E714CA"/>
    <w:rsid w:val="00E71BFA"/>
    <w:rsid w:val="00E72502"/>
    <w:rsid w:val="00E727BD"/>
    <w:rsid w:val="00E729DA"/>
    <w:rsid w:val="00E729F9"/>
    <w:rsid w:val="00E72BB1"/>
    <w:rsid w:val="00E745DE"/>
    <w:rsid w:val="00E7495C"/>
    <w:rsid w:val="00E75AFD"/>
    <w:rsid w:val="00E76058"/>
    <w:rsid w:val="00E769C2"/>
    <w:rsid w:val="00E76C1B"/>
    <w:rsid w:val="00E76E86"/>
    <w:rsid w:val="00E77315"/>
    <w:rsid w:val="00E77BBE"/>
    <w:rsid w:val="00E8151C"/>
    <w:rsid w:val="00E81642"/>
    <w:rsid w:val="00E81662"/>
    <w:rsid w:val="00E817EE"/>
    <w:rsid w:val="00E81945"/>
    <w:rsid w:val="00E81AED"/>
    <w:rsid w:val="00E821A7"/>
    <w:rsid w:val="00E82A0A"/>
    <w:rsid w:val="00E83451"/>
    <w:rsid w:val="00E83656"/>
    <w:rsid w:val="00E83963"/>
    <w:rsid w:val="00E83993"/>
    <w:rsid w:val="00E83B32"/>
    <w:rsid w:val="00E84164"/>
    <w:rsid w:val="00E845C0"/>
    <w:rsid w:val="00E8494E"/>
    <w:rsid w:val="00E84BF0"/>
    <w:rsid w:val="00E85364"/>
    <w:rsid w:val="00E8559C"/>
    <w:rsid w:val="00E85A9B"/>
    <w:rsid w:val="00E85D5B"/>
    <w:rsid w:val="00E85FED"/>
    <w:rsid w:val="00E86008"/>
    <w:rsid w:val="00E86737"/>
    <w:rsid w:val="00E86C15"/>
    <w:rsid w:val="00E90B7A"/>
    <w:rsid w:val="00E9147C"/>
    <w:rsid w:val="00E91D84"/>
    <w:rsid w:val="00E925CD"/>
    <w:rsid w:val="00E92881"/>
    <w:rsid w:val="00E92AFF"/>
    <w:rsid w:val="00E93D56"/>
    <w:rsid w:val="00E948C1"/>
    <w:rsid w:val="00E94E7A"/>
    <w:rsid w:val="00E95167"/>
    <w:rsid w:val="00E9537B"/>
    <w:rsid w:val="00E95BE6"/>
    <w:rsid w:val="00E96E1E"/>
    <w:rsid w:val="00EA06B2"/>
    <w:rsid w:val="00EA1FDE"/>
    <w:rsid w:val="00EA2752"/>
    <w:rsid w:val="00EA2828"/>
    <w:rsid w:val="00EA2A48"/>
    <w:rsid w:val="00EA2DC9"/>
    <w:rsid w:val="00EA3329"/>
    <w:rsid w:val="00EA33B5"/>
    <w:rsid w:val="00EA3657"/>
    <w:rsid w:val="00EA5FC3"/>
    <w:rsid w:val="00EA77E5"/>
    <w:rsid w:val="00EA7970"/>
    <w:rsid w:val="00EA7B1B"/>
    <w:rsid w:val="00EA7E77"/>
    <w:rsid w:val="00EB2175"/>
    <w:rsid w:val="00EB332C"/>
    <w:rsid w:val="00EB36BD"/>
    <w:rsid w:val="00EB4408"/>
    <w:rsid w:val="00EB4CD3"/>
    <w:rsid w:val="00EB5429"/>
    <w:rsid w:val="00EB5506"/>
    <w:rsid w:val="00EB5FA9"/>
    <w:rsid w:val="00EB668B"/>
    <w:rsid w:val="00EB672D"/>
    <w:rsid w:val="00EB6A9F"/>
    <w:rsid w:val="00EB6BE1"/>
    <w:rsid w:val="00EB6EF7"/>
    <w:rsid w:val="00EB7855"/>
    <w:rsid w:val="00EC0023"/>
    <w:rsid w:val="00EC0354"/>
    <w:rsid w:val="00EC0D27"/>
    <w:rsid w:val="00EC1F7F"/>
    <w:rsid w:val="00EC224C"/>
    <w:rsid w:val="00EC3552"/>
    <w:rsid w:val="00EC50D2"/>
    <w:rsid w:val="00EC5781"/>
    <w:rsid w:val="00EC6C57"/>
    <w:rsid w:val="00EC6DDF"/>
    <w:rsid w:val="00EC7238"/>
    <w:rsid w:val="00ED029C"/>
    <w:rsid w:val="00ED0E69"/>
    <w:rsid w:val="00ED171A"/>
    <w:rsid w:val="00ED1AB7"/>
    <w:rsid w:val="00ED1ABA"/>
    <w:rsid w:val="00ED1B5B"/>
    <w:rsid w:val="00ED2D1D"/>
    <w:rsid w:val="00ED3613"/>
    <w:rsid w:val="00ED3CEB"/>
    <w:rsid w:val="00ED4C4D"/>
    <w:rsid w:val="00ED595F"/>
    <w:rsid w:val="00ED5F1A"/>
    <w:rsid w:val="00ED6027"/>
    <w:rsid w:val="00ED6032"/>
    <w:rsid w:val="00ED62CE"/>
    <w:rsid w:val="00ED6526"/>
    <w:rsid w:val="00ED66E4"/>
    <w:rsid w:val="00ED68C6"/>
    <w:rsid w:val="00ED6B8E"/>
    <w:rsid w:val="00ED713C"/>
    <w:rsid w:val="00ED7F8F"/>
    <w:rsid w:val="00EE009B"/>
    <w:rsid w:val="00EE061A"/>
    <w:rsid w:val="00EE0BD4"/>
    <w:rsid w:val="00EE16D3"/>
    <w:rsid w:val="00EE18A9"/>
    <w:rsid w:val="00EE1E3B"/>
    <w:rsid w:val="00EE2068"/>
    <w:rsid w:val="00EE2170"/>
    <w:rsid w:val="00EE2728"/>
    <w:rsid w:val="00EE2933"/>
    <w:rsid w:val="00EE4261"/>
    <w:rsid w:val="00EE4E93"/>
    <w:rsid w:val="00EE52D3"/>
    <w:rsid w:val="00EE6000"/>
    <w:rsid w:val="00EE6076"/>
    <w:rsid w:val="00EE62DF"/>
    <w:rsid w:val="00EE66CF"/>
    <w:rsid w:val="00EE74DC"/>
    <w:rsid w:val="00EE7C30"/>
    <w:rsid w:val="00EF0A0E"/>
    <w:rsid w:val="00EF2094"/>
    <w:rsid w:val="00EF3E38"/>
    <w:rsid w:val="00EF42A1"/>
    <w:rsid w:val="00EF4E73"/>
    <w:rsid w:val="00EF506C"/>
    <w:rsid w:val="00EF50C2"/>
    <w:rsid w:val="00EF5196"/>
    <w:rsid w:val="00EF5432"/>
    <w:rsid w:val="00EF5493"/>
    <w:rsid w:val="00EF55DA"/>
    <w:rsid w:val="00EF59EC"/>
    <w:rsid w:val="00EF6377"/>
    <w:rsid w:val="00F00393"/>
    <w:rsid w:val="00F00BB3"/>
    <w:rsid w:val="00F00E4C"/>
    <w:rsid w:val="00F01579"/>
    <w:rsid w:val="00F0235D"/>
    <w:rsid w:val="00F02370"/>
    <w:rsid w:val="00F02C58"/>
    <w:rsid w:val="00F03B56"/>
    <w:rsid w:val="00F049BA"/>
    <w:rsid w:val="00F05F2B"/>
    <w:rsid w:val="00F06F53"/>
    <w:rsid w:val="00F071AC"/>
    <w:rsid w:val="00F07C82"/>
    <w:rsid w:val="00F07FFA"/>
    <w:rsid w:val="00F10452"/>
    <w:rsid w:val="00F11B66"/>
    <w:rsid w:val="00F1240A"/>
    <w:rsid w:val="00F1345B"/>
    <w:rsid w:val="00F13C54"/>
    <w:rsid w:val="00F14786"/>
    <w:rsid w:val="00F14DCE"/>
    <w:rsid w:val="00F14E1A"/>
    <w:rsid w:val="00F15160"/>
    <w:rsid w:val="00F15C62"/>
    <w:rsid w:val="00F15E9B"/>
    <w:rsid w:val="00F15F74"/>
    <w:rsid w:val="00F1676B"/>
    <w:rsid w:val="00F1699B"/>
    <w:rsid w:val="00F16A1D"/>
    <w:rsid w:val="00F16F05"/>
    <w:rsid w:val="00F17196"/>
    <w:rsid w:val="00F171CC"/>
    <w:rsid w:val="00F1732C"/>
    <w:rsid w:val="00F1757A"/>
    <w:rsid w:val="00F20CB3"/>
    <w:rsid w:val="00F21132"/>
    <w:rsid w:val="00F228CF"/>
    <w:rsid w:val="00F22F9C"/>
    <w:rsid w:val="00F23BE6"/>
    <w:rsid w:val="00F2588B"/>
    <w:rsid w:val="00F25D86"/>
    <w:rsid w:val="00F263AB"/>
    <w:rsid w:val="00F26D75"/>
    <w:rsid w:val="00F27361"/>
    <w:rsid w:val="00F27C2E"/>
    <w:rsid w:val="00F3095F"/>
    <w:rsid w:val="00F30AB1"/>
    <w:rsid w:val="00F319D3"/>
    <w:rsid w:val="00F31D3F"/>
    <w:rsid w:val="00F31E12"/>
    <w:rsid w:val="00F3236F"/>
    <w:rsid w:val="00F329B8"/>
    <w:rsid w:val="00F32FDF"/>
    <w:rsid w:val="00F3330E"/>
    <w:rsid w:val="00F33855"/>
    <w:rsid w:val="00F348DF"/>
    <w:rsid w:val="00F352A5"/>
    <w:rsid w:val="00F352DC"/>
    <w:rsid w:val="00F3582D"/>
    <w:rsid w:val="00F3598A"/>
    <w:rsid w:val="00F359CD"/>
    <w:rsid w:val="00F35C2C"/>
    <w:rsid w:val="00F36325"/>
    <w:rsid w:val="00F365A5"/>
    <w:rsid w:val="00F406B4"/>
    <w:rsid w:val="00F41886"/>
    <w:rsid w:val="00F41DC3"/>
    <w:rsid w:val="00F42A06"/>
    <w:rsid w:val="00F437D4"/>
    <w:rsid w:val="00F43F3E"/>
    <w:rsid w:val="00F44839"/>
    <w:rsid w:val="00F451E3"/>
    <w:rsid w:val="00F45A50"/>
    <w:rsid w:val="00F45BC6"/>
    <w:rsid w:val="00F47166"/>
    <w:rsid w:val="00F4734E"/>
    <w:rsid w:val="00F47414"/>
    <w:rsid w:val="00F47810"/>
    <w:rsid w:val="00F47AD3"/>
    <w:rsid w:val="00F47BE0"/>
    <w:rsid w:val="00F50191"/>
    <w:rsid w:val="00F50242"/>
    <w:rsid w:val="00F50AE1"/>
    <w:rsid w:val="00F53C93"/>
    <w:rsid w:val="00F54977"/>
    <w:rsid w:val="00F54DF7"/>
    <w:rsid w:val="00F55188"/>
    <w:rsid w:val="00F55211"/>
    <w:rsid w:val="00F5524F"/>
    <w:rsid w:val="00F552F6"/>
    <w:rsid w:val="00F55729"/>
    <w:rsid w:val="00F5578B"/>
    <w:rsid w:val="00F55BB9"/>
    <w:rsid w:val="00F56375"/>
    <w:rsid w:val="00F5702B"/>
    <w:rsid w:val="00F57972"/>
    <w:rsid w:val="00F602CB"/>
    <w:rsid w:val="00F60551"/>
    <w:rsid w:val="00F60B85"/>
    <w:rsid w:val="00F6149C"/>
    <w:rsid w:val="00F615E7"/>
    <w:rsid w:val="00F61B44"/>
    <w:rsid w:val="00F624F7"/>
    <w:rsid w:val="00F6252F"/>
    <w:rsid w:val="00F63120"/>
    <w:rsid w:val="00F63133"/>
    <w:rsid w:val="00F63217"/>
    <w:rsid w:val="00F64C54"/>
    <w:rsid w:val="00F66114"/>
    <w:rsid w:val="00F6641C"/>
    <w:rsid w:val="00F70221"/>
    <w:rsid w:val="00F70C36"/>
    <w:rsid w:val="00F7119A"/>
    <w:rsid w:val="00F716DB"/>
    <w:rsid w:val="00F72024"/>
    <w:rsid w:val="00F72934"/>
    <w:rsid w:val="00F7327B"/>
    <w:rsid w:val="00F7327E"/>
    <w:rsid w:val="00F754CA"/>
    <w:rsid w:val="00F75607"/>
    <w:rsid w:val="00F75DF2"/>
    <w:rsid w:val="00F76358"/>
    <w:rsid w:val="00F7670F"/>
    <w:rsid w:val="00F80344"/>
    <w:rsid w:val="00F8082C"/>
    <w:rsid w:val="00F80FA4"/>
    <w:rsid w:val="00F81B49"/>
    <w:rsid w:val="00F81EB5"/>
    <w:rsid w:val="00F82474"/>
    <w:rsid w:val="00F82C14"/>
    <w:rsid w:val="00F8382B"/>
    <w:rsid w:val="00F8382F"/>
    <w:rsid w:val="00F83DAC"/>
    <w:rsid w:val="00F83DB3"/>
    <w:rsid w:val="00F84DF7"/>
    <w:rsid w:val="00F851CD"/>
    <w:rsid w:val="00F85B0E"/>
    <w:rsid w:val="00F875CE"/>
    <w:rsid w:val="00F87605"/>
    <w:rsid w:val="00F8767E"/>
    <w:rsid w:val="00F87C0D"/>
    <w:rsid w:val="00F87E04"/>
    <w:rsid w:val="00F902D4"/>
    <w:rsid w:val="00F911F7"/>
    <w:rsid w:val="00F9142D"/>
    <w:rsid w:val="00F92088"/>
    <w:rsid w:val="00F92115"/>
    <w:rsid w:val="00F93501"/>
    <w:rsid w:val="00F935D7"/>
    <w:rsid w:val="00F941C4"/>
    <w:rsid w:val="00F943D1"/>
    <w:rsid w:val="00F94685"/>
    <w:rsid w:val="00F94881"/>
    <w:rsid w:val="00F95373"/>
    <w:rsid w:val="00F968EC"/>
    <w:rsid w:val="00F96CE2"/>
    <w:rsid w:val="00F97A90"/>
    <w:rsid w:val="00FA210B"/>
    <w:rsid w:val="00FA264C"/>
    <w:rsid w:val="00FA2BFE"/>
    <w:rsid w:val="00FA3DF8"/>
    <w:rsid w:val="00FA4221"/>
    <w:rsid w:val="00FA42ED"/>
    <w:rsid w:val="00FA5A6B"/>
    <w:rsid w:val="00FA5CDF"/>
    <w:rsid w:val="00FA5CF9"/>
    <w:rsid w:val="00FA70FD"/>
    <w:rsid w:val="00FA71A3"/>
    <w:rsid w:val="00FA71DD"/>
    <w:rsid w:val="00FA76F1"/>
    <w:rsid w:val="00FB0723"/>
    <w:rsid w:val="00FB11F8"/>
    <w:rsid w:val="00FB14A8"/>
    <w:rsid w:val="00FB19E0"/>
    <w:rsid w:val="00FB1B10"/>
    <w:rsid w:val="00FB23F3"/>
    <w:rsid w:val="00FB24A2"/>
    <w:rsid w:val="00FB28D9"/>
    <w:rsid w:val="00FB3324"/>
    <w:rsid w:val="00FB3D92"/>
    <w:rsid w:val="00FB3F26"/>
    <w:rsid w:val="00FB42ED"/>
    <w:rsid w:val="00FB643B"/>
    <w:rsid w:val="00FB6991"/>
    <w:rsid w:val="00FB6BCC"/>
    <w:rsid w:val="00FB755D"/>
    <w:rsid w:val="00FB7B42"/>
    <w:rsid w:val="00FC0212"/>
    <w:rsid w:val="00FC0280"/>
    <w:rsid w:val="00FC02B6"/>
    <w:rsid w:val="00FC094F"/>
    <w:rsid w:val="00FC141C"/>
    <w:rsid w:val="00FC150B"/>
    <w:rsid w:val="00FC332E"/>
    <w:rsid w:val="00FC3E7F"/>
    <w:rsid w:val="00FC4073"/>
    <w:rsid w:val="00FC4131"/>
    <w:rsid w:val="00FC422E"/>
    <w:rsid w:val="00FC442D"/>
    <w:rsid w:val="00FC4538"/>
    <w:rsid w:val="00FC5433"/>
    <w:rsid w:val="00FC55FB"/>
    <w:rsid w:val="00FC5B1A"/>
    <w:rsid w:val="00FC5B52"/>
    <w:rsid w:val="00FC5E4E"/>
    <w:rsid w:val="00FC60A9"/>
    <w:rsid w:val="00FC6707"/>
    <w:rsid w:val="00FC67DE"/>
    <w:rsid w:val="00FC68DB"/>
    <w:rsid w:val="00FD0A88"/>
    <w:rsid w:val="00FD1CAE"/>
    <w:rsid w:val="00FD332E"/>
    <w:rsid w:val="00FD3541"/>
    <w:rsid w:val="00FD38F8"/>
    <w:rsid w:val="00FD4E33"/>
    <w:rsid w:val="00FD5242"/>
    <w:rsid w:val="00FD5B0F"/>
    <w:rsid w:val="00FD60CC"/>
    <w:rsid w:val="00FD6211"/>
    <w:rsid w:val="00FD69DE"/>
    <w:rsid w:val="00FD70BE"/>
    <w:rsid w:val="00FD77CB"/>
    <w:rsid w:val="00FD78FC"/>
    <w:rsid w:val="00FD7B77"/>
    <w:rsid w:val="00FE154D"/>
    <w:rsid w:val="00FE15AF"/>
    <w:rsid w:val="00FE1B36"/>
    <w:rsid w:val="00FE1CD8"/>
    <w:rsid w:val="00FE1F7A"/>
    <w:rsid w:val="00FE3CAE"/>
    <w:rsid w:val="00FE3D72"/>
    <w:rsid w:val="00FE3E99"/>
    <w:rsid w:val="00FE42FF"/>
    <w:rsid w:val="00FE4512"/>
    <w:rsid w:val="00FE5724"/>
    <w:rsid w:val="00FE6D8C"/>
    <w:rsid w:val="00FE6F86"/>
    <w:rsid w:val="00FF020C"/>
    <w:rsid w:val="00FF0AF8"/>
    <w:rsid w:val="00FF155B"/>
    <w:rsid w:val="00FF37B2"/>
    <w:rsid w:val="00FF4242"/>
    <w:rsid w:val="00FF44B1"/>
    <w:rsid w:val="00FF4777"/>
    <w:rsid w:val="00FF4975"/>
    <w:rsid w:val="00FF520A"/>
    <w:rsid w:val="00FF52E9"/>
    <w:rsid w:val="00FF5DE5"/>
    <w:rsid w:val="00FF61E6"/>
    <w:rsid w:val="00FF652B"/>
    <w:rsid w:val="00FF67DB"/>
    <w:rsid w:val="00FF68B7"/>
    <w:rsid w:val="00FF698D"/>
    <w:rsid w:val="00FF6D6B"/>
    <w:rsid w:val="00FF6EBB"/>
    <w:rsid w:val="0300FE37"/>
    <w:rsid w:val="064B372B"/>
    <w:rsid w:val="06779700"/>
    <w:rsid w:val="092B48CC"/>
    <w:rsid w:val="0A30A0A2"/>
    <w:rsid w:val="0AF2DD24"/>
    <w:rsid w:val="0C3BBA18"/>
    <w:rsid w:val="0C8EAD85"/>
    <w:rsid w:val="0DBC481B"/>
    <w:rsid w:val="0E1BE4D6"/>
    <w:rsid w:val="0EB2D82D"/>
    <w:rsid w:val="1264217E"/>
    <w:rsid w:val="13B9094C"/>
    <w:rsid w:val="17474B13"/>
    <w:rsid w:val="18084DB8"/>
    <w:rsid w:val="1D5A733E"/>
    <w:rsid w:val="20B12286"/>
    <w:rsid w:val="210F8A96"/>
    <w:rsid w:val="23A2F8DF"/>
    <w:rsid w:val="253EC940"/>
    <w:rsid w:val="256C8771"/>
    <w:rsid w:val="2950ECC3"/>
    <w:rsid w:val="299922B5"/>
    <w:rsid w:val="3283F60C"/>
    <w:rsid w:val="33101DB4"/>
    <w:rsid w:val="35D0619D"/>
    <w:rsid w:val="3711080A"/>
    <w:rsid w:val="38B46BE5"/>
    <w:rsid w:val="38B5DB1F"/>
    <w:rsid w:val="3F23A2CE"/>
    <w:rsid w:val="3F4F7BFB"/>
    <w:rsid w:val="3FF64FDE"/>
    <w:rsid w:val="40D58459"/>
    <w:rsid w:val="4114B31D"/>
    <w:rsid w:val="427C303F"/>
    <w:rsid w:val="448E23F4"/>
    <w:rsid w:val="44CBC4D5"/>
    <w:rsid w:val="45B37B84"/>
    <w:rsid w:val="45E04192"/>
    <w:rsid w:val="48B15CB7"/>
    <w:rsid w:val="49EF195F"/>
    <w:rsid w:val="4FF47B36"/>
    <w:rsid w:val="51537E9F"/>
    <w:rsid w:val="51CD87D1"/>
    <w:rsid w:val="58C3D781"/>
    <w:rsid w:val="5A62B96A"/>
    <w:rsid w:val="5B650043"/>
    <w:rsid w:val="5BDA858E"/>
    <w:rsid w:val="5DCEB857"/>
    <w:rsid w:val="5E67F6CD"/>
    <w:rsid w:val="64E4CDBE"/>
    <w:rsid w:val="6A66E3AA"/>
    <w:rsid w:val="6DB86B7C"/>
    <w:rsid w:val="6EB4907B"/>
    <w:rsid w:val="6EE67551"/>
    <w:rsid w:val="7392E7DA"/>
    <w:rsid w:val="7A2130DC"/>
    <w:rsid w:val="7A45A73E"/>
    <w:rsid w:val="7FA22266"/>
    <w:rsid w:val="7FC61D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04192"/>
  <w15:chartTrackingRefBased/>
  <w15:docId w15:val="{ECAD30FF-9DE5-48ED-B63F-E322D428E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632"/>
    <w:pPr>
      <w:tabs>
        <w:tab w:val="left" w:pos="567"/>
      </w:tabs>
      <w:spacing w:before="120" w:after="0" w:line="254" w:lineRule="auto"/>
    </w:pPr>
    <w:rPr>
      <w:rFonts w:ascii="Open Sans Light" w:hAnsi="Open Sans Light"/>
      <w:sz w:val="20"/>
      <w:lang w:val="en-AU"/>
    </w:rPr>
  </w:style>
  <w:style w:type="paragraph" w:styleId="Heading1">
    <w:name w:val="heading 1"/>
    <w:basedOn w:val="Normal"/>
    <w:next w:val="Normal"/>
    <w:link w:val="Heading1Char"/>
    <w:uiPriority w:val="9"/>
    <w:qFormat/>
    <w:rsid w:val="00E56D10"/>
    <w:pPr>
      <w:tabs>
        <w:tab w:val="clear" w:pos="567"/>
      </w:tabs>
      <w:spacing w:before="360" w:after="200" w:line="276" w:lineRule="auto"/>
      <w:outlineLvl w:val="0"/>
    </w:pPr>
    <w:rPr>
      <w:rFonts w:ascii="Work Sans" w:eastAsia="Times New Roman" w:hAnsi="Work Sans" w:cs="Open Sans"/>
      <w:b/>
      <w:bCs/>
      <w:color w:val="006991"/>
      <w:sz w:val="40"/>
      <w:szCs w:val="40"/>
    </w:rPr>
  </w:style>
  <w:style w:type="paragraph" w:styleId="Heading2">
    <w:name w:val="heading 2"/>
    <w:aliases w:val="CGC 2025 Heading 2"/>
    <w:basedOn w:val="Normal"/>
    <w:next w:val="Heading3"/>
    <w:link w:val="Heading2Char"/>
    <w:uiPriority w:val="9"/>
    <w:qFormat/>
    <w:rsid w:val="00E56D10"/>
    <w:pPr>
      <w:tabs>
        <w:tab w:val="clear" w:pos="567"/>
      </w:tabs>
      <w:spacing w:before="360" w:after="200" w:line="276" w:lineRule="auto"/>
      <w:outlineLvl w:val="1"/>
    </w:pPr>
    <w:rPr>
      <w:rFonts w:ascii="Work Sans" w:eastAsia="Times New Roman" w:hAnsi="Work Sans" w:cs="Open Sans"/>
      <w:b/>
      <w:bCs/>
      <w:color w:val="006991"/>
      <w:sz w:val="36"/>
      <w:szCs w:val="36"/>
    </w:rPr>
  </w:style>
  <w:style w:type="paragraph" w:styleId="Heading3">
    <w:name w:val="heading 3"/>
    <w:aliases w:val="CGC 2025 Heading 3"/>
    <w:basedOn w:val="Normal"/>
    <w:next w:val="Heading4"/>
    <w:link w:val="Heading3Char"/>
    <w:uiPriority w:val="9"/>
    <w:qFormat/>
    <w:rsid w:val="00E56D10"/>
    <w:pPr>
      <w:tabs>
        <w:tab w:val="clear" w:pos="567"/>
      </w:tabs>
      <w:spacing w:before="240" w:after="200" w:line="276" w:lineRule="auto"/>
      <w:outlineLvl w:val="2"/>
    </w:pPr>
    <w:rPr>
      <w:rFonts w:ascii="Work Sans" w:eastAsia="Times New Roman" w:hAnsi="Work Sans" w:cs="Open Sans"/>
      <w:b/>
      <w:bCs/>
      <w:color w:val="006991"/>
      <w:sz w:val="28"/>
      <w:szCs w:val="28"/>
    </w:rPr>
  </w:style>
  <w:style w:type="paragraph" w:styleId="Heading4">
    <w:name w:val="heading 4"/>
    <w:aliases w:val="CGC 2025 Heading 4"/>
    <w:basedOn w:val="Normal"/>
    <w:next w:val="Heading5"/>
    <w:link w:val="Heading4Char"/>
    <w:uiPriority w:val="9"/>
    <w:qFormat/>
    <w:rsid w:val="00E56D10"/>
    <w:pPr>
      <w:keepNext/>
      <w:widowControl w:val="0"/>
      <w:spacing w:before="240" w:line="240" w:lineRule="auto"/>
      <w:outlineLvl w:val="3"/>
    </w:pPr>
    <w:rPr>
      <w:rFonts w:ascii="Work Sans" w:eastAsiaTheme="majorEastAsia" w:hAnsi="Work Sans" w:cstheme="majorBidi"/>
      <w:b/>
      <w:bCs/>
      <w:iCs/>
      <w:color w:val="006991"/>
      <w:sz w:val="24"/>
    </w:rPr>
  </w:style>
  <w:style w:type="paragraph" w:styleId="Heading5">
    <w:name w:val="heading 5"/>
    <w:aliases w:val="CGC 2025 Heading 5"/>
    <w:basedOn w:val="Normal"/>
    <w:next w:val="Heading6"/>
    <w:link w:val="Heading5Char"/>
    <w:uiPriority w:val="9"/>
    <w:qFormat/>
    <w:rsid w:val="00E56D10"/>
    <w:pPr>
      <w:keepNext/>
      <w:tabs>
        <w:tab w:val="clear" w:pos="567"/>
      </w:tabs>
      <w:outlineLvl w:val="4"/>
    </w:pPr>
    <w:rPr>
      <w:rFonts w:ascii="Montserrat Semi Bold" w:eastAsiaTheme="majorEastAsia" w:hAnsi="Montserrat Semi Bold" w:cstheme="majorBidi"/>
      <w:color w:val="636466"/>
    </w:rPr>
  </w:style>
  <w:style w:type="paragraph" w:styleId="Heading6">
    <w:name w:val="heading 6"/>
    <w:basedOn w:val="Normal"/>
    <w:next w:val="Normal"/>
    <w:link w:val="Heading6Char"/>
    <w:uiPriority w:val="9"/>
    <w:qFormat/>
    <w:rsid w:val="00E56D10"/>
    <w:pPr>
      <w:keepNext/>
      <w:keepLines/>
      <w:outlineLvl w:val="5"/>
    </w:pPr>
    <w:rPr>
      <w:rFonts w:ascii="Montserrat Semi Bold" w:eastAsiaTheme="majorEastAsia" w:hAnsi="Montserrat Semi Bold" w:cstheme="majorBidi"/>
      <w:i/>
      <w:iCs/>
      <w:color w:val="636466"/>
    </w:rPr>
  </w:style>
  <w:style w:type="paragraph" w:styleId="Heading7">
    <w:name w:val="heading 7"/>
    <w:basedOn w:val="Normal"/>
    <w:next w:val="Normal"/>
    <w:link w:val="Heading7Char"/>
    <w:uiPriority w:val="9"/>
    <w:semiHidden/>
    <w:rsid w:val="00E56D1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Do not use),(Sub-section Nos)"/>
    <w:basedOn w:val="Normal"/>
    <w:next w:val="Normal"/>
    <w:link w:val="Heading8Char"/>
    <w:semiHidden/>
    <w:rsid w:val="00E56D10"/>
    <w:pPr>
      <w:numPr>
        <w:ilvl w:val="7"/>
        <w:numId w:val="22"/>
      </w:numPr>
      <w:spacing w:before="240" w:after="60"/>
      <w:outlineLvl w:val="7"/>
    </w:pPr>
    <w:rPr>
      <w:rFonts w:ascii="Arial" w:hAnsi="Arial"/>
      <w:i/>
      <w:szCs w:val="20"/>
    </w:rPr>
  </w:style>
  <w:style w:type="paragraph" w:styleId="Heading9">
    <w:name w:val="heading 9"/>
    <w:aliases w:val="Heading 9 (Do not use),(Subsubsection Nos)"/>
    <w:basedOn w:val="Normal"/>
    <w:next w:val="Normal"/>
    <w:link w:val="Heading9Char"/>
    <w:semiHidden/>
    <w:rsid w:val="00E56D10"/>
    <w:pPr>
      <w:numPr>
        <w:ilvl w:val="8"/>
        <w:numId w:val="22"/>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6D10"/>
    <w:rPr>
      <w:rFonts w:ascii="Work Sans" w:eastAsia="Times New Roman" w:hAnsi="Work Sans" w:cs="Open Sans"/>
      <w:b/>
      <w:bCs/>
      <w:color w:val="006991"/>
      <w:sz w:val="40"/>
      <w:szCs w:val="40"/>
      <w:lang w:val="en-AU"/>
    </w:rPr>
  </w:style>
  <w:style w:type="character" w:customStyle="1" w:styleId="Heading2Char">
    <w:name w:val="Heading 2 Char"/>
    <w:aliases w:val="CGC 2025 Heading 2 Char"/>
    <w:basedOn w:val="DefaultParagraphFont"/>
    <w:link w:val="Heading2"/>
    <w:uiPriority w:val="9"/>
    <w:rsid w:val="00E56D10"/>
    <w:rPr>
      <w:rFonts w:ascii="Work Sans" w:eastAsia="Times New Roman" w:hAnsi="Work Sans" w:cs="Open Sans"/>
      <w:b/>
      <w:bCs/>
      <w:color w:val="006991"/>
      <w:sz w:val="36"/>
      <w:szCs w:val="36"/>
      <w:lang w:val="en-AU"/>
    </w:rPr>
  </w:style>
  <w:style w:type="character" w:customStyle="1" w:styleId="Heading3Char">
    <w:name w:val="Heading 3 Char"/>
    <w:aliases w:val="CGC 2025 Heading 3 Char"/>
    <w:basedOn w:val="DefaultParagraphFont"/>
    <w:link w:val="Heading3"/>
    <w:uiPriority w:val="9"/>
    <w:rsid w:val="00E56D10"/>
    <w:rPr>
      <w:rFonts w:ascii="Work Sans" w:eastAsia="Times New Roman" w:hAnsi="Work Sans" w:cs="Open Sans"/>
      <w:b/>
      <w:bCs/>
      <w:color w:val="006991"/>
      <w:sz w:val="28"/>
      <w:szCs w:val="28"/>
      <w:lang w:val="en-AU"/>
    </w:rPr>
  </w:style>
  <w:style w:type="character" w:customStyle="1" w:styleId="Heading4Char">
    <w:name w:val="Heading 4 Char"/>
    <w:aliases w:val="CGC 2025 Heading 4 Char"/>
    <w:basedOn w:val="DefaultParagraphFont"/>
    <w:link w:val="Heading4"/>
    <w:uiPriority w:val="9"/>
    <w:rsid w:val="00E56D10"/>
    <w:rPr>
      <w:rFonts w:ascii="Work Sans" w:eastAsiaTheme="majorEastAsia" w:hAnsi="Work Sans" w:cstheme="majorBidi"/>
      <w:b/>
      <w:bCs/>
      <w:iCs/>
      <w:color w:val="006991"/>
      <w:sz w:val="24"/>
      <w:lang w:val="en-AU"/>
    </w:rPr>
  </w:style>
  <w:style w:type="paragraph" w:styleId="Caption">
    <w:name w:val="caption"/>
    <w:basedOn w:val="Normal"/>
    <w:next w:val="Normal"/>
    <w:link w:val="CaptionChar"/>
    <w:qFormat/>
    <w:rsid w:val="00E56D10"/>
    <w:pPr>
      <w:keepNext/>
      <w:keepLines/>
      <w:tabs>
        <w:tab w:val="clear" w:pos="567"/>
        <w:tab w:val="left" w:pos="1134"/>
        <w:tab w:val="left" w:pos="1418"/>
      </w:tabs>
      <w:spacing w:before="240" w:after="120" w:line="240" w:lineRule="auto"/>
      <w:ind w:left="1134" w:hanging="1134"/>
    </w:pPr>
    <w:rPr>
      <w:rFonts w:ascii="Montserrat Ultra Light" w:hAnsi="Montserrat Ultra Light"/>
      <w:b/>
      <w:bCs/>
      <w:szCs w:val="20"/>
    </w:rPr>
  </w:style>
  <w:style w:type="paragraph" w:styleId="Footer">
    <w:name w:val="footer"/>
    <w:basedOn w:val="Normal"/>
    <w:link w:val="FooterChar"/>
    <w:uiPriority w:val="99"/>
    <w:unhideWhenUsed/>
    <w:rsid w:val="00E56D10"/>
    <w:pPr>
      <w:tabs>
        <w:tab w:val="clear" w:pos="567"/>
        <w:tab w:val="center" w:pos="4513"/>
        <w:tab w:val="right" w:pos="9026"/>
      </w:tabs>
      <w:spacing w:before="0" w:line="240" w:lineRule="auto"/>
      <w:ind w:left="-284" w:right="-284"/>
      <w:jc w:val="right"/>
    </w:pPr>
    <w:rPr>
      <w:rFonts w:ascii="Montserrat Ultra Light" w:hAnsi="Montserrat Ultra Light"/>
      <w:b/>
      <w:color w:val="004563"/>
    </w:rPr>
  </w:style>
  <w:style w:type="character" w:customStyle="1" w:styleId="FooterChar">
    <w:name w:val="Footer Char"/>
    <w:basedOn w:val="DefaultParagraphFont"/>
    <w:link w:val="Footer"/>
    <w:uiPriority w:val="99"/>
    <w:rsid w:val="00E56D10"/>
    <w:rPr>
      <w:rFonts w:ascii="Montserrat Ultra Light" w:hAnsi="Montserrat Ultra Light"/>
      <w:b/>
      <w:color w:val="004563"/>
      <w:sz w:val="20"/>
      <w:lang w:val="en-AU"/>
    </w:rPr>
  </w:style>
  <w:style w:type="paragraph" w:styleId="Header">
    <w:name w:val="header"/>
    <w:basedOn w:val="Footer"/>
    <w:link w:val="HeaderChar"/>
    <w:uiPriority w:val="99"/>
    <w:unhideWhenUsed/>
    <w:rsid w:val="00E56D10"/>
  </w:style>
  <w:style w:type="character" w:customStyle="1" w:styleId="HeaderChar">
    <w:name w:val="Header Char"/>
    <w:basedOn w:val="DefaultParagraphFont"/>
    <w:link w:val="Header"/>
    <w:uiPriority w:val="99"/>
    <w:rsid w:val="00E56D10"/>
    <w:rPr>
      <w:rFonts w:ascii="Montserrat Ultra Light" w:hAnsi="Montserrat Ultra Light"/>
      <w:b/>
      <w:color w:val="004563"/>
      <w:sz w:val="20"/>
      <w:lang w:val="en-AU"/>
    </w:rPr>
  </w:style>
  <w:style w:type="character" w:styleId="Hyperlink">
    <w:name w:val="Hyperlink"/>
    <w:basedOn w:val="DefaultParagraphFont"/>
    <w:uiPriority w:val="99"/>
    <w:unhideWhenUsed/>
    <w:qFormat/>
    <w:rsid w:val="00E56D10"/>
    <w:rPr>
      <w:color w:val="006991"/>
      <w:u w:val="single"/>
    </w:rPr>
  </w:style>
  <w:style w:type="paragraph" w:styleId="TOC3">
    <w:name w:val="toc 3"/>
    <w:basedOn w:val="TOC2"/>
    <w:next w:val="Normal"/>
    <w:uiPriority w:val="39"/>
    <w:rsid w:val="00E56D10"/>
    <w:pPr>
      <w:ind w:left="397"/>
    </w:pPr>
    <w:rPr>
      <w:rFonts w:ascii="Open Sans Light" w:hAnsi="Open Sans Light"/>
      <w:iCs/>
    </w:rPr>
  </w:style>
  <w:style w:type="character" w:customStyle="1" w:styleId="CaptionChar">
    <w:name w:val="Caption Char"/>
    <w:basedOn w:val="DefaultParagraphFont"/>
    <w:link w:val="Caption"/>
    <w:rsid w:val="00E56D10"/>
    <w:rPr>
      <w:rFonts w:ascii="Montserrat Ultra Light" w:hAnsi="Montserrat Ultra Light"/>
      <w:b/>
      <w:bCs/>
      <w:sz w:val="20"/>
      <w:szCs w:val="20"/>
      <w:lang w:val="en-AU"/>
    </w:rPr>
  </w:style>
  <w:style w:type="paragraph" w:customStyle="1" w:styleId="CGCParaNumber">
    <w:name w:val="CGC Para Number"/>
    <w:basedOn w:val="Normal"/>
    <w:qFormat/>
    <w:rsid w:val="00E56D10"/>
    <w:pPr>
      <w:numPr>
        <w:numId w:val="4"/>
      </w:numPr>
      <w:ind w:left="567" w:hanging="567"/>
    </w:pPr>
    <w:rPr>
      <w:rFonts w:ascii="Work Sans" w:hAnsi="Work Sans"/>
      <w:szCs w:val="20"/>
    </w:rPr>
  </w:style>
  <w:style w:type="paragraph" w:customStyle="1" w:styleId="CGCBullet1">
    <w:name w:val="CGC Bullet 1"/>
    <w:basedOn w:val="Normal"/>
    <w:qFormat/>
    <w:rsid w:val="00D63596"/>
    <w:pPr>
      <w:ind w:left="927" w:hanging="360"/>
    </w:pPr>
    <w:rPr>
      <w:rFonts w:ascii="Work Sans" w:hAnsi="Work Sans"/>
    </w:rPr>
  </w:style>
  <w:style w:type="paragraph" w:customStyle="1" w:styleId="CGCTablenote">
    <w:name w:val="CGC Table note"/>
    <w:basedOn w:val="Normal"/>
    <w:next w:val="Normal"/>
    <w:link w:val="CGCTablenoteChar"/>
    <w:qFormat/>
    <w:rsid w:val="00E56D10"/>
    <w:pPr>
      <w:tabs>
        <w:tab w:val="left" w:pos="680"/>
      </w:tabs>
      <w:spacing w:before="40" w:line="240" w:lineRule="auto"/>
      <w:ind w:left="340" w:hanging="227"/>
    </w:pPr>
    <w:rPr>
      <w:sz w:val="14"/>
    </w:rPr>
  </w:style>
  <w:style w:type="character" w:styleId="CommentReference">
    <w:name w:val="annotation reference"/>
    <w:basedOn w:val="DefaultParagraphFont"/>
    <w:semiHidden/>
    <w:unhideWhenUsed/>
    <w:rsid w:val="00E56D10"/>
    <w:rPr>
      <w:sz w:val="16"/>
      <w:szCs w:val="16"/>
    </w:rPr>
  </w:style>
  <w:style w:type="paragraph" w:styleId="CommentText">
    <w:name w:val="annotation text"/>
    <w:basedOn w:val="Normal"/>
    <w:link w:val="CommentTextChar"/>
    <w:unhideWhenUsed/>
    <w:rsid w:val="00E56D10"/>
    <w:pPr>
      <w:spacing w:line="240" w:lineRule="auto"/>
    </w:pPr>
    <w:rPr>
      <w:szCs w:val="20"/>
    </w:rPr>
  </w:style>
  <w:style w:type="character" w:customStyle="1" w:styleId="CommentTextChar">
    <w:name w:val="Comment Text Char"/>
    <w:basedOn w:val="DefaultParagraphFont"/>
    <w:link w:val="CommentText"/>
    <w:rsid w:val="00E56D10"/>
    <w:rPr>
      <w:rFonts w:ascii="Open Sans Light" w:hAnsi="Open Sans Light"/>
      <w:sz w:val="20"/>
      <w:szCs w:val="20"/>
      <w:lang w:val="en-AU"/>
    </w:rPr>
  </w:style>
  <w:style w:type="paragraph" w:customStyle="1" w:styleId="CGCBodyPara">
    <w:name w:val="CGC Body Para"/>
    <w:basedOn w:val="CGCParaNumber"/>
    <w:rsid w:val="00D63596"/>
    <w:pPr>
      <w:ind w:hanging="425"/>
    </w:pPr>
  </w:style>
  <w:style w:type="character" w:customStyle="1" w:styleId="Heading5Char">
    <w:name w:val="Heading 5 Char"/>
    <w:aliases w:val="CGC 2025 Heading 5 Char"/>
    <w:basedOn w:val="DefaultParagraphFont"/>
    <w:link w:val="Heading5"/>
    <w:uiPriority w:val="9"/>
    <w:rsid w:val="00E56D10"/>
    <w:rPr>
      <w:rFonts w:ascii="Montserrat Semi Bold" w:eastAsiaTheme="majorEastAsia" w:hAnsi="Montserrat Semi Bold" w:cstheme="majorBidi"/>
      <w:color w:val="636466"/>
      <w:sz w:val="20"/>
      <w:lang w:val="en-AU"/>
    </w:rPr>
  </w:style>
  <w:style w:type="paragraph" w:styleId="TOC2">
    <w:name w:val="toc 2"/>
    <w:basedOn w:val="TOC1"/>
    <w:next w:val="Normal"/>
    <w:uiPriority w:val="39"/>
    <w:rsid w:val="00E56D10"/>
    <w:pPr>
      <w:spacing w:before="120"/>
    </w:pPr>
    <w:rPr>
      <w:rFonts w:ascii="Work Sans" w:hAnsi="Work Sans"/>
      <w:b w:val="0"/>
    </w:rPr>
  </w:style>
  <w:style w:type="paragraph" w:styleId="TOCHeading">
    <w:name w:val="TOC Heading"/>
    <w:aliases w:val="CGC 2025 TOC Heading"/>
    <w:basedOn w:val="Heading1"/>
    <w:next w:val="Normal"/>
    <w:uiPriority w:val="39"/>
    <w:unhideWhenUsed/>
    <w:qFormat/>
    <w:rsid w:val="00E56D10"/>
    <w:pPr>
      <w:keepLines/>
      <w:spacing w:before="480" w:line="320" w:lineRule="atLeast"/>
      <w:outlineLvl w:val="9"/>
    </w:pPr>
    <w:rPr>
      <w:caps/>
      <w:color w:val="2F5496" w:themeColor="accent1" w:themeShade="BF"/>
      <w:sz w:val="28"/>
    </w:rPr>
  </w:style>
  <w:style w:type="character" w:styleId="PageNumber">
    <w:name w:val="page number"/>
    <w:basedOn w:val="DefaultParagraphFont"/>
    <w:rsid w:val="00E56D10"/>
  </w:style>
  <w:style w:type="character" w:customStyle="1" w:styleId="normaltextrun">
    <w:name w:val="normaltextrun"/>
    <w:basedOn w:val="DefaultParagraphFont"/>
    <w:rsid w:val="00D33BC4"/>
  </w:style>
  <w:style w:type="paragraph" w:styleId="Revision">
    <w:name w:val="Revision"/>
    <w:hidden/>
    <w:uiPriority w:val="99"/>
    <w:semiHidden/>
    <w:rsid w:val="00E56D10"/>
    <w:pPr>
      <w:spacing w:after="0" w:line="240" w:lineRule="auto"/>
    </w:pPr>
    <w:rPr>
      <w:rFonts w:ascii="Open Sans Light" w:hAnsi="Open Sans Light"/>
      <w:sz w:val="20"/>
      <w:lang w:val="en-AU"/>
    </w:rPr>
  </w:style>
  <w:style w:type="paragraph" w:styleId="CommentSubject">
    <w:name w:val="annotation subject"/>
    <w:basedOn w:val="CommentText"/>
    <w:next w:val="CommentText"/>
    <w:link w:val="CommentSubjectChar"/>
    <w:semiHidden/>
    <w:unhideWhenUsed/>
    <w:rsid w:val="00E56D10"/>
    <w:rPr>
      <w:b/>
      <w:bCs/>
    </w:rPr>
  </w:style>
  <w:style w:type="character" w:customStyle="1" w:styleId="CommentSubjectChar">
    <w:name w:val="Comment Subject Char"/>
    <w:basedOn w:val="CommentTextChar"/>
    <w:link w:val="CommentSubject"/>
    <w:semiHidden/>
    <w:rsid w:val="00E56D10"/>
    <w:rPr>
      <w:rFonts w:ascii="Open Sans Light" w:hAnsi="Open Sans Light"/>
      <w:b/>
      <w:bCs/>
      <w:sz w:val="20"/>
      <w:szCs w:val="20"/>
      <w:lang w:val="en-AU"/>
    </w:rPr>
  </w:style>
  <w:style w:type="paragraph" w:styleId="NoSpacing">
    <w:name w:val="No Spacing"/>
    <w:link w:val="NoSpacingChar"/>
    <w:uiPriority w:val="1"/>
    <w:qFormat/>
    <w:rsid w:val="00E56D10"/>
    <w:pPr>
      <w:tabs>
        <w:tab w:val="left" w:pos="567"/>
      </w:tabs>
      <w:spacing w:after="0" w:line="240" w:lineRule="auto"/>
    </w:pPr>
    <w:rPr>
      <w:sz w:val="24"/>
      <w:lang w:val="en-AU"/>
    </w:rPr>
  </w:style>
  <w:style w:type="character" w:customStyle="1" w:styleId="eop">
    <w:name w:val="eop"/>
    <w:basedOn w:val="DefaultParagraphFont"/>
    <w:rsid w:val="00041049"/>
  </w:style>
  <w:style w:type="character" w:styleId="Mention">
    <w:name w:val="Mention"/>
    <w:basedOn w:val="DefaultParagraphFont"/>
    <w:uiPriority w:val="99"/>
    <w:unhideWhenUsed/>
    <w:rsid w:val="00E56D10"/>
    <w:rPr>
      <w:color w:val="2B579A"/>
      <w:shd w:val="clear" w:color="auto" w:fill="E1DFDD"/>
    </w:rPr>
  </w:style>
  <w:style w:type="paragraph" w:styleId="FootnoteText">
    <w:name w:val="footnote text"/>
    <w:basedOn w:val="Normal"/>
    <w:link w:val="FootnoteTextChar"/>
    <w:autoRedefine/>
    <w:qFormat/>
    <w:rsid w:val="00E56D10"/>
    <w:pPr>
      <w:spacing w:before="40" w:line="240" w:lineRule="auto"/>
      <w:ind w:left="142" w:hanging="142"/>
    </w:pPr>
    <w:rPr>
      <w:rFonts w:ascii="Work Sans" w:hAnsi="Work Sans"/>
      <w:sz w:val="14"/>
      <w:szCs w:val="16"/>
    </w:rPr>
  </w:style>
  <w:style w:type="character" w:customStyle="1" w:styleId="FootnoteTextChar">
    <w:name w:val="Footnote Text Char"/>
    <w:basedOn w:val="DefaultParagraphFont"/>
    <w:link w:val="FootnoteText"/>
    <w:rsid w:val="00E56D10"/>
    <w:rPr>
      <w:rFonts w:ascii="Work Sans" w:hAnsi="Work Sans"/>
      <w:sz w:val="14"/>
      <w:szCs w:val="16"/>
      <w:lang w:val="en-AU"/>
    </w:rPr>
  </w:style>
  <w:style w:type="character" w:styleId="FootnoteReference">
    <w:name w:val="footnote reference"/>
    <w:qFormat/>
    <w:rsid w:val="00E56D10"/>
    <w:rPr>
      <w:rFonts w:ascii="Work Sans" w:hAnsi="Work Sans"/>
      <w:sz w:val="20"/>
      <w:szCs w:val="20"/>
      <w:vertAlign w:val="superscript"/>
    </w:rPr>
  </w:style>
  <w:style w:type="paragraph" w:styleId="NormalWeb">
    <w:name w:val="Normal (Web)"/>
    <w:basedOn w:val="Normal"/>
    <w:uiPriority w:val="99"/>
    <w:unhideWhenUsed/>
    <w:rsid w:val="00CA628F"/>
    <w:pPr>
      <w:tabs>
        <w:tab w:val="clear" w:pos="567"/>
      </w:tabs>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E56D10"/>
    <w:pPr>
      <w:ind w:left="720"/>
      <w:contextualSpacing/>
    </w:pPr>
  </w:style>
  <w:style w:type="paragraph" w:styleId="Subtitle">
    <w:name w:val="Subtitle"/>
    <w:basedOn w:val="Normal"/>
    <w:next w:val="Normal"/>
    <w:link w:val="SubtitleChar"/>
    <w:uiPriority w:val="11"/>
    <w:qFormat/>
    <w:rsid w:val="003B49D9"/>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3B49D9"/>
    <w:rPr>
      <w:rFonts w:eastAsiaTheme="minorEastAsia"/>
      <w:color w:val="5A5A5A" w:themeColor="text1" w:themeTint="A5"/>
      <w:spacing w:val="15"/>
      <w:lang w:val="en-AU"/>
    </w:rPr>
  </w:style>
  <w:style w:type="character" w:customStyle="1" w:styleId="Heading6Char">
    <w:name w:val="Heading 6 Char"/>
    <w:basedOn w:val="DefaultParagraphFont"/>
    <w:link w:val="Heading6"/>
    <w:uiPriority w:val="9"/>
    <w:rsid w:val="00E56D10"/>
    <w:rPr>
      <w:rFonts w:ascii="Montserrat Semi Bold" w:eastAsiaTheme="majorEastAsia" w:hAnsi="Montserrat Semi Bold" w:cstheme="majorBidi"/>
      <w:i/>
      <w:iCs/>
      <w:color w:val="636466"/>
      <w:sz w:val="20"/>
      <w:lang w:val="en-AU"/>
    </w:rPr>
  </w:style>
  <w:style w:type="character" w:customStyle="1" w:styleId="Heading7Char">
    <w:name w:val="Heading 7 Char"/>
    <w:basedOn w:val="DefaultParagraphFont"/>
    <w:link w:val="Heading7"/>
    <w:uiPriority w:val="9"/>
    <w:semiHidden/>
    <w:rsid w:val="00E56D10"/>
    <w:rPr>
      <w:rFonts w:asciiTheme="majorHAnsi" w:eastAsiaTheme="majorEastAsia" w:hAnsiTheme="majorHAnsi" w:cstheme="majorBidi"/>
      <w:i/>
      <w:iCs/>
      <w:color w:val="404040" w:themeColor="text1" w:themeTint="BF"/>
      <w:sz w:val="20"/>
      <w:lang w:val="en-AU"/>
    </w:rPr>
  </w:style>
  <w:style w:type="character" w:customStyle="1" w:styleId="Heading8Char">
    <w:name w:val="Heading 8 Char"/>
    <w:aliases w:val="(Do not use) Char,(Sub-section Nos) Char"/>
    <w:basedOn w:val="DefaultParagraphFont"/>
    <w:link w:val="Heading8"/>
    <w:semiHidden/>
    <w:rsid w:val="00BF1D53"/>
    <w:rPr>
      <w:rFonts w:ascii="Arial" w:hAnsi="Arial"/>
      <w:i/>
      <w:sz w:val="20"/>
      <w:szCs w:val="20"/>
      <w:lang w:val="en-AU"/>
    </w:rPr>
  </w:style>
  <w:style w:type="character" w:customStyle="1" w:styleId="Heading9Char">
    <w:name w:val="Heading 9 Char"/>
    <w:aliases w:val="Heading 9 (Do not use) Char,(Subsubsection Nos) Char"/>
    <w:basedOn w:val="DefaultParagraphFont"/>
    <w:link w:val="Heading9"/>
    <w:semiHidden/>
    <w:rsid w:val="00BF1D53"/>
    <w:rPr>
      <w:rFonts w:ascii="Arial" w:hAnsi="Arial"/>
      <w:b/>
      <w:i/>
      <w:sz w:val="18"/>
      <w:szCs w:val="20"/>
      <w:lang w:val="en-AU"/>
    </w:rPr>
  </w:style>
  <w:style w:type="paragraph" w:customStyle="1" w:styleId="CGCTableheader">
    <w:name w:val="CGC Table header"/>
    <w:basedOn w:val="Normal"/>
    <w:next w:val="Normal"/>
    <w:rsid w:val="00E56D10"/>
    <w:pPr>
      <w:tabs>
        <w:tab w:val="left" w:pos="680"/>
      </w:tabs>
      <w:spacing w:before="0" w:line="240" w:lineRule="auto"/>
      <w:jc w:val="right"/>
    </w:pPr>
    <w:rPr>
      <w:rFonts w:ascii="Open Sans" w:hAnsi="Open Sans"/>
      <w:b/>
      <w:color w:val="FFFFFF" w:themeColor="background1"/>
      <w:sz w:val="16"/>
      <w:lang w:val="en-US"/>
    </w:rPr>
  </w:style>
  <w:style w:type="paragraph" w:customStyle="1" w:styleId="CGCSubbulletlist">
    <w:name w:val="CGC Sub bullet list"/>
    <w:aliases w:val="CGC List 2"/>
    <w:basedOn w:val="Normal"/>
    <w:rsid w:val="00E56D10"/>
    <w:pPr>
      <w:numPr>
        <w:numId w:val="23"/>
      </w:numPr>
      <w:tabs>
        <w:tab w:val="clear" w:pos="567"/>
        <w:tab w:val="clear" w:pos="927"/>
        <w:tab w:val="left" w:pos="1701"/>
      </w:tabs>
      <w:spacing w:line="300" w:lineRule="atLeast"/>
      <w:ind w:left="1701" w:hanging="567"/>
    </w:pPr>
    <w:rPr>
      <w:szCs w:val="20"/>
    </w:rPr>
  </w:style>
  <w:style w:type="paragraph" w:customStyle="1" w:styleId="CGCTableFootnote">
    <w:name w:val="CGC Table Footnote"/>
    <w:basedOn w:val="Normal"/>
    <w:next w:val="NoSpacing"/>
    <w:rsid w:val="00E56D10"/>
    <w:pPr>
      <w:tabs>
        <w:tab w:val="clear" w:pos="567"/>
        <w:tab w:val="left" w:pos="851"/>
      </w:tabs>
      <w:spacing w:before="0" w:line="240" w:lineRule="auto"/>
      <w:ind w:left="851" w:hanging="851"/>
    </w:pPr>
    <w:rPr>
      <w:szCs w:val="24"/>
    </w:rPr>
  </w:style>
  <w:style w:type="paragraph" w:customStyle="1" w:styleId="CGCTableHeading">
    <w:name w:val="CGC Table Heading"/>
    <w:basedOn w:val="Normal"/>
    <w:next w:val="Normal"/>
    <w:link w:val="CGCTableHeadingChar"/>
    <w:rsid w:val="00E56D10"/>
    <w:pPr>
      <w:keepNext/>
      <w:keepLines/>
      <w:tabs>
        <w:tab w:val="clear" w:pos="567"/>
        <w:tab w:val="left" w:pos="1134"/>
        <w:tab w:val="left" w:pos="1420"/>
      </w:tabs>
      <w:spacing w:before="240" w:after="120" w:line="240" w:lineRule="auto"/>
    </w:pPr>
    <w:rPr>
      <w:rFonts w:ascii="Montserrat Ultra Light" w:hAnsi="Montserrat Ultra Light"/>
      <w:b/>
      <w:szCs w:val="20"/>
    </w:rPr>
  </w:style>
  <w:style w:type="paragraph" w:styleId="DocumentMap">
    <w:name w:val="Document Map"/>
    <w:basedOn w:val="Normal"/>
    <w:link w:val="DocumentMapChar"/>
    <w:rsid w:val="00E56D10"/>
    <w:pPr>
      <w:shd w:val="clear" w:color="auto" w:fill="000080"/>
    </w:pPr>
    <w:rPr>
      <w:rFonts w:ascii="Tahoma" w:hAnsi="Tahoma" w:cs="Tahoma"/>
      <w:szCs w:val="20"/>
    </w:rPr>
  </w:style>
  <w:style w:type="character" w:customStyle="1" w:styleId="DocumentMapChar">
    <w:name w:val="Document Map Char"/>
    <w:basedOn w:val="DefaultParagraphFont"/>
    <w:link w:val="DocumentMap"/>
    <w:rsid w:val="00BF1D53"/>
    <w:rPr>
      <w:rFonts w:ascii="Tahoma" w:hAnsi="Tahoma" w:cs="Tahoma"/>
      <w:sz w:val="20"/>
      <w:szCs w:val="20"/>
      <w:shd w:val="clear" w:color="auto" w:fill="000080"/>
      <w:lang w:val="en-AU"/>
    </w:rPr>
  </w:style>
  <w:style w:type="paragraph" w:customStyle="1" w:styleId="Single">
    <w:name w:val="Single"/>
    <w:basedOn w:val="Normal"/>
    <w:next w:val="Normal"/>
    <w:rsid w:val="00E56D10"/>
    <w:pPr>
      <w:spacing w:line="240" w:lineRule="auto"/>
    </w:pPr>
  </w:style>
  <w:style w:type="table" w:styleId="TableGrid">
    <w:name w:val="Table Grid"/>
    <w:basedOn w:val="TableNormal"/>
    <w:uiPriority w:val="39"/>
    <w:rsid w:val="00E56D10"/>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E56D10"/>
    <w:pPr>
      <w:tabs>
        <w:tab w:val="clear" w:pos="567"/>
        <w:tab w:val="right" w:pos="8942"/>
      </w:tabs>
      <w:spacing w:before="200"/>
      <w:ind w:left="113"/>
    </w:pPr>
    <w:rPr>
      <w:rFonts w:ascii="Open Sans" w:hAnsi="Open Sans"/>
      <w:b/>
      <w:bCs/>
      <w:color w:val="636466"/>
      <w:szCs w:val="20"/>
    </w:rPr>
  </w:style>
  <w:style w:type="paragraph" w:styleId="TOC4">
    <w:name w:val="toc 4"/>
    <w:basedOn w:val="TOC3"/>
    <w:next w:val="Normal"/>
    <w:uiPriority w:val="39"/>
    <w:rsid w:val="00E56D10"/>
    <w:pPr>
      <w:ind w:left="680"/>
    </w:pPr>
    <w:rPr>
      <w:i/>
    </w:rPr>
  </w:style>
  <w:style w:type="paragraph" w:styleId="TOC5">
    <w:name w:val="toc 5"/>
    <w:basedOn w:val="TOC3"/>
    <w:next w:val="Normal"/>
    <w:uiPriority w:val="39"/>
    <w:rsid w:val="00E56D10"/>
    <w:pPr>
      <w:spacing w:before="0"/>
      <w:ind w:left="964"/>
    </w:pPr>
    <w:rPr>
      <w:szCs w:val="18"/>
    </w:rPr>
  </w:style>
  <w:style w:type="paragraph" w:styleId="TOC6">
    <w:name w:val="toc 6"/>
    <w:basedOn w:val="TOC5"/>
    <w:next w:val="Normal"/>
    <w:uiPriority w:val="39"/>
    <w:rsid w:val="00E56D10"/>
    <w:rPr>
      <w:i/>
    </w:rPr>
  </w:style>
  <w:style w:type="paragraph" w:styleId="TOC7">
    <w:name w:val="toc 7"/>
    <w:basedOn w:val="Normal"/>
    <w:next w:val="Normal"/>
    <w:rsid w:val="00E56D10"/>
    <w:pPr>
      <w:tabs>
        <w:tab w:val="clear" w:pos="567"/>
      </w:tabs>
      <w:ind w:left="1320"/>
    </w:pPr>
    <w:rPr>
      <w:sz w:val="18"/>
      <w:szCs w:val="18"/>
    </w:rPr>
  </w:style>
  <w:style w:type="paragraph" w:styleId="TOC8">
    <w:name w:val="toc 8"/>
    <w:basedOn w:val="Normal"/>
    <w:next w:val="Normal"/>
    <w:rsid w:val="00E56D10"/>
    <w:pPr>
      <w:tabs>
        <w:tab w:val="clear" w:pos="567"/>
      </w:tabs>
      <w:ind w:left="1540"/>
    </w:pPr>
    <w:rPr>
      <w:sz w:val="18"/>
      <w:szCs w:val="18"/>
    </w:rPr>
  </w:style>
  <w:style w:type="paragraph" w:styleId="TOC9">
    <w:name w:val="toc 9"/>
    <w:basedOn w:val="Normal"/>
    <w:next w:val="Normal"/>
    <w:rsid w:val="00E56D10"/>
    <w:pPr>
      <w:tabs>
        <w:tab w:val="clear" w:pos="567"/>
      </w:tabs>
      <w:ind w:left="1760"/>
    </w:pPr>
    <w:rPr>
      <w:sz w:val="18"/>
      <w:szCs w:val="18"/>
    </w:rPr>
  </w:style>
  <w:style w:type="character" w:customStyle="1" w:styleId="NoSpacingChar">
    <w:name w:val="No Spacing Char"/>
    <w:basedOn w:val="DefaultParagraphFont"/>
    <w:link w:val="NoSpacing"/>
    <w:uiPriority w:val="1"/>
    <w:rsid w:val="00E56D10"/>
    <w:rPr>
      <w:sz w:val="24"/>
      <w:lang w:val="en-AU"/>
    </w:rPr>
  </w:style>
  <w:style w:type="paragraph" w:customStyle="1" w:styleId="CGCDataCaption">
    <w:name w:val="CGC Data Caption"/>
    <w:basedOn w:val="CGCTableFootnote"/>
    <w:next w:val="NoSpacing"/>
    <w:link w:val="DataCaptionChar"/>
    <w:rsid w:val="00E56D10"/>
  </w:style>
  <w:style w:type="character" w:customStyle="1" w:styleId="DataCaptionChar">
    <w:name w:val="Data Caption Char"/>
    <w:basedOn w:val="DefaultParagraphFont"/>
    <w:link w:val="CGCDataCaption"/>
    <w:rsid w:val="00E56D10"/>
    <w:rPr>
      <w:rFonts w:ascii="Open Sans Light" w:hAnsi="Open Sans Light"/>
      <w:sz w:val="20"/>
      <w:szCs w:val="24"/>
      <w:lang w:val="en-AU"/>
    </w:rPr>
  </w:style>
  <w:style w:type="paragraph" w:customStyle="1" w:styleId="CGC2025Bullet1">
    <w:name w:val="CGC 2025 Bullet 1"/>
    <w:basedOn w:val="Normal"/>
    <w:qFormat/>
    <w:rsid w:val="00E56D10"/>
    <w:pPr>
      <w:numPr>
        <w:numId w:val="2"/>
      </w:numPr>
    </w:pPr>
    <w:rPr>
      <w:rFonts w:ascii="Work Sans" w:hAnsi="Work Sans"/>
      <w:szCs w:val="20"/>
    </w:rPr>
  </w:style>
  <w:style w:type="paragraph" w:customStyle="1" w:styleId="CGCBullet2">
    <w:name w:val="CGC Bullet 2"/>
    <w:basedOn w:val="Normal"/>
    <w:qFormat/>
    <w:rsid w:val="00E56D10"/>
    <w:pPr>
      <w:numPr>
        <w:numId w:val="24"/>
      </w:numPr>
    </w:pPr>
  </w:style>
  <w:style w:type="paragraph" w:customStyle="1" w:styleId="CGCBullet3">
    <w:name w:val="CGC Bullet 3"/>
    <w:basedOn w:val="Normal"/>
    <w:qFormat/>
    <w:rsid w:val="00E56D10"/>
    <w:pPr>
      <w:numPr>
        <w:numId w:val="31"/>
      </w:numPr>
      <w:ind w:left="1491" w:hanging="357"/>
    </w:pPr>
  </w:style>
  <w:style w:type="paragraph" w:customStyle="1" w:styleId="CGCQuoteText">
    <w:name w:val="CGC Quote Text"/>
    <w:basedOn w:val="Normal"/>
    <w:next w:val="Normal"/>
    <w:rsid w:val="00E56D10"/>
    <w:pPr>
      <w:spacing w:after="120"/>
      <w:ind w:left="1418" w:right="1134"/>
    </w:pPr>
  </w:style>
  <w:style w:type="paragraph" w:customStyle="1" w:styleId="CGCQuoteBullet">
    <w:name w:val="CGC Quote Bullet"/>
    <w:basedOn w:val="CGCQuoteText"/>
    <w:next w:val="Normal"/>
    <w:rsid w:val="00E56D10"/>
    <w:pPr>
      <w:numPr>
        <w:numId w:val="26"/>
      </w:numPr>
      <w:ind w:right="1418"/>
    </w:pPr>
  </w:style>
  <w:style w:type="paragraph" w:customStyle="1" w:styleId="CGCTablerow">
    <w:name w:val="CGC Table row"/>
    <w:basedOn w:val="Normal"/>
    <w:qFormat/>
    <w:rsid w:val="00E56D10"/>
    <w:pPr>
      <w:spacing w:before="0" w:line="240" w:lineRule="auto"/>
    </w:pPr>
    <w:rPr>
      <w:sz w:val="16"/>
    </w:rPr>
  </w:style>
  <w:style w:type="character" w:customStyle="1" w:styleId="CGCTableHeadingChar">
    <w:name w:val="CGC Table Heading Char"/>
    <w:basedOn w:val="DefaultParagraphFont"/>
    <w:link w:val="CGCTableHeading"/>
    <w:rsid w:val="00E56D10"/>
    <w:rPr>
      <w:rFonts w:ascii="Montserrat Ultra Light" w:hAnsi="Montserrat Ultra Light"/>
      <w:b/>
      <w:sz w:val="20"/>
      <w:szCs w:val="20"/>
      <w:lang w:val="en-AU"/>
    </w:rPr>
  </w:style>
  <w:style w:type="paragraph" w:customStyle="1" w:styleId="TOCtitle">
    <w:name w:val="TOC title"/>
    <w:basedOn w:val="Normal"/>
    <w:next w:val="Normal"/>
    <w:rsid w:val="00E56D10"/>
    <w:rPr>
      <w:rFonts w:ascii="Montserrat Semi Bold" w:hAnsi="Montserrat Semi Bold"/>
      <w:color w:val="004563"/>
      <w:sz w:val="36"/>
      <w:lang w:val="en-US"/>
    </w:rPr>
  </w:style>
  <w:style w:type="paragraph" w:customStyle="1" w:styleId="CGCTablesubhead1">
    <w:name w:val="CGC Table subhead1"/>
    <w:basedOn w:val="Normal"/>
    <w:rsid w:val="00E56D10"/>
    <w:pPr>
      <w:spacing w:before="0" w:line="240" w:lineRule="auto"/>
    </w:pPr>
    <w:rPr>
      <w:rFonts w:ascii="Open Sans Semibold" w:hAnsi="Open Sans Semibold"/>
      <w:sz w:val="16"/>
    </w:rPr>
  </w:style>
  <w:style w:type="character" w:styleId="UnresolvedMention">
    <w:name w:val="Unresolved Mention"/>
    <w:basedOn w:val="DefaultParagraphFont"/>
    <w:uiPriority w:val="99"/>
    <w:unhideWhenUsed/>
    <w:rsid w:val="00E56D10"/>
    <w:rPr>
      <w:color w:val="605E5C"/>
      <w:shd w:val="clear" w:color="auto" w:fill="E1DFDD"/>
    </w:rPr>
  </w:style>
  <w:style w:type="paragraph" w:customStyle="1" w:styleId="Bulletpoint">
    <w:name w:val="Bullet point"/>
    <w:basedOn w:val="ListParagraph"/>
    <w:link w:val="BulletpointChar"/>
    <w:qFormat/>
    <w:rsid w:val="00E56D10"/>
    <w:pPr>
      <w:spacing w:before="240" w:line="300" w:lineRule="atLeast"/>
      <w:ind w:left="360" w:hanging="360"/>
      <w:contextualSpacing w:val="0"/>
      <w:jc w:val="both"/>
    </w:pPr>
  </w:style>
  <w:style w:type="character" w:customStyle="1" w:styleId="ListParagraphChar">
    <w:name w:val="List Paragraph Char"/>
    <w:basedOn w:val="DefaultParagraphFont"/>
    <w:link w:val="ListParagraph"/>
    <w:uiPriority w:val="34"/>
    <w:rsid w:val="00E56D10"/>
    <w:rPr>
      <w:rFonts w:ascii="Open Sans Light" w:hAnsi="Open Sans Light"/>
      <w:sz w:val="20"/>
      <w:lang w:val="en-AU"/>
    </w:rPr>
  </w:style>
  <w:style w:type="character" w:customStyle="1" w:styleId="BulletpointChar">
    <w:name w:val="Bullet point Char"/>
    <w:basedOn w:val="ListParagraphChar"/>
    <w:link w:val="Bulletpoint"/>
    <w:rsid w:val="00E56D10"/>
    <w:rPr>
      <w:rFonts w:ascii="Open Sans Light" w:hAnsi="Open Sans Light"/>
      <w:sz w:val="20"/>
      <w:lang w:val="en-AU"/>
    </w:rPr>
  </w:style>
  <w:style w:type="paragraph" w:customStyle="1" w:styleId="CGCBulletlist">
    <w:name w:val="CGC Bullet list"/>
    <w:aliases w:val="CGC List 1"/>
    <w:basedOn w:val="Normal"/>
    <w:link w:val="CGCBulletlistChar"/>
    <w:qFormat/>
    <w:rsid w:val="00E56D10"/>
    <w:pPr>
      <w:numPr>
        <w:numId w:val="27"/>
      </w:numPr>
      <w:tabs>
        <w:tab w:val="clear" w:pos="567"/>
        <w:tab w:val="left" w:pos="1134"/>
      </w:tabs>
      <w:spacing w:before="80" w:after="80" w:line="300" w:lineRule="atLeast"/>
    </w:pPr>
    <w:rPr>
      <w:rFonts w:asciiTheme="minorHAnsi" w:hAnsiTheme="minorHAnsi"/>
      <w:sz w:val="24"/>
      <w:szCs w:val="20"/>
    </w:rPr>
  </w:style>
  <w:style w:type="paragraph" w:customStyle="1" w:styleId="CGCNumberedPara">
    <w:name w:val="CGC Numbered Para"/>
    <w:aliases w:val="CGC Para No"/>
    <w:basedOn w:val="Normal"/>
    <w:rsid w:val="00E56D10"/>
    <w:pPr>
      <w:tabs>
        <w:tab w:val="clear" w:pos="567"/>
      </w:tabs>
      <w:spacing w:after="80" w:line="320" w:lineRule="atLeast"/>
      <w:ind w:left="567" w:hanging="567"/>
    </w:pPr>
    <w:rPr>
      <w:rFonts w:asciiTheme="minorHAnsi" w:hAnsiTheme="minorHAnsi"/>
      <w:sz w:val="24"/>
      <w:szCs w:val="24"/>
    </w:rPr>
  </w:style>
  <w:style w:type="character" w:customStyle="1" w:styleId="CGCBulletlistChar">
    <w:name w:val="CGC Bullet list Char"/>
    <w:aliases w:val="CGC List 1 Char"/>
    <w:basedOn w:val="DefaultParagraphFont"/>
    <w:link w:val="CGCBulletlist"/>
    <w:locked/>
    <w:rsid w:val="00E56D10"/>
    <w:rPr>
      <w:sz w:val="24"/>
      <w:szCs w:val="20"/>
      <w:lang w:val="en-AU"/>
    </w:rPr>
  </w:style>
  <w:style w:type="character" w:customStyle="1" w:styleId="cf01">
    <w:name w:val="cf01"/>
    <w:basedOn w:val="DefaultParagraphFont"/>
    <w:rsid w:val="00E56D10"/>
    <w:rPr>
      <w:rFonts w:ascii="Segoe UI" w:hAnsi="Segoe UI" w:cs="Segoe UI" w:hint="default"/>
      <w:sz w:val="18"/>
      <w:szCs w:val="18"/>
    </w:rPr>
  </w:style>
  <w:style w:type="table" w:customStyle="1" w:styleId="TableGrid1">
    <w:name w:val="Table Grid1"/>
    <w:basedOn w:val="TableNormal"/>
    <w:next w:val="TableGrid"/>
    <w:uiPriority w:val="39"/>
    <w:rsid w:val="00E56D10"/>
    <w:pPr>
      <w:spacing w:after="0" w:line="240" w:lineRule="auto"/>
    </w:pPr>
    <w:rPr>
      <w:rFonts w:ascii="Calibri" w:eastAsia="Calibri" w:hAnsi="Calibri" w:cs="Times New Roman"/>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E56D10"/>
    <w:rPr>
      <w:color w:val="954F72" w:themeColor="followedHyperlink"/>
      <w:u w:val="single"/>
    </w:rPr>
  </w:style>
  <w:style w:type="paragraph" w:customStyle="1" w:styleId="CGC2025QuestionNumbers">
    <w:name w:val="CGC 2025 Question Numbers"/>
    <w:basedOn w:val="Normal"/>
    <w:qFormat/>
    <w:rsid w:val="00156632"/>
    <w:pPr>
      <w:spacing w:after="120"/>
      <w:ind w:left="454" w:hanging="454"/>
    </w:pPr>
    <w:rPr>
      <w:rFonts w:ascii="Work Sans" w:hAnsi="Work Sans" w:cs="Open Sans Light"/>
      <w:szCs w:val="20"/>
    </w:rPr>
  </w:style>
  <w:style w:type="numbering" w:customStyle="1" w:styleId="CGCConsultQuestion">
    <w:name w:val="CGC Consult Question"/>
    <w:basedOn w:val="NoList"/>
    <w:uiPriority w:val="99"/>
    <w:rsid w:val="00E56D10"/>
    <w:pPr>
      <w:numPr>
        <w:numId w:val="39"/>
      </w:numPr>
    </w:pPr>
  </w:style>
  <w:style w:type="paragraph" w:customStyle="1" w:styleId="CGC2025ParaNumbers">
    <w:name w:val="CGC 2025 Para Numbers"/>
    <w:basedOn w:val="CGCNumberedPara"/>
    <w:rsid w:val="00897792"/>
    <w:pPr>
      <w:numPr>
        <w:ilvl w:val="1"/>
        <w:numId w:val="46"/>
      </w:numPr>
    </w:pPr>
    <w:rPr>
      <w:rFonts w:ascii="Work Sans" w:hAnsi="Work Sans"/>
      <w:sz w:val="20"/>
    </w:rPr>
  </w:style>
  <w:style w:type="paragraph" w:customStyle="1" w:styleId="CGC2025Bullet2">
    <w:name w:val="CGC 2025 Bullet 2"/>
    <w:basedOn w:val="CGCBullet2"/>
    <w:rsid w:val="00E56D10"/>
    <w:rPr>
      <w:rFonts w:ascii="Work Sans" w:hAnsi="Work Sans"/>
    </w:rPr>
  </w:style>
  <w:style w:type="paragraph" w:customStyle="1" w:styleId="CGC2025Heading2AttachmentFollower">
    <w:name w:val="CGC 2025 Heading 2 Attachment Follower"/>
    <w:basedOn w:val="Heading2"/>
    <w:rsid w:val="00E56D10"/>
    <w:rPr>
      <w:b w:val="0"/>
      <w:bCs w:val="0"/>
    </w:rPr>
  </w:style>
  <w:style w:type="paragraph" w:customStyle="1" w:styleId="CGC2025Caption">
    <w:name w:val="CGC 2025 Caption"/>
    <w:basedOn w:val="Normal"/>
    <w:qFormat/>
    <w:rsid w:val="00E56D10"/>
    <w:pPr>
      <w:spacing w:before="240" w:after="120" w:line="240" w:lineRule="auto"/>
    </w:pPr>
    <w:rPr>
      <w:rFonts w:ascii="Work Sans" w:hAnsi="Work Sans"/>
      <w:b/>
    </w:rPr>
  </w:style>
  <w:style w:type="paragraph" w:customStyle="1" w:styleId="CGC2025TableNote">
    <w:name w:val="CGC 2025 Table Note"/>
    <w:basedOn w:val="CGCTablenote"/>
    <w:link w:val="CGC2025TableNoteChar"/>
    <w:qFormat/>
    <w:rsid w:val="00E56D10"/>
    <w:rPr>
      <w:rFonts w:ascii="Work Sans" w:hAnsi="Work Sans"/>
    </w:rPr>
  </w:style>
  <w:style w:type="character" w:customStyle="1" w:styleId="CGCTablenoteChar">
    <w:name w:val="CGC Table note Char"/>
    <w:basedOn w:val="DefaultParagraphFont"/>
    <w:link w:val="CGCTablenote"/>
    <w:rsid w:val="00E56D10"/>
    <w:rPr>
      <w:rFonts w:ascii="Open Sans Light" w:hAnsi="Open Sans Light"/>
      <w:sz w:val="14"/>
      <w:lang w:val="en-AU"/>
    </w:rPr>
  </w:style>
  <w:style w:type="character" w:customStyle="1" w:styleId="CGC2025TableNoteChar">
    <w:name w:val="CGC 2025 Table Note Char"/>
    <w:basedOn w:val="CGCTablenoteChar"/>
    <w:link w:val="CGC2025TableNote"/>
    <w:rsid w:val="00E56D10"/>
    <w:rPr>
      <w:rFonts w:ascii="Work Sans" w:hAnsi="Work Sans"/>
      <w:sz w:val="14"/>
      <w:lang w:val="en-AU"/>
    </w:rPr>
  </w:style>
  <w:style w:type="paragraph" w:customStyle="1" w:styleId="CGC2025QuestionNumber2">
    <w:name w:val="CGC 2025 Question Number 2"/>
    <w:basedOn w:val="Normal"/>
    <w:next w:val="CGC2025ParaNumbers"/>
    <w:qFormat/>
    <w:rsid w:val="00313F3E"/>
    <w:pPr>
      <w:numPr>
        <w:numId w:val="45"/>
      </w:numPr>
      <w:spacing w:after="120"/>
      <w:ind w:left="454" w:hanging="454"/>
    </w:pPr>
    <w:rPr>
      <w:rFonts w:ascii="Work Sans" w:hAnsi="Work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728686">
      <w:bodyDiv w:val="1"/>
      <w:marLeft w:val="0"/>
      <w:marRight w:val="0"/>
      <w:marTop w:val="0"/>
      <w:marBottom w:val="0"/>
      <w:divBdr>
        <w:top w:val="none" w:sz="0" w:space="0" w:color="auto"/>
        <w:left w:val="none" w:sz="0" w:space="0" w:color="auto"/>
        <w:bottom w:val="none" w:sz="0" w:space="0" w:color="auto"/>
        <w:right w:val="none" w:sz="0" w:space="0" w:color="auto"/>
      </w:divBdr>
    </w:div>
    <w:div w:id="409738088">
      <w:bodyDiv w:val="1"/>
      <w:marLeft w:val="0"/>
      <w:marRight w:val="0"/>
      <w:marTop w:val="0"/>
      <w:marBottom w:val="0"/>
      <w:divBdr>
        <w:top w:val="none" w:sz="0" w:space="0" w:color="auto"/>
        <w:left w:val="none" w:sz="0" w:space="0" w:color="auto"/>
        <w:bottom w:val="none" w:sz="0" w:space="0" w:color="auto"/>
        <w:right w:val="none" w:sz="0" w:space="0" w:color="auto"/>
      </w:divBdr>
    </w:div>
    <w:div w:id="492457252">
      <w:bodyDiv w:val="1"/>
      <w:marLeft w:val="0"/>
      <w:marRight w:val="0"/>
      <w:marTop w:val="0"/>
      <w:marBottom w:val="0"/>
      <w:divBdr>
        <w:top w:val="none" w:sz="0" w:space="0" w:color="auto"/>
        <w:left w:val="none" w:sz="0" w:space="0" w:color="auto"/>
        <w:bottom w:val="none" w:sz="0" w:space="0" w:color="auto"/>
        <w:right w:val="none" w:sz="0" w:space="0" w:color="auto"/>
      </w:divBdr>
    </w:div>
    <w:div w:id="548420494">
      <w:bodyDiv w:val="1"/>
      <w:marLeft w:val="0"/>
      <w:marRight w:val="0"/>
      <w:marTop w:val="0"/>
      <w:marBottom w:val="0"/>
      <w:divBdr>
        <w:top w:val="none" w:sz="0" w:space="0" w:color="auto"/>
        <w:left w:val="none" w:sz="0" w:space="0" w:color="auto"/>
        <w:bottom w:val="none" w:sz="0" w:space="0" w:color="auto"/>
        <w:right w:val="none" w:sz="0" w:space="0" w:color="auto"/>
      </w:divBdr>
    </w:div>
    <w:div w:id="985551512">
      <w:bodyDiv w:val="1"/>
      <w:marLeft w:val="0"/>
      <w:marRight w:val="0"/>
      <w:marTop w:val="0"/>
      <w:marBottom w:val="0"/>
      <w:divBdr>
        <w:top w:val="none" w:sz="0" w:space="0" w:color="auto"/>
        <w:left w:val="none" w:sz="0" w:space="0" w:color="auto"/>
        <w:bottom w:val="none" w:sz="0" w:space="0" w:color="auto"/>
        <w:right w:val="none" w:sz="0" w:space="0" w:color="auto"/>
      </w:divBdr>
    </w:div>
    <w:div w:id="1415858260">
      <w:bodyDiv w:val="1"/>
      <w:marLeft w:val="0"/>
      <w:marRight w:val="0"/>
      <w:marTop w:val="0"/>
      <w:marBottom w:val="0"/>
      <w:divBdr>
        <w:top w:val="none" w:sz="0" w:space="0" w:color="auto"/>
        <w:left w:val="none" w:sz="0" w:space="0" w:color="auto"/>
        <w:bottom w:val="none" w:sz="0" w:space="0" w:color="auto"/>
        <w:right w:val="none" w:sz="0" w:space="0" w:color="auto"/>
      </w:divBdr>
    </w:div>
    <w:div w:id="1955167214">
      <w:bodyDiv w:val="1"/>
      <w:marLeft w:val="0"/>
      <w:marRight w:val="0"/>
      <w:marTop w:val="0"/>
      <w:marBottom w:val="0"/>
      <w:divBdr>
        <w:top w:val="none" w:sz="0" w:space="0" w:color="auto"/>
        <w:left w:val="none" w:sz="0" w:space="0" w:color="auto"/>
        <w:bottom w:val="none" w:sz="0" w:space="0" w:color="auto"/>
        <w:right w:val="none" w:sz="0" w:space="0" w:color="auto"/>
      </w:divBdr>
    </w:div>
    <w:div w:id="2032146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cgc.gov.au/reports-for-government/2020-revie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m.Carlton\Commonwealth%20Grants%20Commission\Communications%20-%20Office%20Templates\CGC%20Word%20Templates\Assessment%20Consultation%20pap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60229631F80714C9595CC742C6B48E8" ma:contentTypeVersion="16" ma:contentTypeDescription="Create a new document." ma:contentTypeScope="" ma:versionID="587377675d66a617c05529d80887533c">
  <xsd:schema xmlns:xsd="http://www.w3.org/2001/XMLSchema" xmlns:xs="http://www.w3.org/2001/XMLSchema" xmlns:p="http://schemas.microsoft.com/office/2006/metadata/properties" xmlns:ns2="b947e97b-0e0d-4a37-b7a7-c36958e104ca" xmlns:ns3="cde6150a-2887-4330-9d33-41179dba62e9" targetNamespace="http://schemas.microsoft.com/office/2006/metadata/properties" ma:root="true" ma:fieldsID="6ef3d4c26885e350e4ca4a1c7d57392c" ns2:_="" ns3:_="">
    <xsd:import namespace="b947e97b-0e0d-4a37-b7a7-c36958e104ca"/>
    <xsd:import namespace="cde6150a-2887-4330-9d33-41179dba62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47e97b-0e0d-4a37-b7a7-c36958e104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8a0b90d-15e3-4b68-b4ed-e1e0d46dd5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e6150a-2887-4330-9d33-41179dba62e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da1c902-3ee1-4304-9c6c-5526e8376569}" ma:internalName="TaxCatchAll" ma:showField="CatchAllData" ma:web="cde6150a-2887-4330-9d33-41179dba62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de6150a-2887-4330-9d33-41179dba62e9" xsi:nil="true"/>
    <lcf76f155ced4ddcb4097134ff3c332f xmlns="b947e97b-0e0d-4a37-b7a7-c36958e104ca">
      <Terms xmlns="http://schemas.microsoft.com/office/infopath/2007/PartnerControls"/>
    </lcf76f155ced4ddcb4097134ff3c332f>
    <SharedWithUsers xmlns="cde6150a-2887-4330-9d33-41179dba62e9">
      <UserInfo>
        <DisplayName>Morgan Moa</DisplayName>
        <AccountId>14</AccountId>
        <AccountType/>
      </UserInfo>
      <UserInfo>
        <DisplayName>Rose Verspaandonk</DisplayName>
        <AccountId>62</AccountId>
        <AccountType/>
      </UserInfo>
    </SharedWithUsers>
  </documentManagement>
</p:properties>
</file>

<file path=customXml/itemProps1.xml><?xml version="1.0" encoding="utf-8"?>
<ds:datastoreItem xmlns:ds="http://schemas.openxmlformats.org/officeDocument/2006/customXml" ds:itemID="{F33F4E69-E05F-4FE5-A8A0-05E5502F35CE}">
  <ds:schemaRefs>
    <ds:schemaRef ds:uri="http://schemas.microsoft.com/sharepoint/v3/contenttype/forms"/>
  </ds:schemaRefs>
</ds:datastoreItem>
</file>

<file path=customXml/itemProps2.xml><?xml version="1.0" encoding="utf-8"?>
<ds:datastoreItem xmlns:ds="http://schemas.openxmlformats.org/officeDocument/2006/customXml" ds:itemID="{A85F91D0-3214-4E39-AB81-5144A791F948}">
  <ds:schemaRefs>
    <ds:schemaRef ds:uri="http://schemas.openxmlformats.org/officeDocument/2006/bibliography"/>
  </ds:schemaRefs>
</ds:datastoreItem>
</file>

<file path=customXml/itemProps3.xml><?xml version="1.0" encoding="utf-8"?>
<ds:datastoreItem xmlns:ds="http://schemas.openxmlformats.org/officeDocument/2006/customXml" ds:itemID="{90B8C18D-E0AB-4F9F-A2F3-F848845D93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47e97b-0e0d-4a37-b7a7-c36958e104ca"/>
    <ds:schemaRef ds:uri="cde6150a-2887-4330-9d33-41179dba62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729664-A558-4DCB-9177-1B9397B433E2}">
  <ds:schemaRefs>
    <ds:schemaRef ds:uri="http://schemas.microsoft.com/office/2006/metadata/properties"/>
    <ds:schemaRef ds:uri="http://schemas.microsoft.com/office/infopath/2007/PartnerControls"/>
    <ds:schemaRef ds:uri="cde6150a-2887-4330-9d33-41179dba62e9"/>
    <ds:schemaRef ds:uri="b947e97b-0e0d-4a37-b7a7-c36958e104ca"/>
  </ds:schemaRefs>
</ds:datastoreItem>
</file>

<file path=docProps/app.xml><?xml version="1.0" encoding="utf-8"?>
<Properties xmlns="http://schemas.openxmlformats.org/officeDocument/2006/extended-properties" xmlns:vt="http://schemas.openxmlformats.org/officeDocument/2006/docPropsVTypes">
  <Template>Assessment Consultation paper template</Template>
  <TotalTime>4337</TotalTime>
  <Pages>18</Pages>
  <Words>4710</Words>
  <Characters>26851</Characters>
  <Application>Microsoft Office Word</Application>
  <DocSecurity>0</DocSecurity>
  <Lines>223</Lines>
  <Paragraphs>62</Paragraphs>
  <ScaleCrop>false</ScaleCrop>
  <Company/>
  <LinksUpToDate>false</LinksUpToDate>
  <CharactersWithSpaces>31499</CharactersWithSpaces>
  <SharedDoc>false</SharedDoc>
  <HLinks>
    <vt:vector size="150" baseType="variant">
      <vt:variant>
        <vt:i4>983089</vt:i4>
      </vt:variant>
      <vt:variant>
        <vt:i4>192</vt:i4>
      </vt:variant>
      <vt:variant>
        <vt:i4>0</vt:i4>
      </vt:variant>
      <vt:variant>
        <vt:i4>5</vt:i4>
      </vt:variant>
      <vt:variant>
        <vt:lpwstr/>
      </vt:variant>
      <vt:variant>
        <vt:lpwstr>_Attachment_1:_Development</vt:lpwstr>
      </vt:variant>
      <vt:variant>
        <vt:i4>786522</vt:i4>
      </vt:variant>
      <vt:variant>
        <vt:i4>168</vt:i4>
      </vt:variant>
      <vt:variant>
        <vt:i4>0</vt:i4>
      </vt:variant>
      <vt:variant>
        <vt:i4>5</vt:i4>
      </vt:variant>
      <vt:variant>
        <vt:lpwstr>https://www.cgc.gov.au/reports-for-government/2020-review</vt:lpwstr>
      </vt:variant>
      <vt:variant>
        <vt:lpwstr/>
      </vt:variant>
      <vt:variant>
        <vt:i4>1114171</vt:i4>
      </vt:variant>
      <vt:variant>
        <vt:i4>134</vt:i4>
      </vt:variant>
      <vt:variant>
        <vt:i4>0</vt:i4>
      </vt:variant>
      <vt:variant>
        <vt:i4>5</vt:i4>
      </vt:variant>
      <vt:variant>
        <vt:lpwstr/>
      </vt:variant>
      <vt:variant>
        <vt:lpwstr>_Toc138421009</vt:lpwstr>
      </vt:variant>
      <vt:variant>
        <vt:i4>1114171</vt:i4>
      </vt:variant>
      <vt:variant>
        <vt:i4>128</vt:i4>
      </vt:variant>
      <vt:variant>
        <vt:i4>0</vt:i4>
      </vt:variant>
      <vt:variant>
        <vt:i4>5</vt:i4>
      </vt:variant>
      <vt:variant>
        <vt:lpwstr/>
      </vt:variant>
      <vt:variant>
        <vt:lpwstr>_Toc138421008</vt:lpwstr>
      </vt:variant>
      <vt:variant>
        <vt:i4>1114171</vt:i4>
      </vt:variant>
      <vt:variant>
        <vt:i4>122</vt:i4>
      </vt:variant>
      <vt:variant>
        <vt:i4>0</vt:i4>
      </vt:variant>
      <vt:variant>
        <vt:i4>5</vt:i4>
      </vt:variant>
      <vt:variant>
        <vt:lpwstr/>
      </vt:variant>
      <vt:variant>
        <vt:lpwstr>_Toc138421007</vt:lpwstr>
      </vt:variant>
      <vt:variant>
        <vt:i4>1114171</vt:i4>
      </vt:variant>
      <vt:variant>
        <vt:i4>116</vt:i4>
      </vt:variant>
      <vt:variant>
        <vt:i4>0</vt:i4>
      </vt:variant>
      <vt:variant>
        <vt:i4>5</vt:i4>
      </vt:variant>
      <vt:variant>
        <vt:lpwstr/>
      </vt:variant>
      <vt:variant>
        <vt:lpwstr>_Toc138421006</vt:lpwstr>
      </vt:variant>
      <vt:variant>
        <vt:i4>1114171</vt:i4>
      </vt:variant>
      <vt:variant>
        <vt:i4>110</vt:i4>
      </vt:variant>
      <vt:variant>
        <vt:i4>0</vt:i4>
      </vt:variant>
      <vt:variant>
        <vt:i4>5</vt:i4>
      </vt:variant>
      <vt:variant>
        <vt:lpwstr/>
      </vt:variant>
      <vt:variant>
        <vt:lpwstr>_Toc138421005</vt:lpwstr>
      </vt:variant>
      <vt:variant>
        <vt:i4>1114171</vt:i4>
      </vt:variant>
      <vt:variant>
        <vt:i4>104</vt:i4>
      </vt:variant>
      <vt:variant>
        <vt:i4>0</vt:i4>
      </vt:variant>
      <vt:variant>
        <vt:i4>5</vt:i4>
      </vt:variant>
      <vt:variant>
        <vt:lpwstr/>
      </vt:variant>
      <vt:variant>
        <vt:lpwstr>_Toc138421004</vt:lpwstr>
      </vt:variant>
      <vt:variant>
        <vt:i4>1114171</vt:i4>
      </vt:variant>
      <vt:variant>
        <vt:i4>98</vt:i4>
      </vt:variant>
      <vt:variant>
        <vt:i4>0</vt:i4>
      </vt:variant>
      <vt:variant>
        <vt:i4>5</vt:i4>
      </vt:variant>
      <vt:variant>
        <vt:lpwstr/>
      </vt:variant>
      <vt:variant>
        <vt:lpwstr>_Toc138421003</vt:lpwstr>
      </vt:variant>
      <vt:variant>
        <vt:i4>1114171</vt:i4>
      </vt:variant>
      <vt:variant>
        <vt:i4>92</vt:i4>
      </vt:variant>
      <vt:variant>
        <vt:i4>0</vt:i4>
      </vt:variant>
      <vt:variant>
        <vt:i4>5</vt:i4>
      </vt:variant>
      <vt:variant>
        <vt:lpwstr/>
      </vt:variant>
      <vt:variant>
        <vt:lpwstr>_Toc138421002</vt:lpwstr>
      </vt:variant>
      <vt:variant>
        <vt:i4>1114171</vt:i4>
      </vt:variant>
      <vt:variant>
        <vt:i4>86</vt:i4>
      </vt:variant>
      <vt:variant>
        <vt:i4>0</vt:i4>
      </vt:variant>
      <vt:variant>
        <vt:i4>5</vt:i4>
      </vt:variant>
      <vt:variant>
        <vt:lpwstr/>
      </vt:variant>
      <vt:variant>
        <vt:lpwstr>_Toc138421001</vt:lpwstr>
      </vt:variant>
      <vt:variant>
        <vt:i4>1114171</vt:i4>
      </vt:variant>
      <vt:variant>
        <vt:i4>80</vt:i4>
      </vt:variant>
      <vt:variant>
        <vt:i4>0</vt:i4>
      </vt:variant>
      <vt:variant>
        <vt:i4>5</vt:i4>
      </vt:variant>
      <vt:variant>
        <vt:lpwstr/>
      </vt:variant>
      <vt:variant>
        <vt:lpwstr>_Toc138421000</vt:lpwstr>
      </vt:variant>
      <vt:variant>
        <vt:i4>1638450</vt:i4>
      </vt:variant>
      <vt:variant>
        <vt:i4>74</vt:i4>
      </vt:variant>
      <vt:variant>
        <vt:i4>0</vt:i4>
      </vt:variant>
      <vt:variant>
        <vt:i4>5</vt:i4>
      </vt:variant>
      <vt:variant>
        <vt:lpwstr/>
      </vt:variant>
      <vt:variant>
        <vt:lpwstr>_Toc138420999</vt:lpwstr>
      </vt:variant>
      <vt:variant>
        <vt:i4>1638450</vt:i4>
      </vt:variant>
      <vt:variant>
        <vt:i4>68</vt:i4>
      </vt:variant>
      <vt:variant>
        <vt:i4>0</vt:i4>
      </vt:variant>
      <vt:variant>
        <vt:i4>5</vt:i4>
      </vt:variant>
      <vt:variant>
        <vt:lpwstr/>
      </vt:variant>
      <vt:variant>
        <vt:lpwstr>_Toc138420998</vt:lpwstr>
      </vt:variant>
      <vt:variant>
        <vt:i4>1638450</vt:i4>
      </vt:variant>
      <vt:variant>
        <vt:i4>62</vt:i4>
      </vt:variant>
      <vt:variant>
        <vt:i4>0</vt:i4>
      </vt:variant>
      <vt:variant>
        <vt:i4>5</vt:i4>
      </vt:variant>
      <vt:variant>
        <vt:lpwstr/>
      </vt:variant>
      <vt:variant>
        <vt:lpwstr>_Toc138420997</vt:lpwstr>
      </vt:variant>
      <vt:variant>
        <vt:i4>1638450</vt:i4>
      </vt:variant>
      <vt:variant>
        <vt:i4>56</vt:i4>
      </vt:variant>
      <vt:variant>
        <vt:i4>0</vt:i4>
      </vt:variant>
      <vt:variant>
        <vt:i4>5</vt:i4>
      </vt:variant>
      <vt:variant>
        <vt:lpwstr/>
      </vt:variant>
      <vt:variant>
        <vt:lpwstr>_Toc138420996</vt:lpwstr>
      </vt:variant>
      <vt:variant>
        <vt:i4>1638450</vt:i4>
      </vt:variant>
      <vt:variant>
        <vt:i4>50</vt:i4>
      </vt:variant>
      <vt:variant>
        <vt:i4>0</vt:i4>
      </vt:variant>
      <vt:variant>
        <vt:i4>5</vt:i4>
      </vt:variant>
      <vt:variant>
        <vt:lpwstr/>
      </vt:variant>
      <vt:variant>
        <vt:lpwstr>_Toc138420995</vt:lpwstr>
      </vt:variant>
      <vt:variant>
        <vt:i4>1638450</vt:i4>
      </vt:variant>
      <vt:variant>
        <vt:i4>44</vt:i4>
      </vt:variant>
      <vt:variant>
        <vt:i4>0</vt:i4>
      </vt:variant>
      <vt:variant>
        <vt:i4>5</vt:i4>
      </vt:variant>
      <vt:variant>
        <vt:lpwstr/>
      </vt:variant>
      <vt:variant>
        <vt:lpwstr>_Toc138420994</vt:lpwstr>
      </vt:variant>
      <vt:variant>
        <vt:i4>1638450</vt:i4>
      </vt:variant>
      <vt:variant>
        <vt:i4>38</vt:i4>
      </vt:variant>
      <vt:variant>
        <vt:i4>0</vt:i4>
      </vt:variant>
      <vt:variant>
        <vt:i4>5</vt:i4>
      </vt:variant>
      <vt:variant>
        <vt:lpwstr/>
      </vt:variant>
      <vt:variant>
        <vt:lpwstr>_Toc138420993</vt:lpwstr>
      </vt:variant>
      <vt:variant>
        <vt:i4>1638450</vt:i4>
      </vt:variant>
      <vt:variant>
        <vt:i4>32</vt:i4>
      </vt:variant>
      <vt:variant>
        <vt:i4>0</vt:i4>
      </vt:variant>
      <vt:variant>
        <vt:i4>5</vt:i4>
      </vt:variant>
      <vt:variant>
        <vt:lpwstr/>
      </vt:variant>
      <vt:variant>
        <vt:lpwstr>_Toc138420992</vt:lpwstr>
      </vt:variant>
      <vt:variant>
        <vt:i4>1638450</vt:i4>
      </vt:variant>
      <vt:variant>
        <vt:i4>26</vt:i4>
      </vt:variant>
      <vt:variant>
        <vt:i4>0</vt:i4>
      </vt:variant>
      <vt:variant>
        <vt:i4>5</vt:i4>
      </vt:variant>
      <vt:variant>
        <vt:lpwstr/>
      </vt:variant>
      <vt:variant>
        <vt:lpwstr>_Toc138420991</vt:lpwstr>
      </vt:variant>
      <vt:variant>
        <vt:i4>1638450</vt:i4>
      </vt:variant>
      <vt:variant>
        <vt:i4>20</vt:i4>
      </vt:variant>
      <vt:variant>
        <vt:i4>0</vt:i4>
      </vt:variant>
      <vt:variant>
        <vt:i4>5</vt:i4>
      </vt:variant>
      <vt:variant>
        <vt:lpwstr/>
      </vt:variant>
      <vt:variant>
        <vt:lpwstr>_Toc138420990</vt:lpwstr>
      </vt:variant>
      <vt:variant>
        <vt:i4>1572914</vt:i4>
      </vt:variant>
      <vt:variant>
        <vt:i4>14</vt:i4>
      </vt:variant>
      <vt:variant>
        <vt:i4>0</vt:i4>
      </vt:variant>
      <vt:variant>
        <vt:i4>5</vt:i4>
      </vt:variant>
      <vt:variant>
        <vt:lpwstr/>
      </vt:variant>
      <vt:variant>
        <vt:lpwstr>_Toc138420989</vt:lpwstr>
      </vt:variant>
      <vt:variant>
        <vt:i4>1572914</vt:i4>
      </vt:variant>
      <vt:variant>
        <vt:i4>8</vt:i4>
      </vt:variant>
      <vt:variant>
        <vt:i4>0</vt:i4>
      </vt:variant>
      <vt:variant>
        <vt:i4>5</vt:i4>
      </vt:variant>
      <vt:variant>
        <vt:lpwstr/>
      </vt:variant>
      <vt:variant>
        <vt:lpwstr>_Toc138420988</vt:lpwstr>
      </vt:variant>
      <vt:variant>
        <vt:i4>1572914</vt:i4>
      </vt:variant>
      <vt:variant>
        <vt:i4>2</vt:i4>
      </vt:variant>
      <vt:variant>
        <vt:i4>0</vt:i4>
      </vt:variant>
      <vt:variant>
        <vt:i4>5</vt:i4>
      </vt:variant>
      <vt:variant>
        <vt:lpwstr/>
      </vt:variant>
      <vt:variant>
        <vt:lpwstr>_Toc138420987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Savage</dc:creator>
  <cp:keywords/>
  <dc:description/>
  <cp:lastModifiedBy>Katrina Baldock</cp:lastModifiedBy>
  <cp:revision>473</cp:revision>
  <cp:lastPrinted>2023-06-23T02:16:00Z</cp:lastPrinted>
  <dcterms:created xsi:type="dcterms:W3CDTF">2023-04-24T06:22:00Z</dcterms:created>
  <dcterms:modified xsi:type="dcterms:W3CDTF">2023-06-29T00:44:00Z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0x010100E60229631F80714C9595CC742C6B48E8</vt:lpwstr>
  </property>
  <property fmtid="{D5CDD505-2E9C-101B-9397-08002B2CF9AE}" pid="3" name="MediaServiceImageTags">
    <vt:lpwstr/>
  </property>
  <property fmtid="{D5CDD505-2E9C-101B-9397-08002B2CF9AE}" pid="4" name="Order">
    <vt:r8>908800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