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6660" w14:textId="6A4F35D8" w:rsidR="00A5102B" w:rsidRPr="0040294B" w:rsidRDefault="00C76AAF" w:rsidP="00A5102B">
      <w:pPr>
        <w:rPr>
          <w:rFonts w:ascii="Work Sans" w:hAnsi="Work Sans"/>
          <w:sz w:val="24"/>
          <w:szCs w:val="24"/>
        </w:rPr>
      </w:pPr>
      <w:r>
        <w:rPr>
          <w:noProof/>
        </w:rPr>
        <w:drawing>
          <wp:anchor distT="0" distB="0" distL="114300" distR="114300" simplePos="0" relativeHeight="251658240" behindDoc="1" locked="0" layoutInCell="1" allowOverlap="1" wp14:anchorId="2326957D" wp14:editId="5368CBC6">
            <wp:simplePos x="0" y="0"/>
            <wp:positionH relativeFrom="margin">
              <wp:align>center</wp:align>
            </wp:positionH>
            <wp:positionV relativeFrom="paragraph">
              <wp:posOffset>-908698</wp:posOffset>
            </wp:positionV>
            <wp:extent cx="7725600" cy="10922400"/>
            <wp:effectExtent l="0" t="0" r="8890" b="0"/>
            <wp:wrapNone/>
            <wp:docPr id="9" name="Picture 9" descr="A picture containing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fis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5600" cy="10922400"/>
                    </a:xfrm>
                    <a:prstGeom prst="rect">
                      <a:avLst/>
                    </a:prstGeom>
                  </pic:spPr>
                </pic:pic>
              </a:graphicData>
            </a:graphic>
            <wp14:sizeRelH relativeFrom="margin">
              <wp14:pctWidth>0</wp14:pctWidth>
            </wp14:sizeRelH>
            <wp14:sizeRelV relativeFrom="margin">
              <wp14:pctHeight>0</wp14:pctHeight>
            </wp14:sizeRelV>
          </wp:anchor>
        </w:drawing>
      </w:r>
      <w:r w:rsidR="00A5102B">
        <w:rPr>
          <w:noProof/>
        </w:rPr>
        <w:drawing>
          <wp:inline distT="0" distB="0" distL="0" distR="0" wp14:anchorId="778710B9" wp14:editId="583FA244">
            <wp:extent cx="2441749" cy="460926"/>
            <wp:effectExtent l="0" t="0" r="4445"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1749" cy="460926"/>
                    </a:xfrm>
                    <a:prstGeom prst="rect">
                      <a:avLst/>
                    </a:prstGeom>
                  </pic:spPr>
                </pic:pic>
              </a:graphicData>
            </a:graphic>
          </wp:inline>
        </w:drawing>
      </w:r>
    </w:p>
    <w:p w14:paraId="235F573B" w14:textId="18549160" w:rsidR="00A5102B" w:rsidRPr="00F0686F" w:rsidRDefault="00A5102B" w:rsidP="00A5102B">
      <w:pPr>
        <w:rPr>
          <w:rFonts w:ascii="Work Sans" w:hAnsi="Work Sans"/>
          <w:sz w:val="24"/>
          <w:szCs w:val="24"/>
        </w:rPr>
      </w:pPr>
    </w:p>
    <w:p w14:paraId="1BA22AB5" w14:textId="0851CD77" w:rsidR="00A5102B" w:rsidRPr="00F0686F" w:rsidRDefault="00A5102B" w:rsidP="00A5102B">
      <w:pPr>
        <w:rPr>
          <w:rFonts w:ascii="Work Sans" w:hAnsi="Work Sans"/>
          <w:sz w:val="24"/>
          <w:szCs w:val="24"/>
        </w:rPr>
      </w:pPr>
    </w:p>
    <w:p w14:paraId="374D250A" w14:textId="653C00DC" w:rsidR="00A5102B" w:rsidRDefault="00A5102B" w:rsidP="004477FF">
      <w:pPr>
        <w:pStyle w:val="CGCNumberedPara"/>
        <w:numPr>
          <w:ilvl w:val="0"/>
          <w:numId w:val="0"/>
        </w:numPr>
        <w:ind w:left="567" w:hanging="567"/>
      </w:pPr>
    </w:p>
    <w:p w14:paraId="269F61E6" w14:textId="1710E8D3" w:rsidR="00246686" w:rsidRDefault="00246686" w:rsidP="00AB13AF">
      <w:pPr>
        <w:tabs>
          <w:tab w:val="clear" w:pos="567"/>
          <w:tab w:val="left" w:pos="2515"/>
        </w:tabs>
        <w:rPr>
          <w:rFonts w:ascii="Work Sans" w:hAnsi="Work Sans"/>
          <w:sz w:val="24"/>
          <w:szCs w:val="24"/>
        </w:rPr>
      </w:pPr>
    </w:p>
    <w:p w14:paraId="064369F7" w14:textId="2CD50AD4" w:rsidR="00F2521E" w:rsidRPr="00F2521E" w:rsidRDefault="000D01AA" w:rsidP="004E10E4">
      <w:pPr>
        <w:rPr>
          <w:rFonts w:ascii="Work Sans" w:hAnsi="Work Sans"/>
          <w:sz w:val="24"/>
          <w:szCs w:val="24"/>
        </w:rPr>
      </w:pPr>
      <w:r w:rsidRPr="00962EFF">
        <w:rPr>
          <w:noProof/>
        </w:rPr>
        <mc:AlternateContent>
          <mc:Choice Requires="wps">
            <w:drawing>
              <wp:anchor distT="0" distB="0" distL="114300" distR="114300" simplePos="0" relativeHeight="251658242" behindDoc="0" locked="0" layoutInCell="1" allowOverlap="1" wp14:anchorId="2A12564A" wp14:editId="19A38971">
                <wp:simplePos x="0" y="0"/>
                <wp:positionH relativeFrom="margin">
                  <wp:posOffset>0</wp:posOffset>
                </wp:positionH>
                <wp:positionV relativeFrom="page">
                  <wp:posOffset>2618513</wp:posOffset>
                </wp:positionV>
                <wp:extent cx="6000750" cy="776975"/>
                <wp:effectExtent l="0" t="0" r="0" b="4445"/>
                <wp:wrapNone/>
                <wp:docPr id="31" name="Text Box 31"/>
                <wp:cNvGraphicFramePr/>
                <a:graphic xmlns:a="http://schemas.openxmlformats.org/drawingml/2006/main">
                  <a:graphicData uri="http://schemas.microsoft.com/office/word/2010/wordprocessingShape">
                    <wps:wsp>
                      <wps:cNvSpPr txBox="1"/>
                      <wps:spPr>
                        <a:xfrm>
                          <a:off x="0" y="0"/>
                          <a:ext cx="6000750" cy="776975"/>
                        </a:xfrm>
                        <a:prstGeom prst="rect">
                          <a:avLst/>
                        </a:prstGeom>
                        <a:noFill/>
                        <a:ln w="6350">
                          <a:noFill/>
                        </a:ln>
                      </wps:spPr>
                      <wps:txbx>
                        <w:txbxContent>
                          <w:p w14:paraId="41C4D45C" w14:textId="77777777" w:rsidR="00F8399B" w:rsidRPr="00F656E3" w:rsidRDefault="00F8399B" w:rsidP="000D01AA">
                            <w:pPr>
                              <w:jc w:val="center"/>
                              <w:rPr>
                                <w:rFonts w:ascii="Work Sans" w:hAnsi="Work Sans" w:cs="Open Sans"/>
                                <w:b/>
                                <w:color w:val="FFFFFF"/>
                                <w:sz w:val="56"/>
                                <w:szCs w:val="56"/>
                              </w:rPr>
                            </w:pPr>
                            <w:r w:rsidRPr="00F656E3">
                              <w:rPr>
                                <w:rFonts w:ascii="Work Sans" w:hAnsi="Work Sans" w:cs="Open Sans"/>
                                <w:b/>
                                <w:color w:val="FFFFFF"/>
                                <w:sz w:val="56"/>
                                <w:szCs w:val="56"/>
                              </w:rPr>
                              <w:t xml:space="preserve">2025 </w:t>
                            </w:r>
                            <w:r w:rsidRPr="00F656E3">
                              <w:rPr>
                                <w:rFonts w:ascii="Work Sans" w:hAnsi="Work Sans" w:cs="Open Sans"/>
                                <w:b/>
                                <w:bCs/>
                                <w:color w:val="FFFFFF"/>
                                <w:sz w:val="56"/>
                                <w:szCs w:val="56"/>
                              </w:rPr>
                              <w:t xml:space="preserve">Methodology </w:t>
                            </w:r>
                            <w:r w:rsidRPr="00F656E3">
                              <w:rPr>
                                <w:rFonts w:ascii="Work Sans" w:hAnsi="Work Sans" w:cs="Open Sans"/>
                                <w:b/>
                                <w:color w:val="FFFFFF"/>
                                <w:sz w:val="56"/>
                                <w:szCs w:val="56"/>
                              </w:rPr>
                              <w:t>Review</w:t>
                            </w:r>
                          </w:p>
                          <w:p w14:paraId="3713A6AA" w14:textId="77777777" w:rsidR="00F8399B" w:rsidRPr="00EB24B1" w:rsidRDefault="00F8399B" w:rsidP="000D01AA">
                            <w:pPr>
                              <w:jc w:val="center"/>
                              <w:rPr>
                                <w:rFonts w:cs="Open Sans"/>
                                <w:color w:val="FFFFFF"/>
                                <w:sz w:val="48"/>
                                <w:szCs w:val="48"/>
                              </w:rPr>
                            </w:pPr>
                            <w:r>
                              <w:rPr>
                                <w:rFonts w:cs="Open Sans"/>
                                <w:color w:val="FFFFFF"/>
                                <w:sz w:val="48"/>
                                <w:szCs w:val="4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2564A" id="_x0000_t202" coordsize="21600,21600" o:spt="202" path="m,l,21600r21600,l21600,xe">
                <v:stroke joinstyle="miter"/>
                <v:path gradientshapeok="t" o:connecttype="rect"/>
              </v:shapetype>
              <v:shape id="Text Box 31" o:spid="_x0000_s1026" type="#_x0000_t202" style="position:absolute;margin-left:0;margin-top:206.2pt;width:472.5pt;height:61.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" filled="f" stroked="f" strokeweight=".5pt">
                <v:textbox>
                  <w:txbxContent>
                    <w:p w14:paraId="41C4D45C" w14:textId="77777777" w:rsidR="00F8399B" w:rsidRPr="00F656E3" w:rsidRDefault="00F8399B" w:rsidP="000D01AA">
                      <w:pPr>
                        <w:jc w:val="center"/>
                        <w:rPr>
                          <w:rFonts w:ascii="Work Sans" w:hAnsi="Work Sans" w:cs="Open Sans"/>
                          <w:b/>
                          <w:color w:val="FFFFFF"/>
                          <w:sz w:val="56"/>
                          <w:szCs w:val="56"/>
                        </w:rPr>
                      </w:pPr>
                      <w:r w:rsidRPr="00F656E3">
                        <w:rPr>
                          <w:rFonts w:ascii="Work Sans" w:hAnsi="Work Sans" w:cs="Open Sans"/>
                          <w:b/>
                          <w:color w:val="FFFFFF"/>
                          <w:sz w:val="56"/>
                          <w:szCs w:val="56"/>
                        </w:rPr>
                        <w:t xml:space="preserve">2025 </w:t>
                      </w:r>
                      <w:r w:rsidRPr="00F656E3">
                        <w:rPr>
                          <w:rFonts w:ascii="Work Sans" w:hAnsi="Work Sans" w:cs="Open Sans"/>
                          <w:b/>
                          <w:bCs/>
                          <w:color w:val="FFFFFF"/>
                          <w:sz w:val="56"/>
                          <w:szCs w:val="56"/>
                        </w:rPr>
                        <w:t xml:space="preserve">Methodology </w:t>
                      </w:r>
                      <w:r w:rsidRPr="00F656E3">
                        <w:rPr>
                          <w:rFonts w:ascii="Work Sans" w:hAnsi="Work Sans" w:cs="Open Sans"/>
                          <w:b/>
                          <w:color w:val="FFFFFF"/>
                          <w:sz w:val="56"/>
                          <w:szCs w:val="56"/>
                        </w:rPr>
                        <w:t>Review</w:t>
                      </w:r>
                    </w:p>
                    <w:p w14:paraId="3713A6AA" w14:textId="77777777" w:rsidR="00F8399B" w:rsidRPr="00EB24B1" w:rsidRDefault="00F8399B" w:rsidP="000D01AA">
                      <w:pPr>
                        <w:jc w:val="center"/>
                        <w:rPr>
                          <w:rFonts w:cs="Open Sans"/>
                          <w:color w:val="FFFFFF"/>
                          <w:sz w:val="48"/>
                          <w:szCs w:val="48"/>
                        </w:rPr>
                      </w:pPr>
                      <w:r>
                        <w:rPr>
                          <w:rFonts w:cs="Open Sans"/>
                          <w:color w:val="FFFFFF"/>
                          <w:sz w:val="48"/>
                          <w:szCs w:val="48"/>
                        </w:rPr>
                        <w:br/>
                      </w:r>
                    </w:p>
                  </w:txbxContent>
                </v:textbox>
                <w10:wrap anchorx="margin" anchory="page"/>
              </v:shape>
            </w:pict>
          </mc:Fallback>
        </mc:AlternateContent>
      </w:r>
    </w:p>
    <w:p w14:paraId="1ECBD88A" w14:textId="0E6D6E7B" w:rsidR="00A5102B" w:rsidRPr="00F0686F" w:rsidRDefault="00A5102B" w:rsidP="00545F2D">
      <w:pPr>
        <w:rPr>
          <w:rFonts w:ascii="Work Sans" w:hAnsi="Work Sans"/>
          <w:sz w:val="24"/>
          <w:szCs w:val="24"/>
        </w:rPr>
      </w:pPr>
    </w:p>
    <w:p w14:paraId="0D3EE3BA" w14:textId="07CDAAA3" w:rsidR="00A5102B" w:rsidRDefault="00A5102B" w:rsidP="00A5102B">
      <w:pPr>
        <w:rPr>
          <w:rFonts w:ascii="Work Sans" w:hAnsi="Work Sans"/>
          <w:sz w:val="24"/>
          <w:szCs w:val="24"/>
        </w:rPr>
      </w:pPr>
    </w:p>
    <w:p w14:paraId="40B315E3" w14:textId="4E4D0A70" w:rsidR="00A5102B" w:rsidRDefault="00A5102B" w:rsidP="00A5102B">
      <w:pPr>
        <w:rPr>
          <w:rFonts w:ascii="Work Sans" w:hAnsi="Work Sans"/>
          <w:sz w:val="24"/>
          <w:szCs w:val="24"/>
        </w:rPr>
      </w:pPr>
    </w:p>
    <w:p w14:paraId="315B6B99" w14:textId="5526D785" w:rsidR="00A5102B" w:rsidRDefault="00A5102B" w:rsidP="00A5102B">
      <w:pPr>
        <w:rPr>
          <w:rFonts w:ascii="Work Sans" w:hAnsi="Work Sans"/>
          <w:sz w:val="24"/>
          <w:szCs w:val="24"/>
        </w:rPr>
      </w:pPr>
    </w:p>
    <w:p w14:paraId="5A834DDF" w14:textId="104375ED" w:rsidR="00A5102B" w:rsidRDefault="00A5102B" w:rsidP="00A5102B">
      <w:pPr>
        <w:rPr>
          <w:rFonts w:ascii="Work Sans" w:hAnsi="Work Sans"/>
          <w:sz w:val="24"/>
          <w:szCs w:val="24"/>
        </w:rPr>
      </w:pPr>
    </w:p>
    <w:p w14:paraId="7A4F42CB" w14:textId="007B85F7" w:rsidR="00A5102B" w:rsidRDefault="00E062B6" w:rsidP="00A5102B">
      <w:pPr>
        <w:rPr>
          <w:rFonts w:ascii="Work Sans" w:hAnsi="Work Sans"/>
          <w:sz w:val="24"/>
          <w:szCs w:val="24"/>
        </w:rPr>
      </w:pPr>
      <w:r w:rsidRPr="00962EFF">
        <w:rPr>
          <w:noProof/>
        </w:rPr>
        <mc:AlternateContent>
          <mc:Choice Requires="wps">
            <w:drawing>
              <wp:anchor distT="0" distB="0" distL="114300" distR="114300" simplePos="0" relativeHeight="251658241" behindDoc="0" locked="0" layoutInCell="1" allowOverlap="1" wp14:anchorId="7AFE5877" wp14:editId="28304550">
                <wp:simplePos x="0" y="0"/>
                <wp:positionH relativeFrom="margin">
                  <wp:posOffset>0</wp:posOffset>
                </wp:positionH>
                <wp:positionV relativeFrom="page">
                  <wp:posOffset>4203043</wp:posOffset>
                </wp:positionV>
                <wp:extent cx="6000750" cy="197104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000750" cy="1971040"/>
                        </a:xfrm>
                        <a:prstGeom prst="rect">
                          <a:avLst/>
                        </a:prstGeom>
                        <a:noFill/>
                        <a:ln w="6350">
                          <a:noFill/>
                        </a:ln>
                      </wps:spPr>
                      <wps:txbx>
                        <w:txbxContent>
                          <w:p w14:paraId="22E476B0" w14:textId="47174799" w:rsidR="0036633A" w:rsidRPr="0036633A" w:rsidRDefault="002C37EE" w:rsidP="0036633A">
                            <w:pPr>
                              <w:jc w:val="center"/>
                              <w:rPr>
                                <w:rFonts w:ascii="Work Sans" w:hAnsi="Work Sans" w:cs="Open Sans"/>
                                <w:color w:val="FFFFFF"/>
                                <w:sz w:val="52"/>
                                <w:szCs w:val="56"/>
                              </w:rPr>
                            </w:pPr>
                            <w:r>
                              <w:rPr>
                                <w:rFonts w:ascii="Work Sans" w:hAnsi="Work Sans" w:cs="Open Sans"/>
                                <w:color w:val="FFFFFF"/>
                                <w:sz w:val="52"/>
                                <w:szCs w:val="56"/>
                              </w:rPr>
                              <w:t xml:space="preserve">Services to </w:t>
                            </w:r>
                            <w:proofErr w:type="gramStart"/>
                            <w:r>
                              <w:rPr>
                                <w:rFonts w:ascii="Work Sans" w:hAnsi="Work Sans" w:cs="Open Sans"/>
                                <w:color w:val="FFFFFF"/>
                                <w:sz w:val="52"/>
                                <w:szCs w:val="56"/>
                              </w:rPr>
                              <w:t>communities</w:t>
                            </w:r>
                            <w:proofErr w:type="gramEnd"/>
                            <w:r w:rsidR="00097D78" w:rsidRPr="00545F2D">
                              <w:rPr>
                                <w:rFonts w:ascii="Work Sans" w:hAnsi="Work Sans" w:cs="Open Sans"/>
                                <w:color w:val="FFFFFF"/>
                                <w:sz w:val="52"/>
                                <w:szCs w:val="56"/>
                              </w:rPr>
                              <w:t xml:space="preserve"> consultation</w:t>
                            </w:r>
                            <w:r w:rsidR="00A358C4">
                              <w:rPr>
                                <w:rFonts w:ascii="Work Sans" w:hAnsi="Work Sans" w:cs="Open Sans"/>
                                <w:color w:val="FFFFFF"/>
                                <w:sz w:val="52"/>
                                <w:szCs w:val="56"/>
                              </w:rPr>
                              <w:t xml:space="preserve"> </w:t>
                            </w:r>
                            <w:r w:rsidR="00097D78" w:rsidRPr="00545F2D">
                              <w:rPr>
                                <w:rFonts w:ascii="Work Sans" w:hAnsi="Work Sans" w:cs="Open Sans"/>
                                <w:color w:val="FFFFFF"/>
                                <w:sz w:val="52"/>
                                <w:szCs w:val="56"/>
                              </w:rPr>
                              <w:t>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E5877" id="Text Box 29" o:spid="_x0000_s1027" type="#_x0000_t202" style="position:absolute;margin-left:0;margin-top:330.95pt;width:472.5pt;height:155.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" filled="f" stroked="f" strokeweight=".5pt">
                <v:textbox>
                  <w:txbxContent>
                    <w:p w14:paraId="22E476B0" w14:textId="47174799" w:rsidR="0036633A" w:rsidRPr="0036633A" w:rsidRDefault="002C37EE" w:rsidP="0036633A">
                      <w:pPr>
                        <w:jc w:val="center"/>
                        <w:rPr>
                          <w:rFonts w:ascii="Work Sans" w:hAnsi="Work Sans" w:cs="Open Sans"/>
                          <w:color w:val="FFFFFF"/>
                          <w:sz w:val="52"/>
                          <w:szCs w:val="56"/>
                        </w:rPr>
                      </w:pPr>
                      <w:r>
                        <w:rPr>
                          <w:rFonts w:ascii="Work Sans" w:hAnsi="Work Sans" w:cs="Open Sans"/>
                          <w:color w:val="FFFFFF"/>
                          <w:sz w:val="52"/>
                          <w:szCs w:val="56"/>
                        </w:rPr>
                        <w:t xml:space="preserve">Services to </w:t>
                      </w:r>
                      <w:proofErr w:type="gramStart"/>
                      <w:r>
                        <w:rPr>
                          <w:rFonts w:ascii="Work Sans" w:hAnsi="Work Sans" w:cs="Open Sans"/>
                          <w:color w:val="FFFFFF"/>
                          <w:sz w:val="52"/>
                          <w:szCs w:val="56"/>
                        </w:rPr>
                        <w:t>communities</w:t>
                      </w:r>
                      <w:proofErr w:type="gramEnd"/>
                      <w:r w:rsidR="00097D78" w:rsidRPr="00545F2D">
                        <w:rPr>
                          <w:rFonts w:ascii="Work Sans" w:hAnsi="Work Sans" w:cs="Open Sans"/>
                          <w:color w:val="FFFFFF"/>
                          <w:sz w:val="52"/>
                          <w:szCs w:val="56"/>
                        </w:rPr>
                        <w:t xml:space="preserve"> consultation</w:t>
                      </w:r>
                      <w:r w:rsidR="00A358C4">
                        <w:rPr>
                          <w:rFonts w:ascii="Work Sans" w:hAnsi="Work Sans" w:cs="Open Sans"/>
                          <w:color w:val="FFFFFF"/>
                          <w:sz w:val="52"/>
                          <w:szCs w:val="56"/>
                        </w:rPr>
                        <w:t xml:space="preserve"> </w:t>
                      </w:r>
                      <w:r w:rsidR="00097D78" w:rsidRPr="00545F2D">
                        <w:rPr>
                          <w:rFonts w:ascii="Work Sans" w:hAnsi="Work Sans" w:cs="Open Sans"/>
                          <w:color w:val="FFFFFF"/>
                          <w:sz w:val="52"/>
                          <w:szCs w:val="56"/>
                        </w:rPr>
                        <w:t>paper</w:t>
                      </w:r>
                    </w:p>
                  </w:txbxContent>
                </v:textbox>
                <w10:wrap anchorx="margin" anchory="page"/>
              </v:shape>
            </w:pict>
          </mc:Fallback>
        </mc:AlternateContent>
      </w:r>
    </w:p>
    <w:p w14:paraId="4DC25D55" w14:textId="7189B55F" w:rsidR="00A5102B" w:rsidRDefault="00A5102B" w:rsidP="002A45B1">
      <w:pPr>
        <w:jc w:val="center"/>
        <w:rPr>
          <w:rFonts w:ascii="Work Sans" w:hAnsi="Work Sans"/>
          <w:sz w:val="24"/>
          <w:szCs w:val="24"/>
        </w:rPr>
      </w:pPr>
    </w:p>
    <w:p w14:paraId="64CDD92E" w14:textId="12B56322" w:rsidR="00A5102B" w:rsidRDefault="00A5102B" w:rsidP="00704788">
      <w:pPr>
        <w:rPr>
          <w:rFonts w:ascii="Work Sans" w:hAnsi="Work Sans" w:cs="Open Sans"/>
          <w:color w:val="FFFFFF"/>
          <w:sz w:val="28"/>
          <w:szCs w:val="28"/>
        </w:rPr>
      </w:pPr>
    </w:p>
    <w:p w14:paraId="7E59A079" w14:textId="7903B41B" w:rsidR="00704788" w:rsidRDefault="00704788" w:rsidP="00704788">
      <w:pPr>
        <w:rPr>
          <w:rFonts w:ascii="Work Sans" w:hAnsi="Work Sans" w:cs="Open Sans"/>
          <w:color w:val="FFFFFF"/>
          <w:sz w:val="28"/>
          <w:szCs w:val="28"/>
        </w:rPr>
      </w:pPr>
    </w:p>
    <w:p w14:paraId="55A4BCC7" w14:textId="107DB04E" w:rsidR="00704788" w:rsidRDefault="00704788" w:rsidP="00704788">
      <w:pPr>
        <w:rPr>
          <w:rFonts w:ascii="Work Sans" w:hAnsi="Work Sans" w:cs="Open Sans"/>
          <w:color w:val="FFFFFF"/>
          <w:sz w:val="28"/>
          <w:szCs w:val="28"/>
        </w:rPr>
      </w:pPr>
    </w:p>
    <w:p w14:paraId="736B7D6C" w14:textId="77777777" w:rsidR="00704788" w:rsidRDefault="00704788" w:rsidP="00704788">
      <w:pPr>
        <w:rPr>
          <w:rFonts w:ascii="Work Sans" w:hAnsi="Work Sans" w:cs="Open Sans"/>
          <w:color w:val="FFFFFF"/>
          <w:sz w:val="28"/>
          <w:szCs w:val="28"/>
        </w:rPr>
      </w:pPr>
    </w:p>
    <w:p w14:paraId="05014DA7" w14:textId="406BB4F7" w:rsidR="00704788" w:rsidRDefault="00704788" w:rsidP="00704788">
      <w:pPr>
        <w:rPr>
          <w:rFonts w:ascii="Work Sans" w:hAnsi="Work Sans" w:cs="Open Sans"/>
          <w:color w:val="FFFFFF"/>
          <w:sz w:val="28"/>
          <w:szCs w:val="28"/>
        </w:rPr>
      </w:pPr>
    </w:p>
    <w:p w14:paraId="66477ADF" w14:textId="25FF837F" w:rsidR="00704788" w:rsidRDefault="00704788" w:rsidP="00704788">
      <w:pPr>
        <w:rPr>
          <w:rFonts w:ascii="Work Sans" w:hAnsi="Work Sans" w:cs="Open Sans"/>
          <w:color w:val="FFFFFF"/>
          <w:sz w:val="28"/>
          <w:szCs w:val="28"/>
        </w:rPr>
      </w:pPr>
    </w:p>
    <w:p w14:paraId="77697FA2" w14:textId="7BD18D29" w:rsidR="00704788" w:rsidRDefault="00BA4C59" w:rsidP="00E062B6">
      <w:pPr>
        <w:jc w:val="center"/>
        <w:rPr>
          <w:rFonts w:ascii="Work Sans" w:hAnsi="Work Sans" w:cs="Open Sans"/>
          <w:color w:val="FFFFFF"/>
          <w:sz w:val="28"/>
          <w:szCs w:val="28"/>
        </w:rPr>
      </w:pPr>
      <w:r w:rsidRPr="00962EFF">
        <w:rPr>
          <w:noProof/>
        </w:rPr>
        <mc:AlternateContent>
          <mc:Choice Requires="wps">
            <w:drawing>
              <wp:anchor distT="0" distB="0" distL="114300" distR="114300" simplePos="0" relativeHeight="251658243" behindDoc="0" locked="0" layoutInCell="1" allowOverlap="1" wp14:anchorId="17E2D963" wp14:editId="31215B1A">
                <wp:simplePos x="0" y="0"/>
                <wp:positionH relativeFrom="margin">
                  <wp:align>center</wp:align>
                </wp:positionH>
                <wp:positionV relativeFrom="page">
                  <wp:posOffset>6528021</wp:posOffset>
                </wp:positionV>
                <wp:extent cx="1704975" cy="43878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04975" cy="438785"/>
                        </a:xfrm>
                        <a:prstGeom prst="rect">
                          <a:avLst/>
                        </a:prstGeom>
                        <a:noFill/>
                        <a:ln w="6350">
                          <a:noFill/>
                        </a:ln>
                      </wps:spPr>
                      <wps:txbx>
                        <w:txbxContent>
                          <w:p w14:paraId="548B99E5" w14:textId="31F29A60" w:rsidR="00BA4C59" w:rsidRPr="00BA4C59" w:rsidRDefault="00BB285A" w:rsidP="00BA4C59">
                            <w:pPr>
                              <w:jc w:val="center"/>
                              <w:rPr>
                                <w:rFonts w:ascii="Work Sans" w:hAnsi="Work Sans" w:cs="Open Sans"/>
                                <w:color w:val="FFFFFF"/>
                                <w:sz w:val="28"/>
                                <w:szCs w:val="28"/>
                              </w:rPr>
                            </w:pPr>
                            <w:r>
                              <w:rPr>
                                <w:rFonts w:ascii="Work Sans" w:hAnsi="Work Sans" w:cs="Open Sans"/>
                                <w:color w:val="FFFFFF"/>
                                <w:sz w:val="28"/>
                                <w:szCs w:val="28"/>
                              </w:rPr>
                              <w:t>June</w:t>
                            </w:r>
                            <w:r w:rsidR="00BA4C59" w:rsidRPr="00BA4C59">
                              <w:rPr>
                                <w:rFonts w:ascii="Work Sans" w:hAnsi="Work Sans" w:cs="Open Sans"/>
                                <w:color w:val="FFFFFF"/>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2D963" id="Text Box 30" o:spid="_x0000_s1028" type="#_x0000_t202" style="position:absolute;left:0;text-align:left;margin-left:0;margin-top:514pt;width:134.25pt;height:34.5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" filled="f" stroked="f" strokeweight=".5pt">
                <v:textbox>
                  <w:txbxContent>
                    <w:p w14:paraId="548B99E5" w14:textId="31F29A60" w:rsidR="00BA4C59" w:rsidRPr="00BA4C59" w:rsidRDefault="00BB285A" w:rsidP="00BA4C59">
                      <w:pPr>
                        <w:jc w:val="center"/>
                        <w:rPr>
                          <w:rFonts w:ascii="Work Sans" w:hAnsi="Work Sans" w:cs="Open Sans"/>
                          <w:color w:val="FFFFFF"/>
                          <w:sz w:val="28"/>
                          <w:szCs w:val="28"/>
                        </w:rPr>
                      </w:pPr>
                      <w:r>
                        <w:rPr>
                          <w:rFonts w:ascii="Work Sans" w:hAnsi="Work Sans" w:cs="Open Sans"/>
                          <w:color w:val="FFFFFF"/>
                          <w:sz w:val="28"/>
                          <w:szCs w:val="28"/>
                        </w:rPr>
                        <w:t>June</w:t>
                      </w:r>
                      <w:r w:rsidR="00BA4C59" w:rsidRPr="00BA4C59">
                        <w:rPr>
                          <w:rFonts w:ascii="Work Sans" w:hAnsi="Work Sans" w:cs="Open Sans"/>
                          <w:color w:val="FFFFFF"/>
                          <w:sz w:val="28"/>
                          <w:szCs w:val="28"/>
                        </w:rPr>
                        <w:t xml:space="preserve"> 2023</w:t>
                      </w:r>
                    </w:p>
                  </w:txbxContent>
                </v:textbox>
                <w10:wrap anchorx="margin" anchory="page"/>
              </v:shape>
            </w:pict>
          </mc:Fallback>
        </mc:AlternateContent>
      </w:r>
    </w:p>
    <w:p w14:paraId="6484FACC" w14:textId="43661E3A" w:rsidR="00704788" w:rsidRDefault="00704788" w:rsidP="00DB5889">
      <w:pPr>
        <w:rPr>
          <w:rFonts w:ascii="Work Sans" w:hAnsi="Work Sans" w:cs="Open Sans"/>
          <w:color w:val="FFFFFF"/>
          <w:sz w:val="28"/>
          <w:szCs w:val="28"/>
        </w:rPr>
      </w:pPr>
    </w:p>
    <w:p w14:paraId="7D74C04A" w14:textId="46F132F8" w:rsidR="00DB5889" w:rsidRPr="00704788" w:rsidRDefault="00DB5889" w:rsidP="00DB5889">
      <w:pPr>
        <w:rPr>
          <w:rFonts w:ascii="Work Sans" w:hAnsi="Work Sans" w:cs="Open Sans"/>
          <w:color w:val="FFFFFF"/>
          <w:sz w:val="28"/>
          <w:szCs w:val="28"/>
        </w:rPr>
      </w:pPr>
    </w:p>
    <w:p w14:paraId="4811AF7F" w14:textId="57E305C6" w:rsidR="00A5102B" w:rsidRDefault="00A5102B" w:rsidP="00210D9C">
      <w:pPr>
        <w:pStyle w:val="Heading1"/>
        <w:jc w:val="center"/>
        <w:sectPr w:rsidR="00A5102B" w:rsidSect="003A0403">
          <w:pgSz w:w="11906" w:h="16838"/>
          <w:pgMar w:top="1440" w:right="1440" w:bottom="1440" w:left="1440" w:header="708" w:footer="708" w:gutter="0"/>
          <w:cols w:space="708"/>
          <w:docGrid w:linePitch="360"/>
        </w:sectPr>
      </w:pPr>
    </w:p>
    <w:p w14:paraId="698689A7" w14:textId="7ACBF807" w:rsidR="00A5102B" w:rsidRPr="005B6B61" w:rsidRDefault="00A5102B" w:rsidP="005B6B61"/>
    <w:p w14:paraId="695BC8CC" w14:textId="77777777" w:rsidR="00A5102B" w:rsidRPr="005B6B61" w:rsidRDefault="00A5102B" w:rsidP="005B6B61"/>
    <w:p w14:paraId="013320FD" w14:textId="77777777" w:rsidR="00A5102B" w:rsidRPr="005B6B61" w:rsidRDefault="00A5102B" w:rsidP="005B6B61"/>
    <w:p w14:paraId="21854C73" w14:textId="77777777" w:rsidR="00A5102B" w:rsidRPr="005B6B61" w:rsidRDefault="00A5102B" w:rsidP="005B6B61"/>
    <w:p w14:paraId="11D296A6" w14:textId="77777777" w:rsidR="00A5102B" w:rsidRPr="005B6B61" w:rsidRDefault="00A5102B" w:rsidP="005B6B61"/>
    <w:p w14:paraId="56EA0621" w14:textId="77777777" w:rsidR="00A5102B" w:rsidRPr="005B6B61" w:rsidRDefault="00A5102B" w:rsidP="005B6B61"/>
    <w:p w14:paraId="6AF9FB70" w14:textId="77777777" w:rsidR="00A5102B" w:rsidRPr="005B6B61" w:rsidRDefault="00A5102B" w:rsidP="005B6B61"/>
    <w:p w14:paraId="308B9AFA" w14:textId="42485454" w:rsidR="003119A7" w:rsidRDefault="003119A7" w:rsidP="005B6B61"/>
    <w:p w14:paraId="6BD7ED02" w14:textId="10166582" w:rsidR="004F0684" w:rsidRDefault="004F0684" w:rsidP="005B6B61"/>
    <w:p w14:paraId="4640F7D4" w14:textId="4570646B" w:rsidR="004F0684" w:rsidRDefault="004F0684" w:rsidP="005B6B61"/>
    <w:p w14:paraId="03C94600" w14:textId="5B8F1B68" w:rsidR="004F0684" w:rsidRDefault="004F0684" w:rsidP="005B6B61"/>
    <w:p w14:paraId="1C1B4178" w14:textId="5CAB6685" w:rsidR="004F0684" w:rsidRDefault="004F0684" w:rsidP="005B6B61"/>
    <w:p w14:paraId="10045F88" w14:textId="0F0CDBA5" w:rsidR="004F0684" w:rsidRPr="005B6B61" w:rsidRDefault="004F0684" w:rsidP="005B6B61"/>
    <w:p w14:paraId="07C94883" w14:textId="4FEF769F" w:rsidR="003119A7" w:rsidRPr="005B6B61" w:rsidRDefault="003119A7" w:rsidP="005B6B61"/>
    <w:p w14:paraId="3B22A318" w14:textId="77777777" w:rsidR="00A5102B" w:rsidRPr="005B6B61" w:rsidRDefault="00A5102B" w:rsidP="005B6B61"/>
    <w:tbl>
      <w:tblPr>
        <w:tblStyle w:val="TableGrid"/>
        <w:tblW w:w="0" w:type="auto"/>
        <w:tblLook w:val="04A0" w:firstRow="1" w:lastRow="0" w:firstColumn="1" w:lastColumn="0" w:noHBand="0" w:noVBand="1"/>
      </w:tblPr>
      <w:tblGrid>
        <w:gridCol w:w="2972"/>
        <w:gridCol w:w="6044"/>
      </w:tblGrid>
      <w:tr w:rsidR="00A5102B" w14:paraId="7EB20388" w14:textId="77777777" w:rsidTr="003A0403">
        <w:tc>
          <w:tcPr>
            <w:tcW w:w="2972" w:type="dxa"/>
          </w:tcPr>
          <w:p w14:paraId="3AD798D9" w14:textId="77777777" w:rsidR="00A5102B" w:rsidRPr="003119A7" w:rsidRDefault="00A5102B" w:rsidP="003A0403">
            <w:pPr>
              <w:rPr>
                <w:rFonts w:ascii="Work Sans" w:hAnsi="Work Sans"/>
                <w:szCs w:val="20"/>
              </w:rPr>
            </w:pPr>
            <w:r w:rsidRPr="003119A7">
              <w:rPr>
                <w:rFonts w:ascii="Work Sans" w:hAnsi="Work Sans"/>
                <w:szCs w:val="20"/>
              </w:rPr>
              <w:t>Paper issued</w:t>
            </w:r>
          </w:p>
        </w:tc>
        <w:tc>
          <w:tcPr>
            <w:tcW w:w="6044" w:type="dxa"/>
          </w:tcPr>
          <w:p w14:paraId="7C0FA175" w14:textId="2529877D" w:rsidR="00A5102B" w:rsidRPr="003119A7" w:rsidRDefault="00196AAE" w:rsidP="003A0403">
            <w:pPr>
              <w:rPr>
                <w:rFonts w:ascii="Work Sans" w:hAnsi="Work Sans"/>
                <w:szCs w:val="20"/>
              </w:rPr>
            </w:pPr>
            <w:r>
              <w:rPr>
                <w:rFonts w:ascii="Work Sans" w:hAnsi="Work Sans"/>
                <w:szCs w:val="20"/>
              </w:rPr>
              <w:t>20</w:t>
            </w:r>
            <w:r w:rsidR="00BB285A">
              <w:rPr>
                <w:rFonts w:ascii="Work Sans" w:hAnsi="Work Sans"/>
                <w:szCs w:val="20"/>
              </w:rPr>
              <w:t xml:space="preserve"> June 2023</w:t>
            </w:r>
          </w:p>
        </w:tc>
      </w:tr>
      <w:tr w:rsidR="00A5102B" w14:paraId="11365DE9" w14:textId="77777777" w:rsidTr="003A0403">
        <w:tc>
          <w:tcPr>
            <w:tcW w:w="2972" w:type="dxa"/>
          </w:tcPr>
          <w:p w14:paraId="0E3E6654" w14:textId="77777777" w:rsidR="00A5102B" w:rsidRPr="003119A7" w:rsidRDefault="00A5102B" w:rsidP="003A0403">
            <w:pPr>
              <w:rPr>
                <w:rFonts w:ascii="Work Sans" w:hAnsi="Work Sans"/>
                <w:szCs w:val="20"/>
              </w:rPr>
            </w:pPr>
            <w:r w:rsidRPr="003119A7">
              <w:rPr>
                <w:rFonts w:ascii="Work Sans" w:hAnsi="Work Sans"/>
                <w:szCs w:val="20"/>
              </w:rPr>
              <w:t>Commission contact officer</w:t>
            </w:r>
          </w:p>
        </w:tc>
        <w:tc>
          <w:tcPr>
            <w:tcW w:w="6044" w:type="dxa"/>
          </w:tcPr>
          <w:p w14:paraId="0AE869FA" w14:textId="6D19D081" w:rsidR="00A5102B" w:rsidRPr="003119A7" w:rsidRDefault="00A948F3" w:rsidP="003A0403">
            <w:pPr>
              <w:rPr>
                <w:rFonts w:ascii="Work Sans" w:hAnsi="Work Sans"/>
                <w:szCs w:val="20"/>
              </w:rPr>
            </w:pPr>
            <w:r w:rsidRPr="00A948F3">
              <w:rPr>
                <w:rFonts w:ascii="Work Sans" w:hAnsi="Work Sans"/>
                <w:szCs w:val="20"/>
              </w:rPr>
              <w:t>Hamish Johnston</w:t>
            </w:r>
            <w:r w:rsidR="00C67118">
              <w:rPr>
                <w:rFonts w:ascii="Work Sans" w:hAnsi="Work Sans"/>
                <w:szCs w:val="20"/>
              </w:rPr>
              <w:t xml:space="preserve">, </w:t>
            </w:r>
            <w:r w:rsidRPr="00A948F3">
              <w:rPr>
                <w:rFonts w:ascii="Work Sans" w:hAnsi="Work Sans"/>
                <w:szCs w:val="20"/>
              </w:rPr>
              <w:t>Hamish.johnston@cgc.gov.au</w:t>
            </w:r>
            <w:r>
              <w:rPr>
                <w:rFonts w:ascii="Work Sans" w:hAnsi="Work Sans"/>
                <w:szCs w:val="20"/>
              </w:rPr>
              <w:br/>
            </w:r>
            <w:r w:rsidR="00B833D2" w:rsidRPr="00B833D2">
              <w:rPr>
                <w:rFonts w:ascii="Work Sans" w:hAnsi="Work Sans"/>
                <w:szCs w:val="20"/>
              </w:rPr>
              <w:t>Jeremy Hill</w:t>
            </w:r>
            <w:r w:rsidR="00C67118">
              <w:rPr>
                <w:rFonts w:ascii="Work Sans" w:hAnsi="Work Sans"/>
                <w:szCs w:val="20"/>
              </w:rPr>
              <w:t xml:space="preserve">, 02 </w:t>
            </w:r>
            <w:r w:rsidR="00D77F25">
              <w:rPr>
                <w:rFonts w:ascii="Work Sans" w:hAnsi="Work Sans"/>
                <w:szCs w:val="20"/>
              </w:rPr>
              <w:t>6218 5720</w:t>
            </w:r>
            <w:r w:rsidR="00C67118">
              <w:rPr>
                <w:rFonts w:ascii="Work Sans" w:hAnsi="Work Sans"/>
                <w:szCs w:val="20"/>
              </w:rPr>
              <w:t xml:space="preserve">, </w:t>
            </w:r>
            <w:r w:rsidR="00B833D2" w:rsidRPr="00B833D2">
              <w:rPr>
                <w:rFonts w:ascii="Work Sans" w:hAnsi="Work Sans"/>
                <w:szCs w:val="20"/>
              </w:rPr>
              <w:t>jeremy.hill@cgc.gov.au</w:t>
            </w:r>
          </w:p>
        </w:tc>
      </w:tr>
      <w:tr w:rsidR="00A5102B" w14:paraId="066C2520" w14:textId="77777777" w:rsidTr="003A0403">
        <w:tc>
          <w:tcPr>
            <w:tcW w:w="2972" w:type="dxa"/>
          </w:tcPr>
          <w:p w14:paraId="6DBD6F0F" w14:textId="77777777" w:rsidR="00A5102B" w:rsidRPr="003119A7" w:rsidRDefault="00A5102B" w:rsidP="003A0403">
            <w:pPr>
              <w:rPr>
                <w:rFonts w:ascii="Work Sans" w:hAnsi="Work Sans"/>
                <w:szCs w:val="20"/>
              </w:rPr>
            </w:pPr>
            <w:r w:rsidRPr="003119A7">
              <w:rPr>
                <w:rFonts w:ascii="Work Sans" w:hAnsi="Work Sans"/>
                <w:szCs w:val="20"/>
              </w:rPr>
              <w:t>Submissions sought by</w:t>
            </w:r>
          </w:p>
        </w:tc>
        <w:tc>
          <w:tcPr>
            <w:tcW w:w="6044" w:type="dxa"/>
          </w:tcPr>
          <w:p w14:paraId="0E76D454" w14:textId="43AE02A4" w:rsidR="00D76AB5" w:rsidRDefault="006B7ECC" w:rsidP="003A0403">
            <w:pPr>
              <w:rPr>
                <w:rFonts w:ascii="Work Sans" w:hAnsi="Work Sans"/>
                <w:szCs w:val="20"/>
              </w:rPr>
            </w:pPr>
            <w:r>
              <w:rPr>
                <w:rFonts w:ascii="Work Sans" w:hAnsi="Work Sans"/>
                <w:szCs w:val="20"/>
              </w:rPr>
              <w:t>13 October 2023</w:t>
            </w:r>
          </w:p>
          <w:p w14:paraId="08F53FA1" w14:textId="365F8258" w:rsidR="00A5102B" w:rsidRPr="003119A7" w:rsidRDefault="00A5102B" w:rsidP="003A0403">
            <w:pPr>
              <w:rPr>
                <w:rFonts w:ascii="Work Sans" w:hAnsi="Work Sans"/>
                <w:szCs w:val="20"/>
              </w:rPr>
            </w:pPr>
            <w:r w:rsidRPr="003119A7">
              <w:rPr>
                <w:rFonts w:ascii="Work Sans" w:hAnsi="Work Sans"/>
                <w:szCs w:val="20"/>
              </w:rPr>
              <w:t xml:space="preserve">Submissions should be placed in your private state </w:t>
            </w:r>
            <w:r w:rsidR="00F90E27">
              <w:rPr>
                <w:rFonts w:ascii="Work Sans" w:hAnsi="Work Sans"/>
                <w:szCs w:val="20"/>
              </w:rPr>
              <w:t xml:space="preserve">or territory </w:t>
            </w:r>
            <w:r w:rsidRPr="003119A7">
              <w:rPr>
                <w:rFonts w:ascii="Work Sans" w:hAnsi="Work Sans"/>
                <w:szCs w:val="20"/>
              </w:rPr>
              <w:t xml:space="preserve">channel in CGC Engagement Teams, with a post notifying </w:t>
            </w:r>
            <w:r w:rsidR="006B7ECC">
              <w:rPr>
                <w:rFonts w:ascii="Work Sans" w:hAnsi="Work Sans"/>
                <w:szCs w:val="20"/>
              </w:rPr>
              <w:t>Katrina Baldock</w:t>
            </w:r>
            <w:r w:rsidR="000C53E9" w:rsidRPr="003119A7">
              <w:rPr>
                <w:rFonts w:ascii="Work Sans" w:hAnsi="Work Sans"/>
                <w:szCs w:val="20"/>
              </w:rPr>
              <w:t>.</w:t>
            </w:r>
          </w:p>
          <w:p w14:paraId="4396ACB3" w14:textId="3853E1B4" w:rsidR="00A5102B" w:rsidRPr="003119A7" w:rsidRDefault="00A5102B" w:rsidP="003A0403">
            <w:pPr>
              <w:rPr>
                <w:rFonts w:ascii="Work Sans" w:hAnsi="Work Sans"/>
                <w:szCs w:val="20"/>
              </w:rPr>
            </w:pPr>
            <w:r w:rsidRPr="003119A7">
              <w:rPr>
                <w:rFonts w:ascii="Work Sans" w:hAnsi="Work Sans"/>
                <w:szCs w:val="20"/>
              </w:rPr>
              <w:t xml:space="preserve">Submissions </w:t>
            </w:r>
            <w:r w:rsidR="005869CB">
              <w:rPr>
                <w:rFonts w:ascii="Work Sans" w:hAnsi="Work Sans"/>
                <w:szCs w:val="20"/>
              </w:rPr>
              <w:t>should be in Word format and posted in the relevant state channel of the CGC engagement Team.</w:t>
            </w:r>
            <w:r w:rsidR="005E421C">
              <w:rPr>
                <w:rFonts w:ascii="Work Sans" w:hAnsi="Work Sans"/>
                <w:szCs w:val="20"/>
              </w:rPr>
              <w:t xml:space="preserve"> Submissions </w:t>
            </w:r>
            <w:r w:rsidRPr="003119A7">
              <w:rPr>
                <w:rFonts w:ascii="Work Sans" w:hAnsi="Work Sans"/>
                <w:szCs w:val="20"/>
              </w:rPr>
              <w:t>more than 10 pages in length should include a summary section.</w:t>
            </w:r>
          </w:p>
        </w:tc>
      </w:tr>
      <w:tr w:rsidR="00A5102B" w14:paraId="4A2C2E7B" w14:textId="77777777" w:rsidTr="003A0403">
        <w:tc>
          <w:tcPr>
            <w:tcW w:w="2972" w:type="dxa"/>
          </w:tcPr>
          <w:p w14:paraId="7DD8E4C8" w14:textId="77777777" w:rsidR="00A5102B" w:rsidRPr="003119A7" w:rsidRDefault="00A5102B" w:rsidP="003A0403">
            <w:pPr>
              <w:rPr>
                <w:rFonts w:ascii="Work Sans" w:hAnsi="Work Sans"/>
                <w:szCs w:val="20"/>
              </w:rPr>
            </w:pPr>
            <w:r w:rsidRPr="003119A7">
              <w:rPr>
                <w:rFonts w:ascii="Work Sans" w:hAnsi="Work Sans"/>
                <w:szCs w:val="20"/>
              </w:rPr>
              <w:t>Confidential material</w:t>
            </w:r>
          </w:p>
        </w:tc>
        <w:tc>
          <w:tcPr>
            <w:tcW w:w="6044" w:type="dxa"/>
          </w:tcPr>
          <w:p w14:paraId="04CDDAA6" w14:textId="463DA92D" w:rsidR="00A5102B" w:rsidRPr="003119A7" w:rsidRDefault="00A5102B" w:rsidP="003A0403">
            <w:pPr>
              <w:rPr>
                <w:rFonts w:ascii="Work Sans" w:hAnsi="Work Sans"/>
                <w:szCs w:val="20"/>
              </w:rPr>
            </w:pPr>
            <w:r w:rsidRPr="003119A7">
              <w:rPr>
                <w:rFonts w:ascii="Work Sans" w:hAnsi="Work Sans"/>
                <w:szCs w:val="20"/>
              </w:rPr>
              <w:t xml:space="preserve">It is the </w:t>
            </w:r>
            <w:r w:rsidR="00D15303">
              <w:rPr>
                <w:rFonts w:ascii="Work Sans" w:hAnsi="Work Sans"/>
                <w:szCs w:val="20"/>
              </w:rPr>
              <w:t>C</w:t>
            </w:r>
            <w:r w:rsidR="00D15303" w:rsidRPr="003119A7">
              <w:rPr>
                <w:rFonts w:ascii="Work Sans" w:hAnsi="Work Sans"/>
                <w:szCs w:val="20"/>
              </w:rPr>
              <w:t xml:space="preserve">ommission’s </w:t>
            </w:r>
            <w:r w:rsidRPr="003119A7">
              <w:rPr>
                <w:rFonts w:ascii="Work Sans" w:hAnsi="Work Sans"/>
                <w:szCs w:val="20"/>
              </w:rPr>
              <w:t xml:space="preserve">normal practice to make state submissions available on its website under the CC BY licence, allowing free use of content by third parties. </w:t>
            </w:r>
          </w:p>
          <w:p w14:paraId="6849CDDF" w14:textId="77777777" w:rsidR="00A5102B" w:rsidRPr="003119A7" w:rsidRDefault="00A5102B" w:rsidP="003A0403">
            <w:pPr>
              <w:rPr>
                <w:rFonts w:ascii="Work Sans" w:hAnsi="Work Sans"/>
                <w:szCs w:val="20"/>
              </w:rPr>
            </w:pPr>
            <w:r w:rsidRPr="003119A7">
              <w:rPr>
                <w:noProof/>
                <w:szCs w:val="20"/>
                <w:lang w:eastAsia="en-AU"/>
              </w:rPr>
              <w:drawing>
                <wp:inline distT="0" distB="0" distL="0" distR="0" wp14:anchorId="007C1E09" wp14:editId="3498F777">
                  <wp:extent cx="828675" cy="295275"/>
                  <wp:effectExtent l="19050" t="0" r="9525" b="0"/>
                  <wp:docPr id="3" name="Picture 3" descr="Creative Commons - CC BY At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 Attribution"/>
                          <pic:cNvPicPr>
                            <a:picLocks noChangeAspect="1" noChangeArrowheads="1"/>
                          </pic:cNvPicPr>
                        </pic:nvPicPr>
                        <pic:blipFill>
                          <a:blip r:embed="rId13"/>
                          <a:srcRect/>
                          <a:stretch>
                            <a:fillRect/>
                          </a:stretch>
                        </pic:blipFill>
                        <pic:spPr bwMode="auto">
                          <a:xfrm>
                            <a:off x="0" y="0"/>
                            <a:ext cx="828675" cy="295275"/>
                          </a:xfrm>
                          <a:prstGeom prst="rect">
                            <a:avLst/>
                          </a:prstGeom>
                          <a:noFill/>
                          <a:ln w="9525">
                            <a:noFill/>
                            <a:miter lim="800000"/>
                            <a:headEnd/>
                            <a:tailEnd/>
                          </a:ln>
                        </pic:spPr>
                      </pic:pic>
                    </a:graphicData>
                  </a:graphic>
                </wp:inline>
              </w:drawing>
            </w:r>
          </w:p>
          <w:p w14:paraId="726BCD5C" w14:textId="77777777" w:rsidR="00A5102B" w:rsidRPr="003119A7" w:rsidRDefault="00A5102B" w:rsidP="003A0403">
            <w:pPr>
              <w:rPr>
                <w:rFonts w:ascii="Work Sans" w:hAnsi="Work Sans"/>
                <w:szCs w:val="20"/>
              </w:rPr>
            </w:pPr>
            <w:r w:rsidRPr="003119A7">
              <w:rPr>
                <w:rFonts w:ascii="Work Sans" w:hAnsi="Work Sans"/>
                <w:szCs w:val="20"/>
              </w:rPr>
              <w:t xml:space="preserve">Further information on the CC BY licence can be found on the Creative Commons website (http://creativecommons.org). </w:t>
            </w:r>
          </w:p>
          <w:p w14:paraId="2CB22B19" w14:textId="13515C32" w:rsidR="00A5102B" w:rsidRPr="003119A7" w:rsidRDefault="00A5102B" w:rsidP="003A0403">
            <w:pPr>
              <w:rPr>
                <w:rFonts w:ascii="Work Sans" w:hAnsi="Work Sans"/>
                <w:szCs w:val="20"/>
              </w:rPr>
            </w:pPr>
            <w:r w:rsidRPr="003119A7">
              <w:rPr>
                <w:rFonts w:ascii="Work Sans" w:hAnsi="Work Sans"/>
                <w:szCs w:val="20"/>
              </w:rPr>
              <w:t xml:space="preserve">Confidential material contained in submissions must be clearly identified or included in separate attachment/s, and details provided in the covering email. Identified confidential material will not be published on the </w:t>
            </w:r>
            <w:r w:rsidR="00D15303">
              <w:rPr>
                <w:rFonts w:ascii="Work Sans" w:hAnsi="Work Sans"/>
                <w:szCs w:val="20"/>
              </w:rPr>
              <w:t>C</w:t>
            </w:r>
            <w:r w:rsidR="00D15303" w:rsidRPr="003119A7">
              <w:rPr>
                <w:rFonts w:ascii="Work Sans" w:hAnsi="Work Sans"/>
                <w:szCs w:val="20"/>
              </w:rPr>
              <w:t xml:space="preserve">ommission’s </w:t>
            </w:r>
            <w:r w:rsidRPr="003119A7">
              <w:rPr>
                <w:rFonts w:ascii="Work Sans" w:hAnsi="Work Sans"/>
                <w:szCs w:val="20"/>
              </w:rPr>
              <w:t>website.</w:t>
            </w:r>
          </w:p>
        </w:tc>
      </w:tr>
    </w:tbl>
    <w:p w14:paraId="5B36DCBD" w14:textId="77777777" w:rsidR="005B6B61" w:rsidRDefault="005B6B61" w:rsidP="00DF1879">
      <w:pPr>
        <w:sectPr w:rsidR="005B6B61" w:rsidSect="004F0684">
          <w:headerReference w:type="default" r:id="rId14"/>
          <w:footerReference w:type="first" r:id="rId15"/>
          <w:pgSz w:w="11906" w:h="16838" w:code="9"/>
          <w:pgMar w:top="1440" w:right="1440" w:bottom="1440" w:left="1440" w:header="720" w:footer="720" w:gutter="0"/>
          <w:cols w:space="720"/>
          <w:docGrid w:linePitch="272"/>
        </w:sectPr>
      </w:pPr>
    </w:p>
    <w:sdt>
      <w:sdtPr>
        <w:rPr>
          <w:rFonts w:ascii="Open Sans Light" w:eastAsiaTheme="minorHAnsi" w:hAnsi="Open Sans Light" w:cstheme="minorBidi"/>
          <w:b w:val="0"/>
          <w:bCs w:val="0"/>
          <w:caps w:val="0"/>
          <w:color w:val="auto"/>
          <w:sz w:val="20"/>
          <w:szCs w:val="22"/>
        </w:rPr>
        <w:id w:val="2028664566"/>
        <w:docPartObj>
          <w:docPartGallery w:val="Table of Contents"/>
          <w:docPartUnique/>
        </w:docPartObj>
      </w:sdtPr>
      <w:sdtEndPr>
        <w:rPr>
          <w:noProof/>
        </w:rPr>
      </w:sdtEndPr>
      <w:sdtContent>
        <w:p w14:paraId="62BF2D2D" w14:textId="74E6270F" w:rsidR="005B6B61" w:rsidRDefault="005B6B61">
          <w:pPr>
            <w:pStyle w:val="TOCHeading"/>
          </w:pPr>
          <w:r>
            <w:t>Contents</w:t>
          </w:r>
        </w:p>
        <w:p w14:paraId="1547A942" w14:textId="5AD4A942" w:rsidR="00A46EC8" w:rsidRDefault="005B6B61">
          <w:pPr>
            <w:pStyle w:val="TOC2"/>
            <w:rPr>
              <w:rFonts w:asciiTheme="minorHAnsi" w:eastAsiaTheme="minorEastAsia" w:hAnsiTheme="minorHAnsi"/>
              <w:bCs w:val="0"/>
              <w:noProof/>
              <w:color w:val="auto"/>
              <w:kern w:val="2"/>
              <w:sz w:val="22"/>
              <w:szCs w:val="22"/>
              <w:lang w:eastAsia="en-AU"/>
              <w14:ligatures w14:val="standardContextual"/>
            </w:rPr>
          </w:pPr>
          <w:r>
            <w:fldChar w:fldCharType="begin"/>
          </w:r>
          <w:r>
            <w:instrText xml:space="preserve"> TOC \o "1-3" \h \z \u </w:instrText>
          </w:r>
          <w:r>
            <w:fldChar w:fldCharType="separate"/>
          </w:r>
          <w:hyperlink w:anchor="_Toc138157862" w:history="1">
            <w:r w:rsidR="00A46EC8" w:rsidRPr="00AE51DC">
              <w:rPr>
                <w:rStyle w:val="Hyperlink"/>
                <w:noProof/>
              </w:rPr>
              <w:t>Overview of category</w:t>
            </w:r>
            <w:r w:rsidR="00A46EC8">
              <w:rPr>
                <w:noProof/>
                <w:webHidden/>
              </w:rPr>
              <w:tab/>
            </w:r>
            <w:r w:rsidR="00A46EC8">
              <w:rPr>
                <w:noProof/>
                <w:webHidden/>
              </w:rPr>
              <w:fldChar w:fldCharType="begin"/>
            </w:r>
            <w:r w:rsidR="00A46EC8">
              <w:rPr>
                <w:noProof/>
                <w:webHidden/>
              </w:rPr>
              <w:instrText xml:space="preserve"> PAGEREF _Toc138157862 \h </w:instrText>
            </w:r>
            <w:r w:rsidR="00A46EC8">
              <w:rPr>
                <w:noProof/>
                <w:webHidden/>
              </w:rPr>
            </w:r>
            <w:r w:rsidR="00A46EC8">
              <w:rPr>
                <w:noProof/>
                <w:webHidden/>
              </w:rPr>
              <w:fldChar w:fldCharType="separate"/>
            </w:r>
            <w:r w:rsidR="00A46EC8">
              <w:rPr>
                <w:noProof/>
                <w:webHidden/>
              </w:rPr>
              <w:t>4</w:t>
            </w:r>
            <w:r w:rsidR="00A46EC8">
              <w:rPr>
                <w:noProof/>
                <w:webHidden/>
              </w:rPr>
              <w:fldChar w:fldCharType="end"/>
            </w:r>
          </w:hyperlink>
        </w:p>
        <w:p w14:paraId="79350C69" w14:textId="08562A11" w:rsidR="00A46EC8" w:rsidRDefault="00A46EC8">
          <w:pPr>
            <w:pStyle w:val="TOC2"/>
            <w:rPr>
              <w:rFonts w:asciiTheme="minorHAnsi" w:eastAsiaTheme="minorEastAsia" w:hAnsiTheme="minorHAnsi"/>
              <w:bCs w:val="0"/>
              <w:noProof/>
              <w:color w:val="auto"/>
              <w:kern w:val="2"/>
              <w:sz w:val="22"/>
              <w:szCs w:val="22"/>
              <w:lang w:eastAsia="en-AU"/>
              <w14:ligatures w14:val="standardContextual"/>
            </w:rPr>
          </w:pPr>
          <w:hyperlink w:anchor="_Toc138157863" w:history="1">
            <w:r w:rsidRPr="00AE51DC">
              <w:rPr>
                <w:rStyle w:val="Hyperlink"/>
                <w:noProof/>
              </w:rPr>
              <w:t>Current assessment method – 2020 Review</w:t>
            </w:r>
            <w:r>
              <w:rPr>
                <w:noProof/>
                <w:webHidden/>
              </w:rPr>
              <w:tab/>
            </w:r>
            <w:r>
              <w:rPr>
                <w:noProof/>
                <w:webHidden/>
              </w:rPr>
              <w:fldChar w:fldCharType="begin"/>
            </w:r>
            <w:r>
              <w:rPr>
                <w:noProof/>
                <w:webHidden/>
              </w:rPr>
              <w:instrText xml:space="preserve"> PAGEREF _Toc138157863 \h </w:instrText>
            </w:r>
            <w:r>
              <w:rPr>
                <w:noProof/>
                <w:webHidden/>
              </w:rPr>
            </w:r>
            <w:r>
              <w:rPr>
                <w:noProof/>
                <w:webHidden/>
              </w:rPr>
              <w:fldChar w:fldCharType="separate"/>
            </w:r>
            <w:r>
              <w:rPr>
                <w:noProof/>
                <w:webHidden/>
              </w:rPr>
              <w:t>4</w:t>
            </w:r>
            <w:r>
              <w:rPr>
                <w:noProof/>
                <w:webHidden/>
              </w:rPr>
              <w:fldChar w:fldCharType="end"/>
            </w:r>
          </w:hyperlink>
        </w:p>
        <w:p w14:paraId="032A0445" w14:textId="68BF1157"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64" w:history="1">
            <w:r w:rsidRPr="00AE51DC">
              <w:rPr>
                <w:rStyle w:val="Hyperlink"/>
                <w:noProof/>
              </w:rPr>
              <w:t>Data used in the assessment</w:t>
            </w:r>
            <w:r>
              <w:rPr>
                <w:noProof/>
                <w:webHidden/>
              </w:rPr>
              <w:tab/>
            </w:r>
            <w:r>
              <w:rPr>
                <w:noProof/>
                <w:webHidden/>
              </w:rPr>
              <w:fldChar w:fldCharType="begin"/>
            </w:r>
            <w:r>
              <w:rPr>
                <w:noProof/>
                <w:webHidden/>
              </w:rPr>
              <w:instrText xml:space="preserve"> PAGEREF _Toc138157864 \h </w:instrText>
            </w:r>
            <w:r>
              <w:rPr>
                <w:noProof/>
                <w:webHidden/>
              </w:rPr>
            </w:r>
            <w:r>
              <w:rPr>
                <w:noProof/>
                <w:webHidden/>
              </w:rPr>
              <w:fldChar w:fldCharType="separate"/>
            </w:r>
            <w:r>
              <w:rPr>
                <w:noProof/>
                <w:webHidden/>
              </w:rPr>
              <w:t>5</w:t>
            </w:r>
            <w:r>
              <w:rPr>
                <w:noProof/>
                <w:webHidden/>
              </w:rPr>
              <w:fldChar w:fldCharType="end"/>
            </w:r>
          </w:hyperlink>
        </w:p>
        <w:p w14:paraId="7DF282BC" w14:textId="51CBA613"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65" w:history="1">
            <w:r w:rsidRPr="00AE51DC">
              <w:rPr>
                <w:rStyle w:val="Hyperlink"/>
                <w:noProof/>
              </w:rPr>
              <w:t>Category and component expenses</w:t>
            </w:r>
            <w:r>
              <w:rPr>
                <w:noProof/>
                <w:webHidden/>
              </w:rPr>
              <w:tab/>
            </w:r>
            <w:r>
              <w:rPr>
                <w:noProof/>
                <w:webHidden/>
              </w:rPr>
              <w:fldChar w:fldCharType="begin"/>
            </w:r>
            <w:r>
              <w:rPr>
                <w:noProof/>
                <w:webHidden/>
              </w:rPr>
              <w:instrText xml:space="preserve"> PAGEREF _Toc138157865 \h </w:instrText>
            </w:r>
            <w:r>
              <w:rPr>
                <w:noProof/>
                <w:webHidden/>
              </w:rPr>
            </w:r>
            <w:r>
              <w:rPr>
                <w:noProof/>
                <w:webHidden/>
              </w:rPr>
              <w:fldChar w:fldCharType="separate"/>
            </w:r>
            <w:r>
              <w:rPr>
                <w:noProof/>
                <w:webHidden/>
              </w:rPr>
              <w:t>5</w:t>
            </w:r>
            <w:r>
              <w:rPr>
                <w:noProof/>
                <w:webHidden/>
              </w:rPr>
              <w:fldChar w:fldCharType="end"/>
            </w:r>
          </w:hyperlink>
        </w:p>
        <w:p w14:paraId="5B8E64ED" w14:textId="74087F5C"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66" w:history="1">
            <w:r w:rsidRPr="00AE51DC">
              <w:rPr>
                <w:rStyle w:val="Hyperlink"/>
                <w:noProof/>
              </w:rPr>
              <w:t>GST Distribution in the 2023 Update</w:t>
            </w:r>
            <w:r>
              <w:rPr>
                <w:noProof/>
                <w:webHidden/>
              </w:rPr>
              <w:tab/>
            </w:r>
            <w:r>
              <w:rPr>
                <w:noProof/>
                <w:webHidden/>
              </w:rPr>
              <w:fldChar w:fldCharType="begin"/>
            </w:r>
            <w:r>
              <w:rPr>
                <w:noProof/>
                <w:webHidden/>
              </w:rPr>
              <w:instrText xml:space="preserve"> PAGEREF _Toc138157866 \h </w:instrText>
            </w:r>
            <w:r>
              <w:rPr>
                <w:noProof/>
                <w:webHidden/>
              </w:rPr>
            </w:r>
            <w:r>
              <w:rPr>
                <w:noProof/>
                <w:webHidden/>
              </w:rPr>
              <w:fldChar w:fldCharType="separate"/>
            </w:r>
            <w:r>
              <w:rPr>
                <w:noProof/>
                <w:webHidden/>
              </w:rPr>
              <w:t>7</w:t>
            </w:r>
            <w:r>
              <w:rPr>
                <w:noProof/>
                <w:webHidden/>
              </w:rPr>
              <w:fldChar w:fldCharType="end"/>
            </w:r>
          </w:hyperlink>
        </w:p>
        <w:p w14:paraId="00C2C7F8" w14:textId="47229600" w:rsidR="00A46EC8" w:rsidRDefault="00A46EC8">
          <w:pPr>
            <w:pStyle w:val="TOC2"/>
            <w:rPr>
              <w:rFonts w:asciiTheme="minorHAnsi" w:eastAsiaTheme="minorEastAsia" w:hAnsiTheme="minorHAnsi"/>
              <w:bCs w:val="0"/>
              <w:noProof/>
              <w:color w:val="auto"/>
              <w:kern w:val="2"/>
              <w:sz w:val="22"/>
              <w:szCs w:val="22"/>
              <w:lang w:eastAsia="en-AU"/>
              <w14:ligatures w14:val="standardContextual"/>
            </w:rPr>
          </w:pPr>
          <w:hyperlink w:anchor="_Toc138157867" w:history="1">
            <w:r w:rsidRPr="00AE51DC">
              <w:rPr>
                <w:rStyle w:val="Hyperlink"/>
                <w:noProof/>
              </w:rPr>
              <w:t>What has changed since the 2020 Review?</w:t>
            </w:r>
            <w:r>
              <w:rPr>
                <w:noProof/>
                <w:webHidden/>
              </w:rPr>
              <w:tab/>
            </w:r>
            <w:r>
              <w:rPr>
                <w:noProof/>
                <w:webHidden/>
              </w:rPr>
              <w:fldChar w:fldCharType="begin"/>
            </w:r>
            <w:r>
              <w:rPr>
                <w:noProof/>
                <w:webHidden/>
              </w:rPr>
              <w:instrText xml:space="preserve"> PAGEREF _Toc138157867 \h </w:instrText>
            </w:r>
            <w:r>
              <w:rPr>
                <w:noProof/>
                <w:webHidden/>
              </w:rPr>
            </w:r>
            <w:r>
              <w:rPr>
                <w:noProof/>
                <w:webHidden/>
              </w:rPr>
              <w:fldChar w:fldCharType="separate"/>
            </w:r>
            <w:r>
              <w:rPr>
                <w:noProof/>
                <w:webHidden/>
              </w:rPr>
              <w:t>8</w:t>
            </w:r>
            <w:r>
              <w:rPr>
                <w:noProof/>
                <w:webHidden/>
              </w:rPr>
              <w:fldChar w:fldCharType="end"/>
            </w:r>
          </w:hyperlink>
        </w:p>
        <w:p w14:paraId="4B7E2FD6" w14:textId="01FAE039"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68" w:history="1">
            <w:r w:rsidRPr="00AE51DC">
              <w:rPr>
                <w:rStyle w:val="Hyperlink"/>
                <w:noProof/>
              </w:rPr>
              <w:t>Potential increase in government spending on natural disaster mitigation</w:t>
            </w:r>
            <w:r>
              <w:rPr>
                <w:noProof/>
                <w:webHidden/>
              </w:rPr>
              <w:tab/>
            </w:r>
            <w:r>
              <w:rPr>
                <w:noProof/>
                <w:webHidden/>
              </w:rPr>
              <w:fldChar w:fldCharType="begin"/>
            </w:r>
            <w:r>
              <w:rPr>
                <w:noProof/>
                <w:webHidden/>
              </w:rPr>
              <w:instrText xml:space="preserve"> PAGEREF _Toc138157868 \h </w:instrText>
            </w:r>
            <w:r>
              <w:rPr>
                <w:noProof/>
                <w:webHidden/>
              </w:rPr>
            </w:r>
            <w:r>
              <w:rPr>
                <w:noProof/>
                <w:webHidden/>
              </w:rPr>
              <w:fldChar w:fldCharType="separate"/>
            </w:r>
            <w:r>
              <w:rPr>
                <w:noProof/>
                <w:webHidden/>
              </w:rPr>
              <w:t>8</w:t>
            </w:r>
            <w:r>
              <w:rPr>
                <w:noProof/>
                <w:webHidden/>
              </w:rPr>
              <w:fldChar w:fldCharType="end"/>
            </w:r>
          </w:hyperlink>
        </w:p>
        <w:p w14:paraId="42FE0E2B" w14:textId="50B8C765" w:rsidR="00A46EC8" w:rsidRDefault="00A46EC8">
          <w:pPr>
            <w:pStyle w:val="TOC2"/>
            <w:rPr>
              <w:rFonts w:asciiTheme="minorHAnsi" w:eastAsiaTheme="minorEastAsia" w:hAnsiTheme="minorHAnsi"/>
              <w:bCs w:val="0"/>
              <w:noProof/>
              <w:color w:val="auto"/>
              <w:kern w:val="2"/>
              <w:sz w:val="22"/>
              <w:szCs w:val="22"/>
              <w:lang w:eastAsia="en-AU"/>
              <w14:ligatures w14:val="standardContextual"/>
            </w:rPr>
          </w:pPr>
          <w:hyperlink w:anchor="_Toc138157869" w:history="1">
            <w:r w:rsidRPr="00AE51DC">
              <w:rPr>
                <w:rStyle w:val="Hyperlink"/>
                <w:noProof/>
              </w:rPr>
              <w:t>Implications for assessment</w:t>
            </w:r>
            <w:r>
              <w:rPr>
                <w:noProof/>
                <w:webHidden/>
              </w:rPr>
              <w:tab/>
            </w:r>
            <w:r>
              <w:rPr>
                <w:noProof/>
                <w:webHidden/>
              </w:rPr>
              <w:fldChar w:fldCharType="begin"/>
            </w:r>
            <w:r>
              <w:rPr>
                <w:noProof/>
                <w:webHidden/>
              </w:rPr>
              <w:instrText xml:space="preserve"> PAGEREF _Toc138157869 \h </w:instrText>
            </w:r>
            <w:r>
              <w:rPr>
                <w:noProof/>
                <w:webHidden/>
              </w:rPr>
            </w:r>
            <w:r>
              <w:rPr>
                <w:noProof/>
                <w:webHidden/>
              </w:rPr>
              <w:fldChar w:fldCharType="separate"/>
            </w:r>
            <w:r>
              <w:rPr>
                <w:noProof/>
                <w:webHidden/>
              </w:rPr>
              <w:t>9</w:t>
            </w:r>
            <w:r>
              <w:rPr>
                <w:noProof/>
                <w:webHidden/>
              </w:rPr>
              <w:fldChar w:fldCharType="end"/>
            </w:r>
          </w:hyperlink>
        </w:p>
        <w:p w14:paraId="27725C5E" w14:textId="2B732D1E"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70" w:history="1">
            <w:r w:rsidRPr="00AE51DC">
              <w:rPr>
                <w:rStyle w:val="Hyperlink"/>
                <w:noProof/>
              </w:rPr>
              <w:t>Potential increased spending on natural disaster mitigation</w:t>
            </w:r>
            <w:r>
              <w:rPr>
                <w:noProof/>
                <w:webHidden/>
              </w:rPr>
              <w:tab/>
            </w:r>
            <w:r>
              <w:rPr>
                <w:noProof/>
                <w:webHidden/>
              </w:rPr>
              <w:fldChar w:fldCharType="begin"/>
            </w:r>
            <w:r>
              <w:rPr>
                <w:noProof/>
                <w:webHidden/>
              </w:rPr>
              <w:instrText xml:space="preserve"> PAGEREF _Toc138157870 \h </w:instrText>
            </w:r>
            <w:r>
              <w:rPr>
                <w:noProof/>
                <w:webHidden/>
              </w:rPr>
            </w:r>
            <w:r>
              <w:rPr>
                <w:noProof/>
                <w:webHidden/>
              </w:rPr>
              <w:fldChar w:fldCharType="separate"/>
            </w:r>
            <w:r>
              <w:rPr>
                <w:noProof/>
                <w:webHidden/>
              </w:rPr>
              <w:t>9</w:t>
            </w:r>
            <w:r>
              <w:rPr>
                <w:noProof/>
                <w:webHidden/>
              </w:rPr>
              <w:fldChar w:fldCharType="end"/>
            </w:r>
          </w:hyperlink>
        </w:p>
        <w:p w14:paraId="694E4655" w14:textId="07A43BDA" w:rsidR="00A46EC8" w:rsidRDefault="00A46EC8">
          <w:pPr>
            <w:pStyle w:val="TOC2"/>
            <w:rPr>
              <w:rFonts w:asciiTheme="minorHAnsi" w:eastAsiaTheme="minorEastAsia" w:hAnsiTheme="minorHAnsi"/>
              <w:bCs w:val="0"/>
              <w:noProof/>
              <w:color w:val="auto"/>
              <w:kern w:val="2"/>
              <w:sz w:val="22"/>
              <w:szCs w:val="22"/>
              <w:lang w:eastAsia="en-AU"/>
              <w14:ligatures w14:val="standardContextual"/>
            </w:rPr>
          </w:pPr>
          <w:hyperlink w:anchor="_Toc138157871" w:history="1">
            <w:r w:rsidRPr="00AE51DC">
              <w:rPr>
                <w:rStyle w:val="Hyperlink"/>
                <w:noProof/>
              </w:rPr>
              <w:t>Proposed assessment</w:t>
            </w:r>
            <w:r>
              <w:rPr>
                <w:noProof/>
                <w:webHidden/>
              </w:rPr>
              <w:tab/>
            </w:r>
            <w:r>
              <w:rPr>
                <w:noProof/>
                <w:webHidden/>
              </w:rPr>
              <w:fldChar w:fldCharType="begin"/>
            </w:r>
            <w:r>
              <w:rPr>
                <w:noProof/>
                <w:webHidden/>
              </w:rPr>
              <w:instrText xml:space="preserve"> PAGEREF _Toc138157871 \h </w:instrText>
            </w:r>
            <w:r>
              <w:rPr>
                <w:noProof/>
                <w:webHidden/>
              </w:rPr>
            </w:r>
            <w:r>
              <w:rPr>
                <w:noProof/>
                <w:webHidden/>
              </w:rPr>
              <w:fldChar w:fldCharType="separate"/>
            </w:r>
            <w:r>
              <w:rPr>
                <w:noProof/>
                <w:webHidden/>
              </w:rPr>
              <w:t>12</w:t>
            </w:r>
            <w:r>
              <w:rPr>
                <w:noProof/>
                <w:webHidden/>
              </w:rPr>
              <w:fldChar w:fldCharType="end"/>
            </w:r>
          </w:hyperlink>
        </w:p>
        <w:p w14:paraId="7AED0FF4" w14:textId="46B4B248"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72" w:history="1">
            <w:r w:rsidRPr="00AE51DC">
              <w:rPr>
                <w:rStyle w:val="Hyperlink"/>
                <w:noProof/>
              </w:rPr>
              <w:t>Differences from the 2020 Review approach</w:t>
            </w:r>
            <w:r>
              <w:rPr>
                <w:noProof/>
                <w:webHidden/>
              </w:rPr>
              <w:tab/>
            </w:r>
            <w:r>
              <w:rPr>
                <w:noProof/>
                <w:webHidden/>
              </w:rPr>
              <w:fldChar w:fldCharType="begin"/>
            </w:r>
            <w:r>
              <w:rPr>
                <w:noProof/>
                <w:webHidden/>
              </w:rPr>
              <w:instrText xml:space="preserve"> PAGEREF _Toc138157872 \h </w:instrText>
            </w:r>
            <w:r>
              <w:rPr>
                <w:noProof/>
                <w:webHidden/>
              </w:rPr>
            </w:r>
            <w:r>
              <w:rPr>
                <w:noProof/>
                <w:webHidden/>
              </w:rPr>
              <w:fldChar w:fldCharType="separate"/>
            </w:r>
            <w:r>
              <w:rPr>
                <w:noProof/>
                <w:webHidden/>
              </w:rPr>
              <w:t>12</w:t>
            </w:r>
            <w:r>
              <w:rPr>
                <w:noProof/>
                <w:webHidden/>
              </w:rPr>
              <w:fldChar w:fldCharType="end"/>
            </w:r>
          </w:hyperlink>
        </w:p>
        <w:p w14:paraId="738A051D" w14:textId="0A5352DA"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73" w:history="1">
            <w:r w:rsidRPr="00AE51DC">
              <w:rPr>
                <w:rStyle w:val="Hyperlink"/>
                <w:noProof/>
              </w:rPr>
              <w:t>Proposed assessment structure</w:t>
            </w:r>
            <w:r>
              <w:rPr>
                <w:noProof/>
                <w:webHidden/>
              </w:rPr>
              <w:tab/>
            </w:r>
            <w:r>
              <w:rPr>
                <w:noProof/>
                <w:webHidden/>
              </w:rPr>
              <w:fldChar w:fldCharType="begin"/>
            </w:r>
            <w:r>
              <w:rPr>
                <w:noProof/>
                <w:webHidden/>
              </w:rPr>
              <w:instrText xml:space="preserve"> PAGEREF _Toc138157873 \h </w:instrText>
            </w:r>
            <w:r>
              <w:rPr>
                <w:noProof/>
                <w:webHidden/>
              </w:rPr>
            </w:r>
            <w:r>
              <w:rPr>
                <w:noProof/>
                <w:webHidden/>
              </w:rPr>
              <w:fldChar w:fldCharType="separate"/>
            </w:r>
            <w:r>
              <w:rPr>
                <w:noProof/>
                <w:webHidden/>
              </w:rPr>
              <w:t>12</w:t>
            </w:r>
            <w:r>
              <w:rPr>
                <w:noProof/>
                <w:webHidden/>
              </w:rPr>
              <w:fldChar w:fldCharType="end"/>
            </w:r>
          </w:hyperlink>
        </w:p>
        <w:p w14:paraId="10F324F2" w14:textId="172427A1" w:rsidR="00A46EC8" w:rsidRDefault="00A46EC8">
          <w:pPr>
            <w:pStyle w:val="TOC3"/>
            <w:rPr>
              <w:rFonts w:asciiTheme="minorHAnsi" w:eastAsiaTheme="minorEastAsia" w:hAnsiTheme="minorHAnsi"/>
              <w:bCs w:val="0"/>
              <w:iCs w:val="0"/>
              <w:noProof/>
              <w:color w:val="auto"/>
              <w:kern w:val="2"/>
              <w:sz w:val="22"/>
              <w:szCs w:val="22"/>
              <w:lang w:eastAsia="en-AU"/>
              <w14:ligatures w14:val="standardContextual"/>
            </w:rPr>
          </w:pPr>
          <w:hyperlink w:anchor="_Toc138157874" w:history="1">
            <w:r w:rsidRPr="00AE51DC">
              <w:rPr>
                <w:rStyle w:val="Hyperlink"/>
                <w:noProof/>
              </w:rPr>
              <w:t>New data requirements</w:t>
            </w:r>
            <w:r>
              <w:rPr>
                <w:noProof/>
                <w:webHidden/>
              </w:rPr>
              <w:tab/>
            </w:r>
            <w:r>
              <w:rPr>
                <w:noProof/>
                <w:webHidden/>
              </w:rPr>
              <w:fldChar w:fldCharType="begin"/>
            </w:r>
            <w:r>
              <w:rPr>
                <w:noProof/>
                <w:webHidden/>
              </w:rPr>
              <w:instrText xml:space="preserve"> PAGEREF _Toc138157874 \h </w:instrText>
            </w:r>
            <w:r>
              <w:rPr>
                <w:noProof/>
                <w:webHidden/>
              </w:rPr>
            </w:r>
            <w:r>
              <w:rPr>
                <w:noProof/>
                <w:webHidden/>
              </w:rPr>
              <w:fldChar w:fldCharType="separate"/>
            </w:r>
            <w:r>
              <w:rPr>
                <w:noProof/>
                <w:webHidden/>
              </w:rPr>
              <w:t>13</w:t>
            </w:r>
            <w:r>
              <w:rPr>
                <w:noProof/>
                <w:webHidden/>
              </w:rPr>
              <w:fldChar w:fldCharType="end"/>
            </w:r>
          </w:hyperlink>
        </w:p>
        <w:p w14:paraId="5ADD11AF" w14:textId="1BF16947" w:rsidR="00A46EC8" w:rsidRDefault="00A46EC8">
          <w:pPr>
            <w:pStyle w:val="TOC2"/>
            <w:rPr>
              <w:rFonts w:asciiTheme="minorHAnsi" w:eastAsiaTheme="minorEastAsia" w:hAnsiTheme="minorHAnsi"/>
              <w:bCs w:val="0"/>
              <w:noProof/>
              <w:color w:val="auto"/>
              <w:kern w:val="2"/>
              <w:sz w:val="22"/>
              <w:szCs w:val="22"/>
              <w:lang w:eastAsia="en-AU"/>
              <w14:ligatures w14:val="standardContextual"/>
            </w:rPr>
          </w:pPr>
          <w:hyperlink w:anchor="_Toc138157875" w:history="1">
            <w:r w:rsidRPr="00AE51DC">
              <w:rPr>
                <w:rStyle w:val="Hyperlink"/>
                <w:noProof/>
              </w:rPr>
              <w:t>Consultation</w:t>
            </w:r>
            <w:r>
              <w:rPr>
                <w:noProof/>
                <w:webHidden/>
              </w:rPr>
              <w:tab/>
            </w:r>
            <w:r>
              <w:rPr>
                <w:noProof/>
                <w:webHidden/>
              </w:rPr>
              <w:fldChar w:fldCharType="begin"/>
            </w:r>
            <w:r>
              <w:rPr>
                <w:noProof/>
                <w:webHidden/>
              </w:rPr>
              <w:instrText xml:space="preserve"> PAGEREF _Toc138157875 \h </w:instrText>
            </w:r>
            <w:r>
              <w:rPr>
                <w:noProof/>
                <w:webHidden/>
              </w:rPr>
            </w:r>
            <w:r>
              <w:rPr>
                <w:noProof/>
                <w:webHidden/>
              </w:rPr>
              <w:fldChar w:fldCharType="separate"/>
            </w:r>
            <w:r>
              <w:rPr>
                <w:noProof/>
                <w:webHidden/>
              </w:rPr>
              <w:t>14</w:t>
            </w:r>
            <w:r>
              <w:rPr>
                <w:noProof/>
                <w:webHidden/>
              </w:rPr>
              <w:fldChar w:fldCharType="end"/>
            </w:r>
          </w:hyperlink>
        </w:p>
        <w:p w14:paraId="5B35147A" w14:textId="6DFC4222" w:rsidR="005B6B61" w:rsidRDefault="005B6B61">
          <w:r>
            <w:rPr>
              <w:b/>
              <w:bCs/>
              <w:noProof/>
            </w:rPr>
            <w:fldChar w:fldCharType="end"/>
          </w:r>
        </w:p>
      </w:sdtContent>
    </w:sdt>
    <w:p w14:paraId="76C19AF3" w14:textId="77F72EB5" w:rsidR="00693888" w:rsidRPr="00DF1879" w:rsidRDefault="00693888" w:rsidP="00DF1879">
      <w:r>
        <w:br w:type="page"/>
      </w:r>
    </w:p>
    <w:p w14:paraId="4943E9E0" w14:textId="012EAD79" w:rsidR="00A5102B" w:rsidRPr="007C4D64" w:rsidRDefault="00C53513" w:rsidP="007C4D64">
      <w:pPr>
        <w:pStyle w:val="Heading2"/>
      </w:pPr>
      <w:bookmarkStart w:id="0" w:name="_Toc133236145"/>
      <w:bookmarkStart w:id="1" w:name="_Toc133236171"/>
      <w:bookmarkStart w:id="2" w:name="_Toc138157862"/>
      <w:r>
        <w:lastRenderedPageBreak/>
        <w:t>Overview of category</w:t>
      </w:r>
      <w:bookmarkEnd w:id="0"/>
      <w:bookmarkEnd w:id="1"/>
      <w:bookmarkEnd w:id="2"/>
    </w:p>
    <w:p w14:paraId="369B2663" w14:textId="77777777" w:rsidR="007542B3" w:rsidRPr="007542B3" w:rsidRDefault="007542B3" w:rsidP="00A725D2">
      <w:pPr>
        <w:pStyle w:val="CGC2025ParaNumbers"/>
      </w:pPr>
      <w:bookmarkStart w:id="3" w:name="_Toc133236146"/>
      <w:bookmarkStart w:id="4" w:name="_Toc133236172"/>
      <w:r w:rsidRPr="007542B3">
        <w:t xml:space="preserve">The services to </w:t>
      </w:r>
      <w:proofErr w:type="gramStart"/>
      <w:r w:rsidRPr="007542B3">
        <w:t>communities</w:t>
      </w:r>
      <w:proofErr w:type="gramEnd"/>
      <w:r w:rsidRPr="007542B3">
        <w:t xml:space="preserve"> assessment currently covers:</w:t>
      </w:r>
    </w:p>
    <w:p w14:paraId="791C67D9" w14:textId="33B5B323" w:rsidR="007542B3" w:rsidRPr="007542B3" w:rsidRDefault="007542B3" w:rsidP="00A725D2">
      <w:pPr>
        <w:pStyle w:val="CGC2025Bullet1"/>
      </w:pPr>
      <w:r w:rsidRPr="007542B3">
        <w:t xml:space="preserve">state </w:t>
      </w:r>
      <w:r w:rsidR="00151753">
        <w:t xml:space="preserve">and territory (state) </w:t>
      </w:r>
      <w:r w:rsidRPr="007542B3">
        <w:t>subsidies for the ongoing provision of water and wastewater services (both operating and capital subsidies)</w:t>
      </w:r>
    </w:p>
    <w:p w14:paraId="51C8DF66" w14:textId="77777777" w:rsidR="007542B3" w:rsidRPr="007542B3" w:rsidRDefault="007542B3" w:rsidP="00A725D2">
      <w:pPr>
        <w:pStyle w:val="CGC2025Bullet1"/>
      </w:pPr>
      <w:r w:rsidRPr="007542B3">
        <w:t xml:space="preserve">state subsidies for the ongoing provision of electricity services (both operating and capital subsidies) irrespective of energy source </w:t>
      </w:r>
    </w:p>
    <w:p w14:paraId="222F37BB" w14:textId="6F79C593" w:rsidR="007542B3" w:rsidRPr="007542B3" w:rsidRDefault="007542B3" w:rsidP="00A725D2">
      <w:pPr>
        <w:pStyle w:val="CGC2025Bullet1"/>
      </w:pPr>
      <w:r w:rsidRPr="007542B3">
        <w:t>support for community development in discrete First Nations communities</w:t>
      </w:r>
      <w:r w:rsidR="00E271D2">
        <w:t>,</w:t>
      </w:r>
      <w:r w:rsidR="00E5565A">
        <w:rPr>
          <w:rStyle w:val="FootnoteReference"/>
        </w:rPr>
        <w:footnoteReference w:id="2"/>
      </w:r>
      <w:r w:rsidRPr="007542B3">
        <w:t xml:space="preserve"> which includes co-ordinating capital works programs, managing state land rights legislation and land tenure, developing community plans, and educating community leaders about planning </w:t>
      </w:r>
      <w:proofErr w:type="gramStart"/>
      <w:r w:rsidRPr="007542B3">
        <w:t>processes</w:t>
      </w:r>
      <w:proofErr w:type="gramEnd"/>
    </w:p>
    <w:p w14:paraId="0879B516" w14:textId="77777777" w:rsidR="007542B3" w:rsidRPr="007542B3" w:rsidRDefault="007542B3" w:rsidP="00A725D2">
      <w:pPr>
        <w:pStyle w:val="CGC2025Bullet1"/>
      </w:pPr>
      <w:r w:rsidRPr="007542B3">
        <w:t xml:space="preserve">other community development expenses related to administration and planning including regulating land use, administering zoning laws and providing facilities for community health, recreation and </w:t>
      </w:r>
      <w:proofErr w:type="gramStart"/>
      <w:r w:rsidRPr="007542B3">
        <w:t>culture</w:t>
      </w:r>
      <w:proofErr w:type="gramEnd"/>
    </w:p>
    <w:p w14:paraId="4024D0A7" w14:textId="77777777" w:rsidR="007542B3" w:rsidRPr="007542B3" w:rsidRDefault="007542B3" w:rsidP="00A725D2">
      <w:pPr>
        <w:pStyle w:val="CGC2025Bullet1"/>
      </w:pPr>
      <w:r w:rsidRPr="007542B3">
        <w:t>expenses associated with administering environmental protection legislation and funding environmental protection measures.</w:t>
      </w:r>
    </w:p>
    <w:p w14:paraId="5F657154" w14:textId="77777777" w:rsidR="007542B3" w:rsidRPr="007542B3" w:rsidRDefault="007542B3" w:rsidP="00A725D2">
      <w:pPr>
        <w:pStyle w:val="CGC2025ParaNumbers"/>
      </w:pPr>
      <w:r w:rsidRPr="007542B3">
        <w:t>The category currently excludes:</w:t>
      </w:r>
    </w:p>
    <w:p w14:paraId="51B99B7A" w14:textId="77777777" w:rsidR="007542B3" w:rsidRPr="007542B3" w:rsidRDefault="007542B3" w:rsidP="00D06B3C">
      <w:pPr>
        <w:pStyle w:val="CGC2025Bullet1"/>
      </w:pPr>
      <w:r w:rsidRPr="007542B3">
        <w:t xml:space="preserve">concessions for electricity and water bills (for example, to pensioners and health care card holders), which are assessed in the welfare </w:t>
      </w:r>
      <w:proofErr w:type="gramStart"/>
      <w:r w:rsidRPr="007542B3">
        <w:t>category</w:t>
      </w:r>
      <w:proofErr w:type="gramEnd"/>
    </w:p>
    <w:p w14:paraId="588E69BE" w14:textId="77777777" w:rsidR="007542B3" w:rsidRPr="007542B3" w:rsidRDefault="007542B3" w:rsidP="00D06B3C">
      <w:pPr>
        <w:pStyle w:val="CGC2025Bullet1"/>
      </w:pPr>
      <w:r w:rsidRPr="007542B3">
        <w:t xml:space="preserve">regulation expenses for the electricity and water sectors, and expenses related to irrigation and other industrial uses of water, which are assessed in the services to industry </w:t>
      </w:r>
      <w:proofErr w:type="gramStart"/>
      <w:r w:rsidRPr="007542B3">
        <w:t>category</w:t>
      </w:r>
      <w:proofErr w:type="gramEnd"/>
    </w:p>
    <w:p w14:paraId="6A7B705E" w14:textId="77777777" w:rsidR="007542B3" w:rsidRPr="007542B3" w:rsidRDefault="007542B3" w:rsidP="00D06B3C">
      <w:pPr>
        <w:pStyle w:val="CGC2025Bullet1"/>
      </w:pPr>
      <w:r w:rsidRPr="007542B3">
        <w:t xml:space="preserve">expenses associated with economic development, including the development of new electricity businesses, which are assessed in the services to industry </w:t>
      </w:r>
      <w:proofErr w:type="gramStart"/>
      <w:r w:rsidRPr="007542B3">
        <w:t>category</w:t>
      </w:r>
      <w:proofErr w:type="gramEnd"/>
    </w:p>
    <w:p w14:paraId="1C92B7E4" w14:textId="76AE8401" w:rsidR="007542B3" w:rsidRPr="007542B3" w:rsidRDefault="007542B3" w:rsidP="00D06B3C">
      <w:pPr>
        <w:pStyle w:val="CGC2025Bullet1"/>
      </w:pPr>
      <w:r w:rsidRPr="007542B3">
        <w:t xml:space="preserve">expenses to fund the construction of housing, industrial buildings, public utilities or any other facilities, which are assessed in the </w:t>
      </w:r>
      <w:r w:rsidR="00BB17DA">
        <w:t>i</w:t>
      </w:r>
      <w:r w:rsidRPr="007542B3">
        <w:t xml:space="preserve">nvestment </w:t>
      </w:r>
      <w:proofErr w:type="gramStart"/>
      <w:r w:rsidRPr="007542B3">
        <w:t>category</w:t>
      </w:r>
      <w:proofErr w:type="gramEnd"/>
    </w:p>
    <w:p w14:paraId="43A57554" w14:textId="77777777" w:rsidR="007542B3" w:rsidRPr="007542B3" w:rsidRDefault="007542B3" w:rsidP="00D06B3C">
      <w:pPr>
        <w:pStyle w:val="CGC2025Bullet1"/>
      </w:pPr>
      <w:r w:rsidRPr="007542B3">
        <w:t>social housing services, which are assessed in the housing category.</w:t>
      </w:r>
    </w:p>
    <w:p w14:paraId="3D92E6A4" w14:textId="77777777" w:rsidR="007542B3" w:rsidRPr="007542B3" w:rsidRDefault="007542B3" w:rsidP="00D06B3C">
      <w:pPr>
        <w:pStyle w:val="CGC2025ParaNumbers"/>
      </w:pPr>
      <w:r w:rsidRPr="007542B3">
        <w:t xml:space="preserve">The revenue and expenses of public non-financial corporations that provide water, wastewater and electricity services are not included in the scope of state expenses (adjusted budget) considered by the Commission, on the assumption that they operate predominantly on a commercial basis. </w:t>
      </w:r>
    </w:p>
    <w:p w14:paraId="7CD41C7D" w14:textId="7B4FD0DF" w:rsidR="001D33AD" w:rsidRPr="001D33AD" w:rsidRDefault="001D33AD" w:rsidP="0093066B">
      <w:pPr>
        <w:pStyle w:val="Heading2"/>
      </w:pPr>
      <w:bookmarkStart w:id="5" w:name="_Toc138157863"/>
      <w:r>
        <w:t xml:space="preserve">Current </w:t>
      </w:r>
      <w:r w:rsidR="0093066B">
        <w:t>assessment method – 2020 Review</w:t>
      </w:r>
      <w:bookmarkEnd w:id="3"/>
      <w:bookmarkEnd w:id="4"/>
      <w:bookmarkEnd w:id="5"/>
    </w:p>
    <w:p w14:paraId="25EB2210" w14:textId="77777777" w:rsidR="00667CB8" w:rsidRPr="00667CB8" w:rsidRDefault="00667CB8" w:rsidP="00667CB8">
      <w:pPr>
        <w:pStyle w:val="CGC2025ParaNumbers"/>
      </w:pPr>
      <w:bookmarkStart w:id="6" w:name="_Toc133236147"/>
      <w:bookmarkStart w:id="7" w:name="_Toc133236173"/>
      <w:r w:rsidRPr="00667CB8">
        <w:t xml:space="preserve">The main drivers of expense needs in the services to </w:t>
      </w:r>
      <w:proofErr w:type="gramStart"/>
      <w:r w:rsidRPr="00667CB8">
        <w:t>communities</w:t>
      </w:r>
      <w:proofErr w:type="gramEnd"/>
      <w:r w:rsidRPr="00667CB8">
        <w:t xml:space="preserve"> assessment are the costs of service delivery to small, remote and First Nations communities along with state population. In the 2020 Review a reliable driver of the need for state expenses on environmental protection was not found.</w:t>
      </w:r>
    </w:p>
    <w:p w14:paraId="6B787ADD" w14:textId="5DDD94AC" w:rsidR="007A0F3F" w:rsidRDefault="00D71528" w:rsidP="00E3102A">
      <w:pPr>
        <w:pStyle w:val="Heading3"/>
      </w:pPr>
      <w:bookmarkStart w:id="8" w:name="_Toc138157864"/>
      <w:r>
        <w:lastRenderedPageBreak/>
        <w:t xml:space="preserve">Data used in the </w:t>
      </w:r>
      <w:proofErr w:type="gramStart"/>
      <w:r>
        <w:t>assessment</w:t>
      </w:r>
      <w:bookmarkEnd w:id="6"/>
      <w:bookmarkEnd w:id="7"/>
      <w:bookmarkEnd w:id="8"/>
      <w:proofErr w:type="gramEnd"/>
    </w:p>
    <w:p w14:paraId="33766816" w14:textId="511650F6" w:rsidR="0088557C" w:rsidRPr="0088557C" w:rsidRDefault="0088557C" w:rsidP="0088557C">
      <w:pPr>
        <w:pStyle w:val="CGC2025ParaNumbers"/>
      </w:pPr>
      <w:bookmarkStart w:id="9" w:name="_Toc132729100"/>
      <w:bookmarkStart w:id="10" w:name="_Toc133236148"/>
      <w:bookmarkStart w:id="11" w:name="_Toc133236174"/>
      <w:r w:rsidRPr="0088557C">
        <w:t>Tailored annual state data requests are used to identify state spending on water, wastewater and electricity subsidies and community development in discrete First</w:t>
      </w:r>
      <w:r w:rsidR="00AD3D07">
        <w:t> </w:t>
      </w:r>
      <w:r w:rsidRPr="0088557C">
        <w:t>Nations communities. Expense data from relevant Australian Bureau of Statistics</w:t>
      </w:r>
      <w:r w:rsidR="00AA33C1">
        <w:t>’</w:t>
      </w:r>
      <w:r w:rsidRPr="0088557C">
        <w:t xml:space="preserve"> (ABS) Classification of the functions of government (COFOG</w:t>
      </w:r>
      <w:r w:rsidR="006A41D2">
        <w:t>-</w:t>
      </w:r>
      <w:r w:rsidRPr="0088557C">
        <w:t>A) codes are used for other components.</w:t>
      </w:r>
    </w:p>
    <w:p w14:paraId="6083E284" w14:textId="77777777" w:rsidR="0088557C" w:rsidRPr="0088557C" w:rsidRDefault="0088557C" w:rsidP="0088557C">
      <w:pPr>
        <w:pStyle w:val="CGC2025ParaNumbers"/>
      </w:pPr>
      <w:r w:rsidRPr="0088557C">
        <w:t xml:space="preserve">ABS census data are used to determine the proportion of each state’s population living in small communities, remote communities and discrete First Nations communities for the water, </w:t>
      </w:r>
      <w:proofErr w:type="gramStart"/>
      <w:r w:rsidRPr="0088557C">
        <w:t>electricity</w:t>
      </w:r>
      <w:proofErr w:type="gramEnd"/>
      <w:r w:rsidRPr="0088557C">
        <w:t xml:space="preserve"> and First Nations community development components.</w:t>
      </w:r>
    </w:p>
    <w:p w14:paraId="3E95C994" w14:textId="77777777" w:rsidR="0088557C" w:rsidRPr="0088557C" w:rsidRDefault="0088557C" w:rsidP="0088557C">
      <w:pPr>
        <w:pStyle w:val="CGC2025ParaNumbers"/>
      </w:pPr>
      <w:r w:rsidRPr="0088557C">
        <w:t>For remote community electricity subsidies, the Commission requests data from states during each review. The data are used to identify the characteristics of remote communities receiving subsidies and to calculate cost weights to reflect the difference in the level of per capita subsidies for remote and very remote communities. The data sought includes expenses, revenue and subsidies, the amount of electricity supplied, number of connections, fuel type, Indigenous status of the community and geospatial information about the service area.</w:t>
      </w:r>
    </w:p>
    <w:p w14:paraId="136314A0" w14:textId="77777777" w:rsidR="0088557C" w:rsidRPr="0088557C" w:rsidRDefault="0088557C" w:rsidP="0088557C">
      <w:pPr>
        <w:pStyle w:val="CGC2025ParaNumbers"/>
      </w:pPr>
      <w:r w:rsidRPr="0088557C">
        <w:t xml:space="preserve">For small community water subsidies, detailed state data requested during each review are used to estimate the share of total water subsidies provided to small communities. </w:t>
      </w:r>
    </w:p>
    <w:p w14:paraId="541A3048" w14:textId="77777777" w:rsidR="00361D06" w:rsidRPr="00927945" w:rsidRDefault="00361D06" w:rsidP="00554A84">
      <w:pPr>
        <w:pStyle w:val="Heading3"/>
      </w:pPr>
      <w:bookmarkStart w:id="12" w:name="_Toc138157865"/>
      <w:r w:rsidRPr="00927945">
        <w:t>Category and component expenses</w:t>
      </w:r>
      <w:bookmarkEnd w:id="9"/>
      <w:bookmarkEnd w:id="10"/>
      <w:bookmarkEnd w:id="11"/>
      <w:bookmarkEnd w:id="12"/>
    </w:p>
    <w:p w14:paraId="7D08C037" w14:textId="73D1C061" w:rsidR="00606878" w:rsidRDefault="00606878" w:rsidP="00606878">
      <w:pPr>
        <w:pStyle w:val="CGC2025ParaNumbers"/>
      </w:pPr>
      <w:bookmarkStart w:id="13" w:name="_Toc121741486"/>
      <w:bookmarkStart w:id="14" w:name="_Toc132729102"/>
      <w:bookmarkStart w:id="15" w:name="_Toc133236149"/>
      <w:bookmarkStart w:id="16" w:name="_Toc133236175"/>
      <w:bookmarkStart w:id="17" w:name="_Toc127428352"/>
      <w:r w:rsidRPr="00606878">
        <w:t>State expenses on services to communities were around $13</w:t>
      </w:r>
      <w:r w:rsidR="004C0FF3">
        <w:t> </w:t>
      </w:r>
      <w:r w:rsidRPr="00606878">
        <w:t>billion in 2021</w:t>
      </w:r>
      <w:r w:rsidR="00405E8D">
        <w:t>–</w:t>
      </w:r>
      <w:r w:rsidRPr="00606878">
        <w:t xml:space="preserve">22, representing 4.5% of total state expenditure (see </w:t>
      </w:r>
      <w:r w:rsidR="00975470">
        <w:fldChar w:fldCharType="begin"/>
      </w:r>
      <w:r w:rsidR="00975470">
        <w:instrText xml:space="preserve"> REF _Ref136851010 \h </w:instrText>
      </w:r>
      <w:r w:rsidR="00975470">
        <w:fldChar w:fldCharType="separate"/>
      </w:r>
      <w:r w:rsidR="00975470">
        <w:t xml:space="preserve">Table </w:t>
      </w:r>
      <w:r w:rsidR="00975470">
        <w:rPr>
          <w:noProof/>
        </w:rPr>
        <w:t>1</w:t>
      </w:r>
      <w:r w:rsidR="00975470">
        <w:fldChar w:fldCharType="end"/>
      </w:r>
      <w:r w:rsidRPr="00606878">
        <w:t xml:space="preserve">). The Northern Territory spent the largest share of its state budget on services to communities and Tasmania the smallest. </w:t>
      </w:r>
    </w:p>
    <w:p w14:paraId="4FABBED6" w14:textId="50CE2C84" w:rsidR="0034024F" w:rsidRDefault="00975470" w:rsidP="008E157B">
      <w:pPr>
        <w:pStyle w:val="CGC2025Caption"/>
        <w:tabs>
          <w:tab w:val="left" w:pos="1134"/>
        </w:tabs>
      </w:pPr>
      <w:bookmarkStart w:id="18" w:name="_Ref136851010"/>
      <w:r>
        <w:t xml:space="preserve">Table </w:t>
      </w:r>
      <w:fldSimple w:instr=" SEQ Table \* ARABIC ">
        <w:r w:rsidR="000005BD">
          <w:rPr>
            <w:noProof/>
          </w:rPr>
          <w:t>1</w:t>
        </w:r>
      </w:fldSimple>
      <w:bookmarkEnd w:id="18"/>
      <w:r w:rsidR="001D4D75">
        <w:tab/>
      </w:r>
      <w:r w:rsidR="009A384B" w:rsidRPr="009A384B">
        <w:t xml:space="preserve">Services to </w:t>
      </w:r>
      <w:proofErr w:type="gramStart"/>
      <w:r w:rsidR="009A384B" w:rsidRPr="009A384B">
        <w:t>communities</w:t>
      </w:r>
      <w:proofErr w:type="gramEnd"/>
      <w:r w:rsidR="009A384B" w:rsidRPr="009A384B">
        <w:t xml:space="preserve"> expenses by state 2021</w:t>
      </w:r>
      <w:r w:rsidR="00953367">
        <w:t>–</w:t>
      </w:r>
      <w:r w:rsidR="009A384B" w:rsidRPr="009A384B">
        <w:t>22</w:t>
      </w:r>
    </w:p>
    <w:tbl>
      <w:tblPr>
        <w:tblW w:w="8460" w:type="dxa"/>
        <w:tblLook w:val="04A0" w:firstRow="1" w:lastRow="0" w:firstColumn="1" w:lastColumn="0" w:noHBand="0" w:noVBand="1"/>
      </w:tblPr>
      <w:tblGrid>
        <w:gridCol w:w="2860"/>
        <w:gridCol w:w="660"/>
        <w:gridCol w:w="660"/>
        <w:gridCol w:w="660"/>
        <w:gridCol w:w="660"/>
        <w:gridCol w:w="540"/>
        <w:gridCol w:w="540"/>
        <w:gridCol w:w="580"/>
        <w:gridCol w:w="540"/>
        <w:gridCol w:w="760"/>
      </w:tblGrid>
      <w:tr w:rsidR="007B4EA0" w:rsidRPr="00A6242B" w14:paraId="3D0331BC" w14:textId="77777777">
        <w:trPr>
          <w:trHeight w:val="379"/>
        </w:trPr>
        <w:tc>
          <w:tcPr>
            <w:tcW w:w="2860" w:type="dxa"/>
            <w:tcBorders>
              <w:top w:val="nil"/>
              <w:left w:val="nil"/>
              <w:bottom w:val="nil"/>
              <w:right w:val="nil"/>
            </w:tcBorders>
            <w:shd w:val="clear" w:color="000000" w:fill="006991"/>
            <w:vAlign w:val="bottom"/>
            <w:hideMark/>
          </w:tcPr>
          <w:p w14:paraId="722B00B4" w14:textId="77777777" w:rsidR="007B4EA0" w:rsidRPr="00A6242B" w:rsidRDefault="007B4EA0">
            <w:pPr>
              <w:tabs>
                <w:tab w:val="clear" w:pos="567"/>
              </w:tabs>
              <w:spacing w:before="0" w:line="240" w:lineRule="auto"/>
              <w:rPr>
                <w:rFonts w:ascii="Open Sans Semibold" w:eastAsia="Times New Roman" w:hAnsi="Open Sans Semibold" w:cs="Open Sans Semibold"/>
                <w:color w:val="FFFFFF"/>
                <w:sz w:val="16"/>
                <w:szCs w:val="16"/>
                <w:lang w:eastAsia="en-AU"/>
              </w:rPr>
            </w:pPr>
            <w:bookmarkStart w:id="19" w:name="RANGE!A11:J13"/>
            <w:r w:rsidRPr="00A6242B">
              <w:rPr>
                <w:rFonts w:ascii="Open Sans Semibold" w:eastAsia="Times New Roman" w:hAnsi="Open Sans Semibold" w:cs="Open Sans Semibold"/>
                <w:color w:val="FFFFFF"/>
                <w:sz w:val="16"/>
                <w:szCs w:val="16"/>
                <w:lang w:eastAsia="en-AU"/>
              </w:rPr>
              <w:t> </w:t>
            </w:r>
            <w:bookmarkEnd w:id="19"/>
          </w:p>
        </w:tc>
        <w:tc>
          <w:tcPr>
            <w:tcW w:w="660" w:type="dxa"/>
            <w:tcBorders>
              <w:top w:val="nil"/>
              <w:left w:val="nil"/>
              <w:bottom w:val="nil"/>
              <w:right w:val="nil"/>
            </w:tcBorders>
            <w:shd w:val="clear" w:color="000000" w:fill="006991"/>
            <w:vAlign w:val="center"/>
            <w:hideMark/>
          </w:tcPr>
          <w:p w14:paraId="76C6EC07"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NSW</w:t>
            </w:r>
          </w:p>
        </w:tc>
        <w:tc>
          <w:tcPr>
            <w:tcW w:w="660" w:type="dxa"/>
            <w:tcBorders>
              <w:top w:val="nil"/>
              <w:left w:val="nil"/>
              <w:bottom w:val="nil"/>
              <w:right w:val="nil"/>
            </w:tcBorders>
            <w:shd w:val="clear" w:color="000000" w:fill="006991"/>
            <w:vAlign w:val="center"/>
            <w:hideMark/>
          </w:tcPr>
          <w:p w14:paraId="4859C573"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Vic</w:t>
            </w:r>
          </w:p>
        </w:tc>
        <w:tc>
          <w:tcPr>
            <w:tcW w:w="660" w:type="dxa"/>
            <w:tcBorders>
              <w:top w:val="nil"/>
              <w:left w:val="nil"/>
              <w:bottom w:val="nil"/>
              <w:right w:val="nil"/>
            </w:tcBorders>
            <w:shd w:val="clear" w:color="000000" w:fill="006991"/>
            <w:vAlign w:val="center"/>
            <w:hideMark/>
          </w:tcPr>
          <w:p w14:paraId="36F89ED3"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Qld</w:t>
            </w:r>
          </w:p>
        </w:tc>
        <w:tc>
          <w:tcPr>
            <w:tcW w:w="660" w:type="dxa"/>
            <w:tcBorders>
              <w:top w:val="nil"/>
              <w:left w:val="nil"/>
              <w:bottom w:val="nil"/>
              <w:right w:val="nil"/>
            </w:tcBorders>
            <w:shd w:val="clear" w:color="000000" w:fill="006991"/>
            <w:vAlign w:val="center"/>
            <w:hideMark/>
          </w:tcPr>
          <w:p w14:paraId="7AF1DA84"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WA</w:t>
            </w:r>
          </w:p>
        </w:tc>
        <w:tc>
          <w:tcPr>
            <w:tcW w:w="540" w:type="dxa"/>
            <w:tcBorders>
              <w:top w:val="nil"/>
              <w:left w:val="nil"/>
              <w:bottom w:val="nil"/>
              <w:right w:val="nil"/>
            </w:tcBorders>
            <w:shd w:val="clear" w:color="000000" w:fill="006991"/>
            <w:vAlign w:val="center"/>
            <w:hideMark/>
          </w:tcPr>
          <w:p w14:paraId="2B59004D"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SA</w:t>
            </w:r>
          </w:p>
        </w:tc>
        <w:tc>
          <w:tcPr>
            <w:tcW w:w="540" w:type="dxa"/>
            <w:tcBorders>
              <w:top w:val="nil"/>
              <w:left w:val="nil"/>
              <w:bottom w:val="nil"/>
              <w:right w:val="nil"/>
            </w:tcBorders>
            <w:shd w:val="clear" w:color="000000" w:fill="006991"/>
            <w:vAlign w:val="center"/>
            <w:hideMark/>
          </w:tcPr>
          <w:p w14:paraId="106D57AD"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Tas</w:t>
            </w:r>
          </w:p>
        </w:tc>
        <w:tc>
          <w:tcPr>
            <w:tcW w:w="580" w:type="dxa"/>
            <w:tcBorders>
              <w:top w:val="nil"/>
              <w:left w:val="nil"/>
              <w:bottom w:val="nil"/>
              <w:right w:val="nil"/>
            </w:tcBorders>
            <w:shd w:val="clear" w:color="000000" w:fill="006991"/>
            <w:vAlign w:val="center"/>
            <w:hideMark/>
          </w:tcPr>
          <w:p w14:paraId="4DC9492F"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ACT</w:t>
            </w:r>
          </w:p>
        </w:tc>
        <w:tc>
          <w:tcPr>
            <w:tcW w:w="540" w:type="dxa"/>
            <w:tcBorders>
              <w:top w:val="nil"/>
              <w:left w:val="nil"/>
              <w:bottom w:val="nil"/>
              <w:right w:val="nil"/>
            </w:tcBorders>
            <w:shd w:val="clear" w:color="000000" w:fill="006991"/>
            <w:vAlign w:val="center"/>
            <w:hideMark/>
          </w:tcPr>
          <w:p w14:paraId="3E0978E6"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NT</w:t>
            </w:r>
          </w:p>
        </w:tc>
        <w:tc>
          <w:tcPr>
            <w:tcW w:w="760" w:type="dxa"/>
            <w:tcBorders>
              <w:top w:val="nil"/>
              <w:left w:val="nil"/>
              <w:bottom w:val="nil"/>
              <w:right w:val="nil"/>
            </w:tcBorders>
            <w:shd w:val="clear" w:color="000000" w:fill="006991"/>
            <w:vAlign w:val="center"/>
            <w:hideMark/>
          </w:tcPr>
          <w:p w14:paraId="0C6FEDD1" w14:textId="77777777" w:rsidR="007B4EA0" w:rsidRPr="00A6242B" w:rsidRDefault="007B4EA0">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6242B">
              <w:rPr>
                <w:rFonts w:ascii="Open Sans Semibold" w:eastAsia="Times New Roman" w:hAnsi="Open Sans Semibold" w:cs="Open Sans Semibold"/>
                <w:color w:val="FFFFFF"/>
                <w:sz w:val="16"/>
                <w:szCs w:val="16"/>
                <w:lang w:eastAsia="en-AU"/>
              </w:rPr>
              <w:t>Total</w:t>
            </w:r>
          </w:p>
        </w:tc>
      </w:tr>
      <w:tr w:rsidR="007B4EA0" w:rsidRPr="00A6242B" w14:paraId="25D4B877" w14:textId="77777777">
        <w:trPr>
          <w:trHeight w:val="315"/>
        </w:trPr>
        <w:tc>
          <w:tcPr>
            <w:tcW w:w="2860" w:type="dxa"/>
            <w:tcBorders>
              <w:top w:val="single" w:sz="4" w:space="0" w:color="ADD6EA"/>
              <w:left w:val="nil"/>
              <w:bottom w:val="nil"/>
              <w:right w:val="nil"/>
            </w:tcBorders>
            <w:shd w:val="clear" w:color="auto" w:fill="auto"/>
            <w:vAlign w:val="bottom"/>
            <w:hideMark/>
          </w:tcPr>
          <w:p w14:paraId="3E97C5B9" w14:textId="77777777" w:rsidR="007B4EA0" w:rsidRPr="00A6242B" w:rsidRDefault="007B4EA0">
            <w:pPr>
              <w:tabs>
                <w:tab w:val="clear" w:pos="567"/>
              </w:tabs>
              <w:spacing w:before="0" w:line="240" w:lineRule="auto"/>
              <w:rPr>
                <w:rFonts w:eastAsia="Times New Roman" w:cs="Open Sans Light"/>
                <w:color w:val="000000"/>
                <w:sz w:val="16"/>
                <w:szCs w:val="16"/>
                <w:lang w:eastAsia="en-AU"/>
              </w:rPr>
            </w:pPr>
            <w:r w:rsidRPr="00A6242B">
              <w:rPr>
                <w:rFonts w:eastAsia="Times New Roman" w:cs="Open Sans Light"/>
                <w:color w:val="000000"/>
                <w:sz w:val="16"/>
                <w:szCs w:val="16"/>
                <w:lang w:eastAsia="en-AU"/>
              </w:rPr>
              <w:t>Total ex</w:t>
            </w:r>
            <w:r>
              <w:rPr>
                <w:rFonts w:eastAsia="Times New Roman" w:cs="Open Sans Light"/>
                <w:color w:val="000000"/>
                <w:sz w:val="16"/>
                <w:szCs w:val="16"/>
                <w:lang w:eastAsia="en-AU"/>
              </w:rPr>
              <w:t>penditure</w:t>
            </w:r>
            <w:r w:rsidRPr="00A6242B">
              <w:rPr>
                <w:rFonts w:eastAsia="Times New Roman" w:cs="Open Sans Light"/>
                <w:color w:val="000000"/>
                <w:sz w:val="16"/>
                <w:szCs w:val="16"/>
                <w:lang w:eastAsia="en-AU"/>
              </w:rPr>
              <w:t xml:space="preserve"> ($m)</w:t>
            </w:r>
          </w:p>
        </w:tc>
        <w:tc>
          <w:tcPr>
            <w:tcW w:w="660" w:type="dxa"/>
            <w:tcBorders>
              <w:top w:val="single" w:sz="4" w:space="0" w:color="ADD6EA"/>
              <w:left w:val="nil"/>
              <w:bottom w:val="nil"/>
              <w:right w:val="nil"/>
            </w:tcBorders>
            <w:shd w:val="clear" w:color="auto" w:fill="auto"/>
            <w:noWrap/>
            <w:vAlign w:val="bottom"/>
            <w:hideMark/>
          </w:tcPr>
          <w:p w14:paraId="5F892E89"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3,782</w:t>
            </w:r>
          </w:p>
        </w:tc>
        <w:tc>
          <w:tcPr>
            <w:tcW w:w="660" w:type="dxa"/>
            <w:tcBorders>
              <w:top w:val="single" w:sz="4" w:space="0" w:color="ADD6EA"/>
              <w:left w:val="nil"/>
              <w:bottom w:val="nil"/>
              <w:right w:val="nil"/>
            </w:tcBorders>
            <w:shd w:val="clear" w:color="auto" w:fill="auto"/>
            <w:noWrap/>
            <w:vAlign w:val="bottom"/>
            <w:hideMark/>
          </w:tcPr>
          <w:p w14:paraId="2CCB1FED"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3,524</w:t>
            </w:r>
          </w:p>
        </w:tc>
        <w:tc>
          <w:tcPr>
            <w:tcW w:w="660" w:type="dxa"/>
            <w:tcBorders>
              <w:top w:val="single" w:sz="4" w:space="0" w:color="ADD6EA"/>
              <w:left w:val="nil"/>
              <w:bottom w:val="nil"/>
              <w:right w:val="nil"/>
            </w:tcBorders>
            <w:shd w:val="clear" w:color="auto" w:fill="auto"/>
            <w:noWrap/>
            <w:vAlign w:val="bottom"/>
            <w:hideMark/>
          </w:tcPr>
          <w:p w14:paraId="07949EFE"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2,284</w:t>
            </w:r>
          </w:p>
        </w:tc>
        <w:tc>
          <w:tcPr>
            <w:tcW w:w="660" w:type="dxa"/>
            <w:tcBorders>
              <w:top w:val="single" w:sz="4" w:space="0" w:color="ADD6EA"/>
              <w:left w:val="nil"/>
              <w:bottom w:val="nil"/>
              <w:right w:val="nil"/>
            </w:tcBorders>
            <w:shd w:val="clear" w:color="auto" w:fill="auto"/>
            <w:noWrap/>
            <w:vAlign w:val="bottom"/>
            <w:hideMark/>
          </w:tcPr>
          <w:p w14:paraId="6BA42C38"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1,927</w:t>
            </w:r>
          </w:p>
        </w:tc>
        <w:tc>
          <w:tcPr>
            <w:tcW w:w="540" w:type="dxa"/>
            <w:tcBorders>
              <w:top w:val="single" w:sz="4" w:space="0" w:color="ADD6EA"/>
              <w:left w:val="nil"/>
              <w:bottom w:val="nil"/>
              <w:right w:val="nil"/>
            </w:tcBorders>
            <w:shd w:val="clear" w:color="auto" w:fill="auto"/>
            <w:noWrap/>
            <w:vAlign w:val="bottom"/>
            <w:hideMark/>
          </w:tcPr>
          <w:p w14:paraId="14415828"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594</w:t>
            </w:r>
          </w:p>
        </w:tc>
        <w:tc>
          <w:tcPr>
            <w:tcW w:w="540" w:type="dxa"/>
            <w:tcBorders>
              <w:top w:val="single" w:sz="4" w:space="0" w:color="ADD6EA"/>
              <w:left w:val="nil"/>
              <w:bottom w:val="nil"/>
              <w:right w:val="nil"/>
            </w:tcBorders>
            <w:shd w:val="clear" w:color="auto" w:fill="auto"/>
            <w:noWrap/>
            <w:vAlign w:val="bottom"/>
            <w:hideMark/>
          </w:tcPr>
          <w:p w14:paraId="29DFBB18"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167</w:t>
            </w:r>
          </w:p>
        </w:tc>
        <w:tc>
          <w:tcPr>
            <w:tcW w:w="580" w:type="dxa"/>
            <w:tcBorders>
              <w:top w:val="single" w:sz="4" w:space="0" w:color="ADD6EA"/>
              <w:left w:val="nil"/>
              <w:bottom w:val="nil"/>
              <w:right w:val="nil"/>
            </w:tcBorders>
            <w:shd w:val="clear" w:color="auto" w:fill="auto"/>
            <w:noWrap/>
            <w:vAlign w:val="bottom"/>
            <w:hideMark/>
          </w:tcPr>
          <w:p w14:paraId="071942EA"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252</w:t>
            </w:r>
          </w:p>
        </w:tc>
        <w:tc>
          <w:tcPr>
            <w:tcW w:w="540" w:type="dxa"/>
            <w:tcBorders>
              <w:top w:val="single" w:sz="4" w:space="0" w:color="ADD6EA"/>
              <w:left w:val="nil"/>
              <w:bottom w:val="nil"/>
              <w:right w:val="nil"/>
            </w:tcBorders>
            <w:shd w:val="clear" w:color="auto" w:fill="auto"/>
            <w:noWrap/>
            <w:vAlign w:val="bottom"/>
            <w:hideMark/>
          </w:tcPr>
          <w:p w14:paraId="6F28D183"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460</w:t>
            </w:r>
          </w:p>
        </w:tc>
        <w:tc>
          <w:tcPr>
            <w:tcW w:w="760" w:type="dxa"/>
            <w:tcBorders>
              <w:top w:val="single" w:sz="4" w:space="0" w:color="ADD6EA"/>
              <w:left w:val="nil"/>
              <w:bottom w:val="nil"/>
              <w:right w:val="nil"/>
            </w:tcBorders>
            <w:shd w:val="clear" w:color="auto" w:fill="auto"/>
            <w:noWrap/>
            <w:vAlign w:val="bottom"/>
            <w:hideMark/>
          </w:tcPr>
          <w:p w14:paraId="0BFA8BE0"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12,990</w:t>
            </w:r>
          </w:p>
        </w:tc>
      </w:tr>
      <w:tr w:rsidR="007B4EA0" w:rsidRPr="00A6242B" w14:paraId="73E94D6E" w14:textId="77777777">
        <w:trPr>
          <w:trHeight w:val="315"/>
        </w:trPr>
        <w:tc>
          <w:tcPr>
            <w:tcW w:w="2860" w:type="dxa"/>
            <w:tcBorders>
              <w:top w:val="single" w:sz="4" w:space="0" w:color="ADD6EA"/>
              <w:left w:val="nil"/>
              <w:bottom w:val="single" w:sz="4" w:space="0" w:color="ADD6EA"/>
              <w:right w:val="nil"/>
            </w:tcBorders>
            <w:shd w:val="clear" w:color="auto" w:fill="auto"/>
            <w:vAlign w:val="bottom"/>
            <w:hideMark/>
          </w:tcPr>
          <w:p w14:paraId="6CB56786" w14:textId="77777777" w:rsidR="007B4EA0" w:rsidRPr="00A6242B" w:rsidRDefault="007B4EA0">
            <w:pPr>
              <w:tabs>
                <w:tab w:val="clear" w:pos="567"/>
              </w:tabs>
              <w:spacing w:before="0" w:line="240" w:lineRule="auto"/>
              <w:rPr>
                <w:rFonts w:eastAsia="Times New Roman" w:cs="Open Sans Light"/>
                <w:color w:val="000000"/>
                <w:sz w:val="16"/>
                <w:szCs w:val="16"/>
                <w:lang w:eastAsia="en-AU"/>
              </w:rPr>
            </w:pPr>
            <w:r w:rsidRPr="00A6242B">
              <w:rPr>
                <w:rFonts w:eastAsia="Times New Roman" w:cs="Open Sans Light"/>
                <w:color w:val="000000"/>
                <w:sz w:val="16"/>
                <w:szCs w:val="16"/>
                <w:lang w:eastAsia="en-AU"/>
              </w:rPr>
              <w:t>Proportion of total expenditure (%)</w:t>
            </w:r>
          </w:p>
        </w:tc>
        <w:tc>
          <w:tcPr>
            <w:tcW w:w="660" w:type="dxa"/>
            <w:tcBorders>
              <w:top w:val="single" w:sz="4" w:space="0" w:color="ADD6EA"/>
              <w:left w:val="nil"/>
              <w:bottom w:val="single" w:sz="4" w:space="0" w:color="ADD6EA"/>
              <w:right w:val="nil"/>
            </w:tcBorders>
            <w:shd w:val="clear" w:color="auto" w:fill="auto"/>
            <w:vAlign w:val="bottom"/>
            <w:hideMark/>
          </w:tcPr>
          <w:p w14:paraId="065165A9"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4.4</w:t>
            </w:r>
          </w:p>
        </w:tc>
        <w:tc>
          <w:tcPr>
            <w:tcW w:w="660" w:type="dxa"/>
            <w:tcBorders>
              <w:top w:val="single" w:sz="4" w:space="0" w:color="ADD6EA"/>
              <w:left w:val="nil"/>
              <w:bottom w:val="single" w:sz="4" w:space="0" w:color="ADD6EA"/>
              <w:right w:val="nil"/>
            </w:tcBorders>
            <w:shd w:val="clear" w:color="auto" w:fill="auto"/>
            <w:vAlign w:val="bottom"/>
            <w:hideMark/>
          </w:tcPr>
          <w:p w14:paraId="7BB5C01C"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5.3</w:t>
            </w:r>
          </w:p>
        </w:tc>
        <w:tc>
          <w:tcPr>
            <w:tcW w:w="660" w:type="dxa"/>
            <w:tcBorders>
              <w:top w:val="single" w:sz="4" w:space="0" w:color="ADD6EA"/>
              <w:left w:val="nil"/>
              <w:bottom w:val="single" w:sz="4" w:space="0" w:color="ADD6EA"/>
              <w:right w:val="nil"/>
            </w:tcBorders>
            <w:shd w:val="clear" w:color="auto" w:fill="auto"/>
            <w:vAlign w:val="bottom"/>
            <w:hideMark/>
          </w:tcPr>
          <w:p w14:paraId="0697E976"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3.8</w:t>
            </w:r>
          </w:p>
        </w:tc>
        <w:tc>
          <w:tcPr>
            <w:tcW w:w="660" w:type="dxa"/>
            <w:tcBorders>
              <w:top w:val="single" w:sz="4" w:space="0" w:color="ADD6EA"/>
              <w:left w:val="nil"/>
              <w:bottom w:val="single" w:sz="4" w:space="0" w:color="ADD6EA"/>
              <w:right w:val="nil"/>
            </w:tcBorders>
            <w:shd w:val="clear" w:color="auto" w:fill="auto"/>
            <w:vAlign w:val="bottom"/>
            <w:hideMark/>
          </w:tcPr>
          <w:p w14:paraId="0CE40DF1"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5.1</w:t>
            </w:r>
          </w:p>
        </w:tc>
        <w:tc>
          <w:tcPr>
            <w:tcW w:w="540" w:type="dxa"/>
            <w:tcBorders>
              <w:top w:val="single" w:sz="4" w:space="0" w:color="ADD6EA"/>
              <w:left w:val="nil"/>
              <w:bottom w:val="single" w:sz="4" w:space="0" w:color="ADD6EA"/>
              <w:right w:val="nil"/>
            </w:tcBorders>
            <w:shd w:val="clear" w:color="auto" w:fill="auto"/>
            <w:vAlign w:val="bottom"/>
            <w:hideMark/>
          </w:tcPr>
          <w:p w14:paraId="23F78143"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3.1</w:t>
            </w:r>
          </w:p>
        </w:tc>
        <w:tc>
          <w:tcPr>
            <w:tcW w:w="540" w:type="dxa"/>
            <w:tcBorders>
              <w:top w:val="single" w:sz="4" w:space="0" w:color="ADD6EA"/>
              <w:left w:val="nil"/>
              <w:bottom w:val="single" w:sz="4" w:space="0" w:color="ADD6EA"/>
              <w:right w:val="nil"/>
            </w:tcBorders>
            <w:shd w:val="clear" w:color="auto" w:fill="auto"/>
            <w:vAlign w:val="bottom"/>
            <w:hideMark/>
          </w:tcPr>
          <w:p w14:paraId="6926AF58"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2.6</w:t>
            </w:r>
          </w:p>
        </w:tc>
        <w:tc>
          <w:tcPr>
            <w:tcW w:w="580" w:type="dxa"/>
            <w:tcBorders>
              <w:top w:val="single" w:sz="4" w:space="0" w:color="ADD6EA"/>
              <w:left w:val="nil"/>
              <w:bottom w:val="single" w:sz="4" w:space="0" w:color="ADD6EA"/>
              <w:right w:val="nil"/>
            </w:tcBorders>
            <w:shd w:val="clear" w:color="auto" w:fill="auto"/>
            <w:vAlign w:val="bottom"/>
            <w:hideMark/>
          </w:tcPr>
          <w:p w14:paraId="0C21B22A"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4.4</w:t>
            </w:r>
          </w:p>
        </w:tc>
        <w:tc>
          <w:tcPr>
            <w:tcW w:w="540" w:type="dxa"/>
            <w:tcBorders>
              <w:top w:val="single" w:sz="4" w:space="0" w:color="ADD6EA"/>
              <w:left w:val="nil"/>
              <w:bottom w:val="single" w:sz="4" w:space="0" w:color="ADD6EA"/>
              <w:right w:val="nil"/>
            </w:tcBorders>
            <w:shd w:val="clear" w:color="auto" w:fill="auto"/>
            <w:vAlign w:val="bottom"/>
            <w:hideMark/>
          </w:tcPr>
          <w:p w14:paraId="03BCBE04"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7.4</w:t>
            </w:r>
          </w:p>
        </w:tc>
        <w:tc>
          <w:tcPr>
            <w:tcW w:w="760" w:type="dxa"/>
            <w:tcBorders>
              <w:top w:val="single" w:sz="4" w:space="0" w:color="ADD6EA"/>
              <w:left w:val="nil"/>
              <w:bottom w:val="single" w:sz="4" w:space="0" w:color="ADD6EA"/>
              <w:right w:val="nil"/>
            </w:tcBorders>
            <w:shd w:val="clear" w:color="auto" w:fill="auto"/>
            <w:vAlign w:val="bottom"/>
            <w:hideMark/>
          </w:tcPr>
          <w:p w14:paraId="7AD2613D" w14:textId="77777777" w:rsidR="007B4EA0" w:rsidRPr="00A6242B" w:rsidRDefault="007B4EA0">
            <w:pPr>
              <w:tabs>
                <w:tab w:val="clear" w:pos="567"/>
              </w:tabs>
              <w:spacing w:before="0" w:line="240" w:lineRule="auto"/>
              <w:jc w:val="right"/>
              <w:rPr>
                <w:rFonts w:eastAsia="Times New Roman" w:cs="Open Sans Light"/>
                <w:color w:val="000000"/>
                <w:sz w:val="16"/>
                <w:szCs w:val="16"/>
                <w:lang w:eastAsia="en-AU"/>
              </w:rPr>
            </w:pPr>
            <w:r w:rsidRPr="00A6242B">
              <w:rPr>
                <w:rFonts w:eastAsia="Times New Roman" w:cs="Open Sans Light"/>
                <w:color w:val="000000"/>
                <w:sz w:val="16"/>
                <w:szCs w:val="16"/>
                <w:lang w:eastAsia="en-AU"/>
              </w:rPr>
              <w:t>4.5</w:t>
            </w:r>
          </w:p>
        </w:tc>
      </w:tr>
    </w:tbl>
    <w:p w14:paraId="4199E59C" w14:textId="3E98D66B" w:rsidR="0034024F" w:rsidRDefault="1D390656" w:rsidP="00805FD3">
      <w:pPr>
        <w:pStyle w:val="CGC2025TableNote"/>
      </w:pPr>
      <w:r>
        <w:t>Source</w:t>
      </w:r>
      <w:r w:rsidR="11F61A54">
        <w:t>: Commission calculation.</w:t>
      </w:r>
    </w:p>
    <w:p w14:paraId="7B2920EC" w14:textId="4E2AD9AC" w:rsidR="006C25C7" w:rsidRDefault="006C25C7" w:rsidP="006C25C7">
      <w:pPr>
        <w:pStyle w:val="CGC2025ParaNumbers"/>
      </w:pPr>
      <w:r>
        <w:t>State expenses on services to communities have increased from $9.2 billion in 2018</w:t>
      </w:r>
      <w:r w:rsidR="008A6E5D">
        <w:t>–‍</w:t>
      </w:r>
      <w:r>
        <w:t>19 to around $13</w:t>
      </w:r>
      <w:r w:rsidR="004C0FF3">
        <w:t> </w:t>
      </w:r>
      <w:r>
        <w:t>billion in 2021</w:t>
      </w:r>
      <w:r w:rsidR="008A6E5D">
        <w:t>–</w:t>
      </w:r>
      <w:r>
        <w:t xml:space="preserve">22 (around 41% growth) (see </w:t>
      </w:r>
      <w:r w:rsidR="004754E3">
        <w:fldChar w:fldCharType="begin"/>
      </w:r>
      <w:r w:rsidR="004754E3">
        <w:instrText xml:space="preserve"> REF _Ref136851088 \h </w:instrText>
      </w:r>
      <w:r w:rsidR="004754E3">
        <w:fldChar w:fldCharType="separate"/>
      </w:r>
      <w:r w:rsidR="004754E3">
        <w:t xml:space="preserve">Table </w:t>
      </w:r>
      <w:r w:rsidR="004754E3">
        <w:rPr>
          <w:noProof/>
        </w:rPr>
        <w:t>2</w:t>
      </w:r>
      <w:r w:rsidR="004754E3">
        <w:fldChar w:fldCharType="end"/>
      </w:r>
      <w:r>
        <w:t xml:space="preserve">). </w:t>
      </w:r>
    </w:p>
    <w:p w14:paraId="73E0F5C5" w14:textId="6091B847" w:rsidR="006C25C7" w:rsidRDefault="006C25C7" w:rsidP="00BA57AF">
      <w:pPr>
        <w:pStyle w:val="CGC2025ParaNumbers"/>
        <w:keepNext/>
        <w:keepLines/>
      </w:pPr>
      <w:r>
        <w:lastRenderedPageBreak/>
        <w:t xml:space="preserve">The highest growth has been in electricity subsidies (91%). </w:t>
      </w:r>
    </w:p>
    <w:p w14:paraId="18416B7F" w14:textId="0237A901" w:rsidR="006C25C7" w:rsidRDefault="006C25C7" w:rsidP="00BA57AF">
      <w:pPr>
        <w:pStyle w:val="CGC2025Bullet1"/>
        <w:keepNext/>
        <w:keepLines/>
      </w:pPr>
      <w:r>
        <w:t>Spending on electricity subsidies increased from $862</w:t>
      </w:r>
      <w:r w:rsidR="004C0FF3">
        <w:t> </w:t>
      </w:r>
      <w:r>
        <w:t>million in 2018</w:t>
      </w:r>
      <w:r w:rsidR="008A6E5D">
        <w:t>–</w:t>
      </w:r>
      <w:r>
        <w:t>19 to $1.6</w:t>
      </w:r>
      <w:r w:rsidR="009734A1">
        <w:t> </w:t>
      </w:r>
      <w:r>
        <w:t>billion in 2021</w:t>
      </w:r>
      <w:r w:rsidR="008A6E5D">
        <w:t>–</w:t>
      </w:r>
      <w:r>
        <w:t xml:space="preserve">22. </w:t>
      </w:r>
    </w:p>
    <w:p w14:paraId="20C5B464" w14:textId="40547C75" w:rsidR="006C25C7" w:rsidRDefault="006C25C7" w:rsidP="00BA57AF">
      <w:pPr>
        <w:pStyle w:val="CGC2025Bullet1"/>
        <w:keepNext/>
        <w:keepLines/>
      </w:pPr>
      <w:r>
        <w:t>The main reason for this growth was the inclusion of Victoria’s spending on a rooftop solar program, that had previously been assessed in the services to industry category.</w:t>
      </w:r>
    </w:p>
    <w:p w14:paraId="5BA61E38" w14:textId="42781683" w:rsidR="006C25C7" w:rsidRDefault="006C25C7" w:rsidP="00BA57AF">
      <w:pPr>
        <w:pStyle w:val="CGC2025Bullet1"/>
        <w:keepNext/>
        <w:keepLines/>
      </w:pPr>
      <w:r>
        <w:t xml:space="preserve">Queensland, Western </w:t>
      </w:r>
      <w:proofErr w:type="gramStart"/>
      <w:r>
        <w:t>Australia</w:t>
      </w:r>
      <w:proofErr w:type="gramEnd"/>
      <w:r>
        <w:t xml:space="preserve"> and the Northern Territory increased their subsidies to non</w:t>
      </w:r>
      <w:r w:rsidR="00223F0E">
        <w:noBreakHyphen/>
      </w:r>
      <w:r>
        <w:t>remote communities between 2018</w:t>
      </w:r>
      <w:r w:rsidR="00A84191">
        <w:t>–</w:t>
      </w:r>
      <w:r>
        <w:t>19 and 2021</w:t>
      </w:r>
      <w:r w:rsidR="00A84191">
        <w:t>–</w:t>
      </w:r>
      <w:r>
        <w:t>22</w:t>
      </w:r>
      <w:r w:rsidR="00E271D2">
        <w:t>.</w:t>
      </w:r>
      <w:r w:rsidR="00A833C3">
        <w:rPr>
          <w:rStyle w:val="FootnoteReference"/>
        </w:rPr>
        <w:footnoteReference w:id="3"/>
      </w:r>
      <w:r>
        <w:t xml:space="preserve"> </w:t>
      </w:r>
    </w:p>
    <w:p w14:paraId="5859380B" w14:textId="4AFD1FBE" w:rsidR="006C25C7" w:rsidRDefault="006C25C7" w:rsidP="006C25C7">
      <w:pPr>
        <w:pStyle w:val="CGC2025ParaNumbers"/>
      </w:pPr>
      <w:r>
        <w:t>However, the growth in other community development (70%) and environmental protection (24%) contributed the most to the growth in the category given their much larger expense weighting. Water subsidies declined by almost 3%.</w:t>
      </w:r>
    </w:p>
    <w:p w14:paraId="130FD398" w14:textId="0B00DF25" w:rsidR="00F870E7" w:rsidRDefault="00986D3C" w:rsidP="00A417B9">
      <w:pPr>
        <w:pStyle w:val="CGC2025Caption"/>
        <w:tabs>
          <w:tab w:val="left" w:pos="1134"/>
        </w:tabs>
      </w:pPr>
      <w:bookmarkStart w:id="20" w:name="_Ref136851088"/>
      <w:r>
        <w:t xml:space="preserve">Table </w:t>
      </w:r>
      <w:fldSimple w:instr=" SEQ Table \* ARABIC ">
        <w:r w:rsidR="000005BD">
          <w:rPr>
            <w:noProof/>
          </w:rPr>
          <w:t>2</w:t>
        </w:r>
      </w:fldSimple>
      <w:bookmarkEnd w:id="20"/>
      <w:r w:rsidR="001D4D75">
        <w:tab/>
      </w:r>
      <w:r w:rsidR="0010423F" w:rsidRPr="0010423F">
        <w:t xml:space="preserve">Total services to </w:t>
      </w:r>
      <w:proofErr w:type="gramStart"/>
      <w:r w:rsidR="0010423F" w:rsidRPr="0010423F">
        <w:t>communities</w:t>
      </w:r>
      <w:proofErr w:type="gramEnd"/>
      <w:r w:rsidR="0010423F" w:rsidRPr="0010423F">
        <w:t xml:space="preserve"> expenses 2018</w:t>
      </w:r>
      <w:r w:rsidR="00953367">
        <w:t>–</w:t>
      </w:r>
      <w:r w:rsidR="0010423F" w:rsidRPr="0010423F">
        <w:t>19 to 2021</w:t>
      </w:r>
      <w:r w:rsidR="00953367">
        <w:t>–</w:t>
      </w:r>
      <w:r w:rsidR="0010423F" w:rsidRPr="0010423F">
        <w:t>22</w:t>
      </w:r>
    </w:p>
    <w:tbl>
      <w:tblPr>
        <w:tblW w:w="8380" w:type="dxa"/>
        <w:tblLook w:val="04A0" w:firstRow="1" w:lastRow="0" w:firstColumn="1" w:lastColumn="0" w:noHBand="0" w:noVBand="1"/>
      </w:tblPr>
      <w:tblGrid>
        <w:gridCol w:w="3260"/>
        <w:gridCol w:w="1280"/>
        <w:gridCol w:w="1280"/>
        <w:gridCol w:w="1280"/>
        <w:gridCol w:w="1280"/>
      </w:tblGrid>
      <w:tr w:rsidR="005F095E" w:rsidRPr="005A736E" w14:paraId="0B53B91D" w14:textId="77777777">
        <w:trPr>
          <w:trHeight w:val="315"/>
        </w:trPr>
        <w:tc>
          <w:tcPr>
            <w:tcW w:w="3260" w:type="dxa"/>
            <w:tcBorders>
              <w:top w:val="nil"/>
              <w:left w:val="nil"/>
              <w:bottom w:val="nil"/>
              <w:right w:val="nil"/>
            </w:tcBorders>
            <w:shd w:val="clear" w:color="000000" w:fill="006991"/>
            <w:vAlign w:val="center"/>
            <w:hideMark/>
          </w:tcPr>
          <w:p w14:paraId="7DE3EFE2" w14:textId="77777777" w:rsidR="005F095E" w:rsidRPr="005A736E" w:rsidRDefault="005F095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bookmarkStart w:id="21" w:name="RANGE!A2:E4"/>
            <w:r w:rsidRPr="005A736E">
              <w:rPr>
                <w:rFonts w:ascii="Open Sans Semibold" w:eastAsia="Times New Roman" w:hAnsi="Open Sans Semibold" w:cs="Open Sans Semibold"/>
                <w:color w:val="FFFFFF"/>
                <w:sz w:val="16"/>
                <w:szCs w:val="16"/>
                <w:lang w:eastAsia="en-AU"/>
              </w:rPr>
              <w:t> </w:t>
            </w:r>
            <w:bookmarkEnd w:id="21"/>
          </w:p>
        </w:tc>
        <w:tc>
          <w:tcPr>
            <w:tcW w:w="1280" w:type="dxa"/>
            <w:tcBorders>
              <w:top w:val="nil"/>
              <w:left w:val="nil"/>
              <w:bottom w:val="nil"/>
              <w:right w:val="nil"/>
            </w:tcBorders>
            <w:shd w:val="clear" w:color="000000" w:fill="006991"/>
            <w:vAlign w:val="center"/>
            <w:hideMark/>
          </w:tcPr>
          <w:p w14:paraId="2C76AAB6" w14:textId="77777777" w:rsidR="005F095E" w:rsidRPr="005A736E" w:rsidRDefault="005F095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A736E">
              <w:rPr>
                <w:rFonts w:ascii="Open Sans Semibold" w:eastAsia="Times New Roman" w:hAnsi="Open Sans Semibold" w:cs="Open Sans Semibold"/>
                <w:color w:val="FFFFFF"/>
                <w:sz w:val="16"/>
                <w:szCs w:val="16"/>
                <w:lang w:eastAsia="en-AU"/>
              </w:rPr>
              <w:t>2018-19</w:t>
            </w:r>
          </w:p>
        </w:tc>
        <w:tc>
          <w:tcPr>
            <w:tcW w:w="1280" w:type="dxa"/>
            <w:tcBorders>
              <w:top w:val="nil"/>
              <w:left w:val="nil"/>
              <w:bottom w:val="nil"/>
              <w:right w:val="nil"/>
            </w:tcBorders>
            <w:shd w:val="clear" w:color="000000" w:fill="006991"/>
            <w:vAlign w:val="center"/>
            <w:hideMark/>
          </w:tcPr>
          <w:p w14:paraId="5F7FDA76" w14:textId="77777777" w:rsidR="005F095E" w:rsidRPr="005A736E" w:rsidRDefault="005F095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A736E">
              <w:rPr>
                <w:rFonts w:ascii="Open Sans Semibold" w:eastAsia="Times New Roman" w:hAnsi="Open Sans Semibold" w:cs="Open Sans Semibold"/>
                <w:color w:val="FFFFFF"/>
                <w:sz w:val="16"/>
                <w:szCs w:val="16"/>
                <w:lang w:eastAsia="en-AU"/>
              </w:rPr>
              <w:t>2019-20</w:t>
            </w:r>
          </w:p>
        </w:tc>
        <w:tc>
          <w:tcPr>
            <w:tcW w:w="1280" w:type="dxa"/>
            <w:tcBorders>
              <w:top w:val="nil"/>
              <w:left w:val="nil"/>
              <w:bottom w:val="nil"/>
              <w:right w:val="nil"/>
            </w:tcBorders>
            <w:shd w:val="clear" w:color="000000" w:fill="006991"/>
            <w:vAlign w:val="center"/>
            <w:hideMark/>
          </w:tcPr>
          <w:p w14:paraId="46ECD29C" w14:textId="77777777" w:rsidR="005F095E" w:rsidRPr="005A736E" w:rsidRDefault="005F095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A736E">
              <w:rPr>
                <w:rFonts w:ascii="Open Sans Semibold" w:eastAsia="Times New Roman" w:hAnsi="Open Sans Semibold" w:cs="Open Sans Semibold"/>
                <w:color w:val="FFFFFF"/>
                <w:sz w:val="16"/>
                <w:szCs w:val="16"/>
                <w:lang w:eastAsia="en-AU"/>
              </w:rPr>
              <w:t>2020-21</w:t>
            </w:r>
          </w:p>
        </w:tc>
        <w:tc>
          <w:tcPr>
            <w:tcW w:w="1280" w:type="dxa"/>
            <w:tcBorders>
              <w:top w:val="nil"/>
              <w:left w:val="nil"/>
              <w:bottom w:val="nil"/>
              <w:right w:val="nil"/>
            </w:tcBorders>
            <w:shd w:val="clear" w:color="000000" w:fill="006991"/>
            <w:vAlign w:val="center"/>
            <w:hideMark/>
          </w:tcPr>
          <w:p w14:paraId="06587A2D" w14:textId="77777777" w:rsidR="005F095E" w:rsidRPr="005A736E" w:rsidRDefault="005F095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A736E">
              <w:rPr>
                <w:rFonts w:ascii="Open Sans Semibold" w:eastAsia="Times New Roman" w:hAnsi="Open Sans Semibold" w:cs="Open Sans Semibold"/>
                <w:color w:val="FFFFFF"/>
                <w:sz w:val="16"/>
                <w:szCs w:val="16"/>
                <w:lang w:eastAsia="en-AU"/>
              </w:rPr>
              <w:t>2021-22</w:t>
            </w:r>
          </w:p>
        </w:tc>
      </w:tr>
      <w:tr w:rsidR="005F095E" w:rsidRPr="005A736E" w14:paraId="762441C3" w14:textId="77777777">
        <w:trPr>
          <w:trHeight w:val="315"/>
        </w:trPr>
        <w:tc>
          <w:tcPr>
            <w:tcW w:w="3260" w:type="dxa"/>
            <w:tcBorders>
              <w:top w:val="single" w:sz="4" w:space="0" w:color="ADD6EA"/>
              <w:left w:val="nil"/>
              <w:bottom w:val="nil"/>
              <w:right w:val="nil"/>
            </w:tcBorders>
            <w:shd w:val="clear" w:color="auto" w:fill="auto"/>
            <w:vAlign w:val="bottom"/>
            <w:hideMark/>
          </w:tcPr>
          <w:p w14:paraId="25F139D2" w14:textId="77777777" w:rsidR="005F095E" w:rsidRPr="005A736E" w:rsidRDefault="005F095E">
            <w:pPr>
              <w:tabs>
                <w:tab w:val="clear" w:pos="567"/>
              </w:tabs>
              <w:spacing w:before="0" w:line="240" w:lineRule="auto"/>
              <w:rPr>
                <w:rFonts w:eastAsia="Times New Roman" w:cs="Open Sans Light"/>
                <w:color w:val="000000"/>
                <w:sz w:val="16"/>
                <w:szCs w:val="16"/>
                <w:lang w:eastAsia="en-AU"/>
              </w:rPr>
            </w:pPr>
            <w:r w:rsidRPr="005A736E">
              <w:rPr>
                <w:rFonts w:eastAsia="Times New Roman" w:cs="Open Sans Light"/>
                <w:color w:val="000000"/>
                <w:sz w:val="16"/>
                <w:szCs w:val="16"/>
                <w:lang w:eastAsia="en-AU"/>
              </w:rPr>
              <w:t>Total exp</w:t>
            </w:r>
            <w:r>
              <w:rPr>
                <w:rFonts w:eastAsia="Times New Roman" w:cs="Open Sans Light"/>
                <w:color w:val="000000"/>
                <w:sz w:val="16"/>
                <w:szCs w:val="16"/>
                <w:lang w:eastAsia="en-AU"/>
              </w:rPr>
              <w:t>enditure</w:t>
            </w:r>
            <w:r w:rsidRPr="005A736E">
              <w:rPr>
                <w:rFonts w:eastAsia="Times New Roman" w:cs="Open Sans Light"/>
                <w:color w:val="000000"/>
                <w:sz w:val="16"/>
                <w:szCs w:val="16"/>
                <w:lang w:eastAsia="en-AU"/>
              </w:rPr>
              <w:t xml:space="preserve"> ($m)</w:t>
            </w:r>
          </w:p>
        </w:tc>
        <w:tc>
          <w:tcPr>
            <w:tcW w:w="1280" w:type="dxa"/>
            <w:tcBorders>
              <w:top w:val="single" w:sz="4" w:space="0" w:color="ADD6EA"/>
              <w:left w:val="nil"/>
              <w:bottom w:val="nil"/>
              <w:right w:val="nil"/>
            </w:tcBorders>
            <w:shd w:val="clear" w:color="auto" w:fill="auto"/>
            <w:noWrap/>
            <w:vAlign w:val="bottom"/>
            <w:hideMark/>
          </w:tcPr>
          <w:p w14:paraId="3243EE2E"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9,232</w:t>
            </w:r>
          </w:p>
        </w:tc>
        <w:tc>
          <w:tcPr>
            <w:tcW w:w="1280" w:type="dxa"/>
            <w:tcBorders>
              <w:top w:val="single" w:sz="4" w:space="0" w:color="ADD6EA"/>
              <w:left w:val="nil"/>
              <w:bottom w:val="nil"/>
              <w:right w:val="nil"/>
            </w:tcBorders>
            <w:shd w:val="clear" w:color="auto" w:fill="auto"/>
            <w:noWrap/>
            <w:vAlign w:val="bottom"/>
            <w:hideMark/>
          </w:tcPr>
          <w:p w14:paraId="731519B9"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9,778</w:t>
            </w:r>
          </w:p>
        </w:tc>
        <w:tc>
          <w:tcPr>
            <w:tcW w:w="1280" w:type="dxa"/>
            <w:tcBorders>
              <w:top w:val="single" w:sz="4" w:space="0" w:color="ADD6EA"/>
              <w:left w:val="nil"/>
              <w:bottom w:val="nil"/>
              <w:right w:val="nil"/>
            </w:tcBorders>
            <w:shd w:val="clear" w:color="auto" w:fill="auto"/>
            <w:noWrap/>
            <w:vAlign w:val="bottom"/>
            <w:hideMark/>
          </w:tcPr>
          <w:p w14:paraId="0B88C532"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12,389</w:t>
            </w:r>
          </w:p>
        </w:tc>
        <w:tc>
          <w:tcPr>
            <w:tcW w:w="1280" w:type="dxa"/>
            <w:tcBorders>
              <w:top w:val="single" w:sz="4" w:space="0" w:color="ADD6EA"/>
              <w:left w:val="nil"/>
              <w:bottom w:val="nil"/>
              <w:right w:val="nil"/>
            </w:tcBorders>
            <w:shd w:val="clear" w:color="auto" w:fill="auto"/>
            <w:noWrap/>
            <w:vAlign w:val="bottom"/>
            <w:hideMark/>
          </w:tcPr>
          <w:p w14:paraId="1901D3BA"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12,990</w:t>
            </w:r>
          </w:p>
        </w:tc>
      </w:tr>
      <w:tr w:rsidR="005F095E" w:rsidRPr="005A736E" w14:paraId="68BC9AB2" w14:textId="77777777">
        <w:trPr>
          <w:trHeight w:val="315"/>
        </w:trPr>
        <w:tc>
          <w:tcPr>
            <w:tcW w:w="3260" w:type="dxa"/>
            <w:tcBorders>
              <w:top w:val="single" w:sz="4" w:space="0" w:color="ADD6EA"/>
              <w:left w:val="nil"/>
              <w:bottom w:val="single" w:sz="4" w:space="0" w:color="ADD6EA"/>
              <w:right w:val="nil"/>
            </w:tcBorders>
            <w:shd w:val="clear" w:color="auto" w:fill="auto"/>
            <w:vAlign w:val="bottom"/>
            <w:hideMark/>
          </w:tcPr>
          <w:p w14:paraId="67FBC2B5" w14:textId="77777777" w:rsidR="005F095E" w:rsidRPr="005A736E" w:rsidRDefault="005F095E">
            <w:pPr>
              <w:tabs>
                <w:tab w:val="clear" w:pos="567"/>
              </w:tabs>
              <w:spacing w:before="0" w:line="240" w:lineRule="auto"/>
              <w:rPr>
                <w:rFonts w:eastAsia="Times New Roman" w:cs="Open Sans Light"/>
                <w:color w:val="000000"/>
                <w:sz w:val="16"/>
                <w:szCs w:val="16"/>
                <w:lang w:eastAsia="en-AU"/>
              </w:rPr>
            </w:pPr>
            <w:r w:rsidRPr="005A736E">
              <w:rPr>
                <w:rFonts w:eastAsia="Times New Roman" w:cs="Open Sans Light"/>
                <w:color w:val="000000"/>
                <w:sz w:val="16"/>
                <w:szCs w:val="16"/>
                <w:lang w:eastAsia="en-AU"/>
              </w:rPr>
              <w:t>Proportion of total expenditure (%)</w:t>
            </w:r>
          </w:p>
        </w:tc>
        <w:tc>
          <w:tcPr>
            <w:tcW w:w="1280" w:type="dxa"/>
            <w:tcBorders>
              <w:top w:val="single" w:sz="4" w:space="0" w:color="ADD6EA"/>
              <w:left w:val="nil"/>
              <w:bottom w:val="single" w:sz="4" w:space="0" w:color="ADD6EA"/>
              <w:right w:val="nil"/>
            </w:tcBorders>
            <w:shd w:val="clear" w:color="auto" w:fill="auto"/>
            <w:vAlign w:val="bottom"/>
            <w:hideMark/>
          </w:tcPr>
          <w:p w14:paraId="4069971C"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3.9</w:t>
            </w:r>
          </w:p>
        </w:tc>
        <w:tc>
          <w:tcPr>
            <w:tcW w:w="1280" w:type="dxa"/>
            <w:tcBorders>
              <w:top w:val="single" w:sz="4" w:space="0" w:color="ADD6EA"/>
              <w:left w:val="nil"/>
              <w:bottom w:val="single" w:sz="4" w:space="0" w:color="ADD6EA"/>
              <w:right w:val="nil"/>
            </w:tcBorders>
            <w:shd w:val="clear" w:color="auto" w:fill="auto"/>
            <w:vAlign w:val="bottom"/>
            <w:hideMark/>
          </w:tcPr>
          <w:p w14:paraId="2DD6E297"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4.3</w:t>
            </w:r>
          </w:p>
        </w:tc>
        <w:tc>
          <w:tcPr>
            <w:tcW w:w="1280" w:type="dxa"/>
            <w:tcBorders>
              <w:top w:val="single" w:sz="4" w:space="0" w:color="ADD6EA"/>
              <w:left w:val="nil"/>
              <w:bottom w:val="single" w:sz="4" w:space="0" w:color="ADD6EA"/>
              <w:right w:val="nil"/>
            </w:tcBorders>
            <w:shd w:val="clear" w:color="auto" w:fill="auto"/>
            <w:vAlign w:val="bottom"/>
            <w:hideMark/>
          </w:tcPr>
          <w:p w14:paraId="27BF9765"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4.9</w:t>
            </w:r>
          </w:p>
        </w:tc>
        <w:tc>
          <w:tcPr>
            <w:tcW w:w="1280" w:type="dxa"/>
            <w:tcBorders>
              <w:top w:val="single" w:sz="4" w:space="0" w:color="ADD6EA"/>
              <w:left w:val="nil"/>
              <w:bottom w:val="single" w:sz="4" w:space="0" w:color="ADD6EA"/>
              <w:right w:val="nil"/>
            </w:tcBorders>
            <w:shd w:val="clear" w:color="auto" w:fill="auto"/>
            <w:vAlign w:val="bottom"/>
            <w:hideMark/>
          </w:tcPr>
          <w:p w14:paraId="7C1FBDAD" w14:textId="77777777" w:rsidR="005F095E" w:rsidRPr="005A736E" w:rsidRDefault="005F095E">
            <w:pPr>
              <w:tabs>
                <w:tab w:val="clear" w:pos="567"/>
              </w:tabs>
              <w:spacing w:before="0" w:line="240" w:lineRule="auto"/>
              <w:jc w:val="right"/>
              <w:rPr>
                <w:rFonts w:eastAsia="Times New Roman" w:cs="Open Sans Light"/>
                <w:color w:val="000000"/>
                <w:sz w:val="16"/>
                <w:szCs w:val="16"/>
                <w:lang w:eastAsia="en-AU"/>
              </w:rPr>
            </w:pPr>
            <w:r w:rsidRPr="005A736E">
              <w:rPr>
                <w:rFonts w:eastAsia="Times New Roman" w:cs="Open Sans Light"/>
                <w:color w:val="000000"/>
                <w:sz w:val="16"/>
                <w:szCs w:val="16"/>
                <w:lang w:eastAsia="en-AU"/>
              </w:rPr>
              <w:t>4.5</w:t>
            </w:r>
          </w:p>
        </w:tc>
      </w:tr>
    </w:tbl>
    <w:p w14:paraId="4D942442" w14:textId="18BC5D8A" w:rsidR="00F870E7" w:rsidRDefault="76CFFFFF" w:rsidP="004277DC">
      <w:pPr>
        <w:pStyle w:val="CGC2025TableNote"/>
      </w:pPr>
      <w:r>
        <w:t>Source</w:t>
      </w:r>
      <w:r w:rsidR="2C863316">
        <w:t>: Commission calculation.</w:t>
      </w:r>
    </w:p>
    <w:p w14:paraId="78AE5615" w14:textId="103AA0A0" w:rsidR="00F870E7" w:rsidRDefault="00976AD2" w:rsidP="00976AD2">
      <w:pPr>
        <w:pStyle w:val="CGC2025ParaNumbers"/>
      </w:pPr>
      <w:r w:rsidRPr="00976AD2">
        <w:t xml:space="preserve">The services to </w:t>
      </w:r>
      <w:proofErr w:type="gramStart"/>
      <w:r w:rsidRPr="00976AD2">
        <w:t>communities</w:t>
      </w:r>
      <w:proofErr w:type="gramEnd"/>
      <w:r w:rsidRPr="00976AD2">
        <w:t xml:space="preserve"> assessment currently has 7 components (see </w:t>
      </w:r>
      <w:r w:rsidR="00EE16D9">
        <w:fldChar w:fldCharType="begin"/>
      </w:r>
      <w:r w:rsidR="00EE16D9">
        <w:instrText xml:space="preserve"> REF _Ref136851142 \h </w:instrText>
      </w:r>
      <w:r w:rsidR="00EE16D9">
        <w:fldChar w:fldCharType="separate"/>
      </w:r>
      <w:r w:rsidR="00EE16D9">
        <w:t xml:space="preserve">Table </w:t>
      </w:r>
      <w:r w:rsidR="00EE16D9">
        <w:rPr>
          <w:noProof/>
        </w:rPr>
        <w:t>3</w:t>
      </w:r>
      <w:r w:rsidR="00EE16D9">
        <w:fldChar w:fldCharType="end"/>
      </w:r>
      <w:r w:rsidRPr="00976AD2">
        <w:t>). The table shows the size of each component and the driver used by the Commission to assess states’ expense needs.</w:t>
      </w:r>
    </w:p>
    <w:p w14:paraId="5A3D3D21" w14:textId="77777777" w:rsidR="004D55C9" w:rsidRDefault="004D55C9">
      <w:pPr>
        <w:tabs>
          <w:tab w:val="clear" w:pos="567"/>
        </w:tabs>
        <w:spacing w:before="0" w:after="200" w:line="276" w:lineRule="auto"/>
        <w:rPr>
          <w:rFonts w:ascii="Work Sans" w:hAnsi="Work Sans"/>
          <w:szCs w:val="24"/>
        </w:rPr>
      </w:pPr>
      <w:r>
        <w:br w:type="page"/>
      </w:r>
    </w:p>
    <w:p w14:paraId="072095B5" w14:textId="3B7D454A" w:rsidR="00976AD2" w:rsidRDefault="00EE16D9" w:rsidP="00A417B9">
      <w:pPr>
        <w:pStyle w:val="CGC2025Caption"/>
        <w:tabs>
          <w:tab w:val="left" w:pos="1134"/>
        </w:tabs>
      </w:pPr>
      <w:bookmarkStart w:id="22" w:name="_Ref136851142"/>
      <w:r>
        <w:lastRenderedPageBreak/>
        <w:t xml:space="preserve">Table </w:t>
      </w:r>
      <w:fldSimple w:instr=" SEQ Table \* ARABIC ">
        <w:r w:rsidR="000005BD">
          <w:rPr>
            <w:noProof/>
          </w:rPr>
          <w:t>3</w:t>
        </w:r>
      </w:fldSimple>
      <w:bookmarkEnd w:id="22"/>
      <w:r>
        <w:tab/>
      </w:r>
      <w:r w:rsidR="002A2C2D" w:rsidRPr="002A2C2D">
        <w:t xml:space="preserve">Structure of the services to </w:t>
      </w:r>
      <w:proofErr w:type="gramStart"/>
      <w:r w:rsidR="002A2C2D" w:rsidRPr="002A2C2D">
        <w:t>communities</w:t>
      </w:r>
      <w:proofErr w:type="gramEnd"/>
      <w:r w:rsidR="002A2C2D" w:rsidRPr="002A2C2D">
        <w:t xml:space="preserve"> assessment, 2021</w:t>
      </w:r>
      <w:r w:rsidR="00953367">
        <w:t>–</w:t>
      </w:r>
      <w:r w:rsidR="002A2C2D" w:rsidRPr="002A2C2D">
        <w:t>22</w:t>
      </w:r>
    </w:p>
    <w:tbl>
      <w:tblPr>
        <w:tblW w:w="8505" w:type="dxa"/>
        <w:tblLook w:val="04A0" w:firstRow="1" w:lastRow="0" w:firstColumn="1" w:lastColumn="0" w:noHBand="0" w:noVBand="1"/>
      </w:tblPr>
      <w:tblGrid>
        <w:gridCol w:w="1612"/>
        <w:gridCol w:w="1124"/>
        <w:gridCol w:w="258"/>
        <w:gridCol w:w="1146"/>
        <w:gridCol w:w="4365"/>
      </w:tblGrid>
      <w:tr w:rsidR="00377E2E" w:rsidRPr="009147F6" w14:paraId="7B26A408" w14:textId="77777777">
        <w:trPr>
          <w:trHeight w:val="555"/>
        </w:trPr>
        <w:tc>
          <w:tcPr>
            <w:tcW w:w="1612" w:type="dxa"/>
            <w:tcBorders>
              <w:top w:val="nil"/>
              <w:left w:val="nil"/>
              <w:bottom w:val="nil"/>
              <w:right w:val="nil"/>
            </w:tcBorders>
            <w:shd w:val="clear" w:color="000000" w:fill="006991"/>
            <w:vAlign w:val="center"/>
            <w:hideMark/>
          </w:tcPr>
          <w:p w14:paraId="2A158A4A" w14:textId="77777777" w:rsidR="00377E2E" w:rsidRPr="009147F6" w:rsidRDefault="00377E2E">
            <w:pPr>
              <w:tabs>
                <w:tab w:val="clear" w:pos="567"/>
              </w:tabs>
              <w:spacing w:before="0" w:line="240" w:lineRule="auto"/>
              <w:rPr>
                <w:rFonts w:ascii="Open Sans Semibold" w:eastAsia="Times New Roman" w:hAnsi="Open Sans Semibold" w:cs="Open Sans Semibold"/>
                <w:color w:val="FFFFFF"/>
                <w:sz w:val="16"/>
                <w:szCs w:val="16"/>
                <w:lang w:eastAsia="en-AU"/>
              </w:rPr>
            </w:pPr>
            <w:bookmarkStart w:id="23" w:name="RANGE!A15:E37"/>
            <w:r w:rsidRPr="009147F6">
              <w:rPr>
                <w:rFonts w:ascii="Open Sans Semibold" w:eastAsia="Times New Roman" w:hAnsi="Open Sans Semibold" w:cs="Open Sans Semibold"/>
                <w:color w:val="FFFFFF"/>
                <w:sz w:val="16"/>
                <w:szCs w:val="16"/>
                <w:lang w:eastAsia="en-AU"/>
              </w:rPr>
              <w:t>Component</w:t>
            </w:r>
            <w:bookmarkEnd w:id="23"/>
          </w:p>
        </w:tc>
        <w:tc>
          <w:tcPr>
            <w:tcW w:w="1124" w:type="dxa"/>
            <w:tcBorders>
              <w:top w:val="nil"/>
              <w:left w:val="nil"/>
              <w:bottom w:val="nil"/>
              <w:right w:val="nil"/>
            </w:tcBorders>
            <w:shd w:val="clear" w:color="000000" w:fill="006991"/>
            <w:vAlign w:val="center"/>
            <w:hideMark/>
          </w:tcPr>
          <w:p w14:paraId="1766FC3F" w14:textId="77777777" w:rsidR="00377E2E" w:rsidRPr="009147F6" w:rsidRDefault="00377E2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Component expense</w:t>
            </w:r>
          </w:p>
        </w:tc>
        <w:tc>
          <w:tcPr>
            <w:tcW w:w="258" w:type="dxa"/>
            <w:tcBorders>
              <w:top w:val="nil"/>
              <w:left w:val="nil"/>
              <w:bottom w:val="nil"/>
              <w:right w:val="nil"/>
            </w:tcBorders>
            <w:shd w:val="clear" w:color="000000" w:fill="006991"/>
            <w:vAlign w:val="center"/>
            <w:hideMark/>
          </w:tcPr>
          <w:p w14:paraId="64E7BBAD" w14:textId="77777777" w:rsidR="00377E2E" w:rsidRPr="009147F6" w:rsidRDefault="00377E2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 </w:t>
            </w:r>
          </w:p>
        </w:tc>
        <w:tc>
          <w:tcPr>
            <w:tcW w:w="1146" w:type="dxa"/>
            <w:tcBorders>
              <w:top w:val="nil"/>
              <w:left w:val="nil"/>
              <w:bottom w:val="nil"/>
              <w:right w:val="nil"/>
            </w:tcBorders>
            <w:shd w:val="clear" w:color="000000" w:fill="006991"/>
            <w:vAlign w:val="center"/>
            <w:hideMark/>
          </w:tcPr>
          <w:p w14:paraId="2917BDEE" w14:textId="77777777" w:rsidR="00377E2E" w:rsidRPr="009147F6" w:rsidRDefault="00377E2E">
            <w:pPr>
              <w:tabs>
                <w:tab w:val="clear" w:pos="567"/>
              </w:tabs>
              <w:spacing w:before="0" w:line="240" w:lineRule="auto"/>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Driver</w:t>
            </w:r>
          </w:p>
        </w:tc>
        <w:tc>
          <w:tcPr>
            <w:tcW w:w="4365" w:type="dxa"/>
            <w:tcBorders>
              <w:top w:val="nil"/>
              <w:left w:val="nil"/>
              <w:bottom w:val="nil"/>
              <w:right w:val="nil"/>
            </w:tcBorders>
            <w:shd w:val="clear" w:color="000000" w:fill="006991"/>
            <w:vAlign w:val="center"/>
            <w:hideMark/>
          </w:tcPr>
          <w:p w14:paraId="0EDE2463" w14:textId="77777777" w:rsidR="00377E2E" w:rsidRPr="009147F6" w:rsidRDefault="00377E2E">
            <w:pPr>
              <w:tabs>
                <w:tab w:val="clear" w:pos="567"/>
              </w:tabs>
              <w:spacing w:before="0" w:line="240" w:lineRule="auto"/>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Influence measured by driver</w:t>
            </w:r>
          </w:p>
        </w:tc>
      </w:tr>
      <w:tr w:rsidR="00377E2E" w:rsidRPr="009147F6" w14:paraId="469CF49C" w14:textId="77777777">
        <w:trPr>
          <w:trHeight w:val="259"/>
        </w:trPr>
        <w:tc>
          <w:tcPr>
            <w:tcW w:w="1612" w:type="dxa"/>
            <w:tcBorders>
              <w:top w:val="single" w:sz="4" w:space="0" w:color="ADD6EA"/>
              <w:left w:val="nil"/>
              <w:bottom w:val="nil"/>
              <w:right w:val="nil"/>
            </w:tcBorders>
            <w:shd w:val="clear" w:color="000000" w:fill="B6D5E4"/>
            <w:vAlign w:val="bottom"/>
            <w:hideMark/>
          </w:tcPr>
          <w:p w14:paraId="146FBE58" w14:textId="77777777" w:rsidR="00377E2E" w:rsidRPr="009147F6" w:rsidRDefault="00377E2E">
            <w:pPr>
              <w:tabs>
                <w:tab w:val="clear" w:pos="567"/>
              </w:tabs>
              <w:spacing w:before="0" w:line="240" w:lineRule="auto"/>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c>
          <w:tcPr>
            <w:tcW w:w="1124" w:type="dxa"/>
            <w:tcBorders>
              <w:top w:val="single" w:sz="4" w:space="0" w:color="ADD6EA"/>
              <w:left w:val="nil"/>
              <w:bottom w:val="nil"/>
              <w:right w:val="nil"/>
            </w:tcBorders>
            <w:shd w:val="clear" w:color="000000" w:fill="B6D5E4"/>
            <w:noWrap/>
            <w:vAlign w:val="center"/>
            <w:hideMark/>
          </w:tcPr>
          <w:p w14:paraId="1DE5FE21" w14:textId="77777777" w:rsidR="00377E2E" w:rsidRPr="009147F6" w:rsidRDefault="00377E2E">
            <w:pPr>
              <w:tabs>
                <w:tab w:val="clear" w:pos="567"/>
              </w:tabs>
              <w:spacing w:before="0" w:line="240" w:lineRule="auto"/>
              <w:rPr>
                <w:rFonts w:ascii="Open Sans Semibold" w:eastAsia="Times New Roman" w:hAnsi="Open Sans Semibold" w:cs="Open Sans Semibold"/>
                <w:color w:val="000000"/>
                <w:sz w:val="16"/>
                <w:szCs w:val="16"/>
                <w:lang w:eastAsia="en-AU"/>
              </w:rPr>
            </w:pPr>
            <w:r>
              <w:rPr>
                <w:rFonts w:ascii="Open Sans Semibold" w:eastAsia="Times New Roman" w:hAnsi="Open Sans Semibold" w:cs="Open Sans Semibold"/>
                <w:color w:val="000000"/>
                <w:sz w:val="16"/>
                <w:szCs w:val="16"/>
                <w:lang w:eastAsia="en-AU"/>
              </w:rPr>
              <w:t xml:space="preserve">      </w:t>
            </w:r>
            <w:r w:rsidRPr="009147F6">
              <w:rPr>
                <w:rFonts w:ascii="Open Sans Semibold" w:eastAsia="Times New Roman" w:hAnsi="Open Sans Semibold" w:cs="Open Sans Semibold"/>
                <w:color w:val="000000"/>
                <w:sz w:val="16"/>
                <w:szCs w:val="16"/>
                <w:lang w:eastAsia="en-AU"/>
              </w:rPr>
              <w:t>$m</w:t>
            </w:r>
          </w:p>
        </w:tc>
        <w:tc>
          <w:tcPr>
            <w:tcW w:w="258" w:type="dxa"/>
            <w:tcBorders>
              <w:top w:val="single" w:sz="4" w:space="0" w:color="ADD6EA"/>
              <w:left w:val="nil"/>
              <w:bottom w:val="nil"/>
              <w:right w:val="nil"/>
            </w:tcBorders>
            <w:shd w:val="clear" w:color="000000" w:fill="B6D5E4"/>
            <w:noWrap/>
            <w:vAlign w:val="bottom"/>
            <w:hideMark/>
          </w:tcPr>
          <w:p w14:paraId="1B52E865" w14:textId="77777777" w:rsidR="00377E2E" w:rsidRPr="009147F6" w:rsidRDefault="00377E2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c>
          <w:tcPr>
            <w:tcW w:w="1146" w:type="dxa"/>
            <w:tcBorders>
              <w:top w:val="single" w:sz="4" w:space="0" w:color="ADD6EA"/>
              <w:left w:val="nil"/>
              <w:bottom w:val="nil"/>
              <w:right w:val="nil"/>
            </w:tcBorders>
            <w:shd w:val="clear" w:color="000000" w:fill="B6D5E4"/>
            <w:noWrap/>
            <w:vAlign w:val="bottom"/>
            <w:hideMark/>
          </w:tcPr>
          <w:p w14:paraId="56AA2B34" w14:textId="77777777" w:rsidR="00377E2E" w:rsidRPr="009147F6" w:rsidRDefault="00377E2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c>
          <w:tcPr>
            <w:tcW w:w="4365" w:type="dxa"/>
            <w:tcBorders>
              <w:top w:val="single" w:sz="4" w:space="0" w:color="ADD6EA"/>
              <w:left w:val="nil"/>
              <w:bottom w:val="nil"/>
              <w:right w:val="nil"/>
            </w:tcBorders>
            <w:shd w:val="clear" w:color="000000" w:fill="B6D5E4"/>
            <w:noWrap/>
            <w:vAlign w:val="bottom"/>
            <w:hideMark/>
          </w:tcPr>
          <w:p w14:paraId="594852CA" w14:textId="77777777" w:rsidR="00377E2E" w:rsidRPr="009147F6" w:rsidRDefault="00377E2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r>
      <w:tr w:rsidR="00377E2E" w:rsidRPr="009147F6" w14:paraId="39933671" w14:textId="77777777">
        <w:trPr>
          <w:trHeight w:val="315"/>
        </w:trPr>
        <w:tc>
          <w:tcPr>
            <w:tcW w:w="1612" w:type="dxa"/>
            <w:vMerge w:val="restart"/>
            <w:tcBorders>
              <w:top w:val="nil"/>
              <w:left w:val="nil"/>
              <w:bottom w:val="nil"/>
              <w:right w:val="nil"/>
            </w:tcBorders>
            <w:shd w:val="clear" w:color="auto" w:fill="auto"/>
            <w:hideMark/>
          </w:tcPr>
          <w:p w14:paraId="0E60EDBA" w14:textId="77777777" w:rsidR="00377E2E" w:rsidRPr="009147F6" w:rsidRDefault="00377E2E">
            <w:pPr>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Water subsidies</w:t>
            </w:r>
          </w:p>
        </w:tc>
        <w:tc>
          <w:tcPr>
            <w:tcW w:w="1124" w:type="dxa"/>
            <w:tcBorders>
              <w:top w:val="nil"/>
              <w:left w:val="nil"/>
              <w:bottom w:val="nil"/>
              <w:right w:val="nil"/>
            </w:tcBorders>
            <w:shd w:val="clear" w:color="auto" w:fill="auto"/>
            <w:noWrap/>
            <w:hideMark/>
          </w:tcPr>
          <w:p w14:paraId="378C9F02"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474</w:t>
            </w:r>
            <w:r>
              <w:rPr>
                <w:rFonts w:eastAsia="Times New Roman" w:cs="Open Sans Light"/>
                <w:color w:val="000000"/>
                <w:sz w:val="16"/>
                <w:szCs w:val="16"/>
                <w:lang w:eastAsia="en-AU"/>
              </w:rPr>
              <w:t xml:space="preserve"> (4%)</w:t>
            </w:r>
          </w:p>
        </w:tc>
        <w:tc>
          <w:tcPr>
            <w:tcW w:w="258" w:type="dxa"/>
            <w:tcBorders>
              <w:top w:val="single" w:sz="4" w:space="0" w:color="ADD6EA"/>
              <w:left w:val="nil"/>
              <w:bottom w:val="nil"/>
              <w:right w:val="nil"/>
            </w:tcBorders>
            <w:shd w:val="clear" w:color="auto" w:fill="auto"/>
            <w:noWrap/>
            <w:vAlign w:val="bottom"/>
            <w:hideMark/>
          </w:tcPr>
          <w:p w14:paraId="28BCF089"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tcPr>
          <w:p w14:paraId="73648551"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4365" w:type="dxa"/>
            <w:tcBorders>
              <w:top w:val="single" w:sz="4" w:space="0" w:color="ADD6EA"/>
              <w:left w:val="nil"/>
              <w:bottom w:val="nil"/>
              <w:right w:val="nil"/>
            </w:tcBorders>
            <w:shd w:val="clear" w:color="auto" w:fill="auto"/>
            <w:vAlign w:val="bottom"/>
          </w:tcPr>
          <w:p w14:paraId="725B748D"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r>
      <w:tr w:rsidR="00377E2E" w:rsidRPr="009147F6" w14:paraId="016E83E9" w14:textId="77777777">
        <w:trPr>
          <w:trHeight w:val="473"/>
        </w:trPr>
        <w:tc>
          <w:tcPr>
            <w:tcW w:w="1612" w:type="dxa"/>
            <w:vMerge/>
            <w:tcBorders>
              <w:top w:val="nil"/>
              <w:left w:val="nil"/>
              <w:bottom w:val="nil"/>
              <w:right w:val="nil"/>
            </w:tcBorders>
            <w:hideMark/>
          </w:tcPr>
          <w:p w14:paraId="5F9C5235"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0B0AAE33"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p>
        </w:tc>
        <w:tc>
          <w:tcPr>
            <w:tcW w:w="258" w:type="dxa"/>
            <w:tcBorders>
              <w:top w:val="single" w:sz="4" w:space="0" w:color="ADD6EA"/>
              <w:left w:val="nil"/>
              <w:bottom w:val="nil"/>
              <w:right w:val="nil"/>
            </w:tcBorders>
            <w:shd w:val="clear" w:color="auto" w:fill="auto"/>
            <w:noWrap/>
            <w:vAlign w:val="bottom"/>
            <w:hideMark/>
          </w:tcPr>
          <w:p w14:paraId="33C98011"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tcPr>
          <w:p w14:paraId="5442E617"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Small communities</w:t>
            </w:r>
          </w:p>
        </w:tc>
        <w:tc>
          <w:tcPr>
            <w:tcW w:w="4365" w:type="dxa"/>
            <w:tcBorders>
              <w:top w:val="single" w:sz="4" w:space="0" w:color="ADD6EA"/>
              <w:left w:val="nil"/>
              <w:bottom w:val="nil"/>
              <w:right w:val="nil"/>
            </w:tcBorders>
            <w:shd w:val="clear" w:color="auto" w:fill="auto"/>
            <w:vAlign w:val="bottom"/>
          </w:tcPr>
          <w:p w14:paraId="2581D8FF"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B83E8D">
              <w:rPr>
                <w:rFonts w:eastAsia="Times New Roman" w:cs="Open Sans Light"/>
                <w:color w:val="000000"/>
                <w:sz w:val="16"/>
                <w:szCs w:val="16"/>
                <w:lang w:eastAsia="en-AU"/>
              </w:rPr>
              <w:t>Recognises that costs are higher for small communities.</w:t>
            </w:r>
          </w:p>
        </w:tc>
      </w:tr>
      <w:tr w:rsidR="00377E2E" w:rsidRPr="009147F6" w14:paraId="499D68D9" w14:textId="77777777">
        <w:trPr>
          <w:trHeight w:val="315"/>
        </w:trPr>
        <w:tc>
          <w:tcPr>
            <w:tcW w:w="1612" w:type="dxa"/>
            <w:tcBorders>
              <w:top w:val="nil"/>
              <w:left w:val="nil"/>
              <w:bottom w:val="nil"/>
              <w:right w:val="nil"/>
            </w:tcBorders>
            <w:shd w:val="clear" w:color="auto" w:fill="auto"/>
            <w:hideMark/>
          </w:tcPr>
          <w:p w14:paraId="07C729E3"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Small communities</w:t>
            </w:r>
          </w:p>
        </w:tc>
        <w:tc>
          <w:tcPr>
            <w:tcW w:w="1124" w:type="dxa"/>
            <w:tcBorders>
              <w:top w:val="nil"/>
              <w:left w:val="nil"/>
              <w:bottom w:val="nil"/>
              <w:right w:val="nil"/>
            </w:tcBorders>
            <w:shd w:val="clear" w:color="auto" w:fill="auto"/>
            <w:noWrap/>
            <w:hideMark/>
          </w:tcPr>
          <w:p w14:paraId="7E9E8B55"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2354251E"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tcPr>
          <w:p w14:paraId="6E20BB0D"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365" w:type="dxa"/>
            <w:tcBorders>
              <w:top w:val="single" w:sz="4" w:space="0" w:color="ADD6EA"/>
              <w:left w:val="nil"/>
              <w:bottom w:val="nil"/>
              <w:right w:val="nil"/>
            </w:tcBorders>
            <w:shd w:val="clear" w:color="auto" w:fill="auto"/>
            <w:vAlign w:val="bottom"/>
          </w:tcPr>
          <w:p w14:paraId="78B4C2AD"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B83E8D">
              <w:rPr>
                <w:rFonts w:eastAsia="Times New Roman" w:cs="Open Sans Light"/>
                <w:color w:val="000000"/>
                <w:sz w:val="16"/>
                <w:szCs w:val="16"/>
                <w:lang w:eastAsia="en-AU"/>
              </w:rPr>
              <w:t>Recognises the higher costs for small communities in outer regional and remote areas.</w:t>
            </w:r>
          </w:p>
        </w:tc>
      </w:tr>
      <w:tr w:rsidR="00377E2E" w:rsidRPr="009147F6" w14:paraId="7805EF20" w14:textId="77777777">
        <w:trPr>
          <w:trHeight w:val="315"/>
        </w:trPr>
        <w:tc>
          <w:tcPr>
            <w:tcW w:w="1612" w:type="dxa"/>
            <w:tcBorders>
              <w:top w:val="nil"/>
              <w:left w:val="nil"/>
              <w:bottom w:val="nil"/>
              <w:right w:val="nil"/>
            </w:tcBorders>
            <w:shd w:val="clear" w:color="auto" w:fill="auto"/>
            <w:hideMark/>
          </w:tcPr>
          <w:p w14:paraId="36CC2C5E"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51CEDC54"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07E7559D"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tcPr>
          <w:p w14:paraId="50CC2C5E"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4365" w:type="dxa"/>
            <w:tcBorders>
              <w:top w:val="single" w:sz="4" w:space="0" w:color="ADD6EA"/>
              <w:left w:val="nil"/>
              <w:bottom w:val="nil"/>
              <w:right w:val="nil"/>
            </w:tcBorders>
            <w:shd w:val="clear" w:color="auto" w:fill="auto"/>
            <w:vAlign w:val="bottom"/>
          </w:tcPr>
          <w:p w14:paraId="43CF052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3A6167">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3A6167">
              <w:rPr>
                <w:rFonts w:eastAsia="Times New Roman" w:cs="Open Sans Light"/>
                <w:color w:val="000000"/>
                <w:sz w:val="16"/>
                <w:szCs w:val="16"/>
                <w:lang w:eastAsia="en-AU"/>
              </w:rPr>
              <w:t>tates.</w:t>
            </w:r>
          </w:p>
        </w:tc>
      </w:tr>
      <w:tr w:rsidR="00377E2E" w:rsidRPr="009147F6" w14:paraId="56E2E1FD" w14:textId="77777777">
        <w:trPr>
          <w:trHeight w:val="315"/>
        </w:trPr>
        <w:tc>
          <w:tcPr>
            <w:tcW w:w="1612" w:type="dxa"/>
            <w:tcBorders>
              <w:top w:val="nil"/>
              <w:left w:val="nil"/>
              <w:bottom w:val="nil"/>
              <w:right w:val="nil"/>
            </w:tcBorders>
            <w:shd w:val="clear" w:color="auto" w:fill="auto"/>
            <w:hideMark/>
          </w:tcPr>
          <w:p w14:paraId="16B39AC9"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Other</w:t>
            </w:r>
          </w:p>
        </w:tc>
        <w:tc>
          <w:tcPr>
            <w:tcW w:w="1124" w:type="dxa"/>
            <w:tcBorders>
              <w:top w:val="nil"/>
              <w:left w:val="nil"/>
              <w:bottom w:val="nil"/>
              <w:right w:val="nil"/>
            </w:tcBorders>
            <w:shd w:val="clear" w:color="auto" w:fill="auto"/>
            <w:noWrap/>
            <w:hideMark/>
          </w:tcPr>
          <w:p w14:paraId="0345C3C0"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26734F1B"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30AE74B0"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EPC</w:t>
            </w:r>
            <w:r w:rsidRPr="009147F6">
              <w:rPr>
                <w:rFonts w:eastAsia="Times New Roman" w:cs="Open Sans Light"/>
                <w:color w:val="000000"/>
                <w:sz w:val="16"/>
                <w:szCs w:val="16"/>
                <w:lang w:eastAsia="en-AU"/>
              </w:rPr>
              <w:t> </w:t>
            </w:r>
          </w:p>
        </w:tc>
        <w:tc>
          <w:tcPr>
            <w:tcW w:w="4365" w:type="dxa"/>
            <w:tcBorders>
              <w:top w:val="single" w:sz="4" w:space="0" w:color="ADD6EA"/>
              <w:left w:val="nil"/>
              <w:bottom w:val="nil"/>
              <w:right w:val="nil"/>
            </w:tcBorders>
            <w:shd w:val="clear" w:color="auto" w:fill="auto"/>
            <w:vAlign w:val="bottom"/>
            <w:hideMark/>
          </w:tcPr>
          <w:p w14:paraId="2FBF3F0F"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7A67B6">
              <w:rPr>
                <w:rFonts w:eastAsia="Times New Roman" w:cs="Open Sans Light"/>
                <w:color w:val="000000"/>
                <w:sz w:val="16"/>
                <w:szCs w:val="16"/>
                <w:lang w:eastAsia="en-AU"/>
              </w:rPr>
              <w:t xml:space="preserve">The driver of these expenses is </w:t>
            </w:r>
            <w:r>
              <w:rPr>
                <w:rFonts w:eastAsia="Times New Roman" w:cs="Open Sans Light"/>
                <w:color w:val="000000"/>
                <w:sz w:val="16"/>
                <w:szCs w:val="16"/>
                <w:lang w:eastAsia="en-AU"/>
              </w:rPr>
              <w:t>s</w:t>
            </w:r>
            <w:r w:rsidRPr="007A67B6">
              <w:rPr>
                <w:rFonts w:eastAsia="Times New Roman" w:cs="Open Sans Light"/>
                <w:color w:val="000000"/>
                <w:sz w:val="16"/>
                <w:szCs w:val="16"/>
                <w:lang w:eastAsia="en-AU"/>
              </w:rPr>
              <w:t>tate population.</w:t>
            </w:r>
          </w:p>
        </w:tc>
      </w:tr>
      <w:tr w:rsidR="00377E2E" w:rsidRPr="009147F6" w14:paraId="5DF85555" w14:textId="77777777">
        <w:trPr>
          <w:trHeight w:val="315"/>
        </w:trPr>
        <w:tc>
          <w:tcPr>
            <w:tcW w:w="1612" w:type="dxa"/>
            <w:vMerge w:val="restart"/>
            <w:tcBorders>
              <w:top w:val="single" w:sz="4" w:space="0" w:color="ADD6EA"/>
              <w:left w:val="nil"/>
              <w:bottom w:val="nil"/>
              <w:right w:val="nil"/>
            </w:tcBorders>
            <w:shd w:val="clear" w:color="auto" w:fill="auto"/>
            <w:hideMark/>
          </w:tcPr>
          <w:p w14:paraId="590481F2" w14:textId="77777777" w:rsidR="00377E2E" w:rsidRPr="009147F6" w:rsidRDefault="00377E2E">
            <w:pPr>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Electricity subsidies</w:t>
            </w:r>
          </w:p>
        </w:tc>
        <w:tc>
          <w:tcPr>
            <w:tcW w:w="1124" w:type="dxa"/>
            <w:tcBorders>
              <w:top w:val="single" w:sz="4" w:space="0" w:color="ADD6EA"/>
              <w:left w:val="nil"/>
              <w:bottom w:val="nil"/>
              <w:right w:val="nil"/>
            </w:tcBorders>
            <w:shd w:val="clear" w:color="auto" w:fill="auto"/>
            <w:noWrap/>
            <w:hideMark/>
          </w:tcPr>
          <w:p w14:paraId="1CFA155B"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1,647</w:t>
            </w:r>
            <w:r>
              <w:rPr>
                <w:rFonts w:eastAsia="Times New Roman" w:cs="Open Sans Light"/>
                <w:color w:val="000000"/>
                <w:sz w:val="16"/>
                <w:szCs w:val="16"/>
                <w:lang w:eastAsia="en-AU"/>
              </w:rPr>
              <w:t xml:space="preserve"> (13%)</w:t>
            </w:r>
          </w:p>
        </w:tc>
        <w:tc>
          <w:tcPr>
            <w:tcW w:w="258" w:type="dxa"/>
            <w:tcBorders>
              <w:top w:val="single" w:sz="4" w:space="0" w:color="ADD6EA"/>
              <w:left w:val="nil"/>
              <w:bottom w:val="nil"/>
              <w:right w:val="nil"/>
            </w:tcBorders>
            <w:shd w:val="clear" w:color="auto" w:fill="auto"/>
            <w:noWrap/>
            <w:vAlign w:val="bottom"/>
            <w:hideMark/>
          </w:tcPr>
          <w:p w14:paraId="411201E0"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6ADEC298"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4365" w:type="dxa"/>
            <w:tcBorders>
              <w:top w:val="single" w:sz="4" w:space="0" w:color="ADD6EA"/>
              <w:left w:val="nil"/>
              <w:bottom w:val="nil"/>
              <w:right w:val="nil"/>
            </w:tcBorders>
            <w:shd w:val="clear" w:color="auto" w:fill="auto"/>
            <w:vAlign w:val="bottom"/>
            <w:hideMark/>
          </w:tcPr>
          <w:p w14:paraId="7EDC2159"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r>
      <w:tr w:rsidR="00377E2E" w:rsidRPr="009147F6" w14:paraId="0177C751" w14:textId="77777777">
        <w:trPr>
          <w:trHeight w:val="315"/>
        </w:trPr>
        <w:tc>
          <w:tcPr>
            <w:tcW w:w="1612" w:type="dxa"/>
            <w:vMerge/>
            <w:tcBorders>
              <w:top w:val="single" w:sz="4" w:space="0" w:color="ADD6EA"/>
              <w:left w:val="nil"/>
              <w:bottom w:val="nil"/>
              <w:right w:val="nil"/>
            </w:tcBorders>
            <w:hideMark/>
          </w:tcPr>
          <w:p w14:paraId="1AEE7D6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4A4E15B0"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p>
        </w:tc>
        <w:tc>
          <w:tcPr>
            <w:tcW w:w="258" w:type="dxa"/>
            <w:tcBorders>
              <w:top w:val="single" w:sz="4" w:space="0" w:color="ADD6EA"/>
              <w:left w:val="nil"/>
              <w:bottom w:val="nil"/>
              <w:right w:val="nil"/>
            </w:tcBorders>
            <w:shd w:val="clear" w:color="auto" w:fill="auto"/>
            <w:noWrap/>
            <w:vAlign w:val="bottom"/>
            <w:hideMark/>
          </w:tcPr>
          <w:p w14:paraId="30A2D409"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71AD219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Remote communities</w:t>
            </w:r>
          </w:p>
        </w:tc>
        <w:tc>
          <w:tcPr>
            <w:tcW w:w="4365" w:type="dxa"/>
            <w:tcBorders>
              <w:top w:val="single" w:sz="4" w:space="0" w:color="ADD6EA"/>
              <w:left w:val="nil"/>
              <w:bottom w:val="nil"/>
              <w:right w:val="nil"/>
            </w:tcBorders>
            <w:shd w:val="clear" w:color="auto" w:fill="auto"/>
            <w:vAlign w:val="bottom"/>
            <w:hideMark/>
          </w:tcPr>
          <w:p w14:paraId="19EF03F7" w14:textId="3DFC2405" w:rsidR="00377E2E" w:rsidRPr="009147F6" w:rsidRDefault="00377E2E">
            <w:pPr>
              <w:tabs>
                <w:tab w:val="clear" w:pos="567"/>
              </w:tabs>
              <w:spacing w:before="0" w:line="240" w:lineRule="auto"/>
              <w:rPr>
                <w:rFonts w:eastAsia="Times New Roman" w:cs="Open Sans Light"/>
                <w:color w:val="000000"/>
                <w:sz w:val="16"/>
                <w:szCs w:val="16"/>
                <w:lang w:eastAsia="en-AU"/>
              </w:rPr>
            </w:pPr>
            <w:r w:rsidRPr="00F17C17">
              <w:rPr>
                <w:rFonts w:eastAsia="Times New Roman" w:cs="Open Sans Light"/>
                <w:color w:val="000000"/>
                <w:sz w:val="16"/>
                <w:szCs w:val="16"/>
                <w:lang w:eastAsia="en-AU"/>
              </w:rPr>
              <w:t>Recognises that costs are higher for remote communities</w:t>
            </w:r>
            <w:r w:rsidR="00527FBD">
              <w:rPr>
                <w:rFonts w:eastAsia="Times New Roman" w:cs="Open Sans Light"/>
                <w:color w:val="000000"/>
                <w:sz w:val="16"/>
                <w:szCs w:val="16"/>
                <w:lang w:eastAsia="en-AU"/>
              </w:rPr>
              <w:t>.</w:t>
            </w:r>
          </w:p>
        </w:tc>
      </w:tr>
      <w:tr w:rsidR="00377E2E" w:rsidRPr="009147F6" w14:paraId="4959BCA4" w14:textId="77777777">
        <w:trPr>
          <w:trHeight w:val="315"/>
        </w:trPr>
        <w:tc>
          <w:tcPr>
            <w:tcW w:w="1612" w:type="dxa"/>
            <w:tcBorders>
              <w:top w:val="nil"/>
              <w:left w:val="nil"/>
              <w:bottom w:val="nil"/>
              <w:right w:val="nil"/>
            </w:tcBorders>
            <w:shd w:val="clear" w:color="auto" w:fill="auto"/>
            <w:hideMark/>
          </w:tcPr>
          <w:p w14:paraId="6B2624D2"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Remote communities</w:t>
            </w:r>
          </w:p>
        </w:tc>
        <w:tc>
          <w:tcPr>
            <w:tcW w:w="1124" w:type="dxa"/>
            <w:tcBorders>
              <w:top w:val="nil"/>
              <w:left w:val="nil"/>
              <w:bottom w:val="nil"/>
              <w:right w:val="nil"/>
            </w:tcBorders>
            <w:shd w:val="clear" w:color="auto" w:fill="auto"/>
            <w:noWrap/>
            <w:hideMark/>
          </w:tcPr>
          <w:p w14:paraId="315F878C"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38DFE398"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002B20F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365" w:type="dxa"/>
            <w:tcBorders>
              <w:top w:val="single" w:sz="4" w:space="0" w:color="ADD6EA"/>
              <w:left w:val="nil"/>
              <w:bottom w:val="nil"/>
              <w:right w:val="nil"/>
            </w:tcBorders>
            <w:shd w:val="clear" w:color="auto" w:fill="auto"/>
            <w:vAlign w:val="bottom"/>
            <w:hideMark/>
          </w:tcPr>
          <w:p w14:paraId="119CD9BC" w14:textId="0CFEAC76" w:rsidR="00377E2E" w:rsidRPr="009147F6" w:rsidRDefault="00377E2E">
            <w:pPr>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Recognises the higher costs for providing services in very remote communities</w:t>
            </w:r>
            <w:r w:rsidR="00527FBD">
              <w:rPr>
                <w:rFonts w:eastAsia="Times New Roman" w:cs="Open Sans Light"/>
                <w:color w:val="000000"/>
                <w:sz w:val="16"/>
                <w:szCs w:val="16"/>
                <w:lang w:eastAsia="en-AU"/>
              </w:rPr>
              <w:t>.</w:t>
            </w:r>
          </w:p>
        </w:tc>
      </w:tr>
      <w:tr w:rsidR="00377E2E" w:rsidRPr="009147F6" w14:paraId="231832F4" w14:textId="77777777">
        <w:trPr>
          <w:trHeight w:val="315"/>
        </w:trPr>
        <w:tc>
          <w:tcPr>
            <w:tcW w:w="1612" w:type="dxa"/>
            <w:tcBorders>
              <w:top w:val="nil"/>
              <w:left w:val="nil"/>
              <w:bottom w:val="nil"/>
              <w:right w:val="nil"/>
            </w:tcBorders>
            <w:shd w:val="clear" w:color="auto" w:fill="auto"/>
            <w:hideMark/>
          </w:tcPr>
          <w:p w14:paraId="12A6C265"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227C4814"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14E5E143"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51FF9171"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4365" w:type="dxa"/>
            <w:tcBorders>
              <w:top w:val="single" w:sz="4" w:space="0" w:color="ADD6EA"/>
              <w:left w:val="nil"/>
              <w:bottom w:val="nil"/>
              <w:right w:val="nil"/>
            </w:tcBorders>
            <w:shd w:val="clear" w:color="auto" w:fill="auto"/>
            <w:vAlign w:val="bottom"/>
            <w:hideMark/>
          </w:tcPr>
          <w:p w14:paraId="547B8E8A" w14:textId="212AD9C6" w:rsidR="00377E2E" w:rsidRPr="009147F6" w:rsidRDefault="00377E2E">
            <w:pPr>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527FBD">
              <w:rPr>
                <w:rFonts w:eastAsia="Times New Roman" w:cs="Open Sans Light"/>
                <w:color w:val="000000"/>
                <w:sz w:val="16"/>
                <w:szCs w:val="16"/>
                <w:lang w:eastAsia="en-AU"/>
              </w:rPr>
              <w:t>.</w:t>
            </w:r>
          </w:p>
        </w:tc>
      </w:tr>
      <w:tr w:rsidR="00377E2E" w:rsidRPr="009147F6" w14:paraId="51E3C103" w14:textId="77777777">
        <w:trPr>
          <w:trHeight w:val="315"/>
        </w:trPr>
        <w:tc>
          <w:tcPr>
            <w:tcW w:w="1612" w:type="dxa"/>
            <w:tcBorders>
              <w:top w:val="nil"/>
              <w:left w:val="nil"/>
              <w:bottom w:val="nil"/>
              <w:right w:val="nil"/>
            </w:tcBorders>
            <w:shd w:val="clear" w:color="auto" w:fill="auto"/>
            <w:hideMark/>
          </w:tcPr>
          <w:p w14:paraId="726786E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Other</w:t>
            </w:r>
          </w:p>
        </w:tc>
        <w:tc>
          <w:tcPr>
            <w:tcW w:w="1124" w:type="dxa"/>
            <w:tcBorders>
              <w:top w:val="nil"/>
              <w:left w:val="nil"/>
              <w:bottom w:val="nil"/>
              <w:right w:val="nil"/>
            </w:tcBorders>
            <w:shd w:val="clear" w:color="auto" w:fill="auto"/>
            <w:noWrap/>
            <w:hideMark/>
          </w:tcPr>
          <w:p w14:paraId="08AFBBC4"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58C31250"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4EA2652C"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r>
              <w:rPr>
                <w:rFonts w:eastAsia="Times New Roman" w:cs="Open Sans Light"/>
                <w:color w:val="000000"/>
                <w:sz w:val="16"/>
                <w:szCs w:val="16"/>
                <w:lang w:eastAsia="en-AU"/>
              </w:rPr>
              <w:t>EPC</w:t>
            </w:r>
          </w:p>
        </w:tc>
        <w:tc>
          <w:tcPr>
            <w:tcW w:w="4365" w:type="dxa"/>
            <w:tcBorders>
              <w:top w:val="single" w:sz="4" w:space="0" w:color="ADD6EA"/>
              <w:left w:val="nil"/>
              <w:bottom w:val="nil"/>
              <w:right w:val="nil"/>
            </w:tcBorders>
            <w:shd w:val="clear" w:color="auto" w:fill="auto"/>
            <w:vAlign w:val="bottom"/>
            <w:hideMark/>
          </w:tcPr>
          <w:p w14:paraId="47102838" w14:textId="03F14F89" w:rsidR="00377E2E" w:rsidRPr="009147F6" w:rsidRDefault="00377E2E">
            <w:pPr>
              <w:tabs>
                <w:tab w:val="clear" w:pos="567"/>
              </w:tabs>
              <w:spacing w:before="0" w:line="240" w:lineRule="auto"/>
              <w:rPr>
                <w:rFonts w:eastAsia="Times New Roman" w:cs="Open Sans Light"/>
                <w:color w:val="000000"/>
                <w:sz w:val="16"/>
                <w:szCs w:val="16"/>
                <w:lang w:eastAsia="en-AU"/>
              </w:rPr>
            </w:pPr>
            <w:r w:rsidRPr="004F025C">
              <w:rPr>
                <w:rFonts w:eastAsia="Times New Roman" w:cs="Open Sans Light"/>
                <w:color w:val="000000"/>
                <w:sz w:val="16"/>
                <w:szCs w:val="16"/>
                <w:lang w:eastAsia="en-AU"/>
              </w:rPr>
              <w:t xml:space="preserve">The driver of these expenses is </w:t>
            </w:r>
            <w:r>
              <w:rPr>
                <w:rFonts w:eastAsia="Times New Roman" w:cs="Open Sans Light"/>
                <w:color w:val="000000"/>
                <w:sz w:val="16"/>
                <w:szCs w:val="16"/>
                <w:lang w:eastAsia="en-AU"/>
              </w:rPr>
              <w:t>s</w:t>
            </w:r>
            <w:r w:rsidRPr="004F025C">
              <w:rPr>
                <w:rFonts w:eastAsia="Times New Roman" w:cs="Open Sans Light"/>
                <w:color w:val="000000"/>
                <w:sz w:val="16"/>
                <w:szCs w:val="16"/>
                <w:lang w:eastAsia="en-AU"/>
              </w:rPr>
              <w:t>tate population</w:t>
            </w:r>
            <w:r w:rsidR="00527FBD">
              <w:rPr>
                <w:rFonts w:eastAsia="Times New Roman" w:cs="Open Sans Light"/>
                <w:color w:val="000000"/>
                <w:sz w:val="16"/>
                <w:szCs w:val="16"/>
                <w:lang w:eastAsia="en-AU"/>
              </w:rPr>
              <w:t>.</w:t>
            </w:r>
          </w:p>
        </w:tc>
      </w:tr>
      <w:tr w:rsidR="00377E2E" w:rsidRPr="009147F6" w14:paraId="79EAC82D" w14:textId="77777777">
        <w:trPr>
          <w:trHeight w:val="315"/>
        </w:trPr>
        <w:tc>
          <w:tcPr>
            <w:tcW w:w="1612" w:type="dxa"/>
            <w:vMerge w:val="restart"/>
            <w:tcBorders>
              <w:top w:val="single" w:sz="4" w:space="0" w:color="ADD6EA"/>
              <w:left w:val="nil"/>
              <w:bottom w:val="nil"/>
              <w:right w:val="nil"/>
            </w:tcBorders>
            <w:shd w:val="clear" w:color="auto" w:fill="auto"/>
            <w:hideMark/>
          </w:tcPr>
          <w:p w14:paraId="297073AC" w14:textId="77777777" w:rsidR="00377E2E" w:rsidRPr="009147F6" w:rsidRDefault="00377E2E">
            <w:pPr>
              <w:tabs>
                <w:tab w:val="clear" w:pos="567"/>
              </w:tabs>
              <w:spacing w:before="0" w:line="240" w:lineRule="auto"/>
              <w:rPr>
                <w:rFonts w:eastAsia="Times New Roman" w:cs="Open Sans Light"/>
                <w:b/>
                <w:bCs/>
                <w:color w:val="000000"/>
                <w:sz w:val="16"/>
                <w:szCs w:val="16"/>
                <w:lang w:eastAsia="en-AU"/>
              </w:rPr>
            </w:pPr>
            <w:r>
              <w:rPr>
                <w:rFonts w:eastAsia="Times New Roman" w:cs="Open Sans Light"/>
                <w:b/>
                <w:bCs/>
                <w:color w:val="000000"/>
                <w:sz w:val="16"/>
                <w:szCs w:val="16"/>
                <w:lang w:eastAsia="en-AU"/>
              </w:rPr>
              <w:t xml:space="preserve">First Nations </w:t>
            </w:r>
            <w:r w:rsidRPr="009147F6">
              <w:rPr>
                <w:rFonts w:eastAsia="Times New Roman" w:cs="Open Sans Light"/>
                <w:b/>
                <w:bCs/>
                <w:color w:val="000000"/>
                <w:sz w:val="16"/>
                <w:szCs w:val="16"/>
                <w:lang w:eastAsia="en-AU"/>
              </w:rPr>
              <w:t>community development</w:t>
            </w:r>
          </w:p>
        </w:tc>
        <w:tc>
          <w:tcPr>
            <w:tcW w:w="1124" w:type="dxa"/>
            <w:tcBorders>
              <w:top w:val="single" w:sz="4" w:space="0" w:color="ADD6EA"/>
              <w:left w:val="nil"/>
              <w:bottom w:val="nil"/>
              <w:right w:val="nil"/>
            </w:tcBorders>
            <w:shd w:val="clear" w:color="auto" w:fill="auto"/>
            <w:noWrap/>
            <w:hideMark/>
          </w:tcPr>
          <w:p w14:paraId="5A125052"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301</w:t>
            </w:r>
            <w:r>
              <w:rPr>
                <w:rFonts w:eastAsia="Times New Roman" w:cs="Open Sans Light"/>
                <w:color w:val="000000"/>
                <w:sz w:val="16"/>
                <w:szCs w:val="16"/>
                <w:lang w:eastAsia="en-AU"/>
              </w:rPr>
              <w:t>(2%)</w:t>
            </w:r>
          </w:p>
        </w:tc>
        <w:tc>
          <w:tcPr>
            <w:tcW w:w="258" w:type="dxa"/>
            <w:tcBorders>
              <w:top w:val="single" w:sz="4" w:space="0" w:color="ADD6EA"/>
              <w:left w:val="nil"/>
              <w:bottom w:val="nil"/>
              <w:right w:val="nil"/>
            </w:tcBorders>
            <w:shd w:val="clear" w:color="auto" w:fill="auto"/>
            <w:noWrap/>
            <w:vAlign w:val="bottom"/>
            <w:hideMark/>
          </w:tcPr>
          <w:p w14:paraId="0BA03488"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1C0BF79C"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48569C">
              <w:rPr>
                <w:rFonts w:eastAsia="Times New Roman" w:cs="Open Sans Light"/>
                <w:color w:val="000000"/>
                <w:sz w:val="16"/>
                <w:szCs w:val="16"/>
                <w:lang w:eastAsia="en-AU"/>
              </w:rPr>
              <w:t xml:space="preserve">Population in discrete </w:t>
            </w:r>
            <w:r>
              <w:rPr>
                <w:rFonts w:eastAsia="Times New Roman" w:cs="Open Sans Light"/>
                <w:color w:val="000000"/>
                <w:sz w:val="16"/>
                <w:szCs w:val="16"/>
                <w:lang w:eastAsia="en-AU"/>
              </w:rPr>
              <w:t>First Nations</w:t>
            </w:r>
            <w:r w:rsidRPr="0048569C">
              <w:rPr>
                <w:rFonts w:eastAsia="Times New Roman" w:cs="Open Sans Light"/>
                <w:color w:val="000000"/>
                <w:sz w:val="16"/>
                <w:szCs w:val="16"/>
                <w:lang w:eastAsia="en-AU"/>
              </w:rPr>
              <w:t xml:space="preserve"> communities</w:t>
            </w:r>
          </w:p>
        </w:tc>
        <w:tc>
          <w:tcPr>
            <w:tcW w:w="4365" w:type="dxa"/>
            <w:tcBorders>
              <w:top w:val="single" w:sz="4" w:space="0" w:color="ADD6EA"/>
              <w:left w:val="nil"/>
              <w:bottom w:val="nil"/>
              <w:right w:val="nil"/>
            </w:tcBorders>
            <w:shd w:val="clear" w:color="auto" w:fill="auto"/>
            <w:vAlign w:val="bottom"/>
            <w:hideMark/>
          </w:tcPr>
          <w:p w14:paraId="1226E9F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3B67BB">
              <w:rPr>
                <w:rFonts w:eastAsia="Times New Roman" w:cs="Open Sans Light"/>
                <w:color w:val="000000"/>
                <w:sz w:val="16"/>
                <w:szCs w:val="16"/>
                <w:lang w:eastAsia="en-AU"/>
              </w:rPr>
              <w:t xml:space="preserve">Recognises the higher costs of providing services in discrete </w:t>
            </w:r>
            <w:r>
              <w:rPr>
                <w:rFonts w:eastAsia="Times New Roman" w:cs="Open Sans Light"/>
                <w:color w:val="000000"/>
                <w:sz w:val="16"/>
                <w:szCs w:val="16"/>
                <w:lang w:eastAsia="en-AU"/>
              </w:rPr>
              <w:t>First Nations</w:t>
            </w:r>
            <w:r w:rsidRPr="003B67BB">
              <w:rPr>
                <w:rFonts w:eastAsia="Times New Roman" w:cs="Open Sans Light"/>
                <w:color w:val="000000"/>
                <w:sz w:val="16"/>
                <w:szCs w:val="16"/>
                <w:lang w:eastAsia="en-AU"/>
              </w:rPr>
              <w:t xml:space="preserve"> communities.</w:t>
            </w:r>
          </w:p>
        </w:tc>
      </w:tr>
      <w:tr w:rsidR="00377E2E" w:rsidRPr="009147F6" w14:paraId="78988F5C" w14:textId="77777777">
        <w:trPr>
          <w:trHeight w:val="315"/>
        </w:trPr>
        <w:tc>
          <w:tcPr>
            <w:tcW w:w="1612" w:type="dxa"/>
            <w:vMerge/>
            <w:tcBorders>
              <w:top w:val="single" w:sz="4" w:space="0" w:color="ADD6EA"/>
              <w:left w:val="nil"/>
              <w:bottom w:val="nil"/>
              <w:right w:val="nil"/>
            </w:tcBorders>
            <w:hideMark/>
          </w:tcPr>
          <w:p w14:paraId="3F0E5491"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23CF2002"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p>
        </w:tc>
        <w:tc>
          <w:tcPr>
            <w:tcW w:w="258" w:type="dxa"/>
            <w:tcBorders>
              <w:top w:val="single" w:sz="4" w:space="0" w:color="ADD6EA"/>
              <w:left w:val="nil"/>
              <w:bottom w:val="nil"/>
              <w:right w:val="nil"/>
            </w:tcBorders>
            <w:shd w:val="clear" w:color="auto" w:fill="auto"/>
            <w:noWrap/>
            <w:vAlign w:val="bottom"/>
            <w:hideMark/>
          </w:tcPr>
          <w:p w14:paraId="5C0BC4B1"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4A859D95"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4365" w:type="dxa"/>
            <w:tcBorders>
              <w:top w:val="single" w:sz="4" w:space="0" w:color="ADD6EA"/>
              <w:left w:val="nil"/>
              <w:bottom w:val="nil"/>
              <w:right w:val="nil"/>
            </w:tcBorders>
            <w:shd w:val="clear" w:color="auto" w:fill="auto"/>
            <w:vAlign w:val="bottom"/>
            <w:hideMark/>
          </w:tcPr>
          <w:p w14:paraId="02FB2A75" w14:textId="6BD6736C" w:rsidR="00377E2E" w:rsidRPr="009147F6" w:rsidRDefault="00377E2E">
            <w:pPr>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A546EB">
              <w:rPr>
                <w:rFonts w:eastAsia="Times New Roman" w:cs="Open Sans Light"/>
                <w:color w:val="000000"/>
                <w:sz w:val="16"/>
                <w:szCs w:val="16"/>
                <w:lang w:eastAsia="en-AU"/>
              </w:rPr>
              <w:t>.</w:t>
            </w:r>
          </w:p>
        </w:tc>
      </w:tr>
      <w:tr w:rsidR="00377E2E" w:rsidRPr="009147F6" w14:paraId="54CE671D" w14:textId="77777777">
        <w:trPr>
          <w:trHeight w:val="315"/>
        </w:trPr>
        <w:tc>
          <w:tcPr>
            <w:tcW w:w="1612" w:type="dxa"/>
            <w:tcBorders>
              <w:top w:val="nil"/>
              <w:left w:val="nil"/>
              <w:bottom w:val="nil"/>
              <w:right w:val="nil"/>
            </w:tcBorders>
            <w:shd w:val="clear" w:color="auto" w:fill="auto"/>
            <w:hideMark/>
          </w:tcPr>
          <w:p w14:paraId="0FC0B9DC"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6FA6D3A8"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6E12D0B6"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62DDB98C"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365" w:type="dxa"/>
            <w:tcBorders>
              <w:top w:val="single" w:sz="4" w:space="0" w:color="ADD6EA"/>
              <w:left w:val="nil"/>
              <w:bottom w:val="nil"/>
              <w:right w:val="nil"/>
            </w:tcBorders>
            <w:shd w:val="clear" w:color="auto" w:fill="auto"/>
            <w:vAlign w:val="bottom"/>
            <w:hideMark/>
          </w:tcPr>
          <w:p w14:paraId="6F240B32" w14:textId="11868011" w:rsidR="00377E2E" w:rsidRPr="009147F6" w:rsidRDefault="00377E2E">
            <w:pPr>
              <w:tabs>
                <w:tab w:val="clear" w:pos="567"/>
              </w:tabs>
              <w:spacing w:before="0" w:line="240" w:lineRule="auto"/>
              <w:rPr>
                <w:rFonts w:eastAsia="Times New Roman" w:cs="Open Sans Light"/>
                <w:color w:val="000000"/>
                <w:sz w:val="16"/>
                <w:szCs w:val="16"/>
                <w:lang w:eastAsia="en-AU"/>
              </w:rPr>
            </w:pPr>
            <w:r w:rsidRPr="004B2026">
              <w:rPr>
                <w:rFonts w:eastAsia="Times New Roman" w:cs="Open Sans Light"/>
                <w:color w:val="000000"/>
                <w:sz w:val="16"/>
                <w:szCs w:val="16"/>
                <w:lang w:eastAsia="en-AU"/>
              </w:rPr>
              <w:t>Recognises the higher costs of providing services to remote communities</w:t>
            </w:r>
            <w:r w:rsidR="00A546EB">
              <w:rPr>
                <w:rFonts w:eastAsia="Times New Roman" w:cs="Open Sans Light"/>
                <w:color w:val="000000"/>
                <w:sz w:val="16"/>
                <w:szCs w:val="16"/>
                <w:lang w:eastAsia="en-AU"/>
              </w:rPr>
              <w:t>.</w:t>
            </w:r>
          </w:p>
        </w:tc>
      </w:tr>
      <w:tr w:rsidR="00377E2E" w:rsidRPr="009147F6" w14:paraId="09693E71" w14:textId="77777777">
        <w:trPr>
          <w:trHeight w:val="315"/>
        </w:trPr>
        <w:tc>
          <w:tcPr>
            <w:tcW w:w="1612" w:type="dxa"/>
            <w:vMerge w:val="restart"/>
            <w:tcBorders>
              <w:top w:val="single" w:sz="4" w:space="0" w:color="ADD6EA"/>
              <w:left w:val="nil"/>
              <w:bottom w:val="nil"/>
              <w:right w:val="nil"/>
            </w:tcBorders>
            <w:shd w:val="clear" w:color="auto" w:fill="auto"/>
            <w:hideMark/>
          </w:tcPr>
          <w:p w14:paraId="0D569762" w14:textId="77777777" w:rsidR="00377E2E" w:rsidRPr="009147F6" w:rsidRDefault="00377E2E">
            <w:pPr>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Other community development and amenities</w:t>
            </w:r>
          </w:p>
        </w:tc>
        <w:tc>
          <w:tcPr>
            <w:tcW w:w="1124" w:type="dxa"/>
            <w:tcBorders>
              <w:top w:val="single" w:sz="4" w:space="0" w:color="ADD6EA"/>
              <w:left w:val="nil"/>
              <w:bottom w:val="nil"/>
              <w:right w:val="nil"/>
            </w:tcBorders>
            <w:shd w:val="clear" w:color="auto" w:fill="auto"/>
            <w:noWrap/>
            <w:hideMark/>
          </w:tcPr>
          <w:p w14:paraId="4DFA47E4"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4,202</w:t>
            </w:r>
            <w:r>
              <w:rPr>
                <w:rFonts w:eastAsia="Times New Roman" w:cs="Open Sans Light"/>
                <w:color w:val="000000"/>
                <w:sz w:val="16"/>
                <w:szCs w:val="16"/>
                <w:lang w:eastAsia="en-AU"/>
              </w:rPr>
              <w:t xml:space="preserve"> (32%)</w:t>
            </w:r>
          </w:p>
        </w:tc>
        <w:tc>
          <w:tcPr>
            <w:tcW w:w="258" w:type="dxa"/>
            <w:tcBorders>
              <w:top w:val="single" w:sz="4" w:space="0" w:color="ADD6EA"/>
              <w:left w:val="nil"/>
              <w:bottom w:val="nil"/>
              <w:right w:val="nil"/>
            </w:tcBorders>
            <w:shd w:val="clear" w:color="auto" w:fill="auto"/>
            <w:noWrap/>
            <w:vAlign w:val="bottom"/>
            <w:hideMark/>
          </w:tcPr>
          <w:p w14:paraId="15A4E600"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72183E40"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EPC</w:t>
            </w:r>
          </w:p>
        </w:tc>
        <w:tc>
          <w:tcPr>
            <w:tcW w:w="4365" w:type="dxa"/>
            <w:tcBorders>
              <w:top w:val="single" w:sz="4" w:space="0" w:color="ADD6EA"/>
              <w:left w:val="nil"/>
              <w:bottom w:val="nil"/>
              <w:right w:val="nil"/>
            </w:tcBorders>
            <w:shd w:val="clear" w:color="auto" w:fill="auto"/>
            <w:vAlign w:val="bottom"/>
            <w:hideMark/>
          </w:tcPr>
          <w:p w14:paraId="27191C8E" w14:textId="6FEBBE60" w:rsidR="00377E2E" w:rsidRPr="009147F6" w:rsidRDefault="00377E2E">
            <w:pPr>
              <w:tabs>
                <w:tab w:val="clear" w:pos="567"/>
              </w:tabs>
              <w:spacing w:before="0" w:line="240" w:lineRule="auto"/>
              <w:ind w:left="720" w:hanging="720"/>
              <w:rPr>
                <w:rFonts w:eastAsia="Times New Roman" w:cs="Open Sans Light"/>
                <w:color w:val="000000"/>
                <w:sz w:val="16"/>
                <w:szCs w:val="16"/>
                <w:lang w:eastAsia="en-AU"/>
              </w:rPr>
            </w:pPr>
            <w:r>
              <w:rPr>
                <w:rFonts w:eastAsia="Times New Roman" w:cs="Open Sans Light"/>
                <w:color w:val="000000"/>
                <w:sz w:val="16"/>
                <w:szCs w:val="16"/>
                <w:lang w:eastAsia="en-AU"/>
              </w:rPr>
              <w:t>The driver of these expenses is state population</w:t>
            </w:r>
            <w:r w:rsidR="00A546EB">
              <w:rPr>
                <w:rFonts w:eastAsia="Times New Roman" w:cs="Open Sans Light"/>
                <w:color w:val="000000"/>
                <w:sz w:val="16"/>
                <w:szCs w:val="16"/>
                <w:lang w:eastAsia="en-AU"/>
              </w:rPr>
              <w:t>.</w:t>
            </w:r>
          </w:p>
        </w:tc>
      </w:tr>
      <w:tr w:rsidR="00377E2E" w:rsidRPr="009147F6" w14:paraId="136F0900" w14:textId="77777777">
        <w:trPr>
          <w:trHeight w:val="315"/>
        </w:trPr>
        <w:tc>
          <w:tcPr>
            <w:tcW w:w="1612" w:type="dxa"/>
            <w:vMerge/>
            <w:tcBorders>
              <w:top w:val="single" w:sz="4" w:space="0" w:color="ADD6EA"/>
              <w:left w:val="nil"/>
              <w:bottom w:val="nil"/>
              <w:right w:val="nil"/>
            </w:tcBorders>
            <w:hideMark/>
          </w:tcPr>
          <w:p w14:paraId="258D3A23"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35FC1653"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p>
        </w:tc>
        <w:tc>
          <w:tcPr>
            <w:tcW w:w="258" w:type="dxa"/>
            <w:tcBorders>
              <w:top w:val="single" w:sz="4" w:space="0" w:color="ADD6EA"/>
              <w:left w:val="nil"/>
              <w:bottom w:val="nil"/>
              <w:right w:val="nil"/>
            </w:tcBorders>
            <w:shd w:val="clear" w:color="auto" w:fill="auto"/>
            <w:noWrap/>
            <w:vAlign w:val="bottom"/>
            <w:hideMark/>
          </w:tcPr>
          <w:p w14:paraId="22F13E2E"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1BEB1DE4"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4365" w:type="dxa"/>
            <w:tcBorders>
              <w:top w:val="single" w:sz="4" w:space="0" w:color="ADD6EA"/>
              <w:left w:val="nil"/>
              <w:bottom w:val="nil"/>
              <w:right w:val="nil"/>
            </w:tcBorders>
            <w:shd w:val="clear" w:color="auto" w:fill="auto"/>
            <w:vAlign w:val="bottom"/>
            <w:hideMark/>
          </w:tcPr>
          <w:p w14:paraId="25E669A1" w14:textId="17AC1C07" w:rsidR="00377E2E" w:rsidRPr="009147F6" w:rsidRDefault="00377E2E">
            <w:pPr>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D014F8">
              <w:rPr>
                <w:rFonts w:eastAsia="Times New Roman" w:cs="Open Sans Light"/>
                <w:color w:val="000000"/>
                <w:sz w:val="16"/>
                <w:szCs w:val="16"/>
                <w:lang w:eastAsia="en-AU"/>
              </w:rPr>
              <w:t>.</w:t>
            </w:r>
          </w:p>
        </w:tc>
      </w:tr>
      <w:tr w:rsidR="00377E2E" w:rsidRPr="009147F6" w14:paraId="4BA0895E" w14:textId="77777777">
        <w:trPr>
          <w:trHeight w:val="315"/>
        </w:trPr>
        <w:tc>
          <w:tcPr>
            <w:tcW w:w="1612" w:type="dxa"/>
            <w:tcBorders>
              <w:top w:val="nil"/>
              <w:left w:val="nil"/>
              <w:bottom w:val="nil"/>
              <w:right w:val="nil"/>
            </w:tcBorders>
            <w:shd w:val="clear" w:color="auto" w:fill="auto"/>
            <w:hideMark/>
          </w:tcPr>
          <w:p w14:paraId="25B911BA"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noWrap/>
            <w:hideMark/>
          </w:tcPr>
          <w:p w14:paraId="47E9E669" w14:textId="77777777" w:rsidR="00377E2E" w:rsidRPr="009147F6" w:rsidRDefault="00377E2E">
            <w:pPr>
              <w:tabs>
                <w:tab w:val="clear" w:pos="567"/>
              </w:tabs>
              <w:spacing w:before="0" w:line="240" w:lineRule="auto"/>
              <w:jc w:val="right"/>
              <w:rPr>
                <w:rFonts w:ascii="Times New Roman" w:eastAsia="Times New Roman" w:hAnsi="Times New Roman" w:cs="Times New Roman"/>
                <w:szCs w:val="20"/>
                <w:lang w:eastAsia="en-AU"/>
              </w:rPr>
            </w:pPr>
          </w:p>
        </w:tc>
        <w:tc>
          <w:tcPr>
            <w:tcW w:w="258" w:type="dxa"/>
            <w:tcBorders>
              <w:top w:val="single" w:sz="4" w:space="0" w:color="ADD6EA"/>
              <w:left w:val="nil"/>
              <w:bottom w:val="nil"/>
              <w:right w:val="nil"/>
            </w:tcBorders>
            <w:shd w:val="clear" w:color="auto" w:fill="auto"/>
            <w:noWrap/>
            <w:vAlign w:val="bottom"/>
            <w:hideMark/>
          </w:tcPr>
          <w:p w14:paraId="73391BD0"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70ECFA50"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365" w:type="dxa"/>
            <w:tcBorders>
              <w:top w:val="single" w:sz="4" w:space="0" w:color="ADD6EA"/>
              <w:left w:val="nil"/>
              <w:bottom w:val="nil"/>
              <w:right w:val="nil"/>
            </w:tcBorders>
            <w:shd w:val="clear" w:color="auto" w:fill="auto"/>
            <w:vAlign w:val="bottom"/>
            <w:hideMark/>
          </w:tcPr>
          <w:p w14:paraId="4E4BC3BA" w14:textId="41F35D8A" w:rsidR="00377E2E" w:rsidRPr="009147F6" w:rsidRDefault="00377E2E">
            <w:pPr>
              <w:tabs>
                <w:tab w:val="clear" w:pos="567"/>
              </w:tabs>
              <w:spacing w:before="0" w:line="240" w:lineRule="auto"/>
              <w:rPr>
                <w:rFonts w:eastAsia="Times New Roman" w:cs="Open Sans Light"/>
                <w:color w:val="000000"/>
                <w:sz w:val="16"/>
                <w:szCs w:val="16"/>
                <w:lang w:eastAsia="en-AU"/>
              </w:rPr>
            </w:pPr>
            <w:r w:rsidRPr="004B2026">
              <w:rPr>
                <w:rFonts w:eastAsia="Times New Roman" w:cs="Open Sans Light"/>
                <w:color w:val="000000"/>
                <w:sz w:val="16"/>
                <w:szCs w:val="16"/>
                <w:lang w:eastAsia="en-AU"/>
              </w:rPr>
              <w:t>Recognises the higher costs of providing services to remote communities</w:t>
            </w:r>
            <w:r w:rsidR="00A546EB">
              <w:rPr>
                <w:rFonts w:eastAsia="Times New Roman" w:cs="Open Sans Light"/>
                <w:color w:val="000000"/>
                <w:sz w:val="16"/>
                <w:szCs w:val="16"/>
                <w:lang w:eastAsia="en-AU"/>
              </w:rPr>
              <w:t>.</w:t>
            </w:r>
          </w:p>
        </w:tc>
      </w:tr>
      <w:tr w:rsidR="00377E2E" w:rsidRPr="009147F6" w14:paraId="04C7C3DB" w14:textId="77777777">
        <w:trPr>
          <w:trHeight w:val="315"/>
        </w:trPr>
        <w:tc>
          <w:tcPr>
            <w:tcW w:w="1612" w:type="dxa"/>
            <w:vMerge w:val="restart"/>
            <w:tcBorders>
              <w:top w:val="single" w:sz="4" w:space="0" w:color="ADD6EA"/>
              <w:left w:val="nil"/>
              <w:bottom w:val="nil"/>
              <w:right w:val="nil"/>
            </w:tcBorders>
            <w:shd w:val="clear" w:color="auto" w:fill="auto"/>
            <w:hideMark/>
          </w:tcPr>
          <w:p w14:paraId="68C2A9F9" w14:textId="77777777" w:rsidR="00377E2E" w:rsidRPr="009147F6" w:rsidRDefault="00377E2E">
            <w:pPr>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Environmental protection</w:t>
            </w:r>
          </w:p>
        </w:tc>
        <w:tc>
          <w:tcPr>
            <w:tcW w:w="1124" w:type="dxa"/>
            <w:tcBorders>
              <w:top w:val="single" w:sz="4" w:space="0" w:color="ADD6EA"/>
              <w:left w:val="nil"/>
              <w:bottom w:val="nil"/>
              <w:right w:val="nil"/>
            </w:tcBorders>
            <w:shd w:val="clear" w:color="auto" w:fill="auto"/>
            <w:noWrap/>
            <w:hideMark/>
          </w:tcPr>
          <w:p w14:paraId="0EFF9299"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6,366</w:t>
            </w:r>
            <w:r>
              <w:rPr>
                <w:rFonts w:eastAsia="Times New Roman" w:cs="Open Sans Light"/>
                <w:color w:val="000000"/>
                <w:sz w:val="16"/>
                <w:szCs w:val="16"/>
                <w:lang w:eastAsia="en-AU"/>
              </w:rPr>
              <w:t xml:space="preserve"> (49%)</w:t>
            </w:r>
          </w:p>
        </w:tc>
        <w:tc>
          <w:tcPr>
            <w:tcW w:w="258" w:type="dxa"/>
            <w:tcBorders>
              <w:top w:val="single" w:sz="4" w:space="0" w:color="ADD6EA"/>
              <w:left w:val="nil"/>
              <w:bottom w:val="nil"/>
              <w:right w:val="nil"/>
            </w:tcBorders>
            <w:shd w:val="clear" w:color="auto" w:fill="auto"/>
            <w:noWrap/>
            <w:vAlign w:val="bottom"/>
            <w:hideMark/>
          </w:tcPr>
          <w:p w14:paraId="7DA7A296"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nil"/>
              <w:right w:val="nil"/>
            </w:tcBorders>
            <w:shd w:val="clear" w:color="auto" w:fill="auto"/>
            <w:vAlign w:val="bottom"/>
            <w:hideMark/>
          </w:tcPr>
          <w:p w14:paraId="23155EBD"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Non-deliberative EPC (a)</w:t>
            </w:r>
          </w:p>
        </w:tc>
        <w:tc>
          <w:tcPr>
            <w:tcW w:w="4365" w:type="dxa"/>
            <w:tcBorders>
              <w:top w:val="single" w:sz="4" w:space="0" w:color="ADD6EA"/>
              <w:left w:val="nil"/>
              <w:bottom w:val="nil"/>
              <w:right w:val="nil"/>
            </w:tcBorders>
            <w:shd w:val="clear" w:color="auto" w:fill="auto"/>
            <w:vAlign w:val="bottom"/>
            <w:hideMark/>
          </w:tcPr>
          <w:p w14:paraId="05E03116" w14:textId="40BBF28A"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These expenses are not differentially assessed</w:t>
            </w:r>
            <w:r w:rsidR="00D014F8">
              <w:rPr>
                <w:rFonts w:eastAsia="Times New Roman" w:cs="Open Sans Light"/>
                <w:color w:val="000000"/>
                <w:sz w:val="16"/>
                <w:szCs w:val="16"/>
                <w:lang w:eastAsia="en-AU"/>
              </w:rPr>
              <w:t>.</w:t>
            </w:r>
          </w:p>
        </w:tc>
      </w:tr>
      <w:tr w:rsidR="00377E2E" w:rsidRPr="009147F6" w14:paraId="7E5C38A5" w14:textId="77777777">
        <w:trPr>
          <w:trHeight w:val="315"/>
        </w:trPr>
        <w:tc>
          <w:tcPr>
            <w:tcW w:w="1612" w:type="dxa"/>
            <w:vMerge/>
            <w:tcBorders>
              <w:top w:val="single" w:sz="4" w:space="0" w:color="ADD6EA"/>
              <w:left w:val="nil"/>
              <w:bottom w:val="nil"/>
              <w:right w:val="nil"/>
            </w:tcBorders>
            <w:hideMark/>
          </w:tcPr>
          <w:p w14:paraId="7EB15822"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p>
        </w:tc>
        <w:tc>
          <w:tcPr>
            <w:tcW w:w="1124" w:type="dxa"/>
            <w:tcBorders>
              <w:top w:val="nil"/>
              <w:left w:val="nil"/>
              <w:bottom w:val="nil"/>
              <w:right w:val="nil"/>
            </w:tcBorders>
            <w:shd w:val="clear" w:color="auto" w:fill="auto"/>
            <w:hideMark/>
          </w:tcPr>
          <w:p w14:paraId="748F1DAA"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p>
        </w:tc>
        <w:tc>
          <w:tcPr>
            <w:tcW w:w="258" w:type="dxa"/>
            <w:tcBorders>
              <w:top w:val="single" w:sz="4" w:space="0" w:color="ADD6EA"/>
              <w:left w:val="nil"/>
              <w:bottom w:val="single" w:sz="4" w:space="0" w:color="ADD6EA"/>
              <w:right w:val="nil"/>
            </w:tcBorders>
            <w:shd w:val="clear" w:color="auto" w:fill="auto"/>
            <w:vAlign w:val="bottom"/>
            <w:hideMark/>
          </w:tcPr>
          <w:p w14:paraId="3171F2C7"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single" w:sz="4" w:space="0" w:color="ADD6EA"/>
              <w:left w:val="nil"/>
              <w:bottom w:val="single" w:sz="4" w:space="0" w:color="ADD6EA"/>
              <w:right w:val="nil"/>
            </w:tcBorders>
            <w:shd w:val="clear" w:color="auto" w:fill="auto"/>
            <w:vAlign w:val="bottom"/>
            <w:hideMark/>
          </w:tcPr>
          <w:p w14:paraId="7B7B850C"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p>
        </w:tc>
        <w:tc>
          <w:tcPr>
            <w:tcW w:w="4365" w:type="dxa"/>
            <w:tcBorders>
              <w:top w:val="single" w:sz="4" w:space="0" w:color="ADD6EA"/>
              <w:left w:val="nil"/>
              <w:bottom w:val="single" w:sz="4" w:space="0" w:color="ADD6EA"/>
              <w:right w:val="nil"/>
            </w:tcBorders>
            <w:shd w:val="clear" w:color="auto" w:fill="auto"/>
            <w:vAlign w:val="bottom"/>
            <w:hideMark/>
          </w:tcPr>
          <w:p w14:paraId="4CAC0582" w14:textId="0554623E" w:rsidR="00377E2E" w:rsidRPr="009147F6" w:rsidRDefault="00377E2E">
            <w:pPr>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D014F8">
              <w:rPr>
                <w:rFonts w:eastAsia="Times New Roman" w:cs="Open Sans Light"/>
                <w:color w:val="000000"/>
                <w:sz w:val="16"/>
                <w:szCs w:val="16"/>
                <w:lang w:eastAsia="en-AU"/>
              </w:rPr>
              <w:t>.</w:t>
            </w:r>
          </w:p>
        </w:tc>
      </w:tr>
      <w:tr w:rsidR="00377E2E" w:rsidRPr="009147F6" w14:paraId="7DF164F2" w14:textId="77777777">
        <w:trPr>
          <w:trHeight w:val="270"/>
        </w:trPr>
        <w:tc>
          <w:tcPr>
            <w:tcW w:w="1612" w:type="dxa"/>
            <w:tcBorders>
              <w:top w:val="nil"/>
              <w:left w:val="nil"/>
              <w:bottom w:val="single" w:sz="4" w:space="0" w:color="ADD6EA"/>
              <w:right w:val="nil"/>
            </w:tcBorders>
            <w:shd w:val="clear" w:color="auto" w:fill="auto"/>
            <w:vAlign w:val="bottom"/>
            <w:hideMark/>
          </w:tcPr>
          <w:p w14:paraId="32F60BC7"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24" w:type="dxa"/>
            <w:tcBorders>
              <w:top w:val="nil"/>
              <w:left w:val="nil"/>
              <w:bottom w:val="single" w:sz="4" w:space="0" w:color="ADD6EA"/>
              <w:right w:val="nil"/>
            </w:tcBorders>
            <w:shd w:val="clear" w:color="auto" w:fill="auto"/>
            <w:hideMark/>
          </w:tcPr>
          <w:p w14:paraId="242E9242" w14:textId="77777777" w:rsidR="00377E2E" w:rsidRPr="009147F6" w:rsidRDefault="00377E2E">
            <w:pPr>
              <w:tabs>
                <w:tab w:val="clear" w:pos="567"/>
              </w:tabs>
              <w:spacing w:before="0" w:line="240" w:lineRule="auto"/>
              <w:jc w:val="right"/>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258" w:type="dxa"/>
            <w:tcBorders>
              <w:top w:val="nil"/>
              <w:left w:val="nil"/>
              <w:bottom w:val="single" w:sz="4" w:space="0" w:color="ADD6EA"/>
              <w:right w:val="nil"/>
            </w:tcBorders>
            <w:shd w:val="clear" w:color="auto" w:fill="auto"/>
            <w:vAlign w:val="bottom"/>
            <w:hideMark/>
          </w:tcPr>
          <w:p w14:paraId="29ADB3F6"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146" w:type="dxa"/>
            <w:tcBorders>
              <w:top w:val="nil"/>
              <w:left w:val="nil"/>
              <w:bottom w:val="single" w:sz="4" w:space="0" w:color="ADD6EA"/>
              <w:right w:val="nil"/>
            </w:tcBorders>
            <w:shd w:val="clear" w:color="auto" w:fill="auto"/>
            <w:vAlign w:val="bottom"/>
            <w:hideMark/>
          </w:tcPr>
          <w:p w14:paraId="07DDB0DF" w14:textId="77777777" w:rsidR="00377E2E" w:rsidRPr="009147F6" w:rsidRDefault="00377E2E">
            <w:pPr>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 (b)</w:t>
            </w:r>
          </w:p>
        </w:tc>
        <w:tc>
          <w:tcPr>
            <w:tcW w:w="4365" w:type="dxa"/>
            <w:tcBorders>
              <w:top w:val="nil"/>
              <w:left w:val="nil"/>
              <w:bottom w:val="single" w:sz="4" w:space="0" w:color="ADD6EA"/>
              <w:right w:val="nil"/>
            </w:tcBorders>
            <w:shd w:val="clear" w:color="auto" w:fill="auto"/>
            <w:vAlign w:val="bottom"/>
            <w:hideMark/>
          </w:tcPr>
          <w:p w14:paraId="5ED71FF2" w14:textId="11498A4A" w:rsidR="00377E2E" w:rsidRPr="009147F6" w:rsidRDefault="00377E2E">
            <w:pPr>
              <w:tabs>
                <w:tab w:val="clear" w:pos="567"/>
              </w:tabs>
              <w:spacing w:before="0" w:line="240" w:lineRule="auto"/>
              <w:rPr>
                <w:rFonts w:eastAsia="Times New Roman" w:cs="Open Sans Light"/>
                <w:color w:val="000000"/>
                <w:sz w:val="16"/>
                <w:szCs w:val="16"/>
                <w:lang w:eastAsia="en-AU"/>
              </w:rPr>
            </w:pPr>
            <w:r w:rsidRPr="004B2026">
              <w:rPr>
                <w:rFonts w:eastAsia="Times New Roman" w:cs="Open Sans Light"/>
                <w:color w:val="000000"/>
                <w:sz w:val="16"/>
                <w:szCs w:val="16"/>
                <w:lang w:eastAsia="en-AU"/>
              </w:rPr>
              <w:t>Recognises the higher costs of providing services to remote communities</w:t>
            </w:r>
            <w:r w:rsidR="00D014F8">
              <w:rPr>
                <w:rFonts w:eastAsia="Times New Roman" w:cs="Open Sans Light"/>
                <w:color w:val="000000"/>
                <w:sz w:val="16"/>
                <w:szCs w:val="16"/>
                <w:lang w:eastAsia="en-AU"/>
              </w:rPr>
              <w:t>.</w:t>
            </w:r>
          </w:p>
        </w:tc>
      </w:tr>
    </w:tbl>
    <w:p w14:paraId="7DDE4A7A" w14:textId="77777777" w:rsidR="00AF4C17" w:rsidRDefault="00AF4C17" w:rsidP="00AF4C17">
      <w:pPr>
        <w:pStyle w:val="CGC2025TableNote"/>
      </w:pPr>
      <w:r>
        <w:t>(a)</w:t>
      </w:r>
      <w:r>
        <w:tab/>
        <w:t xml:space="preserve">Non-deliberative EPC means the Commission was unable to find a driver of need. The expenses cover a wide variety of </w:t>
      </w:r>
      <w:proofErr w:type="gramStart"/>
      <w:r>
        <w:t>services</w:t>
      </w:r>
      <w:proofErr w:type="gramEnd"/>
      <w:r>
        <w:t xml:space="preserve"> and it was considered neither practical to disaggregate these expenses nor possible to identify a single broad indicator for assessing total spending.</w:t>
      </w:r>
    </w:p>
    <w:p w14:paraId="53DC16BE" w14:textId="77777777" w:rsidR="00AF4C17" w:rsidRDefault="00AF4C17" w:rsidP="00AF4C17">
      <w:pPr>
        <w:pStyle w:val="CGC2025TableNote"/>
      </w:pPr>
      <w:r>
        <w:t>(b)</w:t>
      </w:r>
      <w:r>
        <w:tab/>
        <w:t>Applied only to the protection of biodiversity and landscape sub-component (which includes national parks and wildlife).</w:t>
      </w:r>
    </w:p>
    <w:p w14:paraId="76B8527C" w14:textId="6590E169" w:rsidR="002A2C2D" w:rsidRDefault="00827391" w:rsidP="00AF4C17">
      <w:pPr>
        <w:pStyle w:val="CGC2025TableNote"/>
      </w:pPr>
      <w:r>
        <w:t>Source</w:t>
      </w:r>
      <w:r w:rsidR="00AF4C17">
        <w:t>:</w:t>
      </w:r>
      <w:r w:rsidR="00AF4C17">
        <w:tab/>
        <w:t>Commission calculation.</w:t>
      </w:r>
    </w:p>
    <w:p w14:paraId="1FC5908A" w14:textId="24AC4350" w:rsidR="00B10737" w:rsidRDefault="00B10737" w:rsidP="00203F82">
      <w:pPr>
        <w:pStyle w:val="Heading3"/>
      </w:pPr>
      <w:bookmarkStart w:id="24" w:name="_Toc138157866"/>
      <w:r>
        <w:t xml:space="preserve">GST Distribution in the 2023 </w:t>
      </w:r>
      <w:r w:rsidR="00A46EC8">
        <w:t>Update</w:t>
      </w:r>
      <w:bookmarkEnd w:id="24"/>
    </w:p>
    <w:p w14:paraId="21EF6343" w14:textId="72FBA3E7" w:rsidR="00B64935" w:rsidRDefault="00B64935" w:rsidP="00D80ABD">
      <w:pPr>
        <w:pStyle w:val="CGC2025ParaNumbers"/>
      </w:pPr>
      <w:r w:rsidRPr="00B64935">
        <w:t xml:space="preserve">The extent to which the assessment results in a different distribution of GST compared with an equal per capita distribution is shown in </w:t>
      </w:r>
      <w:r w:rsidR="007D0569">
        <w:fldChar w:fldCharType="begin"/>
      </w:r>
      <w:r w:rsidR="007D0569">
        <w:instrText xml:space="preserve"> REF _Ref136851338 \h </w:instrText>
      </w:r>
      <w:r w:rsidR="007D0569">
        <w:fldChar w:fldCharType="separate"/>
      </w:r>
      <w:r w:rsidR="007D0569">
        <w:t xml:space="preserve">Table </w:t>
      </w:r>
      <w:r w:rsidR="007D0569">
        <w:rPr>
          <w:noProof/>
        </w:rPr>
        <w:t>4</w:t>
      </w:r>
      <w:r w:rsidR="007D0569">
        <w:fldChar w:fldCharType="end"/>
      </w:r>
      <w:r w:rsidRPr="00B64935">
        <w:t>. It shows the category distributed $623</w:t>
      </w:r>
      <w:r w:rsidR="004C0FF3">
        <w:t> </w:t>
      </w:r>
      <w:r w:rsidRPr="00B64935">
        <w:t>million ($24 per capita) away from an equal per capita share. Although most state spending relates to environmental protection and other community development, the components most influencing the GST distribution are First Nations community development and electricity and water subsidies in remote and small communities respectively.</w:t>
      </w:r>
    </w:p>
    <w:p w14:paraId="20AB8685" w14:textId="2C8D6A78" w:rsidR="0025101F" w:rsidRDefault="00236A61" w:rsidP="00A417B9">
      <w:pPr>
        <w:pStyle w:val="CGC2025Caption"/>
        <w:keepNext/>
        <w:tabs>
          <w:tab w:val="left" w:pos="1134"/>
        </w:tabs>
      </w:pPr>
      <w:bookmarkStart w:id="25" w:name="_Ref136851338"/>
      <w:r>
        <w:lastRenderedPageBreak/>
        <w:t xml:space="preserve">Table </w:t>
      </w:r>
      <w:fldSimple w:instr=" SEQ Table \* ARABIC ">
        <w:r w:rsidR="000005BD">
          <w:rPr>
            <w:noProof/>
          </w:rPr>
          <w:t>4</w:t>
        </w:r>
      </w:fldSimple>
      <w:bookmarkEnd w:id="25"/>
      <w:r>
        <w:tab/>
      </w:r>
      <w:r w:rsidR="00266B0F" w:rsidRPr="00266B0F">
        <w:t xml:space="preserve">GST impact of the services to </w:t>
      </w:r>
      <w:proofErr w:type="gramStart"/>
      <w:r w:rsidR="00266B0F" w:rsidRPr="00266B0F">
        <w:t>communities</w:t>
      </w:r>
      <w:proofErr w:type="gramEnd"/>
      <w:r w:rsidR="00266B0F" w:rsidRPr="00266B0F">
        <w:t xml:space="preserve"> assessment, 2023</w:t>
      </w:r>
      <w:r w:rsidR="00953367">
        <w:t>–</w:t>
      </w:r>
      <w:r w:rsidR="00266B0F" w:rsidRPr="00266B0F">
        <w:t>24</w:t>
      </w:r>
    </w:p>
    <w:tbl>
      <w:tblPr>
        <w:tblW w:w="8505" w:type="dxa"/>
        <w:tblLook w:val="04A0" w:firstRow="1" w:lastRow="0" w:firstColumn="1" w:lastColumn="0" w:noHBand="0" w:noVBand="1"/>
      </w:tblPr>
      <w:tblGrid>
        <w:gridCol w:w="2840"/>
        <w:gridCol w:w="640"/>
        <w:gridCol w:w="720"/>
        <w:gridCol w:w="560"/>
        <w:gridCol w:w="540"/>
        <w:gridCol w:w="540"/>
        <w:gridCol w:w="540"/>
        <w:gridCol w:w="600"/>
        <w:gridCol w:w="660"/>
        <w:gridCol w:w="865"/>
      </w:tblGrid>
      <w:tr w:rsidR="00987DE6" w:rsidRPr="006D3CF3" w14:paraId="043F5DC2" w14:textId="77777777">
        <w:trPr>
          <w:trHeight w:val="555"/>
        </w:trPr>
        <w:tc>
          <w:tcPr>
            <w:tcW w:w="2840" w:type="dxa"/>
            <w:tcBorders>
              <w:top w:val="nil"/>
              <w:left w:val="nil"/>
              <w:bottom w:val="nil"/>
              <w:right w:val="nil"/>
            </w:tcBorders>
            <w:shd w:val="clear" w:color="000000" w:fill="006991"/>
            <w:vAlign w:val="bottom"/>
            <w:hideMark/>
          </w:tcPr>
          <w:p w14:paraId="67A79220" w14:textId="77777777" w:rsidR="00987DE6" w:rsidRPr="006D3CF3" w:rsidRDefault="00987DE6">
            <w:pPr>
              <w:keepNext/>
              <w:tabs>
                <w:tab w:val="clear" w:pos="567"/>
              </w:tabs>
              <w:spacing w:before="0" w:line="240" w:lineRule="auto"/>
              <w:rPr>
                <w:rFonts w:ascii="Open Sans Semibold" w:eastAsia="Times New Roman" w:hAnsi="Open Sans Semibold" w:cs="Open Sans Semibold"/>
                <w:color w:val="FFFFFF"/>
                <w:sz w:val="16"/>
                <w:szCs w:val="16"/>
                <w:lang w:eastAsia="en-AU"/>
              </w:rPr>
            </w:pPr>
            <w:bookmarkStart w:id="26" w:name="RANGE!A3:J11"/>
            <w:r w:rsidRPr="006D3CF3">
              <w:rPr>
                <w:rFonts w:ascii="Open Sans Semibold" w:eastAsia="Times New Roman" w:hAnsi="Open Sans Semibold" w:cs="Open Sans Semibold"/>
                <w:color w:val="FFFFFF"/>
                <w:sz w:val="16"/>
                <w:szCs w:val="16"/>
                <w:lang w:eastAsia="en-AU"/>
              </w:rPr>
              <w:t> </w:t>
            </w:r>
            <w:bookmarkEnd w:id="26"/>
          </w:p>
        </w:tc>
        <w:tc>
          <w:tcPr>
            <w:tcW w:w="640" w:type="dxa"/>
            <w:tcBorders>
              <w:top w:val="nil"/>
              <w:left w:val="nil"/>
              <w:bottom w:val="nil"/>
              <w:right w:val="nil"/>
            </w:tcBorders>
            <w:shd w:val="clear" w:color="000000" w:fill="006991"/>
            <w:vAlign w:val="center"/>
            <w:hideMark/>
          </w:tcPr>
          <w:p w14:paraId="229DBE01"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NSW</w:t>
            </w:r>
          </w:p>
        </w:tc>
        <w:tc>
          <w:tcPr>
            <w:tcW w:w="720" w:type="dxa"/>
            <w:tcBorders>
              <w:top w:val="nil"/>
              <w:left w:val="nil"/>
              <w:bottom w:val="nil"/>
              <w:right w:val="nil"/>
            </w:tcBorders>
            <w:shd w:val="clear" w:color="000000" w:fill="006991"/>
            <w:vAlign w:val="center"/>
            <w:hideMark/>
          </w:tcPr>
          <w:p w14:paraId="188EE0D1"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Vic</w:t>
            </w:r>
          </w:p>
        </w:tc>
        <w:tc>
          <w:tcPr>
            <w:tcW w:w="560" w:type="dxa"/>
            <w:tcBorders>
              <w:top w:val="nil"/>
              <w:left w:val="nil"/>
              <w:bottom w:val="nil"/>
              <w:right w:val="nil"/>
            </w:tcBorders>
            <w:shd w:val="clear" w:color="000000" w:fill="006991"/>
            <w:vAlign w:val="center"/>
            <w:hideMark/>
          </w:tcPr>
          <w:p w14:paraId="3C536B19"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Qld</w:t>
            </w:r>
          </w:p>
        </w:tc>
        <w:tc>
          <w:tcPr>
            <w:tcW w:w="540" w:type="dxa"/>
            <w:tcBorders>
              <w:top w:val="nil"/>
              <w:left w:val="nil"/>
              <w:bottom w:val="nil"/>
              <w:right w:val="nil"/>
            </w:tcBorders>
            <w:shd w:val="clear" w:color="000000" w:fill="006991"/>
            <w:vAlign w:val="center"/>
            <w:hideMark/>
          </w:tcPr>
          <w:p w14:paraId="67406842"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WA</w:t>
            </w:r>
          </w:p>
        </w:tc>
        <w:tc>
          <w:tcPr>
            <w:tcW w:w="540" w:type="dxa"/>
            <w:tcBorders>
              <w:top w:val="nil"/>
              <w:left w:val="nil"/>
              <w:bottom w:val="nil"/>
              <w:right w:val="nil"/>
            </w:tcBorders>
            <w:shd w:val="clear" w:color="000000" w:fill="006991"/>
            <w:vAlign w:val="center"/>
            <w:hideMark/>
          </w:tcPr>
          <w:p w14:paraId="2CECA570"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SA</w:t>
            </w:r>
          </w:p>
        </w:tc>
        <w:tc>
          <w:tcPr>
            <w:tcW w:w="540" w:type="dxa"/>
            <w:tcBorders>
              <w:top w:val="nil"/>
              <w:left w:val="nil"/>
              <w:bottom w:val="nil"/>
              <w:right w:val="nil"/>
            </w:tcBorders>
            <w:shd w:val="clear" w:color="000000" w:fill="006991"/>
            <w:vAlign w:val="center"/>
            <w:hideMark/>
          </w:tcPr>
          <w:p w14:paraId="0D937E07"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Tas</w:t>
            </w:r>
          </w:p>
        </w:tc>
        <w:tc>
          <w:tcPr>
            <w:tcW w:w="600" w:type="dxa"/>
            <w:tcBorders>
              <w:top w:val="nil"/>
              <w:left w:val="nil"/>
              <w:bottom w:val="nil"/>
              <w:right w:val="nil"/>
            </w:tcBorders>
            <w:shd w:val="clear" w:color="000000" w:fill="006991"/>
            <w:vAlign w:val="center"/>
            <w:hideMark/>
          </w:tcPr>
          <w:p w14:paraId="6E5678D4"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ACT</w:t>
            </w:r>
          </w:p>
        </w:tc>
        <w:tc>
          <w:tcPr>
            <w:tcW w:w="660" w:type="dxa"/>
            <w:tcBorders>
              <w:top w:val="nil"/>
              <w:left w:val="nil"/>
              <w:bottom w:val="nil"/>
              <w:right w:val="nil"/>
            </w:tcBorders>
            <w:shd w:val="clear" w:color="000000" w:fill="006991"/>
            <w:vAlign w:val="center"/>
            <w:hideMark/>
          </w:tcPr>
          <w:p w14:paraId="06665641"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NT</w:t>
            </w:r>
          </w:p>
        </w:tc>
        <w:tc>
          <w:tcPr>
            <w:tcW w:w="865" w:type="dxa"/>
            <w:tcBorders>
              <w:top w:val="nil"/>
              <w:left w:val="nil"/>
              <w:bottom w:val="nil"/>
              <w:right w:val="nil"/>
            </w:tcBorders>
            <w:shd w:val="clear" w:color="000000" w:fill="006991"/>
            <w:vAlign w:val="center"/>
            <w:hideMark/>
          </w:tcPr>
          <w:p w14:paraId="1F07AB32"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D3CF3">
              <w:rPr>
                <w:rFonts w:ascii="Open Sans Semibold" w:eastAsia="Times New Roman" w:hAnsi="Open Sans Semibold" w:cs="Open Sans Semibold"/>
                <w:color w:val="FFFFFF"/>
                <w:sz w:val="16"/>
                <w:szCs w:val="16"/>
                <w:lang w:eastAsia="en-AU"/>
              </w:rPr>
              <w:t>Total effect</w:t>
            </w:r>
          </w:p>
        </w:tc>
      </w:tr>
      <w:tr w:rsidR="00987DE6" w:rsidRPr="006D3CF3" w14:paraId="4011BD93" w14:textId="77777777">
        <w:trPr>
          <w:trHeight w:val="259"/>
        </w:trPr>
        <w:tc>
          <w:tcPr>
            <w:tcW w:w="2840" w:type="dxa"/>
            <w:tcBorders>
              <w:top w:val="single" w:sz="4" w:space="0" w:color="ADD6EA"/>
              <w:left w:val="nil"/>
              <w:bottom w:val="nil"/>
              <w:right w:val="nil"/>
            </w:tcBorders>
            <w:shd w:val="clear" w:color="000000" w:fill="B6D5E4"/>
            <w:vAlign w:val="bottom"/>
            <w:hideMark/>
          </w:tcPr>
          <w:p w14:paraId="0DFC7E9F" w14:textId="77777777" w:rsidR="00987DE6" w:rsidRPr="006D3CF3" w:rsidRDefault="00987DE6">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 </w:t>
            </w:r>
          </w:p>
        </w:tc>
        <w:tc>
          <w:tcPr>
            <w:tcW w:w="640" w:type="dxa"/>
            <w:tcBorders>
              <w:top w:val="single" w:sz="4" w:space="0" w:color="ADD6EA"/>
              <w:left w:val="nil"/>
              <w:bottom w:val="nil"/>
              <w:right w:val="nil"/>
            </w:tcBorders>
            <w:shd w:val="clear" w:color="000000" w:fill="B6D5E4"/>
            <w:noWrap/>
            <w:vAlign w:val="bottom"/>
            <w:hideMark/>
          </w:tcPr>
          <w:p w14:paraId="2A925482"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720" w:type="dxa"/>
            <w:tcBorders>
              <w:top w:val="single" w:sz="4" w:space="0" w:color="ADD6EA"/>
              <w:left w:val="nil"/>
              <w:bottom w:val="nil"/>
              <w:right w:val="nil"/>
            </w:tcBorders>
            <w:shd w:val="clear" w:color="000000" w:fill="B6D5E4"/>
            <w:noWrap/>
            <w:vAlign w:val="bottom"/>
            <w:hideMark/>
          </w:tcPr>
          <w:p w14:paraId="4AC0C249"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560" w:type="dxa"/>
            <w:tcBorders>
              <w:top w:val="single" w:sz="4" w:space="0" w:color="ADD6EA"/>
              <w:left w:val="nil"/>
              <w:bottom w:val="nil"/>
              <w:right w:val="nil"/>
            </w:tcBorders>
            <w:shd w:val="clear" w:color="000000" w:fill="B6D5E4"/>
            <w:noWrap/>
            <w:vAlign w:val="bottom"/>
            <w:hideMark/>
          </w:tcPr>
          <w:p w14:paraId="5FEA5A29"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540" w:type="dxa"/>
            <w:tcBorders>
              <w:top w:val="single" w:sz="4" w:space="0" w:color="ADD6EA"/>
              <w:left w:val="nil"/>
              <w:bottom w:val="nil"/>
              <w:right w:val="nil"/>
            </w:tcBorders>
            <w:shd w:val="clear" w:color="000000" w:fill="B6D5E4"/>
            <w:noWrap/>
            <w:vAlign w:val="bottom"/>
            <w:hideMark/>
          </w:tcPr>
          <w:p w14:paraId="3C91C976"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540" w:type="dxa"/>
            <w:tcBorders>
              <w:top w:val="single" w:sz="4" w:space="0" w:color="ADD6EA"/>
              <w:left w:val="nil"/>
              <w:bottom w:val="nil"/>
              <w:right w:val="nil"/>
            </w:tcBorders>
            <w:shd w:val="clear" w:color="000000" w:fill="B6D5E4"/>
            <w:noWrap/>
            <w:vAlign w:val="bottom"/>
            <w:hideMark/>
          </w:tcPr>
          <w:p w14:paraId="3FEA834B"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540" w:type="dxa"/>
            <w:tcBorders>
              <w:top w:val="single" w:sz="4" w:space="0" w:color="ADD6EA"/>
              <w:left w:val="nil"/>
              <w:bottom w:val="nil"/>
              <w:right w:val="nil"/>
            </w:tcBorders>
            <w:shd w:val="clear" w:color="000000" w:fill="B6D5E4"/>
            <w:noWrap/>
            <w:vAlign w:val="bottom"/>
            <w:hideMark/>
          </w:tcPr>
          <w:p w14:paraId="22BB9C67"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noWrap/>
            <w:vAlign w:val="bottom"/>
            <w:hideMark/>
          </w:tcPr>
          <w:p w14:paraId="126BF230"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noWrap/>
            <w:vAlign w:val="bottom"/>
            <w:hideMark/>
          </w:tcPr>
          <w:p w14:paraId="5236DBF3"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c>
          <w:tcPr>
            <w:tcW w:w="865" w:type="dxa"/>
            <w:tcBorders>
              <w:top w:val="single" w:sz="4" w:space="0" w:color="ADD6EA"/>
              <w:left w:val="nil"/>
              <w:bottom w:val="nil"/>
              <w:right w:val="nil"/>
            </w:tcBorders>
            <w:shd w:val="clear" w:color="000000" w:fill="B6D5E4"/>
            <w:noWrap/>
            <w:vAlign w:val="bottom"/>
            <w:hideMark/>
          </w:tcPr>
          <w:p w14:paraId="1DA0E22E"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$m</w:t>
            </w:r>
          </w:p>
        </w:tc>
      </w:tr>
      <w:tr w:rsidR="00987DE6" w:rsidRPr="006D3CF3" w14:paraId="2864DB68" w14:textId="77777777">
        <w:trPr>
          <w:trHeight w:val="315"/>
        </w:trPr>
        <w:tc>
          <w:tcPr>
            <w:tcW w:w="2840" w:type="dxa"/>
            <w:tcBorders>
              <w:top w:val="single" w:sz="4" w:space="0" w:color="ADD6EA"/>
              <w:left w:val="nil"/>
              <w:bottom w:val="nil"/>
              <w:right w:val="nil"/>
            </w:tcBorders>
            <w:shd w:val="clear" w:color="auto" w:fill="auto"/>
            <w:vAlign w:val="bottom"/>
            <w:hideMark/>
          </w:tcPr>
          <w:p w14:paraId="03A29975" w14:textId="77777777" w:rsidR="00987DE6" w:rsidRPr="006D3CF3" w:rsidRDefault="00987DE6">
            <w:pPr>
              <w:keepNext/>
              <w:tabs>
                <w:tab w:val="clear" w:pos="567"/>
              </w:tabs>
              <w:spacing w:before="0" w:line="240" w:lineRule="auto"/>
              <w:rPr>
                <w:rFonts w:eastAsia="Times New Roman" w:cs="Open Sans Light"/>
                <w:color w:val="000000"/>
                <w:sz w:val="16"/>
                <w:szCs w:val="16"/>
                <w:lang w:eastAsia="en-AU"/>
              </w:rPr>
            </w:pPr>
            <w:r w:rsidRPr="006D3CF3">
              <w:rPr>
                <w:rFonts w:eastAsia="Times New Roman" w:cs="Open Sans Light"/>
                <w:color w:val="000000"/>
                <w:sz w:val="16"/>
                <w:szCs w:val="16"/>
                <w:lang w:eastAsia="en-AU"/>
              </w:rPr>
              <w:t>Water subsidies</w:t>
            </w:r>
          </w:p>
        </w:tc>
        <w:tc>
          <w:tcPr>
            <w:tcW w:w="640" w:type="dxa"/>
            <w:tcBorders>
              <w:top w:val="single" w:sz="4" w:space="0" w:color="ADD6EA"/>
              <w:left w:val="nil"/>
              <w:bottom w:val="nil"/>
              <w:right w:val="nil"/>
            </w:tcBorders>
            <w:shd w:val="clear" w:color="auto" w:fill="auto"/>
            <w:noWrap/>
            <w:vAlign w:val="bottom"/>
            <w:hideMark/>
          </w:tcPr>
          <w:p w14:paraId="0FE5C3F2"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-20</w:t>
            </w:r>
          </w:p>
        </w:tc>
        <w:tc>
          <w:tcPr>
            <w:tcW w:w="720" w:type="dxa"/>
            <w:tcBorders>
              <w:top w:val="single" w:sz="4" w:space="0" w:color="ADD6EA"/>
              <w:left w:val="nil"/>
              <w:bottom w:val="nil"/>
              <w:right w:val="nil"/>
            </w:tcBorders>
            <w:shd w:val="clear" w:color="auto" w:fill="auto"/>
            <w:noWrap/>
            <w:vAlign w:val="bottom"/>
            <w:hideMark/>
          </w:tcPr>
          <w:p w14:paraId="7C9AD55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-37</w:t>
            </w:r>
          </w:p>
        </w:tc>
        <w:tc>
          <w:tcPr>
            <w:tcW w:w="560" w:type="dxa"/>
            <w:tcBorders>
              <w:top w:val="single" w:sz="4" w:space="0" w:color="ADD6EA"/>
              <w:left w:val="nil"/>
              <w:bottom w:val="nil"/>
              <w:right w:val="nil"/>
            </w:tcBorders>
            <w:shd w:val="clear" w:color="auto" w:fill="auto"/>
            <w:noWrap/>
            <w:vAlign w:val="bottom"/>
            <w:hideMark/>
          </w:tcPr>
          <w:p w14:paraId="5AF7F7F9"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16</w:t>
            </w:r>
          </w:p>
        </w:tc>
        <w:tc>
          <w:tcPr>
            <w:tcW w:w="540" w:type="dxa"/>
            <w:tcBorders>
              <w:top w:val="single" w:sz="4" w:space="0" w:color="ADD6EA"/>
              <w:left w:val="nil"/>
              <w:bottom w:val="nil"/>
              <w:right w:val="nil"/>
            </w:tcBorders>
            <w:shd w:val="clear" w:color="auto" w:fill="auto"/>
            <w:noWrap/>
            <w:vAlign w:val="bottom"/>
            <w:hideMark/>
          </w:tcPr>
          <w:p w14:paraId="75F0E54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7</w:t>
            </w:r>
          </w:p>
        </w:tc>
        <w:tc>
          <w:tcPr>
            <w:tcW w:w="540" w:type="dxa"/>
            <w:tcBorders>
              <w:top w:val="single" w:sz="4" w:space="0" w:color="ADD6EA"/>
              <w:left w:val="nil"/>
              <w:bottom w:val="nil"/>
              <w:right w:val="nil"/>
            </w:tcBorders>
            <w:shd w:val="clear" w:color="auto" w:fill="auto"/>
            <w:noWrap/>
            <w:vAlign w:val="bottom"/>
            <w:hideMark/>
          </w:tcPr>
          <w:p w14:paraId="35996648"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8</w:t>
            </w:r>
          </w:p>
        </w:tc>
        <w:tc>
          <w:tcPr>
            <w:tcW w:w="540" w:type="dxa"/>
            <w:tcBorders>
              <w:top w:val="single" w:sz="4" w:space="0" w:color="ADD6EA"/>
              <w:left w:val="nil"/>
              <w:bottom w:val="nil"/>
              <w:right w:val="nil"/>
            </w:tcBorders>
            <w:shd w:val="clear" w:color="auto" w:fill="auto"/>
            <w:noWrap/>
            <w:vAlign w:val="bottom"/>
            <w:hideMark/>
          </w:tcPr>
          <w:p w14:paraId="58F5B1B2"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12</w:t>
            </w:r>
          </w:p>
        </w:tc>
        <w:tc>
          <w:tcPr>
            <w:tcW w:w="600" w:type="dxa"/>
            <w:tcBorders>
              <w:top w:val="single" w:sz="4" w:space="0" w:color="ADD6EA"/>
              <w:left w:val="nil"/>
              <w:bottom w:val="nil"/>
              <w:right w:val="nil"/>
            </w:tcBorders>
            <w:shd w:val="clear" w:color="auto" w:fill="auto"/>
            <w:noWrap/>
            <w:vAlign w:val="bottom"/>
            <w:hideMark/>
          </w:tcPr>
          <w:p w14:paraId="64AED5D3"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-5</w:t>
            </w:r>
          </w:p>
        </w:tc>
        <w:tc>
          <w:tcPr>
            <w:tcW w:w="660" w:type="dxa"/>
            <w:tcBorders>
              <w:top w:val="single" w:sz="4" w:space="0" w:color="ADD6EA"/>
              <w:left w:val="nil"/>
              <w:bottom w:val="nil"/>
              <w:right w:val="nil"/>
            </w:tcBorders>
            <w:shd w:val="clear" w:color="auto" w:fill="auto"/>
            <w:noWrap/>
            <w:vAlign w:val="bottom"/>
            <w:hideMark/>
          </w:tcPr>
          <w:p w14:paraId="224DE987"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20</w:t>
            </w:r>
          </w:p>
        </w:tc>
        <w:tc>
          <w:tcPr>
            <w:tcW w:w="865" w:type="dxa"/>
            <w:tcBorders>
              <w:top w:val="single" w:sz="4" w:space="0" w:color="ADD6EA"/>
              <w:left w:val="nil"/>
              <w:bottom w:val="nil"/>
              <w:right w:val="nil"/>
            </w:tcBorders>
            <w:shd w:val="clear" w:color="auto" w:fill="auto"/>
            <w:noWrap/>
            <w:vAlign w:val="bottom"/>
            <w:hideMark/>
          </w:tcPr>
          <w:p w14:paraId="2204ACC6"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62</w:t>
            </w:r>
          </w:p>
        </w:tc>
      </w:tr>
      <w:tr w:rsidR="00987DE6" w:rsidRPr="006D3CF3" w14:paraId="02F0C176" w14:textId="77777777">
        <w:trPr>
          <w:trHeight w:val="315"/>
        </w:trPr>
        <w:tc>
          <w:tcPr>
            <w:tcW w:w="2840" w:type="dxa"/>
            <w:tcBorders>
              <w:top w:val="single" w:sz="4" w:space="0" w:color="ADD6EA"/>
              <w:left w:val="nil"/>
              <w:bottom w:val="nil"/>
              <w:right w:val="nil"/>
            </w:tcBorders>
            <w:shd w:val="clear" w:color="auto" w:fill="auto"/>
            <w:vAlign w:val="bottom"/>
            <w:hideMark/>
          </w:tcPr>
          <w:p w14:paraId="4041F674" w14:textId="77777777" w:rsidR="00987DE6" w:rsidRPr="006D3CF3" w:rsidRDefault="00987DE6">
            <w:pPr>
              <w:keepNext/>
              <w:tabs>
                <w:tab w:val="clear" w:pos="567"/>
              </w:tabs>
              <w:spacing w:before="0" w:line="240" w:lineRule="auto"/>
              <w:rPr>
                <w:rFonts w:eastAsia="Times New Roman" w:cs="Open Sans Light"/>
                <w:color w:val="000000"/>
                <w:sz w:val="16"/>
                <w:szCs w:val="16"/>
                <w:lang w:eastAsia="en-AU"/>
              </w:rPr>
            </w:pPr>
            <w:r w:rsidRPr="006D3CF3">
              <w:rPr>
                <w:rFonts w:eastAsia="Times New Roman" w:cs="Open Sans Light"/>
                <w:color w:val="000000"/>
                <w:sz w:val="16"/>
                <w:szCs w:val="16"/>
                <w:lang w:eastAsia="en-AU"/>
              </w:rPr>
              <w:t>Electricity subsidies</w:t>
            </w:r>
          </w:p>
        </w:tc>
        <w:tc>
          <w:tcPr>
            <w:tcW w:w="640" w:type="dxa"/>
            <w:tcBorders>
              <w:top w:val="single" w:sz="4" w:space="0" w:color="ADD6EA"/>
              <w:left w:val="nil"/>
              <w:bottom w:val="nil"/>
              <w:right w:val="nil"/>
            </w:tcBorders>
            <w:shd w:val="clear" w:color="auto" w:fill="auto"/>
            <w:noWrap/>
            <w:vAlign w:val="bottom"/>
            <w:hideMark/>
          </w:tcPr>
          <w:p w14:paraId="3D989988"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-146</w:t>
            </w:r>
          </w:p>
        </w:tc>
        <w:tc>
          <w:tcPr>
            <w:tcW w:w="720" w:type="dxa"/>
            <w:tcBorders>
              <w:top w:val="single" w:sz="4" w:space="0" w:color="ADD6EA"/>
              <w:left w:val="nil"/>
              <w:bottom w:val="nil"/>
              <w:right w:val="nil"/>
            </w:tcBorders>
            <w:shd w:val="clear" w:color="auto" w:fill="auto"/>
            <w:noWrap/>
            <w:vAlign w:val="bottom"/>
            <w:hideMark/>
          </w:tcPr>
          <w:p w14:paraId="2246C4A2"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-135</w:t>
            </w:r>
          </w:p>
        </w:tc>
        <w:tc>
          <w:tcPr>
            <w:tcW w:w="560" w:type="dxa"/>
            <w:tcBorders>
              <w:top w:val="single" w:sz="4" w:space="0" w:color="ADD6EA"/>
              <w:left w:val="nil"/>
              <w:bottom w:val="nil"/>
              <w:right w:val="nil"/>
            </w:tcBorders>
            <w:shd w:val="clear" w:color="auto" w:fill="auto"/>
            <w:noWrap/>
            <w:vAlign w:val="bottom"/>
            <w:hideMark/>
          </w:tcPr>
          <w:p w14:paraId="0FF2469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41</w:t>
            </w:r>
          </w:p>
        </w:tc>
        <w:tc>
          <w:tcPr>
            <w:tcW w:w="540" w:type="dxa"/>
            <w:tcBorders>
              <w:top w:val="single" w:sz="4" w:space="0" w:color="ADD6EA"/>
              <w:left w:val="nil"/>
              <w:bottom w:val="nil"/>
              <w:right w:val="nil"/>
            </w:tcBorders>
            <w:shd w:val="clear" w:color="auto" w:fill="auto"/>
            <w:noWrap/>
            <w:vAlign w:val="bottom"/>
            <w:hideMark/>
          </w:tcPr>
          <w:p w14:paraId="5C8B7449"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111</w:t>
            </w:r>
          </w:p>
        </w:tc>
        <w:tc>
          <w:tcPr>
            <w:tcW w:w="540" w:type="dxa"/>
            <w:tcBorders>
              <w:top w:val="single" w:sz="4" w:space="0" w:color="ADD6EA"/>
              <w:left w:val="nil"/>
              <w:bottom w:val="nil"/>
              <w:right w:val="nil"/>
            </w:tcBorders>
            <w:shd w:val="clear" w:color="auto" w:fill="auto"/>
            <w:noWrap/>
            <w:vAlign w:val="bottom"/>
            <w:hideMark/>
          </w:tcPr>
          <w:p w14:paraId="6CF8F566"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8</w:t>
            </w:r>
          </w:p>
        </w:tc>
        <w:tc>
          <w:tcPr>
            <w:tcW w:w="540" w:type="dxa"/>
            <w:tcBorders>
              <w:top w:val="single" w:sz="4" w:space="0" w:color="ADD6EA"/>
              <w:left w:val="nil"/>
              <w:bottom w:val="nil"/>
              <w:right w:val="nil"/>
            </w:tcBorders>
            <w:shd w:val="clear" w:color="auto" w:fill="auto"/>
            <w:noWrap/>
            <w:vAlign w:val="bottom"/>
            <w:hideMark/>
          </w:tcPr>
          <w:p w14:paraId="25EB44F0"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-3</w:t>
            </w:r>
          </w:p>
        </w:tc>
        <w:tc>
          <w:tcPr>
            <w:tcW w:w="600" w:type="dxa"/>
            <w:tcBorders>
              <w:top w:val="single" w:sz="4" w:space="0" w:color="ADD6EA"/>
              <w:left w:val="nil"/>
              <w:bottom w:val="nil"/>
              <w:right w:val="nil"/>
            </w:tcBorders>
            <w:shd w:val="clear" w:color="auto" w:fill="auto"/>
            <w:noWrap/>
            <w:vAlign w:val="bottom"/>
            <w:hideMark/>
          </w:tcPr>
          <w:p w14:paraId="4DC080D4"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-9</w:t>
            </w:r>
          </w:p>
        </w:tc>
        <w:tc>
          <w:tcPr>
            <w:tcW w:w="660" w:type="dxa"/>
            <w:tcBorders>
              <w:top w:val="single" w:sz="4" w:space="0" w:color="ADD6EA"/>
              <w:left w:val="nil"/>
              <w:bottom w:val="nil"/>
              <w:right w:val="nil"/>
            </w:tcBorders>
            <w:shd w:val="clear" w:color="auto" w:fill="auto"/>
            <w:noWrap/>
            <w:vAlign w:val="bottom"/>
            <w:hideMark/>
          </w:tcPr>
          <w:p w14:paraId="6D1B3674"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134</w:t>
            </w:r>
          </w:p>
        </w:tc>
        <w:tc>
          <w:tcPr>
            <w:tcW w:w="865" w:type="dxa"/>
            <w:tcBorders>
              <w:top w:val="single" w:sz="4" w:space="0" w:color="ADD6EA"/>
              <w:left w:val="nil"/>
              <w:bottom w:val="nil"/>
              <w:right w:val="nil"/>
            </w:tcBorders>
            <w:shd w:val="clear" w:color="auto" w:fill="auto"/>
            <w:noWrap/>
            <w:vAlign w:val="bottom"/>
            <w:hideMark/>
          </w:tcPr>
          <w:p w14:paraId="4805007E"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293</w:t>
            </w:r>
          </w:p>
        </w:tc>
      </w:tr>
      <w:tr w:rsidR="00987DE6" w:rsidRPr="006D3CF3" w14:paraId="428CA2B9" w14:textId="77777777">
        <w:trPr>
          <w:trHeight w:val="315"/>
        </w:trPr>
        <w:tc>
          <w:tcPr>
            <w:tcW w:w="2840" w:type="dxa"/>
            <w:tcBorders>
              <w:top w:val="single" w:sz="4" w:space="0" w:color="ADD6EA"/>
              <w:left w:val="nil"/>
              <w:bottom w:val="nil"/>
              <w:right w:val="nil"/>
            </w:tcBorders>
            <w:shd w:val="clear" w:color="auto" w:fill="auto"/>
            <w:vAlign w:val="bottom"/>
            <w:hideMark/>
          </w:tcPr>
          <w:p w14:paraId="693A7D9E" w14:textId="77777777" w:rsidR="00987DE6" w:rsidRPr="006D3CF3" w:rsidRDefault="00987DE6">
            <w:pPr>
              <w:keepNext/>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First Nations</w:t>
            </w:r>
            <w:r w:rsidRPr="006D3CF3">
              <w:rPr>
                <w:rFonts w:eastAsia="Times New Roman" w:cs="Open Sans Light"/>
                <w:color w:val="000000"/>
                <w:sz w:val="16"/>
                <w:szCs w:val="16"/>
                <w:lang w:eastAsia="en-AU"/>
              </w:rPr>
              <w:t xml:space="preserve"> community development</w:t>
            </w:r>
          </w:p>
        </w:tc>
        <w:tc>
          <w:tcPr>
            <w:tcW w:w="640" w:type="dxa"/>
            <w:tcBorders>
              <w:top w:val="single" w:sz="4" w:space="0" w:color="ADD6EA"/>
              <w:left w:val="nil"/>
              <w:bottom w:val="nil"/>
              <w:right w:val="nil"/>
            </w:tcBorders>
            <w:shd w:val="clear" w:color="auto" w:fill="auto"/>
            <w:noWrap/>
            <w:vAlign w:val="bottom"/>
            <w:hideMark/>
          </w:tcPr>
          <w:p w14:paraId="03F2079F"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-92</w:t>
            </w:r>
          </w:p>
        </w:tc>
        <w:tc>
          <w:tcPr>
            <w:tcW w:w="720" w:type="dxa"/>
            <w:tcBorders>
              <w:top w:val="single" w:sz="4" w:space="0" w:color="ADD6EA"/>
              <w:left w:val="nil"/>
              <w:bottom w:val="nil"/>
              <w:right w:val="nil"/>
            </w:tcBorders>
            <w:shd w:val="clear" w:color="auto" w:fill="auto"/>
            <w:noWrap/>
            <w:vAlign w:val="bottom"/>
            <w:hideMark/>
          </w:tcPr>
          <w:p w14:paraId="771B147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-98</w:t>
            </w:r>
          </w:p>
        </w:tc>
        <w:tc>
          <w:tcPr>
            <w:tcW w:w="560" w:type="dxa"/>
            <w:tcBorders>
              <w:top w:val="single" w:sz="4" w:space="0" w:color="ADD6EA"/>
              <w:left w:val="nil"/>
              <w:bottom w:val="nil"/>
              <w:right w:val="nil"/>
            </w:tcBorders>
            <w:shd w:val="clear" w:color="auto" w:fill="auto"/>
            <w:noWrap/>
            <w:vAlign w:val="bottom"/>
            <w:hideMark/>
          </w:tcPr>
          <w:p w14:paraId="64EDBBF3"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25</w:t>
            </w:r>
          </w:p>
        </w:tc>
        <w:tc>
          <w:tcPr>
            <w:tcW w:w="540" w:type="dxa"/>
            <w:tcBorders>
              <w:top w:val="single" w:sz="4" w:space="0" w:color="ADD6EA"/>
              <w:left w:val="nil"/>
              <w:bottom w:val="nil"/>
              <w:right w:val="nil"/>
            </w:tcBorders>
            <w:shd w:val="clear" w:color="auto" w:fill="auto"/>
            <w:noWrap/>
            <w:vAlign w:val="bottom"/>
            <w:hideMark/>
          </w:tcPr>
          <w:p w14:paraId="0F50507E"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27</w:t>
            </w:r>
          </w:p>
        </w:tc>
        <w:tc>
          <w:tcPr>
            <w:tcW w:w="540" w:type="dxa"/>
            <w:tcBorders>
              <w:top w:val="single" w:sz="4" w:space="0" w:color="ADD6EA"/>
              <w:left w:val="nil"/>
              <w:bottom w:val="nil"/>
              <w:right w:val="nil"/>
            </w:tcBorders>
            <w:shd w:val="clear" w:color="auto" w:fill="auto"/>
            <w:noWrap/>
            <w:vAlign w:val="bottom"/>
            <w:hideMark/>
          </w:tcPr>
          <w:p w14:paraId="172CA4E1"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-16</w:t>
            </w:r>
          </w:p>
        </w:tc>
        <w:tc>
          <w:tcPr>
            <w:tcW w:w="540" w:type="dxa"/>
            <w:tcBorders>
              <w:top w:val="single" w:sz="4" w:space="0" w:color="ADD6EA"/>
              <w:left w:val="nil"/>
              <w:bottom w:val="nil"/>
              <w:right w:val="nil"/>
            </w:tcBorders>
            <w:shd w:val="clear" w:color="auto" w:fill="auto"/>
            <w:noWrap/>
            <w:vAlign w:val="bottom"/>
            <w:hideMark/>
          </w:tcPr>
          <w:p w14:paraId="26BDFA92"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-8</w:t>
            </w:r>
          </w:p>
        </w:tc>
        <w:tc>
          <w:tcPr>
            <w:tcW w:w="600" w:type="dxa"/>
            <w:tcBorders>
              <w:top w:val="single" w:sz="4" w:space="0" w:color="ADD6EA"/>
              <w:left w:val="nil"/>
              <w:bottom w:val="nil"/>
              <w:right w:val="nil"/>
            </w:tcBorders>
            <w:shd w:val="clear" w:color="auto" w:fill="auto"/>
            <w:noWrap/>
            <w:vAlign w:val="bottom"/>
            <w:hideMark/>
          </w:tcPr>
          <w:p w14:paraId="61427AA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-7</w:t>
            </w:r>
          </w:p>
        </w:tc>
        <w:tc>
          <w:tcPr>
            <w:tcW w:w="660" w:type="dxa"/>
            <w:tcBorders>
              <w:top w:val="single" w:sz="4" w:space="0" w:color="ADD6EA"/>
              <w:left w:val="nil"/>
              <w:bottom w:val="nil"/>
              <w:right w:val="nil"/>
            </w:tcBorders>
            <w:shd w:val="clear" w:color="auto" w:fill="auto"/>
            <w:noWrap/>
            <w:vAlign w:val="bottom"/>
            <w:hideMark/>
          </w:tcPr>
          <w:p w14:paraId="4E68E4D6"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170</w:t>
            </w:r>
          </w:p>
        </w:tc>
        <w:tc>
          <w:tcPr>
            <w:tcW w:w="865" w:type="dxa"/>
            <w:tcBorders>
              <w:top w:val="single" w:sz="4" w:space="0" w:color="ADD6EA"/>
              <w:left w:val="nil"/>
              <w:bottom w:val="nil"/>
              <w:right w:val="nil"/>
            </w:tcBorders>
            <w:shd w:val="clear" w:color="auto" w:fill="auto"/>
            <w:noWrap/>
            <w:vAlign w:val="bottom"/>
            <w:hideMark/>
          </w:tcPr>
          <w:p w14:paraId="291FC31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221</w:t>
            </w:r>
          </w:p>
        </w:tc>
      </w:tr>
      <w:tr w:rsidR="00987DE6" w:rsidRPr="006D3CF3" w14:paraId="40E5ECD8" w14:textId="77777777">
        <w:trPr>
          <w:trHeight w:val="510"/>
        </w:trPr>
        <w:tc>
          <w:tcPr>
            <w:tcW w:w="2840" w:type="dxa"/>
            <w:tcBorders>
              <w:top w:val="single" w:sz="4" w:space="0" w:color="ADD6EA"/>
              <w:left w:val="nil"/>
              <w:bottom w:val="nil"/>
              <w:right w:val="nil"/>
            </w:tcBorders>
            <w:shd w:val="clear" w:color="auto" w:fill="auto"/>
            <w:vAlign w:val="bottom"/>
            <w:hideMark/>
          </w:tcPr>
          <w:p w14:paraId="284B6ABA" w14:textId="77777777" w:rsidR="00987DE6" w:rsidRDefault="00987DE6">
            <w:pPr>
              <w:keepNext/>
              <w:tabs>
                <w:tab w:val="clear" w:pos="567"/>
              </w:tabs>
              <w:spacing w:before="0" w:line="240" w:lineRule="auto"/>
              <w:rPr>
                <w:rFonts w:eastAsia="Times New Roman" w:cs="Open Sans Light"/>
                <w:color w:val="000000"/>
                <w:sz w:val="16"/>
                <w:szCs w:val="16"/>
                <w:lang w:eastAsia="en-AU"/>
              </w:rPr>
            </w:pPr>
            <w:r w:rsidRPr="006D3CF3">
              <w:rPr>
                <w:rFonts w:eastAsia="Times New Roman" w:cs="Open Sans Light"/>
                <w:color w:val="000000"/>
                <w:sz w:val="16"/>
                <w:szCs w:val="16"/>
                <w:lang w:eastAsia="en-AU"/>
              </w:rPr>
              <w:t xml:space="preserve">Other community development </w:t>
            </w:r>
          </w:p>
          <w:p w14:paraId="704A1B0A" w14:textId="77777777" w:rsidR="00987DE6" w:rsidRPr="006D3CF3" w:rsidRDefault="00987DE6">
            <w:pPr>
              <w:keepNext/>
              <w:tabs>
                <w:tab w:val="clear" w:pos="567"/>
              </w:tabs>
              <w:spacing w:before="0" w:line="240" w:lineRule="auto"/>
              <w:rPr>
                <w:rFonts w:eastAsia="Times New Roman" w:cs="Open Sans Light"/>
                <w:color w:val="000000"/>
                <w:sz w:val="16"/>
                <w:szCs w:val="16"/>
                <w:lang w:eastAsia="en-AU"/>
              </w:rPr>
            </w:pPr>
            <w:r w:rsidRPr="006D3CF3">
              <w:rPr>
                <w:rFonts w:eastAsia="Times New Roman" w:cs="Open Sans Light"/>
                <w:color w:val="000000"/>
                <w:sz w:val="16"/>
                <w:szCs w:val="16"/>
                <w:lang w:eastAsia="en-AU"/>
              </w:rPr>
              <w:t>and amenities</w:t>
            </w:r>
          </w:p>
        </w:tc>
        <w:tc>
          <w:tcPr>
            <w:tcW w:w="640" w:type="dxa"/>
            <w:tcBorders>
              <w:top w:val="single" w:sz="4" w:space="0" w:color="ADD6EA"/>
              <w:left w:val="nil"/>
              <w:bottom w:val="nil"/>
              <w:right w:val="nil"/>
            </w:tcBorders>
            <w:shd w:val="clear" w:color="auto" w:fill="auto"/>
            <w:vAlign w:val="bottom"/>
            <w:hideMark/>
          </w:tcPr>
          <w:p w14:paraId="65FC34AF"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w:t>
            </w:r>
          </w:p>
        </w:tc>
        <w:tc>
          <w:tcPr>
            <w:tcW w:w="720" w:type="dxa"/>
            <w:tcBorders>
              <w:top w:val="single" w:sz="4" w:space="0" w:color="ADD6EA"/>
              <w:left w:val="nil"/>
              <w:bottom w:val="nil"/>
              <w:right w:val="nil"/>
            </w:tcBorders>
            <w:shd w:val="clear" w:color="auto" w:fill="auto"/>
            <w:vAlign w:val="bottom"/>
            <w:hideMark/>
          </w:tcPr>
          <w:p w14:paraId="177E06B4"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-9</w:t>
            </w:r>
          </w:p>
        </w:tc>
        <w:tc>
          <w:tcPr>
            <w:tcW w:w="560" w:type="dxa"/>
            <w:tcBorders>
              <w:top w:val="single" w:sz="4" w:space="0" w:color="ADD6EA"/>
              <w:left w:val="nil"/>
              <w:bottom w:val="nil"/>
              <w:right w:val="nil"/>
            </w:tcBorders>
            <w:shd w:val="clear" w:color="auto" w:fill="auto"/>
            <w:vAlign w:val="bottom"/>
            <w:hideMark/>
          </w:tcPr>
          <w:p w14:paraId="58D3D4CC"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-4</w:t>
            </w:r>
          </w:p>
        </w:tc>
        <w:tc>
          <w:tcPr>
            <w:tcW w:w="540" w:type="dxa"/>
            <w:tcBorders>
              <w:top w:val="single" w:sz="4" w:space="0" w:color="ADD6EA"/>
              <w:left w:val="nil"/>
              <w:bottom w:val="nil"/>
              <w:right w:val="nil"/>
            </w:tcBorders>
            <w:shd w:val="clear" w:color="auto" w:fill="auto"/>
            <w:vAlign w:val="bottom"/>
            <w:hideMark/>
          </w:tcPr>
          <w:p w14:paraId="519772CC"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10</w:t>
            </w:r>
          </w:p>
        </w:tc>
        <w:tc>
          <w:tcPr>
            <w:tcW w:w="540" w:type="dxa"/>
            <w:tcBorders>
              <w:top w:val="single" w:sz="4" w:space="0" w:color="ADD6EA"/>
              <w:left w:val="nil"/>
              <w:bottom w:val="nil"/>
              <w:right w:val="nil"/>
            </w:tcBorders>
            <w:shd w:val="clear" w:color="auto" w:fill="auto"/>
            <w:vAlign w:val="bottom"/>
            <w:hideMark/>
          </w:tcPr>
          <w:p w14:paraId="3A1BCA09"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-4</w:t>
            </w:r>
          </w:p>
        </w:tc>
        <w:tc>
          <w:tcPr>
            <w:tcW w:w="540" w:type="dxa"/>
            <w:tcBorders>
              <w:top w:val="single" w:sz="4" w:space="0" w:color="ADD6EA"/>
              <w:left w:val="nil"/>
              <w:bottom w:val="nil"/>
              <w:right w:val="nil"/>
            </w:tcBorders>
            <w:shd w:val="clear" w:color="auto" w:fill="auto"/>
            <w:vAlign w:val="bottom"/>
            <w:hideMark/>
          </w:tcPr>
          <w:p w14:paraId="57229183"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w:t>
            </w:r>
          </w:p>
        </w:tc>
        <w:tc>
          <w:tcPr>
            <w:tcW w:w="600" w:type="dxa"/>
            <w:tcBorders>
              <w:top w:val="single" w:sz="4" w:space="0" w:color="ADD6EA"/>
              <w:left w:val="nil"/>
              <w:bottom w:val="nil"/>
              <w:right w:val="nil"/>
            </w:tcBorders>
            <w:shd w:val="clear" w:color="auto" w:fill="auto"/>
            <w:vAlign w:val="bottom"/>
            <w:hideMark/>
          </w:tcPr>
          <w:p w14:paraId="64352B0D"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w:t>
            </w:r>
          </w:p>
        </w:tc>
        <w:tc>
          <w:tcPr>
            <w:tcW w:w="660" w:type="dxa"/>
            <w:tcBorders>
              <w:top w:val="single" w:sz="4" w:space="0" w:color="ADD6EA"/>
              <w:left w:val="nil"/>
              <w:bottom w:val="nil"/>
              <w:right w:val="nil"/>
            </w:tcBorders>
            <w:shd w:val="clear" w:color="auto" w:fill="auto"/>
            <w:vAlign w:val="bottom"/>
            <w:hideMark/>
          </w:tcPr>
          <w:p w14:paraId="66C1711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4</w:t>
            </w:r>
          </w:p>
        </w:tc>
        <w:tc>
          <w:tcPr>
            <w:tcW w:w="865" w:type="dxa"/>
            <w:tcBorders>
              <w:top w:val="single" w:sz="4" w:space="0" w:color="ADD6EA"/>
              <w:left w:val="nil"/>
              <w:bottom w:val="nil"/>
              <w:right w:val="nil"/>
            </w:tcBorders>
            <w:shd w:val="clear" w:color="auto" w:fill="auto"/>
            <w:vAlign w:val="bottom"/>
            <w:hideMark/>
          </w:tcPr>
          <w:p w14:paraId="261CFB6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18</w:t>
            </w:r>
          </w:p>
        </w:tc>
      </w:tr>
      <w:tr w:rsidR="00987DE6" w:rsidRPr="006D3CF3" w14:paraId="3EBA3E97" w14:textId="77777777">
        <w:trPr>
          <w:trHeight w:val="315"/>
        </w:trPr>
        <w:tc>
          <w:tcPr>
            <w:tcW w:w="2840" w:type="dxa"/>
            <w:tcBorders>
              <w:top w:val="single" w:sz="4" w:space="0" w:color="ADD6EA"/>
              <w:left w:val="nil"/>
              <w:bottom w:val="nil"/>
              <w:right w:val="nil"/>
            </w:tcBorders>
            <w:shd w:val="clear" w:color="auto" w:fill="auto"/>
            <w:vAlign w:val="bottom"/>
            <w:hideMark/>
          </w:tcPr>
          <w:p w14:paraId="4FBC046B" w14:textId="77777777" w:rsidR="00987DE6" w:rsidRPr="006D3CF3" w:rsidRDefault="00987DE6">
            <w:pPr>
              <w:keepNext/>
              <w:tabs>
                <w:tab w:val="clear" w:pos="567"/>
              </w:tabs>
              <w:spacing w:before="0" w:line="240" w:lineRule="auto"/>
              <w:rPr>
                <w:rFonts w:eastAsia="Times New Roman" w:cs="Open Sans Light"/>
                <w:color w:val="000000"/>
                <w:sz w:val="16"/>
                <w:szCs w:val="16"/>
                <w:lang w:eastAsia="en-AU"/>
              </w:rPr>
            </w:pPr>
            <w:r w:rsidRPr="006D3CF3">
              <w:rPr>
                <w:rFonts w:eastAsia="Times New Roman" w:cs="Open Sans Light"/>
                <w:color w:val="000000"/>
                <w:sz w:val="16"/>
                <w:szCs w:val="16"/>
                <w:lang w:eastAsia="en-AU"/>
              </w:rPr>
              <w:t>Environmental protection</w:t>
            </w:r>
          </w:p>
        </w:tc>
        <w:tc>
          <w:tcPr>
            <w:tcW w:w="640" w:type="dxa"/>
            <w:tcBorders>
              <w:top w:val="single" w:sz="4" w:space="0" w:color="ADD6EA"/>
              <w:left w:val="nil"/>
              <w:bottom w:val="nil"/>
              <w:right w:val="nil"/>
            </w:tcBorders>
            <w:shd w:val="clear" w:color="auto" w:fill="auto"/>
            <w:vAlign w:val="bottom"/>
            <w:hideMark/>
          </w:tcPr>
          <w:p w14:paraId="7B025090"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9</w:t>
            </w:r>
          </w:p>
        </w:tc>
        <w:tc>
          <w:tcPr>
            <w:tcW w:w="720" w:type="dxa"/>
            <w:tcBorders>
              <w:top w:val="single" w:sz="4" w:space="0" w:color="ADD6EA"/>
              <w:left w:val="nil"/>
              <w:bottom w:val="nil"/>
              <w:right w:val="nil"/>
            </w:tcBorders>
            <w:shd w:val="clear" w:color="auto" w:fill="auto"/>
            <w:vAlign w:val="bottom"/>
            <w:hideMark/>
          </w:tcPr>
          <w:p w14:paraId="22D9A065"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-8</w:t>
            </w:r>
          </w:p>
        </w:tc>
        <w:tc>
          <w:tcPr>
            <w:tcW w:w="560" w:type="dxa"/>
            <w:tcBorders>
              <w:top w:val="single" w:sz="4" w:space="0" w:color="ADD6EA"/>
              <w:left w:val="nil"/>
              <w:bottom w:val="nil"/>
              <w:right w:val="nil"/>
            </w:tcBorders>
            <w:shd w:val="clear" w:color="auto" w:fill="auto"/>
            <w:vAlign w:val="bottom"/>
            <w:hideMark/>
          </w:tcPr>
          <w:p w14:paraId="11EB14BE"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-10</w:t>
            </w:r>
          </w:p>
        </w:tc>
        <w:tc>
          <w:tcPr>
            <w:tcW w:w="540" w:type="dxa"/>
            <w:tcBorders>
              <w:top w:val="single" w:sz="4" w:space="0" w:color="ADD6EA"/>
              <w:left w:val="nil"/>
              <w:bottom w:val="nil"/>
              <w:right w:val="nil"/>
            </w:tcBorders>
            <w:shd w:val="clear" w:color="auto" w:fill="auto"/>
            <w:vAlign w:val="bottom"/>
            <w:hideMark/>
          </w:tcPr>
          <w:p w14:paraId="02876C88"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14</w:t>
            </w:r>
          </w:p>
        </w:tc>
        <w:tc>
          <w:tcPr>
            <w:tcW w:w="540" w:type="dxa"/>
            <w:tcBorders>
              <w:top w:val="single" w:sz="4" w:space="0" w:color="ADD6EA"/>
              <w:left w:val="nil"/>
              <w:bottom w:val="nil"/>
              <w:right w:val="nil"/>
            </w:tcBorders>
            <w:shd w:val="clear" w:color="auto" w:fill="auto"/>
            <w:vAlign w:val="bottom"/>
            <w:hideMark/>
          </w:tcPr>
          <w:p w14:paraId="205B5707"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-7</w:t>
            </w:r>
          </w:p>
        </w:tc>
        <w:tc>
          <w:tcPr>
            <w:tcW w:w="540" w:type="dxa"/>
            <w:tcBorders>
              <w:top w:val="single" w:sz="4" w:space="0" w:color="ADD6EA"/>
              <w:left w:val="nil"/>
              <w:bottom w:val="nil"/>
              <w:right w:val="nil"/>
            </w:tcBorders>
            <w:shd w:val="clear" w:color="auto" w:fill="auto"/>
            <w:vAlign w:val="bottom"/>
            <w:hideMark/>
          </w:tcPr>
          <w:p w14:paraId="6B26752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-3</w:t>
            </w:r>
          </w:p>
        </w:tc>
        <w:tc>
          <w:tcPr>
            <w:tcW w:w="600" w:type="dxa"/>
            <w:tcBorders>
              <w:top w:val="single" w:sz="4" w:space="0" w:color="ADD6EA"/>
              <w:left w:val="nil"/>
              <w:bottom w:val="nil"/>
              <w:right w:val="nil"/>
            </w:tcBorders>
            <w:shd w:val="clear" w:color="auto" w:fill="auto"/>
            <w:vAlign w:val="bottom"/>
            <w:hideMark/>
          </w:tcPr>
          <w:p w14:paraId="3D69EA5B"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3</w:t>
            </w:r>
          </w:p>
        </w:tc>
        <w:tc>
          <w:tcPr>
            <w:tcW w:w="660" w:type="dxa"/>
            <w:tcBorders>
              <w:top w:val="single" w:sz="4" w:space="0" w:color="ADD6EA"/>
              <w:left w:val="nil"/>
              <w:bottom w:val="nil"/>
              <w:right w:val="nil"/>
            </w:tcBorders>
            <w:shd w:val="clear" w:color="auto" w:fill="auto"/>
            <w:vAlign w:val="bottom"/>
            <w:hideMark/>
          </w:tcPr>
          <w:p w14:paraId="23508917"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3</w:t>
            </w:r>
          </w:p>
        </w:tc>
        <w:tc>
          <w:tcPr>
            <w:tcW w:w="865" w:type="dxa"/>
            <w:tcBorders>
              <w:top w:val="single" w:sz="4" w:space="0" w:color="ADD6EA"/>
              <w:left w:val="nil"/>
              <w:bottom w:val="nil"/>
              <w:right w:val="nil"/>
            </w:tcBorders>
            <w:shd w:val="clear" w:color="auto" w:fill="auto"/>
            <w:vAlign w:val="bottom"/>
            <w:hideMark/>
          </w:tcPr>
          <w:p w14:paraId="63A7FDA3" w14:textId="77777777" w:rsidR="00987DE6" w:rsidRPr="006D3CF3" w:rsidRDefault="00987DE6">
            <w:pPr>
              <w:keepNext/>
              <w:tabs>
                <w:tab w:val="clear" w:pos="567"/>
              </w:tabs>
              <w:spacing w:before="0" w:line="240" w:lineRule="auto"/>
              <w:jc w:val="right"/>
              <w:rPr>
                <w:rFonts w:eastAsia="Times New Roman" w:cs="Open Sans Light"/>
                <w:color w:val="000000"/>
                <w:sz w:val="16"/>
                <w:szCs w:val="16"/>
                <w:lang w:eastAsia="en-AU"/>
              </w:rPr>
            </w:pPr>
            <w:r w:rsidRPr="006D3CF3">
              <w:rPr>
                <w:rFonts w:eastAsia="Times New Roman" w:cs="Open Sans Light"/>
                <w:color w:val="000000"/>
                <w:sz w:val="16"/>
                <w:szCs w:val="16"/>
                <w:lang w:eastAsia="en-AU"/>
              </w:rPr>
              <w:t>28</w:t>
            </w:r>
          </w:p>
        </w:tc>
      </w:tr>
      <w:tr w:rsidR="00987DE6" w:rsidRPr="006D3CF3" w14:paraId="2330AF55" w14:textId="77777777">
        <w:trPr>
          <w:trHeight w:val="259"/>
        </w:trPr>
        <w:tc>
          <w:tcPr>
            <w:tcW w:w="2840" w:type="dxa"/>
            <w:tcBorders>
              <w:top w:val="single" w:sz="4" w:space="0" w:color="ADD6EA"/>
              <w:left w:val="nil"/>
              <w:bottom w:val="nil"/>
              <w:right w:val="nil"/>
            </w:tcBorders>
            <w:shd w:val="clear" w:color="000000" w:fill="D6E7F0"/>
            <w:vAlign w:val="bottom"/>
            <w:hideMark/>
          </w:tcPr>
          <w:p w14:paraId="0A0001AC" w14:textId="77777777" w:rsidR="00987DE6" w:rsidRPr="006D3CF3" w:rsidRDefault="00987DE6">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Total ($m)</w:t>
            </w:r>
          </w:p>
        </w:tc>
        <w:tc>
          <w:tcPr>
            <w:tcW w:w="640" w:type="dxa"/>
            <w:tcBorders>
              <w:top w:val="single" w:sz="4" w:space="0" w:color="ADD6EA"/>
              <w:left w:val="nil"/>
              <w:bottom w:val="nil"/>
              <w:right w:val="nil"/>
            </w:tcBorders>
            <w:shd w:val="clear" w:color="000000" w:fill="D6E7F0"/>
            <w:noWrap/>
            <w:vAlign w:val="bottom"/>
            <w:hideMark/>
          </w:tcPr>
          <w:p w14:paraId="3D4CDCA8"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-248</w:t>
            </w:r>
          </w:p>
        </w:tc>
        <w:tc>
          <w:tcPr>
            <w:tcW w:w="720" w:type="dxa"/>
            <w:tcBorders>
              <w:top w:val="single" w:sz="4" w:space="0" w:color="ADD6EA"/>
              <w:left w:val="nil"/>
              <w:bottom w:val="nil"/>
              <w:right w:val="nil"/>
            </w:tcBorders>
            <w:shd w:val="clear" w:color="000000" w:fill="D6E7F0"/>
            <w:noWrap/>
            <w:vAlign w:val="bottom"/>
            <w:hideMark/>
          </w:tcPr>
          <w:p w14:paraId="48B9E336"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-287</w:t>
            </w:r>
          </w:p>
        </w:tc>
        <w:tc>
          <w:tcPr>
            <w:tcW w:w="560" w:type="dxa"/>
            <w:tcBorders>
              <w:top w:val="single" w:sz="4" w:space="0" w:color="ADD6EA"/>
              <w:left w:val="nil"/>
              <w:bottom w:val="nil"/>
              <w:right w:val="nil"/>
            </w:tcBorders>
            <w:shd w:val="clear" w:color="000000" w:fill="D6E7F0"/>
            <w:noWrap/>
            <w:vAlign w:val="bottom"/>
            <w:hideMark/>
          </w:tcPr>
          <w:p w14:paraId="1E4E61B7"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68</w:t>
            </w:r>
          </w:p>
        </w:tc>
        <w:tc>
          <w:tcPr>
            <w:tcW w:w="540" w:type="dxa"/>
            <w:tcBorders>
              <w:top w:val="single" w:sz="4" w:space="0" w:color="ADD6EA"/>
              <w:left w:val="nil"/>
              <w:bottom w:val="nil"/>
              <w:right w:val="nil"/>
            </w:tcBorders>
            <w:shd w:val="clear" w:color="000000" w:fill="D6E7F0"/>
            <w:noWrap/>
            <w:vAlign w:val="bottom"/>
            <w:hideMark/>
          </w:tcPr>
          <w:p w14:paraId="40076DD1"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167</w:t>
            </w:r>
          </w:p>
        </w:tc>
        <w:tc>
          <w:tcPr>
            <w:tcW w:w="540" w:type="dxa"/>
            <w:tcBorders>
              <w:top w:val="single" w:sz="4" w:space="0" w:color="ADD6EA"/>
              <w:left w:val="nil"/>
              <w:bottom w:val="nil"/>
              <w:right w:val="nil"/>
            </w:tcBorders>
            <w:shd w:val="clear" w:color="000000" w:fill="D6E7F0"/>
            <w:noWrap/>
            <w:vAlign w:val="bottom"/>
            <w:hideMark/>
          </w:tcPr>
          <w:p w14:paraId="780CB793"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-11</w:t>
            </w:r>
          </w:p>
        </w:tc>
        <w:tc>
          <w:tcPr>
            <w:tcW w:w="540" w:type="dxa"/>
            <w:tcBorders>
              <w:top w:val="single" w:sz="4" w:space="0" w:color="ADD6EA"/>
              <w:left w:val="nil"/>
              <w:bottom w:val="nil"/>
              <w:right w:val="nil"/>
            </w:tcBorders>
            <w:shd w:val="clear" w:color="000000" w:fill="D6E7F0"/>
            <w:noWrap/>
            <w:vAlign w:val="bottom"/>
            <w:hideMark/>
          </w:tcPr>
          <w:p w14:paraId="1AEB7BA4"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-3</w:t>
            </w:r>
          </w:p>
        </w:tc>
        <w:tc>
          <w:tcPr>
            <w:tcW w:w="600" w:type="dxa"/>
            <w:tcBorders>
              <w:top w:val="single" w:sz="4" w:space="0" w:color="ADD6EA"/>
              <w:left w:val="nil"/>
              <w:bottom w:val="nil"/>
              <w:right w:val="nil"/>
            </w:tcBorders>
            <w:shd w:val="clear" w:color="000000" w:fill="D6E7F0"/>
            <w:noWrap/>
            <w:vAlign w:val="bottom"/>
            <w:hideMark/>
          </w:tcPr>
          <w:p w14:paraId="56F2F228"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-17</w:t>
            </w:r>
          </w:p>
        </w:tc>
        <w:tc>
          <w:tcPr>
            <w:tcW w:w="660" w:type="dxa"/>
            <w:tcBorders>
              <w:top w:val="single" w:sz="4" w:space="0" w:color="ADD6EA"/>
              <w:left w:val="nil"/>
              <w:bottom w:val="nil"/>
              <w:right w:val="nil"/>
            </w:tcBorders>
            <w:shd w:val="clear" w:color="000000" w:fill="D6E7F0"/>
            <w:noWrap/>
            <w:vAlign w:val="bottom"/>
            <w:hideMark/>
          </w:tcPr>
          <w:p w14:paraId="4140CF7C"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330</w:t>
            </w:r>
          </w:p>
        </w:tc>
        <w:tc>
          <w:tcPr>
            <w:tcW w:w="865" w:type="dxa"/>
            <w:tcBorders>
              <w:top w:val="single" w:sz="4" w:space="0" w:color="ADD6EA"/>
              <w:left w:val="nil"/>
              <w:bottom w:val="nil"/>
              <w:right w:val="nil"/>
            </w:tcBorders>
            <w:shd w:val="clear" w:color="000000" w:fill="D6E7F0"/>
            <w:noWrap/>
            <w:vAlign w:val="bottom"/>
            <w:hideMark/>
          </w:tcPr>
          <w:p w14:paraId="6E64918D"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623</w:t>
            </w:r>
          </w:p>
        </w:tc>
      </w:tr>
      <w:tr w:rsidR="00987DE6" w:rsidRPr="006D3CF3" w14:paraId="5AF5A058" w14:textId="77777777">
        <w:trPr>
          <w:trHeight w:val="259"/>
        </w:trPr>
        <w:tc>
          <w:tcPr>
            <w:tcW w:w="2840" w:type="dxa"/>
            <w:tcBorders>
              <w:top w:val="single" w:sz="4" w:space="0" w:color="ADD6EA"/>
              <w:left w:val="nil"/>
              <w:bottom w:val="single" w:sz="4" w:space="0" w:color="ADD6EA"/>
              <w:right w:val="nil"/>
            </w:tcBorders>
            <w:shd w:val="clear" w:color="000000" w:fill="B6D5E4"/>
            <w:vAlign w:val="bottom"/>
            <w:hideMark/>
          </w:tcPr>
          <w:p w14:paraId="1DC312F1" w14:textId="77777777" w:rsidR="00987DE6" w:rsidRPr="006D3CF3" w:rsidRDefault="00987DE6">
            <w:pPr>
              <w:keepNext/>
              <w:tabs>
                <w:tab w:val="clear" w:pos="567"/>
              </w:tabs>
              <w:spacing w:before="0" w:line="240" w:lineRule="auto"/>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Total ($pc)</w:t>
            </w:r>
          </w:p>
        </w:tc>
        <w:tc>
          <w:tcPr>
            <w:tcW w:w="640" w:type="dxa"/>
            <w:tcBorders>
              <w:top w:val="single" w:sz="4" w:space="0" w:color="ADD6EA"/>
              <w:left w:val="nil"/>
              <w:bottom w:val="single" w:sz="4" w:space="0" w:color="ADD6EA"/>
              <w:right w:val="nil"/>
            </w:tcBorders>
            <w:shd w:val="clear" w:color="000000" w:fill="B6D5E4"/>
            <w:noWrap/>
            <w:vAlign w:val="bottom"/>
            <w:hideMark/>
          </w:tcPr>
          <w:p w14:paraId="5FBA70D4"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-30</w:t>
            </w:r>
          </w:p>
        </w:tc>
        <w:tc>
          <w:tcPr>
            <w:tcW w:w="720" w:type="dxa"/>
            <w:tcBorders>
              <w:top w:val="single" w:sz="4" w:space="0" w:color="ADD6EA"/>
              <w:left w:val="nil"/>
              <w:bottom w:val="single" w:sz="4" w:space="0" w:color="ADD6EA"/>
              <w:right w:val="nil"/>
            </w:tcBorders>
            <w:shd w:val="clear" w:color="000000" w:fill="B6D5E4"/>
            <w:noWrap/>
            <w:vAlign w:val="bottom"/>
            <w:hideMark/>
          </w:tcPr>
          <w:p w14:paraId="0E876796"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-42</w:t>
            </w:r>
          </w:p>
        </w:tc>
        <w:tc>
          <w:tcPr>
            <w:tcW w:w="560" w:type="dxa"/>
            <w:tcBorders>
              <w:top w:val="single" w:sz="4" w:space="0" w:color="ADD6EA"/>
              <w:left w:val="nil"/>
              <w:bottom w:val="single" w:sz="4" w:space="0" w:color="ADD6EA"/>
              <w:right w:val="nil"/>
            </w:tcBorders>
            <w:shd w:val="clear" w:color="000000" w:fill="B6D5E4"/>
            <w:noWrap/>
            <w:vAlign w:val="bottom"/>
            <w:hideMark/>
          </w:tcPr>
          <w:p w14:paraId="7B9D8E8D"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12</w:t>
            </w:r>
          </w:p>
        </w:tc>
        <w:tc>
          <w:tcPr>
            <w:tcW w:w="540" w:type="dxa"/>
            <w:tcBorders>
              <w:top w:val="single" w:sz="4" w:space="0" w:color="ADD6EA"/>
              <w:left w:val="nil"/>
              <w:bottom w:val="single" w:sz="4" w:space="0" w:color="ADD6EA"/>
              <w:right w:val="nil"/>
            </w:tcBorders>
            <w:shd w:val="clear" w:color="000000" w:fill="B6D5E4"/>
            <w:noWrap/>
            <w:vAlign w:val="bottom"/>
            <w:hideMark/>
          </w:tcPr>
          <w:p w14:paraId="6672A5BD"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59</w:t>
            </w:r>
          </w:p>
        </w:tc>
        <w:tc>
          <w:tcPr>
            <w:tcW w:w="540" w:type="dxa"/>
            <w:tcBorders>
              <w:top w:val="single" w:sz="4" w:space="0" w:color="ADD6EA"/>
              <w:left w:val="nil"/>
              <w:bottom w:val="single" w:sz="4" w:space="0" w:color="ADD6EA"/>
              <w:right w:val="nil"/>
            </w:tcBorders>
            <w:shd w:val="clear" w:color="000000" w:fill="B6D5E4"/>
            <w:noWrap/>
            <w:vAlign w:val="bottom"/>
            <w:hideMark/>
          </w:tcPr>
          <w:p w14:paraId="574D40DD"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-6</w:t>
            </w:r>
          </w:p>
        </w:tc>
        <w:tc>
          <w:tcPr>
            <w:tcW w:w="540" w:type="dxa"/>
            <w:tcBorders>
              <w:top w:val="single" w:sz="4" w:space="0" w:color="ADD6EA"/>
              <w:left w:val="nil"/>
              <w:bottom w:val="single" w:sz="4" w:space="0" w:color="ADD6EA"/>
              <w:right w:val="nil"/>
            </w:tcBorders>
            <w:shd w:val="clear" w:color="000000" w:fill="B6D5E4"/>
            <w:noWrap/>
            <w:vAlign w:val="bottom"/>
            <w:hideMark/>
          </w:tcPr>
          <w:p w14:paraId="49BE4C21"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-5</w:t>
            </w:r>
          </w:p>
        </w:tc>
        <w:tc>
          <w:tcPr>
            <w:tcW w:w="600" w:type="dxa"/>
            <w:tcBorders>
              <w:top w:val="single" w:sz="4" w:space="0" w:color="ADD6EA"/>
              <w:left w:val="nil"/>
              <w:bottom w:val="single" w:sz="4" w:space="0" w:color="ADD6EA"/>
              <w:right w:val="nil"/>
            </w:tcBorders>
            <w:shd w:val="clear" w:color="000000" w:fill="B6D5E4"/>
            <w:noWrap/>
            <w:vAlign w:val="bottom"/>
            <w:hideMark/>
          </w:tcPr>
          <w:p w14:paraId="247B72C5"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-35</w:t>
            </w:r>
          </w:p>
        </w:tc>
        <w:tc>
          <w:tcPr>
            <w:tcW w:w="660" w:type="dxa"/>
            <w:tcBorders>
              <w:top w:val="single" w:sz="4" w:space="0" w:color="ADD6EA"/>
              <w:left w:val="nil"/>
              <w:bottom w:val="single" w:sz="4" w:space="0" w:color="ADD6EA"/>
              <w:right w:val="nil"/>
            </w:tcBorders>
            <w:shd w:val="clear" w:color="000000" w:fill="B6D5E4"/>
            <w:noWrap/>
            <w:vAlign w:val="bottom"/>
            <w:hideMark/>
          </w:tcPr>
          <w:p w14:paraId="2EEEAECF"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1,270</w:t>
            </w:r>
          </w:p>
        </w:tc>
        <w:tc>
          <w:tcPr>
            <w:tcW w:w="865" w:type="dxa"/>
            <w:tcBorders>
              <w:top w:val="single" w:sz="4" w:space="0" w:color="ADD6EA"/>
              <w:left w:val="nil"/>
              <w:bottom w:val="single" w:sz="4" w:space="0" w:color="ADD6EA"/>
              <w:right w:val="nil"/>
            </w:tcBorders>
            <w:shd w:val="clear" w:color="000000" w:fill="B6D5E4"/>
            <w:noWrap/>
            <w:vAlign w:val="bottom"/>
            <w:hideMark/>
          </w:tcPr>
          <w:p w14:paraId="15B4FA5E" w14:textId="77777777" w:rsidR="00987DE6" w:rsidRPr="006D3CF3" w:rsidRDefault="00987DE6">
            <w:pPr>
              <w:keepNext/>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D3CF3">
              <w:rPr>
                <w:rFonts w:ascii="Open Sans Semibold" w:eastAsia="Times New Roman" w:hAnsi="Open Sans Semibold" w:cs="Open Sans Semibold"/>
                <w:color w:val="000000"/>
                <w:sz w:val="16"/>
                <w:szCs w:val="16"/>
                <w:lang w:eastAsia="en-AU"/>
              </w:rPr>
              <w:t>24</w:t>
            </w:r>
          </w:p>
        </w:tc>
      </w:tr>
    </w:tbl>
    <w:p w14:paraId="1046B344" w14:textId="65612C91" w:rsidR="0025101F" w:rsidRDefault="60228BE7" w:rsidP="00E71B85">
      <w:pPr>
        <w:pStyle w:val="CGC2025TableNote"/>
      </w:pPr>
      <w:r>
        <w:t>Source</w:t>
      </w:r>
      <w:r w:rsidR="45BB07D7">
        <w:t>:</w:t>
      </w:r>
      <w:r w:rsidR="009B787A">
        <w:tab/>
      </w:r>
      <w:r w:rsidR="45BB07D7">
        <w:t>Commission calculation, 2023 Update.</w:t>
      </w:r>
    </w:p>
    <w:p w14:paraId="7377F22C" w14:textId="67B025D4" w:rsidR="00E71B85" w:rsidRPr="00B64935" w:rsidRDefault="00C626ED" w:rsidP="00C626ED">
      <w:pPr>
        <w:pStyle w:val="CGC2025ParaNumbers"/>
      </w:pPr>
      <w:r w:rsidRPr="00C626ED">
        <w:t xml:space="preserve">Further detail on service provision arrangements, the scope of the adjusted budget and the underlying conceptual cases for the assessment methods are explained in Volume 2 Chapter 18 </w:t>
      </w:r>
      <w:r w:rsidR="00431A59">
        <w:t>‘</w:t>
      </w:r>
      <w:r w:rsidRPr="00C626ED">
        <w:t>Services to communities</w:t>
      </w:r>
      <w:r w:rsidR="00431A59">
        <w:t>’</w:t>
      </w:r>
      <w:r w:rsidRPr="00C626ED">
        <w:t xml:space="preserve"> of the </w:t>
      </w:r>
      <w:hyperlink r:id="rId16" w:history="1">
        <w:r w:rsidRPr="006C79F5">
          <w:rPr>
            <w:rStyle w:val="Hyperlink"/>
          </w:rPr>
          <w:t>Report on GST Revenue Sharing Relativities, 2020 Review.</w:t>
        </w:r>
      </w:hyperlink>
    </w:p>
    <w:p w14:paraId="3653EB98" w14:textId="7053B564" w:rsidR="00344182" w:rsidRPr="00EE28A4" w:rsidRDefault="00D45001" w:rsidP="00940E6F">
      <w:pPr>
        <w:pStyle w:val="Heading2"/>
      </w:pPr>
      <w:bookmarkStart w:id="27" w:name="_Toc138157867"/>
      <w:r w:rsidRPr="00D45001">
        <w:t>What has changed since the 2020 Review?</w:t>
      </w:r>
      <w:bookmarkEnd w:id="13"/>
      <w:bookmarkEnd w:id="14"/>
      <w:bookmarkEnd w:id="15"/>
      <w:bookmarkEnd w:id="16"/>
      <w:bookmarkEnd w:id="27"/>
      <w:r w:rsidRPr="00D45001">
        <w:t xml:space="preserve"> </w:t>
      </w:r>
      <w:bookmarkEnd w:id="17"/>
    </w:p>
    <w:p w14:paraId="6D885FED" w14:textId="3B0F3F4A" w:rsidR="00BF59CA" w:rsidRPr="00BF59CA" w:rsidRDefault="00940E6F" w:rsidP="00BF59CA">
      <w:pPr>
        <w:pStyle w:val="Heading3"/>
      </w:pPr>
      <w:bookmarkStart w:id="28" w:name="_Toc138157868"/>
      <w:r>
        <w:t xml:space="preserve">Potential increase in government </w:t>
      </w:r>
      <w:r w:rsidR="001D5792">
        <w:t>spending on natural disaster mitigation</w:t>
      </w:r>
      <w:bookmarkEnd w:id="28"/>
    </w:p>
    <w:p w14:paraId="4B3418AD" w14:textId="77777777" w:rsidR="00BB5D66" w:rsidRPr="00BB5D66" w:rsidRDefault="00BB5D66" w:rsidP="00BB5D66">
      <w:pPr>
        <w:pStyle w:val="CGC2025ParaNumbers"/>
      </w:pPr>
      <w:bookmarkStart w:id="29" w:name="_Toc121741487"/>
      <w:bookmarkStart w:id="30" w:name="_Toc127428353"/>
      <w:bookmarkStart w:id="31" w:name="_Toc132729106"/>
      <w:bookmarkStart w:id="32" w:name="_Toc133236151"/>
      <w:bookmarkStart w:id="33" w:name="_Toc133236177"/>
      <w:r w:rsidRPr="00BB5D66">
        <w:t xml:space="preserve">State spending on natural disaster mitigation is not separately assessed. These expenses are likely to be classified to either the environmental protection component in the services to </w:t>
      </w:r>
      <w:proofErr w:type="gramStart"/>
      <w:r w:rsidRPr="00BB5D66">
        <w:t>communities</w:t>
      </w:r>
      <w:proofErr w:type="gramEnd"/>
      <w:r w:rsidRPr="00BB5D66">
        <w:t xml:space="preserve"> category or to the other expenses category and assessed on an equal per capita basis. </w:t>
      </w:r>
    </w:p>
    <w:p w14:paraId="28A37194" w14:textId="4C4CC182" w:rsidR="00BB5D66" w:rsidRPr="00BB5D66" w:rsidRDefault="00BB5D66" w:rsidP="00BB5D66">
      <w:pPr>
        <w:pStyle w:val="CGC2025ParaNumbers"/>
      </w:pPr>
      <w:r w:rsidRPr="00BB5D66">
        <w:t>The frequency and severity of natural disaster events is predicted to further increase</w:t>
      </w:r>
      <w:r w:rsidR="00015336">
        <w:t>.</w:t>
      </w:r>
      <w:r w:rsidR="00132CA0">
        <w:rPr>
          <w:rStyle w:val="FootnoteReference"/>
        </w:rPr>
        <w:footnoteReference w:id="4"/>
      </w:r>
      <w:r w:rsidRPr="00BB5D66">
        <w:t xml:space="preserve"> The Commission is seeking state views on whether there will be a significant increase in spending on natural disaster mitigation in the near term in response to changes in the climate, which may justify a separate assessment of these expenses. </w:t>
      </w:r>
    </w:p>
    <w:p w14:paraId="112CD9FC" w14:textId="77777777" w:rsidR="00BB7B9C" w:rsidRPr="00BB7B9C" w:rsidRDefault="00BB7B9C" w:rsidP="00BA57AF">
      <w:pPr>
        <w:pStyle w:val="Heading2"/>
        <w:keepNext/>
        <w:keepLines/>
      </w:pPr>
      <w:bookmarkStart w:id="34" w:name="_Toc138157869"/>
      <w:r w:rsidRPr="00BB7B9C">
        <w:lastRenderedPageBreak/>
        <w:t>Implications for assessment</w:t>
      </w:r>
      <w:bookmarkEnd w:id="29"/>
      <w:bookmarkEnd w:id="30"/>
      <w:bookmarkEnd w:id="31"/>
      <w:bookmarkEnd w:id="32"/>
      <w:bookmarkEnd w:id="33"/>
      <w:bookmarkEnd w:id="34"/>
    </w:p>
    <w:p w14:paraId="31AFD5D7" w14:textId="77777777" w:rsidR="004757DC" w:rsidRPr="004757DC" w:rsidRDefault="004757DC" w:rsidP="00BA57AF">
      <w:pPr>
        <w:pStyle w:val="CGC2025ParaNumbers"/>
        <w:keepNext/>
        <w:keepLines/>
      </w:pPr>
      <w:bookmarkStart w:id="35" w:name="_Toc132729107"/>
      <w:bookmarkStart w:id="36" w:name="_Toc133236152"/>
      <w:bookmarkStart w:id="37" w:name="_Toc133236178"/>
      <w:r w:rsidRPr="004757DC">
        <w:t xml:space="preserve">The Commission’s preliminary view is that the services to </w:t>
      </w:r>
      <w:proofErr w:type="gramStart"/>
      <w:r w:rsidRPr="004757DC">
        <w:t>communities</w:t>
      </w:r>
      <w:proofErr w:type="gramEnd"/>
      <w:r w:rsidRPr="004757DC">
        <w:t xml:space="preserve"> assessment methods remain fit for purpose.</w:t>
      </w:r>
    </w:p>
    <w:p w14:paraId="41AB70C6" w14:textId="77777777" w:rsidR="004757DC" w:rsidRPr="004757DC" w:rsidRDefault="004757DC" w:rsidP="007A6284">
      <w:pPr>
        <w:pStyle w:val="CGC2025ParaNumbers"/>
        <w:keepNext/>
        <w:keepLines/>
      </w:pPr>
      <w:r w:rsidRPr="004757DC">
        <w:t>However, one issue has been identified for consideration during the 2025 Review:</w:t>
      </w:r>
    </w:p>
    <w:p w14:paraId="69122356" w14:textId="23AD83FB" w:rsidR="004757DC" w:rsidRPr="004757DC" w:rsidRDefault="004757DC" w:rsidP="007A6284">
      <w:pPr>
        <w:pStyle w:val="CGC2025Bullet1"/>
        <w:keepNext/>
        <w:keepLines/>
      </w:pPr>
      <w:r w:rsidRPr="004757DC">
        <w:t xml:space="preserve">if states increase spending on natural disaster mitigation, should these expenses be assessed separately </w:t>
      </w:r>
      <w:r w:rsidR="00D014F8">
        <w:t>from</w:t>
      </w:r>
      <w:r w:rsidRPr="004757DC">
        <w:t xml:space="preserve"> other environmental protection expenses? </w:t>
      </w:r>
    </w:p>
    <w:p w14:paraId="6F28DBDF" w14:textId="5C0C9ADD" w:rsidR="00BB7B9C" w:rsidRPr="00BB7B9C" w:rsidRDefault="00F663AB" w:rsidP="00F91011">
      <w:pPr>
        <w:pStyle w:val="Heading3"/>
      </w:pPr>
      <w:bookmarkStart w:id="38" w:name="_Toc138157870"/>
      <w:r w:rsidRPr="00F663AB">
        <w:t>Potential increased spending on natural disaster mitigation</w:t>
      </w:r>
      <w:bookmarkEnd w:id="35"/>
      <w:bookmarkEnd w:id="36"/>
      <w:bookmarkEnd w:id="37"/>
      <w:bookmarkEnd w:id="38"/>
    </w:p>
    <w:p w14:paraId="14484284" w14:textId="77777777" w:rsidR="00F14331" w:rsidRPr="00F14331" w:rsidRDefault="00F14331" w:rsidP="00F14331">
      <w:pPr>
        <w:pStyle w:val="CGC2025ParaNumbers"/>
      </w:pPr>
      <w:r w:rsidRPr="00F14331">
        <w:t>If greater recognition of the consequences of climate change results in increased spending on natural disaster mitigation, the Commission may need to consider separately assessing state needs for mitigation spending.</w:t>
      </w:r>
    </w:p>
    <w:p w14:paraId="332C78BA" w14:textId="77777777" w:rsidR="00F14331" w:rsidRPr="00F14331" w:rsidRDefault="00F14331" w:rsidP="00E12530">
      <w:pPr>
        <w:pStyle w:val="CGC2025ParaNumbers"/>
      </w:pPr>
      <w:r w:rsidRPr="00F14331">
        <w:t>Consistent with the assessment guidelines, a separate assessment would require:</w:t>
      </w:r>
    </w:p>
    <w:p w14:paraId="4C2048F1" w14:textId="77777777" w:rsidR="00F14331" w:rsidRPr="00F14331" w:rsidRDefault="00F14331" w:rsidP="00E12530">
      <w:pPr>
        <w:pStyle w:val="CGC2025Bullet1"/>
      </w:pPr>
      <w:r w:rsidRPr="00F14331">
        <w:t>a conceptual case that some states need to spend more than others on natural disaster mitigation (driver of need)</w:t>
      </w:r>
    </w:p>
    <w:p w14:paraId="0D9B296F" w14:textId="77777777" w:rsidR="00F14331" w:rsidRPr="00F14331" w:rsidRDefault="00F14331" w:rsidP="00E12530">
      <w:pPr>
        <w:pStyle w:val="CGC2025Bullet1"/>
      </w:pPr>
      <w:r w:rsidRPr="00F14331">
        <w:t xml:space="preserve">a reliable method for estimating the driver of </w:t>
      </w:r>
      <w:proofErr w:type="gramStart"/>
      <w:r w:rsidRPr="00F14331">
        <w:t>need</w:t>
      </w:r>
      <w:proofErr w:type="gramEnd"/>
    </w:p>
    <w:p w14:paraId="14913FAC" w14:textId="36C49908" w:rsidR="00F14331" w:rsidRPr="00F14331" w:rsidRDefault="00F14331" w:rsidP="00E12530">
      <w:pPr>
        <w:pStyle w:val="CGC2025Bullet1"/>
      </w:pPr>
      <w:r w:rsidRPr="00F14331">
        <w:t xml:space="preserve">data that </w:t>
      </w:r>
      <w:r w:rsidR="00D014F8">
        <w:t>are</w:t>
      </w:r>
      <w:r w:rsidRPr="00F14331">
        <w:t xml:space="preserve"> fit for purpose and of suitable </w:t>
      </w:r>
      <w:proofErr w:type="gramStart"/>
      <w:r w:rsidRPr="00F14331">
        <w:t>quality</w:t>
      </w:r>
      <w:proofErr w:type="gramEnd"/>
    </w:p>
    <w:p w14:paraId="234473BE" w14:textId="14175E0A" w:rsidR="00F14331" w:rsidRPr="00F14331" w:rsidRDefault="00F14331" w:rsidP="00E12530">
      <w:pPr>
        <w:pStyle w:val="CGC2025Bullet1"/>
      </w:pPr>
      <w:r w:rsidRPr="00F14331">
        <w:t>a material impact on the distribution of GST</w:t>
      </w:r>
      <w:r w:rsidR="00CC4269">
        <w:t>.</w:t>
      </w:r>
      <w:r w:rsidR="00E12530">
        <w:rPr>
          <w:rStyle w:val="FootnoteReference"/>
        </w:rPr>
        <w:footnoteReference w:id="5"/>
      </w:r>
    </w:p>
    <w:p w14:paraId="1418F3BA" w14:textId="77777777" w:rsidR="00F14331" w:rsidRPr="001A7FC8" w:rsidRDefault="00F14331" w:rsidP="001A7FC8">
      <w:pPr>
        <w:pStyle w:val="Heading4"/>
      </w:pPr>
      <w:r w:rsidRPr="001A7FC8">
        <w:t>Existing state spending on natural disaster mitigation</w:t>
      </w:r>
    </w:p>
    <w:p w14:paraId="1C4AE6C9" w14:textId="3047D99F" w:rsidR="00F14331" w:rsidRDefault="00F14331" w:rsidP="001A7FC8">
      <w:pPr>
        <w:pStyle w:val="CGC2025ParaNumbers"/>
      </w:pPr>
      <w:r w:rsidRPr="00F14331">
        <w:t xml:space="preserve">For many years the National Partnership on Disaster Risk Reduction has supported state initiatives to mitigate the effects of natural disasters. The current agreement runs from March 2020 to June 2024. For each year of the agreement, total spending is estimated to be around $42 million, funded equally by the Commonwealth and the states (see </w:t>
      </w:r>
      <w:r w:rsidR="00904E38">
        <w:fldChar w:fldCharType="begin"/>
      </w:r>
      <w:r w:rsidR="00904E38">
        <w:instrText xml:space="preserve"> REF _Ref136851408 \h </w:instrText>
      </w:r>
      <w:r w:rsidR="00904E38">
        <w:fldChar w:fldCharType="separate"/>
      </w:r>
      <w:r w:rsidR="00904E38">
        <w:t xml:space="preserve">Table </w:t>
      </w:r>
      <w:r w:rsidR="00904E38">
        <w:rPr>
          <w:noProof/>
        </w:rPr>
        <w:t>5</w:t>
      </w:r>
      <w:r w:rsidR="00904E38">
        <w:fldChar w:fldCharType="end"/>
      </w:r>
      <w:r w:rsidRPr="00F14331">
        <w:t>). The Commission treats the Commonwealth payment as no impact on the basis that needs are not assessed for environmental protection.</w:t>
      </w:r>
    </w:p>
    <w:p w14:paraId="1FFB85CC" w14:textId="51F18C99" w:rsidR="001A7FC8" w:rsidRDefault="00E73B5A" w:rsidP="007A6284">
      <w:pPr>
        <w:pStyle w:val="CGC2025Caption"/>
        <w:keepNext/>
        <w:keepLines/>
        <w:tabs>
          <w:tab w:val="left" w:pos="1134"/>
        </w:tabs>
        <w:ind w:left="1134" w:hanging="1134"/>
      </w:pPr>
      <w:bookmarkStart w:id="39" w:name="_Ref136851408"/>
      <w:r>
        <w:lastRenderedPageBreak/>
        <w:t xml:space="preserve">Table </w:t>
      </w:r>
      <w:fldSimple w:instr=" SEQ Table \* ARABIC ">
        <w:r w:rsidR="000005BD">
          <w:rPr>
            <w:noProof/>
          </w:rPr>
          <w:t>5</w:t>
        </w:r>
      </w:fldSimple>
      <w:bookmarkEnd w:id="39"/>
      <w:r>
        <w:tab/>
      </w:r>
      <w:r w:rsidR="00AA59D5" w:rsidRPr="00AA59D5">
        <w:t>Estimated financial contribution</w:t>
      </w:r>
      <w:r w:rsidR="004C0AF4">
        <w:t>,</w:t>
      </w:r>
      <w:r w:rsidR="00AA59D5" w:rsidRPr="00AA59D5">
        <w:t xml:space="preserve"> National Partnership on Disaster Risk Reduction</w:t>
      </w:r>
    </w:p>
    <w:tbl>
      <w:tblPr>
        <w:tblW w:w="8959" w:type="dxa"/>
        <w:tblLook w:val="04A0" w:firstRow="1" w:lastRow="0" w:firstColumn="1" w:lastColumn="0" w:noHBand="0" w:noVBand="1"/>
      </w:tblPr>
      <w:tblGrid>
        <w:gridCol w:w="3261"/>
        <w:gridCol w:w="119"/>
        <w:gridCol w:w="700"/>
        <w:gridCol w:w="800"/>
        <w:gridCol w:w="800"/>
        <w:gridCol w:w="800"/>
        <w:gridCol w:w="800"/>
        <w:gridCol w:w="620"/>
        <w:gridCol w:w="1059"/>
      </w:tblGrid>
      <w:tr w:rsidR="006B595A" w:rsidRPr="00117C4C" w14:paraId="7D6B356C" w14:textId="77777777" w:rsidTr="008B6255">
        <w:trPr>
          <w:trHeight w:val="585"/>
        </w:trPr>
        <w:tc>
          <w:tcPr>
            <w:tcW w:w="3261" w:type="dxa"/>
            <w:tcBorders>
              <w:top w:val="nil"/>
              <w:left w:val="nil"/>
              <w:bottom w:val="single" w:sz="4" w:space="0" w:color="ADD6EA"/>
              <w:right w:val="nil"/>
            </w:tcBorders>
            <w:shd w:val="clear" w:color="000000" w:fill="006991"/>
            <w:noWrap/>
            <w:vAlign w:val="center"/>
            <w:hideMark/>
          </w:tcPr>
          <w:p w14:paraId="352CBF71"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17C4C">
              <w:rPr>
                <w:rFonts w:ascii="Open Sans Semibold" w:eastAsia="Times New Roman" w:hAnsi="Open Sans Semibold" w:cs="Open Sans Semibold"/>
                <w:color w:val="FFFFFF"/>
                <w:sz w:val="16"/>
                <w:szCs w:val="16"/>
                <w:lang w:eastAsia="en-AU"/>
              </w:rPr>
              <w:t> </w:t>
            </w:r>
          </w:p>
        </w:tc>
        <w:tc>
          <w:tcPr>
            <w:tcW w:w="819" w:type="dxa"/>
            <w:gridSpan w:val="2"/>
            <w:tcBorders>
              <w:top w:val="nil"/>
              <w:left w:val="nil"/>
              <w:bottom w:val="single" w:sz="4" w:space="0" w:color="ADD6EA"/>
              <w:right w:val="nil"/>
            </w:tcBorders>
            <w:shd w:val="clear" w:color="000000" w:fill="006991"/>
            <w:noWrap/>
            <w:vAlign w:val="center"/>
            <w:hideMark/>
          </w:tcPr>
          <w:p w14:paraId="10B91F28"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5"/>
                <w:szCs w:val="15"/>
                <w:lang w:eastAsia="en-AU"/>
              </w:rPr>
            </w:pPr>
            <w:r w:rsidRPr="00117C4C">
              <w:rPr>
                <w:rFonts w:ascii="Open Sans Semibold" w:eastAsia="Times New Roman" w:hAnsi="Open Sans Semibold" w:cs="Open Sans Semibold"/>
                <w:color w:val="FFFFFF"/>
                <w:sz w:val="15"/>
                <w:szCs w:val="15"/>
                <w:lang w:eastAsia="en-AU"/>
              </w:rPr>
              <w:t>2019-20</w:t>
            </w:r>
          </w:p>
        </w:tc>
        <w:tc>
          <w:tcPr>
            <w:tcW w:w="800" w:type="dxa"/>
            <w:tcBorders>
              <w:top w:val="nil"/>
              <w:left w:val="nil"/>
              <w:bottom w:val="single" w:sz="4" w:space="0" w:color="ADD6EA"/>
              <w:right w:val="nil"/>
            </w:tcBorders>
            <w:shd w:val="clear" w:color="000000" w:fill="006991"/>
            <w:noWrap/>
            <w:vAlign w:val="center"/>
            <w:hideMark/>
          </w:tcPr>
          <w:p w14:paraId="28ECF17D"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5"/>
                <w:szCs w:val="15"/>
                <w:lang w:eastAsia="en-AU"/>
              </w:rPr>
            </w:pPr>
            <w:r w:rsidRPr="00117C4C">
              <w:rPr>
                <w:rFonts w:ascii="Open Sans Semibold" w:eastAsia="Times New Roman" w:hAnsi="Open Sans Semibold" w:cs="Open Sans Semibold"/>
                <w:color w:val="FFFFFF"/>
                <w:sz w:val="15"/>
                <w:szCs w:val="15"/>
                <w:lang w:eastAsia="en-AU"/>
              </w:rPr>
              <w:t>2020-21</w:t>
            </w:r>
          </w:p>
        </w:tc>
        <w:tc>
          <w:tcPr>
            <w:tcW w:w="800" w:type="dxa"/>
            <w:tcBorders>
              <w:top w:val="nil"/>
              <w:left w:val="nil"/>
              <w:bottom w:val="single" w:sz="4" w:space="0" w:color="ADD6EA"/>
              <w:right w:val="nil"/>
            </w:tcBorders>
            <w:shd w:val="clear" w:color="000000" w:fill="006991"/>
            <w:noWrap/>
            <w:vAlign w:val="center"/>
            <w:hideMark/>
          </w:tcPr>
          <w:p w14:paraId="24F9057B"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5"/>
                <w:szCs w:val="15"/>
                <w:lang w:eastAsia="en-AU"/>
              </w:rPr>
            </w:pPr>
            <w:r w:rsidRPr="00117C4C">
              <w:rPr>
                <w:rFonts w:ascii="Open Sans Semibold" w:eastAsia="Times New Roman" w:hAnsi="Open Sans Semibold" w:cs="Open Sans Semibold"/>
                <w:color w:val="FFFFFF"/>
                <w:sz w:val="15"/>
                <w:szCs w:val="15"/>
                <w:lang w:eastAsia="en-AU"/>
              </w:rPr>
              <w:t>2021-22</w:t>
            </w:r>
          </w:p>
        </w:tc>
        <w:tc>
          <w:tcPr>
            <w:tcW w:w="800" w:type="dxa"/>
            <w:tcBorders>
              <w:top w:val="nil"/>
              <w:left w:val="nil"/>
              <w:bottom w:val="single" w:sz="4" w:space="0" w:color="ADD6EA"/>
              <w:right w:val="nil"/>
            </w:tcBorders>
            <w:shd w:val="clear" w:color="000000" w:fill="006991"/>
            <w:noWrap/>
            <w:vAlign w:val="center"/>
            <w:hideMark/>
          </w:tcPr>
          <w:p w14:paraId="0053F496"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5"/>
                <w:szCs w:val="15"/>
                <w:lang w:eastAsia="en-AU"/>
              </w:rPr>
            </w:pPr>
            <w:r w:rsidRPr="00117C4C">
              <w:rPr>
                <w:rFonts w:ascii="Open Sans Semibold" w:eastAsia="Times New Roman" w:hAnsi="Open Sans Semibold" w:cs="Open Sans Semibold"/>
                <w:color w:val="FFFFFF"/>
                <w:sz w:val="15"/>
                <w:szCs w:val="15"/>
                <w:lang w:eastAsia="en-AU"/>
              </w:rPr>
              <w:t>2022-23</w:t>
            </w:r>
          </w:p>
        </w:tc>
        <w:tc>
          <w:tcPr>
            <w:tcW w:w="800" w:type="dxa"/>
            <w:tcBorders>
              <w:top w:val="nil"/>
              <w:left w:val="nil"/>
              <w:bottom w:val="single" w:sz="4" w:space="0" w:color="ADD6EA"/>
              <w:right w:val="nil"/>
            </w:tcBorders>
            <w:shd w:val="clear" w:color="000000" w:fill="006991"/>
            <w:noWrap/>
            <w:vAlign w:val="center"/>
            <w:hideMark/>
          </w:tcPr>
          <w:p w14:paraId="2FDADB1C"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5"/>
                <w:szCs w:val="15"/>
                <w:lang w:eastAsia="en-AU"/>
              </w:rPr>
            </w:pPr>
            <w:r w:rsidRPr="00117C4C">
              <w:rPr>
                <w:rFonts w:ascii="Open Sans Semibold" w:eastAsia="Times New Roman" w:hAnsi="Open Sans Semibold" w:cs="Open Sans Semibold"/>
                <w:color w:val="FFFFFF"/>
                <w:sz w:val="15"/>
                <w:szCs w:val="15"/>
                <w:lang w:eastAsia="en-AU"/>
              </w:rPr>
              <w:t>2023-24</w:t>
            </w:r>
          </w:p>
        </w:tc>
        <w:tc>
          <w:tcPr>
            <w:tcW w:w="620" w:type="dxa"/>
            <w:tcBorders>
              <w:top w:val="nil"/>
              <w:left w:val="nil"/>
              <w:bottom w:val="single" w:sz="4" w:space="0" w:color="ADD6EA"/>
              <w:right w:val="nil"/>
            </w:tcBorders>
            <w:shd w:val="clear" w:color="000000" w:fill="006991"/>
            <w:noWrap/>
            <w:vAlign w:val="center"/>
            <w:hideMark/>
          </w:tcPr>
          <w:p w14:paraId="7A1498FC"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17C4C">
              <w:rPr>
                <w:rFonts w:ascii="Open Sans Semibold" w:eastAsia="Times New Roman" w:hAnsi="Open Sans Semibold" w:cs="Open Sans Semibold"/>
                <w:color w:val="FFFFFF"/>
                <w:sz w:val="16"/>
                <w:szCs w:val="16"/>
                <w:lang w:eastAsia="en-AU"/>
              </w:rPr>
              <w:t>Total</w:t>
            </w:r>
          </w:p>
        </w:tc>
        <w:tc>
          <w:tcPr>
            <w:tcW w:w="1059" w:type="dxa"/>
            <w:tcBorders>
              <w:top w:val="nil"/>
              <w:left w:val="nil"/>
              <w:bottom w:val="single" w:sz="4" w:space="0" w:color="ADD6EA"/>
              <w:right w:val="nil"/>
            </w:tcBorders>
            <w:shd w:val="clear" w:color="000000" w:fill="006991"/>
            <w:vAlign w:val="center"/>
            <w:hideMark/>
          </w:tcPr>
          <w:p w14:paraId="033E05A5"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17C4C">
              <w:rPr>
                <w:rFonts w:ascii="Open Sans Semibold" w:eastAsia="Times New Roman" w:hAnsi="Open Sans Semibold" w:cs="Open Sans Semibold"/>
                <w:color w:val="FFFFFF"/>
                <w:sz w:val="16"/>
                <w:szCs w:val="16"/>
                <w:lang w:eastAsia="en-AU"/>
              </w:rPr>
              <w:t>R</w:t>
            </w:r>
            <w:r>
              <w:rPr>
                <w:rFonts w:ascii="Open Sans Semibold" w:eastAsia="Times New Roman" w:hAnsi="Open Sans Semibold" w:cs="Open Sans Semibold"/>
                <w:color w:val="FFFFFF"/>
                <w:sz w:val="16"/>
                <w:szCs w:val="16"/>
                <w:lang w:eastAsia="en-AU"/>
              </w:rPr>
              <w:t>atio</w:t>
            </w:r>
            <w:r w:rsidRPr="00117C4C">
              <w:rPr>
                <w:rFonts w:ascii="Open Sans Semibold" w:eastAsia="Times New Roman" w:hAnsi="Open Sans Semibold" w:cs="Open Sans Semibold"/>
                <w:color w:val="FFFFFF"/>
                <w:sz w:val="16"/>
                <w:szCs w:val="16"/>
                <w:lang w:eastAsia="en-AU"/>
              </w:rPr>
              <w:t xml:space="preserve"> to population share</w:t>
            </w:r>
          </w:p>
        </w:tc>
      </w:tr>
      <w:tr w:rsidR="006B595A" w:rsidRPr="00117C4C" w14:paraId="70D9618E" w14:textId="77777777" w:rsidTr="008B6255">
        <w:trPr>
          <w:trHeight w:val="259"/>
        </w:trPr>
        <w:tc>
          <w:tcPr>
            <w:tcW w:w="3380" w:type="dxa"/>
            <w:gridSpan w:val="2"/>
            <w:tcBorders>
              <w:top w:val="nil"/>
              <w:left w:val="nil"/>
              <w:bottom w:val="nil"/>
              <w:right w:val="nil"/>
            </w:tcBorders>
            <w:shd w:val="clear" w:color="000000" w:fill="B6D5E4"/>
            <w:vAlign w:val="bottom"/>
            <w:hideMark/>
          </w:tcPr>
          <w:p w14:paraId="14ED7011" w14:textId="77777777" w:rsidR="006B595A" w:rsidRPr="00117C4C" w:rsidRDefault="006B595A">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 </w:t>
            </w:r>
          </w:p>
        </w:tc>
        <w:tc>
          <w:tcPr>
            <w:tcW w:w="700" w:type="dxa"/>
            <w:tcBorders>
              <w:top w:val="nil"/>
              <w:left w:val="nil"/>
              <w:bottom w:val="nil"/>
              <w:right w:val="nil"/>
            </w:tcBorders>
            <w:shd w:val="clear" w:color="000000" w:fill="B6D5E4"/>
            <w:noWrap/>
            <w:vAlign w:val="bottom"/>
            <w:hideMark/>
          </w:tcPr>
          <w:p w14:paraId="73F10215"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$m</w:t>
            </w:r>
          </w:p>
        </w:tc>
        <w:tc>
          <w:tcPr>
            <w:tcW w:w="800" w:type="dxa"/>
            <w:tcBorders>
              <w:top w:val="nil"/>
              <w:left w:val="nil"/>
              <w:bottom w:val="nil"/>
              <w:right w:val="nil"/>
            </w:tcBorders>
            <w:shd w:val="clear" w:color="000000" w:fill="B6D5E4"/>
            <w:noWrap/>
            <w:vAlign w:val="bottom"/>
            <w:hideMark/>
          </w:tcPr>
          <w:p w14:paraId="7FE9CB86"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$m</w:t>
            </w:r>
          </w:p>
        </w:tc>
        <w:tc>
          <w:tcPr>
            <w:tcW w:w="800" w:type="dxa"/>
            <w:tcBorders>
              <w:top w:val="nil"/>
              <w:left w:val="nil"/>
              <w:bottom w:val="nil"/>
              <w:right w:val="nil"/>
            </w:tcBorders>
            <w:shd w:val="clear" w:color="000000" w:fill="B6D5E4"/>
            <w:noWrap/>
            <w:vAlign w:val="bottom"/>
            <w:hideMark/>
          </w:tcPr>
          <w:p w14:paraId="4731C319"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$m</w:t>
            </w:r>
          </w:p>
        </w:tc>
        <w:tc>
          <w:tcPr>
            <w:tcW w:w="800" w:type="dxa"/>
            <w:tcBorders>
              <w:top w:val="nil"/>
              <w:left w:val="nil"/>
              <w:bottom w:val="nil"/>
              <w:right w:val="nil"/>
            </w:tcBorders>
            <w:shd w:val="clear" w:color="000000" w:fill="B6D5E4"/>
            <w:noWrap/>
            <w:vAlign w:val="bottom"/>
            <w:hideMark/>
          </w:tcPr>
          <w:p w14:paraId="5B1673D1"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$m</w:t>
            </w:r>
          </w:p>
        </w:tc>
        <w:tc>
          <w:tcPr>
            <w:tcW w:w="800" w:type="dxa"/>
            <w:tcBorders>
              <w:top w:val="nil"/>
              <w:left w:val="nil"/>
              <w:bottom w:val="nil"/>
              <w:right w:val="nil"/>
            </w:tcBorders>
            <w:shd w:val="clear" w:color="000000" w:fill="B6D5E4"/>
            <w:noWrap/>
            <w:vAlign w:val="bottom"/>
            <w:hideMark/>
          </w:tcPr>
          <w:p w14:paraId="0765FBAF"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$m</w:t>
            </w:r>
          </w:p>
        </w:tc>
        <w:tc>
          <w:tcPr>
            <w:tcW w:w="620" w:type="dxa"/>
            <w:tcBorders>
              <w:top w:val="nil"/>
              <w:left w:val="nil"/>
              <w:bottom w:val="nil"/>
              <w:right w:val="nil"/>
            </w:tcBorders>
            <w:shd w:val="clear" w:color="000000" w:fill="B6D5E4"/>
            <w:noWrap/>
            <w:vAlign w:val="bottom"/>
            <w:hideMark/>
          </w:tcPr>
          <w:p w14:paraId="6E752B7C"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$m</w:t>
            </w:r>
          </w:p>
        </w:tc>
        <w:tc>
          <w:tcPr>
            <w:tcW w:w="1059" w:type="dxa"/>
            <w:tcBorders>
              <w:top w:val="nil"/>
              <w:left w:val="nil"/>
              <w:bottom w:val="nil"/>
              <w:right w:val="nil"/>
            </w:tcBorders>
            <w:shd w:val="clear" w:color="000000" w:fill="B6D5E4"/>
            <w:noWrap/>
            <w:vAlign w:val="bottom"/>
            <w:hideMark/>
          </w:tcPr>
          <w:p w14:paraId="201215C1" w14:textId="77777777" w:rsidR="006B595A" w:rsidRPr="00117C4C" w:rsidRDefault="006B595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17C4C">
              <w:rPr>
                <w:rFonts w:ascii="Open Sans Semibold" w:eastAsia="Times New Roman" w:hAnsi="Open Sans Semibold" w:cs="Open Sans Semibold"/>
                <w:color w:val="000000"/>
                <w:sz w:val="16"/>
                <w:szCs w:val="16"/>
                <w:lang w:eastAsia="en-AU"/>
              </w:rPr>
              <w:t> </w:t>
            </w:r>
          </w:p>
        </w:tc>
      </w:tr>
      <w:tr w:rsidR="006B595A" w:rsidRPr="00117C4C" w14:paraId="4B5EE7FE" w14:textId="77777777" w:rsidTr="008B6255">
        <w:trPr>
          <w:trHeight w:val="315"/>
        </w:trPr>
        <w:tc>
          <w:tcPr>
            <w:tcW w:w="3380" w:type="dxa"/>
            <w:gridSpan w:val="2"/>
            <w:tcBorders>
              <w:top w:val="single" w:sz="4" w:space="0" w:color="ADD6EA"/>
              <w:left w:val="nil"/>
              <w:bottom w:val="nil"/>
              <w:right w:val="nil"/>
            </w:tcBorders>
            <w:shd w:val="clear" w:color="auto" w:fill="F2F2F2" w:themeFill="background1" w:themeFillShade="F2"/>
            <w:vAlign w:val="bottom"/>
            <w:hideMark/>
          </w:tcPr>
          <w:p w14:paraId="5E80799F" w14:textId="77777777" w:rsidR="006B595A" w:rsidRPr="00006047" w:rsidRDefault="006B595A">
            <w:pPr>
              <w:keepNext/>
              <w:keepLines/>
              <w:tabs>
                <w:tab w:val="clear" w:pos="567"/>
              </w:tabs>
              <w:spacing w:before="0" w:line="240" w:lineRule="auto"/>
              <w:rPr>
                <w:rFonts w:eastAsia="Times New Roman" w:cs="Open Sans Light"/>
                <w:b/>
                <w:bCs/>
                <w:color w:val="000000"/>
                <w:sz w:val="16"/>
                <w:szCs w:val="16"/>
                <w:lang w:eastAsia="en-AU"/>
              </w:rPr>
            </w:pPr>
            <w:r w:rsidRPr="00006047">
              <w:rPr>
                <w:rFonts w:eastAsia="Times New Roman" w:cs="Open Sans Light"/>
                <w:b/>
                <w:bCs/>
                <w:color w:val="000000"/>
                <w:sz w:val="16"/>
                <w:szCs w:val="16"/>
                <w:lang w:eastAsia="en-AU"/>
              </w:rPr>
              <w:t>Estimated total budget</w:t>
            </w:r>
          </w:p>
        </w:tc>
        <w:tc>
          <w:tcPr>
            <w:tcW w:w="700" w:type="dxa"/>
            <w:tcBorders>
              <w:top w:val="single" w:sz="4" w:space="0" w:color="ADD6EA"/>
              <w:left w:val="nil"/>
              <w:bottom w:val="nil"/>
              <w:right w:val="nil"/>
            </w:tcBorders>
            <w:shd w:val="clear" w:color="auto" w:fill="F2F2F2" w:themeFill="background1" w:themeFillShade="F2"/>
            <w:noWrap/>
            <w:vAlign w:val="bottom"/>
            <w:hideMark/>
          </w:tcPr>
          <w:p w14:paraId="01C6BE7A"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41.8</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40860F8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41.8</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720DC91D"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41.8</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15E95B0B"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41.8</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34567210"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41.8</w:t>
            </w:r>
          </w:p>
        </w:tc>
        <w:tc>
          <w:tcPr>
            <w:tcW w:w="620" w:type="dxa"/>
            <w:tcBorders>
              <w:top w:val="single" w:sz="4" w:space="0" w:color="ADD6EA"/>
              <w:left w:val="nil"/>
              <w:bottom w:val="nil"/>
              <w:right w:val="nil"/>
            </w:tcBorders>
            <w:shd w:val="clear" w:color="auto" w:fill="F2F2F2" w:themeFill="background1" w:themeFillShade="F2"/>
            <w:noWrap/>
            <w:vAlign w:val="bottom"/>
            <w:hideMark/>
          </w:tcPr>
          <w:p w14:paraId="7362AB13"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208.8</w:t>
            </w:r>
          </w:p>
        </w:tc>
        <w:tc>
          <w:tcPr>
            <w:tcW w:w="1059" w:type="dxa"/>
            <w:tcBorders>
              <w:top w:val="single" w:sz="4" w:space="0" w:color="ADD6EA"/>
              <w:left w:val="nil"/>
              <w:bottom w:val="nil"/>
              <w:right w:val="nil"/>
            </w:tcBorders>
            <w:shd w:val="clear" w:color="auto" w:fill="F2F2F2" w:themeFill="background1" w:themeFillShade="F2"/>
            <w:noWrap/>
            <w:vAlign w:val="bottom"/>
            <w:hideMark/>
          </w:tcPr>
          <w:p w14:paraId="2B49DAE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 </w:t>
            </w:r>
          </w:p>
        </w:tc>
      </w:tr>
      <w:tr w:rsidR="006B595A" w:rsidRPr="00117C4C" w14:paraId="5D25E2FD" w14:textId="77777777" w:rsidTr="008B6255">
        <w:trPr>
          <w:trHeight w:val="315"/>
        </w:trPr>
        <w:tc>
          <w:tcPr>
            <w:tcW w:w="3380" w:type="dxa"/>
            <w:gridSpan w:val="2"/>
            <w:tcBorders>
              <w:top w:val="single" w:sz="4" w:space="0" w:color="ADD6EA"/>
              <w:left w:val="nil"/>
              <w:bottom w:val="nil"/>
              <w:right w:val="nil"/>
            </w:tcBorders>
            <w:shd w:val="clear" w:color="auto" w:fill="F2F2F2" w:themeFill="background1" w:themeFillShade="F2"/>
            <w:vAlign w:val="bottom"/>
            <w:hideMark/>
          </w:tcPr>
          <w:p w14:paraId="12F6D797" w14:textId="77777777" w:rsidR="006B595A" w:rsidRPr="00006047" w:rsidRDefault="006B595A">
            <w:pPr>
              <w:keepNext/>
              <w:keepLines/>
              <w:tabs>
                <w:tab w:val="clear" w:pos="567"/>
              </w:tabs>
              <w:spacing w:before="0" w:line="240" w:lineRule="auto"/>
              <w:rPr>
                <w:rFonts w:eastAsia="Times New Roman" w:cs="Open Sans Light"/>
                <w:b/>
                <w:bCs/>
                <w:color w:val="000000"/>
                <w:sz w:val="16"/>
                <w:szCs w:val="16"/>
                <w:lang w:eastAsia="en-AU"/>
              </w:rPr>
            </w:pPr>
            <w:r w:rsidRPr="00006047">
              <w:rPr>
                <w:rFonts w:eastAsia="Times New Roman" w:cs="Open Sans Light"/>
                <w:b/>
                <w:bCs/>
                <w:color w:val="000000"/>
                <w:sz w:val="16"/>
                <w:szCs w:val="16"/>
                <w:lang w:eastAsia="en-AU"/>
              </w:rPr>
              <w:t>Estimated National Partnership Payments</w:t>
            </w:r>
          </w:p>
        </w:tc>
        <w:tc>
          <w:tcPr>
            <w:tcW w:w="700" w:type="dxa"/>
            <w:tcBorders>
              <w:top w:val="single" w:sz="4" w:space="0" w:color="ADD6EA"/>
              <w:left w:val="nil"/>
              <w:bottom w:val="nil"/>
              <w:right w:val="nil"/>
            </w:tcBorders>
            <w:shd w:val="clear" w:color="auto" w:fill="F2F2F2" w:themeFill="background1" w:themeFillShade="F2"/>
            <w:noWrap/>
            <w:vAlign w:val="bottom"/>
            <w:hideMark/>
          </w:tcPr>
          <w:p w14:paraId="22B966F1"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20.9</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3DAEF009"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20.9</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7B3B63DB"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20.9</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3072B98D"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20.9</w:t>
            </w:r>
          </w:p>
        </w:tc>
        <w:tc>
          <w:tcPr>
            <w:tcW w:w="800" w:type="dxa"/>
            <w:tcBorders>
              <w:top w:val="single" w:sz="4" w:space="0" w:color="ADD6EA"/>
              <w:left w:val="nil"/>
              <w:bottom w:val="nil"/>
              <w:right w:val="nil"/>
            </w:tcBorders>
            <w:shd w:val="clear" w:color="auto" w:fill="F2F2F2" w:themeFill="background1" w:themeFillShade="F2"/>
            <w:noWrap/>
            <w:vAlign w:val="bottom"/>
            <w:hideMark/>
          </w:tcPr>
          <w:p w14:paraId="3C452CC4"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20.9</w:t>
            </w:r>
          </w:p>
        </w:tc>
        <w:tc>
          <w:tcPr>
            <w:tcW w:w="620" w:type="dxa"/>
            <w:tcBorders>
              <w:top w:val="single" w:sz="4" w:space="0" w:color="ADD6EA"/>
              <w:left w:val="nil"/>
              <w:bottom w:val="nil"/>
              <w:right w:val="nil"/>
            </w:tcBorders>
            <w:shd w:val="clear" w:color="auto" w:fill="F2F2F2" w:themeFill="background1" w:themeFillShade="F2"/>
            <w:noWrap/>
            <w:vAlign w:val="bottom"/>
            <w:hideMark/>
          </w:tcPr>
          <w:p w14:paraId="44D32D2D"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104.4</w:t>
            </w:r>
          </w:p>
        </w:tc>
        <w:tc>
          <w:tcPr>
            <w:tcW w:w="1059" w:type="dxa"/>
            <w:tcBorders>
              <w:top w:val="single" w:sz="4" w:space="0" w:color="ADD6EA"/>
              <w:left w:val="nil"/>
              <w:bottom w:val="nil"/>
              <w:right w:val="nil"/>
            </w:tcBorders>
            <w:shd w:val="clear" w:color="auto" w:fill="F2F2F2" w:themeFill="background1" w:themeFillShade="F2"/>
            <w:noWrap/>
            <w:vAlign w:val="bottom"/>
            <w:hideMark/>
          </w:tcPr>
          <w:p w14:paraId="7478E63F"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 </w:t>
            </w:r>
          </w:p>
        </w:tc>
      </w:tr>
      <w:tr w:rsidR="006B595A" w:rsidRPr="00117C4C" w14:paraId="186604A1"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1181F787"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NSW</w:t>
            </w:r>
          </w:p>
        </w:tc>
        <w:tc>
          <w:tcPr>
            <w:tcW w:w="700" w:type="dxa"/>
            <w:tcBorders>
              <w:top w:val="single" w:sz="4" w:space="0" w:color="ADD6EA"/>
              <w:left w:val="nil"/>
              <w:bottom w:val="nil"/>
              <w:right w:val="nil"/>
            </w:tcBorders>
            <w:shd w:val="clear" w:color="auto" w:fill="auto"/>
            <w:noWrap/>
            <w:vAlign w:val="bottom"/>
            <w:hideMark/>
          </w:tcPr>
          <w:p w14:paraId="4201B3EF"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5.4</w:t>
            </w:r>
          </w:p>
        </w:tc>
        <w:tc>
          <w:tcPr>
            <w:tcW w:w="800" w:type="dxa"/>
            <w:tcBorders>
              <w:top w:val="single" w:sz="4" w:space="0" w:color="ADD6EA"/>
              <w:left w:val="nil"/>
              <w:bottom w:val="nil"/>
              <w:right w:val="nil"/>
            </w:tcBorders>
            <w:shd w:val="clear" w:color="auto" w:fill="auto"/>
            <w:noWrap/>
            <w:vAlign w:val="bottom"/>
            <w:hideMark/>
          </w:tcPr>
          <w:p w14:paraId="5660B303"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5.4</w:t>
            </w:r>
          </w:p>
        </w:tc>
        <w:tc>
          <w:tcPr>
            <w:tcW w:w="800" w:type="dxa"/>
            <w:tcBorders>
              <w:top w:val="single" w:sz="4" w:space="0" w:color="ADD6EA"/>
              <w:left w:val="nil"/>
              <w:bottom w:val="nil"/>
              <w:right w:val="nil"/>
            </w:tcBorders>
            <w:shd w:val="clear" w:color="auto" w:fill="auto"/>
            <w:noWrap/>
            <w:vAlign w:val="bottom"/>
            <w:hideMark/>
          </w:tcPr>
          <w:p w14:paraId="56C0561A"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5.4</w:t>
            </w:r>
          </w:p>
        </w:tc>
        <w:tc>
          <w:tcPr>
            <w:tcW w:w="800" w:type="dxa"/>
            <w:tcBorders>
              <w:top w:val="single" w:sz="4" w:space="0" w:color="ADD6EA"/>
              <w:left w:val="nil"/>
              <w:bottom w:val="nil"/>
              <w:right w:val="nil"/>
            </w:tcBorders>
            <w:shd w:val="clear" w:color="auto" w:fill="auto"/>
            <w:noWrap/>
            <w:vAlign w:val="bottom"/>
            <w:hideMark/>
          </w:tcPr>
          <w:p w14:paraId="2BB3FF6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5.4</w:t>
            </w:r>
          </w:p>
        </w:tc>
        <w:tc>
          <w:tcPr>
            <w:tcW w:w="800" w:type="dxa"/>
            <w:tcBorders>
              <w:top w:val="single" w:sz="4" w:space="0" w:color="ADD6EA"/>
              <w:left w:val="nil"/>
              <w:bottom w:val="nil"/>
              <w:right w:val="nil"/>
            </w:tcBorders>
            <w:shd w:val="clear" w:color="auto" w:fill="auto"/>
            <w:noWrap/>
            <w:vAlign w:val="bottom"/>
            <w:hideMark/>
          </w:tcPr>
          <w:p w14:paraId="3359279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5.4</w:t>
            </w:r>
          </w:p>
        </w:tc>
        <w:tc>
          <w:tcPr>
            <w:tcW w:w="620" w:type="dxa"/>
            <w:tcBorders>
              <w:top w:val="single" w:sz="4" w:space="0" w:color="ADD6EA"/>
              <w:left w:val="nil"/>
              <w:bottom w:val="nil"/>
              <w:right w:val="nil"/>
            </w:tcBorders>
            <w:shd w:val="clear" w:color="auto" w:fill="auto"/>
            <w:noWrap/>
            <w:vAlign w:val="bottom"/>
            <w:hideMark/>
          </w:tcPr>
          <w:p w14:paraId="7E4FE520"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27.1</w:t>
            </w:r>
          </w:p>
        </w:tc>
        <w:tc>
          <w:tcPr>
            <w:tcW w:w="1059" w:type="dxa"/>
            <w:tcBorders>
              <w:top w:val="single" w:sz="4" w:space="0" w:color="ADD6EA"/>
              <w:left w:val="nil"/>
              <w:bottom w:val="nil"/>
              <w:right w:val="nil"/>
            </w:tcBorders>
            <w:shd w:val="clear" w:color="auto" w:fill="auto"/>
            <w:noWrap/>
            <w:vAlign w:val="bottom"/>
            <w:hideMark/>
          </w:tcPr>
          <w:p w14:paraId="5A15FBB4"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0.8</w:t>
            </w:r>
          </w:p>
        </w:tc>
      </w:tr>
      <w:tr w:rsidR="006B595A" w:rsidRPr="00117C4C" w14:paraId="0C8302B3"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1CCC5EF8"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Victoria</w:t>
            </w:r>
          </w:p>
        </w:tc>
        <w:tc>
          <w:tcPr>
            <w:tcW w:w="700" w:type="dxa"/>
            <w:tcBorders>
              <w:top w:val="single" w:sz="4" w:space="0" w:color="ADD6EA"/>
              <w:left w:val="nil"/>
              <w:bottom w:val="nil"/>
              <w:right w:val="nil"/>
            </w:tcBorders>
            <w:shd w:val="clear" w:color="auto" w:fill="auto"/>
            <w:noWrap/>
            <w:vAlign w:val="bottom"/>
            <w:hideMark/>
          </w:tcPr>
          <w:p w14:paraId="676418B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3.3</w:t>
            </w:r>
          </w:p>
        </w:tc>
        <w:tc>
          <w:tcPr>
            <w:tcW w:w="800" w:type="dxa"/>
            <w:tcBorders>
              <w:top w:val="single" w:sz="4" w:space="0" w:color="ADD6EA"/>
              <w:left w:val="nil"/>
              <w:bottom w:val="nil"/>
              <w:right w:val="nil"/>
            </w:tcBorders>
            <w:shd w:val="clear" w:color="auto" w:fill="auto"/>
            <w:noWrap/>
            <w:vAlign w:val="bottom"/>
            <w:hideMark/>
          </w:tcPr>
          <w:p w14:paraId="0614653F"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3.3</w:t>
            </w:r>
          </w:p>
        </w:tc>
        <w:tc>
          <w:tcPr>
            <w:tcW w:w="800" w:type="dxa"/>
            <w:tcBorders>
              <w:top w:val="single" w:sz="4" w:space="0" w:color="ADD6EA"/>
              <w:left w:val="nil"/>
              <w:bottom w:val="nil"/>
              <w:right w:val="nil"/>
            </w:tcBorders>
            <w:shd w:val="clear" w:color="auto" w:fill="auto"/>
            <w:noWrap/>
            <w:vAlign w:val="bottom"/>
            <w:hideMark/>
          </w:tcPr>
          <w:p w14:paraId="577CC9AC"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3.3</w:t>
            </w:r>
          </w:p>
        </w:tc>
        <w:tc>
          <w:tcPr>
            <w:tcW w:w="800" w:type="dxa"/>
            <w:tcBorders>
              <w:top w:val="single" w:sz="4" w:space="0" w:color="ADD6EA"/>
              <w:left w:val="nil"/>
              <w:bottom w:val="nil"/>
              <w:right w:val="nil"/>
            </w:tcBorders>
            <w:shd w:val="clear" w:color="auto" w:fill="auto"/>
            <w:noWrap/>
            <w:vAlign w:val="bottom"/>
            <w:hideMark/>
          </w:tcPr>
          <w:p w14:paraId="6951B6A1"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3.3</w:t>
            </w:r>
          </w:p>
        </w:tc>
        <w:tc>
          <w:tcPr>
            <w:tcW w:w="800" w:type="dxa"/>
            <w:tcBorders>
              <w:top w:val="single" w:sz="4" w:space="0" w:color="ADD6EA"/>
              <w:left w:val="nil"/>
              <w:bottom w:val="nil"/>
              <w:right w:val="nil"/>
            </w:tcBorders>
            <w:shd w:val="clear" w:color="auto" w:fill="auto"/>
            <w:noWrap/>
            <w:vAlign w:val="bottom"/>
            <w:hideMark/>
          </w:tcPr>
          <w:p w14:paraId="7ED834F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3.3</w:t>
            </w:r>
          </w:p>
        </w:tc>
        <w:tc>
          <w:tcPr>
            <w:tcW w:w="620" w:type="dxa"/>
            <w:tcBorders>
              <w:top w:val="single" w:sz="4" w:space="0" w:color="ADD6EA"/>
              <w:left w:val="nil"/>
              <w:bottom w:val="nil"/>
              <w:right w:val="nil"/>
            </w:tcBorders>
            <w:shd w:val="clear" w:color="auto" w:fill="auto"/>
            <w:noWrap/>
            <w:vAlign w:val="bottom"/>
            <w:hideMark/>
          </w:tcPr>
          <w:p w14:paraId="47742EC9"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16.7</w:t>
            </w:r>
          </w:p>
        </w:tc>
        <w:tc>
          <w:tcPr>
            <w:tcW w:w="1059" w:type="dxa"/>
            <w:tcBorders>
              <w:top w:val="single" w:sz="4" w:space="0" w:color="ADD6EA"/>
              <w:left w:val="nil"/>
              <w:bottom w:val="nil"/>
              <w:right w:val="nil"/>
            </w:tcBorders>
            <w:shd w:val="clear" w:color="auto" w:fill="auto"/>
            <w:noWrap/>
            <w:vAlign w:val="bottom"/>
            <w:hideMark/>
          </w:tcPr>
          <w:p w14:paraId="4F33AD0F"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0.6</w:t>
            </w:r>
          </w:p>
        </w:tc>
      </w:tr>
      <w:tr w:rsidR="006B595A" w:rsidRPr="00117C4C" w14:paraId="51A35EDE"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190B563C"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Queensland</w:t>
            </w:r>
          </w:p>
        </w:tc>
        <w:tc>
          <w:tcPr>
            <w:tcW w:w="700" w:type="dxa"/>
            <w:tcBorders>
              <w:top w:val="single" w:sz="4" w:space="0" w:color="ADD6EA"/>
              <w:left w:val="nil"/>
              <w:bottom w:val="nil"/>
              <w:right w:val="nil"/>
            </w:tcBorders>
            <w:shd w:val="clear" w:color="auto" w:fill="auto"/>
            <w:noWrap/>
            <w:vAlign w:val="bottom"/>
            <w:hideMark/>
          </w:tcPr>
          <w:p w14:paraId="62F80107"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4.8</w:t>
            </w:r>
          </w:p>
        </w:tc>
        <w:tc>
          <w:tcPr>
            <w:tcW w:w="800" w:type="dxa"/>
            <w:tcBorders>
              <w:top w:val="single" w:sz="4" w:space="0" w:color="ADD6EA"/>
              <w:left w:val="nil"/>
              <w:bottom w:val="nil"/>
              <w:right w:val="nil"/>
            </w:tcBorders>
            <w:shd w:val="clear" w:color="auto" w:fill="auto"/>
            <w:noWrap/>
            <w:vAlign w:val="bottom"/>
            <w:hideMark/>
          </w:tcPr>
          <w:p w14:paraId="5F4C6373"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4.8</w:t>
            </w:r>
          </w:p>
        </w:tc>
        <w:tc>
          <w:tcPr>
            <w:tcW w:w="800" w:type="dxa"/>
            <w:tcBorders>
              <w:top w:val="single" w:sz="4" w:space="0" w:color="ADD6EA"/>
              <w:left w:val="nil"/>
              <w:bottom w:val="nil"/>
              <w:right w:val="nil"/>
            </w:tcBorders>
            <w:shd w:val="clear" w:color="auto" w:fill="auto"/>
            <w:noWrap/>
            <w:vAlign w:val="bottom"/>
            <w:hideMark/>
          </w:tcPr>
          <w:p w14:paraId="109020ED"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4.8</w:t>
            </w:r>
          </w:p>
        </w:tc>
        <w:tc>
          <w:tcPr>
            <w:tcW w:w="800" w:type="dxa"/>
            <w:tcBorders>
              <w:top w:val="single" w:sz="4" w:space="0" w:color="ADD6EA"/>
              <w:left w:val="nil"/>
              <w:bottom w:val="nil"/>
              <w:right w:val="nil"/>
            </w:tcBorders>
            <w:shd w:val="clear" w:color="auto" w:fill="auto"/>
            <w:noWrap/>
            <w:vAlign w:val="bottom"/>
            <w:hideMark/>
          </w:tcPr>
          <w:p w14:paraId="044BD807"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4.8</w:t>
            </w:r>
          </w:p>
        </w:tc>
        <w:tc>
          <w:tcPr>
            <w:tcW w:w="800" w:type="dxa"/>
            <w:tcBorders>
              <w:top w:val="single" w:sz="4" w:space="0" w:color="ADD6EA"/>
              <w:left w:val="nil"/>
              <w:bottom w:val="nil"/>
              <w:right w:val="nil"/>
            </w:tcBorders>
            <w:shd w:val="clear" w:color="auto" w:fill="auto"/>
            <w:noWrap/>
            <w:vAlign w:val="bottom"/>
            <w:hideMark/>
          </w:tcPr>
          <w:p w14:paraId="6CAB334C"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4.8</w:t>
            </w:r>
          </w:p>
        </w:tc>
        <w:tc>
          <w:tcPr>
            <w:tcW w:w="620" w:type="dxa"/>
            <w:tcBorders>
              <w:top w:val="single" w:sz="4" w:space="0" w:color="ADD6EA"/>
              <w:left w:val="nil"/>
              <w:bottom w:val="nil"/>
              <w:right w:val="nil"/>
            </w:tcBorders>
            <w:shd w:val="clear" w:color="auto" w:fill="auto"/>
            <w:noWrap/>
            <w:vAlign w:val="bottom"/>
            <w:hideMark/>
          </w:tcPr>
          <w:p w14:paraId="7EDBD1A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24.0</w:t>
            </w:r>
          </w:p>
        </w:tc>
        <w:tc>
          <w:tcPr>
            <w:tcW w:w="1059" w:type="dxa"/>
            <w:tcBorders>
              <w:top w:val="single" w:sz="4" w:space="0" w:color="ADD6EA"/>
              <w:left w:val="nil"/>
              <w:bottom w:val="nil"/>
              <w:right w:val="nil"/>
            </w:tcBorders>
            <w:shd w:val="clear" w:color="auto" w:fill="auto"/>
            <w:noWrap/>
            <w:vAlign w:val="bottom"/>
            <w:hideMark/>
          </w:tcPr>
          <w:p w14:paraId="52062AC3"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1.1</w:t>
            </w:r>
          </w:p>
        </w:tc>
      </w:tr>
      <w:tr w:rsidR="006B595A" w:rsidRPr="00117C4C" w14:paraId="75E49E4A"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037B574C"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Western Australia</w:t>
            </w:r>
          </w:p>
        </w:tc>
        <w:tc>
          <w:tcPr>
            <w:tcW w:w="700" w:type="dxa"/>
            <w:tcBorders>
              <w:top w:val="single" w:sz="4" w:space="0" w:color="ADD6EA"/>
              <w:left w:val="nil"/>
              <w:bottom w:val="nil"/>
              <w:right w:val="nil"/>
            </w:tcBorders>
            <w:shd w:val="clear" w:color="auto" w:fill="auto"/>
            <w:noWrap/>
            <w:vAlign w:val="bottom"/>
            <w:hideMark/>
          </w:tcPr>
          <w:p w14:paraId="2DD0C09F"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2.5</w:t>
            </w:r>
          </w:p>
        </w:tc>
        <w:tc>
          <w:tcPr>
            <w:tcW w:w="800" w:type="dxa"/>
            <w:tcBorders>
              <w:top w:val="single" w:sz="4" w:space="0" w:color="ADD6EA"/>
              <w:left w:val="nil"/>
              <w:bottom w:val="nil"/>
              <w:right w:val="nil"/>
            </w:tcBorders>
            <w:shd w:val="clear" w:color="auto" w:fill="auto"/>
            <w:noWrap/>
            <w:vAlign w:val="bottom"/>
            <w:hideMark/>
          </w:tcPr>
          <w:p w14:paraId="3C7A6E93"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2.5</w:t>
            </w:r>
          </w:p>
        </w:tc>
        <w:tc>
          <w:tcPr>
            <w:tcW w:w="800" w:type="dxa"/>
            <w:tcBorders>
              <w:top w:val="single" w:sz="4" w:space="0" w:color="ADD6EA"/>
              <w:left w:val="nil"/>
              <w:bottom w:val="nil"/>
              <w:right w:val="nil"/>
            </w:tcBorders>
            <w:shd w:val="clear" w:color="auto" w:fill="auto"/>
            <w:noWrap/>
            <w:vAlign w:val="bottom"/>
            <w:hideMark/>
          </w:tcPr>
          <w:p w14:paraId="3FF0DCF0"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2.5</w:t>
            </w:r>
          </w:p>
        </w:tc>
        <w:tc>
          <w:tcPr>
            <w:tcW w:w="800" w:type="dxa"/>
            <w:tcBorders>
              <w:top w:val="single" w:sz="4" w:space="0" w:color="ADD6EA"/>
              <w:left w:val="nil"/>
              <w:bottom w:val="nil"/>
              <w:right w:val="nil"/>
            </w:tcBorders>
            <w:shd w:val="clear" w:color="auto" w:fill="auto"/>
            <w:noWrap/>
            <w:vAlign w:val="bottom"/>
            <w:hideMark/>
          </w:tcPr>
          <w:p w14:paraId="1658AD5F"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2.5</w:t>
            </w:r>
          </w:p>
        </w:tc>
        <w:tc>
          <w:tcPr>
            <w:tcW w:w="800" w:type="dxa"/>
            <w:tcBorders>
              <w:top w:val="single" w:sz="4" w:space="0" w:color="ADD6EA"/>
              <w:left w:val="nil"/>
              <w:bottom w:val="nil"/>
              <w:right w:val="nil"/>
            </w:tcBorders>
            <w:shd w:val="clear" w:color="auto" w:fill="auto"/>
            <w:noWrap/>
            <w:vAlign w:val="bottom"/>
            <w:hideMark/>
          </w:tcPr>
          <w:p w14:paraId="62FFC23E"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2.5</w:t>
            </w:r>
          </w:p>
        </w:tc>
        <w:tc>
          <w:tcPr>
            <w:tcW w:w="620" w:type="dxa"/>
            <w:tcBorders>
              <w:top w:val="single" w:sz="4" w:space="0" w:color="ADD6EA"/>
              <w:left w:val="nil"/>
              <w:bottom w:val="nil"/>
              <w:right w:val="nil"/>
            </w:tcBorders>
            <w:shd w:val="clear" w:color="auto" w:fill="auto"/>
            <w:noWrap/>
            <w:vAlign w:val="bottom"/>
            <w:hideMark/>
          </w:tcPr>
          <w:p w14:paraId="08CBAF3A"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12.5</w:t>
            </w:r>
          </w:p>
        </w:tc>
        <w:tc>
          <w:tcPr>
            <w:tcW w:w="1059" w:type="dxa"/>
            <w:tcBorders>
              <w:top w:val="single" w:sz="4" w:space="0" w:color="ADD6EA"/>
              <w:left w:val="nil"/>
              <w:bottom w:val="nil"/>
              <w:right w:val="nil"/>
            </w:tcBorders>
            <w:shd w:val="clear" w:color="auto" w:fill="auto"/>
            <w:noWrap/>
            <w:vAlign w:val="bottom"/>
            <w:hideMark/>
          </w:tcPr>
          <w:p w14:paraId="090DEA5D"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1.1</w:t>
            </w:r>
          </w:p>
        </w:tc>
      </w:tr>
      <w:tr w:rsidR="006B595A" w:rsidRPr="00117C4C" w14:paraId="346DC490"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5E99790A"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South Australia</w:t>
            </w:r>
          </w:p>
        </w:tc>
        <w:tc>
          <w:tcPr>
            <w:tcW w:w="700" w:type="dxa"/>
            <w:tcBorders>
              <w:top w:val="single" w:sz="4" w:space="0" w:color="ADD6EA"/>
              <w:left w:val="nil"/>
              <w:bottom w:val="nil"/>
              <w:right w:val="nil"/>
            </w:tcBorders>
            <w:shd w:val="clear" w:color="auto" w:fill="auto"/>
            <w:noWrap/>
            <w:vAlign w:val="bottom"/>
            <w:hideMark/>
          </w:tcPr>
          <w:p w14:paraId="40C54DB9"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1.7</w:t>
            </w:r>
          </w:p>
        </w:tc>
        <w:tc>
          <w:tcPr>
            <w:tcW w:w="800" w:type="dxa"/>
            <w:tcBorders>
              <w:top w:val="single" w:sz="4" w:space="0" w:color="ADD6EA"/>
              <w:left w:val="nil"/>
              <w:bottom w:val="nil"/>
              <w:right w:val="nil"/>
            </w:tcBorders>
            <w:shd w:val="clear" w:color="auto" w:fill="auto"/>
            <w:noWrap/>
            <w:vAlign w:val="bottom"/>
            <w:hideMark/>
          </w:tcPr>
          <w:p w14:paraId="6C438AEB"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1.7</w:t>
            </w:r>
          </w:p>
        </w:tc>
        <w:tc>
          <w:tcPr>
            <w:tcW w:w="800" w:type="dxa"/>
            <w:tcBorders>
              <w:top w:val="single" w:sz="4" w:space="0" w:color="ADD6EA"/>
              <w:left w:val="nil"/>
              <w:bottom w:val="nil"/>
              <w:right w:val="nil"/>
            </w:tcBorders>
            <w:shd w:val="clear" w:color="auto" w:fill="auto"/>
            <w:noWrap/>
            <w:vAlign w:val="bottom"/>
            <w:hideMark/>
          </w:tcPr>
          <w:p w14:paraId="76355BF8"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1.7</w:t>
            </w:r>
          </w:p>
        </w:tc>
        <w:tc>
          <w:tcPr>
            <w:tcW w:w="800" w:type="dxa"/>
            <w:tcBorders>
              <w:top w:val="single" w:sz="4" w:space="0" w:color="ADD6EA"/>
              <w:left w:val="nil"/>
              <w:bottom w:val="nil"/>
              <w:right w:val="nil"/>
            </w:tcBorders>
            <w:shd w:val="clear" w:color="auto" w:fill="auto"/>
            <w:noWrap/>
            <w:vAlign w:val="bottom"/>
            <w:hideMark/>
          </w:tcPr>
          <w:p w14:paraId="78162A02"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1.7</w:t>
            </w:r>
          </w:p>
        </w:tc>
        <w:tc>
          <w:tcPr>
            <w:tcW w:w="800" w:type="dxa"/>
            <w:tcBorders>
              <w:top w:val="single" w:sz="4" w:space="0" w:color="ADD6EA"/>
              <w:left w:val="nil"/>
              <w:bottom w:val="nil"/>
              <w:right w:val="nil"/>
            </w:tcBorders>
            <w:shd w:val="clear" w:color="auto" w:fill="auto"/>
            <w:noWrap/>
            <w:vAlign w:val="bottom"/>
            <w:hideMark/>
          </w:tcPr>
          <w:p w14:paraId="055684BE"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1.7</w:t>
            </w:r>
          </w:p>
        </w:tc>
        <w:tc>
          <w:tcPr>
            <w:tcW w:w="620" w:type="dxa"/>
            <w:tcBorders>
              <w:top w:val="single" w:sz="4" w:space="0" w:color="ADD6EA"/>
              <w:left w:val="nil"/>
              <w:bottom w:val="nil"/>
              <w:right w:val="nil"/>
            </w:tcBorders>
            <w:shd w:val="clear" w:color="auto" w:fill="auto"/>
            <w:noWrap/>
            <w:vAlign w:val="bottom"/>
            <w:hideMark/>
          </w:tcPr>
          <w:p w14:paraId="632F23CB"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8.4</w:t>
            </w:r>
          </w:p>
        </w:tc>
        <w:tc>
          <w:tcPr>
            <w:tcW w:w="1059" w:type="dxa"/>
            <w:tcBorders>
              <w:top w:val="single" w:sz="4" w:space="0" w:color="ADD6EA"/>
              <w:left w:val="nil"/>
              <w:bottom w:val="nil"/>
              <w:right w:val="nil"/>
            </w:tcBorders>
            <w:shd w:val="clear" w:color="auto" w:fill="auto"/>
            <w:noWrap/>
            <w:vAlign w:val="bottom"/>
            <w:hideMark/>
          </w:tcPr>
          <w:p w14:paraId="227D1A7C"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1.1</w:t>
            </w:r>
          </w:p>
        </w:tc>
      </w:tr>
      <w:tr w:rsidR="006B595A" w:rsidRPr="00117C4C" w14:paraId="6CD5BFF6"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721AA705"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Tasmania</w:t>
            </w:r>
          </w:p>
        </w:tc>
        <w:tc>
          <w:tcPr>
            <w:tcW w:w="700" w:type="dxa"/>
            <w:tcBorders>
              <w:top w:val="single" w:sz="4" w:space="0" w:color="ADD6EA"/>
              <w:left w:val="nil"/>
              <w:bottom w:val="nil"/>
              <w:right w:val="nil"/>
            </w:tcBorders>
            <w:shd w:val="clear" w:color="auto" w:fill="auto"/>
            <w:noWrap/>
            <w:vAlign w:val="bottom"/>
            <w:hideMark/>
          </w:tcPr>
          <w:p w14:paraId="03865B70"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546E8B76"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2FE91B6A"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1CCD7A6A"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11DE043C"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620" w:type="dxa"/>
            <w:tcBorders>
              <w:top w:val="single" w:sz="4" w:space="0" w:color="ADD6EA"/>
              <w:left w:val="nil"/>
              <w:bottom w:val="nil"/>
              <w:right w:val="nil"/>
            </w:tcBorders>
            <w:shd w:val="clear" w:color="auto" w:fill="auto"/>
            <w:noWrap/>
            <w:vAlign w:val="bottom"/>
            <w:hideMark/>
          </w:tcPr>
          <w:p w14:paraId="0D552F77"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5.2</w:t>
            </w:r>
          </w:p>
        </w:tc>
        <w:tc>
          <w:tcPr>
            <w:tcW w:w="1059" w:type="dxa"/>
            <w:tcBorders>
              <w:top w:val="single" w:sz="4" w:space="0" w:color="ADD6EA"/>
              <w:left w:val="nil"/>
              <w:bottom w:val="nil"/>
              <w:right w:val="nil"/>
            </w:tcBorders>
            <w:shd w:val="clear" w:color="auto" w:fill="auto"/>
            <w:noWrap/>
            <w:vAlign w:val="bottom"/>
            <w:hideMark/>
          </w:tcPr>
          <w:p w14:paraId="180AAE84"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2.3</w:t>
            </w:r>
          </w:p>
        </w:tc>
      </w:tr>
      <w:tr w:rsidR="006B595A" w:rsidRPr="00117C4C" w14:paraId="7EE0A5A7" w14:textId="77777777" w:rsidTr="008B6255">
        <w:trPr>
          <w:trHeight w:val="315"/>
        </w:trPr>
        <w:tc>
          <w:tcPr>
            <w:tcW w:w="3380" w:type="dxa"/>
            <w:gridSpan w:val="2"/>
            <w:tcBorders>
              <w:top w:val="single" w:sz="4" w:space="0" w:color="ADD6EA"/>
              <w:left w:val="nil"/>
              <w:bottom w:val="nil"/>
              <w:right w:val="nil"/>
            </w:tcBorders>
            <w:shd w:val="clear" w:color="auto" w:fill="auto"/>
            <w:vAlign w:val="bottom"/>
            <w:hideMark/>
          </w:tcPr>
          <w:p w14:paraId="5F32418B"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ACT</w:t>
            </w:r>
          </w:p>
        </w:tc>
        <w:tc>
          <w:tcPr>
            <w:tcW w:w="700" w:type="dxa"/>
            <w:tcBorders>
              <w:top w:val="single" w:sz="4" w:space="0" w:color="ADD6EA"/>
              <w:left w:val="nil"/>
              <w:bottom w:val="nil"/>
              <w:right w:val="nil"/>
            </w:tcBorders>
            <w:shd w:val="clear" w:color="auto" w:fill="auto"/>
            <w:noWrap/>
            <w:vAlign w:val="bottom"/>
            <w:hideMark/>
          </w:tcPr>
          <w:p w14:paraId="26095108"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4E766A16"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2FD0A117"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71C0B3B0"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nil"/>
              <w:right w:val="nil"/>
            </w:tcBorders>
            <w:shd w:val="clear" w:color="auto" w:fill="auto"/>
            <w:noWrap/>
            <w:vAlign w:val="bottom"/>
            <w:hideMark/>
          </w:tcPr>
          <w:p w14:paraId="08BA59F5"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620" w:type="dxa"/>
            <w:tcBorders>
              <w:top w:val="single" w:sz="4" w:space="0" w:color="ADD6EA"/>
              <w:left w:val="nil"/>
              <w:bottom w:val="nil"/>
              <w:right w:val="nil"/>
            </w:tcBorders>
            <w:shd w:val="clear" w:color="auto" w:fill="auto"/>
            <w:noWrap/>
            <w:vAlign w:val="bottom"/>
            <w:hideMark/>
          </w:tcPr>
          <w:p w14:paraId="7019B895"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5.2</w:t>
            </w:r>
          </w:p>
        </w:tc>
        <w:tc>
          <w:tcPr>
            <w:tcW w:w="1059" w:type="dxa"/>
            <w:tcBorders>
              <w:top w:val="single" w:sz="4" w:space="0" w:color="ADD6EA"/>
              <w:left w:val="nil"/>
              <w:bottom w:val="nil"/>
              <w:right w:val="nil"/>
            </w:tcBorders>
            <w:shd w:val="clear" w:color="auto" w:fill="auto"/>
            <w:noWrap/>
            <w:vAlign w:val="bottom"/>
            <w:hideMark/>
          </w:tcPr>
          <w:p w14:paraId="25CB2F41"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2.8</w:t>
            </w:r>
          </w:p>
        </w:tc>
      </w:tr>
      <w:tr w:rsidR="006B595A" w:rsidRPr="00117C4C" w14:paraId="2ACF821B" w14:textId="77777777" w:rsidTr="008B6255">
        <w:trPr>
          <w:trHeight w:val="315"/>
        </w:trPr>
        <w:tc>
          <w:tcPr>
            <w:tcW w:w="3380" w:type="dxa"/>
            <w:gridSpan w:val="2"/>
            <w:tcBorders>
              <w:top w:val="single" w:sz="4" w:space="0" w:color="ADD6EA"/>
              <w:left w:val="nil"/>
              <w:bottom w:val="single" w:sz="4" w:space="0" w:color="ADD6EA"/>
              <w:right w:val="nil"/>
            </w:tcBorders>
            <w:shd w:val="clear" w:color="auto" w:fill="auto"/>
            <w:vAlign w:val="bottom"/>
            <w:hideMark/>
          </w:tcPr>
          <w:p w14:paraId="0B3FFE18" w14:textId="77777777" w:rsidR="006B595A" w:rsidRPr="00117C4C" w:rsidRDefault="006B595A">
            <w:pPr>
              <w:keepNext/>
              <w:keepLines/>
              <w:tabs>
                <w:tab w:val="clear" w:pos="567"/>
              </w:tabs>
              <w:spacing w:before="0" w:line="240" w:lineRule="auto"/>
              <w:rPr>
                <w:rFonts w:eastAsia="Times New Roman" w:cs="Open Sans Light"/>
                <w:color w:val="000000"/>
                <w:sz w:val="16"/>
                <w:szCs w:val="16"/>
                <w:lang w:eastAsia="en-AU"/>
              </w:rPr>
            </w:pPr>
            <w:r w:rsidRPr="00117C4C">
              <w:rPr>
                <w:rFonts w:eastAsia="Times New Roman" w:cs="Open Sans Light"/>
                <w:color w:val="000000"/>
                <w:sz w:val="16"/>
                <w:szCs w:val="16"/>
                <w:lang w:eastAsia="en-AU"/>
              </w:rPr>
              <w:t>Northern Territory</w:t>
            </w:r>
          </w:p>
        </w:tc>
        <w:tc>
          <w:tcPr>
            <w:tcW w:w="700" w:type="dxa"/>
            <w:tcBorders>
              <w:top w:val="single" w:sz="4" w:space="0" w:color="ADD6EA"/>
              <w:left w:val="nil"/>
              <w:bottom w:val="single" w:sz="4" w:space="0" w:color="ADD6EA"/>
              <w:right w:val="nil"/>
            </w:tcBorders>
            <w:shd w:val="clear" w:color="auto" w:fill="auto"/>
            <w:noWrap/>
            <w:vAlign w:val="bottom"/>
            <w:hideMark/>
          </w:tcPr>
          <w:p w14:paraId="31038D1A"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single" w:sz="4" w:space="0" w:color="ADD6EA"/>
              <w:right w:val="nil"/>
            </w:tcBorders>
            <w:shd w:val="clear" w:color="auto" w:fill="auto"/>
            <w:noWrap/>
            <w:vAlign w:val="bottom"/>
            <w:hideMark/>
          </w:tcPr>
          <w:p w14:paraId="7048E2A1"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single" w:sz="4" w:space="0" w:color="ADD6EA"/>
              <w:right w:val="nil"/>
            </w:tcBorders>
            <w:shd w:val="clear" w:color="auto" w:fill="auto"/>
            <w:noWrap/>
            <w:vAlign w:val="bottom"/>
            <w:hideMark/>
          </w:tcPr>
          <w:p w14:paraId="372B1F91"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single" w:sz="4" w:space="0" w:color="ADD6EA"/>
              <w:right w:val="nil"/>
            </w:tcBorders>
            <w:shd w:val="clear" w:color="auto" w:fill="auto"/>
            <w:noWrap/>
            <w:vAlign w:val="bottom"/>
            <w:hideMark/>
          </w:tcPr>
          <w:p w14:paraId="0C66D8DE"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800" w:type="dxa"/>
            <w:tcBorders>
              <w:top w:val="single" w:sz="4" w:space="0" w:color="ADD6EA"/>
              <w:left w:val="nil"/>
              <w:bottom w:val="single" w:sz="4" w:space="0" w:color="ADD6EA"/>
              <w:right w:val="nil"/>
            </w:tcBorders>
            <w:shd w:val="clear" w:color="auto" w:fill="auto"/>
            <w:noWrap/>
            <w:vAlign w:val="bottom"/>
            <w:hideMark/>
          </w:tcPr>
          <w:p w14:paraId="609A724C"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1.0</w:t>
            </w:r>
          </w:p>
        </w:tc>
        <w:tc>
          <w:tcPr>
            <w:tcW w:w="620" w:type="dxa"/>
            <w:tcBorders>
              <w:top w:val="single" w:sz="4" w:space="0" w:color="ADD6EA"/>
              <w:left w:val="nil"/>
              <w:bottom w:val="single" w:sz="4" w:space="0" w:color="ADD6EA"/>
              <w:right w:val="nil"/>
            </w:tcBorders>
            <w:shd w:val="clear" w:color="auto" w:fill="auto"/>
            <w:noWrap/>
            <w:vAlign w:val="bottom"/>
            <w:hideMark/>
          </w:tcPr>
          <w:p w14:paraId="201FA98C"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5.2</w:t>
            </w:r>
          </w:p>
        </w:tc>
        <w:tc>
          <w:tcPr>
            <w:tcW w:w="1059" w:type="dxa"/>
            <w:tcBorders>
              <w:top w:val="single" w:sz="4" w:space="0" w:color="ADD6EA"/>
              <w:left w:val="nil"/>
              <w:bottom w:val="single" w:sz="4" w:space="0" w:color="ADD6EA"/>
              <w:right w:val="nil"/>
            </w:tcBorders>
            <w:shd w:val="clear" w:color="auto" w:fill="auto"/>
            <w:noWrap/>
            <w:vAlign w:val="bottom"/>
            <w:hideMark/>
          </w:tcPr>
          <w:p w14:paraId="79B834D3" w14:textId="77777777" w:rsidR="006B595A" w:rsidRPr="00117C4C" w:rsidRDefault="006B595A">
            <w:pPr>
              <w:keepNext/>
              <w:keepLines/>
              <w:tabs>
                <w:tab w:val="clear" w:pos="567"/>
              </w:tabs>
              <w:spacing w:before="0" w:line="240" w:lineRule="auto"/>
              <w:jc w:val="right"/>
              <w:rPr>
                <w:rFonts w:eastAsia="Times New Roman" w:cs="Open Sans Light"/>
                <w:color w:val="000000"/>
                <w:sz w:val="16"/>
                <w:szCs w:val="16"/>
                <w:lang w:eastAsia="en-AU"/>
              </w:rPr>
            </w:pPr>
            <w:r w:rsidRPr="00117C4C">
              <w:rPr>
                <w:rFonts w:eastAsia="Times New Roman" w:cs="Open Sans Light"/>
                <w:color w:val="000000"/>
                <w:sz w:val="16"/>
                <w:szCs w:val="16"/>
                <w:lang w:eastAsia="en-AU"/>
              </w:rPr>
              <w:t>5.2</w:t>
            </w:r>
          </w:p>
        </w:tc>
      </w:tr>
    </w:tbl>
    <w:p w14:paraId="76C644F1" w14:textId="77777777" w:rsidR="008B6255" w:rsidRPr="008B6255" w:rsidRDefault="008B6255" w:rsidP="008B6255">
      <w:pPr>
        <w:pStyle w:val="CGC2025TableNote"/>
        <w:rPr>
          <w:u w:val="single"/>
        </w:rPr>
      </w:pPr>
      <w:r w:rsidRPr="008B6255">
        <w:t xml:space="preserve">Source: </w:t>
      </w:r>
      <w:hyperlink r:id="rId17" w:history="1">
        <w:r w:rsidRPr="008B6255">
          <w:rPr>
            <w:rStyle w:val="Hyperlink"/>
          </w:rPr>
          <w:t>National Partnership Agreement on Disaster Risk Reduction (federalfinancialrelations.gov.au)</w:t>
        </w:r>
      </w:hyperlink>
    </w:p>
    <w:p w14:paraId="677B6C1A" w14:textId="37672C5B" w:rsidR="00DB20FB" w:rsidRDefault="00DB20FB" w:rsidP="00DB20FB">
      <w:pPr>
        <w:pStyle w:val="CGC2025ParaNumbers"/>
      </w:pPr>
      <w:r>
        <w:t xml:space="preserve">The distribution of funding to the states under the National Partnership on Disaster Risk Reduction </w:t>
      </w:r>
      <w:r w:rsidR="0072577C">
        <w:t>‘</w:t>
      </w:r>
      <w:r>
        <w:t>is based on population, cost of disasters and relative disadvantage, and is adjusted by agreement to provide an adequate minimum level to Tasmania and the Territories</w:t>
      </w:r>
      <w:r w:rsidR="0072577C">
        <w:t>’</w:t>
      </w:r>
      <w:r>
        <w:t>.</w:t>
      </w:r>
      <w:r w:rsidR="00432E8C">
        <w:rPr>
          <w:rStyle w:val="FootnoteReference"/>
        </w:rPr>
        <w:footnoteReference w:id="6"/>
      </w:r>
    </w:p>
    <w:p w14:paraId="0747CEB6" w14:textId="0C1D7A40" w:rsidR="001A7FC8" w:rsidRDefault="00DB20FB" w:rsidP="00DB20FB">
      <w:pPr>
        <w:pStyle w:val="CGC2025ParaNumbers"/>
      </w:pPr>
      <w:r>
        <w:t>The Commission consulted the National Emergency Management Agency to seek further information on its method for distributing national partnership payments to the states. The National Emergency Management Agency noted that the existing formula has long been used in the natural disaster mitigation partnership agreements. The underlying data on the costs of natural disasters comes from the 2001 Bureau of Transport Economics report ‘</w:t>
      </w:r>
      <w:r w:rsidRPr="001676A0">
        <w:t>Economic Cost of Natural Disasters in Australia</w:t>
      </w:r>
      <w:r>
        <w:t>’, which collated information on the cost of natural disasters from 1967 to 1999.</w:t>
      </w:r>
      <w:r w:rsidR="00B03A06">
        <w:rPr>
          <w:rStyle w:val="FootnoteReference"/>
        </w:rPr>
        <w:footnoteReference w:id="7"/>
      </w:r>
    </w:p>
    <w:p w14:paraId="7ED4146E" w14:textId="1FB38000" w:rsidR="00A87943" w:rsidRDefault="00A87943" w:rsidP="00A87943">
      <w:pPr>
        <w:pStyle w:val="CGC2025ParaNumbers"/>
      </w:pPr>
      <w:r>
        <w:t>More recently, the Commonwealth has established the Disaster Ready Fund to jointly fund mitigation projects with states. The Disaster Ready Fund commits up to $200</w:t>
      </w:r>
      <w:r w:rsidR="004D40BC">
        <w:t> </w:t>
      </w:r>
      <w:r>
        <w:t>million per year.</w:t>
      </w:r>
    </w:p>
    <w:p w14:paraId="2920C75C" w14:textId="3B3AB2D9" w:rsidR="00A87943" w:rsidRDefault="00A87943" w:rsidP="00A87943">
      <w:pPr>
        <w:pStyle w:val="CGC2025ParaNumbers"/>
      </w:pPr>
      <w:r>
        <w:t>Funding from the Disaster Ready Fund will support activities aligned to the National</w:t>
      </w:r>
      <w:r w:rsidR="00BA57AF">
        <w:t> </w:t>
      </w:r>
      <w:r>
        <w:t>Disaster Risk Reduction Framework that:</w:t>
      </w:r>
    </w:p>
    <w:p w14:paraId="698CD096" w14:textId="61E79EE6" w:rsidR="00A87943" w:rsidRDefault="00A87943" w:rsidP="00CF2D10">
      <w:pPr>
        <w:pStyle w:val="CGC2025Bullet1"/>
      </w:pPr>
      <w:r>
        <w:t xml:space="preserve">take action to reduce current disaster </w:t>
      </w:r>
      <w:proofErr w:type="gramStart"/>
      <w:r>
        <w:t>risk</w:t>
      </w:r>
      <w:proofErr w:type="gramEnd"/>
    </w:p>
    <w:p w14:paraId="5A2B0539" w14:textId="55EBFAF5" w:rsidR="00A87943" w:rsidRDefault="00A87943" w:rsidP="00CF2D10">
      <w:pPr>
        <w:pStyle w:val="CGC2025Bullet1"/>
      </w:pPr>
      <w:r>
        <w:t xml:space="preserve">minimise creation of future disaster risk </w:t>
      </w:r>
    </w:p>
    <w:p w14:paraId="3F7449C7" w14:textId="77777777" w:rsidR="00A87943" w:rsidRDefault="00A87943" w:rsidP="00CF2D10">
      <w:pPr>
        <w:pStyle w:val="CGC2025Bullet1"/>
      </w:pPr>
      <w:r>
        <w:lastRenderedPageBreak/>
        <w:t>equip decision-makers with the capabilities and information they need to reduce disaster risk.</w:t>
      </w:r>
    </w:p>
    <w:p w14:paraId="6B3F2A9C" w14:textId="77777777" w:rsidR="00A87943" w:rsidRDefault="00A87943" w:rsidP="00A87943">
      <w:pPr>
        <w:pStyle w:val="CGC2025ParaNumbers"/>
      </w:pPr>
      <w:r>
        <w:t xml:space="preserve">Projects to be supported through the Disaster Ready Fund could include flood levees, </w:t>
      </w:r>
      <w:proofErr w:type="spellStart"/>
      <w:r>
        <w:t>floodways</w:t>
      </w:r>
      <w:proofErr w:type="spellEnd"/>
      <w:r>
        <w:t>, seawalls, firebreaks, and constructed wetlands and reefs. Projects that target systemic risk reduction to improve the quality and impact of the response to future disasters will also be eligible.</w:t>
      </w:r>
    </w:p>
    <w:p w14:paraId="7152A246" w14:textId="77777777" w:rsidR="00A87943" w:rsidRDefault="00A87943" w:rsidP="00A87943">
      <w:pPr>
        <w:pStyle w:val="CGC2025ParaNumbers"/>
      </w:pPr>
      <w:r>
        <w:t xml:space="preserve">In February 2023, the Commonwealth commissioned an independent review into Australia’s disaster funding arrangements, to ensure government investment in disaster funding is fit-for-purpose and effective in the face of increasingly frequent and more severe natural disasters. The Review will consider how government investment in disaster risk reduction, preparedness, response, </w:t>
      </w:r>
      <w:proofErr w:type="gramStart"/>
      <w:r>
        <w:t>recovery</w:t>
      </w:r>
      <w:proofErr w:type="gramEnd"/>
      <w:r>
        <w:t xml:space="preserve"> and resilience can better support a national system. It will also look at what will be needed to build resilience to the extreme disaster events Australia is projected to experience over the coming decades. A final report is expected to be provided to the government in April 2024.</w:t>
      </w:r>
    </w:p>
    <w:p w14:paraId="0A283E29" w14:textId="3CC924D6" w:rsidR="00A87943" w:rsidRDefault="00A87943" w:rsidP="00A87943">
      <w:pPr>
        <w:pStyle w:val="CGC2025ParaNumbers"/>
      </w:pPr>
      <w:r>
        <w:t>A common understanding of what constitutes natural disaster mitigation will be needed to ensure consistency in expense reporting. Ideally</w:t>
      </w:r>
      <w:r w:rsidR="00103FC5">
        <w:t>,</w:t>
      </w:r>
      <w:r>
        <w:t xml:space="preserve"> the Commission would adopt a definition that is already being used by states, such as the definition in the National Partnership on Disaster Risk Reduction:</w:t>
      </w:r>
    </w:p>
    <w:p w14:paraId="44E55F92" w14:textId="3264C821" w:rsidR="00A87943" w:rsidRPr="00F50D73" w:rsidRDefault="00A87943" w:rsidP="00F50D73">
      <w:pPr>
        <w:pStyle w:val="CGC2025ParaNumbers"/>
        <w:numPr>
          <w:ilvl w:val="0"/>
          <w:numId w:val="0"/>
        </w:numPr>
        <w:ind w:left="567"/>
        <w:rPr>
          <w:i/>
          <w:iCs/>
        </w:rPr>
      </w:pPr>
      <w:r w:rsidRPr="00F50D73">
        <w:rPr>
          <w:b/>
          <w:bCs/>
          <w:i/>
          <w:iCs/>
        </w:rPr>
        <w:t>Disaster</w:t>
      </w:r>
      <w:r>
        <w:t xml:space="preserve">: </w:t>
      </w:r>
      <w:r w:rsidRPr="00F50D73">
        <w:rPr>
          <w:i/>
          <w:iCs/>
        </w:rPr>
        <w:t xml:space="preserve">A serious disruption of the functioning of a community or a society at any scale due to hazardous events interacting with conditions of exposure, </w:t>
      </w:r>
      <w:proofErr w:type="gramStart"/>
      <w:r w:rsidRPr="00F50D73">
        <w:rPr>
          <w:i/>
          <w:iCs/>
        </w:rPr>
        <w:t>vulnerability</w:t>
      </w:r>
      <w:proofErr w:type="gramEnd"/>
      <w:r w:rsidRPr="00F50D73">
        <w:rPr>
          <w:i/>
          <w:iCs/>
        </w:rPr>
        <w:t xml:space="preserve"> and capacity, leading to one or more of the following: human, material, economic and environmental losses and impacts.</w:t>
      </w:r>
      <w:r w:rsidR="007339A5">
        <w:rPr>
          <w:rStyle w:val="FootnoteReference"/>
          <w:i/>
          <w:iCs/>
        </w:rPr>
        <w:footnoteReference w:id="8"/>
      </w:r>
    </w:p>
    <w:p w14:paraId="2E90321E" w14:textId="6B8AA2A7" w:rsidR="00A87943" w:rsidRPr="00F50D73" w:rsidRDefault="00A87943" w:rsidP="00F50D73">
      <w:pPr>
        <w:pStyle w:val="CGC2025ParaNumbers"/>
        <w:numPr>
          <w:ilvl w:val="0"/>
          <w:numId w:val="0"/>
        </w:numPr>
        <w:ind w:left="567"/>
        <w:rPr>
          <w:i/>
          <w:iCs/>
        </w:rPr>
      </w:pPr>
      <w:r w:rsidRPr="00F50D73">
        <w:rPr>
          <w:b/>
          <w:bCs/>
          <w:i/>
          <w:iCs/>
        </w:rPr>
        <w:t>Disaster risk reduction</w:t>
      </w:r>
      <w:r>
        <w:t xml:space="preserve">: </w:t>
      </w:r>
      <w:r w:rsidRPr="00F50D73">
        <w:rPr>
          <w:i/>
          <w:iCs/>
        </w:rPr>
        <w:t>Disaster risk reduction is aimed at preventing new and reducing existing disaster risk and managing residual risk, all of which contribute to strengthening resilience and therefore to the achievement of sustainable development.</w:t>
      </w:r>
      <w:r w:rsidR="007339A5">
        <w:rPr>
          <w:rStyle w:val="FootnoteReference"/>
          <w:i/>
          <w:iCs/>
        </w:rPr>
        <w:footnoteReference w:id="9"/>
      </w:r>
    </w:p>
    <w:p w14:paraId="6CDF66B6" w14:textId="77777777" w:rsidR="00A87943" w:rsidRDefault="00A87943" w:rsidP="00802E50">
      <w:pPr>
        <w:pStyle w:val="Heading5"/>
      </w:pPr>
      <w:r>
        <w:t>Conceptual case for a driver of need for spending on natural disaster mitigation</w:t>
      </w:r>
    </w:p>
    <w:p w14:paraId="51744EB3" w14:textId="4223EBBE" w:rsidR="00A87943" w:rsidRDefault="00A87943" w:rsidP="00A87943">
      <w:pPr>
        <w:pStyle w:val="CGC2025ParaNumbers"/>
      </w:pPr>
      <w:r>
        <w:t xml:space="preserve">The scale, severity, </w:t>
      </w:r>
      <w:proofErr w:type="gramStart"/>
      <w:r>
        <w:t>frequency</w:t>
      </w:r>
      <w:proofErr w:type="gramEnd"/>
      <w:r>
        <w:t xml:space="preserve"> and type of natural disasters vary across states</w:t>
      </w:r>
      <w:r w:rsidR="00EB74AD">
        <w:t>.</w:t>
      </w:r>
      <w:r w:rsidR="00E55DC2">
        <w:rPr>
          <w:rStyle w:val="FootnoteReference"/>
        </w:rPr>
        <w:footnoteReference w:id="10"/>
      </w:r>
      <w:r>
        <w:t xml:space="preserve"> The Royal Commission into National Natural Disaster Arrangements stated:</w:t>
      </w:r>
    </w:p>
    <w:p w14:paraId="75FC0928" w14:textId="62F27E40" w:rsidR="00A87943" w:rsidRDefault="002403B4" w:rsidP="00E160C0">
      <w:pPr>
        <w:pStyle w:val="CGC2025ParaNumbers"/>
        <w:numPr>
          <w:ilvl w:val="0"/>
          <w:numId w:val="0"/>
        </w:numPr>
        <w:ind w:left="1134" w:right="1088"/>
      </w:pPr>
      <w:r>
        <w:t>‘</w:t>
      </w:r>
      <w:r w:rsidR="00A87943">
        <w:t xml:space="preserve">Each state and territory </w:t>
      </w:r>
      <w:proofErr w:type="gramStart"/>
      <w:r w:rsidR="00A87943">
        <w:t>varies</w:t>
      </w:r>
      <w:proofErr w:type="gramEnd"/>
      <w:r w:rsidR="00A87943">
        <w:t xml:space="preserve"> in its experience of natural hazards. Each has its own climate, geography and environment that influence the type, frequency, </w:t>
      </w:r>
      <w:proofErr w:type="gramStart"/>
      <w:r w:rsidR="00A87943">
        <w:t>intensity</w:t>
      </w:r>
      <w:proofErr w:type="gramEnd"/>
      <w:r w:rsidR="00A87943">
        <w:t xml:space="preserve"> and severity of hazards experienced. </w:t>
      </w:r>
      <w:r w:rsidR="00A87943">
        <w:lastRenderedPageBreak/>
        <w:t>As a result, the resourcing and arrangements in mitigating and responding to natural hazards also varies in each jurisdiction.</w:t>
      </w:r>
      <w:r>
        <w:t>’</w:t>
      </w:r>
      <w:r w:rsidR="007339A5">
        <w:rPr>
          <w:rStyle w:val="FootnoteReference"/>
        </w:rPr>
        <w:footnoteReference w:id="11"/>
      </w:r>
      <w:r w:rsidR="00A87943">
        <w:t xml:space="preserve"> </w:t>
      </w:r>
    </w:p>
    <w:p w14:paraId="60F84575" w14:textId="77777777" w:rsidR="00A87943" w:rsidRDefault="00A87943" w:rsidP="00A87943">
      <w:pPr>
        <w:pStyle w:val="CGC2025ParaNumbers"/>
      </w:pPr>
      <w:r>
        <w:t xml:space="preserve">The Commission has not come to a preliminary view on how to assess spending by states to mitigate the impact of natural disasters. There is currently insufficient information, particularly reliable and consistent data on state mitigation expenses, and a reliable driver of such spending. </w:t>
      </w:r>
    </w:p>
    <w:p w14:paraId="618B79FE" w14:textId="41F5F86F" w:rsidR="00EE32DA" w:rsidRPr="00F14331" w:rsidRDefault="00A87943" w:rsidP="000A59B1">
      <w:pPr>
        <w:pStyle w:val="CGC2025ParaNumbers"/>
      </w:pPr>
      <w:r>
        <w:t xml:space="preserve">Given the potential for a significant increase in state spending on natural disaster mitigation in the near term, the Commission will continue to monitor developments. If considered appropriate, a change to how this expenditure is assessed may need to be discussed with the states. </w:t>
      </w:r>
    </w:p>
    <w:p w14:paraId="142B4888" w14:textId="33836C33" w:rsidR="00F41E2A" w:rsidRDefault="00F41E2A" w:rsidP="00F41E2A">
      <w:pPr>
        <w:pStyle w:val="Heading4"/>
      </w:pPr>
      <w:r>
        <w:t>Consultation question</w:t>
      </w:r>
      <w:r w:rsidR="006D3D44">
        <w:t>s</w:t>
      </w:r>
    </w:p>
    <w:p w14:paraId="7F3BAA2B" w14:textId="08D1FF69" w:rsidR="0049687E" w:rsidRPr="002F190D" w:rsidRDefault="001923ED" w:rsidP="0049687E">
      <w:r w:rsidRPr="001C4DF3">
        <w:rPr>
          <w:noProof/>
        </w:rPr>
        <mc:AlternateContent>
          <mc:Choice Requires="wps">
            <w:drawing>
              <wp:inline distT="0" distB="0" distL="0" distR="0" wp14:anchorId="7B4026B3" wp14:editId="3AAFABF8">
                <wp:extent cx="5648325" cy="1938528"/>
                <wp:effectExtent l="0" t="0" r="9525" b="5080"/>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48325" cy="1938528"/>
                        </a:xfrm>
                        <a:prstGeom prst="rect">
                          <a:avLst/>
                        </a:prstGeom>
                        <a:solidFill>
                          <a:srgbClr val="EBF3F5"/>
                        </a:solidFill>
                        <a:ln w="25400" cap="flat" cmpd="sng" algn="ctr">
                          <a:noFill/>
                          <a:prstDash val="solid"/>
                        </a:ln>
                        <a:effectLst/>
                      </wps:spPr>
                      <wps:txbx>
                        <w:txbxContent>
                          <w:p w14:paraId="0683D520" w14:textId="77777777" w:rsidR="002550FA" w:rsidRPr="002550FA" w:rsidRDefault="002550FA" w:rsidP="002550FA">
                            <w:pPr>
                              <w:pStyle w:val="CGC2025QuestionNumbers"/>
                              <w:rPr>
                                <w:rFonts w:eastAsia="Times New Roman" w:cs="Times New Roman"/>
                                <w:lang w:eastAsia="en-AU"/>
                              </w:rPr>
                            </w:pPr>
                            <w:r w:rsidRPr="002550FA">
                              <w:rPr>
                                <w:rFonts w:eastAsia="Times New Roman" w:cs="Times New Roman"/>
                                <w:lang w:eastAsia="en-AU"/>
                              </w:rPr>
                              <w:t>Do states agree that the existing assessment methods for spending on disaster mitigation remain appropriate?</w:t>
                            </w:r>
                          </w:p>
                          <w:p w14:paraId="1786E022" w14:textId="52CF0DD0" w:rsidR="00284B22" w:rsidRDefault="00932144" w:rsidP="00084EE0">
                            <w:pPr>
                              <w:pStyle w:val="CGC2025QuestionNumbers"/>
                            </w:pPr>
                            <w:r w:rsidRPr="00932144">
                              <w:t>Do the definitions used in the National Partnership on Disaster Risk Reduction provide an appropriate basis for describing the type of spending that could be classified as natural disaster mitigation</w:t>
                            </w:r>
                            <w:r>
                              <w:t>?</w:t>
                            </w:r>
                          </w:p>
                          <w:p w14:paraId="7B7409B9" w14:textId="77777777" w:rsidR="00F07C8D" w:rsidRPr="00F07C8D" w:rsidRDefault="00F07C8D" w:rsidP="00F07C8D">
                            <w:pPr>
                              <w:pStyle w:val="CGC2025QuestionNumbers"/>
                            </w:pPr>
                            <w:r w:rsidRPr="00F07C8D">
                              <w:t>Where is this spending currently classified in the Government Finance Statistics framework?</w:t>
                            </w:r>
                          </w:p>
                          <w:p w14:paraId="12A85619" w14:textId="583FA243" w:rsidR="007450F3" w:rsidRPr="00284B22" w:rsidRDefault="007C7D1A" w:rsidP="00084EE0">
                            <w:pPr>
                              <w:pStyle w:val="CGC2025QuestionNumbers"/>
                            </w:pPr>
                            <w:r w:rsidRPr="007C7D1A">
                              <w:t>Is spending on mitigation measures expected to increase significantly over the next five years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4026B3" id="Rectangle 23" o:spid="_x0000_s1029" alt="&quot;&quot;" style="width:444.75pt;height:15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" fillcolor="#ebf3f5" stroked="f" strokeweight="2pt">
                <v:textbox>
                  <w:txbxContent>
                    <w:p w14:paraId="0683D520" w14:textId="77777777" w:rsidR="002550FA" w:rsidRPr="002550FA" w:rsidRDefault="002550FA" w:rsidP="002550FA">
                      <w:pPr>
                        <w:pStyle w:val="CGC2025QuestionNumbers"/>
                        <w:rPr>
                          <w:rFonts w:eastAsia="Times New Roman" w:cs="Times New Roman"/>
                          <w:lang w:eastAsia="en-AU"/>
                        </w:rPr>
                      </w:pPr>
                      <w:r w:rsidRPr="002550FA">
                        <w:rPr>
                          <w:rFonts w:eastAsia="Times New Roman" w:cs="Times New Roman"/>
                          <w:lang w:eastAsia="en-AU"/>
                        </w:rPr>
                        <w:t>Do states agree that the existing assessment methods for spending on disaster mitigation remain appropriate?</w:t>
                      </w:r>
                    </w:p>
                    <w:p w14:paraId="1786E022" w14:textId="52CF0DD0" w:rsidR="00284B22" w:rsidRDefault="00932144" w:rsidP="00084EE0">
                      <w:pPr>
                        <w:pStyle w:val="CGC2025QuestionNumbers"/>
                      </w:pPr>
                      <w:r w:rsidRPr="00932144">
                        <w:t>Do the definitions used in the National Partnership on Disaster Risk Reduction provide an appropriate basis for describing the type of spending that could be classified as natural disaster mitigation</w:t>
                      </w:r>
                      <w:r>
                        <w:t>?</w:t>
                      </w:r>
                    </w:p>
                    <w:p w14:paraId="7B7409B9" w14:textId="77777777" w:rsidR="00F07C8D" w:rsidRPr="00F07C8D" w:rsidRDefault="00F07C8D" w:rsidP="00F07C8D">
                      <w:pPr>
                        <w:pStyle w:val="CGC2025QuestionNumbers"/>
                      </w:pPr>
                      <w:r w:rsidRPr="00F07C8D">
                        <w:t>Where is this spending currently classified in the Government Finance Statistics framework?</w:t>
                      </w:r>
                    </w:p>
                    <w:p w14:paraId="12A85619" w14:textId="583FA243" w:rsidR="007450F3" w:rsidRPr="00284B22" w:rsidRDefault="007C7D1A" w:rsidP="00084EE0">
                      <w:pPr>
                        <w:pStyle w:val="CGC2025QuestionNumbers"/>
                      </w:pPr>
                      <w:r w:rsidRPr="007C7D1A">
                        <w:t>Is spending on mitigation measures expected to increase significantly over the next five years</w:t>
                      </w:r>
                      <w:r>
                        <w:t>?</w:t>
                      </w:r>
                    </w:p>
                  </w:txbxContent>
                </v:textbox>
                <w10:anchorlock/>
              </v:rect>
            </w:pict>
          </mc:Fallback>
        </mc:AlternateContent>
      </w:r>
    </w:p>
    <w:p w14:paraId="6DCD76B2" w14:textId="77777777" w:rsidR="00F427F0" w:rsidRPr="00FE3C19" w:rsidRDefault="00F427F0" w:rsidP="00F427F0">
      <w:pPr>
        <w:pStyle w:val="Heading2"/>
      </w:pPr>
      <w:bookmarkStart w:id="40" w:name="_Toc121741490"/>
      <w:bookmarkStart w:id="41" w:name="_Toc127428359"/>
      <w:bookmarkStart w:id="42" w:name="_Toc132729113"/>
      <w:bookmarkStart w:id="43" w:name="_Toc133236154"/>
      <w:bookmarkStart w:id="44" w:name="_Toc133236180"/>
      <w:bookmarkStart w:id="45" w:name="_Toc138157871"/>
      <w:r w:rsidRPr="00FE3C19">
        <w:t>Proposed assessment</w:t>
      </w:r>
      <w:bookmarkEnd w:id="40"/>
      <w:bookmarkEnd w:id="41"/>
      <w:bookmarkEnd w:id="42"/>
      <w:bookmarkEnd w:id="43"/>
      <w:bookmarkEnd w:id="44"/>
      <w:bookmarkEnd w:id="45"/>
    </w:p>
    <w:p w14:paraId="7E4F72A9" w14:textId="77777777" w:rsidR="00F427F0" w:rsidRPr="00FE3C19" w:rsidRDefault="00F427F0" w:rsidP="001F4B1F">
      <w:pPr>
        <w:pStyle w:val="Heading3"/>
      </w:pPr>
      <w:bookmarkStart w:id="46" w:name="_Toc132729114"/>
      <w:bookmarkStart w:id="47" w:name="_Toc133236155"/>
      <w:bookmarkStart w:id="48" w:name="_Toc133236181"/>
      <w:bookmarkStart w:id="49" w:name="_Toc138157872"/>
      <w:r w:rsidRPr="00FE3C19">
        <w:t>Differences from the 2020 Review approach</w:t>
      </w:r>
      <w:bookmarkEnd w:id="46"/>
      <w:bookmarkEnd w:id="47"/>
      <w:bookmarkEnd w:id="48"/>
      <w:bookmarkEnd w:id="49"/>
    </w:p>
    <w:p w14:paraId="0DEAB986" w14:textId="52662BEA" w:rsidR="00ED0EDC" w:rsidRPr="00ED0EDC" w:rsidRDefault="00ED0EDC" w:rsidP="00ED0EDC">
      <w:pPr>
        <w:pStyle w:val="CGC2025ParaNumbers"/>
      </w:pPr>
      <w:bookmarkStart w:id="50" w:name="_Toc132729115"/>
      <w:bookmarkStart w:id="51" w:name="_Toc133236156"/>
      <w:bookmarkStart w:id="52" w:name="_Toc133236182"/>
      <w:r w:rsidRPr="00ED0EDC">
        <w:t xml:space="preserve">Subject to </w:t>
      </w:r>
      <w:r w:rsidR="00F62D64">
        <w:t>state views</w:t>
      </w:r>
      <w:r w:rsidRPr="00ED0EDC">
        <w:t>, the Commission does not propose to make changes to its 2020 Review approach.</w:t>
      </w:r>
    </w:p>
    <w:p w14:paraId="6B345D67" w14:textId="77777777" w:rsidR="00F427F0" w:rsidRPr="00FE3C19" w:rsidRDefault="00F427F0" w:rsidP="001F4B1F">
      <w:pPr>
        <w:pStyle w:val="Heading3"/>
      </w:pPr>
      <w:bookmarkStart w:id="53" w:name="_Toc138157873"/>
      <w:r w:rsidRPr="00FE3C19">
        <w:t>Proposed assessment structure</w:t>
      </w:r>
      <w:bookmarkEnd w:id="50"/>
      <w:bookmarkEnd w:id="51"/>
      <w:bookmarkEnd w:id="52"/>
      <w:bookmarkEnd w:id="53"/>
    </w:p>
    <w:bookmarkStart w:id="54" w:name="_Toc132729116"/>
    <w:bookmarkStart w:id="55" w:name="_Toc133236157"/>
    <w:bookmarkStart w:id="56" w:name="_Toc133236183"/>
    <w:p w14:paraId="4A3D08D5" w14:textId="23FEAD51" w:rsidR="00C36B64" w:rsidRDefault="00874955" w:rsidP="00BA57AF">
      <w:pPr>
        <w:pStyle w:val="CGC2025ParaNumbers"/>
      </w:pPr>
      <w:r>
        <w:fldChar w:fldCharType="begin"/>
      </w:r>
      <w:r>
        <w:instrText xml:space="preserve"> REF _Ref136851545 \h </w:instrText>
      </w:r>
      <w:r>
        <w:fldChar w:fldCharType="separate"/>
      </w:r>
      <w:r>
        <w:t xml:space="preserve">Table </w:t>
      </w:r>
      <w:r>
        <w:rPr>
          <w:noProof/>
        </w:rPr>
        <w:t>6</w:t>
      </w:r>
      <w:r>
        <w:fldChar w:fldCharType="end"/>
      </w:r>
      <w:r>
        <w:t xml:space="preserve"> </w:t>
      </w:r>
      <w:r w:rsidR="00C05000" w:rsidRPr="00C05000">
        <w:t xml:space="preserve">shows the proposed structure of the services to </w:t>
      </w:r>
      <w:proofErr w:type="gramStart"/>
      <w:r w:rsidR="00C05000" w:rsidRPr="00C05000">
        <w:t>communities</w:t>
      </w:r>
      <w:proofErr w:type="gramEnd"/>
      <w:r w:rsidR="00C05000" w:rsidRPr="00C05000">
        <w:t xml:space="preserve"> assessment.</w:t>
      </w:r>
      <w:bookmarkStart w:id="57" w:name="_Ref136851545"/>
    </w:p>
    <w:p w14:paraId="779BDCA9" w14:textId="7304E3D2" w:rsidR="00C05000" w:rsidRDefault="000005BD" w:rsidP="00BA57AF">
      <w:pPr>
        <w:pStyle w:val="CGC2025Caption"/>
        <w:keepNext/>
        <w:keepLines/>
        <w:tabs>
          <w:tab w:val="left" w:pos="1134"/>
        </w:tabs>
      </w:pPr>
      <w:r>
        <w:lastRenderedPageBreak/>
        <w:t xml:space="preserve">Table </w:t>
      </w:r>
      <w:fldSimple w:instr=" SEQ Table \* ARABIC ">
        <w:r>
          <w:rPr>
            <w:noProof/>
          </w:rPr>
          <w:t>6</w:t>
        </w:r>
      </w:fldSimple>
      <w:bookmarkEnd w:id="57"/>
      <w:r>
        <w:tab/>
      </w:r>
      <w:r w:rsidR="00B14E4C" w:rsidRPr="00B14E4C">
        <w:t>Proposed assessment structure for services to communities</w:t>
      </w:r>
    </w:p>
    <w:tbl>
      <w:tblPr>
        <w:tblW w:w="9072" w:type="dxa"/>
        <w:tblLook w:val="04A0" w:firstRow="1" w:lastRow="0" w:firstColumn="1" w:lastColumn="0" w:noHBand="0" w:noVBand="1"/>
      </w:tblPr>
      <w:tblGrid>
        <w:gridCol w:w="1560"/>
        <w:gridCol w:w="1275"/>
        <w:gridCol w:w="4678"/>
        <w:gridCol w:w="1559"/>
      </w:tblGrid>
      <w:tr w:rsidR="00D7022A" w:rsidRPr="009147F6" w14:paraId="5FDB2579" w14:textId="77777777">
        <w:trPr>
          <w:trHeight w:val="555"/>
        </w:trPr>
        <w:tc>
          <w:tcPr>
            <w:tcW w:w="1560" w:type="dxa"/>
            <w:tcBorders>
              <w:top w:val="nil"/>
              <w:left w:val="nil"/>
              <w:bottom w:val="nil"/>
              <w:right w:val="nil"/>
            </w:tcBorders>
            <w:shd w:val="clear" w:color="000000" w:fill="006991"/>
            <w:vAlign w:val="center"/>
            <w:hideMark/>
          </w:tcPr>
          <w:p w14:paraId="37F57B5F" w14:textId="77777777" w:rsidR="00D7022A" w:rsidRPr="009147F6" w:rsidRDefault="00D7022A">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Component</w:t>
            </w:r>
          </w:p>
        </w:tc>
        <w:tc>
          <w:tcPr>
            <w:tcW w:w="1275" w:type="dxa"/>
            <w:tcBorders>
              <w:top w:val="nil"/>
              <w:left w:val="nil"/>
              <w:bottom w:val="nil"/>
              <w:right w:val="nil"/>
            </w:tcBorders>
            <w:shd w:val="clear" w:color="000000" w:fill="006991"/>
            <w:vAlign w:val="center"/>
            <w:hideMark/>
          </w:tcPr>
          <w:p w14:paraId="5F8AAD5F" w14:textId="77777777" w:rsidR="00D7022A" w:rsidRPr="009147F6" w:rsidRDefault="00D7022A">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Driver</w:t>
            </w:r>
          </w:p>
        </w:tc>
        <w:tc>
          <w:tcPr>
            <w:tcW w:w="4678" w:type="dxa"/>
            <w:tcBorders>
              <w:top w:val="nil"/>
              <w:left w:val="nil"/>
              <w:bottom w:val="nil"/>
              <w:right w:val="nil"/>
            </w:tcBorders>
            <w:shd w:val="clear" w:color="000000" w:fill="006991"/>
            <w:vAlign w:val="center"/>
            <w:hideMark/>
          </w:tcPr>
          <w:p w14:paraId="662A08C0" w14:textId="77777777" w:rsidR="00D7022A" w:rsidRPr="009147F6" w:rsidRDefault="00D7022A">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9147F6">
              <w:rPr>
                <w:rFonts w:ascii="Open Sans Semibold" w:eastAsia="Times New Roman" w:hAnsi="Open Sans Semibold" w:cs="Open Sans Semibold"/>
                <w:color w:val="FFFFFF"/>
                <w:sz w:val="16"/>
                <w:szCs w:val="16"/>
                <w:lang w:eastAsia="en-AU"/>
              </w:rPr>
              <w:t>Influence measured by driver</w:t>
            </w:r>
          </w:p>
        </w:tc>
        <w:tc>
          <w:tcPr>
            <w:tcW w:w="1559" w:type="dxa"/>
            <w:tcBorders>
              <w:top w:val="nil"/>
              <w:left w:val="nil"/>
              <w:bottom w:val="nil"/>
              <w:right w:val="nil"/>
            </w:tcBorders>
            <w:shd w:val="clear" w:color="000000" w:fill="006991"/>
          </w:tcPr>
          <w:p w14:paraId="759E9586" w14:textId="77777777" w:rsidR="00D7022A" w:rsidRPr="009147F6" w:rsidRDefault="00D7022A">
            <w:pPr>
              <w:keepNext/>
              <w:keepLines/>
              <w:tabs>
                <w:tab w:val="clear" w:pos="567"/>
              </w:tabs>
              <w:spacing w:before="0" w:line="240" w:lineRule="auto"/>
              <w:jc w:val="center"/>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Change since 2020 Review</w:t>
            </w:r>
          </w:p>
        </w:tc>
      </w:tr>
      <w:tr w:rsidR="00D7022A" w:rsidRPr="009147F6" w14:paraId="058C6682" w14:textId="77777777">
        <w:trPr>
          <w:trHeight w:val="259"/>
        </w:trPr>
        <w:tc>
          <w:tcPr>
            <w:tcW w:w="1560" w:type="dxa"/>
            <w:tcBorders>
              <w:top w:val="single" w:sz="4" w:space="0" w:color="ADD6EA"/>
              <w:left w:val="nil"/>
              <w:bottom w:val="single" w:sz="4" w:space="0" w:color="B6DDE8" w:themeColor="accent5" w:themeTint="66"/>
              <w:right w:val="nil"/>
            </w:tcBorders>
            <w:shd w:val="clear" w:color="000000" w:fill="B6D5E4"/>
            <w:vAlign w:val="bottom"/>
            <w:hideMark/>
          </w:tcPr>
          <w:p w14:paraId="75396D18" w14:textId="77777777" w:rsidR="00D7022A" w:rsidRPr="009147F6" w:rsidRDefault="00D7022A">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c>
          <w:tcPr>
            <w:tcW w:w="1275" w:type="dxa"/>
            <w:tcBorders>
              <w:top w:val="single" w:sz="4" w:space="0" w:color="ADD6EA"/>
              <w:left w:val="nil"/>
              <w:bottom w:val="single" w:sz="4" w:space="0" w:color="B6DDE8" w:themeColor="accent5" w:themeTint="66"/>
              <w:right w:val="nil"/>
            </w:tcBorders>
            <w:shd w:val="clear" w:color="000000" w:fill="B6D5E4"/>
            <w:noWrap/>
            <w:vAlign w:val="bottom"/>
            <w:hideMark/>
          </w:tcPr>
          <w:p w14:paraId="371B1F44" w14:textId="77777777" w:rsidR="00D7022A" w:rsidRPr="009147F6" w:rsidRDefault="00D7022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c>
          <w:tcPr>
            <w:tcW w:w="4678" w:type="dxa"/>
            <w:tcBorders>
              <w:top w:val="single" w:sz="4" w:space="0" w:color="ADD6EA"/>
              <w:left w:val="nil"/>
              <w:bottom w:val="single" w:sz="4" w:space="0" w:color="B6DDE8" w:themeColor="accent5" w:themeTint="66"/>
              <w:right w:val="nil"/>
            </w:tcBorders>
            <w:shd w:val="clear" w:color="000000" w:fill="B6D5E4"/>
            <w:noWrap/>
            <w:vAlign w:val="bottom"/>
            <w:hideMark/>
          </w:tcPr>
          <w:p w14:paraId="268B3CC3" w14:textId="77777777" w:rsidR="00D7022A" w:rsidRPr="009147F6" w:rsidRDefault="00D7022A">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147F6">
              <w:rPr>
                <w:rFonts w:ascii="Open Sans Semibold" w:eastAsia="Times New Roman" w:hAnsi="Open Sans Semibold" w:cs="Open Sans Semibold"/>
                <w:color w:val="000000"/>
                <w:sz w:val="16"/>
                <w:szCs w:val="16"/>
                <w:lang w:eastAsia="en-AU"/>
              </w:rPr>
              <w:t> </w:t>
            </w:r>
          </w:p>
        </w:tc>
        <w:tc>
          <w:tcPr>
            <w:tcW w:w="1559" w:type="dxa"/>
            <w:tcBorders>
              <w:top w:val="single" w:sz="4" w:space="0" w:color="ADD6EA"/>
              <w:left w:val="nil"/>
              <w:bottom w:val="single" w:sz="4" w:space="0" w:color="B6DDE8" w:themeColor="accent5" w:themeTint="66"/>
              <w:right w:val="nil"/>
            </w:tcBorders>
            <w:shd w:val="clear" w:color="000000" w:fill="B6D5E4"/>
          </w:tcPr>
          <w:p w14:paraId="46A6BC23" w14:textId="77777777" w:rsidR="00D7022A" w:rsidRPr="009147F6" w:rsidRDefault="00D7022A">
            <w:pPr>
              <w:keepNext/>
              <w:keepLines/>
              <w:tabs>
                <w:tab w:val="clear" w:pos="567"/>
              </w:tabs>
              <w:spacing w:before="0" w:line="240" w:lineRule="auto"/>
              <w:jc w:val="center"/>
              <w:rPr>
                <w:rFonts w:ascii="Open Sans Semibold" w:eastAsia="Times New Roman" w:hAnsi="Open Sans Semibold" w:cs="Open Sans Semibold"/>
                <w:color w:val="000000"/>
                <w:sz w:val="16"/>
                <w:szCs w:val="16"/>
                <w:lang w:eastAsia="en-AU"/>
              </w:rPr>
            </w:pPr>
          </w:p>
        </w:tc>
      </w:tr>
      <w:tr w:rsidR="00D7022A" w:rsidRPr="009147F6" w14:paraId="495A8A13" w14:textId="77777777">
        <w:trPr>
          <w:trHeight w:val="315"/>
        </w:trPr>
        <w:tc>
          <w:tcPr>
            <w:tcW w:w="1560" w:type="dxa"/>
            <w:vMerge w:val="restart"/>
            <w:tcBorders>
              <w:top w:val="single" w:sz="4" w:space="0" w:color="B6DDE8" w:themeColor="accent5" w:themeTint="66"/>
              <w:left w:val="nil"/>
              <w:bottom w:val="nil"/>
              <w:right w:val="nil"/>
            </w:tcBorders>
            <w:shd w:val="clear" w:color="auto" w:fill="auto"/>
            <w:hideMark/>
          </w:tcPr>
          <w:p w14:paraId="764529E4" w14:textId="77777777" w:rsidR="00D7022A" w:rsidRPr="009147F6" w:rsidRDefault="00D7022A">
            <w:pPr>
              <w:keepNext/>
              <w:keepLines/>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Water subsidies</w:t>
            </w:r>
          </w:p>
        </w:tc>
        <w:tc>
          <w:tcPr>
            <w:tcW w:w="1275" w:type="dxa"/>
            <w:tcBorders>
              <w:top w:val="single" w:sz="4" w:space="0" w:color="B6DDE8" w:themeColor="accent5" w:themeTint="66"/>
              <w:left w:val="nil"/>
              <w:bottom w:val="nil"/>
              <w:right w:val="nil"/>
            </w:tcBorders>
            <w:shd w:val="clear" w:color="auto" w:fill="auto"/>
            <w:vAlign w:val="bottom"/>
          </w:tcPr>
          <w:p w14:paraId="56651786"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4678" w:type="dxa"/>
            <w:tcBorders>
              <w:top w:val="single" w:sz="4" w:space="0" w:color="B6DDE8" w:themeColor="accent5" w:themeTint="66"/>
              <w:left w:val="nil"/>
              <w:bottom w:val="nil"/>
              <w:right w:val="nil"/>
            </w:tcBorders>
            <w:shd w:val="clear" w:color="auto" w:fill="auto"/>
            <w:vAlign w:val="bottom"/>
          </w:tcPr>
          <w:p w14:paraId="7F4447B8"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559" w:type="dxa"/>
            <w:tcBorders>
              <w:top w:val="single" w:sz="4" w:space="0" w:color="B6DDE8" w:themeColor="accent5" w:themeTint="66"/>
              <w:left w:val="nil"/>
              <w:bottom w:val="nil"/>
              <w:right w:val="nil"/>
            </w:tcBorders>
          </w:tcPr>
          <w:p w14:paraId="79804817" w14:textId="77777777" w:rsidR="00D7022A" w:rsidRPr="009147F6" w:rsidRDefault="00D7022A">
            <w:pPr>
              <w:keepNext/>
              <w:keepLines/>
              <w:tabs>
                <w:tab w:val="clear" w:pos="567"/>
              </w:tabs>
              <w:spacing w:before="0" w:line="240" w:lineRule="auto"/>
              <w:jc w:val="center"/>
              <w:rPr>
                <w:rFonts w:eastAsia="Times New Roman" w:cs="Open Sans Light"/>
                <w:color w:val="000000"/>
                <w:sz w:val="16"/>
                <w:szCs w:val="16"/>
                <w:lang w:eastAsia="en-AU"/>
              </w:rPr>
            </w:pPr>
          </w:p>
        </w:tc>
      </w:tr>
      <w:tr w:rsidR="00D7022A" w:rsidRPr="009147F6" w14:paraId="7AAF6757" w14:textId="77777777">
        <w:trPr>
          <w:trHeight w:val="375"/>
        </w:trPr>
        <w:tc>
          <w:tcPr>
            <w:tcW w:w="1560" w:type="dxa"/>
            <w:vMerge/>
            <w:tcBorders>
              <w:top w:val="nil"/>
              <w:left w:val="nil"/>
              <w:bottom w:val="nil"/>
              <w:right w:val="nil"/>
            </w:tcBorders>
            <w:vAlign w:val="center"/>
            <w:hideMark/>
          </w:tcPr>
          <w:p w14:paraId="316FCE26"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tcPr>
          <w:p w14:paraId="29445A14"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Small communities</w:t>
            </w:r>
          </w:p>
        </w:tc>
        <w:tc>
          <w:tcPr>
            <w:tcW w:w="4678" w:type="dxa"/>
            <w:tcBorders>
              <w:top w:val="single" w:sz="4" w:space="0" w:color="ADD6EA"/>
              <w:left w:val="nil"/>
              <w:bottom w:val="nil"/>
              <w:right w:val="nil"/>
            </w:tcBorders>
            <w:shd w:val="clear" w:color="auto" w:fill="auto"/>
            <w:vAlign w:val="bottom"/>
          </w:tcPr>
          <w:p w14:paraId="3E4075AD"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B83E8D">
              <w:rPr>
                <w:rFonts w:eastAsia="Times New Roman" w:cs="Open Sans Light"/>
                <w:color w:val="000000"/>
                <w:sz w:val="16"/>
                <w:szCs w:val="16"/>
                <w:lang w:eastAsia="en-AU"/>
              </w:rPr>
              <w:t>Recognises that costs are higher for small communities.</w:t>
            </w:r>
          </w:p>
        </w:tc>
        <w:tc>
          <w:tcPr>
            <w:tcW w:w="1559" w:type="dxa"/>
            <w:tcBorders>
              <w:top w:val="single" w:sz="4" w:space="0" w:color="ADD6EA"/>
              <w:left w:val="nil"/>
              <w:bottom w:val="nil"/>
              <w:right w:val="nil"/>
            </w:tcBorders>
          </w:tcPr>
          <w:p w14:paraId="49EF4178" w14:textId="77777777" w:rsidR="00D7022A" w:rsidRPr="00B83E8D" w:rsidRDefault="00D7022A">
            <w:pPr>
              <w:keepNext/>
              <w:keepLines/>
              <w:tabs>
                <w:tab w:val="clear" w:pos="567"/>
              </w:tabs>
              <w:spacing w:before="0" w:line="240" w:lineRule="auto"/>
              <w:jc w:val="center"/>
              <w:rPr>
                <w:rFonts w:eastAsia="Times New Roman" w:cs="Open Sans Light"/>
                <w:color w:val="000000"/>
                <w:sz w:val="16"/>
                <w:szCs w:val="16"/>
                <w:lang w:eastAsia="en-AU"/>
              </w:rPr>
            </w:pPr>
          </w:p>
        </w:tc>
      </w:tr>
      <w:tr w:rsidR="00D7022A" w:rsidRPr="009147F6" w14:paraId="6BC41BC2" w14:textId="77777777">
        <w:trPr>
          <w:trHeight w:val="315"/>
        </w:trPr>
        <w:tc>
          <w:tcPr>
            <w:tcW w:w="1560" w:type="dxa"/>
            <w:tcBorders>
              <w:top w:val="nil"/>
              <w:left w:val="nil"/>
              <w:bottom w:val="nil"/>
              <w:right w:val="nil"/>
            </w:tcBorders>
            <w:shd w:val="clear" w:color="auto" w:fill="auto"/>
            <w:vAlign w:val="bottom"/>
            <w:hideMark/>
          </w:tcPr>
          <w:p w14:paraId="361C7123"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Small communities</w:t>
            </w:r>
          </w:p>
        </w:tc>
        <w:tc>
          <w:tcPr>
            <w:tcW w:w="1275" w:type="dxa"/>
            <w:tcBorders>
              <w:top w:val="single" w:sz="4" w:space="0" w:color="ADD6EA"/>
              <w:left w:val="nil"/>
              <w:bottom w:val="nil"/>
              <w:right w:val="nil"/>
            </w:tcBorders>
            <w:shd w:val="clear" w:color="auto" w:fill="auto"/>
            <w:vAlign w:val="bottom"/>
          </w:tcPr>
          <w:p w14:paraId="7C2D215B"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678" w:type="dxa"/>
            <w:tcBorders>
              <w:top w:val="single" w:sz="4" w:space="0" w:color="ADD6EA"/>
              <w:left w:val="nil"/>
              <w:bottom w:val="nil"/>
              <w:right w:val="nil"/>
            </w:tcBorders>
            <w:shd w:val="clear" w:color="auto" w:fill="auto"/>
            <w:vAlign w:val="bottom"/>
          </w:tcPr>
          <w:p w14:paraId="6A65917F"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B83E8D">
              <w:rPr>
                <w:rFonts w:eastAsia="Times New Roman" w:cs="Open Sans Light"/>
                <w:color w:val="000000"/>
                <w:sz w:val="16"/>
                <w:szCs w:val="16"/>
                <w:lang w:eastAsia="en-AU"/>
              </w:rPr>
              <w:t>Recognises the higher costs for small communities in outer regional and remote areas.</w:t>
            </w:r>
          </w:p>
        </w:tc>
        <w:tc>
          <w:tcPr>
            <w:tcW w:w="1559" w:type="dxa"/>
            <w:tcBorders>
              <w:top w:val="single" w:sz="4" w:space="0" w:color="ADD6EA"/>
              <w:left w:val="nil"/>
              <w:bottom w:val="nil"/>
              <w:right w:val="nil"/>
            </w:tcBorders>
          </w:tcPr>
          <w:p w14:paraId="558BB5A3" w14:textId="77777777" w:rsidR="00D7022A" w:rsidRPr="00B83E8D"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03A0BE91" w14:textId="77777777">
        <w:trPr>
          <w:trHeight w:val="315"/>
        </w:trPr>
        <w:tc>
          <w:tcPr>
            <w:tcW w:w="1560" w:type="dxa"/>
            <w:tcBorders>
              <w:top w:val="nil"/>
              <w:left w:val="nil"/>
              <w:bottom w:val="nil"/>
              <w:right w:val="nil"/>
            </w:tcBorders>
            <w:shd w:val="clear" w:color="auto" w:fill="auto"/>
            <w:vAlign w:val="bottom"/>
            <w:hideMark/>
          </w:tcPr>
          <w:p w14:paraId="5D69D0BE"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tcPr>
          <w:p w14:paraId="3F79FF30" w14:textId="0BE2397D"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r w:rsidR="005D2B34">
              <w:rPr>
                <w:rFonts w:eastAsia="Times New Roman" w:cs="Open Sans Light"/>
                <w:color w:val="000000"/>
                <w:sz w:val="16"/>
                <w:szCs w:val="16"/>
                <w:lang w:eastAsia="en-AU"/>
              </w:rPr>
              <w:t>a</w:t>
            </w:r>
            <w:r>
              <w:rPr>
                <w:rFonts w:eastAsia="Times New Roman" w:cs="Open Sans Light"/>
                <w:color w:val="000000"/>
                <w:sz w:val="16"/>
                <w:szCs w:val="16"/>
                <w:lang w:eastAsia="en-AU"/>
              </w:rPr>
              <w:t>)</w:t>
            </w:r>
          </w:p>
        </w:tc>
        <w:tc>
          <w:tcPr>
            <w:tcW w:w="4678" w:type="dxa"/>
            <w:tcBorders>
              <w:top w:val="single" w:sz="4" w:space="0" w:color="ADD6EA"/>
              <w:left w:val="nil"/>
              <w:bottom w:val="nil"/>
              <w:right w:val="nil"/>
            </w:tcBorders>
            <w:shd w:val="clear" w:color="auto" w:fill="auto"/>
            <w:vAlign w:val="bottom"/>
          </w:tcPr>
          <w:p w14:paraId="463F9912"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3A6167">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3A6167">
              <w:rPr>
                <w:rFonts w:eastAsia="Times New Roman" w:cs="Open Sans Light"/>
                <w:color w:val="000000"/>
                <w:sz w:val="16"/>
                <w:szCs w:val="16"/>
                <w:lang w:eastAsia="en-AU"/>
              </w:rPr>
              <w:t>tates.</w:t>
            </w:r>
          </w:p>
        </w:tc>
        <w:tc>
          <w:tcPr>
            <w:tcW w:w="1559" w:type="dxa"/>
            <w:tcBorders>
              <w:top w:val="single" w:sz="4" w:space="0" w:color="ADD6EA"/>
              <w:left w:val="nil"/>
              <w:bottom w:val="nil"/>
              <w:right w:val="nil"/>
            </w:tcBorders>
          </w:tcPr>
          <w:p w14:paraId="10E03011" w14:textId="77777777" w:rsidR="00D7022A" w:rsidRPr="003A6167"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4C1D38FE" w14:textId="77777777">
        <w:trPr>
          <w:trHeight w:val="315"/>
        </w:trPr>
        <w:tc>
          <w:tcPr>
            <w:tcW w:w="1560" w:type="dxa"/>
            <w:tcBorders>
              <w:top w:val="nil"/>
              <w:left w:val="nil"/>
              <w:bottom w:val="nil"/>
              <w:right w:val="nil"/>
            </w:tcBorders>
            <w:shd w:val="clear" w:color="auto" w:fill="auto"/>
            <w:vAlign w:val="bottom"/>
            <w:hideMark/>
          </w:tcPr>
          <w:p w14:paraId="48BB719B"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Other</w:t>
            </w:r>
          </w:p>
        </w:tc>
        <w:tc>
          <w:tcPr>
            <w:tcW w:w="1275" w:type="dxa"/>
            <w:tcBorders>
              <w:top w:val="single" w:sz="4" w:space="0" w:color="ADD6EA"/>
              <w:left w:val="nil"/>
              <w:bottom w:val="nil"/>
              <w:right w:val="nil"/>
            </w:tcBorders>
            <w:shd w:val="clear" w:color="auto" w:fill="auto"/>
            <w:vAlign w:val="bottom"/>
            <w:hideMark/>
          </w:tcPr>
          <w:p w14:paraId="5A02123C"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EPC</w:t>
            </w:r>
            <w:r w:rsidRPr="009147F6">
              <w:rPr>
                <w:rFonts w:eastAsia="Times New Roman" w:cs="Open Sans Light"/>
                <w:color w:val="000000"/>
                <w:sz w:val="16"/>
                <w:szCs w:val="16"/>
                <w:lang w:eastAsia="en-AU"/>
              </w:rPr>
              <w:t> </w:t>
            </w:r>
          </w:p>
        </w:tc>
        <w:tc>
          <w:tcPr>
            <w:tcW w:w="4678" w:type="dxa"/>
            <w:tcBorders>
              <w:top w:val="single" w:sz="4" w:space="0" w:color="ADD6EA"/>
              <w:left w:val="nil"/>
              <w:bottom w:val="nil"/>
              <w:right w:val="nil"/>
            </w:tcBorders>
            <w:shd w:val="clear" w:color="auto" w:fill="auto"/>
            <w:vAlign w:val="bottom"/>
            <w:hideMark/>
          </w:tcPr>
          <w:p w14:paraId="1C827A37"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7A67B6">
              <w:rPr>
                <w:rFonts w:eastAsia="Times New Roman" w:cs="Open Sans Light"/>
                <w:color w:val="000000"/>
                <w:sz w:val="16"/>
                <w:szCs w:val="16"/>
                <w:lang w:eastAsia="en-AU"/>
              </w:rPr>
              <w:t xml:space="preserve">The driver of these expenses is </w:t>
            </w:r>
            <w:r>
              <w:rPr>
                <w:rFonts w:eastAsia="Times New Roman" w:cs="Open Sans Light"/>
                <w:color w:val="000000"/>
                <w:sz w:val="16"/>
                <w:szCs w:val="16"/>
                <w:lang w:eastAsia="en-AU"/>
              </w:rPr>
              <w:t>s</w:t>
            </w:r>
            <w:r w:rsidRPr="007A67B6">
              <w:rPr>
                <w:rFonts w:eastAsia="Times New Roman" w:cs="Open Sans Light"/>
                <w:color w:val="000000"/>
                <w:sz w:val="16"/>
                <w:szCs w:val="16"/>
                <w:lang w:eastAsia="en-AU"/>
              </w:rPr>
              <w:t>tate population.</w:t>
            </w:r>
          </w:p>
        </w:tc>
        <w:tc>
          <w:tcPr>
            <w:tcW w:w="1559" w:type="dxa"/>
            <w:tcBorders>
              <w:top w:val="single" w:sz="4" w:space="0" w:color="ADD6EA"/>
              <w:left w:val="nil"/>
              <w:bottom w:val="nil"/>
              <w:right w:val="nil"/>
            </w:tcBorders>
          </w:tcPr>
          <w:p w14:paraId="54975178" w14:textId="77777777" w:rsidR="00D7022A" w:rsidRPr="007A67B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05590B8F" w14:textId="77777777">
        <w:trPr>
          <w:trHeight w:val="315"/>
        </w:trPr>
        <w:tc>
          <w:tcPr>
            <w:tcW w:w="1560" w:type="dxa"/>
            <w:vMerge w:val="restart"/>
            <w:tcBorders>
              <w:top w:val="single" w:sz="4" w:space="0" w:color="ADD6EA"/>
              <w:left w:val="nil"/>
              <w:bottom w:val="nil"/>
              <w:right w:val="nil"/>
            </w:tcBorders>
            <w:shd w:val="clear" w:color="auto" w:fill="auto"/>
            <w:hideMark/>
          </w:tcPr>
          <w:p w14:paraId="18203E4B" w14:textId="77777777" w:rsidR="00D7022A" w:rsidRPr="009147F6" w:rsidRDefault="00D7022A">
            <w:pPr>
              <w:keepNext/>
              <w:keepLines/>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Electricity subsidies</w:t>
            </w:r>
          </w:p>
        </w:tc>
        <w:tc>
          <w:tcPr>
            <w:tcW w:w="1275" w:type="dxa"/>
            <w:tcBorders>
              <w:top w:val="single" w:sz="4" w:space="0" w:color="ADD6EA"/>
              <w:left w:val="nil"/>
              <w:bottom w:val="nil"/>
              <w:right w:val="nil"/>
            </w:tcBorders>
            <w:shd w:val="clear" w:color="auto" w:fill="auto"/>
            <w:vAlign w:val="bottom"/>
            <w:hideMark/>
          </w:tcPr>
          <w:p w14:paraId="28028ACE"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4678" w:type="dxa"/>
            <w:tcBorders>
              <w:top w:val="single" w:sz="4" w:space="0" w:color="ADD6EA"/>
              <w:left w:val="nil"/>
              <w:bottom w:val="nil"/>
              <w:right w:val="nil"/>
            </w:tcBorders>
            <w:shd w:val="clear" w:color="auto" w:fill="auto"/>
            <w:vAlign w:val="bottom"/>
            <w:hideMark/>
          </w:tcPr>
          <w:p w14:paraId="0493C639"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559" w:type="dxa"/>
            <w:tcBorders>
              <w:top w:val="single" w:sz="4" w:space="0" w:color="ADD6EA"/>
              <w:left w:val="nil"/>
              <w:bottom w:val="nil"/>
              <w:right w:val="nil"/>
            </w:tcBorders>
          </w:tcPr>
          <w:p w14:paraId="342833D4" w14:textId="77777777" w:rsidR="00D7022A" w:rsidRPr="009147F6" w:rsidRDefault="00D7022A">
            <w:pPr>
              <w:keepNext/>
              <w:keepLines/>
              <w:tabs>
                <w:tab w:val="clear" w:pos="567"/>
              </w:tabs>
              <w:spacing w:before="0" w:line="240" w:lineRule="auto"/>
              <w:jc w:val="center"/>
              <w:rPr>
                <w:rFonts w:eastAsia="Times New Roman" w:cs="Open Sans Light"/>
                <w:color w:val="000000"/>
                <w:sz w:val="16"/>
                <w:szCs w:val="16"/>
                <w:lang w:eastAsia="en-AU"/>
              </w:rPr>
            </w:pPr>
          </w:p>
        </w:tc>
      </w:tr>
      <w:tr w:rsidR="00D7022A" w:rsidRPr="009147F6" w14:paraId="5A551897" w14:textId="77777777">
        <w:trPr>
          <w:trHeight w:val="315"/>
        </w:trPr>
        <w:tc>
          <w:tcPr>
            <w:tcW w:w="1560" w:type="dxa"/>
            <w:vMerge/>
            <w:tcBorders>
              <w:top w:val="single" w:sz="4" w:space="0" w:color="ADD6EA"/>
              <w:left w:val="nil"/>
              <w:bottom w:val="nil"/>
              <w:right w:val="nil"/>
            </w:tcBorders>
            <w:vAlign w:val="center"/>
            <w:hideMark/>
          </w:tcPr>
          <w:p w14:paraId="441D21A0"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hideMark/>
          </w:tcPr>
          <w:p w14:paraId="2C9FC534"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Remote communities</w:t>
            </w:r>
          </w:p>
        </w:tc>
        <w:tc>
          <w:tcPr>
            <w:tcW w:w="4678" w:type="dxa"/>
            <w:tcBorders>
              <w:top w:val="single" w:sz="4" w:space="0" w:color="ADD6EA"/>
              <w:left w:val="nil"/>
              <w:bottom w:val="nil"/>
              <w:right w:val="nil"/>
            </w:tcBorders>
            <w:shd w:val="clear" w:color="auto" w:fill="auto"/>
            <w:vAlign w:val="bottom"/>
            <w:hideMark/>
          </w:tcPr>
          <w:p w14:paraId="085D19B6" w14:textId="10056819"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F17C17">
              <w:rPr>
                <w:rFonts w:eastAsia="Times New Roman" w:cs="Open Sans Light"/>
                <w:color w:val="000000"/>
                <w:sz w:val="16"/>
                <w:szCs w:val="16"/>
                <w:lang w:eastAsia="en-AU"/>
              </w:rPr>
              <w:t>Recognises that costs are higher for remote communities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76B008F8" w14:textId="77777777" w:rsidR="00D7022A" w:rsidRPr="00F17C17"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7B6480DF" w14:textId="77777777">
        <w:trPr>
          <w:trHeight w:val="315"/>
        </w:trPr>
        <w:tc>
          <w:tcPr>
            <w:tcW w:w="1560" w:type="dxa"/>
            <w:tcBorders>
              <w:top w:val="nil"/>
              <w:left w:val="nil"/>
              <w:bottom w:val="nil"/>
              <w:right w:val="nil"/>
            </w:tcBorders>
            <w:shd w:val="clear" w:color="auto" w:fill="auto"/>
            <w:vAlign w:val="bottom"/>
            <w:hideMark/>
          </w:tcPr>
          <w:p w14:paraId="0D9D347F"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Remote communities</w:t>
            </w:r>
          </w:p>
        </w:tc>
        <w:tc>
          <w:tcPr>
            <w:tcW w:w="1275" w:type="dxa"/>
            <w:tcBorders>
              <w:top w:val="single" w:sz="4" w:space="0" w:color="ADD6EA"/>
              <w:left w:val="nil"/>
              <w:bottom w:val="nil"/>
              <w:right w:val="nil"/>
            </w:tcBorders>
            <w:shd w:val="clear" w:color="auto" w:fill="auto"/>
            <w:vAlign w:val="bottom"/>
            <w:hideMark/>
          </w:tcPr>
          <w:p w14:paraId="62F3A53B"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678" w:type="dxa"/>
            <w:tcBorders>
              <w:top w:val="single" w:sz="4" w:space="0" w:color="ADD6EA"/>
              <w:left w:val="nil"/>
              <w:bottom w:val="nil"/>
              <w:right w:val="nil"/>
            </w:tcBorders>
            <w:shd w:val="clear" w:color="auto" w:fill="auto"/>
            <w:vAlign w:val="bottom"/>
            <w:hideMark/>
          </w:tcPr>
          <w:p w14:paraId="3816B202" w14:textId="3A773C35"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Recognises the higher costs for providing services in very remote communities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59B7CDF1" w14:textId="77777777" w:rsidR="00D7022A" w:rsidRPr="00522EC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62595125" w14:textId="77777777">
        <w:trPr>
          <w:trHeight w:val="315"/>
        </w:trPr>
        <w:tc>
          <w:tcPr>
            <w:tcW w:w="1560" w:type="dxa"/>
            <w:tcBorders>
              <w:top w:val="nil"/>
              <w:left w:val="nil"/>
              <w:bottom w:val="nil"/>
              <w:right w:val="nil"/>
            </w:tcBorders>
            <w:shd w:val="clear" w:color="auto" w:fill="auto"/>
            <w:vAlign w:val="bottom"/>
            <w:hideMark/>
          </w:tcPr>
          <w:p w14:paraId="59B0E18C"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hideMark/>
          </w:tcPr>
          <w:p w14:paraId="71C99F7C" w14:textId="00C43AE5"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r w:rsidR="005D2B34">
              <w:rPr>
                <w:rFonts w:eastAsia="Times New Roman" w:cs="Open Sans Light"/>
                <w:color w:val="000000"/>
                <w:sz w:val="16"/>
                <w:szCs w:val="16"/>
                <w:lang w:eastAsia="en-AU"/>
              </w:rPr>
              <w:t>a</w:t>
            </w:r>
            <w:r>
              <w:rPr>
                <w:rFonts w:eastAsia="Times New Roman" w:cs="Open Sans Light"/>
                <w:color w:val="000000"/>
                <w:sz w:val="16"/>
                <w:szCs w:val="16"/>
                <w:lang w:eastAsia="en-AU"/>
              </w:rPr>
              <w:t>)</w:t>
            </w:r>
          </w:p>
        </w:tc>
        <w:tc>
          <w:tcPr>
            <w:tcW w:w="4678" w:type="dxa"/>
            <w:tcBorders>
              <w:top w:val="single" w:sz="4" w:space="0" w:color="ADD6EA"/>
              <w:left w:val="nil"/>
              <w:bottom w:val="nil"/>
              <w:right w:val="nil"/>
            </w:tcBorders>
            <w:shd w:val="clear" w:color="auto" w:fill="auto"/>
            <w:vAlign w:val="bottom"/>
            <w:hideMark/>
          </w:tcPr>
          <w:p w14:paraId="5EF839E7" w14:textId="0B4D8EC8"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73D23572" w14:textId="77777777" w:rsidR="00D7022A" w:rsidRPr="00522EC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6B29C7D8" w14:textId="77777777">
        <w:trPr>
          <w:trHeight w:val="315"/>
        </w:trPr>
        <w:tc>
          <w:tcPr>
            <w:tcW w:w="1560" w:type="dxa"/>
            <w:tcBorders>
              <w:top w:val="nil"/>
              <w:left w:val="nil"/>
              <w:bottom w:val="nil"/>
              <w:right w:val="nil"/>
            </w:tcBorders>
            <w:shd w:val="clear" w:color="auto" w:fill="auto"/>
            <w:vAlign w:val="bottom"/>
            <w:hideMark/>
          </w:tcPr>
          <w:p w14:paraId="178AE6AA"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Other</w:t>
            </w:r>
          </w:p>
        </w:tc>
        <w:tc>
          <w:tcPr>
            <w:tcW w:w="1275" w:type="dxa"/>
            <w:tcBorders>
              <w:top w:val="single" w:sz="4" w:space="0" w:color="ADD6EA"/>
              <w:left w:val="nil"/>
              <w:bottom w:val="nil"/>
              <w:right w:val="nil"/>
            </w:tcBorders>
            <w:shd w:val="clear" w:color="auto" w:fill="auto"/>
            <w:vAlign w:val="bottom"/>
            <w:hideMark/>
          </w:tcPr>
          <w:p w14:paraId="46BFC2A7"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r>
              <w:rPr>
                <w:rFonts w:eastAsia="Times New Roman" w:cs="Open Sans Light"/>
                <w:color w:val="000000"/>
                <w:sz w:val="16"/>
                <w:szCs w:val="16"/>
                <w:lang w:eastAsia="en-AU"/>
              </w:rPr>
              <w:t>EPC</w:t>
            </w:r>
          </w:p>
        </w:tc>
        <w:tc>
          <w:tcPr>
            <w:tcW w:w="4678" w:type="dxa"/>
            <w:tcBorders>
              <w:top w:val="single" w:sz="4" w:space="0" w:color="ADD6EA"/>
              <w:left w:val="nil"/>
              <w:bottom w:val="nil"/>
              <w:right w:val="nil"/>
            </w:tcBorders>
            <w:shd w:val="clear" w:color="auto" w:fill="auto"/>
            <w:vAlign w:val="bottom"/>
            <w:hideMark/>
          </w:tcPr>
          <w:p w14:paraId="459B51AA" w14:textId="396B33BF"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4F025C">
              <w:rPr>
                <w:rFonts w:eastAsia="Times New Roman" w:cs="Open Sans Light"/>
                <w:color w:val="000000"/>
                <w:sz w:val="16"/>
                <w:szCs w:val="16"/>
                <w:lang w:eastAsia="en-AU"/>
              </w:rPr>
              <w:t xml:space="preserve">The driver of these expenses is </w:t>
            </w:r>
            <w:r>
              <w:rPr>
                <w:rFonts w:eastAsia="Times New Roman" w:cs="Open Sans Light"/>
                <w:color w:val="000000"/>
                <w:sz w:val="16"/>
                <w:szCs w:val="16"/>
                <w:lang w:eastAsia="en-AU"/>
              </w:rPr>
              <w:t>s</w:t>
            </w:r>
            <w:r w:rsidRPr="004F025C">
              <w:rPr>
                <w:rFonts w:eastAsia="Times New Roman" w:cs="Open Sans Light"/>
                <w:color w:val="000000"/>
                <w:sz w:val="16"/>
                <w:szCs w:val="16"/>
                <w:lang w:eastAsia="en-AU"/>
              </w:rPr>
              <w:t>tate population</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7298CE28" w14:textId="77777777" w:rsidR="00D7022A" w:rsidRPr="004F025C"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04502ACB" w14:textId="77777777">
        <w:trPr>
          <w:trHeight w:val="315"/>
        </w:trPr>
        <w:tc>
          <w:tcPr>
            <w:tcW w:w="1560" w:type="dxa"/>
            <w:vMerge w:val="restart"/>
            <w:tcBorders>
              <w:top w:val="single" w:sz="4" w:space="0" w:color="ADD6EA"/>
              <w:left w:val="nil"/>
              <w:bottom w:val="nil"/>
              <w:right w:val="nil"/>
            </w:tcBorders>
            <w:shd w:val="clear" w:color="auto" w:fill="auto"/>
            <w:hideMark/>
          </w:tcPr>
          <w:p w14:paraId="3CE4984A" w14:textId="77777777" w:rsidR="00D7022A" w:rsidRPr="009147F6" w:rsidRDefault="00D7022A">
            <w:pPr>
              <w:keepNext/>
              <w:keepLines/>
              <w:tabs>
                <w:tab w:val="clear" w:pos="567"/>
              </w:tabs>
              <w:spacing w:before="0" w:line="240" w:lineRule="auto"/>
              <w:rPr>
                <w:rFonts w:eastAsia="Times New Roman" w:cs="Open Sans Light"/>
                <w:b/>
                <w:bCs/>
                <w:color w:val="000000"/>
                <w:sz w:val="16"/>
                <w:szCs w:val="16"/>
                <w:lang w:eastAsia="en-AU"/>
              </w:rPr>
            </w:pPr>
            <w:r>
              <w:rPr>
                <w:rFonts w:eastAsia="Times New Roman" w:cs="Open Sans Light"/>
                <w:b/>
                <w:bCs/>
                <w:color w:val="000000"/>
                <w:sz w:val="16"/>
                <w:szCs w:val="16"/>
                <w:lang w:eastAsia="en-AU"/>
              </w:rPr>
              <w:t>First Nations</w:t>
            </w:r>
            <w:r w:rsidRPr="009147F6">
              <w:rPr>
                <w:rFonts w:eastAsia="Times New Roman" w:cs="Open Sans Light"/>
                <w:b/>
                <w:bCs/>
                <w:color w:val="000000"/>
                <w:sz w:val="16"/>
                <w:szCs w:val="16"/>
                <w:lang w:eastAsia="en-AU"/>
              </w:rPr>
              <w:t xml:space="preserve"> community development</w:t>
            </w:r>
          </w:p>
        </w:tc>
        <w:tc>
          <w:tcPr>
            <w:tcW w:w="1275" w:type="dxa"/>
            <w:tcBorders>
              <w:top w:val="single" w:sz="4" w:space="0" w:color="ADD6EA"/>
              <w:left w:val="nil"/>
              <w:bottom w:val="nil"/>
              <w:right w:val="nil"/>
            </w:tcBorders>
            <w:shd w:val="clear" w:color="auto" w:fill="auto"/>
            <w:vAlign w:val="bottom"/>
            <w:hideMark/>
          </w:tcPr>
          <w:p w14:paraId="28B31B3D"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48569C">
              <w:rPr>
                <w:rFonts w:eastAsia="Times New Roman" w:cs="Open Sans Light"/>
                <w:color w:val="000000"/>
                <w:sz w:val="16"/>
                <w:szCs w:val="16"/>
                <w:lang w:eastAsia="en-AU"/>
              </w:rPr>
              <w:t xml:space="preserve">Population in discrete </w:t>
            </w:r>
            <w:r>
              <w:rPr>
                <w:rFonts w:eastAsia="Times New Roman" w:cs="Open Sans Light"/>
                <w:color w:val="000000"/>
                <w:sz w:val="16"/>
                <w:szCs w:val="16"/>
                <w:lang w:eastAsia="en-AU"/>
              </w:rPr>
              <w:t xml:space="preserve">First Nations </w:t>
            </w:r>
            <w:r w:rsidRPr="0048569C">
              <w:rPr>
                <w:rFonts w:eastAsia="Times New Roman" w:cs="Open Sans Light"/>
                <w:color w:val="000000"/>
                <w:sz w:val="16"/>
                <w:szCs w:val="16"/>
                <w:lang w:eastAsia="en-AU"/>
              </w:rPr>
              <w:t>communities</w:t>
            </w:r>
          </w:p>
        </w:tc>
        <w:tc>
          <w:tcPr>
            <w:tcW w:w="4678" w:type="dxa"/>
            <w:tcBorders>
              <w:top w:val="single" w:sz="4" w:space="0" w:color="ADD6EA"/>
              <w:left w:val="nil"/>
              <w:bottom w:val="nil"/>
              <w:right w:val="nil"/>
            </w:tcBorders>
            <w:shd w:val="clear" w:color="auto" w:fill="auto"/>
            <w:vAlign w:val="bottom"/>
            <w:hideMark/>
          </w:tcPr>
          <w:p w14:paraId="7A28AA28"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3B67BB">
              <w:rPr>
                <w:rFonts w:eastAsia="Times New Roman" w:cs="Open Sans Light"/>
                <w:color w:val="000000"/>
                <w:sz w:val="16"/>
                <w:szCs w:val="16"/>
                <w:lang w:eastAsia="en-AU"/>
              </w:rPr>
              <w:t xml:space="preserve">Recognises the higher costs of providing services in discrete </w:t>
            </w:r>
            <w:r>
              <w:rPr>
                <w:rFonts w:eastAsia="Times New Roman" w:cs="Open Sans Light"/>
                <w:color w:val="000000"/>
                <w:sz w:val="16"/>
                <w:szCs w:val="16"/>
                <w:lang w:eastAsia="en-AU"/>
              </w:rPr>
              <w:t>First Nations</w:t>
            </w:r>
            <w:r w:rsidRPr="003B67BB">
              <w:rPr>
                <w:rFonts w:eastAsia="Times New Roman" w:cs="Open Sans Light"/>
                <w:color w:val="000000"/>
                <w:sz w:val="16"/>
                <w:szCs w:val="16"/>
                <w:lang w:eastAsia="en-AU"/>
              </w:rPr>
              <w:t xml:space="preserve"> communities.</w:t>
            </w:r>
          </w:p>
        </w:tc>
        <w:tc>
          <w:tcPr>
            <w:tcW w:w="1559" w:type="dxa"/>
            <w:tcBorders>
              <w:top w:val="single" w:sz="4" w:space="0" w:color="ADD6EA"/>
              <w:left w:val="nil"/>
              <w:bottom w:val="nil"/>
              <w:right w:val="nil"/>
            </w:tcBorders>
          </w:tcPr>
          <w:p w14:paraId="0514A6D0" w14:textId="77777777" w:rsidR="00D7022A" w:rsidRPr="003B67BB"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67792811" w14:textId="77777777">
        <w:trPr>
          <w:trHeight w:val="315"/>
        </w:trPr>
        <w:tc>
          <w:tcPr>
            <w:tcW w:w="1560" w:type="dxa"/>
            <w:vMerge/>
            <w:tcBorders>
              <w:top w:val="single" w:sz="4" w:space="0" w:color="ADD6EA"/>
              <w:left w:val="nil"/>
              <w:bottom w:val="nil"/>
              <w:right w:val="nil"/>
            </w:tcBorders>
            <w:vAlign w:val="center"/>
            <w:hideMark/>
          </w:tcPr>
          <w:p w14:paraId="12866E30"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hideMark/>
          </w:tcPr>
          <w:p w14:paraId="4A3DE301" w14:textId="03140570"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r>
              <w:rPr>
                <w:rFonts w:eastAsia="Times New Roman" w:cs="Open Sans Light"/>
                <w:color w:val="000000"/>
                <w:sz w:val="16"/>
                <w:szCs w:val="16"/>
                <w:lang w:eastAsia="en-AU"/>
              </w:rPr>
              <w:t>Wage costs(</w:t>
            </w:r>
            <w:r w:rsidR="005D2B34">
              <w:rPr>
                <w:rFonts w:eastAsia="Times New Roman" w:cs="Open Sans Light"/>
                <w:color w:val="000000"/>
                <w:sz w:val="16"/>
                <w:szCs w:val="16"/>
                <w:lang w:eastAsia="en-AU"/>
              </w:rPr>
              <w:t>a</w:t>
            </w:r>
            <w:r>
              <w:rPr>
                <w:rFonts w:eastAsia="Times New Roman" w:cs="Open Sans Light"/>
                <w:color w:val="000000"/>
                <w:sz w:val="16"/>
                <w:szCs w:val="16"/>
                <w:lang w:eastAsia="en-AU"/>
              </w:rPr>
              <w:t>)</w:t>
            </w:r>
          </w:p>
        </w:tc>
        <w:tc>
          <w:tcPr>
            <w:tcW w:w="4678" w:type="dxa"/>
            <w:tcBorders>
              <w:top w:val="single" w:sz="4" w:space="0" w:color="ADD6EA"/>
              <w:left w:val="nil"/>
              <w:bottom w:val="nil"/>
              <w:right w:val="nil"/>
            </w:tcBorders>
            <w:shd w:val="clear" w:color="auto" w:fill="auto"/>
            <w:vAlign w:val="bottom"/>
            <w:hideMark/>
          </w:tcPr>
          <w:p w14:paraId="433A86B6" w14:textId="60ACFCDA"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374EDCCB" w14:textId="77777777" w:rsidR="00D7022A" w:rsidRPr="00522EC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0831D3C2" w14:textId="77777777">
        <w:trPr>
          <w:trHeight w:val="315"/>
        </w:trPr>
        <w:tc>
          <w:tcPr>
            <w:tcW w:w="1560" w:type="dxa"/>
            <w:tcBorders>
              <w:top w:val="nil"/>
              <w:left w:val="nil"/>
              <w:bottom w:val="nil"/>
              <w:right w:val="nil"/>
            </w:tcBorders>
            <w:shd w:val="clear" w:color="auto" w:fill="auto"/>
            <w:vAlign w:val="bottom"/>
            <w:hideMark/>
          </w:tcPr>
          <w:p w14:paraId="2E030997"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hideMark/>
          </w:tcPr>
          <w:p w14:paraId="4593B188"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678" w:type="dxa"/>
            <w:tcBorders>
              <w:top w:val="single" w:sz="4" w:space="0" w:color="ADD6EA"/>
              <w:left w:val="nil"/>
              <w:bottom w:val="nil"/>
              <w:right w:val="nil"/>
            </w:tcBorders>
            <w:shd w:val="clear" w:color="auto" w:fill="auto"/>
            <w:vAlign w:val="bottom"/>
          </w:tcPr>
          <w:p w14:paraId="4E0E99C7" w14:textId="676D288F"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4B2026">
              <w:rPr>
                <w:rFonts w:eastAsia="Times New Roman" w:cs="Open Sans Light"/>
                <w:color w:val="000000"/>
                <w:sz w:val="16"/>
                <w:szCs w:val="16"/>
                <w:lang w:eastAsia="en-AU"/>
              </w:rPr>
              <w:t>Recognises the higher costs of providing services to remote communities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212E4C4C" w14:textId="77777777" w:rsidR="00D7022A" w:rsidRPr="004B202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7E474578" w14:textId="77777777">
        <w:trPr>
          <w:trHeight w:val="315"/>
        </w:trPr>
        <w:tc>
          <w:tcPr>
            <w:tcW w:w="1560" w:type="dxa"/>
            <w:vMerge w:val="restart"/>
            <w:tcBorders>
              <w:top w:val="single" w:sz="4" w:space="0" w:color="ADD6EA"/>
              <w:left w:val="nil"/>
              <w:bottom w:val="nil"/>
              <w:right w:val="nil"/>
            </w:tcBorders>
            <w:shd w:val="clear" w:color="auto" w:fill="auto"/>
            <w:hideMark/>
          </w:tcPr>
          <w:p w14:paraId="7A956C46" w14:textId="77777777" w:rsidR="00D7022A" w:rsidRPr="009147F6" w:rsidRDefault="00D7022A">
            <w:pPr>
              <w:keepNext/>
              <w:keepLines/>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Other community development and amenities</w:t>
            </w:r>
          </w:p>
        </w:tc>
        <w:tc>
          <w:tcPr>
            <w:tcW w:w="1275" w:type="dxa"/>
            <w:tcBorders>
              <w:top w:val="single" w:sz="4" w:space="0" w:color="ADD6EA"/>
              <w:left w:val="nil"/>
              <w:bottom w:val="nil"/>
              <w:right w:val="nil"/>
            </w:tcBorders>
            <w:shd w:val="clear" w:color="auto" w:fill="auto"/>
            <w:vAlign w:val="bottom"/>
            <w:hideMark/>
          </w:tcPr>
          <w:p w14:paraId="5167BF7A"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EPC</w:t>
            </w:r>
          </w:p>
        </w:tc>
        <w:tc>
          <w:tcPr>
            <w:tcW w:w="4678" w:type="dxa"/>
            <w:tcBorders>
              <w:top w:val="single" w:sz="4" w:space="0" w:color="ADD6EA"/>
              <w:left w:val="nil"/>
              <w:bottom w:val="nil"/>
              <w:right w:val="nil"/>
            </w:tcBorders>
            <w:shd w:val="clear" w:color="auto" w:fill="auto"/>
            <w:vAlign w:val="bottom"/>
          </w:tcPr>
          <w:p w14:paraId="14298384" w14:textId="61B9EF55"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The driver of these expenses is state population</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17A70A6A" w14:textId="77777777" w:rsidR="00D7022A"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0A2F84DF" w14:textId="77777777">
        <w:trPr>
          <w:trHeight w:val="315"/>
        </w:trPr>
        <w:tc>
          <w:tcPr>
            <w:tcW w:w="1560" w:type="dxa"/>
            <w:vMerge/>
            <w:tcBorders>
              <w:top w:val="single" w:sz="4" w:space="0" w:color="ADD6EA"/>
              <w:left w:val="nil"/>
              <w:bottom w:val="nil"/>
              <w:right w:val="nil"/>
            </w:tcBorders>
            <w:vAlign w:val="center"/>
            <w:hideMark/>
          </w:tcPr>
          <w:p w14:paraId="0F40F8F2"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hideMark/>
          </w:tcPr>
          <w:p w14:paraId="4A9B0234" w14:textId="32214D8A"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r w:rsidR="005D2B34">
              <w:rPr>
                <w:rFonts w:eastAsia="Times New Roman" w:cs="Open Sans Light"/>
                <w:color w:val="000000"/>
                <w:sz w:val="16"/>
                <w:szCs w:val="16"/>
                <w:lang w:eastAsia="en-AU"/>
              </w:rPr>
              <w:t>a</w:t>
            </w:r>
            <w:r>
              <w:rPr>
                <w:rFonts w:eastAsia="Times New Roman" w:cs="Open Sans Light"/>
                <w:color w:val="000000"/>
                <w:sz w:val="16"/>
                <w:szCs w:val="16"/>
                <w:lang w:eastAsia="en-AU"/>
              </w:rPr>
              <w:t>)</w:t>
            </w:r>
          </w:p>
        </w:tc>
        <w:tc>
          <w:tcPr>
            <w:tcW w:w="4678" w:type="dxa"/>
            <w:tcBorders>
              <w:top w:val="single" w:sz="4" w:space="0" w:color="ADD6EA"/>
              <w:left w:val="nil"/>
              <w:bottom w:val="nil"/>
              <w:right w:val="nil"/>
            </w:tcBorders>
            <w:shd w:val="clear" w:color="auto" w:fill="auto"/>
            <w:vAlign w:val="bottom"/>
          </w:tcPr>
          <w:p w14:paraId="37B057C3" w14:textId="351F739C"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0323A9A3" w14:textId="77777777" w:rsidR="00D7022A" w:rsidRPr="00522EC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5F321269" w14:textId="77777777">
        <w:trPr>
          <w:trHeight w:val="315"/>
        </w:trPr>
        <w:tc>
          <w:tcPr>
            <w:tcW w:w="1560" w:type="dxa"/>
            <w:tcBorders>
              <w:top w:val="nil"/>
              <w:left w:val="nil"/>
              <w:bottom w:val="nil"/>
              <w:right w:val="nil"/>
            </w:tcBorders>
            <w:shd w:val="clear" w:color="auto" w:fill="auto"/>
            <w:vAlign w:val="bottom"/>
            <w:hideMark/>
          </w:tcPr>
          <w:p w14:paraId="5C090A65"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nil"/>
              <w:right w:val="nil"/>
            </w:tcBorders>
            <w:shd w:val="clear" w:color="auto" w:fill="auto"/>
            <w:vAlign w:val="bottom"/>
            <w:hideMark/>
          </w:tcPr>
          <w:p w14:paraId="61E0BC0B"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w:t>
            </w:r>
          </w:p>
        </w:tc>
        <w:tc>
          <w:tcPr>
            <w:tcW w:w="4678" w:type="dxa"/>
            <w:tcBorders>
              <w:top w:val="single" w:sz="4" w:space="0" w:color="ADD6EA"/>
              <w:left w:val="nil"/>
              <w:bottom w:val="nil"/>
              <w:right w:val="nil"/>
            </w:tcBorders>
            <w:shd w:val="clear" w:color="auto" w:fill="auto"/>
            <w:vAlign w:val="bottom"/>
          </w:tcPr>
          <w:p w14:paraId="059ACA1E" w14:textId="12A2F873"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4B2026">
              <w:rPr>
                <w:rFonts w:eastAsia="Times New Roman" w:cs="Open Sans Light"/>
                <w:color w:val="000000"/>
                <w:sz w:val="16"/>
                <w:szCs w:val="16"/>
                <w:lang w:eastAsia="en-AU"/>
              </w:rPr>
              <w:t>Recognises the higher costs of providing services to remote communities</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1E488564" w14:textId="77777777" w:rsidR="00D7022A" w:rsidRPr="004B202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072166BC" w14:textId="77777777">
        <w:trPr>
          <w:trHeight w:val="315"/>
        </w:trPr>
        <w:tc>
          <w:tcPr>
            <w:tcW w:w="1560" w:type="dxa"/>
            <w:vMerge w:val="restart"/>
            <w:tcBorders>
              <w:top w:val="single" w:sz="4" w:space="0" w:color="ADD6EA"/>
              <w:left w:val="nil"/>
              <w:bottom w:val="nil"/>
              <w:right w:val="nil"/>
            </w:tcBorders>
            <w:shd w:val="clear" w:color="auto" w:fill="auto"/>
            <w:hideMark/>
          </w:tcPr>
          <w:p w14:paraId="1EF9321E" w14:textId="77777777" w:rsidR="00D7022A" w:rsidRPr="009147F6" w:rsidRDefault="00D7022A">
            <w:pPr>
              <w:keepNext/>
              <w:keepLines/>
              <w:tabs>
                <w:tab w:val="clear" w:pos="567"/>
              </w:tabs>
              <w:spacing w:before="0" w:line="240" w:lineRule="auto"/>
              <w:rPr>
                <w:rFonts w:eastAsia="Times New Roman" w:cs="Open Sans Light"/>
                <w:b/>
                <w:bCs/>
                <w:color w:val="000000"/>
                <w:sz w:val="16"/>
                <w:szCs w:val="16"/>
                <w:lang w:eastAsia="en-AU"/>
              </w:rPr>
            </w:pPr>
            <w:r w:rsidRPr="009147F6">
              <w:rPr>
                <w:rFonts w:eastAsia="Times New Roman" w:cs="Open Sans Light"/>
                <w:b/>
                <w:bCs/>
                <w:color w:val="000000"/>
                <w:sz w:val="16"/>
                <w:szCs w:val="16"/>
                <w:lang w:eastAsia="en-AU"/>
              </w:rPr>
              <w:t>Environmental protection</w:t>
            </w:r>
          </w:p>
        </w:tc>
        <w:tc>
          <w:tcPr>
            <w:tcW w:w="1275" w:type="dxa"/>
            <w:tcBorders>
              <w:top w:val="single" w:sz="4" w:space="0" w:color="ADD6EA"/>
              <w:left w:val="nil"/>
              <w:bottom w:val="nil"/>
              <w:right w:val="nil"/>
            </w:tcBorders>
            <w:shd w:val="clear" w:color="auto" w:fill="auto"/>
            <w:vAlign w:val="bottom"/>
            <w:hideMark/>
          </w:tcPr>
          <w:p w14:paraId="590478EC"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Non-deliberative EPC</w:t>
            </w:r>
          </w:p>
        </w:tc>
        <w:tc>
          <w:tcPr>
            <w:tcW w:w="4678" w:type="dxa"/>
            <w:tcBorders>
              <w:top w:val="single" w:sz="4" w:space="0" w:color="ADD6EA"/>
              <w:left w:val="nil"/>
              <w:bottom w:val="nil"/>
              <w:right w:val="nil"/>
            </w:tcBorders>
            <w:shd w:val="clear" w:color="auto" w:fill="auto"/>
            <w:vAlign w:val="bottom"/>
          </w:tcPr>
          <w:p w14:paraId="1B9FCF47" w14:textId="1121FFEA"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These expenses are not differentially assessed</w:t>
            </w:r>
            <w:r w:rsidR="00B31D45">
              <w:rPr>
                <w:rFonts w:eastAsia="Times New Roman" w:cs="Open Sans Light"/>
                <w:color w:val="000000"/>
                <w:sz w:val="16"/>
                <w:szCs w:val="16"/>
                <w:lang w:eastAsia="en-AU"/>
              </w:rPr>
              <w:t>.</w:t>
            </w:r>
          </w:p>
        </w:tc>
        <w:tc>
          <w:tcPr>
            <w:tcW w:w="1559" w:type="dxa"/>
            <w:tcBorders>
              <w:top w:val="single" w:sz="4" w:space="0" w:color="ADD6EA"/>
              <w:left w:val="nil"/>
              <w:bottom w:val="nil"/>
              <w:right w:val="nil"/>
            </w:tcBorders>
          </w:tcPr>
          <w:p w14:paraId="5CDF8C97" w14:textId="77777777" w:rsidR="00D7022A"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175BDDC6" w14:textId="77777777">
        <w:trPr>
          <w:trHeight w:val="315"/>
        </w:trPr>
        <w:tc>
          <w:tcPr>
            <w:tcW w:w="1560" w:type="dxa"/>
            <w:vMerge/>
            <w:tcBorders>
              <w:top w:val="single" w:sz="4" w:space="0" w:color="ADD6EA"/>
              <w:left w:val="nil"/>
              <w:bottom w:val="nil"/>
              <w:right w:val="nil"/>
            </w:tcBorders>
            <w:vAlign w:val="center"/>
            <w:hideMark/>
          </w:tcPr>
          <w:p w14:paraId="276EE0A9"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p>
        </w:tc>
        <w:tc>
          <w:tcPr>
            <w:tcW w:w="1275" w:type="dxa"/>
            <w:tcBorders>
              <w:top w:val="single" w:sz="4" w:space="0" w:color="ADD6EA"/>
              <w:left w:val="nil"/>
              <w:bottom w:val="single" w:sz="4" w:space="0" w:color="ADD6EA"/>
              <w:right w:val="nil"/>
            </w:tcBorders>
            <w:shd w:val="clear" w:color="auto" w:fill="auto"/>
            <w:vAlign w:val="bottom"/>
            <w:hideMark/>
          </w:tcPr>
          <w:p w14:paraId="63AD8D3B" w14:textId="42A880C8"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Wage costs(</w:t>
            </w:r>
            <w:r w:rsidR="005D2B34">
              <w:rPr>
                <w:rFonts w:eastAsia="Times New Roman" w:cs="Open Sans Light"/>
                <w:color w:val="000000"/>
                <w:sz w:val="16"/>
                <w:szCs w:val="16"/>
                <w:lang w:eastAsia="en-AU"/>
              </w:rPr>
              <w:t>a</w:t>
            </w:r>
            <w:r>
              <w:rPr>
                <w:rFonts w:eastAsia="Times New Roman" w:cs="Open Sans Light"/>
                <w:color w:val="000000"/>
                <w:sz w:val="16"/>
                <w:szCs w:val="16"/>
                <w:lang w:eastAsia="en-AU"/>
              </w:rPr>
              <w:t>)</w:t>
            </w:r>
          </w:p>
        </w:tc>
        <w:tc>
          <w:tcPr>
            <w:tcW w:w="4678" w:type="dxa"/>
            <w:tcBorders>
              <w:top w:val="single" w:sz="4" w:space="0" w:color="ADD6EA"/>
              <w:left w:val="nil"/>
              <w:bottom w:val="single" w:sz="4" w:space="0" w:color="ADD6EA"/>
              <w:right w:val="nil"/>
            </w:tcBorders>
            <w:shd w:val="clear" w:color="auto" w:fill="auto"/>
            <w:vAlign w:val="bottom"/>
          </w:tcPr>
          <w:p w14:paraId="14100879" w14:textId="606366F5"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522EC6">
              <w:rPr>
                <w:rFonts w:eastAsia="Times New Roman" w:cs="Open Sans Light"/>
                <w:color w:val="000000"/>
                <w:sz w:val="16"/>
                <w:szCs w:val="16"/>
                <w:lang w:eastAsia="en-AU"/>
              </w:rPr>
              <w:t xml:space="preserve">Recognises the differences in wage costs between </w:t>
            </w:r>
            <w:r>
              <w:rPr>
                <w:rFonts w:eastAsia="Times New Roman" w:cs="Open Sans Light"/>
                <w:color w:val="000000"/>
                <w:sz w:val="16"/>
                <w:szCs w:val="16"/>
                <w:lang w:eastAsia="en-AU"/>
              </w:rPr>
              <w:t>s</w:t>
            </w:r>
            <w:r w:rsidRPr="00522EC6">
              <w:rPr>
                <w:rFonts w:eastAsia="Times New Roman" w:cs="Open Sans Light"/>
                <w:color w:val="000000"/>
                <w:sz w:val="16"/>
                <w:szCs w:val="16"/>
                <w:lang w:eastAsia="en-AU"/>
              </w:rPr>
              <w:t>tates</w:t>
            </w:r>
            <w:r w:rsidR="00B31D45">
              <w:rPr>
                <w:rFonts w:eastAsia="Times New Roman" w:cs="Open Sans Light"/>
                <w:color w:val="000000"/>
                <w:sz w:val="16"/>
                <w:szCs w:val="16"/>
                <w:lang w:eastAsia="en-AU"/>
              </w:rPr>
              <w:t>.</w:t>
            </w:r>
          </w:p>
        </w:tc>
        <w:tc>
          <w:tcPr>
            <w:tcW w:w="1559" w:type="dxa"/>
            <w:tcBorders>
              <w:top w:val="single" w:sz="4" w:space="0" w:color="ADD6EA"/>
              <w:left w:val="nil"/>
              <w:bottom w:val="single" w:sz="4" w:space="0" w:color="ADD6EA"/>
              <w:right w:val="nil"/>
            </w:tcBorders>
          </w:tcPr>
          <w:p w14:paraId="4621BCFC" w14:textId="77777777" w:rsidR="00D7022A" w:rsidRPr="00522EC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r w:rsidR="00D7022A" w:rsidRPr="009147F6" w14:paraId="6B373728" w14:textId="77777777">
        <w:trPr>
          <w:trHeight w:val="270"/>
        </w:trPr>
        <w:tc>
          <w:tcPr>
            <w:tcW w:w="1560" w:type="dxa"/>
            <w:tcBorders>
              <w:top w:val="nil"/>
              <w:left w:val="nil"/>
              <w:bottom w:val="single" w:sz="4" w:space="0" w:color="ADD6EA"/>
              <w:right w:val="nil"/>
            </w:tcBorders>
            <w:shd w:val="clear" w:color="auto" w:fill="auto"/>
            <w:vAlign w:val="bottom"/>
            <w:hideMark/>
          </w:tcPr>
          <w:p w14:paraId="3A57C0AF" w14:textId="77777777"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9147F6">
              <w:rPr>
                <w:rFonts w:eastAsia="Times New Roman" w:cs="Open Sans Light"/>
                <w:color w:val="000000"/>
                <w:sz w:val="16"/>
                <w:szCs w:val="16"/>
                <w:lang w:eastAsia="en-AU"/>
              </w:rPr>
              <w:t> </w:t>
            </w:r>
          </w:p>
        </w:tc>
        <w:tc>
          <w:tcPr>
            <w:tcW w:w="1275" w:type="dxa"/>
            <w:tcBorders>
              <w:top w:val="nil"/>
              <w:left w:val="nil"/>
              <w:bottom w:val="single" w:sz="4" w:space="0" w:color="ADD6EA"/>
              <w:right w:val="nil"/>
            </w:tcBorders>
            <w:shd w:val="clear" w:color="auto" w:fill="auto"/>
            <w:vAlign w:val="bottom"/>
            <w:hideMark/>
          </w:tcPr>
          <w:p w14:paraId="5387C58D" w14:textId="55615B73"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Regional costs (</w:t>
            </w:r>
            <w:r w:rsidR="005D2B34">
              <w:rPr>
                <w:rFonts w:eastAsia="Times New Roman" w:cs="Open Sans Light"/>
                <w:color w:val="000000"/>
                <w:sz w:val="16"/>
                <w:szCs w:val="16"/>
                <w:lang w:eastAsia="en-AU"/>
              </w:rPr>
              <w:t>b</w:t>
            </w:r>
            <w:r>
              <w:rPr>
                <w:rFonts w:eastAsia="Times New Roman" w:cs="Open Sans Light"/>
                <w:color w:val="000000"/>
                <w:sz w:val="16"/>
                <w:szCs w:val="16"/>
                <w:lang w:eastAsia="en-AU"/>
              </w:rPr>
              <w:t>)</w:t>
            </w:r>
          </w:p>
        </w:tc>
        <w:tc>
          <w:tcPr>
            <w:tcW w:w="4678" w:type="dxa"/>
            <w:tcBorders>
              <w:top w:val="nil"/>
              <w:left w:val="nil"/>
              <w:bottom w:val="single" w:sz="4" w:space="0" w:color="ADD6EA"/>
              <w:right w:val="nil"/>
            </w:tcBorders>
            <w:shd w:val="clear" w:color="auto" w:fill="auto"/>
            <w:vAlign w:val="bottom"/>
            <w:hideMark/>
          </w:tcPr>
          <w:p w14:paraId="1AB2931C" w14:textId="6071B29F" w:rsidR="00D7022A" w:rsidRPr="009147F6" w:rsidRDefault="00D7022A">
            <w:pPr>
              <w:keepNext/>
              <w:keepLines/>
              <w:tabs>
                <w:tab w:val="clear" w:pos="567"/>
              </w:tabs>
              <w:spacing w:before="0" w:line="240" w:lineRule="auto"/>
              <w:rPr>
                <w:rFonts w:eastAsia="Times New Roman" w:cs="Open Sans Light"/>
                <w:color w:val="000000"/>
                <w:sz w:val="16"/>
                <w:szCs w:val="16"/>
                <w:lang w:eastAsia="en-AU"/>
              </w:rPr>
            </w:pPr>
            <w:r w:rsidRPr="004B2026">
              <w:rPr>
                <w:rFonts w:eastAsia="Times New Roman" w:cs="Open Sans Light"/>
                <w:color w:val="000000"/>
                <w:sz w:val="16"/>
                <w:szCs w:val="16"/>
                <w:lang w:eastAsia="en-AU"/>
              </w:rPr>
              <w:t>Recognises the higher costs of providing services to remote communities</w:t>
            </w:r>
            <w:r w:rsidR="00B31D45">
              <w:rPr>
                <w:rFonts w:eastAsia="Times New Roman" w:cs="Open Sans Light"/>
                <w:color w:val="000000"/>
                <w:sz w:val="16"/>
                <w:szCs w:val="16"/>
                <w:lang w:eastAsia="en-AU"/>
              </w:rPr>
              <w:t>.</w:t>
            </w:r>
          </w:p>
        </w:tc>
        <w:tc>
          <w:tcPr>
            <w:tcW w:w="1559" w:type="dxa"/>
            <w:tcBorders>
              <w:top w:val="nil"/>
              <w:left w:val="nil"/>
              <w:bottom w:val="single" w:sz="4" w:space="0" w:color="ADD6EA"/>
              <w:right w:val="nil"/>
            </w:tcBorders>
          </w:tcPr>
          <w:p w14:paraId="4FC24754" w14:textId="77777777" w:rsidR="00D7022A" w:rsidRPr="004B2026" w:rsidRDefault="00D7022A">
            <w:pPr>
              <w:keepNext/>
              <w:keepLines/>
              <w:tabs>
                <w:tab w:val="clear" w:pos="567"/>
              </w:tabs>
              <w:spacing w:before="0" w:line="240" w:lineRule="auto"/>
              <w:jc w:val="center"/>
              <w:rPr>
                <w:rFonts w:eastAsia="Times New Roman" w:cs="Open Sans Light"/>
                <w:color w:val="000000"/>
                <w:sz w:val="16"/>
                <w:szCs w:val="16"/>
                <w:lang w:eastAsia="en-AU"/>
              </w:rPr>
            </w:pPr>
            <w:r>
              <w:rPr>
                <w:rFonts w:eastAsia="Times New Roman" w:cs="Open Sans Light"/>
                <w:color w:val="000000"/>
                <w:sz w:val="16"/>
                <w:szCs w:val="16"/>
                <w:lang w:eastAsia="en-AU"/>
              </w:rPr>
              <w:t>No</w:t>
            </w:r>
          </w:p>
        </w:tc>
      </w:tr>
    </w:tbl>
    <w:p w14:paraId="62D2451F" w14:textId="3AC6F375" w:rsidR="00ED3822" w:rsidRDefault="00ED3822" w:rsidP="00ED3822">
      <w:pPr>
        <w:pStyle w:val="CGC2025TableNote"/>
      </w:pPr>
      <w:r>
        <w:t>(a)</w:t>
      </w:r>
      <w:r>
        <w:tab/>
      </w:r>
      <w:r w:rsidR="005D2B34" w:rsidRPr="005D2B34">
        <w:t>The Commission will consult with states on the wages assessment in a separate paper.</w:t>
      </w:r>
    </w:p>
    <w:p w14:paraId="395D0993" w14:textId="3DBBFA6E" w:rsidR="00B14E4C" w:rsidRPr="00C05000" w:rsidRDefault="00ED3822" w:rsidP="00ED3822">
      <w:pPr>
        <w:pStyle w:val="CGC2025TableNote"/>
      </w:pPr>
      <w:r>
        <w:t>(b)</w:t>
      </w:r>
      <w:r>
        <w:tab/>
      </w:r>
      <w:r w:rsidR="005D2B34" w:rsidRPr="005D2B34">
        <w:t>Applied only to the protection of biodiversity and landscape sub-component (which includes national parks and wildlife</w:t>
      </w:r>
      <w:r w:rsidR="00A654FD">
        <w:t>).</w:t>
      </w:r>
      <w:r w:rsidR="005D2B34" w:rsidRPr="005D2B34" w:rsidDel="005D2B34">
        <w:t xml:space="preserve"> </w:t>
      </w:r>
    </w:p>
    <w:p w14:paraId="4C82F9A0" w14:textId="7A706478" w:rsidR="00D329AF" w:rsidRPr="00C05000" w:rsidRDefault="00D329AF" w:rsidP="00ED3822">
      <w:pPr>
        <w:pStyle w:val="CGC2025TableNote"/>
      </w:pPr>
      <w:r>
        <w:t>Source: Commission calculation, 2023 Update</w:t>
      </w:r>
    </w:p>
    <w:p w14:paraId="24BE0C6E" w14:textId="77777777" w:rsidR="00AB6FFE" w:rsidRPr="00AB6FFE" w:rsidRDefault="00AB6FFE" w:rsidP="00874955">
      <w:pPr>
        <w:pStyle w:val="Heading3"/>
        <w:keepNext/>
      </w:pPr>
      <w:bookmarkStart w:id="58" w:name="_Toc138157874"/>
      <w:r w:rsidRPr="00AB6FFE">
        <w:t>New data requirements</w:t>
      </w:r>
      <w:bookmarkEnd w:id="54"/>
      <w:bookmarkEnd w:id="55"/>
      <w:bookmarkEnd w:id="56"/>
      <w:bookmarkEnd w:id="58"/>
    </w:p>
    <w:p w14:paraId="03A55E66" w14:textId="19B2F6D0" w:rsidR="00510959" w:rsidRPr="00510959" w:rsidRDefault="00510959" w:rsidP="00510959">
      <w:pPr>
        <w:pStyle w:val="CGC2025ParaNumbers"/>
      </w:pPr>
      <w:bookmarkStart w:id="59" w:name="_Toc121741493"/>
      <w:bookmarkStart w:id="60" w:name="_Toc127428362"/>
      <w:bookmarkStart w:id="61" w:name="_Toc132729117"/>
      <w:bookmarkStart w:id="62" w:name="_Toc133236158"/>
      <w:bookmarkStart w:id="63" w:name="_Toc133236184"/>
      <w:r w:rsidRPr="00510959">
        <w:t xml:space="preserve">Disaggregated state data on electricity and water services, expenses and revenue at the community level are updated at the start of the review and used for the duration of the review. </w:t>
      </w:r>
      <w:r w:rsidR="006B335E">
        <w:t xml:space="preserve">Information on </w:t>
      </w:r>
      <w:r w:rsidR="0098447C">
        <w:t>the timing of these data requests will be provided in July</w:t>
      </w:r>
      <w:r w:rsidR="004A2231">
        <w:t xml:space="preserve"> 2023</w:t>
      </w:r>
      <w:r w:rsidRPr="00510959" w:rsidDel="004A2231">
        <w:t>.</w:t>
      </w:r>
    </w:p>
    <w:p w14:paraId="672F4910" w14:textId="51CC00F0" w:rsidR="00AB6FFE" w:rsidRDefault="00AB6FFE" w:rsidP="00BA57AF">
      <w:pPr>
        <w:pStyle w:val="Heading2"/>
        <w:keepNext/>
        <w:keepLines/>
      </w:pPr>
      <w:bookmarkStart w:id="64" w:name="_Toc138157875"/>
      <w:r w:rsidRPr="00AB6FFE">
        <w:lastRenderedPageBreak/>
        <w:t>Consultation</w:t>
      </w:r>
      <w:bookmarkEnd w:id="59"/>
      <w:bookmarkEnd w:id="60"/>
      <w:bookmarkEnd w:id="61"/>
      <w:bookmarkEnd w:id="62"/>
      <w:bookmarkEnd w:id="63"/>
      <w:bookmarkEnd w:id="64"/>
    </w:p>
    <w:p w14:paraId="17EA58A5" w14:textId="1273A8AE" w:rsidR="0077358C" w:rsidRPr="0077358C" w:rsidRDefault="0077358C" w:rsidP="00BA57AF">
      <w:pPr>
        <w:pStyle w:val="CGC2025ParaNumbers"/>
        <w:keepNext/>
        <w:keepLines/>
      </w:pPr>
      <w:r w:rsidRPr="0077358C">
        <w:t>The Commission welcomes state views on the consultation question</w:t>
      </w:r>
      <w:r w:rsidR="00A417B9">
        <w:t>s</w:t>
      </w:r>
      <w:r w:rsidRPr="0077358C">
        <w:t xml:space="preserve"> identified in this paper (outlined below) and the proposed assessment. State views should accord with the 2025 Review framework. States are welcome to raise other relevant issues with the Commission.</w:t>
      </w:r>
    </w:p>
    <w:p w14:paraId="5EBBAE71" w14:textId="77777777" w:rsidR="00B17FBC" w:rsidRDefault="00B17FBC" w:rsidP="00A5102B">
      <w:pPr>
        <w:rPr>
          <w:rFonts w:ascii="Work Sans" w:hAnsi="Work Sans"/>
          <w:szCs w:val="20"/>
        </w:rPr>
      </w:pPr>
      <w:r w:rsidRPr="001C4DF3">
        <w:rPr>
          <w:noProof/>
        </w:rPr>
        <mc:AlternateContent>
          <mc:Choice Requires="wps">
            <w:drawing>
              <wp:inline distT="0" distB="0" distL="0" distR="0" wp14:anchorId="1E4C6780" wp14:editId="1CFCF742">
                <wp:extent cx="5648325" cy="2092147"/>
                <wp:effectExtent l="0" t="0" r="9525" b="3810"/>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48325" cy="2092147"/>
                        </a:xfrm>
                        <a:prstGeom prst="rect">
                          <a:avLst/>
                        </a:prstGeom>
                        <a:solidFill>
                          <a:srgbClr val="EBF3F5"/>
                        </a:solidFill>
                        <a:ln w="25400" cap="flat" cmpd="sng" algn="ctr">
                          <a:noFill/>
                          <a:prstDash val="solid"/>
                        </a:ln>
                        <a:effectLst/>
                      </wps:spPr>
                      <wps:txbx>
                        <w:txbxContent>
                          <w:p w14:paraId="3E3AF9E7" w14:textId="77777777" w:rsidR="007E3240" w:rsidRPr="007E3240" w:rsidRDefault="007E3240" w:rsidP="00AD4518">
                            <w:pPr>
                              <w:pStyle w:val="CGC2025Questionsnumbers2"/>
                            </w:pPr>
                            <w:r w:rsidRPr="007E3240">
                              <w:t>Do states agree that the existing assessment methods for spending on disaster mitigation remain appropriate?</w:t>
                            </w:r>
                          </w:p>
                          <w:p w14:paraId="7791F260" w14:textId="77777777" w:rsidR="007E3240" w:rsidRPr="007E3240" w:rsidRDefault="007E3240" w:rsidP="00AD4518">
                            <w:pPr>
                              <w:pStyle w:val="CGC2025Questionsnumbers2"/>
                            </w:pPr>
                            <w:r w:rsidRPr="007E3240">
                              <w:t>Do the definitions used in the National Partnership on Disaster Risk Reduction provide an appropriate basis for describing the type of spending that could be classified as natural disaster mitigation?</w:t>
                            </w:r>
                          </w:p>
                          <w:p w14:paraId="350C3673" w14:textId="77777777" w:rsidR="007E3240" w:rsidRPr="007E3240" w:rsidRDefault="007E3240" w:rsidP="00AD4518">
                            <w:pPr>
                              <w:pStyle w:val="CGC2025Questionsnumbers2"/>
                            </w:pPr>
                            <w:r w:rsidRPr="007E3240">
                              <w:t>Where is this spending currently classified in the Government Finance Statistics framework?</w:t>
                            </w:r>
                          </w:p>
                          <w:p w14:paraId="3091B112" w14:textId="77777777" w:rsidR="007E3240" w:rsidRPr="007E3240" w:rsidRDefault="007E3240" w:rsidP="00AD4518">
                            <w:pPr>
                              <w:pStyle w:val="CGC2025Questionsnumbers2"/>
                            </w:pPr>
                            <w:r w:rsidRPr="007E3240">
                              <w:t>Is spending on mitigation measures expected to increase significantly over the next five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4C6780" id="Rectangle 1" o:spid="_x0000_s1030" alt="&quot;&quot;" style="width:444.75pt;height:16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" fillcolor="#ebf3f5" stroked="f" strokeweight="2pt">
                <v:textbox>
                  <w:txbxContent>
                    <w:p w14:paraId="3E3AF9E7" w14:textId="77777777" w:rsidR="007E3240" w:rsidRPr="007E3240" w:rsidRDefault="007E3240" w:rsidP="00AD4518">
                      <w:pPr>
                        <w:pStyle w:val="CGC2025Questionsnumbers2"/>
                      </w:pPr>
                      <w:r w:rsidRPr="007E3240">
                        <w:t>Do states agree that the existing assessment methods for spending on disaster mitigation remain appropriate?</w:t>
                      </w:r>
                    </w:p>
                    <w:p w14:paraId="7791F260" w14:textId="77777777" w:rsidR="007E3240" w:rsidRPr="007E3240" w:rsidRDefault="007E3240" w:rsidP="00AD4518">
                      <w:pPr>
                        <w:pStyle w:val="CGC2025Questionsnumbers2"/>
                      </w:pPr>
                      <w:r w:rsidRPr="007E3240">
                        <w:t>Do the definitions used in the National Partnership on Disaster Risk Reduction provide an appropriate basis for describing the type of spending that could be classified as natural disaster mitigation?</w:t>
                      </w:r>
                    </w:p>
                    <w:p w14:paraId="350C3673" w14:textId="77777777" w:rsidR="007E3240" w:rsidRPr="007E3240" w:rsidRDefault="007E3240" w:rsidP="00AD4518">
                      <w:pPr>
                        <w:pStyle w:val="CGC2025Questionsnumbers2"/>
                      </w:pPr>
                      <w:r w:rsidRPr="007E3240">
                        <w:t>Where is this spending currently classified in the Government Finance Statistics framework?</w:t>
                      </w:r>
                    </w:p>
                    <w:p w14:paraId="3091B112" w14:textId="77777777" w:rsidR="007E3240" w:rsidRPr="007E3240" w:rsidRDefault="007E3240" w:rsidP="00AD4518">
                      <w:pPr>
                        <w:pStyle w:val="CGC2025Questionsnumbers2"/>
                      </w:pPr>
                      <w:r w:rsidRPr="007E3240">
                        <w:t>Is spending on mitigation measures expected to increase significantly over the next five years?</w:t>
                      </w:r>
                    </w:p>
                  </w:txbxContent>
                </v:textbox>
                <w10:anchorlock/>
              </v:rect>
            </w:pict>
          </mc:Fallback>
        </mc:AlternateContent>
      </w:r>
    </w:p>
    <w:p w14:paraId="27287879" w14:textId="77777777" w:rsidR="00377F68" w:rsidRDefault="00377F68" w:rsidP="00A5102B">
      <w:pPr>
        <w:rPr>
          <w:rFonts w:ascii="Work Sans" w:hAnsi="Work Sans"/>
          <w:szCs w:val="20"/>
        </w:rPr>
      </w:pPr>
    </w:p>
    <w:sectPr w:rsidR="00377F68" w:rsidSect="004F0684">
      <w:footerReference w:type="default" r:id="rId18"/>
      <w:pgSz w:w="11906" w:h="16838"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2B19" w14:textId="77777777" w:rsidR="0057152A" w:rsidRDefault="0057152A">
      <w:r>
        <w:separator/>
      </w:r>
    </w:p>
    <w:p w14:paraId="3A76051F" w14:textId="77777777" w:rsidR="0057152A" w:rsidRDefault="0057152A"/>
  </w:endnote>
  <w:endnote w:type="continuationSeparator" w:id="0">
    <w:p w14:paraId="4A873F4D" w14:textId="77777777" w:rsidR="0057152A" w:rsidRDefault="0057152A">
      <w:r>
        <w:continuationSeparator/>
      </w:r>
    </w:p>
    <w:p w14:paraId="419449BC" w14:textId="77777777" w:rsidR="0057152A" w:rsidRDefault="0057152A"/>
  </w:endnote>
  <w:endnote w:type="continuationNotice" w:id="1">
    <w:p w14:paraId="7D71D7EB" w14:textId="77777777" w:rsidR="0057152A" w:rsidRDefault="0057152A">
      <w:pPr>
        <w:spacing w:before="0" w:line="240" w:lineRule="auto"/>
      </w:pPr>
    </w:p>
    <w:p w14:paraId="13755593" w14:textId="77777777" w:rsidR="0057152A" w:rsidRDefault="00571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96B4" w14:textId="31EBF2D8" w:rsidR="00B80B50" w:rsidRDefault="008E230B" w:rsidP="008E230B">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684187"/>
      <w:docPartObj>
        <w:docPartGallery w:val="Page Numbers (Bottom of Page)"/>
        <w:docPartUnique/>
      </w:docPartObj>
    </w:sdtPr>
    <w:sdtEndPr>
      <w:rPr>
        <w:noProof/>
      </w:rPr>
    </w:sdtEndPr>
    <w:sdtContent>
      <w:p w14:paraId="63EB4974" w14:textId="77777777" w:rsidR="005B6B61" w:rsidRDefault="005B6B61" w:rsidP="00D22166">
        <w:pPr>
          <w:pStyle w:val="Footer"/>
        </w:pPr>
        <w:r>
          <w:fldChar w:fldCharType="begin"/>
        </w:r>
        <w:r>
          <w:instrText xml:space="preserve"> PAGE   \* MERGEFORMAT </w:instrText>
        </w:r>
        <w:r>
          <w:fldChar w:fldCharType="separate"/>
        </w:r>
        <w:r>
          <w:rPr>
            <w:noProof/>
          </w:rPr>
          <w:t>2</w:t>
        </w:r>
        <w:r>
          <w:rPr>
            <w:noProof/>
          </w:rPr>
          <w:fldChar w:fldCharType="end"/>
        </w:r>
      </w:p>
    </w:sdtContent>
  </w:sdt>
  <w:p w14:paraId="39C6AF0D" w14:textId="77777777" w:rsidR="00C66676" w:rsidRDefault="00C66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6582" w14:textId="77777777" w:rsidR="0057152A" w:rsidRPr="001C1AC5" w:rsidRDefault="0057152A">
      <w:pPr>
        <w:rPr>
          <w:color w:val="ADD6EA"/>
        </w:rPr>
      </w:pPr>
      <w:r w:rsidRPr="001C1AC5">
        <w:rPr>
          <w:color w:val="ADD6EA"/>
        </w:rPr>
        <w:separator/>
      </w:r>
    </w:p>
    <w:p w14:paraId="03DDED6B" w14:textId="77777777" w:rsidR="0057152A" w:rsidRDefault="0057152A"/>
  </w:footnote>
  <w:footnote w:type="continuationSeparator" w:id="0">
    <w:p w14:paraId="6CD2C731" w14:textId="77777777" w:rsidR="0057152A" w:rsidRDefault="0057152A">
      <w:r>
        <w:continuationSeparator/>
      </w:r>
    </w:p>
    <w:p w14:paraId="6D308F38" w14:textId="77777777" w:rsidR="0057152A" w:rsidRDefault="0057152A"/>
  </w:footnote>
  <w:footnote w:type="continuationNotice" w:id="1">
    <w:p w14:paraId="6380F278" w14:textId="77777777" w:rsidR="0057152A" w:rsidRDefault="0057152A">
      <w:pPr>
        <w:spacing w:before="0" w:line="240" w:lineRule="auto"/>
      </w:pPr>
    </w:p>
    <w:p w14:paraId="64E2C6EC" w14:textId="77777777" w:rsidR="0057152A" w:rsidRDefault="0057152A"/>
  </w:footnote>
  <w:footnote w:id="2">
    <w:p w14:paraId="46508DA0" w14:textId="0BC52E65" w:rsidR="00E5565A" w:rsidRDefault="00E5565A" w:rsidP="00193BB7">
      <w:pPr>
        <w:pStyle w:val="FootnoteText"/>
      </w:pPr>
      <w:r>
        <w:rPr>
          <w:rStyle w:val="FootnoteReference"/>
        </w:rPr>
        <w:footnoteRef/>
      </w:r>
      <w:r>
        <w:t xml:space="preserve"> </w:t>
      </w:r>
      <w:r w:rsidR="00490600" w:rsidRPr="00490600">
        <w:t xml:space="preserve">A discrete First Nations community is defined as </w:t>
      </w:r>
      <w:r w:rsidR="00D57E07">
        <w:t xml:space="preserve">a </w:t>
      </w:r>
      <w:r w:rsidR="00490600" w:rsidRPr="00490600">
        <w:t>Statistical Areas Level 1</w:t>
      </w:r>
      <w:r w:rsidR="007C337D">
        <w:t>, where First Nations people comprise more than 50% of the population, as measured by the latest census data.</w:t>
      </w:r>
    </w:p>
  </w:footnote>
  <w:footnote w:id="3">
    <w:p w14:paraId="592AD81B" w14:textId="4C06BF72" w:rsidR="00A833C3" w:rsidRDefault="00A833C3" w:rsidP="00193BB7">
      <w:pPr>
        <w:pStyle w:val="FootnoteText"/>
      </w:pPr>
      <w:r>
        <w:rPr>
          <w:rStyle w:val="FootnoteReference"/>
        </w:rPr>
        <w:footnoteRef/>
      </w:r>
      <w:r>
        <w:t xml:space="preserve"> </w:t>
      </w:r>
      <w:r w:rsidR="00D10F99" w:rsidRPr="00D10F99">
        <w:t>Tasmania ceased providing subsidies</w:t>
      </w:r>
      <w:r w:rsidR="00EF5249">
        <w:t xml:space="preserve"> to non-remote communities</w:t>
      </w:r>
      <w:r w:rsidR="00D10F99" w:rsidRPr="00D10F99">
        <w:t xml:space="preserve"> in 2019</w:t>
      </w:r>
      <w:r w:rsidR="00445E8C">
        <w:t>–</w:t>
      </w:r>
      <w:r w:rsidR="00D10F99" w:rsidRPr="00D10F99">
        <w:t>20</w:t>
      </w:r>
      <w:r w:rsidR="00424706">
        <w:t>.</w:t>
      </w:r>
      <w:r w:rsidR="00B97E23">
        <w:t xml:space="preserve"> </w:t>
      </w:r>
      <w:r w:rsidR="00D10F99" w:rsidRPr="00D10F99">
        <w:t xml:space="preserve">New South Wales and the ACT continue </w:t>
      </w:r>
      <w:r w:rsidR="00424706">
        <w:t>their policy of</w:t>
      </w:r>
      <w:r w:rsidR="00424706" w:rsidRPr="00D10F99">
        <w:t xml:space="preserve"> </w:t>
      </w:r>
      <w:r w:rsidR="00D10F99" w:rsidRPr="00D10F99">
        <w:t>not provid</w:t>
      </w:r>
      <w:r w:rsidR="00424706">
        <w:t>ing</w:t>
      </w:r>
      <w:r w:rsidR="00D10F99" w:rsidRPr="00D10F99">
        <w:t xml:space="preserve"> subsidies</w:t>
      </w:r>
      <w:r w:rsidR="00B97E23">
        <w:t xml:space="preserve"> to non-remote communities</w:t>
      </w:r>
      <w:r w:rsidR="00D10F99" w:rsidRPr="00D10F99">
        <w:t>. South Australia only provides subsidies to remote communities.</w:t>
      </w:r>
    </w:p>
  </w:footnote>
  <w:footnote w:id="4">
    <w:p w14:paraId="642313BC" w14:textId="1929EE3F" w:rsidR="00132CA0" w:rsidRDefault="00132CA0" w:rsidP="00193BB7">
      <w:pPr>
        <w:pStyle w:val="FootnoteText"/>
      </w:pPr>
      <w:r>
        <w:rPr>
          <w:rStyle w:val="FootnoteReference"/>
        </w:rPr>
        <w:footnoteRef/>
      </w:r>
      <w:r>
        <w:t xml:space="preserve"> </w:t>
      </w:r>
      <w:r w:rsidR="00754E68">
        <w:t xml:space="preserve">Royal Commission into National Natural Disaster Arrangements, </w:t>
      </w:r>
      <w:r w:rsidR="00D240EC">
        <w:t>‘Royal Commission into National Natural Disaster Arrangements</w:t>
      </w:r>
      <w:r w:rsidR="00A37190">
        <w:t xml:space="preserve"> Report</w:t>
      </w:r>
      <w:r w:rsidR="005C11A6">
        <w:t xml:space="preserve">,’ </w:t>
      </w:r>
      <w:r w:rsidR="00157B1A">
        <w:t xml:space="preserve">Canberra, </w:t>
      </w:r>
      <w:r w:rsidR="00B146D9">
        <w:t>2020,</w:t>
      </w:r>
      <w:r w:rsidR="00B719A7">
        <w:t xml:space="preserve"> </w:t>
      </w:r>
      <w:hyperlink r:id="rId1" w:history="1">
        <w:r w:rsidR="00B719A7">
          <w:rPr>
            <w:rStyle w:val="Hyperlink"/>
          </w:rPr>
          <w:t>Royal Commission into National Natural Disaster Arrangements Report</w:t>
        </w:r>
      </w:hyperlink>
      <w:r w:rsidR="006E221D">
        <w:t xml:space="preserve"> (accessed 4 June 2023).</w:t>
      </w:r>
    </w:p>
  </w:footnote>
  <w:footnote w:id="5">
    <w:p w14:paraId="0C668721" w14:textId="1825AE86" w:rsidR="00E12530" w:rsidRDefault="00E12530" w:rsidP="00193BB7">
      <w:pPr>
        <w:pStyle w:val="FootnoteText"/>
      </w:pPr>
      <w:r>
        <w:rPr>
          <w:rStyle w:val="FootnoteReference"/>
        </w:rPr>
        <w:footnoteRef/>
      </w:r>
      <w:r>
        <w:t xml:space="preserve"> </w:t>
      </w:r>
      <w:r w:rsidR="00193BB7">
        <w:t>Following state consultation on</w:t>
      </w:r>
      <w:r w:rsidR="005D3A4C" w:rsidRPr="005D3A4C">
        <w:t xml:space="preserve"> the 2025 Methodology Review paper</w:t>
      </w:r>
      <w:r w:rsidR="005D3A4C" w:rsidRPr="005D3A4C" w:rsidDel="007C391F">
        <w:t xml:space="preserve"> </w:t>
      </w:r>
      <w:r w:rsidR="005D3A4C" w:rsidRPr="005D3A4C">
        <w:t>‘Fiscal equalisation, supporting principles and assessments guidelines’</w:t>
      </w:r>
      <w:r w:rsidR="005644E7">
        <w:t>,</w:t>
      </w:r>
      <w:r w:rsidR="005D3A4C" w:rsidRPr="005D3A4C">
        <w:t xml:space="preserve"> the Commission </w:t>
      </w:r>
      <w:r w:rsidR="005644E7">
        <w:t xml:space="preserve">has </w:t>
      </w:r>
      <w:r w:rsidR="00BA4BC2">
        <w:t>increased</w:t>
      </w:r>
      <w:r w:rsidR="005644E7">
        <w:t xml:space="preserve"> it</w:t>
      </w:r>
      <w:r w:rsidR="00BA4BC2">
        <w:t>s</w:t>
      </w:r>
      <w:r w:rsidR="005D3A4C" w:rsidRPr="005D3A4C">
        <w:t xml:space="preserve"> materiality threshold </w:t>
      </w:r>
      <w:r w:rsidR="00BA4BC2">
        <w:t>to</w:t>
      </w:r>
      <w:r w:rsidR="005D3A4C" w:rsidRPr="005D3A4C">
        <w:t xml:space="preserve"> $40 per capita</w:t>
      </w:r>
      <w:r w:rsidR="00BD7735">
        <w:t xml:space="preserve"> (for the assessment</w:t>
      </w:r>
      <w:r w:rsidR="005D3A4C" w:rsidDel="00BB49E3">
        <w:t xml:space="preserve"> of </w:t>
      </w:r>
      <w:r w:rsidR="00BD7735">
        <w:t xml:space="preserve">a driver) and </w:t>
      </w:r>
      <w:r w:rsidR="001D5EC1">
        <w:t>$12</w:t>
      </w:r>
      <w:r w:rsidR="007A6284">
        <w:t> </w:t>
      </w:r>
      <w:r w:rsidR="001D5EC1">
        <w:t>per capita (for a data adjustment)</w:t>
      </w:r>
      <w:r w:rsidR="005D3A4C" w:rsidRPr="005D3A4C">
        <w:t xml:space="preserve">. </w:t>
      </w:r>
    </w:p>
  </w:footnote>
  <w:footnote w:id="6">
    <w:p w14:paraId="7D319D49" w14:textId="0BA7592D" w:rsidR="00432E8C" w:rsidRDefault="00432E8C">
      <w:pPr>
        <w:pStyle w:val="FootnoteText"/>
      </w:pPr>
      <w:r>
        <w:rPr>
          <w:rStyle w:val="FootnoteReference"/>
        </w:rPr>
        <w:footnoteRef/>
      </w:r>
      <w:r>
        <w:t xml:space="preserve"> </w:t>
      </w:r>
      <w:r w:rsidR="00737C3B">
        <w:t>National Partnership on Disaster Risk Reduction, 2020, p</w:t>
      </w:r>
      <w:r w:rsidR="0022269E">
        <w:t>. 7</w:t>
      </w:r>
      <w:r w:rsidR="00737C3B">
        <w:t xml:space="preserve"> see</w:t>
      </w:r>
      <w:r w:rsidR="00820F1C">
        <w:t xml:space="preserve"> </w:t>
      </w:r>
      <w:hyperlink r:id="rId2" w:history="1">
        <w:r w:rsidR="000A194C" w:rsidRPr="005A4244">
          <w:rPr>
            <w:rStyle w:val="Hyperlink"/>
          </w:rPr>
          <w:t>https://federalfinancialrelations.gov.au/sites/federalfinancialrelations.gov.au/files/2020-05/disaster_risk_reduction.pdf</w:t>
        </w:r>
      </w:hyperlink>
      <w:r w:rsidR="000A194C">
        <w:t xml:space="preserve"> (accessed 8 June 2023)</w:t>
      </w:r>
      <w:r w:rsidR="00737C3B">
        <w:t xml:space="preserve"> </w:t>
      </w:r>
    </w:p>
  </w:footnote>
  <w:footnote w:id="7">
    <w:p w14:paraId="76DCE2A0" w14:textId="6AEB988B" w:rsidR="00B03A06" w:rsidRDefault="00B03A06" w:rsidP="00193BB7">
      <w:pPr>
        <w:pStyle w:val="FootnoteText"/>
      </w:pPr>
      <w:r>
        <w:rPr>
          <w:rStyle w:val="FootnoteReference"/>
        </w:rPr>
        <w:footnoteRef/>
      </w:r>
      <w:r>
        <w:t xml:space="preserve"> </w:t>
      </w:r>
      <w:r w:rsidR="004C6E91">
        <w:t xml:space="preserve">Bureau of Transport and Regional Economics, ‘Economic Cost of Natural Disasters in Australia,’ Canberra, </w:t>
      </w:r>
      <w:r w:rsidR="00924739">
        <w:t xml:space="preserve">2001, </w:t>
      </w:r>
      <w:hyperlink r:id="rId3" w:history="1">
        <w:r w:rsidRPr="00F728FD">
          <w:rPr>
            <w:rStyle w:val="Hyperlink"/>
          </w:rPr>
          <w:t>Bureau of Transport and Regional Economics, Economic Cost of Natural Disasters in Australia (bitre.gov.au)</w:t>
        </w:r>
      </w:hyperlink>
      <w:r w:rsidR="006A0EDC">
        <w:rPr>
          <w:rStyle w:val="Hyperlink"/>
        </w:rPr>
        <w:t xml:space="preserve"> </w:t>
      </w:r>
      <w:r w:rsidR="006A0EDC" w:rsidRPr="009847F7">
        <w:rPr>
          <w:rStyle w:val="Hyperlink"/>
          <w:u w:val="none"/>
        </w:rPr>
        <w:t xml:space="preserve">(accessed </w:t>
      </w:r>
      <w:r w:rsidR="009847F7" w:rsidRPr="009847F7">
        <w:rPr>
          <w:rStyle w:val="Hyperlink"/>
          <w:u w:val="none"/>
        </w:rPr>
        <w:t>4 June 2023)</w:t>
      </w:r>
      <w:r w:rsidR="009847F7">
        <w:rPr>
          <w:rStyle w:val="Hyperlink"/>
          <w:u w:val="none"/>
        </w:rPr>
        <w:t>.</w:t>
      </w:r>
    </w:p>
  </w:footnote>
  <w:footnote w:id="8">
    <w:p w14:paraId="5F5E6524" w14:textId="687BC0AB" w:rsidR="007339A5" w:rsidRDefault="007339A5">
      <w:pPr>
        <w:pStyle w:val="FootnoteText"/>
      </w:pPr>
      <w:r>
        <w:rPr>
          <w:rStyle w:val="FootnoteReference"/>
        </w:rPr>
        <w:footnoteRef/>
      </w:r>
      <w:r>
        <w:t xml:space="preserve"> </w:t>
      </w:r>
      <w:r w:rsidR="00D4779F">
        <w:t>National Partnership on Disaster Risk Reduction</w:t>
      </w:r>
      <w:r w:rsidR="002E6ADE">
        <w:t xml:space="preserve">, </w:t>
      </w:r>
      <w:r w:rsidR="00A05845">
        <w:t>2020</w:t>
      </w:r>
      <w:r w:rsidR="009B3223">
        <w:t>,</w:t>
      </w:r>
      <w:r w:rsidR="002E6ADE">
        <w:t xml:space="preserve"> p</w:t>
      </w:r>
      <w:r w:rsidR="00FA6986">
        <w:t>. 8</w:t>
      </w:r>
      <w:r w:rsidR="009B3223">
        <w:t xml:space="preserve"> see </w:t>
      </w:r>
      <w:hyperlink r:id="rId4" w:history="1">
        <w:r w:rsidR="006E05A8" w:rsidRPr="005A4244">
          <w:rPr>
            <w:rStyle w:val="Hyperlink"/>
          </w:rPr>
          <w:t>https://federalfinancialrelations.gov.au/sites/federalfinancialrelations.gov.au/files/2020-05/disaster_risk_reduction.pdf</w:t>
        </w:r>
      </w:hyperlink>
      <w:r w:rsidR="006E05A8">
        <w:t xml:space="preserve"> (accessed 8 June 2023)</w:t>
      </w:r>
    </w:p>
  </w:footnote>
  <w:footnote w:id="9">
    <w:p w14:paraId="408ED841" w14:textId="536CBE1B" w:rsidR="007339A5" w:rsidRDefault="007339A5">
      <w:pPr>
        <w:pStyle w:val="FootnoteText"/>
      </w:pPr>
      <w:r>
        <w:rPr>
          <w:rStyle w:val="FootnoteReference"/>
        </w:rPr>
        <w:footnoteRef/>
      </w:r>
      <w:r>
        <w:t xml:space="preserve"> </w:t>
      </w:r>
      <w:r w:rsidR="00474928">
        <w:t>National Partnership on Disaster Risk Reduction, 2020, p</w:t>
      </w:r>
      <w:r w:rsidR="00C5047F">
        <w:t>. 9</w:t>
      </w:r>
      <w:r w:rsidR="00474928">
        <w:t xml:space="preserve"> see </w:t>
      </w:r>
      <w:hyperlink r:id="rId5" w:history="1">
        <w:r w:rsidR="006E05A8" w:rsidRPr="005A4244">
          <w:rPr>
            <w:rStyle w:val="Hyperlink"/>
          </w:rPr>
          <w:t>https://federalfinancialrelations.gov.au/sites/federalfinancialrelations.gov.au/files/2020-05/disaster_risk_reduction.pdf</w:t>
        </w:r>
      </w:hyperlink>
      <w:r w:rsidR="006E05A8">
        <w:t xml:space="preserve"> (accessed 8 June 2023)</w:t>
      </w:r>
    </w:p>
  </w:footnote>
  <w:footnote w:id="10">
    <w:p w14:paraId="1F83943E" w14:textId="03C86B26" w:rsidR="00E55DC2" w:rsidRDefault="00E55DC2" w:rsidP="00193BB7">
      <w:pPr>
        <w:pStyle w:val="FootnoteText"/>
      </w:pPr>
      <w:r>
        <w:rPr>
          <w:rStyle w:val="FootnoteReference"/>
        </w:rPr>
        <w:footnoteRef/>
      </w:r>
      <w:r>
        <w:t xml:space="preserve"> </w:t>
      </w:r>
      <w:r w:rsidR="00275413" w:rsidRPr="00275413">
        <w:t>Year</w:t>
      </w:r>
      <w:r w:rsidR="00275413" w:rsidRPr="00275413">
        <w:noBreakHyphen/>
        <w:t>to</w:t>
      </w:r>
      <w:r w:rsidR="00275413" w:rsidRPr="00275413">
        <w:noBreakHyphen/>
        <w:t>year variation is also high, which has implications for the appropriate time period used to assess state risk, if historical data is to be used.</w:t>
      </w:r>
    </w:p>
  </w:footnote>
  <w:footnote w:id="11">
    <w:p w14:paraId="44EEC306" w14:textId="237FCC6A" w:rsidR="007339A5" w:rsidRDefault="007339A5">
      <w:pPr>
        <w:pStyle w:val="FootnoteText"/>
      </w:pPr>
      <w:r>
        <w:rPr>
          <w:rStyle w:val="FootnoteReference"/>
        </w:rPr>
        <w:footnoteRef/>
      </w:r>
      <w:r>
        <w:t xml:space="preserve"> </w:t>
      </w:r>
      <w:r w:rsidR="00EC10C0">
        <w:t xml:space="preserve">The Royal Commission into National </w:t>
      </w:r>
      <w:r w:rsidR="007809C9">
        <w:t>Disaster Arrangements, ‘</w:t>
      </w:r>
      <w:r w:rsidR="002942A0">
        <w:t xml:space="preserve">Royal Commission into Natural Disaster </w:t>
      </w:r>
      <w:r w:rsidR="00E60454">
        <w:t>Arrangements Report</w:t>
      </w:r>
      <w:r w:rsidR="00FC20C9">
        <w:t>,</w:t>
      </w:r>
      <w:r w:rsidR="004B17DE">
        <w:t xml:space="preserve"> Canberra,</w:t>
      </w:r>
      <w:r w:rsidR="00FC20C9">
        <w:t xml:space="preserve"> 2020</w:t>
      </w:r>
      <w:r w:rsidR="008F1E4D">
        <w:t xml:space="preserve">, </w:t>
      </w:r>
      <w:r w:rsidR="00C848BA">
        <w:t xml:space="preserve">see </w:t>
      </w:r>
      <w:r w:rsidR="00C848BA" w:rsidRPr="00C848BA">
        <w:t>https://naturaldisaster.royalcommission.gov.au/publications/html-report/chapter-02</w:t>
      </w:r>
      <w:r w:rsidR="00C848BA">
        <w:t xml:space="preserve"> </w:t>
      </w:r>
      <w:r w:rsidR="006E05A8">
        <w:t>(accessed 8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93D5" w14:textId="159BBE07" w:rsidR="00A5102B" w:rsidRDefault="00A5102B" w:rsidP="003A0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C03A3A"/>
    <w:multiLevelType w:val="multilevel"/>
    <w:tmpl w:val="A310237C"/>
    <w:numStyleLink w:val="CGCConsultQuestion"/>
  </w:abstractNum>
  <w:abstractNum w:abstractNumId="2" w15:restartNumberingAfterBreak="0">
    <w:nsid w:val="0F2D71BA"/>
    <w:multiLevelType w:val="hybridMultilevel"/>
    <w:tmpl w:val="5D88B44C"/>
    <w:lvl w:ilvl="0" w:tplc="389064B4">
      <w:start w:val="1"/>
      <w:numFmt w:val="decimal"/>
      <w:lvlText w:val="%1"/>
      <w:lvlJc w:val="left"/>
      <w:pPr>
        <w:ind w:left="360" w:hanging="360"/>
      </w:pPr>
      <w:rPr>
        <w:rFonts w:ascii="Open Sans Light" w:hAnsi="Open Sans Light" w:hint="default"/>
        <w:b w:val="0"/>
        <w:i w:val="0"/>
        <w:caps w:val="0"/>
        <w:strike w:val="0"/>
        <w:dstrike w:val="0"/>
        <w:vanish w:val="0"/>
        <w:color w:val="000000" w:themeColor="text1"/>
        <w:sz w:val="20"/>
        <w:vertAlign w:val="baseline"/>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3D7BB4"/>
    <w:multiLevelType w:val="multilevel"/>
    <w:tmpl w:val="254084B6"/>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sz w:val="20"/>
        <w:szCs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5BF05D3"/>
    <w:multiLevelType w:val="hybridMultilevel"/>
    <w:tmpl w:val="970C0F1A"/>
    <w:lvl w:ilvl="0" w:tplc="034498D4">
      <w:start w:val="1"/>
      <w:numFmt w:val="bullet"/>
      <w:pStyle w:val="CGCBullet2"/>
      <w:lvlText w:val=""/>
      <w:lvlJc w:val="left"/>
      <w:pPr>
        <w:ind w:left="1211" w:hanging="360"/>
      </w:pPr>
      <w:rPr>
        <w:rFonts w:ascii="Symbol" w:hAnsi="Symbol" w:hint="default"/>
        <w:b/>
        <w:color w:val="6364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71B9C"/>
    <w:multiLevelType w:val="hybridMultilevel"/>
    <w:tmpl w:val="7110E312"/>
    <w:lvl w:ilvl="0" w:tplc="DB96A0AC">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2C8A637F"/>
    <w:multiLevelType w:val="hybridMultilevel"/>
    <w:tmpl w:val="E2F6ADC4"/>
    <w:lvl w:ilvl="0" w:tplc="BF2462A0">
      <w:start w:val="1"/>
      <w:numFmt w:val="decimal"/>
      <w:pStyle w:val="CGC2025Questionsnumbers2"/>
      <w:lvlText w:val="Q%1."/>
      <w:lvlJc w:val="left"/>
      <w:pPr>
        <w:ind w:left="720" w:hanging="360"/>
      </w:pPr>
      <w:rPr>
        <w:rFonts w:hint="default"/>
        <w:b w:val="0"/>
        <w:i w:val="0"/>
        <w:caps w:val="0"/>
        <w:strike w:val="0"/>
        <w:dstrike w:val="0"/>
        <w:vanish w:val="0"/>
        <w:color w:val="000000" w:themeColor="text1"/>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5A2F29"/>
    <w:multiLevelType w:val="hybridMultilevel"/>
    <w:tmpl w:val="AF086F92"/>
    <w:lvl w:ilvl="0" w:tplc="A61AAA14">
      <w:start w:val="1"/>
      <w:numFmt w:val="decimal"/>
      <w:pStyle w:val="CGCParaNumber"/>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511CFA"/>
    <w:multiLevelType w:val="hybridMultilevel"/>
    <w:tmpl w:val="68BC51BA"/>
    <w:lvl w:ilvl="0" w:tplc="A4FE0E9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1E2A55"/>
    <w:multiLevelType w:val="multilevel"/>
    <w:tmpl w:val="8C78535C"/>
    <w:lvl w:ilvl="0">
      <w:start w:val="1"/>
      <w:numFmt w:val="decimal"/>
      <w:pStyle w:val="CGC2025QuestionNumbers"/>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974B00"/>
    <w:multiLevelType w:val="multilevel"/>
    <w:tmpl w:val="A310237C"/>
    <w:numStyleLink w:val="CGCConsultQuestion"/>
  </w:abstractNum>
  <w:abstractNum w:abstractNumId="13" w15:restartNumberingAfterBreak="0">
    <w:nsid w:val="500F1895"/>
    <w:multiLevelType w:val="multilevel"/>
    <w:tmpl w:val="A310237C"/>
    <w:numStyleLink w:val="CGCConsultQuestion"/>
  </w:abstractNum>
  <w:abstractNum w:abstractNumId="14"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5"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6"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6"/>
  </w:num>
  <w:num w:numId="2" w16cid:durableId="1003897054">
    <w:abstractNumId w:val="16"/>
  </w:num>
  <w:num w:numId="3" w16cid:durableId="1334529044">
    <w:abstractNumId w:val="5"/>
  </w:num>
  <w:num w:numId="4" w16cid:durableId="1514761234">
    <w:abstractNumId w:val="4"/>
  </w:num>
  <w:num w:numId="5" w16cid:durableId="920797300">
    <w:abstractNumId w:val="0"/>
  </w:num>
  <w:num w:numId="6" w16cid:durableId="1807814447">
    <w:abstractNumId w:val="14"/>
  </w:num>
  <w:num w:numId="7" w16cid:durableId="801770153">
    <w:abstractNumId w:val="8"/>
  </w:num>
  <w:num w:numId="8" w16cid:durableId="1737627722">
    <w:abstractNumId w:val="15"/>
  </w:num>
  <w:num w:numId="9" w16cid:durableId="176697617">
    <w:abstractNumId w:val="3"/>
  </w:num>
  <w:num w:numId="10" w16cid:durableId="145897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9625981">
    <w:abstractNumId w:val="9"/>
  </w:num>
  <w:num w:numId="12" w16cid:durableId="1771046321">
    <w:abstractNumId w:val="0"/>
    <w:lvlOverride w:ilvl="0">
      <w:startOverride w:val="1"/>
    </w:lvlOverride>
  </w:num>
  <w:num w:numId="13" w16cid:durableId="2076128190">
    <w:abstractNumId w:val="2"/>
  </w:num>
  <w:num w:numId="14" w16cid:durableId="146821968">
    <w:abstractNumId w:val="2"/>
    <w:lvlOverride w:ilvl="0">
      <w:startOverride w:val="1"/>
    </w:lvlOverride>
  </w:num>
  <w:num w:numId="15" w16cid:durableId="750010158">
    <w:abstractNumId w:val="3"/>
  </w:num>
  <w:num w:numId="16" w16cid:durableId="1765958258">
    <w:abstractNumId w:val="3"/>
  </w:num>
  <w:num w:numId="17" w16cid:durableId="8615539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8870352">
    <w:abstractNumId w:val="3"/>
  </w:num>
  <w:num w:numId="19" w16cid:durableId="1018392761">
    <w:abstractNumId w:val="3"/>
  </w:num>
  <w:num w:numId="20" w16cid:durableId="1456800917">
    <w:abstractNumId w:val="3"/>
  </w:num>
  <w:num w:numId="21" w16cid:durableId="1829638297">
    <w:abstractNumId w:val="3"/>
  </w:num>
  <w:num w:numId="22" w16cid:durableId="137186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57137">
    <w:abstractNumId w:val="3"/>
  </w:num>
  <w:num w:numId="24" w16cid:durableId="401173516">
    <w:abstractNumId w:val="3"/>
  </w:num>
  <w:num w:numId="25" w16cid:durableId="1260065371">
    <w:abstractNumId w:val="3"/>
  </w:num>
  <w:num w:numId="26" w16cid:durableId="2126151283">
    <w:abstractNumId w:val="3"/>
  </w:num>
  <w:num w:numId="27" w16cid:durableId="754130895">
    <w:abstractNumId w:val="3"/>
  </w:num>
  <w:num w:numId="28" w16cid:durableId="181431780">
    <w:abstractNumId w:val="3"/>
  </w:num>
  <w:num w:numId="29" w16cid:durableId="1613199100">
    <w:abstractNumId w:val="3"/>
  </w:num>
  <w:num w:numId="30" w16cid:durableId="222909449">
    <w:abstractNumId w:val="15"/>
  </w:num>
  <w:num w:numId="31" w16cid:durableId="893783368">
    <w:abstractNumId w:val="15"/>
  </w:num>
  <w:num w:numId="32" w16cid:durableId="317272699">
    <w:abstractNumId w:val="3"/>
  </w:num>
  <w:num w:numId="33" w16cid:durableId="1927374591">
    <w:abstractNumId w:val="8"/>
    <w:lvlOverride w:ilvl="0">
      <w:startOverride w:val="1"/>
    </w:lvlOverride>
  </w:num>
  <w:num w:numId="34" w16cid:durableId="62026035">
    <w:abstractNumId w:val="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537804">
    <w:abstractNumId w:val="3"/>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1261251">
    <w:abstractNumId w:val="3"/>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8111535">
    <w:abstractNumId w:val="10"/>
  </w:num>
  <w:num w:numId="38" w16cid:durableId="2111199834">
    <w:abstractNumId w:val="1"/>
  </w:num>
  <w:num w:numId="39" w16cid:durableId="2056999759">
    <w:abstractNumId w:val="13"/>
  </w:num>
  <w:num w:numId="40" w16cid:durableId="2080126907">
    <w:abstractNumId w:val="11"/>
  </w:num>
  <w:num w:numId="41" w16cid:durableId="820391670">
    <w:abstractNumId w:val="12"/>
  </w:num>
  <w:num w:numId="42" w16cid:durableId="58332428">
    <w:abstractNumId w:val="7"/>
  </w:num>
  <w:num w:numId="43" w16cid:durableId="45303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8938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2B"/>
    <w:rsid w:val="000005BD"/>
    <w:rsid w:val="00000AB2"/>
    <w:rsid w:val="00000C9F"/>
    <w:rsid w:val="00001078"/>
    <w:rsid w:val="000014F2"/>
    <w:rsid w:val="00001882"/>
    <w:rsid w:val="000019C0"/>
    <w:rsid w:val="00001D6F"/>
    <w:rsid w:val="00001DA2"/>
    <w:rsid w:val="00001E8B"/>
    <w:rsid w:val="00002144"/>
    <w:rsid w:val="00002356"/>
    <w:rsid w:val="000025E6"/>
    <w:rsid w:val="00002923"/>
    <w:rsid w:val="00002F86"/>
    <w:rsid w:val="000032B9"/>
    <w:rsid w:val="000036D8"/>
    <w:rsid w:val="000042F1"/>
    <w:rsid w:val="000043F9"/>
    <w:rsid w:val="00004719"/>
    <w:rsid w:val="0000485A"/>
    <w:rsid w:val="00004C67"/>
    <w:rsid w:val="000053F8"/>
    <w:rsid w:val="00005EEE"/>
    <w:rsid w:val="0000618C"/>
    <w:rsid w:val="0000648D"/>
    <w:rsid w:val="00006C9A"/>
    <w:rsid w:val="00006E30"/>
    <w:rsid w:val="00006F3D"/>
    <w:rsid w:val="000074FC"/>
    <w:rsid w:val="00007899"/>
    <w:rsid w:val="00007AB8"/>
    <w:rsid w:val="00007FD5"/>
    <w:rsid w:val="000105A1"/>
    <w:rsid w:val="00010711"/>
    <w:rsid w:val="00010B75"/>
    <w:rsid w:val="00010CEC"/>
    <w:rsid w:val="00010F5B"/>
    <w:rsid w:val="00011BB3"/>
    <w:rsid w:val="00011C73"/>
    <w:rsid w:val="00011D1A"/>
    <w:rsid w:val="00011DA8"/>
    <w:rsid w:val="00011F7D"/>
    <w:rsid w:val="000120A6"/>
    <w:rsid w:val="0001218F"/>
    <w:rsid w:val="00012AC0"/>
    <w:rsid w:val="00012B67"/>
    <w:rsid w:val="00012C74"/>
    <w:rsid w:val="00013B63"/>
    <w:rsid w:val="000141E3"/>
    <w:rsid w:val="00014864"/>
    <w:rsid w:val="000148C5"/>
    <w:rsid w:val="0001491F"/>
    <w:rsid w:val="00014CB0"/>
    <w:rsid w:val="000150BF"/>
    <w:rsid w:val="00015283"/>
    <w:rsid w:val="00015336"/>
    <w:rsid w:val="00015500"/>
    <w:rsid w:val="000156B2"/>
    <w:rsid w:val="00015818"/>
    <w:rsid w:val="00015A97"/>
    <w:rsid w:val="00015C57"/>
    <w:rsid w:val="00015D0B"/>
    <w:rsid w:val="000162E7"/>
    <w:rsid w:val="0001698B"/>
    <w:rsid w:val="00016C62"/>
    <w:rsid w:val="00016FE0"/>
    <w:rsid w:val="00016FE9"/>
    <w:rsid w:val="00017640"/>
    <w:rsid w:val="000176D7"/>
    <w:rsid w:val="0001770B"/>
    <w:rsid w:val="000178EF"/>
    <w:rsid w:val="00017E5B"/>
    <w:rsid w:val="00017EB6"/>
    <w:rsid w:val="0002041C"/>
    <w:rsid w:val="000204C9"/>
    <w:rsid w:val="00020799"/>
    <w:rsid w:val="00020D21"/>
    <w:rsid w:val="00020EA3"/>
    <w:rsid w:val="00021727"/>
    <w:rsid w:val="00021827"/>
    <w:rsid w:val="00021C7A"/>
    <w:rsid w:val="00021E88"/>
    <w:rsid w:val="00022C1B"/>
    <w:rsid w:val="00022CE0"/>
    <w:rsid w:val="00022EA9"/>
    <w:rsid w:val="00023068"/>
    <w:rsid w:val="00023137"/>
    <w:rsid w:val="00023B03"/>
    <w:rsid w:val="00023BDB"/>
    <w:rsid w:val="00024069"/>
    <w:rsid w:val="000246BA"/>
    <w:rsid w:val="000246EB"/>
    <w:rsid w:val="00024745"/>
    <w:rsid w:val="00024A4B"/>
    <w:rsid w:val="00024CD0"/>
    <w:rsid w:val="00024D5F"/>
    <w:rsid w:val="000251CC"/>
    <w:rsid w:val="00025242"/>
    <w:rsid w:val="00025B1F"/>
    <w:rsid w:val="00025CB3"/>
    <w:rsid w:val="00025E94"/>
    <w:rsid w:val="000265A4"/>
    <w:rsid w:val="00026896"/>
    <w:rsid w:val="000268E0"/>
    <w:rsid w:val="00026A1A"/>
    <w:rsid w:val="00026AD6"/>
    <w:rsid w:val="00026E43"/>
    <w:rsid w:val="00026E62"/>
    <w:rsid w:val="00026E7B"/>
    <w:rsid w:val="000273C6"/>
    <w:rsid w:val="000274F7"/>
    <w:rsid w:val="00027557"/>
    <w:rsid w:val="00027ABE"/>
    <w:rsid w:val="00030205"/>
    <w:rsid w:val="00030516"/>
    <w:rsid w:val="00030595"/>
    <w:rsid w:val="00030629"/>
    <w:rsid w:val="00030E66"/>
    <w:rsid w:val="00031648"/>
    <w:rsid w:val="00031AFE"/>
    <w:rsid w:val="00031B76"/>
    <w:rsid w:val="00031CF4"/>
    <w:rsid w:val="00032318"/>
    <w:rsid w:val="00032544"/>
    <w:rsid w:val="000326F5"/>
    <w:rsid w:val="000327F7"/>
    <w:rsid w:val="00032856"/>
    <w:rsid w:val="000328A8"/>
    <w:rsid w:val="00032F41"/>
    <w:rsid w:val="00033347"/>
    <w:rsid w:val="000335BE"/>
    <w:rsid w:val="000338C9"/>
    <w:rsid w:val="00033A71"/>
    <w:rsid w:val="00033C0D"/>
    <w:rsid w:val="0003409C"/>
    <w:rsid w:val="00034622"/>
    <w:rsid w:val="00034916"/>
    <w:rsid w:val="00034DBB"/>
    <w:rsid w:val="00034F08"/>
    <w:rsid w:val="000355D9"/>
    <w:rsid w:val="000363C5"/>
    <w:rsid w:val="000364E9"/>
    <w:rsid w:val="00036C51"/>
    <w:rsid w:val="00036F1C"/>
    <w:rsid w:val="000370C8"/>
    <w:rsid w:val="000372BA"/>
    <w:rsid w:val="00040135"/>
    <w:rsid w:val="00040571"/>
    <w:rsid w:val="00040601"/>
    <w:rsid w:val="00040CCA"/>
    <w:rsid w:val="00040D48"/>
    <w:rsid w:val="000410C8"/>
    <w:rsid w:val="0004123E"/>
    <w:rsid w:val="00041299"/>
    <w:rsid w:val="00041748"/>
    <w:rsid w:val="00041E1B"/>
    <w:rsid w:val="00041E84"/>
    <w:rsid w:val="000424EA"/>
    <w:rsid w:val="0004258C"/>
    <w:rsid w:val="00043B5D"/>
    <w:rsid w:val="00043CFE"/>
    <w:rsid w:val="000442AA"/>
    <w:rsid w:val="00044479"/>
    <w:rsid w:val="0004456B"/>
    <w:rsid w:val="000451DA"/>
    <w:rsid w:val="0004569D"/>
    <w:rsid w:val="00045C11"/>
    <w:rsid w:val="00045F82"/>
    <w:rsid w:val="00046397"/>
    <w:rsid w:val="000465BD"/>
    <w:rsid w:val="00046859"/>
    <w:rsid w:val="00046B06"/>
    <w:rsid w:val="000470A2"/>
    <w:rsid w:val="00047690"/>
    <w:rsid w:val="00047856"/>
    <w:rsid w:val="00047951"/>
    <w:rsid w:val="00047AB0"/>
    <w:rsid w:val="00047DF1"/>
    <w:rsid w:val="00047E5A"/>
    <w:rsid w:val="0005017B"/>
    <w:rsid w:val="000508D3"/>
    <w:rsid w:val="00051114"/>
    <w:rsid w:val="00051B92"/>
    <w:rsid w:val="00051F3C"/>
    <w:rsid w:val="000525F5"/>
    <w:rsid w:val="00052DA0"/>
    <w:rsid w:val="00053480"/>
    <w:rsid w:val="00053512"/>
    <w:rsid w:val="00053581"/>
    <w:rsid w:val="0005377C"/>
    <w:rsid w:val="0005381C"/>
    <w:rsid w:val="00053C36"/>
    <w:rsid w:val="00053D0A"/>
    <w:rsid w:val="00053F80"/>
    <w:rsid w:val="000540CC"/>
    <w:rsid w:val="0005410D"/>
    <w:rsid w:val="00054309"/>
    <w:rsid w:val="00054311"/>
    <w:rsid w:val="0005450F"/>
    <w:rsid w:val="0005451C"/>
    <w:rsid w:val="000554BF"/>
    <w:rsid w:val="000555DB"/>
    <w:rsid w:val="00055A2D"/>
    <w:rsid w:val="00055E8F"/>
    <w:rsid w:val="00056371"/>
    <w:rsid w:val="00056373"/>
    <w:rsid w:val="000569CD"/>
    <w:rsid w:val="00056E89"/>
    <w:rsid w:val="00057762"/>
    <w:rsid w:val="00057AED"/>
    <w:rsid w:val="00057D13"/>
    <w:rsid w:val="000604C7"/>
    <w:rsid w:val="0006050F"/>
    <w:rsid w:val="000607C2"/>
    <w:rsid w:val="00060A59"/>
    <w:rsid w:val="00060CA5"/>
    <w:rsid w:val="0006104A"/>
    <w:rsid w:val="00061111"/>
    <w:rsid w:val="00061233"/>
    <w:rsid w:val="00061535"/>
    <w:rsid w:val="0006177C"/>
    <w:rsid w:val="00061933"/>
    <w:rsid w:val="00061993"/>
    <w:rsid w:val="00061B8C"/>
    <w:rsid w:val="00062330"/>
    <w:rsid w:val="000624BB"/>
    <w:rsid w:val="00062C57"/>
    <w:rsid w:val="00062D47"/>
    <w:rsid w:val="00062EE9"/>
    <w:rsid w:val="000633E8"/>
    <w:rsid w:val="00063437"/>
    <w:rsid w:val="0006366E"/>
    <w:rsid w:val="000638AF"/>
    <w:rsid w:val="000641EB"/>
    <w:rsid w:val="00064557"/>
    <w:rsid w:val="000648E8"/>
    <w:rsid w:val="00064CE5"/>
    <w:rsid w:val="0006519E"/>
    <w:rsid w:val="000651D2"/>
    <w:rsid w:val="000653F5"/>
    <w:rsid w:val="000656EC"/>
    <w:rsid w:val="000657A7"/>
    <w:rsid w:val="00065BF3"/>
    <w:rsid w:val="000665AB"/>
    <w:rsid w:val="00066C63"/>
    <w:rsid w:val="00066D82"/>
    <w:rsid w:val="00066E63"/>
    <w:rsid w:val="00066F8C"/>
    <w:rsid w:val="00066FC9"/>
    <w:rsid w:val="000679BC"/>
    <w:rsid w:val="000702C3"/>
    <w:rsid w:val="00070B45"/>
    <w:rsid w:val="00070EA5"/>
    <w:rsid w:val="0007102B"/>
    <w:rsid w:val="0007176E"/>
    <w:rsid w:val="0007185D"/>
    <w:rsid w:val="00071EF7"/>
    <w:rsid w:val="00071F1E"/>
    <w:rsid w:val="00072373"/>
    <w:rsid w:val="00072CBE"/>
    <w:rsid w:val="0007310A"/>
    <w:rsid w:val="000731C5"/>
    <w:rsid w:val="0007335C"/>
    <w:rsid w:val="000733D6"/>
    <w:rsid w:val="0007360C"/>
    <w:rsid w:val="000738EB"/>
    <w:rsid w:val="00073944"/>
    <w:rsid w:val="00073BF5"/>
    <w:rsid w:val="00073D9D"/>
    <w:rsid w:val="00073E21"/>
    <w:rsid w:val="00073E85"/>
    <w:rsid w:val="00073E92"/>
    <w:rsid w:val="00075051"/>
    <w:rsid w:val="00075593"/>
    <w:rsid w:val="0007582F"/>
    <w:rsid w:val="00076434"/>
    <w:rsid w:val="00076DA5"/>
    <w:rsid w:val="000772B1"/>
    <w:rsid w:val="000773FA"/>
    <w:rsid w:val="000779DC"/>
    <w:rsid w:val="00077AAF"/>
    <w:rsid w:val="00077ADE"/>
    <w:rsid w:val="00080439"/>
    <w:rsid w:val="00080895"/>
    <w:rsid w:val="000812ED"/>
    <w:rsid w:val="00081636"/>
    <w:rsid w:val="00081696"/>
    <w:rsid w:val="000816E0"/>
    <w:rsid w:val="00081905"/>
    <w:rsid w:val="000819A8"/>
    <w:rsid w:val="00081E45"/>
    <w:rsid w:val="00081F57"/>
    <w:rsid w:val="00081FAD"/>
    <w:rsid w:val="0008208B"/>
    <w:rsid w:val="00082090"/>
    <w:rsid w:val="00082971"/>
    <w:rsid w:val="00082DEF"/>
    <w:rsid w:val="00083022"/>
    <w:rsid w:val="00083837"/>
    <w:rsid w:val="00083842"/>
    <w:rsid w:val="00083A98"/>
    <w:rsid w:val="00083B06"/>
    <w:rsid w:val="000840C3"/>
    <w:rsid w:val="00084494"/>
    <w:rsid w:val="0008456B"/>
    <w:rsid w:val="000847BF"/>
    <w:rsid w:val="00084EE0"/>
    <w:rsid w:val="000855F4"/>
    <w:rsid w:val="00085729"/>
    <w:rsid w:val="00085D0E"/>
    <w:rsid w:val="00085EA1"/>
    <w:rsid w:val="00086045"/>
    <w:rsid w:val="000861D9"/>
    <w:rsid w:val="0008649C"/>
    <w:rsid w:val="0008677E"/>
    <w:rsid w:val="000867DC"/>
    <w:rsid w:val="000869E1"/>
    <w:rsid w:val="000869F6"/>
    <w:rsid w:val="00086A5C"/>
    <w:rsid w:val="00086B04"/>
    <w:rsid w:val="00086C42"/>
    <w:rsid w:val="00086E69"/>
    <w:rsid w:val="00086EBC"/>
    <w:rsid w:val="0008779D"/>
    <w:rsid w:val="00087F7D"/>
    <w:rsid w:val="00087FC4"/>
    <w:rsid w:val="00090362"/>
    <w:rsid w:val="00090DBA"/>
    <w:rsid w:val="000910DA"/>
    <w:rsid w:val="00091AD2"/>
    <w:rsid w:val="00091C4F"/>
    <w:rsid w:val="00091D6E"/>
    <w:rsid w:val="000928AF"/>
    <w:rsid w:val="00093188"/>
    <w:rsid w:val="00093603"/>
    <w:rsid w:val="00093796"/>
    <w:rsid w:val="00093910"/>
    <w:rsid w:val="000939CA"/>
    <w:rsid w:val="00094010"/>
    <w:rsid w:val="000943A8"/>
    <w:rsid w:val="00094531"/>
    <w:rsid w:val="00094676"/>
    <w:rsid w:val="000950A8"/>
    <w:rsid w:val="0009567D"/>
    <w:rsid w:val="0009569E"/>
    <w:rsid w:val="0009650F"/>
    <w:rsid w:val="00096616"/>
    <w:rsid w:val="00096896"/>
    <w:rsid w:val="00096A17"/>
    <w:rsid w:val="00096C06"/>
    <w:rsid w:val="00096C31"/>
    <w:rsid w:val="00096E12"/>
    <w:rsid w:val="00096E4E"/>
    <w:rsid w:val="000970BA"/>
    <w:rsid w:val="00097192"/>
    <w:rsid w:val="00097626"/>
    <w:rsid w:val="00097790"/>
    <w:rsid w:val="00097CF0"/>
    <w:rsid w:val="00097D78"/>
    <w:rsid w:val="00097F09"/>
    <w:rsid w:val="000A011D"/>
    <w:rsid w:val="000A07C9"/>
    <w:rsid w:val="000A09ED"/>
    <w:rsid w:val="000A0C33"/>
    <w:rsid w:val="000A0D9F"/>
    <w:rsid w:val="000A17C5"/>
    <w:rsid w:val="000A17F1"/>
    <w:rsid w:val="000A194C"/>
    <w:rsid w:val="000A1B09"/>
    <w:rsid w:val="000A1DED"/>
    <w:rsid w:val="000A2395"/>
    <w:rsid w:val="000A2E24"/>
    <w:rsid w:val="000A3130"/>
    <w:rsid w:val="000A336C"/>
    <w:rsid w:val="000A346F"/>
    <w:rsid w:val="000A3898"/>
    <w:rsid w:val="000A3C2F"/>
    <w:rsid w:val="000A487A"/>
    <w:rsid w:val="000A52A1"/>
    <w:rsid w:val="000A5824"/>
    <w:rsid w:val="000A59B1"/>
    <w:rsid w:val="000A5DB9"/>
    <w:rsid w:val="000A633D"/>
    <w:rsid w:val="000A6389"/>
    <w:rsid w:val="000A6392"/>
    <w:rsid w:val="000A646A"/>
    <w:rsid w:val="000A6922"/>
    <w:rsid w:val="000A74C3"/>
    <w:rsid w:val="000A756F"/>
    <w:rsid w:val="000A7AA9"/>
    <w:rsid w:val="000A7C5E"/>
    <w:rsid w:val="000A7E55"/>
    <w:rsid w:val="000A7E96"/>
    <w:rsid w:val="000B08F0"/>
    <w:rsid w:val="000B0A33"/>
    <w:rsid w:val="000B0D24"/>
    <w:rsid w:val="000B0DE2"/>
    <w:rsid w:val="000B0F07"/>
    <w:rsid w:val="000B16CB"/>
    <w:rsid w:val="000B1905"/>
    <w:rsid w:val="000B2042"/>
    <w:rsid w:val="000B2490"/>
    <w:rsid w:val="000B286B"/>
    <w:rsid w:val="000B2942"/>
    <w:rsid w:val="000B2944"/>
    <w:rsid w:val="000B2AF2"/>
    <w:rsid w:val="000B2CFB"/>
    <w:rsid w:val="000B2DCD"/>
    <w:rsid w:val="000B2E2A"/>
    <w:rsid w:val="000B2F0F"/>
    <w:rsid w:val="000B3097"/>
    <w:rsid w:val="000B3557"/>
    <w:rsid w:val="000B3623"/>
    <w:rsid w:val="000B3BB2"/>
    <w:rsid w:val="000B3DC4"/>
    <w:rsid w:val="000B3F0A"/>
    <w:rsid w:val="000B3F3E"/>
    <w:rsid w:val="000B4179"/>
    <w:rsid w:val="000B442C"/>
    <w:rsid w:val="000B4935"/>
    <w:rsid w:val="000B5042"/>
    <w:rsid w:val="000B5227"/>
    <w:rsid w:val="000B53C0"/>
    <w:rsid w:val="000B53FD"/>
    <w:rsid w:val="000B56FE"/>
    <w:rsid w:val="000B5744"/>
    <w:rsid w:val="000B5B36"/>
    <w:rsid w:val="000B5C2F"/>
    <w:rsid w:val="000B61DE"/>
    <w:rsid w:val="000B64E3"/>
    <w:rsid w:val="000B6820"/>
    <w:rsid w:val="000B689B"/>
    <w:rsid w:val="000B73C6"/>
    <w:rsid w:val="000B7685"/>
    <w:rsid w:val="000B7CB8"/>
    <w:rsid w:val="000B7DC3"/>
    <w:rsid w:val="000B7F93"/>
    <w:rsid w:val="000C06A4"/>
    <w:rsid w:val="000C0BBD"/>
    <w:rsid w:val="000C0F3A"/>
    <w:rsid w:val="000C0FAC"/>
    <w:rsid w:val="000C1231"/>
    <w:rsid w:val="000C1575"/>
    <w:rsid w:val="000C1F18"/>
    <w:rsid w:val="000C2987"/>
    <w:rsid w:val="000C2EA9"/>
    <w:rsid w:val="000C2FA2"/>
    <w:rsid w:val="000C32BB"/>
    <w:rsid w:val="000C354C"/>
    <w:rsid w:val="000C3927"/>
    <w:rsid w:val="000C3B22"/>
    <w:rsid w:val="000C4063"/>
    <w:rsid w:val="000C4BB7"/>
    <w:rsid w:val="000C4DFC"/>
    <w:rsid w:val="000C50B3"/>
    <w:rsid w:val="000C53E9"/>
    <w:rsid w:val="000C5486"/>
    <w:rsid w:val="000C604F"/>
    <w:rsid w:val="000C6936"/>
    <w:rsid w:val="000C6E9F"/>
    <w:rsid w:val="000C76F8"/>
    <w:rsid w:val="000C776D"/>
    <w:rsid w:val="000C782D"/>
    <w:rsid w:val="000C7A63"/>
    <w:rsid w:val="000C7AE7"/>
    <w:rsid w:val="000C7F62"/>
    <w:rsid w:val="000D01AA"/>
    <w:rsid w:val="000D0A89"/>
    <w:rsid w:val="000D0ACF"/>
    <w:rsid w:val="000D0B77"/>
    <w:rsid w:val="000D0BB6"/>
    <w:rsid w:val="000D0C8D"/>
    <w:rsid w:val="000D1354"/>
    <w:rsid w:val="000D149C"/>
    <w:rsid w:val="000D1DEA"/>
    <w:rsid w:val="000D1EA8"/>
    <w:rsid w:val="000D2088"/>
    <w:rsid w:val="000D224A"/>
    <w:rsid w:val="000D2311"/>
    <w:rsid w:val="000D27F5"/>
    <w:rsid w:val="000D2879"/>
    <w:rsid w:val="000D2A5E"/>
    <w:rsid w:val="000D2D5C"/>
    <w:rsid w:val="000D333D"/>
    <w:rsid w:val="000D3378"/>
    <w:rsid w:val="000D3531"/>
    <w:rsid w:val="000D355C"/>
    <w:rsid w:val="000D366D"/>
    <w:rsid w:val="000D375A"/>
    <w:rsid w:val="000D37C2"/>
    <w:rsid w:val="000D3BC1"/>
    <w:rsid w:val="000D3CC1"/>
    <w:rsid w:val="000D4063"/>
    <w:rsid w:val="000D4101"/>
    <w:rsid w:val="000D41CA"/>
    <w:rsid w:val="000D4342"/>
    <w:rsid w:val="000D43B8"/>
    <w:rsid w:val="000D4457"/>
    <w:rsid w:val="000D48FF"/>
    <w:rsid w:val="000D533D"/>
    <w:rsid w:val="000D535B"/>
    <w:rsid w:val="000D5667"/>
    <w:rsid w:val="000D571F"/>
    <w:rsid w:val="000D57A8"/>
    <w:rsid w:val="000D5C58"/>
    <w:rsid w:val="000D65F5"/>
    <w:rsid w:val="000D683C"/>
    <w:rsid w:val="000D6C93"/>
    <w:rsid w:val="000D70AE"/>
    <w:rsid w:val="000D70D7"/>
    <w:rsid w:val="000D763B"/>
    <w:rsid w:val="000D772C"/>
    <w:rsid w:val="000D7C54"/>
    <w:rsid w:val="000D7E36"/>
    <w:rsid w:val="000E0210"/>
    <w:rsid w:val="000E1007"/>
    <w:rsid w:val="000E1757"/>
    <w:rsid w:val="000E1767"/>
    <w:rsid w:val="000E17A7"/>
    <w:rsid w:val="000E1940"/>
    <w:rsid w:val="000E1979"/>
    <w:rsid w:val="000E1A53"/>
    <w:rsid w:val="000E1B78"/>
    <w:rsid w:val="000E20EE"/>
    <w:rsid w:val="000E26C1"/>
    <w:rsid w:val="000E3109"/>
    <w:rsid w:val="000E311B"/>
    <w:rsid w:val="000E3592"/>
    <w:rsid w:val="000E35A0"/>
    <w:rsid w:val="000E3868"/>
    <w:rsid w:val="000E38BA"/>
    <w:rsid w:val="000E38E5"/>
    <w:rsid w:val="000E3BE1"/>
    <w:rsid w:val="000E3D68"/>
    <w:rsid w:val="000E3E15"/>
    <w:rsid w:val="000E41D5"/>
    <w:rsid w:val="000E423E"/>
    <w:rsid w:val="000E47B0"/>
    <w:rsid w:val="000E4EBC"/>
    <w:rsid w:val="000E4FF4"/>
    <w:rsid w:val="000E5031"/>
    <w:rsid w:val="000E5404"/>
    <w:rsid w:val="000E5C21"/>
    <w:rsid w:val="000E6391"/>
    <w:rsid w:val="000E63B0"/>
    <w:rsid w:val="000E6774"/>
    <w:rsid w:val="000E6AA5"/>
    <w:rsid w:val="000E7041"/>
    <w:rsid w:val="000E798E"/>
    <w:rsid w:val="000E7BAB"/>
    <w:rsid w:val="000E7F56"/>
    <w:rsid w:val="000F0293"/>
    <w:rsid w:val="000F03DA"/>
    <w:rsid w:val="000F0674"/>
    <w:rsid w:val="000F0879"/>
    <w:rsid w:val="000F0AC1"/>
    <w:rsid w:val="000F0B55"/>
    <w:rsid w:val="000F1981"/>
    <w:rsid w:val="000F19C5"/>
    <w:rsid w:val="000F1CDA"/>
    <w:rsid w:val="000F1EE5"/>
    <w:rsid w:val="000F232B"/>
    <w:rsid w:val="000F28B5"/>
    <w:rsid w:val="000F29FF"/>
    <w:rsid w:val="000F2F0E"/>
    <w:rsid w:val="000F2F8D"/>
    <w:rsid w:val="000F3314"/>
    <w:rsid w:val="000F3632"/>
    <w:rsid w:val="000F38A4"/>
    <w:rsid w:val="000F3CBF"/>
    <w:rsid w:val="000F414B"/>
    <w:rsid w:val="000F44AD"/>
    <w:rsid w:val="000F58BC"/>
    <w:rsid w:val="000F594C"/>
    <w:rsid w:val="000F5E36"/>
    <w:rsid w:val="000F5F7F"/>
    <w:rsid w:val="000F649F"/>
    <w:rsid w:val="000F6700"/>
    <w:rsid w:val="000F7631"/>
    <w:rsid w:val="000F7694"/>
    <w:rsid w:val="000F7787"/>
    <w:rsid w:val="000F7F5B"/>
    <w:rsid w:val="001002D2"/>
    <w:rsid w:val="00100409"/>
    <w:rsid w:val="00100583"/>
    <w:rsid w:val="0010076D"/>
    <w:rsid w:val="00100E6F"/>
    <w:rsid w:val="001013EE"/>
    <w:rsid w:val="0010173F"/>
    <w:rsid w:val="001017E3"/>
    <w:rsid w:val="00101C90"/>
    <w:rsid w:val="00101F87"/>
    <w:rsid w:val="00102135"/>
    <w:rsid w:val="001021D7"/>
    <w:rsid w:val="00102AFD"/>
    <w:rsid w:val="00102B29"/>
    <w:rsid w:val="00102BE0"/>
    <w:rsid w:val="00102F76"/>
    <w:rsid w:val="00102FEB"/>
    <w:rsid w:val="00103339"/>
    <w:rsid w:val="001033A9"/>
    <w:rsid w:val="001034E3"/>
    <w:rsid w:val="001039C2"/>
    <w:rsid w:val="00103B00"/>
    <w:rsid w:val="00103C7F"/>
    <w:rsid w:val="00103CBC"/>
    <w:rsid w:val="00103DFF"/>
    <w:rsid w:val="00103F1C"/>
    <w:rsid w:val="00103FC5"/>
    <w:rsid w:val="001040AD"/>
    <w:rsid w:val="0010422B"/>
    <w:rsid w:val="0010423F"/>
    <w:rsid w:val="00104960"/>
    <w:rsid w:val="00104EDD"/>
    <w:rsid w:val="001053D9"/>
    <w:rsid w:val="0010567A"/>
    <w:rsid w:val="00105A17"/>
    <w:rsid w:val="00105C56"/>
    <w:rsid w:val="001060B0"/>
    <w:rsid w:val="001064A4"/>
    <w:rsid w:val="00106826"/>
    <w:rsid w:val="00106CB2"/>
    <w:rsid w:val="00106CEE"/>
    <w:rsid w:val="0010739F"/>
    <w:rsid w:val="00107B24"/>
    <w:rsid w:val="00107B43"/>
    <w:rsid w:val="00107E52"/>
    <w:rsid w:val="001103B6"/>
    <w:rsid w:val="00110417"/>
    <w:rsid w:val="001107F1"/>
    <w:rsid w:val="00110996"/>
    <w:rsid w:val="00110DC5"/>
    <w:rsid w:val="0011178C"/>
    <w:rsid w:val="00111ABA"/>
    <w:rsid w:val="00111AE7"/>
    <w:rsid w:val="00111EC2"/>
    <w:rsid w:val="001120B0"/>
    <w:rsid w:val="001121D0"/>
    <w:rsid w:val="0011243C"/>
    <w:rsid w:val="001125AB"/>
    <w:rsid w:val="001125E7"/>
    <w:rsid w:val="00112988"/>
    <w:rsid w:val="00112A57"/>
    <w:rsid w:val="00112CF0"/>
    <w:rsid w:val="00112E1E"/>
    <w:rsid w:val="001136C6"/>
    <w:rsid w:val="0011408D"/>
    <w:rsid w:val="0011428D"/>
    <w:rsid w:val="00114D9B"/>
    <w:rsid w:val="00114DA1"/>
    <w:rsid w:val="00114EA0"/>
    <w:rsid w:val="00114F65"/>
    <w:rsid w:val="00115672"/>
    <w:rsid w:val="001157AB"/>
    <w:rsid w:val="0011585E"/>
    <w:rsid w:val="00115ADE"/>
    <w:rsid w:val="00115C9E"/>
    <w:rsid w:val="00116062"/>
    <w:rsid w:val="00116702"/>
    <w:rsid w:val="0011699D"/>
    <w:rsid w:val="00116D3E"/>
    <w:rsid w:val="00116EE4"/>
    <w:rsid w:val="0011729F"/>
    <w:rsid w:val="001172BD"/>
    <w:rsid w:val="001178E4"/>
    <w:rsid w:val="00117AA2"/>
    <w:rsid w:val="00117CFD"/>
    <w:rsid w:val="0012020C"/>
    <w:rsid w:val="00120B1E"/>
    <w:rsid w:val="001211AB"/>
    <w:rsid w:val="001214BE"/>
    <w:rsid w:val="001218B8"/>
    <w:rsid w:val="00121A72"/>
    <w:rsid w:val="00121F79"/>
    <w:rsid w:val="001220B7"/>
    <w:rsid w:val="00122457"/>
    <w:rsid w:val="00122774"/>
    <w:rsid w:val="00123325"/>
    <w:rsid w:val="00123BC6"/>
    <w:rsid w:val="00123DA3"/>
    <w:rsid w:val="00124730"/>
    <w:rsid w:val="00124826"/>
    <w:rsid w:val="00124B73"/>
    <w:rsid w:val="00124ED1"/>
    <w:rsid w:val="0012542D"/>
    <w:rsid w:val="0012561A"/>
    <w:rsid w:val="00125806"/>
    <w:rsid w:val="001258EF"/>
    <w:rsid w:val="00125B33"/>
    <w:rsid w:val="001260B6"/>
    <w:rsid w:val="001260E3"/>
    <w:rsid w:val="00126201"/>
    <w:rsid w:val="001266EE"/>
    <w:rsid w:val="00126AD1"/>
    <w:rsid w:val="00126FB4"/>
    <w:rsid w:val="001272E6"/>
    <w:rsid w:val="00127687"/>
    <w:rsid w:val="001277C7"/>
    <w:rsid w:val="00127C8B"/>
    <w:rsid w:val="00127E95"/>
    <w:rsid w:val="00130303"/>
    <w:rsid w:val="001307A8"/>
    <w:rsid w:val="00130DCA"/>
    <w:rsid w:val="001312CB"/>
    <w:rsid w:val="00131BAD"/>
    <w:rsid w:val="00131D5F"/>
    <w:rsid w:val="001322D2"/>
    <w:rsid w:val="00132503"/>
    <w:rsid w:val="00132CA0"/>
    <w:rsid w:val="00132E0B"/>
    <w:rsid w:val="001333F9"/>
    <w:rsid w:val="00133C81"/>
    <w:rsid w:val="00133F08"/>
    <w:rsid w:val="00134146"/>
    <w:rsid w:val="00134222"/>
    <w:rsid w:val="001346A2"/>
    <w:rsid w:val="0013474C"/>
    <w:rsid w:val="001347D3"/>
    <w:rsid w:val="00134847"/>
    <w:rsid w:val="0013497E"/>
    <w:rsid w:val="00134FA3"/>
    <w:rsid w:val="00135080"/>
    <w:rsid w:val="001351C6"/>
    <w:rsid w:val="001356C7"/>
    <w:rsid w:val="0013601E"/>
    <w:rsid w:val="0013623B"/>
    <w:rsid w:val="00136497"/>
    <w:rsid w:val="001369BF"/>
    <w:rsid w:val="00136F29"/>
    <w:rsid w:val="00136F6F"/>
    <w:rsid w:val="00137D90"/>
    <w:rsid w:val="00140D09"/>
    <w:rsid w:val="001414E0"/>
    <w:rsid w:val="00141BD1"/>
    <w:rsid w:val="001423B0"/>
    <w:rsid w:val="00142B21"/>
    <w:rsid w:val="00142B86"/>
    <w:rsid w:val="00143228"/>
    <w:rsid w:val="001438E0"/>
    <w:rsid w:val="00143B25"/>
    <w:rsid w:val="00143D52"/>
    <w:rsid w:val="00143F85"/>
    <w:rsid w:val="001441DA"/>
    <w:rsid w:val="00144A22"/>
    <w:rsid w:val="00144C8A"/>
    <w:rsid w:val="001455CC"/>
    <w:rsid w:val="00145604"/>
    <w:rsid w:val="0014616B"/>
    <w:rsid w:val="00147115"/>
    <w:rsid w:val="001471DD"/>
    <w:rsid w:val="0014740D"/>
    <w:rsid w:val="00147461"/>
    <w:rsid w:val="001477CE"/>
    <w:rsid w:val="0014784F"/>
    <w:rsid w:val="001478AD"/>
    <w:rsid w:val="00147BCC"/>
    <w:rsid w:val="00147F4D"/>
    <w:rsid w:val="0015040C"/>
    <w:rsid w:val="00150B89"/>
    <w:rsid w:val="00150C35"/>
    <w:rsid w:val="00150ECB"/>
    <w:rsid w:val="00151316"/>
    <w:rsid w:val="0015167D"/>
    <w:rsid w:val="00151753"/>
    <w:rsid w:val="001517E0"/>
    <w:rsid w:val="001519C7"/>
    <w:rsid w:val="00151DFB"/>
    <w:rsid w:val="00152123"/>
    <w:rsid w:val="0015233A"/>
    <w:rsid w:val="00152611"/>
    <w:rsid w:val="00152807"/>
    <w:rsid w:val="00152BE0"/>
    <w:rsid w:val="00152C3D"/>
    <w:rsid w:val="00152ED6"/>
    <w:rsid w:val="00152FED"/>
    <w:rsid w:val="00153AA7"/>
    <w:rsid w:val="00153CA7"/>
    <w:rsid w:val="00153D48"/>
    <w:rsid w:val="00154A35"/>
    <w:rsid w:val="00154A9A"/>
    <w:rsid w:val="001550A3"/>
    <w:rsid w:val="0015510B"/>
    <w:rsid w:val="00155469"/>
    <w:rsid w:val="00155746"/>
    <w:rsid w:val="00155EAF"/>
    <w:rsid w:val="00156419"/>
    <w:rsid w:val="0015686A"/>
    <w:rsid w:val="00156C80"/>
    <w:rsid w:val="0015742B"/>
    <w:rsid w:val="001574A7"/>
    <w:rsid w:val="0015776C"/>
    <w:rsid w:val="001579DC"/>
    <w:rsid w:val="00157AD5"/>
    <w:rsid w:val="00157B1A"/>
    <w:rsid w:val="00157BA5"/>
    <w:rsid w:val="00157CEB"/>
    <w:rsid w:val="00157F02"/>
    <w:rsid w:val="00160015"/>
    <w:rsid w:val="00160346"/>
    <w:rsid w:val="001604D5"/>
    <w:rsid w:val="001605EB"/>
    <w:rsid w:val="00160877"/>
    <w:rsid w:val="00160EA4"/>
    <w:rsid w:val="0016108C"/>
    <w:rsid w:val="001610AC"/>
    <w:rsid w:val="00161391"/>
    <w:rsid w:val="00161616"/>
    <w:rsid w:val="00161DCE"/>
    <w:rsid w:val="001620CB"/>
    <w:rsid w:val="001625EC"/>
    <w:rsid w:val="00162780"/>
    <w:rsid w:val="00162999"/>
    <w:rsid w:val="00163983"/>
    <w:rsid w:val="00163E35"/>
    <w:rsid w:val="00164202"/>
    <w:rsid w:val="00164B4B"/>
    <w:rsid w:val="00164ECE"/>
    <w:rsid w:val="001652C2"/>
    <w:rsid w:val="0016534B"/>
    <w:rsid w:val="001654B0"/>
    <w:rsid w:val="001657CF"/>
    <w:rsid w:val="00165907"/>
    <w:rsid w:val="00165FF0"/>
    <w:rsid w:val="00166098"/>
    <w:rsid w:val="001660AA"/>
    <w:rsid w:val="0016688E"/>
    <w:rsid w:val="0016689D"/>
    <w:rsid w:val="00166BE5"/>
    <w:rsid w:val="00166E24"/>
    <w:rsid w:val="00166F83"/>
    <w:rsid w:val="00167169"/>
    <w:rsid w:val="0016723A"/>
    <w:rsid w:val="001672D1"/>
    <w:rsid w:val="00167335"/>
    <w:rsid w:val="001674FA"/>
    <w:rsid w:val="001676A0"/>
    <w:rsid w:val="00167AA3"/>
    <w:rsid w:val="00170100"/>
    <w:rsid w:val="0017034B"/>
    <w:rsid w:val="001704CF"/>
    <w:rsid w:val="00170DC9"/>
    <w:rsid w:val="00171335"/>
    <w:rsid w:val="00171714"/>
    <w:rsid w:val="0017181D"/>
    <w:rsid w:val="00171A05"/>
    <w:rsid w:val="00171D48"/>
    <w:rsid w:val="001725BB"/>
    <w:rsid w:val="00172E17"/>
    <w:rsid w:val="00172E28"/>
    <w:rsid w:val="00172EC4"/>
    <w:rsid w:val="00172F3A"/>
    <w:rsid w:val="001730A3"/>
    <w:rsid w:val="001730FD"/>
    <w:rsid w:val="0017311D"/>
    <w:rsid w:val="001735B1"/>
    <w:rsid w:val="00173798"/>
    <w:rsid w:val="00173BE6"/>
    <w:rsid w:val="00173DA5"/>
    <w:rsid w:val="00173E72"/>
    <w:rsid w:val="00173E9E"/>
    <w:rsid w:val="00174762"/>
    <w:rsid w:val="00175209"/>
    <w:rsid w:val="0017572D"/>
    <w:rsid w:val="00175AA2"/>
    <w:rsid w:val="00175ACB"/>
    <w:rsid w:val="001760FF"/>
    <w:rsid w:val="0017645D"/>
    <w:rsid w:val="00176738"/>
    <w:rsid w:val="00176E42"/>
    <w:rsid w:val="00176E9A"/>
    <w:rsid w:val="001775AD"/>
    <w:rsid w:val="0017771D"/>
    <w:rsid w:val="001777D5"/>
    <w:rsid w:val="001777E9"/>
    <w:rsid w:val="001778D0"/>
    <w:rsid w:val="00177B6B"/>
    <w:rsid w:val="00177D12"/>
    <w:rsid w:val="001807C0"/>
    <w:rsid w:val="00180935"/>
    <w:rsid w:val="00180A23"/>
    <w:rsid w:val="00180B76"/>
    <w:rsid w:val="00180BE8"/>
    <w:rsid w:val="001811DE"/>
    <w:rsid w:val="001818CC"/>
    <w:rsid w:val="00181B43"/>
    <w:rsid w:val="00182487"/>
    <w:rsid w:val="001826CB"/>
    <w:rsid w:val="001827AC"/>
    <w:rsid w:val="00182899"/>
    <w:rsid w:val="001831E8"/>
    <w:rsid w:val="001832B0"/>
    <w:rsid w:val="0018349C"/>
    <w:rsid w:val="00183562"/>
    <w:rsid w:val="00183649"/>
    <w:rsid w:val="00183970"/>
    <w:rsid w:val="00183C19"/>
    <w:rsid w:val="001843C4"/>
    <w:rsid w:val="00184519"/>
    <w:rsid w:val="001845F7"/>
    <w:rsid w:val="00184A83"/>
    <w:rsid w:val="00185037"/>
    <w:rsid w:val="0018537D"/>
    <w:rsid w:val="001853A5"/>
    <w:rsid w:val="00185A8A"/>
    <w:rsid w:val="001862DA"/>
    <w:rsid w:val="001866D1"/>
    <w:rsid w:val="001868A3"/>
    <w:rsid w:val="00186A8A"/>
    <w:rsid w:val="00186EB8"/>
    <w:rsid w:val="00187145"/>
    <w:rsid w:val="001874F4"/>
    <w:rsid w:val="00187613"/>
    <w:rsid w:val="00187DA4"/>
    <w:rsid w:val="001904D5"/>
    <w:rsid w:val="0019104D"/>
    <w:rsid w:val="00191778"/>
    <w:rsid w:val="00191A77"/>
    <w:rsid w:val="00191DB3"/>
    <w:rsid w:val="00191FD5"/>
    <w:rsid w:val="001923ED"/>
    <w:rsid w:val="00192B90"/>
    <w:rsid w:val="00192BFE"/>
    <w:rsid w:val="00192D0D"/>
    <w:rsid w:val="00193260"/>
    <w:rsid w:val="0019374B"/>
    <w:rsid w:val="00193A90"/>
    <w:rsid w:val="00193B10"/>
    <w:rsid w:val="00193BB7"/>
    <w:rsid w:val="00193EE3"/>
    <w:rsid w:val="00194098"/>
    <w:rsid w:val="00194995"/>
    <w:rsid w:val="00194FCC"/>
    <w:rsid w:val="00195476"/>
    <w:rsid w:val="00195CD2"/>
    <w:rsid w:val="00196167"/>
    <w:rsid w:val="0019620C"/>
    <w:rsid w:val="00196526"/>
    <w:rsid w:val="00196594"/>
    <w:rsid w:val="00196963"/>
    <w:rsid w:val="00196AAE"/>
    <w:rsid w:val="00196B93"/>
    <w:rsid w:val="00196BA3"/>
    <w:rsid w:val="001970F9"/>
    <w:rsid w:val="00197350"/>
    <w:rsid w:val="00197BC3"/>
    <w:rsid w:val="00197DCD"/>
    <w:rsid w:val="001A0968"/>
    <w:rsid w:val="001A0F0C"/>
    <w:rsid w:val="001A1152"/>
    <w:rsid w:val="001A1720"/>
    <w:rsid w:val="001A192B"/>
    <w:rsid w:val="001A2109"/>
    <w:rsid w:val="001A2466"/>
    <w:rsid w:val="001A26F5"/>
    <w:rsid w:val="001A27E6"/>
    <w:rsid w:val="001A2DDC"/>
    <w:rsid w:val="001A2F36"/>
    <w:rsid w:val="001A372B"/>
    <w:rsid w:val="001A3771"/>
    <w:rsid w:val="001A3991"/>
    <w:rsid w:val="001A4336"/>
    <w:rsid w:val="001A4780"/>
    <w:rsid w:val="001A4CCB"/>
    <w:rsid w:val="001A4EB6"/>
    <w:rsid w:val="001A5419"/>
    <w:rsid w:val="001A5705"/>
    <w:rsid w:val="001A585E"/>
    <w:rsid w:val="001A592C"/>
    <w:rsid w:val="001A5D64"/>
    <w:rsid w:val="001A620B"/>
    <w:rsid w:val="001A63F2"/>
    <w:rsid w:val="001A6496"/>
    <w:rsid w:val="001A6575"/>
    <w:rsid w:val="001A6E6B"/>
    <w:rsid w:val="001A7346"/>
    <w:rsid w:val="001A7386"/>
    <w:rsid w:val="001A751B"/>
    <w:rsid w:val="001A7971"/>
    <w:rsid w:val="001A7B28"/>
    <w:rsid w:val="001A7BFE"/>
    <w:rsid w:val="001A7E01"/>
    <w:rsid w:val="001A7E31"/>
    <w:rsid w:val="001A7FC8"/>
    <w:rsid w:val="001A7FFD"/>
    <w:rsid w:val="001B0110"/>
    <w:rsid w:val="001B0511"/>
    <w:rsid w:val="001B090D"/>
    <w:rsid w:val="001B09E3"/>
    <w:rsid w:val="001B0AC4"/>
    <w:rsid w:val="001B0C0A"/>
    <w:rsid w:val="001B0F33"/>
    <w:rsid w:val="001B105E"/>
    <w:rsid w:val="001B10FE"/>
    <w:rsid w:val="001B1324"/>
    <w:rsid w:val="001B1729"/>
    <w:rsid w:val="001B1FAD"/>
    <w:rsid w:val="001B3048"/>
    <w:rsid w:val="001B3961"/>
    <w:rsid w:val="001B40CB"/>
    <w:rsid w:val="001B40E7"/>
    <w:rsid w:val="001B42E4"/>
    <w:rsid w:val="001B436F"/>
    <w:rsid w:val="001B4E90"/>
    <w:rsid w:val="001B5291"/>
    <w:rsid w:val="001B563F"/>
    <w:rsid w:val="001B571B"/>
    <w:rsid w:val="001B582D"/>
    <w:rsid w:val="001B5890"/>
    <w:rsid w:val="001B59A9"/>
    <w:rsid w:val="001B5C8D"/>
    <w:rsid w:val="001B5D3A"/>
    <w:rsid w:val="001B5D41"/>
    <w:rsid w:val="001B5EB0"/>
    <w:rsid w:val="001B6421"/>
    <w:rsid w:val="001B691A"/>
    <w:rsid w:val="001B696E"/>
    <w:rsid w:val="001B6A56"/>
    <w:rsid w:val="001B7191"/>
    <w:rsid w:val="001B71B9"/>
    <w:rsid w:val="001B7243"/>
    <w:rsid w:val="001B76A8"/>
    <w:rsid w:val="001B782D"/>
    <w:rsid w:val="001C00F2"/>
    <w:rsid w:val="001C05BE"/>
    <w:rsid w:val="001C0963"/>
    <w:rsid w:val="001C09D9"/>
    <w:rsid w:val="001C1121"/>
    <w:rsid w:val="001C14EA"/>
    <w:rsid w:val="001C1A14"/>
    <w:rsid w:val="001C1AC5"/>
    <w:rsid w:val="001C1DE7"/>
    <w:rsid w:val="001C202D"/>
    <w:rsid w:val="001C21A2"/>
    <w:rsid w:val="001C22BD"/>
    <w:rsid w:val="001C22F8"/>
    <w:rsid w:val="001C23C3"/>
    <w:rsid w:val="001C24B2"/>
    <w:rsid w:val="001C24F4"/>
    <w:rsid w:val="001C2A03"/>
    <w:rsid w:val="001C30D2"/>
    <w:rsid w:val="001C39E8"/>
    <w:rsid w:val="001C3A22"/>
    <w:rsid w:val="001C3BC6"/>
    <w:rsid w:val="001C3CD8"/>
    <w:rsid w:val="001C3D31"/>
    <w:rsid w:val="001C3F63"/>
    <w:rsid w:val="001C44E0"/>
    <w:rsid w:val="001C4553"/>
    <w:rsid w:val="001C4619"/>
    <w:rsid w:val="001C4623"/>
    <w:rsid w:val="001C4632"/>
    <w:rsid w:val="001C469B"/>
    <w:rsid w:val="001C4A0B"/>
    <w:rsid w:val="001C4B75"/>
    <w:rsid w:val="001C4C45"/>
    <w:rsid w:val="001C4C8C"/>
    <w:rsid w:val="001C4DA4"/>
    <w:rsid w:val="001C504B"/>
    <w:rsid w:val="001C532B"/>
    <w:rsid w:val="001C54F5"/>
    <w:rsid w:val="001C559E"/>
    <w:rsid w:val="001C55F6"/>
    <w:rsid w:val="001C5D2D"/>
    <w:rsid w:val="001C5D8B"/>
    <w:rsid w:val="001C6086"/>
    <w:rsid w:val="001C6252"/>
    <w:rsid w:val="001C62B4"/>
    <w:rsid w:val="001C6311"/>
    <w:rsid w:val="001C6504"/>
    <w:rsid w:val="001C6758"/>
    <w:rsid w:val="001C681D"/>
    <w:rsid w:val="001C69B9"/>
    <w:rsid w:val="001C6A71"/>
    <w:rsid w:val="001C6BFC"/>
    <w:rsid w:val="001C71AA"/>
    <w:rsid w:val="001C73F8"/>
    <w:rsid w:val="001C75AB"/>
    <w:rsid w:val="001C75B2"/>
    <w:rsid w:val="001C776C"/>
    <w:rsid w:val="001C77E1"/>
    <w:rsid w:val="001C79DA"/>
    <w:rsid w:val="001C7ABB"/>
    <w:rsid w:val="001C7C88"/>
    <w:rsid w:val="001C7F9B"/>
    <w:rsid w:val="001D112B"/>
    <w:rsid w:val="001D11B3"/>
    <w:rsid w:val="001D19A8"/>
    <w:rsid w:val="001D240E"/>
    <w:rsid w:val="001D2645"/>
    <w:rsid w:val="001D26ED"/>
    <w:rsid w:val="001D28B3"/>
    <w:rsid w:val="001D2D33"/>
    <w:rsid w:val="001D33AD"/>
    <w:rsid w:val="001D3D79"/>
    <w:rsid w:val="001D4D75"/>
    <w:rsid w:val="001D4E9C"/>
    <w:rsid w:val="001D5257"/>
    <w:rsid w:val="001D5280"/>
    <w:rsid w:val="001D5792"/>
    <w:rsid w:val="001D5963"/>
    <w:rsid w:val="001D5CAD"/>
    <w:rsid w:val="001D5D71"/>
    <w:rsid w:val="001D5EC1"/>
    <w:rsid w:val="001D62F5"/>
    <w:rsid w:val="001D638B"/>
    <w:rsid w:val="001D6488"/>
    <w:rsid w:val="001D6CCE"/>
    <w:rsid w:val="001D6DFA"/>
    <w:rsid w:val="001D7159"/>
    <w:rsid w:val="001D7798"/>
    <w:rsid w:val="001D79EF"/>
    <w:rsid w:val="001E004B"/>
    <w:rsid w:val="001E0741"/>
    <w:rsid w:val="001E0916"/>
    <w:rsid w:val="001E1901"/>
    <w:rsid w:val="001E19D3"/>
    <w:rsid w:val="001E1F97"/>
    <w:rsid w:val="001E23D1"/>
    <w:rsid w:val="001E2428"/>
    <w:rsid w:val="001E252F"/>
    <w:rsid w:val="001E26BD"/>
    <w:rsid w:val="001E2908"/>
    <w:rsid w:val="001E2A8E"/>
    <w:rsid w:val="001E38A8"/>
    <w:rsid w:val="001E3982"/>
    <w:rsid w:val="001E53CD"/>
    <w:rsid w:val="001E580B"/>
    <w:rsid w:val="001E5BBB"/>
    <w:rsid w:val="001E5F64"/>
    <w:rsid w:val="001E6180"/>
    <w:rsid w:val="001E674B"/>
    <w:rsid w:val="001E68FC"/>
    <w:rsid w:val="001E6C2D"/>
    <w:rsid w:val="001E6D8E"/>
    <w:rsid w:val="001E714A"/>
    <w:rsid w:val="001E72B6"/>
    <w:rsid w:val="001E7396"/>
    <w:rsid w:val="001E7569"/>
    <w:rsid w:val="001E7F25"/>
    <w:rsid w:val="001F0766"/>
    <w:rsid w:val="001F0C39"/>
    <w:rsid w:val="001F0EE5"/>
    <w:rsid w:val="001F111D"/>
    <w:rsid w:val="001F16FB"/>
    <w:rsid w:val="001F1761"/>
    <w:rsid w:val="001F1844"/>
    <w:rsid w:val="001F1A09"/>
    <w:rsid w:val="001F1BC4"/>
    <w:rsid w:val="001F2178"/>
    <w:rsid w:val="001F22CC"/>
    <w:rsid w:val="001F25E0"/>
    <w:rsid w:val="001F2DF7"/>
    <w:rsid w:val="001F3C5F"/>
    <w:rsid w:val="001F458A"/>
    <w:rsid w:val="001F4B1F"/>
    <w:rsid w:val="001F4BC2"/>
    <w:rsid w:val="001F4F5A"/>
    <w:rsid w:val="001F61FE"/>
    <w:rsid w:val="001F646F"/>
    <w:rsid w:val="001F66DE"/>
    <w:rsid w:val="001F68BC"/>
    <w:rsid w:val="001F6C87"/>
    <w:rsid w:val="001F6EC5"/>
    <w:rsid w:val="001F705D"/>
    <w:rsid w:val="001F7246"/>
    <w:rsid w:val="001F7971"/>
    <w:rsid w:val="001F7ACA"/>
    <w:rsid w:val="001F7D00"/>
    <w:rsid w:val="0020066A"/>
    <w:rsid w:val="00200807"/>
    <w:rsid w:val="00200A6B"/>
    <w:rsid w:val="00200CAC"/>
    <w:rsid w:val="00200D92"/>
    <w:rsid w:val="002014E7"/>
    <w:rsid w:val="00202046"/>
    <w:rsid w:val="00202576"/>
    <w:rsid w:val="00202966"/>
    <w:rsid w:val="00202A9E"/>
    <w:rsid w:val="00202AA8"/>
    <w:rsid w:val="00202D81"/>
    <w:rsid w:val="00202DC0"/>
    <w:rsid w:val="00202E80"/>
    <w:rsid w:val="00202EB6"/>
    <w:rsid w:val="00203B02"/>
    <w:rsid w:val="00203D3F"/>
    <w:rsid w:val="00203F82"/>
    <w:rsid w:val="00204026"/>
    <w:rsid w:val="002048BC"/>
    <w:rsid w:val="002051EE"/>
    <w:rsid w:val="00205507"/>
    <w:rsid w:val="00205642"/>
    <w:rsid w:val="00205644"/>
    <w:rsid w:val="00205A9F"/>
    <w:rsid w:val="00205B0E"/>
    <w:rsid w:val="00205B1F"/>
    <w:rsid w:val="00205FEA"/>
    <w:rsid w:val="002061CA"/>
    <w:rsid w:val="0020689C"/>
    <w:rsid w:val="00206929"/>
    <w:rsid w:val="002069BC"/>
    <w:rsid w:val="00206E13"/>
    <w:rsid w:val="00206F7F"/>
    <w:rsid w:val="0020718C"/>
    <w:rsid w:val="00207205"/>
    <w:rsid w:val="00207223"/>
    <w:rsid w:val="00207408"/>
    <w:rsid w:val="00207526"/>
    <w:rsid w:val="0020762E"/>
    <w:rsid w:val="0021000D"/>
    <w:rsid w:val="0021033E"/>
    <w:rsid w:val="00210679"/>
    <w:rsid w:val="00210901"/>
    <w:rsid w:val="00210954"/>
    <w:rsid w:val="00210D6E"/>
    <w:rsid w:val="00210D9C"/>
    <w:rsid w:val="00210DCC"/>
    <w:rsid w:val="00210DCD"/>
    <w:rsid w:val="0021198D"/>
    <w:rsid w:val="002119BF"/>
    <w:rsid w:val="00211C52"/>
    <w:rsid w:val="00211D3D"/>
    <w:rsid w:val="0021225B"/>
    <w:rsid w:val="002126B2"/>
    <w:rsid w:val="00212948"/>
    <w:rsid w:val="00212BFF"/>
    <w:rsid w:val="002134A1"/>
    <w:rsid w:val="00213A9B"/>
    <w:rsid w:val="00213E70"/>
    <w:rsid w:val="00213E74"/>
    <w:rsid w:val="00214036"/>
    <w:rsid w:val="002145B9"/>
    <w:rsid w:val="00214BD4"/>
    <w:rsid w:val="00214FFF"/>
    <w:rsid w:val="0021501A"/>
    <w:rsid w:val="00215101"/>
    <w:rsid w:val="002151CB"/>
    <w:rsid w:val="00215468"/>
    <w:rsid w:val="00215AAF"/>
    <w:rsid w:val="002160BB"/>
    <w:rsid w:val="00216238"/>
    <w:rsid w:val="002163C8"/>
    <w:rsid w:val="002165D3"/>
    <w:rsid w:val="00216771"/>
    <w:rsid w:val="0021687C"/>
    <w:rsid w:val="0021697C"/>
    <w:rsid w:val="00216AAA"/>
    <w:rsid w:val="00217423"/>
    <w:rsid w:val="00217839"/>
    <w:rsid w:val="00217BBD"/>
    <w:rsid w:val="0022067E"/>
    <w:rsid w:val="002208DA"/>
    <w:rsid w:val="00221197"/>
    <w:rsid w:val="0022195B"/>
    <w:rsid w:val="00221B1E"/>
    <w:rsid w:val="0022224C"/>
    <w:rsid w:val="00222392"/>
    <w:rsid w:val="002223C1"/>
    <w:rsid w:val="002224C1"/>
    <w:rsid w:val="0022269E"/>
    <w:rsid w:val="00222D4A"/>
    <w:rsid w:val="0022389B"/>
    <w:rsid w:val="00223F0E"/>
    <w:rsid w:val="002240C5"/>
    <w:rsid w:val="002244A6"/>
    <w:rsid w:val="0022463E"/>
    <w:rsid w:val="002256E4"/>
    <w:rsid w:val="00225A3B"/>
    <w:rsid w:val="00225A8C"/>
    <w:rsid w:val="00225BD8"/>
    <w:rsid w:val="00225CFE"/>
    <w:rsid w:val="00226081"/>
    <w:rsid w:val="002263A4"/>
    <w:rsid w:val="002264E2"/>
    <w:rsid w:val="00226515"/>
    <w:rsid w:val="00226AF7"/>
    <w:rsid w:val="00226CF3"/>
    <w:rsid w:val="002276A5"/>
    <w:rsid w:val="002277B0"/>
    <w:rsid w:val="00227B4A"/>
    <w:rsid w:val="00227CDE"/>
    <w:rsid w:val="00227FDC"/>
    <w:rsid w:val="00230817"/>
    <w:rsid w:val="0023081D"/>
    <w:rsid w:val="00230A9B"/>
    <w:rsid w:val="00230C6C"/>
    <w:rsid w:val="00230DCC"/>
    <w:rsid w:val="00230F31"/>
    <w:rsid w:val="00230FA0"/>
    <w:rsid w:val="00230FE7"/>
    <w:rsid w:val="00231417"/>
    <w:rsid w:val="00231611"/>
    <w:rsid w:val="002317CA"/>
    <w:rsid w:val="00231960"/>
    <w:rsid w:val="00231E84"/>
    <w:rsid w:val="00231F26"/>
    <w:rsid w:val="002324E3"/>
    <w:rsid w:val="002326C4"/>
    <w:rsid w:val="00232917"/>
    <w:rsid w:val="002329E5"/>
    <w:rsid w:val="00232FEC"/>
    <w:rsid w:val="0023329C"/>
    <w:rsid w:val="00233355"/>
    <w:rsid w:val="00233586"/>
    <w:rsid w:val="00233808"/>
    <w:rsid w:val="00233868"/>
    <w:rsid w:val="00233BC0"/>
    <w:rsid w:val="00233D92"/>
    <w:rsid w:val="00233FBB"/>
    <w:rsid w:val="00233FF1"/>
    <w:rsid w:val="00234B4F"/>
    <w:rsid w:val="0023511A"/>
    <w:rsid w:val="00235412"/>
    <w:rsid w:val="00235F4B"/>
    <w:rsid w:val="00236244"/>
    <w:rsid w:val="00236656"/>
    <w:rsid w:val="0023669A"/>
    <w:rsid w:val="00236A61"/>
    <w:rsid w:val="00236DC0"/>
    <w:rsid w:val="00236F4C"/>
    <w:rsid w:val="002373A2"/>
    <w:rsid w:val="00237A0A"/>
    <w:rsid w:val="00237EAC"/>
    <w:rsid w:val="002402F3"/>
    <w:rsid w:val="002403B4"/>
    <w:rsid w:val="00240461"/>
    <w:rsid w:val="002407CC"/>
    <w:rsid w:val="002409E3"/>
    <w:rsid w:val="002410C2"/>
    <w:rsid w:val="0024113D"/>
    <w:rsid w:val="002411C6"/>
    <w:rsid w:val="00241394"/>
    <w:rsid w:val="002415CE"/>
    <w:rsid w:val="00242517"/>
    <w:rsid w:val="0024260B"/>
    <w:rsid w:val="00243446"/>
    <w:rsid w:val="002439B0"/>
    <w:rsid w:val="00243BD2"/>
    <w:rsid w:val="00243D63"/>
    <w:rsid w:val="0024401F"/>
    <w:rsid w:val="00244685"/>
    <w:rsid w:val="002447E9"/>
    <w:rsid w:val="002447FC"/>
    <w:rsid w:val="00244A56"/>
    <w:rsid w:val="00244EE7"/>
    <w:rsid w:val="002453BE"/>
    <w:rsid w:val="002455C3"/>
    <w:rsid w:val="0024569B"/>
    <w:rsid w:val="00245A3F"/>
    <w:rsid w:val="00245FE1"/>
    <w:rsid w:val="00246686"/>
    <w:rsid w:val="00246967"/>
    <w:rsid w:val="00247177"/>
    <w:rsid w:val="0024736E"/>
    <w:rsid w:val="0024799C"/>
    <w:rsid w:val="00247B4D"/>
    <w:rsid w:val="00250386"/>
    <w:rsid w:val="00250A38"/>
    <w:rsid w:val="00250BFD"/>
    <w:rsid w:val="00250C60"/>
    <w:rsid w:val="0025101F"/>
    <w:rsid w:val="0025106D"/>
    <w:rsid w:val="002513AE"/>
    <w:rsid w:val="00251CAD"/>
    <w:rsid w:val="00251CFF"/>
    <w:rsid w:val="00251FB0"/>
    <w:rsid w:val="002521E1"/>
    <w:rsid w:val="002527A2"/>
    <w:rsid w:val="0025309F"/>
    <w:rsid w:val="002530F3"/>
    <w:rsid w:val="002535CE"/>
    <w:rsid w:val="00253724"/>
    <w:rsid w:val="00254114"/>
    <w:rsid w:val="00254247"/>
    <w:rsid w:val="002542B2"/>
    <w:rsid w:val="0025447C"/>
    <w:rsid w:val="00254681"/>
    <w:rsid w:val="00254B08"/>
    <w:rsid w:val="00254B81"/>
    <w:rsid w:val="002550FA"/>
    <w:rsid w:val="00255399"/>
    <w:rsid w:val="002559B3"/>
    <w:rsid w:val="00255A84"/>
    <w:rsid w:val="00255B5A"/>
    <w:rsid w:val="00255F7F"/>
    <w:rsid w:val="00256777"/>
    <w:rsid w:val="00256795"/>
    <w:rsid w:val="0025684E"/>
    <w:rsid w:val="0025698E"/>
    <w:rsid w:val="002574AF"/>
    <w:rsid w:val="00257AAA"/>
    <w:rsid w:val="00257C41"/>
    <w:rsid w:val="00260448"/>
    <w:rsid w:val="00260BA6"/>
    <w:rsid w:val="00260C35"/>
    <w:rsid w:val="0026114B"/>
    <w:rsid w:val="0026115B"/>
    <w:rsid w:val="0026123A"/>
    <w:rsid w:val="00261391"/>
    <w:rsid w:val="0026169D"/>
    <w:rsid w:val="00261972"/>
    <w:rsid w:val="00261CF1"/>
    <w:rsid w:val="00261DA5"/>
    <w:rsid w:val="00262869"/>
    <w:rsid w:val="002628F6"/>
    <w:rsid w:val="00262DCF"/>
    <w:rsid w:val="002634EA"/>
    <w:rsid w:val="002637CF"/>
    <w:rsid w:val="00263AF8"/>
    <w:rsid w:val="00263CD1"/>
    <w:rsid w:val="002645C7"/>
    <w:rsid w:val="002646FE"/>
    <w:rsid w:val="002648EE"/>
    <w:rsid w:val="00264B3D"/>
    <w:rsid w:val="00264C1F"/>
    <w:rsid w:val="00264FD6"/>
    <w:rsid w:val="002656C7"/>
    <w:rsid w:val="00265AC3"/>
    <w:rsid w:val="00265BFC"/>
    <w:rsid w:val="00265D3C"/>
    <w:rsid w:val="00266B0F"/>
    <w:rsid w:val="00266D29"/>
    <w:rsid w:val="00266E9A"/>
    <w:rsid w:val="002671A2"/>
    <w:rsid w:val="0026722A"/>
    <w:rsid w:val="00267496"/>
    <w:rsid w:val="00267A28"/>
    <w:rsid w:val="00267A7C"/>
    <w:rsid w:val="00267B57"/>
    <w:rsid w:val="00267F66"/>
    <w:rsid w:val="00270169"/>
    <w:rsid w:val="002702D2"/>
    <w:rsid w:val="00270370"/>
    <w:rsid w:val="002708A2"/>
    <w:rsid w:val="00270E19"/>
    <w:rsid w:val="0027170E"/>
    <w:rsid w:val="00271B4D"/>
    <w:rsid w:val="00272164"/>
    <w:rsid w:val="00272499"/>
    <w:rsid w:val="00272623"/>
    <w:rsid w:val="00272960"/>
    <w:rsid w:val="00272A65"/>
    <w:rsid w:val="00272DBE"/>
    <w:rsid w:val="0027304A"/>
    <w:rsid w:val="0027304D"/>
    <w:rsid w:val="00273102"/>
    <w:rsid w:val="0027349A"/>
    <w:rsid w:val="00273CB2"/>
    <w:rsid w:val="002742FE"/>
    <w:rsid w:val="00274C4D"/>
    <w:rsid w:val="00274EFA"/>
    <w:rsid w:val="00275025"/>
    <w:rsid w:val="00275413"/>
    <w:rsid w:val="0027596A"/>
    <w:rsid w:val="002759C0"/>
    <w:rsid w:val="00275B68"/>
    <w:rsid w:val="00275C43"/>
    <w:rsid w:val="00275D7A"/>
    <w:rsid w:val="00275F9E"/>
    <w:rsid w:val="002761BD"/>
    <w:rsid w:val="0027652E"/>
    <w:rsid w:val="00276884"/>
    <w:rsid w:val="002772AF"/>
    <w:rsid w:val="0027780B"/>
    <w:rsid w:val="00277A86"/>
    <w:rsid w:val="00280B6C"/>
    <w:rsid w:val="00280CBA"/>
    <w:rsid w:val="00280D5B"/>
    <w:rsid w:val="00280EA4"/>
    <w:rsid w:val="00281007"/>
    <w:rsid w:val="002811B7"/>
    <w:rsid w:val="00281364"/>
    <w:rsid w:val="00281819"/>
    <w:rsid w:val="00281DA0"/>
    <w:rsid w:val="002822C7"/>
    <w:rsid w:val="00282372"/>
    <w:rsid w:val="002827F9"/>
    <w:rsid w:val="00282BAE"/>
    <w:rsid w:val="00282D05"/>
    <w:rsid w:val="00282DAC"/>
    <w:rsid w:val="00282EE5"/>
    <w:rsid w:val="002834C9"/>
    <w:rsid w:val="002835A6"/>
    <w:rsid w:val="002837C2"/>
    <w:rsid w:val="0028399A"/>
    <w:rsid w:val="002839FB"/>
    <w:rsid w:val="00283BB4"/>
    <w:rsid w:val="00283D4E"/>
    <w:rsid w:val="00284036"/>
    <w:rsid w:val="00284162"/>
    <w:rsid w:val="002844AC"/>
    <w:rsid w:val="002845EA"/>
    <w:rsid w:val="002848C8"/>
    <w:rsid w:val="00284B22"/>
    <w:rsid w:val="0028523A"/>
    <w:rsid w:val="00285309"/>
    <w:rsid w:val="0028551B"/>
    <w:rsid w:val="00285A8C"/>
    <w:rsid w:val="00285DF6"/>
    <w:rsid w:val="00286154"/>
    <w:rsid w:val="0028670B"/>
    <w:rsid w:val="00286894"/>
    <w:rsid w:val="00286B1C"/>
    <w:rsid w:val="00286DCB"/>
    <w:rsid w:val="00286EBE"/>
    <w:rsid w:val="00286FB0"/>
    <w:rsid w:val="0028718B"/>
    <w:rsid w:val="00287699"/>
    <w:rsid w:val="0028783E"/>
    <w:rsid w:val="0029008E"/>
    <w:rsid w:val="00290588"/>
    <w:rsid w:val="002907BC"/>
    <w:rsid w:val="00290F8B"/>
    <w:rsid w:val="002919DB"/>
    <w:rsid w:val="002920C7"/>
    <w:rsid w:val="00292228"/>
    <w:rsid w:val="002929D8"/>
    <w:rsid w:val="00292B9F"/>
    <w:rsid w:val="00293109"/>
    <w:rsid w:val="00293C63"/>
    <w:rsid w:val="00293F3D"/>
    <w:rsid w:val="002942A0"/>
    <w:rsid w:val="002948F5"/>
    <w:rsid w:val="00294A58"/>
    <w:rsid w:val="00294B49"/>
    <w:rsid w:val="00294D2F"/>
    <w:rsid w:val="00295274"/>
    <w:rsid w:val="002958DE"/>
    <w:rsid w:val="00295B70"/>
    <w:rsid w:val="00295EEF"/>
    <w:rsid w:val="002963DD"/>
    <w:rsid w:val="0029648D"/>
    <w:rsid w:val="00296F47"/>
    <w:rsid w:val="00297289"/>
    <w:rsid w:val="00297514"/>
    <w:rsid w:val="0029799C"/>
    <w:rsid w:val="00297ECD"/>
    <w:rsid w:val="002A04E2"/>
    <w:rsid w:val="002A06E7"/>
    <w:rsid w:val="002A0E02"/>
    <w:rsid w:val="002A0E79"/>
    <w:rsid w:val="002A0E94"/>
    <w:rsid w:val="002A1263"/>
    <w:rsid w:val="002A18FE"/>
    <w:rsid w:val="002A19F7"/>
    <w:rsid w:val="002A1FB9"/>
    <w:rsid w:val="002A2364"/>
    <w:rsid w:val="002A283D"/>
    <w:rsid w:val="002A2A08"/>
    <w:rsid w:val="002A2B37"/>
    <w:rsid w:val="002A2BC4"/>
    <w:rsid w:val="002A2C2D"/>
    <w:rsid w:val="002A2D62"/>
    <w:rsid w:val="002A2D93"/>
    <w:rsid w:val="002A31FA"/>
    <w:rsid w:val="002A32BE"/>
    <w:rsid w:val="002A339E"/>
    <w:rsid w:val="002A33FC"/>
    <w:rsid w:val="002A3418"/>
    <w:rsid w:val="002A35A5"/>
    <w:rsid w:val="002A3FF6"/>
    <w:rsid w:val="002A4113"/>
    <w:rsid w:val="002A4266"/>
    <w:rsid w:val="002A449A"/>
    <w:rsid w:val="002A44A0"/>
    <w:rsid w:val="002A45B1"/>
    <w:rsid w:val="002A46C8"/>
    <w:rsid w:val="002A47DF"/>
    <w:rsid w:val="002A496E"/>
    <w:rsid w:val="002A4E42"/>
    <w:rsid w:val="002A5379"/>
    <w:rsid w:val="002A556F"/>
    <w:rsid w:val="002A598E"/>
    <w:rsid w:val="002A61A5"/>
    <w:rsid w:val="002A61B1"/>
    <w:rsid w:val="002A648D"/>
    <w:rsid w:val="002A6700"/>
    <w:rsid w:val="002A7199"/>
    <w:rsid w:val="002A77C3"/>
    <w:rsid w:val="002A79D9"/>
    <w:rsid w:val="002A7BAF"/>
    <w:rsid w:val="002A7BBD"/>
    <w:rsid w:val="002B05A8"/>
    <w:rsid w:val="002B0D6E"/>
    <w:rsid w:val="002B10B0"/>
    <w:rsid w:val="002B1225"/>
    <w:rsid w:val="002B1437"/>
    <w:rsid w:val="002B14DB"/>
    <w:rsid w:val="002B169C"/>
    <w:rsid w:val="002B1838"/>
    <w:rsid w:val="002B1F89"/>
    <w:rsid w:val="002B21BB"/>
    <w:rsid w:val="002B22F5"/>
    <w:rsid w:val="002B274C"/>
    <w:rsid w:val="002B2868"/>
    <w:rsid w:val="002B2E9F"/>
    <w:rsid w:val="002B2F77"/>
    <w:rsid w:val="002B3529"/>
    <w:rsid w:val="002B3596"/>
    <w:rsid w:val="002B3B71"/>
    <w:rsid w:val="002B43B3"/>
    <w:rsid w:val="002B4FAD"/>
    <w:rsid w:val="002B538D"/>
    <w:rsid w:val="002B5B61"/>
    <w:rsid w:val="002B5CA1"/>
    <w:rsid w:val="002B6031"/>
    <w:rsid w:val="002B6699"/>
    <w:rsid w:val="002B6716"/>
    <w:rsid w:val="002B6EFD"/>
    <w:rsid w:val="002B6F33"/>
    <w:rsid w:val="002B79F0"/>
    <w:rsid w:val="002B7B8A"/>
    <w:rsid w:val="002B7C96"/>
    <w:rsid w:val="002B7F3E"/>
    <w:rsid w:val="002C00F5"/>
    <w:rsid w:val="002C0166"/>
    <w:rsid w:val="002C059A"/>
    <w:rsid w:val="002C05D9"/>
    <w:rsid w:val="002C06B5"/>
    <w:rsid w:val="002C0CCC"/>
    <w:rsid w:val="002C0CD7"/>
    <w:rsid w:val="002C0D7B"/>
    <w:rsid w:val="002C0D99"/>
    <w:rsid w:val="002C11BC"/>
    <w:rsid w:val="002C11D6"/>
    <w:rsid w:val="002C143E"/>
    <w:rsid w:val="002C1443"/>
    <w:rsid w:val="002C1CBF"/>
    <w:rsid w:val="002C1D9C"/>
    <w:rsid w:val="002C1EFA"/>
    <w:rsid w:val="002C22C5"/>
    <w:rsid w:val="002C2806"/>
    <w:rsid w:val="002C2BD3"/>
    <w:rsid w:val="002C2BEB"/>
    <w:rsid w:val="002C30A4"/>
    <w:rsid w:val="002C34B2"/>
    <w:rsid w:val="002C366F"/>
    <w:rsid w:val="002C37EE"/>
    <w:rsid w:val="002C3894"/>
    <w:rsid w:val="002C3D9B"/>
    <w:rsid w:val="002C3E6A"/>
    <w:rsid w:val="002C40EF"/>
    <w:rsid w:val="002C488D"/>
    <w:rsid w:val="002C4A81"/>
    <w:rsid w:val="002C4B78"/>
    <w:rsid w:val="002C4B93"/>
    <w:rsid w:val="002C4CA9"/>
    <w:rsid w:val="002C4CB2"/>
    <w:rsid w:val="002C5453"/>
    <w:rsid w:val="002C57BD"/>
    <w:rsid w:val="002C5A5C"/>
    <w:rsid w:val="002C5BFE"/>
    <w:rsid w:val="002C64F8"/>
    <w:rsid w:val="002C6686"/>
    <w:rsid w:val="002C68E5"/>
    <w:rsid w:val="002C7016"/>
    <w:rsid w:val="002C70A3"/>
    <w:rsid w:val="002C7301"/>
    <w:rsid w:val="002C75E6"/>
    <w:rsid w:val="002C7C0A"/>
    <w:rsid w:val="002C7C9C"/>
    <w:rsid w:val="002C7FF4"/>
    <w:rsid w:val="002D04C5"/>
    <w:rsid w:val="002D059D"/>
    <w:rsid w:val="002D0727"/>
    <w:rsid w:val="002D100C"/>
    <w:rsid w:val="002D1B36"/>
    <w:rsid w:val="002D1B96"/>
    <w:rsid w:val="002D2270"/>
    <w:rsid w:val="002D2E4C"/>
    <w:rsid w:val="002D2EC4"/>
    <w:rsid w:val="002D319A"/>
    <w:rsid w:val="002D32AF"/>
    <w:rsid w:val="002D3306"/>
    <w:rsid w:val="002D3568"/>
    <w:rsid w:val="002D37C1"/>
    <w:rsid w:val="002D4074"/>
    <w:rsid w:val="002D42F1"/>
    <w:rsid w:val="002D4487"/>
    <w:rsid w:val="002D4830"/>
    <w:rsid w:val="002D4A0A"/>
    <w:rsid w:val="002D4A43"/>
    <w:rsid w:val="002D5041"/>
    <w:rsid w:val="002D52BF"/>
    <w:rsid w:val="002D607F"/>
    <w:rsid w:val="002D60C9"/>
    <w:rsid w:val="002D65B4"/>
    <w:rsid w:val="002D68CE"/>
    <w:rsid w:val="002D6D06"/>
    <w:rsid w:val="002E0315"/>
    <w:rsid w:val="002E0403"/>
    <w:rsid w:val="002E0903"/>
    <w:rsid w:val="002E0C71"/>
    <w:rsid w:val="002E0D26"/>
    <w:rsid w:val="002E0D8B"/>
    <w:rsid w:val="002E10FA"/>
    <w:rsid w:val="002E21D1"/>
    <w:rsid w:val="002E229D"/>
    <w:rsid w:val="002E25A8"/>
    <w:rsid w:val="002E279A"/>
    <w:rsid w:val="002E2BE7"/>
    <w:rsid w:val="002E323E"/>
    <w:rsid w:val="002E34CF"/>
    <w:rsid w:val="002E3832"/>
    <w:rsid w:val="002E399E"/>
    <w:rsid w:val="002E3B08"/>
    <w:rsid w:val="002E3CE5"/>
    <w:rsid w:val="002E4118"/>
    <w:rsid w:val="002E41F3"/>
    <w:rsid w:val="002E4505"/>
    <w:rsid w:val="002E4519"/>
    <w:rsid w:val="002E5038"/>
    <w:rsid w:val="002E533C"/>
    <w:rsid w:val="002E557C"/>
    <w:rsid w:val="002E5BB9"/>
    <w:rsid w:val="002E6116"/>
    <w:rsid w:val="002E67E6"/>
    <w:rsid w:val="002E69B3"/>
    <w:rsid w:val="002E6ADE"/>
    <w:rsid w:val="002E6DBB"/>
    <w:rsid w:val="002E6E7C"/>
    <w:rsid w:val="002E6F72"/>
    <w:rsid w:val="002E7B0D"/>
    <w:rsid w:val="002F02AD"/>
    <w:rsid w:val="002F04DE"/>
    <w:rsid w:val="002F089E"/>
    <w:rsid w:val="002F0A2B"/>
    <w:rsid w:val="002F0B9F"/>
    <w:rsid w:val="002F0D1B"/>
    <w:rsid w:val="002F0F46"/>
    <w:rsid w:val="002F121E"/>
    <w:rsid w:val="002F14D0"/>
    <w:rsid w:val="002F1524"/>
    <w:rsid w:val="002F190D"/>
    <w:rsid w:val="002F196B"/>
    <w:rsid w:val="002F1A3E"/>
    <w:rsid w:val="002F1CD3"/>
    <w:rsid w:val="002F1D51"/>
    <w:rsid w:val="002F1E10"/>
    <w:rsid w:val="002F1E43"/>
    <w:rsid w:val="002F1EA4"/>
    <w:rsid w:val="002F24B0"/>
    <w:rsid w:val="002F279C"/>
    <w:rsid w:val="002F283F"/>
    <w:rsid w:val="002F2BB2"/>
    <w:rsid w:val="002F3A93"/>
    <w:rsid w:val="002F3AFA"/>
    <w:rsid w:val="002F4355"/>
    <w:rsid w:val="002F4444"/>
    <w:rsid w:val="002F4777"/>
    <w:rsid w:val="002F4BEA"/>
    <w:rsid w:val="002F54B6"/>
    <w:rsid w:val="002F5629"/>
    <w:rsid w:val="002F5674"/>
    <w:rsid w:val="002F65E5"/>
    <w:rsid w:val="002F6A6F"/>
    <w:rsid w:val="002F6B24"/>
    <w:rsid w:val="002F6E28"/>
    <w:rsid w:val="002F70BA"/>
    <w:rsid w:val="002F725F"/>
    <w:rsid w:val="002F7A88"/>
    <w:rsid w:val="002F7A99"/>
    <w:rsid w:val="002F7C08"/>
    <w:rsid w:val="002F7E68"/>
    <w:rsid w:val="002F7F86"/>
    <w:rsid w:val="00300560"/>
    <w:rsid w:val="003007CE"/>
    <w:rsid w:val="003007DE"/>
    <w:rsid w:val="00300A82"/>
    <w:rsid w:val="00300A84"/>
    <w:rsid w:val="00300C9E"/>
    <w:rsid w:val="00300E39"/>
    <w:rsid w:val="00300F95"/>
    <w:rsid w:val="0030101C"/>
    <w:rsid w:val="0030107F"/>
    <w:rsid w:val="003011A6"/>
    <w:rsid w:val="003013EF"/>
    <w:rsid w:val="00302306"/>
    <w:rsid w:val="003023C2"/>
    <w:rsid w:val="003024FE"/>
    <w:rsid w:val="0030294F"/>
    <w:rsid w:val="00302E5E"/>
    <w:rsid w:val="00302EA1"/>
    <w:rsid w:val="00303249"/>
    <w:rsid w:val="00303678"/>
    <w:rsid w:val="003038DB"/>
    <w:rsid w:val="00303BC0"/>
    <w:rsid w:val="00303BC3"/>
    <w:rsid w:val="00303D58"/>
    <w:rsid w:val="00303D69"/>
    <w:rsid w:val="00303FA3"/>
    <w:rsid w:val="0030415A"/>
    <w:rsid w:val="00304433"/>
    <w:rsid w:val="0030458D"/>
    <w:rsid w:val="003048C9"/>
    <w:rsid w:val="00304C8F"/>
    <w:rsid w:val="00304D19"/>
    <w:rsid w:val="00304D4E"/>
    <w:rsid w:val="00304F3C"/>
    <w:rsid w:val="00304FF8"/>
    <w:rsid w:val="00305098"/>
    <w:rsid w:val="0030511E"/>
    <w:rsid w:val="00305BCF"/>
    <w:rsid w:val="0030615E"/>
    <w:rsid w:val="003066E9"/>
    <w:rsid w:val="00306D6D"/>
    <w:rsid w:val="00307448"/>
    <w:rsid w:val="003079B4"/>
    <w:rsid w:val="00307C55"/>
    <w:rsid w:val="00307DEF"/>
    <w:rsid w:val="00310138"/>
    <w:rsid w:val="0031027B"/>
    <w:rsid w:val="003105A3"/>
    <w:rsid w:val="003107E5"/>
    <w:rsid w:val="00310DE6"/>
    <w:rsid w:val="0031115B"/>
    <w:rsid w:val="003115AC"/>
    <w:rsid w:val="003119A7"/>
    <w:rsid w:val="00311D33"/>
    <w:rsid w:val="00311EE1"/>
    <w:rsid w:val="0031200F"/>
    <w:rsid w:val="0031208A"/>
    <w:rsid w:val="00312296"/>
    <w:rsid w:val="003126CA"/>
    <w:rsid w:val="003127C5"/>
    <w:rsid w:val="00313664"/>
    <w:rsid w:val="00313754"/>
    <w:rsid w:val="0031380E"/>
    <w:rsid w:val="003138A6"/>
    <w:rsid w:val="00313958"/>
    <w:rsid w:val="00313B78"/>
    <w:rsid w:val="00313C9A"/>
    <w:rsid w:val="00313DD4"/>
    <w:rsid w:val="003143BF"/>
    <w:rsid w:val="00314475"/>
    <w:rsid w:val="0031486F"/>
    <w:rsid w:val="00314A3D"/>
    <w:rsid w:val="00314F90"/>
    <w:rsid w:val="00315238"/>
    <w:rsid w:val="00315247"/>
    <w:rsid w:val="003153B1"/>
    <w:rsid w:val="00315731"/>
    <w:rsid w:val="003159A1"/>
    <w:rsid w:val="00315C6A"/>
    <w:rsid w:val="00315D4B"/>
    <w:rsid w:val="00315F85"/>
    <w:rsid w:val="0031617F"/>
    <w:rsid w:val="00316769"/>
    <w:rsid w:val="00317101"/>
    <w:rsid w:val="0032006F"/>
    <w:rsid w:val="003201A1"/>
    <w:rsid w:val="00320747"/>
    <w:rsid w:val="00320832"/>
    <w:rsid w:val="00320FD1"/>
    <w:rsid w:val="00321109"/>
    <w:rsid w:val="0032124F"/>
    <w:rsid w:val="00321560"/>
    <w:rsid w:val="00321690"/>
    <w:rsid w:val="00321758"/>
    <w:rsid w:val="00321823"/>
    <w:rsid w:val="00321BDA"/>
    <w:rsid w:val="003226B9"/>
    <w:rsid w:val="00322E12"/>
    <w:rsid w:val="0032358B"/>
    <w:rsid w:val="003238F4"/>
    <w:rsid w:val="00323D94"/>
    <w:rsid w:val="00323FC4"/>
    <w:rsid w:val="003243D1"/>
    <w:rsid w:val="00324D77"/>
    <w:rsid w:val="0032547A"/>
    <w:rsid w:val="00325692"/>
    <w:rsid w:val="003257A7"/>
    <w:rsid w:val="00325820"/>
    <w:rsid w:val="00325841"/>
    <w:rsid w:val="003259D7"/>
    <w:rsid w:val="0032621C"/>
    <w:rsid w:val="00326451"/>
    <w:rsid w:val="003268C7"/>
    <w:rsid w:val="00326914"/>
    <w:rsid w:val="00326B3B"/>
    <w:rsid w:val="0032704C"/>
    <w:rsid w:val="0032709A"/>
    <w:rsid w:val="00327426"/>
    <w:rsid w:val="003277AE"/>
    <w:rsid w:val="00327BD3"/>
    <w:rsid w:val="00327CAA"/>
    <w:rsid w:val="00327DE9"/>
    <w:rsid w:val="00327EB4"/>
    <w:rsid w:val="00327F5E"/>
    <w:rsid w:val="003301B3"/>
    <w:rsid w:val="0033033D"/>
    <w:rsid w:val="00330372"/>
    <w:rsid w:val="00330385"/>
    <w:rsid w:val="003303CC"/>
    <w:rsid w:val="003308D8"/>
    <w:rsid w:val="0033102E"/>
    <w:rsid w:val="0033137B"/>
    <w:rsid w:val="00331401"/>
    <w:rsid w:val="00331CEE"/>
    <w:rsid w:val="00332344"/>
    <w:rsid w:val="00332372"/>
    <w:rsid w:val="0033289C"/>
    <w:rsid w:val="00332CF5"/>
    <w:rsid w:val="00332F67"/>
    <w:rsid w:val="0033312E"/>
    <w:rsid w:val="00333234"/>
    <w:rsid w:val="00333822"/>
    <w:rsid w:val="003339EC"/>
    <w:rsid w:val="00333B1F"/>
    <w:rsid w:val="00333CC8"/>
    <w:rsid w:val="003340BC"/>
    <w:rsid w:val="0033414E"/>
    <w:rsid w:val="003343B5"/>
    <w:rsid w:val="003345F8"/>
    <w:rsid w:val="00334A9A"/>
    <w:rsid w:val="003351AE"/>
    <w:rsid w:val="00335370"/>
    <w:rsid w:val="003353FE"/>
    <w:rsid w:val="003356B3"/>
    <w:rsid w:val="0033572C"/>
    <w:rsid w:val="0033577C"/>
    <w:rsid w:val="0033583D"/>
    <w:rsid w:val="00335ED1"/>
    <w:rsid w:val="00336C06"/>
    <w:rsid w:val="00336FBD"/>
    <w:rsid w:val="00337808"/>
    <w:rsid w:val="00337905"/>
    <w:rsid w:val="00337EF8"/>
    <w:rsid w:val="0034024F"/>
    <w:rsid w:val="003407E4"/>
    <w:rsid w:val="0034081B"/>
    <w:rsid w:val="00340C0A"/>
    <w:rsid w:val="00341296"/>
    <w:rsid w:val="00341557"/>
    <w:rsid w:val="003416A0"/>
    <w:rsid w:val="00341833"/>
    <w:rsid w:val="00341A29"/>
    <w:rsid w:val="003423C7"/>
    <w:rsid w:val="003424A0"/>
    <w:rsid w:val="003425DF"/>
    <w:rsid w:val="00342803"/>
    <w:rsid w:val="00342841"/>
    <w:rsid w:val="003428BA"/>
    <w:rsid w:val="00342A60"/>
    <w:rsid w:val="00342CBB"/>
    <w:rsid w:val="00342DDC"/>
    <w:rsid w:val="00342FBC"/>
    <w:rsid w:val="0034375A"/>
    <w:rsid w:val="0034379D"/>
    <w:rsid w:val="003439F6"/>
    <w:rsid w:val="00343CB0"/>
    <w:rsid w:val="00343DED"/>
    <w:rsid w:val="00343E5D"/>
    <w:rsid w:val="00343E69"/>
    <w:rsid w:val="0034410F"/>
    <w:rsid w:val="00344182"/>
    <w:rsid w:val="00344359"/>
    <w:rsid w:val="00344774"/>
    <w:rsid w:val="00344983"/>
    <w:rsid w:val="00344A10"/>
    <w:rsid w:val="00344A29"/>
    <w:rsid w:val="00345278"/>
    <w:rsid w:val="00345553"/>
    <w:rsid w:val="00346192"/>
    <w:rsid w:val="003463D1"/>
    <w:rsid w:val="003463D8"/>
    <w:rsid w:val="0034646D"/>
    <w:rsid w:val="00346C66"/>
    <w:rsid w:val="00346FFE"/>
    <w:rsid w:val="0034714F"/>
    <w:rsid w:val="003477AD"/>
    <w:rsid w:val="0034797B"/>
    <w:rsid w:val="00347BE5"/>
    <w:rsid w:val="00347D85"/>
    <w:rsid w:val="003507DD"/>
    <w:rsid w:val="00350B03"/>
    <w:rsid w:val="00350C0E"/>
    <w:rsid w:val="00350C95"/>
    <w:rsid w:val="00351124"/>
    <w:rsid w:val="00351347"/>
    <w:rsid w:val="00351632"/>
    <w:rsid w:val="0035167A"/>
    <w:rsid w:val="00351831"/>
    <w:rsid w:val="003522E0"/>
    <w:rsid w:val="0035267F"/>
    <w:rsid w:val="0035284A"/>
    <w:rsid w:val="00352B39"/>
    <w:rsid w:val="00352B55"/>
    <w:rsid w:val="003530FE"/>
    <w:rsid w:val="00354193"/>
    <w:rsid w:val="003547F2"/>
    <w:rsid w:val="003547FA"/>
    <w:rsid w:val="003548FE"/>
    <w:rsid w:val="003550A4"/>
    <w:rsid w:val="003550BA"/>
    <w:rsid w:val="00355171"/>
    <w:rsid w:val="0035537A"/>
    <w:rsid w:val="003554D2"/>
    <w:rsid w:val="0035580D"/>
    <w:rsid w:val="0035588D"/>
    <w:rsid w:val="00355985"/>
    <w:rsid w:val="00355D0B"/>
    <w:rsid w:val="003565E0"/>
    <w:rsid w:val="00356887"/>
    <w:rsid w:val="00356915"/>
    <w:rsid w:val="00356E75"/>
    <w:rsid w:val="00356F02"/>
    <w:rsid w:val="0035766F"/>
    <w:rsid w:val="0035781A"/>
    <w:rsid w:val="0035797B"/>
    <w:rsid w:val="00357B39"/>
    <w:rsid w:val="00357CB5"/>
    <w:rsid w:val="00357E8C"/>
    <w:rsid w:val="003600B2"/>
    <w:rsid w:val="003602DC"/>
    <w:rsid w:val="0036040E"/>
    <w:rsid w:val="00360517"/>
    <w:rsid w:val="00360532"/>
    <w:rsid w:val="00360B57"/>
    <w:rsid w:val="00360EB5"/>
    <w:rsid w:val="00360F43"/>
    <w:rsid w:val="00361A0A"/>
    <w:rsid w:val="00361D06"/>
    <w:rsid w:val="00361D3F"/>
    <w:rsid w:val="00362660"/>
    <w:rsid w:val="00362FD3"/>
    <w:rsid w:val="003639FB"/>
    <w:rsid w:val="00363BF7"/>
    <w:rsid w:val="00364264"/>
    <w:rsid w:val="00364D9D"/>
    <w:rsid w:val="003650F3"/>
    <w:rsid w:val="003652B9"/>
    <w:rsid w:val="0036601F"/>
    <w:rsid w:val="0036633A"/>
    <w:rsid w:val="003678EB"/>
    <w:rsid w:val="00367B88"/>
    <w:rsid w:val="00370307"/>
    <w:rsid w:val="0037035D"/>
    <w:rsid w:val="00370821"/>
    <w:rsid w:val="003709A2"/>
    <w:rsid w:val="00370A18"/>
    <w:rsid w:val="00370AA1"/>
    <w:rsid w:val="003710ED"/>
    <w:rsid w:val="003716B7"/>
    <w:rsid w:val="003717D0"/>
    <w:rsid w:val="00371D3A"/>
    <w:rsid w:val="003720EE"/>
    <w:rsid w:val="00372263"/>
    <w:rsid w:val="003725AA"/>
    <w:rsid w:val="003728BF"/>
    <w:rsid w:val="00372A5B"/>
    <w:rsid w:val="00373491"/>
    <w:rsid w:val="00373766"/>
    <w:rsid w:val="003739DD"/>
    <w:rsid w:val="00373A9E"/>
    <w:rsid w:val="003741A2"/>
    <w:rsid w:val="00374419"/>
    <w:rsid w:val="00374AC8"/>
    <w:rsid w:val="00374C44"/>
    <w:rsid w:val="00374D75"/>
    <w:rsid w:val="00374DC6"/>
    <w:rsid w:val="0037526B"/>
    <w:rsid w:val="003753CE"/>
    <w:rsid w:val="00375A73"/>
    <w:rsid w:val="00375E08"/>
    <w:rsid w:val="00375EA8"/>
    <w:rsid w:val="00376F2E"/>
    <w:rsid w:val="0037738C"/>
    <w:rsid w:val="00377CAD"/>
    <w:rsid w:val="00377D9A"/>
    <w:rsid w:val="00377E2E"/>
    <w:rsid w:val="00377E4F"/>
    <w:rsid w:val="00377F68"/>
    <w:rsid w:val="0038016E"/>
    <w:rsid w:val="00380265"/>
    <w:rsid w:val="00380364"/>
    <w:rsid w:val="0038047C"/>
    <w:rsid w:val="00380746"/>
    <w:rsid w:val="00380B0B"/>
    <w:rsid w:val="00380BB9"/>
    <w:rsid w:val="00380D7D"/>
    <w:rsid w:val="00380E94"/>
    <w:rsid w:val="00381256"/>
    <w:rsid w:val="0038126C"/>
    <w:rsid w:val="003813B0"/>
    <w:rsid w:val="003814BB"/>
    <w:rsid w:val="00381562"/>
    <w:rsid w:val="00381750"/>
    <w:rsid w:val="00381DA8"/>
    <w:rsid w:val="00382266"/>
    <w:rsid w:val="0038235E"/>
    <w:rsid w:val="00382A53"/>
    <w:rsid w:val="00382AE5"/>
    <w:rsid w:val="00382B0C"/>
    <w:rsid w:val="00382FE3"/>
    <w:rsid w:val="00383170"/>
    <w:rsid w:val="003833B5"/>
    <w:rsid w:val="0038352D"/>
    <w:rsid w:val="003835FF"/>
    <w:rsid w:val="00383BF4"/>
    <w:rsid w:val="00384584"/>
    <w:rsid w:val="003847ED"/>
    <w:rsid w:val="00384ADE"/>
    <w:rsid w:val="00384DB9"/>
    <w:rsid w:val="003856BD"/>
    <w:rsid w:val="00386DDB"/>
    <w:rsid w:val="00387553"/>
    <w:rsid w:val="0038792E"/>
    <w:rsid w:val="0038797A"/>
    <w:rsid w:val="00387A4A"/>
    <w:rsid w:val="00391078"/>
    <w:rsid w:val="0039121A"/>
    <w:rsid w:val="003921CD"/>
    <w:rsid w:val="00392270"/>
    <w:rsid w:val="003929D2"/>
    <w:rsid w:val="00392BC2"/>
    <w:rsid w:val="00392CCA"/>
    <w:rsid w:val="00393029"/>
    <w:rsid w:val="00393AD7"/>
    <w:rsid w:val="00393CAA"/>
    <w:rsid w:val="00393E3E"/>
    <w:rsid w:val="00393F81"/>
    <w:rsid w:val="00393FA5"/>
    <w:rsid w:val="0039406E"/>
    <w:rsid w:val="0039411F"/>
    <w:rsid w:val="0039413F"/>
    <w:rsid w:val="003946B9"/>
    <w:rsid w:val="00394B51"/>
    <w:rsid w:val="003953BE"/>
    <w:rsid w:val="003957BB"/>
    <w:rsid w:val="003962CD"/>
    <w:rsid w:val="003963FF"/>
    <w:rsid w:val="003965C0"/>
    <w:rsid w:val="00396894"/>
    <w:rsid w:val="00396935"/>
    <w:rsid w:val="00396997"/>
    <w:rsid w:val="00396A4C"/>
    <w:rsid w:val="0039743E"/>
    <w:rsid w:val="00397A8D"/>
    <w:rsid w:val="00397B5C"/>
    <w:rsid w:val="00397CAC"/>
    <w:rsid w:val="00397D16"/>
    <w:rsid w:val="003A0403"/>
    <w:rsid w:val="003A0D0B"/>
    <w:rsid w:val="003A1301"/>
    <w:rsid w:val="003A1EE5"/>
    <w:rsid w:val="003A27BB"/>
    <w:rsid w:val="003A280A"/>
    <w:rsid w:val="003A2FE5"/>
    <w:rsid w:val="003A31F5"/>
    <w:rsid w:val="003A35D6"/>
    <w:rsid w:val="003A43CA"/>
    <w:rsid w:val="003A4473"/>
    <w:rsid w:val="003A4780"/>
    <w:rsid w:val="003A4E51"/>
    <w:rsid w:val="003A5077"/>
    <w:rsid w:val="003A5614"/>
    <w:rsid w:val="003A56A1"/>
    <w:rsid w:val="003A5BC5"/>
    <w:rsid w:val="003A5C82"/>
    <w:rsid w:val="003A5CF2"/>
    <w:rsid w:val="003A5D19"/>
    <w:rsid w:val="003A5E4A"/>
    <w:rsid w:val="003A5F4E"/>
    <w:rsid w:val="003A6A4E"/>
    <w:rsid w:val="003A6DDA"/>
    <w:rsid w:val="003A72FF"/>
    <w:rsid w:val="003A782B"/>
    <w:rsid w:val="003B03BF"/>
    <w:rsid w:val="003B0E9B"/>
    <w:rsid w:val="003B1620"/>
    <w:rsid w:val="003B1661"/>
    <w:rsid w:val="003B1919"/>
    <w:rsid w:val="003B2A09"/>
    <w:rsid w:val="003B2E43"/>
    <w:rsid w:val="003B2FCF"/>
    <w:rsid w:val="003B317B"/>
    <w:rsid w:val="003B3EC4"/>
    <w:rsid w:val="003B3FD2"/>
    <w:rsid w:val="003B4059"/>
    <w:rsid w:val="003B4407"/>
    <w:rsid w:val="003B440E"/>
    <w:rsid w:val="003B453B"/>
    <w:rsid w:val="003B51D0"/>
    <w:rsid w:val="003B5254"/>
    <w:rsid w:val="003B533E"/>
    <w:rsid w:val="003B5747"/>
    <w:rsid w:val="003B580F"/>
    <w:rsid w:val="003B6230"/>
    <w:rsid w:val="003B63DD"/>
    <w:rsid w:val="003B642F"/>
    <w:rsid w:val="003B673D"/>
    <w:rsid w:val="003B6A7F"/>
    <w:rsid w:val="003B730A"/>
    <w:rsid w:val="003B7840"/>
    <w:rsid w:val="003B7AF0"/>
    <w:rsid w:val="003B7CC3"/>
    <w:rsid w:val="003B7F41"/>
    <w:rsid w:val="003C0183"/>
    <w:rsid w:val="003C0427"/>
    <w:rsid w:val="003C0B0E"/>
    <w:rsid w:val="003C1054"/>
    <w:rsid w:val="003C175D"/>
    <w:rsid w:val="003C1CFB"/>
    <w:rsid w:val="003C2577"/>
    <w:rsid w:val="003C2BBD"/>
    <w:rsid w:val="003C2F98"/>
    <w:rsid w:val="003C32A6"/>
    <w:rsid w:val="003C3379"/>
    <w:rsid w:val="003C3AE8"/>
    <w:rsid w:val="003C3BB5"/>
    <w:rsid w:val="003C3E77"/>
    <w:rsid w:val="003C3E86"/>
    <w:rsid w:val="003C4066"/>
    <w:rsid w:val="003C4264"/>
    <w:rsid w:val="003C43EC"/>
    <w:rsid w:val="003C4448"/>
    <w:rsid w:val="003C46AD"/>
    <w:rsid w:val="003C4D1E"/>
    <w:rsid w:val="003C4E99"/>
    <w:rsid w:val="003C529F"/>
    <w:rsid w:val="003C5FC9"/>
    <w:rsid w:val="003C63D3"/>
    <w:rsid w:val="003C7449"/>
    <w:rsid w:val="003C7AF1"/>
    <w:rsid w:val="003C7BE5"/>
    <w:rsid w:val="003D0022"/>
    <w:rsid w:val="003D0B52"/>
    <w:rsid w:val="003D1093"/>
    <w:rsid w:val="003D1448"/>
    <w:rsid w:val="003D1621"/>
    <w:rsid w:val="003D1ADC"/>
    <w:rsid w:val="003D1BB5"/>
    <w:rsid w:val="003D1D95"/>
    <w:rsid w:val="003D1EEC"/>
    <w:rsid w:val="003D1EF2"/>
    <w:rsid w:val="003D1F44"/>
    <w:rsid w:val="003D22D2"/>
    <w:rsid w:val="003D33E2"/>
    <w:rsid w:val="003D3537"/>
    <w:rsid w:val="003D35E6"/>
    <w:rsid w:val="003D3A06"/>
    <w:rsid w:val="003D3CB2"/>
    <w:rsid w:val="003D3D91"/>
    <w:rsid w:val="003D3EC2"/>
    <w:rsid w:val="003D4708"/>
    <w:rsid w:val="003D472C"/>
    <w:rsid w:val="003D477A"/>
    <w:rsid w:val="003D4D86"/>
    <w:rsid w:val="003D5469"/>
    <w:rsid w:val="003D5847"/>
    <w:rsid w:val="003D614C"/>
    <w:rsid w:val="003D619A"/>
    <w:rsid w:val="003D6556"/>
    <w:rsid w:val="003D7078"/>
    <w:rsid w:val="003D758E"/>
    <w:rsid w:val="003D7C86"/>
    <w:rsid w:val="003D7CF9"/>
    <w:rsid w:val="003E01B9"/>
    <w:rsid w:val="003E0352"/>
    <w:rsid w:val="003E05BD"/>
    <w:rsid w:val="003E0976"/>
    <w:rsid w:val="003E0A15"/>
    <w:rsid w:val="003E0C71"/>
    <w:rsid w:val="003E0C99"/>
    <w:rsid w:val="003E14BE"/>
    <w:rsid w:val="003E182D"/>
    <w:rsid w:val="003E1937"/>
    <w:rsid w:val="003E1AFB"/>
    <w:rsid w:val="003E213F"/>
    <w:rsid w:val="003E26B2"/>
    <w:rsid w:val="003E2B86"/>
    <w:rsid w:val="003E3046"/>
    <w:rsid w:val="003E3205"/>
    <w:rsid w:val="003E32E1"/>
    <w:rsid w:val="003E32FE"/>
    <w:rsid w:val="003E345C"/>
    <w:rsid w:val="003E3615"/>
    <w:rsid w:val="003E3F41"/>
    <w:rsid w:val="003E50A1"/>
    <w:rsid w:val="003E5127"/>
    <w:rsid w:val="003E536E"/>
    <w:rsid w:val="003E542F"/>
    <w:rsid w:val="003E569A"/>
    <w:rsid w:val="003E592F"/>
    <w:rsid w:val="003E5F33"/>
    <w:rsid w:val="003E6615"/>
    <w:rsid w:val="003E694D"/>
    <w:rsid w:val="003E6CD0"/>
    <w:rsid w:val="003E74C3"/>
    <w:rsid w:val="003E79F9"/>
    <w:rsid w:val="003E7C34"/>
    <w:rsid w:val="003F06E0"/>
    <w:rsid w:val="003F076E"/>
    <w:rsid w:val="003F083C"/>
    <w:rsid w:val="003F08C4"/>
    <w:rsid w:val="003F0949"/>
    <w:rsid w:val="003F0C38"/>
    <w:rsid w:val="003F0D7C"/>
    <w:rsid w:val="003F1223"/>
    <w:rsid w:val="003F12E9"/>
    <w:rsid w:val="003F177A"/>
    <w:rsid w:val="003F1AB9"/>
    <w:rsid w:val="003F1BBE"/>
    <w:rsid w:val="003F1C13"/>
    <w:rsid w:val="003F1FD6"/>
    <w:rsid w:val="003F26FE"/>
    <w:rsid w:val="003F2A44"/>
    <w:rsid w:val="003F2ABB"/>
    <w:rsid w:val="003F2C11"/>
    <w:rsid w:val="003F301F"/>
    <w:rsid w:val="003F3377"/>
    <w:rsid w:val="003F33B7"/>
    <w:rsid w:val="003F37FD"/>
    <w:rsid w:val="003F3854"/>
    <w:rsid w:val="003F39AE"/>
    <w:rsid w:val="003F3A52"/>
    <w:rsid w:val="003F3EF1"/>
    <w:rsid w:val="003F45B2"/>
    <w:rsid w:val="003F4679"/>
    <w:rsid w:val="003F4B62"/>
    <w:rsid w:val="003F59F4"/>
    <w:rsid w:val="003F5B16"/>
    <w:rsid w:val="003F5CD7"/>
    <w:rsid w:val="003F5CD8"/>
    <w:rsid w:val="003F5FDD"/>
    <w:rsid w:val="003F6086"/>
    <w:rsid w:val="003F60E1"/>
    <w:rsid w:val="003F648C"/>
    <w:rsid w:val="003F6633"/>
    <w:rsid w:val="003F66FD"/>
    <w:rsid w:val="003F672A"/>
    <w:rsid w:val="003F7000"/>
    <w:rsid w:val="003F757E"/>
    <w:rsid w:val="003F764A"/>
    <w:rsid w:val="003F7F49"/>
    <w:rsid w:val="0040032A"/>
    <w:rsid w:val="0040033C"/>
    <w:rsid w:val="00400494"/>
    <w:rsid w:val="004004F6"/>
    <w:rsid w:val="0040078F"/>
    <w:rsid w:val="004010AA"/>
    <w:rsid w:val="004017DF"/>
    <w:rsid w:val="00401A68"/>
    <w:rsid w:val="00401B69"/>
    <w:rsid w:val="0040214B"/>
    <w:rsid w:val="00402280"/>
    <w:rsid w:val="00402B37"/>
    <w:rsid w:val="00402BA1"/>
    <w:rsid w:val="00402DC6"/>
    <w:rsid w:val="0040313C"/>
    <w:rsid w:val="0040351E"/>
    <w:rsid w:val="00403882"/>
    <w:rsid w:val="00403A03"/>
    <w:rsid w:val="004041FC"/>
    <w:rsid w:val="00404D94"/>
    <w:rsid w:val="00404DCD"/>
    <w:rsid w:val="0040548B"/>
    <w:rsid w:val="004054A8"/>
    <w:rsid w:val="004055FB"/>
    <w:rsid w:val="00405AE6"/>
    <w:rsid w:val="00405E8D"/>
    <w:rsid w:val="00405EA9"/>
    <w:rsid w:val="00406145"/>
    <w:rsid w:val="0040646D"/>
    <w:rsid w:val="00406500"/>
    <w:rsid w:val="0040667E"/>
    <w:rsid w:val="00406A86"/>
    <w:rsid w:val="00406AC1"/>
    <w:rsid w:val="00406FFC"/>
    <w:rsid w:val="00407441"/>
    <w:rsid w:val="004077D6"/>
    <w:rsid w:val="0040780E"/>
    <w:rsid w:val="00407867"/>
    <w:rsid w:val="00407C0D"/>
    <w:rsid w:val="004104BE"/>
    <w:rsid w:val="00410883"/>
    <w:rsid w:val="00410A5C"/>
    <w:rsid w:val="00410C9B"/>
    <w:rsid w:val="00411033"/>
    <w:rsid w:val="00411317"/>
    <w:rsid w:val="004115E1"/>
    <w:rsid w:val="004116F3"/>
    <w:rsid w:val="004117A8"/>
    <w:rsid w:val="00411A53"/>
    <w:rsid w:val="00411BEF"/>
    <w:rsid w:val="00411F5D"/>
    <w:rsid w:val="004121E7"/>
    <w:rsid w:val="0041312D"/>
    <w:rsid w:val="00414334"/>
    <w:rsid w:val="00414665"/>
    <w:rsid w:val="00414673"/>
    <w:rsid w:val="0041473B"/>
    <w:rsid w:val="0041478B"/>
    <w:rsid w:val="00414B30"/>
    <w:rsid w:val="00414C6B"/>
    <w:rsid w:val="00414E51"/>
    <w:rsid w:val="00414E5C"/>
    <w:rsid w:val="0041517D"/>
    <w:rsid w:val="004151EC"/>
    <w:rsid w:val="00415D9B"/>
    <w:rsid w:val="00416093"/>
    <w:rsid w:val="004162D3"/>
    <w:rsid w:val="00416512"/>
    <w:rsid w:val="004167C7"/>
    <w:rsid w:val="004167DB"/>
    <w:rsid w:val="00416CA7"/>
    <w:rsid w:val="00416CC7"/>
    <w:rsid w:val="00416D3C"/>
    <w:rsid w:val="00416E86"/>
    <w:rsid w:val="00417347"/>
    <w:rsid w:val="004173A0"/>
    <w:rsid w:val="0041747D"/>
    <w:rsid w:val="0041760B"/>
    <w:rsid w:val="00417775"/>
    <w:rsid w:val="004179E2"/>
    <w:rsid w:val="00417E60"/>
    <w:rsid w:val="004202E1"/>
    <w:rsid w:val="004203EF"/>
    <w:rsid w:val="00420435"/>
    <w:rsid w:val="0042094B"/>
    <w:rsid w:val="00420F04"/>
    <w:rsid w:val="004210BA"/>
    <w:rsid w:val="004213A2"/>
    <w:rsid w:val="004213A6"/>
    <w:rsid w:val="004214FC"/>
    <w:rsid w:val="00421870"/>
    <w:rsid w:val="004228C6"/>
    <w:rsid w:val="00422D03"/>
    <w:rsid w:val="00423099"/>
    <w:rsid w:val="0042347C"/>
    <w:rsid w:val="00423CBD"/>
    <w:rsid w:val="004240A9"/>
    <w:rsid w:val="004241CE"/>
    <w:rsid w:val="00424200"/>
    <w:rsid w:val="00424564"/>
    <w:rsid w:val="00424706"/>
    <w:rsid w:val="00424D0A"/>
    <w:rsid w:val="00424E79"/>
    <w:rsid w:val="00424FA9"/>
    <w:rsid w:val="0042558E"/>
    <w:rsid w:val="00425BA1"/>
    <w:rsid w:val="00426178"/>
    <w:rsid w:val="0042661C"/>
    <w:rsid w:val="00427271"/>
    <w:rsid w:val="004274B3"/>
    <w:rsid w:val="004277DC"/>
    <w:rsid w:val="00427808"/>
    <w:rsid w:val="00427F27"/>
    <w:rsid w:val="0043009C"/>
    <w:rsid w:val="00430294"/>
    <w:rsid w:val="004303AB"/>
    <w:rsid w:val="0043044F"/>
    <w:rsid w:val="0043062E"/>
    <w:rsid w:val="00430734"/>
    <w:rsid w:val="0043076A"/>
    <w:rsid w:val="00430BDD"/>
    <w:rsid w:val="0043113F"/>
    <w:rsid w:val="00431785"/>
    <w:rsid w:val="00431A59"/>
    <w:rsid w:val="00431B17"/>
    <w:rsid w:val="00432048"/>
    <w:rsid w:val="004323EB"/>
    <w:rsid w:val="00432540"/>
    <w:rsid w:val="00432D78"/>
    <w:rsid w:val="00432E48"/>
    <w:rsid w:val="00432E8C"/>
    <w:rsid w:val="00432ED2"/>
    <w:rsid w:val="004332B3"/>
    <w:rsid w:val="00433469"/>
    <w:rsid w:val="00433529"/>
    <w:rsid w:val="0043362C"/>
    <w:rsid w:val="00433C2A"/>
    <w:rsid w:val="00433F36"/>
    <w:rsid w:val="00433FEE"/>
    <w:rsid w:val="004344BF"/>
    <w:rsid w:val="0043452F"/>
    <w:rsid w:val="00434660"/>
    <w:rsid w:val="00434B15"/>
    <w:rsid w:val="00434B64"/>
    <w:rsid w:val="00435A59"/>
    <w:rsid w:val="00435CB8"/>
    <w:rsid w:val="00436217"/>
    <w:rsid w:val="00436227"/>
    <w:rsid w:val="0043632B"/>
    <w:rsid w:val="00436624"/>
    <w:rsid w:val="00436E6C"/>
    <w:rsid w:val="00437057"/>
    <w:rsid w:val="00437135"/>
    <w:rsid w:val="004375B3"/>
    <w:rsid w:val="00437B99"/>
    <w:rsid w:val="00440360"/>
    <w:rsid w:val="004403F7"/>
    <w:rsid w:val="00440C8C"/>
    <w:rsid w:val="004412FA"/>
    <w:rsid w:val="0044167F"/>
    <w:rsid w:val="004418E1"/>
    <w:rsid w:val="00441CBC"/>
    <w:rsid w:val="00441F98"/>
    <w:rsid w:val="0044207C"/>
    <w:rsid w:val="00442E9B"/>
    <w:rsid w:val="004438E4"/>
    <w:rsid w:val="00443B94"/>
    <w:rsid w:val="00443E1F"/>
    <w:rsid w:val="00443EC1"/>
    <w:rsid w:val="0044403E"/>
    <w:rsid w:val="004441D6"/>
    <w:rsid w:val="00444240"/>
    <w:rsid w:val="004443E1"/>
    <w:rsid w:val="0044566E"/>
    <w:rsid w:val="00445E8C"/>
    <w:rsid w:val="00446A96"/>
    <w:rsid w:val="00446C68"/>
    <w:rsid w:val="00446D05"/>
    <w:rsid w:val="00446F26"/>
    <w:rsid w:val="0044756C"/>
    <w:rsid w:val="00447666"/>
    <w:rsid w:val="00447725"/>
    <w:rsid w:val="004477FF"/>
    <w:rsid w:val="00447AC9"/>
    <w:rsid w:val="00447CE7"/>
    <w:rsid w:val="00447D1A"/>
    <w:rsid w:val="00447D60"/>
    <w:rsid w:val="004502B2"/>
    <w:rsid w:val="00450452"/>
    <w:rsid w:val="0045047E"/>
    <w:rsid w:val="004504E9"/>
    <w:rsid w:val="00450CD9"/>
    <w:rsid w:val="00451433"/>
    <w:rsid w:val="00451970"/>
    <w:rsid w:val="00451E80"/>
    <w:rsid w:val="00452434"/>
    <w:rsid w:val="00452631"/>
    <w:rsid w:val="00452EAE"/>
    <w:rsid w:val="00452EF2"/>
    <w:rsid w:val="00452FEC"/>
    <w:rsid w:val="00453264"/>
    <w:rsid w:val="0045350E"/>
    <w:rsid w:val="0045402E"/>
    <w:rsid w:val="004551F2"/>
    <w:rsid w:val="0045521A"/>
    <w:rsid w:val="0045526D"/>
    <w:rsid w:val="00455597"/>
    <w:rsid w:val="00456226"/>
    <w:rsid w:val="0045628F"/>
    <w:rsid w:val="004562B8"/>
    <w:rsid w:val="0045650E"/>
    <w:rsid w:val="004568D7"/>
    <w:rsid w:val="00456E0B"/>
    <w:rsid w:val="004574E7"/>
    <w:rsid w:val="004575B3"/>
    <w:rsid w:val="00457981"/>
    <w:rsid w:val="00457990"/>
    <w:rsid w:val="00457C7C"/>
    <w:rsid w:val="00460114"/>
    <w:rsid w:val="0046147A"/>
    <w:rsid w:val="0046174C"/>
    <w:rsid w:val="00461CDE"/>
    <w:rsid w:val="00462036"/>
    <w:rsid w:val="0046222A"/>
    <w:rsid w:val="00462914"/>
    <w:rsid w:val="00462B54"/>
    <w:rsid w:val="00463064"/>
    <w:rsid w:val="0046334D"/>
    <w:rsid w:val="004633A5"/>
    <w:rsid w:val="004636C5"/>
    <w:rsid w:val="004637AF"/>
    <w:rsid w:val="00463DB5"/>
    <w:rsid w:val="004640FD"/>
    <w:rsid w:val="00464118"/>
    <w:rsid w:val="004649CD"/>
    <w:rsid w:val="00464C37"/>
    <w:rsid w:val="00465385"/>
    <w:rsid w:val="0046558A"/>
    <w:rsid w:val="004656CF"/>
    <w:rsid w:val="00465D65"/>
    <w:rsid w:val="00465E91"/>
    <w:rsid w:val="00466750"/>
    <w:rsid w:val="00466805"/>
    <w:rsid w:val="0046685B"/>
    <w:rsid w:val="00466FC4"/>
    <w:rsid w:val="004670A0"/>
    <w:rsid w:val="0046770A"/>
    <w:rsid w:val="00467A5C"/>
    <w:rsid w:val="00467ABD"/>
    <w:rsid w:val="00467E2B"/>
    <w:rsid w:val="00470BAE"/>
    <w:rsid w:val="00471411"/>
    <w:rsid w:val="00471956"/>
    <w:rsid w:val="00471D36"/>
    <w:rsid w:val="00471DEC"/>
    <w:rsid w:val="00472461"/>
    <w:rsid w:val="004724BE"/>
    <w:rsid w:val="004727AD"/>
    <w:rsid w:val="00472B98"/>
    <w:rsid w:val="00472DEE"/>
    <w:rsid w:val="00473141"/>
    <w:rsid w:val="004732CA"/>
    <w:rsid w:val="00473C3D"/>
    <w:rsid w:val="00473EBA"/>
    <w:rsid w:val="00474445"/>
    <w:rsid w:val="0047451E"/>
    <w:rsid w:val="00474835"/>
    <w:rsid w:val="00474928"/>
    <w:rsid w:val="00474EA2"/>
    <w:rsid w:val="004754E3"/>
    <w:rsid w:val="004757DC"/>
    <w:rsid w:val="00475B95"/>
    <w:rsid w:val="00475BFE"/>
    <w:rsid w:val="00475C23"/>
    <w:rsid w:val="00475C50"/>
    <w:rsid w:val="004762F3"/>
    <w:rsid w:val="00477042"/>
    <w:rsid w:val="0047711B"/>
    <w:rsid w:val="00477404"/>
    <w:rsid w:val="00477612"/>
    <w:rsid w:val="00477C42"/>
    <w:rsid w:val="00480065"/>
    <w:rsid w:val="00480562"/>
    <w:rsid w:val="00480564"/>
    <w:rsid w:val="004808B8"/>
    <w:rsid w:val="004809B8"/>
    <w:rsid w:val="00480DD9"/>
    <w:rsid w:val="0048119A"/>
    <w:rsid w:val="00481708"/>
    <w:rsid w:val="004817E9"/>
    <w:rsid w:val="00481CFE"/>
    <w:rsid w:val="00481F10"/>
    <w:rsid w:val="004820FA"/>
    <w:rsid w:val="004821B9"/>
    <w:rsid w:val="004824F0"/>
    <w:rsid w:val="00482758"/>
    <w:rsid w:val="00483217"/>
    <w:rsid w:val="0048347E"/>
    <w:rsid w:val="00483A69"/>
    <w:rsid w:val="00484AA6"/>
    <w:rsid w:val="00484D05"/>
    <w:rsid w:val="00485301"/>
    <w:rsid w:val="00485601"/>
    <w:rsid w:val="00485612"/>
    <w:rsid w:val="00485A0F"/>
    <w:rsid w:val="00485DD4"/>
    <w:rsid w:val="00485F13"/>
    <w:rsid w:val="00486093"/>
    <w:rsid w:val="0048632D"/>
    <w:rsid w:val="00486E2E"/>
    <w:rsid w:val="0048701F"/>
    <w:rsid w:val="00487408"/>
    <w:rsid w:val="00487498"/>
    <w:rsid w:val="00487D40"/>
    <w:rsid w:val="004902A7"/>
    <w:rsid w:val="00490600"/>
    <w:rsid w:val="00490742"/>
    <w:rsid w:val="004908BF"/>
    <w:rsid w:val="00490A31"/>
    <w:rsid w:val="004910A6"/>
    <w:rsid w:val="00491575"/>
    <w:rsid w:val="004916CB"/>
    <w:rsid w:val="0049183D"/>
    <w:rsid w:val="00491880"/>
    <w:rsid w:val="00491D88"/>
    <w:rsid w:val="00491FDF"/>
    <w:rsid w:val="00492271"/>
    <w:rsid w:val="004925BF"/>
    <w:rsid w:val="004926AE"/>
    <w:rsid w:val="004927D8"/>
    <w:rsid w:val="004928BF"/>
    <w:rsid w:val="00493021"/>
    <w:rsid w:val="00493277"/>
    <w:rsid w:val="004935ED"/>
    <w:rsid w:val="00493631"/>
    <w:rsid w:val="00493BE7"/>
    <w:rsid w:val="004942B5"/>
    <w:rsid w:val="00494E80"/>
    <w:rsid w:val="0049508D"/>
    <w:rsid w:val="004958AC"/>
    <w:rsid w:val="00495FD4"/>
    <w:rsid w:val="0049605C"/>
    <w:rsid w:val="004965C1"/>
    <w:rsid w:val="004965F7"/>
    <w:rsid w:val="00496605"/>
    <w:rsid w:val="004966F6"/>
    <w:rsid w:val="0049687E"/>
    <w:rsid w:val="004969AF"/>
    <w:rsid w:val="00496DA4"/>
    <w:rsid w:val="004970F8"/>
    <w:rsid w:val="00497552"/>
    <w:rsid w:val="004975AD"/>
    <w:rsid w:val="00497950"/>
    <w:rsid w:val="00497BFA"/>
    <w:rsid w:val="00497FBF"/>
    <w:rsid w:val="004A053D"/>
    <w:rsid w:val="004A06F9"/>
    <w:rsid w:val="004A1635"/>
    <w:rsid w:val="004A1D47"/>
    <w:rsid w:val="004A1FCC"/>
    <w:rsid w:val="004A2231"/>
    <w:rsid w:val="004A2565"/>
    <w:rsid w:val="004A267A"/>
    <w:rsid w:val="004A29BD"/>
    <w:rsid w:val="004A2F18"/>
    <w:rsid w:val="004A2FFD"/>
    <w:rsid w:val="004A3183"/>
    <w:rsid w:val="004A325C"/>
    <w:rsid w:val="004A3873"/>
    <w:rsid w:val="004A39C9"/>
    <w:rsid w:val="004A3B78"/>
    <w:rsid w:val="004A4036"/>
    <w:rsid w:val="004A40B0"/>
    <w:rsid w:val="004A41FB"/>
    <w:rsid w:val="004A4309"/>
    <w:rsid w:val="004A46FF"/>
    <w:rsid w:val="004A4A56"/>
    <w:rsid w:val="004A4BFA"/>
    <w:rsid w:val="004A4CBD"/>
    <w:rsid w:val="004A56B1"/>
    <w:rsid w:val="004A5A65"/>
    <w:rsid w:val="004A5F9D"/>
    <w:rsid w:val="004A6101"/>
    <w:rsid w:val="004A6166"/>
    <w:rsid w:val="004A63E5"/>
    <w:rsid w:val="004A66FC"/>
    <w:rsid w:val="004A67E9"/>
    <w:rsid w:val="004A687D"/>
    <w:rsid w:val="004A6896"/>
    <w:rsid w:val="004A6B13"/>
    <w:rsid w:val="004A6DB6"/>
    <w:rsid w:val="004A7048"/>
    <w:rsid w:val="004A7057"/>
    <w:rsid w:val="004A70F7"/>
    <w:rsid w:val="004A7200"/>
    <w:rsid w:val="004A73A0"/>
    <w:rsid w:val="004A742E"/>
    <w:rsid w:val="004A7616"/>
    <w:rsid w:val="004A7B16"/>
    <w:rsid w:val="004A7B5E"/>
    <w:rsid w:val="004A7EFC"/>
    <w:rsid w:val="004B0498"/>
    <w:rsid w:val="004B0514"/>
    <w:rsid w:val="004B0A0A"/>
    <w:rsid w:val="004B0B7E"/>
    <w:rsid w:val="004B0D70"/>
    <w:rsid w:val="004B102D"/>
    <w:rsid w:val="004B1088"/>
    <w:rsid w:val="004B1125"/>
    <w:rsid w:val="004B12F1"/>
    <w:rsid w:val="004B17DE"/>
    <w:rsid w:val="004B1C4B"/>
    <w:rsid w:val="004B1DA3"/>
    <w:rsid w:val="004B1F04"/>
    <w:rsid w:val="004B208D"/>
    <w:rsid w:val="004B2392"/>
    <w:rsid w:val="004B2722"/>
    <w:rsid w:val="004B2891"/>
    <w:rsid w:val="004B2C16"/>
    <w:rsid w:val="004B2C60"/>
    <w:rsid w:val="004B2D06"/>
    <w:rsid w:val="004B2D30"/>
    <w:rsid w:val="004B370E"/>
    <w:rsid w:val="004B37D3"/>
    <w:rsid w:val="004B3804"/>
    <w:rsid w:val="004B3B67"/>
    <w:rsid w:val="004B3BF2"/>
    <w:rsid w:val="004B3E57"/>
    <w:rsid w:val="004B4507"/>
    <w:rsid w:val="004B46BB"/>
    <w:rsid w:val="004B4928"/>
    <w:rsid w:val="004B545E"/>
    <w:rsid w:val="004B5C07"/>
    <w:rsid w:val="004B60CB"/>
    <w:rsid w:val="004B6673"/>
    <w:rsid w:val="004B6784"/>
    <w:rsid w:val="004B6BAA"/>
    <w:rsid w:val="004B6E81"/>
    <w:rsid w:val="004B6E89"/>
    <w:rsid w:val="004B7591"/>
    <w:rsid w:val="004B7652"/>
    <w:rsid w:val="004B7B95"/>
    <w:rsid w:val="004C0650"/>
    <w:rsid w:val="004C07D9"/>
    <w:rsid w:val="004C0AF4"/>
    <w:rsid w:val="004C0FF3"/>
    <w:rsid w:val="004C10FE"/>
    <w:rsid w:val="004C12D1"/>
    <w:rsid w:val="004C14AA"/>
    <w:rsid w:val="004C1CB5"/>
    <w:rsid w:val="004C29CF"/>
    <w:rsid w:val="004C2DEE"/>
    <w:rsid w:val="004C30EF"/>
    <w:rsid w:val="004C37DA"/>
    <w:rsid w:val="004C3B79"/>
    <w:rsid w:val="004C4088"/>
    <w:rsid w:val="004C484D"/>
    <w:rsid w:val="004C4C21"/>
    <w:rsid w:val="004C507A"/>
    <w:rsid w:val="004C50F1"/>
    <w:rsid w:val="004C5141"/>
    <w:rsid w:val="004C5197"/>
    <w:rsid w:val="004C5665"/>
    <w:rsid w:val="004C5C5F"/>
    <w:rsid w:val="004C5F4F"/>
    <w:rsid w:val="004C63BB"/>
    <w:rsid w:val="004C641F"/>
    <w:rsid w:val="004C6639"/>
    <w:rsid w:val="004C6876"/>
    <w:rsid w:val="004C6E91"/>
    <w:rsid w:val="004C7986"/>
    <w:rsid w:val="004C7D58"/>
    <w:rsid w:val="004D075D"/>
    <w:rsid w:val="004D07EB"/>
    <w:rsid w:val="004D0A49"/>
    <w:rsid w:val="004D0B88"/>
    <w:rsid w:val="004D0C27"/>
    <w:rsid w:val="004D0D2B"/>
    <w:rsid w:val="004D0DFB"/>
    <w:rsid w:val="004D1AB3"/>
    <w:rsid w:val="004D1C82"/>
    <w:rsid w:val="004D210D"/>
    <w:rsid w:val="004D228F"/>
    <w:rsid w:val="004D2819"/>
    <w:rsid w:val="004D281A"/>
    <w:rsid w:val="004D2B7A"/>
    <w:rsid w:val="004D2E82"/>
    <w:rsid w:val="004D2F55"/>
    <w:rsid w:val="004D3041"/>
    <w:rsid w:val="004D31E0"/>
    <w:rsid w:val="004D3287"/>
    <w:rsid w:val="004D34A9"/>
    <w:rsid w:val="004D3571"/>
    <w:rsid w:val="004D3EDD"/>
    <w:rsid w:val="004D3F61"/>
    <w:rsid w:val="004D40BC"/>
    <w:rsid w:val="004D479B"/>
    <w:rsid w:val="004D48FD"/>
    <w:rsid w:val="004D4CF4"/>
    <w:rsid w:val="004D4E8E"/>
    <w:rsid w:val="004D55C9"/>
    <w:rsid w:val="004D55D1"/>
    <w:rsid w:val="004D56AB"/>
    <w:rsid w:val="004D6797"/>
    <w:rsid w:val="004D693C"/>
    <w:rsid w:val="004D6EF5"/>
    <w:rsid w:val="004D7100"/>
    <w:rsid w:val="004D7660"/>
    <w:rsid w:val="004D76E1"/>
    <w:rsid w:val="004D7E55"/>
    <w:rsid w:val="004E094F"/>
    <w:rsid w:val="004E0B48"/>
    <w:rsid w:val="004E10E4"/>
    <w:rsid w:val="004E1357"/>
    <w:rsid w:val="004E186D"/>
    <w:rsid w:val="004E269F"/>
    <w:rsid w:val="004E2879"/>
    <w:rsid w:val="004E3A95"/>
    <w:rsid w:val="004E3B79"/>
    <w:rsid w:val="004E406C"/>
    <w:rsid w:val="004E420A"/>
    <w:rsid w:val="004E4825"/>
    <w:rsid w:val="004E4899"/>
    <w:rsid w:val="004E4AAD"/>
    <w:rsid w:val="004E513E"/>
    <w:rsid w:val="004E55D2"/>
    <w:rsid w:val="004E59E1"/>
    <w:rsid w:val="004E6073"/>
    <w:rsid w:val="004E6318"/>
    <w:rsid w:val="004E6499"/>
    <w:rsid w:val="004E6719"/>
    <w:rsid w:val="004E6B7D"/>
    <w:rsid w:val="004E6DD8"/>
    <w:rsid w:val="004E7076"/>
    <w:rsid w:val="004E7104"/>
    <w:rsid w:val="004E7517"/>
    <w:rsid w:val="004E7519"/>
    <w:rsid w:val="004E769A"/>
    <w:rsid w:val="004E7AEB"/>
    <w:rsid w:val="004E7C01"/>
    <w:rsid w:val="004F03D5"/>
    <w:rsid w:val="004F0684"/>
    <w:rsid w:val="004F06A5"/>
    <w:rsid w:val="004F07A1"/>
    <w:rsid w:val="004F1173"/>
    <w:rsid w:val="004F148C"/>
    <w:rsid w:val="004F1ACF"/>
    <w:rsid w:val="004F1BA7"/>
    <w:rsid w:val="004F2A15"/>
    <w:rsid w:val="004F2C66"/>
    <w:rsid w:val="004F2CB7"/>
    <w:rsid w:val="004F2F39"/>
    <w:rsid w:val="004F2F52"/>
    <w:rsid w:val="004F3156"/>
    <w:rsid w:val="004F31AE"/>
    <w:rsid w:val="004F32DC"/>
    <w:rsid w:val="004F341F"/>
    <w:rsid w:val="004F383C"/>
    <w:rsid w:val="004F3A8E"/>
    <w:rsid w:val="004F3B60"/>
    <w:rsid w:val="004F3F7A"/>
    <w:rsid w:val="004F491F"/>
    <w:rsid w:val="004F4A13"/>
    <w:rsid w:val="004F502A"/>
    <w:rsid w:val="004F53E2"/>
    <w:rsid w:val="004F585C"/>
    <w:rsid w:val="004F58D3"/>
    <w:rsid w:val="004F5CEF"/>
    <w:rsid w:val="004F5D2B"/>
    <w:rsid w:val="004F5F48"/>
    <w:rsid w:val="004F6230"/>
    <w:rsid w:val="004F628E"/>
    <w:rsid w:val="004F6439"/>
    <w:rsid w:val="004F65C1"/>
    <w:rsid w:val="004F6794"/>
    <w:rsid w:val="004F750C"/>
    <w:rsid w:val="004F7531"/>
    <w:rsid w:val="004F7F2F"/>
    <w:rsid w:val="0050005E"/>
    <w:rsid w:val="00500160"/>
    <w:rsid w:val="005003BB"/>
    <w:rsid w:val="00500586"/>
    <w:rsid w:val="005007BA"/>
    <w:rsid w:val="00500A3C"/>
    <w:rsid w:val="00500ACD"/>
    <w:rsid w:val="00500D49"/>
    <w:rsid w:val="00500FC1"/>
    <w:rsid w:val="00500FCE"/>
    <w:rsid w:val="00501138"/>
    <w:rsid w:val="00501181"/>
    <w:rsid w:val="005012C0"/>
    <w:rsid w:val="005015C6"/>
    <w:rsid w:val="005017F8"/>
    <w:rsid w:val="00501A5D"/>
    <w:rsid w:val="00501C81"/>
    <w:rsid w:val="00501CF6"/>
    <w:rsid w:val="00501F21"/>
    <w:rsid w:val="00501F68"/>
    <w:rsid w:val="00501F6F"/>
    <w:rsid w:val="00501FFE"/>
    <w:rsid w:val="00502834"/>
    <w:rsid w:val="00502C17"/>
    <w:rsid w:val="00502C52"/>
    <w:rsid w:val="00503344"/>
    <w:rsid w:val="00503797"/>
    <w:rsid w:val="0050390F"/>
    <w:rsid w:val="00503994"/>
    <w:rsid w:val="00503A82"/>
    <w:rsid w:val="00503AB4"/>
    <w:rsid w:val="00503C46"/>
    <w:rsid w:val="00504061"/>
    <w:rsid w:val="0050462E"/>
    <w:rsid w:val="00504A0B"/>
    <w:rsid w:val="00504B27"/>
    <w:rsid w:val="00504DE0"/>
    <w:rsid w:val="00504E91"/>
    <w:rsid w:val="00504F2E"/>
    <w:rsid w:val="00505176"/>
    <w:rsid w:val="00505210"/>
    <w:rsid w:val="00505BAE"/>
    <w:rsid w:val="00505E22"/>
    <w:rsid w:val="005060F6"/>
    <w:rsid w:val="005062FE"/>
    <w:rsid w:val="00506956"/>
    <w:rsid w:val="00506973"/>
    <w:rsid w:val="005069BD"/>
    <w:rsid w:val="00506F90"/>
    <w:rsid w:val="0050707B"/>
    <w:rsid w:val="00507243"/>
    <w:rsid w:val="005074E8"/>
    <w:rsid w:val="0050753C"/>
    <w:rsid w:val="00507B89"/>
    <w:rsid w:val="00510370"/>
    <w:rsid w:val="005105DA"/>
    <w:rsid w:val="00510959"/>
    <w:rsid w:val="00510FDF"/>
    <w:rsid w:val="00511267"/>
    <w:rsid w:val="00511662"/>
    <w:rsid w:val="005117F7"/>
    <w:rsid w:val="00511C48"/>
    <w:rsid w:val="00511CE8"/>
    <w:rsid w:val="00511D3F"/>
    <w:rsid w:val="00511D63"/>
    <w:rsid w:val="00512025"/>
    <w:rsid w:val="005127C1"/>
    <w:rsid w:val="0051299B"/>
    <w:rsid w:val="00512BD8"/>
    <w:rsid w:val="00512CC3"/>
    <w:rsid w:val="0051339F"/>
    <w:rsid w:val="00513553"/>
    <w:rsid w:val="005138B1"/>
    <w:rsid w:val="00513DC7"/>
    <w:rsid w:val="00513E6D"/>
    <w:rsid w:val="00513F21"/>
    <w:rsid w:val="00514161"/>
    <w:rsid w:val="00514559"/>
    <w:rsid w:val="00514685"/>
    <w:rsid w:val="00514A33"/>
    <w:rsid w:val="00515380"/>
    <w:rsid w:val="005153F3"/>
    <w:rsid w:val="0051549E"/>
    <w:rsid w:val="005155DD"/>
    <w:rsid w:val="005155F1"/>
    <w:rsid w:val="00515B60"/>
    <w:rsid w:val="00515DC1"/>
    <w:rsid w:val="00516118"/>
    <w:rsid w:val="0051639F"/>
    <w:rsid w:val="00516C18"/>
    <w:rsid w:val="005171F2"/>
    <w:rsid w:val="005176CA"/>
    <w:rsid w:val="0051783F"/>
    <w:rsid w:val="00517A74"/>
    <w:rsid w:val="00517B22"/>
    <w:rsid w:val="00520091"/>
    <w:rsid w:val="00520495"/>
    <w:rsid w:val="00520530"/>
    <w:rsid w:val="005206F3"/>
    <w:rsid w:val="00520D09"/>
    <w:rsid w:val="00520FFC"/>
    <w:rsid w:val="0052116B"/>
    <w:rsid w:val="00521244"/>
    <w:rsid w:val="005213EB"/>
    <w:rsid w:val="00521758"/>
    <w:rsid w:val="00521F7D"/>
    <w:rsid w:val="00522660"/>
    <w:rsid w:val="005227A8"/>
    <w:rsid w:val="00522967"/>
    <w:rsid w:val="005235D1"/>
    <w:rsid w:val="005236C0"/>
    <w:rsid w:val="00523C7A"/>
    <w:rsid w:val="00523DCF"/>
    <w:rsid w:val="00524457"/>
    <w:rsid w:val="0052445F"/>
    <w:rsid w:val="005244E9"/>
    <w:rsid w:val="00524A7D"/>
    <w:rsid w:val="00524E4E"/>
    <w:rsid w:val="00525268"/>
    <w:rsid w:val="00525367"/>
    <w:rsid w:val="005253CA"/>
    <w:rsid w:val="005253FC"/>
    <w:rsid w:val="005256A7"/>
    <w:rsid w:val="005259C4"/>
    <w:rsid w:val="00525B2F"/>
    <w:rsid w:val="0052604A"/>
    <w:rsid w:val="005260B6"/>
    <w:rsid w:val="005260FD"/>
    <w:rsid w:val="0052638F"/>
    <w:rsid w:val="00526495"/>
    <w:rsid w:val="005269C5"/>
    <w:rsid w:val="00527084"/>
    <w:rsid w:val="005270FC"/>
    <w:rsid w:val="00527486"/>
    <w:rsid w:val="0052773D"/>
    <w:rsid w:val="00527841"/>
    <w:rsid w:val="005279AE"/>
    <w:rsid w:val="00527F6D"/>
    <w:rsid w:val="00527FBD"/>
    <w:rsid w:val="00530736"/>
    <w:rsid w:val="00530C32"/>
    <w:rsid w:val="00530DB1"/>
    <w:rsid w:val="005312A7"/>
    <w:rsid w:val="00531B3F"/>
    <w:rsid w:val="00531FA2"/>
    <w:rsid w:val="00532494"/>
    <w:rsid w:val="00532B13"/>
    <w:rsid w:val="00532CB2"/>
    <w:rsid w:val="00532D10"/>
    <w:rsid w:val="00533149"/>
    <w:rsid w:val="0053371D"/>
    <w:rsid w:val="00533B84"/>
    <w:rsid w:val="00534593"/>
    <w:rsid w:val="0053498F"/>
    <w:rsid w:val="00534A1C"/>
    <w:rsid w:val="00534D7D"/>
    <w:rsid w:val="005350DC"/>
    <w:rsid w:val="00535252"/>
    <w:rsid w:val="0053539E"/>
    <w:rsid w:val="00535C83"/>
    <w:rsid w:val="00535CB4"/>
    <w:rsid w:val="00535DFF"/>
    <w:rsid w:val="00536010"/>
    <w:rsid w:val="0053606A"/>
    <w:rsid w:val="00536237"/>
    <w:rsid w:val="00536896"/>
    <w:rsid w:val="00536AD5"/>
    <w:rsid w:val="00537146"/>
    <w:rsid w:val="00537904"/>
    <w:rsid w:val="00537A77"/>
    <w:rsid w:val="00537A7E"/>
    <w:rsid w:val="00537C63"/>
    <w:rsid w:val="00540310"/>
    <w:rsid w:val="005408E1"/>
    <w:rsid w:val="00540EB6"/>
    <w:rsid w:val="00540F9D"/>
    <w:rsid w:val="0054154D"/>
    <w:rsid w:val="00541A14"/>
    <w:rsid w:val="00541C4B"/>
    <w:rsid w:val="005420F8"/>
    <w:rsid w:val="0054211F"/>
    <w:rsid w:val="005422EE"/>
    <w:rsid w:val="00542C9E"/>
    <w:rsid w:val="00542D62"/>
    <w:rsid w:val="00542E34"/>
    <w:rsid w:val="00543462"/>
    <w:rsid w:val="00543834"/>
    <w:rsid w:val="0054390B"/>
    <w:rsid w:val="00543A5B"/>
    <w:rsid w:val="00543F9C"/>
    <w:rsid w:val="00544300"/>
    <w:rsid w:val="00544774"/>
    <w:rsid w:val="00544BF1"/>
    <w:rsid w:val="00545290"/>
    <w:rsid w:val="00545C42"/>
    <w:rsid w:val="00545D06"/>
    <w:rsid w:val="00545DB7"/>
    <w:rsid w:val="00545DDB"/>
    <w:rsid w:val="00545F2D"/>
    <w:rsid w:val="005461AA"/>
    <w:rsid w:val="005462D0"/>
    <w:rsid w:val="00546AD0"/>
    <w:rsid w:val="00546C79"/>
    <w:rsid w:val="00546D39"/>
    <w:rsid w:val="00546F85"/>
    <w:rsid w:val="005472F3"/>
    <w:rsid w:val="00547A88"/>
    <w:rsid w:val="00547AED"/>
    <w:rsid w:val="0055000A"/>
    <w:rsid w:val="0055036C"/>
    <w:rsid w:val="0055047F"/>
    <w:rsid w:val="0055087D"/>
    <w:rsid w:val="00550AB0"/>
    <w:rsid w:val="00550CBF"/>
    <w:rsid w:val="00550E84"/>
    <w:rsid w:val="00551368"/>
    <w:rsid w:val="005513AC"/>
    <w:rsid w:val="0055141A"/>
    <w:rsid w:val="00551759"/>
    <w:rsid w:val="005524B0"/>
    <w:rsid w:val="005528F2"/>
    <w:rsid w:val="00552B0F"/>
    <w:rsid w:val="00552C3B"/>
    <w:rsid w:val="00552CD2"/>
    <w:rsid w:val="00552F7C"/>
    <w:rsid w:val="00552FCC"/>
    <w:rsid w:val="0055344F"/>
    <w:rsid w:val="00553893"/>
    <w:rsid w:val="00553D16"/>
    <w:rsid w:val="00553DFB"/>
    <w:rsid w:val="00554139"/>
    <w:rsid w:val="005541E8"/>
    <w:rsid w:val="00554316"/>
    <w:rsid w:val="00554894"/>
    <w:rsid w:val="00554A84"/>
    <w:rsid w:val="00554F08"/>
    <w:rsid w:val="00554FFD"/>
    <w:rsid w:val="005555DB"/>
    <w:rsid w:val="0055584F"/>
    <w:rsid w:val="0055587F"/>
    <w:rsid w:val="00555AE0"/>
    <w:rsid w:val="00555AEC"/>
    <w:rsid w:val="00555B16"/>
    <w:rsid w:val="00555F09"/>
    <w:rsid w:val="00556028"/>
    <w:rsid w:val="00556EFB"/>
    <w:rsid w:val="00557296"/>
    <w:rsid w:val="005577B0"/>
    <w:rsid w:val="00557B39"/>
    <w:rsid w:val="0056013B"/>
    <w:rsid w:val="00560192"/>
    <w:rsid w:val="0056082C"/>
    <w:rsid w:val="00561241"/>
    <w:rsid w:val="005619AE"/>
    <w:rsid w:val="00561AB3"/>
    <w:rsid w:val="00562084"/>
    <w:rsid w:val="005621F9"/>
    <w:rsid w:val="005623EA"/>
    <w:rsid w:val="005626AD"/>
    <w:rsid w:val="00562EA1"/>
    <w:rsid w:val="005630B7"/>
    <w:rsid w:val="005632E4"/>
    <w:rsid w:val="0056375B"/>
    <w:rsid w:val="00563DF2"/>
    <w:rsid w:val="00564369"/>
    <w:rsid w:val="005644E7"/>
    <w:rsid w:val="00564B82"/>
    <w:rsid w:val="00564C58"/>
    <w:rsid w:val="00565333"/>
    <w:rsid w:val="0056574F"/>
    <w:rsid w:val="005658BD"/>
    <w:rsid w:val="00565AA0"/>
    <w:rsid w:val="00565BB7"/>
    <w:rsid w:val="00565DB9"/>
    <w:rsid w:val="0056644C"/>
    <w:rsid w:val="005669BC"/>
    <w:rsid w:val="00566AD4"/>
    <w:rsid w:val="00566D15"/>
    <w:rsid w:val="00567154"/>
    <w:rsid w:val="00567562"/>
    <w:rsid w:val="005675DF"/>
    <w:rsid w:val="005679ED"/>
    <w:rsid w:val="00567BDA"/>
    <w:rsid w:val="00567BE3"/>
    <w:rsid w:val="00567DE1"/>
    <w:rsid w:val="00570EED"/>
    <w:rsid w:val="00570F18"/>
    <w:rsid w:val="0057107A"/>
    <w:rsid w:val="0057141A"/>
    <w:rsid w:val="0057152A"/>
    <w:rsid w:val="005716FC"/>
    <w:rsid w:val="005717F7"/>
    <w:rsid w:val="0057198F"/>
    <w:rsid w:val="00571D2A"/>
    <w:rsid w:val="00571F9E"/>
    <w:rsid w:val="00571FE8"/>
    <w:rsid w:val="005723C9"/>
    <w:rsid w:val="00572546"/>
    <w:rsid w:val="005725E3"/>
    <w:rsid w:val="005727BD"/>
    <w:rsid w:val="00572C2A"/>
    <w:rsid w:val="00572EF2"/>
    <w:rsid w:val="00573587"/>
    <w:rsid w:val="00573B54"/>
    <w:rsid w:val="00573F56"/>
    <w:rsid w:val="005744F6"/>
    <w:rsid w:val="00574B37"/>
    <w:rsid w:val="005754ED"/>
    <w:rsid w:val="00575AE0"/>
    <w:rsid w:val="00575B15"/>
    <w:rsid w:val="00575B53"/>
    <w:rsid w:val="00575CAC"/>
    <w:rsid w:val="00575DEF"/>
    <w:rsid w:val="00575F16"/>
    <w:rsid w:val="00576C5F"/>
    <w:rsid w:val="00577004"/>
    <w:rsid w:val="005771F0"/>
    <w:rsid w:val="0057740D"/>
    <w:rsid w:val="005774BA"/>
    <w:rsid w:val="005778C8"/>
    <w:rsid w:val="005778EF"/>
    <w:rsid w:val="00577A25"/>
    <w:rsid w:val="00577A7F"/>
    <w:rsid w:val="0058013F"/>
    <w:rsid w:val="005801A4"/>
    <w:rsid w:val="00580A06"/>
    <w:rsid w:val="0058118C"/>
    <w:rsid w:val="0058131B"/>
    <w:rsid w:val="005816FA"/>
    <w:rsid w:val="005818C7"/>
    <w:rsid w:val="0058211D"/>
    <w:rsid w:val="0058248A"/>
    <w:rsid w:val="005826EA"/>
    <w:rsid w:val="0058358D"/>
    <w:rsid w:val="0058385F"/>
    <w:rsid w:val="00583A33"/>
    <w:rsid w:val="00583DAA"/>
    <w:rsid w:val="00583E24"/>
    <w:rsid w:val="00583F94"/>
    <w:rsid w:val="0058453E"/>
    <w:rsid w:val="00584619"/>
    <w:rsid w:val="00584BE4"/>
    <w:rsid w:val="00584BFC"/>
    <w:rsid w:val="005852F7"/>
    <w:rsid w:val="0058546C"/>
    <w:rsid w:val="005854C4"/>
    <w:rsid w:val="00585A79"/>
    <w:rsid w:val="00585D6F"/>
    <w:rsid w:val="005860AF"/>
    <w:rsid w:val="005867D2"/>
    <w:rsid w:val="0058687D"/>
    <w:rsid w:val="005869CB"/>
    <w:rsid w:val="005870E2"/>
    <w:rsid w:val="0058724E"/>
    <w:rsid w:val="005875A5"/>
    <w:rsid w:val="00587876"/>
    <w:rsid w:val="0058798E"/>
    <w:rsid w:val="0059013D"/>
    <w:rsid w:val="00590781"/>
    <w:rsid w:val="00590862"/>
    <w:rsid w:val="00590996"/>
    <w:rsid w:val="005909A8"/>
    <w:rsid w:val="00590D4E"/>
    <w:rsid w:val="00590E3D"/>
    <w:rsid w:val="005910E0"/>
    <w:rsid w:val="00591C16"/>
    <w:rsid w:val="00592808"/>
    <w:rsid w:val="00592A0D"/>
    <w:rsid w:val="00592A8E"/>
    <w:rsid w:val="00592B45"/>
    <w:rsid w:val="00593FA4"/>
    <w:rsid w:val="00594376"/>
    <w:rsid w:val="005944B6"/>
    <w:rsid w:val="00594A61"/>
    <w:rsid w:val="00594F1D"/>
    <w:rsid w:val="00594F6F"/>
    <w:rsid w:val="005953AD"/>
    <w:rsid w:val="005956B6"/>
    <w:rsid w:val="005956E3"/>
    <w:rsid w:val="00595894"/>
    <w:rsid w:val="00595996"/>
    <w:rsid w:val="00596154"/>
    <w:rsid w:val="005963CC"/>
    <w:rsid w:val="00596841"/>
    <w:rsid w:val="00596861"/>
    <w:rsid w:val="00596C9B"/>
    <w:rsid w:val="00596E19"/>
    <w:rsid w:val="00596E80"/>
    <w:rsid w:val="005978AA"/>
    <w:rsid w:val="0059794D"/>
    <w:rsid w:val="00597AA8"/>
    <w:rsid w:val="005A02D7"/>
    <w:rsid w:val="005A07F1"/>
    <w:rsid w:val="005A0E45"/>
    <w:rsid w:val="005A1113"/>
    <w:rsid w:val="005A1369"/>
    <w:rsid w:val="005A16FB"/>
    <w:rsid w:val="005A1986"/>
    <w:rsid w:val="005A1C71"/>
    <w:rsid w:val="005A1CFE"/>
    <w:rsid w:val="005A2049"/>
    <w:rsid w:val="005A241E"/>
    <w:rsid w:val="005A27FB"/>
    <w:rsid w:val="005A28B4"/>
    <w:rsid w:val="005A2FEF"/>
    <w:rsid w:val="005A38AA"/>
    <w:rsid w:val="005A3C3C"/>
    <w:rsid w:val="005A3C9B"/>
    <w:rsid w:val="005A418F"/>
    <w:rsid w:val="005A46A3"/>
    <w:rsid w:val="005A46F6"/>
    <w:rsid w:val="005A472C"/>
    <w:rsid w:val="005A4869"/>
    <w:rsid w:val="005A4897"/>
    <w:rsid w:val="005A4A43"/>
    <w:rsid w:val="005A4C3D"/>
    <w:rsid w:val="005A4C76"/>
    <w:rsid w:val="005A51A0"/>
    <w:rsid w:val="005A5325"/>
    <w:rsid w:val="005A5557"/>
    <w:rsid w:val="005A573A"/>
    <w:rsid w:val="005A5860"/>
    <w:rsid w:val="005A61A7"/>
    <w:rsid w:val="005A61F3"/>
    <w:rsid w:val="005A627D"/>
    <w:rsid w:val="005A6F61"/>
    <w:rsid w:val="005A6F92"/>
    <w:rsid w:val="005A6FED"/>
    <w:rsid w:val="005A70E5"/>
    <w:rsid w:val="005A7220"/>
    <w:rsid w:val="005A7323"/>
    <w:rsid w:val="005A777A"/>
    <w:rsid w:val="005A78B2"/>
    <w:rsid w:val="005A7A57"/>
    <w:rsid w:val="005A7AA4"/>
    <w:rsid w:val="005B05E7"/>
    <w:rsid w:val="005B0AE8"/>
    <w:rsid w:val="005B0B39"/>
    <w:rsid w:val="005B10EF"/>
    <w:rsid w:val="005B13CE"/>
    <w:rsid w:val="005B166A"/>
    <w:rsid w:val="005B1A25"/>
    <w:rsid w:val="005B1B3E"/>
    <w:rsid w:val="005B1BC4"/>
    <w:rsid w:val="005B1D50"/>
    <w:rsid w:val="005B25A9"/>
    <w:rsid w:val="005B2836"/>
    <w:rsid w:val="005B2C40"/>
    <w:rsid w:val="005B2D3D"/>
    <w:rsid w:val="005B3B14"/>
    <w:rsid w:val="005B3C66"/>
    <w:rsid w:val="005B3D11"/>
    <w:rsid w:val="005B411C"/>
    <w:rsid w:val="005B4BA3"/>
    <w:rsid w:val="005B4E4D"/>
    <w:rsid w:val="005B5538"/>
    <w:rsid w:val="005B5D5F"/>
    <w:rsid w:val="005B63CD"/>
    <w:rsid w:val="005B6661"/>
    <w:rsid w:val="005B668D"/>
    <w:rsid w:val="005B6894"/>
    <w:rsid w:val="005B6B61"/>
    <w:rsid w:val="005B6C18"/>
    <w:rsid w:val="005B6E5D"/>
    <w:rsid w:val="005B6ED8"/>
    <w:rsid w:val="005B6F74"/>
    <w:rsid w:val="005B6FEC"/>
    <w:rsid w:val="005B6FF5"/>
    <w:rsid w:val="005B7121"/>
    <w:rsid w:val="005B7243"/>
    <w:rsid w:val="005B779C"/>
    <w:rsid w:val="005B7B2E"/>
    <w:rsid w:val="005B7B47"/>
    <w:rsid w:val="005C01A8"/>
    <w:rsid w:val="005C06F8"/>
    <w:rsid w:val="005C072C"/>
    <w:rsid w:val="005C0E15"/>
    <w:rsid w:val="005C1023"/>
    <w:rsid w:val="005C11A6"/>
    <w:rsid w:val="005C1384"/>
    <w:rsid w:val="005C13B2"/>
    <w:rsid w:val="005C17A1"/>
    <w:rsid w:val="005C1815"/>
    <w:rsid w:val="005C1AEC"/>
    <w:rsid w:val="005C1FC1"/>
    <w:rsid w:val="005C27E3"/>
    <w:rsid w:val="005C33AA"/>
    <w:rsid w:val="005C37CB"/>
    <w:rsid w:val="005C3BE8"/>
    <w:rsid w:val="005C3EF8"/>
    <w:rsid w:val="005C3FE3"/>
    <w:rsid w:val="005C43CC"/>
    <w:rsid w:val="005C459C"/>
    <w:rsid w:val="005C475A"/>
    <w:rsid w:val="005C5AB2"/>
    <w:rsid w:val="005C5C95"/>
    <w:rsid w:val="005C614F"/>
    <w:rsid w:val="005C71FB"/>
    <w:rsid w:val="005C74C5"/>
    <w:rsid w:val="005C76CC"/>
    <w:rsid w:val="005C7775"/>
    <w:rsid w:val="005C7FCF"/>
    <w:rsid w:val="005D02FB"/>
    <w:rsid w:val="005D1457"/>
    <w:rsid w:val="005D14B9"/>
    <w:rsid w:val="005D1A9F"/>
    <w:rsid w:val="005D1C71"/>
    <w:rsid w:val="005D1D91"/>
    <w:rsid w:val="005D28CC"/>
    <w:rsid w:val="005D292F"/>
    <w:rsid w:val="005D2A87"/>
    <w:rsid w:val="005D2B34"/>
    <w:rsid w:val="005D3264"/>
    <w:rsid w:val="005D34EA"/>
    <w:rsid w:val="005D368B"/>
    <w:rsid w:val="005D3A4C"/>
    <w:rsid w:val="005D3E8E"/>
    <w:rsid w:val="005D40A9"/>
    <w:rsid w:val="005D42BD"/>
    <w:rsid w:val="005D45B5"/>
    <w:rsid w:val="005D4661"/>
    <w:rsid w:val="005D4C57"/>
    <w:rsid w:val="005D4FE1"/>
    <w:rsid w:val="005D5075"/>
    <w:rsid w:val="005D50C0"/>
    <w:rsid w:val="005D52FA"/>
    <w:rsid w:val="005D5403"/>
    <w:rsid w:val="005D600F"/>
    <w:rsid w:val="005D6013"/>
    <w:rsid w:val="005D6612"/>
    <w:rsid w:val="005D66F5"/>
    <w:rsid w:val="005D697E"/>
    <w:rsid w:val="005D7088"/>
    <w:rsid w:val="005D76AE"/>
    <w:rsid w:val="005D76DE"/>
    <w:rsid w:val="005D7713"/>
    <w:rsid w:val="005D777B"/>
    <w:rsid w:val="005D77DE"/>
    <w:rsid w:val="005D7D29"/>
    <w:rsid w:val="005D7EBF"/>
    <w:rsid w:val="005E05A1"/>
    <w:rsid w:val="005E09E4"/>
    <w:rsid w:val="005E0D78"/>
    <w:rsid w:val="005E1726"/>
    <w:rsid w:val="005E235A"/>
    <w:rsid w:val="005E2513"/>
    <w:rsid w:val="005E25C0"/>
    <w:rsid w:val="005E266F"/>
    <w:rsid w:val="005E2BCF"/>
    <w:rsid w:val="005E2FA1"/>
    <w:rsid w:val="005E38DE"/>
    <w:rsid w:val="005E3B4C"/>
    <w:rsid w:val="005E3F34"/>
    <w:rsid w:val="005E421C"/>
    <w:rsid w:val="005E4241"/>
    <w:rsid w:val="005E4EF0"/>
    <w:rsid w:val="005E50E8"/>
    <w:rsid w:val="005E5734"/>
    <w:rsid w:val="005E5741"/>
    <w:rsid w:val="005E5EC3"/>
    <w:rsid w:val="005E602B"/>
    <w:rsid w:val="005E6150"/>
    <w:rsid w:val="005E61B6"/>
    <w:rsid w:val="005E6487"/>
    <w:rsid w:val="005E651F"/>
    <w:rsid w:val="005E664C"/>
    <w:rsid w:val="005E6971"/>
    <w:rsid w:val="005E6D4E"/>
    <w:rsid w:val="005E73CE"/>
    <w:rsid w:val="005E77E3"/>
    <w:rsid w:val="005F0616"/>
    <w:rsid w:val="005F0727"/>
    <w:rsid w:val="005F07DC"/>
    <w:rsid w:val="005F095E"/>
    <w:rsid w:val="005F0C34"/>
    <w:rsid w:val="005F0EAB"/>
    <w:rsid w:val="005F0FB4"/>
    <w:rsid w:val="005F13BD"/>
    <w:rsid w:val="005F1859"/>
    <w:rsid w:val="005F1AC8"/>
    <w:rsid w:val="005F1B25"/>
    <w:rsid w:val="005F21AF"/>
    <w:rsid w:val="005F21FB"/>
    <w:rsid w:val="005F257C"/>
    <w:rsid w:val="005F25E2"/>
    <w:rsid w:val="005F27E3"/>
    <w:rsid w:val="005F2B4F"/>
    <w:rsid w:val="005F347F"/>
    <w:rsid w:val="005F35AA"/>
    <w:rsid w:val="005F38CE"/>
    <w:rsid w:val="005F40DE"/>
    <w:rsid w:val="005F4421"/>
    <w:rsid w:val="005F4927"/>
    <w:rsid w:val="005F49F4"/>
    <w:rsid w:val="005F4ABD"/>
    <w:rsid w:val="005F4B7D"/>
    <w:rsid w:val="005F4D34"/>
    <w:rsid w:val="005F4DB6"/>
    <w:rsid w:val="005F4E65"/>
    <w:rsid w:val="005F4F77"/>
    <w:rsid w:val="005F557D"/>
    <w:rsid w:val="005F56F3"/>
    <w:rsid w:val="005F59E5"/>
    <w:rsid w:val="005F5A0F"/>
    <w:rsid w:val="005F5EDF"/>
    <w:rsid w:val="005F6035"/>
    <w:rsid w:val="005F61C5"/>
    <w:rsid w:val="005F63D8"/>
    <w:rsid w:val="005F64FB"/>
    <w:rsid w:val="005F67EC"/>
    <w:rsid w:val="005F6A3F"/>
    <w:rsid w:val="005F6BBB"/>
    <w:rsid w:val="005F6C45"/>
    <w:rsid w:val="005F71EC"/>
    <w:rsid w:val="005F789F"/>
    <w:rsid w:val="006000CD"/>
    <w:rsid w:val="006000FB"/>
    <w:rsid w:val="00600265"/>
    <w:rsid w:val="006006E4"/>
    <w:rsid w:val="00600754"/>
    <w:rsid w:val="0060119A"/>
    <w:rsid w:val="006022D0"/>
    <w:rsid w:val="0060251E"/>
    <w:rsid w:val="00602A68"/>
    <w:rsid w:val="00602DDE"/>
    <w:rsid w:val="00602E0C"/>
    <w:rsid w:val="0060339B"/>
    <w:rsid w:val="00603552"/>
    <w:rsid w:val="006046E4"/>
    <w:rsid w:val="00604BC5"/>
    <w:rsid w:val="00604D85"/>
    <w:rsid w:val="00605037"/>
    <w:rsid w:val="0060577C"/>
    <w:rsid w:val="006058B4"/>
    <w:rsid w:val="006059B6"/>
    <w:rsid w:val="00605E04"/>
    <w:rsid w:val="00605E0D"/>
    <w:rsid w:val="00605FFE"/>
    <w:rsid w:val="006063F2"/>
    <w:rsid w:val="0060650C"/>
    <w:rsid w:val="00606878"/>
    <w:rsid w:val="00606B37"/>
    <w:rsid w:val="00606FF6"/>
    <w:rsid w:val="00607252"/>
    <w:rsid w:val="00607624"/>
    <w:rsid w:val="00607C2E"/>
    <w:rsid w:val="00610137"/>
    <w:rsid w:val="0061038C"/>
    <w:rsid w:val="006106C1"/>
    <w:rsid w:val="006106F4"/>
    <w:rsid w:val="00610B28"/>
    <w:rsid w:val="00610F52"/>
    <w:rsid w:val="0061124A"/>
    <w:rsid w:val="006112D0"/>
    <w:rsid w:val="0061167D"/>
    <w:rsid w:val="0061169D"/>
    <w:rsid w:val="00611737"/>
    <w:rsid w:val="00611752"/>
    <w:rsid w:val="00611B07"/>
    <w:rsid w:val="00611C1D"/>
    <w:rsid w:val="00611C60"/>
    <w:rsid w:val="00611F0D"/>
    <w:rsid w:val="00612019"/>
    <w:rsid w:val="00612388"/>
    <w:rsid w:val="00612904"/>
    <w:rsid w:val="00612E32"/>
    <w:rsid w:val="00612FDD"/>
    <w:rsid w:val="006133A6"/>
    <w:rsid w:val="006134CA"/>
    <w:rsid w:val="006136FB"/>
    <w:rsid w:val="00613846"/>
    <w:rsid w:val="00613ECE"/>
    <w:rsid w:val="0061461E"/>
    <w:rsid w:val="00614646"/>
    <w:rsid w:val="006148C3"/>
    <w:rsid w:val="0061494C"/>
    <w:rsid w:val="00614B35"/>
    <w:rsid w:val="00614DE8"/>
    <w:rsid w:val="006152D6"/>
    <w:rsid w:val="006154EE"/>
    <w:rsid w:val="00615A35"/>
    <w:rsid w:val="006165A9"/>
    <w:rsid w:val="00616755"/>
    <w:rsid w:val="00616B8C"/>
    <w:rsid w:val="00616BC0"/>
    <w:rsid w:val="00617108"/>
    <w:rsid w:val="00617211"/>
    <w:rsid w:val="00617264"/>
    <w:rsid w:val="0061750E"/>
    <w:rsid w:val="006175A7"/>
    <w:rsid w:val="00617652"/>
    <w:rsid w:val="0061784D"/>
    <w:rsid w:val="00617B8B"/>
    <w:rsid w:val="00617C18"/>
    <w:rsid w:val="00617C50"/>
    <w:rsid w:val="00617F79"/>
    <w:rsid w:val="00620231"/>
    <w:rsid w:val="006207B2"/>
    <w:rsid w:val="006207ED"/>
    <w:rsid w:val="00620AFF"/>
    <w:rsid w:val="00620B98"/>
    <w:rsid w:val="0062140E"/>
    <w:rsid w:val="00622143"/>
    <w:rsid w:val="00622388"/>
    <w:rsid w:val="00622669"/>
    <w:rsid w:val="0062286A"/>
    <w:rsid w:val="00622B1A"/>
    <w:rsid w:val="00622E0B"/>
    <w:rsid w:val="00622EFD"/>
    <w:rsid w:val="00622FE1"/>
    <w:rsid w:val="006230E8"/>
    <w:rsid w:val="0062325B"/>
    <w:rsid w:val="00623438"/>
    <w:rsid w:val="006237DE"/>
    <w:rsid w:val="00623960"/>
    <w:rsid w:val="006240FF"/>
    <w:rsid w:val="0062416C"/>
    <w:rsid w:val="006241BC"/>
    <w:rsid w:val="00624470"/>
    <w:rsid w:val="00624510"/>
    <w:rsid w:val="0062488E"/>
    <w:rsid w:val="006249B1"/>
    <w:rsid w:val="00624CAC"/>
    <w:rsid w:val="00624F4E"/>
    <w:rsid w:val="00624F7C"/>
    <w:rsid w:val="006253B7"/>
    <w:rsid w:val="00625C1A"/>
    <w:rsid w:val="00625C77"/>
    <w:rsid w:val="00625CE5"/>
    <w:rsid w:val="00625EE9"/>
    <w:rsid w:val="00626071"/>
    <w:rsid w:val="00626216"/>
    <w:rsid w:val="00626652"/>
    <w:rsid w:val="006267E9"/>
    <w:rsid w:val="00626C37"/>
    <w:rsid w:val="00626C39"/>
    <w:rsid w:val="00626F07"/>
    <w:rsid w:val="00626FCF"/>
    <w:rsid w:val="0062707D"/>
    <w:rsid w:val="006274F5"/>
    <w:rsid w:val="00630256"/>
    <w:rsid w:val="0063071F"/>
    <w:rsid w:val="0063075D"/>
    <w:rsid w:val="006309D8"/>
    <w:rsid w:val="00630C5E"/>
    <w:rsid w:val="00630CFB"/>
    <w:rsid w:val="00631655"/>
    <w:rsid w:val="00631873"/>
    <w:rsid w:val="00631891"/>
    <w:rsid w:val="006318C0"/>
    <w:rsid w:val="00631BCE"/>
    <w:rsid w:val="00631E00"/>
    <w:rsid w:val="00631E43"/>
    <w:rsid w:val="00632111"/>
    <w:rsid w:val="00632459"/>
    <w:rsid w:val="0063251C"/>
    <w:rsid w:val="006326DF"/>
    <w:rsid w:val="006327CF"/>
    <w:rsid w:val="00632B0E"/>
    <w:rsid w:val="00632E50"/>
    <w:rsid w:val="00632FD8"/>
    <w:rsid w:val="00633C36"/>
    <w:rsid w:val="00633C83"/>
    <w:rsid w:val="0063426D"/>
    <w:rsid w:val="0063440B"/>
    <w:rsid w:val="0063461D"/>
    <w:rsid w:val="006347E7"/>
    <w:rsid w:val="006347F4"/>
    <w:rsid w:val="00634826"/>
    <w:rsid w:val="00634AA9"/>
    <w:rsid w:val="00634B42"/>
    <w:rsid w:val="00634D4F"/>
    <w:rsid w:val="00634D53"/>
    <w:rsid w:val="00635027"/>
    <w:rsid w:val="00635560"/>
    <w:rsid w:val="006355C4"/>
    <w:rsid w:val="0063596A"/>
    <w:rsid w:val="00635CB0"/>
    <w:rsid w:val="00636486"/>
    <w:rsid w:val="0063660C"/>
    <w:rsid w:val="00636664"/>
    <w:rsid w:val="00636694"/>
    <w:rsid w:val="00636EBB"/>
    <w:rsid w:val="00637170"/>
    <w:rsid w:val="00637208"/>
    <w:rsid w:val="006374E0"/>
    <w:rsid w:val="00637764"/>
    <w:rsid w:val="00637C38"/>
    <w:rsid w:val="00637CBA"/>
    <w:rsid w:val="00640576"/>
    <w:rsid w:val="0064059A"/>
    <w:rsid w:val="00640962"/>
    <w:rsid w:val="00640AC5"/>
    <w:rsid w:val="0064126C"/>
    <w:rsid w:val="006413AA"/>
    <w:rsid w:val="006416D2"/>
    <w:rsid w:val="00641A83"/>
    <w:rsid w:val="00641D62"/>
    <w:rsid w:val="00641D96"/>
    <w:rsid w:val="006423AA"/>
    <w:rsid w:val="00642E37"/>
    <w:rsid w:val="00642F08"/>
    <w:rsid w:val="0064319B"/>
    <w:rsid w:val="00643AF4"/>
    <w:rsid w:val="00643E35"/>
    <w:rsid w:val="00644178"/>
    <w:rsid w:val="006441F6"/>
    <w:rsid w:val="0064422A"/>
    <w:rsid w:val="00644A7B"/>
    <w:rsid w:val="00644D3A"/>
    <w:rsid w:val="00644DE9"/>
    <w:rsid w:val="00644FC4"/>
    <w:rsid w:val="0064516B"/>
    <w:rsid w:val="006455AF"/>
    <w:rsid w:val="00645BDE"/>
    <w:rsid w:val="00645E59"/>
    <w:rsid w:val="00645F5B"/>
    <w:rsid w:val="006465C3"/>
    <w:rsid w:val="0064669D"/>
    <w:rsid w:val="00646C6F"/>
    <w:rsid w:val="00646F09"/>
    <w:rsid w:val="006470C4"/>
    <w:rsid w:val="00647163"/>
    <w:rsid w:val="0064720C"/>
    <w:rsid w:val="0064722E"/>
    <w:rsid w:val="006478DF"/>
    <w:rsid w:val="00647A7F"/>
    <w:rsid w:val="00650941"/>
    <w:rsid w:val="00650C28"/>
    <w:rsid w:val="00650E6D"/>
    <w:rsid w:val="006510CE"/>
    <w:rsid w:val="006512D6"/>
    <w:rsid w:val="00651812"/>
    <w:rsid w:val="0065196B"/>
    <w:rsid w:val="00651BBB"/>
    <w:rsid w:val="00651C59"/>
    <w:rsid w:val="00651D74"/>
    <w:rsid w:val="00652880"/>
    <w:rsid w:val="00652C3A"/>
    <w:rsid w:val="00652DB7"/>
    <w:rsid w:val="00652FCE"/>
    <w:rsid w:val="0065394F"/>
    <w:rsid w:val="00653B1B"/>
    <w:rsid w:val="006541F5"/>
    <w:rsid w:val="006543BA"/>
    <w:rsid w:val="00654926"/>
    <w:rsid w:val="00654D72"/>
    <w:rsid w:val="006553F3"/>
    <w:rsid w:val="006556D1"/>
    <w:rsid w:val="006556D9"/>
    <w:rsid w:val="00655AEE"/>
    <w:rsid w:val="00655BB2"/>
    <w:rsid w:val="0065607A"/>
    <w:rsid w:val="006564CB"/>
    <w:rsid w:val="006565F7"/>
    <w:rsid w:val="006566BF"/>
    <w:rsid w:val="00656CDB"/>
    <w:rsid w:val="00656DA0"/>
    <w:rsid w:val="00657123"/>
    <w:rsid w:val="00657189"/>
    <w:rsid w:val="0065724E"/>
    <w:rsid w:val="0065731E"/>
    <w:rsid w:val="006576EC"/>
    <w:rsid w:val="00657F90"/>
    <w:rsid w:val="006600DB"/>
    <w:rsid w:val="006613C0"/>
    <w:rsid w:val="0066194E"/>
    <w:rsid w:val="00661C46"/>
    <w:rsid w:val="0066202F"/>
    <w:rsid w:val="006622A8"/>
    <w:rsid w:val="006623D0"/>
    <w:rsid w:val="006626BE"/>
    <w:rsid w:val="006630FC"/>
    <w:rsid w:val="00663147"/>
    <w:rsid w:val="00663344"/>
    <w:rsid w:val="00663C93"/>
    <w:rsid w:val="00663DFB"/>
    <w:rsid w:val="00664416"/>
    <w:rsid w:val="006644E1"/>
    <w:rsid w:val="006645EC"/>
    <w:rsid w:val="00664642"/>
    <w:rsid w:val="00664674"/>
    <w:rsid w:val="00664C0C"/>
    <w:rsid w:val="0066506E"/>
    <w:rsid w:val="006652D3"/>
    <w:rsid w:val="0066540D"/>
    <w:rsid w:val="00665888"/>
    <w:rsid w:val="00666CBE"/>
    <w:rsid w:val="00667409"/>
    <w:rsid w:val="00667B59"/>
    <w:rsid w:val="00667BC6"/>
    <w:rsid w:val="00667C3E"/>
    <w:rsid w:val="00667CB8"/>
    <w:rsid w:val="00667CF3"/>
    <w:rsid w:val="00667F94"/>
    <w:rsid w:val="00670380"/>
    <w:rsid w:val="0067050A"/>
    <w:rsid w:val="006705D5"/>
    <w:rsid w:val="006706B5"/>
    <w:rsid w:val="00670722"/>
    <w:rsid w:val="00670C07"/>
    <w:rsid w:val="00670F72"/>
    <w:rsid w:val="00670F81"/>
    <w:rsid w:val="00671047"/>
    <w:rsid w:val="0067158A"/>
    <w:rsid w:val="00671738"/>
    <w:rsid w:val="006719B2"/>
    <w:rsid w:val="00671FF4"/>
    <w:rsid w:val="00672C45"/>
    <w:rsid w:val="00672F79"/>
    <w:rsid w:val="0067319C"/>
    <w:rsid w:val="00673DC1"/>
    <w:rsid w:val="00673F42"/>
    <w:rsid w:val="00674042"/>
    <w:rsid w:val="006744B2"/>
    <w:rsid w:val="00674D58"/>
    <w:rsid w:val="006758C9"/>
    <w:rsid w:val="00675A5F"/>
    <w:rsid w:val="006764BC"/>
    <w:rsid w:val="006769C4"/>
    <w:rsid w:val="00676C6F"/>
    <w:rsid w:val="00677456"/>
    <w:rsid w:val="006774B0"/>
    <w:rsid w:val="00677627"/>
    <w:rsid w:val="006776C7"/>
    <w:rsid w:val="00677743"/>
    <w:rsid w:val="00677A67"/>
    <w:rsid w:val="00677A87"/>
    <w:rsid w:val="00677BD5"/>
    <w:rsid w:val="00677E3C"/>
    <w:rsid w:val="0068025E"/>
    <w:rsid w:val="0068051B"/>
    <w:rsid w:val="006805D9"/>
    <w:rsid w:val="00680912"/>
    <w:rsid w:val="00680E8B"/>
    <w:rsid w:val="0068150F"/>
    <w:rsid w:val="006818D0"/>
    <w:rsid w:val="006819A3"/>
    <w:rsid w:val="00681D51"/>
    <w:rsid w:val="00681E2F"/>
    <w:rsid w:val="00682129"/>
    <w:rsid w:val="0068266C"/>
    <w:rsid w:val="00682E55"/>
    <w:rsid w:val="0068340E"/>
    <w:rsid w:val="00683528"/>
    <w:rsid w:val="00683722"/>
    <w:rsid w:val="00683D2F"/>
    <w:rsid w:val="00684044"/>
    <w:rsid w:val="006840B2"/>
    <w:rsid w:val="006843F6"/>
    <w:rsid w:val="0068491F"/>
    <w:rsid w:val="00684F4C"/>
    <w:rsid w:val="006851A2"/>
    <w:rsid w:val="0068563E"/>
    <w:rsid w:val="00685DE4"/>
    <w:rsid w:val="00686118"/>
    <w:rsid w:val="006861C0"/>
    <w:rsid w:val="00686596"/>
    <w:rsid w:val="00686CC2"/>
    <w:rsid w:val="00686F00"/>
    <w:rsid w:val="00687C97"/>
    <w:rsid w:val="00687D5A"/>
    <w:rsid w:val="00690324"/>
    <w:rsid w:val="006904C2"/>
    <w:rsid w:val="006904DD"/>
    <w:rsid w:val="00690524"/>
    <w:rsid w:val="00690E71"/>
    <w:rsid w:val="006911C8"/>
    <w:rsid w:val="00691459"/>
    <w:rsid w:val="00692D12"/>
    <w:rsid w:val="00693137"/>
    <w:rsid w:val="00693531"/>
    <w:rsid w:val="00693842"/>
    <w:rsid w:val="00693888"/>
    <w:rsid w:val="00693C87"/>
    <w:rsid w:val="00693D3E"/>
    <w:rsid w:val="0069457A"/>
    <w:rsid w:val="006949A7"/>
    <w:rsid w:val="00694B65"/>
    <w:rsid w:val="00694C69"/>
    <w:rsid w:val="00694D53"/>
    <w:rsid w:val="00694E58"/>
    <w:rsid w:val="00694FD4"/>
    <w:rsid w:val="006951CE"/>
    <w:rsid w:val="006951E5"/>
    <w:rsid w:val="006951FF"/>
    <w:rsid w:val="00695B5A"/>
    <w:rsid w:val="00695D1E"/>
    <w:rsid w:val="00695FCA"/>
    <w:rsid w:val="00696335"/>
    <w:rsid w:val="00696A4D"/>
    <w:rsid w:val="00696C70"/>
    <w:rsid w:val="00697AC9"/>
    <w:rsid w:val="00697D19"/>
    <w:rsid w:val="006A0052"/>
    <w:rsid w:val="006A05C7"/>
    <w:rsid w:val="006A08CA"/>
    <w:rsid w:val="006A0E43"/>
    <w:rsid w:val="006A0EDC"/>
    <w:rsid w:val="006A102D"/>
    <w:rsid w:val="006A11E4"/>
    <w:rsid w:val="006A15CF"/>
    <w:rsid w:val="006A16F0"/>
    <w:rsid w:val="006A20A4"/>
    <w:rsid w:val="006A29FF"/>
    <w:rsid w:val="006A2AB9"/>
    <w:rsid w:val="006A2DB4"/>
    <w:rsid w:val="006A350E"/>
    <w:rsid w:val="006A414D"/>
    <w:rsid w:val="006A41D2"/>
    <w:rsid w:val="006A41F8"/>
    <w:rsid w:val="006A42A5"/>
    <w:rsid w:val="006A451E"/>
    <w:rsid w:val="006A45BB"/>
    <w:rsid w:val="006A4E52"/>
    <w:rsid w:val="006A4FC8"/>
    <w:rsid w:val="006A50F1"/>
    <w:rsid w:val="006A517B"/>
    <w:rsid w:val="006A55E1"/>
    <w:rsid w:val="006A603D"/>
    <w:rsid w:val="006A607B"/>
    <w:rsid w:val="006A61EC"/>
    <w:rsid w:val="006A6296"/>
    <w:rsid w:val="006A6E27"/>
    <w:rsid w:val="006A6EAC"/>
    <w:rsid w:val="006A6FB8"/>
    <w:rsid w:val="006A72B0"/>
    <w:rsid w:val="006A74E5"/>
    <w:rsid w:val="006A7AB4"/>
    <w:rsid w:val="006B02C4"/>
    <w:rsid w:val="006B04FE"/>
    <w:rsid w:val="006B05D4"/>
    <w:rsid w:val="006B075C"/>
    <w:rsid w:val="006B0856"/>
    <w:rsid w:val="006B0894"/>
    <w:rsid w:val="006B18C5"/>
    <w:rsid w:val="006B1932"/>
    <w:rsid w:val="006B1B85"/>
    <w:rsid w:val="006B1F47"/>
    <w:rsid w:val="006B1FDA"/>
    <w:rsid w:val="006B335E"/>
    <w:rsid w:val="006B36AE"/>
    <w:rsid w:val="006B3980"/>
    <w:rsid w:val="006B3E4D"/>
    <w:rsid w:val="006B417B"/>
    <w:rsid w:val="006B4449"/>
    <w:rsid w:val="006B474F"/>
    <w:rsid w:val="006B4C0C"/>
    <w:rsid w:val="006B4EAB"/>
    <w:rsid w:val="006B5091"/>
    <w:rsid w:val="006B50B8"/>
    <w:rsid w:val="006B50F9"/>
    <w:rsid w:val="006B5756"/>
    <w:rsid w:val="006B595A"/>
    <w:rsid w:val="006B5A61"/>
    <w:rsid w:val="006B5C4C"/>
    <w:rsid w:val="006B5D79"/>
    <w:rsid w:val="006B5FBC"/>
    <w:rsid w:val="006B64E8"/>
    <w:rsid w:val="006B654C"/>
    <w:rsid w:val="006B6AEF"/>
    <w:rsid w:val="006B6DA1"/>
    <w:rsid w:val="006B76C2"/>
    <w:rsid w:val="006B7877"/>
    <w:rsid w:val="006B7CBC"/>
    <w:rsid w:val="006B7ECC"/>
    <w:rsid w:val="006C02CD"/>
    <w:rsid w:val="006C06A9"/>
    <w:rsid w:val="006C132E"/>
    <w:rsid w:val="006C13A3"/>
    <w:rsid w:val="006C157B"/>
    <w:rsid w:val="006C1822"/>
    <w:rsid w:val="006C21F1"/>
    <w:rsid w:val="006C25C7"/>
    <w:rsid w:val="006C2ABA"/>
    <w:rsid w:val="006C2B59"/>
    <w:rsid w:val="006C2C86"/>
    <w:rsid w:val="006C2C8B"/>
    <w:rsid w:val="006C2D1A"/>
    <w:rsid w:val="006C34A1"/>
    <w:rsid w:val="006C3686"/>
    <w:rsid w:val="006C38EF"/>
    <w:rsid w:val="006C3BCF"/>
    <w:rsid w:val="006C3BEF"/>
    <w:rsid w:val="006C3EBC"/>
    <w:rsid w:val="006C4043"/>
    <w:rsid w:val="006C41C1"/>
    <w:rsid w:val="006C41ED"/>
    <w:rsid w:val="006C43FB"/>
    <w:rsid w:val="006C4950"/>
    <w:rsid w:val="006C49AF"/>
    <w:rsid w:val="006C4F0A"/>
    <w:rsid w:val="006C52B9"/>
    <w:rsid w:val="006C559A"/>
    <w:rsid w:val="006C58E3"/>
    <w:rsid w:val="006C5A8D"/>
    <w:rsid w:val="006C5CDD"/>
    <w:rsid w:val="006C5D0C"/>
    <w:rsid w:val="006C6346"/>
    <w:rsid w:val="006C6ED1"/>
    <w:rsid w:val="006C6F68"/>
    <w:rsid w:val="006C79F5"/>
    <w:rsid w:val="006C7FB8"/>
    <w:rsid w:val="006C7FF1"/>
    <w:rsid w:val="006D02AA"/>
    <w:rsid w:val="006D0F89"/>
    <w:rsid w:val="006D1A50"/>
    <w:rsid w:val="006D1DFE"/>
    <w:rsid w:val="006D20A4"/>
    <w:rsid w:val="006D2560"/>
    <w:rsid w:val="006D328B"/>
    <w:rsid w:val="006D3620"/>
    <w:rsid w:val="006D3D44"/>
    <w:rsid w:val="006D41CE"/>
    <w:rsid w:val="006D460E"/>
    <w:rsid w:val="006D472A"/>
    <w:rsid w:val="006D4CA2"/>
    <w:rsid w:val="006D5176"/>
    <w:rsid w:val="006D5201"/>
    <w:rsid w:val="006D5313"/>
    <w:rsid w:val="006D535C"/>
    <w:rsid w:val="006D5510"/>
    <w:rsid w:val="006D55C0"/>
    <w:rsid w:val="006D5820"/>
    <w:rsid w:val="006D5886"/>
    <w:rsid w:val="006D5F9A"/>
    <w:rsid w:val="006D6703"/>
    <w:rsid w:val="006D6944"/>
    <w:rsid w:val="006D6989"/>
    <w:rsid w:val="006D6F24"/>
    <w:rsid w:val="006D74ED"/>
    <w:rsid w:val="006D78EB"/>
    <w:rsid w:val="006D7C6D"/>
    <w:rsid w:val="006E058C"/>
    <w:rsid w:val="006E05A8"/>
    <w:rsid w:val="006E0922"/>
    <w:rsid w:val="006E0B0D"/>
    <w:rsid w:val="006E0ED9"/>
    <w:rsid w:val="006E0EF4"/>
    <w:rsid w:val="006E0F5D"/>
    <w:rsid w:val="006E0FA4"/>
    <w:rsid w:val="006E13A6"/>
    <w:rsid w:val="006E13C3"/>
    <w:rsid w:val="006E1629"/>
    <w:rsid w:val="006E16F2"/>
    <w:rsid w:val="006E2008"/>
    <w:rsid w:val="006E221D"/>
    <w:rsid w:val="006E2429"/>
    <w:rsid w:val="006E2656"/>
    <w:rsid w:val="006E28FF"/>
    <w:rsid w:val="006E2BB3"/>
    <w:rsid w:val="006E3848"/>
    <w:rsid w:val="006E38A2"/>
    <w:rsid w:val="006E3D01"/>
    <w:rsid w:val="006E3DA4"/>
    <w:rsid w:val="006E4021"/>
    <w:rsid w:val="006E402D"/>
    <w:rsid w:val="006E42CD"/>
    <w:rsid w:val="006E4654"/>
    <w:rsid w:val="006E4690"/>
    <w:rsid w:val="006E48EE"/>
    <w:rsid w:val="006E4A43"/>
    <w:rsid w:val="006E4B4C"/>
    <w:rsid w:val="006E50E1"/>
    <w:rsid w:val="006E5147"/>
    <w:rsid w:val="006E5269"/>
    <w:rsid w:val="006E5934"/>
    <w:rsid w:val="006E5BC2"/>
    <w:rsid w:val="006E5F40"/>
    <w:rsid w:val="006E6779"/>
    <w:rsid w:val="006E6BC2"/>
    <w:rsid w:val="006E6CE7"/>
    <w:rsid w:val="006E744A"/>
    <w:rsid w:val="006E77A5"/>
    <w:rsid w:val="006E77BB"/>
    <w:rsid w:val="006E780C"/>
    <w:rsid w:val="006E7BD2"/>
    <w:rsid w:val="006E7EF3"/>
    <w:rsid w:val="006E7FB6"/>
    <w:rsid w:val="006F020F"/>
    <w:rsid w:val="006F061C"/>
    <w:rsid w:val="006F0800"/>
    <w:rsid w:val="006F08FA"/>
    <w:rsid w:val="006F0A30"/>
    <w:rsid w:val="006F1024"/>
    <w:rsid w:val="006F129F"/>
    <w:rsid w:val="006F13E0"/>
    <w:rsid w:val="006F1488"/>
    <w:rsid w:val="006F1F36"/>
    <w:rsid w:val="006F26B4"/>
    <w:rsid w:val="006F2A0D"/>
    <w:rsid w:val="006F2D0A"/>
    <w:rsid w:val="006F2D7F"/>
    <w:rsid w:val="006F319D"/>
    <w:rsid w:val="006F3549"/>
    <w:rsid w:val="006F3ABE"/>
    <w:rsid w:val="006F3C1F"/>
    <w:rsid w:val="006F41F0"/>
    <w:rsid w:val="006F427C"/>
    <w:rsid w:val="006F4578"/>
    <w:rsid w:val="006F45A4"/>
    <w:rsid w:val="006F474D"/>
    <w:rsid w:val="006F4C65"/>
    <w:rsid w:val="006F4CC9"/>
    <w:rsid w:val="006F4FB4"/>
    <w:rsid w:val="006F5A7C"/>
    <w:rsid w:val="006F5CC2"/>
    <w:rsid w:val="006F6303"/>
    <w:rsid w:val="006F6316"/>
    <w:rsid w:val="006F65A2"/>
    <w:rsid w:val="006F6885"/>
    <w:rsid w:val="006F6C31"/>
    <w:rsid w:val="006F74B5"/>
    <w:rsid w:val="006F7A56"/>
    <w:rsid w:val="006F7DEF"/>
    <w:rsid w:val="00700CF2"/>
    <w:rsid w:val="00700F78"/>
    <w:rsid w:val="007011CC"/>
    <w:rsid w:val="0070150E"/>
    <w:rsid w:val="007016DD"/>
    <w:rsid w:val="00701735"/>
    <w:rsid w:val="00701CC3"/>
    <w:rsid w:val="00702381"/>
    <w:rsid w:val="007024FB"/>
    <w:rsid w:val="00702577"/>
    <w:rsid w:val="00702882"/>
    <w:rsid w:val="00702E58"/>
    <w:rsid w:val="00702F8D"/>
    <w:rsid w:val="00703238"/>
    <w:rsid w:val="00703253"/>
    <w:rsid w:val="007032EF"/>
    <w:rsid w:val="00703F05"/>
    <w:rsid w:val="007043D6"/>
    <w:rsid w:val="00704788"/>
    <w:rsid w:val="00704C5B"/>
    <w:rsid w:val="00705212"/>
    <w:rsid w:val="007055E4"/>
    <w:rsid w:val="00705DB8"/>
    <w:rsid w:val="00705F50"/>
    <w:rsid w:val="0070625C"/>
    <w:rsid w:val="007066F3"/>
    <w:rsid w:val="00706929"/>
    <w:rsid w:val="00706C8C"/>
    <w:rsid w:val="0070746A"/>
    <w:rsid w:val="0070748A"/>
    <w:rsid w:val="007076A2"/>
    <w:rsid w:val="0070799E"/>
    <w:rsid w:val="00707A4C"/>
    <w:rsid w:val="00707A98"/>
    <w:rsid w:val="00707E5B"/>
    <w:rsid w:val="00707FE1"/>
    <w:rsid w:val="00710349"/>
    <w:rsid w:val="0071035A"/>
    <w:rsid w:val="0071049B"/>
    <w:rsid w:val="00711412"/>
    <w:rsid w:val="00711738"/>
    <w:rsid w:val="0071179B"/>
    <w:rsid w:val="00711C71"/>
    <w:rsid w:val="00711D57"/>
    <w:rsid w:val="00713225"/>
    <w:rsid w:val="00713B79"/>
    <w:rsid w:val="00713BB3"/>
    <w:rsid w:val="007140E8"/>
    <w:rsid w:val="007141F4"/>
    <w:rsid w:val="00714972"/>
    <w:rsid w:val="00714F97"/>
    <w:rsid w:val="0071529D"/>
    <w:rsid w:val="0071548F"/>
    <w:rsid w:val="0071682C"/>
    <w:rsid w:val="00716FE6"/>
    <w:rsid w:val="0071717E"/>
    <w:rsid w:val="007171E9"/>
    <w:rsid w:val="007175A7"/>
    <w:rsid w:val="00717B3E"/>
    <w:rsid w:val="00720232"/>
    <w:rsid w:val="007205E1"/>
    <w:rsid w:val="0072095F"/>
    <w:rsid w:val="0072108E"/>
    <w:rsid w:val="007215E5"/>
    <w:rsid w:val="007216B7"/>
    <w:rsid w:val="00721767"/>
    <w:rsid w:val="00721826"/>
    <w:rsid w:val="00721A20"/>
    <w:rsid w:val="00721C77"/>
    <w:rsid w:val="007223D1"/>
    <w:rsid w:val="0072299A"/>
    <w:rsid w:val="00722B70"/>
    <w:rsid w:val="00722D6F"/>
    <w:rsid w:val="00723062"/>
    <w:rsid w:val="007231DD"/>
    <w:rsid w:val="00723770"/>
    <w:rsid w:val="007241BE"/>
    <w:rsid w:val="00724786"/>
    <w:rsid w:val="0072512A"/>
    <w:rsid w:val="00725356"/>
    <w:rsid w:val="0072577C"/>
    <w:rsid w:val="00725966"/>
    <w:rsid w:val="007261CF"/>
    <w:rsid w:val="00726384"/>
    <w:rsid w:val="007264B1"/>
    <w:rsid w:val="00726C80"/>
    <w:rsid w:val="00726F11"/>
    <w:rsid w:val="00726FDC"/>
    <w:rsid w:val="00727529"/>
    <w:rsid w:val="00727930"/>
    <w:rsid w:val="00727AAD"/>
    <w:rsid w:val="0073072C"/>
    <w:rsid w:val="0073130B"/>
    <w:rsid w:val="00731769"/>
    <w:rsid w:val="00731EE6"/>
    <w:rsid w:val="0073211A"/>
    <w:rsid w:val="0073271E"/>
    <w:rsid w:val="00732C26"/>
    <w:rsid w:val="00732C2F"/>
    <w:rsid w:val="00732D7D"/>
    <w:rsid w:val="00733081"/>
    <w:rsid w:val="0073347A"/>
    <w:rsid w:val="0073356D"/>
    <w:rsid w:val="0073359C"/>
    <w:rsid w:val="007339A5"/>
    <w:rsid w:val="00734249"/>
    <w:rsid w:val="007343D5"/>
    <w:rsid w:val="00734420"/>
    <w:rsid w:val="00734D16"/>
    <w:rsid w:val="00734F40"/>
    <w:rsid w:val="00734FA3"/>
    <w:rsid w:val="00735025"/>
    <w:rsid w:val="007355A6"/>
    <w:rsid w:val="00735C36"/>
    <w:rsid w:val="00735F43"/>
    <w:rsid w:val="00736675"/>
    <w:rsid w:val="007368D0"/>
    <w:rsid w:val="00736915"/>
    <w:rsid w:val="00736E5C"/>
    <w:rsid w:val="007371C6"/>
    <w:rsid w:val="007371D7"/>
    <w:rsid w:val="00737503"/>
    <w:rsid w:val="00737C3B"/>
    <w:rsid w:val="00737E19"/>
    <w:rsid w:val="00737F87"/>
    <w:rsid w:val="00740368"/>
    <w:rsid w:val="00740410"/>
    <w:rsid w:val="00740A71"/>
    <w:rsid w:val="00740E94"/>
    <w:rsid w:val="00740FA6"/>
    <w:rsid w:val="00741167"/>
    <w:rsid w:val="0074146C"/>
    <w:rsid w:val="007420C7"/>
    <w:rsid w:val="0074223A"/>
    <w:rsid w:val="00742532"/>
    <w:rsid w:val="00742648"/>
    <w:rsid w:val="00743047"/>
    <w:rsid w:val="007439CC"/>
    <w:rsid w:val="00743CAC"/>
    <w:rsid w:val="00743CC3"/>
    <w:rsid w:val="00743E88"/>
    <w:rsid w:val="00743F25"/>
    <w:rsid w:val="00744015"/>
    <w:rsid w:val="00744041"/>
    <w:rsid w:val="0074436B"/>
    <w:rsid w:val="00744E10"/>
    <w:rsid w:val="007450A5"/>
    <w:rsid w:val="007450F3"/>
    <w:rsid w:val="007453BE"/>
    <w:rsid w:val="007453E9"/>
    <w:rsid w:val="007458D5"/>
    <w:rsid w:val="00745C92"/>
    <w:rsid w:val="007460DA"/>
    <w:rsid w:val="00747126"/>
    <w:rsid w:val="007476A0"/>
    <w:rsid w:val="007477C5"/>
    <w:rsid w:val="0074792C"/>
    <w:rsid w:val="00747938"/>
    <w:rsid w:val="00750EC3"/>
    <w:rsid w:val="00750FCF"/>
    <w:rsid w:val="007512B3"/>
    <w:rsid w:val="00751551"/>
    <w:rsid w:val="007515D1"/>
    <w:rsid w:val="007517DA"/>
    <w:rsid w:val="00751B95"/>
    <w:rsid w:val="0075204A"/>
    <w:rsid w:val="007521C4"/>
    <w:rsid w:val="00752BEB"/>
    <w:rsid w:val="00752D13"/>
    <w:rsid w:val="00752DD8"/>
    <w:rsid w:val="0075312C"/>
    <w:rsid w:val="007532FA"/>
    <w:rsid w:val="00753671"/>
    <w:rsid w:val="00753757"/>
    <w:rsid w:val="0075377A"/>
    <w:rsid w:val="00753A38"/>
    <w:rsid w:val="00753D0A"/>
    <w:rsid w:val="007541E4"/>
    <w:rsid w:val="007542B3"/>
    <w:rsid w:val="0075469A"/>
    <w:rsid w:val="00754E68"/>
    <w:rsid w:val="00755467"/>
    <w:rsid w:val="00755817"/>
    <w:rsid w:val="00755B12"/>
    <w:rsid w:val="00755D93"/>
    <w:rsid w:val="00755DCB"/>
    <w:rsid w:val="00755E5C"/>
    <w:rsid w:val="00757035"/>
    <w:rsid w:val="00757186"/>
    <w:rsid w:val="007578E1"/>
    <w:rsid w:val="00757A6A"/>
    <w:rsid w:val="00757CF3"/>
    <w:rsid w:val="0076006D"/>
    <w:rsid w:val="00760768"/>
    <w:rsid w:val="00760BCC"/>
    <w:rsid w:val="0076106B"/>
    <w:rsid w:val="00761830"/>
    <w:rsid w:val="00761A7B"/>
    <w:rsid w:val="00761B62"/>
    <w:rsid w:val="007621FF"/>
    <w:rsid w:val="00762AFB"/>
    <w:rsid w:val="007630F5"/>
    <w:rsid w:val="00763275"/>
    <w:rsid w:val="00763388"/>
    <w:rsid w:val="007637BC"/>
    <w:rsid w:val="007639D9"/>
    <w:rsid w:val="007640AF"/>
    <w:rsid w:val="0076440A"/>
    <w:rsid w:val="0076475B"/>
    <w:rsid w:val="00764B31"/>
    <w:rsid w:val="00764B5D"/>
    <w:rsid w:val="00764D00"/>
    <w:rsid w:val="00764FD5"/>
    <w:rsid w:val="007655A9"/>
    <w:rsid w:val="007656A1"/>
    <w:rsid w:val="007656CA"/>
    <w:rsid w:val="00765956"/>
    <w:rsid w:val="00765A07"/>
    <w:rsid w:val="00765BA8"/>
    <w:rsid w:val="00766007"/>
    <w:rsid w:val="007664F7"/>
    <w:rsid w:val="00767193"/>
    <w:rsid w:val="007673C8"/>
    <w:rsid w:val="00767768"/>
    <w:rsid w:val="0076784F"/>
    <w:rsid w:val="00767BF3"/>
    <w:rsid w:val="00767D9C"/>
    <w:rsid w:val="00767FFC"/>
    <w:rsid w:val="0077018F"/>
    <w:rsid w:val="00770A26"/>
    <w:rsid w:val="00770FA5"/>
    <w:rsid w:val="00771051"/>
    <w:rsid w:val="00771608"/>
    <w:rsid w:val="0077163A"/>
    <w:rsid w:val="007717E4"/>
    <w:rsid w:val="00771FB5"/>
    <w:rsid w:val="007724A7"/>
    <w:rsid w:val="007726FA"/>
    <w:rsid w:val="00772945"/>
    <w:rsid w:val="007730BE"/>
    <w:rsid w:val="007731BC"/>
    <w:rsid w:val="0077330B"/>
    <w:rsid w:val="00773328"/>
    <w:rsid w:val="00773481"/>
    <w:rsid w:val="0077358C"/>
    <w:rsid w:val="00773913"/>
    <w:rsid w:val="00773C3D"/>
    <w:rsid w:val="007741E7"/>
    <w:rsid w:val="007743B1"/>
    <w:rsid w:val="007746ED"/>
    <w:rsid w:val="00774814"/>
    <w:rsid w:val="00774B93"/>
    <w:rsid w:val="00774EAF"/>
    <w:rsid w:val="00774FC7"/>
    <w:rsid w:val="00775231"/>
    <w:rsid w:val="007754C3"/>
    <w:rsid w:val="0077554D"/>
    <w:rsid w:val="00775567"/>
    <w:rsid w:val="007757C6"/>
    <w:rsid w:val="00775C40"/>
    <w:rsid w:val="00775C59"/>
    <w:rsid w:val="0077629F"/>
    <w:rsid w:val="0077645D"/>
    <w:rsid w:val="00776542"/>
    <w:rsid w:val="00776749"/>
    <w:rsid w:val="00776E2E"/>
    <w:rsid w:val="00777442"/>
    <w:rsid w:val="00777451"/>
    <w:rsid w:val="007779A3"/>
    <w:rsid w:val="00777ADC"/>
    <w:rsid w:val="007802E7"/>
    <w:rsid w:val="007809C9"/>
    <w:rsid w:val="00780A34"/>
    <w:rsid w:val="00780B1A"/>
    <w:rsid w:val="00780D45"/>
    <w:rsid w:val="00780F3F"/>
    <w:rsid w:val="007812E7"/>
    <w:rsid w:val="00781315"/>
    <w:rsid w:val="0078159F"/>
    <w:rsid w:val="00781A97"/>
    <w:rsid w:val="00781E7D"/>
    <w:rsid w:val="00782065"/>
    <w:rsid w:val="00782419"/>
    <w:rsid w:val="007824BC"/>
    <w:rsid w:val="00782D2D"/>
    <w:rsid w:val="00782DFC"/>
    <w:rsid w:val="00782EC4"/>
    <w:rsid w:val="00782EEE"/>
    <w:rsid w:val="00783153"/>
    <w:rsid w:val="00783A74"/>
    <w:rsid w:val="00783AE5"/>
    <w:rsid w:val="00784B98"/>
    <w:rsid w:val="0078539C"/>
    <w:rsid w:val="00785777"/>
    <w:rsid w:val="00785C83"/>
    <w:rsid w:val="007864DA"/>
    <w:rsid w:val="00786ED8"/>
    <w:rsid w:val="00787491"/>
    <w:rsid w:val="0078759B"/>
    <w:rsid w:val="00787807"/>
    <w:rsid w:val="00787A15"/>
    <w:rsid w:val="00787CF3"/>
    <w:rsid w:val="00787D20"/>
    <w:rsid w:val="00787FD1"/>
    <w:rsid w:val="0079001F"/>
    <w:rsid w:val="00790362"/>
    <w:rsid w:val="007904EA"/>
    <w:rsid w:val="0079065C"/>
    <w:rsid w:val="00790767"/>
    <w:rsid w:val="00790B5F"/>
    <w:rsid w:val="00790D95"/>
    <w:rsid w:val="0079108A"/>
    <w:rsid w:val="007911B6"/>
    <w:rsid w:val="00791BF5"/>
    <w:rsid w:val="007920FE"/>
    <w:rsid w:val="00792431"/>
    <w:rsid w:val="007930B7"/>
    <w:rsid w:val="00793237"/>
    <w:rsid w:val="0079350E"/>
    <w:rsid w:val="00793541"/>
    <w:rsid w:val="007946AA"/>
    <w:rsid w:val="00794E6A"/>
    <w:rsid w:val="00794F5F"/>
    <w:rsid w:val="007953AE"/>
    <w:rsid w:val="007954CF"/>
    <w:rsid w:val="00795730"/>
    <w:rsid w:val="007958E5"/>
    <w:rsid w:val="00795DF5"/>
    <w:rsid w:val="00795E2E"/>
    <w:rsid w:val="007960B7"/>
    <w:rsid w:val="0079691E"/>
    <w:rsid w:val="007969E4"/>
    <w:rsid w:val="00796CD0"/>
    <w:rsid w:val="00796E5B"/>
    <w:rsid w:val="00796E96"/>
    <w:rsid w:val="00797093"/>
    <w:rsid w:val="007970C0"/>
    <w:rsid w:val="0079776F"/>
    <w:rsid w:val="00797CD7"/>
    <w:rsid w:val="007A0003"/>
    <w:rsid w:val="007A0131"/>
    <w:rsid w:val="007A04E1"/>
    <w:rsid w:val="007A06CB"/>
    <w:rsid w:val="007A08CD"/>
    <w:rsid w:val="007A08CE"/>
    <w:rsid w:val="007A092C"/>
    <w:rsid w:val="007A0BC8"/>
    <w:rsid w:val="007A0F3F"/>
    <w:rsid w:val="007A1364"/>
    <w:rsid w:val="007A1785"/>
    <w:rsid w:val="007A1889"/>
    <w:rsid w:val="007A1939"/>
    <w:rsid w:val="007A1F2D"/>
    <w:rsid w:val="007A2286"/>
    <w:rsid w:val="007A2485"/>
    <w:rsid w:val="007A24A0"/>
    <w:rsid w:val="007A2720"/>
    <w:rsid w:val="007A2769"/>
    <w:rsid w:val="007A2824"/>
    <w:rsid w:val="007A28EC"/>
    <w:rsid w:val="007A2938"/>
    <w:rsid w:val="007A2CCB"/>
    <w:rsid w:val="007A2DB0"/>
    <w:rsid w:val="007A2E83"/>
    <w:rsid w:val="007A332C"/>
    <w:rsid w:val="007A3528"/>
    <w:rsid w:val="007A35AC"/>
    <w:rsid w:val="007A3B9A"/>
    <w:rsid w:val="007A3FC1"/>
    <w:rsid w:val="007A4171"/>
    <w:rsid w:val="007A41A1"/>
    <w:rsid w:val="007A41B9"/>
    <w:rsid w:val="007A4377"/>
    <w:rsid w:val="007A4637"/>
    <w:rsid w:val="007A48CA"/>
    <w:rsid w:val="007A4AB2"/>
    <w:rsid w:val="007A4E13"/>
    <w:rsid w:val="007A58DD"/>
    <w:rsid w:val="007A5E68"/>
    <w:rsid w:val="007A602B"/>
    <w:rsid w:val="007A6284"/>
    <w:rsid w:val="007A63C9"/>
    <w:rsid w:val="007A6CFC"/>
    <w:rsid w:val="007A71CE"/>
    <w:rsid w:val="007A7442"/>
    <w:rsid w:val="007A7825"/>
    <w:rsid w:val="007A7925"/>
    <w:rsid w:val="007A7E8C"/>
    <w:rsid w:val="007B08C9"/>
    <w:rsid w:val="007B0A22"/>
    <w:rsid w:val="007B0CAC"/>
    <w:rsid w:val="007B0E20"/>
    <w:rsid w:val="007B14FD"/>
    <w:rsid w:val="007B15A6"/>
    <w:rsid w:val="007B18D5"/>
    <w:rsid w:val="007B1B6D"/>
    <w:rsid w:val="007B1BF7"/>
    <w:rsid w:val="007B1DA8"/>
    <w:rsid w:val="007B1FB5"/>
    <w:rsid w:val="007B265A"/>
    <w:rsid w:val="007B27BE"/>
    <w:rsid w:val="007B2892"/>
    <w:rsid w:val="007B2FD6"/>
    <w:rsid w:val="007B321C"/>
    <w:rsid w:val="007B33C5"/>
    <w:rsid w:val="007B33E5"/>
    <w:rsid w:val="007B36BF"/>
    <w:rsid w:val="007B3C14"/>
    <w:rsid w:val="007B3D0B"/>
    <w:rsid w:val="007B454A"/>
    <w:rsid w:val="007B46A6"/>
    <w:rsid w:val="007B4A59"/>
    <w:rsid w:val="007B4D42"/>
    <w:rsid w:val="007B4EA0"/>
    <w:rsid w:val="007B51AA"/>
    <w:rsid w:val="007B5502"/>
    <w:rsid w:val="007B577C"/>
    <w:rsid w:val="007B598C"/>
    <w:rsid w:val="007B5A2F"/>
    <w:rsid w:val="007B5B27"/>
    <w:rsid w:val="007B5B32"/>
    <w:rsid w:val="007B5C75"/>
    <w:rsid w:val="007B610F"/>
    <w:rsid w:val="007B629E"/>
    <w:rsid w:val="007B63CF"/>
    <w:rsid w:val="007B6AEE"/>
    <w:rsid w:val="007B713D"/>
    <w:rsid w:val="007B745C"/>
    <w:rsid w:val="007B7472"/>
    <w:rsid w:val="007B7573"/>
    <w:rsid w:val="007B7A13"/>
    <w:rsid w:val="007B7AAB"/>
    <w:rsid w:val="007C03BB"/>
    <w:rsid w:val="007C06B2"/>
    <w:rsid w:val="007C124F"/>
    <w:rsid w:val="007C1D9D"/>
    <w:rsid w:val="007C229C"/>
    <w:rsid w:val="007C28CF"/>
    <w:rsid w:val="007C2941"/>
    <w:rsid w:val="007C29D7"/>
    <w:rsid w:val="007C2A9E"/>
    <w:rsid w:val="007C2FC6"/>
    <w:rsid w:val="007C3215"/>
    <w:rsid w:val="007C337D"/>
    <w:rsid w:val="007C34DE"/>
    <w:rsid w:val="007C38B5"/>
    <w:rsid w:val="007C391F"/>
    <w:rsid w:val="007C404B"/>
    <w:rsid w:val="007C4187"/>
    <w:rsid w:val="007C41A0"/>
    <w:rsid w:val="007C4A68"/>
    <w:rsid w:val="007C4BAE"/>
    <w:rsid w:val="007C4BEE"/>
    <w:rsid w:val="007C4D64"/>
    <w:rsid w:val="007C4EF0"/>
    <w:rsid w:val="007C4FAE"/>
    <w:rsid w:val="007C5BA9"/>
    <w:rsid w:val="007C62AC"/>
    <w:rsid w:val="007C667A"/>
    <w:rsid w:val="007C6A89"/>
    <w:rsid w:val="007C6D50"/>
    <w:rsid w:val="007C6F2E"/>
    <w:rsid w:val="007C73CF"/>
    <w:rsid w:val="007C764E"/>
    <w:rsid w:val="007C77C5"/>
    <w:rsid w:val="007C7D1A"/>
    <w:rsid w:val="007C7E37"/>
    <w:rsid w:val="007D01AF"/>
    <w:rsid w:val="007D044C"/>
    <w:rsid w:val="007D0569"/>
    <w:rsid w:val="007D10C8"/>
    <w:rsid w:val="007D1269"/>
    <w:rsid w:val="007D1406"/>
    <w:rsid w:val="007D1D3B"/>
    <w:rsid w:val="007D1DF0"/>
    <w:rsid w:val="007D20B0"/>
    <w:rsid w:val="007D24CF"/>
    <w:rsid w:val="007D2A15"/>
    <w:rsid w:val="007D3165"/>
    <w:rsid w:val="007D32B3"/>
    <w:rsid w:val="007D3560"/>
    <w:rsid w:val="007D3DF2"/>
    <w:rsid w:val="007D4068"/>
    <w:rsid w:val="007D4284"/>
    <w:rsid w:val="007D4621"/>
    <w:rsid w:val="007D47A8"/>
    <w:rsid w:val="007D4982"/>
    <w:rsid w:val="007D4D87"/>
    <w:rsid w:val="007D4E55"/>
    <w:rsid w:val="007D5696"/>
    <w:rsid w:val="007D5787"/>
    <w:rsid w:val="007D5960"/>
    <w:rsid w:val="007D5A97"/>
    <w:rsid w:val="007D6002"/>
    <w:rsid w:val="007D606A"/>
    <w:rsid w:val="007D60DE"/>
    <w:rsid w:val="007D65F6"/>
    <w:rsid w:val="007D6C0C"/>
    <w:rsid w:val="007D7882"/>
    <w:rsid w:val="007D7C3C"/>
    <w:rsid w:val="007D7D31"/>
    <w:rsid w:val="007E025A"/>
    <w:rsid w:val="007E0521"/>
    <w:rsid w:val="007E0D25"/>
    <w:rsid w:val="007E114E"/>
    <w:rsid w:val="007E15F0"/>
    <w:rsid w:val="007E17FA"/>
    <w:rsid w:val="007E2B82"/>
    <w:rsid w:val="007E2DD3"/>
    <w:rsid w:val="007E3240"/>
    <w:rsid w:val="007E33B9"/>
    <w:rsid w:val="007E3460"/>
    <w:rsid w:val="007E3588"/>
    <w:rsid w:val="007E36ED"/>
    <w:rsid w:val="007E378E"/>
    <w:rsid w:val="007E42E6"/>
    <w:rsid w:val="007E46BF"/>
    <w:rsid w:val="007E487F"/>
    <w:rsid w:val="007E4A0D"/>
    <w:rsid w:val="007E4B2D"/>
    <w:rsid w:val="007E4C3F"/>
    <w:rsid w:val="007E5388"/>
    <w:rsid w:val="007E54E0"/>
    <w:rsid w:val="007E587D"/>
    <w:rsid w:val="007E58C0"/>
    <w:rsid w:val="007E5CE8"/>
    <w:rsid w:val="007E6447"/>
    <w:rsid w:val="007E6757"/>
    <w:rsid w:val="007E68C0"/>
    <w:rsid w:val="007E6D75"/>
    <w:rsid w:val="007E6D9B"/>
    <w:rsid w:val="007E6DE7"/>
    <w:rsid w:val="007E7124"/>
    <w:rsid w:val="007E71E9"/>
    <w:rsid w:val="007E74E3"/>
    <w:rsid w:val="007E76CB"/>
    <w:rsid w:val="007E7721"/>
    <w:rsid w:val="007E7B1C"/>
    <w:rsid w:val="007E7C5C"/>
    <w:rsid w:val="007E7CB2"/>
    <w:rsid w:val="007E7CF2"/>
    <w:rsid w:val="007F02B2"/>
    <w:rsid w:val="007F02C7"/>
    <w:rsid w:val="007F032B"/>
    <w:rsid w:val="007F0CBE"/>
    <w:rsid w:val="007F10CC"/>
    <w:rsid w:val="007F12E0"/>
    <w:rsid w:val="007F160D"/>
    <w:rsid w:val="007F1873"/>
    <w:rsid w:val="007F1BFB"/>
    <w:rsid w:val="007F1D06"/>
    <w:rsid w:val="007F1ECD"/>
    <w:rsid w:val="007F2C72"/>
    <w:rsid w:val="007F2EB2"/>
    <w:rsid w:val="007F2F7E"/>
    <w:rsid w:val="007F3034"/>
    <w:rsid w:val="007F344C"/>
    <w:rsid w:val="007F3745"/>
    <w:rsid w:val="007F5287"/>
    <w:rsid w:val="007F5799"/>
    <w:rsid w:val="007F5A11"/>
    <w:rsid w:val="007F5BF1"/>
    <w:rsid w:val="007F5DDD"/>
    <w:rsid w:val="007F62F3"/>
    <w:rsid w:val="007F639C"/>
    <w:rsid w:val="007F66F4"/>
    <w:rsid w:val="007F68DC"/>
    <w:rsid w:val="007F68DF"/>
    <w:rsid w:val="007F6B28"/>
    <w:rsid w:val="007F6D6C"/>
    <w:rsid w:val="007F70B9"/>
    <w:rsid w:val="007F7137"/>
    <w:rsid w:val="007F7A75"/>
    <w:rsid w:val="007F7C48"/>
    <w:rsid w:val="007F7ECC"/>
    <w:rsid w:val="0080006E"/>
    <w:rsid w:val="00800462"/>
    <w:rsid w:val="0080048C"/>
    <w:rsid w:val="0080086D"/>
    <w:rsid w:val="00800E62"/>
    <w:rsid w:val="00800F35"/>
    <w:rsid w:val="008010D7"/>
    <w:rsid w:val="0080128D"/>
    <w:rsid w:val="0080147D"/>
    <w:rsid w:val="008016CA"/>
    <w:rsid w:val="008017B6"/>
    <w:rsid w:val="00801DB0"/>
    <w:rsid w:val="00802A65"/>
    <w:rsid w:val="00802DF1"/>
    <w:rsid w:val="00802E50"/>
    <w:rsid w:val="00803432"/>
    <w:rsid w:val="00803443"/>
    <w:rsid w:val="0080360F"/>
    <w:rsid w:val="008036C0"/>
    <w:rsid w:val="00803F6D"/>
    <w:rsid w:val="00804131"/>
    <w:rsid w:val="00804144"/>
    <w:rsid w:val="008041DE"/>
    <w:rsid w:val="0080450E"/>
    <w:rsid w:val="00804530"/>
    <w:rsid w:val="008048F5"/>
    <w:rsid w:val="00804A6F"/>
    <w:rsid w:val="00804B1E"/>
    <w:rsid w:val="00804D52"/>
    <w:rsid w:val="00805159"/>
    <w:rsid w:val="0080516A"/>
    <w:rsid w:val="00805930"/>
    <w:rsid w:val="00805D9C"/>
    <w:rsid w:val="00805FD3"/>
    <w:rsid w:val="008061D6"/>
    <w:rsid w:val="0080646D"/>
    <w:rsid w:val="0080675F"/>
    <w:rsid w:val="0080680D"/>
    <w:rsid w:val="00807138"/>
    <w:rsid w:val="0080786A"/>
    <w:rsid w:val="00807AA3"/>
    <w:rsid w:val="00807F10"/>
    <w:rsid w:val="00810139"/>
    <w:rsid w:val="00810552"/>
    <w:rsid w:val="008105B3"/>
    <w:rsid w:val="008111CF"/>
    <w:rsid w:val="00811CEA"/>
    <w:rsid w:val="00811D79"/>
    <w:rsid w:val="008127F9"/>
    <w:rsid w:val="00812A4B"/>
    <w:rsid w:val="00812C05"/>
    <w:rsid w:val="00812DF0"/>
    <w:rsid w:val="00812FA4"/>
    <w:rsid w:val="00813087"/>
    <w:rsid w:val="008130B3"/>
    <w:rsid w:val="008130C4"/>
    <w:rsid w:val="0081322A"/>
    <w:rsid w:val="0081367C"/>
    <w:rsid w:val="008137B6"/>
    <w:rsid w:val="00813A02"/>
    <w:rsid w:val="00813B8D"/>
    <w:rsid w:val="00813C26"/>
    <w:rsid w:val="00813DC9"/>
    <w:rsid w:val="0081423C"/>
    <w:rsid w:val="00814693"/>
    <w:rsid w:val="00814746"/>
    <w:rsid w:val="008148C2"/>
    <w:rsid w:val="00814D2B"/>
    <w:rsid w:val="00814FFC"/>
    <w:rsid w:val="00815055"/>
    <w:rsid w:val="008151CC"/>
    <w:rsid w:val="0081521F"/>
    <w:rsid w:val="008153C9"/>
    <w:rsid w:val="00815617"/>
    <w:rsid w:val="00815E12"/>
    <w:rsid w:val="008162AB"/>
    <w:rsid w:val="008164EB"/>
    <w:rsid w:val="008169C0"/>
    <w:rsid w:val="008169E7"/>
    <w:rsid w:val="00816E7C"/>
    <w:rsid w:val="0081766B"/>
    <w:rsid w:val="00817A08"/>
    <w:rsid w:val="00817A68"/>
    <w:rsid w:val="00820071"/>
    <w:rsid w:val="00820281"/>
    <w:rsid w:val="008203C0"/>
    <w:rsid w:val="00820BC4"/>
    <w:rsid w:val="00820F1C"/>
    <w:rsid w:val="0082130E"/>
    <w:rsid w:val="00821747"/>
    <w:rsid w:val="00821C6A"/>
    <w:rsid w:val="00821EE3"/>
    <w:rsid w:val="00822048"/>
    <w:rsid w:val="0082253F"/>
    <w:rsid w:val="00822C58"/>
    <w:rsid w:val="00822D96"/>
    <w:rsid w:val="0082353F"/>
    <w:rsid w:val="00823AEB"/>
    <w:rsid w:val="00823C4B"/>
    <w:rsid w:val="00823E43"/>
    <w:rsid w:val="00823F22"/>
    <w:rsid w:val="008249A1"/>
    <w:rsid w:val="00824E21"/>
    <w:rsid w:val="008252C7"/>
    <w:rsid w:val="008253BF"/>
    <w:rsid w:val="00825933"/>
    <w:rsid w:val="0082604B"/>
    <w:rsid w:val="00826220"/>
    <w:rsid w:val="008264F4"/>
    <w:rsid w:val="00826747"/>
    <w:rsid w:val="008267DA"/>
    <w:rsid w:val="00826C83"/>
    <w:rsid w:val="00826D47"/>
    <w:rsid w:val="00827368"/>
    <w:rsid w:val="00827391"/>
    <w:rsid w:val="00827AAC"/>
    <w:rsid w:val="00827C83"/>
    <w:rsid w:val="00827D6E"/>
    <w:rsid w:val="00827DC0"/>
    <w:rsid w:val="00827DEF"/>
    <w:rsid w:val="00827F0B"/>
    <w:rsid w:val="00827F65"/>
    <w:rsid w:val="00830040"/>
    <w:rsid w:val="0083010F"/>
    <w:rsid w:val="008302B7"/>
    <w:rsid w:val="00830340"/>
    <w:rsid w:val="008303A5"/>
    <w:rsid w:val="00830A36"/>
    <w:rsid w:val="00830F45"/>
    <w:rsid w:val="0083115E"/>
    <w:rsid w:val="00831279"/>
    <w:rsid w:val="00831864"/>
    <w:rsid w:val="00831FC2"/>
    <w:rsid w:val="0083256E"/>
    <w:rsid w:val="0083269B"/>
    <w:rsid w:val="00832B42"/>
    <w:rsid w:val="00832BB0"/>
    <w:rsid w:val="00832D79"/>
    <w:rsid w:val="00832F98"/>
    <w:rsid w:val="008330FE"/>
    <w:rsid w:val="008333AF"/>
    <w:rsid w:val="008337D2"/>
    <w:rsid w:val="00833B23"/>
    <w:rsid w:val="00833DDB"/>
    <w:rsid w:val="00833E6F"/>
    <w:rsid w:val="00833F3F"/>
    <w:rsid w:val="0083438F"/>
    <w:rsid w:val="00834608"/>
    <w:rsid w:val="008346F0"/>
    <w:rsid w:val="008349B6"/>
    <w:rsid w:val="00834C54"/>
    <w:rsid w:val="0083508E"/>
    <w:rsid w:val="0083582D"/>
    <w:rsid w:val="00835B07"/>
    <w:rsid w:val="00835F6A"/>
    <w:rsid w:val="0083608A"/>
    <w:rsid w:val="0083639B"/>
    <w:rsid w:val="00836D98"/>
    <w:rsid w:val="0083793B"/>
    <w:rsid w:val="00837AA4"/>
    <w:rsid w:val="00840A83"/>
    <w:rsid w:val="00840CA5"/>
    <w:rsid w:val="00841533"/>
    <w:rsid w:val="00841B13"/>
    <w:rsid w:val="00841E92"/>
    <w:rsid w:val="00842AB6"/>
    <w:rsid w:val="00842E09"/>
    <w:rsid w:val="00843016"/>
    <w:rsid w:val="00843577"/>
    <w:rsid w:val="00843E6F"/>
    <w:rsid w:val="008441CE"/>
    <w:rsid w:val="008443E7"/>
    <w:rsid w:val="00844890"/>
    <w:rsid w:val="00844A90"/>
    <w:rsid w:val="00844E7A"/>
    <w:rsid w:val="00844F83"/>
    <w:rsid w:val="0084524A"/>
    <w:rsid w:val="00845487"/>
    <w:rsid w:val="00845499"/>
    <w:rsid w:val="008456CE"/>
    <w:rsid w:val="00845881"/>
    <w:rsid w:val="008460D6"/>
    <w:rsid w:val="00846C00"/>
    <w:rsid w:val="00846E05"/>
    <w:rsid w:val="00846E4A"/>
    <w:rsid w:val="00847C2B"/>
    <w:rsid w:val="00850128"/>
    <w:rsid w:val="008503D0"/>
    <w:rsid w:val="00850581"/>
    <w:rsid w:val="00850832"/>
    <w:rsid w:val="00850C63"/>
    <w:rsid w:val="00850F29"/>
    <w:rsid w:val="00851046"/>
    <w:rsid w:val="00851100"/>
    <w:rsid w:val="00851111"/>
    <w:rsid w:val="0085127C"/>
    <w:rsid w:val="00851654"/>
    <w:rsid w:val="00851AF5"/>
    <w:rsid w:val="00851DAA"/>
    <w:rsid w:val="00851E3A"/>
    <w:rsid w:val="00851EA9"/>
    <w:rsid w:val="00851FB5"/>
    <w:rsid w:val="008521DB"/>
    <w:rsid w:val="008522D5"/>
    <w:rsid w:val="008523B5"/>
    <w:rsid w:val="00852677"/>
    <w:rsid w:val="00852766"/>
    <w:rsid w:val="008527D1"/>
    <w:rsid w:val="00852A40"/>
    <w:rsid w:val="00852B97"/>
    <w:rsid w:val="00852DB9"/>
    <w:rsid w:val="00852EC6"/>
    <w:rsid w:val="008533EE"/>
    <w:rsid w:val="00853ECA"/>
    <w:rsid w:val="0085404C"/>
    <w:rsid w:val="00854332"/>
    <w:rsid w:val="008543AB"/>
    <w:rsid w:val="00854670"/>
    <w:rsid w:val="00854724"/>
    <w:rsid w:val="00854DAA"/>
    <w:rsid w:val="008550CB"/>
    <w:rsid w:val="00855513"/>
    <w:rsid w:val="00855761"/>
    <w:rsid w:val="00855B60"/>
    <w:rsid w:val="00855E0B"/>
    <w:rsid w:val="008560B9"/>
    <w:rsid w:val="008561E8"/>
    <w:rsid w:val="00856A20"/>
    <w:rsid w:val="00856D81"/>
    <w:rsid w:val="008570DB"/>
    <w:rsid w:val="0085710F"/>
    <w:rsid w:val="0085718B"/>
    <w:rsid w:val="00857897"/>
    <w:rsid w:val="00857A69"/>
    <w:rsid w:val="008603CB"/>
    <w:rsid w:val="00860793"/>
    <w:rsid w:val="008608A3"/>
    <w:rsid w:val="0086092E"/>
    <w:rsid w:val="00860B4C"/>
    <w:rsid w:val="00860D6C"/>
    <w:rsid w:val="008612B7"/>
    <w:rsid w:val="0086169D"/>
    <w:rsid w:val="00861B3D"/>
    <w:rsid w:val="00861B8D"/>
    <w:rsid w:val="00862196"/>
    <w:rsid w:val="008622FB"/>
    <w:rsid w:val="0086242C"/>
    <w:rsid w:val="008626B9"/>
    <w:rsid w:val="00862721"/>
    <w:rsid w:val="0086362C"/>
    <w:rsid w:val="0086396F"/>
    <w:rsid w:val="00863A17"/>
    <w:rsid w:val="0086447F"/>
    <w:rsid w:val="008647DE"/>
    <w:rsid w:val="00864A8A"/>
    <w:rsid w:val="00864B95"/>
    <w:rsid w:val="00864DEB"/>
    <w:rsid w:val="00864E48"/>
    <w:rsid w:val="0086549E"/>
    <w:rsid w:val="008656A2"/>
    <w:rsid w:val="00865737"/>
    <w:rsid w:val="00865E72"/>
    <w:rsid w:val="00865F33"/>
    <w:rsid w:val="00866142"/>
    <w:rsid w:val="00866277"/>
    <w:rsid w:val="0086631B"/>
    <w:rsid w:val="0086663F"/>
    <w:rsid w:val="00866788"/>
    <w:rsid w:val="008667B8"/>
    <w:rsid w:val="008668F6"/>
    <w:rsid w:val="00866A85"/>
    <w:rsid w:val="00866EFA"/>
    <w:rsid w:val="00867003"/>
    <w:rsid w:val="00867488"/>
    <w:rsid w:val="00867DA2"/>
    <w:rsid w:val="00870122"/>
    <w:rsid w:val="008705D6"/>
    <w:rsid w:val="00870BFB"/>
    <w:rsid w:val="00870C2B"/>
    <w:rsid w:val="008712E0"/>
    <w:rsid w:val="008713BA"/>
    <w:rsid w:val="00871C23"/>
    <w:rsid w:val="00871C8A"/>
    <w:rsid w:val="00871C95"/>
    <w:rsid w:val="00871DDA"/>
    <w:rsid w:val="00872175"/>
    <w:rsid w:val="00872295"/>
    <w:rsid w:val="008723B7"/>
    <w:rsid w:val="008727F1"/>
    <w:rsid w:val="00873620"/>
    <w:rsid w:val="00873BDE"/>
    <w:rsid w:val="00873C67"/>
    <w:rsid w:val="00873EFF"/>
    <w:rsid w:val="00874159"/>
    <w:rsid w:val="008747A6"/>
    <w:rsid w:val="00874955"/>
    <w:rsid w:val="00874ABD"/>
    <w:rsid w:val="00874DB0"/>
    <w:rsid w:val="00874E64"/>
    <w:rsid w:val="008750D8"/>
    <w:rsid w:val="00875A5A"/>
    <w:rsid w:val="00875A72"/>
    <w:rsid w:val="008760EF"/>
    <w:rsid w:val="00876567"/>
    <w:rsid w:val="00876B8D"/>
    <w:rsid w:val="00876F19"/>
    <w:rsid w:val="00877051"/>
    <w:rsid w:val="008771EA"/>
    <w:rsid w:val="00877277"/>
    <w:rsid w:val="008773A1"/>
    <w:rsid w:val="00877727"/>
    <w:rsid w:val="00877B1A"/>
    <w:rsid w:val="00877E7E"/>
    <w:rsid w:val="00877E9C"/>
    <w:rsid w:val="008800D3"/>
    <w:rsid w:val="00880159"/>
    <w:rsid w:val="00880C56"/>
    <w:rsid w:val="00880D8E"/>
    <w:rsid w:val="00880F1A"/>
    <w:rsid w:val="0088141F"/>
    <w:rsid w:val="008816A8"/>
    <w:rsid w:val="00881ADB"/>
    <w:rsid w:val="00881B11"/>
    <w:rsid w:val="00881B16"/>
    <w:rsid w:val="00881C85"/>
    <w:rsid w:val="00882181"/>
    <w:rsid w:val="0088236F"/>
    <w:rsid w:val="00882748"/>
    <w:rsid w:val="00882D12"/>
    <w:rsid w:val="008831D1"/>
    <w:rsid w:val="00883B56"/>
    <w:rsid w:val="00883CA4"/>
    <w:rsid w:val="00883E2B"/>
    <w:rsid w:val="00883EC1"/>
    <w:rsid w:val="008841C5"/>
    <w:rsid w:val="00884EA2"/>
    <w:rsid w:val="008853B4"/>
    <w:rsid w:val="008853C7"/>
    <w:rsid w:val="0088557C"/>
    <w:rsid w:val="00885825"/>
    <w:rsid w:val="00885B9B"/>
    <w:rsid w:val="00886030"/>
    <w:rsid w:val="00886501"/>
    <w:rsid w:val="00886531"/>
    <w:rsid w:val="00886CDD"/>
    <w:rsid w:val="00886F36"/>
    <w:rsid w:val="00886F38"/>
    <w:rsid w:val="00886FF6"/>
    <w:rsid w:val="00887462"/>
    <w:rsid w:val="008879A9"/>
    <w:rsid w:val="00887A37"/>
    <w:rsid w:val="00887E1E"/>
    <w:rsid w:val="008914FB"/>
    <w:rsid w:val="008915B6"/>
    <w:rsid w:val="00891D47"/>
    <w:rsid w:val="0089214D"/>
    <w:rsid w:val="008922AD"/>
    <w:rsid w:val="00892B2D"/>
    <w:rsid w:val="00893C0D"/>
    <w:rsid w:val="00893D72"/>
    <w:rsid w:val="00894081"/>
    <w:rsid w:val="00894125"/>
    <w:rsid w:val="00894143"/>
    <w:rsid w:val="0089435A"/>
    <w:rsid w:val="00894781"/>
    <w:rsid w:val="0089485F"/>
    <w:rsid w:val="00894A50"/>
    <w:rsid w:val="00894E3A"/>
    <w:rsid w:val="008950EF"/>
    <w:rsid w:val="008954F9"/>
    <w:rsid w:val="00895653"/>
    <w:rsid w:val="008957DD"/>
    <w:rsid w:val="00896449"/>
    <w:rsid w:val="00897194"/>
    <w:rsid w:val="0089724F"/>
    <w:rsid w:val="0089754C"/>
    <w:rsid w:val="00897B5E"/>
    <w:rsid w:val="00897BC6"/>
    <w:rsid w:val="00897D8B"/>
    <w:rsid w:val="00897DC3"/>
    <w:rsid w:val="008A002A"/>
    <w:rsid w:val="008A014D"/>
    <w:rsid w:val="008A02EC"/>
    <w:rsid w:val="008A0404"/>
    <w:rsid w:val="008A0E11"/>
    <w:rsid w:val="008A12ED"/>
    <w:rsid w:val="008A1B0F"/>
    <w:rsid w:val="008A20DA"/>
    <w:rsid w:val="008A21C0"/>
    <w:rsid w:val="008A28B1"/>
    <w:rsid w:val="008A298B"/>
    <w:rsid w:val="008A2D0B"/>
    <w:rsid w:val="008A2D18"/>
    <w:rsid w:val="008A3163"/>
    <w:rsid w:val="008A36C1"/>
    <w:rsid w:val="008A3CC4"/>
    <w:rsid w:val="008A4019"/>
    <w:rsid w:val="008A436D"/>
    <w:rsid w:val="008A4424"/>
    <w:rsid w:val="008A4D27"/>
    <w:rsid w:val="008A534C"/>
    <w:rsid w:val="008A5616"/>
    <w:rsid w:val="008A581A"/>
    <w:rsid w:val="008A5FB5"/>
    <w:rsid w:val="008A612D"/>
    <w:rsid w:val="008A6395"/>
    <w:rsid w:val="008A6B2C"/>
    <w:rsid w:val="008A6B43"/>
    <w:rsid w:val="008A6D58"/>
    <w:rsid w:val="008A6E5D"/>
    <w:rsid w:val="008A71FC"/>
    <w:rsid w:val="008A7878"/>
    <w:rsid w:val="008A7C16"/>
    <w:rsid w:val="008A7CA8"/>
    <w:rsid w:val="008A7FE2"/>
    <w:rsid w:val="008B0164"/>
    <w:rsid w:val="008B0254"/>
    <w:rsid w:val="008B044E"/>
    <w:rsid w:val="008B0526"/>
    <w:rsid w:val="008B0F41"/>
    <w:rsid w:val="008B1ABF"/>
    <w:rsid w:val="008B1F63"/>
    <w:rsid w:val="008B20E3"/>
    <w:rsid w:val="008B22E8"/>
    <w:rsid w:val="008B259C"/>
    <w:rsid w:val="008B261F"/>
    <w:rsid w:val="008B2636"/>
    <w:rsid w:val="008B2B14"/>
    <w:rsid w:val="008B2BEE"/>
    <w:rsid w:val="008B3612"/>
    <w:rsid w:val="008B3745"/>
    <w:rsid w:val="008B3750"/>
    <w:rsid w:val="008B3C5E"/>
    <w:rsid w:val="008B4026"/>
    <w:rsid w:val="008B406E"/>
    <w:rsid w:val="008B4093"/>
    <w:rsid w:val="008B40F2"/>
    <w:rsid w:val="008B5C8F"/>
    <w:rsid w:val="008B5DD6"/>
    <w:rsid w:val="008B5F16"/>
    <w:rsid w:val="008B6255"/>
    <w:rsid w:val="008B6B1E"/>
    <w:rsid w:val="008B6F7C"/>
    <w:rsid w:val="008B7183"/>
    <w:rsid w:val="008B7451"/>
    <w:rsid w:val="008B7722"/>
    <w:rsid w:val="008B77CE"/>
    <w:rsid w:val="008B7868"/>
    <w:rsid w:val="008B786F"/>
    <w:rsid w:val="008B792C"/>
    <w:rsid w:val="008B7EAB"/>
    <w:rsid w:val="008B7F9A"/>
    <w:rsid w:val="008C02BE"/>
    <w:rsid w:val="008C02E7"/>
    <w:rsid w:val="008C0475"/>
    <w:rsid w:val="008C07DA"/>
    <w:rsid w:val="008C0AFA"/>
    <w:rsid w:val="008C0DAB"/>
    <w:rsid w:val="008C0E5C"/>
    <w:rsid w:val="008C184B"/>
    <w:rsid w:val="008C18BC"/>
    <w:rsid w:val="008C1ADE"/>
    <w:rsid w:val="008C1B45"/>
    <w:rsid w:val="008C1E2C"/>
    <w:rsid w:val="008C26ED"/>
    <w:rsid w:val="008C28D0"/>
    <w:rsid w:val="008C2BB5"/>
    <w:rsid w:val="008C343F"/>
    <w:rsid w:val="008C36BD"/>
    <w:rsid w:val="008C398D"/>
    <w:rsid w:val="008C39E1"/>
    <w:rsid w:val="008C3B3A"/>
    <w:rsid w:val="008C3C63"/>
    <w:rsid w:val="008C4206"/>
    <w:rsid w:val="008C43E2"/>
    <w:rsid w:val="008C4581"/>
    <w:rsid w:val="008C489E"/>
    <w:rsid w:val="008C4FA9"/>
    <w:rsid w:val="008C504D"/>
    <w:rsid w:val="008C59DF"/>
    <w:rsid w:val="008C5D76"/>
    <w:rsid w:val="008C5EE3"/>
    <w:rsid w:val="008C6829"/>
    <w:rsid w:val="008C6B32"/>
    <w:rsid w:val="008C6E40"/>
    <w:rsid w:val="008C6F52"/>
    <w:rsid w:val="008C7138"/>
    <w:rsid w:val="008C73B9"/>
    <w:rsid w:val="008C7584"/>
    <w:rsid w:val="008C79A1"/>
    <w:rsid w:val="008C7C57"/>
    <w:rsid w:val="008D0369"/>
    <w:rsid w:val="008D0519"/>
    <w:rsid w:val="008D0902"/>
    <w:rsid w:val="008D0ED4"/>
    <w:rsid w:val="008D100D"/>
    <w:rsid w:val="008D1497"/>
    <w:rsid w:val="008D1C1A"/>
    <w:rsid w:val="008D1FB9"/>
    <w:rsid w:val="008D2099"/>
    <w:rsid w:val="008D248E"/>
    <w:rsid w:val="008D264B"/>
    <w:rsid w:val="008D32FC"/>
    <w:rsid w:val="008D335A"/>
    <w:rsid w:val="008D348B"/>
    <w:rsid w:val="008D3C94"/>
    <w:rsid w:val="008D4269"/>
    <w:rsid w:val="008D4629"/>
    <w:rsid w:val="008D4658"/>
    <w:rsid w:val="008D46EE"/>
    <w:rsid w:val="008D4A17"/>
    <w:rsid w:val="008D4E5B"/>
    <w:rsid w:val="008D55D1"/>
    <w:rsid w:val="008D5705"/>
    <w:rsid w:val="008D635F"/>
    <w:rsid w:val="008D6600"/>
    <w:rsid w:val="008D6782"/>
    <w:rsid w:val="008D6C04"/>
    <w:rsid w:val="008D6D34"/>
    <w:rsid w:val="008D7CD8"/>
    <w:rsid w:val="008D7EE9"/>
    <w:rsid w:val="008E006C"/>
    <w:rsid w:val="008E027A"/>
    <w:rsid w:val="008E0629"/>
    <w:rsid w:val="008E07EB"/>
    <w:rsid w:val="008E097D"/>
    <w:rsid w:val="008E14F9"/>
    <w:rsid w:val="008E157B"/>
    <w:rsid w:val="008E1619"/>
    <w:rsid w:val="008E1B8E"/>
    <w:rsid w:val="008E1BF5"/>
    <w:rsid w:val="008E1FC2"/>
    <w:rsid w:val="008E2136"/>
    <w:rsid w:val="008E230B"/>
    <w:rsid w:val="008E27A2"/>
    <w:rsid w:val="008E27B1"/>
    <w:rsid w:val="008E2BE4"/>
    <w:rsid w:val="008E2CBC"/>
    <w:rsid w:val="008E2D39"/>
    <w:rsid w:val="008E2D87"/>
    <w:rsid w:val="008E3191"/>
    <w:rsid w:val="008E345C"/>
    <w:rsid w:val="008E3B97"/>
    <w:rsid w:val="008E3ED5"/>
    <w:rsid w:val="008E41BE"/>
    <w:rsid w:val="008E4254"/>
    <w:rsid w:val="008E456A"/>
    <w:rsid w:val="008E49F3"/>
    <w:rsid w:val="008E4A5B"/>
    <w:rsid w:val="008E4FAE"/>
    <w:rsid w:val="008E5047"/>
    <w:rsid w:val="008E5175"/>
    <w:rsid w:val="008E53A2"/>
    <w:rsid w:val="008E5786"/>
    <w:rsid w:val="008E58F0"/>
    <w:rsid w:val="008E5B20"/>
    <w:rsid w:val="008E5C1C"/>
    <w:rsid w:val="008E62D2"/>
    <w:rsid w:val="008E66B3"/>
    <w:rsid w:val="008E68E5"/>
    <w:rsid w:val="008E6B4E"/>
    <w:rsid w:val="008E6B79"/>
    <w:rsid w:val="008E6CE6"/>
    <w:rsid w:val="008E6DC0"/>
    <w:rsid w:val="008E72EE"/>
    <w:rsid w:val="008E7455"/>
    <w:rsid w:val="008E7970"/>
    <w:rsid w:val="008E7B40"/>
    <w:rsid w:val="008E7C34"/>
    <w:rsid w:val="008E7F4A"/>
    <w:rsid w:val="008F0155"/>
    <w:rsid w:val="008F03A7"/>
    <w:rsid w:val="008F0B57"/>
    <w:rsid w:val="008F0C36"/>
    <w:rsid w:val="008F0EB2"/>
    <w:rsid w:val="008F1016"/>
    <w:rsid w:val="008F107F"/>
    <w:rsid w:val="008F10B3"/>
    <w:rsid w:val="008F10D9"/>
    <w:rsid w:val="008F10DD"/>
    <w:rsid w:val="008F1959"/>
    <w:rsid w:val="008F1BDA"/>
    <w:rsid w:val="008F1C38"/>
    <w:rsid w:val="008F1E4D"/>
    <w:rsid w:val="008F20F7"/>
    <w:rsid w:val="008F21B8"/>
    <w:rsid w:val="008F258F"/>
    <w:rsid w:val="008F2847"/>
    <w:rsid w:val="008F2F7D"/>
    <w:rsid w:val="008F328D"/>
    <w:rsid w:val="008F344E"/>
    <w:rsid w:val="008F36E2"/>
    <w:rsid w:val="008F377B"/>
    <w:rsid w:val="008F3C4B"/>
    <w:rsid w:val="008F43F5"/>
    <w:rsid w:val="008F4823"/>
    <w:rsid w:val="008F4835"/>
    <w:rsid w:val="008F48F6"/>
    <w:rsid w:val="008F4E23"/>
    <w:rsid w:val="008F4FC9"/>
    <w:rsid w:val="008F50A6"/>
    <w:rsid w:val="008F51DA"/>
    <w:rsid w:val="008F56DE"/>
    <w:rsid w:val="008F5D89"/>
    <w:rsid w:val="008F5E4C"/>
    <w:rsid w:val="008F61A0"/>
    <w:rsid w:val="008F621C"/>
    <w:rsid w:val="008F67CC"/>
    <w:rsid w:val="008F6AD6"/>
    <w:rsid w:val="00900259"/>
    <w:rsid w:val="009007FC"/>
    <w:rsid w:val="00900B47"/>
    <w:rsid w:val="00900C35"/>
    <w:rsid w:val="00901012"/>
    <w:rsid w:val="009011CE"/>
    <w:rsid w:val="009017A1"/>
    <w:rsid w:val="00901D41"/>
    <w:rsid w:val="0090252A"/>
    <w:rsid w:val="0090258C"/>
    <w:rsid w:val="009025AB"/>
    <w:rsid w:val="00902C00"/>
    <w:rsid w:val="00902CA5"/>
    <w:rsid w:val="00902D4F"/>
    <w:rsid w:val="009030E3"/>
    <w:rsid w:val="009034B9"/>
    <w:rsid w:val="00903FB3"/>
    <w:rsid w:val="00904690"/>
    <w:rsid w:val="00904E38"/>
    <w:rsid w:val="00905336"/>
    <w:rsid w:val="009060FF"/>
    <w:rsid w:val="009066DC"/>
    <w:rsid w:val="00906E22"/>
    <w:rsid w:val="0090728D"/>
    <w:rsid w:val="00907441"/>
    <w:rsid w:val="00907583"/>
    <w:rsid w:val="0090758F"/>
    <w:rsid w:val="0090766F"/>
    <w:rsid w:val="0090779A"/>
    <w:rsid w:val="0090780A"/>
    <w:rsid w:val="009102B4"/>
    <w:rsid w:val="0091052B"/>
    <w:rsid w:val="00910715"/>
    <w:rsid w:val="009107FF"/>
    <w:rsid w:val="0091091D"/>
    <w:rsid w:val="00911327"/>
    <w:rsid w:val="00911F7E"/>
    <w:rsid w:val="009122DB"/>
    <w:rsid w:val="00912848"/>
    <w:rsid w:val="00912B56"/>
    <w:rsid w:val="00912C6F"/>
    <w:rsid w:val="00912E6B"/>
    <w:rsid w:val="009133D4"/>
    <w:rsid w:val="009136D9"/>
    <w:rsid w:val="00913F98"/>
    <w:rsid w:val="00914D25"/>
    <w:rsid w:val="00914D48"/>
    <w:rsid w:val="00915512"/>
    <w:rsid w:val="00916223"/>
    <w:rsid w:val="009163A0"/>
    <w:rsid w:val="009165A9"/>
    <w:rsid w:val="0091696F"/>
    <w:rsid w:val="00916C99"/>
    <w:rsid w:val="00916EE9"/>
    <w:rsid w:val="00917159"/>
    <w:rsid w:val="00917C84"/>
    <w:rsid w:val="00917D6B"/>
    <w:rsid w:val="00920FCF"/>
    <w:rsid w:val="0092119F"/>
    <w:rsid w:val="009218A2"/>
    <w:rsid w:val="0092191B"/>
    <w:rsid w:val="00921D86"/>
    <w:rsid w:val="00921FE8"/>
    <w:rsid w:val="0092241F"/>
    <w:rsid w:val="009224A3"/>
    <w:rsid w:val="009224B7"/>
    <w:rsid w:val="0092261B"/>
    <w:rsid w:val="00922DEE"/>
    <w:rsid w:val="00922E3B"/>
    <w:rsid w:val="00922FD8"/>
    <w:rsid w:val="009230B4"/>
    <w:rsid w:val="00923261"/>
    <w:rsid w:val="009233CC"/>
    <w:rsid w:val="00923509"/>
    <w:rsid w:val="00923551"/>
    <w:rsid w:val="00923633"/>
    <w:rsid w:val="00923651"/>
    <w:rsid w:val="00923C11"/>
    <w:rsid w:val="009240D8"/>
    <w:rsid w:val="009240FF"/>
    <w:rsid w:val="00924502"/>
    <w:rsid w:val="00924739"/>
    <w:rsid w:val="00924AA7"/>
    <w:rsid w:val="00924EC9"/>
    <w:rsid w:val="0092518C"/>
    <w:rsid w:val="0092523D"/>
    <w:rsid w:val="00925386"/>
    <w:rsid w:val="0092571D"/>
    <w:rsid w:val="0092586A"/>
    <w:rsid w:val="009259B7"/>
    <w:rsid w:val="00925EF6"/>
    <w:rsid w:val="00925F7F"/>
    <w:rsid w:val="009260FB"/>
    <w:rsid w:val="00926354"/>
    <w:rsid w:val="009264CA"/>
    <w:rsid w:val="00926F34"/>
    <w:rsid w:val="00927038"/>
    <w:rsid w:val="0092785A"/>
    <w:rsid w:val="0092789F"/>
    <w:rsid w:val="00927A08"/>
    <w:rsid w:val="00927F26"/>
    <w:rsid w:val="00927FCB"/>
    <w:rsid w:val="009303C3"/>
    <w:rsid w:val="0093066B"/>
    <w:rsid w:val="0093069F"/>
    <w:rsid w:val="00930745"/>
    <w:rsid w:val="00930812"/>
    <w:rsid w:val="00930948"/>
    <w:rsid w:val="00930A39"/>
    <w:rsid w:val="00930A74"/>
    <w:rsid w:val="00930E1C"/>
    <w:rsid w:val="00930EA1"/>
    <w:rsid w:val="009310EB"/>
    <w:rsid w:val="00931112"/>
    <w:rsid w:val="00931338"/>
    <w:rsid w:val="009316A4"/>
    <w:rsid w:val="0093176E"/>
    <w:rsid w:val="00931852"/>
    <w:rsid w:val="00931B5E"/>
    <w:rsid w:val="00932100"/>
    <w:rsid w:val="00932144"/>
    <w:rsid w:val="00932509"/>
    <w:rsid w:val="00932929"/>
    <w:rsid w:val="00932983"/>
    <w:rsid w:val="009329B0"/>
    <w:rsid w:val="009329B2"/>
    <w:rsid w:val="009332E2"/>
    <w:rsid w:val="00933817"/>
    <w:rsid w:val="00933A05"/>
    <w:rsid w:val="00933A35"/>
    <w:rsid w:val="00933FE3"/>
    <w:rsid w:val="00934B9E"/>
    <w:rsid w:val="00934EAC"/>
    <w:rsid w:val="009350E4"/>
    <w:rsid w:val="009354E5"/>
    <w:rsid w:val="00935753"/>
    <w:rsid w:val="009358BD"/>
    <w:rsid w:val="009359DF"/>
    <w:rsid w:val="00935A5A"/>
    <w:rsid w:val="0093603E"/>
    <w:rsid w:val="009360D7"/>
    <w:rsid w:val="009362C9"/>
    <w:rsid w:val="0093743C"/>
    <w:rsid w:val="00937498"/>
    <w:rsid w:val="00937509"/>
    <w:rsid w:val="0093753F"/>
    <w:rsid w:val="00937935"/>
    <w:rsid w:val="00937E54"/>
    <w:rsid w:val="009404D7"/>
    <w:rsid w:val="009405A4"/>
    <w:rsid w:val="009407AA"/>
    <w:rsid w:val="00940AD1"/>
    <w:rsid w:val="00940E50"/>
    <w:rsid w:val="00940E6F"/>
    <w:rsid w:val="00941026"/>
    <w:rsid w:val="00941536"/>
    <w:rsid w:val="00941754"/>
    <w:rsid w:val="00941769"/>
    <w:rsid w:val="00941D13"/>
    <w:rsid w:val="00942058"/>
    <w:rsid w:val="0094218A"/>
    <w:rsid w:val="00942226"/>
    <w:rsid w:val="00942387"/>
    <w:rsid w:val="00942A1E"/>
    <w:rsid w:val="0094380C"/>
    <w:rsid w:val="0094385A"/>
    <w:rsid w:val="009438FE"/>
    <w:rsid w:val="00943AD9"/>
    <w:rsid w:val="00943AE3"/>
    <w:rsid w:val="00944236"/>
    <w:rsid w:val="00944614"/>
    <w:rsid w:val="00944959"/>
    <w:rsid w:val="00944EAE"/>
    <w:rsid w:val="0094517F"/>
    <w:rsid w:val="009451A4"/>
    <w:rsid w:val="0094553C"/>
    <w:rsid w:val="00945613"/>
    <w:rsid w:val="009457B0"/>
    <w:rsid w:val="00945D86"/>
    <w:rsid w:val="00945EF3"/>
    <w:rsid w:val="00946019"/>
    <w:rsid w:val="009461B0"/>
    <w:rsid w:val="0094626F"/>
    <w:rsid w:val="009462D2"/>
    <w:rsid w:val="0094692B"/>
    <w:rsid w:val="00946A1D"/>
    <w:rsid w:val="00946E76"/>
    <w:rsid w:val="00946FF8"/>
    <w:rsid w:val="009476AB"/>
    <w:rsid w:val="009479A6"/>
    <w:rsid w:val="00947E56"/>
    <w:rsid w:val="00950A20"/>
    <w:rsid w:val="00950CD5"/>
    <w:rsid w:val="00950D16"/>
    <w:rsid w:val="0095118D"/>
    <w:rsid w:val="0095144C"/>
    <w:rsid w:val="009515F4"/>
    <w:rsid w:val="0095165B"/>
    <w:rsid w:val="00951BD0"/>
    <w:rsid w:val="00952548"/>
    <w:rsid w:val="00952844"/>
    <w:rsid w:val="009531B5"/>
    <w:rsid w:val="00953367"/>
    <w:rsid w:val="00953825"/>
    <w:rsid w:val="009538C2"/>
    <w:rsid w:val="00953D79"/>
    <w:rsid w:val="00953D91"/>
    <w:rsid w:val="00954003"/>
    <w:rsid w:val="00954148"/>
    <w:rsid w:val="009542ED"/>
    <w:rsid w:val="0095434A"/>
    <w:rsid w:val="00954939"/>
    <w:rsid w:val="009553DD"/>
    <w:rsid w:val="0095554D"/>
    <w:rsid w:val="00955943"/>
    <w:rsid w:val="009559B8"/>
    <w:rsid w:val="00955AC4"/>
    <w:rsid w:val="00955DF3"/>
    <w:rsid w:val="0095654C"/>
    <w:rsid w:val="0095686C"/>
    <w:rsid w:val="00956C4E"/>
    <w:rsid w:val="0095751D"/>
    <w:rsid w:val="00957569"/>
    <w:rsid w:val="00957A77"/>
    <w:rsid w:val="00957D5D"/>
    <w:rsid w:val="0096002A"/>
    <w:rsid w:val="009608B3"/>
    <w:rsid w:val="00961623"/>
    <w:rsid w:val="009619B3"/>
    <w:rsid w:val="00961F98"/>
    <w:rsid w:val="00961F9F"/>
    <w:rsid w:val="00961FF0"/>
    <w:rsid w:val="00962323"/>
    <w:rsid w:val="009626AC"/>
    <w:rsid w:val="0096297B"/>
    <w:rsid w:val="009633D7"/>
    <w:rsid w:val="009637F5"/>
    <w:rsid w:val="00963ACD"/>
    <w:rsid w:val="00963B85"/>
    <w:rsid w:val="00964723"/>
    <w:rsid w:val="00964A1C"/>
    <w:rsid w:val="00964A79"/>
    <w:rsid w:val="00964C14"/>
    <w:rsid w:val="00964CF1"/>
    <w:rsid w:val="009652D5"/>
    <w:rsid w:val="00966C16"/>
    <w:rsid w:val="00966D01"/>
    <w:rsid w:val="009673BF"/>
    <w:rsid w:val="0096761A"/>
    <w:rsid w:val="009677F8"/>
    <w:rsid w:val="0096781B"/>
    <w:rsid w:val="0097036B"/>
    <w:rsid w:val="0097054C"/>
    <w:rsid w:val="009705FE"/>
    <w:rsid w:val="00970910"/>
    <w:rsid w:val="00970C46"/>
    <w:rsid w:val="00970D1A"/>
    <w:rsid w:val="00970E55"/>
    <w:rsid w:val="00970EF1"/>
    <w:rsid w:val="00970F09"/>
    <w:rsid w:val="00970F7A"/>
    <w:rsid w:val="00971146"/>
    <w:rsid w:val="009713E2"/>
    <w:rsid w:val="009713EB"/>
    <w:rsid w:val="009717F0"/>
    <w:rsid w:val="0097198B"/>
    <w:rsid w:val="00971AA1"/>
    <w:rsid w:val="00971C3A"/>
    <w:rsid w:val="00971DC0"/>
    <w:rsid w:val="00972278"/>
    <w:rsid w:val="009723EC"/>
    <w:rsid w:val="009725F2"/>
    <w:rsid w:val="00972636"/>
    <w:rsid w:val="00972847"/>
    <w:rsid w:val="00972916"/>
    <w:rsid w:val="00972A9A"/>
    <w:rsid w:val="00972AFF"/>
    <w:rsid w:val="00972B99"/>
    <w:rsid w:val="009734A1"/>
    <w:rsid w:val="009735FB"/>
    <w:rsid w:val="0097374B"/>
    <w:rsid w:val="00973C85"/>
    <w:rsid w:val="0097429B"/>
    <w:rsid w:val="009746C6"/>
    <w:rsid w:val="009749F7"/>
    <w:rsid w:val="00975470"/>
    <w:rsid w:val="009757B3"/>
    <w:rsid w:val="00975B8C"/>
    <w:rsid w:val="0097600B"/>
    <w:rsid w:val="0097691F"/>
    <w:rsid w:val="009769C3"/>
    <w:rsid w:val="00976AD2"/>
    <w:rsid w:val="00977263"/>
    <w:rsid w:val="00977A34"/>
    <w:rsid w:val="00977D75"/>
    <w:rsid w:val="009809DC"/>
    <w:rsid w:val="00981126"/>
    <w:rsid w:val="0098193C"/>
    <w:rsid w:val="00981C05"/>
    <w:rsid w:val="00981E75"/>
    <w:rsid w:val="009821F9"/>
    <w:rsid w:val="00982435"/>
    <w:rsid w:val="00982559"/>
    <w:rsid w:val="00982627"/>
    <w:rsid w:val="00982719"/>
    <w:rsid w:val="00982745"/>
    <w:rsid w:val="0098307E"/>
    <w:rsid w:val="00983096"/>
    <w:rsid w:val="0098338D"/>
    <w:rsid w:val="00983A0F"/>
    <w:rsid w:val="00983C31"/>
    <w:rsid w:val="00983DFB"/>
    <w:rsid w:val="00983E7E"/>
    <w:rsid w:val="00983EF1"/>
    <w:rsid w:val="0098401C"/>
    <w:rsid w:val="009841C1"/>
    <w:rsid w:val="0098447C"/>
    <w:rsid w:val="0098461A"/>
    <w:rsid w:val="009847F7"/>
    <w:rsid w:val="00984A1E"/>
    <w:rsid w:val="00984E8C"/>
    <w:rsid w:val="00985121"/>
    <w:rsid w:val="0098513A"/>
    <w:rsid w:val="00985E04"/>
    <w:rsid w:val="009865DA"/>
    <w:rsid w:val="009866A4"/>
    <w:rsid w:val="00986D3C"/>
    <w:rsid w:val="00987008"/>
    <w:rsid w:val="00987347"/>
    <w:rsid w:val="009874D7"/>
    <w:rsid w:val="0098765E"/>
    <w:rsid w:val="009876D1"/>
    <w:rsid w:val="00987A6D"/>
    <w:rsid w:val="00987BAC"/>
    <w:rsid w:val="00987BB1"/>
    <w:rsid w:val="00987C50"/>
    <w:rsid w:val="00987DE6"/>
    <w:rsid w:val="00987EFD"/>
    <w:rsid w:val="00990169"/>
    <w:rsid w:val="009902F9"/>
    <w:rsid w:val="009905FF"/>
    <w:rsid w:val="00990672"/>
    <w:rsid w:val="00990CF1"/>
    <w:rsid w:val="00990D40"/>
    <w:rsid w:val="00990F98"/>
    <w:rsid w:val="00991675"/>
    <w:rsid w:val="00992008"/>
    <w:rsid w:val="009928FE"/>
    <w:rsid w:val="00992A0D"/>
    <w:rsid w:val="00992B05"/>
    <w:rsid w:val="00992BBD"/>
    <w:rsid w:val="00992BC7"/>
    <w:rsid w:val="00993387"/>
    <w:rsid w:val="00993EC9"/>
    <w:rsid w:val="00993F9C"/>
    <w:rsid w:val="00994540"/>
    <w:rsid w:val="0099478E"/>
    <w:rsid w:val="0099499F"/>
    <w:rsid w:val="00994B8D"/>
    <w:rsid w:val="0099513F"/>
    <w:rsid w:val="00995563"/>
    <w:rsid w:val="0099566F"/>
    <w:rsid w:val="00995D8B"/>
    <w:rsid w:val="00995F67"/>
    <w:rsid w:val="0099606C"/>
    <w:rsid w:val="00996409"/>
    <w:rsid w:val="00996499"/>
    <w:rsid w:val="009965BC"/>
    <w:rsid w:val="00996750"/>
    <w:rsid w:val="0099699D"/>
    <w:rsid w:val="009969D4"/>
    <w:rsid w:val="00996ACD"/>
    <w:rsid w:val="00996BB0"/>
    <w:rsid w:val="00996D00"/>
    <w:rsid w:val="00996D57"/>
    <w:rsid w:val="0099752F"/>
    <w:rsid w:val="00997B48"/>
    <w:rsid w:val="009A0382"/>
    <w:rsid w:val="009A03DC"/>
    <w:rsid w:val="009A0481"/>
    <w:rsid w:val="009A058D"/>
    <w:rsid w:val="009A0FD4"/>
    <w:rsid w:val="009A1683"/>
    <w:rsid w:val="009A16C3"/>
    <w:rsid w:val="009A1D9A"/>
    <w:rsid w:val="009A2217"/>
    <w:rsid w:val="009A228E"/>
    <w:rsid w:val="009A2700"/>
    <w:rsid w:val="009A2C92"/>
    <w:rsid w:val="009A3215"/>
    <w:rsid w:val="009A34D9"/>
    <w:rsid w:val="009A35F7"/>
    <w:rsid w:val="009A384B"/>
    <w:rsid w:val="009A3D6B"/>
    <w:rsid w:val="009A41A1"/>
    <w:rsid w:val="009A48BF"/>
    <w:rsid w:val="009A567A"/>
    <w:rsid w:val="009A6CF3"/>
    <w:rsid w:val="009A7199"/>
    <w:rsid w:val="009A74E4"/>
    <w:rsid w:val="009A76F7"/>
    <w:rsid w:val="009A7999"/>
    <w:rsid w:val="009B0134"/>
    <w:rsid w:val="009B0655"/>
    <w:rsid w:val="009B08A0"/>
    <w:rsid w:val="009B0E88"/>
    <w:rsid w:val="009B1A42"/>
    <w:rsid w:val="009B1A57"/>
    <w:rsid w:val="009B2020"/>
    <w:rsid w:val="009B24F2"/>
    <w:rsid w:val="009B252F"/>
    <w:rsid w:val="009B2785"/>
    <w:rsid w:val="009B2DBA"/>
    <w:rsid w:val="009B3133"/>
    <w:rsid w:val="009B3223"/>
    <w:rsid w:val="009B3504"/>
    <w:rsid w:val="009B366F"/>
    <w:rsid w:val="009B38BC"/>
    <w:rsid w:val="009B42DD"/>
    <w:rsid w:val="009B43BF"/>
    <w:rsid w:val="009B449D"/>
    <w:rsid w:val="009B4693"/>
    <w:rsid w:val="009B4A2D"/>
    <w:rsid w:val="009B4A90"/>
    <w:rsid w:val="009B540B"/>
    <w:rsid w:val="009B54E0"/>
    <w:rsid w:val="009B56F9"/>
    <w:rsid w:val="009B591D"/>
    <w:rsid w:val="009B5A07"/>
    <w:rsid w:val="009B5CD6"/>
    <w:rsid w:val="009B64D1"/>
    <w:rsid w:val="009B655D"/>
    <w:rsid w:val="009B6884"/>
    <w:rsid w:val="009B6BC6"/>
    <w:rsid w:val="009B6EAB"/>
    <w:rsid w:val="009B74D3"/>
    <w:rsid w:val="009B757A"/>
    <w:rsid w:val="009B787A"/>
    <w:rsid w:val="009B78BF"/>
    <w:rsid w:val="009C065D"/>
    <w:rsid w:val="009C09C4"/>
    <w:rsid w:val="009C0D78"/>
    <w:rsid w:val="009C1363"/>
    <w:rsid w:val="009C14A4"/>
    <w:rsid w:val="009C16B9"/>
    <w:rsid w:val="009C18B8"/>
    <w:rsid w:val="009C1B3C"/>
    <w:rsid w:val="009C1B99"/>
    <w:rsid w:val="009C1E01"/>
    <w:rsid w:val="009C1E0B"/>
    <w:rsid w:val="009C2259"/>
    <w:rsid w:val="009C26C9"/>
    <w:rsid w:val="009C2871"/>
    <w:rsid w:val="009C2EC7"/>
    <w:rsid w:val="009C2F02"/>
    <w:rsid w:val="009C442C"/>
    <w:rsid w:val="009C4851"/>
    <w:rsid w:val="009C4884"/>
    <w:rsid w:val="009C4A9D"/>
    <w:rsid w:val="009C4AD3"/>
    <w:rsid w:val="009C52A7"/>
    <w:rsid w:val="009C5421"/>
    <w:rsid w:val="009C56C2"/>
    <w:rsid w:val="009C57A4"/>
    <w:rsid w:val="009C5AFF"/>
    <w:rsid w:val="009C601F"/>
    <w:rsid w:val="009C62F8"/>
    <w:rsid w:val="009C73CB"/>
    <w:rsid w:val="009C7951"/>
    <w:rsid w:val="009C7B7D"/>
    <w:rsid w:val="009D03E1"/>
    <w:rsid w:val="009D057F"/>
    <w:rsid w:val="009D0581"/>
    <w:rsid w:val="009D07C3"/>
    <w:rsid w:val="009D0946"/>
    <w:rsid w:val="009D097D"/>
    <w:rsid w:val="009D09FF"/>
    <w:rsid w:val="009D0D3A"/>
    <w:rsid w:val="009D0F03"/>
    <w:rsid w:val="009D15C6"/>
    <w:rsid w:val="009D17B9"/>
    <w:rsid w:val="009D1A67"/>
    <w:rsid w:val="009D1ED1"/>
    <w:rsid w:val="009D1F69"/>
    <w:rsid w:val="009D2362"/>
    <w:rsid w:val="009D23F9"/>
    <w:rsid w:val="009D2788"/>
    <w:rsid w:val="009D38F7"/>
    <w:rsid w:val="009D3DD0"/>
    <w:rsid w:val="009D406F"/>
    <w:rsid w:val="009D545A"/>
    <w:rsid w:val="009D558A"/>
    <w:rsid w:val="009D5BCD"/>
    <w:rsid w:val="009D5BF0"/>
    <w:rsid w:val="009D5E81"/>
    <w:rsid w:val="009D6321"/>
    <w:rsid w:val="009D6606"/>
    <w:rsid w:val="009D669A"/>
    <w:rsid w:val="009D6B83"/>
    <w:rsid w:val="009D6B9B"/>
    <w:rsid w:val="009D6CDA"/>
    <w:rsid w:val="009D6D44"/>
    <w:rsid w:val="009D7225"/>
    <w:rsid w:val="009E00EA"/>
    <w:rsid w:val="009E01D7"/>
    <w:rsid w:val="009E02E3"/>
    <w:rsid w:val="009E037D"/>
    <w:rsid w:val="009E0593"/>
    <w:rsid w:val="009E0CC9"/>
    <w:rsid w:val="009E0F4D"/>
    <w:rsid w:val="009E10D6"/>
    <w:rsid w:val="009E11F6"/>
    <w:rsid w:val="009E165F"/>
    <w:rsid w:val="009E1CCF"/>
    <w:rsid w:val="009E1F4C"/>
    <w:rsid w:val="009E1F85"/>
    <w:rsid w:val="009E22FA"/>
    <w:rsid w:val="009E2D9C"/>
    <w:rsid w:val="009E2E6B"/>
    <w:rsid w:val="009E3F46"/>
    <w:rsid w:val="009E3FA9"/>
    <w:rsid w:val="009E44DA"/>
    <w:rsid w:val="009E4744"/>
    <w:rsid w:val="009E47E0"/>
    <w:rsid w:val="009E4878"/>
    <w:rsid w:val="009E4CB5"/>
    <w:rsid w:val="009E4CBA"/>
    <w:rsid w:val="009E4EC9"/>
    <w:rsid w:val="009E4FA3"/>
    <w:rsid w:val="009E5542"/>
    <w:rsid w:val="009E58B0"/>
    <w:rsid w:val="009E5D00"/>
    <w:rsid w:val="009E5D5A"/>
    <w:rsid w:val="009E67F6"/>
    <w:rsid w:val="009E6876"/>
    <w:rsid w:val="009E6D30"/>
    <w:rsid w:val="009E6DB6"/>
    <w:rsid w:val="009E784E"/>
    <w:rsid w:val="009E7F68"/>
    <w:rsid w:val="009F0630"/>
    <w:rsid w:val="009F0984"/>
    <w:rsid w:val="009F0B36"/>
    <w:rsid w:val="009F1180"/>
    <w:rsid w:val="009F1758"/>
    <w:rsid w:val="009F1C84"/>
    <w:rsid w:val="009F2114"/>
    <w:rsid w:val="009F2262"/>
    <w:rsid w:val="009F28E2"/>
    <w:rsid w:val="009F299F"/>
    <w:rsid w:val="009F2C2D"/>
    <w:rsid w:val="009F3315"/>
    <w:rsid w:val="009F3377"/>
    <w:rsid w:val="009F3BCC"/>
    <w:rsid w:val="009F4171"/>
    <w:rsid w:val="009F42E8"/>
    <w:rsid w:val="009F441E"/>
    <w:rsid w:val="009F4583"/>
    <w:rsid w:val="009F47CE"/>
    <w:rsid w:val="009F4A66"/>
    <w:rsid w:val="009F4ADA"/>
    <w:rsid w:val="009F4BA8"/>
    <w:rsid w:val="009F5858"/>
    <w:rsid w:val="009F6239"/>
    <w:rsid w:val="009F6658"/>
    <w:rsid w:val="009F6A0D"/>
    <w:rsid w:val="009F6BF2"/>
    <w:rsid w:val="009F6C05"/>
    <w:rsid w:val="009F7100"/>
    <w:rsid w:val="009F7294"/>
    <w:rsid w:val="009F734C"/>
    <w:rsid w:val="009F746A"/>
    <w:rsid w:val="009F7C9B"/>
    <w:rsid w:val="009F7E8C"/>
    <w:rsid w:val="009F7FB3"/>
    <w:rsid w:val="00A00BA5"/>
    <w:rsid w:val="00A017A8"/>
    <w:rsid w:val="00A01AAD"/>
    <w:rsid w:val="00A01B15"/>
    <w:rsid w:val="00A01BA3"/>
    <w:rsid w:val="00A01EAA"/>
    <w:rsid w:val="00A028E5"/>
    <w:rsid w:val="00A02F04"/>
    <w:rsid w:val="00A02FD1"/>
    <w:rsid w:val="00A0313B"/>
    <w:rsid w:val="00A03D76"/>
    <w:rsid w:val="00A03F67"/>
    <w:rsid w:val="00A04712"/>
    <w:rsid w:val="00A04CFA"/>
    <w:rsid w:val="00A04D9F"/>
    <w:rsid w:val="00A05069"/>
    <w:rsid w:val="00A050D7"/>
    <w:rsid w:val="00A0534B"/>
    <w:rsid w:val="00A05845"/>
    <w:rsid w:val="00A0638A"/>
    <w:rsid w:val="00A069D1"/>
    <w:rsid w:val="00A06E2E"/>
    <w:rsid w:val="00A070B7"/>
    <w:rsid w:val="00A074B7"/>
    <w:rsid w:val="00A07991"/>
    <w:rsid w:val="00A079A5"/>
    <w:rsid w:val="00A07ACD"/>
    <w:rsid w:val="00A07B27"/>
    <w:rsid w:val="00A07F1F"/>
    <w:rsid w:val="00A1008B"/>
    <w:rsid w:val="00A104CE"/>
    <w:rsid w:val="00A106AC"/>
    <w:rsid w:val="00A1092B"/>
    <w:rsid w:val="00A10CDE"/>
    <w:rsid w:val="00A1135A"/>
    <w:rsid w:val="00A11545"/>
    <w:rsid w:val="00A11EAA"/>
    <w:rsid w:val="00A123F1"/>
    <w:rsid w:val="00A12DE8"/>
    <w:rsid w:val="00A12F1D"/>
    <w:rsid w:val="00A12FE0"/>
    <w:rsid w:val="00A139FC"/>
    <w:rsid w:val="00A13A89"/>
    <w:rsid w:val="00A13DE1"/>
    <w:rsid w:val="00A13E76"/>
    <w:rsid w:val="00A143E1"/>
    <w:rsid w:val="00A143F0"/>
    <w:rsid w:val="00A14598"/>
    <w:rsid w:val="00A14748"/>
    <w:rsid w:val="00A14887"/>
    <w:rsid w:val="00A14DE8"/>
    <w:rsid w:val="00A150BE"/>
    <w:rsid w:val="00A152E5"/>
    <w:rsid w:val="00A15BD1"/>
    <w:rsid w:val="00A15F04"/>
    <w:rsid w:val="00A15F6E"/>
    <w:rsid w:val="00A160A9"/>
    <w:rsid w:val="00A1680D"/>
    <w:rsid w:val="00A168D9"/>
    <w:rsid w:val="00A16CA1"/>
    <w:rsid w:val="00A16EA7"/>
    <w:rsid w:val="00A1716C"/>
    <w:rsid w:val="00A1749D"/>
    <w:rsid w:val="00A176FF"/>
    <w:rsid w:val="00A17CC1"/>
    <w:rsid w:val="00A2190F"/>
    <w:rsid w:val="00A21962"/>
    <w:rsid w:val="00A21B20"/>
    <w:rsid w:val="00A21D6F"/>
    <w:rsid w:val="00A21DA9"/>
    <w:rsid w:val="00A21DDD"/>
    <w:rsid w:val="00A21EDD"/>
    <w:rsid w:val="00A22037"/>
    <w:rsid w:val="00A222CC"/>
    <w:rsid w:val="00A22BA1"/>
    <w:rsid w:val="00A23718"/>
    <w:rsid w:val="00A23764"/>
    <w:rsid w:val="00A238F3"/>
    <w:rsid w:val="00A23AB0"/>
    <w:rsid w:val="00A241A2"/>
    <w:rsid w:val="00A24949"/>
    <w:rsid w:val="00A2507A"/>
    <w:rsid w:val="00A25D3B"/>
    <w:rsid w:val="00A266C5"/>
    <w:rsid w:val="00A26704"/>
    <w:rsid w:val="00A26B02"/>
    <w:rsid w:val="00A26B03"/>
    <w:rsid w:val="00A26C43"/>
    <w:rsid w:val="00A26D60"/>
    <w:rsid w:val="00A26E70"/>
    <w:rsid w:val="00A2712F"/>
    <w:rsid w:val="00A27303"/>
    <w:rsid w:val="00A27448"/>
    <w:rsid w:val="00A278DB"/>
    <w:rsid w:val="00A3020D"/>
    <w:rsid w:val="00A3052D"/>
    <w:rsid w:val="00A308B2"/>
    <w:rsid w:val="00A309C6"/>
    <w:rsid w:val="00A30BC0"/>
    <w:rsid w:val="00A30C55"/>
    <w:rsid w:val="00A30F98"/>
    <w:rsid w:val="00A3115A"/>
    <w:rsid w:val="00A313F8"/>
    <w:rsid w:val="00A31657"/>
    <w:rsid w:val="00A31734"/>
    <w:rsid w:val="00A31778"/>
    <w:rsid w:val="00A317A3"/>
    <w:rsid w:val="00A3187D"/>
    <w:rsid w:val="00A31C8F"/>
    <w:rsid w:val="00A3227D"/>
    <w:rsid w:val="00A326F2"/>
    <w:rsid w:val="00A3277F"/>
    <w:rsid w:val="00A32AFC"/>
    <w:rsid w:val="00A32E4E"/>
    <w:rsid w:val="00A33019"/>
    <w:rsid w:val="00A3301F"/>
    <w:rsid w:val="00A333F6"/>
    <w:rsid w:val="00A336E7"/>
    <w:rsid w:val="00A33BAE"/>
    <w:rsid w:val="00A33D3C"/>
    <w:rsid w:val="00A3430F"/>
    <w:rsid w:val="00A3443F"/>
    <w:rsid w:val="00A34538"/>
    <w:rsid w:val="00A347CC"/>
    <w:rsid w:val="00A34882"/>
    <w:rsid w:val="00A349DD"/>
    <w:rsid w:val="00A34D12"/>
    <w:rsid w:val="00A354E8"/>
    <w:rsid w:val="00A3553E"/>
    <w:rsid w:val="00A357C1"/>
    <w:rsid w:val="00A358C4"/>
    <w:rsid w:val="00A35ACA"/>
    <w:rsid w:val="00A35B65"/>
    <w:rsid w:val="00A36400"/>
    <w:rsid w:val="00A3647F"/>
    <w:rsid w:val="00A36493"/>
    <w:rsid w:val="00A36842"/>
    <w:rsid w:val="00A36C43"/>
    <w:rsid w:val="00A36C9C"/>
    <w:rsid w:val="00A37190"/>
    <w:rsid w:val="00A372A5"/>
    <w:rsid w:val="00A37574"/>
    <w:rsid w:val="00A40325"/>
    <w:rsid w:val="00A4089E"/>
    <w:rsid w:val="00A40FE5"/>
    <w:rsid w:val="00A4103C"/>
    <w:rsid w:val="00A4109C"/>
    <w:rsid w:val="00A415E6"/>
    <w:rsid w:val="00A41726"/>
    <w:rsid w:val="00A417B9"/>
    <w:rsid w:val="00A41B00"/>
    <w:rsid w:val="00A41D03"/>
    <w:rsid w:val="00A42026"/>
    <w:rsid w:val="00A427D6"/>
    <w:rsid w:val="00A42AF7"/>
    <w:rsid w:val="00A42BED"/>
    <w:rsid w:val="00A42D88"/>
    <w:rsid w:val="00A42EFE"/>
    <w:rsid w:val="00A4327B"/>
    <w:rsid w:val="00A43EF4"/>
    <w:rsid w:val="00A44066"/>
    <w:rsid w:val="00A445E5"/>
    <w:rsid w:val="00A44625"/>
    <w:rsid w:val="00A44C91"/>
    <w:rsid w:val="00A44EA7"/>
    <w:rsid w:val="00A451A0"/>
    <w:rsid w:val="00A4542B"/>
    <w:rsid w:val="00A45D10"/>
    <w:rsid w:val="00A45FF3"/>
    <w:rsid w:val="00A464C8"/>
    <w:rsid w:val="00A46EC8"/>
    <w:rsid w:val="00A47281"/>
    <w:rsid w:val="00A4765F"/>
    <w:rsid w:val="00A47868"/>
    <w:rsid w:val="00A47B26"/>
    <w:rsid w:val="00A47D63"/>
    <w:rsid w:val="00A47ECE"/>
    <w:rsid w:val="00A50328"/>
    <w:rsid w:val="00A504C0"/>
    <w:rsid w:val="00A505DE"/>
    <w:rsid w:val="00A50CDF"/>
    <w:rsid w:val="00A50D3F"/>
    <w:rsid w:val="00A50D81"/>
    <w:rsid w:val="00A50D97"/>
    <w:rsid w:val="00A50DBB"/>
    <w:rsid w:val="00A5102B"/>
    <w:rsid w:val="00A51164"/>
    <w:rsid w:val="00A51818"/>
    <w:rsid w:val="00A51A3F"/>
    <w:rsid w:val="00A525F4"/>
    <w:rsid w:val="00A52857"/>
    <w:rsid w:val="00A529E8"/>
    <w:rsid w:val="00A5314F"/>
    <w:rsid w:val="00A531BB"/>
    <w:rsid w:val="00A5327C"/>
    <w:rsid w:val="00A53A7F"/>
    <w:rsid w:val="00A53AE7"/>
    <w:rsid w:val="00A53F6A"/>
    <w:rsid w:val="00A54056"/>
    <w:rsid w:val="00A54439"/>
    <w:rsid w:val="00A546EB"/>
    <w:rsid w:val="00A549DA"/>
    <w:rsid w:val="00A558F9"/>
    <w:rsid w:val="00A55B2C"/>
    <w:rsid w:val="00A56AC9"/>
    <w:rsid w:val="00A56C71"/>
    <w:rsid w:val="00A5721C"/>
    <w:rsid w:val="00A57434"/>
    <w:rsid w:val="00A574FA"/>
    <w:rsid w:val="00A57EB4"/>
    <w:rsid w:val="00A60563"/>
    <w:rsid w:val="00A60A26"/>
    <w:rsid w:val="00A60BB9"/>
    <w:rsid w:val="00A60CF4"/>
    <w:rsid w:val="00A611D9"/>
    <w:rsid w:val="00A61239"/>
    <w:rsid w:val="00A61446"/>
    <w:rsid w:val="00A6146C"/>
    <w:rsid w:val="00A614EB"/>
    <w:rsid w:val="00A614EC"/>
    <w:rsid w:val="00A6165A"/>
    <w:rsid w:val="00A61705"/>
    <w:rsid w:val="00A61E6C"/>
    <w:rsid w:val="00A61F47"/>
    <w:rsid w:val="00A62293"/>
    <w:rsid w:val="00A62781"/>
    <w:rsid w:val="00A62D5D"/>
    <w:rsid w:val="00A62FC9"/>
    <w:rsid w:val="00A6304E"/>
    <w:rsid w:val="00A63410"/>
    <w:rsid w:val="00A63D22"/>
    <w:rsid w:val="00A63F85"/>
    <w:rsid w:val="00A64769"/>
    <w:rsid w:val="00A65106"/>
    <w:rsid w:val="00A654E7"/>
    <w:rsid w:val="00A654FD"/>
    <w:rsid w:val="00A6591E"/>
    <w:rsid w:val="00A65C97"/>
    <w:rsid w:val="00A65D3F"/>
    <w:rsid w:val="00A65DAD"/>
    <w:rsid w:val="00A65E23"/>
    <w:rsid w:val="00A6608F"/>
    <w:rsid w:val="00A661CC"/>
    <w:rsid w:val="00A66234"/>
    <w:rsid w:val="00A6633A"/>
    <w:rsid w:val="00A66C65"/>
    <w:rsid w:val="00A66D34"/>
    <w:rsid w:val="00A66DE4"/>
    <w:rsid w:val="00A67215"/>
    <w:rsid w:val="00A67913"/>
    <w:rsid w:val="00A67969"/>
    <w:rsid w:val="00A67A73"/>
    <w:rsid w:val="00A67B22"/>
    <w:rsid w:val="00A67DAB"/>
    <w:rsid w:val="00A70D18"/>
    <w:rsid w:val="00A7113E"/>
    <w:rsid w:val="00A714FB"/>
    <w:rsid w:val="00A716BA"/>
    <w:rsid w:val="00A71A6C"/>
    <w:rsid w:val="00A722A2"/>
    <w:rsid w:val="00A72432"/>
    <w:rsid w:val="00A725D2"/>
    <w:rsid w:val="00A73704"/>
    <w:rsid w:val="00A73E86"/>
    <w:rsid w:val="00A74064"/>
    <w:rsid w:val="00A74260"/>
    <w:rsid w:val="00A743F8"/>
    <w:rsid w:val="00A74599"/>
    <w:rsid w:val="00A7483E"/>
    <w:rsid w:val="00A748F0"/>
    <w:rsid w:val="00A74934"/>
    <w:rsid w:val="00A74B9B"/>
    <w:rsid w:val="00A74F50"/>
    <w:rsid w:val="00A750EE"/>
    <w:rsid w:val="00A75892"/>
    <w:rsid w:val="00A759D5"/>
    <w:rsid w:val="00A75A1F"/>
    <w:rsid w:val="00A766E4"/>
    <w:rsid w:val="00A766FF"/>
    <w:rsid w:val="00A76BFF"/>
    <w:rsid w:val="00A77C21"/>
    <w:rsid w:val="00A77D6D"/>
    <w:rsid w:val="00A8014C"/>
    <w:rsid w:val="00A808DB"/>
    <w:rsid w:val="00A80B2C"/>
    <w:rsid w:val="00A80B3C"/>
    <w:rsid w:val="00A80FF2"/>
    <w:rsid w:val="00A81252"/>
    <w:rsid w:val="00A81A94"/>
    <w:rsid w:val="00A81D28"/>
    <w:rsid w:val="00A81D45"/>
    <w:rsid w:val="00A8223B"/>
    <w:rsid w:val="00A82534"/>
    <w:rsid w:val="00A82948"/>
    <w:rsid w:val="00A82BA1"/>
    <w:rsid w:val="00A82C5B"/>
    <w:rsid w:val="00A8329D"/>
    <w:rsid w:val="00A833C3"/>
    <w:rsid w:val="00A8364E"/>
    <w:rsid w:val="00A83ACF"/>
    <w:rsid w:val="00A84191"/>
    <w:rsid w:val="00A843C4"/>
    <w:rsid w:val="00A845F6"/>
    <w:rsid w:val="00A84D50"/>
    <w:rsid w:val="00A84E12"/>
    <w:rsid w:val="00A85346"/>
    <w:rsid w:val="00A85D0F"/>
    <w:rsid w:val="00A85EDA"/>
    <w:rsid w:val="00A86039"/>
    <w:rsid w:val="00A860BF"/>
    <w:rsid w:val="00A860F3"/>
    <w:rsid w:val="00A86C7B"/>
    <w:rsid w:val="00A86E2E"/>
    <w:rsid w:val="00A87332"/>
    <w:rsid w:val="00A878B9"/>
    <w:rsid w:val="00A87943"/>
    <w:rsid w:val="00A87DD8"/>
    <w:rsid w:val="00A87FF6"/>
    <w:rsid w:val="00A90503"/>
    <w:rsid w:val="00A90B83"/>
    <w:rsid w:val="00A9108B"/>
    <w:rsid w:val="00A9119A"/>
    <w:rsid w:val="00A911F3"/>
    <w:rsid w:val="00A92037"/>
    <w:rsid w:val="00A927C2"/>
    <w:rsid w:val="00A9289F"/>
    <w:rsid w:val="00A92A30"/>
    <w:rsid w:val="00A93036"/>
    <w:rsid w:val="00A93636"/>
    <w:rsid w:val="00A93749"/>
    <w:rsid w:val="00A9396C"/>
    <w:rsid w:val="00A93DAA"/>
    <w:rsid w:val="00A9453E"/>
    <w:rsid w:val="00A948F3"/>
    <w:rsid w:val="00A949AE"/>
    <w:rsid w:val="00A94C15"/>
    <w:rsid w:val="00A94F3E"/>
    <w:rsid w:val="00A9501B"/>
    <w:rsid w:val="00A951CD"/>
    <w:rsid w:val="00A9522D"/>
    <w:rsid w:val="00A95300"/>
    <w:rsid w:val="00A956B1"/>
    <w:rsid w:val="00A95932"/>
    <w:rsid w:val="00A95A19"/>
    <w:rsid w:val="00A95D13"/>
    <w:rsid w:val="00A95DED"/>
    <w:rsid w:val="00A961DE"/>
    <w:rsid w:val="00A962F1"/>
    <w:rsid w:val="00A9663C"/>
    <w:rsid w:val="00A9681E"/>
    <w:rsid w:val="00A96A38"/>
    <w:rsid w:val="00A96E4B"/>
    <w:rsid w:val="00A97670"/>
    <w:rsid w:val="00A97948"/>
    <w:rsid w:val="00A97B74"/>
    <w:rsid w:val="00A97E96"/>
    <w:rsid w:val="00AA007A"/>
    <w:rsid w:val="00AA0235"/>
    <w:rsid w:val="00AA02FE"/>
    <w:rsid w:val="00AA0D6A"/>
    <w:rsid w:val="00AA0E8A"/>
    <w:rsid w:val="00AA12B3"/>
    <w:rsid w:val="00AA12C5"/>
    <w:rsid w:val="00AA1C89"/>
    <w:rsid w:val="00AA1E89"/>
    <w:rsid w:val="00AA255D"/>
    <w:rsid w:val="00AA274B"/>
    <w:rsid w:val="00AA33C1"/>
    <w:rsid w:val="00AA353F"/>
    <w:rsid w:val="00AA35B4"/>
    <w:rsid w:val="00AA3603"/>
    <w:rsid w:val="00AA3B49"/>
    <w:rsid w:val="00AA3B57"/>
    <w:rsid w:val="00AA46F0"/>
    <w:rsid w:val="00AA4DB7"/>
    <w:rsid w:val="00AA4DD2"/>
    <w:rsid w:val="00AA4E64"/>
    <w:rsid w:val="00AA5069"/>
    <w:rsid w:val="00AA5443"/>
    <w:rsid w:val="00AA59D5"/>
    <w:rsid w:val="00AA5CF6"/>
    <w:rsid w:val="00AA5F1A"/>
    <w:rsid w:val="00AA607B"/>
    <w:rsid w:val="00AA6586"/>
    <w:rsid w:val="00AA685A"/>
    <w:rsid w:val="00AA6C3C"/>
    <w:rsid w:val="00AA7225"/>
    <w:rsid w:val="00AA73C3"/>
    <w:rsid w:val="00AA756E"/>
    <w:rsid w:val="00AA75F7"/>
    <w:rsid w:val="00AA7713"/>
    <w:rsid w:val="00AA7DB5"/>
    <w:rsid w:val="00AA7DEE"/>
    <w:rsid w:val="00AA7E3A"/>
    <w:rsid w:val="00AB067C"/>
    <w:rsid w:val="00AB073E"/>
    <w:rsid w:val="00AB0950"/>
    <w:rsid w:val="00AB0989"/>
    <w:rsid w:val="00AB0AAB"/>
    <w:rsid w:val="00AB13AF"/>
    <w:rsid w:val="00AB14AE"/>
    <w:rsid w:val="00AB14D7"/>
    <w:rsid w:val="00AB164D"/>
    <w:rsid w:val="00AB16B0"/>
    <w:rsid w:val="00AB1A13"/>
    <w:rsid w:val="00AB1D66"/>
    <w:rsid w:val="00AB240C"/>
    <w:rsid w:val="00AB24C5"/>
    <w:rsid w:val="00AB25BF"/>
    <w:rsid w:val="00AB29E8"/>
    <w:rsid w:val="00AB2E87"/>
    <w:rsid w:val="00AB3173"/>
    <w:rsid w:val="00AB31BC"/>
    <w:rsid w:val="00AB3D7C"/>
    <w:rsid w:val="00AB3FBA"/>
    <w:rsid w:val="00AB424B"/>
    <w:rsid w:val="00AB47DC"/>
    <w:rsid w:val="00AB4E79"/>
    <w:rsid w:val="00AB4E9F"/>
    <w:rsid w:val="00AB506E"/>
    <w:rsid w:val="00AB5493"/>
    <w:rsid w:val="00AB54D6"/>
    <w:rsid w:val="00AB5666"/>
    <w:rsid w:val="00AB5CDF"/>
    <w:rsid w:val="00AB60E2"/>
    <w:rsid w:val="00AB63B3"/>
    <w:rsid w:val="00AB6B3F"/>
    <w:rsid w:val="00AB6E87"/>
    <w:rsid w:val="00AB6FFE"/>
    <w:rsid w:val="00AB7A2F"/>
    <w:rsid w:val="00AC00C4"/>
    <w:rsid w:val="00AC0529"/>
    <w:rsid w:val="00AC07DD"/>
    <w:rsid w:val="00AC0A1D"/>
    <w:rsid w:val="00AC0B0B"/>
    <w:rsid w:val="00AC0CE2"/>
    <w:rsid w:val="00AC126F"/>
    <w:rsid w:val="00AC1736"/>
    <w:rsid w:val="00AC190C"/>
    <w:rsid w:val="00AC1C55"/>
    <w:rsid w:val="00AC1D2B"/>
    <w:rsid w:val="00AC210F"/>
    <w:rsid w:val="00AC27FF"/>
    <w:rsid w:val="00AC2A31"/>
    <w:rsid w:val="00AC2AD1"/>
    <w:rsid w:val="00AC2F92"/>
    <w:rsid w:val="00AC3010"/>
    <w:rsid w:val="00AC315E"/>
    <w:rsid w:val="00AC319E"/>
    <w:rsid w:val="00AC328F"/>
    <w:rsid w:val="00AC35FD"/>
    <w:rsid w:val="00AC3685"/>
    <w:rsid w:val="00AC3D80"/>
    <w:rsid w:val="00AC3F70"/>
    <w:rsid w:val="00AC42ED"/>
    <w:rsid w:val="00AC446F"/>
    <w:rsid w:val="00AC4659"/>
    <w:rsid w:val="00AC48B8"/>
    <w:rsid w:val="00AC4BB9"/>
    <w:rsid w:val="00AC5B1B"/>
    <w:rsid w:val="00AC5D5A"/>
    <w:rsid w:val="00AC5D6E"/>
    <w:rsid w:val="00AC624F"/>
    <w:rsid w:val="00AC6BCD"/>
    <w:rsid w:val="00AC6C7E"/>
    <w:rsid w:val="00AC6F02"/>
    <w:rsid w:val="00AC6F7A"/>
    <w:rsid w:val="00AC71D8"/>
    <w:rsid w:val="00AC7665"/>
    <w:rsid w:val="00AC7812"/>
    <w:rsid w:val="00AC79CC"/>
    <w:rsid w:val="00AC7D5E"/>
    <w:rsid w:val="00AC7D89"/>
    <w:rsid w:val="00AD0326"/>
    <w:rsid w:val="00AD06BC"/>
    <w:rsid w:val="00AD09B3"/>
    <w:rsid w:val="00AD0CF7"/>
    <w:rsid w:val="00AD129A"/>
    <w:rsid w:val="00AD1C47"/>
    <w:rsid w:val="00AD21A1"/>
    <w:rsid w:val="00AD222C"/>
    <w:rsid w:val="00AD2277"/>
    <w:rsid w:val="00AD2294"/>
    <w:rsid w:val="00AD2AC9"/>
    <w:rsid w:val="00AD30A0"/>
    <w:rsid w:val="00AD34F4"/>
    <w:rsid w:val="00AD353F"/>
    <w:rsid w:val="00AD386C"/>
    <w:rsid w:val="00AD3D07"/>
    <w:rsid w:val="00AD3F5E"/>
    <w:rsid w:val="00AD3FC6"/>
    <w:rsid w:val="00AD4518"/>
    <w:rsid w:val="00AD47E6"/>
    <w:rsid w:val="00AD494E"/>
    <w:rsid w:val="00AD4BE5"/>
    <w:rsid w:val="00AD4ED4"/>
    <w:rsid w:val="00AD50AD"/>
    <w:rsid w:val="00AD5A30"/>
    <w:rsid w:val="00AD5EEC"/>
    <w:rsid w:val="00AD5F24"/>
    <w:rsid w:val="00AD5FE2"/>
    <w:rsid w:val="00AD6131"/>
    <w:rsid w:val="00AD66BE"/>
    <w:rsid w:val="00AD675E"/>
    <w:rsid w:val="00AD6AD3"/>
    <w:rsid w:val="00AD6D52"/>
    <w:rsid w:val="00AD6E42"/>
    <w:rsid w:val="00AD722A"/>
    <w:rsid w:val="00AD7286"/>
    <w:rsid w:val="00AD7F4A"/>
    <w:rsid w:val="00AD7FE9"/>
    <w:rsid w:val="00AE0356"/>
    <w:rsid w:val="00AE04BC"/>
    <w:rsid w:val="00AE0961"/>
    <w:rsid w:val="00AE09FB"/>
    <w:rsid w:val="00AE0A2D"/>
    <w:rsid w:val="00AE0B90"/>
    <w:rsid w:val="00AE1529"/>
    <w:rsid w:val="00AE1B01"/>
    <w:rsid w:val="00AE28E4"/>
    <w:rsid w:val="00AE2AF7"/>
    <w:rsid w:val="00AE2B5B"/>
    <w:rsid w:val="00AE309D"/>
    <w:rsid w:val="00AE313D"/>
    <w:rsid w:val="00AE3455"/>
    <w:rsid w:val="00AE3739"/>
    <w:rsid w:val="00AE3A1E"/>
    <w:rsid w:val="00AE3AA3"/>
    <w:rsid w:val="00AE3D37"/>
    <w:rsid w:val="00AE4395"/>
    <w:rsid w:val="00AE4673"/>
    <w:rsid w:val="00AE478C"/>
    <w:rsid w:val="00AE4AC3"/>
    <w:rsid w:val="00AE578C"/>
    <w:rsid w:val="00AE5F32"/>
    <w:rsid w:val="00AE5F4E"/>
    <w:rsid w:val="00AE6898"/>
    <w:rsid w:val="00AE68F7"/>
    <w:rsid w:val="00AE69A7"/>
    <w:rsid w:val="00AE69E3"/>
    <w:rsid w:val="00AE6CD0"/>
    <w:rsid w:val="00AE734F"/>
    <w:rsid w:val="00AE7661"/>
    <w:rsid w:val="00AE7F77"/>
    <w:rsid w:val="00AF0308"/>
    <w:rsid w:val="00AF067A"/>
    <w:rsid w:val="00AF07B2"/>
    <w:rsid w:val="00AF109E"/>
    <w:rsid w:val="00AF12C6"/>
    <w:rsid w:val="00AF18AB"/>
    <w:rsid w:val="00AF1A2D"/>
    <w:rsid w:val="00AF2656"/>
    <w:rsid w:val="00AF294A"/>
    <w:rsid w:val="00AF2C0B"/>
    <w:rsid w:val="00AF2DBC"/>
    <w:rsid w:val="00AF2FCC"/>
    <w:rsid w:val="00AF300E"/>
    <w:rsid w:val="00AF3824"/>
    <w:rsid w:val="00AF3D60"/>
    <w:rsid w:val="00AF3DFE"/>
    <w:rsid w:val="00AF3E8F"/>
    <w:rsid w:val="00AF4019"/>
    <w:rsid w:val="00AF4170"/>
    <w:rsid w:val="00AF4C17"/>
    <w:rsid w:val="00AF4DBF"/>
    <w:rsid w:val="00AF4FD5"/>
    <w:rsid w:val="00AF57E0"/>
    <w:rsid w:val="00AF5A7E"/>
    <w:rsid w:val="00AF5ACD"/>
    <w:rsid w:val="00AF6110"/>
    <w:rsid w:val="00AF6226"/>
    <w:rsid w:val="00AF63E9"/>
    <w:rsid w:val="00AF6425"/>
    <w:rsid w:val="00AF646E"/>
    <w:rsid w:val="00AF685D"/>
    <w:rsid w:val="00AF6AC6"/>
    <w:rsid w:val="00AF7095"/>
    <w:rsid w:val="00AF70D8"/>
    <w:rsid w:val="00AF719C"/>
    <w:rsid w:val="00AF71C9"/>
    <w:rsid w:val="00AF72E9"/>
    <w:rsid w:val="00AF7D99"/>
    <w:rsid w:val="00AF7E82"/>
    <w:rsid w:val="00B00014"/>
    <w:rsid w:val="00B00611"/>
    <w:rsid w:val="00B013E3"/>
    <w:rsid w:val="00B01F1F"/>
    <w:rsid w:val="00B02141"/>
    <w:rsid w:val="00B02B88"/>
    <w:rsid w:val="00B02DD8"/>
    <w:rsid w:val="00B03037"/>
    <w:rsid w:val="00B0334E"/>
    <w:rsid w:val="00B03484"/>
    <w:rsid w:val="00B03719"/>
    <w:rsid w:val="00B03A06"/>
    <w:rsid w:val="00B03A5A"/>
    <w:rsid w:val="00B03A82"/>
    <w:rsid w:val="00B03CED"/>
    <w:rsid w:val="00B04354"/>
    <w:rsid w:val="00B0461C"/>
    <w:rsid w:val="00B04663"/>
    <w:rsid w:val="00B048DB"/>
    <w:rsid w:val="00B049C5"/>
    <w:rsid w:val="00B04FD7"/>
    <w:rsid w:val="00B05316"/>
    <w:rsid w:val="00B05686"/>
    <w:rsid w:val="00B06224"/>
    <w:rsid w:val="00B065B9"/>
    <w:rsid w:val="00B0684A"/>
    <w:rsid w:val="00B06BA4"/>
    <w:rsid w:val="00B06BDC"/>
    <w:rsid w:val="00B06C9E"/>
    <w:rsid w:val="00B0770C"/>
    <w:rsid w:val="00B07D14"/>
    <w:rsid w:val="00B07DB8"/>
    <w:rsid w:val="00B10118"/>
    <w:rsid w:val="00B101C7"/>
    <w:rsid w:val="00B101E6"/>
    <w:rsid w:val="00B10367"/>
    <w:rsid w:val="00B10737"/>
    <w:rsid w:val="00B10D0C"/>
    <w:rsid w:val="00B10D51"/>
    <w:rsid w:val="00B10D6B"/>
    <w:rsid w:val="00B10E1F"/>
    <w:rsid w:val="00B11706"/>
    <w:rsid w:val="00B11B7E"/>
    <w:rsid w:val="00B11BAA"/>
    <w:rsid w:val="00B11BCB"/>
    <w:rsid w:val="00B11D09"/>
    <w:rsid w:val="00B11E11"/>
    <w:rsid w:val="00B11E5A"/>
    <w:rsid w:val="00B1232A"/>
    <w:rsid w:val="00B13013"/>
    <w:rsid w:val="00B130FC"/>
    <w:rsid w:val="00B1325A"/>
    <w:rsid w:val="00B1372B"/>
    <w:rsid w:val="00B13A47"/>
    <w:rsid w:val="00B13C94"/>
    <w:rsid w:val="00B13DCB"/>
    <w:rsid w:val="00B146D9"/>
    <w:rsid w:val="00B14BB1"/>
    <w:rsid w:val="00B14E4C"/>
    <w:rsid w:val="00B154F0"/>
    <w:rsid w:val="00B157A5"/>
    <w:rsid w:val="00B157B6"/>
    <w:rsid w:val="00B15B1B"/>
    <w:rsid w:val="00B15BA3"/>
    <w:rsid w:val="00B15BAF"/>
    <w:rsid w:val="00B15DFC"/>
    <w:rsid w:val="00B15ED6"/>
    <w:rsid w:val="00B160CA"/>
    <w:rsid w:val="00B16126"/>
    <w:rsid w:val="00B16420"/>
    <w:rsid w:val="00B164E0"/>
    <w:rsid w:val="00B16BCB"/>
    <w:rsid w:val="00B16D7F"/>
    <w:rsid w:val="00B17D28"/>
    <w:rsid w:val="00B17FBC"/>
    <w:rsid w:val="00B20C13"/>
    <w:rsid w:val="00B20CCB"/>
    <w:rsid w:val="00B22173"/>
    <w:rsid w:val="00B221B5"/>
    <w:rsid w:val="00B2234B"/>
    <w:rsid w:val="00B223EF"/>
    <w:rsid w:val="00B2283A"/>
    <w:rsid w:val="00B2324E"/>
    <w:rsid w:val="00B236D1"/>
    <w:rsid w:val="00B238E4"/>
    <w:rsid w:val="00B23A6B"/>
    <w:rsid w:val="00B23C92"/>
    <w:rsid w:val="00B243B0"/>
    <w:rsid w:val="00B2462E"/>
    <w:rsid w:val="00B2484E"/>
    <w:rsid w:val="00B249FC"/>
    <w:rsid w:val="00B24CE9"/>
    <w:rsid w:val="00B25147"/>
    <w:rsid w:val="00B254B8"/>
    <w:rsid w:val="00B259DE"/>
    <w:rsid w:val="00B25C8C"/>
    <w:rsid w:val="00B268A9"/>
    <w:rsid w:val="00B27212"/>
    <w:rsid w:val="00B27740"/>
    <w:rsid w:val="00B27975"/>
    <w:rsid w:val="00B27FC2"/>
    <w:rsid w:val="00B31035"/>
    <w:rsid w:val="00B31519"/>
    <w:rsid w:val="00B31552"/>
    <w:rsid w:val="00B317E7"/>
    <w:rsid w:val="00B31A96"/>
    <w:rsid w:val="00B31C0F"/>
    <w:rsid w:val="00B31D45"/>
    <w:rsid w:val="00B328AA"/>
    <w:rsid w:val="00B32B64"/>
    <w:rsid w:val="00B32FB1"/>
    <w:rsid w:val="00B338FB"/>
    <w:rsid w:val="00B33A0F"/>
    <w:rsid w:val="00B33A57"/>
    <w:rsid w:val="00B34083"/>
    <w:rsid w:val="00B34226"/>
    <w:rsid w:val="00B34744"/>
    <w:rsid w:val="00B34BD6"/>
    <w:rsid w:val="00B34C57"/>
    <w:rsid w:val="00B34F90"/>
    <w:rsid w:val="00B34FFF"/>
    <w:rsid w:val="00B35056"/>
    <w:rsid w:val="00B3514C"/>
    <w:rsid w:val="00B35392"/>
    <w:rsid w:val="00B35BC4"/>
    <w:rsid w:val="00B36704"/>
    <w:rsid w:val="00B3678D"/>
    <w:rsid w:val="00B3693B"/>
    <w:rsid w:val="00B36C36"/>
    <w:rsid w:val="00B37514"/>
    <w:rsid w:val="00B37728"/>
    <w:rsid w:val="00B37935"/>
    <w:rsid w:val="00B37E37"/>
    <w:rsid w:val="00B37E88"/>
    <w:rsid w:val="00B4020A"/>
    <w:rsid w:val="00B404C4"/>
    <w:rsid w:val="00B40949"/>
    <w:rsid w:val="00B41288"/>
    <w:rsid w:val="00B41B52"/>
    <w:rsid w:val="00B4291E"/>
    <w:rsid w:val="00B42ADE"/>
    <w:rsid w:val="00B42EA7"/>
    <w:rsid w:val="00B432C6"/>
    <w:rsid w:val="00B4338B"/>
    <w:rsid w:val="00B435E3"/>
    <w:rsid w:val="00B43827"/>
    <w:rsid w:val="00B43C7F"/>
    <w:rsid w:val="00B43E60"/>
    <w:rsid w:val="00B43EEA"/>
    <w:rsid w:val="00B44205"/>
    <w:rsid w:val="00B444AF"/>
    <w:rsid w:val="00B449E9"/>
    <w:rsid w:val="00B44F50"/>
    <w:rsid w:val="00B44F9C"/>
    <w:rsid w:val="00B450AB"/>
    <w:rsid w:val="00B45373"/>
    <w:rsid w:val="00B4541C"/>
    <w:rsid w:val="00B45702"/>
    <w:rsid w:val="00B458E7"/>
    <w:rsid w:val="00B45C64"/>
    <w:rsid w:val="00B45DB8"/>
    <w:rsid w:val="00B46207"/>
    <w:rsid w:val="00B466A5"/>
    <w:rsid w:val="00B466F6"/>
    <w:rsid w:val="00B4678F"/>
    <w:rsid w:val="00B46A32"/>
    <w:rsid w:val="00B46B29"/>
    <w:rsid w:val="00B46EF4"/>
    <w:rsid w:val="00B46FE3"/>
    <w:rsid w:val="00B47298"/>
    <w:rsid w:val="00B476E0"/>
    <w:rsid w:val="00B47896"/>
    <w:rsid w:val="00B47954"/>
    <w:rsid w:val="00B47BF7"/>
    <w:rsid w:val="00B47C01"/>
    <w:rsid w:val="00B50765"/>
    <w:rsid w:val="00B50A40"/>
    <w:rsid w:val="00B50E9E"/>
    <w:rsid w:val="00B51177"/>
    <w:rsid w:val="00B51B18"/>
    <w:rsid w:val="00B51D59"/>
    <w:rsid w:val="00B5230B"/>
    <w:rsid w:val="00B528DF"/>
    <w:rsid w:val="00B529FF"/>
    <w:rsid w:val="00B52ABC"/>
    <w:rsid w:val="00B52BE4"/>
    <w:rsid w:val="00B52E18"/>
    <w:rsid w:val="00B53547"/>
    <w:rsid w:val="00B53597"/>
    <w:rsid w:val="00B53784"/>
    <w:rsid w:val="00B537EF"/>
    <w:rsid w:val="00B54690"/>
    <w:rsid w:val="00B5494B"/>
    <w:rsid w:val="00B54A2D"/>
    <w:rsid w:val="00B54C75"/>
    <w:rsid w:val="00B550D8"/>
    <w:rsid w:val="00B55114"/>
    <w:rsid w:val="00B5524F"/>
    <w:rsid w:val="00B55322"/>
    <w:rsid w:val="00B55D3E"/>
    <w:rsid w:val="00B56F38"/>
    <w:rsid w:val="00B5711C"/>
    <w:rsid w:val="00B57642"/>
    <w:rsid w:val="00B5791A"/>
    <w:rsid w:val="00B57921"/>
    <w:rsid w:val="00B57938"/>
    <w:rsid w:val="00B57B8D"/>
    <w:rsid w:val="00B60122"/>
    <w:rsid w:val="00B60BF9"/>
    <w:rsid w:val="00B610F4"/>
    <w:rsid w:val="00B6141E"/>
    <w:rsid w:val="00B61619"/>
    <w:rsid w:val="00B619F4"/>
    <w:rsid w:val="00B61A01"/>
    <w:rsid w:val="00B61F4E"/>
    <w:rsid w:val="00B62590"/>
    <w:rsid w:val="00B626C0"/>
    <w:rsid w:val="00B62700"/>
    <w:rsid w:val="00B62F20"/>
    <w:rsid w:val="00B6327D"/>
    <w:rsid w:val="00B632FF"/>
    <w:rsid w:val="00B6393A"/>
    <w:rsid w:val="00B63970"/>
    <w:rsid w:val="00B646A9"/>
    <w:rsid w:val="00B64935"/>
    <w:rsid w:val="00B64AA0"/>
    <w:rsid w:val="00B64C7F"/>
    <w:rsid w:val="00B651B5"/>
    <w:rsid w:val="00B65AF3"/>
    <w:rsid w:val="00B6634B"/>
    <w:rsid w:val="00B66381"/>
    <w:rsid w:val="00B663F1"/>
    <w:rsid w:val="00B6684C"/>
    <w:rsid w:val="00B670BA"/>
    <w:rsid w:val="00B67271"/>
    <w:rsid w:val="00B6729F"/>
    <w:rsid w:val="00B672D7"/>
    <w:rsid w:val="00B676E1"/>
    <w:rsid w:val="00B7006C"/>
    <w:rsid w:val="00B706E2"/>
    <w:rsid w:val="00B70A8C"/>
    <w:rsid w:val="00B719A7"/>
    <w:rsid w:val="00B720D4"/>
    <w:rsid w:val="00B721B4"/>
    <w:rsid w:val="00B7222D"/>
    <w:rsid w:val="00B7267A"/>
    <w:rsid w:val="00B72988"/>
    <w:rsid w:val="00B730C2"/>
    <w:rsid w:val="00B7361F"/>
    <w:rsid w:val="00B73788"/>
    <w:rsid w:val="00B742DF"/>
    <w:rsid w:val="00B74BA0"/>
    <w:rsid w:val="00B74E9A"/>
    <w:rsid w:val="00B754A4"/>
    <w:rsid w:val="00B755ED"/>
    <w:rsid w:val="00B75608"/>
    <w:rsid w:val="00B75682"/>
    <w:rsid w:val="00B757F1"/>
    <w:rsid w:val="00B759AA"/>
    <w:rsid w:val="00B75B4F"/>
    <w:rsid w:val="00B75DB8"/>
    <w:rsid w:val="00B760B4"/>
    <w:rsid w:val="00B76292"/>
    <w:rsid w:val="00B768C2"/>
    <w:rsid w:val="00B76BDD"/>
    <w:rsid w:val="00B76C7B"/>
    <w:rsid w:val="00B76D3B"/>
    <w:rsid w:val="00B76DBB"/>
    <w:rsid w:val="00B77B49"/>
    <w:rsid w:val="00B77BBF"/>
    <w:rsid w:val="00B77D2C"/>
    <w:rsid w:val="00B77F1D"/>
    <w:rsid w:val="00B77F57"/>
    <w:rsid w:val="00B80772"/>
    <w:rsid w:val="00B80B50"/>
    <w:rsid w:val="00B812BB"/>
    <w:rsid w:val="00B81389"/>
    <w:rsid w:val="00B81AA6"/>
    <w:rsid w:val="00B81C48"/>
    <w:rsid w:val="00B81F24"/>
    <w:rsid w:val="00B823A7"/>
    <w:rsid w:val="00B82567"/>
    <w:rsid w:val="00B82627"/>
    <w:rsid w:val="00B82D02"/>
    <w:rsid w:val="00B83298"/>
    <w:rsid w:val="00B833D2"/>
    <w:rsid w:val="00B83403"/>
    <w:rsid w:val="00B8358F"/>
    <w:rsid w:val="00B83A4B"/>
    <w:rsid w:val="00B84331"/>
    <w:rsid w:val="00B84913"/>
    <w:rsid w:val="00B84A8E"/>
    <w:rsid w:val="00B84B30"/>
    <w:rsid w:val="00B84B6C"/>
    <w:rsid w:val="00B84D1D"/>
    <w:rsid w:val="00B84DB6"/>
    <w:rsid w:val="00B84EED"/>
    <w:rsid w:val="00B84F29"/>
    <w:rsid w:val="00B85271"/>
    <w:rsid w:val="00B8528E"/>
    <w:rsid w:val="00B8624B"/>
    <w:rsid w:val="00B86804"/>
    <w:rsid w:val="00B8693B"/>
    <w:rsid w:val="00B86978"/>
    <w:rsid w:val="00B86AF9"/>
    <w:rsid w:val="00B871F0"/>
    <w:rsid w:val="00B87403"/>
    <w:rsid w:val="00B8751C"/>
    <w:rsid w:val="00B87802"/>
    <w:rsid w:val="00B878BC"/>
    <w:rsid w:val="00B87951"/>
    <w:rsid w:val="00B879CE"/>
    <w:rsid w:val="00B87BCE"/>
    <w:rsid w:val="00B90A0B"/>
    <w:rsid w:val="00B90AA7"/>
    <w:rsid w:val="00B90D03"/>
    <w:rsid w:val="00B9137B"/>
    <w:rsid w:val="00B91453"/>
    <w:rsid w:val="00B91A26"/>
    <w:rsid w:val="00B9230F"/>
    <w:rsid w:val="00B923CA"/>
    <w:rsid w:val="00B925CD"/>
    <w:rsid w:val="00B92825"/>
    <w:rsid w:val="00B92B39"/>
    <w:rsid w:val="00B93311"/>
    <w:rsid w:val="00B93798"/>
    <w:rsid w:val="00B937BA"/>
    <w:rsid w:val="00B93809"/>
    <w:rsid w:val="00B938DC"/>
    <w:rsid w:val="00B940D0"/>
    <w:rsid w:val="00B941ED"/>
    <w:rsid w:val="00B94335"/>
    <w:rsid w:val="00B944A0"/>
    <w:rsid w:val="00B94569"/>
    <w:rsid w:val="00B94879"/>
    <w:rsid w:val="00B94887"/>
    <w:rsid w:val="00B94D92"/>
    <w:rsid w:val="00B95273"/>
    <w:rsid w:val="00B957B9"/>
    <w:rsid w:val="00B95AD0"/>
    <w:rsid w:val="00B95FBC"/>
    <w:rsid w:val="00B9655A"/>
    <w:rsid w:val="00B96777"/>
    <w:rsid w:val="00B96A15"/>
    <w:rsid w:val="00B96CDE"/>
    <w:rsid w:val="00B96E12"/>
    <w:rsid w:val="00B97943"/>
    <w:rsid w:val="00B979EE"/>
    <w:rsid w:val="00B97A8A"/>
    <w:rsid w:val="00B97ACA"/>
    <w:rsid w:val="00B97AD7"/>
    <w:rsid w:val="00B97E23"/>
    <w:rsid w:val="00BA0002"/>
    <w:rsid w:val="00BA0033"/>
    <w:rsid w:val="00BA012A"/>
    <w:rsid w:val="00BA0152"/>
    <w:rsid w:val="00BA0B59"/>
    <w:rsid w:val="00BA0D13"/>
    <w:rsid w:val="00BA0FC7"/>
    <w:rsid w:val="00BA12A2"/>
    <w:rsid w:val="00BA168B"/>
    <w:rsid w:val="00BA17DE"/>
    <w:rsid w:val="00BA1810"/>
    <w:rsid w:val="00BA18C8"/>
    <w:rsid w:val="00BA206E"/>
    <w:rsid w:val="00BA230D"/>
    <w:rsid w:val="00BA23CC"/>
    <w:rsid w:val="00BA24E0"/>
    <w:rsid w:val="00BA24EC"/>
    <w:rsid w:val="00BA2837"/>
    <w:rsid w:val="00BA2952"/>
    <w:rsid w:val="00BA2C95"/>
    <w:rsid w:val="00BA2F9B"/>
    <w:rsid w:val="00BA303A"/>
    <w:rsid w:val="00BA32B2"/>
    <w:rsid w:val="00BA3359"/>
    <w:rsid w:val="00BA35C7"/>
    <w:rsid w:val="00BA3717"/>
    <w:rsid w:val="00BA386D"/>
    <w:rsid w:val="00BA38F6"/>
    <w:rsid w:val="00BA3DA3"/>
    <w:rsid w:val="00BA40EA"/>
    <w:rsid w:val="00BA4BC2"/>
    <w:rsid w:val="00BA4C59"/>
    <w:rsid w:val="00BA4C9E"/>
    <w:rsid w:val="00BA4EC4"/>
    <w:rsid w:val="00BA55A6"/>
    <w:rsid w:val="00BA56C3"/>
    <w:rsid w:val="00BA57AF"/>
    <w:rsid w:val="00BA60C8"/>
    <w:rsid w:val="00BA659D"/>
    <w:rsid w:val="00BA65E5"/>
    <w:rsid w:val="00BA68D1"/>
    <w:rsid w:val="00BA6CEE"/>
    <w:rsid w:val="00BA70B4"/>
    <w:rsid w:val="00BA75E4"/>
    <w:rsid w:val="00BA7903"/>
    <w:rsid w:val="00BA7A62"/>
    <w:rsid w:val="00BA7D37"/>
    <w:rsid w:val="00BA7DB3"/>
    <w:rsid w:val="00BB0386"/>
    <w:rsid w:val="00BB09DF"/>
    <w:rsid w:val="00BB0D58"/>
    <w:rsid w:val="00BB0F75"/>
    <w:rsid w:val="00BB128A"/>
    <w:rsid w:val="00BB13D3"/>
    <w:rsid w:val="00BB17DA"/>
    <w:rsid w:val="00BB1B43"/>
    <w:rsid w:val="00BB1B4C"/>
    <w:rsid w:val="00BB2028"/>
    <w:rsid w:val="00BB210A"/>
    <w:rsid w:val="00BB285A"/>
    <w:rsid w:val="00BB2ACB"/>
    <w:rsid w:val="00BB2B29"/>
    <w:rsid w:val="00BB2BBC"/>
    <w:rsid w:val="00BB36E3"/>
    <w:rsid w:val="00BB3FC5"/>
    <w:rsid w:val="00BB4226"/>
    <w:rsid w:val="00BB4456"/>
    <w:rsid w:val="00BB4627"/>
    <w:rsid w:val="00BB48D2"/>
    <w:rsid w:val="00BB49E3"/>
    <w:rsid w:val="00BB4A61"/>
    <w:rsid w:val="00BB4BCA"/>
    <w:rsid w:val="00BB4C11"/>
    <w:rsid w:val="00BB551D"/>
    <w:rsid w:val="00BB5D66"/>
    <w:rsid w:val="00BB5D8E"/>
    <w:rsid w:val="00BB60A2"/>
    <w:rsid w:val="00BB6281"/>
    <w:rsid w:val="00BB64D6"/>
    <w:rsid w:val="00BB6B54"/>
    <w:rsid w:val="00BB702E"/>
    <w:rsid w:val="00BB7751"/>
    <w:rsid w:val="00BB7B9C"/>
    <w:rsid w:val="00BC09FB"/>
    <w:rsid w:val="00BC0A2C"/>
    <w:rsid w:val="00BC0A61"/>
    <w:rsid w:val="00BC1E27"/>
    <w:rsid w:val="00BC2098"/>
    <w:rsid w:val="00BC20C8"/>
    <w:rsid w:val="00BC24D8"/>
    <w:rsid w:val="00BC2605"/>
    <w:rsid w:val="00BC2790"/>
    <w:rsid w:val="00BC28D1"/>
    <w:rsid w:val="00BC2B3B"/>
    <w:rsid w:val="00BC2B7D"/>
    <w:rsid w:val="00BC2EFC"/>
    <w:rsid w:val="00BC31AA"/>
    <w:rsid w:val="00BC3232"/>
    <w:rsid w:val="00BC36A7"/>
    <w:rsid w:val="00BC39FC"/>
    <w:rsid w:val="00BC3A6A"/>
    <w:rsid w:val="00BC4008"/>
    <w:rsid w:val="00BC4198"/>
    <w:rsid w:val="00BC4579"/>
    <w:rsid w:val="00BC463D"/>
    <w:rsid w:val="00BC4661"/>
    <w:rsid w:val="00BC47AE"/>
    <w:rsid w:val="00BC49B1"/>
    <w:rsid w:val="00BC4ACA"/>
    <w:rsid w:val="00BC4F8B"/>
    <w:rsid w:val="00BC5799"/>
    <w:rsid w:val="00BC6254"/>
    <w:rsid w:val="00BC65C6"/>
    <w:rsid w:val="00BC695E"/>
    <w:rsid w:val="00BC6E8B"/>
    <w:rsid w:val="00BC6EBC"/>
    <w:rsid w:val="00BC72DD"/>
    <w:rsid w:val="00BC7606"/>
    <w:rsid w:val="00BC79D1"/>
    <w:rsid w:val="00BC7D96"/>
    <w:rsid w:val="00BD01BF"/>
    <w:rsid w:val="00BD0B1B"/>
    <w:rsid w:val="00BD0BB6"/>
    <w:rsid w:val="00BD11D4"/>
    <w:rsid w:val="00BD13E7"/>
    <w:rsid w:val="00BD1464"/>
    <w:rsid w:val="00BD165F"/>
    <w:rsid w:val="00BD1940"/>
    <w:rsid w:val="00BD1BDE"/>
    <w:rsid w:val="00BD21B0"/>
    <w:rsid w:val="00BD2853"/>
    <w:rsid w:val="00BD2CAC"/>
    <w:rsid w:val="00BD2F79"/>
    <w:rsid w:val="00BD3D24"/>
    <w:rsid w:val="00BD469D"/>
    <w:rsid w:val="00BD49FD"/>
    <w:rsid w:val="00BD4A85"/>
    <w:rsid w:val="00BD4B1A"/>
    <w:rsid w:val="00BD4C76"/>
    <w:rsid w:val="00BD5C5C"/>
    <w:rsid w:val="00BD62E0"/>
    <w:rsid w:val="00BD640F"/>
    <w:rsid w:val="00BD6551"/>
    <w:rsid w:val="00BD67FF"/>
    <w:rsid w:val="00BD6A77"/>
    <w:rsid w:val="00BD6C77"/>
    <w:rsid w:val="00BD6C86"/>
    <w:rsid w:val="00BD6EEE"/>
    <w:rsid w:val="00BD7735"/>
    <w:rsid w:val="00BD7B2F"/>
    <w:rsid w:val="00BD7B3E"/>
    <w:rsid w:val="00BD7C26"/>
    <w:rsid w:val="00BD7DD8"/>
    <w:rsid w:val="00BE0854"/>
    <w:rsid w:val="00BE0C60"/>
    <w:rsid w:val="00BE0CA9"/>
    <w:rsid w:val="00BE1650"/>
    <w:rsid w:val="00BE1FDD"/>
    <w:rsid w:val="00BE206D"/>
    <w:rsid w:val="00BE24E5"/>
    <w:rsid w:val="00BE27F2"/>
    <w:rsid w:val="00BE2855"/>
    <w:rsid w:val="00BE2ACF"/>
    <w:rsid w:val="00BE2FE9"/>
    <w:rsid w:val="00BE36E0"/>
    <w:rsid w:val="00BE3CCE"/>
    <w:rsid w:val="00BE3E6B"/>
    <w:rsid w:val="00BE409A"/>
    <w:rsid w:val="00BE4768"/>
    <w:rsid w:val="00BE48AD"/>
    <w:rsid w:val="00BE491C"/>
    <w:rsid w:val="00BE4D48"/>
    <w:rsid w:val="00BE5447"/>
    <w:rsid w:val="00BE55AE"/>
    <w:rsid w:val="00BE59A1"/>
    <w:rsid w:val="00BE5A5F"/>
    <w:rsid w:val="00BE6000"/>
    <w:rsid w:val="00BE63AF"/>
    <w:rsid w:val="00BE6694"/>
    <w:rsid w:val="00BE6EC8"/>
    <w:rsid w:val="00BE6FA7"/>
    <w:rsid w:val="00BE71AE"/>
    <w:rsid w:val="00BE7238"/>
    <w:rsid w:val="00BE7398"/>
    <w:rsid w:val="00BE7465"/>
    <w:rsid w:val="00BE769B"/>
    <w:rsid w:val="00BE7C40"/>
    <w:rsid w:val="00BF01CB"/>
    <w:rsid w:val="00BF02A3"/>
    <w:rsid w:val="00BF0BA7"/>
    <w:rsid w:val="00BF0BD7"/>
    <w:rsid w:val="00BF0C46"/>
    <w:rsid w:val="00BF0CD1"/>
    <w:rsid w:val="00BF0D9D"/>
    <w:rsid w:val="00BF1AF1"/>
    <w:rsid w:val="00BF1CBD"/>
    <w:rsid w:val="00BF1FD8"/>
    <w:rsid w:val="00BF20E8"/>
    <w:rsid w:val="00BF2C44"/>
    <w:rsid w:val="00BF2D81"/>
    <w:rsid w:val="00BF3782"/>
    <w:rsid w:val="00BF38CD"/>
    <w:rsid w:val="00BF38DC"/>
    <w:rsid w:val="00BF3BCA"/>
    <w:rsid w:val="00BF3D8E"/>
    <w:rsid w:val="00BF5997"/>
    <w:rsid w:val="00BF59CA"/>
    <w:rsid w:val="00BF5BDD"/>
    <w:rsid w:val="00BF5C35"/>
    <w:rsid w:val="00BF5C7E"/>
    <w:rsid w:val="00BF6050"/>
    <w:rsid w:val="00BF63B6"/>
    <w:rsid w:val="00BF66EE"/>
    <w:rsid w:val="00BF71A3"/>
    <w:rsid w:val="00BF75A1"/>
    <w:rsid w:val="00BF7680"/>
    <w:rsid w:val="00BF796C"/>
    <w:rsid w:val="00BF7A2C"/>
    <w:rsid w:val="00BF7A2E"/>
    <w:rsid w:val="00BF7A78"/>
    <w:rsid w:val="00BF7E8C"/>
    <w:rsid w:val="00C0018A"/>
    <w:rsid w:val="00C0037D"/>
    <w:rsid w:val="00C003B9"/>
    <w:rsid w:val="00C00905"/>
    <w:rsid w:val="00C00A7C"/>
    <w:rsid w:val="00C0104C"/>
    <w:rsid w:val="00C01170"/>
    <w:rsid w:val="00C0156D"/>
    <w:rsid w:val="00C01892"/>
    <w:rsid w:val="00C01BBB"/>
    <w:rsid w:val="00C01FD1"/>
    <w:rsid w:val="00C024A5"/>
    <w:rsid w:val="00C02CE1"/>
    <w:rsid w:val="00C02D1E"/>
    <w:rsid w:val="00C0314D"/>
    <w:rsid w:val="00C0331F"/>
    <w:rsid w:val="00C035B5"/>
    <w:rsid w:val="00C036AC"/>
    <w:rsid w:val="00C03865"/>
    <w:rsid w:val="00C03D5A"/>
    <w:rsid w:val="00C04A19"/>
    <w:rsid w:val="00C05000"/>
    <w:rsid w:val="00C05276"/>
    <w:rsid w:val="00C054A3"/>
    <w:rsid w:val="00C05622"/>
    <w:rsid w:val="00C05851"/>
    <w:rsid w:val="00C05ECD"/>
    <w:rsid w:val="00C06BEC"/>
    <w:rsid w:val="00C07620"/>
    <w:rsid w:val="00C07AB6"/>
    <w:rsid w:val="00C07ACB"/>
    <w:rsid w:val="00C102F3"/>
    <w:rsid w:val="00C106B8"/>
    <w:rsid w:val="00C10AFD"/>
    <w:rsid w:val="00C10B22"/>
    <w:rsid w:val="00C10C3F"/>
    <w:rsid w:val="00C10C52"/>
    <w:rsid w:val="00C11623"/>
    <w:rsid w:val="00C1172F"/>
    <w:rsid w:val="00C117C0"/>
    <w:rsid w:val="00C119A0"/>
    <w:rsid w:val="00C11A92"/>
    <w:rsid w:val="00C11ABD"/>
    <w:rsid w:val="00C129D9"/>
    <w:rsid w:val="00C13089"/>
    <w:rsid w:val="00C134DA"/>
    <w:rsid w:val="00C13987"/>
    <w:rsid w:val="00C13C06"/>
    <w:rsid w:val="00C13C5D"/>
    <w:rsid w:val="00C13C90"/>
    <w:rsid w:val="00C13CF2"/>
    <w:rsid w:val="00C14F19"/>
    <w:rsid w:val="00C14FB2"/>
    <w:rsid w:val="00C15205"/>
    <w:rsid w:val="00C1575F"/>
    <w:rsid w:val="00C15B0C"/>
    <w:rsid w:val="00C15DE5"/>
    <w:rsid w:val="00C16621"/>
    <w:rsid w:val="00C168CF"/>
    <w:rsid w:val="00C16912"/>
    <w:rsid w:val="00C17007"/>
    <w:rsid w:val="00C17204"/>
    <w:rsid w:val="00C17304"/>
    <w:rsid w:val="00C1748F"/>
    <w:rsid w:val="00C176AC"/>
    <w:rsid w:val="00C17CE1"/>
    <w:rsid w:val="00C2058B"/>
    <w:rsid w:val="00C20668"/>
    <w:rsid w:val="00C208B8"/>
    <w:rsid w:val="00C209AD"/>
    <w:rsid w:val="00C20B13"/>
    <w:rsid w:val="00C2103A"/>
    <w:rsid w:val="00C2164B"/>
    <w:rsid w:val="00C21DA3"/>
    <w:rsid w:val="00C21EF9"/>
    <w:rsid w:val="00C21FE6"/>
    <w:rsid w:val="00C221C0"/>
    <w:rsid w:val="00C222A1"/>
    <w:rsid w:val="00C222F7"/>
    <w:rsid w:val="00C22397"/>
    <w:rsid w:val="00C224E3"/>
    <w:rsid w:val="00C22AAB"/>
    <w:rsid w:val="00C22ECB"/>
    <w:rsid w:val="00C23BB4"/>
    <w:rsid w:val="00C23F47"/>
    <w:rsid w:val="00C242C1"/>
    <w:rsid w:val="00C24589"/>
    <w:rsid w:val="00C24707"/>
    <w:rsid w:val="00C24792"/>
    <w:rsid w:val="00C24839"/>
    <w:rsid w:val="00C24D35"/>
    <w:rsid w:val="00C2525E"/>
    <w:rsid w:val="00C2584D"/>
    <w:rsid w:val="00C25F77"/>
    <w:rsid w:val="00C26159"/>
    <w:rsid w:val="00C2629C"/>
    <w:rsid w:val="00C262ED"/>
    <w:rsid w:val="00C265C9"/>
    <w:rsid w:val="00C26968"/>
    <w:rsid w:val="00C26A69"/>
    <w:rsid w:val="00C27037"/>
    <w:rsid w:val="00C27C23"/>
    <w:rsid w:val="00C30019"/>
    <w:rsid w:val="00C301CF"/>
    <w:rsid w:val="00C309E6"/>
    <w:rsid w:val="00C30B6D"/>
    <w:rsid w:val="00C30C46"/>
    <w:rsid w:val="00C311E2"/>
    <w:rsid w:val="00C31439"/>
    <w:rsid w:val="00C31460"/>
    <w:rsid w:val="00C31808"/>
    <w:rsid w:val="00C31ACA"/>
    <w:rsid w:val="00C31D03"/>
    <w:rsid w:val="00C31D26"/>
    <w:rsid w:val="00C31E1D"/>
    <w:rsid w:val="00C32064"/>
    <w:rsid w:val="00C3223A"/>
    <w:rsid w:val="00C32CA7"/>
    <w:rsid w:val="00C32E58"/>
    <w:rsid w:val="00C330B7"/>
    <w:rsid w:val="00C33183"/>
    <w:rsid w:val="00C33706"/>
    <w:rsid w:val="00C33A05"/>
    <w:rsid w:val="00C33B39"/>
    <w:rsid w:val="00C33F14"/>
    <w:rsid w:val="00C34760"/>
    <w:rsid w:val="00C34D0A"/>
    <w:rsid w:val="00C35028"/>
    <w:rsid w:val="00C357EA"/>
    <w:rsid w:val="00C35941"/>
    <w:rsid w:val="00C35A3D"/>
    <w:rsid w:val="00C35BCA"/>
    <w:rsid w:val="00C3616F"/>
    <w:rsid w:val="00C36691"/>
    <w:rsid w:val="00C366C6"/>
    <w:rsid w:val="00C36A9F"/>
    <w:rsid w:val="00C36B64"/>
    <w:rsid w:val="00C374C1"/>
    <w:rsid w:val="00C37611"/>
    <w:rsid w:val="00C37666"/>
    <w:rsid w:val="00C37B9E"/>
    <w:rsid w:val="00C37CF3"/>
    <w:rsid w:val="00C40013"/>
    <w:rsid w:val="00C411E9"/>
    <w:rsid w:val="00C416FD"/>
    <w:rsid w:val="00C417CC"/>
    <w:rsid w:val="00C417F5"/>
    <w:rsid w:val="00C41AFB"/>
    <w:rsid w:val="00C41C84"/>
    <w:rsid w:val="00C41DF7"/>
    <w:rsid w:val="00C41E33"/>
    <w:rsid w:val="00C41F79"/>
    <w:rsid w:val="00C424DF"/>
    <w:rsid w:val="00C426CE"/>
    <w:rsid w:val="00C428FF"/>
    <w:rsid w:val="00C42C84"/>
    <w:rsid w:val="00C42E7A"/>
    <w:rsid w:val="00C42FAA"/>
    <w:rsid w:val="00C43051"/>
    <w:rsid w:val="00C43314"/>
    <w:rsid w:val="00C43EA9"/>
    <w:rsid w:val="00C4473A"/>
    <w:rsid w:val="00C44D46"/>
    <w:rsid w:val="00C44DED"/>
    <w:rsid w:val="00C45289"/>
    <w:rsid w:val="00C454D9"/>
    <w:rsid w:val="00C45525"/>
    <w:rsid w:val="00C45537"/>
    <w:rsid w:val="00C45779"/>
    <w:rsid w:val="00C45C60"/>
    <w:rsid w:val="00C4684C"/>
    <w:rsid w:val="00C469F2"/>
    <w:rsid w:val="00C46D29"/>
    <w:rsid w:val="00C46E19"/>
    <w:rsid w:val="00C47541"/>
    <w:rsid w:val="00C475C7"/>
    <w:rsid w:val="00C47601"/>
    <w:rsid w:val="00C47DF2"/>
    <w:rsid w:val="00C5047F"/>
    <w:rsid w:val="00C50AAE"/>
    <w:rsid w:val="00C5119C"/>
    <w:rsid w:val="00C51591"/>
    <w:rsid w:val="00C515B0"/>
    <w:rsid w:val="00C51702"/>
    <w:rsid w:val="00C5171D"/>
    <w:rsid w:val="00C517ED"/>
    <w:rsid w:val="00C51B08"/>
    <w:rsid w:val="00C51BA8"/>
    <w:rsid w:val="00C51C23"/>
    <w:rsid w:val="00C51C57"/>
    <w:rsid w:val="00C51DB8"/>
    <w:rsid w:val="00C51FF9"/>
    <w:rsid w:val="00C5298A"/>
    <w:rsid w:val="00C5304F"/>
    <w:rsid w:val="00C53513"/>
    <w:rsid w:val="00C53730"/>
    <w:rsid w:val="00C53E49"/>
    <w:rsid w:val="00C540B9"/>
    <w:rsid w:val="00C54398"/>
    <w:rsid w:val="00C54411"/>
    <w:rsid w:val="00C54CC3"/>
    <w:rsid w:val="00C54D6E"/>
    <w:rsid w:val="00C54EE3"/>
    <w:rsid w:val="00C552F9"/>
    <w:rsid w:val="00C554D4"/>
    <w:rsid w:val="00C554D9"/>
    <w:rsid w:val="00C560DB"/>
    <w:rsid w:val="00C56532"/>
    <w:rsid w:val="00C56D39"/>
    <w:rsid w:val="00C57155"/>
    <w:rsid w:val="00C5715C"/>
    <w:rsid w:val="00C57A92"/>
    <w:rsid w:val="00C57C0D"/>
    <w:rsid w:val="00C57E63"/>
    <w:rsid w:val="00C6069B"/>
    <w:rsid w:val="00C607D1"/>
    <w:rsid w:val="00C60A86"/>
    <w:rsid w:val="00C60CB5"/>
    <w:rsid w:val="00C60D11"/>
    <w:rsid w:val="00C60FBF"/>
    <w:rsid w:val="00C61109"/>
    <w:rsid w:val="00C61324"/>
    <w:rsid w:val="00C6183D"/>
    <w:rsid w:val="00C61AB2"/>
    <w:rsid w:val="00C61B02"/>
    <w:rsid w:val="00C61E90"/>
    <w:rsid w:val="00C61F1C"/>
    <w:rsid w:val="00C61FD2"/>
    <w:rsid w:val="00C620D4"/>
    <w:rsid w:val="00C6222B"/>
    <w:rsid w:val="00C626ED"/>
    <w:rsid w:val="00C6276A"/>
    <w:rsid w:val="00C62798"/>
    <w:rsid w:val="00C6297B"/>
    <w:rsid w:val="00C62AB4"/>
    <w:rsid w:val="00C63BFA"/>
    <w:rsid w:val="00C64208"/>
    <w:rsid w:val="00C643EB"/>
    <w:rsid w:val="00C644C4"/>
    <w:rsid w:val="00C644F2"/>
    <w:rsid w:val="00C64544"/>
    <w:rsid w:val="00C645FD"/>
    <w:rsid w:val="00C64868"/>
    <w:rsid w:val="00C64DA3"/>
    <w:rsid w:val="00C64E8C"/>
    <w:rsid w:val="00C6539B"/>
    <w:rsid w:val="00C6540F"/>
    <w:rsid w:val="00C65840"/>
    <w:rsid w:val="00C65D6D"/>
    <w:rsid w:val="00C65FF3"/>
    <w:rsid w:val="00C6642E"/>
    <w:rsid w:val="00C66494"/>
    <w:rsid w:val="00C66676"/>
    <w:rsid w:val="00C666B9"/>
    <w:rsid w:val="00C66E98"/>
    <w:rsid w:val="00C670FC"/>
    <w:rsid w:val="00C67118"/>
    <w:rsid w:val="00C70072"/>
    <w:rsid w:val="00C702A2"/>
    <w:rsid w:val="00C70370"/>
    <w:rsid w:val="00C70585"/>
    <w:rsid w:val="00C70975"/>
    <w:rsid w:val="00C709F0"/>
    <w:rsid w:val="00C71490"/>
    <w:rsid w:val="00C71783"/>
    <w:rsid w:val="00C719A2"/>
    <w:rsid w:val="00C71DC7"/>
    <w:rsid w:val="00C71F6D"/>
    <w:rsid w:val="00C72165"/>
    <w:rsid w:val="00C72184"/>
    <w:rsid w:val="00C72773"/>
    <w:rsid w:val="00C72A19"/>
    <w:rsid w:val="00C72B8E"/>
    <w:rsid w:val="00C72D7B"/>
    <w:rsid w:val="00C73AB0"/>
    <w:rsid w:val="00C73C38"/>
    <w:rsid w:val="00C73D66"/>
    <w:rsid w:val="00C74167"/>
    <w:rsid w:val="00C741D2"/>
    <w:rsid w:val="00C7486E"/>
    <w:rsid w:val="00C74929"/>
    <w:rsid w:val="00C74D98"/>
    <w:rsid w:val="00C75357"/>
    <w:rsid w:val="00C75652"/>
    <w:rsid w:val="00C7574B"/>
    <w:rsid w:val="00C757AE"/>
    <w:rsid w:val="00C758BD"/>
    <w:rsid w:val="00C75A6D"/>
    <w:rsid w:val="00C75CEB"/>
    <w:rsid w:val="00C76268"/>
    <w:rsid w:val="00C76624"/>
    <w:rsid w:val="00C76661"/>
    <w:rsid w:val="00C7692D"/>
    <w:rsid w:val="00C76AAF"/>
    <w:rsid w:val="00C76C46"/>
    <w:rsid w:val="00C76E35"/>
    <w:rsid w:val="00C77478"/>
    <w:rsid w:val="00C774A1"/>
    <w:rsid w:val="00C775A0"/>
    <w:rsid w:val="00C80C41"/>
    <w:rsid w:val="00C80CEF"/>
    <w:rsid w:val="00C80E40"/>
    <w:rsid w:val="00C81120"/>
    <w:rsid w:val="00C81432"/>
    <w:rsid w:val="00C828B8"/>
    <w:rsid w:val="00C82994"/>
    <w:rsid w:val="00C82E07"/>
    <w:rsid w:val="00C82EC5"/>
    <w:rsid w:val="00C83041"/>
    <w:rsid w:val="00C838C3"/>
    <w:rsid w:val="00C8452A"/>
    <w:rsid w:val="00C84737"/>
    <w:rsid w:val="00C848A7"/>
    <w:rsid w:val="00C848BA"/>
    <w:rsid w:val="00C849C0"/>
    <w:rsid w:val="00C84F2E"/>
    <w:rsid w:val="00C85035"/>
    <w:rsid w:val="00C851F6"/>
    <w:rsid w:val="00C858FF"/>
    <w:rsid w:val="00C85AE0"/>
    <w:rsid w:val="00C85E30"/>
    <w:rsid w:val="00C86BFA"/>
    <w:rsid w:val="00C86C4C"/>
    <w:rsid w:val="00C86E8E"/>
    <w:rsid w:val="00C8712F"/>
    <w:rsid w:val="00C876A0"/>
    <w:rsid w:val="00C878CA"/>
    <w:rsid w:val="00C87AF2"/>
    <w:rsid w:val="00C87B57"/>
    <w:rsid w:val="00C87FC6"/>
    <w:rsid w:val="00C908C6"/>
    <w:rsid w:val="00C90B42"/>
    <w:rsid w:val="00C91074"/>
    <w:rsid w:val="00C91685"/>
    <w:rsid w:val="00C9182B"/>
    <w:rsid w:val="00C91C5F"/>
    <w:rsid w:val="00C9213E"/>
    <w:rsid w:val="00C9255D"/>
    <w:rsid w:val="00C9296C"/>
    <w:rsid w:val="00C92DFF"/>
    <w:rsid w:val="00C93384"/>
    <w:rsid w:val="00C93FD8"/>
    <w:rsid w:val="00C94170"/>
    <w:rsid w:val="00C945C2"/>
    <w:rsid w:val="00C946B2"/>
    <w:rsid w:val="00C946F6"/>
    <w:rsid w:val="00C9475D"/>
    <w:rsid w:val="00C94B1E"/>
    <w:rsid w:val="00C95056"/>
    <w:rsid w:val="00C95115"/>
    <w:rsid w:val="00C951FD"/>
    <w:rsid w:val="00C952C3"/>
    <w:rsid w:val="00C9536E"/>
    <w:rsid w:val="00C95A15"/>
    <w:rsid w:val="00C95A37"/>
    <w:rsid w:val="00C95D21"/>
    <w:rsid w:val="00C961DD"/>
    <w:rsid w:val="00C962F3"/>
    <w:rsid w:val="00C963BF"/>
    <w:rsid w:val="00C96516"/>
    <w:rsid w:val="00C970A1"/>
    <w:rsid w:val="00C97397"/>
    <w:rsid w:val="00C975E6"/>
    <w:rsid w:val="00C978FE"/>
    <w:rsid w:val="00C97D48"/>
    <w:rsid w:val="00C97EAC"/>
    <w:rsid w:val="00CA0C2D"/>
    <w:rsid w:val="00CA0E9B"/>
    <w:rsid w:val="00CA10D0"/>
    <w:rsid w:val="00CA1333"/>
    <w:rsid w:val="00CA13DE"/>
    <w:rsid w:val="00CA1458"/>
    <w:rsid w:val="00CA175E"/>
    <w:rsid w:val="00CA19A9"/>
    <w:rsid w:val="00CA1B16"/>
    <w:rsid w:val="00CA1E51"/>
    <w:rsid w:val="00CA21A9"/>
    <w:rsid w:val="00CA43F9"/>
    <w:rsid w:val="00CA4458"/>
    <w:rsid w:val="00CA45FC"/>
    <w:rsid w:val="00CA481F"/>
    <w:rsid w:val="00CA487E"/>
    <w:rsid w:val="00CA516C"/>
    <w:rsid w:val="00CA52B2"/>
    <w:rsid w:val="00CA56C5"/>
    <w:rsid w:val="00CA59C2"/>
    <w:rsid w:val="00CA5C47"/>
    <w:rsid w:val="00CA5C82"/>
    <w:rsid w:val="00CA62EE"/>
    <w:rsid w:val="00CA65EF"/>
    <w:rsid w:val="00CA6647"/>
    <w:rsid w:val="00CA679A"/>
    <w:rsid w:val="00CA7414"/>
    <w:rsid w:val="00CA7632"/>
    <w:rsid w:val="00CA7682"/>
    <w:rsid w:val="00CA7854"/>
    <w:rsid w:val="00CA7A75"/>
    <w:rsid w:val="00CA7E03"/>
    <w:rsid w:val="00CA7F28"/>
    <w:rsid w:val="00CA7F39"/>
    <w:rsid w:val="00CB00EA"/>
    <w:rsid w:val="00CB0125"/>
    <w:rsid w:val="00CB01EF"/>
    <w:rsid w:val="00CB01F6"/>
    <w:rsid w:val="00CB029E"/>
    <w:rsid w:val="00CB0768"/>
    <w:rsid w:val="00CB0A1F"/>
    <w:rsid w:val="00CB0CE9"/>
    <w:rsid w:val="00CB131F"/>
    <w:rsid w:val="00CB1320"/>
    <w:rsid w:val="00CB16C4"/>
    <w:rsid w:val="00CB1A00"/>
    <w:rsid w:val="00CB2121"/>
    <w:rsid w:val="00CB21AF"/>
    <w:rsid w:val="00CB221C"/>
    <w:rsid w:val="00CB2476"/>
    <w:rsid w:val="00CB2E15"/>
    <w:rsid w:val="00CB33D0"/>
    <w:rsid w:val="00CB3555"/>
    <w:rsid w:val="00CB3693"/>
    <w:rsid w:val="00CB372C"/>
    <w:rsid w:val="00CB3E69"/>
    <w:rsid w:val="00CB434C"/>
    <w:rsid w:val="00CB439C"/>
    <w:rsid w:val="00CB452B"/>
    <w:rsid w:val="00CB4900"/>
    <w:rsid w:val="00CB4DC2"/>
    <w:rsid w:val="00CB4DCD"/>
    <w:rsid w:val="00CB4E4B"/>
    <w:rsid w:val="00CB4F2D"/>
    <w:rsid w:val="00CB53F8"/>
    <w:rsid w:val="00CB544A"/>
    <w:rsid w:val="00CB5E59"/>
    <w:rsid w:val="00CB5FF4"/>
    <w:rsid w:val="00CB603C"/>
    <w:rsid w:val="00CB6272"/>
    <w:rsid w:val="00CB6B3F"/>
    <w:rsid w:val="00CB6C9D"/>
    <w:rsid w:val="00CB7418"/>
    <w:rsid w:val="00CB7A7D"/>
    <w:rsid w:val="00CB7C49"/>
    <w:rsid w:val="00CB7EC4"/>
    <w:rsid w:val="00CC01EB"/>
    <w:rsid w:val="00CC0670"/>
    <w:rsid w:val="00CC0743"/>
    <w:rsid w:val="00CC0BBE"/>
    <w:rsid w:val="00CC100B"/>
    <w:rsid w:val="00CC1311"/>
    <w:rsid w:val="00CC1690"/>
    <w:rsid w:val="00CC1969"/>
    <w:rsid w:val="00CC19DE"/>
    <w:rsid w:val="00CC2213"/>
    <w:rsid w:val="00CC2221"/>
    <w:rsid w:val="00CC23B3"/>
    <w:rsid w:val="00CC27FE"/>
    <w:rsid w:val="00CC2A78"/>
    <w:rsid w:val="00CC2D98"/>
    <w:rsid w:val="00CC2E06"/>
    <w:rsid w:val="00CC2FE1"/>
    <w:rsid w:val="00CC3066"/>
    <w:rsid w:val="00CC367D"/>
    <w:rsid w:val="00CC3A33"/>
    <w:rsid w:val="00CC3D23"/>
    <w:rsid w:val="00CC4210"/>
    <w:rsid w:val="00CC4238"/>
    <w:rsid w:val="00CC4269"/>
    <w:rsid w:val="00CC44F1"/>
    <w:rsid w:val="00CC44FE"/>
    <w:rsid w:val="00CC4921"/>
    <w:rsid w:val="00CC5431"/>
    <w:rsid w:val="00CC644D"/>
    <w:rsid w:val="00CC658D"/>
    <w:rsid w:val="00CC665A"/>
    <w:rsid w:val="00CC67EC"/>
    <w:rsid w:val="00CC6FB8"/>
    <w:rsid w:val="00CC718D"/>
    <w:rsid w:val="00CC7210"/>
    <w:rsid w:val="00CC74A2"/>
    <w:rsid w:val="00CC779C"/>
    <w:rsid w:val="00CC7F36"/>
    <w:rsid w:val="00CD0492"/>
    <w:rsid w:val="00CD0518"/>
    <w:rsid w:val="00CD0593"/>
    <w:rsid w:val="00CD07CA"/>
    <w:rsid w:val="00CD07DE"/>
    <w:rsid w:val="00CD107A"/>
    <w:rsid w:val="00CD1184"/>
    <w:rsid w:val="00CD1311"/>
    <w:rsid w:val="00CD146B"/>
    <w:rsid w:val="00CD155B"/>
    <w:rsid w:val="00CD1A3E"/>
    <w:rsid w:val="00CD1FD1"/>
    <w:rsid w:val="00CD20D4"/>
    <w:rsid w:val="00CD2187"/>
    <w:rsid w:val="00CD246B"/>
    <w:rsid w:val="00CD2519"/>
    <w:rsid w:val="00CD251C"/>
    <w:rsid w:val="00CD2C94"/>
    <w:rsid w:val="00CD2CDC"/>
    <w:rsid w:val="00CD2F34"/>
    <w:rsid w:val="00CD3B66"/>
    <w:rsid w:val="00CD4817"/>
    <w:rsid w:val="00CD4CB3"/>
    <w:rsid w:val="00CD4F23"/>
    <w:rsid w:val="00CD4FC6"/>
    <w:rsid w:val="00CD520E"/>
    <w:rsid w:val="00CD5217"/>
    <w:rsid w:val="00CD5562"/>
    <w:rsid w:val="00CD558B"/>
    <w:rsid w:val="00CD55B3"/>
    <w:rsid w:val="00CD59D9"/>
    <w:rsid w:val="00CD5A05"/>
    <w:rsid w:val="00CD5B7D"/>
    <w:rsid w:val="00CD5D9A"/>
    <w:rsid w:val="00CD5F3B"/>
    <w:rsid w:val="00CD6ABC"/>
    <w:rsid w:val="00CD750A"/>
    <w:rsid w:val="00CD7CD0"/>
    <w:rsid w:val="00CD7E16"/>
    <w:rsid w:val="00CD7EE5"/>
    <w:rsid w:val="00CD7FD7"/>
    <w:rsid w:val="00CE0097"/>
    <w:rsid w:val="00CE04A0"/>
    <w:rsid w:val="00CE04BA"/>
    <w:rsid w:val="00CE06BD"/>
    <w:rsid w:val="00CE07A2"/>
    <w:rsid w:val="00CE0855"/>
    <w:rsid w:val="00CE1AAD"/>
    <w:rsid w:val="00CE23B9"/>
    <w:rsid w:val="00CE3042"/>
    <w:rsid w:val="00CE30A7"/>
    <w:rsid w:val="00CE30B0"/>
    <w:rsid w:val="00CE30E6"/>
    <w:rsid w:val="00CE333D"/>
    <w:rsid w:val="00CE341F"/>
    <w:rsid w:val="00CE345F"/>
    <w:rsid w:val="00CE34DC"/>
    <w:rsid w:val="00CE368B"/>
    <w:rsid w:val="00CE36DD"/>
    <w:rsid w:val="00CE3BF2"/>
    <w:rsid w:val="00CE3F11"/>
    <w:rsid w:val="00CE4BBB"/>
    <w:rsid w:val="00CE4D3C"/>
    <w:rsid w:val="00CE5899"/>
    <w:rsid w:val="00CE593C"/>
    <w:rsid w:val="00CE5E98"/>
    <w:rsid w:val="00CE5F30"/>
    <w:rsid w:val="00CE60CD"/>
    <w:rsid w:val="00CE69FC"/>
    <w:rsid w:val="00CE6CC6"/>
    <w:rsid w:val="00CE6E7E"/>
    <w:rsid w:val="00CE6E81"/>
    <w:rsid w:val="00CF0219"/>
    <w:rsid w:val="00CF04B4"/>
    <w:rsid w:val="00CF05DB"/>
    <w:rsid w:val="00CF0B33"/>
    <w:rsid w:val="00CF0B8C"/>
    <w:rsid w:val="00CF0FC4"/>
    <w:rsid w:val="00CF1089"/>
    <w:rsid w:val="00CF1C79"/>
    <w:rsid w:val="00CF1D89"/>
    <w:rsid w:val="00CF2157"/>
    <w:rsid w:val="00CF26C2"/>
    <w:rsid w:val="00CF2708"/>
    <w:rsid w:val="00CF2C08"/>
    <w:rsid w:val="00CF2C97"/>
    <w:rsid w:val="00CF2D10"/>
    <w:rsid w:val="00CF2F64"/>
    <w:rsid w:val="00CF311A"/>
    <w:rsid w:val="00CF3359"/>
    <w:rsid w:val="00CF3400"/>
    <w:rsid w:val="00CF379F"/>
    <w:rsid w:val="00CF42DF"/>
    <w:rsid w:val="00CF4307"/>
    <w:rsid w:val="00CF570D"/>
    <w:rsid w:val="00CF7FAF"/>
    <w:rsid w:val="00D0008E"/>
    <w:rsid w:val="00D007CD"/>
    <w:rsid w:val="00D009E6"/>
    <w:rsid w:val="00D00EEC"/>
    <w:rsid w:val="00D01453"/>
    <w:rsid w:val="00D014F8"/>
    <w:rsid w:val="00D018FE"/>
    <w:rsid w:val="00D01954"/>
    <w:rsid w:val="00D01ED5"/>
    <w:rsid w:val="00D021F0"/>
    <w:rsid w:val="00D02271"/>
    <w:rsid w:val="00D02456"/>
    <w:rsid w:val="00D026BC"/>
    <w:rsid w:val="00D02AD7"/>
    <w:rsid w:val="00D02C47"/>
    <w:rsid w:val="00D03458"/>
    <w:rsid w:val="00D03E7A"/>
    <w:rsid w:val="00D04827"/>
    <w:rsid w:val="00D04EFF"/>
    <w:rsid w:val="00D051A6"/>
    <w:rsid w:val="00D051E5"/>
    <w:rsid w:val="00D05245"/>
    <w:rsid w:val="00D05307"/>
    <w:rsid w:val="00D0557D"/>
    <w:rsid w:val="00D05669"/>
    <w:rsid w:val="00D06878"/>
    <w:rsid w:val="00D06A55"/>
    <w:rsid w:val="00D06B3C"/>
    <w:rsid w:val="00D06CBF"/>
    <w:rsid w:val="00D0713C"/>
    <w:rsid w:val="00D078C6"/>
    <w:rsid w:val="00D07FB4"/>
    <w:rsid w:val="00D1036E"/>
    <w:rsid w:val="00D1060A"/>
    <w:rsid w:val="00D107E7"/>
    <w:rsid w:val="00D10D0E"/>
    <w:rsid w:val="00D10E7B"/>
    <w:rsid w:val="00D10E91"/>
    <w:rsid w:val="00D10F99"/>
    <w:rsid w:val="00D1105A"/>
    <w:rsid w:val="00D1137B"/>
    <w:rsid w:val="00D11DB6"/>
    <w:rsid w:val="00D12482"/>
    <w:rsid w:val="00D12700"/>
    <w:rsid w:val="00D1298F"/>
    <w:rsid w:val="00D12BB7"/>
    <w:rsid w:val="00D132D5"/>
    <w:rsid w:val="00D13621"/>
    <w:rsid w:val="00D13E53"/>
    <w:rsid w:val="00D151EA"/>
    <w:rsid w:val="00D15303"/>
    <w:rsid w:val="00D16051"/>
    <w:rsid w:val="00D160F7"/>
    <w:rsid w:val="00D16297"/>
    <w:rsid w:val="00D168DB"/>
    <w:rsid w:val="00D16EF2"/>
    <w:rsid w:val="00D17788"/>
    <w:rsid w:val="00D20039"/>
    <w:rsid w:val="00D20461"/>
    <w:rsid w:val="00D20B75"/>
    <w:rsid w:val="00D20EB0"/>
    <w:rsid w:val="00D21163"/>
    <w:rsid w:val="00D2148E"/>
    <w:rsid w:val="00D218BB"/>
    <w:rsid w:val="00D21A6E"/>
    <w:rsid w:val="00D21FA8"/>
    <w:rsid w:val="00D220EF"/>
    <w:rsid w:val="00D22166"/>
    <w:rsid w:val="00D22675"/>
    <w:rsid w:val="00D22B80"/>
    <w:rsid w:val="00D22B8A"/>
    <w:rsid w:val="00D236B7"/>
    <w:rsid w:val="00D23BE3"/>
    <w:rsid w:val="00D23E48"/>
    <w:rsid w:val="00D240EC"/>
    <w:rsid w:val="00D244BE"/>
    <w:rsid w:val="00D244CE"/>
    <w:rsid w:val="00D24537"/>
    <w:rsid w:val="00D24640"/>
    <w:rsid w:val="00D2482F"/>
    <w:rsid w:val="00D24B50"/>
    <w:rsid w:val="00D24B54"/>
    <w:rsid w:val="00D25352"/>
    <w:rsid w:val="00D25410"/>
    <w:rsid w:val="00D25964"/>
    <w:rsid w:val="00D25EC9"/>
    <w:rsid w:val="00D25FED"/>
    <w:rsid w:val="00D263FE"/>
    <w:rsid w:val="00D268D9"/>
    <w:rsid w:val="00D2692A"/>
    <w:rsid w:val="00D26A83"/>
    <w:rsid w:val="00D26D2F"/>
    <w:rsid w:val="00D26F36"/>
    <w:rsid w:val="00D27232"/>
    <w:rsid w:val="00D278E5"/>
    <w:rsid w:val="00D278F4"/>
    <w:rsid w:val="00D27B83"/>
    <w:rsid w:val="00D27F2D"/>
    <w:rsid w:val="00D300E9"/>
    <w:rsid w:val="00D30118"/>
    <w:rsid w:val="00D30334"/>
    <w:rsid w:val="00D304CF"/>
    <w:rsid w:val="00D3090A"/>
    <w:rsid w:val="00D310F3"/>
    <w:rsid w:val="00D3111E"/>
    <w:rsid w:val="00D31221"/>
    <w:rsid w:val="00D31318"/>
    <w:rsid w:val="00D316DF"/>
    <w:rsid w:val="00D31700"/>
    <w:rsid w:val="00D31851"/>
    <w:rsid w:val="00D31F8D"/>
    <w:rsid w:val="00D323F9"/>
    <w:rsid w:val="00D32449"/>
    <w:rsid w:val="00D32664"/>
    <w:rsid w:val="00D326D0"/>
    <w:rsid w:val="00D329AF"/>
    <w:rsid w:val="00D32D36"/>
    <w:rsid w:val="00D32FA5"/>
    <w:rsid w:val="00D3300B"/>
    <w:rsid w:val="00D336AD"/>
    <w:rsid w:val="00D33965"/>
    <w:rsid w:val="00D33C32"/>
    <w:rsid w:val="00D33EBE"/>
    <w:rsid w:val="00D34058"/>
    <w:rsid w:val="00D34376"/>
    <w:rsid w:val="00D34615"/>
    <w:rsid w:val="00D35357"/>
    <w:rsid w:val="00D353B4"/>
    <w:rsid w:val="00D35755"/>
    <w:rsid w:val="00D35E91"/>
    <w:rsid w:val="00D35FE9"/>
    <w:rsid w:val="00D361D9"/>
    <w:rsid w:val="00D36CB6"/>
    <w:rsid w:val="00D36CFB"/>
    <w:rsid w:val="00D373FF"/>
    <w:rsid w:val="00D375EF"/>
    <w:rsid w:val="00D37ECC"/>
    <w:rsid w:val="00D401AB"/>
    <w:rsid w:val="00D401C6"/>
    <w:rsid w:val="00D4049E"/>
    <w:rsid w:val="00D40508"/>
    <w:rsid w:val="00D406B2"/>
    <w:rsid w:val="00D40B95"/>
    <w:rsid w:val="00D40EAE"/>
    <w:rsid w:val="00D4111E"/>
    <w:rsid w:val="00D414C7"/>
    <w:rsid w:val="00D41A59"/>
    <w:rsid w:val="00D41CF9"/>
    <w:rsid w:val="00D41E77"/>
    <w:rsid w:val="00D4281E"/>
    <w:rsid w:val="00D42B97"/>
    <w:rsid w:val="00D43096"/>
    <w:rsid w:val="00D43B5E"/>
    <w:rsid w:val="00D43BC4"/>
    <w:rsid w:val="00D43D89"/>
    <w:rsid w:val="00D43DE4"/>
    <w:rsid w:val="00D43E6F"/>
    <w:rsid w:val="00D43F83"/>
    <w:rsid w:val="00D44715"/>
    <w:rsid w:val="00D44DEF"/>
    <w:rsid w:val="00D44FC7"/>
    <w:rsid w:val="00D45001"/>
    <w:rsid w:val="00D458E5"/>
    <w:rsid w:val="00D45A7A"/>
    <w:rsid w:val="00D45DA9"/>
    <w:rsid w:val="00D45DEB"/>
    <w:rsid w:val="00D4610D"/>
    <w:rsid w:val="00D463A2"/>
    <w:rsid w:val="00D46593"/>
    <w:rsid w:val="00D46852"/>
    <w:rsid w:val="00D469D9"/>
    <w:rsid w:val="00D46AB2"/>
    <w:rsid w:val="00D46C90"/>
    <w:rsid w:val="00D46D50"/>
    <w:rsid w:val="00D471ED"/>
    <w:rsid w:val="00D472D9"/>
    <w:rsid w:val="00D47331"/>
    <w:rsid w:val="00D4779F"/>
    <w:rsid w:val="00D47815"/>
    <w:rsid w:val="00D47A4F"/>
    <w:rsid w:val="00D47D2C"/>
    <w:rsid w:val="00D500D3"/>
    <w:rsid w:val="00D501AA"/>
    <w:rsid w:val="00D501FA"/>
    <w:rsid w:val="00D50344"/>
    <w:rsid w:val="00D503A5"/>
    <w:rsid w:val="00D5050B"/>
    <w:rsid w:val="00D5069A"/>
    <w:rsid w:val="00D51477"/>
    <w:rsid w:val="00D51647"/>
    <w:rsid w:val="00D516BD"/>
    <w:rsid w:val="00D518A7"/>
    <w:rsid w:val="00D51F0F"/>
    <w:rsid w:val="00D52283"/>
    <w:rsid w:val="00D526F8"/>
    <w:rsid w:val="00D5276E"/>
    <w:rsid w:val="00D527C8"/>
    <w:rsid w:val="00D5287C"/>
    <w:rsid w:val="00D52B7E"/>
    <w:rsid w:val="00D52BBB"/>
    <w:rsid w:val="00D52E6A"/>
    <w:rsid w:val="00D53509"/>
    <w:rsid w:val="00D53637"/>
    <w:rsid w:val="00D5376F"/>
    <w:rsid w:val="00D5392D"/>
    <w:rsid w:val="00D53953"/>
    <w:rsid w:val="00D5396D"/>
    <w:rsid w:val="00D53BC0"/>
    <w:rsid w:val="00D53CE6"/>
    <w:rsid w:val="00D5454F"/>
    <w:rsid w:val="00D54840"/>
    <w:rsid w:val="00D54B50"/>
    <w:rsid w:val="00D552EE"/>
    <w:rsid w:val="00D5567E"/>
    <w:rsid w:val="00D557F0"/>
    <w:rsid w:val="00D55928"/>
    <w:rsid w:val="00D55AF0"/>
    <w:rsid w:val="00D55F0F"/>
    <w:rsid w:val="00D5648E"/>
    <w:rsid w:val="00D565D4"/>
    <w:rsid w:val="00D567A6"/>
    <w:rsid w:val="00D56B70"/>
    <w:rsid w:val="00D56F15"/>
    <w:rsid w:val="00D5713D"/>
    <w:rsid w:val="00D57180"/>
    <w:rsid w:val="00D573EC"/>
    <w:rsid w:val="00D577B7"/>
    <w:rsid w:val="00D578F0"/>
    <w:rsid w:val="00D57AB1"/>
    <w:rsid w:val="00D57B11"/>
    <w:rsid w:val="00D57E07"/>
    <w:rsid w:val="00D60157"/>
    <w:rsid w:val="00D6058A"/>
    <w:rsid w:val="00D60805"/>
    <w:rsid w:val="00D60A87"/>
    <w:rsid w:val="00D61217"/>
    <w:rsid w:val="00D614B7"/>
    <w:rsid w:val="00D6173B"/>
    <w:rsid w:val="00D61981"/>
    <w:rsid w:val="00D619FD"/>
    <w:rsid w:val="00D62DB6"/>
    <w:rsid w:val="00D62F7C"/>
    <w:rsid w:val="00D63447"/>
    <w:rsid w:val="00D6347A"/>
    <w:rsid w:val="00D6356D"/>
    <w:rsid w:val="00D635CE"/>
    <w:rsid w:val="00D636D3"/>
    <w:rsid w:val="00D63934"/>
    <w:rsid w:val="00D63B98"/>
    <w:rsid w:val="00D63E85"/>
    <w:rsid w:val="00D64059"/>
    <w:rsid w:val="00D6428D"/>
    <w:rsid w:val="00D6437F"/>
    <w:rsid w:val="00D644C2"/>
    <w:rsid w:val="00D64667"/>
    <w:rsid w:val="00D64833"/>
    <w:rsid w:val="00D65425"/>
    <w:rsid w:val="00D6553D"/>
    <w:rsid w:val="00D655E5"/>
    <w:rsid w:val="00D656EB"/>
    <w:rsid w:val="00D65D96"/>
    <w:rsid w:val="00D65F20"/>
    <w:rsid w:val="00D66181"/>
    <w:rsid w:val="00D6686E"/>
    <w:rsid w:val="00D66BA4"/>
    <w:rsid w:val="00D66CFF"/>
    <w:rsid w:val="00D679FD"/>
    <w:rsid w:val="00D701E8"/>
    <w:rsid w:val="00D70222"/>
    <w:rsid w:val="00D7022A"/>
    <w:rsid w:val="00D703B9"/>
    <w:rsid w:val="00D707A9"/>
    <w:rsid w:val="00D708E9"/>
    <w:rsid w:val="00D71026"/>
    <w:rsid w:val="00D7149A"/>
    <w:rsid w:val="00D71528"/>
    <w:rsid w:val="00D715B2"/>
    <w:rsid w:val="00D720DF"/>
    <w:rsid w:val="00D721E0"/>
    <w:rsid w:val="00D7250F"/>
    <w:rsid w:val="00D72544"/>
    <w:rsid w:val="00D72A83"/>
    <w:rsid w:val="00D72BF1"/>
    <w:rsid w:val="00D72CBF"/>
    <w:rsid w:val="00D72FDC"/>
    <w:rsid w:val="00D730B0"/>
    <w:rsid w:val="00D73385"/>
    <w:rsid w:val="00D73744"/>
    <w:rsid w:val="00D749C1"/>
    <w:rsid w:val="00D74D67"/>
    <w:rsid w:val="00D7506D"/>
    <w:rsid w:val="00D7563F"/>
    <w:rsid w:val="00D75B70"/>
    <w:rsid w:val="00D76269"/>
    <w:rsid w:val="00D765A0"/>
    <w:rsid w:val="00D76684"/>
    <w:rsid w:val="00D766AA"/>
    <w:rsid w:val="00D76998"/>
    <w:rsid w:val="00D76AB5"/>
    <w:rsid w:val="00D771FD"/>
    <w:rsid w:val="00D7796D"/>
    <w:rsid w:val="00D77F25"/>
    <w:rsid w:val="00D77FDB"/>
    <w:rsid w:val="00D800F7"/>
    <w:rsid w:val="00D80855"/>
    <w:rsid w:val="00D80ABD"/>
    <w:rsid w:val="00D80B1A"/>
    <w:rsid w:val="00D80C06"/>
    <w:rsid w:val="00D8111F"/>
    <w:rsid w:val="00D812C7"/>
    <w:rsid w:val="00D8199E"/>
    <w:rsid w:val="00D81B18"/>
    <w:rsid w:val="00D82253"/>
    <w:rsid w:val="00D82666"/>
    <w:rsid w:val="00D83119"/>
    <w:rsid w:val="00D831DB"/>
    <w:rsid w:val="00D8327F"/>
    <w:rsid w:val="00D83541"/>
    <w:rsid w:val="00D836EA"/>
    <w:rsid w:val="00D836F8"/>
    <w:rsid w:val="00D83768"/>
    <w:rsid w:val="00D8376B"/>
    <w:rsid w:val="00D8435E"/>
    <w:rsid w:val="00D8466B"/>
    <w:rsid w:val="00D8487E"/>
    <w:rsid w:val="00D84B4D"/>
    <w:rsid w:val="00D84D05"/>
    <w:rsid w:val="00D8501A"/>
    <w:rsid w:val="00D856AF"/>
    <w:rsid w:val="00D85F1D"/>
    <w:rsid w:val="00D86281"/>
    <w:rsid w:val="00D86421"/>
    <w:rsid w:val="00D865F5"/>
    <w:rsid w:val="00D866A4"/>
    <w:rsid w:val="00D86757"/>
    <w:rsid w:val="00D86984"/>
    <w:rsid w:val="00D86BED"/>
    <w:rsid w:val="00D86F9B"/>
    <w:rsid w:val="00D8713E"/>
    <w:rsid w:val="00D873DC"/>
    <w:rsid w:val="00D87453"/>
    <w:rsid w:val="00D8794E"/>
    <w:rsid w:val="00D87C14"/>
    <w:rsid w:val="00D901AD"/>
    <w:rsid w:val="00D90264"/>
    <w:rsid w:val="00D903DE"/>
    <w:rsid w:val="00D906D9"/>
    <w:rsid w:val="00D91390"/>
    <w:rsid w:val="00D91540"/>
    <w:rsid w:val="00D91B3E"/>
    <w:rsid w:val="00D91F6E"/>
    <w:rsid w:val="00D92148"/>
    <w:rsid w:val="00D9223B"/>
    <w:rsid w:val="00D922E4"/>
    <w:rsid w:val="00D927AC"/>
    <w:rsid w:val="00D92832"/>
    <w:rsid w:val="00D92A3A"/>
    <w:rsid w:val="00D9355C"/>
    <w:rsid w:val="00D936F1"/>
    <w:rsid w:val="00D939A2"/>
    <w:rsid w:val="00D93A16"/>
    <w:rsid w:val="00D93B28"/>
    <w:rsid w:val="00D93B89"/>
    <w:rsid w:val="00D93C1B"/>
    <w:rsid w:val="00D93CD5"/>
    <w:rsid w:val="00D93D55"/>
    <w:rsid w:val="00D93E19"/>
    <w:rsid w:val="00D94187"/>
    <w:rsid w:val="00D945AB"/>
    <w:rsid w:val="00D9496D"/>
    <w:rsid w:val="00D94E49"/>
    <w:rsid w:val="00D9500A"/>
    <w:rsid w:val="00D96288"/>
    <w:rsid w:val="00D96356"/>
    <w:rsid w:val="00D96597"/>
    <w:rsid w:val="00D96699"/>
    <w:rsid w:val="00D96DBC"/>
    <w:rsid w:val="00D96DCC"/>
    <w:rsid w:val="00D96E5F"/>
    <w:rsid w:val="00D96ED8"/>
    <w:rsid w:val="00D97252"/>
    <w:rsid w:val="00D975AB"/>
    <w:rsid w:val="00D97BEF"/>
    <w:rsid w:val="00D97CAF"/>
    <w:rsid w:val="00D97F9A"/>
    <w:rsid w:val="00DA004C"/>
    <w:rsid w:val="00DA05D8"/>
    <w:rsid w:val="00DA0768"/>
    <w:rsid w:val="00DA076C"/>
    <w:rsid w:val="00DA0E91"/>
    <w:rsid w:val="00DA161A"/>
    <w:rsid w:val="00DA1CD0"/>
    <w:rsid w:val="00DA20A3"/>
    <w:rsid w:val="00DA2220"/>
    <w:rsid w:val="00DA2886"/>
    <w:rsid w:val="00DA2C18"/>
    <w:rsid w:val="00DA32A5"/>
    <w:rsid w:val="00DA3494"/>
    <w:rsid w:val="00DA3633"/>
    <w:rsid w:val="00DA3A39"/>
    <w:rsid w:val="00DA3E2F"/>
    <w:rsid w:val="00DA3EEE"/>
    <w:rsid w:val="00DA4039"/>
    <w:rsid w:val="00DA4258"/>
    <w:rsid w:val="00DA4330"/>
    <w:rsid w:val="00DA43A0"/>
    <w:rsid w:val="00DA46CD"/>
    <w:rsid w:val="00DA475F"/>
    <w:rsid w:val="00DA4850"/>
    <w:rsid w:val="00DA4968"/>
    <w:rsid w:val="00DA4F7F"/>
    <w:rsid w:val="00DA5A94"/>
    <w:rsid w:val="00DA6514"/>
    <w:rsid w:val="00DA6824"/>
    <w:rsid w:val="00DA6A04"/>
    <w:rsid w:val="00DA6C16"/>
    <w:rsid w:val="00DA7191"/>
    <w:rsid w:val="00DA752A"/>
    <w:rsid w:val="00DA7597"/>
    <w:rsid w:val="00DA7634"/>
    <w:rsid w:val="00DA7666"/>
    <w:rsid w:val="00DA7727"/>
    <w:rsid w:val="00DA7863"/>
    <w:rsid w:val="00DA7953"/>
    <w:rsid w:val="00DA7A46"/>
    <w:rsid w:val="00DA7A60"/>
    <w:rsid w:val="00DA7C81"/>
    <w:rsid w:val="00DA7EFD"/>
    <w:rsid w:val="00DA7F1B"/>
    <w:rsid w:val="00DB012F"/>
    <w:rsid w:val="00DB031B"/>
    <w:rsid w:val="00DB0324"/>
    <w:rsid w:val="00DB05B7"/>
    <w:rsid w:val="00DB05BD"/>
    <w:rsid w:val="00DB061A"/>
    <w:rsid w:val="00DB0867"/>
    <w:rsid w:val="00DB1044"/>
    <w:rsid w:val="00DB1144"/>
    <w:rsid w:val="00DB14EB"/>
    <w:rsid w:val="00DB1B4A"/>
    <w:rsid w:val="00DB1C73"/>
    <w:rsid w:val="00DB1FCF"/>
    <w:rsid w:val="00DB20FB"/>
    <w:rsid w:val="00DB2355"/>
    <w:rsid w:val="00DB2914"/>
    <w:rsid w:val="00DB2CF9"/>
    <w:rsid w:val="00DB2E7C"/>
    <w:rsid w:val="00DB316D"/>
    <w:rsid w:val="00DB35FF"/>
    <w:rsid w:val="00DB38DC"/>
    <w:rsid w:val="00DB3BB4"/>
    <w:rsid w:val="00DB3EA6"/>
    <w:rsid w:val="00DB40E4"/>
    <w:rsid w:val="00DB43B7"/>
    <w:rsid w:val="00DB4403"/>
    <w:rsid w:val="00DB45AB"/>
    <w:rsid w:val="00DB4717"/>
    <w:rsid w:val="00DB5415"/>
    <w:rsid w:val="00DB541B"/>
    <w:rsid w:val="00DB5620"/>
    <w:rsid w:val="00DB5777"/>
    <w:rsid w:val="00DB5889"/>
    <w:rsid w:val="00DB5B8E"/>
    <w:rsid w:val="00DB5F6C"/>
    <w:rsid w:val="00DB6699"/>
    <w:rsid w:val="00DB6F15"/>
    <w:rsid w:val="00DB74B3"/>
    <w:rsid w:val="00DB762B"/>
    <w:rsid w:val="00DB76B8"/>
    <w:rsid w:val="00DB7A2E"/>
    <w:rsid w:val="00DB7CF1"/>
    <w:rsid w:val="00DB7FDD"/>
    <w:rsid w:val="00DC0015"/>
    <w:rsid w:val="00DC023A"/>
    <w:rsid w:val="00DC07A1"/>
    <w:rsid w:val="00DC0BFE"/>
    <w:rsid w:val="00DC0DB1"/>
    <w:rsid w:val="00DC0F02"/>
    <w:rsid w:val="00DC0F8D"/>
    <w:rsid w:val="00DC1325"/>
    <w:rsid w:val="00DC1EAA"/>
    <w:rsid w:val="00DC1FBF"/>
    <w:rsid w:val="00DC2132"/>
    <w:rsid w:val="00DC2284"/>
    <w:rsid w:val="00DC2483"/>
    <w:rsid w:val="00DC24F1"/>
    <w:rsid w:val="00DC2956"/>
    <w:rsid w:val="00DC2D04"/>
    <w:rsid w:val="00DC2DED"/>
    <w:rsid w:val="00DC2E98"/>
    <w:rsid w:val="00DC2EB4"/>
    <w:rsid w:val="00DC34F2"/>
    <w:rsid w:val="00DC3718"/>
    <w:rsid w:val="00DC38AC"/>
    <w:rsid w:val="00DC38DA"/>
    <w:rsid w:val="00DC3CA4"/>
    <w:rsid w:val="00DC3E76"/>
    <w:rsid w:val="00DC40D2"/>
    <w:rsid w:val="00DC410B"/>
    <w:rsid w:val="00DC420E"/>
    <w:rsid w:val="00DC4304"/>
    <w:rsid w:val="00DC49F5"/>
    <w:rsid w:val="00DC4FAF"/>
    <w:rsid w:val="00DC5201"/>
    <w:rsid w:val="00DC53B8"/>
    <w:rsid w:val="00DC556C"/>
    <w:rsid w:val="00DC5AD1"/>
    <w:rsid w:val="00DC5B96"/>
    <w:rsid w:val="00DC5C0D"/>
    <w:rsid w:val="00DC6158"/>
    <w:rsid w:val="00DC7032"/>
    <w:rsid w:val="00DC72A4"/>
    <w:rsid w:val="00DC72D1"/>
    <w:rsid w:val="00DC746E"/>
    <w:rsid w:val="00DC76EE"/>
    <w:rsid w:val="00DC7D95"/>
    <w:rsid w:val="00DD01CA"/>
    <w:rsid w:val="00DD02F4"/>
    <w:rsid w:val="00DD043A"/>
    <w:rsid w:val="00DD069E"/>
    <w:rsid w:val="00DD1176"/>
    <w:rsid w:val="00DD1A7E"/>
    <w:rsid w:val="00DD1B4E"/>
    <w:rsid w:val="00DD245C"/>
    <w:rsid w:val="00DD2484"/>
    <w:rsid w:val="00DD295D"/>
    <w:rsid w:val="00DD2E0D"/>
    <w:rsid w:val="00DD304A"/>
    <w:rsid w:val="00DD399A"/>
    <w:rsid w:val="00DD3A13"/>
    <w:rsid w:val="00DD3BDC"/>
    <w:rsid w:val="00DD3CA5"/>
    <w:rsid w:val="00DD4D92"/>
    <w:rsid w:val="00DD552F"/>
    <w:rsid w:val="00DD5A48"/>
    <w:rsid w:val="00DD5A72"/>
    <w:rsid w:val="00DD5BF3"/>
    <w:rsid w:val="00DD6621"/>
    <w:rsid w:val="00DD6705"/>
    <w:rsid w:val="00DD6B1E"/>
    <w:rsid w:val="00DD6D1F"/>
    <w:rsid w:val="00DD6E9C"/>
    <w:rsid w:val="00DD742C"/>
    <w:rsid w:val="00DD75C0"/>
    <w:rsid w:val="00DD75EF"/>
    <w:rsid w:val="00DD7CB3"/>
    <w:rsid w:val="00DE03A0"/>
    <w:rsid w:val="00DE077F"/>
    <w:rsid w:val="00DE0B17"/>
    <w:rsid w:val="00DE1255"/>
    <w:rsid w:val="00DE1376"/>
    <w:rsid w:val="00DE1C0E"/>
    <w:rsid w:val="00DE1CF4"/>
    <w:rsid w:val="00DE2193"/>
    <w:rsid w:val="00DE228D"/>
    <w:rsid w:val="00DE2293"/>
    <w:rsid w:val="00DE2417"/>
    <w:rsid w:val="00DE246B"/>
    <w:rsid w:val="00DE2953"/>
    <w:rsid w:val="00DE2D56"/>
    <w:rsid w:val="00DE2DB1"/>
    <w:rsid w:val="00DE2E9D"/>
    <w:rsid w:val="00DE3440"/>
    <w:rsid w:val="00DE36A9"/>
    <w:rsid w:val="00DE374E"/>
    <w:rsid w:val="00DE37BE"/>
    <w:rsid w:val="00DE4103"/>
    <w:rsid w:val="00DE4210"/>
    <w:rsid w:val="00DE42F6"/>
    <w:rsid w:val="00DE4578"/>
    <w:rsid w:val="00DE4812"/>
    <w:rsid w:val="00DE4C5E"/>
    <w:rsid w:val="00DE4CD1"/>
    <w:rsid w:val="00DE4DA8"/>
    <w:rsid w:val="00DE4FCC"/>
    <w:rsid w:val="00DE51B4"/>
    <w:rsid w:val="00DE5403"/>
    <w:rsid w:val="00DE55CB"/>
    <w:rsid w:val="00DE57C5"/>
    <w:rsid w:val="00DE58E6"/>
    <w:rsid w:val="00DE591A"/>
    <w:rsid w:val="00DE5E6A"/>
    <w:rsid w:val="00DE70FC"/>
    <w:rsid w:val="00DE7B41"/>
    <w:rsid w:val="00DF005A"/>
    <w:rsid w:val="00DF010F"/>
    <w:rsid w:val="00DF0155"/>
    <w:rsid w:val="00DF04EE"/>
    <w:rsid w:val="00DF08AE"/>
    <w:rsid w:val="00DF0D8B"/>
    <w:rsid w:val="00DF1879"/>
    <w:rsid w:val="00DF198F"/>
    <w:rsid w:val="00DF1E48"/>
    <w:rsid w:val="00DF1E89"/>
    <w:rsid w:val="00DF1F1E"/>
    <w:rsid w:val="00DF2549"/>
    <w:rsid w:val="00DF26FF"/>
    <w:rsid w:val="00DF2741"/>
    <w:rsid w:val="00DF2BD1"/>
    <w:rsid w:val="00DF3038"/>
    <w:rsid w:val="00DF32E7"/>
    <w:rsid w:val="00DF33DD"/>
    <w:rsid w:val="00DF3467"/>
    <w:rsid w:val="00DF34EF"/>
    <w:rsid w:val="00DF3743"/>
    <w:rsid w:val="00DF3757"/>
    <w:rsid w:val="00DF3E35"/>
    <w:rsid w:val="00DF40FE"/>
    <w:rsid w:val="00DF42B8"/>
    <w:rsid w:val="00DF42E0"/>
    <w:rsid w:val="00DF441A"/>
    <w:rsid w:val="00DF4742"/>
    <w:rsid w:val="00DF53A0"/>
    <w:rsid w:val="00DF5B56"/>
    <w:rsid w:val="00DF6076"/>
    <w:rsid w:val="00DF620E"/>
    <w:rsid w:val="00DF6326"/>
    <w:rsid w:val="00DF66E4"/>
    <w:rsid w:val="00DF718E"/>
    <w:rsid w:val="00DF7249"/>
    <w:rsid w:val="00DF7D84"/>
    <w:rsid w:val="00DF7FC3"/>
    <w:rsid w:val="00E00460"/>
    <w:rsid w:val="00E004BA"/>
    <w:rsid w:val="00E006E9"/>
    <w:rsid w:val="00E00844"/>
    <w:rsid w:val="00E00C71"/>
    <w:rsid w:val="00E00E8B"/>
    <w:rsid w:val="00E00EAA"/>
    <w:rsid w:val="00E01034"/>
    <w:rsid w:val="00E0103C"/>
    <w:rsid w:val="00E01934"/>
    <w:rsid w:val="00E01ECD"/>
    <w:rsid w:val="00E0220F"/>
    <w:rsid w:val="00E02399"/>
    <w:rsid w:val="00E0240A"/>
    <w:rsid w:val="00E0274F"/>
    <w:rsid w:val="00E02814"/>
    <w:rsid w:val="00E02D97"/>
    <w:rsid w:val="00E02FD4"/>
    <w:rsid w:val="00E0338D"/>
    <w:rsid w:val="00E0339C"/>
    <w:rsid w:val="00E038DC"/>
    <w:rsid w:val="00E03ED5"/>
    <w:rsid w:val="00E03F68"/>
    <w:rsid w:val="00E04119"/>
    <w:rsid w:val="00E0443B"/>
    <w:rsid w:val="00E04491"/>
    <w:rsid w:val="00E044AB"/>
    <w:rsid w:val="00E047E5"/>
    <w:rsid w:val="00E04AE7"/>
    <w:rsid w:val="00E04C97"/>
    <w:rsid w:val="00E05508"/>
    <w:rsid w:val="00E05A10"/>
    <w:rsid w:val="00E0623D"/>
    <w:rsid w:val="00E06243"/>
    <w:rsid w:val="00E062B6"/>
    <w:rsid w:val="00E0632A"/>
    <w:rsid w:val="00E065DF"/>
    <w:rsid w:val="00E06853"/>
    <w:rsid w:val="00E068D6"/>
    <w:rsid w:val="00E068ED"/>
    <w:rsid w:val="00E06E3E"/>
    <w:rsid w:val="00E07169"/>
    <w:rsid w:val="00E071D5"/>
    <w:rsid w:val="00E0722D"/>
    <w:rsid w:val="00E07358"/>
    <w:rsid w:val="00E07828"/>
    <w:rsid w:val="00E0783F"/>
    <w:rsid w:val="00E07ABA"/>
    <w:rsid w:val="00E109C1"/>
    <w:rsid w:val="00E10F9C"/>
    <w:rsid w:val="00E1114D"/>
    <w:rsid w:val="00E11272"/>
    <w:rsid w:val="00E11277"/>
    <w:rsid w:val="00E11282"/>
    <w:rsid w:val="00E1144B"/>
    <w:rsid w:val="00E11807"/>
    <w:rsid w:val="00E11863"/>
    <w:rsid w:val="00E11BA4"/>
    <w:rsid w:val="00E11D0F"/>
    <w:rsid w:val="00E11DF4"/>
    <w:rsid w:val="00E12185"/>
    <w:rsid w:val="00E12378"/>
    <w:rsid w:val="00E124AF"/>
    <w:rsid w:val="00E12530"/>
    <w:rsid w:val="00E128FF"/>
    <w:rsid w:val="00E12F0C"/>
    <w:rsid w:val="00E130AD"/>
    <w:rsid w:val="00E13601"/>
    <w:rsid w:val="00E136BF"/>
    <w:rsid w:val="00E13C52"/>
    <w:rsid w:val="00E13FCA"/>
    <w:rsid w:val="00E14E5F"/>
    <w:rsid w:val="00E15026"/>
    <w:rsid w:val="00E157D3"/>
    <w:rsid w:val="00E15A4F"/>
    <w:rsid w:val="00E15D54"/>
    <w:rsid w:val="00E15E7A"/>
    <w:rsid w:val="00E15FCB"/>
    <w:rsid w:val="00E160C0"/>
    <w:rsid w:val="00E162A4"/>
    <w:rsid w:val="00E162D7"/>
    <w:rsid w:val="00E16569"/>
    <w:rsid w:val="00E16717"/>
    <w:rsid w:val="00E16869"/>
    <w:rsid w:val="00E16888"/>
    <w:rsid w:val="00E1688C"/>
    <w:rsid w:val="00E1725C"/>
    <w:rsid w:val="00E172C5"/>
    <w:rsid w:val="00E17CFF"/>
    <w:rsid w:val="00E17E8E"/>
    <w:rsid w:val="00E2006F"/>
    <w:rsid w:val="00E20955"/>
    <w:rsid w:val="00E20995"/>
    <w:rsid w:val="00E20DCA"/>
    <w:rsid w:val="00E20E33"/>
    <w:rsid w:val="00E20E80"/>
    <w:rsid w:val="00E20E8E"/>
    <w:rsid w:val="00E21877"/>
    <w:rsid w:val="00E219B4"/>
    <w:rsid w:val="00E21AD0"/>
    <w:rsid w:val="00E220C6"/>
    <w:rsid w:val="00E22665"/>
    <w:rsid w:val="00E227AE"/>
    <w:rsid w:val="00E23185"/>
    <w:rsid w:val="00E233E7"/>
    <w:rsid w:val="00E23526"/>
    <w:rsid w:val="00E23D56"/>
    <w:rsid w:val="00E23F4E"/>
    <w:rsid w:val="00E24469"/>
    <w:rsid w:val="00E24799"/>
    <w:rsid w:val="00E2482D"/>
    <w:rsid w:val="00E2486C"/>
    <w:rsid w:val="00E24906"/>
    <w:rsid w:val="00E24AF1"/>
    <w:rsid w:val="00E24B28"/>
    <w:rsid w:val="00E24C10"/>
    <w:rsid w:val="00E24C6A"/>
    <w:rsid w:val="00E24FB5"/>
    <w:rsid w:val="00E25365"/>
    <w:rsid w:val="00E25E05"/>
    <w:rsid w:val="00E26810"/>
    <w:rsid w:val="00E2682C"/>
    <w:rsid w:val="00E269D9"/>
    <w:rsid w:val="00E271D2"/>
    <w:rsid w:val="00E276A9"/>
    <w:rsid w:val="00E30029"/>
    <w:rsid w:val="00E30037"/>
    <w:rsid w:val="00E30499"/>
    <w:rsid w:val="00E30B51"/>
    <w:rsid w:val="00E30B8E"/>
    <w:rsid w:val="00E3102A"/>
    <w:rsid w:val="00E31116"/>
    <w:rsid w:val="00E31290"/>
    <w:rsid w:val="00E31767"/>
    <w:rsid w:val="00E324BB"/>
    <w:rsid w:val="00E32A7A"/>
    <w:rsid w:val="00E32ECD"/>
    <w:rsid w:val="00E338C4"/>
    <w:rsid w:val="00E339F0"/>
    <w:rsid w:val="00E341F5"/>
    <w:rsid w:val="00E34287"/>
    <w:rsid w:val="00E34324"/>
    <w:rsid w:val="00E344CB"/>
    <w:rsid w:val="00E345EC"/>
    <w:rsid w:val="00E34796"/>
    <w:rsid w:val="00E347A0"/>
    <w:rsid w:val="00E34884"/>
    <w:rsid w:val="00E34B1D"/>
    <w:rsid w:val="00E34D8C"/>
    <w:rsid w:val="00E35427"/>
    <w:rsid w:val="00E35718"/>
    <w:rsid w:val="00E35E8B"/>
    <w:rsid w:val="00E36CE6"/>
    <w:rsid w:val="00E37017"/>
    <w:rsid w:val="00E373AC"/>
    <w:rsid w:val="00E37424"/>
    <w:rsid w:val="00E375C1"/>
    <w:rsid w:val="00E377E8"/>
    <w:rsid w:val="00E37821"/>
    <w:rsid w:val="00E37B7F"/>
    <w:rsid w:val="00E37C98"/>
    <w:rsid w:val="00E37E42"/>
    <w:rsid w:val="00E37E88"/>
    <w:rsid w:val="00E40283"/>
    <w:rsid w:val="00E40444"/>
    <w:rsid w:val="00E40986"/>
    <w:rsid w:val="00E40F22"/>
    <w:rsid w:val="00E415B1"/>
    <w:rsid w:val="00E416FC"/>
    <w:rsid w:val="00E41711"/>
    <w:rsid w:val="00E41C77"/>
    <w:rsid w:val="00E41CA3"/>
    <w:rsid w:val="00E41E0A"/>
    <w:rsid w:val="00E41FB9"/>
    <w:rsid w:val="00E427F0"/>
    <w:rsid w:val="00E42BE9"/>
    <w:rsid w:val="00E42C72"/>
    <w:rsid w:val="00E42EDF"/>
    <w:rsid w:val="00E43055"/>
    <w:rsid w:val="00E43464"/>
    <w:rsid w:val="00E43542"/>
    <w:rsid w:val="00E4394A"/>
    <w:rsid w:val="00E43A9B"/>
    <w:rsid w:val="00E43AED"/>
    <w:rsid w:val="00E43C11"/>
    <w:rsid w:val="00E43D44"/>
    <w:rsid w:val="00E44270"/>
    <w:rsid w:val="00E44414"/>
    <w:rsid w:val="00E44472"/>
    <w:rsid w:val="00E44AD2"/>
    <w:rsid w:val="00E451BE"/>
    <w:rsid w:val="00E4564D"/>
    <w:rsid w:val="00E456B4"/>
    <w:rsid w:val="00E45D80"/>
    <w:rsid w:val="00E45EF9"/>
    <w:rsid w:val="00E46181"/>
    <w:rsid w:val="00E471D4"/>
    <w:rsid w:val="00E4767B"/>
    <w:rsid w:val="00E477EE"/>
    <w:rsid w:val="00E47A69"/>
    <w:rsid w:val="00E47C85"/>
    <w:rsid w:val="00E501F9"/>
    <w:rsid w:val="00E5049C"/>
    <w:rsid w:val="00E50A52"/>
    <w:rsid w:val="00E50B87"/>
    <w:rsid w:val="00E50C35"/>
    <w:rsid w:val="00E51472"/>
    <w:rsid w:val="00E518D2"/>
    <w:rsid w:val="00E51919"/>
    <w:rsid w:val="00E51AB6"/>
    <w:rsid w:val="00E51E3A"/>
    <w:rsid w:val="00E51EAD"/>
    <w:rsid w:val="00E521A6"/>
    <w:rsid w:val="00E523E2"/>
    <w:rsid w:val="00E52CF0"/>
    <w:rsid w:val="00E532C7"/>
    <w:rsid w:val="00E5330C"/>
    <w:rsid w:val="00E534C6"/>
    <w:rsid w:val="00E53967"/>
    <w:rsid w:val="00E53F73"/>
    <w:rsid w:val="00E546DA"/>
    <w:rsid w:val="00E5545A"/>
    <w:rsid w:val="00E5565A"/>
    <w:rsid w:val="00E55696"/>
    <w:rsid w:val="00E556F7"/>
    <w:rsid w:val="00E5578F"/>
    <w:rsid w:val="00E55D5A"/>
    <w:rsid w:val="00E55DC2"/>
    <w:rsid w:val="00E561DE"/>
    <w:rsid w:val="00E56347"/>
    <w:rsid w:val="00E56410"/>
    <w:rsid w:val="00E564DD"/>
    <w:rsid w:val="00E5650C"/>
    <w:rsid w:val="00E56DAC"/>
    <w:rsid w:val="00E571BB"/>
    <w:rsid w:val="00E577C9"/>
    <w:rsid w:val="00E60147"/>
    <w:rsid w:val="00E603B9"/>
    <w:rsid w:val="00E60430"/>
    <w:rsid w:val="00E60454"/>
    <w:rsid w:val="00E60774"/>
    <w:rsid w:val="00E6086D"/>
    <w:rsid w:val="00E6092E"/>
    <w:rsid w:val="00E60A84"/>
    <w:rsid w:val="00E60B92"/>
    <w:rsid w:val="00E61404"/>
    <w:rsid w:val="00E615CB"/>
    <w:rsid w:val="00E61990"/>
    <w:rsid w:val="00E61F08"/>
    <w:rsid w:val="00E620F9"/>
    <w:rsid w:val="00E62740"/>
    <w:rsid w:val="00E62C15"/>
    <w:rsid w:val="00E62DFB"/>
    <w:rsid w:val="00E631AB"/>
    <w:rsid w:val="00E63760"/>
    <w:rsid w:val="00E637D7"/>
    <w:rsid w:val="00E6383D"/>
    <w:rsid w:val="00E638A3"/>
    <w:rsid w:val="00E63E86"/>
    <w:rsid w:val="00E6435E"/>
    <w:rsid w:val="00E643C6"/>
    <w:rsid w:val="00E64B24"/>
    <w:rsid w:val="00E64D19"/>
    <w:rsid w:val="00E64DF4"/>
    <w:rsid w:val="00E65145"/>
    <w:rsid w:val="00E652D3"/>
    <w:rsid w:val="00E65370"/>
    <w:rsid w:val="00E655E8"/>
    <w:rsid w:val="00E6657E"/>
    <w:rsid w:val="00E665F9"/>
    <w:rsid w:val="00E666B9"/>
    <w:rsid w:val="00E6697E"/>
    <w:rsid w:val="00E66F79"/>
    <w:rsid w:val="00E670C0"/>
    <w:rsid w:val="00E67128"/>
    <w:rsid w:val="00E675E0"/>
    <w:rsid w:val="00E67A21"/>
    <w:rsid w:val="00E706CF"/>
    <w:rsid w:val="00E70957"/>
    <w:rsid w:val="00E70BF2"/>
    <w:rsid w:val="00E71B85"/>
    <w:rsid w:val="00E71C50"/>
    <w:rsid w:val="00E71DDF"/>
    <w:rsid w:val="00E7229E"/>
    <w:rsid w:val="00E72A82"/>
    <w:rsid w:val="00E73434"/>
    <w:rsid w:val="00E73B44"/>
    <w:rsid w:val="00E73B5A"/>
    <w:rsid w:val="00E73BE1"/>
    <w:rsid w:val="00E742D4"/>
    <w:rsid w:val="00E742F5"/>
    <w:rsid w:val="00E74435"/>
    <w:rsid w:val="00E7444B"/>
    <w:rsid w:val="00E74860"/>
    <w:rsid w:val="00E74A0E"/>
    <w:rsid w:val="00E74B5D"/>
    <w:rsid w:val="00E74E72"/>
    <w:rsid w:val="00E74F46"/>
    <w:rsid w:val="00E74F92"/>
    <w:rsid w:val="00E75236"/>
    <w:rsid w:val="00E7566E"/>
    <w:rsid w:val="00E75866"/>
    <w:rsid w:val="00E758AD"/>
    <w:rsid w:val="00E75F53"/>
    <w:rsid w:val="00E76430"/>
    <w:rsid w:val="00E7691E"/>
    <w:rsid w:val="00E76A86"/>
    <w:rsid w:val="00E76DAC"/>
    <w:rsid w:val="00E76E17"/>
    <w:rsid w:val="00E774A2"/>
    <w:rsid w:val="00E77A79"/>
    <w:rsid w:val="00E77B39"/>
    <w:rsid w:val="00E77D4E"/>
    <w:rsid w:val="00E801BC"/>
    <w:rsid w:val="00E80898"/>
    <w:rsid w:val="00E80AF8"/>
    <w:rsid w:val="00E81119"/>
    <w:rsid w:val="00E816B3"/>
    <w:rsid w:val="00E817E4"/>
    <w:rsid w:val="00E81B1A"/>
    <w:rsid w:val="00E82880"/>
    <w:rsid w:val="00E82958"/>
    <w:rsid w:val="00E829CA"/>
    <w:rsid w:val="00E82B73"/>
    <w:rsid w:val="00E831E5"/>
    <w:rsid w:val="00E83650"/>
    <w:rsid w:val="00E848C5"/>
    <w:rsid w:val="00E84B9A"/>
    <w:rsid w:val="00E8509A"/>
    <w:rsid w:val="00E8529E"/>
    <w:rsid w:val="00E85A5D"/>
    <w:rsid w:val="00E85C00"/>
    <w:rsid w:val="00E85EF5"/>
    <w:rsid w:val="00E860BF"/>
    <w:rsid w:val="00E864A7"/>
    <w:rsid w:val="00E86B7B"/>
    <w:rsid w:val="00E874B0"/>
    <w:rsid w:val="00E874FA"/>
    <w:rsid w:val="00E87908"/>
    <w:rsid w:val="00E900F1"/>
    <w:rsid w:val="00E90457"/>
    <w:rsid w:val="00E90533"/>
    <w:rsid w:val="00E90685"/>
    <w:rsid w:val="00E90B49"/>
    <w:rsid w:val="00E90B9C"/>
    <w:rsid w:val="00E90D4C"/>
    <w:rsid w:val="00E91860"/>
    <w:rsid w:val="00E91C12"/>
    <w:rsid w:val="00E91E5B"/>
    <w:rsid w:val="00E92395"/>
    <w:rsid w:val="00E9256D"/>
    <w:rsid w:val="00E9283C"/>
    <w:rsid w:val="00E92AC9"/>
    <w:rsid w:val="00E92B67"/>
    <w:rsid w:val="00E92C15"/>
    <w:rsid w:val="00E932AE"/>
    <w:rsid w:val="00E937DD"/>
    <w:rsid w:val="00E93D55"/>
    <w:rsid w:val="00E9431A"/>
    <w:rsid w:val="00E9460B"/>
    <w:rsid w:val="00E9498C"/>
    <w:rsid w:val="00E9505D"/>
    <w:rsid w:val="00E954B7"/>
    <w:rsid w:val="00E95CEB"/>
    <w:rsid w:val="00E9627C"/>
    <w:rsid w:val="00E96768"/>
    <w:rsid w:val="00E96CCA"/>
    <w:rsid w:val="00E96E58"/>
    <w:rsid w:val="00E96FDB"/>
    <w:rsid w:val="00E976AC"/>
    <w:rsid w:val="00E9794E"/>
    <w:rsid w:val="00E97C3D"/>
    <w:rsid w:val="00E97CF8"/>
    <w:rsid w:val="00E97E43"/>
    <w:rsid w:val="00EA0075"/>
    <w:rsid w:val="00EA00F9"/>
    <w:rsid w:val="00EA031F"/>
    <w:rsid w:val="00EA032A"/>
    <w:rsid w:val="00EA059C"/>
    <w:rsid w:val="00EA074A"/>
    <w:rsid w:val="00EA0D29"/>
    <w:rsid w:val="00EA107B"/>
    <w:rsid w:val="00EA1132"/>
    <w:rsid w:val="00EA1186"/>
    <w:rsid w:val="00EA2328"/>
    <w:rsid w:val="00EA23F6"/>
    <w:rsid w:val="00EA2A96"/>
    <w:rsid w:val="00EA2E80"/>
    <w:rsid w:val="00EA34D0"/>
    <w:rsid w:val="00EA3575"/>
    <w:rsid w:val="00EA3CF7"/>
    <w:rsid w:val="00EA3ED8"/>
    <w:rsid w:val="00EA40A6"/>
    <w:rsid w:val="00EA4232"/>
    <w:rsid w:val="00EA43AA"/>
    <w:rsid w:val="00EA43EE"/>
    <w:rsid w:val="00EA44D4"/>
    <w:rsid w:val="00EA4645"/>
    <w:rsid w:val="00EA478E"/>
    <w:rsid w:val="00EA4D40"/>
    <w:rsid w:val="00EA59C6"/>
    <w:rsid w:val="00EA63C3"/>
    <w:rsid w:val="00EA64A8"/>
    <w:rsid w:val="00EA6BA8"/>
    <w:rsid w:val="00EA6D62"/>
    <w:rsid w:val="00EA75E0"/>
    <w:rsid w:val="00EA76EE"/>
    <w:rsid w:val="00EA79F7"/>
    <w:rsid w:val="00EA7AEE"/>
    <w:rsid w:val="00EA7F09"/>
    <w:rsid w:val="00EB0BE2"/>
    <w:rsid w:val="00EB0E5A"/>
    <w:rsid w:val="00EB1029"/>
    <w:rsid w:val="00EB1098"/>
    <w:rsid w:val="00EB10AC"/>
    <w:rsid w:val="00EB13D5"/>
    <w:rsid w:val="00EB196D"/>
    <w:rsid w:val="00EB196F"/>
    <w:rsid w:val="00EB2100"/>
    <w:rsid w:val="00EB3295"/>
    <w:rsid w:val="00EB356D"/>
    <w:rsid w:val="00EB3CE5"/>
    <w:rsid w:val="00EB3D5C"/>
    <w:rsid w:val="00EB3F40"/>
    <w:rsid w:val="00EB47C0"/>
    <w:rsid w:val="00EB4A21"/>
    <w:rsid w:val="00EB4A93"/>
    <w:rsid w:val="00EB4C29"/>
    <w:rsid w:val="00EB506B"/>
    <w:rsid w:val="00EB50A1"/>
    <w:rsid w:val="00EB5A97"/>
    <w:rsid w:val="00EB5C8A"/>
    <w:rsid w:val="00EB641F"/>
    <w:rsid w:val="00EB6750"/>
    <w:rsid w:val="00EB67A9"/>
    <w:rsid w:val="00EB6889"/>
    <w:rsid w:val="00EB69A1"/>
    <w:rsid w:val="00EB6AB9"/>
    <w:rsid w:val="00EB6D31"/>
    <w:rsid w:val="00EB745E"/>
    <w:rsid w:val="00EB74AD"/>
    <w:rsid w:val="00EB784E"/>
    <w:rsid w:val="00EB7A93"/>
    <w:rsid w:val="00EC06CC"/>
    <w:rsid w:val="00EC0DFD"/>
    <w:rsid w:val="00EC10A0"/>
    <w:rsid w:val="00EC10C0"/>
    <w:rsid w:val="00EC1195"/>
    <w:rsid w:val="00EC1383"/>
    <w:rsid w:val="00EC13D0"/>
    <w:rsid w:val="00EC1591"/>
    <w:rsid w:val="00EC16C6"/>
    <w:rsid w:val="00EC16F1"/>
    <w:rsid w:val="00EC1C8A"/>
    <w:rsid w:val="00EC1DFD"/>
    <w:rsid w:val="00EC20D8"/>
    <w:rsid w:val="00EC282D"/>
    <w:rsid w:val="00EC2840"/>
    <w:rsid w:val="00EC2B0D"/>
    <w:rsid w:val="00EC3573"/>
    <w:rsid w:val="00EC419F"/>
    <w:rsid w:val="00EC50A2"/>
    <w:rsid w:val="00EC518D"/>
    <w:rsid w:val="00EC52B8"/>
    <w:rsid w:val="00EC54F8"/>
    <w:rsid w:val="00EC5791"/>
    <w:rsid w:val="00EC57C6"/>
    <w:rsid w:val="00EC5FB8"/>
    <w:rsid w:val="00EC628D"/>
    <w:rsid w:val="00EC6763"/>
    <w:rsid w:val="00EC6C28"/>
    <w:rsid w:val="00EC6D0E"/>
    <w:rsid w:val="00EC6DFD"/>
    <w:rsid w:val="00EC6EF3"/>
    <w:rsid w:val="00EC7048"/>
    <w:rsid w:val="00EC71CB"/>
    <w:rsid w:val="00EC71D1"/>
    <w:rsid w:val="00EC769C"/>
    <w:rsid w:val="00EC76F3"/>
    <w:rsid w:val="00EC7797"/>
    <w:rsid w:val="00EC78BC"/>
    <w:rsid w:val="00EC7D87"/>
    <w:rsid w:val="00EC7E17"/>
    <w:rsid w:val="00ED05D6"/>
    <w:rsid w:val="00ED060E"/>
    <w:rsid w:val="00ED0C6F"/>
    <w:rsid w:val="00ED0D88"/>
    <w:rsid w:val="00ED0EDC"/>
    <w:rsid w:val="00ED13D1"/>
    <w:rsid w:val="00ED1AA8"/>
    <w:rsid w:val="00ED233E"/>
    <w:rsid w:val="00ED29F2"/>
    <w:rsid w:val="00ED2D3B"/>
    <w:rsid w:val="00ED2FCC"/>
    <w:rsid w:val="00ED3028"/>
    <w:rsid w:val="00ED3822"/>
    <w:rsid w:val="00ED3A81"/>
    <w:rsid w:val="00ED3F32"/>
    <w:rsid w:val="00ED4967"/>
    <w:rsid w:val="00ED4C12"/>
    <w:rsid w:val="00ED4E12"/>
    <w:rsid w:val="00ED50D8"/>
    <w:rsid w:val="00ED53B0"/>
    <w:rsid w:val="00ED5646"/>
    <w:rsid w:val="00ED67CE"/>
    <w:rsid w:val="00ED7559"/>
    <w:rsid w:val="00ED7637"/>
    <w:rsid w:val="00ED7A84"/>
    <w:rsid w:val="00EE0268"/>
    <w:rsid w:val="00EE0279"/>
    <w:rsid w:val="00EE0538"/>
    <w:rsid w:val="00EE05EC"/>
    <w:rsid w:val="00EE0625"/>
    <w:rsid w:val="00EE0A4C"/>
    <w:rsid w:val="00EE0B6E"/>
    <w:rsid w:val="00EE0F57"/>
    <w:rsid w:val="00EE0F97"/>
    <w:rsid w:val="00EE1046"/>
    <w:rsid w:val="00EE16D9"/>
    <w:rsid w:val="00EE1B10"/>
    <w:rsid w:val="00EE1F65"/>
    <w:rsid w:val="00EE2371"/>
    <w:rsid w:val="00EE28A4"/>
    <w:rsid w:val="00EE28CE"/>
    <w:rsid w:val="00EE28F4"/>
    <w:rsid w:val="00EE2D19"/>
    <w:rsid w:val="00EE32DA"/>
    <w:rsid w:val="00EE3728"/>
    <w:rsid w:val="00EE38B6"/>
    <w:rsid w:val="00EE3E7B"/>
    <w:rsid w:val="00EE3E83"/>
    <w:rsid w:val="00EE4261"/>
    <w:rsid w:val="00EE4493"/>
    <w:rsid w:val="00EE45C5"/>
    <w:rsid w:val="00EE4ADF"/>
    <w:rsid w:val="00EE4B3E"/>
    <w:rsid w:val="00EE5A6B"/>
    <w:rsid w:val="00EE5B3C"/>
    <w:rsid w:val="00EE5F75"/>
    <w:rsid w:val="00EE63BE"/>
    <w:rsid w:val="00EE6972"/>
    <w:rsid w:val="00EE6A2B"/>
    <w:rsid w:val="00EE6B04"/>
    <w:rsid w:val="00EE6B89"/>
    <w:rsid w:val="00EE712F"/>
    <w:rsid w:val="00EE73B5"/>
    <w:rsid w:val="00EE79AF"/>
    <w:rsid w:val="00EF0024"/>
    <w:rsid w:val="00EF0799"/>
    <w:rsid w:val="00EF09CD"/>
    <w:rsid w:val="00EF10CC"/>
    <w:rsid w:val="00EF12C5"/>
    <w:rsid w:val="00EF15F5"/>
    <w:rsid w:val="00EF1C75"/>
    <w:rsid w:val="00EF1EB2"/>
    <w:rsid w:val="00EF2006"/>
    <w:rsid w:val="00EF21AF"/>
    <w:rsid w:val="00EF24F7"/>
    <w:rsid w:val="00EF2722"/>
    <w:rsid w:val="00EF2A35"/>
    <w:rsid w:val="00EF2B93"/>
    <w:rsid w:val="00EF2DB3"/>
    <w:rsid w:val="00EF363D"/>
    <w:rsid w:val="00EF3850"/>
    <w:rsid w:val="00EF40A5"/>
    <w:rsid w:val="00EF40BE"/>
    <w:rsid w:val="00EF416B"/>
    <w:rsid w:val="00EF41D3"/>
    <w:rsid w:val="00EF4469"/>
    <w:rsid w:val="00EF4AE4"/>
    <w:rsid w:val="00EF5107"/>
    <w:rsid w:val="00EF5249"/>
    <w:rsid w:val="00EF55CB"/>
    <w:rsid w:val="00EF568E"/>
    <w:rsid w:val="00EF5B55"/>
    <w:rsid w:val="00EF5CE4"/>
    <w:rsid w:val="00EF5E9A"/>
    <w:rsid w:val="00EF5EEA"/>
    <w:rsid w:val="00EF6294"/>
    <w:rsid w:val="00EF6601"/>
    <w:rsid w:val="00EF6805"/>
    <w:rsid w:val="00EF696D"/>
    <w:rsid w:val="00EF6D9B"/>
    <w:rsid w:val="00EF6EAE"/>
    <w:rsid w:val="00EF711F"/>
    <w:rsid w:val="00EF730B"/>
    <w:rsid w:val="00EF768F"/>
    <w:rsid w:val="00EF78A0"/>
    <w:rsid w:val="00EF7CF2"/>
    <w:rsid w:val="00EF7D85"/>
    <w:rsid w:val="00EF7F31"/>
    <w:rsid w:val="00F00508"/>
    <w:rsid w:val="00F00B2E"/>
    <w:rsid w:val="00F01490"/>
    <w:rsid w:val="00F01820"/>
    <w:rsid w:val="00F0193F"/>
    <w:rsid w:val="00F01C5B"/>
    <w:rsid w:val="00F01E52"/>
    <w:rsid w:val="00F02473"/>
    <w:rsid w:val="00F0256E"/>
    <w:rsid w:val="00F02DCB"/>
    <w:rsid w:val="00F0319D"/>
    <w:rsid w:val="00F0389E"/>
    <w:rsid w:val="00F04286"/>
    <w:rsid w:val="00F042DC"/>
    <w:rsid w:val="00F04309"/>
    <w:rsid w:val="00F0448B"/>
    <w:rsid w:val="00F0463B"/>
    <w:rsid w:val="00F046BD"/>
    <w:rsid w:val="00F04D63"/>
    <w:rsid w:val="00F04E40"/>
    <w:rsid w:val="00F04E72"/>
    <w:rsid w:val="00F0526B"/>
    <w:rsid w:val="00F0576E"/>
    <w:rsid w:val="00F057C2"/>
    <w:rsid w:val="00F0584D"/>
    <w:rsid w:val="00F05999"/>
    <w:rsid w:val="00F059AB"/>
    <w:rsid w:val="00F05B05"/>
    <w:rsid w:val="00F06322"/>
    <w:rsid w:val="00F06894"/>
    <w:rsid w:val="00F06906"/>
    <w:rsid w:val="00F06C35"/>
    <w:rsid w:val="00F06DDD"/>
    <w:rsid w:val="00F07099"/>
    <w:rsid w:val="00F074FA"/>
    <w:rsid w:val="00F07A90"/>
    <w:rsid w:val="00F07B75"/>
    <w:rsid w:val="00F07C8D"/>
    <w:rsid w:val="00F102A7"/>
    <w:rsid w:val="00F105EA"/>
    <w:rsid w:val="00F107E1"/>
    <w:rsid w:val="00F10B8A"/>
    <w:rsid w:val="00F10F10"/>
    <w:rsid w:val="00F1106A"/>
    <w:rsid w:val="00F1109A"/>
    <w:rsid w:val="00F11117"/>
    <w:rsid w:val="00F111B8"/>
    <w:rsid w:val="00F112B0"/>
    <w:rsid w:val="00F11304"/>
    <w:rsid w:val="00F11768"/>
    <w:rsid w:val="00F11D55"/>
    <w:rsid w:val="00F11DC7"/>
    <w:rsid w:val="00F11FA7"/>
    <w:rsid w:val="00F12541"/>
    <w:rsid w:val="00F13580"/>
    <w:rsid w:val="00F13586"/>
    <w:rsid w:val="00F13D67"/>
    <w:rsid w:val="00F14331"/>
    <w:rsid w:val="00F143EE"/>
    <w:rsid w:val="00F14435"/>
    <w:rsid w:val="00F14C45"/>
    <w:rsid w:val="00F1510D"/>
    <w:rsid w:val="00F15233"/>
    <w:rsid w:val="00F15618"/>
    <w:rsid w:val="00F15E91"/>
    <w:rsid w:val="00F164D2"/>
    <w:rsid w:val="00F16E72"/>
    <w:rsid w:val="00F16F98"/>
    <w:rsid w:val="00F1735C"/>
    <w:rsid w:val="00F17473"/>
    <w:rsid w:val="00F178FF"/>
    <w:rsid w:val="00F1792A"/>
    <w:rsid w:val="00F17C97"/>
    <w:rsid w:val="00F17F93"/>
    <w:rsid w:val="00F2064C"/>
    <w:rsid w:val="00F20B53"/>
    <w:rsid w:val="00F20B5F"/>
    <w:rsid w:val="00F21056"/>
    <w:rsid w:val="00F21961"/>
    <w:rsid w:val="00F21A42"/>
    <w:rsid w:val="00F21BA6"/>
    <w:rsid w:val="00F21C71"/>
    <w:rsid w:val="00F21D12"/>
    <w:rsid w:val="00F21FB3"/>
    <w:rsid w:val="00F22035"/>
    <w:rsid w:val="00F2291C"/>
    <w:rsid w:val="00F22A18"/>
    <w:rsid w:val="00F22C19"/>
    <w:rsid w:val="00F22D18"/>
    <w:rsid w:val="00F22FD6"/>
    <w:rsid w:val="00F2300F"/>
    <w:rsid w:val="00F23350"/>
    <w:rsid w:val="00F23434"/>
    <w:rsid w:val="00F235FB"/>
    <w:rsid w:val="00F23664"/>
    <w:rsid w:val="00F2367A"/>
    <w:rsid w:val="00F23880"/>
    <w:rsid w:val="00F23F3C"/>
    <w:rsid w:val="00F24450"/>
    <w:rsid w:val="00F24B44"/>
    <w:rsid w:val="00F2521E"/>
    <w:rsid w:val="00F25B50"/>
    <w:rsid w:val="00F25D28"/>
    <w:rsid w:val="00F26073"/>
    <w:rsid w:val="00F26137"/>
    <w:rsid w:val="00F26270"/>
    <w:rsid w:val="00F26385"/>
    <w:rsid w:val="00F2678A"/>
    <w:rsid w:val="00F267AE"/>
    <w:rsid w:val="00F26AA8"/>
    <w:rsid w:val="00F26AF2"/>
    <w:rsid w:val="00F26B6B"/>
    <w:rsid w:val="00F27D48"/>
    <w:rsid w:val="00F3026A"/>
    <w:rsid w:val="00F3039A"/>
    <w:rsid w:val="00F307B3"/>
    <w:rsid w:val="00F30A58"/>
    <w:rsid w:val="00F30A91"/>
    <w:rsid w:val="00F30BB4"/>
    <w:rsid w:val="00F30F8A"/>
    <w:rsid w:val="00F312B5"/>
    <w:rsid w:val="00F313C9"/>
    <w:rsid w:val="00F3174C"/>
    <w:rsid w:val="00F31837"/>
    <w:rsid w:val="00F31DD9"/>
    <w:rsid w:val="00F31E7F"/>
    <w:rsid w:val="00F31EC4"/>
    <w:rsid w:val="00F327CC"/>
    <w:rsid w:val="00F32A89"/>
    <w:rsid w:val="00F32F13"/>
    <w:rsid w:val="00F33F9F"/>
    <w:rsid w:val="00F34042"/>
    <w:rsid w:val="00F34FC3"/>
    <w:rsid w:val="00F357BC"/>
    <w:rsid w:val="00F361D0"/>
    <w:rsid w:val="00F368E6"/>
    <w:rsid w:val="00F369C2"/>
    <w:rsid w:val="00F36C87"/>
    <w:rsid w:val="00F36E5C"/>
    <w:rsid w:val="00F376F4"/>
    <w:rsid w:val="00F37AAC"/>
    <w:rsid w:val="00F37C04"/>
    <w:rsid w:val="00F37D6F"/>
    <w:rsid w:val="00F40460"/>
    <w:rsid w:val="00F40485"/>
    <w:rsid w:val="00F4165C"/>
    <w:rsid w:val="00F41869"/>
    <w:rsid w:val="00F41A52"/>
    <w:rsid w:val="00F41E2A"/>
    <w:rsid w:val="00F420C8"/>
    <w:rsid w:val="00F4256F"/>
    <w:rsid w:val="00F427F0"/>
    <w:rsid w:val="00F42C4B"/>
    <w:rsid w:val="00F4325B"/>
    <w:rsid w:val="00F4348E"/>
    <w:rsid w:val="00F439C9"/>
    <w:rsid w:val="00F43DE0"/>
    <w:rsid w:val="00F441E1"/>
    <w:rsid w:val="00F44339"/>
    <w:rsid w:val="00F4433B"/>
    <w:rsid w:val="00F44A07"/>
    <w:rsid w:val="00F44EC9"/>
    <w:rsid w:val="00F45218"/>
    <w:rsid w:val="00F4575C"/>
    <w:rsid w:val="00F468D3"/>
    <w:rsid w:val="00F46927"/>
    <w:rsid w:val="00F47062"/>
    <w:rsid w:val="00F4771A"/>
    <w:rsid w:val="00F504F3"/>
    <w:rsid w:val="00F50999"/>
    <w:rsid w:val="00F50D73"/>
    <w:rsid w:val="00F51129"/>
    <w:rsid w:val="00F51302"/>
    <w:rsid w:val="00F51396"/>
    <w:rsid w:val="00F516DA"/>
    <w:rsid w:val="00F51AA5"/>
    <w:rsid w:val="00F51C6A"/>
    <w:rsid w:val="00F51C8A"/>
    <w:rsid w:val="00F51C95"/>
    <w:rsid w:val="00F51D13"/>
    <w:rsid w:val="00F52406"/>
    <w:rsid w:val="00F53237"/>
    <w:rsid w:val="00F533BE"/>
    <w:rsid w:val="00F5385F"/>
    <w:rsid w:val="00F538BE"/>
    <w:rsid w:val="00F53CC4"/>
    <w:rsid w:val="00F543CC"/>
    <w:rsid w:val="00F54498"/>
    <w:rsid w:val="00F5493B"/>
    <w:rsid w:val="00F55097"/>
    <w:rsid w:val="00F55854"/>
    <w:rsid w:val="00F55A50"/>
    <w:rsid w:val="00F55A97"/>
    <w:rsid w:val="00F55CEC"/>
    <w:rsid w:val="00F5609A"/>
    <w:rsid w:val="00F5634E"/>
    <w:rsid w:val="00F566AF"/>
    <w:rsid w:val="00F56813"/>
    <w:rsid w:val="00F5686F"/>
    <w:rsid w:val="00F56FAE"/>
    <w:rsid w:val="00F57BEC"/>
    <w:rsid w:val="00F57F4B"/>
    <w:rsid w:val="00F600BC"/>
    <w:rsid w:val="00F60257"/>
    <w:rsid w:val="00F60B8D"/>
    <w:rsid w:val="00F60CA1"/>
    <w:rsid w:val="00F60F15"/>
    <w:rsid w:val="00F6180A"/>
    <w:rsid w:val="00F627EF"/>
    <w:rsid w:val="00F62D42"/>
    <w:rsid w:val="00F62D64"/>
    <w:rsid w:val="00F62DDB"/>
    <w:rsid w:val="00F62EDF"/>
    <w:rsid w:val="00F63515"/>
    <w:rsid w:val="00F63565"/>
    <w:rsid w:val="00F636AC"/>
    <w:rsid w:val="00F63B8F"/>
    <w:rsid w:val="00F63DC4"/>
    <w:rsid w:val="00F63F59"/>
    <w:rsid w:val="00F6422C"/>
    <w:rsid w:val="00F64584"/>
    <w:rsid w:val="00F64A79"/>
    <w:rsid w:val="00F64B3B"/>
    <w:rsid w:val="00F64FA9"/>
    <w:rsid w:val="00F6534F"/>
    <w:rsid w:val="00F65413"/>
    <w:rsid w:val="00F656A6"/>
    <w:rsid w:val="00F656E3"/>
    <w:rsid w:val="00F65A32"/>
    <w:rsid w:val="00F65CFF"/>
    <w:rsid w:val="00F66298"/>
    <w:rsid w:val="00F663AB"/>
    <w:rsid w:val="00F663EB"/>
    <w:rsid w:val="00F66617"/>
    <w:rsid w:val="00F67053"/>
    <w:rsid w:val="00F70110"/>
    <w:rsid w:val="00F7011F"/>
    <w:rsid w:val="00F707C2"/>
    <w:rsid w:val="00F70818"/>
    <w:rsid w:val="00F711DA"/>
    <w:rsid w:val="00F718A1"/>
    <w:rsid w:val="00F71A2D"/>
    <w:rsid w:val="00F71B9E"/>
    <w:rsid w:val="00F71E9A"/>
    <w:rsid w:val="00F721A0"/>
    <w:rsid w:val="00F72587"/>
    <w:rsid w:val="00F728FD"/>
    <w:rsid w:val="00F72A80"/>
    <w:rsid w:val="00F72C93"/>
    <w:rsid w:val="00F731F4"/>
    <w:rsid w:val="00F732F8"/>
    <w:rsid w:val="00F733EB"/>
    <w:rsid w:val="00F73671"/>
    <w:rsid w:val="00F736F7"/>
    <w:rsid w:val="00F73AAB"/>
    <w:rsid w:val="00F74288"/>
    <w:rsid w:val="00F746B3"/>
    <w:rsid w:val="00F74A58"/>
    <w:rsid w:val="00F74B4B"/>
    <w:rsid w:val="00F74CB4"/>
    <w:rsid w:val="00F754C2"/>
    <w:rsid w:val="00F75843"/>
    <w:rsid w:val="00F75A5A"/>
    <w:rsid w:val="00F77498"/>
    <w:rsid w:val="00F800B8"/>
    <w:rsid w:val="00F80131"/>
    <w:rsid w:val="00F8031E"/>
    <w:rsid w:val="00F80496"/>
    <w:rsid w:val="00F80662"/>
    <w:rsid w:val="00F80866"/>
    <w:rsid w:val="00F80A88"/>
    <w:rsid w:val="00F80B4E"/>
    <w:rsid w:val="00F80F5A"/>
    <w:rsid w:val="00F80F6B"/>
    <w:rsid w:val="00F81498"/>
    <w:rsid w:val="00F81858"/>
    <w:rsid w:val="00F81DCC"/>
    <w:rsid w:val="00F81F72"/>
    <w:rsid w:val="00F823F5"/>
    <w:rsid w:val="00F824BE"/>
    <w:rsid w:val="00F826A2"/>
    <w:rsid w:val="00F82D98"/>
    <w:rsid w:val="00F82EE9"/>
    <w:rsid w:val="00F837A3"/>
    <w:rsid w:val="00F8386F"/>
    <w:rsid w:val="00F8399B"/>
    <w:rsid w:val="00F83B2A"/>
    <w:rsid w:val="00F83D29"/>
    <w:rsid w:val="00F83D92"/>
    <w:rsid w:val="00F83EB1"/>
    <w:rsid w:val="00F840E9"/>
    <w:rsid w:val="00F84207"/>
    <w:rsid w:val="00F848F9"/>
    <w:rsid w:val="00F85721"/>
    <w:rsid w:val="00F85B1B"/>
    <w:rsid w:val="00F85EB7"/>
    <w:rsid w:val="00F85F5C"/>
    <w:rsid w:val="00F85F71"/>
    <w:rsid w:val="00F86028"/>
    <w:rsid w:val="00F860DC"/>
    <w:rsid w:val="00F8626D"/>
    <w:rsid w:val="00F863A8"/>
    <w:rsid w:val="00F86519"/>
    <w:rsid w:val="00F86799"/>
    <w:rsid w:val="00F86903"/>
    <w:rsid w:val="00F86B66"/>
    <w:rsid w:val="00F86F78"/>
    <w:rsid w:val="00F870E7"/>
    <w:rsid w:val="00F877FF"/>
    <w:rsid w:val="00F879DA"/>
    <w:rsid w:val="00F87CCC"/>
    <w:rsid w:val="00F902DB"/>
    <w:rsid w:val="00F90311"/>
    <w:rsid w:val="00F90E27"/>
    <w:rsid w:val="00F91011"/>
    <w:rsid w:val="00F9170D"/>
    <w:rsid w:val="00F91AD1"/>
    <w:rsid w:val="00F920C9"/>
    <w:rsid w:val="00F926E2"/>
    <w:rsid w:val="00F92734"/>
    <w:rsid w:val="00F932D3"/>
    <w:rsid w:val="00F935A7"/>
    <w:rsid w:val="00F93824"/>
    <w:rsid w:val="00F93B52"/>
    <w:rsid w:val="00F93D18"/>
    <w:rsid w:val="00F93D8D"/>
    <w:rsid w:val="00F93F30"/>
    <w:rsid w:val="00F93F47"/>
    <w:rsid w:val="00F94368"/>
    <w:rsid w:val="00F94423"/>
    <w:rsid w:val="00F945EB"/>
    <w:rsid w:val="00F9472E"/>
    <w:rsid w:val="00F9494C"/>
    <w:rsid w:val="00F94A0E"/>
    <w:rsid w:val="00F94C8B"/>
    <w:rsid w:val="00F94EC4"/>
    <w:rsid w:val="00F958D7"/>
    <w:rsid w:val="00F95A03"/>
    <w:rsid w:val="00F962C0"/>
    <w:rsid w:val="00F965D3"/>
    <w:rsid w:val="00F96E89"/>
    <w:rsid w:val="00F971B0"/>
    <w:rsid w:val="00F9733D"/>
    <w:rsid w:val="00F97691"/>
    <w:rsid w:val="00F97A46"/>
    <w:rsid w:val="00F97A61"/>
    <w:rsid w:val="00F97CB8"/>
    <w:rsid w:val="00FA0597"/>
    <w:rsid w:val="00FA0840"/>
    <w:rsid w:val="00FA15C8"/>
    <w:rsid w:val="00FA1640"/>
    <w:rsid w:val="00FA21D5"/>
    <w:rsid w:val="00FA2C5D"/>
    <w:rsid w:val="00FA2D86"/>
    <w:rsid w:val="00FA348C"/>
    <w:rsid w:val="00FA39D5"/>
    <w:rsid w:val="00FA3D87"/>
    <w:rsid w:val="00FA3EBD"/>
    <w:rsid w:val="00FA463F"/>
    <w:rsid w:val="00FA4AED"/>
    <w:rsid w:val="00FA4C57"/>
    <w:rsid w:val="00FA4F25"/>
    <w:rsid w:val="00FA515B"/>
    <w:rsid w:val="00FA53D8"/>
    <w:rsid w:val="00FA5721"/>
    <w:rsid w:val="00FA6201"/>
    <w:rsid w:val="00FA645E"/>
    <w:rsid w:val="00FA6674"/>
    <w:rsid w:val="00FA6792"/>
    <w:rsid w:val="00FA679E"/>
    <w:rsid w:val="00FA6961"/>
    <w:rsid w:val="00FA6986"/>
    <w:rsid w:val="00FA6A7C"/>
    <w:rsid w:val="00FA7EB1"/>
    <w:rsid w:val="00FB0185"/>
    <w:rsid w:val="00FB027A"/>
    <w:rsid w:val="00FB045F"/>
    <w:rsid w:val="00FB0A85"/>
    <w:rsid w:val="00FB0AD8"/>
    <w:rsid w:val="00FB0C38"/>
    <w:rsid w:val="00FB0E05"/>
    <w:rsid w:val="00FB12DE"/>
    <w:rsid w:val="00FB16A9"/>
    <w:rsid w:val="00FB1A3B"/>
    <w:rsid w:val="00FB20E7"/>
    <w:rsid w:val="00FB2AC3"/>
    <w:rsid w:val="00FB2E17"/>
    <w:rsid w:val="00FB2E47"/>
    <w:rsid w:val="00FB363C"/>
    <w:rsid w:val="00FB3802"/>
    <w:rsid w:val="00FB39F1"/>
    <w:rsid w:val="00FB3D71"/>
    <w:rsid w:val="00FB404B"/>
    <w:rsid w:val="00FB449B"/>
    <w:rsid w:val="00FB45E7"/>
    <w:rsid w:val="00FB4A29"/>
    <w:rsid w:val="00FB4C1F"/>
    <w:rsid w:val="00FB4C99"/>
    <w:rsid w:val="00FB4D6C"/>
    <w:rsid w:val="00FB4DBB"/>
    <w:rsid w:val="00FB533C"/>
    <w:rsid w:val="00FB5526"/>
    <w:rsid w:val="00FB552F"/>
    <w:rsid w:val="00FB5753"/>
    <w:rsid w:val="00FB58C0"/>
    <w:rsid w:val="00FB59C2"/>
    <w:rsid w:val="00FB5E1E"/>
    <w:rsid w:val="00FB5F97"/>
    <w:rsid w:val="00FB64FC"/>
    <w:rsid w:val="00FB66E4"/>
    <w:rsid w:val="00FB6C5B"/>
    <w:rsid w:val="00FB6E68"/>
    <w:rsid w:val="00FB7337"/>
    <w:rsid w:val="00FB748F"/>
    <w:rsid w:val="00FB7622"/>
    <w:rsid w:val="00FB792A"/>
    <w:rsid w:val="00FB7A57"/>
    <w:rsid w:val="00FB7B0F"/>
    <w:rsid w:val="00FB7D3F"/>
    <w:rsid w:val="00FC023D"/>
    <w:rsid w:val="00FC0BFA"/>
    <w:rsid w:val="00FC13AD"/>
    <w:rsid w:val="00FC13E5"/>
    <w:rsid w:val="00FC1510"/>
    <w:rsid w:val="00FC1717"/>
    <w:rsid w:val="00FC195C"/>
    <w:rsid w:val="00FC1A06"/>
    <w:rsid w:val="00FC1B86"/>
    <w:rsid w:val="00FC1D33"/>
    <w:rsid w:val="00FC1FFE"/>
    <w:rsid w:val="00FC2007"/>
    <w:rsid w:val="00FC20C9"/>
    <w:rsid w:val="00FC21E3"/>
    <w:rsid w:val="00FC244B"/>
    <w:rsid w:val="00FC28B1"/>
    <w:rsid w:val="00FC2974"/>
    <w:rsid w:val="00FC3557"/>
    <w:rsid w:val="00FC36EE"/>
    <w:rsid w:val="00FC3A39"/>
    <w:rsid w:val="00FC3BED"/>
    <w:rsid w:val="00FC43D1"/>
    <w:rsid w:val="00FC45A5"/>
    <w:rsid w:val="00FC46CA"/>
    <w:rsid w:val="00FC4CF8"/>
    <w:rsid w:val="00FC531B"/>
    <w:rsid w:val="00FC5701"/>
    <w:rsid w:val="00FC5757"/>
    <w:rsid w:val="00FC59AD"/>
    <w:rsid w:val="00FC687E"/>
    <w:rsid w:val="00FC7206"/>
    <w:rsid w:val="00FC7740"/>
    <w:rsid w:val="00FC7D7A"/>
    <w:rsid w:val="00FD00AA"/>
    <w:rsid w:val="00FD0147"/>
    <w:rsid w:val="00FD019D"/>
    <w:rsid w:val="00FD0423"/>
    <w:rsid w:val="00FD05BA"/>
    <w:rsid w:val="00FD08D4"/>
    <w:rsid w:val="00FD0C68"/>
    <w:rsid w:val="00FD1065"/>
    <w:rsid w:val="00FD10FE"/>
    <w:rsid w:val="00FD1749"/>
    <w:rsid w:val="00FD1954"/>
    <w:rsid w:val="00FD1C2B"/>
    <w:rsid w:val="00FD2050"/>
    <w:rsid w:val="00FD2393"/>
    <w:rsid w:val="00FD24DE"/>
    <w:rsid w:val="00FD260F"/>
    <w:rsid w:val="00FD45BD"/>
    <w:rsid w:val="00FD51F3"/>
    <w:rsid w:val="00FD5907"/>
    <w:rsid w:val="00FD592E"/>
    <w:rsid w:val="00FD6AEB"/>
    <w:rsid w:val="00FD6B8A"/>
    <w:rsid w:val="00FD6C12"/>
    <w:rsid w:val="00FD717A"/>
    <w:rsid w:val="00FD7309"/>
    <w:rsid w:val="00FD7374"/>
    <w:rsid w:val="00FD74B9"/>
    <w:rsid w:val="00FD7546"/>
    <w:rsid w:val="00FD795A"/>
    <w:rsid w:val="00FD79E4"/>
    <w:rsid w:val="00FD7DAB"/>
    <w:rsid w:val="00FE0051"/>
    <w:rsid w:val="00FE0249"/>
    <w:rsid w:val="00FE030E"/>
    <w:rsid w:val="00FE032C"/>
    <w:rsid w:val="00FE040A"/>
    <w:rsid w:val="00FE0471"/>
    <w:rsid w:val="00FE0C45"/>
    <w:rsid w:val="00FE0C87"/>
    <w:rsid w:val="00FE0D40"/>
    <w:rsid w:val="00FE0DAB"/>
    <w:rsid w:val="00FE136C"/>
    <w:rsid w:val="00FE1406"/>
    <w:rsid w:val="00FE1AC3"/>
    <w:rsid w:val="00FE1EC3"/>
    <w:rsid w:val="00FE21B4"/>
    <w:rsid w:val="00FE23E4"/>
    <w:rsid w:val="00FE2459"/>
    <w:rsid w:val="00FE24FF"/>
    <w:rsid w:val="00FE253B"/>
    <w:rsid w:val="00FE2C17"/>
    <w:rsid w:val="00FE3376"/>
    <w:rsid w:val="00FE3496"/>
    <w:rsid w:val="00FE39C8"/>
    <w:rsid w:val="00FE3E6C"/>
    <w:rsid w:val="00FE434D"/>
    <w:rsid w:val="00FE47AE"/>
    <w:rsid w:val="00FE48E8"/>
    <w:rsid w:val="00FE4B98"/>
    <w:rsid w:val="00FE4D0B"/>
    <w:rsid w:val="00FE5131"/>
    <w:rsid w:val="00FE518B"/>
    <w:rsid w:val="00FE5C60"/>
    <w:rsid w:val="00FE699F"/>
    <w:rsid w:val="00FE69B9"/>
    <w:rsid w:val="00FE6DFE"/>
    <w:rsid w:val="00FE71D5"/>
    <w:rsid w:val="00FE736A"/>
    <w:rsid w:val="00FE7446"/>
    <w:rsid w:val="00FE7E05"/>
    <w:rsid w:val="00FE7E4E"/>
    <w:rsid w:val="00FE7FAF"/>
    <w:rsid w:val="00FF01D7"/>
    <w:rsid w:val="00FF02CF"/>
    <w:rsid w:val="00FF0402"/>
    <w:rsid w:val="00FF0406"/>
    <w:rsid w:val="00FF050E"/>
    <w:rsid w:val="00FF072F"/>
    <w:rsid w:val="00FF0841"/>
    <w:rsid w:val="00FF09C7"/>
    <w:rsid w:val="00FF0A81"/>
    <w:rsid w:val="00FF0DA3"/>
    <w:rsid w:val="00FF0DF0"/>
    <w:rsid w:val="00FF1027"/>
    <w:rsid w:val="00FF1589"/>
    <w:rsid w:val="00FF15AE"/>
    <w:rsid w:val="00FF15B5"/>
    <w:rsid w:val="00FF1A4E"/>
    <w:rsid w:val="00FF1CBE"/>
    <w:rsid w:val="00FF1D48"/>
    <w:rsid w:val="00FF1F04"/>
    <w:rsid w:val="00FF20D7"/>
    <w:rsid w:val="00FF246E"/>
    <w:rsid w:val="00FF2B14"/>
    <w:rsid w:val="00FF2D85"/>
    <w:rsid w:val="00FF33B4"/>
    <w:rsid w:val="00FF35B8"/>
    <w:rsid w:val="00FF3733"/>
    <w:rsid w:val="00FF3ED1"/>
    <w:rsid w:val="00FF3FF2"/>
    <w:rsid w:val="00FF4613"/>
    <w:rsid w:val="00FF477B"/>
    <w:rsid w:val="00FF489E"/>
    <w:rsid w:val="00FF534A"/>
    <w:rsid w:val="00FF5373"/>
    <w:rsid w:val="00FF55B1"/>
    <w:rsid w:val="00FF5937"/>
    <w:rsid w:val="00FF6658"/>
    <w:rsid w:val="00FF7707"/>
    <w:rsid w:val="00FF7F6A"/>
    <w:rsid w:val="09B8C5CE"/>
    <w:rsid w:val="0ABB79E3"/>
    <w:rsid w:val="0CA3AE72"/>
    <w:rsid w:val="0FA22FA3"/>
    <w:rsid w:val="11F61A54"/>
    <w:rsid w:val="14A335C0"/>
    <w:rsid w:val="1A10DA79"/>
    <w:rsid w:val="1D390656"/>
    <w:rsid w:val="23B22024"/>
    <w:rsid w:val="24F50054"/>
    <w:rsid w:val="2A6DE07B"/>
    <w:rsid w:val="2C863316"/>
    <w:rsid w:val="2CFC9453"/>
    <w:rsid w:val="31BA9522"/>
    <w:rsid w:val="32082CDF"/>
    <w:rsid w:val="3495AE98"/>
    <w:rsid w:val="3EEEC718"/>
    <w:rsid w:val="4527C890"/>
    <w:rsid w:val="456E2746"/>
    <w:rsid w:val="45BB07D7"/>
    <w:rsid w:val="460D8C84"/>
    <w:rsid w:val="46F25864"/>
    <w:rsid w:val="477855AB"/>
    <w:rsid w:val="4917E216"/>
    <w:rsid w:val="49BC46E6"/>
    <w:rsid w:val="4E940D90"/>
    <w:rsid w:val="4FA0265A"/>
    <w:rsid w:val="50274945"/>
    <w:rsid w:val="512A003F"/>
    <w:rsid w:val="5280316E"/>
    <w:rsid w:val="53A7A6C3"/>
    <w:rsid w:val="590B4D12"/>
    <w:rsid w:val="59F70394"/>
    <w:rsid w:val="5B5760B0"/>
    <w:rsid w:val="5B788B4C"/>
    <w:rsid w:val="5D3C852E"/>
    <w:rsid w:val="60228BE7"/>
    <w:rsid w:val="63365415"/>
    <w:rsid w:val="63F84288"/>
    <w:rsid w:val="64860581"/>
    <w:rsid w:val="66AFCFA2"/>
    <w:rsid w:val="6D757224"/>
    <w:rsid w:val="73B22ADA"/>
    <w:rsid w:val="75D948AC"/>
    <w:rsid w:val="76CFFFFF"/>
    <w:rsid w:val="78394C23"/>
    <w:rsid w:val="7EF3624C"/>
    <w:rsid w:val="7F4C0E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B76D"/>
  <w15:docId w15:val="{2C141E7A-5F16-44BF-B1BE-D9A7F32A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33C"/>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qFormat/>
    <w:rsid w:val="00193BB7"/>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193BB7"/>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ind w:left="567" w:hanging="567"/>
    </w:pPr>
    <w:rPr>
      <w:rFonts w:ascii="Work Sans" w:hAnsi="Work Sans"/>
      <w:szCs w:val="20"/>
    </w:rPr>
  </w:style>
  <w:style w:type="paragraph" w:customStyle="1" w:styleId="CGC2025Bullet1">
    <w:name w:val="CGC 2025 Bullet 1"/>
    <w:basedOn w:val="Normal"/>
    <w:qFormat/>
    <w:rsid w:val="00956C4E"/>
    <w:pPr>
      <w:numPr>
        <w:numId w:val="3"/>
      </w:numPr>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40"/>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37"/>
      </w:numPr>
    </w:pPr>
  </w:style>
  <w:style w:type="paragraph" w:customStyle="1" w:styleId="CGC2025ParaNumbers">
    <w:name w:val="CGC 2025 Para Numbers"/>
    <w:basedOn w:val="CGCNumberedPara"/>
    <w:rsid w:val="004477FF"/>
    <w:rPr>
      <w:rFonts w:ascii="Work Sans" w:hAnsi="Work Sans"/>
      <w:sz w:val="20"/>
    </w:rPr>
  </w:style>
  <w:style w:type="paragraph" w:customStyle="1" w:styleId="CGC2025Bullet2">
    <w:name w:val="CGC 2025 Bullet 2"/>
    <w:basedOn w:val="CGCBullet2"/>
    <w:rsid w:val="00294D2F"/>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FB533C"/>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4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ederalfinancialrelations.gov.au/sites/federalfinancialrelations.gov.au/files/2020-05/disaster_risk_reduction.pdf" TargetMode="External"/><Relationship Id="rId2" Type="http://schemas.openxmlformats.org/officeDocument/2006/relationships/customXml" Target="../customXml/item2.xml"/><Relationship Id="rId16" Type="http://schemas.openxmlformats.org/officeDocument/2006/relationships/hyperlink" Target="https://www.cgc.gov.au/reports-for-government/2020-re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itre.gov.au/sites/default/files/report_103.pdf" TargetMode="External"/><Relationship Id="rId2" Type="http://schemas.openxmlformats.org/officeDocument/2006/relationships/hyperlink" Target="https://federalfinancialrelations.gov.au/sites/federalfinancialrelations.gov.au/files/2020-05/disaster_risk_reduction.pdf" TargetMode="External"/><Relationship Id="rId1" Type="http://schemas.openxmlformats.org/officeDocument/2006/relationships/hyperlink" Target="https://naturaldisaster.royalcommission.gov.au/system/files/2020-11/Royal%20Commission%20into%20National%20Natural%20Disaster%20Arrangements%20-%20Report%20%20%5Baccessible%5D.pdf" TargetMode="External"/><Relationship Id="rId5" Type="http://schemas.openxmlformats.org/officeDocument/2006/relationships/hyperlink" Target="https://federalfinancialrelations.gov.au/sites/federalfinancialrelations.gov.au/files/2020-05/disaster_risk_reduction.pdf" TargetMode="External"/><Relationship Id="rId4" Type="http://schemas.openxmlformats.org/officeDocument/2006/relationships/hyperlink" Target="https://federalfinancialrelations.gov.au/sites/federalfinancialrelations.gov.au/files/2020-05/disaster_risk_red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de6150a-2887-4330-9d33-41179dba62e9">
      <UserInfo>
        <DisplayName>Dermot Doherty</DisplayName>
        <AccountId>30</AccountId>
        <AccountType/>
      </UserInfo>
    </SharedWithUsers>
    <TaxCatchAll xmlns="cde6150a-2887-4330-9d33-41179dba62e9" xsi:nil="true"/>
    <lcf76f155ced4ddcb4097134ff3c332f xmlns="b947e97b-0e0d-4a37-b7a7-c36958e104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229631F80714C9595CC742C6B48E8" ma:contentTypeVersion="16" ma:contentTypeDescription="Create a new document." ma:contentTypeScope="" ma:versionID="587377675d66a617c05529d80887533c">
  <xsd:schema xmlns:xsd="http://www.w3.org/2001/XMLSchema" xmlns:xs="http://www.w3.org/2001/XMLSchema" xmlns:p="http://schemas.microsoft.com/office/2006/metadata/properties" xmlns:ns2="b947e97b-0e0d-4a37-b7a7-c36958e104ca" xmlns:ns3="cde6150a-2887-4330-9d33-41179dba62e9" targetNamespace="http://schemas.microsoft.com/office/2006/metadata/properties" ma:root="true" ma:fieldsID="6ef3d4c26885e350e4ca4a1c7d57392c" ns2:_="" ns3:_="">
    <xsd:import namespace="b947e97b-0e0d-4a37-b7a7-c36958e104ca"/>
    <xsd:import namespace="cde6150a-2887-4330-9d33-41179dba62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7e97b-0e0d-4a37-b7a7-c36958e10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0b90d-15e3-4b68-b4ed-e1e0d46dd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6150a-2887-4330-9d33-41179dba62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a1c902-3ee1-4304-9c6c-5526e8376569}" ma:internalName="TaxCatchAll" ma:showField="CatchAllData" ma:web="cde6150a-2887-4330-9d33-41179dba6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C94A-53B2-4B40-BB19-46D4024B11F1}">
  <ds:schemaRefs>
    <ds:schemaRef ds:uri="http://schemas.microsoft.com/sharepoint/v3/contenttype/forms"/>
  </ds:schemaRefs>
</ds:datastoreItem>
</file>

<file path=customXml/itemProps2.xml><?xml version="1.0" encoding="utf-8"?>
<ds:datastoreItem xmlns:ds="http://schemas.openxmlformats.org/officeDocument/2006/customXml" ds:itemID="{ED2A4F8F-140F-4856-8B9E-31DCD427886D}">
  <ds:schemaRefs>
    <ds:schemaRef ds:uri="http://schemas.microsoft.com/office/2006/metadata/properties"/>
    <ds:schemaRef ds:uri="http://schemas.microsoft.com/office/infopath/2007/PartnerControls"/>
    <ds:schemaRef ds:uri="cde6150a-2887-4330-9d33-41179dba62e9"/>
    <ds:schemaRef ds:uri="b947e97b-0e0d-4a37-b7a7-c36958e104ca"/>
  </ds:schemaRefs>
</ds:datastoreItem>
</file>

<file path=customXml/itemProps3.xml><?xml version="1.0" encoding="utf-8"?>
<ds:datastoreItem xmlns:ds="http://schemas.openxmlformats.org/officeDocument/2006/customXml" ds:itemID="{2D2E4327-F062-4648-BDB6-F25D8BBD0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7e97b-0e0d-4a37-b7a7-c36958e104ca"/>
    <ds:schemaRef ds:uri="cde6150a-2887-4330-9d33-41179dba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3341</Words>
  <Characters>19048</Characters>
  <Application>Microsoft Office Word</Application>
  <DocSecurity>0</DocSecurity>
  <Lines>158</Lines>
  <Paragraphs>44</Paragraphs>
  <ScaleCrop>false</ScaleCrop>
  <Company>Hewlett-Packard Company</Company>
  <LinksUpToDate>false</LinksUpToDate>
  <CharactersWithSpaces>22345</CharactersWithSpaces>
  <SharedDoc>false</SharedDoc>
  <HLinks>
    <vt:vector size="108" baseType="variant">
      <vt:variant>
        <vt:i4>7078008</vt:i4>
      </vt:variant>
      <vt:variant>
        <vt:i4>120</vt:i4>
      </vt:variant>
      <vt:variant>
        <vt:i4>0</vt:i4>
      </vt:variant>
      <vt:variant>
        <vt:i4>5</vt:i4>
      </vt:variant>
      <vt:variant>
        <vt:lpwstr>https://federalfinancialrelations.gov.au/sites/federalfinancialrelations.gov.au/files/2020-05/disaster_risk_reduction.pdf</vt:lpwstr>
      </vt:variant>
      <vt:variant>
        <vt:lpwstr/>
      </vt:variant>
      <vt:variant>
        <vt:i4>786522</vt:i4>
      </vt:variant>
      <vt:variant>
        <vt:i4>111</vt:i4>
      </vt:variant>
      <vt:variant>
        <vt:i4>0</vt:i4>
      </vt:variant>
      <vt:variant>
        <vt:i4>5</vt:i4>
      </vt:variant>
      <vt:variant>
        <vt:lpwstr>https://www.cgc.gov.au/reports-for-government/2020-review</vt:lpwstr>
      </vt:variant>
      <vt:variant>
        <vt:lpwstr/>
      </vt:variant>
      <vt:variant>
        <vt:i4>1703988</vt:i4>
      </vt:variant>
      <vt:variant>
        <vt:i4>80</vt:i4>
      </vt:variant>
      <vt:variant>
        <vt:i4>0</vt:i4>
      </vt:variant>
      <vt:variant>
        <vt:i4>5</vt:i4>
      </vt:variant>
      <vt:variant>
        <vt:lpwstr/>
      </vt:variant>
      <vt:variant>
        <vt:lpwstr>_Toc136851674</vt:lpwstr>
      </vt:variant>
      <vt:variant>
        <vt:i4>1703988</vt:i4>
      </vt:variant>
      <vt:variant>
        <vt:i4>74</vt:i4>
      </vt:variant>
      <vt:variant>
        <vt:i4>0</vt:i4>
      </vt:variant>
      <vt:variant>
        <vt:i4>5</vt:i4>
      </vt:variant>
      <vt:variant>
        <vt:lpwstr/>
      </vt:variant>
      <vt:variant>
        <vt:lpwstr>_Toc136851673</vt:lpwstr>
      </vt:variant>
      <vt:variant>
        <vt:i4>1703988</vt:i4>
      </vt:variant>
      <vt:variant>
        <vt:i4>68</vt:i4>
      </vt:variant>
      <vt:variant>
        <vt:i4>0</vt:i4>
      </vt:variant>
      <vt:variant>
        <vt:i4>5</vt:i4>
      </vt:variant>
      <vt:variant>
        <vt:lpwstr/>
      </vt:variant>
      <vt:variant>
        <vt:lpwstr>_Toc136851672</vt:lpwstr>
      </vt:variant>
      <vt:variant>
        <vt:i4>1703988</vt:i4>
      </vt:variant>
      <vt:variant>
        <vt:i4>62</vt:i4>
      </vt:variant>
      <vt:variant>
        <vt:i4>0</vt:i4>
      </vt:variant>
      <vt:variant>
        <vt:i4>5</vt:i4>
      </vt:variant>
      <vt:variant>
        <vt:lpwstr/>
      </vt:variant>
      <vt:variant>
        <vt:lpwstr>_Toc136851671</vt:lpwstr>
      </vt:variant>
      <vt:variant>
        <vt:i4>1703988</vt:i4>
      </vt:variant>
      <vt:variant>
        <vt:i4>56</vt:i4>
      </vt:variant>
      <vt:variant>
        <vt:i4>0</vt:i4>
      </vt:variant>
      <vt:variant>
        <vt:i4>5</vt:i4>
      </vt:variant>
      <vt:variant>
        <vt:lpwstr/>
      </vt:variant>
      <vt:variant>
        <vt:lpwstr>_Toc136851670</vt:lpwstr>
      </vt:variant>
      <vt:variant>
        <vt:i4>1769524</vt:i4>
      </vt:variant>
      <vt:variant>
        <vt:i4>50</vt:i4>
      </vt:variant>
      <vt:variant>
        <vt:i4>0</vt:i4>
      </vt:variant>
      <vt:variant>
        <vt:i4>5</vt:i4>
      </vt:variant>
      <vt:variant>
        <vt:lpwstr/>
      </vt:variant>
      <vt:variant>
        <vt:lpwstr>_Toc136851669</vt:lpwstr>
      </vt:variant>
      <vt:variant>
        <vt:i4>1769524</vt:i4>
      </vt:variant>
      <vt:variant>
        <vt:i4>44</vt:i4>
      </vt:variant>
      <vt:variant>
        <vt:i4>0</vt:i4>
      </vt:variant>
      <vt:variant>
        <vt:i4>5</vt:i4>
      </vt:variant>
      <vt:variant>
        <vt:lpwstr/>
      </vt:variant>
      <vt:variant>
        <vt:lpwstr>_Toc136851668</vt:lpwstr>
      </vt:variant>
      <vt:variant>
        <vt:i4>1769524</vt:i4>
      </vt:variant>
      <vt:variant>
        <vt:i4>38</vt:i4>
      </vt:variant>
      <vt:variant>
        <vt:i4>0</vt:i4>
      </vt:variant>
      <vt:variant>
        <vt:i4>5</vt:i4>
      </vt:variant>
      <vt:variant>
        <vt:lpwstr/>
      </vt:variant>
      <vt:variant>
        <vt:lpwstr>_Toc136851667</vt:lpwstr>
      </vt:variant>
      <vt:variant>
        <vt:i4>1769524</vt:i4>
      </vt:variant>
      <vt:variant>
        <vt:i4>32</vt:i4>
      </vt:variant>
      <vt:variant>
        <vt:i4>0</vt:i4>
      </vt:variant>
      <vt:variant>
        <vt:i4>5</vt:i4>
      </vt:variant>
      <vt:variant>
        <vt:lpwstr/>
      </vt:variant>
      <vt:variant>
        <vt:lpwstr>_Toc136851666</vt:lpwstr>
      </vt:variant>
      <vt:variant>
        <vt:i4>1769524</vt:i4>
      </vt:variant>
      <vt:variant>
        <vt:i4>26</vt:i4>
      </vt:variant>
      <vt:variant>
        <vt:i4>0</vt:i4>
      </vt:variant>
      <vt:variant>
        <vt:i4>5</vt:i4>
      </vt:variant>
      <vt:variant>
        <vt:lpwstr/>
      </vt:variant>
      <vt:variant>
        <vt:lpwstr>_Toc136851665</vt:lpwstr>
      </vt:variant>
      <vt:variant>
        <vt:i4>1769524</vt:i4>
      </vt:variant>
      <vt:variant>
        <vt:i4>20</vt:i4>
      </vt:variant>
      <vt:variant>
        <vt:i4>0</vt:i4>
      </vt:variant>
      <vt:variant>
        <vt:i4>5</vt:i4>
      </vt:variant>
      <vt:variant>
        <vt:lpwstr/>
      </vt:variant>
      <vt:variant>
        <vt:lpwstr>_Toc136851664</vt:lpwstr>
      </vt:variant>
      <vt:variant>
        <vt:i4>1769524</vt:i4>
      </vt:variant>
      <vt:variant>
        <vt:i4>14</vt:i4>
      </vt:variant>
      <vt:variant>
        <vt:i4>0</vt:i4>
      </vt:variant>
      <vt:variant>
        <vt:i4>5</vt:i4>
      </vt:variant>
      <vt:variant>
        <vt:lpwstr/>
      </vt:variant>
      <vt:variant>
        <vt:lpwstr>_Toc136851663</vt:lpwstr>
      </vt:variant>
      <vt:variant>
        <vt:i4>1769524</vt:i4>
      </vt:variant>
      <vt:variant>
        <vt:i4>8</vt:i4>
      </vt:variant>
      <vt:variant>
        <vt:i4>0</vt:i4>
      </vt:variant>
      <vt:variant>
        <vt:i4>5</vt:i4>
      </vt:variant>
      <vt:variant>
        <vt:lpwstr/>
      </vt:variant>
      <vt:variant>
        <vt:lpwstr>_Toc136851662</vt:lpwstr>
      </vt:variant>
      <vt:variant>
        <vt:i4>1769524</vt:i4>
      </vt:variant>
      <vt:variant>
        <vt:i4>2</vt:i4>
      </vt:variant>
      <vt:variant>
        <vt:i4>0</vt:i4>
      </vt:variant>
      <vt:variant>
        <vt:i4>5</vt:i4>
      </vt:variant>
      <vt:variant>
        <vt:lpwstr/>
      </vt:variant>
      <vt:variant>
        <vt:lpwstr>_Toc136851661</vt:lpwstr>
      </vt:variant>
      <vt:variant>
        <vt:i4>1179687</vt:i4>
      </vt:variant>
      <vt:variant>
        <vt:i4>6</vt:i4>
      </vt:variant>
      <vt:variant>
        <vt:i4>0</vt:i4>
      </vt:variant>
      <vt:variant>
        <vt:i4>5</vt:i4>
      </vt:variant>
      <vt:variant>
        <vt:lpwstr>https://www.bitre.gov.au/sites/default/files/report_103.pdf</vt:lpwstr>
      </vt:variant>
      <vt:variant>
        <vt:lpwstr/>
      </vt:variant>
      <vt:variant>
        <vt:i4>2752628</vt:i4>
      </vt:variant>
      <vt:variant>
        <vt:i4>0</vt:i4>
      </vt:variant>
      <vt:variant>
        <vt:i4>0</vt:i4>
      </vt:variant>
      <vt:variant>
        <vt:i4>5</vt:i4>
      </vt:variant>
      <vt:variant>
        <vt:lpwstr>https://naturaldisaster.royalcommission.gov.au/system/files/2020-11/Royal Commission into National Natural Disaster Arrangements - Report  %5Baccessible%5D.pdf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Jeffrey Evans</dc:creator>
  <cp:keywords/>
  <cp:lastModifiedBy>Katrina Baldock</cp:lastModifiedBy>
  <cp:revision>236</cp:revision>
  <cp:lastPrinted>2023-03-25T17:39:00Z</cp:lastPrinted>
  <dcterms:created xsi:type="dcterms:W3CDTF">2023-06-07T01:51:00Z</dcterms:created>
  <dcterms:modified xsi:type="dcterms:W3CDTF">2023-06-20T02:50:00Z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0x010100E60229631F80714C9595CC742C6B48E8</vt:lpwstr>
  </property>
  <property fmtid="{D5CDD505-2E9C-101B-9397-08002B2CF9AE}" pid="3" name="MediaServiceImageTags">
    <vt:lpwstr/>
  </property>
  <property fmtid="{D5CDD505-2E9C-101B-9397-08002B2CF9AE}" pid="4" name="Order">
    <vt:r8>86000600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ColorTag">
    <vt:lpwstr/>
  </property>
  <property fmtid="{D5CDD505-2E9C-101B-9397-08002B2CF9AE}" pid="12" name="_ColorHex">
    <vt:lpwstr/>
  </property>
  <property fmtid="{D5CDD505-2E9C-101B-9397-08002B2CF9AE}" pid="13" name="_Emoji">
    <vt:lpwstr/>
  </property>
</Properties>
</file>