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B75A1" w14:textId="77777777" w:rsidR="00A5102B" w:rsidRPr="0040294B" w:rsidRDefault="00C76AAF" w:rsidP="00A5102B">
      <w:pPr>
        <w:rPr>
          <w:rFonts w:ascii="Work Sans" w:hAnsi="Work Sans"/>
          <w:sz w:val="24"/>
          <w:szCs w:val="24"/>
        </w:rPr>
      </w:pPr>
      <w:r>
        <w:rPr>
          <w:noProof/>
        </w:rPr>
        <w:drawing>
          <wp:anchor distT="0" distB="0" distL="114300" distR="114300" simplePos="0" relativeHeight="251658240" behindDoc="1" locked="0" layoutInCell="1" allowOverlap="1" wp14:anchorId="0BB69316" wp14:editId="7635681D">
            <wp:simplePos x="0" y="0"/>
            <wp:positionH relativeFrom="margin">
              <wp:align>center</wp:align>
            </wp:positionH>
            <wp:positionV relativeFrom="paragraph">
              <wp:posOffset>-908698</wp:posOffset>
            </wp:positionV>
            <wp:extent cx="7725600" cy="10922400"/>
            <wp:effectExtent l="0" t="0" r="8890" b="0"/>
            <wp:wrapNone/>
            <wp:docPr id="9" name="Picture 9" descr="A picture containing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is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25600" cy="10922400"/>
                    </a:xfrm>
                    <a:prstGeom prst="rect">
                      <a:avLst/>
                    </a:prstGeom>
                  </pic:spPr>
                </pic:pic>
              </a:graphicData>
            </a:graphic>
            <wp14:sizeRelH relativeFrom="margin">
              <wp14:pctWidth>0</wp14:pctWidth>
            </wp14:sizeRelH>
            <wp14:sizeRelV relativeFrom="margin">
              <wp14:pctHeight>0</wp14:pctHeight>
            </wp14:sizeRelV>
          </wp:anchor>
        </w:drawing>
      </w:r>
      <w:r w:rsidR="00A5102B">
        <w:rPr>
          <w:noProof/>
        </w:rPr>
        <w:drawing>
          <wp:inline distT="0" distB="0" distL="0" distR="0" wp14:anchorId="79E8186B" wp14:editId="57FDB2B0">
            <wp:extent cx="2441749" cy="460926"/>
            <wp:effectExtent l="0" t="0" r="4445"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1749" cy="460926"/>
                    </a:xfrm>
                    <a:prstGeom prst="rect">
                      <a:avLst/>
                    </a:prstGeom>
                  </pic:spPr>
                </pic:pic>
              </a:graphicData>
            </a:graphic>
          </wp:inline>
        </w:drawing>
      </w:r>
    </w:p>
    <w:p w14:paraId="3DDC5650" w14:textId="77777777" w:rsidR="00A5102B" w:rsidRPr="00F0686F" w:rsidRDefault="00A5102B" w:rsidP="00A5102B">
      <w:pPr>
        <w:rPr>
          <w:rFonts w:ascii="Work Sans" w:hAnsi="Work Sans"/>
          <w:sz w:val="24"/>
          <w:szCs w:val="24"/>
        </w:rPr>
      </w:pPr>
    </w:p>
    <w:p w14:paraId="48E81713" w14:textId="77777777" w:rsidR="00A5102B" w:rsidRPr="00F0686F" w:rsidRDefault="00A5102B" w:rsidP="00A5102B">
      <w:pPr>
        <w:rPr>
          <w:rFonts w:ascii="Work Sans" w:hAnsi="Work Sans"/>
          <w:sz w:val="24"/>
          <w:szCs w:val="24"/>
        </w:rPr>
      </w:pPr>
    </w:p>
    <w:p w14:paraId="0ACA0FD8" w14:textId="77777777" w:rsidR="00A5102B" w:rsidRDefault="00A5102B" w:rsidP="004477FF">
      <w:pPr>
        <w:pStyle w:val="CGCNumberedPara"/>
        <w:numPr>
          <w:ilvl w:val="0"/>
          <w:numId w:val="0"/>
        </w:numPr>
        <w:ind w:left="567" w:hanging="567"/>
      </w:pPr>
    </w:p>
    <w:p w14:paraId="04CE8014" w14:textId="77777777" w:rsidR="00246686" w:rsidRDefault="00246686" w:rsidP="00AB13AF">
      <w:pPr>
        <w:tabs>
          <w:tab w:val="clear" w:pos="567"/>
          <w:tab w:val="left" w:pos="2515"/>
        </w:tabs>
        <w:rPr>
          <w:rFonts w:ascii="Work Sans" w:hAnsi="Work Sans"/>
          <w:sz w:val="24"/>
          <w:szCs w:val="24"/>
        </w:rPr>
      </w:pPr>
    </w:p>
    <w:p w14:paraId="011431FF" w14:textId="77777777" w:rsidR="00F2521E" w:rsidRPr="00F2521E" w:rsidRDefault="000D01AA" w:rsidP="004E10E4">
      <w:pPr>
        <w:rPr>
          <w:rFonts w:ascii="Work Sans" w:hAnsi="Work Sans"/>
          <w:sz w:val="24"/>
          <w:szCs w:val="24"/>
        </w:rPr>
      </w:pPr>
      <w:r w:rsidRPr="00962EFF">
        <w:rPr>
          <w:noProof/>
        </w:rPr>
        <mc:AlternateContent>
          <mc:Choice Requires="wps">
            <w:drawing>
              <wp:anchor distT="0" distB="0" distL="114300" distR="114300" simplePos="0" relativeHeight="251658242" behindDoc="0" locked="0" layoutInCell="1" allowOverlap="1" wp14:anchorId="3ABCE07B" wp14:editId="7AFCA0A7">
                <wp:simplePos x="0" y="0"/>
                <wp:positionH relativeFrom="margin">
                  <wp:posOffset>0</wp:posOffset>
                </wp:positionH>
                <wp:positionV relativeFrom="page">
                  <wp:posOffset>2618513</wp:posOffset>
                </wp:positionV>
                <wp:extent cx="6000750" cy="776975"/>
                <wp:effectExtent l="0" t="0" r="0" b="4445"/>
                <wp:wrapNone/>
                <wp:docPr id="31" name="Text Box 31"/>
                <wp:cNvGraphicFramePr/>
                <a:graphic xmlns:a="http://schemas.openxmlformats.org/drawingml/2006/main">
                  <a:graphicData uri="http://schemas.microsoft.com/office/word/2010/wordprocessingShape">
                    <wps:wsp>
                      <wps:cNvSpPr txBox="1"/>
                      <wps:spPr>
                        <a:xfrm>
                          <a:off x="0" y="0"/>
                          <a:ext cx="6000750" cy="776975"/>
                        </a:xfrm>
                        <a:prstGeom prst="rect">
                          <a:avLst/>
                        </a:prstGeom>
                        <a:noFill/>
                        <a:ln w="6350">
                          <a:noFill/>
                        </a:ln>
                      </wps:spPr>
                      <wps:txbx>
                        <w:txbxContent>
                          <w:p w14:paraId="3DDD0D69" w14:textId="77777777" w:rsidR="00F8399B" w:rsidRPr="00F656E3" w:rsidRDefault="00F8399B" w:rsidP="000D01AA">
                            <w:pPr>
                              <w:jc w:val="center"/>
                              <w:rPr>
                                <w:rFonts w:ascii="Work Sans" w:hAnsi="Work Sans" w:cs="Open Sans"/>
                                <w:b/>
                                <w:color w:val="FFFFFF"/>
                                <w:sz w:val="56"/>
                                <w:szCs w:val="56"/>
                              </w:rPr>
                            </w:pPr>
                            <w:r w:rsidRPr="00F656E3">
                              <w:rPr>
                                <w:rFonts w:ascii="Work Sans" w:hAnsi="Work Sans" w:cs="Open Sans"/>
                                <w:b/>
                                <w:color w:val="FFFFFF"/>
                                <w:sz w:val="56"/>
                                <w:szCs w:val="56"/>
                              </w:rPr>
                              <w:t xml:space="preserve">2025 </w:t>
                            </w:r>
                            <w:r w:rsidRPr="00F656E3">
                              <w:rPr>
                                <w:rFonts w:ascii="Work Sans" w:hAnsi="Work Sans" w:cs="Open Sans"/>
                                <w:b/>
                                <w:bCs/>
                                <w:color w:val="FFFFFF"/>
                                <w:sz w:val="56"/>
                                <w:szCs w:val="56"/>
                              </w:rPr>
                              <w:t xml:space="preserve">Methodology </w:t>
                            </w:r>
                            <w:r w:rsidRPr="00F656E3">
                              <w:rPr>
                                <w:rFonts w:ascii="Work Sans" w:hAnsi="Work Sans" w:cs="Open Sans"/>
                                <w:b/>
                                <w:color w:val="FFFFFF"/>
                                <w:sz w:val="56"/>
                                <w:szCs w:val="56"/>
                              </w:rPr>
                              <w:t>Review</w:t>
                            </w:r>
                          </w:p>
                          <w:p w14:paraId="64583D86" w14:textId="77777777" w:rsidR="00F8399B" w:rsidRPr="00EB24B1" w:rsidRDefault="00F8399B" w:rsidP="000D01AA">
                            <w:pPr>
                              <w:jc w:val="center"/>
                              <w:rPr>
                                <w:rFonts w:cs="Open Sans"/>
                                <w:color w:val="FFFFFF"/>
                                <w:sz w:val="48"/>
                                <w:szCs w:val="48"/>
                              </w:rPr>
                            </w:pPr>
                            <w:r>
                              <w:rPr>
                                <w:rFonts w:cs="Open Sans"/>
                                <w:color w:val="FFFFFF"/>
                                <w:sz w:val="48"/>
                                <w:szCs w:val="4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CE07B" id="_x0000_t202" coordsize="21600,21600" o:spt="202" path="m,l,21600r21600,l21600,xe">
                <v:stroke joinstyle="miter"/>
                <v:path gradientshapeok="t" o:connecttype="rect"/>
              </v:shapetype>
              <v:shape id="Text Box 31" o:spid="_x0000_s1026" type="#_x0000_t202" style="position:absolute;margin-left:0;margin-top:206.2pt;width:472.5pt;height:61.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" filled="f" stroked="f" strokeweight=".5pt">
                <v:textbox>
                  <w:txbxContent>
                    <w:p w14:paraId="3DDD0D69" w14:textId="77777777" w:rsidR="00F8399B" w:rsidRPr="00F656E3" w:rsidRDefault="00F8399B" w:rsidP="000D01AA">
                      <w:pPr>
                        <w:jc w:val="center"/>
                        <w:rPr>
                          <w:rFonts w:ascii="Work Sans" w:hAnsi="Work Sans" w:cs="Open Sans"/>
                          <w:b/>
                          <w:color w:val="FFFFFF"/>
                          <w:sz w:val="56"/>
                          <w:szCs w:val="56"/>
                        </w:rPr>
                      </w:pPr>
                      <w:r w:rsidRPr="00F656E3">
                        <w:rPr>
                          <w:rFonts w:ascii="Work Sans" w:hAnsi="Work Sans" w:cs="Open Sans"/>
                          <w:b/>
                          <w:color w:val="FFFFFF"/>
                          <w:sz w:val="56"/>
                          <w:szCs w:val="56"/>
                        </w:rPr>
                        <w:t xml:space="preserve">2025 </w:t>
                      </w:r>
                      <w:r w:rsidRPr="00F656E3">
                        <w:rPr>
                          <w:rFonts w:ascii="Work Sans" w:hAnsi="Work Sans" w:cs="Open Sans"/>
                          <w:b/>
                          <w:bCs/>
                          <w:color w:val="FFFFFF"/>
                          <w:sz w:val="56"/>
                          <w:szCs w:val="56"/>
                        </w:rPr>
                        <w:t xml:space="preserve">Methodology </w:t>
                      </w:r>
                      <w:r w:rsidRPr="00F656E3">
                        <w:rPr>
                          <w:rFonts w:ascii="Work Sans" w:hAnsi="Work Sans" w:cs="Open Sans"/>
                          <w:b/>
                          <w:color w:val="FFFFFF"/>
                          <w:sz w:val="56"/>
                          <w:szCs w:val="56"/>
                        </w:rPr>
                        <w:t>Review</w:t>
                      </w:r>
                    </w:p>
                    <w:p w14:paraId="64583D86" w14:textId="77777777" w:rsidR="00F8399B" w:rsidRPr="00EB24B1" w:rsidRDefault="00F8399B" w:rsidP="000D01AA">
                      <w:pPr>
                        <w:jc w:val="center"/>
                        <w:rPr>
                          <w:rFonts w:cs="Open Sans"/>
                          <w:color w:val="FFFFFF"/>
                          <w:sz w:val="48"/>
                          <w:szCs w:val="48"/>
                        </w:rPr>
                      </w:pPr>
                      <w:r>
                        <w:rPr>
                          <w:rFonts w:cs="Open Sans"/>
                          <w:color w:val="FFFFFF"/>
                          <w:sz w:val="48"/>
                          <w:szCs w:val="48"/>
                        </w:rPr>
                        <w:br/>
                      </w:r>
                    </w:p>
                  </w:txbxContent>
                </v:textbox>
                <w10:wrap anchorx="margin" anchory="page"/>
              </v:shape>
            </w:pict>
          </mc:Fallback>
        </mc:AlternateContent>
      </w:r>
    </w:p>
    <w:p w14:paraId="7ECEB5FC" w14:textId="77777777" w:rsidR="00A5102B" w:rsidRPr="00F0686F" w:rsidRDefault="00A5102B" w:rsidP="00545F2D">
      <w:pPr>
        <w:rPr>
          <w:rFonts w:ascii="Work Sans" w:hAnsi="Work Sans"/>
          <w:sz w:val="24"/>
          <w:szCs w:val="24"/>
        </w:rPr>
      </w:pPr>
    </w:p>
    <w:p w14:paraId="5B288726" w14:textId="77777777" w:rsidR="00A5102B" w:rsidRDefault="00A5102B" w:rsidP="00A5102B">
      <w:pPr>
        <w:rPr>
          <w:rFonts w:ascii="Work Sans" w:hAnsi="Work Sans"/>
          <w:sz w:val="24"/>
          <w:szCs w:val="24"/>
        </w:rPr>
      </w:pPr>
    </w:p>
    <w:p w14:paraId="3CD592E6" w14:textId="77777777" w:rsidR="00A5102B" w:rsidRDefault="00A5102B" w:rsidP="00A5102B">
      <w:pPr>
        <w:rPr>
          <w:rFonts w:ascii="Work Sans" w:hAnsi="Work Sans"/>
          <w:sz w:val="24"/>
          <w:szCs w:val="24"/>
        </w:rPr>
      </w:pPr>
    </w:p>
    <w:p w14:paraId="68715014" w14:textId="77777777" w:rsidR="00A5102B" w:rsidRDefault="00A5102B" w:rsidP="00A5102B">
      <w:pPr>
        <w:rPr>
          <w:rFonts w:ascii="Work Sans" w:hAnsi="Work Sans"/>
          <w:sz w:val="24"/>
          <w:szCs w:val="24"/>
        </w:rPr>
      </w:pPr>
    </w:p>
    <w:p w14:paraId="5E19F6E4" w14:textId="77777777" w:rsidR="00A5102B" w:rsidRDefault="00A5102B" w:rsidP="00A5102B">
      <w:pPr>
        <w:rPr>
          <w:rFonts w:ascii="Work Sans" w:hAnsi="Work Sans"/>
          <w:sz w:val="24"/>
          <w:szCs w:val="24"/>
        </w:rPr>
      </w:pPr>
    </w:p>
    <w:p w14:paraId="25216AB0" w14:textId="77777777" w:rsidR="00A5102B" w:rsidRDefault="00E062B6" w:rsidP="00A5102B">
      <w:pPr>
        <w:rPr>
          <w:rFonts w:ascii="Work Sans" w:hAnsi="Work Sans"/>
          <w:sz w:val="24"/>
          <w:szCs w:val="24"/>
        </w:rPr>
      </w:pPr>
      <w:r w:rsidRPr="00962EFF">
        <w:rPr>
          <w:noProof/>
        </w:rPr>
        <mc:AlternateContent>
          <mc:Choice Requires="wps">
            <w:drawing>
              <wp:anchor distT="0" distB="0" distL="114300" distR="114300" simplePos="0" relativeHeight="251658241" behindDoc="0" locked="0" layoutInCell="1" allowOverlap="1" wp14:anchorId="48AC1BEE" wp14:editId="0DB85DA5">
                <wp:simplePos x="0" y="0"/>
                <wp:positionH relativeFrom="margin">
                  <wp:posOffset>0</wp:posOffset>
                </wp:positionH>
                <wp:positionV relativeFrom="page">
                  <wp:posOffset>4203043</wp:posOffset>
                </wp:positionV>
                <wp:extent cx="6000750" cy="197104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6000750" cy="1971040"/>
                        </a:xfrm>
                        <a:prstGeom prst="rect">
                          <a:avLst/>
                        </a:prstGeom>
                        <a:noFill/>
                        <a:ln w="6350">
                          <a:noFill/>
                        </a:ln>
                      </wps:spPr>
                      <wps:txbx>
                        <w:txbxContent>
                          <w:p w14:paraId="4D683C35" w14:textId="7EAE7F2F" w:rsidR="0036633A" w:rsidRPr="0036633A" w:rsidRDefault="001429D7" w:rsidP="0036633A">
                            <w:pPr>
                              <w:jc w:val="center"/>
                              <w:rPr>
                                <w:rFonts w:ascii="Work Sans" w:hAnsi="Work Sans" w:cs="Open Sans"/>
                                <w:color w:val="FFFFFF"/>
                                <w:sz w:val="52"/>
                                <w:szCs w:val="56"/>
                              </w:rPr>
                            </w:pPr>
                            <w:r>
                              <w:rPr>
                                <w:rFonts w:ascii="Work Sans" w:hAnsi="Work Sans" w:cs="Open Sans"/>
                                <w:color w:val="FFFFFF"/>
                                <w:sz w:val="52"/>
                                <w:szCs w:val="56"/>
                              </w:rPr>
                              <w:t xml:space="preserve">Stamp </w:t>
                            </w:r>
                            <w:r w:rsidR="004670A7">
                              <w:rPr>
                                <w:rFonts w:ascii="Work Sans" w:hAnsi="Work Sans" w:cs="Open Sans"/>
                                <w:color w:val="FFFFFF"/>
                                <w:sz w:val="52"/>
                                <w:szCs w:val="56"/>
                              </w:rPr>
                              <w:t>duty on conveyances</w:t>
                            </w:r>
                            <w:r w:rsidR="00097D78" w:rsidRPr="00545F2D">
                              <w:rPr>
                                <w:rFonts w:ascii="Work Sans" w:hAnsi="Work Sans" w:cs="Open Sans"/>
                                <w:color w:val="FFFFFF"/>
                                <w:sz w:val="52"/>
                                <w:szCs w:val="56"/>
                              </w:rPr>
                              <w:t xml:space="preserve"> consultation</w:t>
                            </w:r>
                            <w:r w:rsidR="00A358C4">
                              <w:rPr>
                                <w:rFonts w:ascii="Work Sans" w:hAnsi="Work Sans" w:cs="Open Sans"/>
                                <w:color w:val="FFFFFF"/>
                                <w:sz w:val="52"/>
                                <w:szCs w:val="56"/>
                              </w:rPr>
                              <w:t xml:space="preserve"> </w:t>
                            </w:r>
                            <w:r w:rsidR="00097D78" w:rsidRPr="00545F2D">
                              <w:rPr>
                                <w:rFonts w:ascii="Work Sans" w:hAnsi="Work Sans" w:cs="Open Sans"/>
                                <w:color w:val="FFFFFF"/>
                                <w:sz w:val="52"/>
                                <w:szCs w:val="56"/>
                              </w:rPr>
                              <w:t>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C1BEE" id="Text Box 29" o:spid="_x0000_s1027" type="#_x0000_t202" style="position:absolute;margin-left:0;margin-top:330.95pt;width:472.5pt;height:155.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" filled="f" stroked="f" strokeweight=".5pt">
                <v:textbox>
                  <w:txbxContent>
                    <w:p w14:paraId="4D683C35" w14:textId="7EAE7F2F" w:rsidR="0036633A" w:rsidRPr="0036633A" w:rsidRDefault="001429D7" w:rsidP="0036633A">
                      <w:pPr>
                        <w:jc w:val="center"/>
                        <w:rPr>
                          <w:rFonts w:ascii="Work Sans" w:hAnsi="Work Sans" w:cs="Open Sans"/>
                          <w:color w:val="FFFFFF"/>
                          <w:sz w:val="52"/>
                          <w:szCs w:val="56"/>
                        </w:rPr>
                      </w:pPr>
                      <w:r>
                        <w:rPr>
                          <w:rFonts w:ascii="Work Sans" w:hAnsi="Work Sans" w:cs="Open Sans"/>
                          <w:color w:val="FFFFFF"/>
                          <w:sz w:val="52"/>
                          <w:szCs w:val="56"/>
                        </w:rPr>
                        <w:t xml:space="preserve">Stamp </w:t>
                      </w:r>
                      <w:r w:rsidR="004670A7">
                        <w:rPr>
                          <w:rFonts w:ascii="Work Sans" w:hAnsi="Work Sans" w:cs="Open Sans"/>
                          <w:color w:val="FFFFFF"/>
                          <w:sz w:val="52"/>
                          <w:szCs w:val="56"/>
                        </w:rPr>
                        <w:t>duty on conveyances</w:t>
                      </w:r>
                      <w:r w:rsidR="00097D78" w:rsidRPr="00545F2D">
                        <w:rPr>
                          <w:rFonts w:ascii="Work Sans" w:hAnsi="Work Sans" w:cs="Open Sans"/>
                          <w:color w:val="FFFFFF"/>
                          <w:sz w:val="52"/>
                          <w:szCs w:val="56"/>
                        </w:rPr>
                        <w:t xml:space="preserve"> consultation</w:t>
                      </w:r>
                      <w:r w:rsidR="00A358C4">
                        <w:rPr>
                          <w:rFonts w:ascii="Work Sans" w:hAnsi="Work Sans" w:cs="Open Sans"/>
                          <w:color w:val="FFFFFF"/>
                          <w:sz w:val="52"/>
                          <w:szCs w:val="56"/>
                        </w:rPr>
                        <w:t xml:space="preserve"> </w:t>
                      </w:r>
                      <w:r w:rsidR="00097D78" w:rsidRPr="00545F2D">
                        <w:rPr>
                          <w:rFonts w:ascii="Work Sans" w:hAnsi="Work Sans" w:cs="Open Sans"/>
                          <w:color w:val="FFFFFF"/>
                          <w:sz w:val="52"/>
                          <w:szCs w:val="56"/>
                        </w:rPr>
                        <w:t>paper</w:t>
                      </w:r>
                    </w:p>
                  </w:txbxContent>
                </v:textbox>
                <w10:wrap anchorx="margin" anchory="page"/>
              </v:shape>
            </w:pict>
          </mc:Fallback>
        </mc:AlternateContent>
      </w:r>
    </w:p>
    <w:p w14:paraId="0E069DF5" w14:textId="77777777" w:rsidR="00A5102B" w:rsidRDefault="00A5102B" w:rsidP="002A45B1">
      <w:pPr>
        <w:jc w:val="center"/>
        <w:rPr>
          <w:rFonts w:ascii="Work Sans" w:hAnsi="Work Sans"/>
          <w:sz w:val="24"/>
          <w:szCs w:val="24"/>
        </w:rPr>
      </w:pPr>
    </w:p>
    <w:p w14:paraId="2EE68670" w14:textId="77777777" w:rsidR="00A5102B" w:rsidRDefault="00A5102B" w:rsidP="00704788">
      <w:pPr>
        <w:rPr>
          <w:rFonts w:ascii="Work Sans" w:hAnsi="Work Sans" w:cs="Open Sans"/>
          <w:color w:val="FFFFFF"/>
          <w:sz w:val="28"/>
          <w:szCs w:val="28"/>
        </w:rPr>
      </w:pPr>
    </w:p>
    <w:p w14:paraId="5CC046A2" w14:textId="77777777" w:rsidR="00704788" w:rsidRDefault="00704788" w:rsidP="00704788">
      <w:pPr>
        <w:rPr>
          <w:rFonts w:ascii="Work Sans" w:hAnsi="Work Sans" w:cs="Open Sans"/>
          <w:color w:val="FFFFFF"/>
          <w:sz w:val="28"/>
          <w:szCs w:val="28"/>
        </w:rPr>
      </w:pPr>
    </w:p>
    <w:p w14:paraId="5762ADC9" w14:textId="77777777" w:rsidR="00704788" w:rsidRDefault="00704788" w:rsidP="00704788">
      <w:pPr>
        <w:rPr>
          <w:rFonts w:ascii="Work Sans" w:hAnsi="Work Sans" w:cs="Open Sans"/>
          <w:color w:val="FFFFFF"/>
          <w:sz w:val="28"/>
          <w:szCs w:val="28"/>
        </w:rPr>
      </w:pPr>
    </w:p>
    <w:p w14:paraId="7FB1D84C" w14:textId="77777777" w:rsidR="00704788" w:rsidRDefault="00704788" w:rsidP="00704788">
      <w:pPr>
        <w:rPr>
          <w:rFonts w:ascii="Work Sans" w:hAnsi="Work Sans" w:cs="Open Sans"/>
          <w:color w:val="FFFFFF"/>
          <w:sz w:val="28"/>
          <w:szCs w:val="28"/>
        </w:rPr>
      </w:pPr>
    </w:p>
    <w:p w14:paraId="64C3EB78" w14:textId="77777777" w:rsidR="00704788" w:rsidRDefault="00704788" w:rsidP="00704788">
      <w:pPr>
        <w:rPr>
          <w:rFonts w:ascii="Work Sans" w:hAnsi="Work Sans" w:cs="Open Sans"/>
          <w:color w:val="FFFFFF"/>
          <w:sz w:val="28"/>
          <w:szCs w:val="28"/>
        </w:rPr>
      </w:pPr>
    </w:p>
    <w:p w14:paraId="4B2D5134" w14:textId="77777777" w:rsidR="00704788" w:rsidRDefault="00704788" w:rsidP="00704788">
      <w:pPr>
        <w:rPr>
          <w:rFonts w:ascii="Work Sans" w:hAnsi="Work Sans" w:cs="Open Sans"/>
          <w:color w:val="FFFFFF"/>
          <w:sz w:val="28"/>
          <w:szCs w:val="28"/>
        </w:rPr>
      </w:pPr>
    </w:p>
    <w:p w14:paraId="24912656" w14:textId="77777777" w:rsidR="00704788" w:rsidRDefault="00BA4C59" w:rsidP="00E062B6">
      <w:pPr>
        <w:jc w:val="center"/>
        <w:rPr>
          <w:rFonts w:ascii="Work Sans" w:hAnsi="Work Sans" w:cs="Open Sans"/>
          <w:color w:val="FFFFFF"/>
          <w:sz w:val="28"/>
          <w:szCs w:val="28"/>
        </w:rPr>
      </w:pPr>
      <w:r w:rsidRPr="00962EFF">
        <w:rPr>
          <w:noProof/>
        </w:rPr>
        <mc:AlternateContent>
          <mc:Choice Requires="wps">
            <w:drawing>
              <wp:anchor distT="0" distB="0" distL="114300" distR="114300" simplePos="0" relativeHeight="251658243" behindDoc="0" locked="0" layoutInCell="1" allowOverlap="1" wp14:anchorId="74ED30CB" wp14:editId="4A75E23E">
                <wp:simplePos x="0" y="0"/>
                <wp:positionH relativeFrom="margin">
                  <wp:align>center</wp:align>
                </wp:positionH>
                <wp:positionV relativeFrom="page">
                  <wp:posOffset>6528021</wp:posOffset>
                </wp:positionV>
                <wp:extent cx="1704975" cy="43878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704975" cy="438785"/>
                        </a:xfrm>
                        <a:prstGeom prst="rect">
                          <a:avLst/>
                        </a:prstGeom>
                        <a:noFill/>
                        <a:ln w="6350">
                          <a:noFill/>
                        </a:ln>
                      </wps:spPr>
                      <wps:txbx>
                        <w:txbxContent>
                          <w:p w14:paraId="09502976" w14:textId="234080CE" w:rsidR="00BA4C59" w:rsidRPr="00BA4C59" w:rsidRDefault="00A53F4E" w:rsidP="00BA4C59">
                            <w:pPr>
                              <w:jc w:val="center"/>
                              <w:rPr>
                                <w:rFonts w:ascii="Work Sans" w:hAnsi="Work Sans" w:cs="Open Sans"/>
                                <w:color w:val="FFFFFF"/>
                                <w:sz w:val="28"/>
                                <w:szCs w:val="28"/>
                              </w:rPr>
                            </w:pPr>
                            <w:r>
                              <w:rPr>
                                <w:rFonts w:ascii="Work Sans" w:hAnsi="Work Sans" w:cs="Open Sans"/>
                                <w:color w:val="FFFFFF"/>
                                <w:sz w:val="28"/>
                                <w:szCs w:val="28"/>
                              </w:rPr>
                              <w:t>June</w:t>
                            </w:r>
                            <w:r w:rsidR="00BA4C59" w:rsidRPr="00BA4C59">
                              <w:rPr>
                                <w:rFonts w:ascii="Work Sans" w:hAnsi="Work Sans" w:cs="Open Sans"/>
                                <w:color w:val="FFFFFF"/>
                                <w:sz w:val="28"/>
                                <w:szCs w:val="28"/>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D30CB" id="Text Box 30" o:spid="_x0000_s1028" type="#_x0000_t202" style="position:absolute;left:0;text-align:left;margin-left:0;margin-top:514pt;width:134.25pt;height:34.5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" filled="f" stroked="f" strokeweight=".5pt">
                <v:textbox>
                  <w:txbxContent>
                    <w:p w14:paraId="09502976" w14:textId="234080CE" w:rsidR="00BA4C59" w:rsidRPr="00BA4C59" w:rsidRDefault="00A53F4E" w:rsidP="00BA4C59">
                      <w:pPr>
                        <w:jc w:val="center"/>
                        <w:rPr>
                          <w:rFonts w:ascii="Work Sans" w:hAnsi="Work Sans" w:cs="Open Sans"/>
                          <w:color w:val="FFFFFF"/>
                          <w:sz w:val="28"/>
                          <w:szCs w:val="28"/>
                        </w:rPr>
                      </w:pPr>
                      <w:r>
                        <w:rPr>
                          <w:rFonts w:ascii="Work Sans" w:hAnsi="Work Sans" w:cs="Open Sans"/>
                          <w:color w:val="FFFFFF"/>
                          <w:sz w:val="28"/>
                          <w:szCs w:val="28"/>
                        </w:rPr>
                        <w:t>June</w:t>
                      </w:r>
                      <w:r w:rsidR="00BA4C59" w:rsidRPr="00BA4C59">
                        <w:rPr>
                          <w:rFonts w:ascii="Work Sans" w:hAnsi="Work Sans" w:cs="Open Sans"/>
                          <w:color w:val="FFFFFF"/>
                          <w:sz w:val="28"/>
                          <w:szCs w:val="28"/>
                        </w:rPr>
                        <w:t xml:space="preserve"> 2023</w:t>
                      </w:r>
                    </w:p>
                  </w:txbxContent>
                </v:textbox>
                <w10:wrap anchorx="margin" anchory="page"/>
              </v:shape>
            </w:pict>
          </mc:Fallback>
        </mc:AlternateContent>
      </w:r>
    </w:p>
    <w:p w14:paraId="6F78810A" w14:textId="77777777" w:rsidR="00704788" w:rsidRDefault="00704788" w:rsidP="00DB5889">
      <w:pPr>
        <w:rPr>
          <w:rFonts w:ascii="Work Sans" w:hAnsi="Work Sans" w:cs="Open Sans"/>
          <w:color w:val="FFFFFF"/>
          <w:sz w:val="28"/>
          <w:szCs w:val="28"/>
        </w:rPr>
      </w:pPr>
    </w:p>
    <w:p w14:paraId="7CFB47A1" w14:textId="77777777" w:rsidR="00DB5889" w:rsidRPr="00704788" w:rsidRDefault="00DB5889" w:rsidP="00DB5889">
      <w:pPr>
        <w:rPr>
          <w:rFonts w:ascii="Work Sans" w:hAnsi="Work Sans" w:cs="Open Sans"/>
          <w:color w:val="FFFFFF"/>
          <w:sz w:val="28"/>
          <w:szCs w:val="28"/>
        </w:rPr>
      </w:pPr>
    </w:p>
    <w:p w14:paraId="4EF7D403" w14:textId="77777777" w:rsidR="00A5102B" w:rsidRDefault="00A5102B" w:rsidP="00210D9C">
      <w:pPr>
        <w:pStyle w:val="Heading1"/>
        <w:jc w:val="center"/>
        <w:sectPr w:rsidR="00A5102B" w:rsidSect="003A0403">
          <w:pgSz w:w="11906" w:h="16838"/>
          <w:pgMar w:top="1440" w:right="1440" w:bottom="1440" w:left="1440" w:header="708" w:footer="708" w:gutter="0"/>
          <w:cols w:space="708"/>
          <w:docGrid w:linePitch="360"/>
        </w:sectPr>
      </w:pPr>
    </w:p>
    <w:p w14:paraId="148D5FEB" w14:textId="77777777" w:rsidR="00A5102B" w:rsidRPr="005B6B61" w:rsidRDefault="00A5102B" w:rsidP="005B6B61"/>
    <w:p w14:paraId="0EA57245" w14:textId="77777777" w:rsidR="00A5102B" w:rsidRPr="005B6B61" w:rsidRDefault="00A5102B" w:rsidP="005B6B61"/>
    <w:p w14:paraId="7C1D87DF" w14:textId="77777777" w:rsidR="00A5102B" w:rsidRPr="005B6B61" w:rsidRDefault="00A5102B" w:rsidP="005B6B61"/>
    <w:p w14:paraId="13F268CE" w14:textId="77777777" w:rsidR="00A5102B" w:rsidRPr="005B6B61" w:rsidRDefault="00A5102B" w:rsidP="005B6B61"/>
    <w:p w14:paraId="55AB64CD" w14:textId="77777777" w:rsidR="00A5102B" w:rsidRPr="005B6B61" w:rsidRDefault="00A5102B" w:rsidP="005B6B61"/>
    <w:p w14:paraId="2B46EEA1" w14:textId="77777777" w:rsidR="00A5102B" w:rsidRPr="005B6B61" w:rsidRDefault="00A5102B" w:rsidP="005B6B61"/>
    <w:p w14:paraId="5B3D6E61" w14:textId="77777777" w:rsidR="00A5102B" w:rsidRPr="005B6B61" w:rsidRDefault="00A5102B" w:rsidP="005B6B61"/>
    <w:p w14:paraId="5EC05B8C" w14:textId="77777777" w:rsidR="003119A7" w:rsidRDefault="003119A7" w:rsidP="005B6B61"/>
    <w:p w14:paraId="148501AC" w14:textId="77777777" w:rsidR="004F0684" w:rsidRDefault="004F0684" w:rsidP="005B6B61"/>
    <w:p w14:paraId="4D9DE7F8" w14:textId="77777777" w:rsidR="004F0684" w:rsidRDefault="004F0684" w:rsidP="005B6B61"/>
    <w:p w14:paraId="3DD8EFAF" w14:textId="77777777" w:rsidR="004F0684" w:rsidRDefault="004F0684" w:rsidP="005B6B61"/>
    <w:p w14:paraId="466FD734" w14:textId="77777777" w:rsidR="004F0684" w:rsidRDefault="004F0684" w:rsidP="005B6B61"/>
    <w:p w14:paraId="4B9FBC6F" w14:textId="77777777" w:rsidR="004F0684" w:rsidRPr="005B6B61" w:rsidRDefault="004F0684" w:rsidP="005B6B61"/>
    <w:p w14:paraId="4A0CC04C" w14:textId="77777777" w:rsidR="003119A7" w:rsidRPr="005B6B61" w:rsidRDefault="003119A7" w:rsidP="005B6B61"/>
    <w:p w14:paraId="6639F282" w14:textId="77777777" w:rsidR="003119A7" w:rsidRPr="005B6B61" w:rsidRDefault="003119A7" w:rsidP="005B6B61"/>
    <w:p w14:paraId="58194954" w14:textId="77777777" w:rsidR="00A5102B" w:rsidRPr="005B6B61" w:rsidRDefault="00A5102B" w:rsidP="005B6B61"/>
    <w:p w14:paraId="5D1F0F21" w14:textId="77777777" w:rsidR="00A5102B" w:rsidRPr="005B6B61" w:rsidRDefault="00A5102B" w:rsidP="005B6B61"/>
    <w:tbl>
      <w:tblPr>
        <w:tblStyle w:val="TableGrid"/>
        <w:tblW w:w="0" w:type="auto"/>
        <w:tblLook w:val="04A0" w:firstRow="1" w:lastRow="0" w:firstColumn="1" w:lastColumn="0" w:noHBand="0" w:noVBand="1"/>
      </w:tblPr>
      <w:tblGrid>
        <w:gridCol w:w="2972"/>
        <w:gridCol w:w="6044"/>
      </w:tblGrid>
      <w:tr w:rsidR="00A5102B" w14:paraId="4403E421" w14:textId="77777777" w:rsidTr="003A0403">
        <w:tc>
          <w:tcPr>
            <w:tcW w:w="2972" w:type="dxa"/>
          </w:tcPr>
          <w:p w14:paraId="0B94493F" w14:textId="77777777" w:rsidR="00A5102B" w:rsidRPr="003119A7" w:rsidRDefault="00A5102B" w:rsidP="003A0403">
            <w:pPr>
              <w:rPr>
                <w:rFonts w:ascii="Work Sans" w:hAnsi="Work Sans"/>
                <w:szCs w:val="20"/>
              </w:rPr>
            </w:pPr>
            <w:r w:rsidRPr="003119A7">
              <w:rPr>
                <w:rFonts w:ascii="Work Sans" w:hAnsi="Work Sans"/>
                <w:szCs w:val="20"/>
              </w:rPr>
              <w:t>Paper issued</w:t>
            </w:r>
          </w:p>
        </w:tc>
        <w:tc>
          <w:tcPr>
            <w:tcW w:w="6044" w:type="dxa"/>
          </w:tcPr>
          <w:p w14:paraId="52CAAAB6" w14:textId="1F59205F" w:rsidR="00A5102B" w:rsidRPr="003119A7" w:rsidRDefault="00885BDC" w:rsidP="003A0403">
            <w:pPr>
              <w:rPr>
                <w:rFonts w:ascii="Work Sans" w:hAnsi="Work Sans"/>
                <w:szCs w:val="20"/>
              </w:rPr>
            </w:pPr>
            <w:r>
              <w:rPr>
                <w:rFonts w:ascii="Work Sans" w:hAnsi="Work Sans"/>
                <w:szCs w:val="20"/>
              </w:rPr>
              <w:t>27 June 2023</w:t>
            </w:r>
          </w:p>
        </w:tc>
      </w:tr>
      <w:tr w:rsidR="00830BE6" w14:paraId="4B5C2344" w14:textId="77777777" w:rsidTr="003A0403">
        <w:tc>
          <w:tcPr>
            <w:tcW w:w="2972" w:type="dxa"/>
          </w:tcPr>
          <w:p w14:paraId="6453A1EC" w14:textId="77777777" w:rsidR="00830BE6" w:rsidRPr="003119A7" w:rsidRDefault="00830BE6" w:rsidP="00830BE6">
            <w:pPr>
              <w:rPr>
                <w:rFonts w:ascii="Work Sans" w:hAnsi="Work Sans"/>
                <w:szCs w:val="20"/>
              </w:rPr>
            </w:pPr>
            <w:r w:rsidRPr="003119A7">
              <w:rPr>
                <w:rFonts w:ascii="Work Sans" w:hAnsi="Work Sans"/>
                <w:szCs w:val="20"/>
              </w:rPr>
              <w:t>Commission contact officer</w:t>
            </w:r>
          </w:p>
        </w:tc>
        <w:tc>
          <w:tcPr>
            <w:tcW w:w="6044" w:type="dxa"/>
          </w:tcPr>
          <w:p w14:paraId="7777D610" w14:textId="4C807C48" w:rsidR="00830BE6" w:rsidRPr="003119A7" w:rsidRDefault="0054445E" w:rsidP="00830BE6">
            <w:pPr>
              <w:rPr>
                <w:rFonts w:ascii="Work Sans" w:hAnsi="Work Sans"/>
                <w:highlight w:val="yellow"/>
              </w:rPr>
            </w:pPr>
            <w:r w:rsidRPr="34E4AC40">
              <w:rPr>
                <w:rFonts w:ascii="Work Sans" w:hAnsi="Work Sans"/>
              </w:rPr>
              <w:t>Dermot Doherty, 02 62185717, dermot.doherty@cgc.gov.au</w:t>
            </w:r>
          </w:p>
        </w:tc>
      </w:tr>
      <w:tr w:rsidR="00830BE6" w14:paraId="7D767729" w14:textId="77777777" w:rsidTr="003A0403">
        <w:tc>
          <w:tcPr>
            <w:tcW w:w="2972" w:type="dxa"/>
          </w:tcPr>
          <w:p w14:paraId="28C1C07F" w14:textId="77777777" w:rsidR="00830BE6" w:rsidRPr="003119A7" w:rsidRDefault="00830BE6" w:rsidP="00830BE6">
            <w:pPr>
              <w:rPr>
                <w:rFonts w:ascii="Work Sans" w:hAnsi="Work Sans"/>
                <w:szCs w:val="20"/>
              </w:rPr>
            </w:pPr>
            <w:r w:rsidRPr="003119A7">
              <w:rPr>
                <w:rFonts w:ascii="Work Sans" w:hAnsi="Work Sans"/>
                <w:szCs w:val="20"/>
              </w:rPr>
              <w:t>Submissions sought by</w:t>
            </w:r>
          </w:p>
        </w:tc>
        <w:tc>
          <w:tcPr>
            <w:tcW w:w="6044" w:type="dxa"/>
          </w:tcPr>
          <w:p w14:paraId="2C0284FB" w14:textId="11F0CCC0" w:rsidR="00830BE6" w:rsidRDefault="00885BDC" w:rsidP="00830BE6">
            <w:pPr>
              <w:rPr>
                <w:rFonts w:ascii="Work Sans" w:hAnsi="Work Sans"/>
                <w:szCs w:val="20"/>
              </w:rPr>
            </w:pPr>
            <w:r>
              <w:rPr>
                <w:rFonts w:ascii="Work Sans" w:hAnsi="Work Sans"/>
                <w:szCs w:val="20"/>
              </w:rPr>
              <w:t>13 October 2023</w:t>
            </w:r>
          </w:p>
          <w:p w14:paraId="77B4578A" w14:textId="5470E9CA" w:rsidR="00830BE6" w:rsidRPr="003119A7" w:rsidRDefault="00830BE6" w:rsidP="00830BE6">
            <w:pPr>
              <w:rPr>
                <w:rFonts w:ascii="Work Sans" w:hAnsi="Work Sans"/>
                <w:szCs w:val="20"/>
              </w:rPr>
            </w:pPr>
            <w:r w:rsidRPr="003119A7">
              <w:rPr>
                <w:rFonts w:ascii="Work Sans" w:hAnsi="Work Sans"/>
                <w:szCs w:val="20"/>
              </w:rPr>
              <w:t xml:space="preserve">Submissions should be placed in your private state channel in CGC Engagement Teams, with a post notifying </w:t>
            </w:r>
            <w:r w:rsidR="00885BDC">
              <w:rPr>
                <w:rFonts w:ascii="Work Sans" w:hAnsi="Work Sans"/>
                <w:szCs w:val="20"/>
              </w:rPr>
              <w:t>Katrina Baldock</w:t>
            </w:r>
            <w:r w:rsidRPr="003119A7">
              <w:rPr>
                <w:rFonts w:ascii="Work Sans" w:hAnsi="Work Sans"/>
                <w:szCs w:val="20"/>
              </w:rPr>
              <w:t>.</w:t>
            </w:r>
          </w:p>
          <w:p w14:paraId="5C8F387A" w14:textId="77777777" w:rsidR="00830BE6" w:rsidRPr="003119A7" w:rsidRDefault="00830BE6" w:rsidP="00830BE6">
            <w:pPr>
              <w:rPr>
                <w:rFonts w:ascii="Work Sans" w:hAnsi="Work Sans"/>
                <w:szCs w:val="20"/>
              </w:rPr>
            </w:pPr>
            <w:r w:rsidRPr="003119A7">
              <w:rPr>
                <w:rFonts w:ascii="Work Sans" w:hAnsi="Work Sans"/>
                <w:szCs w:val="20"/>
              </w:rPr>
              <w:t xml:space="preserve">Submissions </w:t>
            </w:r>
            <w:r>
              <w:rPr>
                <w:rFonts w:ascii="Work Sans" w:hAnsi="Work Sans"/>
                <w:szCs w:val="20"/>
              </w:rPr>
              <w:t xml:space="preserve">should be in Word format and posted in the relevant state channel of the CGC engagement Team. Submissions </w:t>
            </w:r>
            <w:r w:rsidRPr="003119A7">
              <w:rPr>
                <w:rFonts w:ascii="Work Sans" w:hAnsi="Work Sans"/>
                <w:szCs w:val="20"/>
              </w:rPr>
              <w:t>more than 10 pages in length should include a summary section.</w:t>
            </w:r>
          </w:p>
        </w:tc>
      </w:tr>
      <w:tr w:rsidR="00830BE6" w14:paraId="24F9CEAF" w14:textId="77777777" w:rsidTr="003A0403">
        <w:tc>
          <w:tcPr>
            <w:tcW w:w="2972" w:type="dxa"/>
          </w:tcPr>
          <w:p w14:paraId="44C64DBD" w14:textId="77777777" w:rsidR="00830BE6" w:rsidRPr="003119A7" w:rsidRDefault="00830BE6" w:rsidP="00830BE6">
            <w:pPr>
              <w:rPr>
                <w:rFonts w:ascii="Work Sans" w:hAnsi="Work Sans"/>
                <w:szCs w:val="20"/>
              </w:rPr>
            </w:pPr>
            <w:r w:rsidRPr="003119A7">
              <w:rPr>
                <w:rFonts w:ascii="Work Sans" w:hAnsi="Work Sans"/>
                <w:szCs w:val="20"/>
              </w:rPr>
              <w:t>Confidential material</w:t>
            </w:r>
          </w:p>
        </w:tc>
        <w:tc>
          <w:tcPr>
            <w:tcW w:w="6044" w:type="dxa"/>
          </w:tcPr>
          <w:p w14:paraId="06A13098" w14:textId="77777777" w:rsidR="00830BE6" w:rsidRPr="003119A7" w:rsidRDefault="00830BE6" w:rsidP="00830BE6">
            <w:pPr>
              <w:rPr>
                <w:rFonts w:ascii="Work Sans" w:hAnsi="Work Sans"/>
                <w:szCs w:val="20"/>
              </w:rPr>
            </w:pPr>
            <w:r w:rsidRPr="003119A7">
              <w:rPr>
                <w:rFonts w:ascii="Work Sans" w:hAnsi="Work Sans"/>
                <w:szCs w:val="20"/>
              </w:rPr>
              <w:t xml:space="preserve">It is the </w:t>
            </w:r>
            <w:r>
              <w:rPr>
                <w:rFonts w:ascii="Work Sans" w:hAnsi="Work Sans"/>
                <w:szCs w:val="20"/>
              </w:rPr>
              <w:t>C</w:t>
            </w:r>
            <w:r w:rsidRPr="003119A7">
              <w:rPr>
                <w:rFonts w:ascii="Work Sans" w:hAnsi="Work Sans"/>
                <w:szCs w:val="20"/>
              </w:rPr>
              <w:t xml:space="preserve">ommission’s normal practice to make state submissions available on its website under the CC BY licence, allowing free use of content by third parties. </w:t>
            </w:r>
          </w:p>
          <w:p w14:paraId="70D1DE07" w14:textId="77777777" w:rsidR="00830BE6" w:rsidRPr="003119A7" w:rsidRDefault="00830BE6" w:rsidP="00830BE6">
            <w:pPr>
              <w:rPr>
                <w:rFonts w:ascii="Work Sans" w:hAnsi="Work Sans"/>
                <w:szCs w:val="20"/>
              </w:rPr>
            </w:pPr>
            <w:r w:rsidRPr="003119A7">
              <w:rPr>
                <w:noProof/>
                <w:szCs w:val="20"/>
                <w:lang w:eastAsia="en-AU"/>
              </w:rPr>
              <w:drawing>
                <wp:inline distT="0" distB="0" distL="0" distR="0" wp14:anchorId="2775402A" wp14:editId="582B445A">
                  <wp:extent cx="828675" cy="295275"/>
                  <wp:effectExtent l="19050" t="0" r="9525" b="0"/>
                  <wp:docPr id="3" name="Picture 3"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3"/>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14:paraId="3E3FB631" w14:textId="77777777" w:rsidR="00830BE6" w:rsidRPr="003119A7" w:rsidRDefault="00830BE6" w:rsidP="00830BE6">
            <w:pPr>
              <w:rPr>
                <w:rFonts w:ascii="Work Sans" w:hAnsi="Work Sans"/>
                <w:szCs w:val="20"/>
              </w:rPr>
            </w:pPr>
            <w:r w:rsidRPr="003119A7">
              <w:rPr>
                <w:rFonts w:ascii="Work Sans" w:hAnsi="Work Sans"/>
                <w:szCs w:val="20"/>
              </w:rPr>
              <w:t xml:space="preserve">Further information on the CC BY licence can be found on the Creative Commons website (http://creativecommons.org). </w:t>
            </w:r>
          </w:p>
          <w:p w14:paraId="2D3D5530" w14:textId="77777777" w:rsidR="00830BE6" w:rsidRPr="003119A7" w:rsidRDefault="00830BE6" w:rsidP="00830BE6">
            <w:pPr>
              <w:rPr>
                <w:rFonts w:ascii="Work Sans" w:hAnsi="Work Sans"/>
                <w:szCs w:val="20"/>
              </w:rPr>
            </w:pPr>
            <w:r w:rsidRPr="003119A7">
              <w:rPr>
                <w:rFonts w:ascii="Work Sans" w:hAnsi="Work Sans"/>
                <w:szCs w:val="20"/>
              </w:rPr>
              <w:t xml:space="preserve">Confidential material contained in submissions must be clearly identified or included in separate attachment/s, and details provided in the covering email. Identified confidential material will not be published on the </w:t>
            </w:r>
            <w:r>
              <w:rPr>
                <w:rFonts w:ascii="Work Sans" w:hAnsi="Work Sans"/>
                <w:szCs w:val="20"/>
              </w:rPr>
              <w:t>C</w:t>
            </w:r>
            <w:r w:rsidRPr="003119A7">
              <w:rPr>
                <w:rFonts w:ascii="Work Sans" w:hAnsi="Work Sans"/>
                <w:szCs w:val="20"/>
              </w:rPr>
              <w:t>ommission’s website.</w:t>
            </w:r>
          </w:p>
        </w:tc>
      </w:tr>
    </w:tbl>
    <w:p w14:paraId="1E7AC48D" w14:textId="77777777" w:rsidR="005B6B61" w:rsidRDefault="005B6B61" w:rsidP="00DF1879">
      <w:pPr>
        <w:sectPr w:rsidR="005B6B61" w:rsidSect="004F0684">
          <w:headerReference w:type="default" r:id="rId14"/>
          <w:footerReference w:type="first" r:id="rId15"/>
          <w:pgSz w:w="11906" w:h="16838" w:code="9"/>
          <w:pgMar w:top="1440" w:right="1440" w:bottom="1440" w:left="1440" w:header="720" w:footer="720" w:gutter="0"/>
          <w:cols w:space="720"/>
          <w:docGrid w:linePitch="272"/>
        </w:sectPr>
      </w:pPr>
    </w:p>
    <w:sdt>
      <w:sdtPr>
        <w:rPr>
          <w:rFonts w:ascii="Open Sans Light" w:eastAsiaTheme="minorHAnsi" w:hAnsi="Open Sans Light" w:cstheme="minorBidi"/>
          <w:b w:val="0"/>
          <w:bCs w:val="0"/>
          <w:caps w:val="0"/>
          <w:color w:val="auto"/>
          <w:sz w:val="20"/>
          <w:szCs w:val="22"/>
        </w:rPr>
        <w:id w:val="2028664566"/>
        <w:docPartObj>
          <w:docPartGallery w:val="Table of Contents"/>
          <w:docPartUnique/>
        </w:docPartObj>
      </w:sdtPr>
      <w:sdtEndPr>
        <w:rPr>
          <w:noProof/>
        </w:rPr>
      </w:sdtEndPr>
      <w:sdtContent>
        <w:p w14:paraId="66D318CE" w14:textId="77777777" w:rsidR="005B6B61" w:rsidRDefault="005B6B61">
          <w:pPr>
            <w:pStyle w:val="TOCHeading"/>
          </w:pPr>
          <w:r>
            <w:t>Contents</w:t>
          </w:r>
        </w:p>
        <w:p w14:paraId="4C19B68B" w14:textId="482C9240" w:rsidR="00E5397C" w:rsidRDefault="005B6B61">
          <w:pPr>
            <w:pStyle w:val="TOC2"/>
            <w:rPr>
              <w:rFonts w:asciiTheme="minorHAnsi" w:eastAsiaTheme="minorEastAsia" w:hAnsiTheme="minorHAnsi"/>
              <w:bCs w:val="0"/>
              <w:noProof/>
              <w:color w:val="auto"/>
              <w:kern w:val="2"/>
              <w:sz w:val="22"/>
              <w:szCs w:val="22"/>
              <w:lang w:eastAsia="en-AU"/>
              <w14:ligatures w14:val="standardContextual"/>
            </w:rPr>
          </w:pPr>
          <w:r>
            <w:fldChar w:fldCharType="begin"/>
          </w:r>
          <w:r>
            <w:instrText xml:space="preserve"> TOC \o "1-3" \h \z \u </w:instrText>
          </w:r>
          <w:r>
            <w:fldChar w:fldCharType="separate"/>
          </w:r>
          <w:hyperlink w:anchor="_Toc138413106" w:history="1">
            <w:r w:rsidR="00E5397C" w:rsidRPr="00F073FD">
              <w:rPr>
                <w:rStyle w:val="Hyperlink"/>
                <w:noProof/>
              </w:rPr>
              <w:t>Overview of category</w:t>
            </w:r>
            <w:r w:rsidR="00E5397C">
              <w:rPr>
                <w:noProof/>
                <w:webHidden/>
              </w:rPr>
              <w:tab/>
            </w:r>
            <w:r w:rsidR="00E5397C">
              <w:rPr>
                <w:noProof/>
                <w:webHidden/>
              </w:rPr>
              <w:fldChar w:fldCharType="begin"/>
            </w:r>
            <w:r w:rsidR="00E5397C">
              <w:rPr>
                <w:noProof/>
                <w:webHidden/>
              </w:rPr>
              <w:instrText xml:space="preserve"> PAGEREF _Toc138413106 \h </w:instrText>
            </w:r>
            <w:r w:rsidR="00E5397C">
              <w:rPr>
                <w:noProof/>
                <w:webHidden/>
              </w:rPr>
            </w:r>
            <w:r w:rsidR="00E5397C">
              <w:rPr>
                <w:noProof/>
                <w:webHidden/>
              </w:rPr>
              <w:fldChar w:fldCharType="separate"/>
            </w:r>
            <w:r w:rsidR="00E5397C">
              <w:rPr>
                <w:noProof/>
                <w:webHidden/>
              </w:rPr>
              <w:t>4</w:t>
            </w:r>
            <w:r w:rsidR="00E5397C">
              <w:rPr>
                <w:noProof/>
                <w:webHidden/>
              </w:rPr>
              <w:fldChar w:fldCharType="end"/>
            </w:r>
          </w:hyperlink>
        </w:p>
        <w:p w14:paraId="117CD52E" w14:textId="370BE737" w:rsidR="00E5397C" w:rsidRDefault="00E5397C">
          <w:pPr>
            <w:pStyle w:val="TOC2"/>
            <w:rPr>
              <w:rFonts w:asciiTheme="minorHAnsi" w:eastAsiaTheme="minorEastAsia" w:hAnsiTheme="minorHAnsi"/>
              <w:bCs w:val="0"/>
              <w:noProof/>
              <w:color w:val="auto"/>
              <w:kern w:val="2"/>
              <w:sz w:val="22"/>
              <w:szCs w:val="22"/>
              <w:lang w:eastAsia="en-AU"/>
              <w14:ligatures w14:val="standardContextual"/>
            </w:rPr>
          </w:pPr>
          <w:hyperlink w:anchor="_Toc138413107" w:history="1">
            <w:r w:rsidRPr="00F073FD">
              <w:rPr>
                <w:rStyle w:val="Hyperlink"/>
                <w:noProof/>
              </w:rPr>
              <w:t>Current assessment method — 2020 Review</w:t>
            </w:r>
            <w:r>
              <w:rPr>
                <w:noProof/>
                <w:webHidden/>
              </w:rPr>
              <w:tab/>
            </w:r>
            <w:r>
              <w:rPr>
                <w:noProof/>
                <w:webHidden/>
              </w:rPr>
              <w:fldChar w:fldCharType="begin"/>
            </w:r>
            <w:r>
              <w:rPr>
                <w:noProof/>
                <w:webHidden/>
              </w:rPr>
              <w:instrText xml:space="preserve"> PAGEREF _Toc138413107 \h </w:instrText>
            </w:r>
            <w:r>
              <w:rPr>
                <w:noProof/>
                <w:webHidden/>
              </w:rPr>
            </w:r>
            <w:r>
              <w:rPr>
                <w:noProof/>
                <w:webHidden/>
              </w:rPr>
              <w:fldChar w:fldCharType="separate"/>
            </w:r>
            <w:r>
              <w:rPr>
                <w:noProof/>
                <w:webHidden/>
              </w:rPr>
              <w:t>4</w:t>
            </w:r>
            <w:r>
              <w:rPr>
                <w:noProof/>
                <w:webHidden/>
              </w:rPr>
              <w:fldChar w:fldCharType="end"/>
            </w:r>
          </w:hyperlink>
        </w:p>
        <w:p w14:paraId="7D0B01A6" w14:textId="5448B2FE" w:rsidR="00E5397C" w:rsidRDefault="00E5397C">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38413108" w:history="1">
            <w:r w:rsidRPr="00F073FD">
              <w:rPr>
                <w:rStyle w:val="Hyperlink"/>
                <w:noProof/>
              </w:rPr>
              <w:t>Transactions assessed equal per capita</w:t>
            </w:r>
            <w:r>
              <w:rPr>
                <w:noProof/>
                <w:webHidden/>
              </w:rPr>
              <w:tab/>
            </w:r>
            <w:r>
              <w:rPr>
                <w:noProof/>
                <w:webHidden/>
              </w:rPr>
              <w:fldChar w:fldCharType="begin"/>
            </w:r>
            <w:r>
              <w:rPr>
                <w:noProof/>
                <w:webHidden/>
              </w:rPr>
              <w:instrText xml:space="preserve"> PAGEREF _Toc138413108 \h </w:instrText>
            </w:r>
            <w:r>
              <w:rPr>
                <w:noProof/>
                <w:webHidden/>
              </w:rPr>
            </w:r>
            <w:r>
              <w:rPr>
                <w:noProof/>
                <w:webHidden/>
              </w:rPr>
              <w:fldChar w:fldCharType="separate"/>
            </w:r>
            <w:r>
              <w:rPr>
                <w:noProof/>
                <w:webHidden/>
              </w:rPr>
              <w:t>5</w:t>
            </w:r>
            <w:r>
              <w:rPr>
                <w:noProof/>
                <w:webHidden/>
              </w:rPr>
              <w:fldChar w:fldCharType="end"/>
            </w:r>
          </w:hyperlink>
        </w:p>
        <w:p w14:paraId="2A4B497F" w14:textId="79C29DC3" w:rsidR="00E5397C" w:rsidRDefault="00E5397C">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38413109" w:history="1">
            <w:r w:rsidRPr="00F073FD">
              <w:rPr>
                <w:rStyle w:val="Hyperlink"/>
                <w:noProof/>
              </w:rPr>
              <w:t>Data used in the assessment</w:t>
            </w:r>
            <w:r>
              <w:rPr>
                <w:noProof/>
                <w:webHidden/>
              </w:rPr>
              <w:tab/>
            </w:r>
            <w:r>
              <w:rPr>
                <w:noProof/>
                <w:webHidden/>
              </w:rPr>
              <w:fldChar w:fldCharType="begin"/>
            </w:r>
            <w:r>
              <w:rPr>
                <w:noProof/>
                <w:webHidden/>
              </w:rPr>
              <w:instrText xml:space="preserve"> PAGEREF _Toc138413109 \h </w:instrText>
            </w:r>
            <w:r>
              <w:rPr>
                <w:noProof/>
                <w:webHidden/>
              </w:rPr>
            </w:r>
            <w:r>
              <w:rPr>
                <w:noProof/>
                <w:webHidden/>
              </w:rPr>
              <w:fldChar w:fldCharType="separate"/>
            </w:r>
            <w:r>
              <w:rPr>
                <w:noProof/>
                <w:webHidden/>
              </w:rPr>
              <w:t>6</w:t>
            </w:r>
            <w:r>
              <w:rPr>
                <w:noProof/>
                <w:webHidden/>
              </w:rPr>
              <w:fldChar w:fldCharType="end"/>
            </w:r>
          </w:hyperlink>
        </w:p>
        <w:p w14:paraId="254F6148" w14:textId="41EC0314" w:rsidR="00E5397C" w:rsidRDefault="00E5397C">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38413110" w:history="1">
            <w:r w:rsidRPr="00F073FD">
              <w:rPr>
                <w:rStyle w:val="Hyperlink"/>
                <w:noProof/>
              </w:rPr>
              <w:t>Category and component revenue</w:t>
            </w:r>
            <w:r>
              <w:rPr>
                <w:noProof/>
                <w:webHidden/>
              </w:rPr>
              <w:tab/>
            </w:r>
            <w:r>
              <w:rPr>
                <w:noProof/>
                <w:webHidden/>
              </w:rPr>
              <w:fldChar w:fldCharType="begin"/>
            </w:r>
            <w:r>
              <w:rPr>
                <w:noProof/>
                <w:webHidden/>
              </w:rPr>
              <w:instrText xml:space="preserve"> PAGEREF _Toc138413110 \h </w:instrText>
            </w:r>
            <w:r>
              <w:rPr>
                <w:noProof/>
                <w:webHidden/>
              </w:rPr>
            </w:r>
            <w:r>
              <w:rPr>
                <w:noProof/>
                <w:webHidden/>
              </w:rPr>
              <w:fldChar w:fldCharType="separate"/>
            </w:r>
            <w:r>
              <w:rPr>
                <w:noProof/>
                <w:webHidden/>
              </w:rPr>
              <w:t>6</w:t>
            </w:r>
            <w:r>
              <w:rPr>
                <w:noProof/>
                <w:webHidden/>
              </w:rPr>
              <w:fldChar w:fldCharType="end"/>
            </w:r>
          </w:hyperlink>
        </w:p>
        <w:p w14:paraId="7153E051" w14:textId="7150AAEC" w:rsidR="00E5397C" w:rsidRDefault="00E5397C">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38413111" w:history="1">
            <w:r w:rsidRPr="00F073FD">
              <w:rPr>
                <w:rStyle w:val="Hyperlink"/>
                <w:noProof/>
              </w:rPr>
              <w:t>GST distribution in the 2023 Update</w:t>
            </w:r>
            <w:r>
              <w:rPr>
                <w:noProof/>
                <w:webHidden/>
              </w:rPr>
              <w:tab/>
            </w:r>
            <w:r>
              <w:rPr>
                <w:noProof/>
                <w:webHidden/>
              </w:rPr>
              <w:fldChar w:fldCharType="begin"/>
            </w:r>
            <w:r>
              <w:rPr>
                <w:noProof/>
                <w:webHidden/>
              </w:rPr>
              <w:instrText xml:space="preserve"> PAGEREF _Toc138413111 \h </w:instrText>
            </w:r>
            <w:r>
              <w:rPr>
                <w:noProof/>
                <w:webHidden/>
              </w:rPr>
            </w:r>
            <w:r>
              <w:rPr>
                <w:noProof/>
                <w:webHidden/>
              </w:rPr>
              <w:fldChar w:fldCharType="separate"/>
            </w:r>
            <w:r>
              <w:rPr>
                <w:noProof/>
                <w:webHidden/>
              </w:rPr>
              <w:t>7</w:t>
            </w:r>
            <w:r>
              <w:rPr>
                <w:noProof/>
                <w:webHidden/>
              </w:rPr>
              <w:fldChar w:fldCharType="end"/>
            </w:r>
          </w:hyperlink>
        </w:p>
        <w:p w14:paraId="39D18979" w14:textId="2DA33436" w:rsidR="00E5397C" w:rsidRDefault="00E5397C">
          <w:pPr>
            <w:pStyle w:val="TOC2"/>
            <w:rPr>
              <w:rFonts w:asciiTheme="minorHAnsi" w:eastAsiaTheme="minorEastAsia" w:hAnsiTheme="minorHAnsi"/>
              <w:bCs w:val="0"/>
              <w:noProof/>
              <w:color w:val="auto"/>
              <w:kern w:val="2"/>
              <w:sz w:val="22"/>
              <w:szCs w:val="22"/>
              <w:lang w:eastAsia="en-AU"/>
              <w14:ligatures w14:val="standardContextual"/>
            </w:rPr>
          </w:pPr>
          <w:hyperlink w:anchor="_Toc138413112" w:history="1">
            <w:r w:rsidRPr="00F073FD">
              <w:rPr>
                <w:rStyle w:val="Hyperlink"/>
                <w:noProof/>
              </w:rPr>
              <w:t>What has changed since the 2020 Review?</w:t>
            </w:r>
            <w:r>
              <w:rPr>
                <w:noProof/>
                <w:webHidden/>
              </w:rPr>
              <w:tab/>
            </w:r>
            <w:r>
              <w:rPr>
                <w:noProof/>
                <w:webHidden/>
              </w:rPr>
              <w:fldChar w:fldCharType="begin"/>
            </w:r>
            <w:r>
              <w:rPr>
                <w:noProof/>
                <w:webHidden/>
              </w:rPr>
              <w:instrText xml:space="preserve"> PAGEREF _Toc138413112 \h </w:instrText>
            </w:r>
            <w:r>
              <w:rPr>
                <w:noProof/>
                <w:webHidden/>
              </w:rPr>
            </w:r>
            <w:r>
              <w:rPr>
                <w:noProof/>
                <w:webHidden/>
              </w:rPr>
              <w:fldChar w:fldCharType="separate"/>
            </w:r>
            <w:r>
              <w:rPr>
                <w:noProof/>
                <w:webHidden/>
              </w:rPr>
              <w:t>7</w:t>
            </w:r>
            <w:r>
              <w:rPr>
                <w:noProof/>
                <w:webHidden/>
              </w:rPr>
              <w:fldChar w:fldCharType="end"/>
            </w:r>
          </w:hyperlink>
        </w:p>
        <w:p w14:paraId="3693BF26" w14:textId="1FD17AB2" w:rsidR="00E5397C" w:rsidRDefault="00E5397C">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38413113" w:history="1">
            <w:r w:rsidRPr="00F073FD">
              <w:rPr>
                <w:rStyle w:val="Hyperlink"/>
                <w:noProof/>
              </w:rPr>
              <w:t>States introduced new property taxes</w:t>
            </w:r>
            <w:r>
              <w:rPr>
                <w:noProof/>
                <w:webHidden/>
              </w:rPr>
              <w:tab/>
            </w:r>
            <w:r>
              <w:rPr>
                <w:noProof/>
                <w:webHidden/>
              </w:rPr>
              <w:fldChar w:fldCharType="begin"/>
            </w:r>
            <w:r>
              <w:rPr>
                <w:noProof/>
                <w:webHidden/>
              </w:rPr>
              <w:instrText xml:space="preserve"> PAGEREF _Toc138413113 \h </w:instrText>
            </w:r>
            <w:r>
              <w:rPr>
                <w:noProof/>
                <w:webHidden/>
              </w:rPr>
            </w:r>
            <w:r>
              <w:rPr>
                <w:noProof/>
                <w:webHidden/>
              </w:rPr>
              <w:fldChar w:fldCharType="separate"/>
            </w:r>
            <w:r>
              <w:rPr>
                <w:noProof/>
                <w:webHidden/>
              </w:rPr>
              <w:t>7</w:t>
            </w:r>
            <w:r>
              <w:rPr>
                <w:noProof/>
                <w:webHidden/>
              </w:rPr>
              <w:fldChar w:fldCharType="end"/>
            </w:r>
          </w:hyperlink>
        </w:p>
        <w:p w14:paraId="5D18E6A0" w14:textId="2DC067CF" w:rsidR="00E5397C" w:rsidRDefault="00E5397C">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38413114" w:history="1">
            <w:r w:rsidRPr="00F073FD">
              <w:rPr>
                <w:rStyle w:val="Hyperlink"/>
                <w:noProof/>
              </w:rPr>
              <w:t>The ACT’s tax reform is progressing</w:t>
            </w:r>
            <w:r>
              <w:rPr>
                <w:noProof/>
                <w:webHidden/>
              </w:rPr>
              <w:tab/>
            </w:r>
            <w:r>
              <w:rPr>
                <w:noProof/>
                <w:webHidden/>
              </w:rPr>
              <w:fldChar w:fldCharType="begin"/>
            </w:r>
            <w:r>
              <w:rPr>
                <w:noProof/>
                <w:webHidden/>
              </w:rPr>
              <w:instrText xml:space="preserve"> PAGEREF _Toc138413114 \h </w:instrText>
            </w:r>
            <w:r>
              <w:rPr>
                <w:noProof/>
                <w:webHidden/>
              </w:rPr>
            </w:r>
            <w:r>
              <w:rPr>
                <w:noProof/>
                <w:webHidden/>
              </w:rPr>
              <w:fldChar w:fldCharType="separate"/>
            </w:r>
            <w:r>
              <w:rPr>
                <w:noProof/>
                <w:webHidden/>
              </w:rPr>
              <w:t>8</w:t>
            </w:r>
            <w:r>
              <w:rPr>
                <w:noProof/>
                <w:webHidden/>
              </w:rPr>
              <w:fldChar w:fldCharType="end"/>
            </w:r>
          </w:hyperlink>
        </w:p>
        <w:p w14:paraId="1F546F74" w14:textId="3A9B10D6" w:rsidR="00E5397C" w:rsidRDefault="00E5397C">
          <w:pPr>
            <w:pStyle w:val="TOC2"/>
            <w:rPr>
              <w:rFonts w:asciiTheme="minorHAnsi" w:eastAsiaTheme="minorEastAsia" w:hAnsiTheme="minorHAnsi"/>
              <w:bCs w:val="0"/>
              <w:noProof/>
              <w:color w:val="auto"/>
              <w:kern w:val="2"/>
              <w:sz w:val="22"/>
              <w:szCs w:val="22"/>
              <w:lang w:eastAsia="en-AU"/>
              <w14:ligatures w14:val="standardContextual"/>
            </w:rPr>
          </w:pPr>
          <w:hyperlink w:anchor="_Toc138413115" w:history="1">
            <w:r w:rsidRPr="00F073FD">
              <w:rPr>
                <w:rStyle w:val="Hyperlink"/>
                <w:noProof/>
              </w:rPr>
              <w:t>Implications for assessment</w:t>
            </w:r>
            <w:r>
              <w:rPr>
                <w:noProof/>
                <w:webHidden/>
              </w:rPr>
              <w:tab/>
            </w:r>
            <w:r>
              <w:rPr>
                <w:noProof/>
                <w:webHidden/>
              </w:rPr>
              <w:fldChar w:fldCharType="begin"/>
            </w:r>
            <w:r>
              <w:rPr>
                <w:noProof/>
                <w:webHidden/>
              </w:rPr>
              <w:instrText xml:space="preserve"> PAGEREF _Toc138413115 \h </w:instrText>
            </w:r>
            <w:r>
              <w:rPr>
                <w:noProof/>
                <w:webHidden/>
              </w:rPr>
            </w:r>
            <w:r>
              <w:rPr>
                <w:noProof/>
                <w:webHidden/>
              </w:rPr>
              <w:fldChar w:fldCharType="separate"/>
            </w:r>
            <w:r>
              <w:rPr>
                <w:noProof/>
                <w:webHidden/>
              </w:rPr>
              <w:t>8</w:t>
            </w:r>
            <w:r>
              <w:rPr>
                <w:noProof/>
                <w:webHidden/>
              </w:rPr>
              <w:fldChar w:fldCharType="end"/>
            </w:r>
          </w:hyperlink>
        </w:p>
        <w:p w14:paraId="05447B21" w14:textId="3E47D96E" w:rsidR="00E5397C" w:rsidRDefault="00E5397C">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38413116" w:history="1">
            <w:r w:rsidRPr="00F073FD">
              <w:rPr>
                <w:rStyle w:val="Hyperlink"/>
                <w:noProof/>
              </w:rPr>
              <w:t>A separate assessment of revenue from a property tax</w:t>
            </w:r>
            <w:r>
              <w:rPr>
                <w:noProof/>
                <w:webHidden/>
              </w:rPr>
              <w:tab/>
            </w:r>
            <w:r>
              <w:rPr>
                <w:noProof/>
                <w:webHidden/>
              </w:rPr>
              <w:fldChar w:fldCharType="begin"/>
            </w:r>
            <w:r>
              <w:rPr>
                <w:noProof/>
                <w:webHidden/>
              </w:rPr>
              <w:instrText xml:space="preserve"> PAGEREF _Toc138413116 \h </w:instrText>
            </w:r>
            <w:r>
              <w:rPr>
                <w:noProof/>
                <w:webHidden/>
              </w:rPr>
            </w:r>
            <w:r>
              <w:rPr>
                <w:noProof/>
                <w:webHidden/>
              </w:rPr>
              <w:fldChar w:fldCharType="separate"/>
            </w:r>
            <w:r>
              <w:rPr>
                <w:noProof/>
                <w:webHidden/>
              </w:rPr>
              <w:t>9</w:t>
            </w:r>
            <w:r>
              <w:rPr>
                <w:noProof/>
                <w:webHidden/>
              </w:rPr>
              <w:fldChar w:fldCharType="end"/>
            </w:r>
          </w:hyperlink>
        </w:p>
        <w:p w14:paraId="2F344721" w14:textId="2ABBCDAC" w:rsidR="00E5397C" w:rsidRDefault="00E5397C">
          <w:pPr>
            <w:pStyle w:val="TOC3"/>
            <w:rPr>
              <w:rFonts w:asciiTheme="minorHAnsi" w:eastAsiaTheme="minorEastAsia" w:hAnsiTheme="minorHAnsi"/>
              <w:bCs w:val="0"/>
              <w:iCs w:val="0"/>
              <w:noProof/>
              <w:color w:val="auto"/>
              <w:kern w:val="2"/>
              <w:sz w:val="22"/>
              <w:szCs w:val="22"/>
              <w:lang w:eastAsia="en-AU"/>
              <w14:ligatures w14:val="standardContextual"/>
            </w:rPr>
          </w:pPr>
          <w:hyperlink w:anchor="_Toc138413117" w:history="1">
            <w:r w:rsidRPr="00F073FD">
              <w:rPr>
                <w:rStyle w:val="Hyperlink"/>
                <w:noProof/>
              </w:rPr>
              <w:t>Adjustments for the effects of state tax reform</w:t>
            </w:r>
            <w:r>
              <w:rPr>
                <w:noProof/>
                <w:webHidden/>
              </w:rPr>
              <w:tab/>
            </w:r>
            <w:r>
              <w:rPr>
                <w:noProof/>
                <w:webHidden/>
              </w:rPr>
              <w:fldChar w:fldCharType="begin"/>
            </w:r>
            <w:r>
              <w:rPr>
                <w:noProof/>
                <w:webHidden/>
              </w:rPr>
              <w:instrText xml:space="preserve"> PAGEREF _Toc138413117 \h </w:instrText>
            </w:r>
            <w:r>
              <w:rPr>
                <w:noProof/>
                <w:webHidden/>
              </w:rPr>
            </w:r>
            <w:r>
              <w:rPr>
                <w:noProof/>
                <w:webHidden/>
              </w:rPr>
              <w:fldChar w:fldCharType="separate"/>
            </w:r>
            <w:r>
              <w:rPr>
                <w:noProof/>
                <w:webHidden/>
              </w:rPr>
              <w:t>10</w:t>
            </w:r>
            <w:r>
              <w:rPr>
                <w:noProof/>
                <w:webHidden/>
              </w:rPr>
              <w:fldChar w:fldCharType="end"/>
            </w:r>
          </w:hyperlink>
        </w:p>
        <w:p w14:paraId="039981ED" w14:textId="05ACE134" w:rsidR="00E5397C" w:rsidRDefault="00E5397C">
          <w:pPr>
            <w:pStyle w:val="TOC2"/>
            <w:rPr>
              <w:rFonts w:asciiTheme="minorHAnsi" w:eastAsiaTheme="minorEastAsia" w:hAnsiTheme="minorHAnsi"/>
              <w:bCs w:val="0"/>
              <w:noProof/>
              <w:color w:val="auto"/>
              <w:kern w:val="2"/>
              <w:sz w:val="22"/>
              <w:szCs w:val="22"/>
              <w:lang w:eastAsia="en-AU"/>
              <w14:ligatures w14:val="standardContextual"/>
            </w:rPr>
          </w:pPr>
          <w:hyperlink w:anchor="_Toc138413118" w:history="1">
            <w:r w:rsidRPr="00F073FD">
              <w:rPr>
                <w:rStyle w:val="Hyperlink"/>
                <w:noProof/>
              </w:rPr>
              <w:t>Proposed assessment</w:t>
            </w:r>
            <w:r>
              <w:rPr>
                <w:noProof/>
                <w:webHidden/>
              </w:rPr>
              <w:tab/>
            </w:r>
            <w:r>
              <w:rPr>
                <w:noProof/>
                <w:webHidden/>
              </w:rPr>
              <w:fldChar w:fldCharType="begin"/>
            </w:r>
            <w:r>
              <w:rPr>
                <w:noProof/>
                <w:webHidden/>
              </w:rPr>
              <w:instrText xml:space="preserve"> PAGEREF _Toc138413118 \h </w:instrText>
            </w:r>
            <w:r>
              <w:rPr>
                <w:noProof/>
                <w:webHidden/>
              </w:rPr>
            </w:r>
            <w:r>
              <w:rPr>
                <w:noProof/>
                <w:webHidden/>
              </w:rPr>
              <w:fldChar w:fldCharType="separate"/>
            </w:r>
            <w:r>
              <w:rPr>
                <w:noProof/>
                <w:webHidden/>
              </w:rPr>
              <w:t>11</w:t>
            </w:r>
            <w:r>
              <w:rPr>
                <w:noProof/>
                <w:webHidden/>
              </w:rPr>
              <w:fldChar w:fldCharType="end"/>
            </w:r>
          </w:hyperlink>
        </w:p>
        <w:p w14:paraId="331A18C5" w14:textId="1EA366EC" w:rsidR="00E5397C" w:rsidRDefault="00E5397C">
          <w:pPr>
            <w:pStyle w:val="TOC2"/>
            <w:rPr>
              <w:rFonts w:asciiTheme="minorHAnsi" w:eastAsiaTheme="minorEastAsia" w:hAnsiTheme="minorHAnsi"/>
              <w:bCs w:val="0"/>
              <w:noProof/>
              <w:color w:val="auto"/>
              <w:kern w:val="2"/>
              <w:sz w:val="22"/>
              <w:szCs w:val="22"/>
              <w:lang w:eastAsia="en-AU"/>
              <w14:ligatures w14:val="standardContextual"/>
            </w:rPr>
          </w:pPr>
          <w:hyperlink w:anchor="_Toc138413119" w:history="1">
            <w:r w:rsidRPr="00F073FD">
              <w:rPr>
                <w:rStyle w:val="Hyperlink"/>
                <w:noProof/>
              </w:rPr>
              <w:t>Consultation</w:t>
            </w:r>
            <w:r>
              <w:rPr>
                <w:noProof/>
                <w:webHidden/>
              </w:rPr>
              <w:tab/>
            </w:r>
            <w:r>
              <w:rPr>
                <w:noProof/>
                <w:webHidden/>
              </w:rPr>
              <w:fldChar w:fldCharType="begin"/>
            </w:r>
            <w:r>
              <w:rPr>
                <w:noProof/>
                <w:webHidden/>
              </w:rPr>
              <w:instrText xml:space="preserve"> PAGEREF _Toc138413119 \h </w:instrText>
            </w:r>
            <w:r>
              <w:rPr>
                <w:noProof/>
                <w:webHidden/>
              </w:rPr>
            </w:r>
            <w:r>
              <w:rPr>
                <w:noProof/>
                <w:webHidden/>
              </w:rPr>
              <w:fldChar w:fldCharType="separate"/>
            </w:r>
            <w:r>
              <w:rPr>
                <w:noProof/>
                <w:webHidden/>
              </w:rPr>
              <w:t>11</w:t>
            </w:r>
            <w:r>
              <w:rPr>
                <w:noProof/>
                <w:webHidden/>
              </w:rPr>
              <w:fldChar w:fldCharType="end"/>
            </w:r>
          </w:hyperlink>
        </w:p>
        <w:p w14:paraId="692C9D4F" w14:textId="0B3515D6" w:rsidR="005B6B61" w:rsidRDefault="005B6B61">
          <w:r>
            <w:rPr>
              <w:b/>
              <w:bCs/>
              <w:noProof/>
            </w:rPr>
            <w:fldChar w:fldCharType="end"/>
          </w:r>
        </w:p>
      </w:sdtContent>
    </w:sdt>
    <w:p w14:paraId="63B772A5" w14:textId="77777777" w:rsidR="006B0F3A" w:rsidRDefault="006B0F3A" w:rsidP="00DF1879">
      <w:pPr>
        <w:sectPr w:rsidR="006B0F3A" w:rsidSect="004F0684">
          <w:footerReference w:type="default" r:id="rId16"/>
          <w:pgSz w:w="11906" w:h="16838" w:code="9"/>
          <w:pgMar w:top="1440" w:right="1440" w:bottom="1440" w:left="1440" w:header="720" w:footer="720" w:gutter="0"/>
          <w:cols w:space="720"/>
          <w:docGrid w:linePitch="272"/>
        </w:sectPr>
      </w:pPr>
    </w:p>
    <w:p w14:paraId="494B59B4" w14:textId="77777777" w:rsidR="00A5102B" w:rsidRPr="007C4D64" w:rsidRDefault="00C53513" w:rsidP="007C4D64">
      <w:pPr>
        <w:pStyle w:val="Heading2"/>
      </w:pPr>
      <w:bookmarkStart w:id="0" w:name="_Toc133236145"/>
      <w:bookmarkStart w:id="1" w:name="_Toc133236171"/>
      <w:bookmarkStart w:id="2" w:name="_Toc138413106"/>
      <w:r>
        <w:lastRenderedPageBreak/>
        <w:t>Overview of category</w:t>
      </w:r>
      <w:bookmarkEnd w:id="0"/>
      <w:bookmarkEnd w:id="1"/>
      <w:bookmarkEnd w:id="2"/>
    </w:p>
    <w:p w14:paraId="6A4E3ED3" w14:textId="5FAD95C6" w:rsidR="00DA3816" w:rsidRDefault="00DA3816" w:rsidP="003252CE">
      <w:pPr>
        <w:pStyle w:val="CGC2025ParaNumbers"/>
      </w:pPr>
      <w:r>
        <w:t xml:space="preserve">The </w:t>
      </w:r>
      <w:r w:rsidR="002167B7">
        <w:t>s</w:t>
      </w:r>
      <w:r>
        <w:t>tamp duty on conveyances category comprises revenue from stamp duties collected when property is transferred.</w:t>
      </w:r>
      <w:r>
        <w:rPr>
          <w:rStyle w:val="FootnoteReference"/>
          <w:rFonts w:eastAsia="Calibri" w:cs="Arial"/>
        </w:rPr>
        <w:footnoteReference w:id="2"/>
      </w:r>
      <w:r>
        <w:t xml:space="preserve"> The concept of property is broad, comprising both real and non-real property.</w:t>
      </w:r>
      <w:r>
        <w:rPr>
          <w:rStyle w:val="FootnoteReference"/>
        </w:rPr>
        <w:footnoteReference w:id="3"/>
      </w:r>
      <w:r>
        <w:t xml:space="preserve"> </w:t>
      </w:r>
    </w:p>
    <w:p w14:paraId="428B2D15" w14:textId="77777777" w:rsidR="004670DB" w:rsidRDefault="004670DB" w:rsidP="004670DB">
      <w:pPr>
        <w:pStyle w:val="CGC2025ParaNumbers"/>
      </w:pPr>
      <w:bookmarkStart w:id="3" w:name="_Toc133236146"/>
      <w:bookmarkStart w:id="4" w:name="_Toc133236172"/>
      <w:r>
        <w:t>The category excludes revenue from:</w:t>
      </w:r>
    </w:p>
    <w:p w14:paraId="704D5505" w14:textId="78BEB5AC" w:rsidR="004670DB" w:rsidRDefault="004670DB" w:rsidP="004670DB">
      <w:pPr>
        <w:pStyle w:val="CGC2025Bullet1"/>
      </w:pPr>
      <w:r>
        <w:t xml:space="preserve">taxes on land ownership, which are assessed in the </w:t>
      </w:r>
      <w:r w:rsidR="00247AA5">
        <w:t>l</w:t>
      </w:r>
      <w:r>
        <w:t>and tax category</w:t>
      </w:r>
    </w:p>
    <w:p w14:paraId="61C38B36" w14:textId="4CB1854D" w:rsidR="004670DB" w:rsidRDefault="004670DB" w:rsidP="004670DB">
      <w:pPr>
        <w:pStyle w:val="CGC2025Bullet1"/>
      </w:pPr>
      <w:r>
        <w:t>other land-based taxes.</w:t>
      </w:r>
      <w:r>
        <w:rPr>
          <w:rStyle w:val="FootnoteReference"/>
          <w:rFonts w:eastAsia="Calibri" w:cs="Arial"/>
        </w:rPr>
        <w:footnoteReference w:id="4"/>
      </w:r>
      <w:r>
        <w:t xml:space="preserve"> P</w:t>
      </w:r>
      <w:r w:rsidRPr="00C40816">
        <w:t>roperty</w:t>
      </w:r>
      <w:r>
        <w:t>-</w:t>
      </w:r>
      <w:r w:rsidRPr="00C40816">
        <w:t xml:space="preserve">based </w:t>
      </w:r>
      <w:r>
        <w:t>fire and emergency levie</w:t>
      </w:r>
      <w:r w:rsidRPr="00C40816">
        <w:t xml:space="preserve">s are offset against spending on emergency services, which is assessed in the </w:t>
      </w:r>
      <w:r w:rsidR="00615852">
        <w:t>o</w:t>
      </w:r>
      <w:r w:rsidRPr="00C40816">
        <w:t xml:space="preserve">ther </w:t>
      </w:r>
      <w:r>
        <w:t>expenses</w:t>
      </w:r>
      <w:r w:rsidRPr="00C40816">
        <w:t xml:space="preserve"> category. The remaining land</w:t>
      </w:r>
      <w:r>
        <w:t>-</w:t>
      </w:r>
      <w:r w:rsidRPr="00C40816">
        <w:t>based taxes are assessed equal</w:t>
      </w:r>
      <w:r>
        <w:t> </w:t>
      </w:r>
      <w:r w:rsidRPr="00C40816">
        <w:t>per</w:t>
      </w:r>
      <w:r>
        <w:t> </w:t>
      </w:r>
      <w:r w:rsidRPr="00C40816">
        <w:t xml:space="preserve">capita in the </w:t>
      </w:r>
      <w:r w:rsidR="00615852">
        <w:t>o</w:t>
      </w:r>
      <w:r w:rsidRPr="00C40816">
        <w:t>ther revenue category</w:t>
      </w:r>
      <w:r>
        <w:t>.</w:t>
      </w:r>
    </w:p>
    <w:p w14:paraId="52D0669D" w14:textId="3E19BA65" w:rsidR="001D33AD" w:rsidRPr="001D33AD" w:rsidRDefault="001D33AD" w:rsidP="0093066B">
      <w:pPr>
        <w:pStyle w:val="Heading2"/>
      </w:pPr>
      <w:bookmarkStart w:id="5" w:name="_Toc138413107"/>
      <w:r>
        <w:t xml:space="preserve">Current </w:t>
      </w:r>
      <w:r w:rsidR="0093066B">
        <w:t xml:space="preserve">assessment method </w:t>
      </w:r>
      <w:r w:rsidR="00EF38F2">
        <w:t>—</w:t>
      </w:r>
      <w:r w:rsidR="0093066B">
        <w:t xml:space="preserve"> 2020 Review</w:t>
      </w:r>
      <w:bookmarkEnd w:id="3"/>
      <w:bookmarkEnd w:id="4"/>
      <w:bookmarkEnd w:id="5"/>
    </w:p>
    <w:p w14:paraId="281EFB17" w14:textId="77777777" w:rsidR="00663B7F" w:rsidRDefault="00663B7F" w:rsidP="00663B7F">
      <w:pPr>
        <w:pStyle w:val="CGC2025ParaNumbers"/>
      </w:pPr>
      <w:bookmarkStart w:id="6" w:name="_Toc133236147"/>
      <w:bookmarkStart w:id="7" w:name="_Toc133236173"/>
      <w:r>
        <w:t>For revenues included in this category, state and territory (state) capacity is assessed using the total value of property transferred in each state. These data are disaggregated by:</w:t>
      </w:r>
    </w:p>
    <w:p w14:paraId="47935E92" w14:textId="67799A81" w:rsidR="00663B7F" w:rsidRPr="00D5502F" w:rsidRDefault="00663B7F" w:rsidP="005F1458">
      <w:pPr>
        <w:pStyle w:val="CGC2025Bullet1"/>
        <w:rPr>
          <w:rFonts w:eastAsia="Calibri" w:cs="Arial"/>
        </w:rPr>
      </w:pPr>
      <w:r>
        <w:t>class</w:t>
      </w:r>
      <w:r w:rsidRPr="00D5502F">
        <w:t xml:space="preserve"> of property transferred and</w:t>
      </w:r>
    </w:p>
    <w:p w14:paraId="7B9FF03C" w14:textId="77777777" w:rsidR="00663B7F" w:rsidRPr="002105A5" w:rsidRDefault="00663B7F" w:rsidP="005F1458">
      <w:pPr>
        <w:pStyle w:val="CGC2025Bullet1"/>
        <w:rPr>
          <w:rFonts w:eastAsia="Calibri" w:cs="Arial"/>
        </w:rPr>
      </w:pPr>
      <w:r w:rsidRPr="00D5502F">
        <w:t>value range.</w:t>
      </w:r>
    </w:p>
    <w:p w14:paraId="41D02EE6" w14:textId="77777777" w:rsidR="00663B7F" w:rsidRDefault="00663B7F" w:rsidP="00663B7F">
      <w:pPr>
        <w:pStyle w:val="CGC2025ParaNumbers"/>
      </w:pPr>
      <w:r>
        <w:t>Undertaking the assessment by value range enables the Commission to capture the effect of the progressivity of state stamp duty rates. States with a greater proportion of property transactions in higher value ranges have greater revenue capacity. For each value range, assessed revenue is derived by calculating the average tax rate and applying it to each state’s total value of property transferred. A state’s assessed revenue is derived by summing over value ranges.</w:t>
      </w:r>
    </w:p>
    <w:p w14:paraId="6AA40631" w14:textId="3DD69198" w:rsidR="00663B7F" w:rsidRDefault="00663B7F" w:rsidP="00663B7F">
      <w:pPr>
        <w:pStyle w:val="CGC2025ParaNumbers"/>
      </w:pPr>
      <w:r>
        <w:t>The Commission assesses states’ capacit</w:t>
      </w:r>
      <w:r w:rsidR="001B233E">
        <w:t>ies</w:t>
      </w:r>
      <w:r>
        <w:t xml:space="preserve"> to raise duties from 3 classes of transactions equal per</w:t>
      </w:r>
      <w:r w:rsidR="00954C66">
        <w:t> </w:t>
      </w:r>
      <w:r>
        <w:t>capita, discussed further below. The Commission assesses states’ capacit</w:t>
      </w:r>
      <w:r w:rsidR="00492C04">
        <w:t>ies</w:t>
      </w:r>
      <w:r>
        <w:t xml:space="preserve"> to raise duties from land rich transactions by listed companies at a reduced rate to reflect states’ policies of applying a concessional duty to these transactions.</w:t>
      </w:r>
    </w:p>
    <w:p w14:paraId="2671524B" w14:textId="77777777" w:rsidR="00CA484A" w:rsidRDefault="00CA484A" w:rsidP="00CA484A">
      <w:pPr>
        <w:pStyle w:val="CGC2025ParaNumbers"/>
        <w:numPr>
          <w:ilvl w:val="0"/>
          <w:numId w:val="0"/>
        </w:numPr>
        <w:ind w:left="567"/>
      </w:pPr>
    </w:p>
    <w:p w14:paraId="0878CAF2" w14:textId="2F5A906D" w:rsidR="007A0F3F" w:rsidRDefault="00235A67" w:rsidP="00E3102A">
      <w:pPr>
        <w:pStyle w:val="Heading3"/>
      </w:pPr>
      <w:bookmarkStart w:id="8" w:name="_Toc138413108"/>
      <w:r>
        <w:lastRenderedPageBreak/>
        <w:t>Transactions assessed equal per capita</w:t>
      </w:r>
      <w:bookmarkEnd w:id="6"/>
      <w:bookmarkEnd w:id="7"/>
      <w:bookmarkEnd w:id="8"/>
    </w:p>
    <w:p w14:paraId="4ECD0762" w14:textId="242AD865" w:rsidR="00881A81" w:rsidRDefault="00881A81" w:rsidP="00881A81">
      <w:pPr>
        <w:pStyle w:val="CGC2025ParaNumbers"/>
      </w:pPr>
      <w:r>
        <w:t>In the 2020 Review, the Commission decided transactions relating to the sale of major state assets, corporate reconstructions and non-real property should not affect states’ revenue capacities</w:t>
      </w:r>
      <w:r w:rsidR="006F4C3F">
        <w:t>. This was</w:t>
      </w:r>
      <w:r w:rsidDel="006F4C3F">
        <w:t xml:space="preserve"> </w:t>
      </w:r>
      <w:r w:rsidR="006F4C3F">
        <w:t>because of</w:t>
      </w:r>
      <w:r>
        <w:t xml:space="preserve"> a significant degree of policy influence or difficulty in developing a capacity measure. The revenue from these transactions was assessed equal per capita in the </w:t>
      </w:r>
      <w:r w:rsidR="00476DF0">
        <w:t>o</w:t>
      </w:r>
      <w:r>
        <w:t>ther revenue category.</w:t>
      </w:r>
    </w:p>
    <w:p w14:paraId="68D858A1" w14:textId="27D32D67" w:rsidR="00881A81" w:rsidRDefault="001B53BC" w:rsidP="00881A81">
      <w:pPr>
        <w:pStyle w:val="Heading4"/>
      </w:pPr>
      <w:r>
        <w:t>Stamp duties from sales of major state assets</w:t>
      </w:r>
    </w:p>
    <w:p w14:paraId="09D0C63B" w14:textId="77777777" w:rsidR="007F3E9E" w:rsidRDefault="007F3E9E" w:rsidP="007F3E9E">
      <w:pPr>
        <w:pStyle w:val="CGC2025ParaNumbers"/>
      </w:pPr>
      <w:r>
        <w:t>These transactions result from different state policies on the ownership of assets, including which assets to hold and for how long. Due to the significant amount of policy influence, the Commission assessed revenue from these transactions equal per capita.</w:t>
      </w:r>
    </w:p>
    <w:p w14:paraId="22D04581" w14:textId="6ACF2C23" w:rsidR="007F3E9E" w:rsidRDefault="007F3E9E" w:rsidP="007F3E9E">
      <w:pPr>
        <w:pStyle w:val="Heading4"/>
      </w:pPr>
      <w:r>
        <w:t xml:space="preserve">Stamp duties from </w:t>
      </w:r>
      <w:r w:rsidR="00771F45">
        <w:t>corporate reconstructions</w:t>
      </w:r>
    </w:p>
    <w:p w14:paraId="7ABAC7D9" w14:textId="1EA7BB2B" w:rsidR="00681584" w:rsidRDefault="00681584" w:rsidP="00681584">
      <w:pPr>
        <w:pStyle w:val="CGC2025ParaNumbers"/>
      </w:pPr>
      <w:r>
        <w:t>To encourage economic reform, most states exempt these transactions or refund the duty collected on them. Given i</w:t>
      </w:r>
      <w:r w:rsidRPr="003E5B66">
        <w:t xml:space="preserve">t </w:t>
      </w:r>
      <w:r>
        <w:t xml:space="preserve">is </w:t>
      </w:r>
      <w:r w:rsidRPr="003E5B66">
        <w:t xml:space="preserve">difficult to </w:t>
      </w:r>
      <w:r>
        <w:t>develop</w:t>
      </w:r>
      <w:r w:rsidRPr="003E5B66">
        <w:t xml:space="preserve"> a reliable </w:t>
      </w:r>
      <w:r>
        <w:t>capacity measure</w:t>
      </w:r>
      <w:r w:rsidRPr="003E5B66">
        <w:t xml:space="preserve"> </w:t>
      </w:r>
      <w:r>
        <w:t xml:space="preserve">for transactions that are </w:t>
      </w:r>
      <w:r w:rsidRPr="003E5B66">
        <w:t xml:space="preserve">ad hoc </w:t>
      </w:r>
      <w:r>
        <w:t xml:space="preserve">in </w:t>
      </w:r>
      <w:r w:rsidRPr="003E5B66">
        <w:t>nature and volatil</w:t>
      </w:r>
      <w:r>
        <w:t>e, the Commission assessed the revenue from these transactions equal per capita.</w:t>
      </w:r>
    </w:p>
    <w:p w14:paraId="060FCF88" w14:textId="4643040E" w:rsidR="00771F45" w:rsidRDefault="00771F45" w:rsidP="00771F45">
      <w:pPr>
        <w:pStyle w:val="Heading4"/>
      </w:pPr>
      <w:r>
        <w:t xml:space="preserve">Stamp duties from </w:t>
      </w:r>
      <w:r w:rsidR="001418D2">
        <w:t>non-real property transactions</w:t>
      </w:r>
    </w:p>
    <w:p w14:paraId="3A63F031" w14:textId="77777777" w:rsidR="001047EB" w:rsidRDefault="001047EB" w:rsidP="001047EB">
      <w:pPr>
        <w:pStyle w:val="CGC2025ParaNumbers"/>
      </w:pPr>
      <w:r>
        <w:t xml:space="preserve">States agreed to abolish these duties as part of the </w:t>
      </w:r>
      <w:r w:rsidRPr="1A3BB1A9">
        <w:rPr>
          <w:i/>
          <w:iCs/>
        </w:rPr>
        <w:t xml:space="preserve">Intergovernmental Agreement on the Reform of Commonwealth-State Financial Relations </w:t>
      </w:r>
      <w:r>
        <w:t>signed in 1999. However, they are yet to be abolished in some states.</w:t>
      </w:r>
    </w:p>
    <w:p w14:paraId="270256B4" w14:textId="20D98792" w:rsidR="001047EB" w:rsidRDefault="001047EB" w:rsidP="001047EB">
      <w:pPr>
        <w:pStyle w:val="CGC2025ParaNumbers"/>
      </w:pPr>
      <w:r>
        <w:t>When some states tax activity and others do not, the size of the tax bases of those that do not are unknown. In th</w:t>
      </w:r>
      <w:r w:rsidR="00476DF0">
        <w:t>ese</w:t>
      </w:r>
      <w:r>
        <w:t xml:space="preserve"> situation</w:t>
      </w:r>
      <w:r w:rsidR="00476DF0">
        <w:t>s,</w:t>
      </w:r>
      <w:r>
        <w:t xml:space="preserve"> the Commission has </w:t>
      </w:r>
      <w:r w:rsidR="00476DF0">
        <w:t xml:space="preserve">generally </w:t>
      </w:r>
      <w:r>
        <w:t>3</w:t>
      </w:r>
      <w:r w:rsidR="00415DE0">
        <w:t> </w:t>
      </w:r>
      <w:r w:rsidR="00476DF0">
        <w:t>assessment</w:t>
      </w:r>
      <w:r>
        <w:t xml:space="preserve"> options:</w:t>
      </w:r>
    </w:p>
    <w:p w14:paraId="1FC4F522" w14:textId="4BC905B4" w:rsidR="001047EB" w:rsidRPr="00CA7833" w:rsidRDefault="001047EB" w:rsidP="00EA08B4">
      <w:pPr>
        <w:pStyle w:val="CGC2025Bullet1"/>
      </w:pPr>
      <w:r w:rsidRPr="00CA7833">
        <w:t xml:space="preserve">assess capacity for states that tax the activity, but assess no capacity for states that </w:t>
      </w:r>
      <w:r>
        <w:t xml:space="preserve">do not tax </w:t>
      </w:r>
      <w:r w:rsidRPr="00CA7833">
        <w:t>the activity</w:t>
      </w:r>
      <w:r>
        <w:t xml:space="preserve"> (that is, akin to the 2020 Review approach for uranium and coal seam gas in the mining assessment)</w:t>
      </w:r>
    </w:p>
    <w:p w14:paraId="61FCE69A" w14:textId="6628B95C" w:rsidR="001047EB" w:rsidRDefault="001047EB" w:rsidP="00EA08B4">
      <w:pPr>
        <w:pStyle w:val="CGC2025Bullet1"/>
      </w:pPr>
      <w:r>
        <w:t>estimate the missing tax base for states that do not tax the activity</w:t>
      </w:r>
      <w:r w:rsidR="00621C8B">
        <w:t xml:space="preserve"> (t</w:t>
      </w:r>
      <w:r>
        <w:t>his is the approach taken for the Northern Territory in the land tax assessment</w:t>
      </w:r>
      <w:r w:rsidR="00621C8B">
        <w:t>)</w:t>
      </w:r>
    </w:p>
    <w:p w14:paraId="3E278633" w14:textId="435BF329" w:rsidR="001047EB" w:rsidRPr="001A7FE4" w:rsidRDefault="001047EB" w:rsidP="00EA08B4">
      <w:pPr>
        <w:pStyle w:val="CGC2025Bullet1"/>
      </w:pPr>
      <w:r>
        <w:t xml:space="preserve">assess every state to have the same revenue capacity. </w:t>
      </w:r>
    </w:p>
    <w:p w14:paraId="0D542DB8" w14:textId="504C5262" w:rsidR="001047EB" w:rsidRDefault="001047EB" w:rsidP="001047EB">
      <w:pPr>
        <w:pStyle w:val="CGC2025ParaNumbers"/>
      </w:pPr>
      <w:r>
        <w:t>The Commission’s choice will depend on the circumstances of each case. It will take into consideration the number of states taxing the activity and the reliability and materiality of estimating the tax bases of those that do not. The Commission may prefer option 3 when it is difficult to reliably estimate the missing tax bases.</w:t>
      </w:r>
    </w:p>
    <w:p w14:paraId="716AA17D" w14:textId="1754E61E" w:rsidR="001047EB" w:rsidRDefault="001047EB" w:rsidP="001047EB">
      <w:pPr>
        <w:pStyle w:val="CGC2025ParaNumbers"/>
      </w:pPr>
      <w:r>
        <w:t xml:space="preserve">Given the difficulty of reliably estimating tax bases for non-real property transactions, and given states agreed to abolish these taxes as part of the </w:t>
      </w:r>
      <w:r w:rsidR="00E904EB">
        <w:t>i</w:t>
      </w:r>
      <w:r w:rsidRPr="001B2D13">
        <w:t xml:space="preserve">ntergovernmental </w:t>
      </w:r>
      <w:r w:rsidR="00E904EB">
        <w:t>a</w:t>
      </w:r>
      <w:r w:rsidRPr="001B2D13">
        <w:t>greement</w:t>
      </w:r>
      <w:r w:rsidRPr="00440232">
        <w:rPr>
          <w:i/>
          <w:iCs/>
        </w:rPr>
        <w:t>,</w:t>
      </w:r>
      <w:r>
        <w:t xml:space="preserve"> the Commission assessed the revenue raised by states that tax these transactions equal per capita.</w:t>
      </w:r>
      <w:r w:rsidR="00E212D2">
        <w:t xml:space="preserve"> This means a state’s decision to continue to impose the tax does not affect its GST distribution</w:t>
      </w:r>
      <w:r w:rsidR="00D90D72">
        <w:t>.</w:t>
      </w:r>
    </w:p>
    <w:p w14:paraId="77C8A238" w14:textId="77777777" w:rsidR="00235A67" w:rsidRDefault="00235A67" w:rsidP="00235A67">
      <w:pPr>
        <w:pStyle w:val="Heading3"/>
      </w:pPr>
      <w:bookmarkStart w:id="9" w:name="_Toc138413109"/>
      <w:r>
        <w:lastRenderedPageBreak/>
        <w:t>Data used in the assessment</w:t>
      </w:r>
      <w:bookmarkEnd w:id="9"/>
    </w:p>
    <w:p w14:paraId="629D0409" w14:textId="607C9CE7" w:rsidR="000F1A36" w:rsidRDefault="000F1A36" w:rsidP="000F1A36">
      <w:pPr>
        <w:pStyle w:val="CGC2025ParaNumbers"/>
      </w:pPr>
      <w:r w:rsidRPr="00DD5344">
        <w:t xml:space="preserve">Data on the revenue raised by states </w:t>
      </w:r>
      <w:r>
        <w:t>are</w:t>
      </w:r>
      <w:r w:rsidRPr="00DD5344">
        <w:t xml:space="preserve"> sourced from the Australian Bureau of Statistics’ Government Finance Statistics and, for the last assessment year, </w:t>
      </w:r>
      <w:r w:rsidR="01ABF28F">
        <w:t>s</w:t>
      </w:r>
      <w:r>
        <w:t xml:space="preserve">tate </w:t>
      </w:r>
      <w:r w:rsidR="0DFBFDD5">
        <w:t>r</w:t>
      </w:r>
      <w:r>
        <w:t xml:space="preserve">evenue </w:t>
      </w:r>
      <w:r w:rsidR="0AF94EFA">
        <w:t>o</w:t>
      </w:r>
      <w:r w:rsidRPr="00DD5344">
        <w:t>ffices.</w:t>
      </w:r>
    </w:p>
    <w:p w14:paraId="3CB0C96D" w14:textId="785C2F72" w:rsidR="000F1A36" w:rsidRDefault="000F1A36" w:rsidP="000F1A36">
      <w:pPr>
        <w:pStyle w:val="CGC2025ParaNumbers"/>
      </w:pPr>
      <w:r>
        <w:t>D</w:t>
      </w:r>
      <w:r w:rsidRPr="00DD5344">
        <w:t xml:space="preserve">ata on </w:t>
      </w:r>
      <w:r>
        <w:t xml:space="preserve">the </w:t>
      </w:r>
      <w:r w:rsidRPr="00DD5344">
        <w:t xml:space="preserve">revenue raised and the value of </w:t>
      </w:r>
      <w:r>
        <w:t xml:space="preserve">property transferred by class of transaction and value range </w:t>
      </w:r>
      <w:r w:rsidRPr="00DD5344">
        <w:t xml:space="preserve">are obtained from </w:t>
      </w:r>
      <w:r w:rsidR="00EA60DA">
        <w:t>s</w:t>
      </w:r>
      <w:r>
        <w:t xml:space="preserve">tate </w:t>
      </w:r>
      <w:r w:rsidR="00F74A9F">
        <w:t>r</w:t>
      </w:r>
      <w:r>
        <w:t xml:space="preserve">evenue </w:t>
      </w:r>
      <w:r w:rsidR="00EA60DA">
        <w:t>o</w:t>
      </w:r>
      <w:r w:rsidRPr="00DD5344">
        <w:t xml:space="preserve">ffices. </w:t>
      </w:r>
    </w:p>
    <w:p w14:paraId="4B1D9C46" w14:textId="24C42A85" w:rsidR="00361D06" w:rsidRPr="00927945" w:rsidRDefault="00361D06" w:rsidP="00554A84">
      <w:pPr>
        <w:pStyle w:val="Heading3"/>
      </w:pPr>
      <w:bookmarkStart w:id="10" w:name="_Toc132729100"/>
      <w:bookmarkStart w:id="11" w:name="_Toc133236148"/>
      <w:bookmarkStart w:id="12" w:name="_Toc133236174"/>
      <w:bookmarkStart w:id="13" w:name="_Toc138413110"/>
      <w:r w:rsidRPr="00927945">
        <w:t xml:space="preserve">Category and component </w:t>
      </w:r>
      <w:r w:rsidR="002F2896">
        <w:t>revenue</w:t>
      </w:r>
      <w:bookmarkEnd w:id="10"/>
      <w:bookmarkEnd w:id="11"/>
      <w:bookmarkEnd w:id="12"/>
      <w:bookmarkEnd w:id="13"/>
    </w:p>
    <w:p w14:paraId="4A0112B4" w14:textId="4A60D4B7" w:rsidR="00EE28A4" w:rsidRDefault="005E0181" w:rsidP="004477FF">
      <w:pPr>
        <w:pStyle w:val="CGC2025ParaNumbers"/>
      </w:pPr>
      <w:r>
        <w:fldChar w:fldCharType="begin"/>
      </w:r>
      <w:r>
        <w:instrText xml:space="preserve"> REF _Ref136424329 \h </w:instrText>
      </w:r>
      <w:r>
        <w:fldChar w:fldCharType="separate"/>
      </w:r>
      <w:r w:rsidR="003C7576" w:rsidRPr="00C06C9F">
        <w:t>Table</w:t>
      </w:r>
      <w:r w:rsidR="003C7576">
        <w:t> </w:t>
      </w:r>
      <w:r w:rsidR="003C7576">
        <w:rPr>
          <w:noProof/>
        </w:rPr>
        <w:t>1</w:t>
      </w:r>
      <w:r>
        <w:fldChar w:fldCharType="end"/>
      </w:r>
      <w:r w:rsidR="00361D06" w:rsidRPr="00554A84">
        <w:t xml:space="preserve"> shows </w:t>
      </w:r>
      <w:r w:rsidR="00556091">
        <w:t>states</w:t>
      </w:r>
      <w:r w:rsidR="003B3D6A">
        <w:t xml:space="preserve"> raised $35.2 billion in stamp duty on conveyance</w:t>
      </w:r>
      <w:r w:rsidR="00FA0339">
        <w:t>s</w:t>
      </w:r>
      <w:r w:rsidR="003B3D6A">
        <w:t xml:space="preserve"> in 2021</w:t>
      </w:r>
      <w:r w:rsidR="00415DE0">
        <w:noBreakHyphen/>
      </w:r>
      <w:r w:rsidR="003B3D6A">
        <w:t>22, representing 21.3%</w:t>
      </w:r>
      <w:r w:rsidR="00290138">
        <w:t xml:space="preserve"> of total own-source revenue.</w:t>
      </w:r>
    </w:p>
    <w:p w14:paraId="62188ADB" w14:textId="4AF8BB57" w:rsidR="004D5151" w:rsidRPr="00C06C9F" w:rsidRDefault="00E212D2" w:rsidP="004D5151">
      <w:pPr>
        <w:pStyle w:val="Caption"/>
        <w:rPr>
          <w:rFonts w:ascii="Work Sans" w:hAnsi="Work Sans"/>
        </w:rPr>
      </w:pPr>
      <w:bookmarkStart w:id="14" w:name="_Ref136424329"/>
      <w:r w:rsidRPr="00C06C9F">
        <w:rPr>
          <w:rFonts w:ascii="Work Sans" w:hAnsi="Work Sans"/>
        </w:rPr>
        <w:t>Table</w:t>
      </w:r>
      <w:r>
        <w:rPr>
          <w:rFonts w:ascii="Work Sans" w:hAnsi="Work Sans"/>
        </w:rPr>
        <w:t> </w:t>
      </w:r>
      <w:r w:rsidR="004D5151" w:rsidRPr="00C06C9F">
        <w:rPr>
          <w:rFonts w:ascii="Work Sans" w:hAnsi="Work Sans"/>
        </w:rPr>
        <w:fldChar w:fldCharType="begin"/>
      </w:r>
      <w:r w:rsidR="004D5151" w:rsidRPr="00C06C9F">
        <w:rPr>
          <w:rFonts w:ascii="Work Sans" w:hAnsi="Work Sans"/>
        </w:rPr>
        <w:instrText xml:space="preserve"> SEQ Table \* ARABIC </w:instrText>
      </w:r>
      <w:r w:rsidR="004D5151" w:rsidRPr="00C06C9F">
        <w:rPr>
          <w:rFonts w:ascii="Work Sans" w:hAnsi="Work Sans"/>
        </w:rPr>
        <w:fldChar w:fldCharType="separate"/>
      </w:r>
      <w:r w:rsidR="003C7576">
        <w:rPr>
          <w:rFonts w:ascii="Work Sans" w:hAnsi="Work Sans"/>
          <w:noProof/>
        </w:rPr>
        <w:t>1</w:t>
      </w:r>
      <w:r w:rsidR="004D5151" w:rsidRPr="00C06C9F">
        <w:rPr>
          <w:rFonts w:ascii="Work Sans" w:hAnsi="Work Sans"/>
        </w:rPr>
        <w:fldChar w:fldCharType="end"/>
      </w:r>
      <w:bookmarkEnd w:id="14"/>
      <w:r w:rsidR="004D5151" w:rsidRPr="00C06C9F">
        <w:rPr>
          <w:rFonts w:ascii="Work Sans" w:hAnsi="Work Sans"/>
        </w:rPr>
        <w:t xml:space="preserve"> </w:t>
      </w:r>
      <w:r w:rsidR="00E13CCC" w:rsidRPr="00C06C9F">
        <w:rPr>
          <w:rFonts w:ascii="Work Sans" w:hAnsi="Work Sans"/>
        </w:rPr>
        <w:tab/>
      </w:r>
      <w:r w:rsidR="004D5151" w:rsidRPr="00C06C9F">
        <w:rPr>
          <w:rFonts w:ascii="Work Sans" w:hAnsi="Work Sans"/>
        </w:rPr>
        <w:t>Stamp duty on conveyance</w:t>
      </w:r>
      <w:r w:rsidR="00FA0339">
        <w:rPr>
          <w:rFonts w:ascii="Work Sans" w:hAnsi="Work Sans"/>
        </w:rPr>
        <w:t>s</w:t>
      </w:r>
      <w:r w:rsidR="004D5151" w:rsidRPr="00C06C9F">
        <w:rPr>
          <w:rFonts w:ascii="Work Sans" w:hAnsi="Work Sans"/>
        </w:rPr>
        <w:t xml:space="preserve"> revenue by state, 2021</w:t>
      </w:r>
      <w:r w:rsidR="00415DE0">
        <w:rPr>
          <w:rFonts w:ascii="Work Sans" w:hAnsi="Work Sans"/>
        </w:rPr>
        <w:noBreakHyphen/>
      </w:r>
      <w:r w:rsidR="004D5151" w:rsidRPr="00C06C9F">
        <w:rPr>
          <w:rFonts w:ascii="Work Sans" w:hAnsi="Work Sans"/>
        </w:rPr>
        <w:t>22</w:t>
      </w:r>
    </w:p>
    <w:tbl>
      <w:tblPr>
        <w:tblW w:w="9060" w:type="dxa"/>
        <w:tblLook w:val="04A0" w:firstRow="1" w:lastRow="0" w:firstColumn="1" w:lastColumn="0" w:noHBand="0" w:noVBand="1"/>
      </w:tblPr>
      <w:tblGrid>
        <w:gridCol w:w="2220"/>
        <w:gridCol w:w="760"/>
        <w:gridCol w:w="760"/>
        <w:gridCol w:w="760"/>
        <w:gridCol w:w="760"/>
        <w:gridCol w:w="760"/>
        <w:gridCol w:w="760"/>
        <w:gridCol w:w="760"/>
        <w:gridCol w:w="760"/>
        <w:gridCol w:w="760"/>
      </w:tblGrid>
      <w:tr w:rsidR="004D5151" w:rsidRPr="00AF4DC9" w14:paraId="52A49540" w14:textId="77777777">
        <w:trPr>
          <w:trHeight w:val="375"/>
        </w:trPr>
        <w:tc>
          <w:tcPr>
            <w:tcW w:w="2220" w:type="dxa"/>
            <w:tcBorders>
              <w:top w:val="single" w:sz="4" w:space="0" w:color="auto"/>
              <w:left w:val="nil"/>
              <w:bottom w:val="nil"/>
              <w:right w:val="nil"/>
            </w:tcBorders>
            <w:shd w:val="clear" w:color="000000" w:fill="006991"/>
            <w:noWrap/>
            <w:vAlign w:val="center"/>
            <w:hideMark/>
          </w:tcPr>
          <w:p w14:paraId="4DA5E964" w14:textId="77777777" w:rsidR="004D5151" w:rsidRPr="00AF4DC9" w:rsidRDefault="004D5151">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AF4DC9">
              <w:rPr>
                <w:rFonts w:ascii="Open Sans Semibold" w:eastAsia="Times New Roman" w:hAnsi="Open Sans Semibold" w:cs="Open Sans Semibold"/>
                <w:color w:val="FFFFFF"/>
                <w:sz w:val="16"/>
                <w:szCs w:val="16"/>
                <w:lang w:eastAsia="en-AU"/>
              </w:rPr>
              <w:t> </w:t>
            </w:r>
          </w:p>
        </w:tc>
        <w:tc>
          <w:tcPr>
            <w:tcW w:w="760" w:type="dxa"/>
            <w:tcBorders>
              <w:top w:val="single" w:sz="4" w:space="0" w:color="auto"/>
              <w:left w:val="nil"/>
              <w:bottom w:val="nil"/>
              <w:right w:val="nil"/>
            </w:tcBorders>
            <w:shd w:val="clear" w:color="000000" w:fill="006991"/>
            <w:noWrap/>
            <w:vAlign w:val="center"/>
            <w:hideMark/>
          </w:tcPr>
          <w:p w14:paraId="70F780C9" w14:textId="77777777" w:rsidR="004D5151" w:rsidRPr="00AF4DC9" w:rsidRDefault="004D5151">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F4DC9">
              <w:rPr>
                <w:rFonts w:ascii="Open Sans Semibold" w:eastAsia="Times New Roman" w:hAnsi="Open Sans Semibold" w:cs="Open Sans Semibold"/>
                <w:color w:val="FFFFFF"/>
                <w:sz w:val="16"/>
                <w:szCs w:val="16"/>
                <w:lang w:eastAsia="en-AU"/>
              </w:rPr>
              <w:t>NSW</w:t>
            </w:r>
          </w:p>
        </w:tc>
        <w:tc>
          <w:tcPr>
            <w:tcW w:w="760" w:type="dxa"/>
            <w:tcBorders>
              <w:top w:val="single" w:sz="4" w:space="0" w:color="auto"/>
              <w:left w:val="nil"/>
              <w:bottom w:val="nil"/>
              <w:right w:val="nil"/>
            </w:tcBorders>
            <w:shd w:val="clear" w:color="000000" w:fill="006991"/>
            <w:noWrap/>
            <w:vAlign w:val="center"/>
            <w:hideMark/>
          </w:tcPr>
          <w:p w14:paraId="62148897" w14:textId="77777777" w:rsidR="004D5151" w:rsidRPr="00AF4DC9" w:rsidRDefault="004D5151">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F4DC9">
              <w:rPr>
                <w:rFonts w:ascii="Open Sans Semibold" w:eastAsia="Times New Roman" w:hAnsi="Open Sans Semibold" w:cs="Open Sans Semibold"/>
                <w:color w:val="FFFFFF"/>
                <w:sz w:val="16"/>
                <w:szCs w:val="16"/>
                <w:lang w:eastAsia="en-AU"/>
              </w:rPr>
              <w:t>Vic</w:t>
            </w:r>
          </w:p>
        </w:tc>
        <w:tc>
          <w:tcPr>
            <w:tcW w:w="760" w:type="dxa"/>
            <w:tcBorders>
              <w:top w:val="single" w:sz="4" w:space="0" w:color="auto"/>
              <w:left w:val="nil"/>
              <w:bottom w:val="nil"/>
              <w:right w:val="nil"/>
            </w:tcBorders>
            <w:shd w:val="clear" w:color="000000" w:fill="006991"/>
            <w:noWrap/>
            <w:vAlign w:val="center"/>
            <w:hideMark/>
          </w:tcPr>
          <w:p w14:paraId="48C90683" w14:textId="77777777" w:rsidR="004D5151" w:rsidRPr="00AF4DC9" w:rsidRDefault="004D5151">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F4DC9">
              <w:rPr>
                <w:rFonts w:ascii="Open Sans Semibold" w:eastAsia="Times New Roman" w:hAnsi="Open Sans Semibold" w:cs="Open Sans Semibold"/>
                <w:color w:val="FFFFFF"/>
                <w:sz w:val="16"/>
                <w:szCs w:val="16"/>
                <w:lang w:eastAsia="en-AU"/>
              </w:rPr>
              <w:t>Qld</w:t>
            </w:r>
          </w:p>
        </w:tc>
        <w:tc>
          <w:tcPr>
            <w:tcW w:w="760" w:type="dxa"/>
            <w:tcBorders>
              <w:top w:val="single" w:sz="4" w:space="0" w:color="auto"/>
              <w:left w:val="nil"/>
              <w:bottom w:val="nil"/>
              <w:right w:val="nil"/>
            </w:tcBorders>
            <w:shd w:val="clear" w:color="000000" w:fill="006991"/>
            <w:noWrap/>
            <w:vAlign w:val="center"/>
            <w:hideMark/>
          </w:tcPr>
          <w:p w14:paraId="630B9A84" w14:textId="77777777" w:rsidR="004D5151" w:rsidRPr="00AF4DC9" w:rsidRDefault="004D5151">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F4DC9">
              <w:rPr>
                <w:rFonts w:ascii="Open Sans Semibold" w:eastAsia="Times New Roman" w:hAnsi="Open Sans Semibold" w:cs="Open Sans Semibold"/>
                <w:color w:val="FFFFFF"/>
                <w:sz w:val="16"/>
                <w:szCs w:val="16"/>
                <w:lang w:eastAsia="en-AU"/>
              </w:rPr>
              <w:t>WA</w:t>
            </w:r>
          </w:p>
        </w:tc>
        <w:tc>
          <w:tcPr>
            <w:tcW w:w="760" w:type="dxa"/>
            <w:tcBorders>
              <w:top w:val="single" w:sz="4" w:space="0" w:color="auto"/>
              <w:left w:val="nil"/>
              <w:bottom w:val="nil"/>
              <w:right w:val="nil"/>
            </w:tcBorders>
            <w:shd w:val="clear" w:color="000000" w:fill="006991"/>
            <w:noWrap/>
            <w:vAlign w:val="center"/>
            <w:hideMark/>
          </w:tcPr>
          <w:p w14:paraId="4F33AC5E" w14:textId="77777777" w:rsidR="004D5151" w:rsidRPr="00AF4DC9" w:rsidRDefault="004D5151">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F4DC9">
              <w:rPr>
                <w:rFonts w:ascii="Open Sans Semibold" w:eastAsia="Times New Roman" w:hAnsi="Open Sans Semibold" w:cs="Open Sans Semibold"/>
                <w:color w:val="FFFFFF"/>
                <w:sz w:val="16"/>
                <w:szCs w:val="16"/>
                <w:lang w:eastAsia="en-AU"/>
              </w:rPr>
              <w:t>SA</w:t>
            </w:r>
          </w:p>
        </w:tc>
        <w:tc>
          <w:tcPr>
            <w:tcW w:w="760" w:type="dxa"/>
            <w:tcBorders>
              <w:top w:val="single" w:sz="4" w:space="0" w:color="auto"/>
              <w:left w:val="nil"/>
              <w:bottom w:val="nil"/>
              <w:right w:val="nil"/>
            </w:tcBorders>
            <w:shd w:val="clear" w:color="000000" w:fill="006991"/>
            <w:noWrap/>
            <w:vAlign w:val="center"/>
            <w:hideMark/>
          </w:tcPr>
          <w:p w14:paraId="0C687A01" w14:textId="77777777" w:rsidR="004D5151" w:rsidRPr="00AF4DC9" w:rsidRDefault="004D5151">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F4DC9">
              <w:rPr>
                <w:rFonts w:ascii="Open Sans Semibold" w:eastAsia="Times New Roman" w:hAnsi="Open Sans Semibold" w:cs="Open Sans Semibold"/>
                <w:color w:val="FFFFFF"/>
                <w:sz w:val="16"/>
                <w:szCs w:val="16"/>
                <w:lang w:eastAsia="en-AU"/>
              </w:rPr>
              <w:t>Tas</w:t>
            </w:r>
          </w:p>
        </w:tc>
        <w:tc>
          <w:tcPr>
            <w:tcW w:w="760" w:type="dxa"/>
            <w:tcBorders>
              <w:top w:val="single" w:sz="4" w:space="0" w:color="auto"/>
              <w:left w:val="nil"/>
              <w:bottom w:val="nil"/>
              <w:right w:val="nil"/>
            </w:tcBorders>
            <w:shd w:val="clear" w:color="000000" w:fill="006991"/>
            <w:noWrap/>
            <w:vAlign w:val="center"/>
            <w:hideMark/>
          </w:tcPr>
          <w:p w14:paraId="1F1D2267" w14:textId="77777777" w:rsidR="004D5151" w:rsidRPr="00AF4DC9" w:rsidRDefault="004D5151">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F4DC9">
              <w:rPr>
                <w:rFonts w:ascii="Open Sans Semibold" w:eastAsia="Times New Roman" w:hAnsi="Open Sans Semibold" w:cs="Open Sans Semibold"/>
                <w:color w:val="FFFFFF"/>
                <w:sz w:val="16"/>
                <w:szCs w:val="16"/>
                <w:lang w:eastAsia="en-AU"/>
              </w:rPr>
              <w:t>ACT</w:t>
            </w:r>
          </w:p>
        </w:tc>
        <w:tc>
          <w:tcPr>
            <w:tcW w:w="760" w:type="dxa"/>
            <w:tcBorders>
              <w:top w:val="single" w:sz="4" w:space="0" w:color="auto"/>
              <w:left w:val="nil"/>
              <w:bottom w:val="nil"/>
              <w:right w:val="nil"/>
            </w:tcBorders>
            <w:shd w:val="clear" w:color="000000" w:fill="006991"/>
            <w:noWrap/>
            <w:vAlign w:val="center"/>
            <w:hideMark/>
          </w:tcPr>
          <w:p w14:paraId="3BBD7913" w14:textId="77777777" w:rsidR="004D5151" w:rsidRPr="00AF4DC9" w:rsidRDefault="004D5151">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F4DC9">
              <w:rPr>
                <w:rFonts w:ascii="Open Sans Semibold" w:eastAsia="Times New Roman" w:hAnsi="Open Sans Semibold" w:cs="Open Sans Semibold"/>
                <w:color w:val="FFFFFF"/>
                <w:sz w:val="16"/>
                <w:szCs w:val="16"/>
                <w:lang w:eastAsia="en-AU"/>
              </w:rPr>
              <w:t>NT</w:t>
            </w:r>
          </w:p>
        </w:tc>
        <w:tc>
          <w:tcPr>
            <w:tcW w:w="760" w:type="dxa"/>
            <w:tcBorders>
              <w:top w:val="single" w:sz="4" w:space="0" w:color="auto"/>
              <w:left w:val="nil"/>
              <w:bottom w:val="nil"/>
              <w:right w:val="nil"/>
            </w:tcBorders>
            <w:shd w:val="clear" w:color="000000" w:fill="006991"/>
            <w:noWrap/>
            <w:vAlign w:val="center"/>
            <w:hideMark/>
          </w:tcPr>
          <w:p w14:paraId="6EDA9575" w14:textId="77777777" w:rsidR="004D5151" w:rsidRPr="00AF4DC9" w:rsidRDefault="004D5151">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F4DC9">
              <w:rPr>
                <w:rFonts w:ascii="Open Sans Semibold" w:eastAsia="Times New Roman" w:hAnsi="Open Sans Semibold" w:cs="Open Sans Semibold"/>
                <w:color w:val="FFFFFF"/>
                <w:sz w:val="16"/>
                <w:szCs w:val="16"/>
                <w:lang w:eastAsia="en-AU"/>
              </w:rPr>
              <w:t>Total</w:t>
            </w:r>
          </w:p>
        </w:tc>
      </w:tr>
      <w:tr w:rsidR="004D5151" w:rsidRPr="00AF4DC9" w14:paraId="507EE2A5" w14:textId="77777777">
        <w:trPr>
          <w:trHeight w:val="315"/>
        </w:trPr>
        <w:tc>
          <w:tcPr>
            <w:tcW w:w="2220" w:type="dxa"/>
            <w:tcBorders>
              <w:top w:val="single" w:sz="4" w:space="0" w:color="ADD6EA"/>
              <w:left w:val="nil"/>
              <w:bottom w:val="single" w:sz="4" w:space="0" w:color="ADD6EA"/>
              <w:right w:val="nil"/>
            </w:tcBorders>
            <w:shd w:val="clear" w:color="auto" w:fill="auto"/>
            <w:noWrap/>
            <w:vAlign w:val="bottom"/>
            <w:hideMark/>
          </w:tcPr>
          <w:p w14:paraId="0EFE99E3" w14:textId="77777777" w:rsidR="004D5151" w:rsidRPr="00AF4DC9" w:rsidRDefault="004D5151">
            <w:pPr>
              <w:keepNext/>
              <w:tabs>
                <w:tab w:val="clear" w:pos="567"/>
              </w:tabs>
              <w:spacing w:before="0" w:line="240" w:lineRule="auto"/>
              <w:rPr>
                <w:rFonts w:eastAsia="Times New Roman" w:cs="Open Sans Light"/>
                <w:sz w:val="16"/>
                <w:szCs w:val="16"/>
                <w:lang w:eastAsia="en-AU"/>
              </w:rPr>
            </w:pPr>
            <w:r w:rsidRPr="00AF4DC9">
              <w:rPr>
                <w:rFonts w:eastAsia="Times New Roman" w:cs="Open Sans Light"/>
                <w:sz w:val="16"/>
                <w:szCs w:val="16"/>
                <w:lang w:eastAsia="en-AU"/>
              </w:rPr>
              <w:t>Total revenue ($m)</w:t>
            </w:r>
          </w:p>
        </w:tc>
        <w:tc>
          <w:tcPr>
            <w:tcW w:w="760" w:type="dxa"/>
            <w:tcBorders>
              <w:top w:val="single" w:sz="4" w:space="0" w:color="ADD6EA"/>
              <w:left w:val="nil"/>
              <w:bottom w:val="single" w:sz="4" w:space="0" w:color="ADD6EA"/>
              <w:right w:val="nil"/>
            </w:tcBorders>
            <w:shd w:val="clear" w:color="auto" w:fill="auto"/>
            <w:noWrap/>
            <w:vAlign w:val="bottom"/>
            <w:hideMark/>
          </w:tcPr>
          <w:p w14:paraId="58624094" w14:textId="77777777" w:rsidR="004D5151" w:rsidRPr="00AF4DC9" w:rsidRDefault="004D5151">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14,348</w:t>
            </w:r>
          </w:p>
        </w:tc>
        <w:tc>
          <w:tcPr>
            <w:tcW w:w="760" w:type="dxa"/>
            <w:tcBorders>
              <w:top w:val="single" w:sz="4" w:space="0" w:color="ADD6EA"/>
              <w:left w:val="nil"/>
              <w:bottom w:val="single" w:sz="4" w:space="0" w:color="ADD6EA"/>
              <w:right w:val="nil"/>
            </w:tcBorders>
            <w:shd w:val="clear" w:color="auto" w:fill="auto"/>
            <w:noWrap/>
            <w:vAlign w:val="bottom"/>
            <w:hideMark/>
          </w:tcPr>
          <w:p w14:paraId="4C544090" w14:textId="77777777" w:rsidR="004D5151" w:rsidRPr="00AF4DC9" w:rsidRDefault="004D5151">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10,356</w:t>
            </w:r>
          </w:p>
        </w:tc>
        <w:tc>
          <w:tcPr>
            <w:tcW w:w="760" w:type="dxa"/>
            <w:tcBorders>
              <w:top w:val="single" w:sz="4" w:space="0" w:color="ADD6EA"/>
              <w:left w:val="nil"/>
              <w:bottom w:val="single" w:sz="4" w:space="0" w:color="ADD6EA"/>
              <w:right w:val="nil"/>
            </w:tcBorders>
            <w:shd w:val="clear" w:color="auto" w:fill="auto"/>
            <w:noWrap/>
            <w:vAlign w:val="bottom"/>
            <w:hideMark/>
          </w:tcPr>
          <w:p w14:paraId="573DA323" w14:textId="77777777" w:rsidR="004D5151" w:rsidRPr="00AF4DC9" w:rsidRDefault="004D5151">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5,609</w:t>
            </w:r>
          </w:p>
        </w:tc>
        <w:tc>
          <w:tcPr>
            <w:tcW w:w="760" w:type="dxa"/>
            <w:tcBorders>
              <w:top w:val="single" w:sz="4" w:space="0" w:color="ADD6EA"/>
              <w:left w:val="nil"/>
              <w:bottom w:val="single" w:sz="4" w:space="0" w:color="ADD6EA"/>
              <w:right w:val="nil"/>
            </w:tcBorders>
            <w:shd w:val="clear" w:color="auto" w:fill="auto"/>
            <w:noWrap/>
            <w:vAlign w:val="bottom"/>
            <w:hideMark/>
          </w:tcPr>
          <w:p w14:paraId="72A852D9" w14:textId="77777777" w:rsidR="004D5151" w:rsidRPr="00AF4DC9" w:rsidRDefault="004D5151">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2,439</w:t>
            </w:r>
          </w:p>
        </w:tc>
        <w:tc>
          <w:tcPr>
            <w:tcW w:w="760" w:type="dxa"/>
            <w:tcBorders>
              <w:top w:val="single" w:sz="4" w:space="0" w:color="ADD6EA"/>
              <w:left w:val="nil"/>
              <w:bottom w:val="single" w:sz="4" w:space="0" w:color="ADD6EA"/>
              <w:right w:val="nil"/>
            </w:tcBorders>
            <w:shd w:val="clear" w:color="auto" w:fill="auto"/>
            <w:noWrap/>
            <w:vAlign w:val="bottom"/>
            <w:hideMark/>
          </w:tcPr>
          <w:p w14:paraId="3E7F4691" w14:textId="77777777" w:rsidR="004D5151" w:rsidRPr="00AF4DC9" w:rsidRDefault="004D5151">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1,361</w:t>
            </w:r>
          </w:p>
        </w:tc>
        <w:tc>
          <w:tcPr>
            <w:tcW w:w="760" w:type="dxa"/>
            <w:tcBorders>
              <w:top w:val="single" w:sz="4" w:space="0" w:color="ADD6EA"/>
              <w:left w:val="nil"/>
              <w:bottom w:val="single" w:sz="4" w:space="0" w:color="ADD6EA"/>
              <w:right w:val="nil"/>
            </w:tcBorders>
            <w:shd w:val="clear" w:color="auto" w:fill="auto"/>
            <w:noWrap/>
            <w:vAlign w:val="bottom"/>
            <w:hideMark/>
          </w:tcPr>
          <w:p w14:paraId="33C30CB5" w14:textId="77777777" w:rsidR="004D5151" w:rsidRPr="00AF4DC9" w:rsidRDefault="004D5151">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410</w:t>
            </w:r>
          </w:p>
        </w:tc>
        <w:tc>
          <w:tcPr>
            <w:tcW w:w="760" w:type="dxa"/>
            <w:tcBorders>
              <w:top w:val="single" w:sz="4" w:space="0" w:color="ADD6EA"/>
              <w:left w:val="nil"/>
              <w:bottom w:val="single" w:sz="4" w:space="0" w:color="ADD6EA"/>
              <w:right w:val="nil"/>
            </w:tcBorders>
            <w:shd w:val="clear" w:color="auto" w:fill="auto"/>
            <w:noWrap/>
            <w:vAlign w:val="bottom"/>
            <w:hideMark/>
          </w:tcPr>
          <w:p w14:paraId="5CCB4209" w14:textId="77777777" w:rsidR="004D5151" w:rsidRPr="00AF4DC9" w:rsidRDefault="004D5151">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446</w:t>
            </w:r>
          </w:p>
        </w:tc>
        <w:tc>
          <w:tcPr>
            <w:tcW w:w="760" w:type="dxa"/>
            <w:tcBorders>
              <w:top w:val="single" w:sz="4" w:space="0" w:color="ADD6EA"/>
              <w:left w:val="nil"/>
              <w:bottom w:val="single" w:sz="4" w:space="0" w:color="ADD6EA"/>
              <w:right w:val="nil"/>
            </w:tcBorders>
            <w:shd w:val="clear" w:color="auto" w:fill="auto"/>
            <w:noWrap/>
            <w:vAlign w:val="bottom"/>
            <w:hideMark/>
          </w:tcPr>
          <w:p w14:paraId="7CB13BA4" w14:textId="77777777" w:rsidR="004D5151" w:rsidRPr="00AF4DC9" w:rsidRDefault="004D5151">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242</w:t>
            </w:r>
          </w:p>
        </w:tc>
        <w:tc>
          <w:tcPr>
            <w:tcW w:w="760" w:type="dxa"/>
            <w:tcBorders>
              <w:top w:val="single" w:sz="4" w:space="0" w:color="ADD6EA"/>
              <w:left w:val="nil"/>
              <w:bottom w:val="single" w:sz="4" w:space="0" w:color="ADD6EA"/>
              <w:right w:val="nil"/>
            </w:tcBorders>
            <w:shd w:val="clear" w:color="auto" w:fill="auto"/>
            <w:noWrap/>
            <w:vAlign w:val="bottom"/>
            <w:hideMark/>
          </w:tcPr>
          <w:p w14:paraId="364A03C1" w14:textId="77777777" w:rsidR="004D5151" w:rsidRPr="00AF4DC9" w:rsidRDefault="004D5151">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35,210</w:t>
            </w:r>
          </w:p>
        </w:tc>
      </w:tr>
      <w:tr w:rsidR="004D5151" w:rsidRPr="00AF4DC9" w14:paraId="781D2CC4" w14:textId="77777777">
        <w:trPr>
          <w:trHeight w:val="315"/>
        </w:trPr>
        <w:tc>
          <w:tcPr>
            <w:tcW w:w="2220" w:type="dxa"/>
            <w:tcBorders>
              <w:top w:val="nil"/>
              <w:left w:val="nil"/>
              <w:bottom w:val="single" w:sz="4" w:space="0" w:color="ADD6EA"/>
              <w:right w:val="nil"/>
            </w:tcBorders>
            <w:shd w:val="clear" w:color="auto" w:fill="auto"/>
            <w:noWrap/>
            <w:vAlign w:val="bottom"/>
            <w:hideMark/>
          </w:tcPr>
          <w:p w14:paraId="2EC9C47C" w14:textId="77777777" w:rsidR="004D5151" w:rsidRPr="00AF4DC9" w:rsidRDefault="004D5151">
            <w:pPr>
              <w:keepNext/>
              <w:tabs>
                <w:tab w:val="clear" w:pos="567"/>
              </w:tabs>
              <w:spacing w:before="0" w:line="240" w:lineRule="auto"/>
              <w:rPr>
                <w:rFonts w:eastAsia="Times New Roman" w:cs="Open Sans Light"/>
                <w:sz w:val="16"/>
                <w:szCs w:val="16"/>
                <w:lang w:eastAsia="en-AU"/>
              </w:rPr>
            </w:pPr>
            <w:r w:rsidRPr="00AF4DC9">
              <w:rPr>
                <w:rFonts w:eastAsia="Times New Roman" w:cs="Open Sans Light"/>
                <w:sz w:val="16"/>
                <w:szCs w:val="16"/>
                <w:lang w:eastAsia="en-AU"/>
              </w:rPr>
              <w:t>Total revenue ($pc)</w:t>
            </w:r>
          </w:p>
        </w:tc>
        <w:tc>
          <w:tcPr>
            <w:tcW w:w="760" w:type="dxa"/>
            <w:tcBorders>
              <w:top w:val="nil"/>
              <w:left w:val="nil"/>
              <w:bottom w:val="single" w:sz="4" w:space="0" w:color="ADD6EA"/>
              <w:right w:val="nil"/>
            </w:tcBorders>
            <w:shd w:val="clear" w:color="auto" w:fill="auto"/>
            <w:noWrap/>
            <w:vAlign w:val="bottom"/>
            <w:hideMark/>
          </w:tcPr>
          <w:p w14:paraId="0D839C25" w14:textId="77777777" w:rsidR="004D5151" w:rsidRPr="00AF4DC9" w:rsidRDefault="004D5151">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1,772</w:t>
            </w:r>
          </w:p>
        </w:tc>
        <w:tc>
          <w:tcPr>
            <w:tcW w:w="760" w:type="dxa"/>
            <w:tcBorders>
              <w:top w:val="nil"/>
              <w:left w:val="nil"/>
              <w:bottom w:val="single" w:sz="4" w:space="0" w:color="ADD6EA"/>
              <w:right w:val="nil"/>
            </w:tcBorders>
            <w:shd w:val="clear" w:color="auto" w:fill="auto"/>
            <w:noWrap/>
            <w:vAlign w:val="bottom"/>
            <w:hideMark/>
          </w:tcPr>
          <w:p w14:paraId="0D09FBC8" w14:textId="77777777" w:rsidR="004D5151" w:rsidRPr="00AF4DC9" w:rsidRDefault="004D5151">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1,579</w:t>
            </w:r>
          </w:p>
        </w:tc>
        <w:tc>
          <w:tcPr>
            <w:tcW w:w="760" w:type="dxa"/>
            <w:tcBorders>
              <w:top w:val="nil"/>
              <w:left w:val="nil"/>
              <w:bottom w:val="single" w:sz="4" w:space="0" w:color="ADD6EA"/>
              <w:right w:val="nil"/>
            </w:tcBorders>
            <w:shd w:val="clear" w:color="auto" w:fill="auto"/>
            <w:noWrap/>
            <w:vAlign w:val="bottom"/>
            <w:hideMark/>
          </w:tcPr>
          <w:p w14:paraId="530CCDF2" w14:textId="77777777" w:rsidR="004D5151" w:rsidRPr="00AF4DC9" w:rsidRDefault="004D5151">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1,065</w:t>
            </w:r>
          </w:p>
        </w:tc>
        <w:tc>
          <w:tcPr>
            <w:tcW w:w="760" w:type="dxa"/>
            <w:tcBorders>
              <w:top w:val="nil"/>
              <w:left w:val="nil"/>
              <w:bottom w:val="single" w:sz="4" w:space="0" w:color="ADD6EA"/>
              <w:right w:val="nil"/>
            </w:tcBorders>
            <w:shd w:val="clear" w:color="auto" w:fill="auto"/>
            <w:noWrap/>
            <w:vAlign w:val="bottom"/>
            <w:hideMark/>
          </w:tcPr>
          <w:p w14:paraId="2D458FC9" w14:textId="77777777" w:rsidR="004D5151" w:rsidRPr="00AF4DC9" w:rsidRDefault="004D5151">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883</w:t>
            </w:r>
          </w:p>
        </w:tc>
        <w:tc>
          <w:tcPr>
            <w:tcW w:w="760" w:type="dxa"/>
            <w:tcBorders>
              <w:top w:val="nil"/>
              <w:left w:val="nil"/>
              <w:bottom w:val="single" w:sz="4" w:space="0" w:color="ADD6EA"/>
              <w:right w:val="nil"/>
            </w:tcBorders>
            <w:shd w:val="clear" w:color="auto" w:fill="auto"/>
            <w:noWrap/>
            <w:vAlign w:val="bottom"/>
            <w:hideMark/>
          </w:tcPr>
          <w:p w14:paraId="60A9E7D0" w14:textId="77777777" w:rsidR="004D5151" w:rsidRPr="00AF4DC9" w:rsidRDefault="004D5151">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754</w:t>
            </w:r>
          </w:p>
        </w:tc>
        <w:tc>
          <w:tcPr>
            <w:tcW w:w="760" w:type="dxa"/>
            <w:tcBorders>
              <w:top w:val="nil"/>
              <w:left w:val="nil"/>
              <w:bottom w:val="single" w:sz="4" w:space="0" w:color="ADD6EA"/>
              <w:right w:val="nil"/>
            </w:tcBorders>
            <w:shd w:val="clear" w:color="auto" w:fill="auto"/>
            <w:noWrap/>
            <w:vAlign w:val="bottom"/>
            <w:hideMark/>
          </w:tcPr>
          <w:p w14:paraId="712EEF93" w14:textId="77777777" w:rsidR="004D5151" w:rsidRPr="00AF4DC9" w:rsidRDefault="004D5151">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719</w:t>
            </w:r>
          </w:p>
        </w:tc>
        <w:tc>
          <w:tcPr>
            <w:tcW w:w="760" w:type="dxa"/>
            <w:tcBorders>
              <w:top w:val="nil"/>
              <w:left w:val="nil"/>
              <w:bottom w:val="single" w:sz="4" w:space="0" w:color="ADD6EA"/>
              <w:right w:val="nil"/>
            </w:tcBorders>
            <w:shd w:val="clear" w:color="auto" w:fill="auto"/>
            <w:noWrap/>
            <w:vAlign w:val="bottom"/>
            <w:hideMark/>
          </w:tcPr>
          <w:p w14:paraId="30A9D283" w14:textId="77777777" w:rsidR="004D5151" w:rsidRPr="00AF4DC9" w:rsidRDefault="004D5151">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983</w:t>
            </w:r>
          </w:p>
        </w:tc>
        <w:tc>
          <w:tcPr>
            <w:tcW w:w="760" w:type="dxa"/>
            <w:tcBorders>
              <w:top w:val="nil"/>
              <w:left w:val="nil"/>
              <w:bottom w:val="single" w:sz="4" w:space="0" w:color="ADD6EA"/>
              <w:right w:val="nil"/>
            </w:tcBorders>
            <w:shd w:val="clear" w:color="auto" w:fill="auto"/>
            <w:noWrap/>
            <w:vAlign w:val="bottom"/>
            <w:hideMark/>
          </w:tcPr>
          <w:p w14:paraId="7DFDCC05" w14:textId="77777777" w:rsidR="004D5151" w:rsidRPr="00AF4DC9" w:rsidRDefault="004D5151">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969</w:t>
            </w:r>
          </w:p>
        </w:tc>
        <w:tc>
          <w:tcPr>
            <w:tcW w:w="760" w:type="dxa"/>
            <w:tcBorders>
              <w:top w:val="nil"/>
              <w:left w:val="nil"/>
              <w:bottom w:val="single" w:sz="4" w:space="0" w:color="ADD6EA"/>
              <w:right w:val="nil"/>
            </w:tcBorders>
            <w:shd w:val="clear" w:color="auto" w:fill="auto"/>
            <w:noWrap/>
            <w:vAlign w:val="bottom"/>
            <w:hideMark/>
          </w:tcPr>
          <w:p w14:paraId="0C88D341" w14:textId="77777777" w:rsidR="004D5151" w:rsidRPr="00AF4DC9" w:rsidRDefault="004D5151">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1,367</w:t>
            </w:r>
          </w:p>
        </w:tc>
      </w:tr>
      <w:tr w:rsidR="004D5151" w:rsidRPr="00AF4DC9" w14:paraId="07F67BCE" w14:textId="77777777">
        <w:trPr>
          <w:trHeight w:val="555"/>
        </w:trPr>
        <w:tc>
          <w:tcPr>
            <w:tcW w:w="2220" w:type="dxa"/>
            <w:tcBorders>
              <w:top w:val="nil"/>
              <w:left w:val="nil"/>
              <w:bottom w:val="single" w:sz="4" w:space="0" w:color="ADD6EA"/>
              <w:right w:val="nil"/>
            </w:tcBorders>
            <w:shd w:val="clear" w:color="auto" w:fill="auto"/>
            <w:vAlign w:val="bottom"/>
            <w:hideMark/>
          </w:tcPr>
          <w:p w14:paraId="124B5856" w14:textId="77777777" w:rsidR="004D5151" w:rsidRPr="00AF4DC9" w:rsidRDefault="004D5151">
            <w:pPr>
              <w:keepNext/>
              <w:tabs>
                <w:tab w:val="clear" w:pos="567"/>
              </w:tabs>
              <w:spacing w:before="0" w:line="240" w:lineRule="auto"/>
              <w:rPr>
                <w:rFonts w:eastAsia="Times New Roman" w:cs="Open Sans Light"/>
                <w:sz w:val="16"/>
                <w:szCs w:val="16"/>
                <w:lang w:eastAsia="en-AU"/>
              </w:rPr>
            </w:pPr>
            <w:r w:rsidRPr="00AF4DC9">
              <w:rPr>
                <w:rFonts w:eastAsia="Times New Roman" w:cs="Open Sans Light"/>
                <w:sz w:val="16"/>
                <w:szCs w:val="16"/>
                <w:lang w:eastAsia="en-AU"/>
              </w:rPr>
              <w:t xml:space="preserve">Share of state </w:t>
            </w:r>
            <w:r w:rsidRPr="00AF4DC9">
              <w:rPr>
                <w:rFonts w:eastAsia="Times New Roman" w:cs="Open Sans Light"/>
                <w:sz w:val="16"/>
                <w:szCs w:val="16"/>
                <w:lang w:eastAsia="en-AU"/>
              </w:rPr>
              <w:br/>
              <w:t>own-source revenue (%)</w:t>
            </w:r>
          </w:p>
        </w:tc>
        <w:tc>
          <w:tcPr>
            <w:tcW w:w="760" w:type="dxa"/>
            <w:tcBorders>
              <w:top w:val="nil"/>
              <w:left w:val="nil"/>
              <w:bottom w:val="single" w:sz="4" w:space="0" w:color="ADD6EA"/>
              <w:right w:val="nil"/>
            </w:tcBorders>
            <w:shd w:val="clear" w:color="auto" w:fill="auto"/>
            <w:noWrap/>
            <w:vAlign w:val="bottom"/>
            <w:hideMark/>
          </w:tcPr>
          <w:p w14:paraId="6F889BE7" w14:textId="77777777" w:rsidR="004D5151" w:rsidRPr="00AF4DC9" w:rsidRDefault="004D5151">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28.7</w:t>
            </w:r>
          </w:p>
        </w:tc>
        <w:tc>
          <w:tcPr>
            <w:tcW w:w="760" w:type="dxa"/>
            <w:tcBorders>
              <w:top w:val="nil"/>
              <w:left w:val="nil"/>
              <w:bottom w:val="single" w:sz="4" w:space="0" w:color="ADD6EA"/>
              <w:right w:val="nil"/>
            </w:tcBorders>
            <w:shd w:val="clear" w:color="auto" w:fill="auto"/>
            <w:noWrap/>
            <w:vAlign w:val="bottom"/>
            <w:hideMark/>
          </w:tcPr>
          <w:p w14:paraId="66D1E3C1" w14:textId="77777777" w:rsidR="004D5151" w:rsidRPr="00AF4DC9" w:rsidRDefault="004D5151">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28.1</w:t>
            </w:r>
          </w:p>
        </w:tc>
        <w:tc>
          <w:tcPr>
            <w:tcW w:w="760" w:type="dxa"/>
            <w:tcBorders>
              <w:top w:val="nil"/>
              <w:left w:val="nil"/>
              <w:bottom w:val="single" w:sz="4" w:space="0" w:color="ADD6EA"/>
              <w:right w:val="nil"/>
            </w:tcBorders>
            <w:shd w:val="clear" w:color="auto" w:fill="auto"/>
            <w:noWrap/>
            <w:vAlign w:val="bottom"/>
            <w:hideMark/>
          </w:tcPr>
          <w:p w14:paraId="1D1B4040" w14:textId="77777777" w:rsidR="004D5151" w:rsidRPr="00AF4DC9" w:rsidRDefault="004D5151">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16.3</w:t>
            </w:r>
          </w:p>
        </w:tc>
        <w:tc>
          <w:tcPr>
            <w:tcW w:w="760" w:type="dxa"/>
            <w:tcBorders>
              <w:top w:val="nil"/>
              <w:left w:val="nil"/>
              <w:bottom w:val="single" w:sz="4" w:space="0" w:color="ADD6EA"/>
              <w:right w:val="nil"/>
            </w:tcBorders>
            <w:shd w:val="clear" w:color="auto" w:fill="auto"/>
            <w:noWrap/>
            <w:vAlign w:val="bottom"/>
            <w:hideMark/>
          </w:tcPr>
          <w:p w14:paraId="397CA89F" w14:textId="77777777" w:rsidR="004D5151" w:rsidRPr="00AF4DC9" w:rsidRDefault="004D5151">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9.1</w:t>
            </w:r>
          </w:p>
        </w:tc>
        <w:tc>
          <w:tcPr>
            <w:tcW w:w="760" w:type="dxa"/>
            <w:tcBorders>
              <w:top w:val="nil"/>
              <w:left w:val="nil"/>
              <w:bottom w:val="single" w:sz="4" w:space="0" w:color="ADD6EA"/>
              <w:right w:val="nil"/>
            </w:tcBorders>
            <w:shd w:val="clear" w:color="auto" w:fill="auto"/>
            <w:noWrap/>
            <w:vAlign w:val="bottom"/>
            <w:hideMark/>
          </w:tcPr>
          <w:p w14:paraId="7E5DBFA3" w14:textId="77777777" w:rsidR="004D5151" w:rsidRPr="00AF4DC9" w:rsidRDefault="004D5151">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15.3</w:t>
            </w:r>
          </w:p>
        </w:tc>
        <w:tc>
          <w:tcPr>
            <w:tcW w:w="760" w:type="dxa"/>
            <w:tcBorders>
              <w:top w:val="nil"/>
              <w:left w:val="nil"/>
              <w:bottom w:val="single" w:sz="4" w:space="0" w:color="ADD6EA"/>
              <w:right w:val="nil"/>
            </w:tcBorders>
            <w:shd w:val="clear" w:color="auto" w:fill="auto"/>
            <w:noWrap/>
            <w:vAlign w:val="bottom"/>
            <w:hideMark/>
          </w:tcPr>
          <w:p w14:paraId="6D8DD549" w14:textId="77777777" w:rsidR="004D5151" w:rsidRPr="00AF4DC9" w:rsidRDefault="004D5151">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14.5</w:t>
            </w:r>
          </w:p>
        </w:tc>
        <w:tc>
          <w:tcPr>
            <w:tcW w:w="760" w:type="dxa"/>
            <w:tcBorders>
              <w:top w:val="nil"/>
              <w:left w:val="nil"/>
              <w:bottom w:val="single" w:sz="4" w:space="0" w:color="ADD6EA"/>
              <w:right w:val="nil"/>
            </w:tcBorders>
            <w:shd w:val="clear" w:color="auto" w:fill="auto"/>
            <w:noWrap/>
            <w:vAlign w:val="bottom"/>
            <w:hideMark/>
          </w:tcPr>
          <w:p w14:paraId="753C4222" w14:textId="77777777" w:rsidR="004D5151" w:rsidRPr="00AF4DC9" w:rsidRDefault="004D5151">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12.9</w:t>
            </w:r>
          </w:p>
        </w:tc>
        <w:tc>
          <w:tcPr>
            <w:tcW w:w="760" w:type="dxa"/>
            <w:tcBorders>
              <w:top w:val="nil"/>
              <w:left w:val="nil"/>
              <w:bottom w:val="single" w:sz="4" w:space="0" w:color="ADD6EA"/>
              <w:right w:val="nil"/>
            </w:tcBorders>
            <w:shd w:val="clear" w:color="auto" w:fill="auto"/>
            <w:noWrap/>
            <w:vAlign w:val="bottom"/>
            <w:hideMark/>
          </w:tcPr>
          <w:p w14:paraId="23C212DB" w14:textId="77777777" w:rsidR="004D5151" w:rsidRPr="00AF4DC9" w:rsidRDefault="004D5151">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14.3</w:t>
            </w:r>
          </w:p>
        </w:tc>
        <w:tc>
          <w:tcPr>
            <w:tcW w:w="760" w:type="dxa"/>
            <w:tcBorders>
              <w:top w:val="nil"/>
              <w:left w:val="nil"/>
              <w:bottom w:val="single" w:sz="4" w:space="0" w:color="ADD6EA"/>
              <w:right w:val="nil"/>
            </w:tcBorders>
            <w:shd w:val="clear" w:color="auto" w:fill="auto"/>
            <w:noWrap/>
            <w:vAlign w:val="bottom"/>
            <w:hideMark/>
          </w:tcPr>
          <w:p w14:paraId="675A22D0" w14:textId="77777777" w:rsidR="004D5151" w:rsidRPr="00AF4DC9" w:rsidRDefault="004D5151">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21.3</w:t>
            </w:r>
          </w:p>
        </w:tc>
      </w:tr>
    </w:tbl>
    <w:p w14:paraId="3360076F" w14:textId="564A0F07" w:rsidR="004D5151" w:rsidRPr="00964849" w:rsidRDefault="003001EE" w:rsidP="00D503C1">
      <w:pPr>
        <w:pStyle w:val="CGCTablenote"/>
        <w:ind w:left="0" w:firstLine="0"/>
        <w:rPr>
          <w:rFonts w:ascii="Work Sans" w:hAnsi="Work Sans"/>
        </w:rPr>
      </w:pPr>
      <w:r w:rsidRPr="00964849">
        <w:rPr>
          <w:rFonts w:ascii="Work Sans" w:hAnsi="Work Sans"/>
        </w:rPr>
        <w:t>Source: Commission calculation</w:t>
      </w:r>
      <w:r w:rsidR="00964849">
        <w:rPr>
          <w:rFonts w:ascii="Work Sans" w:hAnsi="Work Sans"/>
        </w:rPr>
        <w:t>.</w:t>
      </w:r>
      <w:r w:rsidR="00EA05D9" w:rsidRPr="00964849">
        <w:rPr>
          <w:rFonts w:ascii="Work Sans" w:hAnsi="Work Sans"/>
        </w:rPr>
        <w:t xml:space="preserve"> </w:t>
      </w:r>
    </w:p>
    <w:bookmarkStart w:id="15" w:name="_Toc121741486"/>
    <w:bookmarkStart w:id="16" w:name="_Toc132729102"/>
    <w:bookmarkStart w:id="17" w:name="_Toc133236149"/>
    <w:bookmarkStart w:id="18" w:name="_Toc133236175"/>
    <w:bookmarkStart w:id="19" w:name="_Toc127428352"/>
    <w:p w14:paraId="0B0D1516" w14:textId="1ABB4396" w:rsidR="00C05752" w:rsidRDefault="004F1EC7" w:rsidP="00FD1D72">
      <w:pPr>
        <w:pStyle w:val="CGC2025ParaNumbers"/>
      </w:pPr>
      <w:r>
        <w:fldChar w:fldCharType="begin"/>
      </w:r>
      <w:r>
        <w:instrText xml:space="preserve"> REF _Ref136425792 \h </w:instrText>
      </w:r>
      <w:r>
        <w:fldChar w:fldCharType="separate"/>
      </w:r>
      <w:r w:rsidR="003C7576" w:rsidRPr="00941876">
        <w:t>Table</w:t>
      </w:r>
      <w:r w:rsidR="003C7576">
        <w:t> </w:t>
      </w:r>
      <w:r w:rsidR="003C7576">
        <w:rPr>
          <w:noProof/>
        </w:rPr>
        <w:t>2</w:t>
      </w:r>
      <w:r>
        <w:fldChar w:fldCharType="end"/>
      </w:r>
      <w:r w:rsidR="00C05752">
        <w:t xml:space="preserve"> shows revenue from stamp duty on conveyances has increased as a share of total state own-source revenue in recent years. </w:t>
      </w:r>
    </w:p>
    <w:p w14:paraId="36040FF8" w14:textId="6EC54AD4" w:rsidR="00941876" w:rsidRPr="00941876" w:rsidRDefault="00E212D2" w:rsidP="00941876">
      <w:pPr>
        <w:pStyle w:val="Caption"/>
        <w:rPr>
          <w:rFonts w:ascii="Work Sans" w:hAnsi="Work Sans"/>
        </w:rPr>
      </w:pPr>
      <w:bookmarkStart w:id="20" w:name="_Ref136425792"/>
      <w:r w:rsidRPr="00941876">
        <w:rPr>
          <w:rFonts w:ascii="Work Sans" w:hAnsi="Work Sans"/>
        </w:rPr>
        <w:t>Table</w:t>
      </w:r>
      <w:r>
        <w:rPr>
          <w:rFonts w:ascii="Work Sans" w:hAnsi="Work Sans"/>
        </w:rPr>
        <w:t> </w:t>
      </w:r>
      <w:r w:rsidR="00941876" w:rsidRPr="00941876">
        <w:rPr>
          <w:rFonts w:ascii="Work Sans" w:hAnsi="Work Sans"/>
        </w:rPr>
        <w:fldChar w:fldCharType="begin"/>
      </w:r>
      <w:r w:rsidR="00941876" w:rsidRPr="00941876">
        <w:rPr>
          <w:rFonts w:ascii="Work Sans" w:hAnsi="Work Sans"/>
        </w:rPr>
        <w:instrText xml:space="preserve"> SEQ Table \* ARABIC </w:instrText>
      </w:r>
      <w:r w:rsidR="00941876" w:rsidRPr="00941876">
        <w:rPr>
          <w:rFonts w:ascii="Work Sans" w:hAnsi="Work Sans"/>
        </w:rPr>
        <w:fldChar w:fldCharType="separate"/>
      </w:r>
      <w:r w:rsidR="003C7576">
        <w:rPr>
          <w:rFonts w:ascii="Work Sans" w:hAnsi="Work Sans"/>
          <w:noProof/>
        </w:rPr>
        <w:t>2</w:t>
      </w:r>
      <w:r w:rsidR="00941876" w:rsidRPr="00941876">
        <w:rPr>
          <w:rFonts w:ascii="Work Sans" w:hAnsi="Work Sans"/>
        </w:rPr>
        <w:fldChar w:fldCharType="end"/>
      </w:r>
      <w:bookmarkEnd w:id="20"/>
      <w:r w:rsidR="00941876" w:rsidRPr="00941876">
        <w:rPr>
          <w:rFonts w:ascii="Work Sans" w:hAnsi="Work Sans"/>
        </w:rPr>
        <w:t xml:space="preserve"> </w:t>
      </w:r>
      <w:r w:rsidR="00941876" w:rsidRPr="00941876">
        <w:rPr>
          <w:rFonts w:ascii="Work Sans" w:hAnsi="Work Sans"/>
        </w:rPr>
        <w:tab/>
        <w:t>Stamp duty on conveyances revenue, 2018</w:t>
      </w:r>
      <w:r w:rsidR="00CB4049">
        <w:rPr>
          <w:rFonts w:ascii="Work Sans" w:hAnsi="Work Sans"/>
        </w:rPr>
        <w:noBreakHyphen/>
      </w:r>
      <w:r w:rsidR="00941876" w:rsidRPr="00941876">
        <w:rPr>
          <w:rFonts w:ascii="Work Sans" w:hAnsi="Work Sans"/>
        </w:rPr>
        <w:t>19 to 2021</w:t>
      </w:r>
      <w:r w:rsidR="00415DE0">
        <w:rPr>
          <w:rFonts w:ascii="Work Sans" w:hAnsi="Work Sans"/>
        </w:rPr>
        <w:noBreakHyphen/>
      </w:r>
      <w:r w:rsidR="00941876" w:rsidRPr="00941876">
        <w:rPr>
          <w:rFonts w:ascii="Work Sans" w:hAnsi="Work Sans"/>
        </w:rPr>
        <w:t>22</w:t>
      </w:r>
    </w:p>
    <w:tbl>
      <w:tblPr>
        <w:tblW w:w="8940" w:type="dxa"/>
        <w:tblLook w:val="04A0" w:firstRow="1" w:lastRow="0" w:firstColumn="1" w:lastColumn="0" w:noHBand="0" w:noVBand="1"/>
      </w:tblPr>
      <w:tblGrid>
        <w:gridCol w:w="2940"/>
        <w:gridCol w:w="1500"/>
        <w:gridCol w:w="1500"/>
        <w:gridCol w:w="1500"/>
        <w:gridCol w:w="1500"/>
      </w:tblGrid>
      <w:tr w:rsidR="00941876" w:rsidRPr="009D3C4A" w14:paraId="72104001" w14:textId="77777777">
        <w:trPr>
          <w:trHeight w:val="375"/>
        </w:trPr>
        <w:tc>
          <w:tcPr>
            <w:tcW w:w="2940" w:type="dxa"/>
            <w:tcBorders>
              <w:top w:val="single" w:sz="4" w:space="0" w:color="auto"/>
              <w:left w:val="nil"/>
              <w:bottom w:val="nil"/>
              <w:right w:val="nil"/>
            </w:tcBorders>
            <w:shd w:val="clear" w:color="000000" w:fill="006991"/>
            <w:noWrap/>
            <w:vAlign w:val="center"/>
            <w:hideMark/>
          </w:tcPr>
          <w:p w14:paraId="0F25CCCA" w14:textId="77777777" w:rsidR="00941876" w:rsidRPr="009D3C4A" w:rsidRDefault="00941876">
            <w:pPr>
              <w:tabs>
                <w:tab w:val="clear" w:pos="567"/>
              </w:tabs>
              <w:spacing w:before="0" w:line="240" w:lineRule="auto"/>
              <w:rPr>
                <w:rFonts w:ascii="Open Sans Semibold" w:eastAsia="Times New Roman" w:hAnsi="Open Sans Semibold" w:cs="Open Sans Semibold"/>
                <w:color w:val="FFFFFF"/>
                <w:sz w:val="16"/>
                <w:szCs w:val="16"/>
                <w:lang w:eastAsia="en-AU"/>
              </w:rPr>
            </w:pPr>
            <w:r w:rsidRPr="009D3C4A">
              <w:rPr>
                <w:rFonts w:ascii="Open Sans Semibold" w:eastAsia="Times New Roman" w:hAnsi="Open Sans Semibold" w:cs="Open Sans Semibold"/>
                <w:color w:val="FFFFFF"/>
                <w:sz w:val="16"/>
                <w:szCs w:val="16"/>
                <w:lang w:eastAsia="en-AU"/>
              </w:rPr>
              <w:t> </w:t>
            </w:r>
          </w:p>
        </w:tc>
        <w:tc>
          <w:tcPr>
            <w:tcW w:w="1500" w:type="dxa"/>
            <w:tcBorders>
              <w:top w:val="single" w:sz="4" w:space="0" w:color="auto"/>
              <w:left w:val="nil"/>
              <w:bottom w:val="nil"/>
              <w:right w:val="nil"/>
            </w:tcBorders>
            <w:shd w:val="clear" w:color="000000" w:fill="006991"/>
            <w:noWrap/>
            <w:vAlign w:val="center"/>
            <w:hideMark/>
          </w:tcPr>
          <w:p w14:paraId="382E1708" w14:textId="77777777" w:rsidR="00941876" w:rsidRPr="009D3C4A" w:rsidRDefault="0094187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D3C4A">
              <w:rPr>
                <w:rFonts w:ascii="Open Sans Semibold" w:eastAsia="Times New Roman" w:hAnsi="Open Sans Semibold" w:cs="Open Sans Semibold"/>
                <w:color w:val="FFFFFF"/>
                <w:sz w:val="16"/>
                <w:szCs w:val="16"/>
                <w:lang w:eastAsia="en-AU"/>
              </w:rPr>
              <w:t>2018-19</w:t>
            </w:r>
          </w:p>
        </w:tc>
        <w:tc>
          <w:tcPr>
            <w:tcW w:w="1500" w:type="dxa"/>
            <w:tcBorders>
              <w:top w:val="single" w:sz="4" w:space="0" w:color="auto"/>
              <w:left w:val="nil"/>
              <w:bottom w:val="nil"/>
              <w:right w:val="nil"/>
            </w:tcBorders>
            <w:shd w:val="clear" w:color="000000" w:fill="006991"/>
            <w:noWrap/>
            <w:vAlign w:val="center"/>
            <w:hideMark/>
          </w:tcPr>
          <w:p w14:paraId="5B3669D8" w14:textId="77777777" w:rsidR="00941876" w:rsidRPr="009D3C4A" w:rsidRDefault="0094187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D3C4A">
              <w:rPr>
                <w:rFonts w:ascii="Open Sans Semibold" w:eastAsia="Times New Roman" w:hAnsi="Open Sans Semibold" w:cs="Open Sans Semibold"/>
                <w:color w:val="FFFFFF"/>
                <w:sz w:val="16"/>
                <w:szCs w:val="16"/>
                <w:lang w:eastAsia="en-AU"/>
              </w:rPr>
              <w:t>2019-20</w:t>
            </w:r>
          </w:p>
        </w:tc>
        <w:tc>
          <w:tcPr>
            <w:tcW w:w="1500" w:type="dxa"/>
            <w:tcBorders>
              <w:top w:val="single" w:sz="4" w:space="0" w:color="auto"/>
              <w:left w:val="nil"/>
              <w:bottom w:val="nil"/>
              <w:right w:val="nil"/>
            </w:tcBorders>
            <w:shd w:val="clear" w:color="000000" w:fill="006991"/>
            <w:noWrap/>
            <w:vAlign w:val="center"/>
            <w:hideMark/>
          </w:tcPr>
          <w:p w14:paraId="51875870" w14:textId="77777777" w:rsidR="00941876" w:rsidRPr="009D3C4A" w:rsidRDefault="0094187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D3C4A">
              <w:rPr>
                <w:rFonts w:ascii="Open Sans Semibold" w:eastAsia="Times New Roman" w:hAnsi="Open Sans Semibold" w:cs="Open Sans Semibold"/>
                <w:color w:val="FFFFFF"/>
                <w:sz w:val="16"/>
                <w:szCs w:val="16"/>
                <w:lang w:eastAsia="en-AU"/>
              </w:rPr>
              <w:t>2020-21</w:t>
            </w:r>
          </w:p>
        </w:tc>
        <w:tc>
          <w:tcPr>
            <w:tcW w:w="1500" w:type="dxa"/>
            <w:tcBorders>
              <w:top w:val="single" w:sz="4" w:space="0" w:color="auto"/>
              <w:left w:val="nil"/>
              <w:bottom w:val="nil"/>
              <w:right w:val="nil"/>
            </w:tcBorders>
            <w:shd w:val="clear" w:color="000000" w:fill="006991"/>
            <w:noWrap/>
            <w:vAlign w:val="center"/>
            <w:hideMark/>
          </w:tcPr>
          <w:p w14:paraId="505899C7" w14:textId="77777777" w:rsidR="00941876" w:rsidRPr="009D3C4A" w:rsidRDefault="00941876">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D3C4A">
              <w:rPr>
                <w:rFonts w:ascii="Open Sans Semibold" w:eastAsia="Times New Roman" w:hAnsi="Open Sans Semibold" w:cs="Open Sans Semibold"/>
                <w:color w:val="FFFFFF"/>
                <w:sz w:val="16"/>
                <w:szCs w:val="16"/>
                <w:lang w:eastAsia="en-AU"/>
              </w:rPr>
              <w:t>2021-22</w:t>
            </w:r>
          </w:p>
        </w:tc>
      </w:tr>
      <w:tr w:rsidR="00941876" w:rsidRPr="009D3C4A" w14:paraId="46B4E9D2" w14:textId="77777777">
        <w:trPr>
          <w:trHeight w:val="315"/>
        </w:trPr>
        <w:tc>
          <w:tcPr>
            <w:tcW w:w="2940" w:type="dxa"/>
            <w:tcBorders>
              <w:top w:val="single" w:sz="4" w:space="0" w:color="ADD6EA"/>
              <w:left w:val="nil"/>
              <w:bottom w:val="single" w:sz="4" w:space="0" w:color="ADD6EA"/>
              <w:right w:val="nil"/>
            </w:tcBorders>
            <w:shd w:val="clear" w:color="auto" w:fill="auto"/>
            <w:noWrap/>
            <w:vAlign w:val="bottom"/>
            <w:hideMark/>
          </w:tcPr>
          <w:p w14:paraId="747468F6" w14:textId="77777777" w:rsidR="00941876" w:rsidRPr="009D3C4A" w:rsidRDefault="00941876">
            <w:pPr>
              <w:tabs>
                <w:tab w:val="clear" w:pos="567"/>
              </w:tabs>
              <w:spacing w:before="0" w:line="240" w:lineRule="auto"/>
              <w:rPr>
                <w:rFonts w:eastAsia="Times New Roman" w:cs="Open Sans Light"/>
                <w:sz w:val="16"/>
                <w:szCs w:val="16"/>
                <w:lang w:eastAsia="en-AU"/>
              </w:rPr>
            </w:pPr>
            <w:r w:rsidRPr="009D3C4A">
              <w:rPr>
                <w:rFonts w:eastAsia="Times New Roman" w:cs="Open Sans Light"/>
                <w:sz w:val="16"/>
                <w:szCs w:val="16"/>
                <w:lang w:eastAsia="en-AU"/>
              </w:rPr>
              <w:t>Total revenue ($m)</w:t>
            </w:r>
          </w:p>
        </w:tc>
        <w:tc>
          <w:tcPr>
            <w:tcW w:w="1500" w:type="dxa"/>
            <w:tcBorders>
              <w:top w:val="single" w:sz="4" w:space="0" w:color="ADD6EA"/>
              <w:left w:val="nil"/>
              <w:bottom w:val="single" w:sz="4" w:space="0" w:color="ADD6EA"/>
              <w:right w:val="nil"/>
            </w:tcBorders>
            <w:shd w:val="clear" w:color="auto" w:fill="auto"/>
            <w:noWrap/>
            <w:vAlign w:val="bottom"/>
            <w:hideMark/>
          </w:tcPr>
          <w:p w14:paraId="30EB9649" w14:textId="77777777" w:rsidR="00941876" w:rsidRPr="009D3C4A" w:rsidRDefault="00941876">
            <w:pPr>
              <w:tabs>
                <w:tab w:val="clear" w:pos="567"/>
              </w:tabs>
              <w:spacing w:before="0" w:line="240" w:lineRule="auto"/>
              <w:jc w:val="right"/>
              <w:rPr>
                <w:rFonts w:eastAsia="Times New Roman" w:cs="Open Sans Light"/>
                <w:sz w:val="16"/>
                <w:szCs w:val="16"/>
                <w:lang w:eastAsia="en-AU"/>
              </w:rPr>
            </w:pPr>
            <w:r w:rsidRPr="009D3C4A">
              <w:rPr>
                <w:rFonts w:eastAsia="Times New Roman" w:cs="Open Sans Light"/>
                <w:sz w:val="16"/>
                <w:szCs w:val="16"/>
                <w:lang w:eastAsia="en-AU"/>
              </w:rPr>
              <w:t>1</w:t>
            </w:r>
            <w:r>
              <w:rPr>
                <w:rFonts w:eastAsia="Times New Roman" w:cs="Open Sans Light"/>
                <w:sz w:val="16"/>
                <w:szCs w:val="16"/>
                <w:lang w:eastAsia="en-AU"/>
              </w:rPr>
              <w:t>8,044</w:t>
            </w:r>
          </w:p>
        </w:tc>
        <w:tc>
          <w:tcPr>
            <w:tcW w:w="1500" w:type="dxa"/>
            <w:tcBorders>
              <w:top w:val="single" w:sz="4" w:space="0" w:color="ADD6EA"/>
              <w:left w:val="nil"/>
              <w:bottom w:val="single" w:sz="4" w:space="0" w:color="ADD6EA"/>
              <w:right w:val="nil"/>
            </w:tcBorders>
            <w:shd w:val="clear" w:color="auto" w:fill="auto"/>
            <w:noWrap/>
            <w:vAlign w:val="bottom"/>
            <w:hideMark/>
          </w:tcPr>
          <w:p w14:paraId="58F13E2B" w14:textId="77777777" w:rsidR="00941876" w:rsidRPr="009D3C4A" w:rsidRDefault="00941876">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18,543</w:t>
            </w:r>
          </w:p>
        </w:tc>
        <w:tc>
          <w:tcPr>
            <w:tcW w:w="1500" w:type="dxa"/>
            <w:tcBorders>
              <w:top w:val="single" w:sz="4" w:space="0" w:color="ADD6EA"/>
              <w:left w:val="nil"/>
              <w:bottom w:val="single" w:sz="4" w:space="0" w:color="ADD6EA"/>
              <w:right w:val="nil"/>
            </w:tcBorders>
            <w:shd w:val="clear" w:color="auto" w:fill="auto"/>
            <w:noWrap/>
            <w:vAlign w:val="bottom"/>
            <w:hideMark/>
          </w:tcPr>
          <w:p w14:paraId="39EAD4AF" w14:textId="77777777" w:rsidR="00941876" w:rsidRPr="009D3C4A" w:rsidRDefault="00941876">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23,441</w:t>
            </w:r>
          </w:p>
        </w:tc>
        <w:tc>
          <w:tcPr>
            <w:tcW w:w="1500" w:type="dxa"/>
            <w:tcBorders>
              <w:top w:val="single" w:sz="4" w:space="0" w:color="ADD6EA"/>
              <w:left w:val="nil"/>
              <w:bottom w:val="single" w:sz="4" w:space="0" w:color="ADD6EA"/>
              <w:right w:val="nil"/>
            </w:tcBorders>
            <w:shd w:val="clear" w:color="auto" w:fill="auto"/>
            <w:noWrap/>
            <w:vAlign w:val="bottom"/>
            <w:hideMark/>
          </w:tcPr>
          <w:p w14:paraId="00EE07FB" w14:textId="77777777" w:rsidR="00941876" w:rsidRPr="009D3C4A" w:rsidRDefault="00941876">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35,210</w:t>
            </w:r>
          </w:p>
        </w:tc>
      </w:tr>
      <w:tr w:rsidR="00941876" w:rsidRPr="009D3C4A" w14:paraId="01C5140E" w14:textId="77777777">
        <w:trPr>
          <w:trHeight w:val="315"/>
        </w:trPr>
        <w:tc>
          <w:tcPr>
            <w:tcW w:w="2940" w:type="dxa"/>
            <w:tcBorders>
              <w:top w:val="nil"/>
              <w:left w:val="nil"/>
              <w:bottom w:val="single" w:sz="4" w:space="0" w:color="ADD6EA"/>
              <w:right w:val="nil"/>
            </w:tcBorders>
            <w:shd w:val="clear" w:color="auto" w:fill="auto"/>
            <w:vAlign w:val="bottom"/>
            <w:hideMark/>
          </w:tcPr>
          <w:p w14:paraId="257AFBA0" w14:textId="77777777" w:rsidR="00941876" w:rsidRPr="009D3C4A" w:rsidRDefault="00941876">
            <w:pPr>
              <w:tabs>
                <w:tab w:val="clear" w:pos="567"/>
              </w:tabs>
              <w:spacing w:before="0" w:line="240" w:lineRule="auto"/>
              <w:rPr>
                <w:rFonts w:eastAsia="Times New Roman" w:cs="Open Sans Light"/>
                <w:sz w:val="16"/>
                <w:szCs w:val="16"/>
                <w:lang w:eastAsia="en-AU"/>
              </w:rPr>
            </w:pPr>
            <w:r w:rsidRPr="009D3C4A">
              <w:rPr>
                <w:rFonts w:eastAsia="Times New Roman" w:cs="Open Sans Light"/>
                <w:sz w:val="16"/>
                <w:szCs w:val="16"/>
                <w:lang w:eastAsia="en-AU"/>
              </w:rPr>
              <w:t xml:space="preserve">Share of total own-source </w:t>
            </w:r>
            <w:r>
              <w:rPr>
                <w:rFonts w:eastAsia="Times New Roman" w:cs="Open Sans Light"/>
                <w:sz w:val="16"/>
                <w:szCs w:val="16"/>
                <w:lang w:eastAsia="en-AU"/>
              </w:rPr>
              <w:br/>
            </w:r>
            <w:r w:rsidRPr="009D3C4A">
              <w:rPr>
                <w:rFonts w:eastAsia="Times New Roman" w:cs="Open Sans Light"/>
                <w:sz w:val="16"/>
                <w:szCs w:val="16"/>
                <w:lang w:eastAsia="en-AU"/>
              </w:rPr>
              <w:t>revenue (%)</w:t>
            </w:r>
          </w:p>
        </w:tc>
        <w:tc>
          <w:tcPr>
            <w:tcW w:w="1500" w:type="dxa"/>
            <w:tcBorders>
              <w:top w:val="nil"/>
              <w:left w:val="nil"/>
              <w:bottom w:val="single" w:sz="4" w:space="0" w:color="ADD6EA"/>
              <w:right w:val="nil"/>
            </w:tcBorders>
            <w:shd w:val="clear" w:color="auto" w:fill="auto"/>
            <w:noWrap/>
            <w:vAlign w:val="bottom"/>
            <w:hideMark/>
          </w:tcPr>
          <w:p w14:paraId="7A14025D" w14:textId="77777777" w:rsidR="00941876" w:rsidRPr="009D3C4A" w:rsidRDefault="00941876">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13.7</w:t>
            </w:r>
          </w:p>
        </w:tc>
        <w:tc>
          <w:tcPr>
            <w:tcW w:w="1500" w:type="dxa"/>
            <w:tcBorders>
              <w:top w:val="nil"/>
              <w:left w:val="nil"/>
              <w:bottom w:val="single" w:sz="4" w:space="0" w:color="ADD6EA"/>
              <w:right w:val="nil"/>
            </w:tcBorders>
            <w:shd w:val="clear" w:color="auto" w:fill="auto"/>
            <w:noWrap/>
            <w:vAlign w:val="bottom"/>
            <w:hideMark/>
          </w:tcPr>
          <w:p w14:paraId="6CAB906F" w14:textId="77777777" w:rsidR="00941876" w:rsidRPr="009D3C4A" w:rsidRDefault="00941876">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14.6</w:t>
            </w:r>
          </w:p>
        </w:tc>
        <w:tc>
          <w:tcPr>
            <w:tcW w:w="1500" w:type="dxa"/>
            <w:tcBorders>
              <w:top w:val="nil"/>
              <w:left w:val="nil"/>
              <w:bottom w:val="single" w:sz="4" w:space="0" w:color="ADD6EA"/>
              <w:right w:val="nil"/>
            </w:tcBorders>
            <w:shd w:val="clear" w:color="auto" w:fill="auto"/>
            <w:noWrap/>
            <w:vAlign w:val="bottom"/>
            <w:hideMark/>
          </w:tcPr>
          <w:p w14:paraId="0CD0ECD6" w14:textId="77777777" w:rsidR="00941876" w:rsidRPr="009D3C4A" w:rsidRDefault="00941876">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17.0</w:t>
            </w:r>
          </w:p>
        </w:tc>
        <w:tc>
          <w:tcPr>
            <w:tcW w:w="1500" w:type="dxa"/>
            <w:tcBorders>
              <w:top w:val="nil"/>
              <w:left w:val="nil"/>
              <w:bottom w:val="single" w:sz="4" w:space="0" w:color="ADD6EA"/>
              <w:right w:val="nil"/>
            </w:tcBorders>
            <w:shd w:val="clear" w:color="auto" w:fill="auto"/>
            <w:noWrap/>
            <w:vAlign w:val="bottom"/>
            <w:hideMark/>
          </w:tcPr>
          <w:p w14:paraId="461A809E" w14:textId="77777777" w:rsidR="00941876" w:rsidRPr="009D3C4A" w:rsidRDefault="00941876">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21.3</w:t>
            </w:r>
          </w:p>
        </w:tc>
      </w:tr>
    </w:tbl>
    <w:p w14:paraId="31BD353E" w14:textId="1E091054" w:rsidR="004F1EC7" w:rsidRPr="00964849" w:rsidRDefault="004F1EC7" w:rsidP="004F1EC7">
      <w:pPr>
        <w:pStyle w:val="CGCTablenote"/>
        <w:rPr>
          <w:rFonts w:ascii="Work Sans" w:hAnsi="Work Sans"/>
        </w:rPr>
      </w:pPr>
      <w:r w:rsidRPr="00964849">
        <w:rPr>
          <w:rFonts w:ascii="Work Sans" w:hAnsi="Work Sans"/>
        </w:rPr>
        <w:t>Source: Commission calculation</w:t>
      </w:r>
      <w:r w:rsidR="00964849">
        <w:rPr>
          <w:rFonts w:ascii="Work Sans" w:hAnsi="Work Sans"/>
        </w:rPr>
        <w:t>.</w:t>
      </w:r>
    </w:p>
    <w:p w14:paraId="75C6F9FD" w14:textId="034177C6" w:rsidR="0069279C" w:rsidRDefault="00A60A23" w:rsidP="0069279C">
      <w:pPr>
        <w:pStyle w:val="CGC2025ParaNumbers"/>
      </w:pPr>
      <w:r>
        <w:fldChar w:fldCharType="begin"/>
      </w:r>
      <w:r>
        <w:instrText xml:space="preserve"> REF _Ref136425935 \h </w:instrText>
      </w:r>
      <w:r>
        <w:fldChar w:fldCharType="separate"/>
      </w:r>
      <w:r w:rsidR="003C7576" w:rsidRPr="00A60A23">
        <w:t>Table</w:t>
      </w:r>
      <w:r w:rsidR="003C7576">
        <w:t> </w:t>
      </w:r>
      <w:r w:rsidR="003C7576">
        <w:rPr>
          <w:noProof/>
        </w:rPr>
        <w:t>3</w:t>
      </w:r>
      <w:r>
        <w:fldChar w:fldCharType="end"/>
      </w:r>
      <w:r w:rsidR="0069279C">
        <w:t xml:space="preserve"> sets out the capacity measure that applies to the stamp duty on conveyances assessment.</w:t>
      </w:r>
    </w:p>
    <w:p w14:paraId="1265B46F" w14:textId="64E90A2F" w:rsidR="00A60A23" w:rsidRPr="00A60A23" w:rsidRDefault="00E212D2" w:rsidP="00A60A23">
      <w:pPr>
        <w:pStyle w:val="Caption"/>
        <w:rPr>
          <w:rFonts w:ascii="Work Sans" w:hAnsi="Work Sans"/>
        </w:rPr>
      </w:pPr>
      <w:bookmarkStart w:id="21" w:name="_Ref136425935"/>
      <w:r w:rsidRPr="00A60A23">
        <w:rPr>
          <w:rFonts w:ascii="Work Sans" w:hAnsi="Work Sans"/>
        </w:rPr>
        <w:t>Table</w:t>
      </w:r>
      <w:r>
        <w:rPr>
          <w:rFonts w:ascii="Work Sans" w:hAnsi="Work Sans"/>
        </w:rPr>
        <w:t> </w:t>
      </w:r>
      <w:r w:rsidR="00A60A23" w:rsidRPr="00A60A23">
        <w:rPr>
          <w:rFonts w:ascii="Work Sans" w:hAnsi="Work Sans"/>
        </w:rPr>
        <w:fldChar w:fldCharType="begin"/>
      </w:r>
      <w:r w:rsidR="00A60A23" w:rsidRPr="00A60A23">
        <w:rPr>
          <w:rFonts w:ascii="Work Sans" w:hAnsi="Work Sans"/>
        </w:rPr>
        <w:instrText xml:space="preserve"> SEQ Table \* ARABIC </w:instrText>
      </w:r>
      <w:r w:rsidR="00A60A23" w:rsidRPr="00A60A23">
        <w:rPr>
          <w:rFonts w:ascii="Work Sans" w:hAnsi="Work Sans"/>
        </w:rPr>
        <w:fldChar w:fldCharType="separate"/>
      </w:r>
      <w:r w:rsidR="003C7576">
        <w:rPr>
          <w:rFonts w:ascii="Work Sans" w:hAnsi="Work Sans"/>
          <w:noProof/>
        </w:rPr>
        <w:t>3</w:t>
      </w:r>
      <w:r w:rsidR="00A60A23" w:rsidRPr="00A60A23">
        <w:rPr>
          <w:rFonts w:ascii="Work Sans" w:hAnsi="Work Sans"/>
        </w:rPr>
        <w:fldChar w:fldCharType="end"/>
      </w:r>
      <w:bookmarkEnd w:id="21"/>
      <w:r w:rsidR="00A60A23" w:rsidRPr="00A60A23">
        <w:rPr>
          <w:rFonts w:ascii="Work Sans" w:hAnsi="Work Sans"/>
        </w:rPr>
        <w:t xml:space="preserve"> </w:t>
      </w:r>
      <w:r w:rsidR="00A60A23" w:rsidRPr="00A60A23">
        <w:rPr>
          <w:rFonts w:ascii="Work Sans" w:hAnsi="Work Sans"/>
        </w:rPr>
        <w:tab/>
        <w:t xml:space="preserve">Structure of the </w:t>
      </w:r>
      <w:r w:rsidR="00EA60DA">
        <w:rPr>
          <w:rFonts w:ascii="Work Sans" w:hAnsi="Work Sans"/>
        </w:rPr>
        <w:t>s</w:t>
      </w:r>
      <w:r w:rsidR="00A60A23" w:rsidRPr="00A60A23">
        <w:rPr>
          <w:rFonts w:ascii="Work Sans" w:hAnsi="Work Sans"/>
        </w:rPr>
        <w:t>tamp duty on conveyances assessment, 2021</w:t>
      </w:r>
      <w:r w:rsidR="0085572C">
        <w:rPr>
          <w:rFonts w:ascii="Work Sans" w:hAnsi="Work Sans"/>
        </w:rPr>
        <w:noBreakHyphen/>
      </w:r>
      <w:r w:rsidR="00A60A23" w:rsidRPr="00A60A23">
        <w:rPr>
          <w:rFonts w:ascii="Work Sans" w:hAnsi="Work Sans"/>
        </w:rPr>
        <w:t>22</w:t>
      </w:r>
    </w:p>
    <w:tbl>
      <w:tblPr>
        <w:tblW w:w="9138" w:type="dxa"/>
        <w:tblLook w:val="04A0" w:firstRow="1" w:lastRow="0" w:firstColumn="1" w:lastColumn="0" w:noHBand="0" w:noVBand="1"/>
      </w:tblPr>
      <w:tblGrid>
        <w:gridCol w:w="1580"/>
        <w:gridCol w:w="1200"/>
        <w:gridCol w:w="258"/>
        <w:gridCol w:w="1800"/>
        <w:gridCol w:w="4300"/>
      </w:tblGrid>
      <w:tr w:rsidR="00A60A23" w:rsidRPr="00870ECF" w14:paraId="2BC09815" w14:textId="77777777">
        <w:trPr>
          <w:trHeight w:val="510"/>
        </w:trPr>
        <w:tc>
          <w:tcPr>
            <w:tcW w:w="1580" w:type="dxa"/>
            <w:tcBorders>
              <w:top w:val="single" w:sz="4" w:space="0" w:color="auto"/>
              <w:left w:val="nil"/>
              <w:bottom w:val="nil"/>
              <w:right w:val="nil"/>
            </w:tcBorders>
            <w:shd w:val="clear" w:color="000000" w:fill="006991"/>
            <w:vAlign w:val="center"/>
            <w:hideMark/>
          </w:tcPr>
          <w:p w14:paraId="20658E4D" w14:textId="77777777" w:rsidR="00A60A23" w:rsidRPr="00870ECF" w:rsidRDefault="00A60A23">
            <w:pPr>
              <w:tabs>
                <w:tab w:val="clear" w:pos="567"/>
              </w:tabs>
              <w:spacing w:before="0" w:line="240" w:lineRule="auto"/>
              <w:rPr>
                <w:rFonts w:ascii="Open Sans Semibold" w:eastAsia="Times New Roman" w:hAnsi="Open Sans Semibold" w:cs="Open Sans Semibold"/>
                <w:color w:val="FFFFFF"/>
                <w:sz w:val="16"/>
                <w:szCs w:val="16"/>
                <w:lang w:eastAsia="en-AU"/>
              </w:rPr>
            </w:pPr>
            <w:r w:rsidRPr="00870ECF">
              <w:rPr>
                <w:rFonts w:ascii="Open Sans Semibold" w:eastAsia="Times New Roman" w:hAnsi="Open Sans Semibold" w:cs="Open Sans Semibold"/>
                <w:color w:val="FFFFFF"/>
                <w:sz w:val="16"/>
                <w:szCs w:val="16"/>
                <w:lang w:eastAsia="en-AU"/>
              </w:rPr>
              <w:t>Component</w:t>
            </w:r>
          </w:p>
        </w:tc>
        <w:tc>
          <w:tcPr>
            <w:tcW w:w="1200" w:type="dxa"/>
            <w:tcBorders>
              <w:top w:val="single" w:sz="4" w:space="0" w:color="auto"/>
              <w:left w:val="nil"/>
              <w:bottom w:val="nil"/>
              <w:right w:val="nil"/>
            </w:tcBorders>
            <w:shd w:val="clear" w:color="000000" w:fill="006991"/>
            <w:vAlign w:val="center"/>
            <w:hideMark/>
          </w:tcPr>
          <w:p w14:paraId="7310EBF2" w14:textId="77777777" w:rsidR="00A60A23" w:rsidRPr="00870ECF" w:rsidRDefault="00A60A2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70ECF">
              <w:rPr>
                <w:rFonts w:ascii="Open Sans Semibold" w:eastAsia="Times New Roman" w:hAnsi="Open Sans Semibold" w:cs="Open Sans Semibold"/>
                <w:color w:val="FFFFFF"/>
                <w:sz w:val="16"/>
                <w:szCs w:val="16"/>
                <w:lang w:eastAsia="en-AU"/>
              </w:rPr>
              <w:t>Component revenue</w:t>
            </w:r>
          </w:p>
        </w:tc>
        <w:tc>
          <w:tcPr>
            <w:tcW w:w="258" w:type="dxa"/>
            <w:tcBorders>
              <w:top w:val="single" w:sz="4" w:space="0" w:color="auto"/>
              <w:left w:val="nil"/>
              <w:bottom w:val="nil"/>
              <w:right w:val="nil"/>
            </w:tcBorders>
            <w:shd w:val="clear" w:color="000000" w:fill="006991"/>
            <w:vAlign w:val="center"/>
            <w:hideMark/>
          </w:tcPr>
          <w:p w14:paraId="6B38AA28" w14:textId="77777777" w:rsidR="00A60A23" w:rsidRPr="00870ECF" w:rsidRDefault="00A60A2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870ECF">
              <w:rPr>
                <w:rFonts w:ascii="Open Sans Semibold" w:eastAsia="Times New Roman" w:hAnsi="Open Sans Semibold" w:cs="Open Sans Semibold"/>
                <w:color w:val="FFFFFF"/>
                <w:sz w:val="16"/>
                <w:szCs w:val="16"/>
                <w:lang w:eastAsia="en-AU"/>
              </w:rPr>
              <w:t> </w:t>
            </w:r>
          </w:p>
        </w:tc>
        <w:tc>
          <w:tcPr>
            <w:tcW w:w="1800" w:type="dxa"/>
            <w:tcBorders>
              <w:top w:val="single" w:sz="4" w:space="0" w:color="auto"/>
              <w:left w:val="nil"/>
              <w:bottom w:val="nil"/>
              <w:right w:val="nil"/>
            </w:tcBorders>
            <w:shd w:val="clear" w:color="000000" w:fill="006991"/>
            <w:vAlign w:val="center"/>
            <w:hideMark/>
          </w:tcPr>
          <w:p w14:paraId="77E4BB7C" w14:textId="77777777" w:rsidR="00A60A23" w:rsidRPr="00870ECF" w:rsidRDefault="00A60A23">
            <w:pPr>
              <w:tabs>
                <w:tab w:val="clear" w:pos="567"/>
              </w:tabs>
              <w:spacing w:before="0" w:line="240" w:lineRule="auto"/>
              <w:rPr>
                <w:rFonts w:ascii="Open Sans Semibold" w:eastAsia="Times New Roman" w:hAnsi="Open Sans Semibold" w:cs="Open Sans Semibold"/>
                <w:color w:val="FFFFFF"/>
                <w:sz w:val="16"/>
                <w:szCs w:val="16"/>
                <w:lang w:eastAsia="en-AU"/>
              </w:rPr>
            </w:pPr>
            <w:r w:rsidRPr="00870ECF">
              <w:rPr>
                <w:rFonts w:ascii="Open Sans Semibold" w:eastAsia="Times New Roman" w:hAnsi="Open Sans Semibold" w:cs="Open Sans Semibold"/>
                <w:color w:val="FFFFFF"/>
                <w:sz w:val="16"/>
                <w:szCs w:val="16"/>
                <w:lang w:eastAsia="en-AU"/>
              </w:rPr>
              <w:t>Driver</w:t>
            </w:r>
          </w:p>
        </w:tc>
        <w:tc>
          <w:tcPr>
            <w:tcW w:w="4300" w:type="dxa"/>
            <w:tcBorders>
              <w:top w:val="single" w:sz="4" w:space="0" w:color="auto"/>
              <w:left w:val="nil"/>
              <w:bottom w:val="nil"/>
              <w:right w:val="nil"/>
            </w:tcBorders>
            <w:shd w:val="clear" w:color="000000" w:fill="006991"/>
            <w:vAlign w:val="center"/>
            <w:hideMark/>
          </w:tcPr>
          <w:p w14:paraId="1CF98719" w14:textId="77777777" w:rsidR="00A60A23" w:rsidRPr="00870ECF" w:rsidRDefault="00A60A23">
            <w:pPr>
              <w:tabs>
                <w:tab w:val="clear" w:pos="567"/>
              </w:tabs>
              <w:spacing w:before="0" w:line="240" w:lineRule="auto"/>
              <w:rPr>
                <w:rFonts w:ascii="Open Sans Semibold" w:eastAsia="Times New Roman" w:hAnsi="Open Sans Semibold" w:cs="Open Sans Semibold"/>
                <w:color w:val="FFFFFF"/>
                <w:sz w:val="16"/>
                <w:szCs w:val="16"/>
                <w:lang w:eastAsia="en-AU"/>
              </w:rPr>
            </w:pPr>
            <w:r w:rsidRPr="00870ECF">
              <w:rPr>
                <w:rFonts w:ascii="Open Sans Semibold" w:eastAsia="Times New Roman" w:hAnsi="Open Sans Semibold" w:cs="Open Sans Semibold"/>
                <w:color w:val="FFFFFF"/>
                <w:sz w:val="16"/>
                <w:szCs w:val="16"/>
                <w:lang w:eastAsia="en-AU"/>
              </w:rPr>
              <w:t>Influence measured by driver</w:t>
            </w:r>
          </w:p>
        </w:tc>
      </w:tr>
      <w:tr w:rsidR="00A60A23" w:rsidRPr="00870ECF" w14:paraId="39A031E4" w14:textId="77777777">
        <w:trPr>
          <w:trHeight w:val="255"/>
        </w:trPr>
        <w:tc>
          <w:tcPr>
            <w:tcW w:w="1580" w:type="dxa"/>
            <w:tcBorders>
              <w:top w:val="nil"/>
              <w:left w:val="nil"/>
              <w:bottom w:val="nil"/>
              <w:right w:val="nil"/>
            </w:tcBorders>
            <w:shd w:val="clear" w:color="000000" w:fill="B6D5E4"/>
            <w:noWrap/>
            <w:vAlign w:val="center"/>
            <w:hideMark/>
          </w:tcPr>
          <w:p w14:paraId="16973AD8" w14:textId="77777777" w:rsidR="00A60A23" w:rsidRPr="00870ECF" w:rsidRDefault="00A60A23">
            <w:pPr>
              <w:tabs>
                <w:tab w:val="clear" w:pos="567"/>
              </w:tabs>
              <w:spacing w:before="0" w:line="240" w:lineRule="auto"/>
              <w:jc w:val="right"/>
              <w:rPr>
                <w:rFonts w:ascii="Open Sans Semibold" w:eastAsia="Times New Roman" w:hAnsi="Open Sans Semibold" w:cs="Open Sans Semibold"/>
                <w:sz w:val="16"/>
                <w:szCs w:val="16"/>
                <w:lang w:eastAsia="en-AU"/>
              </w:rPr>
            </w:pPr>
            <w:r w:rsidRPr="00870ECF">
              <w:rPr>
                <w:rFonts w:ascii="Open Sans Semibold" w:eastAsia="Times New Roman" w:hAnsi="Open Sans Semibold" w:cs="Open Sans Semibold"/>
                <w:sz w:val="16"/>
                <w:szCs w:val="16"/>
                <w:lang w:eastAsia="en-AU"/>
              </w:rPr>
              <w:t> </w:t>
            </w:r>
          </w:p>
        </w:tc>
        <w:tc>
          <w:tcPr>
            <w:tcW w:w="1200" w:type="dxa"/>
            <w:tcBorders>
              <w:top w:val="nil"/>
              <w:left w:val="nil"/>
              <w:bottom w:val="nil"/>
              <w:right w:val="nil"/>
            </w:tcBorders>
            <w:shd w:val="clear" w:color="000000" w:fill="B6D5E4"/>
            <w:noWrap/>
            <w:vAlign w:val="center"/>
            <w:hideMark/>
          </w:tcPr>
          <w:p w14:paraId="42B92272" w14:textId="77777777" w:rsidR="00A60A23" w:rsidRPr="00870ECF" w:rsidRDefault="00A60A23">
            <w:pPr>
              <w:tabs>
                <w:tab w:val="clear" w:pos="567"/>
              </w:tabs>
              <w:spacing w:before="0" w:line="240" w:lineRule="auto"/>
              <w:jc w:val="right"/>
              <w:rPr>
                <w:rFonts w:ascii="Open Sans Semibold" w:eastAsia="Times New Roman" w:hAnsi="Open Sans Semibold" w:cs="Open Sans Semibold"/>
                <w:sz w:val="16"/>
                <w:szCs w:val="16"/>
                <w:lang w:eastAsia="en-AU"/>
              </w:rPr>
            </w:pPr>
            <w:r w:rsidRPr="00870ECF">
              <w:rPr>
                <w:rFonts w:ascii="Open Sans Semibold" w:eastAsia="Times New Roman" w:hAnsi="Open Sans Semibold" w:cs="Open Sans Semibold"/>
                <w:sz w:val="16"/>
                <w:szCs w:val="16"/>
                <w:lang w:eastAsia="en-AU"/>
              </w:rPr>
              <w:t>$m</w:t>
            </w:r>
          </w:p>
        </w:tc>
        <w:tc>
          <w:tcPr>
            <w:tcW w:w="258" w:type="dxa"/>
            <w:tcBorders>
              <w:top w:val="nil"/>
              <w:left w:val="nil"/>
              <w:bottom w:val="nil"/>
              <w:right w:val="nil"/>
            </w:tcBorders>
            <w:shd w:val="clear" w:color="000000" w:fill="B6D5E4"/>
            <w:noWrap/>
            <w:vAlign w:val="center"/>
            <w:hideMark/>
          </w:tcPr>
          <w:p w14:paraId="536B4F2C" w14:textId="77777777" w:rsidR="00A60A23" w:rsidRPr="00870ECF" w:rsidRDefault="00A60A23">
            <w:pPr>
              <w:tabs>
                <w:tab w:val="clear" w:pos="567"/>
              </w:tabs>
              <w:spacing w:before="0" w:line="240" w:lineRule="auto"/>
              <w:jc w:val="right"/>
              <w:rPr>
                <w:rFonts w:ascii="Open Sans Semibold" w:eastAsia="Times New Roman" w:hAnsi="Open Sans Semibold" w:cs="Open Sans Semibold"/>
                <w:sz w:val="16"/>
                <w:szCs w:val="16"/>
                <w:lang w:eastAsia="en-AU"/>
              </w:rPr>
            </w:pPr>
            <w:r w:rsidRPr="00870ECF">
              <w:rPr>
                <w:rFonts w:ascii="Open Sans Semibold" w:eastAsia="Times New Roman" w:hAnsi="Open Sans Semibold" w:cs="Open Sans Semibold"/>
                <w:sz w:val="16"/>
                <w:szCs w:val="16"/>
                <w:lang w:eastAsia="en-AU"/>
              </w:rPr>
              <w:t> </w:t>
            </w:r>
          </w:p>
        </w:tc>
        <w:tc>
          <w:tcPr>
            <w:tcW w:w="1800" w:type="dxa"/>
            <w:tcBorders>
              <w:top w:val="nil"/>
              <w:left w:val="nil"/>
              <w:bottom w:val="nil"/>
              <w:right w:val="nil"/>
            </w:tcBorders>
            <w:shd w:val="clear" w:color="000000" w:fill="B6D5E4"/>
            <w:noWrap/>
            <w:vAlign w:val="center"/>
            <w:hideMark/>
          </w:tcPr>
          <w:p w14:paraId="56C92A11" w14:textId="77777777" w:rsidR="00A60A23" w:rsidRPr="00870ECF" w:rsidRDefault="00A60A23">
            <w:pPr>
              <w:tabs>
                <w:tab w:val="clear" w:pos="567"/>
              </w:tabs>
              <w:spacing w:before="0" w:line="240" w:lineRule="auto"/>
              <w:jc w:val="right"/>
              <w:rPr>
                <w:rFonts w:ascii="Open Sans Semibold" w:eastAsia="Times New Roman" w:hAnsi="Open Sans Semibold" w:cs="Open Sans Semibold"/>
                <w:sz w:val="16"/>
                <w:szCs w:val="16"/>
                <w:lang w:eastAsia="en-AU"/>
              </w:rPr>
            </w:pPr>
            <w:r w:rsidRPr="00870ECF">
              <w:rPr>
                <w:rFonts w:ascii="Open Sans Semibold" w:eastAsia="Times New Roman" w:hAnsi="Open Sans Semibold" w:cs="Open Sans Semibold"/>
                <w:sz w:val="16"/>
                <w:szCs w:val="16"/>
                <w:lang w:eastAsia="en-AU"/>
              </w:rPr>
              <w:t> </w:t>
            </w:r>
          </w:p>
        </w:tc>
        <w:tc>
          <w:tcPr>
            <w:tcW w:w="4300" w:type="dxa"/>
            <w:tcBorders>
              <w:top w:val="nil"/>
              <w:left w:val="nil"/>
              <w:bottom w:val="nil"/>
              <w:right w:val="nil"/>
            </w:tcBorders>
            <w:shd w:val="clear" w:color="000000" w:fill="B6D5E4"/>
            <w:noWrap/>
            <w:vAlign w:val="center"/>
            <w:hideMark/>
          </w:tcPr>
          <w:p w14:paraId="7E5FBB45" w14:textId="77777777" w:rsidR="00A60A23" w:rsidRPr="00870ECF" w:rsidRDefault="00A60A23">
            <w:pPr>
              <w:tabs>
                <w:tab w:val="clear" w:pos="567"/>
              </w:tabs>
              <w:spacing w:before="0" w:line="240" w:lineRule="auto"/>
              <w:jc w:val="right"/>
              <w:rPr>
                <w:rFonts w:ascii="Open Sans Semibold" w:eastAsia="Times New Roman" w:hAnsi="Open Sans Semibold" w:cs="Open Sans Semibold"/>
                <w:sz w:val="16"/>
                <w:szCs w:val="16"/>
                <w:lang w:eastAsia="en-AU"/>
              </w:rPr>
            </w:pPr>
            <w:r w:rsidRPr="00870ECF">
              <w:rPr>
                <w:rFonts w:ascii="Open Sans Semibold" w:eastAsia="Times New Roman" w:hAnsi="Open Sans Semibold" w:cs="Open Sans Semibold"/>
                <w:sz w:val="16"/>
                <w:szCs w:val="16"/>
                <w:lang w:eastAsia="en-AU"/>
              </w:rPr>
              <w:t> </w:t>
            </w:r>
          </w:p>
        </w:tc>
      </w:tr>
      <w:tr w:rsidR="00A60A23" w:rsidRPr="00870ECF" w14:paraId="05C50DE2" w14:textId="77777777">
        <w:trPr>
          <w:trHeight w:val="555"/>
        </w:trPr>
        <w:tc>
          <w:tcPr>
            <w:tcW w:w="1580" w:type="dxa"/>
            <w:tcBorders>
              <w:top w:val="single" w:sz="4" w:space="0" w:color="ADD6EA"/>
              <w:left w:val="nil"/>
              <w:bottom w:val="single" w:sz="4" w:space="0" w:color="ADD6EA"/>
              <w:right w:val="nil"/>
            </w:tcBorders>
            <w:shd w:val="clear" w:color="auto" w:fill="auto"/>
            <w:noWrap/>
            <w:hideMark/>
          </w:tcPr>
          <w:p w14:paraId="51A6B9FD" w14:textId="77777777" w:rsidR="00A60A23" w:rsidRPr="00870ECF" w:rsidRDefault="00A60A23">
            <w:pPr>
              <w:tabs>
                <w:tab w:val="clear" w:pos="567"/>
              </w:tabs>
              <w:spacing w:before="0" w:line="240" w:lineRule="auto"/>
              <w:rPr>
                <w:rFonts w:ascii="Open Sans Semibold" w:eastAsia="Times New Roman" w:hAnsi="Open Sans Semibold" w:cs="Open Sans Semibold"/>
                <w:sz w:val="16"/>
                <w:szCs w:val="16"/>
                <w:lang w:eastAsia="en-AU"/>
              </w:rPr>
            </w:pPr>
            <w:r>
              <w:rPr>
                <w:rFonts w:ascii="Open Sans Semibold" w:eastAsia="Times New Roman" w:hAnsi="Open Sans Semibold" w:cs="Open Sans Semibold"/>
                <w:sz w:val="16"/>
                <w:szCs w:val="16"/>
                <w:lang w:eastAsia="en-AU"/>
              </w:rPr>
              <w:t>Conveyance duties</w:t>
            </w:r>
          </w:p>
        </w:tc>
        <w:tc>
          <w:tcPr>
            <w:tcW w:w="1200" w:type="dxa"/>
            <w:tcBorders>
              <w:top w:val="single" w:sz="4" w:space="0" w:color="ADD6EA"/>
              <w:left w:val="nil"/>
              <w:bottom w:val="single" w:sz="4" w:space="0" w:color="ADD6EA"/>
              <w:right w:val="nil"/>
            </w:tcBorders>
            <w:shd w:val="clear" w:color="auto" w:fill="auto"/>
            <w:noWrap/>
            <w:hideMark/>
          </w:tcPr>
          <w:p w14:paraId="043A07AA" w14:textId="77777777" w:rsidR="00A60A23" w:rsidRPr="00870ECF" w:rsidRDefault="00A60A23">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35,210</w:t>
            </w:r>
          </w:p>
        </w:tc>
        <w:tc>
          <w:tcPr>
            <w:tcW w:w="258" w:type="dxa"/>
            <w:tcBorders>
              <w:top w:val="single" w:sz="4" w:space="0" w:color="ADD6EA"/>
              <w:left w:val="nil"/>
              <w:bottom w:val="single" w:sz="4" w:space="0" w:color="ADD6EA"/>
              <w:right w:val="nil"/>
            </w:tcBorders>
            <w:shd w:val="clear" w:color="auto" w:fill="auto"/>
            <w:noWrap/>
            <w:hideMark/>
          </w:tcPr>
          <w:p w14:paraId="4144B5B0" w14:textId="77777777" w:rsidR="00A60A23" w:rsidRPr="00870ECF" w:rsidRDefault="00A60A23">
            <w:pPr>
              <w:tabs>
                <w:tab w:val="clear" w:pos="567"/>
              </w:tabs>
              <w:spacing w:before="0" w:line="240" w:lineRule="auto"/>
              <w:rPr>
                <w:rFonts w:eastAsia="Times New Roman" w:cs="Open Sans Light"/>
                <w:sz w:val="16"/>
                <w:szCs w:val="16"/>
                <w:lang w:eastAsia="en-AU"/>
              </w:rPr>
            </w:pPr>
            <w:r w:rsidRPr="00870ECF">
              <w:rPr>
                <w:rFonts w:eastAsia="Times New Roman" w:cs="Open Sans Light"/>
                <w:sz w:val="16"/>
                <w:szCs w:val="16"/>
                <w:lang w:eastAsia="en-AU"/>
              </w:rPr>
              <w:t> </w:t>
            </w:r>
          </w:p>
        </w:tc>
        <w:tc>
          <w:tcPr>
            <w:tcW w:w="1800" w:type="dxa"/>
            <w:tcBorders>
              <w:top w:val="single" w:sz="4" w:space="0" w:color="ADD6EA"/>
              <w:left w:val="nil"/>
              <w:bottom w:val="single" w:sz="4" w:space="0" w:color="ADD6EA"/>
              <w:right w:val="nil"/>
            </w:tcBorders>
            <w:shd w:val="clear" w:color="auto" w:fill="auto"/>
            <w:hideMark/>
          </w:tcPr>
          <w:p w14:paraId="03FAEBDF" w14:textId="77777777" w:rsidR="00A60A23" w:rsidRPr="00870ECF" w:rsidRDefault="00A60A23">
            <w:pPr>
              <w:tabs>
                <w:tab w:val="clear" w:pos="567"/>
              </w:tabs>
              <w:spacing w:before="0" w:line="240" w:lineRule="auto"/>
              <w:rPr>
                <w:rFonts w:eastAsia="Times New Roman" w:cs="Open Sans Light"/>
                <w:sz w:val="16"/>
                <w:szCs w:val="16"/>
                <w:lang w:eastAsia="en-AU"/>
              </w:rPr>
            </w:pPr>
            <w:r w:rsidRPr="00870ECF">
              <w:rPr>
                <w:rFonts w:eastAsia="Times New Roman" w:cs="Open Sans Light"/>
                <w:sz w:val="16"/>
                <w:szCs w:val="16"/>
                <w:lang w:eastAsia="en-AU"/>
              </w:rPr>
              <w:t xml:space="preserve">Value of </w:t>
            </w:r>
            <w:r>
              <w:rPr>
                <w:rFonts w:eastAsia="Times New Roman" w:cs="Open Sans Light"/>
                <w:sz w:val="16"/>
                <w:szCs w:val="16"/>
                <w:lang w:eastAsia="en-AU"/>
              </w:rPr>
              <w:t>property transferred</w:t>
            </w:r>
          </w:p>
        </w:tc>
        <w:tc>
          <w:tcPr>
            <w:tcW w:w="4300" w:type="dxa"/>
            <w:tcBorders>
              <w:top w:val="single" w:sz="4" w:space="0" w:color="ADD6EA"/>
              <w:left w:val="nil"/>
              <w:bottom w:val="single" w:sz="4" w:space="0" w:color="ADD6EA"/>
              <w:right w:val="nil"/>
            </w:tcBorders>
            <w:shd w:val="clear" w:color="auto" w:fill="auto"/>
            <w:hideMark/>
          </w:tcPr>
          <w:p w14:paraId="4C376FB3" w14:textId="77777777" w:rsidR="00A60A23" w:rsidRPr="00870ECF" w:rsidRDefault="00A60A23">
            <w:pPr>
              <w:tabs>
                <w:tab w:val="clear" w:pos="567"/>
              </w:tabs>
              <w:spacing w:before="0" w:line="240" w:lineRule="auto"/>
              <w:rPr>
                <w:rFonts w:eastAsia="Times New Roman" w:cs="Open Sans Light"/>
                <w:sz w:val="16"/>
                <w:szCs w:val="16"/>
                <w:lang w:eastAsia="en-AU"/>
              </w:rPr>
            </w:pPr>
            <w:r w:rsidRPr="00870ECF">
              <w:rPr>
                <w:rFonts w:eastAsia="Times New Roman" w:cs="Open Sans Light"/>
                <w:sz w:val="16"/>
                <w:szCs w:val="16"/>
                <w:lang w:eastAsia="en-AU"/>
              </w:rPr>
              <w:t xml:space="preserve">Recognises that states with a greater total value of </w:t>
            </w:r>
            <w:r>
              <w:rPr>
                <w:rFonts w:eastAsia="Times New Roman" w:cs="Open Sans Light"/>
                <w:sz w:val="16"/>
                <w:szCs w:val="16"/>
                <w:lang w:eastAsia="en-AU"/>
              </w:rPr>
              <w:t>property transferred have a greater revenue capacity.</w:t>
            </w:r>
          </w:p>
        </w:tc>
      </w:tr>
      <w:tr w:rsidR="00A60A23" w:rsidRPr="00870ECF" w14:paraId="0A72C1D0" w14:textId="77777777">
        <w:trPr>
          <w:trHeight w:val="795"/>
        </w:trPr>
        <w:tc>
          <w:tcPr>
            <w:tcW w:w="1580" w:type="dxa"/>
            <w:tcBorders>
              <w:top w:val="nil"/>
              <w:left w:val="nil"/>
              <w:bottom w:val="single" w:sz="4" w:space="0" w:color="ADD6EA"/>
              <w:right w:val="nil"/>
            </w:tcBorders>
            <w:shd w:val="clear" w:color="auto" w:fill="auto"/>
            <w:noWrap/>
            <w:vAlign w:val="bottom"/>
            <w:hideMark/>
          </w:tcPr>
          <w:p w14:paraId="73B24122" w14:textId="77777777" w:rsidR="00A60A23" w:rsidRPr="00870ECF" w:rsidRDefault="00A60A23">
            <w:pPr>
              <w:tabs>
                <w:tab w:val="clear" w:pos="567"/>
              </w:tabs>
              <w:spacing w:before="0" w:line="240" w:lineRule="auto"/>
              <w:rPr>
                <w:rFonts w:eastAsia="Times New Roman" w:cs="Open Sans Light"/>
                <w:sz w:val="16"/>
                <w:szCs w:val="16"/>
                <w:lang w:eastAsia="en-AU"/>
              </w:rPr>
            </w:pPr>
            <w:r w:rsidRPr="00870ECF">
              <w:rPr>
                <w:rFonts w:eastAsia="Times New Roman" w:cs="Open Sans Light"/>
                <w:sz w:val="16"/>
                <w:szCs w:val="16"/>
                <w:lang w:eastAsia="en-AU"/>
              </w:rPr>
              <w:t> </w:t>
            </w:r>
          </w:p>
        </w:tc>
        <w:tc>
          <w:tcPr>
            <w:tcW w:w="1200" w:type="dxa"/>
            <w:tcBorders>
              <w:top w:val="nil"/>
              <w:left w:val="nil"/>
              <w:bottom w:val="single" w:sz="4" w:space="0" w:color="ADD6EA"/>
              <w:right w:val="nil"/>
            </w:tcBorders>
            <w:shd w:val="clear" w:color="auto" w:fill="auto"/>
            <w:noWrap/>
            <w:vAlign w:val="bottom"/>
            <w:hideMark/>
          </w:tcPr>
          <w:p w14:paraId="1879B1BC" w14:textId="77777777" w:rsidR="00A60A23" w:rsidRPr="00870ECF" w:rsidRDefault="00A60A23">
            <w:pPr>
              <w:tabs>
                <w:tab w:val="clear" w:pos="567"/>
              </w:tabs>
              <w:spacing w:before="0" w:line="240" w:lineRule="auto"/>
              <w:rPr>
                <w:rFonts w:eastAsia="Times New Roman" w:cs="Open Sans Light"/>
                <w:sz w:val="16"/>
                <w:szCs w:val="16"/>
                <w:lang w:eastAsia="en-AU"/>
              </w:rPr>
            </w:pPr>
            <w:r w:rsidRPr="00870ECF">
              <w:rPr>
                <w:rFonts w:eastAsia="Times New Roman" w:cs="Open Sans Light"/>
                <w:sz w:val="16"/>
                <w:szCs w:val="16"/>
                <w:lang w:eastAsia="en-AU"/>
              </w:rPr>
              <w:t> </w:t>
            </w:r>
          </w:p>
        </w:tc>
        <w:tc>
          <w:tcPr>
            <w:tcW w:w="258" w:type="dxa"/>
            <w:tcBorders>
              <w:top w:val="nil"/>
              <w:left w:val="nil"/>
              <w:bottom w:val="single" w:sz="4" w:space="0" w:color="ADD6EA"/>
              <w:right w:val="nil"/>
            </w:tcBorders>
            <w:shd w:val="clear" w:color="auto" w:fill="auto"/>
            <w:noWrap/>
            <w:vAlign w:val="bottom"/>
            <w:hideMark/>
          </w:tcPr>
          <w:p w14:paraId="0FA440DB" w14:textId="77777777" w:rsidR="00A60A23" w:rsidRPr="00870ECF" w:rsidRDefault="00A60A23">
            <w:pPr>
              <w:tabs>
                <w:tab w:val="clear" w:pos="567"/>
              </w:tabs>
              <w:spacing w:before="0" w:line="240" w:lineRule="auto"/>
              <w:rPr>
                <w:rFonts w:eastAsia="Times New Roman" w:cs="Open Sans Light"/>
                <w:sz w:val="16"/>
                <w:szCs w:val="16"/>
                <w:lang w:eastAsia="en-AU"/>
              </w:rPr>
            </w:pPr>
            <w:r w:rsidRPr="00870ECF">
              <w:rPr>
                <w:rFonts w:eastAsia="Times New Roman" w:cs="Open Sans Light"/>
                <w:sz w:val="16"/>
                <w:szCs w:val="16"/>
                <w:lang w:eastAsia="en-AU"/>
              </w:rPr>
              <w:t> </w:t>
            </w:r>
          </w:p>
        </w:tc>
        <w:tc>
          <w:tcPr>
            <w:tcW w:w="1800" w:type="dxa"/>
            <w:tcBorders>
              <w:top w:val="nil"/>
              <w:left w:val="nil"/>
              <w:bottom w:val="single" w:sz="4" w:space="0" w:color="ADD6EA"/>
              <w:right w:val="nil"/>
            </w:tcBorders>
            <w:shd w:val="clear" w:color="auto" w:fill="auto"/>
            <w:hideMark/>
          </w:tcPr>
          <w:p w14:paraId="2B58D6F2" w14:textId="77777777" w:rsidR="00A60A23" w:rsidRPr="00870ECF" w:rsidRDefault="00A60A23">
            <w:pPr>
              <w:tabs>
                <w:tab w:val="clear" w:pos="567"/>
              </w:tabs>
              <w:spacing w:before="0" w:line="240" w:lineRule="auto"/>
              <w:rPr>
                <w:rFonts w:eastAsia="Times New Roman" w:cs="Open Sans Light"/>
                <w:sz w:val="16"/>
                <w:szCs w:val="16"/>
                <w:lang w:eastAsia="en-AU"/>
              </w:rPr>
            </w:pPr>
            <w:r w:rsidRPr="00870ECF">
              <w:rPr>
                <w:rFonts w:eastAsia="Times New Roman" w:cs="Open Sans Light"/>
                <w:sz w:val="16"/>
                <w:szCs w:val="16"/>
                <w:lang w:eastAsia="en-AU"/>
              </w:rPr>
              <w:t>Value distribution adjustment</w:t>
            </w:r>
          </w:p>
        </w:tc>
        <w:tc>
          <w:tcPr>
            <w:tcW w:w="4300" w:type="dxa"/>
            <w:tcBorders>
              <w:top w:val="nil"/>
              <w:left w:val="nil"/>
              <w:bottom w:val="single" w:sz="4" w:space="0" w:color="ADD6EA"/>
              <w:right w:val="nil"/>
            </w:tcBorders>
            <w:shd w:val="clear" w:color="auto" w:fill="auto"/>
            <w:hideMark/>
          </w:tcPr>
          <w:p w14:paraId="0A3ABD09" w14:textId="77777777" w:rsidR="00A60A23" w:rsidRPr="00870ECF" w:rsidRDefault="00A60A23">
            <w:pPr>
              <w:tabs>
                <w:tab w:val="clear" w:pos="567"/>
              </w:tabs>
              <w:spacing w:before="0" w:line="240" w:lineRule="auto"/>
              <w:rPr>
                <w:rFonts w:eastAsia="Times New Roman" w:cs="Open Sans Light"/>
                <w:sz w:val="16"/>
                <w:szCs w:val="16"/>
                <w:lang w:eastAsia="en-AU"/>
              </w:rPr>
            </w:pPr>
            <w:r w:rsidRPr="00870ECF">
              <w:rPr>
                <w:rFonts w:eastAsia="Times New Roman" w:cs="Open Sans Light"/>
                <w:sz w:val="16"/>
                <w:szCs w:val="16"/>
                <w:lang w:eastAsia="en-AU"/>
              </w:rPr>
              <w:t xml:space="preserve">Recognises that states with proportionally more high value </w:t>
            </w:r>
            <w:r>
              <w:rPr>
                <w:rFonts w:eastAsia="Times New Roman" w:cs="Open Sans Light"/>
                <w:sz w:val="16"/>
                <w:szCs w:val="16"/>
                <w:lang w:eastAsia="en-AU"/>
              </w:rPr>
              <w:t>property transferred</w:t>
            </w:r>
            <w:r w:rsidRPr="00870ECF">
              <w:rPr>
                <w:rFonts w:eastAsia="Times New Roman" w:cs="Open Sans Light"/>
                <w:sz w:val="16"/>
                <w:szCs w:val="16"/>
                <w:lang w:eastAsia="en-AU"/>
              </w:rPr>
              <w:t xml:space="preserve">, which attract higher rates of </w:t>
            </w:r>
            <w:r>
              <w:rPr>
                <w:rFonts w:eastAsia="Times New Roman" w:cs="Open Sans Light"/>
                <w:sz w:val="16"/>
                <w:szCs w:val="16"/>
                <w:lang w:eastAsia="en-AU"/>
              </w:rPr>
              <w:t>duty</w:t>
            </w:r>
            <w:r w:rsidRPr="00870ECF">
              <w:rPr>
                <w:rFonts w:eastAsia="Times New Roman" w:cs="Open Sans Light"/>
                <w:sz w:val="16"/>
                <w:szCs w:val="16"/>
                <w:lang w:eastAsia="en-AU"/>
              </w:rPr>
              <w:t>, have greater revenue capacity.</w:t>
            </w:r>
          </w:p>
        </w:tc>
      </w:tr>
    </w:tbl>
    <w:p w14:paraId="4DA28716" w14:textId="469A19A8" w:rsidR="00A60A23" w:rsidRPr="00D503C1" w:rsidRDefault="00A60A23" w:rsidP="00D503C1">
      <w:pPr>
        <w:pStyle w:val="CGCTablenote"/>
        <w:ind w:left="0" w:firstLine="0"/>
        <w:rPr>
          <w:rFonts w:ascii="Work Sans" w:hAnsi="Work Sans"/>
        </w:rPr>
      </w:pPr>
      <w:r w:rsidRPr="00D503C1">
        <w:rPr>
          <w:rFonts w:ascii="Work Sans" w:hAnsi="Work Sans"/>
        </w:rPr>
        <w:t>Source: Commission calculation</w:t>
      </w:r>
      <w:r w:rsidR="00215B92" w:rsidRPr="00D503C1">
        <w:rPr>
          <w:rFonts w:ascii="Work Sans" w:hAnsi="Work Sans"/>
        </w:rPr>
        <w:t>.</w:t>
      </w:r>
      <w:r w:rsidRPr="00D503C1">
        <w:rPr>
          <w:rFonts w:ascii="Work Sans" w:hAnsi="Work Sans"/>
        </w:rPr>
        <w:t xml:space="preserve"> </w:t>
      </w:r>
    </w:p>
    <w:p w14:paraId="40322438" w14:textId="77777777" w:rsidR="00CA484A" w:rsidRDefault="00CA484A" w:rsidP="00CA484A"/>
    <w:p w14:paraId="62F9EF56" w14:textId="77777777" w:rsidR="00CA484A" w:rsidRPr="00CA484A" w:rsidRDefault="00CA484A" w:rsidP="00CA484A"/>
    <w:p w14:paraId="697EBC92" w14:textId="77777777" w:rsidR="00AE4F42" w:rsidRDefault="00AE4F42" w:rsidP="00AE4F42">
      <w:pPr>
        <w:pStyle w:val="Heading3"/>
        <w:rPr>
          <w:noProof/>
        </w:rPr>
      </w:pPr>
      <w:bookmarkStart w:id="22" w:name="_Toc134715597"/>
      <w:bookmarkStart w:id="23" w:name="_Toc138413111"/>
      <w:r>
        <w:rPr>
          <w:noProof/>
        </w:rPr>
        <w:lastRenderedPageBreak/>
        <w:t>GST distribution in the 2023 Update</w:t>
      </w:r>
      <w:bookmarkEnd w:id="22"/>
      <w:bookmarkEnd w:id="23"/>
    </w:p>
    <w:p w14:paraId="6B99EC59" w14:textId="7349C96B" w:rsidR="00C05752" w:rsidRDefault="00CC0AE5" w:rsidP="00847A81">
      <w:pPr>
        <w:pStyle w:val="CGC2025ParaNumbers"/>
      </w:pPr>
      <w:r>
        <w:fldChar w:fldCharType="begin"/>
      </w:r>
      <w:r>
        <w:instrText xml:space="preserve"> REF _Ref136426270 \h </w:instrText>
      </w:r>
      <w:r>
        <w:fldChar w:fldCharType="separate"/>
      </w:r>
      <w:r w:rsidR="003C7576" w:rsidRPr="00CC0AE5">
        <w:t>Table</w:t>
      </w:r>
      <w:r w:rsidR="003C7576">
        <w:t> </w:t>
      </w:r>
      <w:r w:rsidR="003C7576">
        <w:rPr>
          <w:noProof/>
        </w:rPr>
        <w:t>4</w:t>
      </w:r>
      <w:r>
        <w:fldChar w:fldCharType="end"/>
      </w:r>
      <w:r w:rsidR="000C2E9F">
        <w:t xml:space="preserve"> </w:t>
      </w:r>
      <w:r w:rsidR="000C2E9F" w:rsidRPr="00CF1E8A">
        <w:t xml:space="preserve">shows the extent to which the assessment </w:t>
      </w:r>
      <w:r w:rsidR="000C2E9F">
        <w:t xml:space="preserve">results in a different distribution of GST </w:t>
      </w:r>
      <w:r w:rsidR="00781D26">
        <w:t xml:space="preserve">compared with </w:t>
      </w:r>
      <w:r w:rsidR="000C2E9F">
        <w:t xml:space="preserve">an equal per capita distribution. In the 2023 Update, the distribution of GST from the stamp duty on conveyances assessment differed by $3,359 million ($127 per capita) compared to an equal per capita </w:t>
      </w:r>
      <w:r w:rsidR="006B1396">
        <w:t>distribution</w:t>
      </w:r>
      <w:r w:rsidR="000C2E9F">
        <w:t>. States assessed to have above</w:t>
      </w:r>
      <w:r w:rsidR="00E36E0F">
        <w:t xml:space="preserve"> </w:t>
      </w:r>
      <w:r w:rsidR="000C2E9F">
        <w:t>average capacity (New South Wales and Victoria) had lower GST needs. The remaining states were assessed to have below</w:t>
      </w:r>
      <w:r w:rsidR="00E36E0F">
        <w:t xml:space="preserve"> </w:t>
      </w:r>
      <w:r w:rsidR="000C2E9F">
        <w:t>average capacity and higher GST needs.</w:t>
      </w:r>
    </w:p>
    <w:p w14:paraId="542591D5" w14:textId="0D2EB461" w:rsidR="00CC0AE5" w:rsidRPr="00CC0AE5" w:rsidRDefault="00E212D2" w:rsidP="00CC0AE5">
      <w:pPr>
        <w:pStyle w:val="Caption"/>
        <w:rPr>
          <w:rFonts w:ascii="Work Sans" w:hAnsi="Work Sans"/>
        </w:rPr>
      </w:pPr>
      <w:bookmarkStart w:id="24" w:name="_Ref136426270"/>
      <w:r w:rsidRPr="00CC0AE5">
        <w:rPr>
          <w:rFonts w:ascii="Work Sans" w:hAnsi="Work Sans"/>
        </w:rPr>
        <w:t>Table</w:t>
      </w:r>
      <w:r>
        <w:rPr>
          <w:rFonts w:ascii="Work Sans" w:hAnsi="Work Sans"/>
        </w:rPr>
        <w:t> </w:t>
      </w:r>
      <w:r w:rsidR="00CC0AE5" w:rsidRPr="00CC0AE5">
        <w:rPr>
          <w:rFonts w:ascii="Work Sans" w:hAnsi="Work Sans"/>
        </w:rPr>
        <w:fldChar w:fldCharType="begin"/>
      </w:r>
      <w:r w:rsidR="00CC0AE5" w:rsidRPr="00CC0AE5">
        <w:rPr>
          <w:rFonts w:ascii="Work Sans" w:hAnsi="Work Sans"/>
        </w:rPr>
        <w:instrText xml:space="preserve"> SEQ Table \* ARABIC </w:instrText>
      </w:r>
      <w:r w:rsidR="00CC0AE5" w:rsidRPr="00CC0AE5">
        <w:rPr>
          <w:rFonts w:ascii="Work Sans" w:hAnsi="Work Sans"/>
        </w:rPr>
        <w:fldChar w:fldCharType="separate"/>
      </w:r>
      <w:r w:rsidR="003C7576">
        <w:rPr>
          <w:rFonts w:ascii="Work Sans" w:hAnsi="Work Sans"/>
          <w:noProof/>
        </w:rPr>
        <w:t>4</w:t>
      </w:r>
      <w:r w:rsidR="00CC0AE5" w:rsidRPr="00CC0AE5">
        <w:rPr>
          <w:rFonts w:ascii="Work Sans" w:hAnsi="Work Sans"/>
        </w:rPr>
        <w:fldChar w:fldCharType="end"/>
      </w:r>
      <w:bookmarkEnd w:id="24"/>
      <w:r w:rsidR="00CC0AE5" w:rsidRPr="00CC0AE5">
        <w:rPr>
          <w:rFonts w:ascii="Work Sans" w:hAnsi="Work Sans"/>
        </w:rPr>
        <w:t xml:space="preserve"> </w:t>
      </w:r>
      <w:r w:rsidR="00CC0AE5" w:rsidRPr="00CC0AE5">
        <w:rPr>
          <w:rFonts w:ascii="Work Sans" w:hAnsi="Work Sans"/>
        </w:rPr>
        <w:tab/>
        <w:t xml:space="preserve">GST impact of the </w:t>
      </w:r>
      <w:r w:rsidR="00D335C1">
        <w:rPr>
          <w:rFonts w:ascii="Work Sans" w:hAnsi="Work Sans"/>
        </w:rPr>
        <w:t>c</w:t>
      </w:r>
      <w:r w:rsidR="00CC0AE5" w:rsidRPr="00CC0AE5">
        <w:rPr>
          <w:rFonts w:ascii="Work Sans" w:hAnsi="Work Sans"/>
        </w:rPr>
        <w:t>onveyances assessment, 2023</w:t>
      </w:r>
      <w:r w:rsidR="0085572C">
        <w:rPr>
          <w:rFonts w:ascii="Work Sans" w:hAnsi="Work Sans"/>
        </w:rPr>
        <w:noBreakHyphen/>
      </w:r>
      <w:r w:rsidR="00CC0AE5" w:rsidRPr="00CC0AE5">
        <w:rPr>
          <w:rFonts w:ascii="Work Sans" w:hAnsi="Work Sans"/>
        </w:rPr>
        <w:t>24</w:t>
      </w:r>
    </w:p>
    <w:tbl>
      <w:tblPr>
        <w:tblW w:w="8900" w:type="dxa"/>
        <w:tblLook w:val="04A0" w:firstRow="1" w:lastRow="0" w:firstColumn="1" w:lastColumn="0" w:noHBand="0" w:noVBand="1"/>
      </w:tblPr>
      <w:tblGrid>
        <w:gridCol w:w="1520"/>
        <w:gridCol w:w="820"/>
        <w:gridCol w:w="820"/>
        <w:gridCol w:w="820"/>
        <w:gridCol w:w="820"/>
        <w:gridCol w:w="820"/>
        <w:gridCol w:w="820"/>
        <w:gridCol w:w="820"/>
        <w:gridCol w:w="820"/>
        <w:gridCol w:w="820"/>
      </w:tblGrid>
      <w:tr w:rsidR="00F6131B" w:rsidRPr="00A02B94" w14:paraId="27CA7E9B" w14:textId="77777777">
        <w:trPr>
          <w:trHeight w:val="255"/>
        </w:trPr>
        <w:tc>
          <w:tcPr>
            <w:tcW w:w="1520" w:type="dxa"/>
            <w:tcBorders>
              <w:top w:val="single" w:sz="4" w:space="0" w:color="auto"/>
              <w:left w:val="nil"/>
              <w:bottom w:val="nil"/>
              <w:right w:val="nil"/>
            </w:tcBorders>
            <w:shd w:val="clear" w:color="000000" w:fill="006991"/>
            <w:noWrap/>
            <w:vAlign w:val="center"/>
            <w:hideMark/>
          </w:tcPr>
          <w:p w14:paraId="57278BF3" w14:textId="77777777" w:rsidR="00F6131B" w:rsidRPr="00A02B94" w:rsidRDefault="00F6131B">
            <w:pPr>
              <w:tabs>
                <w:tab w:val="clear" w:pos="567"/>
              </w:tabs>
              <w:spacing w:before="0" w:line="240" w:lineRule="auto"/>
              <w:rPr>
                <w:rFonts w:ascii="Open Sans Semibold" w:eastAsia="Times New Roman" w:hAnsi="Open Sans Semibold" w:cs="Open Sans Semibold"/>
                <w:color w:val="FFFFFF"/>
                <w:sz w:val="16"/>
                <w:szCs w:val="16"/>
                <w:lang w:eastAsia="en-AU"/>
              </w:rPr>
            </w:pPr>
            <w:r w:rsidRPr="00A02B94">
              <w:rPr>
                <w:rFonts w:ascii="Open Sans Semibold" w:eastAsia="Times New Roman" w:hAnsi="Open Sans Semibold" w:cs="Open Sans Semibold"/>
                <w:color w:val="FFFFFF"/>
                <w:sz w:val="16"/>
                <w:szCs w:val="16"/>
                <w:lang w:eastAsia="en-AU"/>
              </w:rPr>
              <w:t> </w:t>
            </w:r>
          </w:p>
        </w:tc>
        <w:tc>
          <w:tcPr>
            <w:tcW w:w="820" w:type="dxa"/>
            <w:tcBorders>
              <w:top w:val="single" w:sz="4" w:space="0" w:color="auto"/>
              <w:left w:val="nil"/>
              <w:bottom w:val="nil"/>
              <w:right w:val="nil"/>
            </w:tcBorders>
            <w:shd w:val="clear" w:color="000000" w:fill="006991"/>
            <w:noWrap/>
            <w:vAlign w:val="center"/>
            <w:hideMark/>
          </w:tcPr>
          <w:p w14:paraId="2330D613" w14:textId="77777777" w:rsidR="00F6131B" w:rsidRPr="00A02B94" w:rsidRDefault="00F6131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02B94">
              <w:rPr>
                <w:rFonts w:ascii="Open Sans Semibold" w:eastAsia="Times New Roman" w:hAnsi="Open Sans Semibold" w:cs="Open Sans Semibold"/>
                <w:color w:val="FFFFFF"/>
                <w:sz w:val="16"/>
                <w:szCs w:val="16"/>
                <w:lang w:eastAsia="en-AU"/>
              </w:rPr>
              <w:t>NSW</w:t>
            </w:r>
          </w:p>
        </w:tc>
        <w:tc>
          <w:tcPr>
            <w:tcW w:w="820" w:type="dxa"/>
            <w:tcBorders>
              <w:top w:val="single" w:sz="4" w:space="0" w:color="auto"/>
              <w:left w:val="nil"/>
              <w:bottom w:val="nil"/>
              <w:right w:val="nil"/>
            </w:tcBorders>
            <w:shd w:val="clear" w:color="000000" w:fill="006991"/>
            <w:noWrap/>
            <w:vAlign w:val="center"/>
            <w:hideMark/>
          </w:tcPr>
          <w:p w14:paraId="239166DA" w14:textId="77777777" w:rsidR="00F6131B" w:rsidRPr="00A02B94" w:rsidRDefault="00F6131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02B94">
              <w:rPr>
                <w:rFonts w:ascii="Open Sans Semibold" w:eastAsia="Times New Roman" w:hAnsi="Open Sans Semibold" w:cs="Open Sans Semibold"/>
                <w:color w:val="FFFFFF"/>
                <w:sz w:val="16"/>
                <w:szCs w:val="16"/>
                <w:lang w:eastAsia="en-AU"/>
              </w:rPr>
              <w:t>Vic</w:t>
            </w:r>
          </w:p>
        </w:tc>
        <w:tc>
          <w:tcPr>
            <w:tcW w:w="820" w:type="dxa"/>
            <w:tcBorders>
              <w:top w:val="single" w:sz="4" w:space="0" w:color="auto"/>
              <w:left w:val="nil"/>
              <w:bottom w:val="nil"/>
              <w:right w:val="nil"/>
            </w:tcBorders>
            <w:shd w:val="clear" w:color="000000" w:fill="006991"/>
            <w:noWrap/>
            <w:vAlign w:val="center"/>
            <w:hideMark/>
          </w:tcPr>
          <w:p w14:paraId="1C238BC5" w14:textId="77777777" w:rsidR="00F6131B" w:rsidRPr="00A02B94" w:rsidRDefault="00F6131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02B94">
              <w:rPr>
                <w:rFonts w:ascii="Open Sans Semibold" w:eastAsia="Times New Roman" w:hAnsi="Open Sans Semibold" w:cs="Open Sans Semibold"/>
                <w:color w:val="FFFFFF"/>
                <w:sz w:val="16"/>
                <w:szCs w:val="16"/>
                <w:lang w:eastAsia="en-AU"/>
              </w:rPr>
              <w:t>Qld</w:t>
            </w:r>
          </w:p>
        </w:tc>
        <w:tc>
          <w:tcPr>
            <w:tcW w:w="820" w:type="dxa"/>
            <w:tcBorders>
              <w:top w:val="single" w:sz="4" w:space="0" w:color="auto"/>
              <w:left w:val="nil"/>
              <w:bottom w:val="nil"/>
              <w:right w:val="nil"/>
            </w:tcBorders>
            <w:shd w:val="clear" w:color="000000" w:fill="006991"/>
            <w:noWrap/>
            <w:vAlign w:val="center"/>
            <w:hideMark/>
          </w:tcPr>
          <w:p w14:paraId="1AB5BE7D" w14:textId="77777777" w:rsidR="00F6131B" w:rsidRPr="00A02B94" w:rsidRDefault="00F6131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02B94">
              <w:rPr>
                <w:rFonts w:ascii="Open Sans Semibold" w:eastAsia="Times New Roman" w:hAnsi="Open Sans Semibold" w:cs="Open Sans Semibold"/>
                <w:color w:val="FFFFFF"/>
                <w:sz w:val="16"/>
                <w:szCs w:val="16"/>
                <w:lang w:eastAsia="en-AU"/>
              </w:rPr>
              <w:t>WA</w:t>
            </w:r>
          </w:p>
        </w:tc>
        <w:tc>
          <w:tcPr>
            <w:tcW w:w="820" w:type="dxa"/>
            <w:tcBorders>
              <w:top w:val="single" w:sz="4" w:space="0" w:color="auto"/>
              <w:left w:val="nil"/>
              <w:bottom w:val="nil"/>
              <w:right w:val="nil"/>
            </w:tcBorders>
            <w:shd w:val="clear" w:color="000000" w:fill="006991"/>
            <w:noWrap/>
            <w:vAlign w:val="center"/>
            <w:hideMark/>
          </w:tcPr>
          <w:p w14:paraId="4959848C" w14:textId="77777777" w:rsidR="00F6131B" w:rsidRPr="00A02B94" w:rsidRDefault="00F6131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02B94">
              <w:rPr>
                <w:rFonts w:ascii="Open Sans Semibold" w:eastAsia="Times New Roman" w:hAnsi="Open Sans Semibold" w:cs="Open Sans Semibold"/>
                <w:color w:val="FFFFFF"/>
                <w:sz w:val="16"/>
                <w:szCs w:val="16"/>
                <w:lang w:eastAsia="en-AU"/>
              </w:rPr>
              <w:t>SA</w:t>
            </w:r>
          </w:p>
        </w:tc>
        <w:tc>
          <w:tcPr>
            <w:tcW w:w="820" w:type="dxa"/>
            <w:tcBorders>
              <w:top w:val="single" w:sz="4" w:space="0" w:color="auto"/>
              <w:left w:val="nil"/>
              <w:bottom w:val="nil"/>
              <w:right w:val="nil"/>
            </w:tcBorders>
            <w:shd w:val="clear" w:color="000000" w:fill="006991"/>
            <w:noWrap/>
            <w:vAlign w:val="center"/>
            <w:hideMark/>
          </w:tcPr>
          <w:p w14:paraId="0A3EBF1C" w14:textId="77777777" w:rsidR="00F6131B" w:rsidRPr="00A02B94" w:rsidRDefault="00F6131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02B94">
              <w:rPr>
                <w:rFonts w:ascii="Open Sans Semibold" w:eastAsia="Times New Roman" w:hAnsi="Open Sans Semibold" w:cs="Open Sans Semibold"/>
                <w:color w:val="FFFFFF"/>
                <w:sz w:val="16"/>
                <w:szCs w:val="16"/>
                <w:lang w:eastAsia="en-AU"/>
              </w:rPr>
              <w:t>Tas</w:t>
            </w:r>
          </w:p>
        </w:tc>
        <w:tc>
          <w:tcPr>
            <w:tcW w:w="820" w:type="dxa"/>
            <w:tcBorders>
              <w:top w:val="single" w:sz="4" w:space="0" w:color="auto"/>
              <w:left w:val="nil"/>
              <w:bottom w:val="nil"/>
              <w:right w:val="nil"/>
            </w:tcBorders>
            <w:shd w:val="clear" w:color="000000" w:fill="006991"/>
            <w:noWrap/>
            <w:vAlign w:val="center"/>
            <w:hideMark/>
          </w:tcPr>
          <w:p w14:paraId="24365D41" w14:textId="77777777" w:rsidR="00F6131B" w:rsidRPr="00A02B94" w:rsidRDefault="00F6131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02B94">
              <w:rPr>
                <w:rFonts w:ascii="Open Sans Semibold" w:eastAsia="Times New Roman" w:hAnsi="Open Sans Semibold" w:cs="Open Sans Semibold"/>
                <w:color w:val="FFFFFF"/>
                <w:sz w:val="16"/>
                <w:szCs w:val="16"/>
                <w:lang w:eastAsia="en-AU"/>
              </w:rPr>
              <w:t>ACT</w:t>
            </w:r>
          </w:p>
        </w:tc>
        <w:tc>
          <w:tcPr>
            <w:tcW w:w="820" w:type="dxa"/>
            <w:tcBorders>
              <w:top w:val="single" w:sz="4" w:space="0" w:color="auto"/>
              <w:left w:val="nil"/>
              <w:bottom w:val="nil"/>
              <w:right w:val="nil"/>
            </w:tcBorders>
            <w:shd w:val="clear" w:color="000000" w:fill="006991"/>
            <w:noWrap/>
            <w:vAlign w:val="center"/>
            <w:hideMark/>
          </w:tcPr>
          <w:p w14:paraId="54A45669" w14:textId="77777777" w:rsidR="00F6131B" w:rsidRPr="00A02B94" w:rsidRDefault="00F6131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02B94">
              <w:rPr>
                <w:rFonts w:ascii="Open Sans Semibold" w:eastAsia="Times New Roman" w:hAnsi="Open Sans Semibold" w:cs="Open Sans Semibold"/>
                <w:color w:val="FFFFFF"/>
                <w:sz w:val="16"/>
                <w:szCs w:val="16"/>
                <w:lang w:eastAsia="en-AU"/>
              </w:rPr>
              <w:t>NT</w:t>
            </w:r>
          </w:p>
        </w:tc>
        <w:tc>
          <w:tcPr>
            <w:tcW w:w="820" w:type="dxa"/>
            <w:tcBorders>
              <w:top w:val="single" w:sz="4" w:space="0" w:color="auto"/>
              <w:left w:val="nil"/>
              <w:bottom w:val="nil"/>
              <w:right w:val="nil"/>
            </w:tcBorders>
            <w:shd w:val="clear" w:color="000000" w:fill="006991"/>
            <w:noWrap/>
            <w:vAlign w:val="center"/>
            <w:hideMark/>
          </w:tcPr>
          <w:p w14:paraId="3F93E524" w14:textId="77777777" w:rsidR="00F6131B" w:rsidRPr="00A02B94" w:rsidRDefault="00F6131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02B94">
              <w:rPr>
                <w:rFonts w:ascii="Open Sans Semibold" w:eastAsia="Times New Roman" w:hAnsi="Open Sans Semibold" w:cs="Open Sans Semibold"/>
                <w:color w:val="FFFFFF"/>
                <w:sz w:val="16"/>
                <w:szCs w:val="16"/>
                <w:lang w:eastAsia="en-AU"/>
              </w:rPr>
              <w:t>Total</w:t>
            </w:r>
          </w:p>
        </w:tc>
      </w:tr>
      <w:tr w:rsidR="00F6131B" w:rsidRPr="00A02B94" w14:paraId="2C160380" w14:textId="77777777">
        <w:trPr>
          <w:trHeight w:val="315"/>
        </w:trPr>
        <w:tc>
          <w:tcPr>
            <w:tcW w:w="1520" w:type="dxa"/>
            <w:tcBorders>
              <w:top w:val="single" w:sz="4" w:space="0" w:color="ADD6EA"/>
              <w:left w:val="nil"/>
              <w:bottom w:val="single" w:sz="4" w:space="0" w:color="ADD6EA"/>
              <w:right w:val="nil"/>
            </w:tcBorders>
            <w:shd w:val="clear" w:color="auto" w:fill="auto"/>
            <w:noWrap/>
            <w:vAlign w:val="bottom"/>
            <w:hideMark/>
          </w:tcPr>
          <w:p w14:paraId="1E67C2B3" w14:textId="77777777" w:rsidR="00F6131B" w:rsidRPr="00A02B94" w:rsidRDefault="00F6131B">
            <w:pPr>
              <w:tabs>
                <w:tab w:val="clear" w:pos="567"/>
              </w:tabs>
              <w:spacing w:before="0" w:line="240" w:lineRule="auto"/>
              <w:rPr>
                <w:rFonts w:eastAsia="Times New Roman" w:cs="Open Sans Light"/>
                <w:sz w:val="16"/>
                <w:szCs w:val="16"/>
                <w:lang w:eastAsia="en-AU"/>
              </w:rPr>
            </w:pPr>
            <w:r w:rsidRPr="00A02B94">
              <w:rPr>
                <w:rFonts w:eastAsia="Times New Roman" w:cs="Open Sans Light"/>
                <w:sz w:val="16"/>
                <w:szCs w:val="16"/>
                <w:lang w:eastAsia="en-AU"/>
              </w:rPr>
              <w:t>Total ($m)</w:t>
            </w:r>
          </w:p>
        </w:tc>
        <w:tc>
          <w:tcPr>
            <w:tcW w:w="820" w:type="dxa"/>
            <w:tcBorders>
              <w:top w:val="single" w:sz="4" w:space="0" w:color="ADD6EA"/>
              <w:left w:val="nil"/>
              <w:bottom w:val="single" w:sz="4" w:space="0" w:color="ADD6EA"/>
              <w:right w:val="nil"/>
            </w:tcBorders>
            <w:shd w:val="clear" w:color="auto" w:fill="auto"/>
            <w:noWrap/>
            <w:vAlign w:val="bottom"/>
            <w:hideMark/>
          </w:tcPr>
          <w:p w14:paraId="0DA4FDF5" w14:textId="77777777" w:rsidR="00F6131B" w:rsidRPr="00A02B94" w:rsidRDefault="00F6131B">
            <w:pPr>
              <w:tabs>
                <w:tab w:val="clear" w:pos="567"/>
              </w:tabs>
              <w:spacing w:before="0" w:line="240" w:lineRule="auto"/>
              <w:jc w:val="right"/>
              <w:rPr>
                <w:rFonts w:eastAsia="Times New Roman" w:cs="Open Sans Light"/>
                <w:sz w:val="16"/>
                <w:szCs w:val="16"/>
                <w:lang w:eastAsia="en-AU"/>
              </w:rPr>
            </w:pPr>
            <w:r w:rsidRPr="00A02B94">
              <w:rPr>
                <w:rFonts w:eastAsia="Times New Roman" w:cs="Open Sans Light"/>
                <w:sz w:val="16"/>
                <w:szCs w:val="16"/>
                <w:lang w:eastAsia="en-AU"/>
              </w:rPr>
              <w:t>-</w:t>
            </w:r>
            <w:r>
              <w:rPr>
                <w:rFonts w:eastAsia="Times New Roman" w:cs="Open Sans Light"/>
                <w:sz w:val="16"/>
                <w:szCs w:val="16"/>
                <w:lang w:eastAsia="en-AU"/>
              </w:rPr>
              <w:t>2,888</w:t>
            </w:r>
          </w:p>
        </w:tc>
        <w:tc>
          <w:tcPr>
            <w:tcW w:w="820" w:type="dxa"/>
            <w:tcBorders>
              <w:top w:val="single" w:sz="4" w:space="0" w:color="ADD6EA"/>
              <w:left w:val="nil"/>
              <w:bottom w:val="single" w:sz="4" w:space="0" w:color="ADD6EA"/>
              <w:right w:val="nil"/>
            </w:tcBorders>
            <w:shd w:val="clear" w:color="auto" w:fill="auto"/>
            <w:noWrap/>
            <w:vAlign w:val="bottom"/>
            <w:hideMark/>
          </w:tcPr>
          <w:p w14:paraId="0DAF6AF0" w14:textId="77777777" w:rsidR="00F6131B" w:rsidRPr="00A02B94" w:rsidRDefault="00F6131B">
            <w:pPr>
              <w:tabs>
                <w:tab w:val="clear" w:pos="567"/>
              </w:tabs>
              <w:spacing w:before="0" w:line="240" w:lineRule="auto"/>
              <w:jc w:val="right"/>
              <w:rPr>
                <w:rFonts w:eastAsia="Times New Roman" w:cs="Open Sans Light"/>
                <w:sz w:val="16"/>
                <w:szCs w:val="16"/>
                <w:lang w:eastAsia="en-AU"/>
              </w:rPr>
            </w:pPr>
            <w:r w:rsidRPr="00A02B94">
              <w:rPr>
                <w:rFonts w:eastAsia="Times New Roman" w:cs="Open Sans Light"/>
                <w:sz w:val="16"/>
                <w:szCs w:val="16"/>
                <w:lang w:eastAsia="en-AU"/>
              </w:rPr>
              <w:t>-</w:t>
            </w:r>
            <w:r>
              <w:rPr>
                <w:rFonts w:eastAsia="Times New Roman" w:cs="Open Sans Light"/>
                <w:sz w:val="16"/>
                <w:szCs w:val="16"/>
                <w:lang w:eastAsia="en-AU"/>
              </w:rPr>
              <w:t>471</w:t>
            </w:r>
          </w:p>
        </w:tc>
        <w:tc>
          <w:tcPr>
            <w:tcW w:w="820" w:type="dxa"/>
            <w:tcBorders>
              <w:top w:val="single" w:sz="4" w:space="0" w:color="ADD6EA"/>
              <w:left w:val="nil"/>
              <w:bottom w:val="single" w:sz="4" w:space="0" w:color="ADD6EA"/>
              <w:right w:val="nil"/>
            </w:tcBorders>
            <w:shd w:val="clear" w:color="auto" w:fill="auto"/>
            <w:noWrap/>
            <w:vAlign w:val="bottom"/>
            <w:hideMark/>
          </w:tcPr>
          <w:p w14:paraId="1DA61EE1" w14:textId="77777777" w:rsidR="00F6131B" w:rsidRPr="00A02B94" w:rsidRDefault="00F6131B">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877</w:t>
            </w:r>
          </w:p>
        </w:tc>
        <w:tc>
          <w:tcPr>
            <w:tcW w:w="820" w:type="dxa"/>
            <w:tcBorders>
              <w:top w:val="single" w:sz="4" w:space="0" w:color="ADD6EA"/>
              <w:left w:val="nil"/>
              <w:bottom w:val="single" w:sz="4" w:space="0" w:color="ADD6EA"/>
              <w:right w:val="nil"/>
            </w:tcBorders>
            <w:shd w:val="clear" w:color="auto" w:fill="auto"/>
            <w:noWrap/>
            <w:vAlign w:val="bottom"/>
            <w:hideMark/>
          </w:tcPr>
          <w:p w14:paraId="08FB5F3B" w14:textId="77777777" w:rsidR="00F6131B" w:rsidRPr="00A02B94" w:rsidRDefault="00F6131B">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1,150</w:t>
            </w:r>
          </w:p>
        </w:tc>
        <w:tc>
          <w:tcPr>
            <w:tcW w:w="820" w:type="dxa"/>
            <w:tcBorders>
              <w:top w:val="single" w:sz="4" w:space="0" w:color="ADD6EA"/>
              <w:left w:val="nil"/>
              <w:bottom w:val="single" w:sz="4" w:space="0" w:color="ADD6EA"/>
              <w:right w:val="nil"/>
            </w:tcBorders>
            <w:shd w:val="clear" w:color="auto" w:fill="auto"/>
            <w:noWrap/>
            <w:vAlign w:val="bottom"/>
            <w:hideMark/>
          </w:tcPr>
          <w:p w14:paraId="2E810478" w14:textId="77777777" w:rsidR="00F6131B" w:rsidRPr="00A02B94" w:rsidRDefault="00F6131B">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876</w:t>
            </w:r>
          </w:p>
        </w:tc>
        <w:tc>
          <w:tcPr>
            <w:tcW w:w="820" w:type="dxa"/>
            <w:tcBorders>
              <w:top w:val="single" w:sz="4" w:space="0" w:color="ADD6EA"/>
              <w:left w:val="nil"/>
              <w:bottom w:val="single" w:sz="4" w:space="0" w:color="ADD6EA"/>
              <w:right w:val="nil"/>
            </w:tcBorders>
            <w:shd w:val="clear" w:color="auto" w:fill="auto"/>
            <w:noWrap/>
            <w:vAlign w:val="bottom"/>
            <w:hideMark/>
          </w:tcPr>
          <w:p w14:paraId="2695459D" w14:textId="77777777" w:rsidR="00F6131B" w:rsidRPr="00A02B94" w:rsidRDefault="00F6131B">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277</w:t>
            </w:r>
          </w:p>
        </w:tc>
        <w:tc>
          <w:tcPr>
            <w:tcW w:w="820" w:type="dxa"/>
            <w:tcBorders>
              <w:top w:val="single" w:sz="4" w:space="0" w:color="ADD6EA"/>
              <w:left w:val="nil"/>
              <w:bottom w:val="single" w:sz="4" w:space="0" w:color="ADD6EA"/>
              <w:right w:val="nil"/>
            </w:tcBorders>
            <w:shd w:val="clear" w:color="auto" w:fill="auto"/>
            <w:noWrap/>
            <w:vAlign w:val="bottom"/>
            <w:hideMark/>
          </w:tcPr>
          <w:p w14:paraId="479C5F97" w14:textId="77777777" w:rsidR="00F6131B" w:rsidRPr="00A02B94" w:rsidRDefault="00F6131B">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16</w:t>
            </w:r>
          </w:p>
        </w:tc>
        <w:tc>
          <w:tcPr>
            <w:tcW w:w="820" w:type="dxa"/>
            <w:tcBorders>
              <w:top w:val="single" w:sz="4" w:space="0" w:color="ADD6EA"/>
              <w:left w:val="nil"/>
              <w:bottom w:val="single" w:sz="4" w:space="0" w:color="ADD6EA"/>
              <w:right w:val="nil"/>
            </w:tcBorders>
            <w:shd w:val="clear" w:color="auto" w:fill="auto"/>
            <w:noWrap/>
            <w:vAlign w:val="bottom"/>
            <w:hideMark/>
          </w:tcPr>
          <w:p w14:paraId="550C0F9A" w14:textId="77777777" w:rsidR="00F6131B" w:rsidRPr="00A02B94" w:rsidRDefault="00F6131B">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162</w:t>
            </w:r>
          </w:p>
        </w:tc>
        <w:tc>
          <w:tcPr>
            <w:tcW w:w="820" w:type="dxa"/>
            <w:tcBorders>
              <w:top w:val="single" w:sz="4" w:space="0" w:color="ADD6EA"/>
              <w:left w:val="nil"/>
              <w:bottom w:val="single" w:sz="4" w:space="0" w:color="ADD6EA"/>
              <w:right w:val="nil"/>
            </w:tcBorders>
            <w:shd w:val="clear" w:color="auto" w:fill="auto"/>
            <w:noWrap/>
            <w:vAlign w:val="bottom"/>
            <w:hideMark/>
          </w:tcPr>
          <w:p w14:paraId="4ABF686D" w14:textId="77777777" w:rsidR="00F6131B" w:rsidRPr="00A02B94" w:rsidRDefault="00F6131B">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3,359</w:t>
            </w:r>
          </w:p>
        </w:tc>
      </w:tr>
      <w:tr w:rsidR="00F6131B" w:rsidRPr="00A02B94" w14:paraId="4107F95B" w14:textId="77777777">
        <w:trPr>
          <w:trHeight w:val="315"/>
        </w:trPr>
        <w:tc>
          <w:tcPr>
            <w:tcW w:w="1520" w:type="dxa"/>
            <w:tcBorders>
              <w:top w:val="nil"/>
              <w:left w:val="nil"/>
              <w:bottom w:val="single" w:sz="4" w:space="0" w:color="ADD6EA"/>
              <w:right w:val="nil"/>
            </w:tcBorders>
            <w:shd w:val="clear" w:color="auto" w:fill="auto"/>
            <w:noWrap/>
            <w:vAlign w:val="bottom"/>
            <w:hideMark/>
          </w:tcPr>
          <w:p w14:paraId="63912089" w14:textId="77777777" w:rsidR="00F6131B" w:rsidRPr="00A02B94" w:rsidRDefault="00F6131B">
            <w:pPr>
              <w:tabs>
                <w:tab w:val="clear" w:pos="567"/>
              </w:tabs>
              <w:spacing w:before="0" w:line="240" w:lineRule="auto"/>
              <w:rPr>
                <w:rFonts w:eastAsia="Times New Roman" w:cs="Open Sans Light"/>
                <w:sz w:val="16"/>
                <w:szCs w:val="16"/>
                <w:lang w:eastAsia="en-AU"/>
              </w:rPr>
            </w:pPr>
            <w:r w:rsidRPr="00A02B94">
              <w:rPr>
                <w:rFonts w:eastAsia="Times New Roman" w:cs="Open Sans Light"/>
                <w:sz w:val="16"/>
                <w:szCs w:val="16"/>
                <w:lang w:eastAsia="en-AU"/>
              </w:rPr>
              <w:t>Total ($pc)</w:t>
            </w:r>
          </w:p>
        </w:tc>
        <w:tc>
          <w:tcPr>
            <w:tcW w:w="820" w:type="dxa"/>
            <w:tcBorders>
              <w:top w:val="nil"/>
              <w:left w:val="nil"/>
              <w:bottom w:val="single" w:sz="4" w:space="0" w:color="ADD6EA"/>
              <w:right w:val="nil"/>
            </w:tcBorders>
            <w:shd w:val="clear" w:color="auto" w:fill="auto"/>
            <w:noWrap/>
            <w:vAlign w:val="bottom"/>
            <w:hideMark/>
          </w:tcPr>
          <w:p w14:paraId="519A1C35" w14:textId="77777777" w:rsidR="00F6131B" w:rsidRPr="00A02B94" w:rsidRDefault="00F6131B">
            <w:pPr>
              <w:tabs>
                <w:tab w:val="clear" w:pos="567"/>
              </w:tabs>
              <w:spacing w:before="0" w:line="240" w:lineRule="auto"/>
              <w:jc w:val="right"/>
              <w:rPr>
                <w:rFonts w:eastAsia="Times New Roman" w:cs="Open Sans Light"/>
                <w:sz w:val="16"/>
                <w:szCs w:val="16"/>
                <w:lang w:eastAsia="en-AU"/>
              </w:rPr>
            </w:pPr>
            <w:r w:rsidRPr="00A02B94">
              <w:rPr>
                <w:rFonts w:eastAsia="Times New Roman" w:cs="Open Sans Light"/>
                <w:sz w:val="16"/>
                <w:szCs w:val="16"/>
                <w:lang w:eastAsia="en-AU"/>
              </w:rPr>
              <w:t>-</w:t>
            </w:r>
            <w:r>
              <w:rPr>
                <w:rFonts w:eastAsia="Times New Roman" w:cs="Open Sans Light"/>
                <w:sz w:val="16"/>
                <w:szCs w:val="16"/>
                <w:lang w:eastAsia="en-AU"/>
              </w:rPr>
              <w:t>349</w:t>
            </w:r>
          </w:p>
        </w:tc>
        <w:tc>
          <w:tcPr>
            <w:tcW w:w="820" w:type="dxa"/>
            <w:tcBorders>
              <w:top w:val="nil"/>
              <w:left w:val="nil"/>
              <w:bottom w:val="single" w:sz="4" w:space="0" w:color="ADD6EA"/>
              <w:right w:val="nil"/>
            </w:tcBorders>
            <w:shd w:val="clear" w:color="auto" w:fill="auto"/>
            <w:noWrap/>
            <w:vAlign w:val="bottom"/>
            <w:hideMark/>
          </w:tcPr>
          <w:p w14:paraId="2039016F" w14:textId="77777777" w:rsidR="00F6131B" w:rsidRPr="00A02B94" w:rsidRDefault="00F6131B">
            <w:pPr>
              <w:tabs>
                <w:tab w:val="clear" w:pos="567"/>
              </w:tabs>
              <w:spacing w:before="0" w:line="240" w:lineRule="auto"/>
              <w:jc w:val="right"/>
              <w:rPr>
                <w:rFonts w:eastAsia="Times New Roman" w:cs="Open Sans Light"/>
                <w:sz w:val="16"/>
                <w:szCs w:val="16"/>
                <w:lang w:eastAsia="en-AU"/>
              </w:rPr>
            </w:pPr>
            <w:r w:rsidRPr="00A02B94">
              <w:rPr>
                <w:rFonts w:eastAsia="Times New Roman" w:cs="Open Sans Light"/>
                <w:sz w:val="16"/>
                <w:szCs w:val="16"/>
                <w:lang w:eastAsia="en-AU"/>
              </w:rPr>
              <w:t>-</w:t>
            </w:r>
            <w:r>
              <w:rPr>
                <w:rFonts w:eastAsia="Times New Roman" w:cs="Open Sans Light"/>
                <w:sz w:val="16"/>
                <w:szCs w:val="16"/>
                <w:lang w:eastAsia="en-AU"/>
              </w:rPr>
              <w:t>70</w:t>
            </w:r>
          </w:p>
        </w:tc>
        <w:tc>
          <w:tcPr>
            <w:tcW w:w="820" w:type="dxa"/>
            <w:tcBorders>
              <w:top w:val="nil"/>
              <w:left w:val="nil"/>
              <w:bottom w:val="single" w:sz="4" w:space="0" w:color="ADD6EA"/>
              <w:right w:val="nil"/>
            </w:tcBorders>
            <w:shd w:val="clear" w:color="auto" w:fill="auto"/>
            <w:noWrap/>
            <w:vAlign w:val="bottom"/>
            <w:hideMark/>
          </w:tcPr>
          <w:p w14:paraId="45F8D38B" w14:textId="77777777" w:rsidR="00F6131B" w:rsidRPr="00A02B94" w:rsidRDefault="00F6131B">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162</w:t>
            </w:r>
          </w:p>
        </w:tc>
        <w:tc>
          <w:tcPr>
            <w:tcW w:w="820" w:type="dxa"/>
            <w:tcBorders>
              <w:top w:val="nil"/>
              <w:left w:val="nil"/>
              <w:bottom w:val="single" w:sz="4" w:space="0" w:color="ADD6EA"/>
              <w:right w:val="nil"/>
            </w:tcBorders>
            <w:shd w:val="clear" w:color="auto" w:fill="auto"/>
            <w:noWrap/>
            <w:vAlign w:val="bottom"/>
            <w:hideMark/>
          </w:tcPr>
          <w:p w14:paraId="75D85BA0" w14:textId="77777777" w:rsidR="00F6131B" w:rsidRPr="00A02B94" w:rsidRDefault="00F6131B">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404</w:t>
            </w:r>
          </w:p>
        </w:tc>
        <w:tc>
          <w:tcPr>
            <w:tcW w:w="820" w:type="dxa"/>
            <w:tcBorders>
              <w:top w:val="nil"/>
              <w:left w:val="nil"/>
              <w:bottom w:val="single" w:sz="4" w:space="0" w:color="ADD6EA"/>
              <w:right w:val="nil"/>
            </w:tcBorders>
            <w:shd w:val="clear" w:color="auto" w:fill="auto"/>
            <w:noWrap/>
            <w:vAlign w:val="bottom"/>
            <w:hideMark/>
          </w:tcPr>
          <w:p w14:paraId="08400B0E" w14:textId="77777777" w:rsidR="00F6131B" w:rsidRPr="00A02B94" w:rsidRDefault="00F6131B">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472</w:t>
            </w:r>
          </w:p>
        </w:tc>
        <w:tc>
          <w:tcPr>
            <w:tcW w:w="820" w:type="dxa"/>
            <w:tcBorders>
              <w:top w:val="nil"/>
              <w:left w:val="nil"/>
              <w:bottom w:val="single" w:sz="4" w:space="0" w:color="ADD6EA"/>
              <w:right w:val="nil"/>
            </w:tcBorders>
            <w:shd w:val="clear" w:color="auto" w:fill="auto"/>
            <w:noWrap/>
            <w:vAlign w:val="bottom"/>
            <w:hideMark/>
          </w:tcPr>
          <w:p w14:paraId="1BF4CA5E" w14:textId="77777777" w:rsidR="00F6131B" w:rsidRPr="00A02B94" w:rsidRDefault="00F6131B">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474</w:t>
            </w:r>
          </w:p>
        </w:tc>
        <w:tc>
          <w:tcPr>
            <w:tcW w:w="820" w:type="dxa"/>
            <w:tcBorders>
              <w:top w:val="nil"/>
              <w:left w:val="nil"/>
              <w:bottom w:val="single" w:sz="4" w:space="0" w:color="ADD6EA"/>
              <w:right w:val="nil"/>
            </w:tcBorders>
            <w:shd w:val="clear" w:color="auto" w:fill="auto"/>
            <w:noWrap/>
            <w:vAlign w:val="bottom"/>
            <w:hideMark/>
          </w:tcPr>
          <w:p w14:paraId="1904270E" w14:textId="77777777" w:rsidR="00F6131B" w:rsidRPr="00A02B94" w:rsidRDefault="00F6131B">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34</w:t>
            </w:r>
          </w:p>
        </w:tc>
        <w:tc>
          <w:tcPr>
            <w:tcW w:w="820" w:type="dxa"/>
            <w:tcBorders>
              <w:top w:val="nil"/>
              <w:left w:val="nil"/>
              <w:bottom w:val="single" w:sz="4" w:space="0" w:color="ADD6EA"/>
              <w:right w:val="nil"/>
            </w:tcBorders>
            <w:shd w:val="clear" w:color="auto" w:fill="auto"/>
            <w:noWrap/>
            <w:vAlign w:val="bottom"/>
            <w:hideMark/>
          </w:tcPr>
          <w:p w14:paraId="4F5B12AF" w14:textId="77777777" w:rsidR="00F6131B" w:rsidRPr="00A02B94" w:rsidRDefault="00F6131B">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624</w:t>
            </w:r>
          </w:p>
        </w:tc>
        <w:tc>
          <w:tcPr>
            <w:tcW w:w="820" w:type="dxa"/>
            <w:tcBorders>
              <w:top w:val="nil"/>
              <w:left w:val="nil"/>
              <w:bottom w:val="single" w:sz="4" w:space="0" w:color="ADD6EA"/>
              <w:right w:val="nil"/>
            </w:tcBorders>
            <w:shd w:val="clear" w:color="auto" w:fill="auto"/>
            <w:noWrap/>
            <w:vAlign w:val="bottom"/>
            <w:hideMark/>
          </w:tcPr>
          <w:p w14:paraId="73E8B22A" w14:textId="77777777" w:rsidR="00F6131B" w:rsidRPr="00A02B94" w:rsidRDefault="00F6131B">
            <w:pPr>
              <w:tabs>
                <w:tab w:val="clear" w:pos="567"/>
              </w:tabs>
              <w:spacing w:before="0" w:line="240" w:lineRule="auto"/>
              <w:jc w:val="right"/>
              <w:rPr>
                <w:rFonts w:eastAsia="Times New Roman" w:cs="Open Sans Light"/>
                <w:sz w:val="16"/>
                <w:szCs w:val="16"/>
                <w:lang w:eastAsia="en-AU"/>
              </w:rPr>
            </w:pPr>
            <w:r>
              <w:rPr>
                <w:rFonts w:eastAsia="Times New Roman" w:cs="Open Sans Light"/>
                <w:sz w:val="16"/>
                <w:szCs w:val="16"/>
                <w:lang w:eastAsia="en-AU"/>
              </w:rPr>
              <w:t>127</w:t>
            </w:r>
          </w:p>
        </w:tc>
      </w:tr>
    </w:tbl>
    <w:p w14:paraId="568807EF" w14:textId="148437F1" w:rsidR="00F6131B" w:rsidRPr="00D503C1" w:rsidRDefault="00F6131B" w:rsidP="00D503C1">
      <w:pPr>
        <w:pStyle w:val="CGCTablenote"/>
        <w:ind w:left="0" w:firstLine="0"/>
        <w:rPr>
          <w:rFonts w:ascii="Work Sans" w:hAnsi="Work Sans"/>
        </w:rPr>
      </w:pPr>
      <w:r w:rsidRPr="00D503C1">
        <w:rPr>
          <w:rFonts w:ascii="Work Sans" w:hAnsi="Work Sans"/>
        </w:rPr>
        <w:t xml:space="preserve">Source: Commission calculation, 2023 </w:t>
      </w:r>
      <w:r w:rsidR="009F1266" w:rsidRPr="00D503C1">
        <w:rPr>
          <w:rFonts w:ascii="Work Sans" w:hAnsi="Work Sans"/>
        </w:rPr>
        <w:t>Update</w:t>
      </w:r>
      <w:r w:rsidR="00CC0AE5" w:rsidRPr="00D503C1">
        <w:rPr>
          <w:rFonts w:ascii="Work Sans" w:hAnsi="Work Sans"/>
        </w:rPr>
        <w:t>.</w:t>
      </w:r>
      <w:r w:rsidRPr="00D503C1">
        <w:rPr>
          <w:rFonts w:ascii="Work Sans" w:hAnsi="Work Sans"/>
        </w:rPr>
        <w:t xml:space="preserve"> </w:t>
      </w:r>
    </w:p>
    <w:p w14:paraId="6D12696A" w14:textId="321C6FAD" w:rsidR="009C09D5" w:rsidRDefault="009C09D5" w:rsidP="009C09D5">
      <w:pPr>
        <w:pStyle w:val="CGC2025ParaNumbers"/>
      </w:pPr>
      <w:r>
        <w:t xml:space="preserve">Further detail on the </w:t>
      </w:r>
      <w:r w:rsidR="00D335C1">
        <w:t>s</w:t>
      </w:r>
      <w:r>
        <w:t xml:space="preserve">tamp duty on conveyances assessment and the underlying conceptual cases for assessment methods are explained in </w:t>
      </w:r>
      <w:r w:rsidR="00365F90">
        <w:t>v</w:t>
      </w:r>
      <w:r>
        <w:t>ol</w:t>
      </w:r>
      <w:r w:rsidR="00A649BC">
        <w:t>ume</w:t>
      </w:r>
      <w:r>
        <w:t xml:space="preserve"> 2</w:t>
      </w:r>
      <w:r w:rsidR="00365F90">
        <w:t>,</w:t>
      </w:r>
      <w:r>
        <w:t xml:space="preserve"> </w:t>
      </w:r>
      <w:r w:rsidR="00365F90" w:rsidRPr="00365F90">
        <w:t>c</w:t>
      </w:r>
      <w:r w:rsidRPr="00365F90">
        <w:t>hapter 8</w:t>
      </w:r>
      <w:r w:rsidR="00E578A5">
        <w:t>,</w:t>
      </w:r>
      <w:r>
        <w:t xml:space="preserve"> </w:t>
      </w:r>
      <w:hyperlink r:id="rId17" w:history="1">
        <w:r>
          <w:rPr>
            <w:rStyle w:val="Hyperlink"/>
          </w:rPr>
          <w:t>Report on GST Revenue Sharing Relativities, 2020 Review.</w:t>
        </w:r>
      </w:hyperlink>
    </w:p>
    <w:p w14:paraId="26376519" w14:textId="428E63DD" w:rsidR="00D45001" w:rsidRDefault="00D45001" w:rsidP="001F458A">
      <w:pPr>
        <w:pStyle w:val="Heading2"/>
      </w:pPr>
      <w:bookmarkStart w:id="25" w:name="_Toc138413112"/>
      <w:r w:rsidRPr="00D45001">
        <w:t>What has changed since the 2020 Review?</w:t>
      </w:r>
      <w:bookmarkEnd w:id="15"/>
      <w:bookmarkEnd w:id="16"/>
      <w:bookmarkEnd w:id="17"/>
      <w:bookmarkEnd w:id="18"/>
      <w:bookmarkEnd w:id="25"/>
      <w:r w:rsidRPr="00D45001">
        <w:t xml:space="preserve"> </w:t>
      </w:r>
      <w:bookmarkEnd w:id="19"/>
    </w:p>
    <w:p w14:paraId="677C65B3" w14:textId="56D44868" w:rsidR="004A0E9A" w:rsidRPr="004A0E9A" w:rsidRDefault="008C0B9E" w:rsidP="004A0E9A">
      <w:pPr>
        <w:pStyle w:val="Heading3"/>
      </w:pPr>
      <w:bookmarkStart w:id="26" w:name="_Toc138413113"/>
      <w:r>
        <w:t xml:space="preserve">States introduced new </w:t>
      </w:r>
      <w:r w:rsidR="001645C7">
        <w:t>property taxes</w:t>
      </w:r>
      <w:bookmarkEnd w:id="26"/>
    </w:p>
    <w:p w14:paraId="147011DA" w14:textId="77777777" w:rsidR="00BB2FBD" w:rsidRPr="00E932AF" w:rsidRDefault="00BB2FBD" w:rsidP="00BB2FBD">
      <w:pPr>
        <w:pStyle w:val="CGC2025ParaNumbers"/>
        <w:rPr>
          <w:rFonts w:eastAsia="MS Gothic" w:cs="Open Sans"/>
        </w:rPr>
      </w:pPr>
      <w:r>
        <w:t xml:space="preserve">From 16 January 2022, New South Wales </w:t>
      </w:r>
      <w:r w:rsidRPr="00CA789D">
        <w:t xml:space="preserve">introduced </w:t>
      </w:r>
      <w:r>
        <w:t>the First Home Buyer Choice,</w:t>
      </w:r>
      <w:r w:rsidRPr="00CA789D">
        <w:t xml:space="preserve"> a scheme that allow</w:t>
      </w:r>
      <w:r>
        <w:t>ed</w:t>
      </w:r>
      <w:r w:rsidRPr="00CA789D">
        <w:t xml:space="preserve"> first home buyers to choose to pay an annual property tax instead of stamp duty.</w:t>
      </w:r>
      <w:r>
        <w:rPr>
          <w:rStyle w:val="FootnoteReference"/>
        </w:rPr>
        <w:footnoteReference w:id="5"/>
      </w:r>
      <w:r w:rsidRPr="00CA789D">
        <w:t xml:space="preserve"> The scheme is open to first home buyers who purchase property up to $1.5</w:t>
      </w:r>
      <w:r>
        <w:t> </w:t>
      </w:r>
      <w:r w:rsidRPr="00CA789D">
        <w:t>million or who purchase vacant land not exceeding $0.8 million.</w:t>
      </w:r>
    </w:p>
    <w:p w14:paraId="58087501" w14:textId="1A0DB365" w:rsidR="001B124B" w:rsidRPr="00E932AF" w:rsidRDefault="001B124B" w:rsidP="001B124B">
      <w:pPr>
        <w:pStyle w:val="CGC2025ParaNumbers"/>
      </w:pPr>
      <w:bookmarkStart w:id="27" w:name="_Toc132729103"/>
      <w:bookmarkStart w:id="28" w:name="_Toc133236150"/>
      <w:bookmarkStart w:id="29" w:name="_Toc133236176"/>
      <w:r>
        <w:t>T</w:t>
      </w:r>
      <w:r w:rsidRPr="00E932AF">
        <w:t>he N</w:t>
      </w:r>
      <w:r>
        <w:t xml:space="preserve">ew </w:t>
      </w:r>
      <w:r w:rsidRPr="00E932AF">
        <w:t>S</w:t>
      </w:r>
      <w:r>
        <w:t xml:space="preserve">outh </w:t>
      </w:r>
      <w:r w:rsidRPr="00E932AF">
        <w:t>W</w:t>
      </w:r>
      <w:r>
        <w:t>ales</w:t>
      </w:r>
      <w:r w:rsidRPr="00E932AF">
        <w:t xml:space="preserve"> Government</w:t>
      </w:r>
      <w:r>
        <w:t xml:space="preserve"> has</w:t>
      </w:r>
      <w:r w:rsidRPr="00E932AF">
        <w:t xml:space="preserve"> </w:t>
      </w:r>
      <w:r>
        <w:t xml:space="preserve">indicated it intends </w:t>
      </w:r>
      <w:r w:rsidRPr="00E932AF">
        <w:t>to:</w:t>
      </w:r>
    </w:p>
    <w:p w14:paraId="577D9AE7" w14:textId="77777777" w:rsidR="001B124B" w:rsidRPr="005B1CB1" w:rsidRDefault="001B124B" w:rsidP="001B124B">
      <w:pPr>
        <w:pStyle w:val="CGC2025Bullet1"/>
      </w:pPr>
      <w:r>
        <w:t>abolish stamp duty for first home buyers on properties up to $0.8 million and apply a discounted rate to properties up to $1.0 million</w:t>
      </w:r>
    </w:p>
    <w:p w14:paraId="08AC6D35" w14:textId="77777777" w:rsidR="001B124B" w:rsidRPr="00152767" w:rsidRDefault="001B124B" w:rsidP="001B124B">
      <w:pPr>
        <w:pStyle w:val="CGC2025Bullet1"/>
      </w:pPr>
      <w:r>
        <w:t>abolish the First Home Buyer Choice introduced by the previous government</w:t>
      </w:r>
    </w:p>
    <w:p w14:paraId="59E64333" w14:textId="622DDDB0" w:rsidR="001B124B" w:rsidRPr="00375FBA" w:rsidRDefault="001B124B" w:rsidP="001B124B">
      <w:pPr>
        <w:pStyle w:val="CGC2025Bullet1"/>
      </w:pPr>
      <w:r>
        <w:t xml:space="preserve">spend $722 million to finance the cost of these changes over the period </w:t>
      </w:r>
      <w:r w:rsidRPr="00375FBA">
        <w:rPr>
          <w:rStyle w:val="cf01"/>
          <w:rFonts w:ascii="Work Sans" w:hAnsi="Work Sans"/>
          <w:sz w:val="20"/>
          <w:szCs w:val="20"/>
        </w:rPr>
        <w:t>2023</w:t>
      </w:r>
      <w:r w:rsidR="0085572C">
        <w:rPr>
          <w:rStyle w:val="cf01"/>
          <w:rFonts w:ascii="Work Sans" w:hAnsi="Work Sans"/>
          <w:sz w:val="20"/>
          <w:szCs w:val="20"/>
        </w:rPr>
        <w:noBreakHyphen/>
      </w:r>
      <w:r w:rsidRPr="00375FBA">
        <w:rPr>
          <w:rStyle w:val="cf01"/>
          <w:rFonts w:ascii="Work Sans" w:hAnsi="Work Sans"/>
          <w:sz w:val="20"/>
          <w:szCs w:val="20"/>
        </w:rPr>
        <w:t>24 to 2026-27</w:t>
      </w:r>
      <w:r w:rsidRPr="00375FBA">
        <w:t>.</w:t>
      </w:r>
      <w:r w:rsidRPr="00375FBA">
        <w:rPr>
          <w:rStyle w:val="FootnoteReference"/>
        </w:rPr>
        <w:footnoteReference w:id="6"/>
      </w:r>
    </w:p>
    <w:p w14:paraId="71ACD729" w14:textId="24FCA510" w:rsidR="001B124B" w:rsidRPr="00E27B70" w:rsidRDefault="001B124B" w:rsidP="001B124B">
      <w:pPr>
        <w:pStyle w:val="CGC2025ParaNumbers"/>
      </w:pPr>
      <w:r w:rsidRPr="00E27B70">
        <w:t>In its 2023</w:t>
      </w:r>
      <w:r w:rsidR="0085572C">
        <w:noBreakHyphen/>
      </w:r>
      <w:r w:rsidRPr="00E27B70">
        <w:t>24 Budget, Victoria announced that, from 1 July 2024, it would replace stamp duty on commercial and industrial property with an annual property tax.</w:t>
      </w:r>
    </w:p>
    <w:p w14:paraId="0EC745B8" w14:textId="77777777" w:rsidR="001B124B" w:rsidRPr="00E27B70" w:rsidRDefault="001B124B" w:rsidP="001B124B">
      <w:pPr>
        <w:pStyle w:val="CGC2025ParaNumbers"/>
      </w:pPr>
      <w:r w:rsidRPr="00E27B70">
        <w:t xml:space="preserve">Under the new system, the first purchaser of a commercial or industrial property after 1 July 2024, will have the option to choose to either pay the property’s stamp </w:t>
      </w:r>
      <w:r w:rsidRPr="00E27B70">
        <w:lastRenderedPageBreak/>
        <w:t xml:space="preserve">duty liability as an upfront lump sum or opt to pay fixed instalments over 10 years equal to stamp duty and interest with a government-facilitated transition loan. </w:t>
      </w:r>
    </w:p>
    <w:p w14:paraId="0DCA6735" w14:textId="3EFE9DCD" w:rsidR="001B124B" w:rsidRPr="00E27B70" w:rsidRDefault="001B124B" w:rsidP="001B124B">
      <w:pPr>
        <w:pStyle w:val="CGC2025ParaNumbers"/>
      </w:pPr>
      <w:r w:rsidRPr="00E27B70">
        <w:t xml:space="preserve">Once a property enters the new system, an annual property tax will apply a decade after the purchase and stamp duty will not be payable on future transactions. The annual property tax is set at a flat rate of 1% of the property’s unimproved land value. </w:t>
      </w:r>
      <w:r w:rsidR="0006504F">
        <w:t>These</w:t>
      </w:r>
      <w:r w:rsidR="00F419DF">
        <w:t xml:space="preserve"> p</w:t>
      </w:r>
      <w:r w:rsidRPr="00E27B70">
        <w:t>roperty tax revenues will not enter an assessment year until 2034</w:t>
      </w:r>
      <w:r w:rsidR="0085572C">
        <w:noBreakHyphen/>
      </w:r>
      <w:r w:rsidRPr="00E27B70">
        <w:t>35.</w:t>
      </w:r>
    </w:p>
    <w:p w14:paraId="4C060B0B" w14:textId="195D8974" w:rsidR="00BF59CA" w:rsidRPr="00BF59CA" w:rsidRDefault="00BF59CA" w:rsidP="00BF59CA">
      <w:pPr>
        <w:pStyle w:val="Heading3"/>
      </w:pPr>
      <w:bookmarkStart w:id="30" w:name="_Toc138413114"/>
      <w:r w:rsidRPr="00BF59CA">
        <w:t>The</w:t>
      </w:r>
      <w:r w:rsidR="003D7BDA">
        <w:t xml:space="preserve"> ACT</w:t>
      </w:r>
      <w:r w:rsidR="00047620">
        <w:t xml:space="preserve">’s </w:t>
      </w:r>
      <w:r w:rsidR="003D7BDA">
        <w:t>tax reform</w:t>
      </w:r>
      <w:bookmarkEnd w:id="27"/>
      <w:bookmarkEnd w:id="28"/>
      <w:bookmarkEnd w:id="29"/>
      <w:r w:rsidR="00047620">
        <w:t xml:space="preserve"> is progressing</w:t>
      </w:r>
      <w:bookmarkEnd w:id="30"/>
    </w:p>
    <w:p w14:paraId="18E4542F" w14:textId="1F6AA588" w:rsidR="00490507" w:rsidRDefault="00490507" w:rsidP="00490507">
      <w:pPr>
        <w:pStyle w:val="CGC2025ParaNumbers"/>
      </w:pPr>
      <w:bookmarkStart w:id="31" w:name="_Toc121741487"/>
      <w:bookmarkStart w:id="32" w:name="_Toc127428353"/>
      <w:bookmarkStart w:id="33" w:name="_Toc132729106"/>
      <w:bookmarkStart w:id="34" w:name="_Toc133236151"/>
      <w:bookmarkStart w:id="35" w:name="_Toc133236177"/>
      <w:r>
        <w:t>In 2012</w:t>
      </w:r>
      <w:r w:rsidR="008D3C05">
        <w:t>–</w:t>
      </w:r>
      <w:r>
        <w:t>13, the ACT commenced a 20 year program to replace conveyance duty with general rates revenue.</w:t>
      </w:r>
      <w:r>
        <w:rPr>
          <w:rStyle w:val="FootnoteReference"/>
          <w:rFonts w:eastAsia="Calibri" w:cs="Arial"/>
        </w:rPr>
        <w:footnoteReference w:id="7"/>
      </w:r>
      <w:r>
        <w:t xml:space="preserve"> The ACT is now more than half way through that reform.</w:t>
      </w:r>
      <w:r>
        <w:rPr>
          <w:rStyle w:val="FootnoteReference"/>
          <w:rFonts w:eastAsia="Calibri" w:cs="Arial"/>
        </w:rPr>
        <w:footnoteReference w:id="8"/>
      </w:r>
      <w:r>
        <w:t xml:space="preserve"> </w:t>
      </w:r>
    </w:p>
    <w:p w14:paraId="0A7E5822" w14:textId="77777777" w:rsidR="00490507" w:rsidRDefault="00490507" w:rsidP="00490507">
      <w:pPr>
        <w:pStyle w:val="CGC2025ParaNumbers"/>
      </w:pPr>
      <w:r>
        <w:t>In the 2015 Review, the Commission treated that part of the ACT’s general rates that was a replacement for stamp duty as land tax revenue. That adjustment was discontinued in the 2020 Review because it was no longer material and the data were no longer available.</w:t>
      </w:r>
    </w:p>
    <w:p w14:paraId="2C07C7A6" w14:textId="41CB6EAD" w:rsidR="00490507" w:rsidRPr="00887973" w:rsidRDefault="00490507" w:rsidP="00490507">
      <w:pPr>
        <w:pStyle w:val="CGC2025ParaNumbers"/>
      </w:pPr>
      <w:r w:rsidRPr="00A909FF">
        <w:t xml:space="preserve">The ACT reform also potentially resulted in an ‘elasticity effect.’ That is, the value of property transactions in the ACT (and therefore, its assessed revenue base) may have increased in response to the progressive reduction in its stamp duty rates. In the 2015 Review, the Commission decided not to adjust the ACT’s (or any other state’s) revenue base for such </w:t>
      </w:r>
      <w:r>
        <w:t>effects as such adjustments were unlikely to be material.</w:t>
      </w:r>
      <w:r w:rsidDel="00BD2587">
        <w:t xml:space="preserve"> </w:t>
      </w:r>
      <w:r w:rsidRPr="00887973">
        <w:t xml:space="preserve">It </w:t>
      </w:r>
      <w:r>
        <w:t xml:space="preserve">also </w:t>
      </w:r>
      <w:r w:rsidRPr="00887973">
        <w:t>considered that it would be unbalanced to introduce a positive adjustment for the ACT in relation to conveyance duties, but to take no account of the offsetting change in relation to its general rates</w:t>
      </w:r>
      <w:r>
        <w:t>. General rates are a local government revenue, which is not assessed by the Commission</w:t>
      </w:r>
      <w:r w:rsidRPr="00887973">
        <w:t>.</w:t>
      </w:r>
    </w:p>
    <w:p w14:paraId="722009CD" w14:textId="2D83381C" w:rsidR="00BB7B9C" w:rsidRPr="00BB7B9C" w:rsidRDefault="00BB7B9C" w:rsidP="00BB7B9C">
      <w:pPr>
        <w:pStyle w:val="Heading2"/>
      </w:pPr>
      <w:bookmarkStart w:id="36" w:name="_Toc138413115"/>
      <w:r w:rsidRPr="00BB7B9C">
        <w:t xml:space="preserve">Implications </w:t>
      </w:r>
      <w:bookmarkEnd w:id="31"/>
      <w:bookmarkEnd w:id="32"/>
      <w:bookmarkEnd w:id="33"/>
      <w:bookmarkEnd w:id="34"/>
      <w:bookmarkEnd w:id="35"/>
      <w:r w:rsidR="00A5641C">
        <w:t>for assessment</w:t>
      </w:r>
      <w:bookmarkEnd w:id="36"/>
    </w:p>
    <w:p w14:paraId="2C710EB2" w14:textId="650C023E" w:rsidR="00361D06" w:rsidRPr="00781A97" w:rsidRDefault="000C6626" w:rsidP="00B81183">
      <w:pPr>
        <w:pStyle w:val="CGC2025ParaNumbers"/>
      </w:pPr>
      <w:bookmarkStart w:id="37" w:name="_Toc132729107"/>
      <w:bookmarkStart w:id="38" w:name="_Toc133236152"/>
      <w:bookmarkStart w:id="39" w:name="_Toc133236178"/>
      <w:r w:rsidRPr="00E27B70">
        <w:t>As discussed below,</w:t>
      </w:r>
      <w:r w:rsidR="006B293A" w:rsidRPr="00E27B70">
        <w:t xml:space="preserve"> the</w:t>
      </w:r>
      <w:r w:rsidR="007573A1" w:rsidRPr="00E27B70">
        <w:t xml:space="preserve"> </w:t>
      </w:r>
      <w:r w:rsidR="006B293A" w:rsidRPr="00E27B70">
        <w:t xml:space="preserve">Commission does not see </w:t>
      </w:r>
      <w:r w:rsidRPr="00E27B70">
        <w:t xml:space="preserve">these </w:t>
      </w:r>
      <w:r w:rsidR="00F81FB6" w:rsidRPr="00E27B70">
        <w:t>developments</w:t>
      </w:r>
      <w:r w:rsidRPr="00E27B70">
        <w:t xml:space="preserve"> </w:t>
      </w:r>
      <w:r w:rsidR="00613009" w:rsidRPr="00E27B70">
        <w:t>necessitat</w:t>
      </w:r>
      <w:r w:rsidR="003E426E" w:rsidRPr="00E27B70">
        <w:t>ing</w:t>
      </w:r>
      <w:r w:rsidR="00613009" w:rsidRPr="00E27B70">
        <w:t xml:space="preserve"> a </w:t>
      </w:r>
      <w:r w:rsidRPr="00E27B70">
        <w:t xml:space="preserve">fundamental change </w:t>
      </w:r>
      <w:r w:rsidR="00613009" w:rsidRPr="00E27B70">
        <w:t xml:space="preserve">to </w:t>
      </w:r>
      <w:r w:rsidRPr="00E27B70">
        <w:t>the assessment</w:t>
      </w:r>
      <w:r w:rsidR="003E426E" w:rsidRPr="00E27B70">
        <w:t xml:space="preserve"> method</w:t>
      </w:r>
      <w:r w:rsidRPr="00E27B70">
        <w:t xml:space="preserve">. </w:t>
      </w:r>
      <w:r w:rsidR="00B81183" w:rsidRPr="00E27B70">
        <w:t>The Commission’s preliminary view is that the existing approach to assessing revenue</w:t>
      </w:r>
      <w:r w:rsidR="00B81183">
        <w:t xml:space="preserve"> from stamp duty on conveyances remains appropriate.</w:t>
      </w:r>
      <w:bookmarkEnd w:id="37"/>
      <w:bookmarkEnd w:id="38"/>
      <w:bookmarkEnd w:id="39"/>
      <w:r w:rsidR="007746ED" w:rsidRPr="007746ED">
        <w:t xml:space="preserve"> </w:t>
      </w:r>
    </w:p>
    <w:p w14:paraId="084D9E61" w14:textId="6A783FAD" w:rsidR="00F41E2A" w:rsidRDefault="00F41E2A" w:rsidP="00F41E2A">
      <w:pPr>
        <w:pStyle w:val="Heading4"/>
      </w:pPr>
      <w:r>
        <w:t>Consultation question</w:t>
      </w:r>
    </w:p>
    <w:p w14:paraId="24C1AF4E" w14:textId="77777777" w:rsidR="0049687E" w:rsidRPr="002F190D" w:rsidRDefault="001923ED" w:rsidP="0049687E">
      <w:r w:rsidRPr="001C4DF3">
        <w:rPr>
          <w:noProof/>
        </w:rPr>
        <mc:AlternateContent>
          <mc:Choice Requires="wps">
            <w:drawing>
              <wp:inline distT="0" distB="0" distL="0" distR="0" wp14:anchorId="0EEA1A46" wp14:editId="5F5DBB4F">
                <wp:extent cx="5648325" cy="532263"/>
                <wp:effectExtent l="0" t="0" r="9525" b="1270"/>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8325" cy="532263"/>
                        </a:xfrm>
                        <a:prstGeom prst="rect">
                          <a:avLst/>
                        </a:prstGeom>
                        <a:solidFill>
                          <a:srgbClr val="EBF3F5"/>
                        </a:solidFill>
                        <a:ln w="25400" cap="flat" cmpd="sng" algn="ctr">
                          <a:noFill/>
                          <a:prstDash val="solid"/>
                        </a:ln>
                        <a:effectLst/>
                      </wps:spPr>
                      <wps:txbx>
                        <w:txbxContent>
                          <w:p w14:paraId="0BA89ADF" w14:textId="28ABD966" w:rsidR="00284B22" w:rsidRPr="00284B22" w:rsidRDefault="0015167D" w:rsidP="00863213">
                            <w:pPr>
                              <w:pStyle w:val="CGC2025QuestionNumbers"/>
                            </w:pPr>
                            <w:r w:rsidRPr="00C416FD">
                              <w:rPr>
                                <w:lang w:eastAsia="en-AU"/>
                              </w:rPr>
                              <w:t>Do</w:t>
                            </w:r>
                            <w:r w:rsidR="002F4DE0">
                              <w:rPr>
                                <w:lang w:eastAsia="en-AU"/>
                              </w:rPr>
                              <w:t xml:space="preserve"> states </w:t>
                            </w:r>
                            <w:r w:rsidR="00D51BDE">
                              <w:rPr>
                                <w:lang w:eastAsia="en-AU"/>
                              </w:rPr>
                              <w:t>agree</w:t>
                            </w:r>
                            <w:r w:rsidR="002F4DE0">
                              <w:rPr>
                                <w:lang w:eastAsia="en-AU"/>
                              </w:rPr>
                              <w:t xml:space="preserve"> th</w:t>
                            </w:r>
                            <w:r w:rsidR="00650225">
                              <w:rPr>
                                <w:lang w:eastAsia="en-AU"/>
                              </w:rPr>
                              <w:t>at</w:t>
                            </w:r>
                            <w:r w:rsidR="002F4DE0">
                              <w:rPr>
                                <w:lang w:eastAsia="en-AU"/>
                              </w:rPr>
                              <w:t xml:space="preserve"> </w:t>
                            </w:r>
                            <w:r w:rsidR="00BC70F9">
                              <w:rPr>
                                <w:lang w:eastAsia="en-AU"/>
                              </w:rPr>
                              <w:t xml:space="preserve">the </w:t>
                            </w:r>
                            <w:r w:rsidR="002F4DE0">
                              <w:rPr>
                                <w:lang w:eastAsia="en-AU"/>
                              </w:rPr>
                              <w:t>overall approach to assessing revenue from stamp duty on conveyances remains appropriate</w:t>
                            </w:r>
                            <w:r w:rsidR="00A2507A" w:rsidRPr="00C416FD">
                              <w:t>?</w:t>
                            </w:r>
                            <w:r w:rsidR="00863213">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EA1A46" id="Rectangle 23" o:spid="_x0000_s1029" alt="&quot;&quot;" style="width:444.75pt;height:41.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" fillcolor="#ebf3f5" stroked="f" strokeweight="2pt">
                <v:textbox>
                  <w:txbxContent>
                    <w:p w14:paraId="0BA89ADF" w14:textId="28ABD966" w:rsidR="00284B22" w:rsidRPr="00284B22" w:rsidRDefault="0015167D" w:rsidP="00863213">
                      <w:pPr>
                        <w:pStyle w:val="CGC2025QuestionNumbers"/>
                      </w:pPr>
                      <w:r w:rsidRPr="00C416FD">
                        <w:rPr>
                          <w:lang w:eastAsia="en-AU"/>
                        </w:rPr>
                        <w:t>Do</w:t>
                      </w:r>
                      <w:r w:rsidR="002F4DE0">
                        <w:rPr>
                          <w:lang w:eastAsia="en-AU"/>
                        </w:rPr>
                        <w:t xml:space="preserve"> states </w:t>
                      </w:r>
                      <w:r w:rsidR="00D51BDE">
                        <w:rPr>
                          <w:lang w:eastAsia="en-AU"/>
                        </w:rPr>
                        <w:t>agree</w:t>
                      </w:r>
                      <w:r w:rsidR="002F4DE0">
                        <w:rPr>
                          <w:lang w:eastAsia="en-AU"/>
                        </w:rPr>
                        <w:t xml:space="preserve"> th</w:t>
                      </w:r>
                      <w:r w:rsidR="00650225">
                        <w:rPr>
                          <w:lang w:eastAsia="en-AU"/>
                        </w:rPr>
                        <w:t>at</w:t>
                      </w:r>
                      <w:r w:rsidR="002F4DE0">
                        <w:rPr>
                          <w:lang w:eastAsia="en-AU"/>
                        </w:rPr>
                        <w:t xml:space="preserve"> </w:t>
                      </w:r>
                      <w:r w:rsidR="00BC70F9">
                        <w:rPr>
                          <w:lang w:eastAsia="en-AU"/>
                        </w:rPr>
                        <w:t xml:space="preserve">the </w:t>
                      </w:r>
                      <w:r w:rsidR="002F4DE0">
                        <w:rPr>
                          <w:lang w:eastAsia="en-AU"/>
                        </w:rPr>
                        <w:t>overall approach to assessing revenue from stamp duty on conveyances remains appropriate</w:t>
                      </w:r>
                      <w:r w:rsidR="00A2507A" w:rsidRPr="00C416FD">
                        <w:t>?</w:t>
                      </w:r>
                      <w:r w:rsidR="00863213">
                        <w:t xml:space="preserve"> </w:t>
                      </w:r>
                    </w:p>
                  </w:txbxContent>
                </v:textbox>
                <w10:anchorlock/>
              </v:rect>
            </w:pict>
          </mc:Fallback>
        </mc:AlternateContent>
      </w:r>
    </w:p>
    <w:p w14:paraId="7D9CB5BB" w14:textId="77777777" w:rsidR="004B0A84" w:rsidRDefault="004B0A84">
      <w:pPr>
        <w:tabs>
          <w:tab w:val="clear" w:pos="567"/>
        </w:tabs>
        <w:spacing w:before="0" w:after="200" w:line="276" w:lineRule="auto"/>
        <w:rPr>
          <w:rFonts w:ascii="Work Sans" w:hAnsi="Work Sans"/>
          <w:szCs w:val="24"/>
        </w:rPr>
      </w:pPr>
      <w:bookmarkStart w:id="40" w:name="_Toc127428355"/>
      <w:bookmarkStart w:id="41" w:name="_Toc132729109"/>
      <w:bookmarkStart w:id="42" w:name="_Toc133236153"/>
      <w:bookmarkStart w:id="43" w:name="_Toc133236179"/>
      <w:r>
        <w:br w:type="page"/>
      </w:r>
    </w:p>
    <w:p w14:paraId="7FC83371" w14:textId="77D361D5" w:rsidR="00E907C4" w:rsidRDefault="00BF3AAF" w:rsidP="004B0A84">
      <w:pPr>
        <w:pStyle w:val="CGC2025ParaNumbers"/>
      </w:pPr>
      <w:r>
        <w:lastRenderedPageBreak/>
        <w:t>While the Commission</w:t>
      </w:r>
      <w:r w:rsidR="000D6B51">
        <w:t>’</w:t>
      </w:r>
      <w:r>
        <w:t>s preliminary view is that the assessment remains fundamentally sound, recent developments raise 2 issues to consider:</w:t>
      </w:r>
    </w:p>
    <w:p w14:paraId="0ECE80CC" w14:textId="26359A46" w:rsidR="00BF3AAF" w:rsidRDefault="00BF3AAF" w:rsidP="00BF3AAF">
      <w:pPr>
        <w:pStyle w:val="CGC2025Bullet1"/>
      </w:pPr>
      <w:r>
        <w:t>whether there should be a separate assessment of revenue from a property tax</w:t>
      </w:r>
    </w:p>
    <w:p w14:paraId="00A54964" w14:textId="69A84E5A" w:rsidR="00BF3AAF" w:rsidRDefault="000D6B51" w:rsidP="00264FD6">
      <w:pPr>
        <w:pStyle w:val="CGC2025Bullet1"/>
      </w:pPr>
      <w:r>
        <w:t xml:space="preserve">whether </w:t>
      </w:r>
      <w:r w:rsidR="00BF3AAF">
        <w:t>adjustments should be made for the effects of state tax reform</w:t>
      </w:r>
      <w:r w:rsidR="00E47885">
        <w:t>.</w:t>
      </w:r>
    </w:p>
    <w:p w14:paraId="356F026D" w14:textId="1E8DF2B8" w:rsidR="00264FD6" w:rsidRPr="00ED73DE" w:rsidRDefault="0066206E" w:rsidP="00264FD6">
      <w:pPr>
        <w:pStyle w:val="Heading3"/>
      </w:pPr>
      <w:bookmarkStart w:id="44" w:name="_Toc138413116"/>
      <w:r>
        <w:t xml:space="preserve">A separate assessment of revenue from a property </w:t>
      </w:r>
      <w:r w:rsidR="00891AC9">
        <w:t>tax</w:t>
      </w:r>
      <w:bookmarkEnd w:id="40"/>
      <w:bookmarkEnd w:id="41"/>
      <w:bookmarkEnd w:id="42"/>
      <w:bookmarkEnd w:id="43"/>
      <w:bookmarkEnd w:id="44"/>
    </w:p>
    <w:p w14:paraId="2AA40114" w14:textId="57505925" w:rsidR="008242B3" w:rsidRDefault="008242B3" w:rsidP="008242B3">
      <w:pPr>
        <w:pStyle w:val="CGC2025ParaNumbers"/>
      </w:pPr>
      <w:r>
        <w:t>Conceptually, the New South Wales property tax differs from other taxes on land. It differs from stamp duty because it is an annual charge. It differs from land tax</w:t>
      </w:r>
      <w:r w:rsidRPr="00F4427C">
        <w:t xml:space="preserve"> </w:t>
      </w:r>
      <w:r>
        <w:t>because it applies to a landowner’s principal place of residence without aggregation. While closer in concept to other land-based taxes, it does not apply to all land. It only applies when a landowner opts into the scheme. This suggests the drivers of the property tax are different to the drivers of other taxes on land and the revenue raised should be separately assessed.</w:t>
      </w:r>
    </w:p>
    <w:p w14:paraId="70CA1E6D" w14:textId="77777777" w:rsidR="008242B3" w:rsidRPr="00F30C0C" w:rsidRDefault="008242B3" w:rsidP="008242B3">
      <w:pPr>
        <w:pStyle w:val="CGC2025ParaNumbers"/>
      </w:pPr>
      <w:r>
        <w:t>In accordance with its assessment guidelines, the Commission would make a separate assessment of the property tax, if reliable data were available to support that assessment and it was material.</w:t>
      </w:r>
      <w:r>
        <w:rPr>
          <w:rStyle w:val="FootnoteReference"/>
          <w:rFonts w:eastAsia="Calibri" w:cs="Arial"/>
        </w:rPr>
        <w:footnoteReference w:id="9"/>
      </w:r>
    </w:p>
    <w:p w14:paraId="14FE245A" w14:textId="4F00680A" w:rsidR="008242B3" w:rsidRPr="00CB0285" w:rsidRDefault="008242B3" w:rsidP="008242B3">
      <w:pPr>
        <w:pStyle w:val="CGC2025ParaNumbers"/>
        <w:rPr>
          <w:rFonts w:cs="Arial"/>
        </w:rPr>
      </w:pPr>
      <w:r>
        <w:t>The Australian Bureau of Statistics’ Government Finance Statistics classifies New South Wales’ property tax revenues as land tax, meaning the Commission currently assesses the revenue with land taxes. The amount raised is small</w:t>
      </w:r>
      <w:r>
        <w:rPr>
          <w:rStyle w:val="FootnoteReference"/>
          <w:rFonts w:eastAsia="Calibri" w:cs="Open Sans Light"/>
        </w:rPr>
        <w:footnoteReference w:id="10"/>
      </w:r>
      <w:r>
        <w:t xml:space="preserve"> and a separate assessment is not material (see </w:t>
      </w:r>
      <w:r w:rsidR="0035437B">
        <w:fldChar w:fldCharType="begin"/>
      </w:r>
      <w:r w:rsidR="0035437B">
        <w:instrText xml:space="preserve"> REF _Ref136430292 \h </w:instrText>
      </w:r>
      <w:r w:rsidR="0035437B">
        <w:fldChar w:fldCharType="separate"/>
      </w:r>
      <w:r w:rsidR="0035437B" w:rsidRPr="00FE3BC7">
        <w:t xml:space="preserve">Table </w:t>
      </w:r>
      <w:r w:rsidR="0035437B" w:rsidRPr="00FE3BC7">
        <w:rPr>
          <w:noProof/>
        </w:rPr>
        <w:t>5</w:t>
      </w:r>
      <w:r w:rsidR="0035437B">
        <w:fldChar w:fldCharType="end"/>
      </w:r>
      <w:r>
        <w:t xml:space="preserve">). </w:t>
      </w:r>
    </w:p>
    <w:p w14:paraId="74C541C5" w14:textId="6426B431" w:rsidR="008242B3" w:rsidRPr="005C0301" w:rsidRDefault="008242B3" w:rsidP="008242B3">
      <w:pPr>
        <w:pStyle w:val="CGC2025ParaNumbers"/>
        <w:rPr>
          <w:rFonts w:cs="Arial"/>
        </w:rPr>
      </w:pPr>
      <w:r w:rsidRPr="11C458F1">
        <w:t xml:space="preserve">As the New South Wales Government has said it plans to abolish the property tax, it is unlikely a separate assessment will become material. The Commission’s preliminary view is to continue to assess revenue from the property tax with </w:t>
      </w:r>
      <w:r w:rsidR="007A04AE">
        <w:t xml:space="preserve">land </w:t>
      </w:r>
      <w:r w:rsidRPr="11C458F1">
        <w:t>tax.</w:t>
      </w:r>
    </w:p>
    <w:p w14:paraId="69ACF197" w14:textId="650DBD7D" w:rsidR="00FE3BC7" w:rsidRPr="00FE3BC7" w:rsidRDefault="00FE3BC7" w:rsidP="00FE3BC7">
      <w:pPr>
        <w:pStyle w:val="Caption"/>
        <w:rPr>
          <w:rFonts w:ascii="Work Sans" w:hAnsi="Work Sans"/>
        </w:rPr>
      </w:pPr>
      <w:bookmarkStart w:id="45" w:name="_Ref136430292"/>
      <w:r w:rsidRPr="00FE3BC7">
        <w:rPr>
          <w:rFonts w:ascii="Work Sans" w:hAnsi="Work Sans"/>
        </w:rPr>
        <w:t xml:space="preserve">Table </w:t>
      </w:r>
      <w:r w:rsidRPr="00FE3BC7">
        <w:rPr>
          <w:rFonts w:ascii="Work Sans" w:hAnsi="Work Sans"/>
        </w:rPr>
        <w:fldChar w:fldCharType="begin"/>
      </w:r>
      <w:r w:rsidRPr="00FE3BC7">
        <w:rPr>
          <w:rFonts w:ascii="Work Sans" w:hAnsi="Work Sans"/>
        </w:rPr>
        <w:instrText xml:space="preserve"> SEQ Table \* ARABIC </w:instrText>
      </w:r>
      <w:r w:rsidRPr="00FE3BC7">
        <w:rPr>
          <w:rFonts w:ascii="Work Sans" w:hAnsi="Work Sans"/>
        </w:rPr>
        <w:fldChar w:fldCharType="separate"/>
      </w:r>
      <w:r w:rsidR="004B588C">
        <w:rPr>
          <w:rFonts w:ascii="Work Sans" w:hAnsi="Work Sans"/>
          <w:noProof/>
        </w:rPr>
        <w:t>5</w:t>
      </w:r>
      <w:r w:rsidRPr="00FE3BC7">
        <w:rPr>
          <w:rFonts w:ascii="Work Sans" w:hAnsi="Work Sans"/>
        </w:rPr>
        <w:fldChar w:fldCharType="end"/>
      </w:r>
      <w:bookmarkEnd w:id="45"/>
      <w:r w:rsidRPr="00FE3BC7">
        <w:rPr>
          <w:rFonts w:ascii="Work Sans" w:hAnsi="Work Sans"/>
        </w:rPr>
        <w:t xml:space="preserve"> </w:t>
      </w:r>
      <w:r w:rsidRPr="00FE3BC7">
        <w:rPr>
          <w:rFonts w:ascii="Work Sans" w:hAnsi="Work Sans"/>
        </w:rPr>
        <w:tab/>
        <w:t>Assessment of property tax, 2021-22</w:t>
      </w:r>
    </w:p>
    <w:tbl>
      <w:tblPr>
        <w:tblW w:w="9060" w:type="dxa"/>
        <w:tblLook w:val="04A0" w:firstRow="1" w:lastRow="0" w:firstColumn="1" w:lastColumn="0" w:noHBand="0" w:noVBand="1"/>
      </w:tblPr>
      <w:tblGrid>
        <w:gridCol w:w="2220"/>
        <w:gridCol w:w="760"/>
        <w:gridCol w:w="760"/>
        <w:gridCol w:w="760"/>
        <w:gridCol w:w="760"/>
        <w:gridCol w:w="760"/>
        <w:gridCol w:w="760"/>
        <w:gridCol w:w="760"/>
        <w:gridCol w:w="760"/>
        <w:gridCol w:w="760"/>
      </w:tblGrid>
      <w:tr w:rsidR="00C67E98" w:rsidRPr="00DA1E8A" w14:paraId="725DD926" w14:textId="77777777">
        <w:trPr>
          <w:trHeight w:val="375"/>
        </w:trPr>
        <w:tc>
          <w:tcPr>
            <w:tcW w:w="2220" w:type="dxa"/>
            <w:tcBorders>
              <w:top w:val="single" w:sz="4" w:space="0" w:color="auto"/>
              <w:left w:val="nil"/>
              <w:bottom w:val="nil"/>
              <w:right w:val="nil"/>
            </w:tcBorders>
            <w:shd w:val="clear" w:color="000000" w:fill="006991"/>
            <w:noWrap/>
            <w:vAlign w:val="center"/>
            <w:hideMark/>
          </w:tcPr>
          <w:p w14:paraId="32EA0AF2" w14:textId="77777777" w:rsidR="00C67E98" w:rsidRPr="00DA1E8A" w:rsidRDefault="00C67E98">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DA1E8A">
              <w:rPr>
                <w:rFonts w:ascii="Open Sans Semibold" w:eastAsia="Times New Roman" w:hAnsi="Open Sans Semibold" w:cs="Open Sans Semibold"/>
                <w:color w:val="FFFFFF"/>
                <w:sz w:val="16"/>
                <w:szCs w:val="16"/>
                <w:lang w:eastAsia="en-AU"/>
              </w:rPr>
              <w:t> </w:t>
            </w:r>
          </w:p>
        </w:tc>
        <w:tc>
          <w:tcPr>
            <w:tcW w:w="760" w:type="dxa"/>
            <w:tcBorders>
              <w:top w:val="single" w:sz="4" w:space="0" w:color="auto"/>
              <w:left w:val="nil"/>
              <w:bottom w:val="nil"/>
              <w:right w:val="nil"/>
            </w:tcBorders>
            <w:shd w:val="clear" w:color="000000" w:fill="006991"/>
            <w:noWrap/>
            <w:vAlign w:val="center"/>
            <w:hideMark/>
          </w:tcPr>
          <w:p w14:paraId="57B2AFDE" w14:textId="77777777" w:rsidR="00C67E98" w:rsidRPr="00DA1E8A" w:rsidRDefault="00C67E98">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A1E8A">
              <w:rPr>
                <w:rFonts w:ascii="Open Sans Semibold" w:eastAsia="Times New Roman" w:hAnsi="Open Sans Semibold" w:cs="Open Sans Semibold"/>
                <w:color w:val="FFFFFF"/>
                <w:sz w:val="16"/>
                <w:szCs w:val="16"/>
                <w:lang w:eastAsia="en-AU"/>
              </w:rPr>
              <w:t>NSW</w:t>
            </w:r>
          </w:p>
        </w:tc>
        <w:tc>
          <w:tcPr>
            <w:tcW w:w="760" w:type="dxa"/>
            <w:tcBorders>
              <w:top w:val="single" w:sz="4" w:space="0" w:color="auto"/>
              <w:left w:val="nil"/>
              <w:bottom w:val="nil"/>
              <w:right w:val="nil"/>
            </w:tcBorders>
            <w:shd w:val="clear" w:color="000000" w:fill="006991"/>
            <w:noWrap/>
            <w:vAlign w:val="center"/>
            <w:hideMark/>
          </w:tcPr>
          <w:p w14:paraId="7D11BC33" w14:textId="77777777" w:rsidR="00C67E98" w:rsidRPr="00DA1E8A" w:rsidRDefault="00C67E98">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A1E8A">
              <w:rPr>
                <w:rFonts w:ascii="Open Sans Semibold" w:eastAsia="Times New Roman" w:hAnsi="Open Sans Semibold" w:cs="Open Sans Semibold"/>
                <w:color w:val="FFFFFF"/>
                <w:sz w:val="16"/>
                <w:szCs w:val="16"/>
                <w:lang w:eastAsia="en-AU"/>
              </w:rPr>
              <w:t>Vic</w:t>
            </w:r>
          </w:p>
        </w:tc>
        <w:tc>
          <w:tcPr>
            <w:tcW w:w="760" w:type="dxa"/>
            <w:tcBorders>
              <w:top w:val="single" w:sz="4" w:space="0" w:color="auto"/>
              <w:left w:val="nil"/>
              <w:bottom w:val="nil"/>
              <w:right w:val="nil"/>
            </w:tcBorders>
            <w:shd w:val="clear" w:color="000000" w:fill="006991"/>
            <w:noWrap/>
            <w:vAlign w:val="center"/>
            <w:hideMark/>
          </w:tcPr>
          <w:p w14:paraId="2C6DE797" w14:textId="77777777" w:rsidR="00C67E98" w:rsidRPr="00DA1E8A" w:rsidRDefault="00C67E98">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A1E8A">
              <w:rPr>
                <w:rFonts w:ascii="Open Sans Semibold" w:eastAsia="Times New Roman" w:hAnsi="Open Sans Semibold" w:cs="Open Sans Semibold"/>
                <w:color w:val="FFFFFF"/>
                <w:sz w:val="16"/>
                <w:szCs w:val="16"/>
                <w:lang w:eastAsia="en-AU"/>
              </w:rPr>
              <w:t>Qld</w:t>
            </w:r>
          </w:p>
        </w:tc>
        <w:tc>
          <w:tcPr>
            <w:tcW w:w="760" w:type="dxa"/>
            <w:tcBorders>
              <w:top w:val="single" w:sz="4" w:space="0" w:color="auto"/>
              <w:left w:val="nil"/>
              <w:bottom w:val="nil"/>
              <w:right w:val="nil"/>
            </w:tcBorders>
            <w:shd w:val="clear" w:color="000000" w:fill="006991"/>
            <w:noWrap/>
            <w:vAlign w:val="center"/>
            <w:hideMark/>
          </w:tcPr>
          <w:p w14:paraId="0F5A5776" w14:textId="77777777" w:rsidR="00C67E98" w:rsidRPr="00DA1E8A" w:rsidRDefault="00C67E98">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A1E8A">
              <w:rPr>
                <w:rFonts w:ascii="Open Sans Semibold" w:eastAsia="Times New Roman" w:hAnsi="Open Sans Semibold" w:cs="Open Sans Semibold"/>
                <w:color w:val="FFFFFF"/>
                <w:sz w:val="16"/>
                <w:szCs w:val="16"/>
                <w:lang w:eastAsia="en-AU"/>
              </w:rPr>
              <w:t>WA</w:t>
            </w:r>
          </w:p>
        </w:tc>
        <w:tc>
          <w:tcPr>
            <w:tcW w:w="760" w:type="dxa"/>
            <w:tcBorders>
              <w:top w:val="single" w:sz="4" w:space="0" w:color="auto"/>
              <w:left w:val="nil"/>
              <w:bottom w:val="nil"/>
              <w:right w:val="nil"/>
            </w:tcBorders>
            <w:shd w:val="clear" w:color="000000" w:fill="006991"/>
            <w:noWrap/>
            <w:vAlign w:val="center"/>
            <w:hideMark/>
          </w:tcPr>
          <w:p w14:paraId="17DA07E9" w14:textId="77777777" w:rsidR="00C67E98" w:rsidRPr="00DA1E8A" w:rsidRDefault="00C67E98">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A1E8A">
              <w:rPr>
                <w:rFonts w:ascii="Open Sans Semibold" w:eastAsia="Times New Roman" w:hAnsi="Open Sans Semibold" w:cs="Open Sans Semibold"/>
                <w:color w:val="FFFFFF"/>
                <w:sz w:val="16"/>
                <w:szCs w:val="16"/>
                <w:lang w:eastAsia="en-AU"/>
              </w:rPr>
              <w:t>SA</w:t>
            </w:r>
          </w:p>
        </w:tc>
        <w:tc>
          <w:tcPr>
            <w:tcW w:w="760" w:type="dxa"/>
            <w:tcBorders>
              <w:top w:val="single" w:sz="4" w:space="0" w:color="auto"/>
              <w:left w:val="nil"/>
              <w:bottom w:val="nil"/>
              <w:right w:val="nil"/>
            </w:tcBorders>
            <w:shd w:val="clear" w:color="000000" w:fill="006991"/>
            <w:noWrap/>
            <w:vAlign w:val="center"/>
            <w:hideMark/>
          </w:tcPr>
          <w:p w14:paraId="226E3868" w14:textId="77777777" w:rsidR="00C67E98" w:rsidRPr="00DA1E8A" w:rsidRDefault="00C67E98">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A1E8A">
              <w:rPr>
                <w:rFonts w:ascii="Open Sans Semibold" w:eastAsia="Times New Roman" w:hAnsi="Open Sans Semibold" w:cs="Open Sans Semibold"/>
                <w:color w:val="FFFFFF"/>
                <w:sz w:val="16"/>
                <w:szCs w:val="16"/>
                <w:lang w:eastAsia="en-AU"/>
              </w:rPr>
              <w:t>Tas</w:t>
            </w:r>
          </w:p>
        </w:tc>
        <w:tc>
          <w:tcPr>
            <w:tcW w:w="760" w:type="dxa"/>
            <w:tcBorders>
              <w:top w:val="single" w:sz="4" w:space="0" w:color="auto"/>
              <w:left w:val="nil"/>
              <w:bottom w:val="nil"/>
              <w:right w:val="nil"/>
            </w:tcBorders>
            <w:shd w:val="clear" w:color="000000" w:fill="006991"/>
            <w:noWrap/>
            <w:vAlign w:val="center"/>
            <w:hideMark/>
          </w:tcPr>
          <w:p w14:paraId="7976C18C" w14:textId="77777777" w:rsidR="00C67E98" w:rsidRPr="00DA1E8A" w:rsidRDefault="00C67E98">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A1E8A">
              <w:rPr>
                <w:rFonts w:ascii="Open Sans Semibold" w:eastAsia="Times New Roman" w:hAnsi="Open Sans Semibold" w:cs="Open Sans Semibold"/>
                <w:color w:val="FFFFFF"/>
                <w:sz w:val="16"/>
                <w:szCs w:val="16"/>
                <w:lang w:eastAsia="en-AU"/>
              </w:rPr>
              <w:t>ACT</w:t>
            </w:r>
          </w:p>
        </w:tc>
        <w:tc>
          <w:tcPr>
            <w:tcW w:w="760" w:type="dxa"/>
            <w:tcBorders>
              <w:top w:val="single" w:sz="4" w:space="0" w:color="auto"/>
              <w:left w:val="nil"/>
              <w:bottom w:val="nil"/>
              <w:right w:val="nil"/>
            </w:tcBorders>
            <w:shd w:val="clear" w:color="000000" w:fill="006991"/>
            <w:noWrap/>
            <w:vAlign w:val="center"/>
            <w:hideMark/>
          </w:tcPr>
          <w:p w14:paraId="5BEC1AE8" w14:textId="77777777" w:rsidR="00C67E98" w:rsidRPr="00DA1E8A" w:rsidRDefault="00C67E98">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A1E8A">
              <w:rPr>
                <w:rFonts w:ascii="Open Sans Semibold" w:eastAsia="Times New Roman" w:hAnsi="Open Sans Semibold" w:cs="Open Sans Semibold"/>
                <w:color w:val="FFFFFF"/>
                <w:sz w:val="16"/>
                <w:szCs w:val="16"/>
                <w:lang w:eastAsia="en-AU"/>
              </w:rPr>
              <w:t>NT</w:t>
            </w:r>
          </w:p>
        </w:tc>
        <w:tc>
          <w:tcPr>
            <w:tcW w:w="760" w:type="dxa"/>
            <w:tcBorders>
              <w:top w:val="single" w:sz="4" w:space="0" w:color="auto"/>
              <w:left w:val="nil"/>
              <w:bottom w:val="nil"/>
              <w:right w:val="nil"/>
            </w:tcBorders>
            <w:shd w:val="clear" w:color="000000" w:fill="006991"/>
            <w:noWrap/>
            <w:vAlign w:val="center"/>
            <w:hideMark/>
          </w:tcPr>
          <w:p w14:paraId="0BD12AA6" w14:textId="77777777" w:rsidR="00C67E98" w:rsidRPr="00DA1E8A" w:rsidRDefault="00C67E98">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A1E8A">
              <w:rPr>
                <w:rFonts w:ascii="Open Sans Semibold" w:eastAsia="Times New Roman" w:hAnsi="Open Sans Semibold" w:cs="Open Sans Semibold"/>
                <w:color w:val="FFFFFF"/>
                <w:sz w:val="16"/>
                <w:szCs w:val="16"/>
                <w:lang w:eastAsia="en-AU"/>
              </w:rPr>
              <w:t>Total</w:t>
            </w:r>
          </w:p>
        </w:tc>
      </w:tr>
      <w:tr w:rsidR="00C67E98" w:rsidRPr="00DA1E8A" w14:paraId="730B4060" w14:textId="77777777">
        <w:trPr>
          <w:trHeight w:val="315"/>
        </w:trPr>
        <w:tc>
          <w:tcPr>
            <w:tcW w:w="2220" w:type="dxa"/>
            <w:tcBorders>
              <w:top w:val="single" w:sz="4" w:space="0" w:color="ADD6EA"/>
              <w:left w:val="nil"/>
              <w:bottom w:val="single" w:sz="4" w:space="0" w:color="ADD6EA"/>
              <w:right w:val="nil"/>
            </w:tcBorders>
            <w:shd w:val="clear" w:color="auto" w:fill="auto"/>
            <w:noWrap/>
            <w:vAlign w:val="bottom"/>
            <w:hideMark/>
          </w:tcPr>
          <w:p w14:paraId="15608583" w14:textId="77777777" w:rsidR="00C67E98" w:rsidRPr="00DA1E8A" w:rsidRDefault="00C67E98">
            <w:pPr>
              <w:keepNext/>
              <w:tabs>
                <w:tab w:val="clear" w:pos="567"/>
              </w:tabs>
              <w:spacing w:before="0" w:line="240" w:lineRule="auto"/>
              <w:rPr>
                <w:rFonts w:eastAsia="Times New Roman" w:cs="Open Sans Light"/>
                <w:sz w:val="16"/>
                <w:szCs w:val="16"/>
                <w:lang w:eastAsia="en-AU"/>
              </w:rPr>
            </w:pPr>
            <w:r w:rsidRPr="00DA1E8A">
              <w:rPr>
                <w:rFonts w:eastAsia="Times New Roman" w:cs="Open Sans Light"/>
                <w:sz w:val="16"/>
                <w:szCs w:val="16"/>
                <w:lang w:eastAsia="en-AU"/>
              </w:rPr>
              <w:t>Actual revenue ($m)</w:t>
            </w:r>
          </w:p>
        </w:tc>
        <w:tc>
          <w:tcPr>
            <w:tcW w:w="760" w:type="dxa"/>
            <w:tcBorders>
              <w:top w:val="single" w:sz="4" w:space="0" w:color="ADD6EA"/>
              <w:left w:val="nil"/>
              <w:bottom w:val="single" w:sz="4" w:space="0" w:color="ADD6EA"/>
              <w:right w:val="nil"/>
            </w:tcBorders>
            <w:shd w:val="clear" w:color="auto" w:fill="auto"/>
            <w:noWrap/>
            <w:vAlign w:val="bottom"/>
            <w:hideMark/>
          </w:tcPr>
          <w:p w14:paraId="32EEAC10" w14:textId="77777777" w:rsidR="00C67E98" w:rsidRPr="00DA1E8A" w:rsidRDefault="00C67E98">
            <w:pPr>
              <w:keepNext/>
              <w:tabs>
                <w:tab w:val="clear" w:pos="567"/>
              </w:tabs>
              <w:spacing w:before="0" w:line="240" w:lineRule="auto"/>
              <w:jc w:val="right"/>
              <w:rPr>
                <w:rFonts w:eastAsia="Times New Roman" w:cs="Open Sans Light"/>
                <w:sz w:val="16"/>
                <w:szCs w:val="16"/>
                <w:lang w:eastAsia="en-AU"/>
              </w:rPr>
            </w:pPr>
            <w:r w:rsidRPr="00DA1E8A">
              <w:rPr>
                <w:rFonts w:eastAsia="Times New Roman" w:cs="Open Sans Light"/>
                <w:sz w:val="16"/>
                <w:szCs w:val="16"/>
                <w:lang w:eastAsia="en-AU"/>
              </w:rPr>
              <w:t>19</w:t>
            </w:r>
          </w:p>
        </w:tc>
        <w:tc>
          <w:tcPr>
            <w:tcW w:w="760" w:type="dxa"/>
            <w:tcBorders>
              <w:top w:val="single" w:sz="4" w:space="0" w:color="ADD6EA"/>
              <w:left w:val="nil"/>
              <w:bottom w:val="single" w:sz="4" w:space="0" w:color="ADD6EA"/>
              <w:right w:val="nil"/>
            </w:tcBorders>
            <w:shd w:val="clear" w:color="auto" w:fill="auto"/>
            <w:noWrap/>
            <w:vAlign w:val="bottom"/>
            <w:hideMark/>
          </w:tcPr>
          <w:p w14:paraId="094BA181" w14:textId="77777777" w:rsidR="00C67E98" w:rsidRPr="00DA1E8A" w:rsidRDefault="00C67E98">
            <w:pPr>
              <w:keepNext/>
              <w:tabs>
                <w:tab w:val="clear" w:pos="567"/>
              </w:tabs>
              <w:spacing w:before="0" w:line="240" w:lineRule="auto"/>
              <w:jc w:val="right"/>
              <w:rPr>
                <w:rFonts w:eastAsia="Times New Roman" w:cs="Open Sans Light"/>
                <w:sz w:val="16"/>
                <w:szCs w:val="16"/>
                <w:lang w:eastAsia="en-AU"/>
              </w:rPr>
            </w:pPr>
            <w:r w:rsidRPr="00DA1E8A">
              <w:rPr>
                <w:rFonts w:eastAsia="Times New Roman" w:cs="Open Sans Light"/>
                <w:sz w:val="16"/>
                <w:szCs w:val="16"/>
                <w:lang w:eastAsia="en-AU"/>
              </w:rPr>
              <w:t>0</w:t>
            </w:r>
          </w:p>
        </w:tc>
        <w:tc>
          <w:tcPr>
            <w:tcW w:w="760" w:type="dxa"/>
            <w:tcBorders>
              <w:top w:val="single" w:sz="4" w:space="0" w:color="ADD6EA"/>
              <w:left w:val="nil"/>
              <w:bottom w:val="single" w:sz="4" w:space="0" w:color="ADD6EA"/>
              <w:right w:val="nil"/>
            </w:tcBorders>
            <w:shd w:val="clear" w:color="auto" w:fill="auto"/>
            <w:noWrap/>
            <w:vAlign w:val="bottom"/>
            <w:hideMark/>
          </w:tcPr>
          <w:p w14:paraId="357F947A" w14:textId="77777777" w:rsidR="00C67E98" w:rsidRPr="00DA1E8A" w:rsidRDefault="00C67E98">
            <w:pPr>
              <w:keepNext/>
              <w:tabs>
                <w:tab w:val="clear" w:pos="567"/>
              </w:tabs>
              <w:spacing w:before="0" w:line="240" w:lineRule="auto"/>
              <w:jc w:val="right"/>
              <w:rPr>
                <w:rFonts w:eastAsia="Times New Roman" w:cs="Open Sans Light"/>
                <w:sz w:val="16"/>
                <w:szCs w:val="16"/>
                <w:lang w:eastAsia="en-AU"/>
              </w:rPr>
            </w:pPr>
            <w:r w:rsidRPr="00DA1E8A">
              <w:rPr>
                <w:rFonts w:eastAsia="Times New Roman" w:cs="Open Sans Light"/>
                <w:sz w:val="16"/>
                <w:szCs w:val="16"/>
                <w:lang w:eastAsia="en-AU"/>
              </w:rPr>
              <w:t>0</w:t>
            </w:r>
          </w:p>
        </w:tc>
        <w:tc>
          <w:tcPr>
            <w:tcW w:w="760" w:type="dxa"/>
            <w:tcBorders>
              <w:top w:val="single" w:sz="4" w:space="0" w:color="ADD6EA"/>
              <w:left w:val="nil"/>
              <w:bottom w:val="single" w:sz="4" w:space="0" w:color="ADD6EA"/>
              <w:right w:val="nil"/>
            </w:tcBorders>
            <w:shd w:val="clear" w:color="auto" w:fill="auto"/>
            <w:noWrap/>
            <w:vAlign w:val="bottom"/>
            <w:hideMark/>
          </w:tcPr>
          <w:p w14:paraId="7A6FD226" w14:textId="77777777" w:rsidR="00C67E98" w:rsidRPr="00DA1E8A" w:rsidRDefault="00C67E98">
            <w:pPr>
              <w:keepNext/>
              <w:tabs>
                <w:tab w:val="clear" w:pos="567"/>
              </w:tabs>
              <w:spacing w:before="0" w:line="240" w:lineRule="auto"/>
              <w:jc w:val="right"/>
              <w:rPr>
                <w:rFonts w:eastAsia="Times New Roman" w:cs="Open Sans Light"/>
                <w:sz w:val="16"/>
                <w:szCs w:val="16"/>
                <w:lang w:eastAsia="en-AU"/>
              </w:rPr>
            </w:pPr>
            <w:r w:rsidRPr="00DA1E8A">
              <w:rPr>
                <w:rFonts w:eastAsia="Times New Roman" w:cs="Open Sans Light"/>
                <w:sz w:val="16"/>
                <w:szCs w:val="16"/>
                <w:lang w:eastAsia="en-AU"/>
              </w:rPr>
              <w:t>0</w:t>
            </w:r>
          </w:p>
        </w:tc>
        <w:tc>
          <w:tcPr>
            <w:tcW w:w="760" w:type="dxa"/>
            <w:tcBorders>
              <w:top w:val="single" w:sz="4" w:space="0" w:color="ADD6EA"/>
              <w:left w:val="nil"/>
              <w:bottom w:val="single" w:sz="4" w:space="0" w:color="ADD6EA"/>
              <w:right w:val="nil"/>
            </w:tcBorders>
            <w:shd w:val="clear" w:color="auto" w:fill="auto"/>
            <w:noWrap/>
            <w:vAlign w:val="bottom"/>
            <w:hideMark/>
          </w:tcPr>
          <w:p w14:paraId="2EDE0719" w14:textId="77777777" w:rsidR="00C67E98" w:rsidRPr="00DA1E8A" w:rsidRDefault="00C67E98">
            <w:pPr>
              <w:keepNext/>
              <w:tabs>
                <w:tab w:val="clear" w:pos="567"/>
              </w:tabs>
              <w:spacing w:before="0" w:line="240" w:lineRule="auto"/>
              <w:jc w:val="right"/>
              <w:rPr>
                <w:rFonts w:eastAsia="Times New Roman" w:cs="Open Sans Light"/>
                <w:sz w:val="16"/>
                <w:szCs w:val="16"/>
                <w:lang w:eastAsia="en-AU"/>
              </w:rPr>
            </w:pPr>
            <w:r w:rsidRPr="00DA1E8A">
              <w:rPr>
                <w:rFonts w:eastAsia="Times New Roman" w:cs="Open Sans Light"/>
                <w:sz w:val="16"/>
                <w:szCs w:val="16"/>
                <w:lang w:eastAsia="en-AU"/>
              </w:rPr>
              <w:t>0</w:t>
            </w:r>
          </w:p>
        </w:tc>
        <w:tc>
          <w:tcPr>
            <w:tcW w:w="760" w:type="dxa"/>
            <w:tcBorders>
              <w:top w:val="single" w:sz="4" w:space="0" w:color="ADD6EA"/>
              <w:left w:val="nil"/>
              <w:bottom w:val="single" w:sz="4" w:space="0" w:color="ADD6EA"/>
              <w:right w:val="nil"/>
            </w:tcBorders>
            <w:shd w:val="clear" w:color="auto" w:fill="auto"/>
            <w:noWrap/>
            <w:vAlign w:val="bottom"/>
            <w:hideMark/>
          </w:tcPr>
          <w:p w14:paraId="16C31756" w14:textId="77777777" w:rsidR="00C67E98" w:rsidRPr="00DA1E8A" w:rsidRDefault="00C67E98">
            <w:pPr>
              <w:keepNext/>
              <w:tabs>
                <w:tab w:val="clear" w:pos="567"/>
              </w:tabs>
              <w:spacing w:before="0" w:line="240" w:lineRule="auto"/>
              <w:jc w:val="right"/>
              <w:rPr>
                <w:rFonts w:eastAsia="Times New Roman" w:cs="Open Sans Light"/>
                <w:sz w:val="16"/>
                <w:szCs w:val="16"/>
                <w:lang w:eastAsia="en-AU"/>
              </w:rPr>
            </w:pPr>
            <w:r w:rsidRPr="00DA1E8A">
              <w:rPr>
                <w:rFonts w:eastAsia="Times New Roman" w:cs="Open Sans Light"/>
                <w:sz w:val="16"/>
                <w:szCs w:val="16"/>
                <w:lang w:eastAsia="en-AU"/>
              </w:rPr>
              <w:t>0</w:t>
            </w:r>
          </w:p>
        </w:tc>
        <w:tc>
          <w:tcPr>
            <w:tcW w:w="760" w:type="dxa"/>
            <w:tcBorders>
              <w:top w:val="single" w:sz="4" w:space="0" w:color="ADD6EA"/>
              <w:left w:val="nil"/>
              <w:bottom w:val="single" w:sz="4" w:space="0" w:color="ADD6EA"/>
              <w:right w:val="nil"/>
            </w:tcBorders>
            <w:shd w:val="clear" w:color="auto" w:fill="auto"/>
            <w:noWrap/>
            <w:vAlign w:val="bottom"/>
            <w:hideMark/>
          </w:tcPr>
          <w:p w14:paraId="5562FC22" w14:textId="77777777" w:rsidR="00C67E98" w:rsidRPr="00DA1E8A" w:rsidRDefault="00C67E98">
            <w:pPr>
              <w:keepNext/>
              <w:tabs>
                <w:tab w:val="clear" w:pos="567"/>
              </w:tabs>
              <w:spacing w:before="0" w:line="240" w:lineRule="auto"/>
              <w:jc w:val="right"/>
              <w:rPr>
                <w:rFonts w:eastAsia="Times New Roman" w:cs="Open Sans Light"/>
                <w:sz w:val="16"/>
                <w:szCs w:val="16"/>
                <w:lang w:eastAsia="en-AU"/>
              </w:rPr>
            </w:pPr>
            <w:r w:rsidRPr="00DA1E8A">
              <w:rPr>
                <w:rFonts w:eastAsia="Times New Roman" w:cs="Open Sans Light"/>
                <w:sz w:val="16"/>
                <w:szCs w:val="16"/>
                <w:lang w:eastAsia="en-AU"/>
              </w:rPr>
              <w:t>0</w:t>
            </w:r>
          </w:p>
        </w:tc>
        <w:tc>
          <w:tcPr>
            <w:tcW w:w="760" w:type="dxa"/>
            <w:tcBorders>
              <w:top w:val="single" w:sz="4" w:space="0" w:color="ADD6EA"/>
              <w:left w:val="nil"/>
              <w:bottom w:val="single" w:sz="4" w:space="0" w:color="ADD6EA"/>
              <w:right w:val="nil"/>
            </w:tcBorders>
            <w:shd w:val="clear" w:color="auto" w:fill="auto"/>
            <w:noWrap/>
            <w:vAlign w:val="bottom"/>
            <w:hideMark/>
          </w:tcPr>
          <w:p w14:paraId="516F7F8A" w14:textId="77777777" w:rsidR="00C67E98" w:rsidRPr="00DA1E8A" w:rsidRDefault="00C67E98">
            <w:pPr>
              <w:keepNext/>
              <w:tabs>
                <w:tab w:val="clear" w:pos="567"/>
              </w:tabs>
              <w:spacing w:before="0" w:line="240" w:lineRule="auto"/>
              <w:jc w:val="right"/>
              <w:rPr>
                <w:rFonts w:eastAsia="Times New Roman" w:cs="Open Sans Light"/>
                <w:sz w:val="16"/>
                <w:szCs w:val="16"/>
                <w:lang w:eastAsia="en-AU"/>
              </w:rPr>
            </w:pPr>
            <w:r w:rsidRPr="00DA1E8A">
              <w:rPr>
                <w:rFonts w:eastAsia="Times New Roman" w:cs="Open Sans Light"/>
                <w:sz w:val="16"/>
                <w:szCs w:val="16"/>
                <w:lang w:eastAsia="en-AU"/>
              </w:rPr>
              <w:t>0</w:t>
            </w:r>
          </w:p>
        </w:tc>
        <w:tc>
          <w:tcPr>
            <w:tcW w:w="760" w:type="dxa"/>
            <w:tcBorders>
              <w:top w:val="single" w:sz="4" w:space="0" w:color="ADD6EA"/>
              <w:left w:val="nil"/>
              <w:bottom w:val="single" w:sz="4" w:space="0" w:color="ADD6EA"/>
              <w:right w:val="nil"/>
            </w:tcBorders>
            <w:shd w:val="clear" w:color="auto" w:fill="auto"/>
            <w:noWrap/>
            <w:vAlign w:val="bottom"/>
            <w:hideMark/>
          </w:tcPr>
          <w:p w14:paraId="3D7CAD25" w14:textId="77777777" w:rsidR="00C67E98" w:rsidRPr="00DA1E8A" w:rsidRDefault="00C67E98">
            <w:pPr>
              <w:keepNext/>
              <w:tabs>
                <w:tab w:val="clear" w:pos="567"/>
              </w:tabs>
              <w:spacing w:before="0" w:line="240" w:lineRule="auto"/>
              <w:jc w:val="right"/>
              <w:rPr>
                <w:rFonts w:eastAsia="Times New Roman" w:cs="Open Sans Light"/>
                <w:sz w:val="16"/>
                <w:szCs w:val="16"/>
                <w:lang w:eastAsia="en-AU"/>
              </w:rPr>
            </w:pPr>
            <w:r w:rsidRPr="00DA1E8A">
              <w:rPr>
                <w:rFonts w:eastAsia="Times New Roman" w:cs="Open Sans Light"/>
                <w:sz w:val="16"/>
                <w:szCs w:val="16"/>
                <w:lang w:eastAsia="en-AU"/>
              </w:rPr>
              <w:t>19</w:t>
            </w:r>
          </w:p>
        </w:tc>
      </w:tr>
      <w:tr w:rsidR="00C67E98" w:rsidRPr="00DA1E8A" w14:paraId="2AEDE9BF" w14:textId="77777777">
        <w:trPr>
          <w:trHeight w:val="315"/>
        </w:trPr>
        <w:tc>
          <w:tcPr>
            <w:tcW w:w="2220" w:type="dxa"/>
            <w:tcBorders>
              <w:top w:val="nil"/>
              <w:left w:val="nil"/>
              <w:bottom w:val="single" w:sz="4" w:space="0" w:color="ADD6EA"/>
              <w:right w:val="nil"/>
            </w:tcBorders>
            <w:shd w:val="clear" w:color="auto" w:fill="auto"/>
            <w:noWrap/>
            <w:vAlign w:val="bottom"/>
            <w:hideMark/>
          </w:tcPr>
          <w:p w14:paraId="11B19E36" w14:textId="77777777" w:rsidR="00C67E98" w:rsidRPr="00DA1E8A" w:rsidRDefault="00C67E98">
            <w:pPr>
              <w:keepNext/>
              <w:tabs>
                <w:tab w:val="clear" w:pos="567"/>
              </w:tabs>
              <w:spacing w:before="0" w:line="240" w:lineRule="auto"/>
              <w:rPr>
                <w:rFonts w:eastAsia="Times New Roman" w:cs="Open Sans Light"/>
                <w:sz w:val="16"/>
                <w:szCs w:val="16"/>
                <w:lang w:eastAsia="en-AU"/>
              </w:rPr>
            </w:pPr>
            <w:r w:rsidRPr="00DA1E8A">
              <w:rPr>
                <w:rFonts w:eastAsia="Times New Roman" w:cs="Open Sans Light"/>
                <w:sz w:val="16"/>
                <w:szCs w:val="16"/>
                <w:lang w:eastAsia="en-AU"/>
              </w:rPr>
              <w:t>Land value ($b)</w:t>
            </w:r>
          </w:p>
        </w:tc>
        <w:tc>
          <w:tcPr>
            <w:tcW w:w="760" w:type="dxa"/>
            <w:tcBorders>
              <w:top w:val="nil"/>
              <w:left w:val="nil"/>
              <w:bottom w:val="single" w:sz="4" w:space="0" w:color="ADD6EA"/>
              <w:right w:val="nil"/>
            </w:tcBorders>
            <w:shd w:val="clear" w:color="auto" w:fill="auto"/>
            <w:noWrap/>
            <w:vAlign w:val="bottom"/>
            <w:hideMark/>
          </w:tcPr>
          <w:p w14:paraId="660F307E" w14:textId="77777777" w:rsidR="00C67E98" w:rsidRPr="00DA1E8A" w:rsidRDefault="00C67E98">
            <w:pPr>
              <w:keepNext/>
              <w:tabs>
                <w:tab w:val="clear" w:pos="567"/>
              </w:tabs>
              <w:spacing w:before="0" w:line="240" w:lineRule="auto"/>
              <w:jc w:val="right"/>
              <w:rPr>
                <w:rFonts w:eastAsia="Times New Roman" w:cs="Open Sans Light"/>
                <w:sz w:val="16"/>
                <w:szCs w:val="16"/>
                <w:lang w:eastAsia="en-AU"/>
              </w:rPr>
            </w:pPr>
            <w:r w:rsidRPr="00DA1E8A">
              <w:rPr>
                <w:rFonts w:eastAsia="Times New Roman" w:cs="Open Sans Light"/>
                <w:sz w:val="16"/>
                <w:szCs w:val="16"/>
                <w:lang w:eastAsia="en-AU"/>
              </w:rPr>
              <w:t>2,860</w:t>
            </w:r>
          </w:p>
        </w:tc>
        <w:tc>
          <w:tcPr>
            <w:tcW w:w="760" w:type="dxa"/>
            <w:tcBorders>
              <w:top w:val="nil"/>
              <w:left w:val="nil"/>
              <w:bottom w:val="single" w:sz="4" w:space="0" w:color="ADD6EA"/>
              <w:right w:val="nil"/>
            </w:tcBorders>
            <w:shd w:val="clear" w:color="auto" w:fill="auto"/>
            <w:noWrap/>
            <w:vAlign w:val="bottom"/>
            <w:hideMark/>
          </w:tcPr>
          <w:p w14:paraId="6FC4386C" w14:textId="77777777" w:rsidR="00C67E98" w:rsidRPr="00DA1E8A" w:rsidRDefault="00C67E98">
            <w:pPr>
              <w:keepNext/>
              <w:tabs>
                <w:tab w:val="clear" w:pos="567"/>
              </w:tabs>
              <w:spacing w:before="0" w:line="240" w:lineRule="auto"/>
              <w:jc w:val="right"/>
              <w:rPr>
                <w:rFonts w:eastAsia="Times New Roman" w:cs="Open Sans Light"/>
                <w:sz w:val="16"/>
                <w:szCs w:val="16"/>
                <w:lang w:eastAsia="en-AU"/>
              </w:rPr>
            </w:pPr>
            <w:r w:rsidRPr="00DA1E8A">
              <w:rPr>
                <w:rFonts w:eastAsia="Times New Roman" w:cs="Open Sans Light"/>
                <w:sz w:val="16"/>
                <w:szCs w:val="16"/>
                <w:lang w:eastAsia="en-AU"/>
              </w:rPr>
              <w:t>1,936</w:t>
            </w:r>
          </w:p>
        </w:tc>
        <w:tc>
          <w:tcPr>
            <w:tcW w:w="760" w:type="dxa"/>
            <w:tcBorders>
              <w:top w:val="nil"/>
              <w:left w:val="nil"/>
              <w:bottom w:val="single" w:sz="4" w:space="0" w:color="ADD6EA"/>
              <w:right w:val="nil"/>
            </w:tcBorders>
            <w:shd w:val="clear" w:color="auto" w:fill="auto"/>
            <w:noWrap/>
            <w:vAlign w:val="bottom"/>
            <w:hideMark/>
          </w:tcPr>
          <w:p w14:paraId="55B58197" w14:textId="77777777" w:rsidR="00C67E98" w:rsidRPr="00DA1E8A" w:rsidRDefault="00C67E98">
            <w:pPr>
              <w:keepNext/>
              <w:tabs>
                <w:tab w:val="clear" w:pos="567"/>
              </w:tabs>
              <w:spacing w:before="0" w:line="240" w:lineRule="auto"/>
              <w:jc w:val="right"/>
              <w:rPr>
                <w:rFonts w:eastAsia="Times New Roman" w:cs="Open Sans Light"/>
                <w:sz w:val="16"/>
                <w:szCs w:val="16"/>
                <w:lang w:eastAsia="en-AU"/>
              </w:rPr>
            </w:pPr>
            <w:r w:rsidRPr="00DA1E8A">
              <w:rPr>
                <w:rFonts w:eastAsia="Times New Roman" w:cs="Open Sans Light"/>
                <w:sz w:val="16"/>
                <w:szCs w:val="16"/>
                <w:lang w:eastAsia="en-AU"/>
              </w:rPr>
              <w:t>1,231</w:t>
            </w:r>
          </w:p>
        </w:tc>
        <w:tc>
          <w:tcPr>
            <w:tcW w:w="760" w:type="dxa"/>
            <w:tcBorders>
              <w:top w:val="nil"/>
              <w:left w:val="nil"/>
              <w:bottom w:val="single" w:sz="4" w:space="0" w:color="ADD6EA"/>
              <w:right w:val="nil"/>
            </w:tcBorders>
            <w:shd w:val="clear" w:color="auto" w:fill="auto"/>
            <w:noWrap/>
            <w:vAlign w:val="bottom"/>
            <w:hideMark/>
          </w:tcPr>
          <w:p w14:paraId="2F396F86" w14:textId="77777777" w:rsidR="00C67E98" w:rsidRPr="00DA1E8A" w:rsidRDefault="00C67E98">
            <w:pPr>
              <w:keepNext/>
              <w:tabs>
                <w:tab w:val="clear" w:pos="567"/>
              </w:tabs>
              <w:spacing w:before="0" w:line="240" w:lineRule="auto"/>
              <w:jc w:val="right"/>
              <w:rPr>
                <w:rFonts w:eastAsia="Times New Roman" w:cs="Open Sans Light"/>
                <w:sz w:val="16"/>
                <w:szCs w:val="16"/>
                <w:lang w:eastAsia="en-AU"/>
              </w:rPr>
            </w:pPr>
            <w:r w:rsidRPr="00DA1E8A">
              <w:rPr>
                <w:rFonts w:eastAsia="Times New Roman" w:cs="Open Sans Light"/>
                <w:sz w:val="16"/>
                <w:szCs w:val="16"/>
                <w:lang w:eastAsia="en-AU"/>
              </w:rPr>
              <w:t>531</w:t>
            </w:r>
          </w:p>
        </w:tc>
        <w:tc>
          <w:tcPr>
            <w:tcW w:w="760" w:type="dxa"/>
            <w:tcBorders>
              <w:top w:val="nil"/>
              <w:left w:val="nil"/>
              <w:bottom w:val="single" w:sz="4" w:space="0" w:color="ADD6EA"/>
              <w:right w:val="nil"/>
            </w:tcBorders>
            <w:shd w:val="clear" w:color="auto" w:fill="auto"/>
            <w:noWrap/>
            <w:vAlign w:val="bottom"/>
            <w:hideMark/>
          </w:tcPr>
          <w:p w14:paraId="49783036" w14:textId="77777777" w:rsidR="00C67E98" w:rsidRPr="00DA1E8A" w:rsidRDefault="00C67E98">
            <w:pPr>
              <w:keepNext/>
              <w:tabs>
                <w:tab w:val="clear" w:pos="567"/>
              </w:tabs>
              <w:spacing w:before="0" w:line="240" w:lineRule="auto"/>
              <w:jc w:val="right"/>
              <w:rPr>
                <w:rFonts w:eastAsia="Times New Roman" w:cs="Open Sans Light"/>
                <w:sz w:val="16"/>
                <w:szCs w:val="16"/>
                <w:lang w:eastAsia="en-AU"/>
              </w:rPr>
            </w:pPr>
            <w:r w:rsidRPr="00DA1E8A">
              <w:rPr>
                <w:rFonts w:eastAsia="Times New Roman" w:cs="Open Sans Light"/>
                <w:sz w:val="16"/>
                <w:szCs w:val="16"/>
                <w:lang w:eastAsia="en-AU"/>
              </w:rPr>
              <w:t>393</w:t>
            </w:r>
          </w:p>
        </w:tc>
        <w:tc>
          <w:tcPr>
            <w:tcW w:w="760" w:type="dxa"/>
            <w:tcBorders>
              <w:top w:val="nil"/>
              <w:left w:val="nil"/>
              <w:bottom w:val="single" w:sz="4" w:space="0" w:color="ADD6EA"/>
              <w:right w:val="nil"/>
            </w:tcBorders>
            <w:shd w:val="clear" w:color="auto" w:fill="auto"/>
            <w:noWrap/>
            <w:vAlign w:val="bottom"/>
            <w:hideMark/>
          </w:tcPr>
          <w:p w14:paraId="22DE5ADD" w14:textId="77777777" w:rsidR="00C67E98" w:rsidRPr="00DA1E8A" w:rsidRDefault="00C67E98">
            <w:pPr>
              <w:keepNext/>
              <w:tabs>
                <w:tab w:val="clear" w:pos="567"/>
              </w:tabs>
              <w:spacing w:before="0" w:line="240" w:lineRule="auto"/>
              <w:jc w:val="right"/>
              <w:rPr>
                <w:rFonts w:eastAsia="Times New Roman" w:cs="Open Sans Light"/>
                <w:sz w:val="16"/>
                <w:szCs w:val="16"/>
                <w:lang w:eastAsia="en-AU"/>
              </w:rPr>
            </w:pPr>
            <w:r w:rsidRPr="00DA1E8A">
              <w:rPr>
                <w:rFonts w:eastAsia="Times New Roman" w:cs="Open Sans Light"/>
                <w:sz w:val="16"/>
                <w:szCs w:val="16"/>
                <w:lang w:eastAsia="en-AU"/>
              </w:rPr>
              <w:t>126</w:t>
            </w:r>
          </w:p>
        </w:tc>
        <w:tc>
          <w:tcPr>
            <w:tcW w:w="760" w:type="dxa"/>
            <w:tcBorders>
              <w:top w:val="nil"/>
              <w:left w:val="nil"/>
              <w:bottom w:val="single" w:sz="4" w:space="0" w:color="ADD6EA"/>
              <w:right w:val="nil"/>
            </w:tcBorders>
            <w:shd w:val="clear" w:color="auto" w:fill="auto"/>
            <w:noWrap/>
            <w:vAlign w:val="bottom"/>
            <w:hideMark/>
          </w:tcPr>
          <w:p w14:paraId="4750A28E" w14:textId="77777777" w:rsidR="00C67E98" w:rsidRPr="00DA1E8A" w:rsidRDefault="00C67E98">
            <w:pPr>
              <w:keepNext/>
              <w:tabs>
                <w:tab w:val="clear" w:pos="567"/>
              </w:tabs>
              <w:spacing w:before="0" w:line="240" w:lineRule="auto"/>
              <w:jc w:val="right"/>
              <w:rPr>
                <w:rFonts w:eastAsia="Times New Roman" w:cs="Open Sans Light"/>
                <w:sz w:val="16"/>
                <w:szCs w:val="16"/>
                <w:lang w:eastAsia="en-AU"/>
              </w:rPr>
            </w:pPr>
            <w:r w:rsidRPr="00DA1E8A">
              <w:rPr>
                <w:rFonts w:eastAsia="Times New Roman" w:cs="Open Sans Light"/>
                <w:sz w:val="16"/>
                <w:szCs w:val="16"/>
                <w:lang w:eastAsia="en-AU"/>
              </w:rPr>
              <w:t>135</w:t>
            </w:r>
          </w:p>
        </w:tc>
        <w:tc>
          <w:tcPr>
            <w:tcW w:w="760" w:type="dxa"/>
            <w:tcBorders>
              <w:top w:val="nil"/>
              <w:left w:val="nil"/>
              <w:bottom w:val="single" w:sz="4" w:space="0" w:color="ADD6EA"/>
              <w:right w:val="nil"/>
            </w:tcBorders>
            <w:shd w:val="clear" w:color="auto" w:fill="auto"/>
            <w:noWrap/>
            <w:vAlign w:val="bottom"/>
            <w:hideMark/>
          </w:tcPr>
          <w:p w14:paraId="7B790C5B" w14:textId="77777777" w:rsidR="00C67E98" w:rsidRPr="00DA1E8A" w:rsidRDefault="00C67E98">
            <w:pPr>
              <w:keepNext/>
              <w:tabs>
                <w:tab w:val="clear" w:pos="567"/>
              </w:tabs>
              <w:spacing w:before="0" w:line="240" w:lineRule="auto"/>
              <w:jc w:val="right"/>
              <w:rPr>
                <w:rFonts w:eastAsia="Times New Roman" w:cs="Open Sans Light"/>
                <w:sz w:val="16"/>
                <w:szCs w:val="16"/>
                <w:lang w:eastAsia="en-AU"/>
              </w:rPr>
            </w:pPr>
            <w:r w:rsidRPr="00DA1E8A">
              <w:rPr>
                <w:rFonts w:eastAsia="Times New Roman" w:cs="Open Sans Light"/>
                <w:sz w:val="16"/>
                <w:szCs w:val="16"/>
                <w:lang w:eastAsia="en-AU"/>
              </w:rPr>
              <w:t>34</w:t>
            </w:r>
          </w:p>
        </w:tc>
        <w:tc>
          <w:tcPr>
            <w:tcW w:w="760" w:type="dxa"/>
            <w:tcBorders>
              <w:top w:val="nil"/>
              <w:left w:val="nil"/>
              <w:bottom w:val="single" w:sz="4" w:space="0" w:color="ADD6EA"/>
              <w:right w:val="nil"/>
            </w:tcBorders>
            <w:shd w:val="clear" w:color="auto" w:fill="auto"/>
            <w:noWrap/>
            <w:vAlign w:val="bottom"/>
            <w:hideMark/>
          </w:tcPr>
          <w:p w14:paraId="6DDBF90A" w14:textId="77777777" w:rsidR="00C67E98" w:rsidRPr="00DA1E8A" w:rsidRDefault="00C67E98">
            <w:pPr>
              <w:keepNext/>
              <w:tabs>
                <w:tab w:val="clear" w:pos="567"/>
              </w:tabs>
              <w:spacing w:before="0" w:line="240" w:lineRule="auto"/>
              <w:jc w:val="right"/>
              <w:rPr>
                <w:rFonts w:eastAsia="Times New Roman" w:cs="Open Sans Light"/>
                <w:sz w:val="16"/>
                <w:szCs w:val="16"/>
                <w:lang w:eastAsia="en-AU"/>
              </w:rPr>
            </w:pPr>
            <w:r w:rsidRPr="00DA1E8A">
              <w:rPr>
                <w:rFonts w:eastAsia="Times New Roman" w:cs="Open Sans Light"/>
                <w:sz w:val="16"/>
                <w:szCs w:val="16"/>
                <w:lang w:eastAsia="en-AU"/>
              </w:rPr>
              <w:t>7,246</w:t>
            </w:r>
          </w:p>
        </w:tc>
      </w:tr>
      <w:tr w:rsidR="00C67E98" w:rsidRPr="00DA1E8A" w14:paraId="75A7EE33" w14:textId="77777777">
        <w:trPr>
          <w:trHeight w:val="315"/>
        </w:trPr>
        <w:tc>
          <w:tcPr>
            <w:tcW w:w="2220" w:type="dxa"/>
            <w:tcBorders>
              <w:top w:val="nil"/>
              <w:left w:val="nil"/>
              <w:bottom w:val="single" w:sz="4" w:space="0" w:color="ADD6EA"/>
              <w:right w:val="nil"/>
            </w:tcBorders>
            <w:shd w:val="clear" w:color="auto" w:fill="auto"/>
            <w:noWrap/>
            <w:vAlign w:val="bottom"/>
            <w:hideMark/>
          </w:tcPr>
          <w:p w14:paraId="042D1AA2" w14:textId="77777777" w:rsidR="00C67E98" w:rsidRPr="00DA1E8A" w:rsidRDefault="00C67E98">
            <w:pPr>
              <w:keepNext/>
              <w:tabs>
                <w:tab w:val="clear" w:pos="567"/>
              </w:tabs>
              <w:spacing w:before="0" w:line="240" w:lineRule="auto"/>
              <w:rPr>
                <w:rFonts w:eastAsia="Times New Roman" w:cs="Open Sans Light"/>
                <w:sz w:val="16"/>
                <w:szCs w:val="16"/>
                <w:lang w:eastAsia="en-AU"/>
              </w:rPr>
            </w:pPr>
            <w:r w:rsidRPr="00DA1E8A">
              <w:rPr>
                <w:rFonts w:eastAsia="Times New Roman" w:cs="Open Sans Light"/>
                <w:sz w:val="16"/>
                <w:szCs w:val="16"/>
                <w:lang w:eastAsia="en-AU"/>
              </w:rPr>
              <w:t>Assessed revenue ($m)</w:t>
            </w:r>
          </w:p>
        </w:tc>
        <w:tc>
          <w:tcPr>
            <w:tcW w:w="760" w:type="dxa"/>
            <w:tcBorders>
              <w:top w:val="nil"/>
              <w:left w:val="nil"/>
              <w:bottom w:val="single" w:sz="4" w:space="0" w:color="ADD6EA"/>
              <w:right w:val="nil"/>
            </w:tcBorders>
            <w:shd w:val="clear" w:color="auto" w:fill="auto"/>
            <w:noWrap/>
            <w:vAlign w:val="bottom"/>
            <w:hideMark/>
          </w:tcPr>
          <w:p w14:paraId="51636EF3" w14:textId="77777777" w:rsidR="00C67E98" w:rsidRPr="00DA1E8A" w:rsidRDefault="00C67E98">
            <w:pPr>
              <w:keepNext/>
              <w:tabs>
                <w:tab w:val="clear" w:pos="567"/>
              </w:tabs>
              <w:spacing w:before="0" w:line="240" w:lineRule="auto"/>
              <w:jc w:val="right"/>
              <w:rPr>
                <w:rFonts w:eastAsia="Times New Roman" w:cs="Open Sans Light"/>
                <w:sz w:val="16"/>
                <w:szCs w:val="16"/>
                <w:lang w:eastAsia="en-AU"/>
              </w:rPr>
            </w:pPr>
            <w:r w:rsidRPr="00DA1E8A">
              <w:rPr>
                <w:rFonts w:eastAsia="Times New Roman" w:cs="Open Sans Light"/>
                <w:sz w:val="16"/>
                <w:szCs w:val="16"/>
                <w:lang w:eastAsia="en-AU"/>
              </w:rPr>
              <w:t>7</w:t>
            </w:r>
          </w:p>
        </w:tc>
        <w:tc>
          <w:tcPr>
            <w:tcW w:w="760" w:type="dxa"/>
            <w:tcBorders>
              <w:top w:val="nil"/>
              <w:left w:val="nil"/>
              <w:bottom w:val="single" w:sz="4" w:space="0" w:color="ADD6EA"/>
              <w:right w:val="nil"/>
            </w:tcBorders>
            <w:shd w:val="clear" w:color="auto" w:fill="auto"/>
            <w:noWrap/>
            <w:vAlign w:val="bottom"/>
            <w:hideMark/>
          </w:tcPr>
          <w:p w14:paraId="6EA43FA9" w14:textId="77777777" w:rsidR="00C67E98" w:rsidRPr="00DA1E8A" w:rsidRDefault="00C67E98">
            <w:pPr>
              <w:keepNext/>
              <w:tabs>
                <w:tab w:val="clear" w:pos="567"/>
              </w:tabs>
              <w:spacing w:before="0" w:line="240" w:lineRule="auto"/>
              <w:jc w:val="right"/>
              <w:rPr>
                <w:rFonts w:eastAsia="Times New Roman" w:cs="Open Sans Light"/>
                <w:sz w:val="16"/>
                <w:szCs w:val="16"/>
                <w:lang w:eastAsia="en-AU"/>
              </w:rPr>
            </w:pPr>
            <w:r w:rsidRPr="00DA1E8A">
              <w:rPr>
                <w:rFonts w:eastAsia="Times New Roman" w:cs="Open Sans Light"/>
                <w:sz w:val="16"/>
                <w:szCs w:val="16"/>
                <w:lang w:eastAsia="en-AU"/>
              </w:rPr>
              <w:t>5</w:t>
            </w:r>
          </w:p>
        </w:tc>
        <w:tc>
          <w:tcPr>
            <w:tcW w:w="760" w:type="dxa"/>
            <w:tcBorders>
              <w:top w:val="nil"/>
              <w:left w:val="nil"/>
              <w:bottom w:val="single" w:sz="4" w:space="0" w:color="ADD6EA"/>
              <w:right w:val="nil"/>
            </w:tcBorders>
            <w:shd w:val="clear" w:color="auto" w:fill="auto"/>
            <w:noWrap/>
            <w:vAlign w:val="bottom"/>
            <w:hideMark/>
          </w:tcPr>
          <w:p w14:paraId="2E2B1900" w14:textId="77777777" w:rsidR="00C67E98" w:rsidRPr="00DA1E8A" w:rsidRDefault="00C67E98">
            <w:pPr>
              <w:keepNext/>
              <w:tabs>
                <w:tab w:val="clear" w:pos="567"/>
              </w:tabs>
              <w:spacing w:before="0" w:line="240" w:lineRule="auto"/>
              <w:jc w:val="right"/>
              <w:rPr>
                <w:rFonts w:eastAsia="Times New Roman" w:cs="Open Sans Light"/>
                <w:sz w:val="16"/>
                <w:szCs w:val="16"/>
                <w:lang w:eastAsia="en-AU"/>
              </w:rPr>
            </w:pPr>
            <w:r w:rsidRPr="00DA1E8A">
              <w:rPr>
                <w:rFonts w:eastAsia="Times New Roman" w:cs="Open Sans Light"/>
                <w:sz w:val="16"/>
                <w:szCs w:val="16"/>
                <w:lang w:eastAsia="en-AU"/>
              </w:rPr>
              <w:t>3</w:t>
            </w:r>
          </w:p>
        </w:tc>
        <w:tc>
          <w:tcPr>
            <w:tcW w:w="760" w:type="dxa"/>
            <w:tcBorders>
              <w:top w:val="nil"/>
              <w:left w:val="nil"/>
              <w:bottom w:val="single" w:sz="4" w:space="0" w:color="ADD6EA"/>
              <w:right w:val="nil"/>
            </w:tcBorders>
            <w:shd w:val="clear" w:color="auto" w:fill="auto"/>
            <w:noWrap/>
            <w:vAlign w:val="bottom"/>
            <w:hideMark/>
          </w:tcPr>
          <w:p w14:paraId="466AF056" w14:textId="77777777" w:rsidR="00C67E98" w:rsidRPr="00DA1E8A" w:rsidRDefault="00C67E98">
            <w:pPr>
              <w:keepNext/>
              <w:tabs>
                <w:tab w:val="clear" w:pos="567"/>
              </w:tabs>
              <w:spacing w:before="0" w:line="240" w:lineRule="auto"/>
              <w:jc w:val="right"/>
              <w:rPr>
                <w:rFonts w:eastAsia="Times New Roman" w:cs="Open Sans Light"/>
                <w:sz w:val="16"/>
                <w:szCs w:val="16"/>
                <w:lang w:eastAsia="en-AU"/>
              </w:rPr>
            </w:pPr>
            <w:r w:rsidRPr="00DA1E8A">
              <w:rPr>
                <w:rFonts w:eastAsia="Times New Roman" w:cs="Open Sans Light"/>
                <w:sz w:val="16"/>
                <w:szCs w:val="16"/>
                <w:lang w:eastAsia="en-AU"/>
              </w:rPr>
              <w:t>1</w:t>
            </w:r>
          </w:p>
        </w:tc>
        <w:tc>
          <w:tcPr>
            <w:tcW w:w="760" w:type="dxa"/>
            <w:tcBorders>
              <w:top w:val="nil"/>
              <w:left w:val="nil"/>
              <w:bottom w:val="single" w:sz="4" w:space="0" w:color="ADD6EA"/>
              <w:right w:val="nil"/>
            </w:tcBorders>
            <w:shd w:val="clear" w:color="auto" w:fill="auto"/>
            <w:noWrap/>
            <w:vAlign w:val="bottom"/>
            <w:hideMark/>
          </w:tcPr>
          <w:p w14:paraId="0F92FD32" w14:textId="77777777" w:rsidR="00C67E98" w:rsidRPr="00DA1E8A" w:rsidRDefault="00C67E98">
            <w:pPr>
              <w:keepNext/>
              <w:tabs>
                <w:tab w:val="clear" w:pos="567"/>
              </w:tabs>
              <w:spacing w:before="0" w:line="240" w:lineRule="auto"/>
              <w:jc w:val="right"/>
              <w:rPr>
                <w:rFonts w:eastAsia="Times New Roman" w:cs="Open Sans Light"/>
                <w:sz w:val="16"/>
                <w:szCs w:val="16"/>
                <w:lang w:eastAsia="en-AU"/>
              </w:rPr>
            </w:pPr>
            <w:r w:rsidRPr="00DA1E8A">
              <w:rPr>
                <w:rFonts w:eastAsia="Times New Roman" w:cs="Open Sans Light"/>
                <w:sz w:val="16"/>
                <w:szCs w:val="16"/>
                <w:lang w:eastAsia="en-AU"/>
              </w:rPr>
              <w:t>1</w:t>
            </w:r>
          </w:p>
        </w:tc>
        <w:tc>
          <w:tcPr>
            <w:tcW w:w="760" w:type="dxa"/>
            <w:tcBorders>
              <w:top w:val="nil"/>
              <w:left w:val="nil"/>
              <w:bottom w:val="single" w:sz="4" w:space="0" w:color="ADD6EA"/>
              <w:right w:val="nil"/>
            </w:tcBorders>
            <w:shd w:val="clear" w:color="auto" w:fill="auto"/>
            <w:noWrap/>
            <w:vAlign w:val="bottom"/>
            <w:hideMark/>
          </w:tcPr>
          <w:p w14:paraId="15081480" w14:textId="77777777" w:rsidR="00C67E98" w:rsidRPr="00DA1E8A" w:rsidRDefault="00C67E98">
            <w:pPr>
              <w:keepNext/>
              <w:tabs>
                <w:tab w:val="clear" w:pos="567"/>
              </w:tabs>
              <w:spacing w:before="0" w:line="240" w:lineRule="auto"/>
              <w:jc w:val="right"/>
              <w:rPr>
                <w:rFonts w:eastAsia="Times New Roman" w:cs="Open Sans Light"/>
                <w:sz w:val="16"/>
                <w:szCs w:val="16"/>
                <w:lang w:eastAsia="en-AU"/>
              </w:rPr>
            </w:pPr>
            <w:r w:rsidRPr="00DA1E8A">
              <w:rPr>
                <w:rFonts w:eastAsia="Times New Roman" w:cs="Open Sans Light"/>
                <w:sz w:val="16"/>
                <w:szCs w:val="16"/>
                <w:lang w:eastAsia="en-AU"/>
              </w:rPr>
              <w:t>0</w:t>
            </w:r>
          </w:p>
        </w:tc>
        <w:tc>
          <w:tcPr>
            <w:tcW w:w="760" w:type="dxa"/>
            <w:tcBorders>
              <w:top w:val="nil"/>
              <w:left w:val="nil"/>
              <w:bottom w:val="single" w:sz="4" w:space="0" w:color="ADD6EA"/>
              <w:right w:val="nil"/>
            </w:tcBorders>
            <w:shd w:val="clear" w:color="auto" w:fill="auto"/>
            <w:noWrap/>
            <w:vAlign w:val="bottom"/>
            <w:hideMark/>
          </w:tcPr>
          <w:p w14:paraId="720721DA" w14:textId="77777777" w:rsidR="00C67E98" w:rsidRPr="00DA1E8A" w:rsidRDefault="00C67E98">
            <w:pPr>
              <w:keepNext/>
              <w:tabs>
                <w:tab w:val="clear" w:pos="567"/>
              </w:tabs>
              <w:spacing w:before="0" w:line="240" w:lineRule="auto"/>
              <w:jc w:val="right"/>
              <w:rPr>
                <w:rFonts w:eastAsia="Times New Roman" w:cs="Open Sans Light"/>
                <w:sz w:val="16"/>
                <w:szCs w:val="16"/>
                <w:lang w:eastAsia="en-AU"/>
              </w:rPr>
            </w:pPr>
            <w:r w:rsidRPr="00DA1E8A">
              <w:rPr>
                <w:rFonts w:eastAsia="Times New Roman" w:cs="Open Sans Light"/>
                <w:sz w:val="16"/>
                <w:szCs w:val="16"/>
                <w:lang w:eastAsia="en-AU"/>
              </w:rPr>
              <w:t>0</w:t>
            </w:r>
          </w:p>
        </w:tc>
        <w:tc>
          <w:tcPr>
            <w:tcW w:w="760" w:type="dxa"/>
            <w:tcBorders>
              <w:top w:val="nil"/>
              <w:left w:val="nil"/>
              <w:bottom w:val="single" w:sz="4" w:space="0" w:color="ADD6EA"/>
              <w:right w:val="nil"/>
            </w:tcBorders>
            <w:shd w:val="clear" w:color="auto" w:fill="auto"/>
            <w:noWrap/>
            <w:vAlign w:val="bottom"/>
            <w:hideMark/>
          </w:tcPr>
          <w:p w14:paraId="16AAA09C" w14:textId="77777777" w:rsidR="00C67E98" w:rsidRPr="00DA1E8A" w:rsidRDefault="00C67E98">
            <w:pPr>
              <w:keepNext/>
              <w:tabs>
                <w:tab w:val="clear" w:pos="567"/>
              </w:tabs>
              <w:spacing w:before="0" w:line="240" w:lineRule="auto"/>
              <w:jc w:val="right"/>
              <w:rPr>
                <w:rFonts w:eastAsia="Times New Roman" w:cs="Open Sans Light"/>
                <w:sz w:val="16"/>
                <w:szCs w:val="16"/>
                <w:lang w:eastAsia="en-AU"/>
              </w:rPr>
            </w:pPr>
            <w:r w:rsidRPr="00DA1E8A">
              <w:rPr>
                <w:rFonts w:eastAsia="Times New Roman" w:cs="Open Sans Light"/>
                <w:sz w:val="16"/>
                <w:szCs w:val="16"/>
                <w:lang w:eastAsia="en-AU"/>
              </w:rPr>
              <w:t>0</w:t>
            </w:r>
          </w:p>
        </w:tc>
        <w:tc>
          <w:tcPr>
            <w:tcW w:w="760" w:type="dxa"/>
            <w:tcBorders>
              <w:top w:val="nil"/>
              <w:left w:val="nil"/>
              <w:bottom w:val="single" w:sz="4" w:space="0" w:color="ADD6EA"/>
              <w:right w:val="nil"/>
            </w:tcBorders>
            <w:shd w:val="clear" w:color="auto" w:fill="auto"/>
            <w:noWrap/>
            <w:vAlign w:val="bottom"/>
            <w:hideMark/>
          </w:tcPr>
          <w:p w14:paraId="2AE03041" w14:textId="77777777" w:rsidR="00C67E98" w:rsidRPr="00DA1E8A" w:rsidRDefault="00C67E98">
            <w:pPr>
              <w:keepNext/>
              <w:tabs>
                <w:tab w:val="clear" w:pos="567"/>
              </w:tabs>
              <w:spacing w:before="0" w:line="240" w:lineRule="auto"/>
              <w:jc w:val="right"/>
              <w:rPr>
                <w:rFonts w:eastAsia="Times New Roman" w:cs="Open Sans Light"/>
                <w:sz w:val="16"/>
                <w:szCs w:val="16"/>
                <w:lang w:eastAsia="en-AU"/>
              </w:rPr>
            </w:pPr>
            <w:r w:rsidRPr="00DA1E8A">
              <w:rPr>
                <w:rFonts w:eastAsia="Times New Roman" w:cs="Open Sans Light"/>
                <w:sz w:val="16"/>
                <w:szCs w:val="16"/>
                <w:lang w:eastAsia="en-AU"/>
              </w:rPr>
              <w:t>19</w:t>
            </w:r>
          </w:p>
        </w:tc>
      </w:tr>
      <w:tr w:rsidR="00C67E98" w:rsidRPr="00DA1E8A" w14:paraId="43B1C3AC" w14:textId="77777777">
        <w:trPr>
          <w:trHeight w:val="315"/>
        </w:trPr>
        <w:tc>
          <w:tcPr>
            <w:tcW w:w="2220" w:type="dxa"/>
            <w:tcBorders>
              <w:top w:val="nil"/>
              <w:left w:val="nil"/>
              <w:bottom w:val="single" w:sz="4" w:space="0" w:color="ADD6EA"/>
              <w:right w:val="nil"/>
            </w:tcBorders>
            <w:shd w:val="clear" w:color="auto" w:fill="auto"/>
            <w:noWrap/>
            <w:vAlign w:val="bottom"/>
            <w:hideMark/>
          </w:tcPr>
          <w:p w14:paraId="466A0A65" w14:textId="77777777" w:rsidR="00C67E98" w:rsidRPr="00DA1E8A" w:rsidRDefault="00C67E98">
            <w:pPr>
              <w:keepNext/>
              <w:tabs>
                <w:tab w:val="clear" w:pos="567"/>
              </w:tabs>
              <w:spacing w:before="0" w:line="240" w:lineRule="auto"/>
              <w:rPr>
                <w:rFonts w:eastAsia="Times New Roman" w:cs="Open Sans Light"/>
                <w:sz w:val="16"/>
                <w:szCs w:val="16"/>
                <w:lang w:eastAsia="en-AU"/>
              </w:rPr>
            </w:pPr>
            <w:r w:rsidRPr="00DA1E8A">
              <w:rPr>
                <w:rFonts w:eastAsia="Times New Roman" w:cs="Open Sans Light"/>
                <w:sz w:val="16"/>
                <w:szCs w:val="16"/>
                <w:lang w:eastAsia="en-AU"/>
              </w:rPr>
              <w:t>Assessed revenue ($pc)</w:t>
            </w:r>
          </w:p>
        </w:tc>
        <w:tc>
          <w:tcPr>
            <w:tcW w:w="760" w:type="dxa"/>
            <w:tcBorders>
              <w:top w:val="nil"/>
              <w:left w:val="nil"/>
              <w:bottom w:val="single" w:sz="4" w:space="0" w:color="ADD6EA"/>
              <w:right w:val="nil"/>
            </w:tcBorders>
            <w:shd w:val="clear" w:color="auto" w:fill="auto"/>
            <w:noWrap/>
            <w:vAlign w:val="bottom"/>
            <w:hideMark/>
          </w:tcPr>
          <w:p w14:paraId="6D1DA5DF" w14:textId="77777777" w:rsidR="00C67E98" w:rsidRPr="00DA1E8A" w:rsidRDefault="00C67E98">
            <w:pPr>
              <w:keepNext/>
              <w:tabs>
                <w:tab w:val="clear" w:pos="567"/>
              </w:tabs>
              <w:spacing w:before="0" w:line="240" w:lineRule="auto"/>
              <w:jc w:val="right"/>
              <w:rPr>
                <w:rFonts w:eastAsia="Times New Roman" w:cs="Open Sans Light"/>
                <w:sz w:val="16"/>
                <w:szCs w:val="16"/>
                <w:lang w:eastAsia="en-AU"/>
              </w:rPr>
            </w:pPr>
            <w:r w:rsidRPr="00DA1E8A">
              <w:rPr>
                <w:rFonts w:eastAsia="Times New Roman" w:cs="Open Sans Light"/>
                <w:sz w:val="16"/>
                <w:szCs w:val="16"/>
                <w:lang w:eastAsia="en-AU"/>
              </w:rPr>
              <w:t>1</w:t>
            </w:r>
          </w:p>
        </w:tc>
        <w:tc>
          <w:tcPr>
            <w:tcW w:w="760" w:type="dxa"/>
            <w:tcBorders>
              <w:top w:val="nil"/>
              <w:left w:val="nil"/>
              <w:bottom w:val="single" w:sz="4" w:space="0" w:color="ADD6EA"/>
              <w:right w:val="nil"/>
            </w:tcBorders>
            <w:shd w:val="clear" w:color="auto" w:fill="auto"/>
            <w:noWrap/>
            <w:vAlign w:val="bottom"/>
            <w:hideMark/>
          </w:tcPr>
          <w:p w14:paraId="25714C68" w14:textId="77777777" w:rsidR="00C67E98" w:rsidRPr="00DA1E8A" w:rsidRDefault="00C67E98">
            <w:pPr>
              <w:keepNext/>
              <w:tabs>
                <w:tab w:val="clear" w:pos="567"/>
              </w:tabs>
              <w:spacing w:before="0" w:line="240" w:lineRule="auto"/>
              <w:jc w:val="right"/>
              <w:rPr>
                <w:rFonts w:eastAsia="Times New Roman" w:cs="Open Sans Light"/>
                <w:sz w:val="16"/>
                <w:szCs w:val="16"/>
                <w:lang w:eastAsia="en-AU"/>
              </w:rPr>
            </w:pPr>
            <w:r w:rsidRPr="00DA1E8A">
              <w:rPr>
                <w:rFonts w:eastAsia="Times New Roman" w:cs="Open Sans Light"/>
                <w:sz w:val="16"/>
                <w:szCs w:val="16"/>
                <w:lang w:eastAsia="en-AU"/>
              </w:rPr>
              <w:t>1</w:t>
            </w:r>
          </w:p>
        </w:tc>
        <w:tc>
          <w:tcPr>
            <w:tcW w:w="760" w:type="dxa"/>
            <w:tcBorders>
              <w:top w:val="nil"/>
              <w:left w:val="nil"/>
              <w:bottom w:val="single" w:sz="4" w:space="0" w:color="ADD6EA"/>
              <w:right w:val="nil"/>
            </w:tcBorders>
            <w:shd w:val="clear" w:color="auto" w:fill="auto"/>
            <w:noWrap/>
            <w:vAlign w:val="bottom"/>
            <w:hideMark/>
          </w:tcPr>
          <w:p w14:paraId="068CF6F2" w14:textId="77777777" w:rsidR="00C67E98" w:rsidRPr="00DA1E8A" w:rsidRDefault="00C67E98">
            <w:pPr>
              <w:keepNext/>
              <w:tabs>
                <w:tab w:val="clear" w:pos="567"/>
              </w:tabs>
              <w:spacing w:before="0" w:line="240" w:lineRule="auto"/>
              <w:jc w:val="right"/>
              <w:rPr>
                <w:rFonts w:eastAsia="Times New Roman" w:cs="Open Sans Light"/>
                <w:sz w:val="16"/>
                <w:szCs w:val="16"/>
                <w:lang w:eastAsia="en-AU"/>
              </w:rPr>
            </w:pPr>
            <w:r w:rsidRPr="00DA1E8A">
              <w:rPr>
                <w:rFonts w:eastAsia="Times New Roman" w:cs="Open Sans Light"/>
                <w:sz w:val="16"/>
                <w:szCs w:val="16"/>
                <w:lang w:eastAsia="en-AU"/>
              </w:rPr>
              <w:t>1</w:t>
            </w:r>
          </w:p>
        </w:tc>
        <w:tc>
          <w:tcPr>
            <w:tcW w:w="760" w:type="dxa"/>
            <w:tcBorders>
              <w:top w:val="nil"/>
              <w:left w:val="nil"/>
              <w:bottom w:val="single" w:sz="4" w:space="0" w:color="ADD6EA"/>
              <w:right w:val="nil"/>
            </w:tcBorders>
            <w:shd w:val="clear" w:color="auto" w:fill="auto"/>
            <w:noWrap/>
            <w:vAlign w:val="bottom"/>
            <w:hideMark/>
          </w:tcPr>
          <w:p w14:paraId="68EA4820" w14:textId="77777777" w:rsidR="00C67E98" w:rsidRPr="00DA1E8A" w:rsidRDefault="00C67E98">
            <w:pPr>
              <w:keepNext/>
              <w:tabs>
                <w:tab w:val="clear" w:pos="567"/>
              </w:tabs>
              <w:spacing w:before="0" w:line="240" w:lineRule="auto"/>
              <w:jc w:val="right"/>
              <w:rPr>
                <w:rFonts w:eastAsia="Times New Roman" w:cs="Open Sans Light"/>
                <w:sz w:val="16"/>
                <w:szCs w:val="16"/>
                <w:lang w:eastAsia="en-AU"/>
              </w:rPr>
            </w:pPr>
            <w:r w:rsidRPr="00DA1E8A">
              <w:rPr>
                <w:rFonts w:eastAsia="Times New Roman" w:cs="Open Sans Light"/>
                <w:sz w:val="16"/>
                <w:szCs w:val="16"/>
                <w:lang w:eastAsia="en-AU"/>
              </w:rPr>
              <w:t>1</w:t>
            </w:r>
          </w:p>
        </w:tc>
        <w:tc>
          <w:tcPr>
            <w:tcW w:w="760" w:type="dxa"/>
            <w:tcBorders>
              <w:top w:val="nil"/>
              <w:left w:val="nil"/>
              <w:bottom w:val="single" w:sz="4" w:space="0" w:color="ADD6EA"/>
              <w:right w:val="nil"/>
            </w:tcBorders>
            <w:shd w:val="clear" w:color="auto" w:fill="auto"/>
            <w:noWrap/>
            <w:vAlign w:val="bottom"/>
            <w:hideMark/>
          </w:tcPr>
          <w:p w14:paraId="7EDDE5E3" w14:textId="77777777" w:rsidR="00C67E98" w:rsidRPr="00DA1E8A" w:rsidRDefault="00C67E98">
            <w:pPr>
              <w:keepNext/>
              <w:tabs>
                <w:tab w:val="clear" w:pos="567"/>
              </w:tabs>
              <w:spacing w:before="0" w:line="240" w:lineRule="auto"/>
              <w:jc w:val="right"/>
              <w:rPr>
                <w:rFonts w:eastAsia="Times New Roman" w:cs="Open Sans Light"/>
                <w:sz w:val="16"/>
                <w:szCs w:val="16"/>
                <w:lang w:eastAsia="en-AU"/>
              </w:rPr>
            </w:pPr>
            <w:r w:rsidRPr="00DA1E8A">
              <w:rPr>
                <w:rFonts w:eastAsia="Times New Roman" w:cs="Open Sans Light"/>
                <w:sz w:val="16"/>
                <w:szCs w:val="16"/>
                <w:lang w:eastAsia="en-AU"/>
              </w:rPr>
              <w:t>1</w:t>
            </w:r>
          </w:p>
        </w:tc>
        <w:tc>
          <w:tcPr>
            <w:tcW w:w="760" w:type="dxa"/>
            <w:tcBorders>
              <w:top w:val="nil"/>
              <w:left w:val="nil"/>
              <w:bottom w:val="single" w:sz="4" w:space="0" w:color="ADD6EA"/>
              <w:right w:val="nil"/>
            </w:tcBorders>
            <w:shd w:val="clear" w:color="auto" w:fill="auto"/>
            <w:noWrap/>
            <w:vAlign w:val="bottom"/>
            <w:hideMark/>
          </w:tcPr>
          <w:p w14:paraId="21C935BF" w14:textId="77777777" w:rsidR="00C67E98" w:rsidRPr="00DA1E8A" w:rsidRDefault="00C67E98">
            <w:pPr>
              <w:keepNext/>
              <w:tabs>
                <w:tab w:val="clear" w:pos="567"/>
              </w:tabs>
              <w:spacing w:before="0" w:line="240" w:lineRule="auto"/>
              <w:jc w:val="right"/>
              <w:rPr>
                <w:rFonts w:eastAsia="Times New Roman" w:cs="Open Sans Light"/>
                <w:sz w:val="16"/>
                <w:szCs w:val="16"/>
                <w:lang w:eastAsia="en-AU"/>
              </w:rPr>
            </w:pPr>
            <w:r w:rsidRPr="00DA1E8A">
              <w:rPr>
                <w:rFonts w:eastAsia="Times New Roman" w:cs="Open Sans Light"/>
                <w:sz w:val="16"/>
                <w:szCs w:val="16"/>
                <w:lang w:eastAsia="en-AU"/>
              </w:rPr>
              <w:t>1</w:t>
            </w:r>
          </w:p>
        </w:tc>
        <w:tc>
          <w:tcPr>
            <w:tcW w:w="760" w:type="dxa"/>
            <w:tcBorders>
              <w:top w:val="nil"/>
              <w:left w:val="nil"/>
              <w:bottom w:val="single" w:sz="4" w:space="0" w:color="ADD6EA"/>
              <w:right w:val="nil"/>
            </w:tcBorders>
            <w:shd w:val="clear" w:color="auto" w:fill="auto"/>
            <w:noWrap/>
            <w:vAlign w:val="bottom"/>
            <w:hideMark/>
          </w:tcPr>
          <w:p w14:paraId="3F1F92AA" w14:textId="77777777" w:rsidR="00C67E98" w:rsidRPr="00DA1E8A" w:rsidRDefault="00C67E98">
            <w:pPr>
              <w:keepNext/>
              <w:tabs>
                <w:tab w:val="clear" w:pos="567"/>
              </w:tabs>
              <w:spacing w:before="0" w:line="240" w:lineRule="auto"/>
              <w:jc w:val="right"/>
              <w:rPr>
                <w:rFonts w:eastAsia="Times New Roman" w:cs="Open Sans Light"/>
                <w:sz w:val="16"/>
                <w:szCs w:val="16"/>
                <w:lang w:eastAsia="en-AU"/>
              </w:rPr>
            </w:pPr>
            <w:r w:rsidRPr="00DA1E8A">
              <w:rPr>
                <w:rFonts w:eastAsia="Times New Roman" w:cs="Open Sans Light"/>
                <w:sz w:val="16"/>
                <w:szCs w:val="16"/>
                <w:lang w:eastAsia="en-AU"/>
              </w:rPr>
              <w:t>1</w:t>
            </w:r>
          </w:p>
        </w:tc>
        <w:tc>
          <w:tcPr>
            <w:tcW w:w="760" w:type="dxa"/>
            <w:tcBorders>
              <w:top w:val="nil"/>
              <w:left w:val="nil"/>
              <w:bottom w:val="single" w:sz="4" w:space="0" w:color="ADD6EA"/>
              <w:right w:val="nil"/>
            </w:tcBorders>
            <w:shd w:val="clear" w:color="auto" w:fill="auto"/>
            <w:noWrap/>
            <w:vAlign w:val="bottom"/>
            <w:hideMark/>
          </w:tcPr>
          <w:p w14:paraId="394A5907" w14:textId="77777777" w:rsidR="00C67E98" w:rsidRPr="00DA1E8A" w:rsidRDefault="00C67E98">
            <w:pPr>
              <w:keepNext/>
              <w:tabs>
                <w:tab w:val="clear" w:pos="567"/>
              </w:tabs>
              <w:spacing w:before="0" w:line="240" w:lineRule="auto"/>
              <w:jc w:val="right"/>
              <w:rPr>
                <w:rFonts w:eastAsia="Times New Roman" w:cs="Open Sans Light"/>
                <w:sz w:val="16"/>
                <w:szCs w:val="16"/>
                <w:lang w:eastAsia="en-AU"/>
              </w:rPr>
            </w:pPr>
            <w:r w:rsidRPr="00DA1E8A">
              <w:rPr>
                <w:rFonts w:eastAsia="Times New Roman" w:cs="Open Sans Light"/>
                <w:sz w:val="16"/>
                <w:szCs w:val="16"/>
                <w:lang w:eastAsia="en-AU"/>
              </w:rPr>
              <w:t>0</w:t>
            </w:r>
          </w:p>
        </w:tc>
        <w:tc>
          <w:tcPr>
            <w:tcW w:w="760" w:type="dxa"/>
            <w:tcBorders>
              <w:top w:val="nil"/>
              <w:left w:val="nil"/>
              <w:bottom w:val="single" w:sz="4" w:space="0" w:color="ADD6EA"/>
              <w:right w:val="nil"/>
            </w:tcBorders>
            <w:shd w:val="clear" w:color="auto" w:fill="auto"/>
            <w:noWrap/>
            <w:vAlign w:val="bottom"/>
            <w:hideMark/>
          </w:tcPr>
          <w:p w14:paraId="74463024" w14:textId="77777777" w:rsidR="00C67E98" w:rsidRPr="00DA1E8A" w:rsidRDefault="00C67E98">
            <w:pPr>
              <w:keepNext/>
              <w:tabs>
                <w:tab w:val="clear" w:pos="567"/>
              </w:tabs>
              <w:spacing w:before="0" w:line="240" w:lineRule="auto"/>
              <w:jc w:val="right"/>
              <w:rPr>
                <w:rFonts w:eastAsia="Times New Roman" w:cs="Open Sans Light"/>
                <w:sz w:val="16"/>
                <w:szCs w:val="16"/>
                <w:lang w:eastAsia="en-AU"/>
              </w:rPr>
            </w:pPr>
            <w:r w:rsidRPr="00DA1E8A">
              <w:rPr>
                <w:rFonts w:eastAsia="Times New Roman" w:cs="Open Sans Light"/>
                <w:sz w:val="16"/>
                <w:szCs w:val="16"/>
                <w:lang w:eastAsia="en-AU"/>
              </w:rPr>
              <w:t>1</w:t>
            </w:r>
          </w:p>
        </w:tc>
      </w:tr>
    </w:tbl>
    <w:p w14:paraId="38F6C50B" w14:textId="3795F939" w:rsidR="00CB128C" w:rsidRPr="00346DF3" w:rsidRDefault="00CB128C" w:rsidP="00346DF3">
      <w:pPr>
        <w:pStyle w:val="CGCTablenote"/>
        <w:keepNext/>
        <w:keepLines/>
        <w:widowControl w:val="0"/>
        <w:ind w:left="567" w:hanging="567"/>
        <w:rPr>
          <w:rFonts w:ascii="Work Sans" w:hAnsi="Work Sans"/>
        </w:rPr>
      </w:pPr>
      <w:r w:rsidRPr="00346DF3">
        <w:rPr>
          <w:rFonts w:ascii="Work Sans" w:hAnsi="Work Sans"/>
        </w:rPr>
        <w:t>Note:</w:t>
      </w:r>
      <w:r w:rsidRPr="00346DF3">
        <w:rPr>
          <w:rFonts w:ascii="Work Sans" w:hAnsi="Work Sans"/>
        </w:rPr>
        <w:tab/>
        <w:t>The actual revenue shown is New South Wales’ revenue forecast for the first full year of the property tax (2023-24). New</w:t>
      </w:r>
      <w:r w:rsidRPr="00346DF3">
        <w:rPr>
          <w:rFonts w:ascii="Work Sans" w:hAnsi="Work Sans"/>
        </w:rPr>
        <w:noBreakHyphen/>
        <w:t>South Wales’ 2022-23 Half</w:t>
      </w:r>
      <w:r w:rsidRPr="00346DF3">
        <w:rPr>
          <w:rFonts w:ascii="Work Sans" w:hAnsi="Work Sans"/>
        </w:rPr>
        <w:noBreakHyphen/>
        <w:t>Yearly Review.</w:t>
      </w:r>
    </w:p>
    <w:p w14:paraId="6DF1FCE7" w14:textId="77777777" w:rsidR="00CB128C" w:rsidRPr="00346DF3" w:rsidRDefault="00CB128C" w:rsidP="00CB128C">
      <w:pPr>
        <w:pStyle w:val="CGCTablenote"/>
        <w:keepNext/>
        <w:keepLines/>
        <w:widowControl w:val="0"/>
        <w:ind w:left="0" w:firstLine="0"/>
        <w:rPr>
          <w:rFonts w:ascii="Work Sans" w:hAnsi="Work Sans"/>
        </w:rPr>
      </w:pPr>
      <w:r w:rsidRPr="00346DF3">
        <w:rPr>
          <w:rFonts w:ascii="Work Sans" w:hAnsi="Work Sans"/>
        </w:rPr>
        <w:t>Source:</w:t>
      </w:r>
      <w:r w:rsidRPr="00346DF3">
        <w:rPr>
          <w:rFonts w:ascii="Work Sans" w:hAnsi="Work Sans"/>
        </w:rPr>
        <w:tab/>
        <w:t xml:space="preserve">ABS Australian System of National Accounts, Table 61, Value of land by land use, Cat No 5204.0. </w:t>
      </w:r>
    </w:p>
    <w:p w14:paraId="40ABCA41" w14:textId="77777777" w:rsidR="007A04AE" w:rsidRPr="005C0301" w:rsidRDefault="007A04AE" w:rsidP="007A04AE">
      <w:pPr>
        <w:pStyle w:val="CGC2025ParaNumbers"/>
        <w:numPr>
          <w:ilvl w:val="0"/>
          <w:numId w:val="0"/>
        </w:numPr>
        <w:ind w:left="567" w:hanging="567"/>
        <w:rPr>
          <w:rFonts w:cs="Arial"/>
        </w:rPr>
      </w:pPr>
    </w:p>
    <w:p w14:paraId="18639D42" w14:textId="77777777" w:rsidR="00E92823" w:rsidRDefault="00E92823" w:rsidP="00E92823">
      <w:pPr>
        <w:pStyle w:val="Heading4"/>
      </w:pPr>
      <w:r>
        <w:lastRenderedPageBreak/>
        <w:t>Consultation question</w:t>
      </w:r>
    </w:p>
    <w:p w14:paraId="4094BE46" w14:textId="77777777" w:rsidR="00E92823" w:rsidRPr="00571F9E" w:rsidRDefault="00E92823" w:rsidP="00E92823">
      <w:r w:rsidRPr="001C4DF3">
        <w:rPr>
          <w:noProof/>
        </w:rPr>
        <mc:AlternateContent>
          <mc:Choice Requires="wps">
            <w:drawing>
              <wp:inline distT="0" distB="0" distL="0" distR="0" wp14:anchorId="25546058" wp14:editId="28E2E42F">
                <wp:extent cx="5648325" cy="550506"/>
                <wp:effectExtent l="0" t="0" r="9525" b="2540"/>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8325" cy="550506"/>
                        </a:xfrm>
                        <a:prstGeom prst="rect">
                          <a:avLst/>
                        </a:prstGeom>
                        <a:solidFill>
                          <a:srgbClr val="EBF3F5"/>
                        </a:solidFill>
                        <a:ln w="25400" cap="flat" cmpd="sng" algn="ctr">
                          <a:noFill/>
                          <a:prstDash val="solid"/>
                        </a:ln>
                        <a:effectLst/>
                      </wps:spPr>
                      <wps:txbx>
                        <w:txbxContent>
                          <w:p w14:paraId="7BA63C63" w14:textId="77777777" w:rsidR="0003480B" w:rsidRPr="00284B22" w:rsidRDefault="002A6757" w:rsidP="00E37C5F">
                            <w:pPr>
                              <w:pStyle w:val="CGC2025QuestionNumbers"/>
                            </w:pPr>
                            <w:r w:rsidRPr="00283072">
                              <w:t>Do states agree t</w:t>
                            </w:r>
                            <w:r>
                              <w:t>hat revenue from the New South Wales property tax be assessed with land tax for as long as it exists?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5546058" id="Rectangle 4" o:spid="_x0000_s1030" alt="&quot;&quot;" style="width:444.75pt;height:43.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" fillcolor="#ebf3f5" stroked="f" strokeweight="2pt">
                <v:textbox>
                  <w:txbxContent>
                    <w:p w14:paraId="7BA63C63" w14:textId="77777777" w:rsidR="0003480B" w:rsidRPr="00284B22" w:rsidRDefault="002A6757" w:rsidP="00E37C5F">
                      <w:pPr>
                        <w:pStyle w:val="CGC2025QuestionNumbers"/>
                      </w:pPr>
                      <w:r w:rsidRPr="00283072">
                        <w:t>Do states agree t</w:t>
                      </w:r>
                      <w:r>
                        <w:t>hat revenue from the New South Wales property tax be assessed with land tax for as long as it exists?</w:t>
                      </w:r>
                    </w:p>
                  </w:txbxContent>
                </v:textbox>
                <w10:anchorlock/>
              </v:rect>
            </w:pict>
          </mc:Fallback>
        </mc:AlternateContent>
      </w:r>
    </w:p>
    <w:p w14:paraId="1C6657A6" w14:textId="3FEA8D76" w:rsidR="004315CD" w:rsidRPr="00E92823" w:rsidRDefault="004315CD" w:rsidP="004315CD">
      <w:pPr>
        <w:pStyle w:val="CGC2025ParaNumbers"/>
      </w:pPr>
      <w:r w:rsidRPr="00E92823">
        <w:t xml:space="preserve">Victoria is yet to </w:t>
      </w:r>
      <w:r w:rsidR="00934834" w:rsidRPr="00E92823">
        <w:t>outline</w:t>
      </w:r>
      <w:r w:rsidRPr="00E92823">
        <w:t xml:space="preserve"> the final design of its property tax scheme. Until it does, the Commission will not decide how to treat this change. Additionally, the Commission </w:t>
      </w:r>
      <w:r w:rsidR="00E519BF" w:rsidRPr="00E92823">
        <w:t>will need to</w:t>
      </w:r>
      <w:r w:rsidRPr="00E92823">
        <w:t xml:space="preserve"> know how the Australian Bureau of Statistics will treat the transitional loan, the fixed instalment payments </w:t>
      </w:r>
      <w:r w:rsidR="0006504F">
        <w:t>and</w:t>
      </w:r>
      <w:r w:rsidRPr="00E92823">
        <w:t xml:space="preserve"> the property tax revenue in </w:t>
      </w:r>
      <w:r w:rsidRPr="00E92823">
        <w:rPr>
          <w:rFonts w:cs="Open Sans Light"/>
        </w:rPr>
        <w:t>Government Finance Statistics</w:t>
      </w:r>
      <w:r w:rsidRPr="00E92823">
        <w:t xml:space="preserve">. </w:t>
      </w:r>
      <w:r w:rsidR="00264593" w:rsidRPr="00E92823">
        <w:t>When this information is available, the Commis</w:t>
      </w:r>
      <w:r w:rsidR="004851ED" w:rsidRPr="00E92823">
        <w:t xml:space="preserve">sion will consult with the states on how to treat the change </w:t>
      </w:r>
      <w:r w:rsidR="00B0030D" w:rsidRPr="00E92823">
        <w:t>to Victoria’s property tax scheme.</w:t>
      </w:r>
    </w:p>
    <w:p w14:paraId="41BF5CD1" w14:textId="0C756B52" w:rsidR="00544E5F" w:rsidRDefault="00544E5F" w:rsidP="00544E5F">
      <w:pPr>
        <w:pStyle w:val="Heading3"/>
      </w:pPr>
      <w:bookmarkStart w:id="46" w:name="_Toc121741490"/>
      <w:bookmarkStart w:id="47" w:name="_Toc127428359"/>
      <w:bookmarkStart w:id="48" w:name="_Toc132729113"/>
      <w:bookmarkStart w:id="49" w:name="_Toc133236154"/>
      <w:bookmarkStart w:id="50" w:name="_Toc133236180"/>
      <w:bookmarkStart w:id="51" w:name="_Toc138413117"/>
      <w:r>
        <w:t>A</w:t>
      </w:r>
      <w:r w:rsidR="00216051">
        <w:t>djustments for the effects of state tax reform</w:t>
      </w:r>
      <w:bookmarkEnd w:id="51"/>
    </w:p>
    <w:p w14:paraId="08C85B4A" w14:textId="03FB0563" w:rsidR="00897409" w:rsidRPr="002A5B23" w:rsidRDefault="00897409" w:rsidP="00897409">
      <w:pPr>
        <w:pStyle w:val="CGC2025ParaNumbers"/>
        <w:rPr>
          <w:rFonts w:eastAsia="Calibri" w:cs="Arial"/>
        </w:rPr>
      </w:pPr>
      <w:r w:rsidRPr="002A5B23">
        <w:t xml:space="preserve">The Commission’s </w:t>
      </w:r>
      <w:r w:rsidRPr="002A5B23">
        <w:rPr>
          <w:i/>
          <w:iCs/>
        </w:rPr>
        <w:t>Occasional Paper No. 2:</w:t>
      </w:r>
      <w:r w:rsidRPr="002A5B23">
        <w:t xml:space="preserve"> </w:t>
      </w:r>
      <w:r w:rsidRPr="002A5B23">
        <w:rPr>
          <w:i/>
          <w:iCs/>
        </w:rPr>
        <w:t>GST distribution and state tax reform</w:t>
      </w:r>
      <w:r w:rsidRPr="002A5B23">
        <w:t>, stated that, if the reform policies of an individual state were having a material effect on that state’s GST share then, under the Commission’s policy neutrality supporting principle, the Commission could seek to identify and mitigate such material effects. Making an adjustment in such circumstances would ensure the Commission’s assessment</w:t>
      </w:r>
      <w:r w:rsidR="00A54963">
        <w:t>s</w:t>
      </w:r>
      <w:r w:rsidRPr="002A5B23">
        <w:t xml:space="preserve"> more accurately capture states’ fiscal capacities and </w:t>
      </w:r>
      <w:r>
        <w:t>avoid</w:t>
      </w:r>
      <w:r w:rsidRPr="002A5B23">
        <w:t xml:space="preserve"> GST </w:t>
      </w:r>
      <w:r>
        <w:t>arrangements</w:t>
      </w:r>
      <w:r w:rsidRPr="002A5B23">
        <w:t xml:space="preserve"> operating as a possible disincentive to reform.</w:t>
      </w:r>
    </w:p>
    <w:p w14:paraId="0962E6C6" w14:textId="756249ED" w:rsidR="00897409" w:rsidRPr="00BF0AC1" w:rsidRDefault="00897409" w:rsidP="00897409">
      <w:pPr>
        <w:pStyle w:val="CGC2025ParaNumbers"/>
        <w:rPr>
          <w:rStyle w:val="ui-provider"/>
          <w:rFonts w:eastAsia="Calibri" w:cs="Arial"/>
        </w:rPr>
      </w:pPr>
      <w:r w:rsidRPr="11C458F1">
        <w:rPr>
          <w:rStyle w:val="ui-provider"/>
          <w:rFonts w:eastAsia="Calibri" w:cs="Arial"/>
        </w:rPr>
        <w:t xml:space="preserve">Advice from New South Wales was that the First Home Buyer Choice scheme would not have a material effect on its taxable property values in the short to medium term. In addition, </w:t>
      </w:r>
      <w:r w:rsidR="00E961EC">
        <w:rPr>
          <w:rStyle w:val="ui-provider"/>
          <w:rFonts w:eastAsia="Calibri" w:cs="Arial"/>
        </w:rPr>
        <w:t xml:space="preserve">the </w:t>
      </w:r>
      <w:r w:rsidRPr="11C458F1">
        <w:rPr>
          <w:rStyle w:val="ui-provider"/>
          <w:rFonts w:eastAsia="Calibri" w:cs="Arial"/>
        </w:rPr>
        <w:t>New South Wales Government proposes to close the scheme. The Commission’s preliminary view is not to make an adjustment to the value of property transferred in New South Wales.</w:t>
      </w:r>
    </w:p>
    <w:p w14:paraId="323BF8F2" w14:textId="0519B075" w:rsidR="00897409" w:rsidRPr="00851D84" w:rsidRDefault="00897409" w:rsidP="00897409">
      <w:pPr>
        <w:pStyle w:val="CGC2025ParaNumbers"/>
        <w:rPr>
          <w:rFonts w:eastAsia="Calibri" w:cs="Arial"/>
        </w:rPr>
      </w:pPr>
      <w:r>
        <w:rPr>
          <w:rStyle w:val="ui-provider"/>
        </w:rPr>
        <w:t xml:space="preserve">The Commission will continue to not make an adjustment to the ACT's value of property transferred as it has not identified a significant ‘elasticity effect’ flowing from the ACT’s reform. While </w:t>
      </w:r>
      <w:r w:rsidRPr="00851D84">
        <w:rPr>
          <w:rStyle w:val="ui-provider"/>
        </w:rPr>
        <w:t xml:space="preserve">growth in </w:t>
      </w:r>
      <w:r>
        <w:rPr>
          <w:rStyle w:val="ui-provider"/>
        </w:rPr>
        <w:t xml:space="preserve">taxable </w:t>
      </w:r>
      <w:r w:rsidRPr="00851D84">
        <w:rPr>
          <w:rStyle w:val="ui-provider"/>
        </w:rPr>
        <w:t>property values in the ACT</w:t>
      </w:r>
      <w:r>
        <w:rPr>
          <w:rStyle w:val="ui-provider"/>
        </w:rPr>
        <w:t xml:space="preserve"> has generally exceeded the national average over the period since 2012</w:t>
      </w:r>
      <w:r w:rsidR="00FE1835">
        <w:rPr>
          <w:rStyle w:val="ui-provider"/>
        </w:rPr>
        <w:t>–</w:t>
      </w:r>
      <w:r>
        <w:rPr>
          <w:rStyle w:val="ui-provider"/>
        </w:rPr>
        <w:t>13, it h</w:t>
      </w:r>
      <w:r w:rsidRPr="00851D84">
        <w:rPr>
          <w:rStyle w:val="ui-provider"/>
        </w:rPr>
        <w:t xml:space="preserve">as </w:t>
      </w:r>
      <w:r>
        <w:rPr>
          <w:rStyle w:val="ui-provider"/>
        </w:rPr>
        <w:t>been similar to Tasmania's growth and a little higher than South Australia's</w:t>
      </w:r>
      <w:r w:rsidR="00F1498D">
        <w:rPr>
          <w:rStyle w:val="ui-provider"/>
        </w:rPr>
        <w:t xml:space="preserve"> growth</w:t>
      </w:r>
      <w:r w:rsidRPr="00851D84">
        <w:rPr>
          <w:rFonts w:eastAsia="Calibri" w:cs="Arial"/>
        </w:rPr>
        <w:t>.</w:t>
      </w:r>
      <w:r>
        <w:rPr>
          <w:rStyle w:val="FootnoteReference"/>
          <w:rFonts w:eastAsia="Calibri" w:cs="Arial"/>
        </w:rPr>
        <w:footnoteReference w:id="11"/>
      </w:r>
      <w:r>
        <w:rPr>
          <w:rFonts w:eastAsia="Calibri" w:cs="Arial"/>
        </w:rPr>
        <w:t xml:space="preserve"> </w:t>
      </w:r>
    </w:p>
    <w:p w14:paraId="41CA2C8A" w14:textId="77777777" w:rsidR="00897409" w:rsidRDefault="00897409" w:rsidP="00897409">
      <w:pPr>
        <w:pStyle w:val="CGC2025ParaNumbers"/>
      </w:pPr>
      <w:r>
        <w:t>The Commission’s preliminary view is to consider adjusting state revenue bases if relevant policy changes occur and any material effects from those reforms can be reliably identified. The Commission would consult with states on any adjustment at the appropriate time. The Commission will continue to monitor whether policy changes to stamp duty on conveyances are being contemplated by states.</w:t>
      </w:r>
    </w:p>
    <w:p w14:paraId="041B6EB2" w14:textId="77777777" w:rsidR="00897409" w:rsidRDefault="00897409" w:rsidP="00897409">
      <w:pPr>
        <w:pStyle w:val="CGC2025ParaNumbers"/>
      </w:pPr>
      <w:r w:rsidRPr="002102A6">
        <w:lastRenderedPageBreak/>
        <w:t xml:space="preserve">The case for flexibility to change assessment methods in response to </w:t>
      </w:r>
      <w:r>
        <w:t xml:space="preserve">major </w:t>
      </w:r>
      <w:r w:rsidRPr="002102A6">
        <w:t xml:space="preserve">changes </w:t>
      </w:r>
      <w:r>
        <w:t xml:space="preserve">in ‘what states do’ (including significant policy reforms) </w:t>
      </w:r>
      <w:r w:rsidRPr="002102A6">
        <w:t>will be considered in a subsequent discussion paper.</w:t>
      </w:r>
      <w:r>
        <w:rPr>
          <w:rStyle w:val="FootnoteReference"/>
          <w:rFonts w:eastAsia="Calibri" w:cs="Arial"/>
        </w:rPr>
        <w:footnoteReference w:id="12"/>
      </w:r>
      <w:r>
        <w:t xml:space="preserve"> </w:t>
      </w:r>
    </w:p>
    <w:p w14:paraId="10CB15C0" w14:textId="77777777" w:rsidR="00897409" w:rsidRDefault="00897409" w:rsidP="00897409">
      <w:pPr>
        <w:pStyle w:val="Heading4"/>
      </w:pPr>
      <w:r>
        <w:t>Consultation question</w:t>
      </w:r>
    </w:p>
    <w:p w14:paraId="2D9358F4" w14:textId="72F03FE3" w:rsidR="00897409" w:rsidRPr="00897409" w:rsidRDefault="00897409" w:rsidP="00897409">
      <w:pPr>
        <w:pStyle w:val="Heading4"/>
      </w:pPr>
      <w:r w:rsidRPr="001C4DF3">
        <w:rPr>
          <w:noProof/>
        </w:rPr>
        <mc:AlternateContent>
          <mc:Choice Requires="wps">
            <w:drawing>
              <wp:inline distT="0" distB="0" distL="0" distR="0" wp14:anchorId="05CFD77D" wp14:editId="26E64A1F">
                <wp:extent cx="5648325" cy="586854"/>
                <wp:effectExtent l="0" t="0" r="9525" b="5715"/>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8325" cy="586854"/>
                        </a:xfrm>
                        <a:prstGeom prst="rect">
                          <a:avLst/>
                        </a:prstGeom>
                        <a:solidFill>
                          <a:srgbClr val="EBF3F5"/>
                        </a:solidFill>
                        <a:ln w="25400" cap="flat" cmpd="sng" algn="ctr">
                          <a:noFill/>
                          <a:prstDash val="solid"/>
                        </a:ln>
                        <a:effectLst/>
                      </wps:spPr>
                      <wps:txbx>
                        <w:txbxContent>
                          <w:p w14:paraId="2D6B0A42" w14:textId="1EDB3212" w:rsidR="00897409" w:rsidRPr="00B5791A" w:rsidRDefault="00897409" w:rsidP="00E37C5F">
                            <w:pPr>
                              <w:pStyle w:val="CGC2025QuestionNumbers"/>
                              <w:rPr>
                                <w:lang w:eastAsia="en-AU"/>
                              </w:rPr>
                            </w:pPr>
                            <w:r w:rsidRPr="00B5791A">
                              <w:rPr>
                                <w:lang w:eastAsia="en-AU"/>
                              </w:rPr>
                              <w:t>Do</w:t>
                            </w:r>
                            <w:r>
                              <w:rPr>
                                <w:lang w:eastAsia="en-AU"/>
                              </w:rPr>
                              <w:t xml:space="preserve"> states </w:t>
                            </w:r>
                            <w:r w:rsidR="00331176">
                              <w:rPr>
                                <w:lang w:eastAsia="en-AU"/>
                              </w:rPr>
                              <w:t>support the Commission not adjusting states’ value of property transferred for the elasticity effects of recent reforms on materiality grounds?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CFD77D" id="Rectangle 2" o:spid="_x0000_s1031" alt="&quot;&quot;" style="width:444.75pt;height:4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" fillcolor="#ebf3f5" stroked="f" strokeweight="2pt">
                <v:textbox>
                  <w:txbxContent>
                    <w:p w14:paraId="2D6B0A42" w14:textId="1EDB3212" w:rsidR="00897409" w:rsidRPr="00B5791A" w:rsidRDefault="00897409" w:rsidP="00E37C5F">
                      <w:pPr>
                        <w:pStyle w:val="CGC2025QuestionNumbers"/>
                        <w:rPr>
                          <w:lang w:eastAsia="en-AU"/>
                        </w:rPr>
                      </w:pPr>
                      <w:r w:rsidRPr="00B5791A">
                        <w:rPr>
                          <w:lang w:eastAsia="en-AU"/>
                        </w:rPr>
                        <w:t>Do</w:t>
                      </w:r>
                      <w:r>
                        <w:rPr>
                          <w:lang w:eastAsia="en-AU"/>
                        </w:rPr>
                        <w:t xml:space="preserve"> states </w:t>
                      </w:r>
                      <w:r w:rsidR="00331176">
                        <w:rPr>
                          <w:lang w:eastAsia="en-AU"/>
                        </w:rPr>
                        <w:t>support the Commission not adjusting states’ value of property transferred for the elasticity effects of recent reforms on materiality grounds?</w:t>
                      </w:r>
                    </w:p>
                  </w:txbxContent>
                </v:textbox>
                <w10:anchorlock/>
              </v:rect>
            </w:pict>
          </mc:Fallback>
        </mc:AlternateContent>
      </w:r>
    </w:p>
    <w:p w14:paraId="322B7480" w14:textId="48AD771D" w:rsidR="00F427F0" w:rsidRDefault="00F427F0" w:rsidP="00F427F0">
      <w:pPr>
        <w:pStyle w:val="Heading2"/>
      </w:pPr>
      <w:bookmarkStart w:id="52" w:name="_Toc138413118"/>
      <w:r w:rsidRPr="00FE3C19">
        <w:t>Proposed assessment</w:t>
      </w:r>
      <w:bookmarkEnd w:id="46"/>
      <w:bookmarkEnd w:id="47"/>
      <w:bookmarkEnd w:id="48"/>
      <w:bookmarkEnd w:id="49"/>
      <w:bookmarkEnd w:id="50"/>
      <w:bookmarkEnd w:id="52"/>
    </w:p>
    <w:p w14:paraId="25E37BFB" w14:textId="3CC949BB" w:rsidR="00EA1F07" w:rsidRPr="00505A01" w:rsidRDefault="008873CB" w:rsidP="00EA1F07">
      <w:pPr>
        <w:pStyle w:val="CGC2025ParaNumbers"/>
      </w:pPr>
      <w:r>
        <w:t>Subject to state views, the Commission does not propose to make changes to its 202</w:t>
      </w:r>
      <w:r w:rsidR="00B97F2B">
        <w:t>0</w:t>
      </w:r>
      <w:r>
        <w:t xml:space="preserve"> Review approach. </w:t>
      </w:r>
      <w:r w:rsidR="004B588C">
        <w:fldChar w:fldCharType="begin"/>
      </w:r>
      <w:r w:rsidR="004B588C">
        <w:instrText xml:space="preserve"> REF _Ref136431290 \h </w:instrText>
      </w:r>
      <w:r w:rsidR="004B588C">
        <w:fldChar w:fldCharType="separate"/>
      </w:r>
      <w:r w:rsidR="004B588C" w:rsidRPr="004B588C">
        <w:t xml:space="preserve">Table </w:t>
      </w:r>
      <w:r w:rsidR="004B588C" w:rsidRPr="004B588C">
        <w:rPr>
          <w:noProof/>
        </w:rPr>
        <w:t>6</w:t>
      </w:r>
      <w:r w:rsidR="004B588C">
        <w:fldChar w:fldCharType="end"/>
      </w:r>
      <w:r w:rsidR="00EA1F07" w:rsidRPr="00947F02">
        <w:t xml:space="preserve"> presents the proposed structure of the assessment</w:t>
      </w:r>
      <w:r w:rsidR="00EA1F07">
        <w:t xml:space="preserve"> for the 2025 Review.</w:t>
      </w:r>
    </w:p>
    <w:p w14:paraId="28352736" w14:textId="49D8B440" w:rsidR="004B588C" w:rsidRPr="004B588C" w:rsidRDefault="004B588C" w:rsidP="004B588C">
      <w:pPr>
        <w:pStyle w:val="Caption"/>
        <w:rPr>
          <w:rFonts w:ascii="Work Sans" w:hAnsi="Work Sans"/>
        </w:rPr>
      </w:pPr>
      <w:bookmarkStart w:id="53" w:name="_Ref136431290"/>
      <w:r w:rsidRPr="004B588C">
        <w:rPr>
          <w:rFonts w:ascii="Work Sans" w:hAnsi="Work Sans"/>
        </w:rPr>
        <w:t xml:space="preserve">Table </w:t>
      </w:r>
      <w:r w:rsidRPr="004B588C">
        <w:rPr>
          <w:rFonts w:ascii="Work Sans" w:hAnsi="Work Sans"/>
        </w:rPr>
        <w:fldChar w:fldCharType="begin"/>
      </w:r>
      <w:r w:rsidRPr="004B588C">
        <w:rPr>
          <w:rFonts w:ascii="Work Sans" w:hAnsi="Work Sans"/>
        </w:rPr>
        <w:instrText xml:space="preserve"> SEQ Table \* ARABIC </w:instrText>
      </w:r>
      <w:r w:rsidRPr="004B588C">
        <w:rPr>
          <w:rFonts w:ascii="Work Sans" w:hAnsi="Work Sans"/>
        </w:rPr>
        <w:fldChar w:fldCharType="separate"/>
      </w:r>
      <w:r w:rsidRPr="004B588C">
        <w:rPr>
          <w:rFonts w:ascii="Work Sans" w:hAnsi="Work Sans"/>
          <w:noProof/>
        </w:rPr>
        <w:t>6</w:t>
      </w:r>
      <w:r w:rsidRPr="004B588C">
        <w:rPr>
          <w:rFonts w:ascii="Work Sans" w:hAnsi="Work Sans"/>
        </w:rPr>
        <w:fldChar w:fldCharType="end"/>
      </w:r>
      <w:bookmarkEnd w:id="53"/>
      <w:r w:rsidRPr="004B588C">
        <w:rPr>
          <w:rFonts w:ascii="Work Sans" w:hAnsi="Work Sans"/>
        </w:rPr>
        <w:t xml:space="preserve"> </w:t>
      </w:r>
      <w:r w:rsidRPr="004B588C">
        <w:rPr>
          <w:rFonts w:ascii="Work Sans" w:hAnsi="Work Sans"/>
        </w:rPr>
        <w:tab/>
        <w:t xml:space="preserve">Category structure, </w:t>
      </w:r>
      <w:r w:rsidR="00D5537C">
        <w:rPr>
          <w:rFonts w:ascii="Work Sans" w:hAnsi="Work Sans"/>
        </w:rPr>
        <w:t>s</w:t>
      </w:r>
      <w:r w:rsidRPr="004B588C">
        <w:rPr>
          <w:rFonts w:ascii="Work Sans" w:hAnsi="Work Sans"/>
        </w:rPr>
        <w:t>tamp duty on conveyances</w:t>
      </w:r>
    </w:p>
    <w:tbl>
      <w:tblPr>
        <w:tblW w:w="9072" w:type="dxa"/>
        <w:tblLook w:val="04A0" w:firstRow="1" w:lastRow="0" w:firstColumn="1" w:lastColumn="0" w:noHBand="0" w:noVBand="1"/>
      </w:tblPr>
      <w:tblGrid>
        <w:gridCol w:w="1418"/>
        <w:gridCol w:w="1701"/>
        <w:gridCol w:w="4678"/>
        <w:gridCol w:w="1275"/>
      </w:tblGrid>
      <w:tr w:rsidR="004B588C" w:rsidRPr="00417A83" w14:paraId="22C58544" w14:textId="77777777">
        <w:trPr>
          <w:trHeight w:val="570"/>
        </w:trPr>
        <w:tc>
          <w:tcPr>
            <w:tcW w:w="1418" w:type="dxa"/>
            <w:tcBorders>
              <w:top w:val="single" w:sz="4" w:space="0" w:color="auto"/>
              <w:left w:val="nil"/>
              <w:bottom w:val="nil"/>
              <w:right w:val="nil"/>
            </w:tcBorders>
            <w:shd w:val="clear" w:color="000000" w:fill="006991"/>
            <w:vAlign w:val="center"/>
            <w:hideMark/>
          </w:tcPr>
          <w:p w14:paraId="1BD3CC19" w14:textId="77777777" w:rsidR="004B588C" w:rsidRPr="00417A83" w:rsidRDefault="004B588C">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417A83">
              <w:rPr>
                <w:rFonts w:ascii="Open Sans Semibold" w:eastAsia="Times New Roman" w:hAnsi="Open Sans Semibold" w:cs="Open Sans Semibold"/>
                <w:color w:val="FFFFFF"/>
                <w:sz w:val="16"/>
                <w:szCs w:val="16"/>
                <w:lang w:eastAsia="en-AU"/>
              </w:rPr>
              <w:t>Component</w:t>
            </w:r>
          </w:p>
        </w:tc>
        <w:tc>
          <w:tcPr>
            <w:tcW w:w="1701" w:type="dxa"/>
            <w:tcBorders>
              <w:top w:val="single" w:sz="4" w:space="0" w:color="auto"/>
              <w:left w:val="nil"/>
              <w:bottom w:val="nil"/>
              <w:right w:val="nil"/>
            </w:tcBorders>
            <w:shd w:val="clear" w:color="000000" w:fill="006991"/>
            <w:vAlign w:val="center"/>
            <w:hideMark/>
          </w:tcPr>
          <w:p w14:paraId="2749AA22" w14:textId="77777777" w:rsidR="004B588C" w:rsidRPr="00417A83" w:rsidRDefault="004B588C">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417A83">
              <w:rPr>
                <w:rFonts w:ascii="Open Sans Semibold" w:eastAsia="Times New Roman" w:hAnsi="Open Sans Semibold" w:cs="Open Sans Semibold"/>
                <w:color w:val="FFFFFF"/>
                <w:sz w:val="16"/>
                <w:szCs w:val="16"/>
                <w:lang w:eastAsia="en-AU"/>
              </w:rPr>
              <w:t>Driver</w:t>
            </w:r>
          </w:p>
        </w:tc>
        <w:tc>
          <w:tcPr>
            <w:tcW w:w="4678" w:type="dxa"/>
            <w:tcBorders>
              <w:top w:val="single" w:sz="4" w:space="0" w:color="auto"/>
              <w:left w:val="nil"/>
              <w:bottom w:val="nil"/>
              <w:right w:val="nil"/>
            </w:tcBorders>
            <w:shd w:val="clear" w:color="000000" w:fill="006991"/>
            <w:vAlign w:val="center"/>
            <w:hideMark/>
          </w:tcPr>
          <w:p w14:paraId="5010B188" w14:textId="77777777" w:rsidR="004B588C" w:rsidRPr="00417A83" w:rsidRDefault="004B588C">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417A83">
              <w:rPr>
                <w:rFonts w:ascii="Open Sans Semibold" w:eastAsia="Times New Roman" w:hAnsi="Open Sans Semibold" w:cs="Open Sans Semibold"/>
                <w:color w:val="FFFFFF"/>
                <w:sz w:val="16"/>
                <w:szCs w:val="16"/>
                <w:lang w:eastAsia="en-AU"/>
              </w:rPr>
              <w:t>Influence measured by driver</w:t>
            </w:r>
          </w:p>
        </w:tc>
        <w:tc>
          <w:tcPr>
            <w:tcW w:w="1275" w:type="dxa"/>
            <w:tcBorders>
              <w:top w:val="single" w:sz="4" w:space="0" w:color="auto"/>
              <w:left w:val="nil"/>
              <w:bottom w:val="nil"/>
              <w:right w:val="nil"/>
            </w:tcBorders>
            <w:shd w:val="clear" w:color="000000" w:fill="006991"/>
            <w:vAlign w:val="center"/>
            <w:hideMark/>
          </w:tcPr>
          <w:p w14:paraId="2B778211" w14:textId="77777777" w:rsidR="004B588C" w:rsidRPr="00417A83" w:rsidRDefault="004B588C">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417A83">
              <w:rPr>
                <w:rFonts w:ascii="Open Sans Semibold" w:eastAsia="Times New Roman" w:hAnsi="Open Sans Semibold" w:cs="Open Sans Semibold"/>
                <w:color w:val="FFFFFF"/>
                <w:sz w:val="16"/>
                <w:szCs w:val="16"/>
                <w:lang w:eastAsia="en-AU"/>
              </w:rPr>
              <w:t>Change since 2020 Review</w:t>
            </w:r>
          </w:p>
        </w:tc>
      </w:tr>
      <w:tr w:rsidR="004B588C" w:rsidRPr="00417A83" w14:paraId="7FF0BB1B" w14:textId="77777777">
        <w:trPr>
          <w:trHeight w:val="555"/>
        </w:trPr>
        <w:tc>
          <w:tcPr>
            <w:tcW w:w="1418" w:type="dxa"/>
            <w:tcBorders>
              <w:top w:val="single" w:sz="4" w:space="0" w:color="ADD6EA"/>
              <w:left w:val="nil"/>
              <w:bottom w:val="single" w:sz="4" w:space="0" w:color="ADD6EA"/>
              <w:right w:val="nil"/>
            </w:tcBorders>
            <w:shd w:val="clear" w:color="auto" w:fill="auto"/>
            <w:hideMark/>
          </w:tcPr>
          <w:p w14:paraId="0E96594C" w14:textId="77777777" w:rsidR="004B588C" w:rsidRPr="00417A83" w:rsidRDefault="004B588C">
            <w:pPr>
              <w:keepNext/>
              <w:tabs>
                <w:tab w:val="clear" w:pos="567"/>
              </w:tabs>
              <w:spacing w:before="0" w:line="240" w:lineRule="auto"/>
              <w:rPr>
                <w:rFonts w:ascii="Open Sans Semibold" w:eastAsia="Times New Roman" w:hAnsi="Open Sans Semibold" w:cs="Open Sans Semibold"/>
                <w:sz w:val="16"/>
                <w:szCs w:val="16"/>
                <w:lang w:eastAsia="en-AU"/>
              </w:rPr>
            </w:pPr>
            <w:r>
              <w:rPr>
                <w:rFonts w:ascii="Open Sans Semibold" w:eastAsia="Times New Roman" w:hAnsi="Open Sans Semibold" w:cs="Open Sans Semibold"/>
                <w:sz w:val="16"/>
                <w:szCs w:val="16"/>
                <w:lang w:eastAsia="en-AU"/>
              </w:rPr>
              <w:t>Conveyance duties</w:t>
            </w:r>
          </w:p>
        </w:tc>
        <w:tc>
          <w:tcPr>
            <w:tcW w:w="1701" w:type="dxa"/>
            <w:tcBorders>
              <w:top w:val="single" w:sz="4" w:space="0" w:color="ADD6EA"/>
              <w:left w:val="nil"/>
              <w:bottom w:val="single" w:sz="4" w:space="0" w:color="ADD6EA"/>
              <w:right w:val="nil"/>
            </w:tcBorders>
            <w:shd w:val="clear" w:color="auto" w:fill="auto"/>
            <w:hideMark/>
          </w:tcPr>
          <w:p w14:paraId="38EC790C" w14:textId="77777777" w:rsidR="004B588C" w:rsidRPr="00417A83" w:rsidRDefault="004B588C">
            <w:pPr>
              <w:keepNext/>
              <w:tabs>
                <w:tab w:val="clear" w:pos="567"/>
              </w:tabs>
              <w:spacing w:before="0" w:line="240" w:lineRule="auto"/>
              <w:rPr>
                <w:rFonts w:eastAsia="Times New Roman" w:cs="Open Sans Light"/>
                <w:sz w:val="16"/>
                <w:szCs w:val="16"/>
                <w:lang w:eastAsia="en-AU"/>
              </w:rPr>
            </w:pPr>
            <w:r w:rsidRPr="00417A83">
              <w:rPr>
                <w:rFonts w:eastAsia="Times New Roman" w:cs="Open Sans Light"/>
                <w:sz w:val="16"/>
                <w:szCs w:val="16"/>
                <w:lang w:eastAsia="en-AU"/>
              </w:rPr>
              <w:t xml:space="preserve">Value of </w:t>
            </w:r>
            <w:r>
              <w:rPr>
                <w:rFonts w:eastAsia="Times New Roman" w:cs="Open Sans Light"/>
                <w:sz w:val="16"/>
                <w:szCs w:val="16"/>
                <w:lang w:eastAsia="en-AU"/>
              </w:rPr>
              <w:t>property transferred</w:t>
            </w:r>
          </w:p>
        </w:tc>
        <w:tc>
          <w:tcPr>
            <w:tcW w:w="4678" w:type="dxa"/>
            <w:tcBorders>
              <w:top w:val="single" w:sz="4" w:space="0" w:color="ADD6EA"/>
              <w:left w:val="nil"/>
              <w:bottom w:val="single" w:sz="4" w:space="0" w:color="ADD6EA"/>
              <w:right w:val="nil"/>
            </w:tcBorders>
            <w:shd w:val="clear" w:color="auto" w:fill="auto"/>
            <w:hideMark/>
          </w:tcPr>
          <w:p w14:paraId="62ECA34A" w14:textId="77777777" w:rsidR="004B588C" w:rsidRPr="00417A83" w:rsidRDefault="004B588C">
            <w:pPr>
              <w:keepNext/>
              <w:tabs>
                <w:tab w:val="clear" w:pos="567"/>
              </w:tabs>
              <w:spacing w:before="0" w:line="240" w:lineRule="auto"/>
              <w:rPr>
                <w:rFonts w:eastAsia="Times New Roman" w:cs="Open Sans Light"/>
                <w:sz w:val="16"/>
                <w:szCs w:val="16"/>
                <w:lang w:eastAsia="en-AU"/>
              </w:rPr>
            </w:pPr>
            <w:r w:rsidRPr="00417A83">
              <w:rPr>
                <w:rFonts w:eastAsia="Times New Roman" w:cs="Open Sans Light"/>
                <w:sz w:val="16"/>
                <w:szCs w:val="16"/>
                <w:lang w:eastAsia="en-AU"/>
              </w:rPr>
              <w:t xml:space="preserve">Recognises that states with a greater total value of </w:t>
            </w:r>
            <w:r>
              <w:rPr>
                <w:rFonts w:eastAsia="Times New Roman" w:cs="Open Sans Light"/>
                <w:sz w:val="16"/>
                <w:szCs w:val="16"/>
                <w:lang w:eastAsia="en-AU"/>
              </w:rPr>
              <w:t xml:space="preserve">property transferred </w:t>
            </w:r>
            <w:r w:rsidRPr="00417A83">
              <w:rPr>
                <w:rFonts w:eastAsia="Times New Roman" w:cs="Open Sans Light"/>
                <w:sz w:val="16"/>
                <w:szCs w:val="16"/>
                <w:lang w:eastAsia="en-AU"/>
              </w:rPr>
              <w:t>have a greater revenue capacity.</w:t>
            </w:r>
          </w:p>
        </w:tc>
        <w:tc>
          <w:tcPr>
            <w:tcW w:w="1275" w:type="dxa"/>
            <w:tcBorders>
              <w:top w:val="single" w:sz="4" w:space="0" w:color="ADD6EA"/>
              <w:left w:val="nil"/>
              <w:bottom w:val="single" w:sz="4" w:space="0" w:color="ADD6EA"/>
              <w:right w:val="nil"/>
            </w:tcBorders>
            <w:shd w:val="clear" w:color="auto" w:fill="auto"/>
            <w:hideMark/>
          </w:tcPr>
          <w:p w14:paraId="2B41373C" w14:textId="77777777" w:rsidR="004B588C" w:rsidRPr="00417A83" w:rsidRDefault="004B588C">
            <w:pPr>
              <w:keepNext/>
              <w:tabs>
                <w:tab w:val="clear" w:pos="567"/>
              </w:tabs>
              <w:spacing w:before="0" w:line="240" w:lineRule="auto"/>
              <w:rPr>
                <w:rFonts w:eastAsia="Times New Roman" w:cs="Open Sans Light"/>
                <w:sz w:val="16"/>
                <w:szCs w:val="16"/>
                <w:lang w:eastAsia="en-AU"/>
              </w:rPr>
            </w:pPr>
            <w:r w:rsidRPr="00417A83">
              <w:rPr>
                <w:rFonts w:eastAsia="Times New Roman" w:cs="Open Sans Light"/>
                <w:sz w:val="16"/>
                <w:szCs w:val="16"/>
                <w:lang w:eastAsia="en-AU"/>
              </w:rPr>
              <w:t>No</w:t>
            </w:r>
          </w:p>
        </w:tc>
      </w:tr>
      <w:tr w:rsidR="004B588C" w:rsidRPr="00417A83" w14:paraId="6A5A9948" w14:textId="77777777">
        <w:trPr>
          <w:trHeight w:val="795"/>
        </w:trPr>
        <w:tc>
          <w:tcPr>
            <w:tcW w:w="1418" w:type="dxa"/>
            <w:tcBorders>
              <w:top w:val="nil"/>
              <w:left w:val="nil"/>
              <w:bottom w:val="single" w:sz="4" w:space="0" w:color="ADD6EA"/>
              <w:right w:val="nil"/>
            </w:tcBorders>
            <w:shd w:val="clear" w:color="auto" w:fill="auto"/>
            <w:hideMark/>
          </w:tcPr>
          <w:p w14:paraId="5146F17F" w14:textId="77777777" w:rsidR="004B588C" w:rsidRPr="00417A83" w:rsidRDefault="004B588C">
            <w:pPr>
              <w:keepNext/>
              <w:tabs>
                <w:tab w:val="clear" w:pos="567"/>
              </w:tabs>
              <w:spacing w:before="0" w:line="240" w:lineRule="auto"/>
              <w:rPr>
                <w:rFonts w:ascii="Open Sans Semibold" w:eastAsia="Times New Roman" w:hAnsi="Open Sans Semibold" w:cs="Open Sans Semibold"/>
                <w:sz w:val="16"/>
                <w:szCs w:val="16"/>
                <w:lang w:eastAsia="en-AU"/>
              </w:rPr>
            </w:pPr>
            <w:r w:rsidRPr="00417A83">
              <w:rPr>
                <w:rFonts w:ascii="Open Sans Semibold" w:eastAsia="Times New Roman" w:hAnsi="Open Sans Semibold" w:cs="Open Sans Semibold"/>
                <w:sz w:val="16"/>
                <w:szCs w:val="16"/>
                <w:lang w:eastAsia="en-AU"/>
              </w:rPr>
              <w:t> </w:t>
            </w:r>
          </w:p>
        </w:tc>
        <w:tc>
          <w:tcPr>
            <w:tcW w:w="1701" w:type="dxa"/>
            <w:tcBorders>
              <w:top w:val="nil"/>
              <w:left w:val="nil"/>
              <w:bottom w:val="single" w:sz="4" w:space="0" w:color="ADD6EA"/>
              <w:right w:val="nil"/>
            </w:tcBorders>
            <w:shd w:val="clear" w:color="auto" w:fill="auto"/>
            <w:hideMark/>
          </w:tcPr>
          <w:p w14:paraId="29AB6430" w14:textId="77777777" w:rsidR="004B588C" w:rsidRPr="00417A83" w:rsidRDefault="004B588C">
            <w:pPr>
              <w:keepNext/>
              <w:tabs>
                <w:tab w:val="clear" w:pos="567"/>
              </w:tabs>
              <w:spacing w:before="0" w:line="240" w:lineRule="auto"/>
              <w:rPr>
                <w:rFonts w:eastAsia="Times New Roman" w:cs="Open Sans Light"/>
                <w:sz w:val="16"/>
                <w:szCs w:val="16"/>
                <w:lang w:eastAsia="en-AU"/>
              </w:rPr>
            </w:pPr>
            <w:r w:rsidRPr="00417A83">
              <w:rPr>
                <w:rFonts w:eastAsia="Times New Roman" w:cs="Open Sans Light"/>
                <w:sz w:val="16"/>
                <w:szCs w:val="16"/>
                <w:lang w:eastAsia="en-AU"/>
              </w:rPr>
              <w:t>Value distribution adjustment</w:t>
            </w:r>
          </w:p>
        </w:tc>
        <w:tc>
          <w:tcPr>
            <w:tcW w:w="4678" w:type="dxa"/>
            <w:tcBorders>
              <w:top w:val="nil"/>
              <w:left w:val="nil"/>
              <w:bottom w:val="single" w:sz="4" w:space="0" w:color="ADD6EA"/>
              <w:right w:val="nil"/>
            </w:tcBorders>
            <w:shd w:val="clear" w:color="auto" w:fill="auto"/>
            <w:hideMark/>
          </w:tcPr>
          <w:p w14:paraId="2F2F511E" w14:textId="77777777" w:rsidR="004B588C" w:rsidRPr="00417A83" w:rsidRDefault="004B588C">
            <w:pPr>
              <w:keepNext/>
              <w:tabs>
                <w:tab w:val="clear" w:pos="567"/>
              </w:tabs>
              <w:spacing w:before="0" w:line="240" w:lineRule="auto"/>
              <w:rPr>
                <w:rFonts w:eastAsia="Times New Roman" w:cs="Open Sans Light"/>
                <w:sz w:val="16"/>
                <w:szCs w:val="16"/>
                <w:lang w:eastAsia="en-AU"/>
              </w:rPr>
            </w:pPr>
            <w:r w:rsidRPr="00417A83">
              <w:rPr>
                <w:rFonts w:eastAsia="Times New Roman" w:cs="Open Sans Light"/>
                <w:sz w:val="16"/>
                <w:szCs w:val="16"/>
                <w:lang w:eastAsia="en-AU"/>
              </w:rPr>
              <w:t xml:space="preserve">Recognises that states with proportionally more high value </w:t>
            </w:r>
            <w:r>
              <w:rPr>
                <w:rFonts w:eastAsia="Times New Roman" w:cs="Open Sans Light"/>
                <w:sz w:val="16"/>
                <w:szCs w:val="16"/>
                <w:lang w:eastAsia="en-AU"/>
              </w:rPr>
              <w:t>property transferred</w:t>
            </w:r>
            <w:r w:rsidRPr="00417A83">
              <w:rPr>
                <w:rFonts w:eastAsia="Times New Roman" w:cs="Open Sans Light"/>
                <w:sz w:val="16"/>
                <w:szCs w:val="16"/>
                <w:lang w:eastAsia="en-AU"/>
              </w:rPr>
              <w:t>, which attract higher rates of tax, have greater revenue capacity.</w:t>
            </w:r>
          </w:p>
        </w:tc>
        <w:tc>
          <w:tcPr>
            <w:tcW w:w="1275" w:type="dxa"/>
            <w:tcBorders>
              <w:top w:val="nil"/>
              <w:left w:val="nil"/>
              <w:bottom w:val="single" w:sz="4" w:space="0" w:color="ADD6EA"/>
              <w:right w:val="nil"/>
            </w:tcBorders>
            <w:shd w:val="clear" w:color="auto" w:fill="auto"/>
            <w:hideMark/>
          </w:tcPr>
          <w:p w14:paraId="4547B0E8" w14:textId="77777777" w:rsidR="004B588C" w:rsidRPr="00417A83" w:rsidRDefault="004B588C">
            <w:pPr>
              <w:keepNext/>
              <w:tabs>
                <w:tab w:val="clear" w:pos="567"/>
              </w:tabs>
              <w:spacing w:before="0" w:line="240" w:lineRule="auto"/>
              <w:rPr>
                <w:rFonts w:eastAsia="Times New Roman" w:cs="Open Sans Light"/>
                <w:sz w:val="16"/>
                <w:szCs w:val="16"/>
                <w:lang w:eastAsia="en-AU"/>
              </w:rPr>
            </w:pPr>
            <w:r w:rsidRPr="00417A83">
              <w:rPr>
                <w:rFonts w:eastAsia="Times New Roman" w:cs="Open Sans Light"/>
                <w:sz w:val="16"/>
                <w:szCs w:val="16"/>
                <w:lang w:eastAsia="en-AU"/>
              </w:rPr>
              <w:t>No</w:t>
            </w:r>
          </w:p>
        </w:tc>
      </w:tr>
    </w:tbl>
    <w:p w14:paraId="0B3769DE" w14:textId="4C1C03F3" w:rsidR="00AB6FFE" w:rsidRPr="00346DF3" w:rsidRDefault="0052491C" w:rsidP="00CB1C8E">
      <w:pPr>
        <w:pStyle w:val="CGCTablenote"/>
        <w:ind w:left="0" w:firstLine="0"/>
        <w:rPr>
          <w:rFonts w:ascii="Work Sans" w:hAnsi="Work Sans"/>
        </w:rPr>
      </w:pPr>
      <w:r w:rsidRPr="00346DF3">
        <w:rPr>
          <w:rFonts w:ascii="Work Sans" w:hAnsi="Work Sans"/>
        </w:rPr>
        <w:t xml:space="preserve">Source: Commission calculation. </w:t>
      </w:r>
      <w:bookmarkStart w:id="54" w:name="_Toc121741493"/>
      <w:bookmarkStart w:id="55" w:name="_Toc127428362"/>
      <w:r w:rsidR="00AB6FFE" w:rsidRPr="00346DF3">
        <w:rPr>
          <w:rFonts w:ascii="Work Sans" w:hAnsi="Work Sans"/>
        </w:rPr>
        <w:t xml:space="preserve">  </w:t>
      </w:r>
    </w:p>
    <w:p w14:paraId="67E52417" w14:textId="77777777" w:rsidR="00AB6FFE" w:rsidRDefault="00AB6FFE" w:rsidP="00F971B0">
      <w:pPr>
        <w:pStyle w:val="Heading2"/>
      </w:pPr>
      <w:bookmarkStart w:id="56" w:name="_Toc132729117"/>
      <w:bookmarkStart w:id="57" w:name="_Toc133236158"/>
      <w:bookmarkStart w:id="58" w:name="_Toc133236184"/>
      <w:bookmarkStart w:id="59" w:name="_Toc138413119"/>
      <w:r w:rsidRPr="00AB6FFE">
        <w:t>Consultation</w:t>
      </w:r>
      <w:bookmarkEnd w:id="54"/>
      <w:bookmarkEnd w:id="55"/>
      <w:bookmarkEnd w:id="56"/>
      <w:bookmarkEnd w:id="57"/>
      <w:bookmarkEnd w:id="58"/>
      <w:bookmarkEnd w:id="59"/>
    </w:p>
    <w:p w14:paraId="5CA67A45" w14:textId="6D51AF4B" w:rsidR="00AB6FFE" w:rsidRPr="00F971B0" w:rsidRDefault="00AB6FFE" w:rsidP="004477FF">
      <w:pPr>
        <w:pStyle w:val="CGC2025ParaNumbers"/>
      </w:pPr>
      <w:bookmarkStart w:id="60" w:name="_Hlk121314611"/>
      <w:r>
        <w:t>The Commission welcomes state views on the consultation question</w:t>
      </w:r>
      <w:r w:rsidR="003039B7">
        <w:t>s</w:t>
      </w:r>
      <w:r>
        <w:t xml:space="preserve"> identified in this paper (outlined below) and the proposed assessment. State </w:t>
      </w:r>
      <w:r w:rsidR="007F6FAC">
        <w:t>submissions</w:t>
      </w:r>
      <w:r>
        <w:t xml:space="preserve"> should </w:t>
      </w:r>
      <w:r w:rsidR="003E40E3">
        <w:t xml:space="preserve">accord </w:t>
      </w:r>
      <w:r w:rsidR="00547A4A">
        <w:t xml:space="preserve">with the </w:t>
      </w:r>
      <w:r>
        <w:t>2025 Review framework. States are welcome to raise other relevant issues with the Commission.</w:t>
      </w:r>
    </w:p>
    <w:bookmarkEnd w:id="60"/>
    <w:p w14:paraId="06C499CE" w14:textId="7EA65EFB" w:rsidR="004F0684" w:rsidRDefault="00B17FBC" w:rsidP="00B97F2B">
      <w:pPr>
        <w:rPr>
          <w:rFonts w:ascii="Work Sans" w:eastAsia="Times New Roman" w:hAnsi="Work Sans" w:cs="Open Sans"/>
          <w:b/>
          <w:bCs/>
          <w:color w:val="006991"/>
          <w:sz w:val="36"/>
          <w:szCs w:val="36"/>
        </w:rPr>
      </w:pPr>
      <w:r w:rsidRPr="001C4DF3">
        <w:rPr>
          <w:noProof/>
        </w:rPr>
        <mc:AlternateContent>
          <mc:Choice Requires="wps">
            <w:drawing>
              <wp:inline distT="0" distB="0" distL="0" distR="0" wp14:anchorId="5534B309" wp14:editId="5A88EEED">
                <wp:extent cx="5648325" cy="1446414"/>
                <wp:effectExtent l="0" t="0" r="9525" b="1905"/>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48325" cy="1446414"/>
                        </a:xfrm>
                        <a:prstGeom prst="rect">
                          <a:avLst/>
                        </a:prstGeom>
                        <a:solidFill>
                          <a:srgbClr val="EBF3F5"/>
                        </a:solidFill>
                        <a:ln w="25400" cap="flat" cmpd="sng" algn="ctr">
                          <a:noFill/>
                          <a:prstDash val="solid"/>
                        </a:ln>
                        <a:effectLst/>
                      </wps:spPr>
                      <wps:txbx>
                        <w:txbxContent>
                          <w:p w14:paraId="627A8E59" w14:textId="03298122" w:rsidR="00294D2F" w:rsidRPr="00283072" w:rsidRDefault="00F733EB" w:rsidP="00283072">
                            <w:pPr>
                              <w:pStyle w:val="CGC2025Questionsnumbers2"/>
                            </w:pPr>
                            <w:r w:rsidRPr="00283072">
                              <w:t>Do</w:t>
                            </w:r>
                            <w:r w:rsidR="00283072">
                              <w:t xml:space="preserve"> states </w:t>
                            </w:r>
                            <w:r w:rsidR="00C155D4">
                              <w:t>agree</w:t>
                            </w:r>
                            <w:r w:rsidR="00283072">
                              <w:t xml:space="preserve"> </w:t>
                            </w:r>
                            <w:r w:rsidR="008477DB">
                              <w:t xml:space="preserve">that </w:t>
                            </w:r>
                            <w:r w:rsidR="00283072">
                              <w:t>the overall approach to assessing revenue from stamp duty on conveyances remains appropriate</w:t>
                            </w:r>
                            <w:r w:rsidRPr="00283072">
                              <w:t>?</w:t>
                            </w:r>
                          </w:p>
                          <w:p w14:paraId="12B3D742" w14:textId="323A0997" w:rsidR="00F733EB" w:rsidRPr="00283072" w:rsidRDefault="00F733EB" w:rsidP="00283072">
                            <w:pPr>
                              <w:pStyle w:val="CGC2025Questionsnumbers2"/>
                            </w:pPr>
                            <w:r w:rsidRPr="00283072">
                              <w:t>Do states agree t</w:t>
                            </w:r>
                            <w:r w:rsidR="009F1BD9">
                              <w:t>hat revenue from the New South Wales property tax be assessed with land tax for as long as it exists</w:t>
                            </w:r>
                            <w:r w:rsidR="003F3721">
                              <w:t>?</w:t>
                            </w:r>
                          </w:p>
                          <w:p w14:paraId="1855BA2C" w14:textId="6B0AF03D" w:rsidR="00F733EB" w:rsidRPr="00283072" w:rsidRDefault="003F3721">
                            <w:pPr>
                              <w:pStyle w:val="CGC2025Questionsnumbers2"/>
                            </w:pPr>
                            <w:r>
                              <w:t>Do states support the Commission not adjusting states’ value of property transferred for the elasticity effects of recent reforms on ma</w:t>
                            </w:r>
                            <w:r w:rsidR="004036C3">
                              <w:t>teriality grounds</w:t>
                            </w:r>
                            <w:r w:rsidR="00F733EB" w:rsidRPr="00283072">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34B309" id="Rectangle 1" o:spid="_x0000_s1032" alt="&quot;&quot;" style="width:444.75pt;height:113.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" fillcolor="#ebf3f5" stroked="f" strokeweight="2pt">
                <v:textbox>
                  <w:txbxContent>
                    <w:p w14:paraId="627A8E59" w14:textId="03298122" w:rsidR="00294D2F" w:rsidRPr="00283072" w:rsidRDefault="00F733EB" w:rsidP="00283072">
                      <w:pPr>
                        <w:pStyle w:val="CGC2025Questionsnumbers2"/>
                      </w:pPr>
                      <w:r w:rsidRPr="00283072">
                        <w:t>Do</w:t>
                      </w:r>
                      <w:r w:rsidR="00283072">
                        <w:t xml:space="preserve"> states </w:t>
                      </w:r>
                      <w:r w:rsidR="00C155D4">
                        <w:t>agree</w:t>
                      </w:r>
                      <w:r w:rsidR="00283072">
                        <w:t xml:space="preserve"> </w:t>
                      </w:r>
                      <w:r w:rsidR="008477DB">
                        <w:t xml:space="preserve">that </w:t>
                      </w:r>
                      <w:r w:rsidR="00283072">
                        <w:t>the overall approach to assessing revenue from stamp duty on conveyances remains appropriate</w:t>
                      </w:r>
                      <w:r w:rsidRPr="00283072">
                        <w:t>?</w:t>
                      </w:r>
                    </w:p>
                    <w:p w14:paraId="12B3D742" w14:textId="323A0997" w:rsidR="00F733EB" w:rsidRPr="00283072" w:rsidRDefault="00F733EB" w:rsidP="00283072">
                      <w:pPr>
                        <w:pStyle w:val="CGC2025Questionsnumbers2"/>
                      </w:pPr>
                      <w:r w:rsidRPr="00283072">
                        <w:t>Do states agree t</w:t>
                      </w:r>
                      <w:r w:rsidR="009F1BD9">
                        <w:t>hat revenue from the New South Wales property tax be assessed with land tax for as long as it exists</w:t>
                      </w:r>
                      <w:r w:rsidR="003F3721">
                        <w:t>?</w:t>
                      </w:r>
                    </w:p>
                    <w:p w14:paraId="1855BA2C" w14:textId="6B0AF03D" w:rsidR="00F733EB" w:rsidRPr="00283072" w:rsidRDefault="003F3721">
                      <w:pPr>
                        <w:pStyle w:val="CGC2025Questionsnumbers2"/>
                      </w:pPr>
                      <w:r>
                        <w:t>Do states support the Commission not adjusting states’ value of property transferred for the elasticity effects of recent reforms on ma</w:t>
                      </w:r>
                      <w:r w:rsidR="004036C3">
                        <w:t>teriality grounds</w:t>
                      </w:r>
                      <w:r w:rsidR="00F733EB" w:rsidRPr="00283072">
                        <w:t>?</w:t>
                      </w:r>
                    </w:p>
                  </w:txbxContent>
                </v:textbox>
                <w10:anchorlock/>
              </v:rect>
            </w:pict>
          </mc:Fallback>
        </mc:AlternateContent>
      </w:r>
    </w:p>
    <w:sectPr w:rsidR="004F0684" w:rsidSect="005307A3">
      <w:footerReference w:type="default" r:id="rId18"/>
      <w:pgSz w:w="11906" w:h="16838"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F713F" w14:textId="77777777" w:rsidR="00A9553A" w:rsidRDefault="00A9553A">
      <w:r>
        <w:separator/>
      </w:r>
    </w:p>
    <w:p w14:paraId="52984C43" w14:textId="77777777" w:rsidR="00A9553A" w:rsidRDefault="00A9553A"/>
  </w:endnote>
  <w:endnote w:type="continuationSeparator" w:id="0">
    <w:p w14:paraId="55E676A4" w14:textId="77777777" w:rsidR="00A9553A" w:rsidRDefault="00A9553A">
      <w:r>
        <w:continuationSeparator/>
      </w:r>
    </w:p>
    <w:p w14:paraId="05625337" w14:textId="77777777" w:rsidR="00A9553A" w:rsidRDefault="00A9553A"/>
  </w:endnote>
  <w:endnote w:type="continuationNotice" w:id="1">
    <w:p w14:paraId="4A1FC784" w14:textId="77777777" w:rsidR="00A9553A" w:rsidRDefault="00A9553A">
      <w:pPr>
        <w:spacing w:before="0" w:line="240" w:lineRule="auto"/>
      </w:pPr>
    </w:p>
    <w:p w14:paraId="4035E1C7" w14:textId="77777777" w:rsidR="00A9553A" w:rsidRDefault="00A95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E09B" w14:textId="77777777" w:rsidR="00B80B50" w:rsidRDefault="008E230B" w:rsidP="008E230B">
    <w:pPr>
      <w:pStyle w:val="Foo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511310"/>
      <w:docPartObj>
        <w:docPartGallery w:val="Page Numbers (Bottom of Page)"/>
        <w:docPartUnique/>
      </w:docPartObj>
    </w:sdtPr>
    <w:sdtEndPr>
      <w:rPr>
        <w:noProof/>
      </w:rPr>
    </w:sdtEndPr>
    <w:sdtContent>
      <w:p w14:paraId="60C40A56" w14:textId="28DBBAE2" w:rsidR="005307A3" w:rsidRDefault="005307A3">
        <w:pPr>
          <w:pStyle w:val="Footer"/>
        </w:pPr>
        <w:r>
          <w:fldChar w:fldCharType="begin"/>
        </w:r>
        <w:r>
          <w:instrText xml:space="preserve"> PAGE   \* MERGEFORMAT </w:instrText>
        </w:r>
        <w:r>
          <w:fldChar w:fldCharType="separate"/>
        </w:r>
        <w:r>
          <w:rPr>
            <w:noProof/>
          </w:rPr>
          <w:t>2</w:t>
        </w:r>
        <w:r>
          <w:rPr>
            <w:noProof/>
          </w:rPr>
          <w:fldChar w:fldCharType="end"/>
        </w:r>
      </w:p>
    </w:sdtContent>
  </w:sdt>
  <w:p w14:paraId="1F26FB61"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111453"/>
      <w:docPartObj>
        <w:docPartGallery w:val="Page Numbers (Bottom of Page)"/>
        <w:docPartUnique/>
      </w:docPartObj>
    </w:sdtPr>
    <w:sdtEndPr>
      <w:rPr>
        <w:noProof/>
      </w:rPr>
    </w:sdtEndPr>
    <w:sdtContent>
      <w:p w14:paraId="40E125FF" w14:textId="77777777" w:rsidR="00600634" w:rsidRDefault="00600634" w:rsidP="00D22166">
        <w:pPr>
          <w:pStyle w:val="Footer"/>
        </w:pPr>
        <w:r>
          <w:fldChar w:fldCharType="begin"/>
        </w:r>
        <w:r>
          <w:instrText xml:space="preserve"> PAGE   \* MERGEFORMAT </w:instrText>
        </w:r>
        <w:r>
          <w:fldChar w:fldCharType="separate"/>
        </w:r>
        <w:r>
          <w:rPr>
            <w:noProof/>
          </w:rPr>
          <w:t>2</w:t>
        </w:r>
        <w:r>
          <w:rPr>
            <w:noProof/>
          </w:rPr>
          <w:fldChar w:fldCharType="end"/>
        </w:r>
      </w:p>
    </w:sdtContent>
  </w:sdt>
  <w:p w14:paraId="187B800E" w14:textId="77777777" w:rsidR="00600634" w:rsidRDefault="00600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5FB93" w14:textId="77777777" w:rsidR="00A9553A" w:rsidRPr="001C1AC5" w:rsidRDefault="00A9553A">
      <w:pPr>
        <w:rPr>
          <w:color w:val="ADD6EA"/>
        </w:rPr>
      </w:pPr>
      <w:r w:rsidRPr="001C1AC5">
        <w:rPr>
          <w:color w:val="ADD6EA"/>
        </w:rPr>
        <w:separator/>
      </w:r>
    </w:p>
    <w:p w14:paraId="7D311123" w14:textId="77777777" w:rsidR="00A9553A" w:rsidRDefault="00A9553A"/>
  </w:footnote>
  <w:footnote w:type="continuationSeparator" w:id="0">
    <w:p w14:paraId="59E70A64" w14:textId="77777777" w:rsidR="00A9553A" w:rsidRDefault="00A9553A">
      <w:r>
        <w:continuationSeparator/>
      </w:r>
    </w:p>
    <w:p w14:paraId="0F867EFD" w14:textId="77777777" w:rsidR="00A9553A" w:rsidRDefault="00A9553A"/>
  </w:footnote>
  <w:footnote w:type="continuationNotice" w:id="1">
    <w:p w14:paraId="7F3D49AF" w14:textId="77777777" w:rsidR="00A9553A" w:rsidRDefault="00A9553A">
      <w:pPr>
        <w:spacing w:before="0" w:line="240" w:lineRule="auto"/>
      </w:pPr>
    </w:p>
    <w:p w14:paraId="6D40AEE4" w14:textId="77777777" w:rsidR="00A9553A" w:rsidRDefault="00A9553A"/>
  </w:footnote>
  <w:footnote w:id="2">
    <w:p w14:paraId="56CD2048" w14:textId="77777777" w:rsidR="00DA3816" w:rsidRDefault="00DA3816" w:rsidP="00DA3816">
      <w:pPr>
        <w:pStyle w:val="FootnoteText"/>
      </w:pPr>
      <w:r w:rsidRPr="00F162C3">
        <w:rPr>
          <w:rStyle w:val="FootnoteReference"/>
        </w:rPr>
        <w:footnoteRef/>
      </w:r>
      <w:r w:rsidRPr="00F162C3">
        <w:rPr>
          <w:rStyle w:val="FootnoteReference"/>
        </w:rPr>
        <w:t xml:space="preserve"> </w:t>
      </w:r>
      <w:r>
        <w:t>Victoria is replacing its conveyance duties on non-residential property with a property tax. South Australia has abolished conveyance duties on non-residential properties. The ACT has a 20-year plan to phase out conveyance duties, replacing them with general rates. It has abolished conveyance duties on commercial properties valued at less than $1.6 million.</w:t>
      </w:r>
    </w:p>
  </w:footnote>
  <w:footnote w:id="3">
    <w:p w14:paraId="165C5F1F" w14:textId="77777777" w:rsidR="00DA3816" w:rsidRDefault="00DA3816" w:rsidP="00DA3816">
      <w:pPr>
        <w:pStyle w:val="FootnoteText"/>
      </w:pPr>
      <w:r w:rsidRPr="00713C06">
        <w:rPr>
          <w:rStyle w:val="FootnoteReference"/>
        </w:rPr>
        <w:footnoteRef/>
      </w:r>
      <w:r w:rsidRPr="003252CE">
        <w:rPr>
          <w:szCs w:val="14"/>
        </w:rPr>
        <w:t xml:space="preserve"> </w:t>
      </w:r>
      <w:r>
        <w:t xml:space="preserve">Real property is land and buildings (including houses, apartments, shops and factories). </w:t>
      </w:r>
      <w:r w:rsidRPr="008F59F6">
        <w:t xml:space="preserve">Non-real property comprises property that is not land or buildings. Examples </w:t>
      </w:r>
      <w:r>
        <w:t xml:space="preserve">of non-real property </w:t>
      </w:r>
      <w:r w:rsidRPr="008F59F6">
        <w:t>include non-fixed plant and equipment, receivables, goodwill, business assets, statutory licences, intellectual property</w:t>
      </w:r>
      <w:r>
        <w:t>,</w:t>
      </w:r>
      <w:r w:rsidRPr="008F59F6">
        <w:t xml:space="preserve"> aquaculture leases</w:t>
      </w:r>
      <w:r>
        <w:t>, copyright, patents, partnership interests and options to purchase.</w:t>
      </w:r>
    </w:p>
  </w:footnote>
  <w:footnote w:id="4">
    <w:p w14:paraId="25C09420" w14:textId="108A50F7" w:rsidR="004670DB" w:rsidRDefault="004670DB" w:rsidP="004670DB">
      <w:pPr>
        <w:pStyle w:val="FootnoteText"/>
      </w:pPr>
      <w:r w:rsidRPr="00F162C3">
        <w:rPr>
          <w:rStyle w:val="FootnoteReference"/>
        </w:rPr>
        <w:footnoteRef/>
      </w:r>
      <w:r>
        <w:t xml:space="preserve"> </w:t>
      </w:r>
      <w:r w:rsidRPr="00BB745F">
        <w:t xml:space="preserve">Other land-based taxes comprise property-based </w:t>
      </w:r>
      <w:r>
        <w:t>f</w:t>
      </w:r>
      <w:r w:rsidRPr="00BB745F">
        <w:t xml:space="preserve">ire and </w:t>
      </w:r>
      <w:r>
        <w:t>e</w:t>
      </w:r>
      <w:r w:rsidRPr="00BB745F">
        <w:t xml:space="preserve">mergency services levies, Victoria’s Growth </w:t>
      </w:r>
      <w:r>
        <w:t>A</w:t>
      </w:r>
      <w:r w:rsidRPr="00BB745F">
        <w:t xml:space="preserve">reas </w:t>
      </w:r>
      <w:r>
        <w:t>I</w:t>
      </w:r>
      <w:r w:rsidRPr="00BB745F">
        <w:t xml:space="preserve">nfrastructure </w:t>
      </w:r>
      <w:r>
        <w:t>C</w:t>
      </w:r>
      <w:r w:rsidRPr="00BB745F">
        <w:t xml:space="preserve">ontribution, metropolitan levies </w:t>
      </w:r>
      <w:r>
        <w:t xml:space="preserve">and </w:t>
      </w:r>
      <w:r w:rsidRPr="00BB745F">
        <w:t>parking space levies. Property</w:t>
      </w:r>
      <w:r>
        <w:t>-</w:t>
      </w:r>
      <w:r w:rsidRPr="00BB745F">
        <w:t xml:space="preserve">based </w:t>
      </w:r>
      <w:r>
        <w:t>f</w:t>
      </w:r>
      <w:r w:rsidRPr="00BB745F">
        <w:t>ire and emergency services levies are the largest of these revenues</w:t>
      </w:r>
      <w:r>
        <w:t xml:space="preserve"> </w:t>
      </w:r>
      <w:r w:rsidR="000D7BC8">
        <w:t>—</w:t>
      </w:r>
      <w:r w:rsidRPr="00BB745F">
        <w:t xml:space="preserve"> </w:t>
      </w:r>
      <w:r>
        <w:t>s</w:t>
      </w:r>
      <w:r w:rsidRPr="00BB745F">
        <w:t>tates</w:t>
      </w:r>
      <w:r>
        <w:t xml:space="preserve"> </w:t>
      </w:r>
      <w:r w:rsidRPr="00BB745F">
        <w:t>raised $1.9 billion from them in 2021</w:t>
      </w:r>
      <w:r w:rsidR="006C5138">
        <w:t>–</w:t>
      </w:r>
      <w:r w:rsidRPr="00BB745F">
        <w:t>22.</w:t>
      </w:r>
    </w:p>
  </w:footnote>
  <w:footnote w:id="5">
    <w:p w14:paraId="2A6989B9" w14:textId="77777777" w:rsidR="00BB2FBD" w:rsidRPr="003669B5" w:rsidRDefault="00BB2FBD" w:rsidP="00BB2FBD">
      <w:pPr>
        <w:pStyle w:val="FootnoteText"/>
      </w:pPr>
      <w:r w:rsidRPr="0085572C">
        <w:rPr>
          <w:rStyle w:val="FootnoteReference"/>
        </w:rPr>
        <w:footnoteRef/>
      </w:r>
      <w:r w:rsidRPr="0085572C">
        <w:rPr>
          <w:rStyle w:val="FootnoteReference"/>
        </w:rPr>
        <w:t xml:space="preserve"> </w:t>
      </w:r>
      <w:r>
        <w:t>The scheme included a transitional period so that eligible first home buyers who signed a contract of purchase between 11 November 2022 and 15 January 2023 were able to opt-in to the new property tax.</w:t>
      </w:r>
    </w:p>
  </w:footnote>
  <w:footnote w:id="6">
    <w:p w14:paraId="28E61B0C" w14:textId="514FE6ED" w:rsidR="001B124B" w:rsidRDefault="001B124B" w:rsidP="001B124B">
      <w:pPr>
        <w:pStyle w:val="FootnoteText"/>
      </w:pPr>
      <w:r w:rsidRPr="0085572C">
        <w:rPr>
          <w:rStyle w:val="FootnoteReference"/>
        </w:rPr>
        <w:footnoteRef/>
      </w:r>
      <w:r w:rsidRPr="0085572C">
        <w:rPr>
          <w:rStyle w:val="FootnoteReference"/>
        </w:rPr>
        <w:t xml:space="preserve"> </w:t>
      </w:r>
      <w:r w:rsidR="00DA2A73">
        <w:t xml:space="preserve">Chris Minns, </w:t>
      </w:r>
      <w:hyperlink r:id="rId1" w:history="1">
        <w:r w:rsidRPr="00DA2A73">
          <w:rPr>
            <w:rStyle w:val="Hyperlink"/>
            <w:i/>
            <w:iCs/>
          </w:rPr>
          <w:t>Abolishing and reducing stamp duty for first home buyers</w:t>
        </w:r>
      </w:hyperlink>
      <w:r w:rsidRPr="00EE3D22">
        <w:rPr>
          <w:i/>
          <w:iCs/>
        </w:rPr>
        <w:t>,</w:t>
      </w:r>
      <w:r>
        <w:t xml:space="preserve"> </w:t>
      </w:r>
      <w:r w:rsidRPr="00EE3D22">
        <w:t>Chris Minns</w:t>
      </w:r>
      <w:r w:rsidR="00B670E7">
        <w:t xml:space="preserve"> website, accessed 1 June 2023. </w:t>
      </w:r>
    </w:p>
  </w:footnote>
  <w:footnote w:id="7">
    <w:p w14:paraId="41830718" w14:textId="77777777" w:rsidR="00490507" w:rsidRPr="00FF0979" w:rsidRDefault="00490507" w:rsidP="00490507">
      <w:pPr>
        <w:pStyle w:val="FootnoteText"/>
      </w:pPr>
      <w:r w:rsidRPr="0085572C">
        <w:rPr>
          <w:rStyle w:val="FootnoteReference"/>
        </w:rPr>
        <w:footnoteRef/>
      </w:r>
      <w:r w:rsidRPr="0085572C">
        <w:rPr>
          <w:rStyle w:val="FootnoteReference"/>
        </w:rPr>
        <w:t xml:space="preserve"> </w:t>
      </w:r>
      <w:r>
        <w:t xml:space="preserve">The ACT’s 2012-13 tax reform package also included abolition of commercial land tax and insurance duty. </w:t>
      </w:r>
    </w:p>
  </w:footnote>
  <w:footnote w:id="8">
    <w:p w14:paraId="5AB3EAC0" w14:textId="77777777" w:rsidR="00490507" w:rsidRDefault="00490507" w:rsidP="00490507">
      <w:pPr>
        <w:pStyle w:val="FootnoteText"/>
      </w:pPr>
      <w:r w:rsidRPr="0085572C">
        <w:rPr>
          <w:rStyle w:val="FootnoteReference"/>
        </w:rPr>
        <w:footnoteRef/>
      </w:r>
      <w:r>
        <w:t xml:space="preserve"> South Australia abolished stamp duty on transfers of non-residential property (excluding primary production) from 1 July 2018.</w:t>
      </w:r>
    </w:p>
  </w:footnote>
  <w:footnote w:id="9">
    <w:p w14:paraId="4E7921CB" w14:textId="77777777" w:rsidR="008242B3" w:rsidRDefault="008242B3" w:rsidP="008242B3">
      <w:pPr>
        <w:pStyle w:val="FootnoteText"/>
      </w:pPr>
      <w:r w:rsidRPr="00346DF3">
        <w:rPr>
          <w:rStyle w:val="FootnoteReference"/>
        </w:rPr>
        <w:footnoteRef/>
      </w:r>
      <w:r w:rsidRPr="00153773">
        <w:rPr>
          <w:szCs w:val="14"/>
        </w:rPr>
        <w:t xml:space="preserve"> </w:t>
      </w:r>
      <w:r>
        <w:t>The Commission’s assessment guidelines specify that it will include a driver where a conceptual case exists, where there are reliable data and methods with which to assess the driver, and where that assessment is material.</w:t>
      </w:r>
    </w:p>
  </w:footnote>
  <w:footnote w:id="10">
    <w:p w14:paraId="18125312" w14:textId="77777777" w:rsidR="008242B3" w:rsidRDefault="008242B3" w:rsidP="008242B3">
      <w:pPr>
        <w:pStyle w:val="FootnoteText"/>
      </w:pPr>
      <w:r w:rsidRPr="00346DF3">
        <w:rPr>
          <w:rStyle w:val="FootnoteReference"/>
        </w:rPr>
        <w:footnoteRef/>
      </w:r>
      <w:r w:rsidRPr="00346DF3">
        <w:rPr>
          <w:rStyle w:val="FootnoteReference"/>
        </w:rPr>
        <w:t xml:space="preserve"> </w:t>
      </w:r>
      <w:r>
        <w:t>NSW’s 2022-23 Half</w:t>
      </w:r>
      <w:r>
        <w:noBreakHyphen/>
        <w:t>Yearly review forecasts revenue of $19 million in the first full year of operation of the scheme (2023-24), rising by $10 million per year.</w:t>
      </w:r>
    </w:p>
  </w:footnote>
  <w:footnote w:id="11">
    <w:p w14:paraId="2B725DDC" w14:textId="77777777" w:rsidR="00897409" w:rsidRDefault="00897409" w:rsidP="00897409">
      <w:pPr>
        <w:pStyle w:val="FootnoteText"/>
      </w:pPr>
      <w:r w:rsidRPr="00346DF3">
        <w:rPr>
          <w:rStyle w:val="FootnoteReference"/>
        </w:rPr>
        <w:footnoteRef/>
      </w:r>
      <w:r w:rsidRPr="00346DF3">
        <w:rPr>
          <w:rStyle w:val="FootnoteReference"/>
        </w:rPr>
        <w:t xml:space="preserve"> </w:t>
      </w:r>
      <w:r>
        <w:t>Based on an analysis of state-provided data.</w:t>
      </w:r>
    </w:p>
  </w:footnote>
  <w:footnote w:id="12">
    <w:p w14:paraId="5D87876E" w14:textId="77777777" w:rsidR="00897409" w:rsidRPr="002102A6" w:rsidRDefault="00897409" w:rsidP="00897409">
      <w:pPr>
        <w:pStyle w:val="FootnoteText"/>
      </w:pPr>
      <w:r w:rsidRPr="00346DF3">
        <w:rPr>
          <w:rStyle w:val="FootnoteReference"/>
        </w:rPr>
        <w:footnoteRef/>
      </w:r>
      <w:r w:rsidRPr="00346DF3">
        <w:rPr>
          <w:rStyle w:val="FootnoteReference"/>
        </w:rPr>
        <w:t xml:space="preserve"> </w:t>
      </w:r>
      <w:r>
        <w:t>Clause 6 of the 2025 Review Terms of Reference asks the Commission to consider whether there is a case for it to be given flexibility to consider alternative methods where there is a significant unanticipated shock or where major policy reforms are enacted between reviews.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20CC" w14:textId="04DA7DB2" w:rsidR="00A5102B" w:rsidRDefault="00A5102B" w:rsidP="003A0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C03A3A"/>
    <w:multiLevelType w:val="multilevel"/>
    <w:tmpl w:val="A310237C"/>
    <w:numStyleLink w:val="CGCConsultQuestion"/>
  </w:abstractNum>
  <w:abstractNum w:abstractNumId="2" w15:restartNumberingAfterBreak="0">
    <w:nsid w:val="0C2C2B9A"/>
    <w:multiLevelType w:val="hybridMultilevel"/>
    <w:tmpl w:val="0BF88500"/>
    <w:lvl w:ilvl="0" w:tplc="F6DCE884">
      <w:start w:val="1"/>
      <w:numFmt w:val="decimal"/>
      <w:lvlText w:val="%1"/>
      <w:lvlJc w:val="left"/>
      <w:pPr>
        <w:ind w:left="36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DF116E6"/>
    <w:multiLevelType w:val="hybridMultilevel"/>
    <w:tmpl w:val="79A094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F2D71BA"/>
    <w:multiLevelType w:val="hybridMultilevel"/>
    <w:tmpl w:val="5D88B44C"/>
    <w:lvl w:ilvl="0" w:tplc="389064B4">
      <w:start w:val="1"/>
      <w:numFmt w:val="decimal"/>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53D7BB4"/>
    <w:multiLevelType w:val="multilevel"/>
    <w:tmpl w:val="EEA0F956"/>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E71B9C"/>
    <w:multiLevelType w:val="hybridMultilevel"/>
    <w:tmpl w:val="756E82E8"/>
    <w:lvl w:ilvl="0" w:tplc="9EC2EBC6">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9"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5A2F29"/>
    <w:multiLevelType w:val="hybridMultilevel"/>
    <w:tmpl w:val="AF086F92"/>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511CFA"/>
    <w:multiLevelType w:val="hybridMultilevel"/>
    <w:tmpl w:val="68BC51BA"/>
    <w:lvl w:ilvl="0" w:tplc="A4FE0E92">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E1E2A55"/>
    <w:multiLevelType w:val="multilevel"/>
    <w:tmpl w:val="CCBE4938"/>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E974B00"/>
    <w:multiLevelType w:val="multilevel"/>
    <w:tmpl w:val="A310237C"/>
    <w:numStyleLink w:val="CGCConsultQuestion"/>
  </w:abstractNum>
  <w:abstractNum w:abstractNumId="15" w15:restartNumberingAfterBreak="0">
    <w:nsid w:val="500F1895"/>
    <w:multiLevelType w:val="multilevel"/>
    <w:tmpl w:val="A310237C"/>
    <w:numStyleLink w:val="CGCConsultQuestion"/>
  </w:abstractNum>
  <w:abstractNum w:abstractNumId="16"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7"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8"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8"/>
  </w:num>
  <w:num w:numId="2" w16cid:durableId="1003897054">
    <w:abstractNumId w:val="18"/>
  </w:num>
  <w:num w:numId="3" w16cid:durableId="1334529044">
    <w:abstractNumId w:val="7"/>
  </w:num>
  <w:num w:numId="4" w16cid:durableId="1514761234">
    <w:abstractNumId w:val="6"/>
  </w:num>
  <w:num w:numId="5" w16cid:durableId="920797300">
    <w:abstractNumId w:val="0"/>
  </w:num>
  <w:num w:numId="6" w16cid:durableId="1807814447">
    <w:abstractNumId w:val="16"/>
  </w:num>
  <w:num w:numId="7" w16cid:durableId="801770153">
    <w:abstractNumId w:val="10"/>
  </w:num>
  <w:num w:numId="8" w16cid:durableId="1737627722">
    <w:abstractNumId w:val="17"/>
  </w:num>
  <w:num w:numId="9" w16cid:durableId="176697617">
    <w:abstractNumId w:val="5"/>
  </w:num>
  <w:num w:numId="10" w16cid:durableId="1458977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9625981">
    <w:abstractNumId w:val="11"/>
  </w:num>
  <w:num w:numId="12" w16cid:durableId="1771046321">
    <w:abstractNumId w:val="0"/>
    <w:lvlOverride w:ilvl="0">
      <w:startOverride w:val="1"/>
    </w:lvlOverride>
  </w:num>
  <w:num w:numId="13" w16cid:durableId="2076128190">
    <w:abstractNumId w:val="4"/>
  </w:num>
  <w:num w:numId="14" w16cid:durableId="146821968">
    <w:abstractNumId w:val="4"/>
    <w:lvlOverride w:ilvl="0">
      <w:startOverride w:val="1"/>
    </w:lvlOverride>
  </w:num>
  <w:num w:numId="15" w16cid:durableId="750010158">
    <w:abstractNumId w:val="5"/>
  </w:num>
  <w:num w:numId="16" w16cid:durableId="1765958258">
    <w:abstractNumId w:val="5"/>
  </w:num>
  <w:num w:numId="17" w16cid:durableId="8615539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8870352">
    <w:abstractNumId w:val="5"/>
  </w:num>
  <w:num w:numId="19" w16cid:durableId="1018392761">
    <w:abstractNumId w:val="5"/>
  </w:num>
  <w:num w:numId="20" w16cid:durableId="1456800917">
    <w:abstractNumId w:val="5"/>
  </w:num>
  <w:num w:numId="21" w16cid:durableId="1829638297">
    <w:abstractNumId w:val="5"/>
  </w:num>
  <w:num w:numId="22" w16cid:durableId="1371864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457137">
    <w:abstractNumId w:val="5"/>
  </w:num>
  <w:num w:numId="24" w16cid:durableId="401173516">
    <w:abstractNumId w:val="5"/>
  </w:num>
  <w:num w:numId="25" w16cid:durableId="1260065371">
    <w:abstractNumId w:val="5"/>
  </w:num>
  <w:num w:numId="26" w16cid:durableId="2126151283">
    <w:abstractNumId w:val="5"/>
  </w:num>
  <w:num w:numId="27" w16cid:durableId="754130895">
    <w:abstractNumId w:val="5"/>
  </w:num>
  <w:num w:numId="28" w16cid:durableId="181431780">
    <w:abstractNumId w:val="5"/>
  </w:num>
  <w:num w:numId="29" w16cid:durableId="1613199100">
    <w:abstractNumId w:val="5"/>
  </w:num>
  <w:num w:numId="30" w16cid:durableId="222909449">
    <w:abstractNumId w:val="17"/>
  </w:num>
  <w:num w:numId="31" w16cid:durableId="893783368">
    <w:abstractNumId w:val="17"/>
  </w:num>
  <w:num w:numId="32" w16cid:durableId="317272699">
    <w:abstractNumId w:val="5"/>
  </w:num>
  <w:num w:numId="33" w16cid:durableId="1927374591">
    <w:abstractNumId w:val="10"/>
    <w:lvlOverride w:ilvl="0">
      <w:startOverride w:val="1"/>
    </w:lvlOverride>
  </w:num>
  <w:num w:numId="34" w16cid:durableId="62026035">
    <w:abstractNumId w:val="5"/>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7537804">
    <w:abstractNumId w:val="5"/>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01261251">
    <w:abstractNumId w:val="5"/>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8111535">
    <w:abstractNumId w:val="12"/>
  </w:num>
  <w:num w:numId="38" w16cid:durableId="2111199834">
    <w:abstractNumId w:val="1"/>
  </w:num>
  <w:num w:numId="39" w16cid:durableId="2056999759">
    <w:abstractNumId w:val="15"/>
  </w:num>
  <w:num w:numId="40" w16cid:durableId="2080126907">
    <w:abstractNumId w:val="13"/>
  </w:num>
  <w:num w:numId="41" w16cid:durableId="820391670">
    <w:abstractNumId w:val="14"/>
  </w:num>
  <w:num w:numId="42" w16cid:durableId="58332428">
    <w:abstractNumId w:val="9"/>
  </w:num>
  <w:num w:numId="43" w16cid:durableId="1208879353">
    <w:abstractNumId w:val="2"/>
  </w:num>
  <w:num w:numId="44" w16cid:durableId="1058044853">
    <w:abstractNumId w:val="3"/>
  </w:num>
  <w:num w:numId="45" w16cid:durableId="3210835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741278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0782470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EC"/>
    <w:rsid w:val="00000AB2"/>
    <w:rsid w:val="00000C9F"/>
    <w:rsid w:val="00001078"/>
    <w:rsid w:val="000014F2"/>
    <w:rsid w:val="00001882"/>
    <w:rsid w:val="000019C0"/>
    <w:rsid w:val="00001D6F"/>
    <w:rsid w:val="00001DA2"/>
    <w:rsid w:val="00001E8B"/>
    <w:rsid w:val="00002144"/>
    <w:rsid w:val="00002356"/>
    <w:rsid w:val="000025E6"/>
    <w:rsid w:val="00002923"/>
    <w:rsid w:val="00002F86"/>
    <w:rsid w:val="000032B9"/>
    <w:rsid w:val="000036D8"/>
    <w:rsid w:val="000042F1"/>
    <w:rsid w:val="000043F9"/>
    <w:rsid w:val="00004719"/>
    <w:rsid w:val="0000485A"/>
    <w:rsid w:val="00004C67"/>
    <w:rsid w:val="000053F8"/>
    <w:rsid w:val="00005EEE"/>
    <w:rsid w:val="0000618C"/>
    <w:rsid w:val="0000648D"/>
    <w:rsid w:val="00006C9A"/>
    <w:rsid w:val="00006E30"/>
    <w:rsid w:val="00006F3D"/>
    <w:rsid w:val="00007218"/>
    <w:rsid w:val="00007899"/>
    <w:rsid w:val="00007AB8"/>
    <w:rsid w:val="00007FD5"/>
    <w:rsid w:val="000105A1"/>
    <w:rsid w:val="00010711"/>
    <w:rsid w:val="00010B75"/>
    <w:rsid w:val="00010CEC"/>
    <w:rsid w:val="00010F5B"/>
    <w:rsid w:val="00011BB3"/>
    <w:rsid w:val="00011C73"/>
    <w:rsid w:val="00011D1A"/>
    <w:rsid w:val="00011DA8"/>
    <w:rsid w:val="00011F7D"/>
    <w:rsid w:val="000120A6"/>
    <w:rsid w:val="0001218F"/>
    <w:rsid w:val="00012AC0"/>
    <w:rsid w:val="00012B67"/>
    <w:rsid w:val="00012C74"/>
    <w:rsid w:val="00013B63"/>
    <w:rsid w:val="000141E3"/>
    <w:rsid w:val="00014864"/>
    <w:rsid w:val="000148C5"/>
    <w:rsid w:val="0001491F"/>
    <w:rsid w:val="00014CB0"/>
    <w:rsid w:val="000150BF"/>
    <w:rsid w:val="00015283"/>
    <w:rsid w:val="00015500"/>
    <w:rsid w:val="000156B2"/>
    <w:rsid w:val="00015818"/>
    <w:rsid w:val="00015A97"/>
    <w:rsid w:val="00015C57"/>
    <w:rsid w:val="00015D0B"/>
    <w:rsid w:val="000162E7"/>
    <w:rsid w:val="0001698B"/>
    <w:rsid w:val="00016C62"/>
    <w:rsid w:val="00016FE0"/>
    <w:rsid w:val="00016FE9"/>
    <w:rsid w:val="00017640"/>
    <w:rsid w:val="000176D7"/>
    <w:rsid w:val="0001770B"/>
    <w:rsid w:val="000178EF"/>
    <w:rsid w:val="00017E5B"/>
    <w:rsid w:val="00017EB6"/>
    <w:rsid w:val="0002041C"/>
    <w:rsid w:val="000204C9"/>
    <w:rsid w:val="00020799"/>
    <w:rsid w:val="00020D21"/>
    <w:rsid w:val="00020EA3"/>
    <w:rsid w:val="00021727"/>
    <w:rsid w:val="00021827"/>
    <w:rsid w:val="00021C7A"/>
    <w:rsid w:val="00021E88"/>
    <w:rsid w:val="00022C1B"/>
    <w:rsid w:val="00022CE0"/>
    <w:rsid w:val="00022EA9"/>
    <w:rsid w:val="00023068"/>
    <w:rsid w:val="00023137"/>
    <w:rsid w:val="00023B03"/>
    <w:rsid w:val="00023BDB"/>
    <w:rsid w:val="00024069"/>
    <w:rsid w:val="000246BA"/>
    <w:rsid w:val="000246EB"/>
    <w:rsid w:val="00024745"/>
    <w:rsid w:val="00024A4B"/>
    <w:rsid w:val="00024CD0"/>
    <w:rsid w:val="00024D5F"/>
    <w:rsid w:val="000251CC"/>
    <w:rsid w:val="00025242"/>
    <w:rsid w:val="00025B1F"/>
    <w:rsid w:val="00025CB3"/>
    <w:rsid w:val="00025E94"/>
    <w:rsid w:val="000265A4"/>
    <w:rsid w:val="00026896"/>
    <w:rsid w:val="000268E0"/>
    <w:rsid w:val="00026A1A"/>
    <w:rsid w:val="00026AD6"/>
    <w:rsid w:val="00026E43"/>
    <w:rsid w:val="00026E62"/>
    <w:rsid w:val="00026E7B"/>
    <w:rsid w:val="000273C6"/>
    <w:rsid w:val="000274F7"/>
    <w:rsid w:val="00027557"/>
    <w:rsid w:val="00027ABE"/>
    <w:rsid w:val="00030205"/>
    <w:rsid w:val="00030516"/>
    <w:rsid w:val="00030595"/>
    <w:rsid w:val="00030629"/>
    <w:rsid w:val="00030E66"/>
    <w:rsid w:val="00031648"/>
    <w:rsid w:val="00031AFE"/>
    <w:rsid w:val="00031B76"/>
    <w:rsid w:val="00031CF4"/>
    <w:rsid w:val="00032318"/>
    <w:rsid w:val="00032544"/>
    <w:rsid w:val="000326F5"/>
    <w:rsid w:val="00032743"/>
    <w:rsid w:val="000327F7"/>
    <w:rsid w:val="00032856"/>
    <w:rsid w:val="000328A8"/>
    <w:rsid w:val="00032F41"/>
    <w:rsid w:val="00033347"/>
    <w:rsid w:val="000335BE"/>
    <w:rsid w:val="000338C9"/>
    <w:rsid w:val="00033A71"/>
    <w:rsid w:val="00033C0D"/>
    <w:rsid w:val="0003409C"/>
    <w:rsid w:val="00034622"/>
    <w:rsid w:val="0003480B"/>
    <w:rsid w:val="00034916"/>
    <w:rsid w:val="00034DBB"/>
    <w:rsid w:val="00034F08"/>
    <w:rsid w:val="000355D9"/>
    <w:rsid w:val="000363C5"/>
    <w:rsid w:val="000364E9"/>
    <w:rsid w:val="00036C51"/>
    <w:rsid w:val="00036F1C"/>
    <w:rsid w:val="000370C8"/>
    <w:rsid w:val="000372BA"/>
    <w:rsid w:val="00040135"/>
    <w:rsid w:val="00040571"/>
    <w:rsid w:val="00040601"/>
    <w:rsid w:val="00040CCA"/>
    <w:rsid w:val="00040D48"/>
    <w:rsid w:val="000410C8"/>
    <w:rsid w:val="0004123E"/>
    <w:rsid w:val="00041299"/>
    <w:rsid w:val="00041748"/>
    <w:rsid w:val="00041E1B"/>
    <w:rsid w:val="00041E84"/>
    <w:rsid w:val="000424EA"/>
    <w:rsid w:val="0004258C"/>
    <w:rsid w:val="00043B5D"/>
    <w:rsid w:val="00043CFE"/>
    <w:rsid w:val="000442AA"/>
    <w:rsid w:val="00044479"/>
    <w:rsid w:val="0004456B"/>
    <w:rsid w:val="000451DA"/>
    <w:rsid w:val="0004569D"/>
    <w:rsid w:val="00045C11"/>
    <w:rsid w:val="00045F82"/>
    <w:rsid w:val="00046397"/>
    <w:rsid w:val="000465BD"/>
    <w:rsid w:val="00046859"/>
    <w:rsid w:val="00046B06"/>
    <w:rsid w:val="000470A2"/>
    <w:rsid w:val="00047620"/>
    <w:rsid w:val="00047690"/>
    <w:rsid w:val="00047856"/>
    <w:rsid w:val="00047951"/>
    <w:rsid w:val="00047AB0"/>
    <w:rsid w:val="00047DF1"/>
    <w:rsid w:val="00047E5A"/>
    <w:rsid w:val="0005017B"/>
    <w:rsid w:val="000508D3"/>
    <w:rsid w:val="00051114"/>
    <w:rsid w:val="00051B92"/>
    <w:rsid w:val="00051F3C"/>
    <w:rsid w:val="000525F5"/>
    <w:rsid w:val="00052D57"/>
    <w:rsid w:val="00052DA0"/>
    <w:rsid w:val="00053480"/>
    <w:rsid w:val="00053512"/>
    <w:rsid w:val="00053581"/>
    <w:rsid w:val="0005377C"/>
    <w:rsid w:val="0005381C"/>
    <w:rsid w:val="00053C36"/>
    <w:rsid w:val="00053F80"/>
    <w:rsid w:val="000540CC"/>
    <w:rsid w:val="0005410D"/>
    <w:rsid w:val="00054309"/>
    <w:rsid w:val="00054311"/>
    <w:rsid w:val="0005450F"/>
    <w:rsid w:val="0005451C"/>
    <w:rsid w:val="000554BF"/>
    <w:rsid w:val="000555DB"/>
    <w:rsid w:val="00055A2D"/>
    <w:rsid w:val="00056371"/>
    <w:rsid w:val="00056373"/>
    <w:rsid w:val="000569CD"/>
    <w:rsid w:val="00056E89"/>
    <w:rsid w:val="00057762"/>
    <w:rsid w:val="00057AED"/>
    <w:rsid w:val="00057D13"/>
    <w:rsid w:val="000604C7"/>
    <w:rsid w:val="0006050F"/>
    <w:rsid w:val="000607C2"/>
    <w:rsid w:val="00060A59"/>
    <w:rsid w:val="00060CA5"/>
    <w:rsid w:val="0006104A"/>
    <w:rsid w:val="00061111"/>
    <w:rsid w:val="00061233"/>
    <w:rsid w:val="00061535"/>
    <w:rsid w:val="0006177C"/>
    <w:rsid w:val="00061933"/>
    <w:rsid w:val="00061993"/>
    <w:rsid w:val="00061B8C"/>
    <w:rsid w:val="00062330"/>
    <w:rsid w:val="000624BB"/>
    <w:rsid w:val="00062C57"/>
    <w:rsid w:val="00062D47"/>
    <w:rsid w:val="00062EE9"/>
    <w:rsid w:val="000633E8"/>
    <w:rsid w:val="00063437"/>
    <w:rsid w:val="0006366E"/>
    <w:rsid w:val="000641EB"/>
    <w:rsid w:val="00064557"/>
    <w:rsid w:val="000648E8"/>
    <w:rsid w:val="00064CE5"/>
    <w:rsid w:val="0006504F"/>
    <w:rsid w:val="0006519E"/>
    <w:rsid w:val="000651D2"/>
    <w:rsid w:val="000653F5"/>
    <w:rsid w:val="000656EC"/>
    <w:rsid w:val="000657A7"/>
    <w:rsid w:val="00065BF3"/>
    <w:rsid w:val="000665AB"/>
    <w:rsid w:val="00066C63"/>
    <w:rsid w:val="00066D82"/>
    <w:rsid w:val="00066E63"/>
    <w:rsid w:val="00066F8C"/>
    <w:rsid w:val="00066FC9"/>
    <w:rsid w:val="000679BC"/>
    <w:rsid w:val="000702C3"/>
    <w:rsid w:val="00070B45"/>
    <w:rsid w:val="00070EA5"/>
    <w:rsid w:val="0007102B"/>
    <w:rsid w:val="0007176E"/>
    <w:rsid w:val="0007185D"/>
    <w:rsid w:val="00071EF7"/>
    <w:rsid w:val="00071F1E"/>
    <w:rsid w:val="00072373"/>
    <w:rsid w:val="000728FF"/>
    <w:rsid w:val="00072CBE"/>
    <w:rsid w:val="0007310A"/>
    <w:rsid w:val="000731C5"/>
    <w:rsid w:val="0007335C"/>
    <w:rsid w:val="000733D6"/>
    <w:rsid w:val="0007360C"/>
    <w:rsid w:val="000738EB"/>
    <w:rsid w:val="00073944"/>
    <w:rsid w:val="00073BF5"/>
    <w:rsid w:val="00073D9D"/>
    <w:rsid w:val="00073E21"/>
    <w:rsid w:val="00073E85"/>
    <w:rsid w:val="00073E92"/>
    <w:rsid w:val="00075051"/>
    <w:rsid w:val="00075593"/>
    <w:rsid w:val="0007582F"/>
    <w:rsid w:val="00076434"/>
    <w:rsid w:val="00076DA5"/>
    <w:rsid w:val="000772B1"/>
    <w:rsid w:val="000773FA"/>
    <w:rsid w:val="000779DC"/>
    <w:rsid w:val="00077AAF"/>
    <w:rsid w:val="00077ADE"/>
    <w:rsid w:val="00080439"/>
    <w:rsid w:val="00080895"/>
    <w:rsid w:val="000812ED"/>
    <w:rsid w:val="00081636"/>
    <w:rsid w:val="00081696"/>
    <w:rsid w:val="000816E0"/>
    <w:rsid w:val="00081905"/>
    <w:rsid w:val="000819A8"/>
    <w:rsid w:val="00081E45"/>
    <w:rsid w:val="00081F57"/>
    <w:rsid w:val="00081FAD"/>
    <w:rsid w:val="0008208B"/>
    <w:rsid w:val="00082090"/>
    <w:rsid w:val="00082971"/>
    <w:rsid w:val="00082DEF"/>
    <w:rsid w:val="00083022"/>
    <w:rsid w:val="00083837"/>
    <w:rsid w:val="00083842"/>
    <w:rsid w:val="00083B06"/>
    <w:rsid w:val="000840C3"/>
    <w:rsid w:val="00084494"/>
    <w:rsid w:val="0008456B"/>
    <w:rsid w:val="000847BF"/>
    <w:rsid w:val="00084EE0"/>
    <w:rsid w:val="000855F4"/>
    <w:rsid w:val="00085729"/>
    <w:rsid w:val="00085D0E"/>
    <w:rsid w:val="00085EA1"/>
    <w:rsid w:val="00086045"/>
    <w:rsid w:val="000861D9"/>
    <w:rsid w:val="0008677E"/>
    <w:rsid w:val="000867DC"/>
    <w:rsid w:val="000869E1"/>
    <w:rsid w:val="000869F6"/>
    <w:rsid w:val="00086A5C"/>
    <w:rsid w:val="00086B04"/>
    <w:rsid w:val="00086C42"/>
    <w:rsid w:val="00086E69"/>
    <w:rsid w:val="00086EBC"/>
    <w:rsid w:val="0008779D"/>
    <w:rsid w:val="00087F7D"/>
    <w:rsid w:val="00087FC4"/>
    <w:rsid w:val="00090362"/>
    <w:rsid w:val="00090DBA"/>
    <w:rsid w:val="000910DA"/>
    <w:rsid w:val="00091AD2"/>
    <w:rsid w:val="00091C4F"/>
    <w:rsid w:val="00091D6E"/>
    <w:rsid w:val="000928AF"/>
    <w:rsid w:val="00093188"/>
    <w:rsid w:val="00093603"/>
    <w:rsid w:val="00093796"/>
    <w:rsid w:val="00093910"/>
    <w:rsid w:val="000939CA"/>
    <w:rsid w:val="00094010"/>
    <w:rsid w:val="000943A8"/>
    <w:rsid w:val="00094531"/>
    <w:rsid w:val="00094676"/>
    <w:rsid w:val="000950A8"/>
    <w:rsid w:val="0009567D"/>
    <w:rsid w:val="0009569E"/>
    <w:rsid w:val="0009650F"/>
    <w:rsid w:val="00096616"/>
    <w:rsid w:val="00096896"/>
    <w:rsid w:val="00096A17"/>
    <w:rsid w:val="00096C06"/>
    <w:rsid w:val="00096C31"/>
    <w:rsid w:val="00096E12"/>
    <w:rsid w:val="00096E4E"/>
    <w:rsid w:val="000970BA"/>
    <w:rsid w:val="00097192"/>
    <w:rsid w:val="00097626"/>
    <w:rsid w:val="00097790"/>
    <w:rsid w:val="00097CF0"/>
    <w:rsid w:val="00097D78"/>
    <w:rsid w:val="00097F09"/>
    <w:rsid w:val="000A011D"/>
    <w:rsid w:val="000A07C9"/>
    <w:rsid w:val="000A09ED"/>
    <w:rsid w:val="000A0C33"/>
    <w:rsid w:val="000A0D9F"/>
    <w:rsid w:val="000A17C5"/>
    <w:rsid w:val="000A17F1"/>
    <w:rsid w:val="000A1B09"/>
    <w:rsid w:val="000A1DED"/>
    <w:rsid w:val="000A2395"/>
    <w:rsid w:val="000A2E24"/>
    <w:rsid w:val="000A3130"/>
    <w:rsid w:val="000A336C"/>
    <w:rsid w:val="000A346F"/>
    <w:rsid w:val="000A3898"/>
    <w:rsid w:val="000A3C2F"/>
    <w:rsid w:val="000A487A"/>
    <w:rsid w:val="000A52A1"/>
    <w:rsid w:val="000A5824"/>
    <w:rsid w:val="000A5DB9"/>
    <w:rsid w:val="000A633D"/>
    <w:rsid w:val="000A6389"/>
    <w:rsid w:val="000A6392"/>
    <w:rsid w:val="000A646A"/>
    <w:rsid w:val="000A6922"/>
    <w:rsid w:val="000A74C3"/>
    <w:rsid w:val="000A756F"/>
    <w:rsid w:val="000A7AA9"/>
    <w:rsid w:val="000A7C5E"/>
    <w:rsid w:val="000A7E55"/>
    <w:rsid w:val="000A7E96"/>
    <w:rsid w:val="000B08F0"/>
    <w:rsid w:val="000B0A33"/>
    <w:rsid w:val="000B0D24"/>
    <w:rsid w:val="000B0DE2"/>
    <w:rsid w:val="000B16CB"/>
    <w:rsid w:val="000B1905"/>
    <w:rsid w:val="000B2042"/>
    <w:rsid w:val="000B2490"/>
    <w:rsid w:val="000B286B"/>
    <w:rsid w:val="000B2942"/>
    <w:rsid w:val="000B2944"/>
    <w:rsid w:val="000B2AF2"/>
    <w:rsid w:val="000B2CFB"/>
    <w:rsid w:val="000B2DCD"/>
    <w:rsid w:val="000B2E2A"/>
    <w:rsid w:val="000B2F0F"/>
    <w:rsid w:val="000B3097"/>
    <w:rsid w:val="000B3557"/>
    <w:rsid w:val="000B3623"/>
    <w:rsid w:val="000B3BB2"/>
    <w:rsid w:val="000B3DC4"/>
    <w:rsid w:val="000B3F0A"/>
    <w:rsid w:val="000B3F3E"/>
    <w:rsid w:val="000B4179"/>
    <w:rsid w:val="000B442C"/>
    <w:rsid w:val="000B4935"/>
    <w:rsid w:val="000B5042"/>
    <w:rsid w:val="000B5227"/>
    <w:rsid w:val="000B53C0"/>
    <w:rsid w:val="000B53FD"/>
    <w:rsid w:val="000B56FE"/>
    <w:rsid w:val="000B5744"/>
    <w:rsid w:val="000B5B36"/>
    <w:rsid w:val="000B5C2F"/>
    <w:rsid w:val="000B61DE"/>
    <w:rsid w:val="000B64E3"/>
    <w:rsid w:val="000B689B"/>
    <w:rsid w:val="000B73C6"/>
    <w:rsid w:val="000B7685"/>
    <w:rsid w:val="000B7CB8"/>
    <w:rsid w:val="000B7DC3"/>
    <w:rsid w:val="000B7F93"/>
    <w:rsid w:val="000C06A4"/>
    <w:rsid w:val="000C0BBD"/>
    <w:rsid w:val="000C0F3A"/>
    <w:rsid w:val="000C0FAC"/>
    <w:rsid w:val="000C1231"/>
    <w:rsid w:val="000C1575"/>
    <w:rsid w:val="000C1F18"/>
    <w:rsid w:val="000C2987"/>
    <w:rsid w:val="000C2E9F"/>
    <w:rsid w:val="000C2EA9"/>
    <w:rsid w:val="000C32BB"/>
    <w:rsid w:val="000C354C"/>
    <w:rsid w:val="000C3927"/>
    <w:rsid w:val="000C3B22"/>
    <w:rsid w:val="000C4063"/>
    <w:rsid w:val="000C4BB7"/>
    <w:rsid w:val="000C4DFC"/>
    <w:rsid w:val="000C50B3"/>
    <w:rsid w:val="000C53E9"/>
    <w:rsid w:val="000C5486"/>
    <w:rsid w:val="000C604F"/>
    <w:rsid w:val="000C6626"/>
    <w:rsid w:val="000C6936"/>
    <w:rsid w:val="000C6E9F"/>
    <w:rsid w:val="000C76F8"/>
    <w:rsid w:val="000C776D"/>
    <w:rsid w:val="000C782D"/>
    <w:rsid w:val="000C7AE7"/>
    <w:rsid w:val="000C7F62"/>
    <w:rsid w:val="000D01AA"/>
    <w:rsid w:val="000D0A89"/>
    <w:rsid w:val="000D0ACF"/>
    <w:rsid w:val="000D0B77"/>
    <w:rsid w:val="000D0BB6"/>
    <w:rsid w:val="000D0C8D"/>
    <w:rsid w:val="000D1354"/>
    <w:rsid w:val="000D149C"/>
    <w:rsid w:val="000D1DEA"/>
    <w:rsid w:val="000D1EA8"/>
    <w:rsid w:val="000D2088"/>
    <w:rsid w:val="000D224A"/>
    <w:rsid w:val="000D2311"/>
    <w:rsid w:val="000D27F5"/>
    <w:rsid w:val="000D2879"/>
    <w:rsid w:val="000D2A5E"/>
    <w:rsid w:val="000D2D5C"/>
    <w:rsid w:val="000D3378"/>
    <w:rsid w:val="000D3531"/>
    <w:rsid w:val="000D355C"/>
    <w:rsid w:val="000D366D"/>
    <w:rsid w:val="000D375A"/>
    <w:rsid w:val="000D37C2"/>
    <w:rsid w:val="000D3BC1"/>
    <w:rsid w:val="000D3CC1"/>
    <w:rsid w:val="000D4063"/>
    <w:rsid w:val="000D4101"/>
    <w:rsid w:val="000D41CA"/>
    <w:rsid w:val="000D4342"/>
    <w:rsid w:val="000D43B8"/>
    <w:rsid w:val="000D4457"/>
    <w:rsid w:val="000D48FF"/>
    <w:rsid w:val="000D533D"/>
    <w:rsid w:val="000D535B"/>
    <w:rsid w:val="000D5667"/>
    <w:rsid w:val="000D571F"/>
    <w:rsid w:val="000D57A8"/>
    <w:rsid w:val="000D5C58"/>
    <w:rsid w:val="000D65F5"/>
    <w:rsid w:val="000D6B51"/>
    <w:rsid w:val="000D6C93"/>
    <w:rsid w:val="000D70AE"/>
    <w:rsid w:val="000D70D7"/>
    <w:rsid w:val="000D763B"/>
    <w:rsid w:val="000D772C"/>
    <w:rsid w:val="000D7BC8"/>
    <w:rsid w:val="000D7C54"/>
    <w:rsid w:val="000D7E36"/>
    <w:rsid w:val="000E0210"/>
    <w:rsid w:val="000E1007"/>
    <w:rsid w:val="000E1757"/>
    <w:rsid w:val="000E1767"/>
    <w:rsid w:val="000E17A7"/>
    <w:rsid w:val="000E1940"/>
    <w:rsid w:val="000E1979"/>
    <w:rsid w:val="000E1A53"/>
    <w:rsid w:val="000E1B78"/>
    <w:rsid w:val="000E20EE"/>
    <w:rsid w:val="000E26C1"/>
    <w:rsid w:val="000E2DC0"/>
    <w:rsid w:val="000E3109"/>
    <w:rsid w:val="000E311B"/>
    <w:rsid w:val="000E3592"/>
    <w:rsid w:val="000E35A0"/>
    <w:rsid w:val="000E3868"/>
    <w:rsid w:val="000E38BA"/>
    <w:rsid w:val="000E39A1"/>
    <w:rsid w:val="000E3BE1"/>
    <w:rsid w:val="000E3D68"/>
    <w:rsid w:val="000E3E15"/>
    <w:rsid w:val="000E41D5"/>
    <w:rsid w:val="000E423E"/>
    <w:rsid w:val="000E47B0"/>
    <w:rsid w:val="000E4EBC"/>
    <w:rsid w:val="000E4FF4"/>
    <w:rsid w:val="000E5031"/>
    <w:rsid w:val="000E5404"/>
    <w:rsid w:val="000E5C21"/>
    <w:rsid w:val="000E6391"/>
    <w:rsid w:val="000E63B0"/>
    <w:rsid w:val="000E6774"/>
    <w:rsid w:val="000E6AA5"/>
    <w:rsid w:val="000E7041"/>
    <w:rsid w:val="000E798E"/>
    <w:rsid w:val="000E7BAB"/>
    <w:rsid w:val="000E7F56"/>
    <w:rsid w:val="000F0293"/>
    <w:rsid w:val="000F03DA"/>
    <w:rsid w:val="000F0674"/>
    <w:rsid w:val="000F0879"/>
    <w:rsid w:val="000F0AC1"/>
    <w:rsid w:val="000F0B55"/>
    <w:rsid w:val="000F1981"/>
    <w:rsid w:val="000F19C5"/>
    <w:rsid w:val="000F1A36"/>
    <w:rsid w:val="000F1CDA"/>
    <w:rsid w:val="000F1EE5"/>
    <w:rsid w:val="000F232B"/>
    <w:rsid w:val="000F28B5"/>
    <w:rsid w:val="000F29FF"/>
    <w:rsid w:val="000F2F0E"/>
    <w:rsid w:val="000F2F8D"/>
    <w:rsid w:val="000F3314"/>
    <w:rsid w:val="000F3632"/>
    <w:rsid w:val="000F38A4"/>
    <w:rsid w:val="000F3CBF"/>
    <w:rsid w:val="000F414B"/>
    <w:rsid w:val="000F44AD"/>
    <w:rsid w:val="000F58BC"/>
    <w:rsid w:val="000F594C"/>
    <w:rsid w:val="000F5E36"/>
    <w:rsid w:val="000F5F7F"/>
    <w:rsid w:val="000F649F"/>
    <w:rsid w:val="000F6700"/>
    <w:rsid w:val="000F7631"/>
    <w:rsid w:val="000F7694"/>
    <w:rsid w:val="000F7787"/>
    <w:rsid w:val="000F7F5B"/>
    <w:rsid w:val="001002D2"/>
    <w:rsid w:val="00100409"/>
    <w:rsid w:val="00100583"/>
    <w:rsid w:val="0010076D"/>
    <w:rsid w:val="00100E6F"/>
    <w:rsid w:val="001013EE"/>
    <w:rsid w:val="0010173F"/>
    <w:rsid w:val="001017E3"/>
    <w:rsid w:val="00101C90"/>
    <w:rsid w:val="00101F87"/>
    <w:rsid w:val="00102135"/>
    <w:rsid w:val="001021D7"/>
    <w:rsid w:val="00102AFD"/>
    <w:rsid w:val="00102B29"/>
    <w:rsid w:val="00102BE0"/>
    <w:rsid w:val="00102F76"/>
    <w:rsid w:val="00102FEB"/>
    <w:rsid w:val="00103339"/>
    <w:rsid w:val="001033A9"/>
    <w:rsid w:val="001034E3"/>
    <w:rsid w:val="001039C2"/>
    <w:rsid w:val="00103B00"/>
    <w:rsid w:val="00103C7F"/>
    <w:rsid w:val="00103CBC"/>
    <w:rsid w:val="00103DFF"/>
    <w:rsid w:val="00103F1C"/>
    <w:rsid w:val="001040AD"/>
    <w:rsid w:val="0010422B"/>
    <w:rsid w:val="001047EB"/>
    <w:rsid w:val="00104960"/>
    <w:rsid w:val="00104EDD"/>
    <w:rsid w:val="001053D9"/>
    <w:rsid w:val="0010567A"/>
    <w:rsid w:val="00105A17"/>
    <w:rsid w:val="00105C56"/>
    <w:rsid w:val="001060B0"/>
    <w:rsid w:val="001062BF"/>
    <w:rsid w:val="001064A4"/>
    <w:rsid w:val="00106826"/>
    <w:rsid w:val="00106CB2"/>
    <w:rsid w:val="00106CEE"/>
    <w:rsid w:val="0010739F"/>
    <w:rsid w:val="00107B24"/>
    <w:rsid w:val="00107B43"/>
    <w:rsid w:val="00107E52"/>
    <w:rsid w:val="00110355"/>
    <w:rsid w:val="001103B6"/>
    <w:rsid w:val="00110417"/>
    <w:rsid w:val="001107F1"/>
    <w:rsid w:val="00110996"/>
    <w:rsid w:val="00110DC5"/>
    <w:rsid w:val="0011178C"/>
    <w:rsid w:val="00111ABA"/>
    <w:rsid w:val="00111AE7"/>
    <w:rsid w:val="00111EC2"/>
    <w:rsid w:val="001120B0"/>
    <w:rsid w:val="001121D0"/>
    <w:rsid w:val="0011243C"/>
    <w:rsid w:val="001125AB"/>
    <w:rsid w:val="001125E7"/>
    <w:rsid w:val="00112988"/>
    <w:rsid w:val="00112A57"/>
    <w:rsid w:val="00112CF0"/>
    <w:rsid w:val="00112E1E"/>
    <w:rsid w:val="001136C6"/>
    <w:rsid w:val="0011408D"/>
    <w:rsid w:val="0011428D"/>
    <w:rsid w:val="00114D9B"/>
    <w:rsid w:val="00114DA1"/>
    <w:rsid w:val="00114EA0"/>
    <w:rsid w:val="00114F65"/>
    <w:rsid w:val="00115672"/>
    <w:rsid w:val="001157AB"/>
    <w:rsid w:val="0011585E"/>
    <w:rsid w:val="00115ADE"/>
    <w:rsid w:val="00115C9E"/>
    <w:rsid w:val="00116062"/>
    <w:rsid w:val="00116702"/>
    <w:rsid w:val="0011699D"/>
    <w:rsid w:val="00116D3E"/>
    <w:rsid w:val="00116EE4"/>
    <w:rsid w:val="0011729F"/>
    <w:rsid w:val="001172BD"/>
    <w:rsid w:val="001178E4"/>
    <w:rsid w:val="00117AA2"/>
    <w:rsid w:val="00117CFD"/>
    <w:rsid w:val="0012020C"/>
    <w:rsid w:val="00120B1E"/>
    <w:rsid w:val="001211AB"/>
    <w:rsid w:val="001214BE"/>
    <w:rsid w:val="001218B8"/>
    <w:rsid w:val="00121A72"/>
    <w:rsid w:val="00121F79"/>
    <w:rsid w:val="001220B7"/>
    <w:rsid w:val="00122457"/>
    <w:rsid w:val="00122774"/>
    <w:rsid w:val="00123325"/>
    <w:rsid w:val="00123BC6"/>
    <w:rsid w:val="00123DA3"/>
    <w:rsid w:val="00124730"/>
    <w:rsid w:val="00124826"/>
    <w:rsid w:val="00124B73"/>
    <w:rsid w:val="00124ED1"/>
    <w:rsid w:val="0012542D"/>
    <w:rsid w:val="0012561A"/>
    <w:rsid w:val="00125806"/>
    <w:rsid w:val="001258EF"/>
    <w:rsid w:val="00125B33"/>
    <w:rsid w:val="00125BB3"/>
    <w:rsid w:val="00126004"/>
    <w:rsid w:val="001260B6"/>
    <w:rsid w:val="001260E3"/>
    <w:rsid w:val="00126201"/>
    <w:rsid w:val="001266EE"/>
    <w:rsid w:val="00126AD1"/>
    <w:rsid w:val="00126FB4"/>
    <w:rsid w:val="001272E6"/>
    <w:rsid w:val="00127687"/>
    <w:rsid w:val="001277C7"/>
    <w:rsid w:val="00127C8B"/>
    <w:rsid w:val="00127E95"/>
    <w:rsid w:val="00130303"/>
    <w:rsid w:val="001307A8"/>
    <w:rsid w:val="00130DCA"/>
    <w:rsid w:val="001312CB"/>
    <w:rsid w:val="00131BAD"/>
    <w:rsid w:val="00131D5F"/>
    <w:rsid w:val="001322D2"/>
    <w:rsid w:val="00132503"/>
    <w:rsid w:val="00132E0B"/>
    <w:rsid w:val="001333F9"/>
    <w:rsid w:val="00133C81"/>
    <w:rsid w:val="00133F08"/>
    <w:rsid w:val="00134146"/>
    <w:rsid w:val="00134222"/>
    <w:rsid w:val="001346A2"/>
    <w:rsid w:val="0013474C"/>
    <w:rsid w:val="001347D3"/>
    <w:rsid w:val="00134847"/>
    <w:rsid w:val="0013497E"/>
    <w:rsid w:val="00134FA3"/>
    <w:rsid w:val="00135080"/>
    <w:rsid w:val="001351C6"/>
    <w:rsid w:val="001356C7"/>
    <w:rsid w:val="0013601E"/>
    <w:rsid w:val="0013623B"/>
    <w:rsid w:val="00136497"/>
    <w:rsid w:val="001369BF"/>
    <w:rsid w:val="00136F29"/>
    <w:rsid w:val="00136F6F"/>
    <w:rsid w:val="00137336"/>
    <w:rsid w:val="00137D90"/>
    <w:rsid w:val="00140016"/>
    <w:rsid w:val="00140D09"/>
    <w:rsid w:val="001414E0"/>
    <w:rsid w:val="001418D2"/>
    <w:rsid w:val="00141BD1"/>
    <w:rsid w:val="001423B0"/>
    <w:rsid w:val="001429D7"/>
    <w:rsid w:val="00142B21"/>
    <w:rsid w:val="00142B86"/>
    <w:rsid w:val="00143228"/>
    <w:rsid w:val="001438E0"/>
    <w:rsid w:val="00143B25"/>
    <w:rsid w:val="00143D52"/>
    <w:rsid w:val="00143F85"/>
    <w:rsid w:val="001441DA"/>
    <w:rsid w:val="00144A22"/>
    <w:rsid w:val="00144C8A"/>
    <w:rsid w:val="00144F6B"/>
    <w:rsid w:val="001455CC"/>
    <w:rsid w:val="00145604"/>
    <w:rsid w:val="0014616B"/>
    <w:rsid w:val="00147115"/>
    <w:rsid w:val="001471DD"/>
    <w:rsid w:val="0014740D"/>
    <w:rsid w:val="00147461"/>
    <w:rsid w:val="001477CE"/>
    <w:rsid w:val="0014784F"/>
    <w:rsid w:val="001478AD"/>
    <w:rsid w:val="00147BCC"/>
    <w:rsid w:val="00147F4D"/>
    <w:rsid w:val="0015040C"/>
    <w:rsid w:val="00150B89"/>
    <w:rsid w:val="00150C35"/>
    <w:rsid w:val="00150E9E"/>
    <w:rsid w:val="00150ECB"/>
    <w:rsid w:val="00151316"/>
    <w:rsid w:val="0015167D"/>
    <w:rsid w:val="001517E0"/>
    <w:rsid w:val="001519C7"/>
    <w:rsid w:val="00151DFB"/>
    <w:rsid w:val="00152123"/>
    <w:rsid w:val="0015233A"/>
    <w:rsid w:val="00152611"/>
    <w:rsid w:val="00152807"/>
    <w:rsid w:val="00152BE0"/>
    <w:rsid w:val="00152C3D"/>
    <w:rsid w:val="00152ED6"/>
    <w:rsid w:val="00152FED"/>
    <w:rsid w:val="00153773"/>
    <w:rsid w:val="00153AA7"/>
    <w:rsid w:val="00153CA7"/>
    <w:rsid w:val="00153D48"/>
    <w:rsid w:val="00154A35"/>
    <w:rsid w:val="00154A9A"/>
    <w:rsid w:val="001550A3"/>
    <w:rsid w:val="0015510B"/>
    <w:rsid w:val="00155469"/>
    <w:rsid w:val="00155746"/>
    <w:rsid w:val="00155EAF"/>
    <w:rsid w:val="00156419"/>
    <w:rsid w:val="0015686A"/>
    <w:rsid w:val="00156C80"/>
    <w:rsid w:val="0015742B"/>
    <w:rsid w:val="001574A7"/>
    <w:rsid w:val="0015776C"/>
    <w:rsid w:val="001579DC"/>
    <w:rsid w:val="00157AD5"/>
    <w:rsid w:val="00157BA5"/>
    <w:rsid w:val="00157CEB"/>
    <w:rsid w:val="00157F02"/>
    <w:rsid w:val="00160015"/>
    <w:rsid w:val="00160346"/>
    <w:rsid w:val="001604D5"/>
    <w:rsid w:val="001605EB"/>
    <w:rsid w:val="00160877"/>
    <w:rsid w:val="00160EA4"/>
    <w:rsid w:val="0016108C"/>
    <w:rsid w:val="001610AC"/>
    <w:rsid w:val="00161391"/>
    <w:rsid w:val="00161422"/>
    <w:rsid w:val="00161616"/>
    <w:rsid w:val="00161872"/>
    <w:rsid w:val="00161DCE"/>
    <w:rsid w:val="001620CB"/>
    <w:rsid w:val="001625EC"/>
    <w:rsid w:val="00162780"/>
    <w:rsid w:val="00162999"/>
    <w:rsid w:val="00163983"/>
    <w:rsid w:val="00163CDB"/>
    <w:rsid w:val="00163E35"/>
    <w:rsid w:val="00164202"/>
    <w:rsid w:val="001645C7"/>
    <w:rsid w:val="00164B4B"/>
    <w:rsid w:val="00164ECE"/>
    <w:rsid w:val="001652C2"/>
    <w:rsid w:val="0016534B"/>
    <w:rsid w:val="001654B0"/>
    <w:rsid w:val="001657CF"/>
    <w:rsid w:val="00165907"/>
    <w:rsid w:val="00165FF0"/>
    <w:rsid w:val="00166098"/>
    <w:rsid w:val="001660AA"/>
    <w:rsid w:val="0016688E"/>
    <w:rsid w:val="0016689D"/>
    <w:rsid w:val="00166BE5"/>
    <w:rsid w:val="00166E24"/>
    <w:rsid w:val="00166F83"/>
    <w:rsid w:val="00167169"/>
    <w:rsid w:val="0016723A"/>
    <w:rsid w:val="001672D1"/>
    <w:rsid w:val="00167335"/>
    <w:rsid w:val="001674FA"/>
    <w:rsid w:val="00167AA3"/>
    <w:rsid w:val="00170100"/>
    <w:rsid w:val="0017034B"/>
    <w:rsid w:val="001704CF"/>
    <w:rsid w:val="00170DC9"/>
    <w:rsid w:val="00171335"/>
    <w:rsid w:val="0017181D"/>
    <w:rsid w:val="00171A05"/>
    <w:rsid w:val="00171D48"/>
    <w:rsid w:val="001720B5"/>
    <w:rsid w:val="001725BB"/>
    <w:rsid w:val="00172E17"/>
    <w:rsid w:val="00172E28"/>
    <w:rsid w:val="00172EC4"/>
    <w:rsid w:val="00172F3A"/>
    <w:rsid w:val="001730A3"/>
    <w:rsid w:val="001730FD"/>
    <w:rsid w:val="0017311D"/>
    <w:rsid w:val="001735B1"/>
    <w:rsid w:val="00173798"/>
    <w:rsid w:val="00173BE6"/>
    <w:rsid w:val="00173DA5"/>
    <w:rsid w:val="00173E72"/>
    <w:rsid w:val="00173E9E"/>
    <w:rsid w:val="00174762"/>
    <w:rsid w:val="00175209"/>
    <w:rsid w:val="0017572D"/>
    <w:rsid w:val="00175AA2"/>
    <w:rsid w:val="00175ACB"/>
    <w:rsid w:val="001760FF"/>
    <w:rsid w:val="0017645D"/>
    <w:rsid w:val="00176738"/>
    <w:rsid w:val="00176E42"/>
    <w:rsid w:val="00176E9A"/>
    <w:rsid w:val="001775AD"/>
    <w:rsid w:val="0017771D"/>
    <w:rsid w:val="001777D5"/>
    <w:rsid w:val="001777E9"/>
    <w:rsid w:val="001778D0"/>
    <w:rsid w:val="00177B6B"/>
    <w:rsid w:val="00177D12"/>
    <w:rsid w:val="001807C0"/>
    <w:rsid w:val="00180935"/>
    <w:rsid w:val="00180A23"/>
    <w:rsid w:val="00180B76"/>
    <w:rsid w:val="00180BE8"/>
    <w:rsid w:val="001811DE"/>
    <w:rsid w:val="001818CC"/>
    <w:rsid w:val="00181B43"/>
    <w:rsid w:val="00182487"/>
    <w:rsid w:val="001826CB"/>
    <w:rsid w:val="001827AC"/>
    <w:rsid w:val="00182899"/>
    <w:rsid w:val="001831E8"/>
    <w:rsid w:val="001832B0"/>
    <w:rsid w:val="0018349C"/>
    <w:rsid w:val="00183562"/>
    <w:rsid w:val="00183649"/>
    <w:rsid w:val="00183970"/>
    <w:rsid w:val="00183C19"/>
    <w:rsid w:val="001843C4"/>
    <w:rsid w:val="00184519"/>
    <w:rsid w:val="001845F7"/>
    <w:rsid w:val="00184A83"/>
    <w:rsid w:val="00185037"/>
    <w:rsid w:val="0018537D"/>
    <w:rsid w:val="001853A5"/>
    <w:rsid w:val="00185A8A"/>
    <w:rsid w:val="001862DA"/>
    <w:rsid w:val="001866D1"/>
    <w:rsid w:val="001868A3"/>
    <w:rsid w:val="00186A8A"/>
    <w:rsid w:val="00186EB8"/>
    <w:rsid w:val="00187145"/>
    <w:rsid w:val="001874F4"/>
    <w:rsid w:val="00187613"/>
    <w:rsid w:val="00187DA4"/>
    <w:rsid w:val="001904D5"/>
    <w:rsid w:val="0019104D"/>
    <w:rsid w:val="00191778"/>
    <w:rsid w:val="00191A77"/>
    <w:rsid w:val="00191DB3"/>
    <w:rsid w:val="00191ECC"/>
    <w:rsid w:val="00191FD5"/>
    <w:rsid w:val="001923ED"/>
    <w:rsid w:val="00192B90"/>
    <w:rsid w:val="00192BFE"/>
    <w:rsid w:val="00192D0D"/>
    <w:rsid w:val="00193260"/>
    <w:rsid w:val="0019374B"/>
    <w:rsid w:val="00193A90"/>
    <w:rsid w:val="00193B10"/>
    <w:rsid w:val="00193EE3"/>
    <w:rsid w:val="00194098"/>
    <w:rsid w:val="00194995"/>
    <w:rsid w:val="00194FCC"/>
    <w:rsid w:val="00195476"/>
    <w:rsid w:val="00195CD2"/>
    <w:rsid w:val="00196167"/>
    <w:rsid w:val="0019620C"/>
    <w:rsid w:val="00196526"/>
    <w:rsid w:val="00196594"/>
    <w:rsid w:val="00196963"/>
    <w:rsid w:val="00196B93"/>
    <w:rsid w:val="00196BA3"/>
    <w:rsid w:val="001970F9"/>
    <w:rsid w:val="00197350"/>
    <w:rsid w:val="00197BC3"/>
    <w:rsid w:val="00197DCD"/>
    <w:rsid w:val="001A0968"/>
    <w:rsid w:val="001A0F0C"/>
    <w:rsid w:val="001A1720"/>
    <w:rsid w:val="001A192B"/>
    <w:rsid w:val="001A2109"/>
    <w:rsid w:val="001A2466"/>
    <w:rsid w:val="001A26F5"/>
    <w:rsid w:val="001A27E6"/>
    <w:rsid w:val="001A2DDC"/>
    <w:rsid w:val="001A2F36"/>
    <w:rsid w:val="001A372B"/>
    <w:rsid w:val="001A3771"/>
    <w:rsid w:val="001A3991"/>
    <w:rsid w:val="001A4336"/>
    <w:rsid w:val="001A4780"/>
    <w:rsid w:val="001A4886"/>
    <w:rsid w:val="001A4CCB"/>
    <w:rsid w:val="001A4EB6"/>
    <w:rsid w:val="001A5419"/>
    <w:rsid w:val="001A5705"/>
    <w:rsid w:val="001A585E"/>
    <w:rsid w:val="001A592C"/>
    <w:rsid w:val="001A5D64"/>
    <w:rsid w:val="001A620B"/>
    <w:rsid w:val="001A63F2"/>
    <w:rsid w:val="001A6496"/>
    <w:rsid w:val="001A6575"/>
    <w:rsid w:val="001A6E6B"/>
    <w:rsid w:val="001A7346"/>
    <w:rsid w:val="001A7386"/>
    <w:rsid w:val="001A751B"/>
    <w:rsid w:val="001A7971"/>
    <w:rsid w:val="001A7B28"/>
    <w:rsid w:val="001A7BFE"/>
    <w:rsid w:val="001A7E01"/>
    <w:rsid w:val="001A7E31"/>
    <w:rsid w:val="001A7FFD"/>
    <w:rsid w:val="001B0110"/>
    <w:rsid w:val="001B0511"/>
    <w:rsid w:val="001B090D"/>
    <w:rsid w:val="001B09E3"/>
    <w:rsid w:val="001B0AC4"/>
    <w:rsid w:val="001B0C0A"/>
    <w:rsid w:val="001B0F33"/>
    <w:rsid w:val="001B105E"/>
    <w:rsid w:val="001B10FE"/>
    <w:rsid w:val="001B124B"/>
    <w:rsid w:val="001B1324"/>
    <w:rsid w:val="001B1729"/>
    <w:rsid w:val="001B1FAD"/>
    <w:rsid w:val="001B233E"/>
    <w:rsid w:val="001B2D13"/>
    <w:rsid w:val="001B3048"/>
    <w:rsid w:val="001B3961"/>
    <w:rsid w:val="001B40CB"/>
    <w:rsid w:val="001B40E7"/>
    <w:rsid w:val="001B42E4"/>
    <w:rsid w:val="001B436F"/>
    <w:rsid w:val="001B4E90"/>
    <w:rsid w:val="001B5291"/>
    <w:rsid w:val="001B53BC"/>
    <w:rsid w:val="001B563F"/>
    <w:rsid w:val="001B571B"/>
    <w:rsid w:val="001B582D"/>
    <w:rsid w:val="001B5890"/>
    <w:rsid w:val="001B59A9"/>
    <w:rsid w:val="001B5C8D"/>
    <w:rsid w:val="001B5D3A"/>
    <w:rsid w:val="001B5D41"/>
    <w:rsid w:val="001B5EB0"/>
    <w:rsid w:val="001B6421"/>
    <w:rsid w:val="001B691A"/>
    <w:rsid w:val="001B696E"/>
    <w:rsid w:val="001B6A56"/>
    <w:rsid w:val="001B7191"/>
    <w:rsid w:val="001B71B9"/>
    <w:rsid w:val="001B7243"/>
    <w:rsid w:val="001B7253"/>
    <w:rsid w:val="001B76A8"/>
    <w:rsid w:val="001B782D"/>
    <w:rsid w:val="001C00F2"/>
    <w:rsid w:val="001C05BE"/>
    <w:rsid w:val="001C0963"/>
    <w:rsid w:val="001C09D9"/>
    <w:rsid w:val="001C1121"/>
    <w:rsid w:val="001C14EA"/>
    <w:rsid w:val="001C1A14"/>
    <w:rsid w:val="001C1AC5"/>
    <w:rsid w:val="001C1DE7"/>
    <w:rsid w:val="001C1FDD"/>
    <w:rsid w:val="001C202D"/>
    <w:rsid w:val="001C21A2"/>
    <w:rsid w:val="001C22BD"/>
    <w:rsid w:val="001C22F8"/>
    <w:rsid w:val="001C23C3"/>
    <w:rsid w:val="001C24B2"/>
    <w:rsid w:val="001C24F4"/>
    <w:rsid w:val="001C2A03"/>
    <w:rsid w:val="001C30D2"/>
    <w:rsid w:val="001C39E8"/>
    <w:rsid w:val="001C3A22"/>
    <w:rsid w:val="001C3BC6"/>
    <w:rsid w:val="001C3CD8"/>
    <w:rsid w:val="001C3D31"/>
    <w:rsid w:val="001C3F63"/>
    <w:rsid w:val="001C44E0"/>
    <w:rsid w:val="001C4553"/>
    <w:rsid w:val="001C4619"/>
    <w:rsid w:val="001C4623"/>
    <w:rsid w:val="001C4632"/>
    <w:rsid w:val="001C469B"/>
    <w:rsid w:val="001C4A0B"/>
    <w:rsid w:val="001C4B75"/>
    <w:rsid w:val="001C4C45"/>
    <w:rsid w:val="001C4C8C"/>
    <w:rsid w:val="001C4DA4"/>
    <w:rsid w:val="001C504B"/>
    <w:rsid w:val="001C532B"/>
    <w:rsid w:val="001C54F5"/>
    <w:rsid w:val="001C559E"/>
    <w:rsid w:val="001C55F6"/>
    <w:rsid w:val="001C5D2D"/>
    <w:rsid w:val="001C5D8B"/>
    <w:rsid w:val="001C6086"/>
    <w:rsid w:val="001C6252"/>
    <w:rsid w:val="001C62B4"/>
    <w:rsid w:val="001C6311"/>
    <w:rsid w:val="001C6504"/>
    <w:rsid w:val="001C6683"/>
    <w:rsid w:val="001C6758"/>
    <w:rsid w:val="001C681D"/>
    <w:rsid w:val="001C69B9"/>
    <w:rsid w:val="001C6A71"/>
    <w:rsid w:val="001C6BFC"/>
    <w:rsid w:val="001C71AA"/>
    <w:rsid w:val="001C73F8"/>
    <w:rsid w:val="001C75AB"/>
    <w:rsid w:val="001C75B2"/>
    <w:rsid w:val="001C776C"/>
    <w:rsid w:val="001C77E1"/>
    <w:rsid w:val="001C79DA"/>
    <w:rsid w:val="001C7ABB"/>
    <w:rsid w:val="001C7C88"/>
    <w:rsid w:val="001C7F9B"/>
    <w:rsid w:val="001D097C"/>
    <w:rsid w:val="001D112B"/>
    <w:rsid w:val="001D11B3"/>
    <w:rsid w:val="001D19A8"/>
    <w:rsid w:val="001D240E"/>
    <w:rsid w:val="001D26ED"/>
    <w:rsid w:val="001D28B3"/>
    <w:rsid w:val="001D2D33"/>
    <w:rsid w:val="001D33AD"/>
    <w:rsid w:val="001D3D79"/>
    <w:rsid w:val="001D5257"/>
    <w:rsid w:val="001D5280"/>
    <w:rsid w:val="001D5963"/>
    <w:rsid w:val="001D5CAD"/>
    <w:rsid w:val="001D5D71"/>
    <w:rsid w:val="001D62F5"/>
    <w:rsid w:val="001D638B"/>
    <w:rsid w:val="001D6488"/>
    <w:rsid w:val="001D6CCE"/>
    <w:rsid w:val="001D6DFA"/>
    <w:rsid w:val="001D7159"/>
    <w:rsid w:val="001D7798"/>
    <w:rsid w:val="001D79EF"/>
    <w:rsid w:val="001E004B"/>
    <w:rsid w:val="001E0741"/>
    <w:rsid w:val="001E0916"/>
    <w:rsid w:val="001E1901"/>
    <w:rsid w:val="001E19D3"/>
    <w:rsid w:val="001E1F97"/>
    <w:rsid w:val="001E23D1"/>
    <w:rsid w:val="001E2428"/>
    <w:rsid w:val="001E252F"/>
    <w:rsid w:val="001E2577"/>
    <w:rsid w:val="001E26BD"/>
    <w:rsid w:val="001E2908"/>
    <w:rsid w:val="001E2A8E"/>
    <w:rsid w:val="001E38A8"/>
    <w:rsid w:val="001E3982"/>
    <w:rsid w:val="001E53CD"/>
    <w:rsid w:val="001E580B"/>
    <w:rsid w:val="001E5BBB"/>
    <w:rsid w:val="001E5F64"/>
    <w:rsid w:val="001E6180"/>
    <w:rsid w:val="001E674B"/>
    <w:rsid w:val="001E68FC"/>
    <w:rsid w:val="001E6C2D"/>
    <w:rsid w:val="001E6D8E"/>
    <w:rsid w:val="001E714A"/>
    <w:rsid w:val="001E72B6"/>
    <w:rsid w:val="001E7396"/>
    <w:rsid w:val="001E7569"/>
    <w:rsid w:val="001E7F25"/>
    <w:rsid w:val="001F0766"/>
    <w:rsid w:val="001F0C39"/>
    <w:rsid w:val="001F0EE5"/>
    <w:rsid w:val="001F111D"/>
    <w:rsid w:val="001F16FB"/>
    <w:rsid w:val="001F1761"/>
    <w:rsid w:val="001F1844"/>
    <w:rsid w:val="001F1A09"/>
    <w:rsid w:val="001F1BC4"/>
    <w:rsid w:val="001F2178"/>
    <w:rsid w:val="001F22CC"/>
    <w:rsid w:val="001F25E0"/>
    <w:rsid w:val="001F2DF7"/>
    <w:rsid w:val="001F3C5F"/>
    <w:rsid w:val="001F458A"/>
    <w:rsid w:val="001F4B1F"/>
    <w:rsid w:val="001F4F5A"/>
    <w:rsid w:val="001F61FE"/>
    <w:rsid w:val="001F646F"/>
    <w:rsid w:val="001F66DE"/>
    <w:rsid w:val="001F68BC"/>
    <w:rsid w:val="001F6C87"/>
    <w:rsid w:val="001F6EC5"/>
    <w:rsid w:val="001F705D"/>
    <w:rsid w:val="001F7246"/>
    <w:rsid w:val="001F7971"/>
    <w:rsid w:val="001F7ACA"/>
    <w:rsid w:val="001F7D00"/>
    <w:rsid w:val="0020066A"/>
    <w:rsid w:val="002006F2"/>
    <w:rsid w:val="00200807"/>
    <w:rsid w:val="00200A6B"/>
    <w:rsid w:val="00200CAC"/>
    <w:rsid w:val="00200D92"/>
    <w:rsid w:val="002014E7"/>
    <w:rsid w:val="00202046"/>
    <w:rsid w:val="00202576"/>
    <w:rsid w:val="00202966"/>
    <w:rsid w:val="00202A9E"/>
    <w:rsid w:val="00202AA8"/>
    <w:rsid w:val="00202D81"/>
    <w:rsid w:val="00202DC0"/>
    <w:rsid w:val="00202E80"/>
    <w:rsid w:val="00202EB6"/>
    <w:rsid w:val="00203B02"/>
    <w:rsid w:val="00204026"/>
    <w:rsid w:val="002048BC"/>
    <w:rsid w:val="002051EE"/>
    <w:rsid w:val="00205507"/>
    <w:rsid w:val="00205642"/>
    <w:rsid w:val="00205644"/>
    <w:rsid w:val="00205A9F"/>
    <w:rsid w:val="00205B0E"/>
    <w:rsid w:val="00205B1F"/>
    <w:rsid w:val="00205FEA"/>
    <w:rsid w:val="002061CA"/>
    <w:rsid w:val="0020689C"/>
    <w:rsid w:val="00206929"/>
    <w:rsid w:val="002069BC"/>
    <w:rsid w:val="00206E13"/>
    <w:rsid w:val="00206F7F"/>
    <w:rsid w:val="0020718C"/>
    <w:rsid w:val="00207205"/>
    <w:rsid w:val="00207223"/>
    <w:rsid w:val="00207408"/>
    <w:rsid w:val="00207526"/>
    <w:rsid w:val="0020762E"/>
    <w:rsid w:val="0021000D"/>
    <w:rsid w:val="0021033E"/>
    <w:rsid w:val="00210679"/>
    <w:rsid w:val="00210901"/>
    <w:rsid w:val="00210954"/>
    <w:rsid w:val="00210B91"/>
    <w:rsid w:val="00210D6E"/>
    <w:rsid w:val="00210D9C"/>
    <w:rsid w:val="00210DCC"/>
    <w:rsid w:val="00210DCD"/>
    <w:rsid w:val="0021198D"/>
    <w:rsid w:val="002119BF"/>
    <w:rsid w:val="00211C52"/>
    <w:rsid w:val="00211D3D"/>
    <w:rsid w:val="0021225B"/>
    <w:rsid w:val="002126B2"/>
    <w:rsid w:val="00212948"/>
    <w:rsid w:val="00212BFF"/>
    <w:rsid w:val="002134A1"/>
    <w:rsid w:val="00213A9B"/>
    <w:rsid w:val="00213E70"/>
    <w:rsid w:val="00213E74"/>
    <w:rsid w:val="00214036"/>
    <w:rsid w:val="002145B9"/>
    <w:rsid w:val="00214BD4"/>
    <w:rsid w:val="00214FFF"/>
    <w:rsid w:val="0021501A"/>
    <w:rsid w:val="00215101"/>
    <w:rsid w:val="002151CB"/>
    <w:rsid w:val="00215468"/>
    <w:rsid w:val="00215AAF"/>
    <w:rsid w:val="00215B92"/>
    <w:rsid w:val="00216051"/>
    <w:rsid w:val="002160BB"/>
    <w:rsid w:val="00216238"/>
    <w:rsid w:val="002163C8"/>
    <w:rsid w:val="002165D3"/>
    <w:rsid w:val="00216771"/>
    <w:rsid w:val="002167B7"/>
    <w:rsid w:val="0021687C"/>
    <w:rsid w:val="0021697C"/>
    <w:rsid w:val="00216AAA"/>
    <w:rsid w:val="00217423"/>
    <w:rsid w:val="00217839"/>
    <w:rsid w:val="00217BBD"/>
    <w:rsid w:val="0022067E"/>
    <w:rsid w:val="002208DA"/>
    <w:rsid w:val="00221197"/>
    <w:rsid w:val="0022195B"/>
    <w:rsid w:val="00221B1E"/>
    <w:rsid w:val="0022224C"/>
    <w:rsid w:val="00222392"/>
    <w:rsid w:val="002223C1"/>
    <w:rsid w:val="002224C1"/>
    <w:rsid w:val="00222D4A"/>
    <w:rsid w:val="00223145"/>
    <w:rsid w:val="0022389B"/>
    <w:rsid w:val="002240C5"/>
    <w:rsid w:val="002244A6"/>
    <w:rsid w:val="0022463E"/>
    <w:rsid w:val="002256E4"/>
    <w:rsid w:val="00225A3B"/>
    <w:rsid w:val="00225A8C"/>
    <w:rsid w:val="00225BD8"/>
    <w:rsid w:val="00225CFE"/>
    <w:rsid w:val="00226081"/>
    <w:rsid w:val="002263A4"/>
    <w:rsid w:val="002264E2"/>
    <w:rsid w:val="00226AF7"/>
    <w:rsid w:val="00226CF3"/>
    <w:rsid w:val="002276A5"/>
    <w:rsid w:val="002277B0"/>
    <w:rsid w:val="00227B4A"/>
    <w:rsid w:val="00227CDE"/>
    <w:rsid w:val="00227FDC"/>
    <w:rsid w:val="00230817"/>
    <w:rsid w:val="0023081D"/>
    <w:rsid w:val="00230A9B"/>
    <w:rsid w:val="00230DCC"/>
    <w:rsid w:val="00230F31"/>
    <w:rsid w:val="00230FA0"/>
    <w:rsid w:val="00230FE7"/>
    <w:rsid w:val="00231417"/>
    <w:rsid w:val="00231611"/>
    <w:rsid w:val="002317CA"/>
    <w:rsid w:val="00231960"/>
    <w:rsid w:val="00231E84"/>
    <w:rsid w:val="00231F26"/>
    <w:rsid w:val="002324E3"/>
    <w:rsid w:val="002326C4"/>
    <w:rsid w:val="00232917"/>
    <w:rsid w:val="002329E5"/>
    <w:rsid w:val="00232FEC"/>
    <w:rsid w:val="0023329C"/>
    <w:rsid w:val="00233355"/>
    <w:rsid w:val="00233586"/>
    <w:rsid w:val="00233808"/>
    <w:rsid w:val="00233868"/>
    <w:rsid w:val="00233BC0"/>
    <w:rsid w:val="00233D92"/>
    <w:rsid w:val="00233FBB"/>
    <w:rsid w:val="00233FF1"/>
    <w:rsid w:val="00234B4F"/>
    <w:rsid w:val="0023511A"/>
    <w:rsid w:val="00235412"/>
    <w:rsid w:val="00235A67"/>
    <w:rsid w:val="00235F4B"/>
    <w:rsid w:val="00236244"/>
    <w:rsid w:val="00236656"/>
    <w:rsid w:val="0023669A"/>
    <w:rsid w:val="00236DC0"/>
    <w:rsid w:val="00236F4C"/>
    <w:rsid w:val="002373A2"/>
    <w:rsid w:val="00237A0A"/>
    <w:rsid w:val="00237EAC"/>
    <w:rsid w:val="002402F3"/>
    <w:rsid w:val="00240461"/>
    <w:rsid w:val="002407CC"/>
    <w:rsid w:val="002409E3"/>
    <w:rsid w:val="002410C2"/>
    <w:rsid w:val="0024113D"/>
    <w:rsid w:val="002411C6"/>
    <w:rsid w:val="00241394"/>
    <w:rsid w:val="002415CE"/>
    <w:rsid w:val="00242517"/>
    <w:rsid w:val="0024260B"/>
    <w:rsid w:val="00243446"/>
    <w:rsid w:val="002439B0"/>
    <w:rsid w:val="00243BD2"/>
    <w:rsid w:val="00243D63"/>
    <w:rsid w:val="0024401F"/>
    <w:rsid w:val="00244685"/>
    <w:rsid w:val="002447E9"/>
    <w:rsid w:val="002447FC"/>
    <w:rsid w:val="00244A56"/>
    <w:rsid w:val="00244EE7"/>
    <w:rsid w:val="002453BE"/>
    <w:rsid w:val="002455C3"/>
    <w:rsid w:val="0024569B"/>
    <w:rsid w:val="00245A3F"/>
    <w:rsid w:val="00245FE1"/>
    <w:rsid w:val="00246686"/>
    <w:rsid w:val="00246967"/>
    <w:rsid w:val="00247177"/>
    <w:rsid w:val="0024736E"/>
    <w:rsid w:val="0024799C"/>
    <w:rsid w:val="00247AA5"/>
    <w:rsid w:val="00247B4D"/>
    <w:rsid w:val="00250386"/>
    <w:rsid w:val="00250A38"/>
    <w:rsid w:val="00250BFD"/>
    <w:rsid w:val="00250C60"/>
    <w:rsid w:val="0025106D"/>
    <w:rsid w:val="002513AE"/>
    <w:rsid w:val="00251CAD"/>
    <w:rsid w:val="00251CFF"/>
    <w:rsid w:val="00251FB0"/>
    <w:rsid w:val="002521E1"/>
    <w:rsid w:val="002527A2"/>
    <w:rsid w:val="0025309F"/>
    <w:rsid w:val="002530F3"/>
    <w:rsid w:val="002535CE"/>
    <w:rsid w:val="00253724"/>
    <w:rsid w:val="00254114"/>
    <w:rsid w:val="00254247"/>
    <w:rsid w:val="002542B2"/>
    <w:rsid w:val="0025447C"/>
    <w:rsid w:val="00254681"/>
    <w:rsid w:val="00254B08"/>
    <w:rsid w:val="00254B81"/>
    <w:rsid w:val="00255399"/>
    <w:rsid w:val="002559B3"/>
    <w:rsid w:val="00255A84"/>
    <w:rsid w:val="00255B5A"/>
    <w:rsid w:val="00255F7F"/>
    <w:rsid w:val="00256777"/>
    <w:rsid w:val="00256795"/>
    <w:rsid w:val="0025684E"/>
    <w:rsid w:val="0025698E"/>
    <w:rsid w:val="002574AF"/>
    <w:rsid w:val="00257AAA"/>
    <w:rsid w:val="00257C41"/>
    <w:rsid w:val="00260448"/>
    <w:rsid w:val="00260BA6"/>
    <w:rsid w:val="00260C35"/>
    <w:rsid w:val="0026114B"/>
    <w:rsid w:val="0026115B"/>
    <w:rsid w:val="0026123A"/>
    <w:rsid w:val="00261391"/>
    <w:rsid w:val="0026169D"/>
    <w:rsid w:val="00261972"/>
    <w:rsid w:val="00261CF1"/>
    <w:rsid w:val="00261DA5"/>
    <w:rsid w:val="00262869"/>
    <w:rsid w:val="002628F6"/>
    <w:rsid w:val="00262DCF"/>
    <w:rsid w:val="002634EA"/>
    <w:rsid w:val="002637CF"/>
    <w:rsid w:val="00263AF8"/>
    <w:rsid w:val="00263CD1"/>
    <w:rsid w:val="00264593"/>
    <w:rsid w:val="002645C7"/>
    <w:rsid w:val="002646FE"/>
    <w:rsid w:val="002648EE"/>
    <w:rsid w:val="00264B3D"/>
    <w:rsid w:val="00264C1F"/>
    <w:rsid w:val="00264FD6"/>
    <w:rsid w:val="002656C7"/>
    <w:rsid w:val="00265AC3"/>
    <w:rsid w:val="00265BFC"/>
    <w:rsid w:val="00265D3C"/>
    <w:rsid w:val="00266D29"/>
    <w:rsid w:val="00266E9A"/>
    <w:rsid w:val="002671A2"/>
    <w:rsid w:val="0026722A"/>
    <w:rsid w:val="00267496"/>
    <w:rsid w:val="00267A28"/>
    <w:rsid w:val="00267A7C"/>
    <w:rsid w:val="00267B57"/>
    <w:rsid w:val="00267F66"/>
    <w:rsid w:val="00270169"/>
    <w:rsid w:val="002702D2"/>
    <w:rsid w:val="00270370"/>
    <w:rsid w:val="002708A2"/>
    <w:rsid w:val="00270E19"/>
    <w:rsid w:val="0027170E"/>
    <w:rsid w:val="00271B4D"/>
    <w:rsid w:val="00272164"/>
    <w:rsid w:val="00272499"/>
    <w:rsid w:val="00272623"/>
    <w:rsid w:val="00272960"/>
    <w:rsid w:val="00272A65"/>
    <w:rsid w:val="00272DBE"/>
    <w:rsid w:val="0027304A"/>
    <w:rsid w:val="0027304D"/>
    <w:rsid w:val="00273102"/>
    <w:rsid w:val="0027349A"/>
    <w:rsid w:val="00273CB2"/>
    <w:rsid w:val="00273F8E"/>
    <w:rsid w:val="002742FE"/>
    <w:rsid w:val="00274C4D"/>
    <w:rsid w:val="00274EFA"/>
    <w:rsid w:val="00275025"/>
    <w:rsid w:val="0027596A"/>
    <w:rsid w:val="002759C0"/>
    <w:rsid w:val="00275B68"/>
    <w:rsid w:val="00275C43"/>
    <w:rsid w:val="00275D7A"/>
    <w:rsid w:val="00275F9E"/>
    <w:rsid w:val="002761BD"/>
    <w:rsid w:val="0027652E"/>
    <w:rsid w:val="00276884"/>
    <w:rsid w:val="002772AF"/>
    <w:rsid w:val="0027780B"/>
    <w:rsid w:val="00277A86"/>
    <w:rsid w:val="00280AF1"/>
    <w:rsid w:val="00280B6C"/>
    <w:rsid w:val="00280CBA"/>
    <w:rsid w:val="00280D5B"/>
    <w:rsid w:val="00280EA4"/>
    <w:rsid w:val="00281007"/>
    <w:rsid w:val="0028103B"/>
    <w:rsid w:val="002811B7"/>
    <w:rsid w:val="00281364"/>
    <w:rsid w:val="00281819"/>
    <w:rsid w:val="00281DA0"/>
    <w:rsid w:val="002822C7"/>
    <w:rsid w:val="00282372"/>
    <w:rsid w:val="002827F9"/>
    <w:rsid w:val="00282BAE"/>
    <w:rsid w:val="00282D05"/>
    <w:rsid w:val="00282DAC"/>
    <w:rsid w:val="00282EE5"/>
    <w:rsid w:val="00283072"/>
    <w:rsid w:val="002834C9"/>
    <w:rsid w:val="002835A6"/>
    <w:rsid w:val="002837C2"/>
    <w:rsid w:val="0028399A"/>
    <w:rsid w:val="002839FB"/>
    <w:rsid w:val="00283BB4"/>
    <w:rsid w:val="00283D4E"/>
    <w:rsid w:val="00284036"/>
    <w:rsid w:val="00284162"/>
    <w:rsid w:val="002844AC"/>
    <w:rsid w:val="002845EA"/>
    <w:rsid w:val="002848C8"/>
    <w:rsid w:val="00284B22"/>
    <w:rsid w:val="0028523A"/>
    <w:rsid w:val="00285309"/>
    <w:rsid w:val="0028551B"/>
    <w:rsid w:val="00285A8C"/>
    <w:rsid w:val="00285DF6"/>
    <w:rsid w:val="00286154"/>
    <w:rsid w:val="0028670B"/>
    <w:rsid w:val="00286894"/>
    <w:rsid w:val="00286B1C"/>
    <w:rsid w:val="00286DCB"/>
    <w:rsid w:val="00286EBE"/>
    <w:rsid w:val="00286FB0"/>
    <w:rsid w:val="0028718B"/>
    <w:rsid w:val="00287699"/>
    <w:rsid w:val="0028783E"/>
    <w:rsid w:val="0029008E"/>
    <w:rsid w:val="00290138"/>
    <w:rsid w:val="00290588"/>
    <w:rsid w:val="002907BC"/>
    <w:rsid w:val="00290F8B"/>
    <w:rsid w:val="002919DB"/>
    <w:rsid w:val="002920C7"/>
    <w:rsid w:val="00292228"/>
    <w:rsid w:val="002929D8"/>
    <w:rsid w:val="00292B9F"/>
    <w:rsid w:val="00293109"/>
    <w:rsid w:val="00293C63"/>
    <w:rsid w:val="00293F3D"/>
    <w:rsid w:val="002948F5"/>
    <w:rsid w:val="00294A58"/>
    <w:rsid w:val="00294B49"/>
    <w:rsid w:val="00294D2F"/>
    <w:rsid w:val="00295274"/>
    <w:rsid w:val="002958DE"/>
    <w:rsid w:val="00295B70"/>
    <w:rsid w:val="00295EEF"/>
    <w:rsid w:val="002963DD"/>
    <w:rsid w:val="0029648D"/>
    <w:rsid w:val="00296F47"/>
    <w:rsid w:val="00297289"/>
    <w:rsid w:val="00297514"/>
    <w:rsid w:val="0029799C"/>
    <w:rsid w:val="00297ECD"/>
    <w:rsid w:val="002A04E2"/>
    <w:rsid w:val="002A06E7"/>
    <w:rsid w:val="002A0E02"/>
    <w:rsid w:val="002A0E79"/>
    <w:rsid w:val="002A0E94"/>
    <w:rsid w:val="002A1263"/>
    <w:rsid w:val="002A18FE"/>
    <w:rsid w:val="002A19F7"/>
    <w:rsid w:val="002A1F47"/>
    <w:rsid w:val="002A1FB9"/>
    <w:rsid w:val="002A2364"/>
    <w:rsid w:val="002A283D"/>
    <w:rsid w:val="002A2A08"/>
    <w:rsid w:val="002A2B37"/>
    <w:rsid w:val="002A2BC4"/>
    <w:rsid w:val="002A2D62"/>
    <w:rsid w:val="002A2D93"/>
    <w:rsid w:val="002A31FA"/>
    <w:rsid w:val="002A32BE"/>
    <w:rsid w:val="002A339E"/>
    <w:rsid w:val="002A33FC"/>
    <w:rsid w:val="002A3418"/>
    <w:rsid w:val="002A35A5"/>
    <w:rsid w:val="002A3FF6"/>
    <w:rsid w:val="002A4113"/>
    <w:rsid w:val="002A4266"/>
    <w:rsid w:val="002A449A"/>
    <w:rsid w:val="002A44A0"/>
    <w:rsid w:val="002A45B1"/>
    <w:rsid w:val="002A46C8"/>
    <w:rsid w:val="002A47DF"/>
    <w:rsid w:val="002A496E"/>
    <w:rsid w:val="002A4E42"/>
    <w:rsid w:val="002A5379"/>
    <w:rsid w:val="002A556F"/>
    <w:rsid w:val="002A598E"/>
    <w:rsid w:val="002A61A5"/>
    <w:rsid w:val="002A61B1"/>
    <w:rsid w:val="002A648D"/>
    <w:rsid w:val="002A6700"/>
    <w:rsid w:val="002A6757"/>
    <w:rsid w:val="002A7199"/>
    <w:rsid w:val="002A77C3"/>
    <w:rsid w:val="002A79D9"/>
    <w:rsid w:val="002A7BAF"/>
    <w:rsid w:val="002A7BBD"/>
    <w:rsid w:val="002B05A8"/>
    <w:rsid w:val="002B0D6E"/>
    <w:rsid w:val="002B10B0"/>
    <w:rsid w:val="002B1225"/>
    <w:rsid w:val="002B1437"/>
    <w:rsid w:val="002B14DB"/>
    <w:rsid w:val="002B15D6"/>
    <w:rsid w:val="002B169C"/>
    <w:rsid w:val="002B1838"/>
    <w:rsid w:val="002B1F89"/>
    <w:rsid w:val="002B21BB"/>
    <w:rsid w:val="002B22F5"/>
    <w:rsid w:val="002B274C"/>
    <w:rsid w:val="002B2868"/>
    <w:rsid w:val="002B2E9F"/>
    <w:rsid w:val="002B2F77"/>
    <w:rsid w:val="002B3529"/>
    <w:rsid w:val="002B3596"/>
    <w:rsid w:val="002B3EA0"/>
    <w:rsid w:val="002B43B3"/>
    <w:rsid w:val="002B4FAD"/>
    <w:rsid w:val="002B538D"/>
    <w:rsid w:val="002B5B61"/>
    <w:rsid w:val="002B5CA1"/>
    <w:rsid w:val="002B6031"/>
    <w:rsid w:val="002B6699"/>
    <w:rsid w:val="002B6716"/>
    <w:rsid w:val="002B6EFD"/>
    <w:rsid w:val="002B6F33"/>
    <w:rsid w:val="002B79F0"/>
    <w:rsid w:val="002B7B8A"/>
    <w:rsid w:val="002B7C96"/>
    <w:rsid w:val="002B7F3E"/>
    <w:rsid w:val="002C00F5"/>
    <w:rsid w:val="002C0166"/>
    <w:rsid w:val="002C059A"/>
    <w:rsid w:val="002C05D9"/>
    <w:rsid w:val="002C06B5"/>
    <w:rsid w:val="002C0CCC"/>
    <w:rsid w:val="002C0CD7"/>
    <w:rsid w:val="002C0D7B"/>
    <w:rsid w:val="002C0D99"/>
    <w:rsid w:val="002C11BC"/>
    <w:rsid w:val="002C11D6"/>
    <w:rsid w:val="002C143E"/>
    <w:rsid w:val="002C1443"/>
    <w:rsid w:val="002C1CBF"/>
    <w:rsid w:val="002C1D9C"/>
    <w:rsid w:val="002C1EFA"/>
    <w:rsid w:val="002C22C5"/>
    <w:rsid w:val="002C2806"/>
    <w:rsid w:val="002C2BD3"/>
    <w:rsid w:val="002C2BEB"/>
    <w:rsid w:val="002C30A4"/>
    <w:rsid w:val="002C34B2"/>
    <w:rsid w:val="002C366F"/>
    <w:rsid w:val="002C3894"/>
    <w:rsid w:val="002C3D9B"/>
    <w:rsid w:val="002C3E6A"/>
    <w:rsid w:val="002C40EF"/>
    <w:rsid w:val="002C4187"/>
    <w:rsid w:val="002C488D"/>
    <w:rsid w:val="002C4A81"/>
    <w:rsid w:val="002C4B78"/>
    <w:rsid w:val="002C4B93"/>
    <w:rsid w:val="002C4CA9"/>
    <w:rsid w:val="002C4CB2"/>
    <w:rsid w:val="002C5453"/>
    <w:rsid w:val="002C57BD"/>
    <w:rsid w:val="002C5A5C"/>
    <w:rsid w:val="002C5BFE"/>
    <w:rsid w:val="002C64F8"/>
    <w:rsid w:val="002C6686"/>
    <w:rsid w:val="002C68E5"/>
    <w:rsid w:val="002C7016"/>
    <w:rsid w:val="002C70A3"/>
    <w:rsid w:val="002C7301"/>
    <w:rsid w:val="002C75E6"/>
    <w:rsid w:val="002C7C0A"/>
    <w:rsid w:val="002C7C9C"/>
    <w:rsid w:val="002C7FF4"/>
    <w:rsid w:val="002D04C5"/>
    <w:rsid w:val="002D059D"/>
    <w:rsid w:val="002D0727"/>
    <w:rsid w:val="002D100C"/>
    <w:rsid w:val="002D1B36"/>
    <w:rsid w:val="002D1B96"/>
    <w:rsid w:val="002D2270"/>
    <w:rsid w:val="002D2E4C"/>
    <w:rsid w:val="002D2EC4"/>
    <w:rsid w:val="002D319A"/>
    <w:rsid w:val="002D32AF"/>
    <w:rsid w:val="002D3306"/>
    <w:rsid w:val="002D3568"/>
    <w:rsid w:val="002D37C1"/>
    <w:rsid w:val="002D4074"/>
    <w:rsid w:val="002D42F1"/>
    <w:rsid w:val="002D4487"/>
    <w:rsid w:val="002D4830"/>
    <w:rsid w:val="002D4A0A"/>
    <w:rsid w:val="002D4A43"/>
    <w:rsid w:val="002D5041"/>
    <w:rsid w:val="002D52BF"/>
    <w:rsid w:val="002D607F"/>
    <w:rsid w:val="002D60C9"/>
    <w:rsid w:val="002D65B4"/>
    <w:rsid w:val="002D68CE"/>
    <w:rsid w:val="002D6D06"/>
    <w:rsid w:val="002E0315"/>
    <w:rsid w:val="002E0403"/>
    <w:rsid w:val="002E0903"/>
    <w:rsid w:val="002E0C71"/>
    <w:rsid w:val="002E0D26"/>
    <w:rsid w:val="002E0D8B"/>
    <w:rsid w:val="002E10FA"/>
    <w:rsid w:val="002E21D1"/>
    <w:rsid w:val="002E229D"/>
    <w:rsid w:val="002E25A8"/>
    <w:rsid w:val="002E279A"/>
    <w:rsid w:val="002E2BE7"/>
    <w:rsid w:val="002E323E"/>
    <w:rsid w:val="002E34CF"/>
    <w:rsid w:val="002E3832"/>
    <w:rsid w:val="002E399E"/>
    <w:rsid w:val="002E3B08"/>
    <w:rsid w:val="002E3CE5"/>
    <w:rsid w:val="002E4118"/>
    <w:rsid w:val="002E41F3"/>
    <w:rsid w:val="002E4505"/>
    <w:rsid w:val="002E4519"/>
    <w:rsid w:val="002E5038"/>
    <w:rsid w:val="002E533C"/>
    <w:rsid w:val="002E557C"/>
    <w:rsid w:val="002E5BB9"/>
    <w:rsid w:val="002E6116"/>
    <w:rsid w:val="002E6326"/>
    <w:rsid w:val="002E67E6"/>
    <w:rsid w:val="002E69B3"/>
    <w:rsid w:val="002E6DBB"/>
    <w:rsid w:val="002E6E7C"/>
    <w:rsid w:val="002E6F72"/>
    <w:rsid w:val="002E7B0D"/>
    <w:rsid w:val="002F04DE"/>
    <w:rsid w:val="002F089E"/>
    <w:rsid w:val="002F0A2B"/>
    <w:rsid w:val="002F0B9F"/>
    <w:rsid w:val="002F0D1B"/>
    <w:rsid w:val="002F0F46"/>
    <w:rsid w:val="002F121E"/>
    <w:rsid w:val="002F14D0"/>
    <w:rsid w:val="002F1524"/>
    <w:rsid w:val="002F190D"/>
    <w:rsid w:val="002F196B"/>
    <w:rsid w:val="002F1A3E"/>
    <w:rsid w:val="002F1CD3"/>
    <w:rsid w:val="002F1D51"/>
    <w:rsid w:val="002F1E10"/>
    <w:rsid w:val="002F1E43"/>
    <w:rsid w:val="002F1EA4"/>
    <w:rsid w:val="002F24B0"/>
    <w:rsid w:val="002F279C"/>
    <w:rsid w:val="002F283F"/>
    <w:rsid w:val="002F2896"/>
    <w:rsid w:val="002F2BB2"/>
    <w:rsid w:val="002F3A93"/>
    <w:rsid w:val="002F3AFA"/>
    <w:rsid w:val="002F410F"/>
    <w:rsid w:val="002F4355"/>
    <w:rsid w:val="002F4444"/>
    <w:rsid w:val="002F4777"/>
    <w:rsid w:val="002F4BEA"/>
    <w:rsid w:val="002F4DE0"/>
    <w:rsid w:val="002F4F19"/>
    <w:rsid w:val="002F52E2"/>
    <w:rsid w:val="002F54B6"/>
    <w:rsid w:val="002F5629"/>
    <w:rsid w:val="002F5674"/>
    <w:rsid w:val="002F65E5"/>
    <w:rsid w:val="002F6A6F"/>
    <w:rsid w:val="002F6B24"/>
    <w:rsid w:val="002F6E28"/>
    <w:rsid w:val="002F70BA"/>
    <w:rsid w:val="002F725F"/>
    <w:rsid w:val="002F7A88"/>
    <w:rsid w:val="002F7A99"/>
    <w:rsid w:val="002F7C08"/>
    <w:rsid w:val="002F7E68"/>
    <w:rsid w:val="002F7F86"/>
    <w:rsid w:val="003001EE"/>
    <w:rsid w:val="00300560"/>
    <w:rsid w:val="003007DE"/>
    <w:rsid w:val="00300A82"/>
    <w:rsid w:val="00300A84"/>
    <w:rsid w:val="00300C9E"/>
    <w:rsid w:val="00300E39"/>
    <w:rsid w:val="00300F95"/>
    <w:rsid w:val="0030101C"/>
    <w:rsid w:val="0030107F"/>
    <w:rsid w:val="003011A6"/>
    <w:rsid w:val="003013EF"/>
    <w:rsid w:val="00302306"/>
    <w:rsid w:val="003023C2"/>
    <w:rsid w:val="003024FE"/>
    <w:rsid w:val="0030294F"/>
    <w:rsid w:val="00302E5E"/>
    <w:rsid w:val="00302EA1"/>
    <w:rsid w:val="00303249"/>
    <w:rsid w:val="003038DB"/>
    <w:rsid w:val="003039B7"/>
    <w:rsid w:val="00303BC0"/>
    <w:rsid w:val="00303BC3"/>
    <w:rsid w:val="00303D58"/>
    <w:rsid w:val="00303D69"/>
    <w:rsid w:val="00303FA3"/>
    <w:rsid w:val="0030415A"/>
    <w:rsid w:val="00304433"/>
    <w:rsid w:val="0030458D"/>
    <w:rsid w:val="003048C9"/>
    <w:rsid w:val="00304C8F"/>
    <w:rsid w:val="00304D19"/>
    <w:rsid w:val="00304D4E"/>
    <w:rsid w:val="00304F3C"/>
    <w:rsid w:val="00304FF8"/>
    <w:rsid w:val="00305098"/>
    <w:rsid w:val="0030511E"/>
    <w:rsid w:val="00305BCF"/>
    <w:rsid w:val="0030615E"/>
    <w:rsid w:val="003066E9"/>
    <w:rsid w:val="00306D6D"/>
    <w:rsid w:val="00307448"/>
    <w:rsid w:val="003079B4"/>
    <w:rsid w:val="00307C55"/>
    <w:rsid w:val="00307DEF"/>
    <w:rsid w:val="00310138"/>
    <w:rsid w:val="0031027B"/>
    <w:rsid w:val="003105A3"/>
    <w:rsid w:val="003107E5"/>
    <w:rsid w:val="00310BAE"/>
    <w:rsid w:val="00310DE6"/>
    <w:rsid w:val="0031115B"/>
    <w:rsid w:val="003115AC"/>
    <w:rsid w:val="003119A7"/>
    <w:rsid w:val="00311D33"/>
    <w:rsid w:val="00311EE1"/>
    <w:rsid w:val="0031200F"/>
    <w:rsid w:val="0031208A"/>
    <w:rsid w:val="003126CA"/>
    <w:rsid w:val="003127C5"/>
    <w:rsid w:val="00313664"/>
    <w:rsid w:val="00313754"/>
    <w:rsid w:val="0031380E"/>
    <w:rsid w:val="003138A6"/>
    <w:rsid w:val="00313958"/>
    <w:rsid w:val="00313B78"/>
    <w:rsid w:val="00313C9A"/>
    <w:rsid w:val="00313DD4"/>
    <w:rsid w:val="003143BF"/>
    <w:rsid w:val="00314475"/>
    <w:rsid w:val="0031486F"/>
    <w:rsid w:val="00314A3D"/>
    <w:rsid w:val="00314F90"/>
    <w:rsid w:val="00315238"/>
    <w:rsid w:val="00315247"/>
    <w:rsid w:val="003153B1"/>
    <w:rsid w:val="00315731"/>
    <w:rsid w:val="003159A1"/>
    <w:rsid w:val="00315C6A"/>
    <w:rsid w:val="00315D4B"/>
    <w:rsid w:val="00315F85"/>
    <w:rsid w:val="0031617F"/>
    <w:rsid w:val="00316769"/>
    <w:rsid w:val="00317101"/>
    <w:rsid w:val="00317D69"/>
    <w:rsid w:val="0032006F"/>
    <w:rsid w:val="003201A1"/>
    <w:rsid w:val="00320747"/>
    <w:rsid w:val="00320832"/>
    <w:rsid w:val="00320FD1"/>
    <w:rsid w:val="00321109"/>
    <w:rsid w:val="0032124F"/>
    <w:rsid w:val="00321560"/>
    <w:rsid w:val="00321690"/>
    <w:rsid w:val="00321758"/>
    <w:rsid w:val="00321823"/>
    <w:rsid w:val="00321BDA"/>
    <w:rsid w:val="003226B9"/>
    <w:rsid w:val="00322E12"/>
    <w:rsid w:val="003232AD"/>
    <w:rsid w:val="0032358B"/>
    <w:rsid w:val="003238F4"/>
    <w:rsid w:val="00323D94"/>
    <w:rsid w:val="00323FC4"/>
    <w:rsid w:val="003243D1"/>
    <w:rsid w:val="00324D77"/>
    <w:rsid w:val="003252CE"/>
    <w:rsid w:val="0032547A"/>
    <w:rsid w:val="00325692"/>
    <w:rsid w:val="0032575B"/>
    <w:rsid w:val="003257A7"/>
    <w:rsid w:val="00325820"/>
    <w:rsid w:val="00325841"/>
    <w:rsid w:val="003259D7"/>
    <w:rsid w:val="00326451"/>
    <w:rsid w:val="003268C7"/>
    <w:rsid w:val="00326914"/>
    <w:rsid w:val="00326B3B"/>
    <w:rsid w:val="0032704C"/>
    <w:rsid w:val="0032709A"/>
    <w:rsid w:val="00327426"/>
    <w:rsid w:val="003277AE"/>
    <w:rsid w:val="00327BD3"/>
    <w:rsid w:val="00327CAA"/>
    <w:rsid w:val="00327DE9"/>
    <w:rsid w:val="00327EB4"/>
    <w:rsid w:val="00327F5E"/>
    <w:rsid w:val="003301B3"/>
    <w:rsid w:val="0033033D"/>
    <w:rsid w:val="00330372"/>
    <w:rsid w:val="00330385"/>
    <w:rsid w:val="003303CC"/>
    <w:rsid w:val="003308D8"/>
    <w:rsid w:val="0033102E"/>
    <w:rsid w:val="00331176"/>
    <w:rsid w:val="0033137B"/>
    <w:rsid w:val="00331401"/>
    <w:rsid w:val="00331CEE"/>
    <w:rsid w:val="00332344"/>
    <w:rsid w:val="00332372"/>
    <w:rsid w:val="0033289C"/>
    <w:rsid w:val="00332CF5"/>
    <w:rsid w:val="00332F67"/>
    <w:rsid w:val="0033312E"/>
    <w:rsid w:val="00333234"/>
    <w:rsid w:val="00333822"/>
    <w:rsid w:val="003339EC"/>
    <w:rsid w:val="00333B1F"/>
    <w:rsid w:val="00333CC8"/>
    <w:rsid w:val="003340BC"/>
    <w:rsid w:val="0033414E"/>
    <w:rsid w:val="003343B5"/>
    <w:rsid w:val="003345F8"/>
    <w:rsid w:val="00334A9A"/>
    <w:rsid w:val="003351AE"/>
    <w:rsid w:val="00335370"/>
    <w:rsid w:val="003353FE"/>
    <w:rsid w:val="003356B3"/>
    <w:rsid w:val="0033572C"/>
    <w:rsid w:val="0033577C"/>
    <w:rsid w:val="0033583D"/>
    <w:rsid w:val="00335ED1"/>
    <w:rsid w:val="00336C06"/>
    <w:rsid w:val="00336FBD"/>
    <w:rsid w:val="00337808"/>
    <w:rsid w:val="00337905"/>
    <w:rsid w:val="00337EF8"/>
    <w:rsid w:val="003407E4"/>
    <w:rsid w:val="0034081B"/>
    <w:rsid w:val="003408A6"/>
    <w:rsid w:val="00340C0A"/>
    <w:rsid w:val="00341296"/>
    <w:rsid w:val="00341557"/>
    <w:rsid w:val="003416A0"/>
    <w:rsid w:val="00341833"/>
    <w:rsid w:val="00341A29"/>
    <w:rsid w:val="003423C7"/>
    <w:rsid w:val="003424A0"/>
    <w:rsid w:val="003425DF"/>
    <w:rsid w:val="00342803"/>
    <w:rsid w:val="00342841"/>
    <w:rsid w:val="003428BA"/>
    <w:rsid w:val="00342A60"/>
    <w:rsid w:val="00342CBB"/>
    <w:rsid w:val="00342DDC"/>
    <w:rsid w:val="00342FBC"/>
    <w:rsid w:val="0034375A"/>
    <w:rsid w:val="0034379D"/>
    <w:rsid w:val="003439F6"/>
    <w:rsid w:val="00343CB0"/>
    <w:rsid w:val="00343DED"/>
    <w:rsid w:val="00343E5D"/>
    <w:rsid w:val="00343E69"/>
    <w:rsid w:val="0034410F"/>
    <w:rsid w:val="00344182"/>
    <w:rsid w:val="00344359"/>
    <w:rsid w:val="00344774"/>
    <w:rsid w:val="00344983"/>
    <w:rsid w:val="00344A10"/>
    <w:rsid w:val="00344A29"/>
    <w:rsid w:val="00345553"/>
    <w:rsid w:val="00346192"/>
    <w:rsid w:val="003463D1"/>
    <w:rsid w:val="003463D8"/>
    <w:rsid w:val="0034646D"/>
    <w:rsid w:val="00346C66"/>
    <w:rsid w:val="00346DF3"/>
    <w:rsid w:val="0034714F"/>
    <w:rsid w:val="003477AD"/>
    <w:rsid w:val="0034797B"/>
    <w:rsid w:val="00347BE5"/>
    <w:rsid w:val="00347D85"/>
    <w:rsid w:val="003507DD"/>
    <w:rsid w:val="00350B03"/>
    <w:rsid w:val="00350C0E"/>
    <w:rsid w:val="00350C95"/>
    <w:rsid w:val="00351124"/>
    <w:rsid w:val="00351347"/>
    <w:rsid w:val="00351632"/>
    <w:rsid w:val="0035167A"/>
    <w:rsid w:val="00351831"/>
    <w:rsid w:val="003522E0"/>
    <w:rsid w:val="0035267F"/>
    <w:rsid w:val="0035284A"/>
    <w:rsid w:val="00352B39"/>
    <w:rsid w:val="00352B55"/>
    <w:rsid w:val="003530FE"/>
    <w:rsid w:val="00354193"/>
    <w:rsid w:val="0035437B"/>
    <w:rsid w:val="003547F2"/>
    <w:rsid w:val="003547FA"/>
    <w:rsid w:val="003548FE"/>
    <w:rsid w:val="003550A4"/>
    <w:rsid w:val="003550BA"/>
    <w:rsid w:val="00355171"/>
    <w:rsid w:val="0035537A"/>
    <w:rsid w:val="003554D2"/>
    <w:rsid w:val="0035580D"/>
    <w:rsid w:val="0035588D"/>
    <w:rsid w:val="00355985"/>
    <w:rsid w:val="00355D0B"/>
    <w:rsid w:val="003565E0"/>
    <w:rsid w:val="00356887"/>
    <w:rsid w:val="00356915"/>
    <w:rsid w:val="00356B52"/>
    <w:rsid w:val="00356E75"/>
    <w:rsid w:val="00356F02"/>
    <w:rsid w:val="0035766F"/>
    <w:rsid w:val="0035781A"/>
    <w:rsid w:val="0035797B"/>
    <w:rsid w:val="00357B39"/>
    <w:rsid w:val="00357CB5"/>
    <w:rsid w:val="00357E8C"/>
    <w:rsid w:val="003600B2"/>
    <w:rsid w:val="003602DC"/>
    <w:rsid w:val="0036040E"/>
    <w:rsid w:val="00360517"/>
    <w:rsid w:val="00360532"/>
    <w:rsid w:val="00360B57"/>
    <w:rsid w:val="00360EB5"/>
    <w:rsid w:val="00360F43"/>
    <w:rsid w:val="00361A0A"/>
    <w:rsid w:val="00361D06"/>
    <w:rsid w:val="00361D3F"/>
    <w:rsid w:val="003625AF"/>
    <w:rsid w:val="00362660"/>
    <w:rsid w:val="00362FD3"/>
    <w:rsid w:val="003639FB"/>
    <w:rsid w:val="00363BF7"/>
    <w:rsid w:val="00364264"/>
    <w:rsid w:val="00364D9D"/>
    <w:rsid w:val="003650F3"/>
    <w:rsid w:val="003651A6"/>
    <w:rsid w:val="003652B9"/>
    <w:rsid w:val="00365F90"/>
    <w:rsid w:val="0036601F"/>
    <w:rsid w:val="0036633A"/>
    <w:rsid w:val="003678EB"/>
    <w:rsid w:val="00367B88"/>
    <w:rsid w:val="00370307"/>
    <w:rsid w:val="0037035D"/>
    <w:rsid w:val="00370821"/>
    <w:rsid w:val="003709A2"/>
    <w:rsid w:val="00370A18"/>
    <w:rsid w:val="00370AA1"/>
    <w:rsid w:val="003710ED"/>
    <w:rsid w:val="003716B7"/>
    <w:rsid w:val="003717D0"/>
    <w:rsid w:val="00371D3A"/>
    <w:rsid w:val="003720EE"/>
    <w:rsid w:val="00372263"/>
    <w:rsid w:val="003725AA"/>
    <w:rsid w:val="003728BF"/>
    <w:rsid w:val="00372A5B"/>
    <w:rsid w:val="00373491"/>
    <w:rsid w:val="00373766"/>
    <w:rsid w:val="003739DD"/>
    <w:rsid w:val="00373A9E"/>
    <w:rsid w:val="003741A2"/>
    <w:rsid w:val="00374419"/>
    <w:rsid w:val="00374AC8"/>
    <w:rsid w:val="00374C44"/>
    <w:rsid w:val="00374D75"/>
    <w:rsid w:val="00374DC6"/>
    <w:rsid w:val="0037526B"/>
    <w:rsid w:val="003753CE"/>
    <w:rsid w:val="00375A73"/>
    <w:rsid w:val="00375E08"/>
    <w:rsid w:val="00375EA8"/>
    <w:rsid w:val="00375FBA"/>
    <w:rsid w:val="00376F2E"/>
    <w:rsid w:val="0037738C"/>
    <w:rsid w:val="00377CAD"/>
    <w:rsid w:val="00377D9A"/>
    <w:rsid w:val="00377E4F"/>
    <w:rsid w:val="00377F68"/>
    <w:rsid w:val="0038016E"/>
    <w:rsid w:val="00380265"/>
    <w:rsid w:val="00380364"/>
    <w:rsid w:val="0038047C"/>
    <w:rsid w:val="00380746"/>
    <w:rsid w:val="00380B0B"/>
    <w:rsid w:val="00380BB9"/>
    <w:rsid w:val="00380D7D"/>
    <w:rsid w:val="00380E94"/>
    <w:rsid w:val="00381256"/>
    <w:rsid w:val="0038126C"/>
    <w:rsid w:val="003813B0"/>
    <w:rsid w:val="003814BB"/>
    <w:rsid w:val="00381562"/>
    <w:rsid w:val="00381750"/>
    <w:rsid w:val="00382266"/>
    <w:rsid w:val="0038235E"/>
    <w:rsid w:val="00382A53"/>
    <w:rsid w:val="00382AE5"/>
    <w:rsid w:val="00382B0C"/>
    <w:rsid w:val="00382FE3"/>
    <w:rsid w:val="00383170"/>
    <w:rsid w:val="003833B5"/>
    <w:rsid w:val="0038352D"/>
    <w:rsid w:val="003835FF"/>
    <w:rsid w:val="00383BF4"/>
    <w:rsid w:val="00384584"/>
    <w:rsid w:val="003847ED"/>
    <w:rsid w:val="00384ADE"/>
    <w:rsid w:val="00384DB9"/>
    <w:rsid w:val="003856BD"/>
    <w:rsid w:val="00385843"/>
    <w:rsid w:val="00386400"/>
    <w:rsid w:val="00386DDB"/>
    <w:rsid w:val="00387553"/>
    <w:rsid w:val="0038792E"/>
    <w:rsid w:val="0038797A"/>
    <w:rsid w:val="00387A4A"/>
    <w:rsid w:val="00391078"/>
    <w:rsid w:val="0039121A"/>
    <w:rsid w:val="00391D1B"/>
    <w:rsid w:val="003921CD"/>
    <w:rsid w:val="00392270"/>
    <w:rsid w:val="003929D2"/>
    <w:rsid w:val="00392BC2"/>
    <w:rsid w:val="00392CCA"/>
    <w:rsid w:val="00393029"/>
    <w:rsid w:val="00393AD7"/>
    <w:rsid w:val="00393E3E"/>
    <w:rsid w:val="00393F81"/>
    <w:rsid w:val="00393FA5"/>
    <w:rsid w:val="0039406E"/>
    <w:rsid w:val="0039411F"/>
    <w:rsid w:val="0039413F"/>
    <w:rsid w:val="003946B9"/>
    <w:rsid w:val="00394B51"/>
    <w:rsid w:val="003953BE"/>
    <w:rsid w:val="003957BB"/>
    <w:rsid w:val="003962CD"/>
    <w:rsid w:val="003963FF"/>
    <w:rsid w:val="003965C0"/>
    <w:rsid w:val="00396894"/>
    <w:rsid w:val="00396935"/>
    <w:rsid w:val="00396997"/>
    <w:rsid w:val="00396A4C"/>
    <w:rsid w:val="0039743E"/>
    <w:rsid w:val="00397A8D"/>
    <w:rsid w:val="00397CAC"/>
    <w:rsid w:val="00397D16"/>
    <w:rsid w:val="003A0403"/>
    <w:rsid w:val="003A0D0B"/>
    <w:rsid w:val="003A1301"/>
    <w:rsid w:val="003A1EE5"/>
    <w:rsid w:val="003A27BB"/>
    <w:rsid w:val="003A280A"/>
    <w:rsid w:val="003A2FE5"/>
    <w:rsid w:val="003A31F5"/>
    <w:rsid w:val="003A35D6"/>
    <w:rsid w:val="003A43CA"/>
    <w:rsid w:val="003A4473"/>
    <w:rsid w:val="003A4780"/>
    <w:rsid w:val="003A4E51"/>
    <w:rsid w:val="003A5077"/>
    <w:rsid w:val="003A5614"/>
    <w:rsid w:val="003A56A1"/>
    <w:rsid w:val="003A5BC5"/>
    <w:rsid w:val="003A5C82"/>
    <w:rsid w:val="003A5CF2"/>
    <w:rsid w:val="003A5D19"/>
    <w:rsid w:val="003A5E4A"/>
    <w:rsid w:val="003A5F4E"/>
    <w:rsid w:val="003A6A4E"/>
    <w:rsid w:val="003A6DDA"/>
    <w:rsid w:val="003A72FF"/>
    <w:rsid w:val="003A782B"/>
    <w:rsid w:val="003B03BF"/>
    <w:rsid w:val="003B0E9B"/>
    <w:rsid w:val="003B1620"/>
    <w:rsid w:val="003B1661"/>
    <w:rsid w:val="003B1919"/>
    <w:rsid w:val="003B2A09"/>
    <w:rsid w:val="003B2E43"/>
    <w:rsid w:val="003B2FCF"/>
    <w:rsid w:val="003B317B"/>
    <w:rsid w:val="003B3D6A"/>
    <w:rsid w:val="003B3EC4"/>
    <w:rsid w:val="003B3FD2"/>
    <w:rsid w:val="003B4059"/>
    <w:rsid w:val="003B4407"/>
    <w:rsid w:val="003B440E"/>
    <w:rsid w:val="003B453B"/>
    <w:rsid w:val="003B51D0"/>
    <w:rsid w:val="003B5254"/>
    <w:rsid w:val="003B533E"/>
    <w:rsid w:val="003B5747"/>
    <w:rsid w:val="003B580F"/>
    <w:rsid w:val="003B6230"/>
    <w:rsid w:val="003B63DD"/>
    <w:rsid w:val="003B642F"/>
    <w:rsid w:val="003B673D"/>
    <w:rsid w:val="003B6A7F"/>
    <w:rsid w:val="003B730A"/>
    <w:rsid w:val="003B7840"/>
    <w:rsid w:val="003B7AF0"/>
    <w:rsid w:val="003B7CC3"/>
    <w:rsid w:val="003B7F41"/>
    <w:rsid w:val="003C0183"/>
    <w:rsid w:val="003C0B0E"/>
    <w:rsid w:val="003C1054"/>
    <w:rsid w:val="003C175D"/>
    <w:rsid w:val="003C1CFB"/>
    <w:rsid w:val="003C2577"/>
    <w:rsid w:val="003C2BBD"/>
    <w:rsid w:val="003C2F98"/>
    <w:rsid w:val="003C32A6"/>
    <w:rsid w:val="003C3379"/>
    <w:rsid w:val="003C3AE8"/>
    <w:rsid w:val="003C3BB5"/>
    <w:rsid w:val="003C3E77"/>
    <w:rsid w:val="003C3E86"/>
    <w:rsid w:val="003C4066"/>
    <w:rsid w:val="003C4264"/>
    <w:rsid w:val="003C43EC"/>
    <w:rsid w:val="003C4448"/>
    <w:rsid w:val="003C46AD"/>
    <w:rsid w:val="003C4D1E"/>
    <w:rsid w:val="003C4E99"/>
    <w:rsid w:val="003C529F"/>
    <w:rsid w:val="003C5FC9"/>
    <w:rsid w:val="003C63D3"/>
    <w:rsid w:val="003C7449"/>
    <w:rsid w:val="003C7576"/>
    <w:rsid w:val="003C7AF1"/>
    <w:rsid w:val="003C7BE5"/>
    <w:rsid w:val="003D0022"/>
    <w:rsid w:val="003D0B52"/>
    <w:rsid w:val="003D1093"/>
    <w:rsid w:val="003D1448"/>
    <w:rsid w:val="003D1621"/>
    <w:rsid w:val="003D1ADC"/>
    <w:rsid w:val="003D1BB5"/>
    <w:rsid w:val="003D1D95"/>
    <w:rsid w:val="003D1EEC"/>
    <w:rsid w:val="003D1EF2"/>
    <w:rsid w:val="003D1F44"/>
    <w:rsid w:val="003D22D2"/>
    <w:rsid w:val="003D30C4"/>
    <w:rsid w:val="003D33E2"/>
    <w:rsid w:val="003D3537"/>
    <w:rsid w:val="003D35E6"/>
    <w:rsid w:val="003D3A06"/>
    <w:rsid w:val="003D3CB2"/>
    <w:rsid w:val="003D3D91"/>
    <w:rsid w:val="003D3EC2"/>
    <w:rsid w:val="003D4708"/>
    <w:rsid w:val="003D472C"/>
    <w:rsid w:val="003D477A"/>
    <w:rsid w:val="003D4D86"/>
    <w:rsid w:val="003D5469"/>
    <w:rsid w:val="003D5847"/>
    <w:rsid w:val="003D614C"/>
    <w:rsid w:val="003D619A"/>
    <w:rsid w:val="003D6556"/>
    <w:rsid w:val="003D7078"/>
    <w:rsid w:val="003D758E"/>
    <w:rsid w:val="003D7BDA"/>
    <w:rsid w:val="003D7C86"/>
    <w:rsid w:val="003D7CF9"/>
    <w:rsid w:val="003E01B9"/>
    <w:rsid w:val="003E0352"/>
    <w:rsid w:val="003E05BD"/>
    <w:rsid w:val="003E0976"/>
    <w:rsid w:val="003E0A15"/>
    <w:rsid w:val="003E0C71"/>
    <w:rsid w:val="003E0C99"/>
    <w:rsid w:val="003E14BE"/>
    <w:rsid w:val="003E182D"/>
    <w:rsid w:val="003E1937"/>
    <w:rsid w:val="003E1AFB"/>
    <w:rsid w:val="003E213F"/>
    <w:rsid w:val="003E26B2"/>
    <w:rsid w:val="003E2B86"/>
    <w:rsid w:val="003E3046"/>
    <w:rsid w:val="003E3205"/>
    <w:rsid w:val="003E32E1"/>
    <w:rsid w:val="003E32FE"/>
    <w:rsid w:val="003E345C"/>
    <w:rsid w:val="003E3615"/>
    <w:rsid w:val="003E3F41"/>
    <w:rsid w:val="003E40E3"/>
    <w:rsid w:val="003E426E"/>
    <w:rsid w:val="003E50A1"/>
    <w:rsid w:val="003E5127"/>
    <w:rsid w:val="003E536E"/>
    <w:rsid w:val="003E542F"/>
    <w:rsid w:val="003E569A"/>
    <w:rsid w:val="003E592F"/>
    <w:rsid w:val="003E5F33"/>
    <w:rsid w:val="003E6615"/>
    <w:rsid w:val="003E694D"/>
    <w:rsid w:val="003E6CD0"/>
    <w:rsid w:val="003E74C3"/>
    <w:rsid w:val="003E79F9"/>
    <w:rsid w:val="003E7C34"/>
    <w:rsid w:val="003F06E0"/>
    <w:rsid w:val="003F076E"/>
    <w:rsid w:val="003F083C"/>
    <w:rsid w:val="003F08C4"/>
    <w:rsid w:val="003F0949"/>
    <w:rsid w:val="003F0C38"/>
    <w:rsid w:val="003F0D7C"/>
    <w:rsid w:val="003F0E53"/>
    <w:rsid w:val="003F1223"/>
    <w:rsid w:val="003F12E9"/>
    <w:rsid w:val="003F177A"/>
    <w:rsid w:val="003F1AB9"/>
    <w:rsid w:val="003F1BBE"/>
    <w:rsid w:val="003F1C13"/>
    <w:rsid w:val="003F1FD6"/>
    <w:rsid w:val="003F26FE"/>
    <w:rsid w:val="003F2A44"/>
    <w:rsid w:val="003F2ABB"/>
    <w:rsid w:val="003F2C11"/>
    <w:rsid w:val="003F301F"/>
    <w:rsid w:val="003F3377"/>
    <w:rsid w:val="003F33B7"/>
    <w:rsid w:val="003F3721"/>
    <w:rsid w:val="003F37FD"/>
    <w:rsid w:val="003F3854"/>
    <w:rsid w:val="003F39AE"/>
    <w:rsid w:val="003F3A52"/>
    <w:rsid w:val="003F3EF1"/>
    <w:rsid w:val="003F45B2"/>
    <w:rsid w:val="003F4679"/>
    <w:rsid w:val="003F4B62"/>
    <w:rsid w:val="003F59F4"/>
    <w:rsid w:val="003F5B16"/>
    <w:rsid w:val="003F5CD7"/>
    <w:rsid w:val="003F5CD8"/>
    <w:rsid w:val="003F5F88"/>
    <w:rsid w:val="003F5FDD"/>
    <w:rsid w:val="003F6086"/>
    <w:rsid w:val="003F60E1"/>
    <w:rsid w:val="003F648C"/>
    <w:rsid w:val="003F6633"/>
    <w:rsid w:val="003F66FD"/>
    <w:rsid w:val="003F672A"/>
    <w:rsid w:val="003F7000"/>
    <w:rsid w:val="003F757E"/>
    <w:rsid w:val="003F764A"/>
    <w:rsid w:val="003F7F49"/>
    <w:rsid w:val="0040032A"/>
    <w:rsid w:val="0040033C"/>
    <w:rsid w:val="00400494"/>
    <w:rsid w:val="004004F6"/>
    <w:rsid w:val="0040078F"/>
    <w:rsid w:val="004010AA"/>
    <w:rsid w:val="004017DF"/>
    <w:rsid w:val="00401A68"/>
    <w:rsid w:val="00401B69"/>
    <w:rsid w:val="0040214B"/>
    <w:rsid w:val="00402280"/>
    <w:rsid w:val="00402B37"/>
    <w:rsid w:val="00402BA1"/>
    <w:rsid w:val="00402DC6"/>
    <w:rsid w:val="0040313C"/>
    <w:rsid w:val="0040351E"/>
    <w:rsid w:val="004036C3"/>
    <w:rsid w:val="00403882"/>
    <w:rsid w:val="00403A03"/>
    <w:rsid w:val="00404D94"/>
    <w:rsid w:val="00404DCD"/>
    <w:rsid w:val="0040548B"/>
    <w:rsid w:val="004054A8"/>
    <w:rsid w:val="004055FB"/>
    <w:rsid w:val="00405AE6"/>
    <w:rsid w:val="00405EA9"/>
    <w:rsid w:val="00406145"/>
    <w:rsid w:val="0040646D"/>
    <w:rsid w:val="00406500"/>
    <w:rsid w:val="0040667E"/>
    <w:rsid w:val="00406A86"/>
    <w:rsid w:val="00406AC1"/>
    <w:rsid w:val="00406FFC"/>
    <w:rsid w:val="00407441"/>
    <w:rsid w:val="004077D6"/>
    <w:rsid w:val="0040780E"/>
    <w:rsid w:val="00407867"/>
    <w:rsid w:val="00407B12"/>
    <w:rsid w:val="00407C0D"/>
    <w:rsid w:val="004104BE"/>
    <w:rsid w:val="00410883"/>
    <w:rsid w:val="00410A5C"/>
    <w:rsid w:val="00410C9B"/>
    <w:rsid w:val="00411033"/>
    <w:rsid w:val="00411317"/>
    <w:rsid w:val="004115E1"/>
    <w:rsid w:val="004116F3"/>
    <w:rsid w:val="004117A8"/>
    <w:rsid w:val="00411A53"/>
    <w:rsid w:val="00411BEF"/>
    <w:rsid w:val="00411F5D"/>
    <w:rsid w:val="004121E7"/>
    <w:rsid w:val="0041312D"/>
    <w:rsid w:val="00414334"/>
    <w:rsid w:val="00414665"/>
    <w:rsid w:val="00414673"/>
    <w:rsid w:val="0041473B"/>
    <w:rsid w:val="00414782"/>
    <w:rsid w:val="0041478B"/>
    <w:rsid w:val="00414B30"/>
    <w:rsid w:val="00414C6B"/>
    <w:rsid w:val="00414E51"/>
    <w:rsid w:val="00414E5C"/>
    <w:rsid w:val="0041517D"/>
    <w:rsid w:val="004151EC"/>
    <w:rsid w:val="00415D9B"/>
    <w:rsid w:val="00415DE0"/>
    <w:rsid w:val="00416093"/>
    <w:rsid w:val="004162D3"/>
    <w:rsid w:val="00416512"/>
    <w:rsid w:val="004167C7"/>
    <w:rsid w:val="004167DB"/>
    <w:rsid w:val="00416CA7"/>
    <w:rsid w:val="00416CC7"/>
    <w:rsid w:val="00416D3C"/>
    <w:rsid w:val="00416E86"/>
    <w:rsid w:val="00417347"/>
    <w:rsid w:val="004173A0"/>
    <w:rsid w:val="0041747D"/>
    <w:rsid w:val="0041760B"/>
    <w:rsid w:val="00417775"/>
    <w:rsid w:val="004179E2"/>
    <w:rsid w:val="00417E60"/>
    <w:rsid w:val="004202E1"/>
    <w:rsid w:val="004203EF"/>
    <w:rsid w:val="00420435"/>
    <w:rsid w:val="0042094B"/>
    <w:rsid w:val="00420F04"/>
    <w:rsid w:val="004210BA"/>
    <w:rsid w:val="004213A2"/>
    <w:rsid w:val="004213A6"/>
    <w:rsid w:val="004214FC"/>
    <w:rsid w:val="00421870"/>
    <w:rsid w:val="004228C6"/>
    <w:rsid w:val="00422D03"/>
    <w:rsid w:val="00423099"/>
    <w:rsid w:val="0042347C"/>
    <w:rsid w:val="00423CBD"/>
    <w:rsid w:val="004240A9"/>
    <w:rsid w:val="004241CE"/>
    <w:rsid w:val="00424200"/>
    <w:rsid w:val="00424564"/>
    <w:rsid w:val="00424D0A"/>
    <w:rsid w:val="00424E79"/>
    <w:rsid w:val="00424FA9"/>
    <w:rsid w:val="0042558E"/>
    <w:rsid w:val="00425BA1"/>
    <w:rsid w:val="00426178"/>
    <w:rsid w:val="0042661C"/>
    <w:rsid w:val="00427271"/>
    <w:rsid w:val="004274B3"/>
    <w:rsid w:val="00427808"/>
    <w:rsid w:val="00427F27"/>
    <w:rsid w:val="0043009C"/>
    <w:rsid w:val="00430294"/>
    <w:rsid w:val="004303AB"/>
    <w:rsid w:val="0043044F"/>
    <w:rsid w:val="0043062E"/>
    <w:rsid w:val="00430734"/>
    <w:rsid w:val="0043076A"/>
    <w:rsid w:val="00430BDD"/>
    <w:rsid w:val="0043113F"/>
    <w:rsid w:val="004315CD"/>
    <w:rsid w:val="00431785"/>
    <w:rsid w:val="00431B17"/>
    <w:rsid w:val="00432048"/>
    <w:rsid w:val="004323EB"/>
    <w:rsid w:val="00432540"/>
    <w:rsid w:val="00432D78"/>
    <w:rsid w:val="00432E48"/>
    <w:rsid w:val="00432ED2"/>
    <w:rsid w:val="004332B3"/>
    <w:rsid w:val="00433469"/>
    <w:rsid w:val="00433529"/>
    <w:rsid w:val="0043362C"/>
    <w:rsid w:val="00433C2A"/>
    <w:rsid w:val="00433F36"/>
    <w:rsid w:val="00433FEE"/>
    <w:rsid w:val="004344BF"/>
    <w:rsid w:val="0043452F"/>
    <w:rsid w:val="00434660"/>
    <w:rsid w:val="00434B15"/>
    <w:rsid w:val="00434B64"/>
    <w:rsid w:val="00435A59"/>
    <w:rsid w:val="00435CB8"/>
    <w:rsid w:val="00436217"/>
    <w:rsid w:val="00436227"/>
    <w:rsid w:val="0043632B"/>
    <w:rsid w:val="00436624"/>
    <w:rsid w:val="00436E6C"/>
    <w:rsid w:val="00437057"/>
    <w:rsid w:val="00437135"/>
    <w:rsid w:val="004375B3"/>
    <w:rsid w:val="00437B99"/>
    <w:rsid w:val="00440360"/>
    <w:rsid w:val="004403F7"/>
    <w:rsid w:val="00440C8C"/>
    <w:rsid w:val="004412FA"/>
    <w:rsid w:val="0044167F"/>
    <w:rsid w:val="004418E1"/>
    <w:rsid w:val="00441CBC"/>
    <w:rsid w:val="00441DDE"/>
    <w:rsid w:val="00441F98"/>
    <w:rsid w:val="0044207C"/>
    <w:rsid w:val="00442E9B"/>
    <w:rsid w:val="004438E4"/>
    <w:rsid w:val="00443B94"/>
    <w:rsid w:val="00443E1F"/>
    <w:rsid w:val="00443EC1"/>
    <w:rsid w:val="0044403E"/>
    <w:rsid w:val="004441D6"/>
    <w:rsid w:val="00444240"/>
    <w:rsid w:val="004443E1"/>
    <w:rsid w:val="0044566E"/>
    <w:rsid w:val="00446A96"/>
    <w:rsid w:val="00446C68"/>
    <w:rsid w:val="00446D05"/>
    <w:rsid w:val="00446F26"/>
    <w:rsid w:val="0044756C"/>
    <w:rsid w:val="00447666"/>
    <w:rsid w:val="00447725"/>
    <w:rsid w:val="004477FF"/>
    <w:rsid w:val="00447AC9"/>
    <w:rsid w:val="00447CE7"/>
    <w:rsid w:val="00447D1A"/>
    <w:rsid w:val="00447D60"/>
    <w:rsid w:val="004502B2"/>
    <w:rsid w:val="00450452"/>
    <w:rsid w:val="0045047E"/>
    <w:rsid w:val="004504E9"/>
    <w:rsid w:val="00450CD9"/>
    <w:rsid w:val="00451433"/>
    <w:rsid w:val="00451970"/>
    <w:rsid w:val="00451E80"/>
    <w:rsid w:val="00452434"/>
    <w:rsid w:val="00452631"/>
    <w:rsid w:val="00452EAE"/>
    <w:rsid w:val="00452EF2"/>
    <w:rsid w:val="00452FEC"/>
    <w:rsid w:val="00453264"/>
    <w:rsid w:val="0045350E"/>
    <w:rsid w:val="0045402E"/>
    <w:rsid w:val="004551F2"/>
    <w:rsid w:val="0045521A"/>
    <w:rsid w:val="00455257"/>
    <w:rsid w:val="0045526D"/>
    <w:rsid w:val="00455597"/>
    <w:rsid w:val="00456226"/>
    <w:rsid w:val="0045628F"/>
    <w:rsid w:val="004562B8"/>
    <w:rsid w:val="0045650E"/>
    <w:rsid w:val="004568D7"/>
    <w:rsid w:val="00456E0B"/>
    <w:rsid w:val="004574E7"/>
    <w:rsid w:val="004575B3"/>
    <w:rsid w:val="00457981"/>
    <w:rsid w:val="00457990"/>
    <w:rsid w:val="00457C7C"/>
    <w:rsid w:val="00460114"/>
    <w:rsid w:val="0046147A"/>
    <w:rsid w:val="0046174C"/>
    <w:rsid w:val="00461CDE"/>
    <w:rsid w:val="00462036"/>
    <w:rsid w:val="0046222A"/>
    <w:rsid w:val="00462914"/>
    <w:rsid w:val="00462B54"/>
    <w:rsid w:val="00463064"/>
    <w:rsid w:val="0046334D"/>
    <w:rsid w:val="004633A5"/>
    <w:rsid w:val="004636C5"/>
    <w:rsid w:val="004637AF"/>
    <w:rsid w:val="00463DB5"/>
    <w:rsid w:val="004640FD"/>
    <w:rsid w:val="00464118"/>
    <w:rsid w:val="004649CD"/>
    <w:rsid w:val="00464C37"/>
    <w:rsid w:val="00465385"/>
    <w:rsid w:val="0046558A"/>
    <w:rsid w:val="004656CF"/>
    <w:rsid w:val="0046577C"/>
    <w:rsid w:val="00465D65"/>
    <w:rsid w:val="00465E91"/>
    <w:rsid w:val="00466750"/>
    <w:rsid w:val="00466805"/>
    <w:rsid w:val="0046685B"/>
    <w:rsid w:val="00466FC4"/>
    <w:rsid w:val="004670A0"/>
    <w:rsid w:val="004670A7"/>
    <w:rsid w:val="004670DB"/>
    <w:rsid w:val="0046770A"/>
    <w:rsid w:val="00467A5C"/>
    <w:rsid w:val="00467ABD"/>
    <w:rsid w:val="00467E2B"/>
    <w:rsid w:val="00470BAE"/>
    <w:rsid w:val="00471411"/>
    <w:rsid w:val="00471956"/>
    <w:rsid w:val="00471D36"/>
    <w:rsid w:val="00471DEC"/>
    <w:rsid w:val="00472461"/>
    <w:rsid w:val="004724BE"/>
    <w:rsid w:val="0047268D"/>
    <w:rsid w:val="004727AD"/>
    <w:rsid w:val="00472B98"/>
    <w:rsid w:val="00472DEE"/>
    <w:rsid w:val="00473141"/>
    <w:rsid w:val="004732CA"/>
    <w:rsid w:val="00473C3D"/>
    <w:rsid w:val="00473EBA"/>
    <w:rsid w:val="00474445"/>
    <w:rsid w:val="0047451E"/>
    <w:rsid w:val="00474835"/>
    <w:rsid w:val="00474EA2"/>
    <w:rsid w:val="00475B95"/>
    <w:rsid w:val="00475BFE"/>
    <w:rsid w:val="00475C23"/>
    <w:rsid w:val="00475C50"/>
    <w:rsid w:val="004762F3"/>
    <w:rsid w:val="00476DF0"/>
    <w:rsid w:val="00477042"/>
    <w:rsid w:val="0047711B"/>
    <w:rsid w:val="00477404"/>
    <w:rsid w:val="00477612"/>
    <w:rsid w:val="00477C42"/>
    <w:rsid w:val="00480065"/>
    <w:rsid w:val="00480562"/>
    <w:rsid w:val="00480564"/>
    <w:rsid w:val="004808B8"/>
    <w:rsid w:val="004809B8"/>
    <w:rsid w:val="00480DD9"/>
    <w:rsid w:val="0048119A"/>
    <w:rsid w:val="00481708"/>
    <w:rsid w:val="004817E9"/>
    <w:rsid w:val="00481CFE"/>
    <w:rsid w:val="00481F10"/>
    <w:rsid w:val="004820FA"/>
    <w:rsid w:val="004821B9"/>
    <w:rsid w:val="004824F0"/>
    <w:rsid w:val="00482758"/>
    <w:rsid w:val="00483217"/>
    <w:rsid w:val="0048347E"/>
    <w:rsid w:val="00483A69"/>
    <w:rsid w:val="004848B0"/>
    <w:rsid w:val="00484AA6"/>
    <w:rsid w:val="00484D05"/>
    <w:rsid w:val="004851ED"/>
    <w:rsid w:val="00485301"/>
    <w:rsid w:val="00485601"/>
    <w:rsid w:val="00485612"/>
    <w:rsid w:val="00485A0F"/>
    <w:rsid w:val="00485DD4"/>
    <w:rsid w:val="00485F13"/>
    <w:rsid w:val="00486093"/>
    <w:rsid w:val="0048632D"/>
    <w:rsid w:val="00486E2E"/>
    <w:rsid w:val="0048701F"/>
    <w:rsid w:val="00487498"/>
    <w:rsid w:val="004879C5"/>
    <w:rsid w:val="00487D40"/>
    <w:rsid w:val="004902A7"/>
    <w:rsid w:val="00490507"/>
    <w:rsid w:val="00490742"/>
    <w:rsid w:val="004908BF"/>
    <w:rsid w:val="00490A31"/>
    <w:rsid w:val="004910A6"/>
    <w:rsid w:val="00491575"/>
    <w:rsid w:val="004916CB"/>
    <w:rsid w:val="0049183D"/>
    <w:rsid w:val="00491880"/>
    <w:rsid w:val="00491D88"/>
    <w:rsid w:val="00491FDF"/>
    <w:rsid w:val="00492271"/>
    <w:rsid w:val="004925BF"/>
    <w:rsid w:val="004926AE"/>
    <w:rsid w:val="004927D8"/>
    <w:rsid w:val="004928BF"/>
    <w:rsid w:val="00492C04"/>
    <w:rsid w:val="00493021"/>
    <w:rsid w:val="00493277"/>
    <w:rsid w:val="004935ED"/>
    <w:rsid w:val="00493631"/>
    <w:rsid w:val="00493BE7"/>
    <w:rsid w:val="004942B5"/>
    <w:rsid w:val="00494E80"/>
    <w:rsid w:val="0049508D"/>
    <w:rsid w:val="004958AC"/>
    <w:rsid w:val="00495FD4"/>
    <w:rsid w:val="0049605C"/>
    <w:rsid w:val="004965C1"/>
    <w:rsid w:val="004965F7"/>
    <w:rsid w:val="00496605"/>
    <w:rsid w:val="004966F6"/>
    <w:rsid w:val="0049687E"/>
    <w:rsid w:val="004969AF"/>
    <w:rsid w:val="00496DA4"/>
    <w:rsid w:val="004970F8"/>
    <w:rsid w:val="00497552"/>
    <w:rsid w:val="004975AD"/>
    <w:rsid w:val="00497950"/>
    <w:rsid w:val="00497BFA"/>
    <w:rsid w:val="00497FBF"/>
    <w:rsid w:val="004A053D"/>
    <w:rsid w:val="004A06F9"/>
    <w:rsid w:val="004A0E9A"/>
    <w:rsid w:val="004A1635"/>
    <w:rsid w:val="004A1D47"/>
    <w:rsid w:val="004A1FCC"/>
    <w:rsid w:val="004A2565"/>
    <w:rsid w:val="004A267A"/>
    <w:rsid w:val="004A29BD"/>
    <w:rsid w:val="004A2F18"/>
    <w:rsid w:val="004A2FFD"/>
    <w:rsid w:val="004A3183"/>
    <w:rsid w:val="004A325C"/>
    <w:rsid w:val="004A3873"/>
    <w:rsid w:val="004A39C9"/>
    <w:rsid w:val="004A3B78"/>
    <w:rsid w:val="004A4036"/>
    <w:rsid w:val="004A40B0"/>
    <w:rsid w:val="004A41FB"/>
    <w:rsid w:val="004A4309"/>
    <w:rsid w:val="004A46FF"/>
    <w:rsid w:val="004A4A56"/>
    <w:rsid w:val="004A4BFA"/>
    <w:rsid w:val="004A4CBD"/>
    <w:rsid w:val="004A56B1"/>
    <w:rsid w:val="004A5A65"/>
    <w:rsid w:val="004A5F9D"/>
    <w:rsid w:val="004A6101"/>
    <w:rsid w:val="004A6166"/>
    <w:rsid w:val="004A63E5"/>
    <w:rsid w:val="004A66FC"/>
    <w:rsid w:val="004A67E9"/>
    <w:rsid w:val="004A687D"/>
    <w:rsid w:val="004A6896"/>
    <w:rsid w:val="004A6B13"/>
    <w:rsid w:val="004A6DB6"/>
    <w:rsid w:val="004A7048"/>
    <w:rsid w:val="004A7057"/>
    <w:rsid w:val="004A70F7"/>
    <w:rsid w:val="004A7200"/>
    <w:rsid w:val="004A73A0"/>
    <w:rsid w:val="004A742E"/>
    <w:rsid w:val="004A7616"/>
    <w:rsid w:val="004A7B16"/>
    <w:rsid w:val="004A7B5E"/>
    <w:rsid w:val="004A7EFC"/>
    <w:rsid w:val="004B0498"/>
    <w:rsid w:val="004B0514"/>
    <w:rsid w:val="004B0A0A"/>
    <w:rsid w:val="004B0A84"/>
    <w:rsid w:val="004B0B7E"/>
    <w:rsid w:val="004B0D70"/>
    <w:rsid w:val="004B102D"/>
    <w:rsid w:val="004B1088"/>
    <w:rsid w:val="004B1125"/>
    <w:rsid w:val="004B12F1"/>
    <w:rsid w:val="004B1C4B"/>
    <w:rsid w:val="004B1DA3"/>
    <w:rsid w:val="004B1F04"/>
    <w:rsid w:val="004B208D"/>
    <w:rsid w:val="004B2392"/>
    <w:rsid w:val="004B2722"/>
    <w:rsid w:val="004B2891"/>
    <w:rsid w:val="004B2C16"/>
    <w:rsid w:val="004B2C60"/>
    <w:rsid w:val="004B2D06"/>
    <w:rsid w:val="004B2D30"/>
    <w:rsid w:val="004B370E"/>
    <w:rsid w:val="004B37D3"/>
    <w:rsid w:val="004B3804"/>
    <w:rsid w:val="004B3B67"/>
    <w:rsid w:val="004B3BF2"/>
    <w:rsid w:val="004B3E57"/>
    <w:rsid w:val="004B4507"/>
    <w:rsid w:val="004B46BB"/>
    <w:rsid w:val="004B4928"/>
    <w:rsid w:val="004B545E"/>
    <w:rsid w:val="004B588C"/>
    <w:rsid w:val="004B5C07"/>
    <w:rsid w:val="004B5D31"/>
    <w:rsid w:val="004B60CB"/>
    <w:rsid w:val="004B6673"/>
    <w:rsid w:val="004B6784"/>
    <w:rsid w:val="004B6BAA"/>
    <w:rsid w:val="004B6E81"/>
    <w:rsid w:val="004B6E89"/>
    <w:rsid w:val="004B7591"/>
    <w:rsid w:val="004B7652"/>
    <w:rsid w:val="004B7B95"/>
    <w:rsid w:val="004C0650"/>
    <w:rsid w:val="004C07D9"/>
    <w:rsid w:val="004C10FE"/>
    <w:rsid w:val="004C12D1"/>
    <w:rsid w:val="004C14AA"/>
    <w:rsid w:val="004C1CB5"/>
    <w:rsid w:val="004C29CF"/>
    <w:rsid w:val="004C2DEE"/>
    <w:rsid w:val="004C30EF"/>
    <w:rsid w:val="004C344F"/>
    <w:rsid w:val="004C37DA"/>
    <w:rsid w:val="004C3B79"/>
    <w:rsid w:val="004C4088"/>
    <w:rsid w:val="004C484D"/>
    <w:rsid w:val="004C4C21"/>
    <w:rsid w:val="004C507A"/>
    <w:rsid w:val="004C50F1"/>
    <w:rsid w:val="004C5141"/>
    <w:rsid w:val="004C5197"/>
    <w:rsid w:val="004C5665"/>
    <w:rsid w:val="004C5C5F"/>
    <w:rsid w:val="004C5F4F"/>
    <w:rsid w:val="004C63BB"/>
    <w:rsid w:val="004C641F"/>
    <w:rsid w:val="004C6639"/>
    <w:rsid w:val="004C6876"/>
    <w:rsid w:val="004C7986"/>
    <w:rsid w:val="004C7D58"/>
    <w:rsid w:val="004D075D"/>
    <w:rsid w:val="004D07EB"/>
    <w:rsid w:val="004D0A49"/>
    <w:rsid w:val="004D0B88"/>
    <w:rsid w:val="004D0C27"/>
    <w:rsid w:val="004D0D2B"/>
    <w:rsid w:val="004D0DFB"/>
    <w:rsid w:val="004D1AB3"/>
    <w:rsid w:val="004D1C82"/>
    <w:rsid w:val="004D1D48"/>
    <w:rsid w:val="004D1D9B"/>
    <w:rsid w:val="004D210D"/>
    <w:rsid w:val="004D228F"/>
    <w:rsid w:val="004D2819"/>
    <w:rsid w:val="004D281A"/>
    <w:rsid w:val="004D2B7A"/>
    <w:rsid w:val="004D2E82"/>
    <w:rsid w:val="004D2F55"/>
    <w:rsid w:val="004D3041"/>
    <w:rsid w:val="004D31E0"/>
    <w:rsid w:val="004D3287"/>
    <w:rsid w:val="004D34A9"/>
    <w:rsid w:val="004D3571"/>
    <w:rsid w:val="004D3F61"/>
    <w:rsid w:val="004D479B"/>
    <w:rsid w:val="004D48FD"/>
    <w:rsid w:val="004D4CF4"/>
    <w:rsid w:val="004D4E8E"/>
    <w:rsid w:val="004D5151"/>
    <w:rsid w:val="004D55D1"/>
    <w:rsid w:val="004D56AB"/>
    <w:rsid w:val="004D6797"/>
    <w:rsid w:val="004D693C"/>
    <w:rsid w:val="004D6EF5"/>
    <w:rsid w:val="004D7100"/>
    <w:rsid w:val="004D7660"/>
    <w:rsid w:val="004D76E1"/>
    <w:rsid w:val="004D7E55"/>
    <w:rsid w:val="004E03AC"/>
    <w:rsid w:val="004E094F"/>
    <w:rsid w:val="004E0B48"/>
    <w:rsid w:val="004E10E4"/>
    <w:rsid w:val="004E1357"/>
    <w:rsid w:val="004E186D"/>
    <w:rsid w:val="004E269F"/>
    <w:rsid w:val="004E2879"/>
    <w:rsid w:val="004E3A95"/>
    <w:rsid w:val="004E3B79"/>
    <w:rsid w:val="004E406C"/>
    <w:rsid w:val="004E420A"/>
    <w:rsid w:val="004E4825"/>
    <w:rsid w:val="004E4899"/>
    <w:rsid w:val="004E4AAD"/>
    <w:rsid w:val="004E513E"/>
    <w:rsid w:val="004E55D2"/>
    <w:rsid w:val="004E59E1"/>
    <w:rsid w:val="004E6073"/>
    <w:rsid w:val="004E6318"/>
    <w:rsid w:val="004E6499"/>
    <w:rsid w:val="004E6719"/>
    <w:rsid w:val="004E6B7D"/>
    <w:rsid w:val="004E6DD8"/>
    <w:rsid w:val="004E7076"/>
    <w:rsid w:val="004E7104"/>
    <w:rsid w:val="004E7517"/>
    <w:rsid w:val="004E7519"/>
    <w:rsid w:val="004E769A"/>
    <w:rsid w:val="004E7AEB"/>
    <w:rsid w:val="004E7C01"/>
    <w:rsid w:val="004F03D5"/>
    <w:rsid w:val="004F0684"/>
    <w:rsid w:val="004F06A5"/>
    <w:rsid w:val="004F07A1"/>
    <w:rsid w:val="004F1173"/>
    <w:rsid w:val="004F148C"/>
    <w:rsid w:val="004F1ACF"/>
    <w:rsid w:val="004F1BA7"/>
    <w:rsid w:val="004F1EC7"/>
    <w:rsid w:val="004F2A15"/>
    <w:rsid w:val="004F2C66"/>
    <w:rsid w:val="004F2CB7"/>
    <w:rsid w:val="004F2F39"/>
    <w:rsid w:val="004F2F52"/>
    <w:rsid w:val="004F3156"/>
    <w:rsid w:val="004F31AE"/>
    <w:rsid w:val="004F32DC"/>
    <w:rsid w:val="004F341F"/>
    <w:rsid w:val="004F383C"/>
    <w:rsid w:val="004F3A8E"/>
    <w:rsid w:val="004F3B60"/>
    <w:rsid w:val="004F3F7A"/>
    <w:rsid w:val="004F491F"/>
    <w:rsid w:val="004F4A13"/>
    <w:rsid w:val="004F502A"/>
    <w:rsid w:val="004F53E2"/>
    <w:rsid w:val="004F585C"/>
    <w:rsid w:val="004F58D3"/>
    <w:rsid w:val="004F5CEF"/>
    <w:rsid w:val="004F5D2B"/>
    <w:rsid w:val="004F5F48"/>
    <w:rsid w:val="004F6230"/>
    <w:rsid w:val="004F628E"/>
    <w:rsid w:val="004F6439"/>
    <w:rsid w:val="004F65C1"/>
    <w:rsid w:val="004F6794"/>
    <w:rsid w:val="004F750C"/>
    <w:rsid w:val="004F7531"/>
    <w:rsid w:val="004F7F2F"/>
    <w:rsid w:val="0050005E"/>
    <w:rsid w:val="00500160"/>
    <w:rsid w:val="005003BB"/>
    <w:rsid w:val="00500586"/>
    <w:rsid w:val="005007BA"/>
    <w:rsid w:val="00500A3C"/>
    <w:rsid w:val="00500ACD"/>
    <w:rsid w:val="00500D49"/>
    <w:rsid w:val="00500FC1"/>
    <w:rsid w:val="00500FCE"/>
    <w:rsid w:val="00501138"/>
    <w:rsid w:val="00501181"/>
    <w:rsid w:val="005012C0"/>
    <w:rsid w:val="005015C6"/>
    <w:rsid w:val="005017F8"/>
    <w:rsid w:val="00501A5D"/>
    <w:rsid w:val="00501C81"/>
    <w:rsid w:val="00501CF6"/>
    <w:rsid w:val="00501F21"/>
    <w:rsid w:val="00501F68"/>
    <w:rsid w:val="00501F6F"/>
    <w:rsid w:val="00501FFE"/>
    <w:rsid w:val="00502C17"/>
    <w:rsid w:val="00502C52"/>
    <w:rsid w:val="00503344"/>
    <w:rsid w:val="00503797"/>
    <w:rsid w:val="0050390F"/>
    <w:rsid w:val="00503994"/>
    <w:rsid w:val="00503A82"/>
    <w:rsid w:val="00503AB4"/>
    <w:rsid w:val="00503C46"/>
    <w:rsid w:val="00503E5E"/>
    <w:rsid w:val="00504061"/>
    <w:rsid w:val="0050462E"/>
    <w:rsid w:val="00504A0B"/>
    <w:rsid w:val="00504B27"/>
    <w:rsid w:val="00504DE0"/>
    <w:rsid w:val="00504E91"/>
    <w:rsid w:val="00504F2E"/>
    <w:rsid w:val="00505176"/>
    <w:rsid w:val="00505210"/>
    <w:rsid w:val="00505BAE"/>
    <w:rsid w:val="00505E22"/>
    <w:rsid w:val="005060F6"/>
    <w:rsid w:val="005062FE"/>
    <w:rsid w:val="00506956"/>
    <w:rsid w:val="00506973"/>
    <w:rsid w:val="005069BD"/>
    <w:rsid w:val="00506F90"/>
    <w:rsid w:val="0050707B"/>
    <w:rsid w:val="00507243"/>
    <w:rsid w:val="005074E8"/>
    <w:rsid w:val="0050753C"/>
    <w:rsid w:val="00507B89"/>
    <w:rsid w:val="00510370"/>
    <w:rsid w:val="005105DA"/>
    <w:rsid w:val="00510FDF"/>
    <w:rsid w:val="00511267"/>
    <w:rsid w:val="00511662"/>
    <w:rsid w:val="005117F7"/>
    <w:rsid w:val="00511C48"/>
    <w:rsid w:val="00511CE8"/>
    <w:rsid w:val="00511D3F"/>
    <w:rsid w:val="00511D63"/>
    <w:rsid w:val="00512025"/>
    <w:rsid w:val="005127C1"/>
    <w:rsid w:val="0051299B"/>
    <w:rsid w:val="00512BD8"/>
    <w:rsid w:val="00512CC3"/>
    <w:rsid w:val="0051339F"/>
    <w:rsid w:val="00513553"/>
    <w:rsid w:val="005135A6"/>
    <w:rsid w:val="005138B1"/>
    <w:rsid w:val="00513DC7"/>
    <w:rsid w:val="00513E6D"/>
    <w:rsid w:val="00513F21"/>
    <w:rsid w:val="00514161"/>
    <w:rsid w:val="00514559"/>
    <w:rsid w:val="00514685"/>
    <w:rsid w:val="00514A33"/>
    <w:rsid w:val="00515380"/>
    <w:rsid w:val="005153F3"/>
    <w:rsid w:val="0051549E"/>
    <w:rsid w:val="005155DD"/>
    <w:rsid w:val="005155F1"/>
    <w:rsid w:val="00515B60"/>
    <w:rsid w:val="00515DC1"/>
    <w:rsid w:val="00516118"/>
    <w:rsid w:val="0051639F"/>
    <w:rsid w:val="00516C18"/>
    <w:rsid w:val="005171F2"/>
    <w:rsid w:val="005176CA"/>
    <w:rsid w:val="0051783F"/>
    <w:rsid w:val="00517A74"/>
    <w:rsid w:val="00517B22"/>
    <w:rsid w:val="00520091"/>
    <w:rsid w:val="00520495"/>
    <w:rsid w:val="00520530"/>
    <w:rsid w:val="005206F3"/>
    <w:rsid w:val="00520D09"/>
    <w:rsid w:val="00520FFC"/>
    <w:rsid w:val="0052116B"/>
    <w:rsid w:val="00521244"/>
    <w:rsid w:val="005213EB"/>
    <w:rsid w:val="00521758"/>
    <w:rsid w:val="00521F7D"/>
    <w:rsid w:val="00522660"/>
    <w:rsid w:val="005227A8"/>
    <w:rsid w:val="00522967"/>
    <w:rsid w:val="005235D1"/>
    <w:rsid w:val="005236C0"/>
    <w:rsid w:val="00523C7A"/>
    <w:rsid w:val="00523DCF"/>
    <w:rsid w:val="00524457"/>
    <w:rsid w:val="0052445F"/>
    <w:rsid w:val="005244E9"/>
    <w:rsid w:val="0052491C"/>
    <w:rsid w:val="00524A7D"/>
    <w:rsid w:val="00524E4E"/>
    <w:rsid w:val="00525268"/>
    <w:rsid w:val="00525367"/>
    <w:rsid w:val="005253CA"/>
    <w:rsid w:val="005253FC"/>
    <w:rsid w:val="005256A7"/>
    <w:rsid w:val="005259C4"/>
    <w:rsid w:val="00525B2F"/>
    <w:rsid w:val="0052604A"/>
    <w:rsid w:val="005260B6"/>
    <w:rsid w:val="005260FD"/>
    <w:rsid w:val="0052638F"/>
    <w:rsid w:val="00526495"/>
    <w:rsid w:val="005269C5"/>
    <w:rsid w:val="00527084"/>
    <w:rsid w:val="005270FC"/>
    <w:rsid w:val="00527486"/>
    <w:rsid w:val="0052773D"/>
    <w:rsid w:val="00527841"/>
    <w:rsid w:val="005279AE"/>
    <w:rsid w:val="00527F6D"/>
    <w:rsid w:val="00530736"/>
    <w:rsid w:val="005307A3"/>
    <w:rsid w:val="00530C32"/>
    <w:rsid w:val="00530DB1"/>
    <w:rsid w:val="005312A7"/>
    <w:rsid w:val="00531B3F"/>
    <w:rsid w:val="00531FA2"/>
    <w:rsid w:val="00532494"/>
    <w:rsid w:val="00532B13"/>
    <w:rsid w:val="00532CB2"/>
    <w:rsid w:val="00532D10"/>
    <w:rsid w:val="00533149"/>
    <w:rsid w:val="0053371D"/>
    <w:rsid w:val="00533B84"/>
    <w:rsid w:val="00534593"/>
    <w:rsid w:val="0053498F"/>
    <w:rsid w:val="00534A1C"/>
    <w:rsid w:val="00534D7D"/>
    <w:rsid w:val="005350DC"/>
    <w:rsid w:val="00535252"/>
    <w:rsid w:val="0053539E"/>
    <w:rsid w:val="00535C83"/>
    <w:rsid w:val="00535CB4"/>
    <w:rsid w:val="00535DFF"/>
    <w:rsid w:val="00536010"/>
    <w:rsid w:val="0053606A"/>
    <w:rsid w:val="00536237"/>
    <w:rsid w:val="00536896"/>
    <w:rsid w:val="00536AD5"/>
    <w:rsid w:val="00537146"/>
    <w:rsid w:val="00537904"/>
    <w:rsid w:val="00537A77"/>
    <w:rsid w:val="00537A7E"/>
    <w:rsid w:val="00537C63"/>
    <w:rsid w:val="00540310"/>
    <w:rsid w:val="005408E1"/>
    <w:rsid w:val="00540EB6"/>
    <w:rsid w:val="00540F9D"/>
    <w:rsid w:val="0054154D"/>
    <w:rsid w:val="00541A14"/>
    <w:rsid w:val="005420F8"/>
    <w:rsid w:val="0054211F"/>
    <w:rsid w:val="005422EE"/>
    <w:rsid w:val="00542D62"/>
    <w:rsid w:val="00542E34"/>
    <w:rsid w:val="00543462"/>
    <w:rsid w:val="00543834"/>
    <w:rsid w:val="0054390B"/>
    <w:rsid w:val="00543A5B"/>
    <w:rsid w:val="00543F9C"/>
    <w:rsid w:val="00544300"/>
    <w:rsid w:val="0054445E"/>
    <w:rsid w:val="00544774"/>
    <w:rsid w:val="00544BF1"/>
    <w:rsid w:val="00544E5F"/>
    <w:rsid w:val="00545290"/>
    <w:rsid w:val="00545C42"/>
    <w:rsid w:val="00545D06"/>
    <w:rsid w:val="00545DB7"/>
    <w:rsid w:val="00545DDB"/>
    <w:rsid w:val="00545F2D"/>
    <w:rsid w:val="005461AA"/>
    <w:rsid w:val="005462D0"/>
    <w:rsid w:val="00546AD0"/>
    <w:rsid w:val="00546C79"/>
    <w:rsid w:val="00546D39"/>
    <w:rsid w:val="00546F85"/>
    <w:rsid w:val="005472F3"/>
    <w:rsid w:val="00547A4A"/>
    <w:rsid w:val="00547A88"/>
    <w:rsid w:val="00547AED"/>
    <w:rsid w:val="0055000A"/>
    <w:rsid w:val="0055036C"/>
    <w:rsid w:val="0055047F"/>
    <w:rsid w:val="0055087D"/>
    <w:rsid w:val="00550AB0"/>
    <w:rsid w:val="00550CBF"/>
    <w:rsid w:val="00550E84"/>
    <w:rsid w:val="00551368"/>
    <w:rsid w:val="005513AC"/>
    <w:rsid w:val="0055141A"/>
    <w:rsid w:val="00551759"/>
    <w:rsid w:val="0055249F"/>
    <w:rsid w:val="005524B0"/>
    <w:rsid w:val="00552B0F"/>
    <w:rsid w:val="00552C3B"/>
    <w:rsid w:val="00552CD2"/>
    <w:rsid w:val="00552F7C"/>
    <w:rsid w:val="00552FCC"/>
    <w:rsid w:val="0055344F"/>
    <w:rsid w:val="00553893"/>
    <w:rsid w:val="00553D16"/>
    <w:rsid w:val="00553DFB"/>
    <w:rsid w:val="00554139"/>
    <w:rsid w:val="00554316"/>
    <w:rsid w:val="00554894"/>
    <w:rsid w:val="00554A84"/>
    <w:rsid w:val="00554F08"/>
    <w:rsid w:val="00554FFD"/>
    <w:rsid w:val="005555DB"/>
    <w:rsid w:val="0055584F"/>
    <w:rsid w:val="0055587F"/>
    <w:rsid w:val="00555AE0"/>
    <w:rsid w:val="00555AEC"/>
    <w:rsid w:val="00555B16"/>
    <w:rsid w:val="00555F09"/>
    <w:rsid w:val="00556028"/>
    <w:rsid w:val="00556091"/>
    <w:rsid w:val="00556EFB"/>
    <w:rsid w:val="00557296"/>
    <w:rsid w:val="005577B0"/>
    <w:rsid w:val="00557B39"/>
    <w:rsid w:val="0056013B"/>
    <w:rsid w:val="00560192"/>
    <w:rsid w:val="00561241"/>
    <w:rsid w:val="00561AB3"/>
    <w:rsid w:val="00562084"/>
    <w:rsid w:val="005623EA"/>
    <w:rsid w:val="005626AD"/>
    <w:rsid w:val="00562EA1"/>
    <w:rsid w:val="005630B7"/>
    <w:rsid w:val="005632E4"/>
    <w:rsid w:val="0056375B"/>
    <w:rsid w:val="00563DF2"/>
    <w:rsid w:val="00564369"/>
    <w:rsid w:val="00564B82"/>
    <w:rsid w:val="00564C58"/>
    <w:rsid w:val="00565333"/>
    <w:rsid w:val="0056574F"/>
    <w:rsid w:val="005658BD"/>
    <w:rsid w:val="00565AA0"/>
    <w:rsid w:val="00565BB7"/>
    <w:rsid w:val="00565DB9"/>
    <w:rsid w:val="0056644C"/>
    <w:rsid w:val="005669BC"/>
    <w:rsid w:val="00566AD4"/>
    <w:rsid w:val="00566D15"/>
    <w:rsid w:val="00567154"/>
    <w:rsid w:val="00567562"/>
    <w:rsid w:val="005675DF"/>
    <w:rsid w:val="005679ED"/>
    <w:rsid w:val="00567BDA"/>
    <w:rsid w:val="00567BE3"/>
    <w:rsid w:val="00567DE1"/>
    <w:rsid w:val="00567F4B"/>
    <w:rsid w:val="00570EED"/>
    <w:rsid w:val="00570F18"/>
    <w:rsid w:val="0057107A"/>
    <w:rsid w:val="0057141A"/>
    <w:rsid w:val="005716FC"/>
    <w:rsid w:val="005717F7"/>
    <w:rsid w:val="0057198F"/>
    <w:rsid w:val="00571D2A"/>
    <w:rsid w:val="00571F9E"/>
    <w:rsid w:val="00571FE8"/>
    <w:rsid w:val="005723C9"/>
    <w:rsid w:val="00572546"/>
    <w:rsid w:val="005725E3"/>
    <w:rsid w:val="005727BD"/>
    <w:rsid w:val="00572A1D"/>
    <w:rsid w:val="00572C2A"/>
    <w:rsid w:val="00572EF2"/>
    <w:rsid w:val="00573587"/>
    <w:rsid w:val="00573B54"/>
    <w:rsid w:val="00573F56"/>
    <w:rsid w:val="005744F6"/>
    <w:rsid w:val="00574B37"/>
    <w:rsid w:val="005754ED"/>
    <w:rsid w:val="00575AE0"/>
    <w:rsid w:val="00575B15"/>
    <w:rsid w:val="00575B53"/>
    <w:rsid w:val="00575CAC"/>
    <w:rsid w:val="00575DEF"/>
    <w:rsid w:val="00575F16"/>
    <w:rsid w:val="00576C5F"/>
    <w:rsid w:val="00577004"/>
    <w:rsid w:val="005771F0"/>
    <w:rsid w:val="0057740D"/>
    <w:rsid w:val="005774BA"/>
    <w:rsid w:val="005778C8"/>
    <w:rsid w:val="005778EF"/>
    <w:rsid w:val="00577A25"/>
    <w:rsid w:val="00577A7F"/>
    <w:rsid w:val="0058013F"/>
    <w:rsid w:val="005801A4"/>
    <w:rsid w:val="00580A06"/>
    <w:rsid w:val="00580FE2"/>
    <w:rsid w:val="0058131B"/>
    <w:rsid w:val="005816FA"/>
    <w:rsid w:val="005818C7"/>
    <w:rsid w:val="0058211D"/>
    <w:rsid w:val="00582295"/>
    <w:rsid w:val="0058248A"/>
    <w:rsid w:val="005826EA"/>
    <w:rsid w:val="0058358D"/>
    <w:rsid w:val="0058385F"/>
    <w:rsid w:val="00583A33"/>
    <w:rsid w:val="00583DAA"/>
    <w:rsid w:val="00583E24"/>
    <w:rsid w:val="00583F94"/>
    <w:rsid w:val="0058453E"/>
    <w:rsid w:val="00584619"/>
    <w:rsid w:val="00584BE4"/>
    <w:rsid w:val="00584BFC"/>
    <w:rsid w:val="005852F7"/>
    <w:rsid w:val="0058546C"/>
    <w:rsid w:val="005854C4"/>
    <w:rsid w:val="00585A79"/>
    <w:rsid w:val="00585D6F"/>
    <w:rsid w:val="005860AF"/>
    <w:rsid w:val="005867D2"/>
    <w:rsid w:val="0058687D"/>
    <w:rsid w:val="005869CB"/>
    <w:rsid w:val="005870E2"/>
    <w:rsid w:val="0058724E"/>
    <w:rsid w:val="005875A5"/>
    <w:rsid w:val="00587876"/>
    <w:rsid w:val="0058798E"/>
    <w:rsid w:val="0059013D"/>
    <w:rsid w:val="00590781"/>
    <w:rsid w:val="00590862"/>
    <w:rsid w:val="005909A8"/>
    <w:rsid w:val="00590D4E"/>
    <w:rsid w:val="00590E3D"/>
    <w:rsid w:val="005910E0"/>
    <w:rsid w:val="00591C16"/>
    <w:rsid w:val="00592808"/>
    <w:rsid w:val="00592A0D"/>
    <w:rsid w:val="00592A8E"/>
    <w:rsid w:val="00592B45"/>
    <w:rsid w:val="00593FA4"/>
    <w:rsid w:val="00594376"/>
    <w:rsid w:val="005944B6"/>
    <w:rsid w:val="00594A61"/>
    <w:rsid w:val="00594F1D"/>
    <w:rsid w:val="00594F6F"/>
    <w:rsid w:val="005953AD"/>
    <w:rsid w:val="005956B6"/>
    <w:rsid w:val="005956E3"/>
    <w:rsid w:val="00595894"/>
    <w:rsid w:val="00595996"/>
    <w:rsid w:val="00596154"/>
    <w:rsid w:val="005963CC"/>
    <w:rsid w:val="00596841"/>
    <w:rsid w:val="00596861"/>
    <w:rsid w:val="00596C9B"/>
    <w:rsid w:val="00596E19"/>
    <w:rsid w:val="00596E80"/>
    <w:rsid w:val="005978AA"/>
    <w:rsid w:val="0059794D"/>
    <w:rsid w:val="00597AA8"/>
    <w:rsid w:val="005A02D7"/>
    <w:rsid w:val="005A07F1"/>
    <w:rsid w:val="005A0E45"/>
    <w:rsid w:val="005A1113"/>
    <w:rsid w:val="005A1369"/>
    <w:rsid w:val="005A16FB"/>
    <w:rsid w:val="005A1986"/>
    <w:rsid w:val="005A1C71"/>
    <w:rsid w:val="005A2049"/>
    <w:rsid w:val="005A2190"/>
    <w:rsid w:val="005A241E"/>
    <w:rsid w:val="005A27FB"/>
    <w:rsid w:val="005A28B4"/>
    <w:rsid w:val="005A2EAF"/>
    <w:rsid w:val="005A2FEF"/>
    <w:rsid w:val="005A38AA"/>
    <w:rsid w:val="005A3C3C"/>
    <w:rsid w:val="005A3C9B"/>
    <w:rsid w:val="005A418F"/>
    <w:rsid w:val="005A46A3"/>
    <w:rsid w:val="005A46F6"/>
    <w:rsid w:val="005A472C"/>
    <w:rsid w:val="005A4869"/>
    <w:rsid w:val="005A4897"/>
    <w:rsid w:val="005A4A43"/>
    <w:rsid w:val="005A4C3D"/>
    <w:rsid w:val="005A4C76"/>
    <w:rsid w:val="005A51A0"/>
    <w:rsid w:val="005A5325"/>
    <w:rsid w:val="005A5557"/>
    <w:rsid w:val="005A573A"/>
    <w:rsid w:val="005A61A7"/>
    <w:rsid w:val="005A61F3"/>
    <w:rsid w:val="005A627D"/>
    <w:rsid w:val="005A6F61"/>
    <w:rsid w:val="005A6F92"/>
    <w:rsid w:val="005A6FED"/>
    <w:rsid w:val="005A70E5"/>
    <w:rsid w:val="005A7323"/>
    <w:rsid w:val="005A777A"/>
    <w:rsid w:val="005A78B2"/>
    <w:rsid w:val="005A7A57"/>
    <w:rsid w:val="005A7AA4"/>
    <w:rsid w:val="005B05E7"/>
    <w:rsid w:val="005B0AE8"/>
    <w:rsid w:val="005B0B39"/>
    <w:rsid w:val="005B10EF"/>
    <w:rsid w:val="005B13CE"/>
    <w:rsid w:val="005B166A"/>
    <w:rsid w:val="005B1A25"/>
    <w:rsid w:val="005B1B3E"/>
    <w:rsid w:val="005B1BC4"/>
    <w:rsid w:val="005B1D50"/>
    <w:rsid w:val="005B2836"/>
    <w:rsid w:val="005B2C40"/>
    <w:rsid w:val="005B2D3D"/>
    <w:rsid w:val="005B34B1"/>
    <w:rsid w:val="005B3B14"/>
    <w:rsid w:val="005B3C66"/>
    <w:rsid w:val="005B3D11"/>
    <w:rsid w:val="005B411C"/>
    <w:rsid w:val="005B4BA3"/>
    <w:rsid w:val="005B4E4D"/>
    <w:rsid w:val="005B5538"/>
    <w:rsid w:val="005B59F5"/>
    <w:rsid w:val="005B5C52"/>
    <w:rsid w:val="005B5D5F"/>
    <w:rsid w:val="005B63CD"/>
    <w:rsid w:val="005B6661"/>
    <w:rsid w:val="005B668D"/>
    <w:rsid w:val="005B6894"/>
    <w:rsid w:val="005B6B61"/>
    <w:rsid w:val="005B6C18"/>
    <w:rsid w:val="005B6E5D"/>
    <w:rsid w:val="005B6ED8"/>
    <w:rsid w:val="005B6F74"/>
    <w:rsid w:val="005B6FEC"/>
    <w:rsid w:val="005B6FF5"/>
    <w:rsid w:val="005B7121"/>
    <w:rsid w:val="005B7243"/>
    <w:rsid w:val="005B779C"/>
    <w:rsid w:val="005B7B2E"/>
    <w:rsid w:val="005B7B47"/>
    <w:rsid w:val="005C01A8"/>
    <w:rsid w:val="005C06F8"/>
    <w:rsid w:val="005C072C"/>
    <w:rsid w:val="005C0E15"/>
    <w:rsid w:val="005C1023"/>
    <w:rsid w:val="005C1384"/>
    <w:rsid w:val="005C13B2"/>
    <w:rsid w:val="005C17A1"/>
    <w:rsid w:val="005C1815"/>
    <w:rsid w:val="005C1AEC"/>
    <w:rsid w:val="005C1FC1"/>
    <w:rsid w:val="005C27E3"/>
    <w:rsid w:val="005C306F"/>
    <w:rsid w:val="005C33AA"/>
    <w:rsid w:val="005C37CB"/>
    <w:rsid w:val="005C3BE8"/>
    <w:rsid w:val="005C3EF8"/>
    <w:rsid w:val="005C3FE3"/>
    <w:rsid w:val="005C43CC"/>
    <w:rsid w:val="005C459C"/>
    <w:rsid w:val="005C475A"/>
    <w:rsid w:val="005C5AB2"/>
    <w:rsid w:val="005C5C95"/>
    <w:rsid w:val="005C614F"/>
    <w:rsid w:val="005C681A"/>
    <w:rsid w:val="005C71FB"/>
    <w:rsid w:val="005C74C5"/>
    <w:rsid w:val="005C76CC"/>
    <w:rsid w:val="005C7775"/>
    <w:rsid w:val="005C7FCF"/>
    <w:rsid w:val="005D02FB"/>
    <w:rsid w:val="005D1457"/>
    <w:rsid w:val="005D14B9"/>
    <w:rsid w:val="005D1A9F"/>
    <w:rsid w:val="005D1C71"/>
    <w:rsid w:val="005D1D91"/>
    <w:rsid w:val="005D28CC"/>
    <w:rsid w:val="005D292F"/>
    <w:rsid w:val="005D2A87"/>
    <w:rsid w:val="005D2AB8"/>
    <w:rsid w:val="005D3264"/>
    <w:rsid w:val="005D34EA"/>
    <w:rsid w:val="005D368B"/>
    <w:rsid w:val="005D3E8E"/>
    <w:rsid w:val="005D40A9"/>
    <w:rsid w:val="005D42BD"/>
    <w:rsid w:val="005D45B5"/>
    <w:rsid w:val="005D4661"/>
    <w:rsid w:val="005D4C57"/>
    <w:rsid w:val="005D4FE1"/>
    <w:rsid w:val="005D5075"/>
    <w:rsid w:val="005D50C0"/>
    <w:rsid w:val="005D52FA"/>
    <w:rsid w:val="005D5403"/>
    <w:rsid w:val="005D600F"/>
    <w:rsid w:val="005D6013"/>
    <w:rsid w:val="005D6612"/>
    <w:rsid w:val="005D66F5"/>
    <w:rsid w:val="005D697E"/>
    <w:rsid w:val="005D7088"/>
    <w:rsid w:val="005D76AE"/>
    <w:rsid w:val="005D76DE"/>
    <w:rsid w:val="005D7713"/>
    <w:rsid w:val="005D777B"/>
    <w:rsid w:val="005D77DE"/>
    <w:rsid w:val="005D7D29"/>
    <w:rsid w:val="005D7EBF"/>
    <w:rsid w:val="005E0181"/>
    <w:rsid w:val="005E05A1"/>
    <w:rsid w:val="005E09E4"/>
    <w:rsid w:val="005E0D78"/>
    <w:rsid w:val="005E1726"/>
    <w:rsid w:val="005E235A"/>
    <w:rsid w:val="005E2513"/>
    <w:rsid w:val="005E25C0"/>
    <w:rsid w:val="005E266F"/>
    <w:rsid w:val="005E2BCF"/>
    <w:rsid w:val="005E2FA1"/>
    <w:rsid w:val="005E38DE"/>
    <w:rsid w:val="005E3B4C"/>
    <w:rsid w:val="005E3F34"/>
    <w:rsid w:val="005E421C"/>
    <w:rsid w:val="005E4241"/>
    <w:rsid w:val="005E4EF0"/>
    <w:rsid w:val="005E50E8"/>
    <w:rsid w:val="005E5734"/>
    <w:rsid w:val="005E5741"/>
    <w:rsid w:val="005E5EC3"/>
    <w:rsid w:val="005E602B"/>
    <w:rsid w:val="005E6150"/>
    <w:rsid w:val="005E61B6"/>
    <w:rsid w:val="005E6487"/>
    <w:rsid w:val="005E651F"/>
    <w:rsid w:val="005E664C"/>
    <w:rsid w:val="005E6971"/>
    <w:rsid w:val="005E6D4E"/>
    <w:rsid w:val="005E73CE"/>
    <w:rsid w:val="005E77E3"/>
    <w:rsid w:val="005E77FA"/>
    <w:rsid w:val="005F0616"/>
    <w:rsid w:val="005F0727"/>
    <w:rsid w:val="005F07DC"/>
    <w:rsid w:val="005F0C34"/>
    <w:rsid w:val="005F0EAB"/>
    <w:rsid w:val="005F0FB4"/>
    <w:rsid w:val="005F13BD"/>
    <w:rsid w:val="005F1458"/>
    <w:rsid w:val="005F1837"/>
    <w:rsid w:val="005F1859"/>
    <w:rsid w:val="005F1AC8"/>
    <w:rsid w:val="005F1B25"/>
    <w:rsid w:val="005F21AF"/>
    <w:rsid w:val="005F21FB"/>
    <w:rsid w:val="005F257C"/>
    <w:rsid w:val="005F25E2"/>
    <w:rsid w:val="005F27E3"/>
    <w:rsid w:val="005F2B4F"/>
    <w:rsid w:val="005F347F"/>
    <w:rsid w:val="005F35AA"/>
    <w:rsid w:val="005F38CE"/>
    <w:rsid w:val="005F40DE"/>
    <w:rsid w:val="005F4421"/>
    <w:rsid w:val="005F4927"/>
    <w:rsid w:val="005F49F4"/>
    <w:rsid w:val="005F4ABD"/>
    <w:rsid w:val="005F4B7D"/>
    <w:rsid w:val="005F4D34"/>
    <w:rsid w:val="005F4DB6"/>
    <w:rsid w:val="005F4E65"/>
    <w:rsid w:val="005F4F77"/>
    <w:rsid w:val="005F557D"/>
    <w:rsid w:val="005F56F3"/>
    <w:rsid w:val="005F59E5"/>
    <w:rsid w:val="005F5A0F"/>
    <w:rsid w:val="005F5EDF"/>
    <w:rsid w:val="005F6035"/>
    <w:rsid w:val="005F61C5"/>
    <w:rsid w:val="005F63D8"/>
    <w:rsid w:val="005F64FB"/>
    <w:rsid w:val="005F67EC"/>
    <w:rsid w:val="005F6A3F"/>
    <w:rsid w:val="005F6BBB"/>
    <w:rsid w:val="005F6C45"/>
    <w:rsid w:val="005F71EC"/>
    <w:rsid w:val="005F789F"/>
    <w:rsid w:val="006000CD"/>
    <w:rsid w:val="006000FB"/>
    <w:rsid w:val="00600265"/>
    <w:rsid w:val="00600634"/>
    <w:rsid w:val="006006E4"/>
    <w:rsid w:val="00600754"/>
    <w:rsid w:val="0060119A"/>
    <w:rsid w:val="006022D0"/>
    <w:rsid w:val="0060251E"/>
    <w:rsid w:val="00602A68"/>
    <w:rsid w:val="00602DDE"/>
    <w:rsid w:val="00602E0C"/>
    <w:rsid w:val="0060339B"/>
    <w:rsid w:val="00603552"/>
    <w:rsid w:val="006046E4"/>
    <w:rsid w:val="00604BC5"/>
    <w:rsid w:val="00604D85"/>
    <w:rsid w:val="00605037"/>
    <w:rsid w:val="0060577C"/>
    <w:rsid w:val="006058B4"/>
    <w:rsid w:val="006059B6"/>
    <w:rsid w:val="00605E04"/>
    <w:rsid w:val="00605E0D"/>
    <w:rsid w:val="00605FFE"/>
    <w:rsid w:val="006063F2"/>
    <w:rsid w:val="0060650C"/>
    <w:rsid w:val="00606B37"/>
    <w:rsid w:val="00606FF6"/>
    <w:rsid w:val="00607252"/>
    <w:rsid w:val="00607624"/>
    <w:rsid w:val="00607C2E"/>
    <w:rsid w:val="00610137"/>
    <w:rsid w:val="0061038C"/>
    <w:rsid w:val="006106C1"/>
    <w:rsid w:val="006106F4"/>
    <w:rsid w:val="00610B28"/>
    <w:rsid w:val="00610F52"/>
    <w:rsid w:val="0061124A"/>
    <w:rsid w:val="006112D0"/>
    <w:rsid w:val="00611363"/>
    <w:rsid w:val="0061167D"/>
    <w:rsid w:val="0061169D"/>
    <w:rsid w:val="00611737"/>
    <w:rsid w:val="00611752"/>
    <w:rsid w:val="00611B07"/>
    <w:rsid w:val="00611C1D"/>
    <w:rsid w:val="00611C60"/>
    <w:rsid w:val="00611F0D"/>
    <w:rsid w:val="00612019"/>
    <w:rsid w:val="00612388"/>
    <w:rsid w:val="00612904"/>
    <w:rsid w:val="00612E32"/>
    <w:rsid w:val="00612EA2"/>
    <w:rsid w:val="00612FDD"/>
    <w:rsid w:val="00613009"/>
    <w:rsid w:val="006133A6"/>
    <w:rsid w:val="006134CA"/>
    <w:rsid w:val="0061368E"/>
    <w:rsid w:val="006136FB"/>
    <w:rsid w:val="00613846"/>
    <w:rsid w:val="00613ECE"/>
    <w:rsid w:val="00614615"/>
    <w:rsid w:val="0061461E"/>
    <w:rsid w:val="00614646"/>
    <w:rsid w:val="006148C3"/>
    <w:rsid w:val="0061494C"/>
    <w:rsid w:val="00614B35"/>
    <w:rsid w:val="00614DE8"/>
    <w:rsid w:val="006152D6"/>
    <w:rsid w:val="006154EE"/>
    <w:rsid w:val="00615852"/>
    <w:rsid w:val="00615A35"/>
    <w:rsid w:val="006165A9"/>
    <w:rsid w:val="00616755"/>
    <w:rsid w:val="00616B8C"/>
    <w:rsid w:val="00616BC0"/>
    <w:rsid w:val="00617108"/>
    <w:rsid w:val="00617211"/>
    <w:rsid w:val="00617264"/>
    <w:rsid w:val="0061750E"/>
    <w:rsid w:val="006175A7"/>
    <w:rsid w:val="00617652"/>
    <w:rsid w:val="0061784D"/>
    <w:rsid w:val="00617B8B"/>
    <w:rsid w:val="00617C18"/>
    <w:rsid w:val="00617C50"/>
    <w:rsid w:val="00617F79"/>
    <w:rsid w:val="00620231"/>
    <w:rsid w:val="006207B2"/>
    <w:rsid w:val="006207ED"/>
    <w:rsid w:val="00620AFF"/>
    <w:rsid w:val="00620B98"/>
    <w:rsid w:val="0062140E"/>
    <w:rsid w:val="00621C8B"/>
    <w:rsid w:val="00622143"/>
    <w:rsid w:val="00622388"/>
    <w:rsid w:val="006224F4"/>
    <w:rsid w:val="00622669"/>
    <w:rsid w:val="0062286A"/>
    <w:rsid w:val="00622B1A"/>
    <w:rsid w:val="00622E0B"/>
    <w:rsid w:val="00622EFD"/>
    <w:rsid w:val="00622FE1"/>
    <w:rsid w:val="006230E8"/>
    <w:rsid w:val="0062325B"/>
    <w:rsid w:val="00623438"/>
    <w:rsid w:val="006237DE"/>
    <w:rsid w:val="00623960"/>
    <w:rsid w:val="006240FF"/>
    <w:rsid w:val="0062416C"/>
    <w:rsid w:val="006241BC"/>
    <w:rsid w:val="00624470"/>
    <w:rsid w:val="00624510"/>
    <w:rsid w:val="0062488E"/>
    <w:rsid w:val="006249B1"/>
    <w:rsid w:val="00624CAC"/>
    <w:rsid w:val="00624F4E"/>
    <w:rsid w:val="00624F7C"/>
    <w:rsid w:val="006253B7"/>
    <w:rsid w:val="00625C1A"/>
    <w:rsid w:val="00625C77"/>
    <w:rsid w:val="00625CE5"/>
    <w:rsid w:val="00625EE9"/>
    <w:rsid w:val="00626071"/>
    <w:rsid w:val="00626216"/>
    <w:rsid w:val="00626652"/>
    <w:rsid w:val="006267E9"/>
    <w:rsid w:val="00626C37"/>
    <w:rsid w:val="00626C39"/>
    <w:rsid w:val="00626F07"/>
    <w:rsid w:val="00626FCF"/>
    <w:rsid w:val="0062707D"/>
    <w:rsid w:val="006274F5"/>
    <w:rsid w:val="00630256"/>
    <w:rsid w:val="00630479"/>
    <w:rsid w:val="0063071F"/>
    <w:rsid w:val="0063075D"/>
    <w:rsid w:val="006309D8"/>
    <w:rsid w:val="00630C5E"/>
    <w:rsid w:val="00630CFB"/>
    <w:rsid w:val="00631655"/>
    <w:rsid w:val="00631873"/>
    <w:rsid w:val="00631891"/>
    <w:rsid w:val="006318C0"/>
    <w:rsid w:val="00631BCE"/>
    <w:rsid w:val="00631E00"/>
    <w:rsid w:val="00631E43"/>
    <w:rsid w:val="00632111"/>
    <w:rsid w:val="00632459"/>
    <w:rsid w:val="0063251C"/>
    <w:rsid w:val="006326DF"/>
    <w:rsid w:val="006327CF"/>
    <w:rsid w:val="00632B0E"/>
    <w:rsid w:val="00632E50"/>
    <w:rsid w:val="00632FD8"/>
    <w:rsid w:val="00633C36"/>
    <w:rsid w:val="00633C83"/>
    <w:rsid w:val="0063426D"/>
    <w:rsid w:val="0063440B"/>
    <w:rsid w:val="0063461D"/>
    <w:rsid w:val="006347E7"/>
    <w:rsid w:val="006347F4"/>
    <w:rsid w:val="00634826"/>
    <w:rsid w:val="00634AA9"/>
    <w:rsid w:val="00634B42"/>
    <w:rsid w:val="00634D4F"/>
    <w:rsid w:val="00634D53"/>
    <w:rsid w:val="00635027"/>
    <w:rsid w:val="00635560"/>
    <w:rsid w:val="006355C4"/>
    <w:rsid w:val="00635CB0"/>
    <w:rsid w:val="00636486"/>
    <w:rsid w:val="0063660C"/>
    <w:rsid w:val="00636664"/>
    <w:rsid w:val="00636694"/>
    <w:rsid w:val="00636EBB"/>
    <w:rsid w:val="00637170"/>
    <w:rsid w:val="00637208"/>
    <w:rsid w:val="006374E0"/>
    <w:rsid w:val="00637764"/>
    <w:rsid w:val="00637C38"/>
    <w:rsid w:val="00637CBA"/>
    <w:rsid w:val="00640576"/>
    <w:rsid w:val="0064059A"/>
    <w:rsid w:val="00640962"/>
    <w:rsid w:val="00640AC5"/>
    <w:rsid w:val="0064126C"/>
    <w:rsid w:val="006413AA"/>
    <w:rsid w:val="006416D2"/>
    <w:rsid w:val="00641A83"/>
    <w:rsid w:val="00641D62"/>
    <w:rsid w:val="00641D96"/>
    <w:rsid w:val="006423AA"/>
    <w:rsid w:val="00642E37"/>
    <w:rsid w:val="00642F08"/>
    <w:rsid w:val="0064319B"/>
    <w:rsid w:val="00643AF4"/>
    <w:rsid w:val="00643E35"/>
    <w:rsid w:val="00644178"/>
    <w:rsid w:val="006441F6"/>
    <w:rsid w:val="0064422A"/>
    <w:rsid w:val="00644A7B"/>
    <w:rsid w:val="00644D3A"/>
    <w:rsid w:val="00644DE9"/>
    <w:rsid w:val="00644FC4"/>
    <w:rsid w:val="0064516B"/>
    <w:rsid w:val="006455AF"/>
    <w:rsid w:val="00645BDE"/>
    <w:rsid w:val="00645E59"/>
    <w:rsid w:val="00645F5B"/>
    <w:rsid w:val="006465C3"/>
    <w:rsid w:val="0064669D"/>
    <w:rsid w:val="00646860"/>
    <w:rsid w:val="00646C6F"/>
    <w:rsid w:val="006470C4"/>
    <w:rsid w:val="00647163"/>
    <w:rsid w:val="0064720C"/>
    <w:rsid w:val="0064722E"/>
    <w:rsid w:val="006478DF"/>
    <w:rsid w:val="00647A7F"/>
    <w:rsid w:val="00647E84"/>
    <w:rsid w:val="00650225"/>
    <w:rsid w:val="00650941"/>
    <w:rsid w:val="00650C28"/>
    <w:rsid w:val="00650E6D"/>
    <w:rsid w:val="006510CE"/>
    <w:rsid w:val="006512D6"/>
    <w:rsid w:val="00651812"/>
    <w:rsid w:val="0065196B"/>
    <w:rsid w:val="00651BBB"/>
    <w:rsid w:val="00651C59"/>
    <w:rsid w:val="00651D74"/>
    <w:rsid w:val="00652880"/>
    <w:rsid w:val="00652C3A"/>
    <w:rsid w:val="00652DB7"/>
    <w:rsid w:val="00652FCE"/>
    <w:rsid w:val="0065394F"/>
    <w:rsid w:val="00653B1B"/>
    <w:rsid w:val="006541F5"/>
    <w:rsid w:val="006543BA"/>
    <w:rsid w:val="00654926"/>
    <w:rsid w:val="00654D72"/>
    <w:rsid w:val="006553F3"/>
    <w:rsid w:val="006556D1"/>
    <w:rsid w:val="006556D9"/>
    <w:rsid w:val="00655AEE"/>
    <w:rsid w:val="00655BB2"/>
    <w:rsid w:val="0065607A"/>
    <w:rsid w:val="006564CB"/>
    <w:rsid w:val="006565F7"/>
    <w:rsid w:val="006566BF"/>
    <w:rsid w:val="00656700"/>
    <w:rsid w:val="00656CDB"/>
    <w:rsid w:val="00656DA0"/>
    <w:rsid w:val="00657123"/>
    <w:rsid w:val="00657189"/>
    <w:rsid w:val="0065724E"/>
    <w:rsid w:val="006576EC"/>
    <w:rsid w:val="00657F90"/>
    <w:rsid w:val="006600DB"/>
    <w:rsid w:val="00660C9B"/>
    <w:rsid w:val="006613C0"/>
    <w:rsid w:val="0066194E"/>
    <w:rsid w:val="00661C46"/>
    <w:rsid w:val="00661C89"/>
    <w:rsid w:val="0066202F"/>
    <w:rsid w:val="0066206E"/>
    <w:rsid w:val="006622A8"/>
    <w:rsid w:val="006626BE"/>
    <w:rsid w:val="006630FC"/>
    <w:rsid w:val="00663147"/>
    <w:rsid w:val="00663344"/>
    <w:rsid w:val="00663B7F"/>
    <w:rsid w:val="00663C93"/>
    <w:rsid w:val="00663DFB"/>
    <w:rsid w:val="00664416"/>
    <w:rsid w:val="006644E1"/>
    <w:rsid w:val="006645EC"/>
    <w:rsid w:val="00664642"/>
    <w:rsid w:val="00664674"/>
    <w:rsid w:val="00664C0C"/>
    <w:rsid w:val="0066506E"/>
    <w:rsid w:val="006652D3"/>
    <w:rsid w:val="0066540D"/>
    <w:rsid w:val="00665888"/>
    <w:rsid w:val="00666CBE"/>
    <w:rsid w:val="00667409"/>
    <w:rsid w:val="00667B59"/>
    <w:rsid w:val="00667BC6"/>
    <w:rsid w:val="00667C3E"/>
    <w:rsid w:val="00667CF3"/>
    <w:rsid w:val="00667F94"/>
    <w:rsid w:val="00670380"/>
    <w:rsid w:val="0067050A"/>
    <w:rsid w:val="006705D5"/>
    <w:rsid w:val="006706B5"/>
    <w:rsid w:val="00670722"/>
    <w:rsid w:val="00670C07"/>
    <w:rsid w:val="00670F72"/>
    <w:rsid w:val="00670F81"/>
    <w:rsid w:val="00671047"/>
    <w:rsid w:val="0067158A"/>
    <w:rsid w:val="00671738"/>
    <w:rsid w:val="006719B2"/>
    <w:rsid w:val="00671FF4"/>
    <w:rsid w:val="00672C45"/>
    <w:rsid w:val="00672F79"/>
    <w:rsid w:val="0067319C"/>
    <w:rsid w:val="00673DC1"/>
    <w:rsid w:val="00673F42"/>
    <w:rsid w:val="00674042"/>
    <w:rsid w:val="006744B2"/>
    <w:rsid w:val="00674882"/>
    <w:rsid w:val="00674D58"/>
    <w:rsid w:val="006758C9"/>
    <w:rsid w:val="00675A5F"/>
    <w:rsid w:val="00675C7F"/>
    <w:rsid w:val="006764BC"/>
    <w:rsid w:val="006769C4"/>
    <w:rsid w:val="00676C6F"/>
    <w:rsid w:val="00677456"/>
    <w:rsid w:val="006774B0"/>
    <w:rsid w:val="00677627"/>
    <w:rsid w:val="006776C7"/>
    <w:rsid w:val="00677743"/>
    <w:rsid w:val="00677A67"/>
    <w:rsid w:val="00677A87"/>
    <w:rsid w:val="00677BD5"/>
    <w:rsid w:val="00677E3C"/>
    <w:rsid w:val="0068025E"/>
    <w:rsid w:val="0068051B"/>
    <w:rsid w:val="006805D9"/>
    <w:rsid w:val="00680912"/>
    <w:rsid w:val="00680E8B"/>
    <w:rsid w:val="0068150F"/>
    <w:rsid w:val="00681584"/>
    <w:rsid w:val="006818D0"/>
    <w:rsid w:val="006819A3"/>
    <w:rsid w:val="00681D51"/>
    <w:rsid w:val="00681E2F"/>
    <w:rsid w:val="00682129"/>
    <w:rsid w:val="0068266C"/>
    <w:rsid w:val="00682E55"/>
    <w:rsid w:val="0068340E"/>
    <w:rsid w:val="00683528"/>
    <w:rsid w:val="00683722"/>
    <w:rsid w:val="00683D2F"/>
    <w:rsid w:val="00684044"/>
    <w:rsid w:val="006840B2"/>
    <w:rsid w:val="006843F6"/>
    <w:rsid w:val="0068491F"/>
    <w:rsid w:val="00684F4C"/>
    <w:rsid w:val="006851A2"/>
    <w:rsid w:val="006853AA"/>
    <w:rsid w:val="0068563E"/>
    <w:rsid w:val="00685DE4"/>
    <w:rsid w:val="00686118"/>
    <w:rsid w:val="006861C0"/>
    <w:rsid w:val="00686596"/>
    <w:rsid w:val="00686CC2"/>
    <w:rsid w:val="00686F00"/>
    <w:rsid w:val="00687C97"/>
    <w:rsid w:val="00687D5A"/>
    <w:rsid w:val="00690324"/>
    <w:rsid w:val="006904C2"/>
    <w:rsid w:val="006904DD"/>
    <w:rsid w:val="00690524"/>
    <w:rsid w:val="00690E71"/>
    <w:rsid w:val="006911C8"/>
    <w:rsid w:val="00691459"/>
    <w:rsid w:val="0069279C"/>
    <w:rsid w:val="00692D12"/>
    <w:rsid w:val="00693137"/>
    <w:rsid w:val="00693531"/>
    <w:rsid w:val="00693842"/>
    <w:rsid w:val="00693888"/>
    <w:rsid w:val="00693C87"/>
    <w:rsid w:val="00693D3E"/>
    <w:rsid w:val="0069457A"/>
    <w:rsid w:val="006949A7"/>
    <w:rsid w:val="00694B65"/>
    <w:rsid w:val="00694C69"/>
    <w:rsid w:val="00694D53"/>
    <w:rsid w:val="00694E58"/>
    <w:rsid w:val="00694FD4"/>
    <w:rsid w:val="006951CE"/>
    <w:rsid w:val="006951E5"/>
    <w:rsid w:val="006951FF"/>
    <w:rsid w:val="00695B5A"/>
    <w:rsid w:val="00695D1E"/>
    <w:rsid w:val="00695FCA"/>
    <w:rsid w:val="00696335"/>
    <w:rsid w:val="00696A4D"/>
    <w:rsid w:val="00696C70"/>
    <w:rsid w:val="00697AC9"/>
    <w:rsid w:val="00697D19"/>
    <w:rsid w:val="006A0052"/>
    <w:rsid w:val="006A05C7"/>
    <w:rsid w:val="006A08CA"/>
    <w:rsid w:val="006A0E43"/>
    <w:rsid w:val="006A102D"/>
    <w:rsid w:val="006A11E4"/>
    <w:rsid w:val="006A15CF"/>
    <w:rsid w:val="006A16F0"/>
    <w:rsid w:val="006A20A4"/>
    <w:rsid w:val="006A29FF"/>
    <w:rsid w:val="006A2AB9"/>
    <w:rsid w:val="006A2DB4"/>
    <w:rsid w:val="006A350E"/>
    <w:rsid w:val="006A414D"/>
    <w:rsid w:val="006A41F8"/>
    <w:rsid w:val="006A42A5"/>
    <w:rsid w:val="006A451E"/>
    <w:rsid w:val="006A45BB"/>
    <w:rsid w:val="006A4E52"/>
    <w:rsid w:val="006A4FC8"/>
    <w:rsid w:val="006A50F1"/>
    <w:rsid w:val="006A517B"/>
    <w:rsid w:val="006A55E1"/>
    <w:rsid w:val="006A603D"/>
    <w:rsid w:val="006A607B"/>
    <w:rsid w:val="006A61EC"/>
    <w:rsid w:val="006A6296"/>
    <w:rsid w:val="006A65C0"/>
    <w:rsid w:val="006A6E27"/>
    <w:rsid w:val="006A6EAC"/>
    <w:rsid w:val="006A6FB8"/>
    <w:rsid w:val="006A72B0"/>
    <w:rsid w:val="006A74E5"/>
    <w:rsid w:val="006A7AB4"/>
    <w:rsid w:val="006B02C4"/>
    <w:rsid w:val="006B04FE"/>
    <w:rsid w:val="006B05D4"/>
    <w:rsid w:val="006B075C"/>
    <w:rsid w:val="006B0856"/>
    <w:rsid w:val="006B0894"/>
    <w:rsid w:val="006B0F3A"/>
    <w:rsid w:val="006B1396"/>
    <w:rsid w:val="006B18C5"/>
    <w:rsid w:val="006B1932"/>
    <w:rsid w:val="006B1B85"/>
    <w:rsid w:val="006B1F47"/>
    <w:rsid w:val="006B1F8E"/>
    <w:rsid w:val="006B1FDA"/>
    <w:rsid w:val="006B293A"/>
    <w:rsid w:val="006B36AE"/>
    <w:rsid w:val="006B3980"/>
    <w:rsid w:val="006B3E4D"/>
    <w:rsid w:val="006B417B"/>
    <w:rsid w:val="006B4449"/>
    <w:rsid w:val="006B474F"/>
    <w:rsid w:val="006B4C0C"/>
    <w:rsid w:val="006B4EAB"/>
    <w:rsid w:val="006B5091"/>
    <w:rsid w:val="006B50B8"/>
    <w:rsid w:val="006B50F9"/>
    <w:rsid w:val="006B5756"/>
    <w:rsid w:val="006B5A61"/>
    <w:rsid w:val="006B5C4C"/>
    <w:rsid w:val="006B5D79"/>
    <w:rsid w:val="006B5FBC"/>
    <w:rsid w:val="006B64E8"/>
    <w:rsid w:val="006B654C"/>
    <w:rsid w:val="006B6AEF"/>
    <w:rsid w:val="006B6DA1"/>
    <w:rsid w:val="006B76C2"/>
    <w:rsid w:val="006B7877"/>
    <w:rsid w:val="006B7CBC"/>
    <w:rsid w:val="006C02CD"/>
    <w:rsid w:val="006C06A9"/>
    <w:rsid w:val="006C132E"/>
    <w:rsid w:val="006C13A3"/>
    <w:rsid w:val="006C157B"/>
    <w:rsid w:val="006C1822"/>
    <w:rsid w:val="006C21F1"/>
    <w:rsid w:val="006C2ABA"/>
    <w:rsid w:val="006C2B59"/>
    <w:rsid w:val="006C2C86"/>
    <w:rsid w:val="006C2C8B"/>
    <w:rsid w:val="006C2D1A"/>
    <w:rsid w:val="006C34A1"/>
    <w:rsid w:val="006C3686"/>
    <w:rsid w:val="006C38EF"/>
    <w:rsid w:val="006C3BCF"/>
    <w:rsid w:val="006C3BEF"/>
    <w:rsid w:val="006C3EBC"/>
    <w:rsid w:val="006C4043"/>
    <w:rsid w:val="006C41C1"/>
    <w:rsid w:val="006C41ED"/>
    <w:rsid w:val="006C43FB"/>
    <w:rsid w:val="006C4950"/>
    <w:rsid w:val="006C49AF"/>
    <w:rsid w:val="006C4E90"/>
    <w:rsid w:val="006C4F0A"/>
    <w:rsid w:val="006C5138"/>
    <w:rsid w:val="006C52B9"/>
    <w:rsid w:val="006C559A"/>
    <w:rsid w:val="006C58E3"/>
    <w:rsid w:val="006C5A8D"/>
    <w:rsid w:val="006C5CDD"/>
    <w:rsid w:val="006C5D0C"/>
    <w:rsid w:val="006C6346"/>
    <w:rsid w:val="006C6ED1"/>
    <w:rsid w:val="006C6F68"/>
    <w:rsid w:val="006C7FB8"/>
    <w:rsid w:val="006C7FF1"/>
    <w:rsid w:val="006D02AA"/>
    <w:rsid w:val="006D0F89"/>
    <w:rsid w:val="006D1A50"/>
    <w:rsid w:val="006D1DFE"/>
    <w:rsid w:val="006D20A4"/>
    <w:rsid w:val="006D2560"/>
    <w:rsid w:val="006D328B"/>
    <w:rsid w:val="006D354F"/>
    <w:rsid w:val="006D3620"/>
    <w:rsid w:val="006D41CE"/>
    <w:rsid w:val="006D460E"/>
    <w:rsid w:val="006D4729"/>
    <w:rsid w:val="006D472A"/>
    <w:rsid w:val="006D4CA2"/>
    <w:rsid w:val="006D5176"/>
    <w:rsid w:val="006D5201"/>
    <w:rsid w:val="006D5313"/>
    <w:rsid w:val="006D535C"/>
    <w:rsid w:val="006D5510"/>
    <w:rsid w:val="006D55C0"/>
    <w:rsid w:val="006D5820"/>
    <w:rsid w:val="006D5886"/>
    <w:rsid w:val="006D5F9A"/>
    <w:rsid w:val="006D6703"/>
    <w:rsid w:val="006D6944"/>
    <w:rsid w:val="006D6989"/>
    <w:rsid w:val="006D6F24"/>
    <w:rsid w:val="006D74ED"/>
    <w:rsid w:val="006D78EB"/>
    <w:rsid w:val="006D7C6D"/>
    <w:rsid w:val="006E058C"/>
    <w:rsid w:val="006E0922"/>
    <w:rsid w:val="006E0B0D"/>
    <w:rsid w:val="006E0ED9"/>
    <w:rsid w:val="006E0EF4"/>
    <w:rsid w:val="006E0F5D"/>
    <w:rsid w:val="006E0FA4"/>
    <w:rsid w:val="006E13A6"/>
    <w:rsid w:val="006E13C3"/>
    <w:rsid w:val="006E1629"/>
    <w:rsid w:val="006E16F2"/>
    <w:rsid w:val="006E2008"/>
    <w:rsid w:val="006E2429"/>
    <w:rsid w:val="006E2656"/>
    <w:rsid w:val="006E28FF"/>
    <w:rsid w:val="006E2BB3"/>
    <w:rsid w:val="006E3848"/>
    <w:rsid w:val="006E38A2"/>
    <w:rsid w:val="006E3D01"/>
    <w:rsid w:val="006E3DA4"/>
    <w:rsid w:val="006E4021"/>
    <w:rsid w:val="006E402D"/>
    <w:rsid w:val="006E42CD"/>
    <w:rsid w:val="006E4654"/>
    <w:rsid w:val="006E4690"/>
    <w:rsid w:val="006E48EE"/>
    <w:rsid w:val="006E4A43"/>
    <w:rsid w:val="006E4B4C"/>
    <w:rsid w:val="006E50E1"/>
    <w:rsid w:val="006E5147"/>
    <w:rsid w:val="006E5269"/>
    <w:rsid w:val="006E5934"/>
    <w:rsid w:val="006E5BC2"/>
    <w:rsid w:val="006E5F40"/>
    <w:rsid w:val="006E6779"/>
    <w:rsid w:val="006E6BC2"/>
    <w:rsid w:val="006E6CE7"/>
    <w:rsid w:val="006E744A"/>
    <w:rsid w:val="006E77A5"/>
    <w:rsid w:val="006E77BB"/>
    <w:rsid w:val="006E780C"/>
    <w:rsid w:val="006E7BD2"/>
    <w:rsid w:val="006E7EF3"/>
    <w:rsid w:val="006E7FB6"/>
    <w:rsid w:val="006F020F"/>
    <w:rsid w:val="006F061C"/>
    <w:rsid w:val="006F0800"/>
    <w:rsid w:val="006F08FA"/>
    <w:rsid w:val="006F0A30"/>
    <w:rsid w:val="006F1024"/>
    <w:rsid w:val="006F129F"/>
    <w:rsid w:val="006F13E0"/>
    <w:rsid w:val="006F1488"/>
    <w:rsid w:val="006F1F36"/>
    <w:rsid w:val="006F2047"/>
    <w:rsid w:val="006F26B4"/>
    <w:rsid w:val="006F2A0D"/>
    <w:rsid w:val="006F2D0A"/>
    <w:rsid w:val="006F2D7F"/>
    <w:rsid w:val="006F319D"/>
    <w:rsid w:val="006F3549"/>
    <w:rsid w:val="006F3ABE"/>
    <w:rsid w:val="006F3C1F"/>
    <w:rsid w:val="006F41F0"/>
    <w:rsid w:val="006F440C"/>
    <w:rsid w:val="006F45A4"/>
    <w:rsid w:val="006F474D"/>
    <w:rsid w:val="006F4C3F"/>
    <w:rsid w:val="006F4C65"/>
    <w:rsid w:val="006F4CC9"/>
    <w:rsid w:val="006F4FB4"/>
    <w:rsid w:val="006F5A7C"/>
    <w:rsid w:val="006F5CC2"/>
    <w:rsid w:val="006F6303"/>
    <w:rsid w:val="006F6316"/>
    <w:rsid w:val="006F65A2"/>
    <w:rsid w:val="006F6885"/>
    <w:rsid w:val="006F6C31"/>
    <w:rsid w:val="006F74B5"/>
    <w:rsid w:val="006F7A56"/>
    <w:rsid w:val="006F7DEF"/>
    <w:rsid w:val="00700CF2"/>
    <w:rsid w:val="00700F78"/>
    <w:rsid w:val="007011CC"/>
    <w:rsid w:val="0070150E"/>
    <w:rsid w:val="007016DD"/>
    <w:rsid w:val="00701735"/>
    <w:rsid w:val="00701CC3"/>
    <w:rsid w:val="00702381"/>
    <w:rsid w:val="007024FB"/>
    <w:rsid w:val="00702577"/>
    <w:rsid w:val="00702F8D"/>
    <w:rsid w:val="00703238"/>
    <w:rsid w:val="00703253"/>
    <w:rsid w:val="007032EF"/>
    <w:rsid w:val="00703F05"/>
    <w:rsid w:val="007043D6"/>
    <w:rsid w:val="00704788"/>
    <w:rsid w:val="00704C5B"/>
    <w:rsid w:val="00705212"/>
    <w:rsid w:val="007055E4"/>
    <w:rsid w:val="00705DB8"/>
    <w:rsid w:val="00705F50"/>
    <w:rsid w:val="0070625C"/>
    <w:rsid w:val="007066F3"/>
    <w:rsid w:val="00706929"/>
    <w:rsid w:val="00706C8C"/>
    <w:rsid w:val="0070746A"/>
    <w:rsid w:val="0070748A"/>
    <w:rsid w:val="007076A2"/>
    <w:rsid w:val="00707A4C"/>
    <w:rsid w:val="00707A98"/>
    <w:rsid w:val="00707E5B"/>
    <w:rsid w:val="00707FE1"/>
    <w:rsid w:val="00710349"/>
    <w:rsid w:val="0071035A"/>
    <w:rsid w:val="0071049B"/>
    <w:rsid w:val="00710DDF"/>
    <w:rsid w:val="00711412"/>
    <w:rsid w:val="00711738"/>
    <w:rsid w:val="0071179B"/>
    <w:rsid w:val="00711C71"/>
    <w:rsid w:val="00711D57"/>
    <w:rsid w:val="00713225"/>
    <w:rsid w:val="00713B79"/>
    <w:rsid w:val="00713BB3"/>
    <w:rsid w:val="00713C06"/>
    <w:rsid w:val="007140E8"/>
    <w:rsid w:val="007141F4"/>
    <w:rsid w:val="00714972"/>
    <w:rsid w:val="00714F97"/>
    <w:rsid w:val="0071529D"/>
    <w:rsid w:val="0071548F"/>
    <w:rsid w:val="00715D44"/>
    <w:rsid w:val="0071682C"/>
    <w:rsid w:val="00716FE6"/>
    <w:rsid w:val="0071717E"/>
    <w:rsid w:val="007171E9"/>
    <w:rsid w:val="007175A7"/>
    <w:rsid w:val="00717B3E"/>
    <w:rsid w:val="00720232"/>
    <w:rsid w:val="007205E1"/>
    <w:rsid w:val="0072095F"/>
    <w:rsid w:val="0072108E"/>
    <w:rsid w:val="007215E5"/>
    <w:rsid w:val="007216B7"/>
    <w:rsid w:val="00721767"/>
    <w:rsid w:val="00721826"/>
    <w:rsid w:val="00721A20"/>
    <w:rsid w:val="00721C77"/>
    <w:rsid w:val="007223D1"/>
    <w:rsid w:val="0072299A"/>
    <w:rsid w:val="00722B70"/>
    <w:rsid w:val="00722D6F"/>
    <w:rsid w:val="00723062"/>
    <w:rsid w:val="007231DD"/>
    <w:rsid w:val="00723770"/>
    <w:rsid w:val="007241BE"/>
    <w:rsid w:val="00724786"/>
    <w:rsid w:val="0072512A"/>
    <w:rsid w:val="00725356"/>
    <w:rsid w:val="00725966"/>
    <w:rsid w:val="007261CF"/>
    <w:rsid w:val="00726384"/>
    <w:rsid w:val="007264B1"/>
    <w:rsid w:val="00726C80"/>
    <w:rsid w:val="00726F11"/>
    <w:rsid w:val="00726FDC"/>
    <w:rsid w:val="00727529"/>
    <w:rsid w:val="00727930"/>
    <w:rsid w:val="00727AAD"/>
    <w:rsid w:val="0073072C"/>
    <w:rsid w:val="0073130B"/>
    <w:rsid w:val="00731769"/>
    <w:rsid w:val="00731EE6"/>
    <w:rsid w:val="0073211A"/>
    <w:rsid w:val="0073271E"/>
    <w:rsid w:val="00732C26"/>
    <w:rsid w:val="00732C2F"/>
    <w:rsid w:val="00732D7D"/>
    <w:rsid w:val="00733081"/>
    <w:rsid w:val="0073347A"/>
    <w:rsid w:val="0073356D"/>
    <w:rsid w:val="0073359C"/>
    <w:rsid w:val="00734249"/>
    <w:rsid w:val="007343D5"/>
    <w:rsid w:val="00734420"/>
    <w:rsid w:val="00734D16"/>
    <w:rsid w:val="00734F40"/>
    <w:rsid w:val="00734FA3"/>
    <w:rsid w:val="00735025"/>
    <w:rsid w:val="007355A6"/>
    <w:rsid w:val="00735C36"/>
    <w:rsid w:val="00735F43"/>
    <w:rsid w:val="00736675"/>
    <w:rsid w:val="007368D0"/>
    <w:rsid w:val="00736915"/>
    <w:rsid w:val="00736E5C"/>
    <w:rsid w:val="007371C6"/>
    <w:rsid w:val="007371D7"/>
    <w:rsid w:val="00737503"/>
    <w:rsid w:val="00737E19"/>
    <w:rsid w:val="00737F87"/>
    <w:rsid w:val="00740368"/>
    <w:rsid w:val="00740410"/>
    <w:rsid w:val="00740A71"/>
    <w:rsid w:val="00740E94"/>
    <w:rsid w:val="00740FA6"/>
    <w:rsid w:val="00741167"/>
    <w:rsid w:val="0074146C"/>
    <w:rsid w:val="007420C7"/>
    <w:rsid w:val="0074223A"/>
    <w:rsid w:val="00742532"/>
    <w:rsid w:val="00742648"/>
    <w:rsid w:val="00743047"/>
    <w:rsid w:val="007439CC"/>
    <w:rsid w:val="00743CAC"/>
    <w:rsid w:val="00743CC3"/>
    <w:rsid w:val="00743E88"/>
    <w:rsid w:val="00743F25"/>
    <w:rsid w:val="00744015"/>
    <w:rsid w:val="00744041"/>
    <w:rsid w:val="0074436B"/>
    <w:rsid w:val="00744E10"/>
    <w:rsid w:val="007450A5"/>
    <w:rsid w:val="007453BE"/>
    <w:rsid w:val="007453E9"/>
    <w:rsid w:val="007458D5"/>
    <w:rsid w:val="00745C92"/>
    <w:rsid w:val="007460DA"/>
    <w:rsid w:val="00747126"/>
    <w:rsid w:val="007476A0"/>
    <w:rsid w:val="007477C5"/>
    <w:rsid w:val="0074792C"/>
    <w:rsid w:val="00747938"/>
    <w:rsid w:val="00750EC3"/>
    <w:rsid w:val="00750FCF"/>
    <w:rsid w:val="007512B3"/>
    <w:rsid w:val="00751551"/>
    <w:rsid w:val="007515D1"/>
    <w:rsid w:val="007517DA"/>
    <w:rsid w:val="00751B95"/>
    <w:rsid w:val="0075204A"/>
    <w:rsid w:val="007521C4"/>
    <w:rsid w:val="00752BEB"/>
    <w:rsid w:val="00752D13"/>
    <w:rsid w:val="00752DD8"/>
    <w:rsid w:val="0075312C"/>
    <w:rsid w:val="007532FA"/>
    <w:rsid w:val="00753671"/>
    <w:rsid w:val="00753757"/>
    <w:rsid w:val="0075377A"/>
    <w:rsid w:val="00753A38"/>
    <w:rsid w:val="00753D0A"/>
    <w:rsid w:val="007541E4"/>
    <w:rsid w:val="0075469A"/>
    <w:rsid w:val="00755467"/>
    <w:rsid w:val="00755817"/>
    <w:rsid w:val="00755B12"/>
    <w:rsid w:val="00755D93"/>
    <w:rsid w:val="00755DCB"/>
    <w:rsid w:val="00755E5C"/>
    <w:rsid w:val="0075671B"/>
    <w:rsid w:val="00757035"/>
    <w:rsid w:val="00757186"/>
    <w:rsid w:val="007573A1"/>
    <w:rsid w:val="007578E1"/>
    <w:rsid w:val="00757A6A"/>
    <w:rsid w:val="00757CF3"/>
    <w:rsid w:val="0076006D"/>
    <w:rsid w:val="00760768"/>
    <w:rsid w:val="00760BCC"/>
    <w:rsid w:val="0076106B"/>
    <w:rsid w:val="00761830"/>
    <w:rsid w:val="00761A7B"/>
    <w:rsid w:val="00761B62"/>
    <w:rsid w:val="007621FF"/>
    <w:rsid w:val="00762AFB"/>
    <w:rsid w:val="007630F5"/>
    <w:rsid w:val="00763275"/>
    <w:rsid w:val="00763388"/>
    <w:rsid w:val="007637BC"/>
    <w:rsid w:val="007639D9"/>
    <w:rsid w:val="007640AF"/>
    <w:rsid w:val="0076440A"/>
    <w:rsid w:val="0076475B"/>
    <w:rsid w:val="00764B31"/>
    <w:rsid w:val="00764B5D"/>
    <w:rsid w:val="00764D00"/>
    <w:rsid w:val="00764FD5"/>
    <w:rsid w:val="007655A9"/>
    <w:rsid w:val="007656A1"/>
    <w:rsid w:val="007656CA"/>
    <w:rsid w:val="00765956"/>
    <w:rsid w:val="00765A07"/>
    <w:rsid w:val="00765BA8"/>
    <w:rsid w:val="00766007"/>
    <w:rsid w:val="007664F7"/>
    <w:rsid w:val="00767193"/>
    <w:rsid w:val="007673C8"/>
    <w:rsid w:val="00767768"/>
    <w:rsid w:val="0076784F"/>
    <w:rsid w:val="00767BF3"/>
    <w:rsid w:val="00767D9C"/>
    <w:rsid w:val="00767FFC"/>
    <w:rsid w:val="0077018F"/>
    <w:rsid w:val="00770A26"/>
    <w:rsid w:val="00770FA5"/>
    <w:rsid w:val="00771608"/>
    <w:rsid w:val="0077163A"/>
    <w:rsid w:val="007716D2"/>
    <w:rsid w:val="007717E4"/>
    <w:rsid w:val="00771F45"/>
    <w:rsid w:val="00771FB5"/>
    <w:rsid w:val="007724A7"/>
    <w:rsid w:val="007726FA"/>
    <w:rsid w:val="00772945"/>
    <w:rsid w:val="007730BE"/>
    <w:rsid w:val="007731BC"/>
    <w:rsid w:val="0077330B"/>
    <w:rsid w:val="00773328"/>
    <w:rsid w:val="00773481"/>
    <w:rsid w:val="00773913"/>
    <w:rsid w:val="00773C3D"/>
    <w:rsid w:val="007741E7"/>
    <w:rsid w:val="007746ED"/>
    <w:rsid w:val="00774814"/>
    <w:rsid w:val="00774B93"/>
    <w:rsid w:val="00774EAF"/>
    <w:rsid w:val="00774FC7"/>
    <w:rsid w:val="00775231"/>
    <w:rsid w:val="007754C3"/>
    <w:rsid w:val="0077554D"/>
    <w:rsid w:val="00775567"/>
    <w:rsid w:val="00775748"/>
    <w:rsid w:val="007757C6"/>
    <w:rsid w:val="00775C40"/>
    <w:rsid w:val="00775C59"/>
    <w:rsid w:val="0077629F"/>
    <w:rsid w:val="0077645D"/>
    <w:rsid w:val="00776542"/>
    <w:rsid w:val="00776749"/>
    <w:rsid w:val="00776E2E"/>
    <w:rsid w:val="00777442"/>
    <w:rsid w:val="00777451"/>
    <w:rsid w:val="007779A3"/>
    <w:rsid w:val="00777ADC"/>
    <w:rsid w:val="007802E7"/>
    <w:rsid w:val="00780B1A"/>
    <w:rsid w:val="00780D45"/>
    <w:rsid w:val="00780F3F"/>
    <w:rsid w:val="007812E7"/>
    <w:rsid w:val="00781315"/>
    <w:rsid w:val="0078159F"/>
    <w:rsid w:val="00781A97"/>
    <w:rsid w:val="00781D26"/>
    <w:rsid w:val="00781E7D"/>
    <w:rsid w:val="00781F1A"/>
    <w:rsid w:val="00782065"/>
    <w:rsid w:val="00782419"/>
    <w:rsid w:val="007824BC"/>
    <w:rsid w:val="00782D2D"/>
    <w:rsid w:val="00782DFC"/>
    <w:rsid w:val="00782EC4"/>
    <w:rsid w:val="00782EEE"/>
    <w:rsid w:val="00783153"/>
    <w:rsid w:val="00783A74"/>
    <w:rsid w:val="00783AE5"/>
    <w:rsid w:val="00784B98"/>
    <w:rsid w:val="0078539C"/>
    <w:rsid w:val="00785777"/>
    <w:rsid w:val="00785C83"/>
    <w:rsid w:val="007864DA"/>
    <w:rsid w:val="00786ED8"/>
    <w:rsid w:val="00787491"/>
    <w:rsid w:val="0078759B"/>
    <w:rsid w:val="00787807"/>
    <w:rsid w:val="00787826"/>
    <w:rsid w:val="00787A15"/>
    <w:rsid w:val="00787CF3"/>
    <w:rsid w:val="00787D20"/>
    <w:rsid w:val="00787FD1"/>
    <w:rsid w:val="0079001F"/>
    <w:rsid w:val="00790362"/>
    <w:rsid w:val="007904EA"/>
    <w:rsid w:val="0079065C"/>
    <w:rsid w:val="00790767"/>
    <w:rsid w:val="00790B5F"/>
    <w:rsid w:val="0079108A"/>
    <w:rsid w:val="007911B6"/>
    <w:rsid w:val="00791BF5"/>
    <w:rsid w:val="0079208E"/>
    <w:rsid w:val="007920FE"/>
    <w:rsid w:val="00792431"/>
    <w:rsid w:val="007930B7"/>
    <w:rsid w:val="00793237"/>
    <w:rsid w:val="00793541"/>
    <w:rsid w:val="007946AA"/>
    <w:rsid w:val="00794E6A"/>
    <w:rsid w:val="00794F5F"/>
    <w:rsid w:val="00795370"/>
    <w:rsid w:val="007953AE"/>
    <w:rsid w:val="007954CF"/>
    <w:rsid w:val="00795730"/>
    <w:rsid w:val="007958E5"/>
    <w:rsid w:val="00795DF5"/>
    <w:rsid w:val="00795E2E"/>
    <w:rsid w:val="0079691E"/>
    <w:rsid w:val="007969E4"/>
    <w:rsid w:val="00796CD0"/>
    <w:rsid w:val="00796E5B"/>
    <w:rsid w:val="00796E96"/>
    <w:rsid w:val="00797093"/>
    <w:rsid w:val="007970C0"/>
    <w:rsid w:val="0079776F"/>
    <w:rsid w:val="007978F4"/>
    <w:rsid w:val="00797CD7"/>
    <w:rsid w:val="007A0003"/>
    <w:rsid w:val="007A0131"/>
    <w:rsid w:val="007A04AE"/>
    <w:rsid w:val="007A04E1"/>
    <w:rsid w:val="007A06CB"/>
    <w:rsid w:val="007A08CD"/>
    <w:rsid w:val="007A08CE"/>
    <w:rsid w:val="007A092C"/>
    <w:rsid w:val="007A0BC8"/>
    <w:rsid w:val="007A0F3F"/>
    <w:rsid w:val="007A1364"/>
    <w:rsid w:val="007A1785"/>
    <w:rsid w:val="007A1889"/>
    <w:rsid w:val="007A1939"/>
    <w:rsid w:val="007A1F2D"/>
    <w:rsid w:val="007A2286"/>
    <w:rsid w:val="007A2485"/>
    <w:rsid w:val="007A24A0"/>
    <w:rsid w:val="007A2720"/>
    <w:rsid w:val="007A2769"/>
    <w:rsid w:val="007A2824"/>
    <w:rsid w:val="007A28EC"/>
    <w:rsid w:val="007A2938"/>
    <w:rsid w:val="007A2CCB"/>
    <w:rsid w:val="007A2DB0"/>
    <w:rsid w:val="007A2E83"/>
    <w:rsid w:val="007A332C"/>
    <w:rsid w:val="007A35AC"/>
    <w:rsid w:val="007A3B9A"/>
    <w:rsid w:val="007A3FC1"/>
    <w:rsid w:val="007A4171"/>
    <w:rsid w:val="007A41A1"/>
    <w:rsid w:val="007A41B9"/>
    <w:rsid w:val="007A4377"/>
    <w:rsid w:val="007A4637"/>
    <w:rsid w:val="007A48CA"/>
    <w:rsid w:val="007A4AB2"/>
    <w:rsid w:val="007A4E13"/>
    <w:rsid w:val="007A58DD"/>
    <w:rsid w:val="007A5E68"/>
    <w:rsid w:val="007A602B"/>
    <w:rsid w:val="007A63C9"/>
    <w:rsid w:val="007A6CFC"/>
    <w:rsid w:val="007A71CE"/>
    <w:rsid w:val="007A7442"/>
    <w:rsid w:val="007A7825"/>
    <w:rsid w:val="007A7925"/>
    <w:rsid w:val="007A7E8C"/>
    <w:rsid w:val="007B08C9"/>
    <w:rsid w:val="007B0A22"/>
    <w:rsid w:val="007B0CAC"/>
    <w:rsid w:val="007B0E20"/>
    <w:rsid w:val="007B14FD"/>
    <w:rsid w:val="007B15A6"/>
    <w:rsid w:val="007B18D5"/>
    <w:rsid w:val="007B1B6D"/>
    <w:rsid w:val="007B1BF7"/>
    <w:rsid w:val="007B1DA8"/>
    <w:rsid w:val="007B265A"/>
    <w:rsid w:val="007B27BE"/>
    <w:rsid w:val="007B2892"/>
    <w:rsid w:val="007B2FD6"/>
    <w:rsid w:val="007B321C"/>
    <w:rsid w:val="007B33E5"/>
    <w:rsid w:val="007B36BF"/>
    <w:rsid w:val="007B3C14"/>
    <w:rsid w:val="007B3D0B"/>
    <w:rsid w:val="007B454A"/>
    <w:rsid w:val="007B46A6"/>
    <w:rsid w:val="007B4A59"/>
    <w:rsid w:val="007B4D42"/>
    <w:rsid w:val="007B51AA"/>
    <w:rsid w:val="007B5502"/>
    <w:rsid w:val="007B577C"/>
    <w:rsid w:val="007B598C"/>
    <w:rsid w:val="007B5A2F"/>
    <w:rsid w:val="007B5B27"/>
    <w:rsid w:val="007B5B32"/>
    <w:rsid w:val="007B5C75"/>
    <w:rsid w:val="007B610F"/>
    <w:rsid w:val="007B629E"/>
    <w:rsid w:val="007B63CF"/>
    <w:rsid w:val="007B6AEE"/>
    <w:rsid w:val="007B713D"/>
    <w:rsid w:val="007B745C"/>
    <w:rsid w:val="007B7472"/>
    <w:rsid w:val="007B7573"/>
    <w:rsid w:val="007B7A13"/>
    <w:rsid w:val="007B7AAB"/>
    <w:rsid w:val="007C03BB"/>
    <w:rsid w:val="007C06B2"/>
    <w:rsid w:val="007C124F"/>
    <w:rsid w:val="007C1D9D"/>
    <w:rsid w:val="007C229C"/>
    <w:rsid w:val="007C28CF"/>
    <w:rsid w:val="007C2941"/>
    <w:rsid w:val="007C29D7"/>
    <w:rsid w:val="007C2A9E"/>
    <w:rsid w:val="007C2FC6"/>
    <w:rsid w:val="007C3215"/>
    <w:rsid w:val="007C34DE"/>
    <w:rsid w:val="007C38B5"/>
    <w:rsid w:val="007C404B"/>
    <w:rsid w:val="007C4187"/>
    <w:rsid w:val="007C41A0"/>
    <w:rsid w:val="007C4A68"/>
    <w:rsid w:val="007C4BAE"/>
    <w:rsid w:val="007C4BEE"/>
    <w:rsid w:val="007C4D64"/>
    <w:rsid w:val="007C4EF0"/>
    <w:rsid w:val="007C4FAE"/>
    <w:rsid w:val="007C5BA9"/>
    <w:rsid w:val="007C62AC"/>
    <w:rsid w:val="007C667A"/>
    <w:rsid w:val="007C6A89"/>
    <w:rsid w:val="007C6D50"/>
    <w:rsid w:val="007C6F2E"/>
    <w:rsid w:val="007C73CF"/>
    <w:rsid w:val="007C764E"/>
    <w:rsid w:val="007C77C5"/>
    <w:rsid w:val="007C7E37"/>
    <w:rsid w:val="007D01AF"/>
    <w:rsid w:val="007D044C"/>
    <w:rsid w:val="007D0BCA"/>
    <w:rsid w:val="007D0BE2"/>
    <w:rsid w:val="007D10C8"/>
    <w:rsid w:val="007D1269"/>
    <w:rsid w:val="007D1406"/>
    <w:rsid w:val="007D1D3B"/>
    <w:rsid w:val="007D1DF0"/>
    <w:rsid w:val="007D20B0"/>
    <w:rsid w:val="007D24CF"/>
    <w:rsid w:val="007D2A15"/>
    <w:rsid w:val="007D3165"/>
    <w:rsid w:val="007D32B3"/>
    <w:rsid w:val="007D3560"/>
    <w:rsid w:val="007D3DF2"/>
    <w:rsid w:val="007D4068"/>
    <w:rsid w:val="007D4284"/>
    <w:rsid w:val="007D4621"/>
    <w:rsid w:val="007D47A8"/>
    <w:rsid w:val="007D4982"/>
    <w:rsid w:val="007D4D87"/>
    <w:rsid w:val="007D4E55"/>
    <w:rsid w:val="007D5696"/>
    <w:rsid w:val="007D5787"/>
    <w:rsid w:val="007D5960"/>
    <w:rsid w:val="007D5A97"/>
    <w:rsid w:val="007D6002"/>
    <w:rsid w:val="007D606A"/>
    <w:rsid w:val="007D65F6"/>
    <w:rsid w:val="007D6C0C"/>
    <w:rsid w:val="007D7882"/>
    <w:rsid w:val="007D7C3C"/>
    <w:rsid w:val="007D7D31"/>
    <w:rsid w:val="007E025A"/>
    <w:rsid w:val="007E0521"/>
    <w:rsid w:val="007E0C2D"/>
    <w:rsid w:val="007E0D25"/>
    <w:rsid w:val="007E114E"/>
    <w:rsid w:val="007E15F0"/>
    <w:rsid w:val="007E17FA"/>
    <w:rsid w:val="007E2B82"/>
    <w:rsid w:val="007E2DD3"/>
    <w:rsid w:val="007E33B9"/>
    <w:rsid w:val="007E3460"/>
    <w:rsid w:val="007E3588"/>
    <w:rsid w:val="007E36ED"/>
    <w:rsid w:val="007E378E"/>
    <w:rsid w:val="007E42E6"/>
    <w:rsid w:val="007E46BF"/>
    <w:rsid w:val="007E487F"/>
    <w:rsid w:val="007E4A0D"/>
    <w:rsid w:val="007E4B2D"/>
    <w:rsid w:val="007E4C3F"/>
    <w:rsid w:val="007E5388"/>
    <w:rsid w:val="007E54E0"/>
    <w:rsid w:val="007E587D"/>
    <w:rsid w:val="007E58C0"/>
    <w:rsid w:val="007E5CE8"/>
    <w:rsid w:val="007E6447"/>
    <w:rsid w:val="007E6757"/>
    <w:rsid w:val="007E68C0"/>
    <w:rsid w:val="007E6D75"/>
    <w:rsid w:val="007E6D9B"/>
    <w:rsid w:val="007E6DE7"/>
    <w:rsid w:val="007E7124"/>
    <w:rsid w:val="007E71E9"/>
    <w:rsid w:val="007E74E3"/>
    <w:rsid w:val="007E76CB"/>
    <w:rsid w:val="007E7721"/>
    <w:rsid w:val="007E7B1C"/>
    <w:rsid w:val="007E7C5C"/>
    <w:rsid w:val="007E7CB2"/>
    <w:rsid w:val="007E7CF2"/>
    <w:rsid w:val="007F02B2"/>
    <w:rsid w:val="007F02C7"/>
    <w:rsid w:val="007F032B"/>
    <w:rsid w:val="007F0CBE"/>
    <w:rsid w:val="007F10CC"/>
    <w:rsid w:val="007F12E0"/>
    <w:rsid w:val="007F160D"/>
    <w:rsid w:val="007F1873"/>
    <w:rsid w:val="007F1BFB"/>
    <w:rsid w:val="007F1D06"/>
    <w:rsid w:val="007F1ECD"/>
    <w:rsid w:val="007F2C72"/>
    <w:rsid w:val="007F2EB2"/>
    <w:rsid w:val="007F2F7E"/>
    <w:rsid w:val="007F3034"/>
    <w:rsid w:val="007F344C"/>
    <w:rsid w:val="007F3745"/>
    <w:rsid w:val="007F3E9E"/>
    <w:rsid w:val="007F5287"/>
    <w:rsid w:val="007F5799"/>
    <w:rsid w:val="007F5A11"/>
    <w:rsid w:val="007F5BF1"/>
    <w:rsid w:val="007F62F3"/>
    <w:rsid w:val="007F66F4"/>
    <w:rsid w:val="007F68DC"/>
    <w:rsid w:val="007F68DF"/>
    <w:rsid w:val="007F6B28"/>
    <w:rsid w:val="007F6D6C"/>
    <w:rsid w:val="007F6FAC"/>
    <w:rsid w:val="007F70B9"/>
    <w:rsid w:val="007F7137"/>
    <w:rsid w:val="007F7A75"/>
    <w:rsid w:val="007F7C48"/>
    <w:rsid w:val="007F7ECC"/>
    <w:rsid w:val="0080006E"/>
    <w:rsid w:val="00800462"/>
    <w:rsid w:val="0080048C"/>
    <w:rsid w:val="00800E62"/>
    <w:rsid w:val="00800F35"/>
    <w:rsid w:val="008010D7"/>
    <w:rsid w:val="0080128D"/>
    <w:rsid w:val="0080147D"/>
    <w:rsid w:val="008016CA"/>
    <w:rsid w:val="00801719"/>
    <w:rsid w:val="008017B6"/>
    <w:rsid w:val="00801DB0"/>
    <w:rsid w:val="00802A65"/>
    <w:rsid w:val="00802DF1"/>
    <w:rsid w:val="00803432"/>
    <w:rsid w:val="00803443"/>
    <w:rsid w:val="008036C0"/>
    <w:rsid w:val="00804131"/>
    <w:rsid w:val="00804144"/>
    <w:rsid w:val="008041DE"/>
    <w:rsid w:val="0080450E"/>
    <w:rsid w:val="00804530"/>
    <w:rsid w:val="008048F5"/>
    <w:rsid w:val="00804A6F"/>
    <w:rsid w:val="00804B1E"/>
    <w:rsid w:val="00804D52"/>
    <w:rsid w:val="00805159"/>
    <w:rsid w:val="0080516A"/>
    <w:rsid w:val="00805930"/>
    <w:rsid w:val="00805D9C"/>
    <w:rsid w:val="008061D6"/>
    <w:rsid w:val="0080646D"/>
    <w:rsid w:val="0080680D"/>
    <w:rsid w:val="00806D1F"/>
    <w:rsid w:val="00807138"/>
    <w:rsid w:val="0080786A"/>
    <w:rsid w:val="00807AA3"/>
    <w:rsid w:val="00807F10"/>
    <w:rsid w:val="00810139"/>
    <w:rsid w:val="00810552"/>
    <w:rsid w:val="008105B3"/>
    <w:rsid w:val="008111CF"/>
    <w:rsid w:val="00811CEA"/>
    <w:rsid w:val="00811D79"/>
    <w:rsid w:val="008127F9"/>
    <w:rsid w:val="00812A4B"/>
    <w:rsid w:val="00812C05"/>
    <w:rsid w:val="00812DF0"/>
    <w:rsid w:val="00812FA4"/>
    <w:rsid w:val="008130B3"/>
    <w:rsid w:val="008130C4"/>
    <w:rsid w:val="0081322A"/>
    <w:rsid w:val="0081367C"/>
    <w:rsid w:val="008137B6"/>
    <w:rsid w:val="00813A02"/>
    <w:rsid w:val="00813B8D"/>
    <w:rsid w:val="00813C26"/>
    <w:rsid w:val="00813DC9"/>
    <w:rsid w:val="0081423C"/>
    <w:rsid w:val="00814693"/>
    <w:rsid w:val="00814746"/>
    <w:rsid w:val="008148C2"/>
    <w:rsid w:val="00814D2B"/>
    <w:rsid w:val="00814FFC"/>
    <w:rsid w:val="00815055"/>
    <w:rsid w:val="008151CC"/>
    <w:rsid w:val="0081521F"/>
    <w:rsid w:val="008153C9"/>
    <w:rsid w:val="00815617"/>
    <w:rsid w:val="00815E12"/>
    <w:rsid w:val="008162AB"/>
    <w:rsid w:val="008164EB"/>
    <w:rsid w:val="008169C0"/>
    <w:rsid w:val="008169E7"/>
    <w:rsid w:val="00816E7C"/>
    <w:rsid w:val="0081766B"/>
    <w:rsid w:val="00817A08"/>
    <w:rsid w:val="00817A68"/>
    <w:rsid w:val="00820071"/>
    <w:rsid w:val="00820281"/>
    <w:rsid w:val="008203C0"/>
    <w:rsid w:val="00820BC4"/>
    <w:rsid w:val="0082130E"/>
    <w:rsid w:val="00821747"/>
    <w:rsid w:val="00821C6A"/>
    <w:rsid w:val="00821EE3"/>
    <w:rsid w:val="00822048"/>
    <w:rsid w:val="0082253F"/>
    <w:rsid w:val="00822C58"/>
    <w:rsid w:val="00822D96"/>
    <w:rsid w:val="0082353F"/>
    <w:rsid w:val="00823AEB"/>
    <w:rsid w:val="00823C4B"/>
    <w:rsid w:val="00823E43"/>
    <w:rsid w:val="00823F22"/>
    <w:rsid w:val="008242B3"/>
    <w:rsid w:val="008249A1"/>
    <w:rsid w:val="00824E21"/>
    <w:rsid w:val="008252C7"/>
    <w:rsid w:val="008253BF"/>
    <w:rsid w:val="0082585B"/>
    <w:rsid w:val="00825933"/>
    <w:rsid w:val="0082604B"/>
    <w:rsid w:val="00826220"/>
    <w:rsid w:val="008264F4"/>
    <w:rsid w:val="00826747"/>
    <w:rsid w:val="008267DA"/>
    <w:rsid w:val="00826C83"/>
    <w:rsid w:val="00826D47"/>
    <w:rsid w:val="00827368"/>
    <w:rsid w:val="00827AAC"/>
    <w:rsid w:val="00827ADF"/>
    <w:rsid w:val="00827C83"/>
    <w:rsid w:val="00827D6E"/>
    <w:rsid w:val="00827DC0"/>
    <w:rsid w:val="00827DEF"/>
    <w:rsid w:val="00827F0B"/>
    <w:rsid w:val="00827F65"/>
    <w:rsid w:val="00830040"/>
    <w:rsid w:val="0083010F"/>
    <w:rsid w:val="008302B7"/>
    <w:rsid w:val="00830340"/>
    <w:rsid w:val="008303A5"/>
    <w:rsid w:val="00830A36"/>
    <w:rsid w:val="00830BE6"/>
    <w:rsid w:val="00830F45"/>
    <w:rsid w:val="0083115E"/>
    <w:rsid w:val="00831279"/>
    <w:rsid w:val="00831864"/>
    <w:rsid w:val="00831FC2"/>
    <w:rsid w:val="0083256E"/>
    <w:rsid w:val="0083269B"/>
    <w:rsid w:val="00832B42"/>
    <w:rsid w:val="00832BB0"/>
    <w:rsid w:val="00832D79"/>
    <w:rsid w:val="00832F98"/>
    <w:rsid w:val="008330FE"/>
    <w:rsid w:val="008333AF"/>
    <w:rsid w:val="008337D2"/>
    <w:rsid w:val="00833B23"/>
    <w:rsid w:val="00833DDB"/>
    <w:rsid w:val="00833E6F"/>
    <w:rsid w:val="00833F3F"/>
    <w:rsid w:val="0083438F"/>
    <w:rsid w:val="00834608"/>
    <w:rsid w:val="008346F0"/>
    <w:rsid w:val="008349B6"/>
    <w:rsid w:val="00834C54"/>
    <w:rsid w:val="0083508E"/>
    <w:rsid w:val="0083582D"/>
    <w:rsid w:val="00835B07"/>
    <w:rsid w:val="00835F6A"/>
    <w:rsid w:val="0083608A"/>
    <w:rsid w:val="0083639B"/>
    <w:rsid w:val="00836D98"/>
    <w:rsid w:val="00837686"/>
    <w:rsid w:val="0083793B"/>
    <w:rsid w:val="00837AA4"/>
    <w:rsid w:val="00840A83"/>
    <w:rsid w:val="00840CA5"/>
    <w:rsid w:val="00841533"/>
    <w:rsid w:val="00841B13"/>
    <w:rsid w:val="00841E92"/>
    <w:rsid w:val="00842AB6"/>
    <w:rsid w:val="00842E09"/>
    <w:rsid w:val="00843016"/>
    <w:rsid w:val="00843577"/>
    <w:rsid w:val="00843E6F"/>
    <w:rsid w:val="008441CE"/>
    <w:rsid w:val="008443E7"/>
    <w:rsid w:val="00844890"/>
    <w:rsid w:val="00844A90"/>
    <w:rsid w:val="00844E7A"/>
    <w:rsid w:val="00844F83"/>
    <w:rsid w:val="0084524A"/>
    <w:rsid w:val="00845487"/>
    <w:rsid w:val="00845499"/>
    <w:rsid w:val="008456CE"/>
    <w:rsid w:val="00845881"/>
    <w:rsid w:val="008460D6"/>
    <w:rsid w:val="00846C00"/>
    <w:rsid w:val="00846E05"/>
    <w:rsid w:val="00846E4A"/>
    <w:rsid w:val="008477DB"/>
    <w:rsid w:val="00847A81"/>
    <w:rsid w:val="00847C2B"/>
    <w:rsid w:val="00850128"/>
    <w:rsid w:val="008503D0"/>
    <w:rsid w:val="00850581"/>
    <w:rsid w:val="00850832"/>
    <w:rsid w:val="00851046"/>
    <w:rsid w:val="00851100"/>
    <w:rsid w:val="00851111"/>
    <w:rsid w:val="0085127C"/>
    <w:rsid w:val="00851654"/>
    <w:rsid w:val="00851AF5"/>
    <w:rsid w:val="00851DAA"/>
    <w:rsid w:val="00851E3A"/>
    <w:rsid w:val="00851EA9"/>
    <w:rsid w:val="00851FB5"/>
    <w:rsid w:val="008521DB"/>
    <w:rsid w:val="008522D5"/>
    <w:rsid w:val="008523B5"/>
    <w:rsid w:val="00852677"/>
    <w:rsid w:val="00852766"/>
    <w:rsid w:val="008527D1"/>
    <w:rsid w:val="00852A40"/>
    <w:rsid w:val="00852B97"/>
    <w:rsid w:val="00852DB9"/>
    <w:rsid w:val="00852EC6"/>
    <w:rsid w:val="008533EE"/>
    <w:rsid w:val="0085404C"/>
    <w:rsid w:val="00854332"/>
    <w:rsid w:val="008543AB"/>
    <w:rsid w:val="00854670"/>
    <w:rsid w:val="00854724"/>
    <w:rsid w:val="00854DAA"/>
    <w:rsid w:val="008550CB"/>
    <w:rsid w:val="00855513"/>
    <w:rsid w:val="0085572C"/>
    <w:rsid w:val="00855761"/>
    <w:rsid w:val="00855B60"/>
    <w:rsid w:val="00855E0B"/>
    <w:rsid w:val="008560B9"/>
    <w:rsid w:val="008561E8"/>
    <w:rsid w:val="00856A20"/>
    <w:rsid w:val="00856D81"/>
    <w:rsid w:val="008570DB"/>
    <w:rsid w:val="0085710F"/>
    <w:rsid w:val="0085718B"/>
    <w:rsid w:val="00857897"/>
    <w:rsid w:val="00857A69"/>
    <w:rsid w:val="00857E2E"/>
    <w:rsid w:val="008603CB"/>
    <w:rsid w:val="00860793"/>
    <w:rsid w:val="008608A3"/>
    <w:rsid w:val="0086092E"/>
    <w:rsid w:val="00860B4C"/>
    <w:rsid w:val="00860D6C"/>
    <w:rsid w:val="008612B7"/>
    <w:rsid w:val="0086169D"/>
    <w:rsid w:val="00861B3D"/>
    <w:rsid w:val="00861B8D"/>
    <w:rsid w:val="00862196"/>
    <w:rsid w:val="008622FB"/>
    <w:rsid w:val="0086242C"/>
    <w:rsid w:val="008626B9"/>
    <w:rsid w:val="00862721"/>
    <w:rsid w:val="00863213"/>
    <w:rsid w:val="0086362C"/>
    <w:rsid w:val="0086396F"/>
    <w:rsid w:val="00863A17"/>
    <w:rsid w:val="0086447F"/>
    <w:rsid w:val="008647DE"/>
    <w:rsid w:val="00864A8A"/>
    <w:rsid w:val="00864B95"/>
    <w:rsid w:val="00864DEB"/>
    <w:rsid w:val="00864E48"/>
    <w:rsid w:val="0086549E"/>
    <w:rsid w:val="008656A2"/>
    <w:rsid w:val="00865737"/>
    <w:rsid w:val="00865E72"/>
    <w:rsid w:val="00865F33"/>
    <w:rsid w:val="00866142"/>
    <w:rsid w:val="00866277"/>
    <w:rsid w:val="0086631B"/>
    <w:rsid w:val="0086663F"/>
    <w:rsid w:val="00866788"/>
    <w:rsid w:val="008667B8"/>
    <w:rsid w:val="008668F6"/>
    <w:rsid w:val="00866A85"/>
    <w:rsid w:val="00866EFA"/>
    <w:rsid w:val="00867003"/>
    <w:rsid w:val="00867488"/>
    <w:rsid w:val="00867DA2"/>
    <w:rsid w:val="00870122"/>
    <w:rsid w:val="008705D6"/>
    <w:rsid w:val="00870BFB"/>
    <w:rsid w:val="00870C2B"/>
    <w:rsid w:val="008712E0"/>
    <w:rsid w:val="008713BA"/>
    <w:rsid w:val="00871C23"/>
    <w:rsid w:val="00871C8A"/>
    <w:rsid w:val="00871C95"/>
    <w:rsid w:val="00871DDA"/>
    <w:rsid w:val="00872175"/>
    <w:rsid w:val="00872295"/>
    <w:rsid w:val="008723B7"/>
    <w:rsid w:val="008727F1"/>
    <w:rsid w:val="00873620"/>
    <w:rsid w:val="00873BDE"/>
    <w:rsid w:val="00873C67"/>
    <w:rsid w:val="00873EFF"/>
    <w:rsid w:val="00874159"/>
    <w:rsid w:val="008747A6"/>
    <w:rsid w:val="00874ABD"/>
    <w:rsid w:val="00874DB0"/>
    <w:rsid w:val="00874E64"/>
    <w:rsid w:val="00875A5A"/>
    <w:rsid w:val="00875A72"/>
    <w:rsid w:val="008760EF"/>
    <w:rsid w:val="00876567"/>
    <w:rsid w:val="00876B8D"/>
    <w:rsid w:val="00876F19"/>
    <w:rsid w:val="00877051"/>
    <w:rsid w:val="008771EA"/>
    <w:rsid w:val="00877277"/>
    <w:rsid w:val="008773A1"/>
    <w:rsid w:val="00877727"/>
    <w:rsid w:val="00877B1A"/>
    <w:rsid w:val="00877E7E"/>
    <w:rsid w:val="00877E9C"/>
    <w:rsid w:val="008800D3"/>
    <w:rsid w:val="00880159"/>
    <w:rsid w:val="00880C56"/>
    <w:rsid w:val="00880D8E"/>
    <w:rsid w:val="00880F1A"/>
    <w:rsid w:val="0088141F"/>
    <w:rsid w:val="008816A8"/>
    <w:rsid w:val="00881A81"/>
    <w:rsid w:val="00881ADB"/>
    <w:rsid w:val="00881B11"/>
    <w:rsid w:val="00881B16"/>
    <w:rsid w:val="00881C85"/>
    <w:rsid w:val="00882181"/>
    <w:rsid w:val="0088236F"/>
    <w:rsid w:val="008823CC"/>
    <w:rsid w:val="00882748"/>
    <w:rsid w:val="00882D12"/>
    <w:rsid w:val="008831D1"/>
    <w:rsid w:val="00883B56"/>
    <w:rsid w:val="00883CA4"/>
    <w:rsid w:val="00883E2B"/>
    <w:rsid w:val="00883EC1"/>
    <w:rsid w:val="008841C5"/>
    <w:rsid w:val="00884EA2"/>
    <w:rsid w:val="008853B4"/>
    <w:rsid w:val="008853C7"/>
    <w:rsid w:val="00885825"/>
    <w:rsid w:val="00885B9B"/>
    <w:rsid w:val="00885BDC"/>
    <w:rsid w:val="00886030"/>
    <w:rsid w:val="00886501"/>
    <w:rsid w:val="00886531"/>
    <w:rsid w:val="00886CDD"/>
    <w:rsid w:val="00886F36"/>
    <w:rsid w:val="00886F38"/>
    <w:rsid w:val="00886FF6"/>
    <w:rsid w:val="008873CB"/>
    <w:rsid w:val="00887462"/>
    <w:rsid w:val="008879A9"/>
    <w:rsid w:val="00887A37"/>
    <w:rsid w:val="00887AA0"/>
    <w:rsid w:val="00887E1E"/>
    <w:rsid w:val="008914FB"/>
    <w:rsid w:val="008915B6"/>
    <w:rsid w:val="00891AC9"/>
    <w:rsid w:val="00891D47"/>
    <w:rsid w:val="0089214D"/>
    <w:rsid w:val="008922AD"/>
    <w:rsid w:val="00892B2D"/>
    <w:rsid w:val="00893C0D"/>
    <w:rsid w:val="00893D72"/>
    <w:rsid w:val="00894081"/>
    <w:rsid w:val="00894125"/>
    <w:rsid w:val="00894143"/>
    <w:rsid w:val="0089435A"/>
    <w:rsid w:val="00894781"/>
    <w:rsid w:val="0089485F"/>
    <w:rsid w:val="00894A50"/>
    <w:rsid w:val="00894E3A"/>
    <w:rsid w:val="008950EF"/>
    <w:rsid w:val="008954F9"/>
    <w:rsid w:val="00895653"/>
    <w:rsid w:val="008957DD"/>
    <w:rsid w:val="00896449"/>
    <w:rsid w:val="00897194"/>
    <w:rsid w:val="0089724F"/>
    <w:rsid w:val="00897409"/>
    <w:rsid w:val="0089754C"/>
    <w:rsid w:val="00897B5E"/>
    <w:rsid w:val="00897BC6"/>
    <w:rsid w:val="00897D8B"/>
    <w:rsid w:val="00897DC3"/>
    <w:rsid w:val="008A002A"/>
    <w:rsid w:val="008A014D"/>
    <w:rsid w:val="008A02EC"/>
    <w:rsid w:val="008A0E11"/>
    <w:rsid w:val="008A12ED"/>
    <w:rsid w:val="008A1B0F"/>
    <w:rsid w:val="008A1D79"/>
    <w:rsid w:val="008A20DA"/>
    <w:rsid w:val="008A21C0"/>
    <w:rsid w:val="008A28B1"/>
    <w:rsid w:val="008A298B"/>
    <w:rsid w:val="008A2D0B"/>
    <w:rsid w:val="008A2D18"/>
    <w:rsid w:val="008A3163"/>
    <w:rsid w:val="008A36C1"/>
    <w:rsid w:val="008A3CC4"/>
    <w:rsid w:val="008A4019"/>
    <w:rsid w:val="008A436D"/>
    <w:rsid w:val="008A4424"/>
    <w:rsid w:val="008A4D27"/>
    <w:rsid w:val="008A534C"/>
    <w:rsid w:val="008A5616"/>
    <w:rsid w:val="008A581A"/>
    <w:rsid w:val="008A5FB5"/>
    <w:rsid w:val="008A612D"/>
    <w:rsid w:val="008A6395"/>
    <w:rsid w:val="008A6B2C"/>
    <w:rsid w:val="008A6B43"/>
    <w:rsid w:val="008A6D58"/>
    <w:rsid w:val="008A71FC"/>
    <w:rsid w:val="008A7878"/>
    <w:rsid w:val="008A7C16"/>
    <w:rsid w:val="008A7CA8"/>
    <w:rsid w:val="008A7FE2"/>
    <w:rsid w:val="008B0164"/>
    <w:rsid w:val="008B0254"/>
    <w:rsid w:val="008B044E"/>
    <w:rsid w:val="008B0526"/>
    <w:rsid w:val="008B0F41"/>
    <w:rsid w:val="008B1ABF"/>
    <w:rsid w:val="008B1F63"/>
    <w:rsid w:val="008B20E3"/>
    <w:rsid w:val="008B22E8"/>
    <w:rsid w:val="008B259C"/>
    <w:rsid w:val="008B261F"/>
    <w:rsid w:val="008B2636"/>
    <w:rsid w:val="008B2B14"/>
    <w:rsid w:val="008B2BEE"/>
    <w:rsid w:val="008B3612"/>
    <w:rsid w:val="008B3745"/>
    <w:rsid w:val="008B3750"/>
    <w:rsid w:val="008B3C5E"/>
    <w:rsid w:val="008B4026"/>
    <w:rsid w:val="008B406E"/>
    <w:rsid w:val="008B4093"/>
    <w:rsid w:val="008B40F2"/>
    <w:rsid w:val="008B5C8F"/>
    <w:rsid w:val="008B5DD6"/>
    <w:rsid w:val="008B5F16"/>
    <w:rsid w:val="008B6B1E"/>
    <w:rsid w:val="008B6F7C"/>
    <w:rsid w:val="008B7183"/>
    <w:rsid w:val="008B7451"/>
    <w:rsid w:val="008B7722"/>
    <w:rsid w:val="008B77CE"/>
    <w:rsid w:val="008B7868"/>
    <w:rsid w:val="008B786F"/>
    <w:rsid w:val="008B792C"/>
    <w:rsid w:val="008B7EAB"/>
    <w:rsid w:val="008B7F9A"/>
    <w:rsid w:val="008C02BE"/>
    <w:rsid w:val="008C02E7"/>
    <w:rsid w:val="008C0475"/>
    <w:rsid w:val="008C07DA"/>
    <w:rsid w:val="008C0AFA"/>
    <w:rsid w:val="008C0B9E"/>
    <w:rsid w:val="008C0DAB"/>
    <w:rsid w:val="008C0E5C"/>
    <w:rsid w:val="008C184B"/>
    <w:rsid w:val="008C18BC"/>
    <w:rsid w:val="008C1ADE"/>
    <w:rsid w:val="008C1B45"/>
    <w:rsid w:val="008C1E2C"/>
    <w:rsid w:val="008C26ED"/>
    <w:rsid w:val="008C28D0"/>
    <w:rsid w:val="008C2BB5"/>
    <w:rsid w:val="008C343F"/>
    <w:rsid w:val="008C36BD"/>
    <w:rsid w:val="008C39E1"/>
    <w:rsid w:val="008C3B3A"/>
    <w:rsid w:val="008C3C63"/>
    <w:rsid w:val="008C4206"/>
    <w:rsid w:val="008C43E2"/>
    <w:rsid w:val="008C4581"/>
    <w:rsid w:val="008C489E"/>
    <w:rsid w:val="008C4FA9"/>
    <w:rsid w:val="008C504D"/>
    <w:rsid w:val="008C59DF"/>
    <w:rsid w:val="008C5D76"/>
    <w:rsid w:val="008C5EE3"/>
    <w:rsid w:val="008C6829"/>
    <w:rsid w:val="008C6B32"/>
    <w:rsid w:val="008C6E40"/>
    <w:rsid w:val="008C6F52"/>
    <w:rsid w:val="008C7138"/>
    <w:rsid w:val="008C73B9"/>
    <w:rsid w:val="008C7584"/>
    <w:rsid w:val="008C79A1"/>
    <w:rsid w:val="008C7C57"/>
    <w:rsid w:val="008D0369"/>
    <w:rsid w:val="008D0519"/>
    <w:rsid w:val="008D0902"/>
    <w:rsid w:val="008D0ED4"/>
    <w:rsid w:val="008D0EF4"/>
    <w:rsid w:val="008D100D"/>
    <w:rsid w:val="008D1497"/>
    <w:rsid w:val="008D1C1A"/>
    <w:rsid w:val="008D1FB9"/>
    <w:rsid w:val="008D2099"/>
    <w:rsid w:val="008D248E"/>
    <w:rsid w:val="008D264B"/>
    <w:rsid w:val="008D32FC"/>
    <w:rsid w:val="008D335A"/>
    <w:rsid w:val="008D348B"/>
    <w:rsid w:val="008D3C05"/>
    <w:rsid w:val="008D3C94"/>
    <w:rsid w:val="008D4269"/>
    <w:rsid w:val="008D4629"/>
    <w:rsid w:val="008D4658"/>
    <w:rsid w:val="008D46EE"/>
    <w:rsid w:val="008D4A17"/>
    <w:rsid w:val="008D4E5B"/>
    <w:rsid w:val="008D55D1"/>
    <w:rsid w:val="008D5705"/>
    <w:rsid w:val="008D635F"/>
    <w:rsid w:val="008D6600"/>
    <w:rsid w:val="008D6782"/>
    <w:rsid w:val="008D6C04"/>
    <w:rsid w:val="008D6D34"/>
    <w:rsid w:val="008D7CD8"/>
    <w:rsid w:val="008D7E94"/>
    <w:rsid w:val="008D7EE9"/>
    <w:rsid w:val="008E006C"/>
    <w:rsid w:val="008E027A"/>
    <w:rsid w:val="008E0629"/>
    <w:rsid w:val="008E07EB"/>
    <w:rsid w:val="008E097D"/>
    <w:rsid w:val="008E14F9"/>
    <w:rsid w:val="008E1619"/>
    <w:rsid w:val="008E1B8E"/>
    <w:rsid w:val="008E1BF5"/>
    <w:rsid w:val="008E1FC2"/>
    <w:rsid w:val="008E2136"/>
    <w:rsid w:val="008E230B"/>
    <w:rsid w:val="008E27A2"/>
    <w:rsid w:val="008E2BE4"/>
    <w:rsid w:val="008E2CBC"/>
    <w:rsid w:val="008E2D39"/>
    <w:rsid w:val="008E2D87"/>
    <w:rsid w:val="008E3191"/>
    <w:rsid w:val="008E345C"/>
    <w:rsid w:val="008E3B97"/>
    <w:rsid w:val="008E3ED5"/>
    <w:rsid w:val="008E41BE"/>
    <w:rsid w:val="008E4254"/>
    <w:rsid w:val="008E456A"/>
    <w:rsid w:val="008E49F3"/>
    <w:rsid w:val="008E4A5B"/>
    <w:rsid w:val="008E4FAE"/>
    <w:rsid w:val="008E5047"/>
    <w:rsid w:val="008E5175"/>
    <w:rsid w:val="008E53A2"/>
    <w:rsid w:val="008E5786"/>
    <w:rsid w:val="008E58F0"/>
    <w:rsid w:val="008E5B20"/>
    <w:rsid w:val="008E62D2"/>
    <w:rsid w:val="008E66B3"/>
    <w:rsid w:val="008E68E5"/>
    <w:rsid w:val="008E6B4E"/>
    <w:rsid w:val="008E6B79"/>
    <w:rsid w:val="008E6CE6"/>
    <w:rsid w:val="008E6DC0"/>
    <w:rsid w:val="008E72EE"/>
    <w:rsid w:val="008E7455"/>
    <w:rsid w:val="008E7970"/>
    <w:rsid w:val="008E7B40"/>
    <w:rsid w:val="008E7C34"/>
    <w:rsid w:val="008E7F4A"/>
    <w:rsid w:val="008F0155"/>
    <w:rsid w:val="008F03A7"/>
    <w:rsid w:val="008F0B57"/>
    <w:rsid w:val="008F0C36"/>
    <w:rsid w:val="008F0EB2"/>
    <w:rsid w:val="008F1016"/>
    <w:rsid w:val="008F107F"/>
    <w:rsid w:val="008F10B3"/>
    <w:rsid w:val="008F10D9"/>
    <w:rsid w:val="008F10DD"/>
    <w:rsid w:val="008F1959"/>
    <w:rsid w:val="008F1BDA"/>
    <w:rsid w:val="008F1C38"/>
    <w:rsid w:val="008F20F7"/>
    <w:rsid w:val="008F21B8"/>
    <w:rsid w:val="008F258F"/>
    <w:rsid w:val="008F2847"/>
    <w:rsid w:val="008F2F7D"/>
    <w:rsid w:val="008F328D"/>
    <w:rsid w:val="008F344E"/>
    <w:rsid w:val="008F36E2"/>
    <w:rsid w:val="008F377B"/>
    <w:rsid w:val="008F3C4B"/>
    <w:rsid w:val="008F43F5"/>
    <w:rsid w:val="008F4823"/>
    <w:rsid w:val="008F4835"/>
    <w:rsid w:val="008F48F6"/>
    <w:rsid w:val="008F4E23"/>
    <w:rsid w:val="008F4FC9"/>
    <w:rsid w:val="008F50A6"/>
    <w:rsid w:val="008F51DA"/>
    <w:rsid w:val="008F56DE"/>
    <w:rsid w:val="008F5D89"/>
    <w:rsid w:val="008F5E4C"/>
    <w:rsid w:val="008F61A0"/>
    <w:rsid w:val="008F621C"/>
    <w:rsid w:val="008F67CC"/>
    <w:rsid w:val="008F6AD6"/>
    <w:rsid w:val="00900259"/>
    <w:rsid w:val="009007FC"/>
    <w:rsid w:val="00900B47"/>
    <w:rsid w:val="00900C35"/>
    <w:rsid w:val="00901012"/>
    <w:rsid w:val="009011CE"/>
    <w:rsid w:val="009017A1"/>
    <w:rsid w:val="00901D41"/>
    <w:rsid w:val="0090252A"/>
    <w:rsid w:val="0090258C"/>
    <w:rsid w:val="009025AB"/>
    <w:rsid w:val="00902C00"/>
    <w:rsid w:val="00902CA5"/>
    <w:rsid w:val="00902D4F"/>
    <w:rsid w:val="009030E3"/>
    <w:rsid w:val="009034B9"/>
    <w:rsid w:val="00903FB3"/>
    <w:rsid w:val="00904690"/>
    <w:rsid w:val="00905336"/>
    <w:rsid w:val="009060FF"/>
    <w:rsid w:val="009066DC"/>
    <w:rsid w:val="00906976"/>
    <w:rsid w:val="00906E22"/>
    <w:rsid w:val="0090728D"/>
    <w:rsid w:val="00907441"/>
    <w:rsid w:val="00907583"/>
    <w:rsid w:val="0090758F"/>
    <w:rsid w:val="0090766F"/>
    <w:rsid w:val="0090779A"/>
    <w:rsid w:val="0090780A"/>
    <w:rsid w:val="009102B4"/>
    <w:rsid w:val="0091052B"/>
    <w:rsid w:val="00910715"/>
    <w:rsid w:val="009107FF"/>
    <w:rsid w:val="0091091D"/>
    <w:rsid w:val="00911327"/>
    <w:rsid w:val="00911F7E"/>
    <w:rsid w:val="009122DB"/>
    <w:rsid w:val="00912848"/>
    <w:rsid w:val="00912B56"/>
    <w:rsid w:val="00912C6F"/>
    <w:rsid w:val="00912E6B"/>
    <w:rsid w:val="009133D4"/>
    <w:rsid w:val="009136D9"/>
    <w:rsid w:val="00913F98"/>
    <w:rsid w:val="00914D25"/>
    <w:rsid w:val="00914D48"/>
    <w:rsid w:val="00915512"/>
    <w:rsid w:val="00916223"/>
    <w:rsid w:val="009163A0"/>
    <w:rsid w:val="009165A9"/>
    <w:rsid w:val="0091696F"/>
    <w:rsid w:val="009169F8"/>
    <w:rsid w:val="00916C99"/>
    <w:rsid w:val="00916EE9"/>
    <w:rsid w:val="00917159"/>
    <w:rsid w:val="00917C84"/>
    <w:rsid w:val="00917D6B"/>
    <w:rsid w:val="00920FCF"/>
    <w:rsid w:val="0092119F"/>
    <w:rsid w:val="009218A2"/>
    <w:rsid w:val="0092191B"/>
    <w:rsid w:val="00921D86"/>
    <w:rsid w:val="00921FE8"/>
    <w:rsid w:val="0092241F"/>
    <w:rsid w:val="009224A3"/>
    <w:rsid w:val="009224B7"/>
    <w:rsid w:val="0092261B"/>
    <w:rsid w:val="00922E3B"/>
    <w:rsid w:val="00922FD8"/>
    <w:rsid w:val="009230B4"/>
    <w:rsid w:val="00923261"/>
    <w:rsid w:val="009233CC"/>
    <w:rsid w:val="00923509"/>
    <w:rsid w:val="00923551"/>
    <w:rsid w:val="00923633"/>
    <w:rsid w:val="00923651"/>
    <w:rsid w:val="00923C11"/>
    <w:rsid w:val="00923C2F"/>
    <w:rsid w:val="009240D8"/>
    <w:rsid w:val="009240FF"/>
    <w:rsid w:val="00924502"/>
    <w:rsid w:val="00924AA7"/>
    <w:rsid w:val="00924EC9"/>
    <w:rsid w:val="0092518C"/>
    <w:rsid w:val="0092523D"/>
    <w:rsid w:val="0092571D"/>
    <w:rsid w:val="0092586A"/>
    <w:rsid w:val="009259B7"/>
    <w:rsid w:val="00925BE4"/>
    <w:rsid w:val="00925EF6"/>
    <w:rsid w:val="00925F7F"/>
    <w:rsid w:val="009260FB"/>
    <w:rsid w:val="00926354"/>
    <w:rsid w:val="009264CA"/>
    <w:rsid w:val="00926F34"/>
    <w:rsid w:val="00927038"/>
    <w:rsid w:val="0092785A"/>
    <w:rsid w:val="0092789F"/>
    <w:rsid w:val="00927A08"/>
    <w:rsid w:val="00927F26"/>
    <w:rsid w:val="00927FCB"/>
    <w:rsid w:val="009303C3"/>
    <w:rsid w:val="0093066B"/>
    <w:rsid w:val="0093069F"/>
    <w:rsid w:val="00930745"/>
    <w:rsid w:val="00930812"/>
    <w:rsid w:val="00930948"/>
    <w:rsid w:val="00930A39"/>
    <w:rsid w:val="00930A74"/>
    <w:rsid w:val="00930E1C"/>
    <w:rsid w:val="00930EA1"/>
    <w:rsid w:val="009310EB"/>
    <w:rsid w:val="00931112"/>
    <w:rsid w:val="00931338"/>
    <w:rsid w:val="009316A4"/>
    <w:rsid w:val="0093176E"/>
    <w:rsid w:val="00931852"/>
    <w:rsid w:val="00931B5E"/>
    <w:rsid w:val="00932100"/>
    <w:rsid w:val="00932509"/>
    <w:rsid w:val="00932929"/>
    <w:rsid w:val="00932983"/>
    <w:rsid w:val="009329B0"/>
    <w:rsid w:val="009329B2"/>
    <w:rsid w:val="009332E2"/>
    <w:rsid w:val="00933817"/>
    <w:rsid w:val="00933A35"/>
    <w:rsid w:val="00933FE3"/>
    <w:rsid w:val="00934834"/>
    <w:rsid w:val="00934B9E"/>
    <w:rsid w:val="00934EAC"/>
    <w:rsid w:val="009350E4"/>
    <w:rsid w:val="009354E5"/>
    <w:rsid w:val="00935753"/>
    <w:rsid w:val="009359DF"/>
    <w:rsid w:val="00935A5A"/>
    <w:rsid w:val="00935C29"/>
    <w:rsid w:val="0093603E"/>
    <w:rsid w:val="009360D7"/>
    <w:rsid w:val="009362C9"/>
    <w:rsid w:val="0093743C"/>
    <w:rsid w:val="00937498"/>
    <w:rsid w:val="00937509"/>
    <w:rsid w:val="0093753F"/>
    <w:rsid w:val="00937935"/>
    <w:rsid w:val="00937E54"/>
    <w:rsid w:val="009404D7"/>
    <w:rsid w:val="009405A4"/>
    <w:rsid w:val="009407AA"/>
    <w:rsid w:val="00940AD1"/>
    <w:rsid w:val="00940E50"/>
    <w:rsid w:val="00941026"/>
    <w:rsid w:val="00941536"/>
    <w:rsid w:val="00941754"/>
    <w:rsid w:val="00941769"/>
    <w:rsid w:val="00941876"/>
    <w:rsid w:val="009418CE"/>
    <w:rsid w:val="00941D13"/>
    <w:rsid w:val="00942058"/>
    <w:rsid w:val="0094218A"/>
    <w:rsid w:val="00942226"/>
    <w:rsid w:val="00942387"/>
    <w:rsid w:val="00942A1E"/>
    <w:rsid w:val="0094380C"/>
    <w:rsid w:val="0094385A"/>
    <w:rsid w:val="009438FE"/>
    <w:rsid w:val="00943AD9"/>
    <w:rsid w:val="00943AE3"/>
    <w:rsid w:val="00944236"/>
    <w:rsid w:val="00944614"/>
    <w:rsid w:val="00944959"/>
    <w:rsid w:val="00944EAE"/>
    <w:rsid w:val="0094517F"/>
    <w:rsid w:val="009451A4"/>
    <w:rsid w:val="0094553C"/>
    <w:rsid w:val="00945613"/>
    <w:rsid w:val="009457B0"/>
    <w:rsid w:val="00945D86"/>
    <w:rsid w:val="00945EF3"/>
    <w:rsid w:val="00946019"/>
    <w:rsid w:val="0094626F"/>
    <w:rsid w:val="009462D2"/>
    <w:rsid w:val="0094692B"/>
    <w:rsid w:val="00946A1D"/>
    <w:rsid w:val="009476AB"/>
    <w:rsid w:val="009479A6"/>
    <w:rsid w:val="00947E56"/>
    <w:rsid w:val="00950A20"/>
    <w:rsid w:val="00950CD5"/>
    <w:rsid w:val="00950D16"/>
    <w:rsid w:val="0095118D"/>
    <w:rsid w:val="0095144C"/>
    <w:rsid w:val="009515F4"/>
    <w:rsid w:val="0095165B"/>
    <w:rsid w:val="00951BD0"/>
    <w:rsid w:val="00952548"/>
    <w:rsid w:val="00952844"/>
    <w:rsid w:val="009531B5"/>
    <w:rsid w:val="00953825"/>
    <w:rsid w:val="009538C2"/>
    <w:rsid w:val="00953D79"/>
    <w:rsid w:val="00953D91"/>
    <w:rsid w:val="00954003"/>
    <w:rsid w:val="00954148"/>
    <w:rsid w:val="009542ED"/>
    <w:rsid w:val="0095434A"/>
    <w:rsid w:val="00954939"/>
    <w:rsid w:val="00954C66"/>
    <w:rsid w:val="009553DD"/>
    <w:rsid w:val="0095554D"/>
    <w:rsid w:val="00955943"/>
    <w:rsid w:val="009559B8"/>
    <w:rsid w:val="00955AC4"/>
    <w:rsid w:val="00955DF3"/>
    <w:rsid w:val="0095654C"/>
    <w:rsid w:val="0095686C"/>
    <w:rsid w:val="00956C4E"/>
    <w:rsid w:val="0095751D"/>
    <w:rsid w:val="00957569"/>
    <w:rsid w:val="00957A77"/>
    <w:rsid w:val="00957D5D"/>
    <w:rsid w:val="0096002A"/>
    <w:rsid w:val="009608B3"/>
    <w:rsid w:val="00960C7C"/>
    <w:rsid w:val="00961623"/>
    <w:rsid w:val="009619B3"/>
    <w:rsid w:val="00961F98"/>
    <w:rsid w:val="00961F9F"/>
    <w:rsid w:val="00961FF0"/>
    <w:rsid w:val="00962323"/>
    <w:rsid w:val="009626AC"/>
    <w:rsid w:val="0096297B"/>
    <w:rsid w:val="009633D7"/>
    <w:rsid w:val="009637F5"/>
    <w:rsid w:val="00963ACD"/>
    <w:rsid w:val="00963B85"/>
    <w:rsid w:val="00964723"/>
    <w:rsid w:val="00964849"/>
    <w:rsid w:val="00964A1C"/>
    <w:rsid w:val="00964A79"/>
    <w:rsid w:val="00964C14"/>
    <w:rsid w:val="00964CF1"/>
    <w:rsid w:val="009652D5"/>
    <w:rsid w:val="00966C16"/>
    <w:rsid w:val="00966D01"/>
    <w:rsid w:val="009673BF"/>
    <w:rsid w:val="009673E6"/>
    <w:rsid w:val="0096761A"/>
    <w:rsid w:val="009677F8"/>
    <w:rsid w:val="0097036B"/>
    <w:rsid w:val="0097054C"/>
    <w:rsid w:val="009705FE"/>
    <w:rsid w:val="00970910"/>
    <w:rsid w:val="00970C46"/>
    <w:rsid w:val="00970D1A"/>
    <w:rsid w:val="00970E55"/>
    <w:rsid w:val="00970EF1"/>
    <w:rsid w:val="00970F09"/>
    <w:rsid w:val="00970F7A"/>
    <w:rsid w:val="00971146"/>
    <w:rsid w:val="009713E2"/>
    <w:rsid w:val="009713EB"/>
    <w:rsid w:val="009717F0"/>
    <w:rsid w:val="0097198B"/>
    <w:rsid w:val="00971AA1"/>
    <w:rsid w:val="00971C3A"/>
    <w:rsid w:val="00971DC0"/>
    <w:rsid w:val="00972278"/>
    <w:rsid w:val="009723EC"/>
    <w:rsid w:val="009725F2"/>
    <w:rsid w:val="00972636"/>
    <w:rsid w:val="00972847"/>
    <w:rsid w:val="00972916"/>
    <w:rsid w:val="00972A9A"/>
    <w:rsid w:val="00972AFF"/>
    <w:rsid w:val="00972B99"/>
    <w:rsid w:val="009735FB"/>
    <w:rsid w:val="0097374B"/>
    <w:rsid w:val="00973C85"/>
    <w:rsid w:val="0097429B"/>
    <w:rsid w:val="009746C6"/>
    <w:rsid w:val="009749F7"/>
    <w:rsid w:val="009757B3"/>
    <w:rsid w:val="00975B8C"/>
    <w:rsid w:val="0097600B"/>
    <w:rsid w:val="0097691F"/>
    <w:rsid w:val="009769C3"/>
    <w:rsid w:val="00977263"/>
    <w:rsid w:val="00977A34"/>
    <w:rsid w:val="00977D75"/>
    <w:rsid w:val="009809DC"/>
    <w:rsid w:val="00981126"/>
    <w:rsid w:val="0098193C"/>
    <w:rsid w:val="00981C05"/>
    <w:rsid w:val="00981E75"/>
    <w:rsid w:val="009821F9"/>
    <w:rsid w:val="00982435"/>
    <w:rsid w:val="00982559"/>
    <w:rsid w:val="00982627"/>
    <w:rsid w:val="00982719"/>
    <w:rsid w:val="00982745"/>
    <w:rsid w:val="0098307E"/>
    <w:rsid w:val="00983096"/>
    <w:rsid w:val="0098338D"/>
    <w:rsid w:val="00983A0F"/>
    <w:rsid w:val="00983C31"/>
    <w:rsid w:val="00983DFB"/>
    <w:rsid w:val="00983E7E"/>
    <w:rsid w:val="00983EF1"/>
    <w:rsid w:val="0098401C"/>
    <w:rsid w:val="009841C1"/>
    <w:rsid w:val="0098461A"/>
    <w:rsid w:val="00984A1E"/>
    <w:rsid w:val="00984E8C"/>
    <w:rsid w:val="00985121"/>
    <w:rsid w:val="0098513A"/>
    <w:rsid w:val="00985E04"/>
    <w:rsid w:val="009865DA"/>
    <w:rsid w:val="009866A4"/>
    <w:rsid w:val="00987008"/>
    <w:rsid w:val="00987347"/>
    <w:rsid w:val="009874D7"/>
    <w:rsid w:val="00987503"/>
    <w:rsid w:val="0098765E"/>
    <w:rsid w:val="00987A6D"/>
    <w:rsid w:val="00987BAC"/>
    <w:rsid w:val="00987BB1"/>
    <w:rsid w:val="00987C50"/>
    <w:rsid w:val="00990169"/>
    <w:rsid w:val="009902F9"/>
    <w:rsid w:val="009905FF"/>
    <w:rsid w:val="00990672"/>
    <w:rsid w:val="00990CF1"/>
    <w:rsid w:val="00990D40"/>
    <w:rsid w:val="00990F98"/>
    <w:rsid w:val="00991675"/>
    <w:rsid w:val="00992008"/>
    <w:rsid w:val="009928FE"/>
    <w:rsid w:val="00992A0D"/>
    <w:rsid w:val="00992B05"/>
    <w:rsid w:val="00992BBD"/>
    <w:rsid w:val="00992BC7"/>
    <w:rsid w:val="00993387"/>
    <w:rsid w:val="00993EC9"/>
    <w:rsid w:val="00993F9C"/>
    <w:rsid w:val="00994540"/>
    <w:rsid w:val="0099478E"/>
    <w:rsid w:val="0099499F"/>
    <w:rsid w:val="00994B8D"/>
    <w:rsid w:val="0099513F"/>
    <w:rsid w:val="00995563"/>
    <w:rsid w:val="0099566F"/>
    <w:rsid w:val="00995D8B"/>
    <w:rsid w:val="00995F67"/>
    <w:rsid w:val="0099606C"/>
    <w:rsid w:val="00996409"/>
    <w:rsid w:val="00996499"/>
    <w:rsid w:val="009965BC"/>
    <w:rsid w:val="00996750"/>
    <w:rsid w:val="0099699D"/>
    <w:rsid w:val="009969D4"/>
    <w:rsid w:val="00996ACD"/>
    <w:rsid w:val="00996BB0"/>
    <w:rsid w:val="00996D00"/>
    <w:rsid w:val="00996D57"/>
    <w:rsid w:val="0099752F"/>
    <w:rsid w:val="00997B48"/>
    <w:rsid w:val="009A0382"/>
    <w:rsid w:val="009A03DC"/>
    <w:rsid w:val="009A0481"/>
    <w:rsid w:val="009A058D"/>
    <w:rsid w:val="009A0FD4"/>
    <w:rsid w:val="009A1683"/>
    <w:rsid w:val="009A16C3"/>
    <w:rsid w:val="009A2217"/>
    <w:rsid w:val="009A228E"/>
    <w:rsid w:val="009A2700"/>
    <w:rsid w:val="009A2C92"/>
    <w:rsid w:val="009A3215"/>
    <w:rsid w:val="009A34D9"/>
    <w:rsid w:val="009A35F7"/>
    <w:rsid w:val="009A3D6B"/>
    <w:rsid w:val="009A41A1"/>
    <w:rsid w:val="009A48BF"/>
    <w:rsid w:val="009A567A"/>
    <w:rsid w:val="009A67FC"/>
    <w:rsid w:val="009A6CF3"/>
    <w:rsid w:val="009A7199"/>
    <w:rsid w:val="009A74E4"/>
    <w:rsid w:val="009A76F7"/>
    <w:rsid w:val="009A7999"/>
    <w:rsid w:val="009A7D47"/>
    <w:rsid w:val="009B0134"/>
    <w:rsid w:val="009B0655"/>
    <w:rsid w:val="009B08A0"/>
    <w:rsid w:val="009B0E88"/>
    <w:rsid w:val="009B1A42"/>
    <w:rsid w:val="009B1A57"/>
    <w:rsid w:val="009B2020"/>
    <w:rsid w:val="009B24F2"/>
    <w:rsid w:val="009B252F"/>
    <w:rsid w:val="009B2785"/>
    <w:rsid w:val="009B2DBA"/>
    <w:rsid w:val="009B3133"/>
    <w:rsid w:val="009B3504"/>
    <w:rsid w:val="009B35EF"/>
    <w:rsid w:val="009B366F"/>
    <w:rsid w:val="009B38BC"/>
    <w:rsid w:val="009B42DD"/>
    <w:rsid w:val="009B43BF"/>
    <w:rsid w:val="009B449D"/>
    <w:rsid w:val="009B4693"/>
    <w:rsid w:val="009B4A2D"/>
    <w:rsid w:val="009B4A90"/>
    <w:rsid w:val="009B540B"/>
    <w:rsid w:val="009B54E0"/>
    <w:rsid w:val="009B56F9"/>
    <w:rsid w:val="009B591D"/>
    <w:rsid w:val="009B5A07"/>
    <w:rsid w:val="009B5CD6"/>
    <w:rsid w:val="009B64D1"/>
    <w:rsid w:val="009B655D"/>
    <w:rsid w:val="009B6884"/>
    <w:rsid w:val="009B6BC6"/>
    <w:rsid w:val="009B6EAB"/>
    <w:rsid w:val="009B74D3"/>
    <w:rsid w:val="009B757A"/>
    <w:rsid w:val="009C065D"/>
    <w:rsid w:val="009C09C4"/>
    <w:rsid w:val="009C09D5"/>
    <w:rsid w:val="009C0D78"/>
    <w:rsid w:val="009C1363"/>
    <w:rsid w:val="009C14A4"/>
    <w:rsid w:val="009C16B9"/>
    <w:rsid w:val="009C18B8"/>
    <w:rsid w:val="009C1B3C"/>
    <w:rsid w:val="009C1B99"/>
    <w:rsid w:val="009C1E01"/>
    <w:rsid w:val="009C1E0B"/>
    <w:rsid w:val="009C2259"/>
    <w:rsid w:val="009C26C9"/>
    <w:rsid w:val="009C2871"/>
    <w:rsid w:val="009C2EC7"/>
    <w:rsid w:val="009C2F02"/>
    <w:rsid w:val="009C41EC"/>
    <w:rsid w:val="009C442C"/>
    <w:rsid w:val="009C4851"/>
    <w:rsid w:val="009C4884"/>
    <w:rsid w:val="009C4A9D"/>
    <w:rsid w:val="009C4AD3"/>
    <w:rsid w:val="009C52A7"/>
    <w:rsid w:val="009C5421"/>
    <w:rsid w:val="009C55E7"/>
    <w:rsid w:val="009C56C2"/>
    <w:rsid w:val="009C57A4"/>
    <w:rsid w:val="009C5AFF"/>
    <w:rsid w:val="009C601F"/>
    <w:rsid w:val="009C62F8"/>
    <w:rsid w:val="009C73CB"/>
    <w:rsid w:val="009C7951"/>
    <w:rsid w:val="009C7B7D"/>
    <w:rsid w:val="009D03E1"/>
    <w:rsid w:val="009D057F"/>
    <w:rsid w:val="009D0581"/>
    <w:rsid w:val="009D07C3"/>
    <w:rsid w:val="009D0946"/>
    <w:rsid w:val="009D097D"/>
    <w:rsid w:val="009D09FF"/>
    <w:rsid w:val="009D0D3A"/>
    <w:rsid w:val="009D0F03"/>
    <w:rsid w:val="009D15C6"/>
    <w:rsid w:val="009D17B9"/>
    <w:rsid w:val="009D1A67"/>
    <w:rsid w:val="009D1B4D"/>
    <w:rsid w:val="009D1ED1"/>
    <w:rsid w:val="009D1F69"/>
    <w:rsid w:val="009D2362"/>
    <w:rsid w:val="009D23F9"/>
    <w:rsid w:val="009D2788"/>
    <w:rsid w:val="009D38F7"/>
    <w:rsid w:val="009D3DD0"/>
    <w:rsid w:val="009D406F"/>
    <w:rsid w:val="009D545A"/>
    <w:rsid w:val="009D558A"/>
    <w:rsid w:val="009D5BCD"/>
    <w:rsid w:val="009D5BF0"/>
    <w:rsid w:val="009D5E81"/>
    <w:rsid w:val="009D6321"/>
    <w:rsid w:val="009D6606"/>
    <w:rsid w:val="009D669A"/>
    <w:rsid w:val="009D6B83"/>
    <w:rsid w:val="009D6B9B"/>
    <w:rsid w:val="009D6CDA"/>
    <w:rsid w:val="009D6D44"/>
    <w:rsid w:val="009D7225"/>
    <w:rsid w:val="009E0080"/>
    <w:rsid w:val="009E00EA"/>
    <w:rsid w:val="009E01D7"/>
    <w:rsid w:val="009E02E3"/>
    <w:rsid w:val="009E037D"/>
    <w:rsid w:val="009E0593"/>
    <w:rsid w:val="009E0CC9"/>
    <w:rsid w:val="009E0F4D"/>
    <w:rsid w:val="009E10D6"/>
    <w:rsid w:val="009E11F6"/>
    <w:rsid w:val="009E165F"/>
    <w:rsid w:val="009E1CCF"/>
    <w:rsid w:val="009E1F4C"/>
    <w:rsid w:val="009E1F85"/>
    <w:rsid w:val="009E22FA"/>
    <w:rsid w:val="009E2D9C"/>
    <w:rsid w:val="009E2E6B"/>
    <w:rsid w:val="009E3F46"/>
    <w:rsid w:val="009E3FA9"/>
    <w:rsid w:val="009E44DA"/>
    <w:rsid w:val="009E4744"/>
    <w:rsid w:val="009E47E0"/>
    <w:rsid w:val="009E4878"/>
    <w:rsid w:val="009E4CB5"/>
    <w:rsid w:val="009E4CBA"/>
    <w:rsid w:val="009E4EC9"/>
    <w:rsid w:val="009E4FA3"/>
    <w:rsid w:val="009E5542"/>
    <w:rsid w:val="009E58B0"/>
    <w:rsid w:val="009E5D00"/>
    <w:rsid w:val="009E5D5A"/>
    <w:rsid w:val="009E67F6"/>
    <w:rsid w:val="009E6876"/>
    <w:rsid w:val="009E6D30"/>
    <w:rsid w:val="009E6DB6"/>
    <w:rsid w:val="009E784E"/>
    <w:rsid w:val="009E7F68"/>
    <w:rsid w:val="009F0630"/>
    <w:rsid w:val="009F0984"/>
    <w:rsid w:val="009F0B36"/>
    <w:rsid w:val="009F1180"/>
    <w:rsid w:val="009F1266"/>
    <w:rsid w:val="009F1758"/>
    <w:rsid w:val="009F1BD9"/>
    <w:rsid w:val="009F1C84"/>
    <w:rsid w:val="009F2114"/>
    <w:rsid w:val="009F2262"/>
    <w:rsid w:val="009F28E2"/>
    <w:rsid w:val="009F299F"/>
    <w:rsid w:val="009F2C2D"/>
    <w:rsid w:val="009F3315"/>
    <w:rsid w:val="009F3377"/>
    <w:rsid w:val="009F3BCC"/>
    <w:rsid w:val="009F4171"/>
    <w:rsid w:val="009F42E8"/>
    <w:rsid w:val="009F441E"/>
    <w:rsid w:val="009F4583"/>
    <w:rsid w:val="009F47CE"/>
    <w:rsid w:val="009F4A66"/>
    <w:rsid w:val="009F4ADA"/>
    <w:rsid w:val="009F4BA8"/>
    <w:rsid w:val="009F5858"/>
    <w:rsid w:val="009F6239"/>
    <w:rsid w:val="009F6658"/>
    <w:rsid w:val="009F6A0D"/>
    <w:rsid w:val="009F6BF2"/>
    <w:rsid w:val="009F6C05"/>
    <w:rsid w:val="009F7100"/>
    <w:rsid w:val="009F7294"/>
    <w:rsid w:val="009F734C"/>
    <w:rsid w:val="009F746A"/>
    <w:rsid w:val="009F7C9B"/>
    <w:rsid w:val="009F7E8C"/>
    <w:rsid w:val="009F7FB3"/>
    <w:rsid w:val="00A00BA5"/>
    <w:rsid w:val="00A017A8"/>
    <w:rsid w:val="00A01AAD"/>
    <w:rsid w:val="00A01B15"/>
    <w:rsid w:val="00A01BA3"/>
    <w:rsid w:val="00A01EAA"/>
    <w:rsid w:val="00A028E5"/>
    <w:rsid w:val="00A02AE1"/>
    <w:rsid w:val="00A02F04"/>
    <w:rsid w:val="00A02FD1"/>
    <w:rsid w:val="00A0313B"/>
    <w:rsid w:val="00A03D76"/>
    <w:rsid w:val="00A03F67"/>
    <w:rsid w:val="00A04560"/>
    <w:rsid w:val="00A04712"/>
    <w:rsid w:val="00A04CFA"/>
    <w:rsid w:val="00A04D9F"/>
    <w:rsid w:val="00A05069"/>
    <w:rsid w:val="00A050D7"/>
    <w:rsid w:val="00A0534B"/>
    <w:rsid w:val="00A0638A"/>
    <w:rsid w:val="00A069D1"/>
    <w:rsid w:val="00A06E2E"/>
    <w:rsid w:val="00A070B7"/>
    <w:rsid w:val="00A074B7"/>
    <w:rsid w:val="00A07991"/>
    <w:rsid w:val="00A079A5"/>
    <w:rsid w:val="00A07ACD"/>
    <w:rsid w:val="00A07B27"/>
    <w:rsid w:val="00A07F1F"/>
    <w:rsid w:val="00A1008B"/>
    <w:rsid w:val="00A104CE"/>
    <w:rsid w:val="00A106AC"/>
    <w:rsid w:val="00A1092B"/>
    <w:rsid w:val="00A10CDE"/>
    <w:rsid w:val="00A1135A"/>
    <w:rsid w:val="00A11545"/>
    <w:rsid w:val="00A11EAA"/>
    <w:rsid w:val="00A12DE8"/>
    <w:rsid w:val="00A12F1D"/>
    <w:rsid w:val="00A12FE0"/>
    <w:rsid w:val="00A139FC"/>
    <w:rsid w:val="00A13A89"/>
    <w:rsid w:val="00A13E76"/>
    <w:rsid w:val="00A143E1"/>
    <w:rsid w:val="00A143F0"/>
    <w:rsid w:val="00A14598"/>
    <w:rsid w:val="00A14748"/>
    <w:rsid w:val="00A14887"/>
    <w:rsid w:val="00A14DE8"/>
    <w:rsid w:val="00A150BE"/>
    <w:rsid w:val="00A152E5"/>
    <w:rsid w:val="00A15BD1"/>
    <w:rsid w:val="00A15F04"/>
    <w:rsid w:val="00A15F6E"/>
    <w:rsid w:val="00A160A9"/>
    <w:rsid w:val="00A1680D"/>
    <w:rsid w:val="00A168D9"/>
    <w:rsid w:val="00A16CA1"/>
    <w:rsid w:val="00A16EA7"/>
    <w:rsid w:val="00A1716C"/>
    <w:rsid w:val="00A1749D"/>
    <w:rsid w:val="00A176FF"/>
    <w:rsid w:val="00A17CC1"/>
    <w:rsid w:val="00A2190F"/>
    <w:rsid w:val="00A21962"/>
    <w:rsid w:val="00A21B20"/>
    <w:rsid w:val="00A21D6F"/>
    <w:rsid w:val="00A21DA9"/>
    <w:rsid w:val="00A21DDD"/>
    <w:rsid w:val="00A21EDD"/>
    <w:rsid w:val="00A22037"/>
    <w:rsid w:val="00A221F1"/>
    <w:rsid w:val="00A222CC"/>
    <w:rsid w:val="00A22BA1"/>
    <w:rsid w:val="00A236EC"/>
    <w:rsid w:val="00A23718"/>
    <w:rsid w:val="00A23764"/>
    <w:rsid w:val="00A238F3"/>
    <w:rsid w:val="00A23AB0"/>
    <w:rsid w:val="00A241A2"/>
    <w:rsid w:val="00A24949"/>
    <w:rsid w:val="00A2507A"/>
    <w:rsid w:val="00A25D3B"/>
    <w:rsid w:val="00A266C5"/>
    <w:rsid w:val="00A26704"/>
    <w:rsid w:val="00A26B02"/>
    <w:rsid w:val="00A26B03"/>
    <w:rsid w:val="00A26C43"/>
    <w:rsid w:val="00A26D60"/>
    <w:rsid w:val="00A26E70"/>
    <w:rsid w:val="00A2712F"/>
    <w:rsid w:val="00A27303"/>
    <w:rsid w:val="00A27448"/>
    <w:rsid w:val="00A278DB"/>
    <w:rsid w:val="00A3020D"/>
    <w:rsid w:val="00A3052D"/>
    <w:rsid w:val="00A308B2"/>
    <w:rsid w:val="00A309C6"/>
    <w:rsid w:val="00A30BC0"/>
    <w:rsid w:val="00A30C55"/>
    <w:rsid w:val="00A30F98"/>
    <w:rsid w:val="00A3115A"/>
    <w:rsid w:val="00A313F8"/>
    <w:rsid w:val="00A31657"/>
    <w:rsid w:val="00A31734"/>
    <w:rsid w:val="00A31778"/>
    <w:rsid w:val="00A317A3"/>
    <w:rsid w:val="00A3187D"/>
    <w:rsid w:val="00A31C8F"/>
    <w:rsid w:val="00A3227D"/>
    <w:rsid w:val="00A326F2"/>
    <w:rsid w:val="00A3277F"/>
    <w:rsid w:val="00A32AFC"/>
    <w:rsid w:val="00A32E4E"/>
    <w:rsid w:val="00A33019"/>
    <w:rsid w:val="00A3301F"/>
    <w:rsid w:val="00A333F6"/>
    <w:rsid w:val="00A336E7"/>
    <w:rsid w:val="00A33BAE"/>
    <w:rsid w:val="00A33D3C"/>
    <w:rsid w:val="00A3430F"/>
    <w:rsid w:val="00A3443F"/>
    <w:rsid w:val="00A34538"/>
    <w:rsid w:val="00A347CC"/>
    <w:rsid w:val="00A34882"/>
    <w:rsid w:val="00A349DD"/>
    <w:rsid w:val="00A34D12"/>
    <w:rsid w:val="00A354E8"/>
    <w:rsid w:val="00A3553E"/>
    <w:rsid w:val="00A357C1"/>
    <w:rsid w:val="00A358C4"/>
    <w:rsid w:val="00A35ACA"/>
    <w:rsid w:val="00A35B65"/>
    <w:rsid w:val="00A36400"/>
    <w:rsid w:val="00A3647F"/>
    <w:rsid w:val="00A36493"/>
    <w:rsid w:val="00A36842"/>
    <w:rsid w:val="00A36C43"/>
    <w:rsid w:val="00A36C9C"/>
    <w:rsid w:val="00A372A5"/>
    <w:rsid w:val="00A37574"/>
    <w:rsid w:val="00A40325"/>
    <w:rsid w:val="00A4089E"/>
    <w:rsid w:val="00A40FE5"/>
    <w:rsid w:val="00A4103C"/>
    <w:rsid w:val="00A4109C"/>
    <w:rsid w:val="00A415E6"/>
    <w:rsid w:val="00A41726"/>
    <w:rsid w:val="00A41B00"/>
    <w:rsid w:val="00A41D03"/>
    <w:rsid w:val="00A42026"/>
    <w:rsid w:val="00A427D6"/>
    <w:rsid w:val="00A42AF7"/>
    <w:rsid w:val="00A42BED"/>
    <w:rsid w:val="00A42D88"/>
    <w:rsid w:val="00A42EFE"/>
    <w:rsid w:val="00A4327B"/>
    <w:rsid w:val="00A43EF4"/>
    <w:rsid w:val="00A44066"/>
    <w:rsid w:val="00A445E5"/>
    <w:rsid w:val="00A44625"/>
    <w:rsid w:val="00A44C91"/>
    <w:rsid w:val="00A44EA7"/>
    <w:rsid w:val="00A451A0"/>
    <w:rsid w:val="00A4542B"/>
    <w:rsid w:val="00A45D10"/>
    <w:rsid w:val="00A45FF3"/>
    <w:rsid w:val="00A464C8"/>
    <w:rsid w:val="00A47281"/>
    <w:rsid w:val="00A4765F"/>
    <w:rsid w:val="00A47868"/>
    <w:rsid w:val="00A47B26"/>
    <w:rsid w:val="00A47D63"/>
    <w:rsid w:val="00A47ECE"/>
    <w:rsid w:val="00A502D4"/>
    <w:rsid w:val="00A50328"/>
    <w:rsid w:val="00A504C0"/>
    <w:rsid w:val="00A505DE"/>
    <w:rsid w:val="00A50CDF"/>
    <w:rsid w:val="00A50D3F"/>
    <w:rsid w:val="00A50D81"/>
    <w:rsid w:val="00A50D97"/>
    <w:rsid w:val="00A50DBB"/>
    <w:rsid w:val="00A5102B"/>
    <w:rsid w:val="00A51164"/>
    <w:rsid w:val="00A51818"/>
    <w:rsid w:val="00A51A3F"/>
    <w:rsid w:val="00A525F4"/>
    <w:rsid w:val="00A52857"/>
    <w:rsid w:val="00A529E8"/>
    <w:rsid w:val="00A5314F"/>
    <w:rsid w:val="00A53154"/>
    <w:rsid w:val="00A531BB"/>
    <w:rsid w:val="00A5327C"/>
    <w:rsid w:val="00A53A7F"/>
    <w:rsid w:val="00A53AE7"/>
    <w:rsid w:val="00A53F4E"/>
    <w:rsid w:val="00A53F6A"/>
    <w:rsid w:val="00A54056"/>
    <w:rsid w:val="00A54439"/>
    <w:rsid w:val="00A54963"/>
    <w:rsid w:val="00A549DA"/>
    <w:rsid w:val="00A558F9"/>
    <w:rsid w:val="00A55B2C"/>
    <w:rsid w:val="00A5641C"/>
    <w:rsid w:val="00A56AC9"/>
    <w:rsid w:val="00A56C71"/>
    <w:rsid w:val="00A5721C"/>
    <w:rsid w:val="00A57434"/>
    <w:rsid w:val="00A574FA"/>
    <w:rsid w:val="00A57EB4"/>
    <w:rsid w:val="00A60563"/>
    <w:rsid w:val="00A60A23"/>
    <w:rsid w:val="00A60A26"/>
    <w:rsid w:val="00A60BB9"/>
    <w:rsid w:val="00A60CF4"/>
    <w:rsid w:val="00A611D9"/>
    <w:rsid w:val="00A61239"/>
    <w:rsid w:val="00A61446"/>
    <w:rsid w:val="00A6146C"/>
    <w:rsid w:val="00A614EB"/>
    <w:rsid w:val="00A614EC"/>
    <w:rsid w:val="00A6165A"/>
    <w:rsid w:val="00A61705"/>
    <w:rsid w:val="00A61E6C"/>
    <w:rsid w:val="00A61F47"/>
    <w:rsid w:val="00A62293"/>
    <w:rsid w:val="00A62781"/>
    <w:rsid w:val="00A62D5D"/>
    <w:rsid w:val="00A62FC9"/>
    <w:rsid w:val="00A6304E"/>
    <w:rsid w:val="00A63410"/>
    <w:rsid w:val="00A63D22"/>
    <w:rsid w:val="00A63F85"/>
    <w:rsid w:val="00A64769"/>
    <w:rsid w:val="00A649BC"/>
    <w:rsid w:val="00A65106"/>
    <w:rsid w:val="00A654E7"/>
    <w:rsid w:val="00A6591E"/>
    <w:rsid w:val="00A65C97"/>
    <w:rsid w:val="00A65DAD"/>
    <w:rsid w:val="00A65E23"/>
    <w:rsid w:val="00A6608F"/>
    <w:rsid w:val="00A661CC"/>
    <w:rsid w:val="00A66234"/>
    <w:rsid w:val="00A6633A"/>
    <w:rsid w:val="00A66C65"/>
    <w:rsid w:val="00A66D34"/>
    <w:rsid w:val="00A66DE4"/>
    <w:rsid w:val="00A67215"/>
    <w:rsid w:val="00A67913"/>
    <w:rsid w:val="00A67969"/>
    <w:rsid w:val="00A67A73"/>
    <w:rsid w:val="00A67B22"/>
    <w:rsid w:val="00A67DAB"/>
    <w:rsid w:val="00A70D18"/>
    <w:rsid w:val="00A7113E"/>
    <w:rsid w:val="00A714FB"/>
    <w:rsid w:val="00A716BA"/>
    <w:rsid w:val="00A71A6C"/>
    <w:rsid w:val="00A722A2"/>
    <w:rsid w:val="00A72432"/>
    <w:rsid w:val="00A73704"/>
    <w:rsid w:val="00A73E86"/>
    <w:rsid w:val="00A74064"/>
    <w:rsid w:val="00A74260"/>
    <w:rsid w:val="00A743F8"/>
    <w:rsid w:val="00A74599"/>
    <w:rsid w:val="00A7483E"/>
    <w:rsid w:val="00A748F0"/>
    <w:rsid w:val="00A74934"/>
    <w:rsid w:val="00A74B9B"/>
    <w:rsid w:val="00A74F50"/>
    <w:rsid w:val="00A750EE"/>
    <w:rsid w:val="00A75892"/>
    <w:rsid w:val="00A759D5"/>
    <w:rsid w:val="00A75A1F"/>
    <w:rsid w:val="00A766E4"/>
    <w:rsid w:val="00A766FF"/>
    <w:rsid w:val="00A76BFF"/>
    <w:rsid w:val="00A77C21"/>
    <w:rsid w:val="00A77D6D"/>
    <w:rsid w:val="00A8014C"/>
    <w:rsid w:val="00A808DB"/>
    <w:rsid w:val="00A80B2C"/>
    <w:rsid w:val="00A80B3C"/>
    <w:rsid w:val="00A80FF2"/>
    <w:rsid w:val="00A81252"/>
    <w:rsid w:val="00A81A94"/>
    <w:rsid w:val="00A81D28"/>
    <w:rsid w:val="00A81D45"/>
    <w:rsid w:val="00A8223B"/>
    <w:rsid w:val="00A82534"/>
    <w:rsid w:val="00A82948"/>
    <w:rsid w:val="00A82BA1"/>
    <w:rsid w:val="00A82C5B"/>
    <w:rsid w:val="00A8329D"/>
    <w:rsid w:val="00A8364E"/>
    <w:rsid w:val="00A83ACF"/>
    <w:rsid w:val="00A843C4"/>
    <w:rsid w:val="00A845F6"/>
    <w:rsid w:val="00A84D50"/>
    <w:rsid w:val="00A84E12"/>
    <w:rsid w:val="00A85346"/>
    <w:rsid w:val="00A85D0F"/>
    <w:rsid w:val="00A85EDA"/>
    <w:rsid w:val="00A86039"/>
    <w:rsid w:val="00A860BF"/>
    <w:rsid w:val="00A860F3"/>
    <w:rsid w:val="00A86C7B"/>
    <w:rsid w:val="00A86E2E"/>
    <w:rsid w:val="00A87332"/>
    <w:rsid w:val="00A878B9"/>
    <w:rsid w:val="00A87DD8"/>
    <w:rsid w:val="00A87FF6"/>
    <w:rsid w:val="00A90503"/>
    <w:rsid w:val="00A90807"/>
    <w:rsid w:val="00A90B83"/>
    <w:rsid w:val="00A9108B"/>
    <w:rsid w:val="00A9119A"/>
    <w:rsid w:val="00A911F3"/>
    <w:rsid w:val="00A92037"/>
    <w:rsid w:val="00A927C2"/>
    <w:rsid w:val="00A9289F"/>
    <w:rsid w:val="00A92A30"/>
    <w:rsid w:val="00A93036"/>
    <w:rsid w:val="00A93636"/>
    <w:rsid w:val="00A93749"/>
    <w:rsid w:val="00A9396C"/>
    <w:rsid w:val="00A93DAA"/>
    <w:rsid w:val="00A9453E"/>
    <w:rsid w:val="00A949AE"/>
    <w:rsid w:val="00A94C15"/>
    <w:rsid w:val="00A94F3E"/>
    <w:rsid w:val="00A9501B"/>
    <w:rsid w:val="00A951CD"/>
    <w:rsid w:val="00A9522D"/>
    <w:rsid w:val="00A95300"/>
    <w:rsid w:val="00A9553A"/>
    <w:rsid w:val="00A956B1"/>
    <w:rsid w:val="00A95932"/>
    <w:rsid w:val="00A95A19"/>
    <w:rsid w:val="00A95D13"/>
    <w:rsid w:val="00A95DED"/>
    <w:rsid w:val="00A961DE"/>
    <w:rsid w:val="00A962F1"/>
    <w:rsid w:val="00A9663C"/>
    <w:rsid w:val="00A9681E"/>
    <w:rsid w:val="00A96A38"/>
    <w:rsid w:val="00A96E4B"/>
    <w:rsid w:val="00A97670"/>
    <w:rsid w:val="00A97948"/>
    <w:rsid w:val="00A97B74"/>
    <w:rsid w:val="00A97BA3"/>
    <w:rsid w:val="00A97E96"/>
    <w:rsid w:val="00AA007A"/>
    <w:rsid w:val="00AA0235"/>
    <w:rsid w:val="00AA02FE"/>
    <w:rsid w:val="00AA03FE"/>
    <w:rsid w:val="00AA0D6A"/>
    <w:rsid w:val="00AA0E8A"/>
    <w:rsid w:val="00AA12B3"/>
    <w:rsid w:val="00AA12C5"/>
    <w:rsid w:val="00AA1C89"/>
    <w:rsid w:val="00AA1E89"/>
    <w:rsid w:val="00AA255D"/>
    <w:rsid w:val="00AA274B"/>
    <w:rsid w:val="00AA353F"/>
    <w:rsid w:val="00AA35B4"/>
    <w:rsid w:val="00AA3603"/>
    <w:rsid w:val="00AA3B49"/>
    <w:rsid w:val="00AA3B57"/>
    <w:rsid w:val="00AA3F75"/>
    <w:rsid w:val="00AA46F0"/>
    <w:rsid w:val="00AA4DB7"/>
    <w:rsid w:val="00AA4DD2"/>
    <w:rsid w:val="00AA4E64"/>
    <w:rsid w:val="00AA5069"/>
    <w:rsid w:val="00AA5443"/>
    <w:rsid w:val="00AA5CF6"/>
    <w:rsid w:val="00AA5F1A"/>
    <w:rsid w:val="00AA607B"/>
    <w:rsid w:val="00AA653C"/>
    <w:rsid w:val="00AA6586"/>
    <w:rsid w:val="00AA685A"/>
    <w:rsid w:val="00AA6C3C"/>
    <w:rsid w:val="00AA7225"/>
    <w:rsid w:val="00AA73C3"/>
    <w:rsid w:val="00AA756E"/>
    <w:rsid w:val="00AA75F7"/>
    <w:rsid w:val="00AA7713"/>
    <w:rsid w:val="00AA7DB5"/>
    <w:rsid w:val="00AA7DEE"/>
    <w:rsid w:val="00AA7E3A"/>
    <w:rsid w:val="00AB067C"/>
    <w:rsid w:val="00AB073E"/>
    <w:rsid w:val="00AB0950"/>
    <w:rsid w:val="00AB0989"/>
    <w:rsid w:val="00AB0AAB"/>
    <w:rsid w:val="00AB13AF"/>
    <w:rsid w:val="00AB14AE"/>
    <w:rsid w:val="00AB14D7"/>
    <w:rsid w:val="00AB164D"/>
    <w:rsid w:val="00AB16B0"/>
    <w:rsid w:val="00AB1A13"/>
    <w:rsid w:val="00AB1D66"/>
    <w:rsid w:val="00AB240C"/>
    <w:rsid w:val="00AB24C5"/>
    <w:rsid w:val="00AB25BF"/>
    <w:rsid w:val="00AB29E8"/>
    <w:rsid w:val="00AB2E87"/>
    <w:rsid w:val="00AB3173"/>
    <w:rsid w:val="00AB31BC"/>
    <w:rsid w:val="00AB3D7C"/>
    <w:rsid w:val="00AB3FBA"/>
    <w:rsid w:val="00AB424B"/>
    <w:rsid w:val="00AB47DC"/>
    <w:rsid w:val="00AB4E79"/>
    <w:rsid w:val="00AB4E9F"/>
    <w:rsid w:val="00AB506E"/>
    <w:rsid w:val="00AB5493"/>
    <w:rsid w:val="00AB54D6"/>
    <w:rsid w:val="00AB5666"/>
    <w:rsid w:val="00AB5CDF"/>
    <w:rsid w:val="00AB60E2"/>
    <w:rsid w:val="00AB63B3"/>
    <w:rsid w:val="00AB6B3F"/>
    <w:rsid w:val="00AB6E87"/>
    <w:rsid w:val="00AB6FFE"/>
    <w:rsid w:val="00AB7A2F"/>
    <w:rsid w:val="00AB7A8D"/>
    <w:rsid w:val="00AC00C4"/>
    <w:rsid w:val="00AC0529"/>
    <w:rsid w:val="00AC07DD"/>
    <w:rsid w:val="00AC0A1D"/>
    <w:rsid w:val="00AC0B0B"/>
    <w:rsid w:val="00AC0CE2"/>
    <w:rsid w:val="00AC126F"/>
    <w:rsid w:val="00AC1736"/>
    <w:rsid w:val="00AC190C"/>
    <w:rsid w:val="00AC1C55"/>
    <w:rsid w:val="00AC1D2B"/>
    <w:rsid w:val="00AC210F"/>
    <w:rsid w:val="00AC27FF"/>
    <w:rsid w:val="00AC2A31"/>
    <w:rsid w:val="00AC2AD1"/>
    <w:rsid w:val="00AC2F92"/>
    <w:rsid w:val="00AC3010"/>
    <w:rsid w:val="00AC315E"/>
    <w:rsid w:val="00AC319E"/>
    <w:rsid w:val="00AC328F"/>
    <w:rsid w:val="00AC35FD"/>
    <w:rsid w:val="00AC3685"/>
    <w:rsid w:val="00AC3D80"/>
    <w:rsid w:val="00AC3F70"/>
    <w:rsid w:val="00AC40B1"/>
    <w:rsid w:val="00AC42ED"/>
    <w:rsid w:val="00AC446F"/>
    <w:rsid w:val="00AC4659"/>
    <w:rsid w:val="00AC48B8"/>
    <w:rsid w:val="00AC4BB9"/>
    <w:rsid w:val="00AC5B1B"/>
    <w:rsid w:val="00AC5D5A"/>
    <w:rsid w:val="00AC5D6E"/>
    <w:rsid w:val="00AC624F"/>
    <w:rsid w:val="00AC6BCD"/>
    <w:rsid w:val="00AC6C7E"/>
    <w:rsid w:val="00AC6F02"/>
    <w:rsid w:val="00AC6F7A"/>
    <w:rsid w:val="00AC71D8"/>
    <w:rsid w:val="00AC7665"/>
    <w:rsid w:val="00AC7812"/>
    <w:rsid w:val="00AC79CC"/>
    <w:rsid w:val="00AC7D5E"/>
    <w:rsid w:val="00AC7D89"/>
    <w:rsid w:val="00AD0326"/>
    <w:rsid w:val="00AD06BC"/>
    <w:rsid w:val="00AD09B3"/>
    <w:rsid w:val="00AD0CF7"/>
    <w:rsid w:val="00AD129A"/>
    <w:rsid w:val="00AD1C47"/>
    <w:rsid w:val="00AD21A1"/>
    <w:rsid w:val="00AD222C"/>
    <w:rsid w:val="00AD2294"/>
    <w:rsid w:val="00AD2AC9"/>
    <w:rsid w:val="00AD30A0"/>
    <w:rsid w:val="00AD34F4"/>
    <w:rsid w:val="00AD353F"/>
    <w:rsid w:val="00AD386C"/>
    <w:rsid w:val="00AD3F5E"/>
    <w:rsid w:val="00AD3FC6"/>
    <w:rsid w:val="00AD47E6"/>
    <w:rsid w:val="00AD494E"/>
    <w:rsid w:val="00AD4BE5"/>
    <w:rsid w:val="00AD4ED4"/>
    <w:rsid w:val="00AD50AD"/>
    <w:rsid w:val="00AD5A30"/>
    <w:rsid w:val="00AD5EEC"/>
    <w:rsid w:val="00AD5F24"/>
    <w:rsid w:val="00AD5FE2"/>
    <w:rsid w:val="00AD6131"/>
    <w:rsid w:val="00AD66BE"/>
    <w:rsid w:val="00AD675E"/>
    <w:rsid w:val="00AD6AD3"/>
    <w:rsid w:val="00AD6D52"/>
    <w:rsid w:val="00AD6E42"/>
    <w:rsid w:val="00AD722A"/>
    <w:rsid w:val="00AD7286"/>
    <w:rsid w:val="00AD7F4A"/>
    <w:rsid w:val="00AD7FE9"/>
    <w:rsid w:val="00AE0356"/>
    <w:rsid w:val="00AE04BC"/>
    <w:rsid w:val="00AE0961"/>
    <w:rsid w:val="00AE09FB"/>
    <w:rsid w:val="00AE0A2D"/>
    <w:rsid w:val="00AE0B90"/>
    <w:rsid w:val="00AE1529"/>
    <w:rsid w:val="00AE1B01"/>
    <w:rsid w:val="00AE28E4"/>
    <w:rsid w:val="00AE2AF7"/>
    <w:rsid w:val="00AE2B5B"/>
    <w:rsid w:val="00AE309D"/>
    <w:rsid w:val="00AE313D"/>
    <w:rsid w:val="00AE3455"/>
    <w:rsid w:val="00AE3739"/>
    <w:rsid w:val="00AE3A1E"/>
    <w:rsid w:val="00AE3AA3"/>
    <w:rsid w:val="00AE3D37"/>
    <w:rsid w:val="00AE4395"/>
    <w:rsid w:val="00AE4673"/>
    <w:rsid w:val="00AE4AC3"/>
    <w:rsid w:val="00AE4F42"/>
    <w:rsid w:val="00AE578C"/>
    <w:rsid w:val="00AE5F32"/>
    <w:rsid w:val="00AE5F4E"/>
    <w:rsid w:val="00AE6898"/>
    <w:rsid w:val="00AE68F7"/>
    <w:rsid w:val="00AE69A7"/>
    <w:rsid w:val="00AE69E3"/>
    <w:rsid w:val="00AE6CD0"/>
    <w:rsid w:val="00AE734F"/>
    <w:rsid w:val="00AE7661"/>
    <w:rsid w:val="00AE7CF7"/>
    <w:rsid w:val="00AE7F77"/>
    <w:rsid w:val="00AF0308"/>
    <w:rsid w:val="00AF067A"/>
    <w:rsid w:val="00AF07B2"/>
    <w:rsid w:val="00AF109E"/>
    <w:rsid w:val="00AF12C6"/>
    <w:rsid w:val="00AF18AB"/>
    <w:rsid w:val="00AF1A2D"/>
    <w:rsid w:val="00AF2656"/>
    <w:rsid w:val="00AF294A"/>
    <w:rsid w:val="00AF2C0B"/>
    <w:rsid w:val="00AF2DBC"/>
    <w:rsid w:val="00AF2FCC"/>
    <w:rsid w:val="00AF300E"/>
    <w:rsid w:val="00AF3824"/>
    <w:rsid w:val="00AF3D60"/>
    <w:rsid w:val="00AF3DFE"/>
    <w:rsid w:val="00AF3E8F"/>
    <w:rsid w:val="00AF4019"/>
    <w:rsid w:val="00AF4170"/>
    <w:rsid w:val="00AF4DBF"/>
    <w:rsid w:val="00AF4FD5"/>
    <w:rsid w:val="00AF57E0"/>
    <w:rsid w:val="00AF5A7E"/>
    <w:rsid w:val="00AF5ACD"/>
    <w:rsid w:val="00AF6110"/>
    <w:rsid w:val="00AF6226"/>
    <w:rsid w:val="00AF63E9"/>
    <w:rsid w:val="00AF6425"/>
    <w:rsid w:val="00AF646E"/>
    <w:rsid w:val="00AF685D"/>
    <w:rsid w:val="00AF6AC6"/>
    <w:rsid w:val="00AF7095"/>
    <w:rsid w:val="00AF70D8"/>
    <w:rsid w:val="00AF719C"/>
    <w:rsid w:val="00AF71C9"/>
    <w:rsid w:val="00AF72E9"/>
    <w:rsid w:val="00AF7D99"/>
    <w:rsid w:val="00AF7E82"/>
    <w:rsid w:val="00B00014"/>
    <w:rsid w:val="00B0030D"/>
    <w:rsid w:val="00B00611"/>
    <w:rsid w:val="00B013E3"/>
    <w:rsid w:val="00B01F1F"/>
    <w:rsid w:val="00B02141"/>
    <w:rsid w:val="00B02B88"/>
    <w:rsid w:val="00B02DD8"/>
    <w:rsid w:val="00B03037"/>
    <w:rsid w:val="00B0334E"/>
    <w:rsid w:val="00B03484"/>
    <w:rsid w:val="00B03719"/>
    <w:rsid w:val="00B03A5A"/>
    <w:rsid w:val="00B03A82"/>
    <w:rsid w:val="00B03CED"/>
    <w:rsid w:val="00B04354"/>
    <w:rsid w:val="00B0461C"/>
    <w:rsid w:val="00B04663"/>
    <w:rsid w:val="00B048DB"/>
    <w:rsid w:val="00B049C5"/>
    <w:rsid w:val="00B04FD7"/>
    <w:rsid w:val="00B05316"/>
    <w:rsid w:val="00B05686"/>
    <w:rsid w:val="00B06224"/>
    <w:rsid w:val="00B065B9"/>
    <w:rsid w:val="00B0684A"/>
    <w:rsid w:val="00B06BA4"/>
    <w:rsid w:val="00B06BDC"/>
    <w:rsid w:val="00B06C9E"/>
    <w:rsid w:val="00B0770C"/>
    <w:rsid w:val="00B07D14"/>
    <w:rsid w:val="00B07DB8"/>
    <w:rsid w:val="00B10118"/>
    <w:rsid w:val="00B101C7"/>
    <w:rsid w:val="00B101E6"/>
    <w:rsid w:val="00B10367"/>
    <w:rsid w:val="00B10D0C"/>
    <w:rsid w:val="00B10D51"/>
    <w:rsid w:val="00B10D6B"/>
    <w:rsid w:val="00B11706"/>
    <w:rsid w:val="00B11B7E"/>
    <w:rsid w:val="00B11BAA"/>
    <w:rsid w:val="00B11BCB"/>
    <w:rsid w:val="00B11D09"/>
    <w:rsid w:val="00B11E11"/>
    <w:rsid w:val="00B11E5A"/>
    <w:rsid w:val="00B1232A"/>
    <w:rsid w:val="00B13013"/>
    <w:rsid w:val="00B130FC"/>
    <w:rsid w:val="00B1325A"/>
    <w:rsid w:val="00B1372B"/>
    <w:rsid w:val="00B13C94"/>
    <w:rsid w:val="00B13DCB"/>
    <w:rsid w:val="00B1481C"/>
    <w:rsid w:val="00B14BB1"/>
    <w:rsid w:val="00B154F0"/>
    <w:rsid w:val="00B15541"/>
    <w:rsid w:val="00B157A5"/>
    <w:rsid w:val="00B157B6"/>
    <w:rsid w:val="00B15B1B"/>
    <w:rsid w:val="00B15BA3"/>
    <w:rsid w:val="00B15BAF"/>
    <w:rsid w:val="00B15DFC"/>
    <w:rsid w:val="00B15ED6"/>
    <w:rsid w:val="00B160CA"/>
    <w:rsid w:val="00B16126"/>
    <w:rsid w:val="00B16420"/>
    <w:rsid w:val="00B164E0"/>
    <w:rsid w:val="00B16BCB"/>
    <w:rsid w:val="00B16D7F"/>
    <w:rsid w:val="00B16F63"/>
    <w:rsid w:val="00B17D28"/>
    <w:rsid w:val="00B17FBC"/>
    <w:rsid w:val="00B20C13"/>
    <w:rsid w:val="00B20CCB"/>
    <w:rsid w:val="00B22173"/>
    <w:rsid w:val="00B221B5"/>
    <w:rsid w:val="00B2234B"/>
    <w:rsid w:val="00B223EF"/>
    <w:rsid w:val="00B2283A"/>
    <w:rsid w:val="00B2324E"/>
    <w:rsid w:val="00B238E4"/>
    <w:rsid w:val="00B23A6B"/>
    <w:rsid w:val="00B23C92"/>
    <w:rsid w:val="00B240E6"/>
    <w:rsid w:val="00B243B0"/>
    <w:rsid w:val="00B2462E"/>
    <w:rsid w:val="00B2484E"/>
    <w:rsid w:val="00B249FC"/>
    <w:rsid w:val="00B24CE9"/>
    <w:rsid w:val="00B25147"/>
    <w:rsid w:val="00B254B8"/>
    <w:rsid w:val="00B259DE"/>
    <w:rsid w:val="00B25C8C"/>
    <w:rsid w:val="00B268A9"/>
    <w:rsid w:val="00B27212"/>
    <w:rsid w:val="00B27525"/>
    <w:rsid w:val="00B27740"/>
    <w:rsid w:val="00B27975"/>
    <w:rsid w:val="00B27FC2"/>
    <w:rsid w:val="00B31035"/>
    <w:rsid w:val="00B31552"/>
    <w:rsid w:val="00B317E7"/>
    <w:rsid w:val="00B31A96"/>
    <w:rsid w:val="00B31C0F"/>
    <w:rsid w:val="00B328AA"/>
    <w:rsid w:val="00B32B64"/>
    <w:rsid w:val="00B32FB1"/>
    <w:rsid w:val="00B338FB"/>
    <w:rsid w:val="00B33A0F"/>
    <w:rsid w:val="00B33A57"/>
    <w:rsid w:val="00B34083"/>
    <w:rsid w:val="00B34226"/>
    <w:rsid w:val="00B34744"/>
    <w:rsid w:val="00B34BD6"/>
    <w:rsid w:val="00B34C57"/>
    <w:rsid w:val="00B34F90"/>
    <w:rsid w:val="00B34FFF"/>
    <w:rsid w:val="00B35056"/>
    <w:rsid w:val="00B3514C"/>
    <w:rsid w:val="00B35392"/>
    <w:rsid w:val="00B35BC4"/>
    <w:rsid w:val="00B36704"/>
    <w:rsid w:val="00B3678D"/>
    <w:rsid w:val="00B3693B"/>
    <w:rsid w:val="00B36C36"/>
    <w:rsid w:val="00B37514"/>
    <w:rsid w:val="00B37728"/>
    <w:rsid w:val="00B37935"/>
    <w:rsid w:val="00B37E37"/>
    <w:rsid w:val="00B37E88"/>
    <w:rsid w:val="00B4020A"/>
    <w:rsid w:val="00B404C4"/>
    <w:rsid w:val="00B40949"/>
    <w:rsid w:val="00B41288"/>
    <w:rsid w:val="00B41B52"/>
    <w:rsid w:val="00B4291E"/>
    <w:rsid w:val="00B42ADE"/>
    <w:rsid w:val="00B42EA7"/>
    <w:rsid w:val="00B432C6"/>
    <w:rsid w:val="00B4338B"/>
    <w:rsid w:val="00B433CA"/>
    <w:rsid w:val="00B433ED"/>
    <w:rsid w:val="00B435E3"/>
    <w:rsid w:val="00B43827"/>
    <w:rsid w:val="00B43C7F"/>
    <w:rsid w:val="00B43E60"/>
    <w:rsid w:val="00B43EEA"/>
    <w:rsid w:val="00B44205"/>
    <w:rsid w:val="00B444AF"/>
    <w:rsid w:val="00B449E9"/>
    <w:rsid w:val="00B44F50"/>
    <w:rsid w:val="00B44F9C"/>
    <w:rsid w:val="00B450AB"/>
    <w:rsid w:val="00B45373"/>
    <w:rsid w:val="00B4541C"/>
    <w:rsid w:val="00B45702"/>
    <w:rsid w:val="00B458E7"/>
    <w:rsid w:val="00B45C64"/>
    <w:rsid w:val="00B45DB8"/>
    <w:rsid w:val="00B46207"/>
    <w:rsid w:val="00B4654C"/>
    <w:rsid w:val="00B466F6"/>
    <w:rsid w:val="00B4678F"/>
    <w:rsid w:val="00B46A32"/>
    <w:rsid w:val="00B46B29"/>
    <w:rsid w:val="00B46EF4"/>
    <w:rsid w:val="00B46FE3"/>
    <w:rsid w:val="00B47298"/>
    <w:rsid w:val="00B473AB"/>
    <w:rsid w:val="00B476E0"/>
    <w:rsid w:val="00B47896"/>
    <w:rsid w:val="00B47954"/>
    <w:rsid w:val="00B47BF7"/>
    <w:rsid w:val="00B47C01"/>
    <w:rsid w:val="00B504A5"/>
    <w:rsid w:val="00B50765"/>
    <w:rsid w:val="00B50A40"/>
    <w:rsid w:val="00B50E9E"/>
    <w:rsid w:val="00B51177"/>
    <w:rsid w:val="00B5150B"/>
    <w:rsid w:val="00B51B18"/>
    <w:rsid w:val="00B51D59"/>
    <w:rsid w:val="00B5230B"/>
    <w:rsid w:val="00B528DF"/>
    <w:rsid w:val="00B529FF"/>
    <w:rsid w:val="00B52ABC"/>
    <w:rsid w:val="00B52BE4"/>
    <w:rsid w:val="00B52E18"/>
    <w:rsid w:val="00B53547"/>
    <w:rsid w:val="00B53597"/>
    <w:rsid w:val="00B53784"/>
    <w:rsid w:val="00B537EF"/>
    <w:rsid w:val="00B54690"/>
    <w:rsid w:val="00B5494B"/>
    <w:rsid w:val="00B54A2D"/>
    <w:rsid w:val="00B54C75"/>
    <w:rsid w:val="00B550D8"/>
    <w:rsid w:val="00B55114"/>
    <w:rsid w:val="00B5524F"/>
    <w:rsid w:val="00B55322"/>
    <w:rsid w:val="00B55D3E"/>
    <w:rsid w:val="00B56F38"/>
    <w:rsid w:val="00B5711C"/>
    <w:rsid w:val="00B57642"/>
    <w:rsid w:val="00B5791A"/>
    <w:rsid w:val="00B57921"/>
    <w:rsid w:val="00B57938"/>
    <w:rsid w:val="00B57B8D"/>
    <w:rsid w:val="00B60122"/>
    <w:rsid w:val="00B60BF9"/>
    <w:rsid w:val="00B610F4"/>
    <w:rsid w:val="00B6141E"/>
    <w:rsid w:val="00B61619"/>
    <w:rsid w:val="00B619F4"/>
    <w:rsid w:val="00B61A01"/>
    <w:rsid w:val="00B61F4E"/>
    <w:rsid w:val="00B62590"/>
    <w:rsid w:val="00B626C0"/>
    <w:rsid w:val="00B62700"/>
    <w:rsid w:val="00B62F20"/>
    <w:rsid w:val="00B6327D"/>
    <w:rsid w:val="00B632FF"/>
    <w:rsid w:val="00B6393A"/>
    <w:rsid w:val="00B63970"/>
    <w:rsid w:val="00B646A9"/>
    <w:rsid w:val="00B64AA0"/>
    <w:rsid w:val="00B64C7F"/>
    <w:rsid w:val="00B651B5"/>
    <w:rsid w:val="00B65AF3"/>
    <w:rsid w:val="00B6634B"/>
    <w:rsid w:val="00B66381"/>
    <w:rsid w:val="00B663F1"/>
    <w:rsid w:val="00B6684C"/>
    <w:rsid w:val="00B670BA"/>
    <w:rsid w:val="00B670E7"/>
    <w:rsid w:val="00B67271"/>
    <w:rsid w:val="00B6729F"/>
    <w:rsid w:val="00B676E1"/>
    <w:rsid w:val="00B7006C"/>
    <w:rsid w:val="00B706E2"/>
    <w:rsid w:val="00B70A8C"/>
    <w:rsid w:val="00B720D4"/>
    <w:rsid w:val="00B721B4"/>
    <w:rsid w:val="00B7222D"/>
    <w:rsid w:val="00B7267A"/>
    <w:rsid w:val="00B72988"/>
    <w:rsid w:val="00B730C2"/>
    <w:rsid w:val="00B7361F"/>
    <w:rsid w:val="00B73788"/>
    <w:rsid w:val="00B742DF"/>
    <w:rsid w:val="00B74BA0"/>
    <w:rsid w:val="00B74E9A"/>
    <w:rsid w:val="00B754A4"/>
    <w:rsid w:val="00B755ED"/>
    <w:rsid w:val="00B75608"/>
    <w:rsid w:val="00B75682"/>
    <w:rsid w:val="00B757F1"/>
    <w:rsid w:val="00B759AA"/>
    <w:rsid w:val="00B75B4F"/>
    <w:rsid w:val="00B75DB8"/>
    <w:rsid w:val="00B760B4"/>
    <w:rsid w:val="00B76292"/>
    <w:rsid w:val="00B768C2"/>
    <w:rsid w:val="00B76BDD"/>
    <w:rsid w:val="00B76C7B"/>
    <w:rsid w:val="00B76D3B"/>
    <w:rsid w:val="00B76DBB"/>
    <w:rsid w:val="00B771FB"/>
    <w:rsid w:val="00B77B49"/>
    <w:rsid w:val="00B77BBF"/>
    <w:rsid w:val="00B77D2C"/>
    <w:rsid w:val="00B77F1D"/>
    <w:rsid w:val="00B77F57"/>
    <w:rsid w:val="00B80772"/>
    <w:rsid w:val="00B80B50"/>
    <w:rsid w:val="00B80FA5"/>
    <w:rsid w:val="00B81183"/>
    <w:rsid w:val="00B812BB"/>
    <w:rsid w:val="00B81389"/>
    <w:rsid w:val="00B814FB"/>
    <w:rsid w:val="00B81AA6"/>
    <w:rsid w:val="00B81C48"/>
    <w:rsid w:val="00B81F24"/>
    <w:rsid w:val="00B823A7"/>
    <w:rsid w:val="00B82567"/>
    <w:rsid w:val="00B82627"/>
    <w:rsid w:val="00B82D02"/>
    <w:rsid w:val="00B83298"/>
    <w:rsid w:val="00B83403"/>
    <w:rsid w:val="00B8358F"/>
    <w:rsid w:val="00B83A4B"/>
    <w:rsid w:val="00B84331"/>
    <w:rsid w:val="00B84913"/>
    <w:rsid w:val="00B84A8E"/>
    <w:rsid w:val="00B84B30"/>
    <w:rsid w:val="00B84B6C"/>
    <w:rsid w:val="00B84DB6"/>
    <w:rsid w:val="00B84EED"/>
    <w:rsid w:val="00B84F29"/>
    <w:rsid w:val="00B85271"/>
    <w:rsid w:val="00B8528E"/>
    <w:rsid w:val="00B857CC"/>
    <w:rsid w:val="00B8624B"/>
    <w:rsid w:val="00B86804"/>
    <w:rsid w:val="00B8693B"/>
    <w:rsid w:val="00B86978"/>
    <w:rsid w:val="00B86AF9"/>
    <w:rsid w:val="00B871F0"/>
    <w:rsid w:val="00B87403"/>
    <w:rsid w:val="00B8751C"/>
    <w:rsid w:val="00B87802"/>
    <w:rsid w:val="00B878BC"/>
    <w:rsid w:val="00B87951"/>
    <w:rsid w:val="00B879CE"/>
    <w:rsid w:val="00B87BCE"/>
    <w:rsid w:val="00B90A0B"/>
    <w:rsid w:val="00B90AA7"/>
    <w:rsid w:val="00B90D03"/>
    <w:rsid w:val="00B9137B"/>
    <w:rsid w:val="00B91453"/>
    <w:rsid w:val="00B91A26"/>
    <w:rsid w:val="00B9230F"/>
    <w:rsid w:val="00B923CA"/>
    <w:rsid w:val="00B925CD"/>
    <w:rsid w:val="00B92825"/>
    <w:rsid w:val="00B92B39"/>
    <w:rsid w:val="00B93311"/>
    <w:rsid w:val="00B93798"/>
    <w:rsid w:val="00B937BA"/>
    <w:rsid w:val="00B93809"/>
    <w:rsid w:val="00B938DC"/>
    <w:rsid w:val="00B940D0"/>
    <w:rsid w:val="00B941ED"/>
    <w:rsid w:val="00B94335"/>
    <w:rsid w:val="00B944A0"/>
    <w:rsid w:val="00B94569"/>
    <w:rsid w:val="00B94879"/>
    <w:rsid w:val="00B94887"/>
    <w:rsid w:val="00B94D92"/>
    <w:rsid w:val="00B95273"/>
    <w:rsid w:val="00B957B9"/>
    <w:rsid w:val="00B95AD0"/>
    <w:rsid w:val="00B95FBC"/>
    <w:rsid w:val="00B9655A"/>
    <w:rsid w:val="00B96777"/>
    <w:rsid w:val="00B96A15"/>
    <w:rsid w:val="00B96CDE"/>
    <w:rsid w:val="00B96E12"/>
    <w:rsid w:val="00B97943"/>
    <w:rsid w:val="00B979EE"/>
    <w:rsid w:val="00B97A8A"/>
    <w:rsid w:val="00B97ACA"/>
    <w:rsid w:val="00B97AD7"/>
    <w:rsid w:val="00B97F2B"/>
    <w:rsid w:val="00BA0002"/>
    <w:rsid w:val="00BA0033"/>
    <w:rsid w:val="00BA012A"/>
    <w:rsid w:val="00BA0152"/>
    <w:rsid w:val="00BA0B59"/>
    <w:rsid w:val="00BA0D13"/>
    <w:rsid w:val="00BA0FC7"/>
    <w:rsid w:val="00BA12A2"/>
    <w:rsid w:val="00BA168B"/>
    <w:rsid w:val="00BA17DE"/>
    <w:rsid w:val="00BA1810"/>
    <w:rsid w:val="00BA18C8"/>
    <w:rsid w:val="00BA206E"/>
    <w:rsid w:val="00BA230D"/>
    <w:rsid w:val="00BA23CC"/>
    <w:rsid w:val="00BA24E0"/>
    <w:rsid w:val="00BA24EC"/>
    <w:rsid w:val="00BA2837"/>
    <w:rsid w:val="00BA2952"/>
    <w:rsid w:val="00BA2C95"/>
    <w:rsid w:val="00BA2F9B"/>
    <w:rsid w:val="00BA303A"/>
    <w:rsid w:val="00BA32B2"/>
    <w:rsid w:val="00BA3359"/>
    <w:rsid w:val="00BA35C7"/>
    <w:rsid w:val="00BA3717"/>
    <w:rsid w:val="00BA386D"/>
    <w:rsid w:val="00BA38F6"/>
    <w:rsid w:val="00BA3DA3"/>
    <w:rsid w:val="00BA40EA"/>
    <w:rsid w:val="00BA4C59"/>
    <w:rsid w:val="00BA4C9E"/>
    <w:rsid w:val="00BA4EC4"/>
    <w:rsid w:val="00BA55A6"/>
    <w:rsid w:val="00BA56C3"/>
    <w:rsid w:val="00BA60C8"/>
    <w:rsid w:val="00BA659D"/>
    <w:rsid w:val="00BA65E5"/>
    <w:rsid w:val="00BA6740"/>
    <w:rsid w:val="00BA68D1"/>
    <w:rsid w:val="00BA6CEE"/>
    <w:rsid w:val="00BA70B4"/>
    <w:rsid w:val="00BA75E4"/>
    <w:rsid w:val="00BA7903"/>
    <w:rsid w:val="00BA7A62"/>
    <w:rsid w:val="00BA7D37"/>
    <w:rsid w:val="00BA7DB3"/>
    <w:rsid w:val="00BB0386"/>
    <w:rsid w:val="00BB09DF"/>
    <w:rsid w:val="00BB0D58"/>
    <w:rsid w:val="00BB0F75"/>
    <w:rsid w:val="00BB128A"/>
    <w:rsid w:val="00BB13D3"/>
    <w:rsid w:val="00BB1B43"/>
    <w:rsid w:val="00BB1B4C"/>
    <w:rsid w:val="00BB2028"/>
    <w:rsid w:val="00BB210A"/>
    <w:rsid w:val="00BB2ACB"/>
    <w:rsid w:val="00BB2B29"/>
    <w:rsid w:val="00BB2BBC"/>
    <w:rsid w:val="00BB2FBD"/>
    <w:rsid w:val="00BB36E3"/>
    <w:rsid w:val="00BB3FC5"/>
    <w:rsid w:val="00BB4226"/>
    <w:rsid w:val="00BB4456"/>
    <w:rsid w:val="00BB4627"/>
    <w:rsid w:val="00BB48D2"/>
    <w:rsid w:val="00BB4A61"/>
    <w:rsid w:val="00BB4BCA"/>
    <w:rsid w:val="00BB4C11"/>
    <w:rsid w:val="00BB551D"/>
    <w:rsid w:val="00BB5D8E"/>
    <w:rsid w:val="00BB60A2"/>
    <w:rsid w:val="00BB6281"/>
    <w:rsid w:val="00BB64D6"/>
    <w:rsid w:val="00BB6B54"/>
    <w:rsid w:val="00BB702E"/>
    <w:rsid w:val="00BB7751"/>
    <w:rsid w:val="00BB7B9C"/>
    <w:rsid w:val="00BC0496"/>
    <w:rsid w:val="00BC09FB"/>
    <w:rsid w:val="00BC0A2C"/>
    <w:rsid w:val="00BC0A61"/>
    <w:rsid w:val="00BC19E9"/>
    <w:rsid w:val="00BC1E27"/>
    <w:rsid w:val="00BC2098"/>
    <w:rsid w:val="00BC20C8"/>
    <w:rsid w:val="00BC24D8"/>
    <w:rsid w:val="00BC2605"/>
    <w:rsid w:val="00BC2790"/>
    <w:rsid w:val="00BC28D1"/>
    <w:rsid w:val="00BC2B3B"/>
    <w:rsid w:val="00BC2B7D"/>
    <w:rsid w:val="00BC2EFC"/>
    <w:rsid w:val="00BC31AA"/>
    <w:rsid w:val="00BC3232"/>
    <w:rsid w:val="00BC36A7"/>
    <w:rsid w:val="00BC39FC"/>
    <w:rsid w:val="00BC3A6A"/>
    <w:rsid w:val="00BC4008"/>
    <w:rsid w:val="00BC4198"/>
    <w:rsid w:val="00BC4579"/>
    <w:rsid w:val="00BC463D"/>
    <w:rsid w:val="00BC4661"/>
    <w:rsid w:val="00BC47AE"/>
    <w:rsid w:val="00BC49B1"/>
    <w:rsid w:val="00BC4ACA"/>
    <w:rsid w:val="00BC4F8B"/>
    <w:rsid w:val="00BC5799"/>
    <w:rsid w:val="00BC6254"/>
    <w:rsid w:val="00BC65C6"/>
    <w:rsid w:val="00BC695E"/>
    <w:rsid w:val="00BC6E8B"/>
    <w:rsid w:val="00BC6EBC"/>
    <w:rsid w:val="00BC70F9"/>
    <w:rsid w:val="00BC72DD"/>
    <w:rsid w:val="00BC7606"/>
    <w:rsid w:val="00BC79D1"/>
    <w:rsid w:val="00BC7D96"/>
    <w:rsid w:val="00BD01BF"/>
    <w:rsid w:val="00BD0B1B"/>
    <w:rsid w:val="00BD0BB6"/>
    <w:rsid w:val="00BD11D4"/>
    <w:rsid w:val="00BD13E7"/>
    <w:rsid w:val="00BD1464"/>
    <w:rsid w:val="00BD165F"/>
    <w:rsid w:val="00BD1940"/>
    <w:rsid w:val="00BD1BDE"/>
    <w:rsid w:val="00BD1D8F"/>
    <w:rsid w:val="00BD21B0"/>
    <w:rsid w:val="00BD2853"/>
    <w:rsid w:val="00BD2F79"/>
    <w:rsid w:val="00BD3D24"/>
    <w:rsid w:val="00BD469D"/>
    <w:rsid w:val="00BD49FD"/>
    <w:rsid w:val="00BD4A85"/>
    <w:rsid w:val="00BD4B1A"/>
    <w:rsid w:val="00BD5C5C"/>
    <w:rsid w:val="00BD62E0"/>
    <w:rsid w:val="00BD640F"/>
    <w:rsid w:val="00BD6551"/>
    <w:rsid w:val="00BD67FF"/>
    <w:rsid w:val="00BD6A77"/>
    <w:rsid w:val="00BD6C77"/>
    <w:rsid w:val="00BD6C86"/>
    <w:rsid w:val="00BD6EEE"/>
    <w:rsid w:val="00BD72F8"/>
    <w:rsid w:val="00BD7B2F"/>
    <w:rsid w:val="00BD7B3E"/>
    <w:rsid w:val="00BD7C26"/>
    <w:rsid w:val="00BD7DD8"/>
    <w:rsid w:val="00BE0854"/>
    <w:rsid w:val="00BE0C60"/>
    <w:rsid w:val="00BE0CA9"/>
    <w:rsid w:val="00BE1650"/>
    <w:rsid w:val="00BE1FDD"/>
    <w:rsid w:val="00BE206D"/>
    <w:rsid w:val="00BE24E5"/>
    <w:rsid w:val="00BE27F2"/>
    <w:rsid w:val="00BE2855"/>
    <w:rsid w:val="00BE2ACF"/>
    <w:rsid w:val="00BE2FE9"/>
    <w:rsid w:val="00BE36E0"/>
    <w:rsid w:val="00BE3CCE"/>
    <w:rsid w:val="00BE3E6B"/>
    <w:rsid w:val="00BE409A"/>
    <w:rsid w:val="00BE43E6"/>
    <w:rsid w:val="00BE4768"/>
    <w:rsid w:val="00BE48AD"/>
    <w:rsid w:val="00BE491C"/>
    <w:rsid w:val="00BE4D48"/>
    <w:rsid w:val="00BE5447"/>
    <w:rsid w:val="00BE55AE"/>
    <w:rsid w:val="00BE59A1"/>
    <w:rsid w:val="00BE5A5F"/>
    <w:rsid w:val="00BE6000"/>
    <w:rsid w:val="00BE63AF"/>
    <w:rsid w:val="00BE6EC8"/>
    <w:rsid w:val="00BE6FA7"/>
    <w:rsid w:val="00BE71AE"/>
    <w:rsid w:val="00BE7238"/>
    <w:rsid w:val="00BE7398"/>
    <w:rsid w:val="00BE7465"/>
    <w:rsid w:val="00BE769B"/>
    <w:rsid w:val="00BE7C40"/>
    <w:rsid w:val="00BF01CB"/>
    <w:rsid w:val="00BF02A3"/>
    <w:rsid w:val="00BF0BA7"/>
    <w:rsid w:val="00BF0BD7"/>
    <w:rsid w:val="00BF0C46"/>
    <w:rsid w:val="00BF0CD1"/>
    <w:rsid w:val="00BF0D9D"/>
    <w:rsid w:val="00BF1AF1"/>
    <w:rsid w:val="00BF1CBD"/>
    <w:rsid w:val="00BF1FD8"/>
    <w:rsid w:val="00BF20E8"/>
    <w:rsid w:val="00BF2C44"/>
    <w:rsid w:val="00BF2D81"/>
    <w:rsid w:val="00BF3782"/>
    <w:rsid w:val="00BF38CD"/>
    <w:rsid w:val="00BF38DC"/>
    <w:rsid w:val="00BF3AAF"/>
    <w:rsid w:val="00BF3BCA"/>
    <w:rsid w:val="00BF5997"/>
    <w:rsid w:val="00BF59CA"/>
    <w:rsid w:val="00BF5BDD"/>
    <w:rsid w:val="00BF5C35"/>
    <w:rsid w:val="00BF5C7E"/>
    <w:rsid w:val="00BF6050"/>
    <w:rsid w:val="00BF63B6"/>
    <w:rsid w:val="00BF66EE"/>
    <w:rsid w:val="00BF71A3"/>
    <w:rsid w:val="00BF75A1"/>
    <w:rsid w:val="00BF7680"/>
    <w:rsid w:val="00BF796C"/>
    <w:rsid w:val="00BF7A2C"/>
    <w:rsid w:val="00BF7A2E"/>
    <w:rsid w:val="00BF7A78"/>
    <w:rsid w:val="00BF7E8C"/>
    <w:rsid w:val="00BF7F96"/>
    <w:rsid w:val="00C0018A"/>
    <w:rsid w:val="00C0037D"/>
    <w:rsid w:val="00C003B9"/>
    <w:rsid w:val="00C00905"/>
    <w:rsid w:val="00C00A7C"/>
    <w:rsid w:val="00C0104C"/>
    <w:rsid w:val="00C01170"/>
    <w:rsid w:val="00C0156D"/>
    <w:rsid w:val="00C01892"/>
    <w:rsid w:val="00C01BBB"/>
    <w:rsid w:val="00C01FD1"/>
    <w:rsid w:val="00C024A5"/>
    <w:rsid w:val="00C02CE1"/>
    <w:rsid w:val="00C02D1E"/>
    <w:rsid w:val="00C0314D"/>
    <w:rsid w:val="00C0331F"/>
    <w:rsid w:val="00C035B5"/>
    <w:rsid w:val="00C036AC"/>
    <w:rsid w:val="00C03865"/>
    <w:rsid w:val="00C03D5A"/>
    <w:rsid w:val="00C04A19"/>
    <w:rsid w:val="00C04C51"/>
    <w:rsid w:val="00C05276"/>
    <w:rsid w:val="00C054A3"/>
    <w:rsid w:val="00C05622"/>
    <w:rsid w:val="00C05752"/>
    <w:rsid w:val="00C05851"/>
    <w:rsid w:val="00C05ECD"/>
    <w:rsid w:val="00C06049"/>
    <w:rsid w:val="00C064AB"/>
    <w:rsid w:val="00C06BEC"/>
    <w:rsid w:val="00C06C9F"/>
    <w:rsid w:val="00C07620"/>
    <w:rsid w:val="00C07AB6"/>
    <w:rsid w:val="00C07ACB"/>
    <w:rsid w:val="00C102F3"/>
    <w:rsid w:val="00C106B8"/>
    <w:rsid w:val="00C10AFD"/>
    <w:rsid w:val="00C10B22"/>
    <w:rsid w:val="00C10C3F"/>
    <w:rsid w:val="00C10C52"/>
    <w:rsid w:val="00C11623"/>
    <w:rsid w:val="00C1172F"/>
    <w:rsid w:val="00C119A0"/>
    <w:rsid w:val="00C11A92"/>
    <w:rsid w:val="00C11ABD"/>
    <w:rsid w:val="00C129D9"/>
    <w:rsid w:val="00C13089"/>
    <w:rsid w:val="00C134DA"/>
    <w:rsid w:val="00C13C06"/>
    <w:rsid w:val="00C13C90"/>
    <w:rsid w:val="00C13CF2"/>
    <w:rsid w:val="00C14F19"/>
    <w:rsid w:val="00C14FB2"/>
    <w:rsid w:val="00C15205"/>
    <w:rsid w:val="00C155D4"/>
    <w:rsid w:val="00C1575F"/>
    <w:rsid w:val="00C15B0C"/>
    <w:rsid w:val="00C15DE5"/>
    <w:rsid w:val="00C16621"/>
    <w:rsid w:val="00C168CF"/>
    <w:rsid w:val="00C16912"/>
    <w:rsid w:val="00C17007"/>
    <w:rsid w:val="00C170E8"/>
    <w:rsid w:val="00C17204"/>
    <w:rsid w:val="00C17304"/>
    <w:rsid w:val="00C1748F"/>
    <w:rsid w:val="00C176AC"/>
    <w:rsid w:val="00C17CE1"/>
    <w:rsid w:val="00C2058B"/>
    <w:rsid w:val="00C20668"/>
    <w:rsid w:val="00C208B8"/>
    <w:rsid w:val="00C209AD"/>
    <w:rsid w:val="00C20B13"/>
    <w:rsid w:val="00C2103A"/>
    <w:rsid w:val="00C2164B"/>
    <w:rsid w:val="00C21DA3"/>
    <w:rsid w:val="00C21EF9"/>
    <w:rsid w:val="00C21FE6"/>
    <w:rsid w:val="00C221C0"/>
    <w:rsid w:val="00C222A1"/>
    <w:rsid w:val="00C222F7"/>
    <w:rsid w:val="00C22397"/>
    <w:rsid w:val="00C224E3"/>
    <w:rsid w:val="00C22AAB"/>
    <w:rsid w:val="00C22ECB"/>
    <w:rsid w:val="00C2334B"/>
    <w:rsid w:val="00C23BB4"/>
    <w:rsid w:val="00C23F47"/>
    <w:rsid w:val="00C242C1"/>
    <w:rsid w:val="00C24589"/>
    <w:rsid w:val="00C24707"/>
    <w:rsid w:val="00C24792"/>
    <w:rsid w:val="00C24839"/>
    <w:rsid w:val="00C24D35"/>
    <w:rsid w:val="00C2525E"/>
    <w:rsid w:val="00C2584D"/>
    <w:rsid w:val="00C25F77"/>
    <w:rsid w:val="00C26159"/>
    <w:rsid w:val="00C2629C"/>
    <w:rsid w:val="00C262ED"/>
    <w:rsid w:val="00C265C9"/>
    <w:rsid w:val="00C26968"/>
    <w:rsid w:val="00C26A69"/>
    <w:rsid w:val="00C27037"/>
    <w:rsid w:val="00C27C23"/>
    <w:rsid w:val="00C30019"/>
    <w:rsid w:val="00C301CF"/>
    <w:rsid w:val="00C309E6"/>
    <w:rsid w:val="00C30B6D"/>
    <w:rsid w:val="00C30C46"/>
    <w:rsid w:val="00C311E2"/>
    <w:rsid w:val="00C31439"/>
    <w:rsid w:val="00C31460"/>
    <w:rsid w:val="00C31808"/>
    <w:rsid w:val="00C31ACA"/>
    <w:rsid w:val="00C31D03"/>
    <w:rsid w:val="00C31D26"/>
    <w:rsid w:val="00C31E1D"/>
    <w:rsid w:val="00C32064"/>
    <w:rsid w:val="00C3223A"/>
    <w:rsid w:val="00C32CA7"/>
    <w:rsid w:val="00C32E58"/>
    <w:rsid w:val="00C330B7"/>
    <w:rsid w:val="00C33183"/>
    <w:rsid w:val="00C33706"/>
    <w:rsid w:val="00C33A05"/>
    <w:rsid w:val="00C33B39"/>
    <w:rsid w:val="00C33F14"/>
    <w:rsid w:val="00C34760"/>
    <w:rsid w:val="00C34D0A"/>
    <w:rsid w:val="00C35028"/>
    <w:rsid w:val="00C357EA"/>
    <w:rsid w:val="00C35941"/>
    <w:rsid w:val="00C35A3D"/>
    <w:rsid w:val="00C35BCA"/>
    <w:rsid w:val="00C3616F"/>
    <w:rsid w:val="00C36691"/>
    <w:rsid w:val="00C366C6"/>
    <w:rsid w:val="00C36A9F"/>
    <w:rsid w:val="00C374C1"/>
    <w:rsid w:val="00C37611"/>
    <w:rsid w:val="00C37666"/>
    <w:rsid w:val="00C37B9E"/>
    <w:rsid w:val="00C37CF3"/>
    <w:rsid w:val="00C40013"/>
    <w:rsid w:val="00C411E9"/>
    <w:rsid w:val="00C416FD"/>
    <w:rsid w:val="00C417CC"/>
    <w:rsid w:val="00C417F5"/>
    <w:rsid w:val="00C41AFB"/>
    <w:rsid w:val="00C41C84"/>
    <w:rsid w:val="00C41DF7"/>
    <w:rsid w:val="00C41E33"/>
    <w:rsid w:val="00C41F79"/>
    <w:rsid w:val="00C424DF"/>
    <w:rsid w:val="00C426CE"/>
    <w:rsid w:val="00C428FF"/>
    <w:rsid w:val="00C42C84"/>
    <w:rsid w:val="00C42FAA"/>
    <w:rsid w:val="00C43051"/>
    <w:rsid w:val="00C43314"/>
    <w:rsid w:val="00C43EA9"/>
    <w:rsid w:val="00C4473A"/>
    <w:rsid w:val="00C44D46"/>
    <w:rsid w:val="00C44DED"/>
    <w:rsid w:val="00C45289"/>
    <w:rsid w:val="00C454D9"/>
    <w:rsid w:val="00C45525"/>
    <w:rsid w:val="00C45537"/>
    <w:rsid w:val="00C45779"/>
    <w:rsid w:val="00C45C60"/>
    <w:rsid w:val="00C4684C"/>
    <w:rsid w:val="00C469F2"/>
    <w:rsid w:val="00C46D29"/>
    <w:rsid w:val="00C46E19"/>
    <w:rsid w:val="00C47541"/>
    <w:rsid w:val="00C475C7"/>
    <w:rsid w:val="00C47601"/>
    <w:rsid w:val="00C47DF2"/>
    <w:rsid w:val="00C50AAE"/>
    <w:rsid w:val="00C5119C"/>
    <w:rsid w:val="00C51591"/>
    <w:rsid w:val="00C515B0"/>
    <w:rsid w:val="00C51702"/>
    <w:rsid w:val="00C5171D"/>
    <w:rsid w:val="00C517ED"/>
    <w:rsid w:val="00C51B08"/>
    <w:rsid w:val="00C51BA8"/>
    <w:rsid w:val="00C51C23"/>
    <w:rsid w:val="00C51C57"/>
    <w:rsid w:val="00C51DB8"/>
    <w:rsid w:val="00C51FF9"/>
    <w:rsid w:val="00C5298A"/>
    <w:rsid w:val="00C5304F"/>
    <w:rsid w:val="00C53513"/>
    <w:rsid w:val="00C53730"/>
    <w:rsid w:val="00C53E49"/>
    <w:rsid w:val="00C540B9"/>
    <w:rsid w:val="00C54398"/>
    <w:rsid w:val="00C54411"/>
    <w:rsid w:val="00C54CC3"/>
    <w:rsid w:val="00C54D6E"/>
    <w:rsid w:val="00C54EE3"/>
    <w:rsid w:val="00C552F9"/>
    <w:rsid w:val="00C554D4"/>
    <w:rsid w:val="00C554D9"/>
    <w:rsid w:val="00C560DB"/>
    <w:rsid w:val="00C56532"/>
    <w:rsid w:val="00C56D39"/>
    <w:rsid w:val="00C57155"/>
    <w:rsid w:val="00C5715C"/>
    <w:rsid w:val="00C57A92"/>
    <w:rsid w:val="00C57C0D"/>
    <w:rsid w:val="00C57E63"/>
    <w:rsid w:val="00C6069B"/>
    <w:rsid w:val="00C607D1"/>
    <w:rsid w:val="00C60A86"/>
    <w:rsid w:val="00C60CB5"/>
    <w:rsid w:val="00C60D11"/>
    <w:rsid w:val="00C60FBF"/>
    <w:rsid w:val="00C61109"/>
    <w:rsid w:val="00C61324"/>
    <w:rsid w:val="00C6183D"/>
    <w:rsid w:val="00C61AB2"/>
    <w:rsid w:val="00C61B02"/>
    <w:rsid w:val="00C61E90"/>
    <w:rsid w:val="00C61F1C"/>
    <w:rsid w:val="00C61FD2"/>
    <w:rsid w:val="00C620D4"/>
    <w:rsid w:val="00C6222B"/>
    <w:rsid w:val="00C6276A"/>
    <w:rsid w:val="00C62798"/>
    <w:rsid w:val="00C6297B"/>
    <w:rsid w:val="00C62AB4"/>
    <w:rsid w:val="00C63BFA"/>
    <w:rsid w:val="00C64208"/>
    <w:rsid w:val="00C643EB"/>
    <w:rsid w:val="00C644C4"/>
    <w:rsid w:val="00C644F2"/>
    <w:rsid w:val="00C64544"/>
    <w:rsid w:val="00C645FD"/>
    <w:rsid w:val="00C64868"/>
    <w:rsid w:val="00C64DA3"/>
    <w:rsid w:val="00C64E8C"/>
    <w:rsid w:val="00C6539B"/>
    <w:rsid w:val="00C6540F"/>
    <w:rsid w:val="00C65840"/>
    <w:rsid w:val="00C65D6D"/>
    <w:rsid w:val="00C65FF3"/>
    <w:rsid w:val="00C6642E"/>
    <w:rsid w:val="00C66494"/>
    <w:rsid w:val="00C66676"/>
    <w:rsid w:val="00C666B9"/>
    <w:rsid w:val="00C66E98"/>
    <w:rsid w:val="00C670FC"/>
    <w:rsid w:val="00C67E98"/>
    <w:rsid w:val="00C70072"/>
    <w:rsid w:val="00C702A2"/>
    <w:rsid w:val="00C70370"/>
    <w:rsid w:val="00C70585"/>
    <w:rsid w:val="00C70975"/>
    <w:rsid w:val="00C709F0"/>
    <w:rsid w:val="00C71490"/>
    <w:rsid w:val="00C71783"/>
    <w:rsid w:val="00C719A2"/>
    <w:rsid w:val="00C71DC7"/>
    <w:rsid w:val="00C71F6D"/>
    <w:rsid w:val="00C72165"/>
    <w:rsid w:val="00C72184"/>
    <w:rsid w:val="00C72773"/>
    <w:rsid w:val="00C72A19"/>
    <w:rsid w:val="00C72B8E"/>
    <w:rsid w:val="00C72D7B"/>
    <w:rsid w:val="00C73AB0"/>
    <w:rsid w:val="00C73D66"/>
    <w:rsid w:val="00C74167"/>
    <w:rsid w:val="00C741D2"/>
    <w:rsid w:val="00C7486E"/>
    <w:rsid w:val="00C74929"/>
    <w:rsid w:val="00C74D98"/>
    <w:rsid w:val="00C75357"/>
    <w:rsid w:val="00C7574B"/>
    <w:rsid w:val="00C757AE"/>
    <w:rsid w:val="00C758BD"/>
    <w:rsid w:val="00C75A6D"/>
    <w:rsid w:val="00C75CEB"/>
    <w:rsid w:val="00C76268"/>
    <w:rsid w:val="00C76624"/>
    <w:rsid w:val="00C76661"/>
    <w:rsid w:val="00C7692D"/>
    <w:rsid w:val="00C76AAF"/>
    <w:rsid w:val="00C76C46"/>
    <w:rsid w:val="00C76E35"/>
    <w:rsid w:val="00C77478"/>
    <w:rsid w:val="00C774A1"/>
    <w:rsid w:val="00C775A0"/>
    <w:rsid w:val="00C7799B"/>
    <w:rsid w:val="00C80C41"/>
    <w:rsid w:val="00C80CEF"/>
    <w:rsid w:val="00C80E40"/>
    <w:rsid w:val="00C81120"/>
    <w:rsid w:val="00C81432"/>
    <w:rsid w:val="00C828B8"/>
    <w:rsid w:val="00C82994"/>
    <w:rsid w:val="00C82A71"/>
    <w:rsid w:val="00C82E07"/>
    <w:rsid w:val="00C82EC5"/>
    <w:rsid w:val="00C83041"/>
    <w:rsid w:val="00C838C3"/>
    <w:rsid w:val="00C8452A"/>
    <w:rsid w:val="00C848A7"/>
    <w:rsid w:val="00C849C0"/>
    <w:rsid w:val="00C84F2E"/>
    <w:rsid w:val="00C85035"/>
    <w:rsid w:val="00C851F6"/>
    <w:rsid w:val="00C858FF"/>
    <w:rsid w:val="00C85AE0"/>
    <w:rsid w:val="00C85E30"/>
    <w:rsid w:val="00C86BFA"/>
    <w:rsid w:val="00C86E8E"/>
    <w:rsid w:val="00C8712F"/>
    <w:rsid w:val="00C876A0"/>
    <w:rsid w:val="00C878CA"/>
    <w:rsid w:val="00C87AF2"/>
    <w:rsid w:val="00C87B57"/>
    <w:rsid w:val="00C87FC6"/>
    <w:rsid w:val="00C904B2"/>
    <w:rsid w:val="00C908C6"/>
    <w:rsid w:val="00C90B42"/>
    <w:rsid w:val="00C91074"/>
    <w:rsid w:val="00C9182B"/>
    <w:rsid w:val="00C91C5F"/>
    <w:rsid w:val="00C9213E"/>
    <w:rsid w:val="00C9255D"/>
    <w:rsid w:val="00C9296C"/>
    <w:rsid w:val="00C92DFF"/>
    <w:rsid w:val="00C932B1"/>
    <w:rsid w:val="00C93384"/>
    <w:rsid w:val="00C93FD8"/>
    <w:rsid w:val="00C94170"/>
    <w:rsid w:val="00C945C2"/>
    <w:rsid w:val="00C946B2"/>
    <w:rsid w:val="00C946F6"/>
    <w:rsid w:val="00C9475D"/>
    <w:rsid w:val="00C94B1E"/>
    <w:rsid w:val="00C95056"/>
    <w:rsid w:val="00C95115"/>
    <w:rsid w:val="00C951FD"/>
    <w:rsid w:val="00C952C3"/>
    <w:rsid w:val="00C9536E"/>
    <w:rsid w:val="00C95A15"/>
    <w:rsid w:val="00C95A37"/>
    <w:rsid w:val="00C95D21"/>
    <w:rsid w:val="00C961DD"/>
    <w:rsid w:val="00C962F3"/>
    <w:rsid w:val="00C963BF"/>
    <w:rsid w:val="00C96516"/>
    <w:rsid w:val="00C970A1"/>
    <w:rsid w:val="00C97397"/>
    <w:rsid w:val="00C975E6"/>
    <w:rsid w:val="00C976B4"/>
    <w:rsid w:val="00C978FE"/>
    <w:rsid w:val="00C97D48"/>
    <w:rsid w:val="00C97EAC"/>
    <w:rsid w:val="00CA0C2D"/>
    <w:rsid w:val="00CA0E9B"/>
    <w:rsid w:val="00CA10D0"/>
    <w:rsid w:val="00CA1333"/>
    <w:rsid w:val="00CA13DE"/>
    <w:rsid w:val="00CA1458"/>
    <w:rsid w:val="00CA175E"/>
    <w:rsid w:val="00CA19A9"/>
    <w:rsid w:val="00CA1B16"/>
    <w:rsid w:val="00CA1E51"/>
    <w:rsid w:val="00CA21A9"/>
    <w:rsid w:val="00CA29F5"/>
    <w:rsid w:val="00CA43F9"/>
    <w:rsid w:val="00CA4458"/>
    <w:rsid w:val="00CA45FC"/>
    <w:rsid w:val="00CA481F"/>
    <w:rsid w:val="00CA484A"/>
    <w:rsid w:val="00CA487E"/>
    <w:rsid w:val="00CA516C"/>
    <w:rsid w:val="00CA52B2"/>
    <w:rsid w:val="00CA56C5"/>
    <w:rsid w:val="00CA59C2"/>
    <w:rsid w:val="00CA5C47"/>
    <w:rsid w:val="00CA5C82"/>
    <w:rsid w:val="00CA62EE"/>
    <w:rsid w:val="00CA65EF"/>
    <w:rsid w:val="00CA6647"/>
    <w:rsid w:val="00CA679A"/>
    <w:rsid w:val="00CA7414"/>
    <w:rsid w:val="00CA7632"/>
    <w:rsid w:val="00CA7682"/>
    <w:rsid w:val="00CA7854"/>
    <w:rsid w:val="00CA7A75"/>
    <w:rsid w:val="00CA7E03"/>
    <w:rsid w:val="00CA7F28"/>
    <w:rsid w:val="00CA7F39"/>
    <w:rsid w:val="00CB00EA"/>
    <w:rsid w:val="00CB0125"/>
    <w:rsid w:val="00CB01EF"/>
    <w:rsid w:val="00CB01F6"/>
    <w:rsid w:val="00CB029E"/>
    <w:rsid w:val="00CB0768"/>
    <w:rsid w:val="00CB0A1F"/>
    <w:rsid w:val="00CB0CE9"/>
    <w:rsid w:val="00CB128C"/>
    <w:rsid w:val="00CB131F"/>
    <w:rsid w:val="00CB1320"/>
    <w:rsid w:val="00CB16C4"/>
    <w:rsid w:val="00CB1A00"/>
    <w:rsid w:val="00CB1C8E"/>
    <w:rsid w:val="00CB2121"/>
    <w:rsid w:val="00CB21AF"/>
    <w:rsid w:val="00CB221C"/>
    <w:rsid w:val="00CB2476"/>
    <w:rsid w:val="00CB2A6B"/>
    <w:rsid w:val="00CB2E15"/>
    <w:rsid w:val="00CB33D0"/>
    <w:rsid w:val="00CB3555"/>
    <w:rsid w:val="00CB3693"/>
    <w:rsid w:val="00CB372C"/>
    <w:rsid w:val="00CB3E69"/>
    <w:rsid w:val="00CB4049"/>
    <w:rsid w:val="00CB434C"/>
    <w:rsid w:val="00CB439C"/>
    <w:rsid w:val="00CB452B"/>
    <w:rsid w:val="00CB4900"/>
    <w:rsid w:val="00CB4DC2"/>
    <w:rsid w:val="00CB4DCD"/>
    <w:rsid w:val="00CB4E4B"/>
    <w:rsid w:val="00CB4F2D"/>
    <w:rsid w:val="00CB53F8"/>
    <w:rsid w:val="00CB544A"/>
    <w:rsid w:val="00CB5E59"/>
    <w:rsid w:val="00CB5FF4"/>
    <w:rsid w:val="00CB603C"/>
    <w:rsid w:val="00CB6272"/>
    <w:rsid w:val="00CB6B3F"/>
    <w:rsid w:val="00CB6C9D"/>
    <w:rsid w:val="00CB7418"/>
    <w:rsid w:val="00CB7A7D"/>
    <w:rsid w:val="00CB7C49"/>
    <w:rsid w:val="00CB7EC4"/>
    <w:rsid w:val="00CC01EB"/>
    <w:rsid w:val="00CC0670"/>
    <w:rsid w:val="00CC0743"/>
    <w:rsid w:val="00CC0AE5"/>
    <w:rsid w:val="00CC0BBE"/>
    <w:rsid w:val="00CC0E24"/>
    <w:rsid w:val="00CC100B"/>
    <w:rsid w:val="00CC1311"/>
    <w:rsid w:val="00CC1690"/>
    <w:rsid w:val="00CC1969"/>
    <w:rsid w:val="00CC19DE"/>
    <w:rsid w:val="00CC2213"/>
    <w:rsid w:val="00CC2221"/>
    <w:rsid w:val="00CC23B3"/>
    <w:rsid w:val="00CC27FE"/>
    <w:rsid w:val="00CC2A78"/>
    <w:rsid w:val="00CC2D98"/>
    <w:rsid w:val="00CC2E06"/>
    <w:rsid w:val="00CC3066"/>
    <w:rsid w:val="00CC367D"/>
    <w:rsid w:val="00CC3A33"/>
    <w:rsid w:val="00CC3D23"/>
    <w:rsid w:val="00CC4210"/>
    <w:rsid w:val="00CC4238"/>
    <w:rsid w:val="00CC44F1"/>
    <w:rsid w:val="00CC44FE"/>
    <w:rsid w:val="00CC4921"/>
    <w:rsid w:val="00CC5431"/>
    <w:rsid w:val="00CC644D"/>
    <w:rsid w:val="00CC658D"/>
    <w:rsid w:val="00CC665A"/>
    <w:rsid w:val="00CC67EC"/>
    <w:rsid w:val="00CC6828"/>
    <w:rsid w:val="00CC6BF4"/>
    <w:rsid w:val="00CC6FB8"/>
    <w:rsid w:val="00CC718D"/>
    <w:rsid w:val="00CC7210"/>
    <w:rsid w:val="00CC74A2"/>
    <w:rsid w:val="00CC779C"/>
    <w:rsid w:val="00CC7F36"/>
    <w:rsid w:val="00CD0492"/>
    <w:rsid w:val="00CD0518"/>
    <w:rsid w:val="00CD0593"/>
    <w:rsid w:val="00CD07CA"/>
    <w:rsid w:val="00CD07DE"/>
    <w:rsid w:val="00CD107A"/>
    <w:rsid w:val="00CD1184"/>
    <w:rsid w:val="00CD1311"/>
    <w:rsid w:val="00CD146B"/>
    <w:rsid w:val="00CD155B"/>
    <w:rsid w:val="00CD1A3E"/>
    <w:rsid w:val="00CD1FD1"/>
    <w:rsid w:val="00CD20D4"/>
    <w:rsid w:val="00CD2187"/>
    <w:rsid w:val="00CD246B"/>
    <w:rsid w:val="00CD2519"/>
    <w:rsid w:val="00CD251C"/>
    <w:rsid w:val="00CD2C94"/>
    <w:rsid w:val="00CD2CDC"/>
    <w:rsid w:val="00CD2F34"/>
    <w:rsid w:val="00CD3B66"/>
    <w:rsid w:val="00CD4817"/>
    <w:rsid w:val="00CD4CB3"/>
    <w:rsid w:val="00CD4F23"/>
    <w:rsid w:val="00CD4FC6"/>
    <w:rsid w:val="00CD520E"/>
    <w:rsid w:val="00CD5217"/>
    <w:rsid w:val="00CD5562"/>
    <w:rsid w:val="00CD558B"/>
    <w:rsid w:val="00CD55B3"/>
    <w:rsid w:val="00CD59D9"/>
    <w:rsid w:val="00CD5A05"/>
    <w:rsid w:val="00CD5B7D"/>
    <w:rsid w:val="00CD5D9A"/>
    <w:rsid w:val="00CD5F3B"/>
    <w:rsid w:val="00CD6ABC"/>
    <w:rsid w:val="00CD750A"/>
    <w:rsid w:val="00CD7CD0"/>
    <w:rsid w:val="00CD7E16"/>
    <w:rsid w:val="00CD7EE5"/>
    <w:rsid w:val="00CD7FD7"/>
    <w:rsid w:val="00CE0097"/>
    <w:rsid w:val="00CE04A0"/>
    <w:rsid w:val="00CE04BA"/>
    <w:rsid w:val="00CE06BD"/>
    <w:rsid w:val="00CE07A2"/>
    <w:rsid w:val="00CE0855"/>
    <w:rsid w:val="00CE1AAD"/>
    <w:rsid w:val="00CE23B9"/>
    <w:rsid w:val="00CE3042"/>
    <w:rsid w:val="00CE30A7"/>
    <w:rsid w:val="00CE30B0"/>
    <w:rsid w:val="00CE30E6"/>
    <w:rsid w:val="00CE333D"/>
    <w:rsid w:val="00CE341F"/>
    <w:rsid w:val="00CE345F"/>
    <w:rsid w:val="00CE34DC"/>
    <w:rsid w:val="00CE368B"/>
    <w:rsid w:val="00CE36DD"/>
    <w:rsid w:val="00CE3BF2"/>
    <w:rsid w:val="00CE3F11"/>
    <w:rsid w:val="00CE4BBB"/>
    <w:rsid w:val="00CE4D3C"/>
    <w:rsid w:val="00CE5899"/>
    <w:rsid w:val="00CE593C"/>
    <w:rsid w:val="00CE5E98"/>
    <w:rsid w:val="00CE5F30"/>
    <w:rsid w:val="00CE60CD"/>
    <w:rsid w:val="00CE69FC"/>
    <w:rsid w:val="00CE6CC6"/>
    <w:rsid w:val="00CE6E7E"/>
    <w:rsid w:val="00CE6E81"/>
    <w:rsid w:val="00CF0219"/>
    <w:rsid w:val="00CF04B4"/>
    <w:rsid w:val="00CF05DB"/>
    <w:rsid w:val="00CF0B33"/>
    <w:rsid w:val="00CF0B8C"/>
    <w:rsid w:val="00CF0FC4"/>
    <w:rsid w:val="00CF1089"/>
    <w:rsid w:val="00CF1C79"/>
    <w:rsid w:val="00CF1D89"/>
    <w:rsid w:val="00CF2157"/>
    <w:rsid w:val="00CF26C2"/>
    <w:rsid w:val="00CF2708"/>
    <w:rsid w:val="00CF2C08"/>
    <w:rsid w:val="00CF2C97"/>
    <w:rsid w:val="00CF2F64"/>
    <w:rsid w:val="00CF311A"/>
    <w:rsid w:val="00CF3359"/>
    <w:rsid w:val="00CF3400"/>
    <w:rsid w:val="00CF379F"/>
    <w:rsid w:val="00CF42DF"/>
    <w:rsid w:val="00CF4307"/>
    <w:rsid w:val="00CF570D"/>
    <w:rsid w:val="00CF7FAF"/>
    <w:rsid w:val="00D0008E"/>
    <w:rsid w:val="00D007CD"/>
    <w:rsid w:val="00D009E6"/>
    <w:rsid w:val="00D00EEC"/>
    <w:rsid w:val="00D01453"/>
    <w:rsid w:val="00D018FE"/>
    <w:rsid w:val="00D01954"/>
    <w:rsid w:val="00D01ED5"/>
    <w:rsid w:val="00D021F0"/>
    <w:rsid w:val="00D02271"/>
    <w:rsid w:val="00D02456"/>
    <w:rsid w:val="00D026BC"/>
    <w:rsid w:val="00D02AD7"/>
    <w:rsid w:val="00D02C47"/>
    <w:rsid w:val="00D03458"/>
    <w:rsid w:val="00D03E7A"/>
    <w:rsid w:val="00D04827"/>
    <w:rsid w:val="00D04EFF"/>
    <w:rsid w:val="00D051A6"/>
    <w:rsid w:val="00D051E5"/>
    <w:rsid w:val="00D05245"/>
    <w:rsid w:val="00D05307"/>
    <w:rsid w:val="00D0557D"/>
    <w:rsid w:val="00D05669"/>
    <w:rsid w:val="00D06412"/>
    <w:rsid w:val="00D06878"/>
    <w:rsid w:val="00D06A55"/>
    <w:rsid w:val="00D06CBF"/>
    <w:rsid w:val="00D0713C"/>
    <w:rsid w:val="00D078C6"/>
    <w:rsid w:val="00D07FB4"/>
    <w:rsid w:val="00D1036E"/>
    <w:rsid w:val="00D1060A"/>
    <w:rsid w:val="00D107E7"/>
    <w:rsid w:val="00D10D0E"/>
    <w:rsid w:val="00D10E7B"/>
    <w:rsid w:val="00D10E91"/>
    <w:rsid w:val="00D1105A"/>
    <w:rsid w:val="00D1137B"/>
    <w:rsid w:val="00D11DB6"/>
    <w:rsid w:val="00D12482"/>
    <w:rsid w:val="00D12700"/>
    <w:rsid w:val="00D1298F"/>
    <w:rsid w:val="00D12BB7"/>
    <w:rsid w:val="00D132D5"/>
    <w:rsid w:val="00D13621"/>
    <w:rsid w:val="00D13E53"/>
    <w:rsid w:val="00D151EA"/>
    <w:rsid w:val="00D15303"/>
    <w:rsid w:val="00D16051"/>
    <w:rsid w:val="00D160F7"/>
    <w:rsid w:val="00D16297"/>
    <w:rsid w:val="00D168DB"/>
    <w:rsid w:val="00D16EF2"/>
    <w:rsid w:val="00D17788"/>
    <w:rsid w:val="00D20039"/>
    <w:rsid w:val="00D20461"/>
    <w:rsid w:val="00D20B75"/>
    <w:rsid w:val="00D20EB0"/>
    <w:rsid w:val="00D21163"/>
    <w:rsid w:val="00D2148E"/>
    <w:rsid w:val="00D218BB"/>
    <w:rsid w:val="00D21A6E"/>
    <w:rsid w:val="00D21FA8"/>
    <w:rsid w:val="00D220EF"/>
    <w:rsid w:val="00D22166"/>
    <w:rsid w:val="00D22675"/>
    <w:rsid w:val="00D22B80"/>
    <w:rsid w:val="00D22B8A"/>
    <w:rsid w:val="00D236B7"/>
    <w:rsid w:val="00D23BE3"/>
    <w:rsid w:val="00D23E48"/>
    <w:rsid w:val="00D244BE"/>
    <w:rsid w:val="00D244CE"/>
    <w:rsid w:val="00D24537"/>
    <w:rsid w:val="00D24640"/>
    <w:rsid w:val="00D2482F"/>
    <w:rsid w:val="00D24B50"/>
    <w:rsid w:val="00D24B54"/>
    <w:rsid w:val="00D25352"/>
    <w:rsid w:val="00D25410"/>
    <w:rsid w:val="00D25964"/>
    <w:rsid w:val="00D25EC9"/>
    <w:rsid w:val="00D25FED"/>
    <w:rsid w:val="00D263FE"/>
    <w:rsid w:val="00D268D9"/>
    <w:rsid w:val="00D2692A"/>
    <w:rsid w:val="00D26A83"/>
    <w:rsid w:val="00D26D2F"/>
    <w:rsid w:val="00D26F36"/>
    <w:rsid w:val="00D27232"/>
    <w:rsid w:val="00D278E5"/>
    <w:rsid w:val="00D278F4"/>
    <w:rsid w:val="00D27B83"/>
    <w:rsid w:val="00D27F2D"/>
    <w:rsid w:val="00D300E9"/>
    <w:rsid w:val="00D30118"/>
    <w:rsid w:val="00D30334"/>
    <w:rsid w:val="00D304CF"/>
    <w:rsid w:val="00D3090A"/>
    <w:rsid w:val="00D310F3"/>
    <w:rsid w:val="00D3111E"/>
    <w:rsid w:val="00D31221"/>
    <w:rsid w:val="00D31318"/>
    <w:rsid w:val="00D316DF"/>
    <w:rsid w:val="00D31700"/>
    <w:rsid w:val="00D31851"/>
    <w:rsid w:val="00D31F8D"/>
    <w:rsid w:val="00D32196"/>
    <w:rsid w:val="00D323F9"/>
    <w:rsid w:val="00D32449"/>
    <w:rsid w:val="00D32664"/>
    <w:rsid w:val="00D326D0"/>
    <w:rsid w:val="00D32D36"/>
    <w:rsid w:val="00D32FA5"/>
    <w:rsid w:val="00D3300B"/>
    <w:rsid w:val="00D335C1"/>
    <w:rsid w:val="00D336AD"/>
    <w:rsid w:val="00D33C32"/>
    <w:rsid w:val="00D33EBE"/>
    <w:rsid w:val="00D34058"/>
    <w:rsid w:val="00D34376"/>
    <w:rsid w:val="00D34615"/>
    <w:rsid w:val="00D35357"/>
    <w:rsid w:val="00D353B4"/>
    <w:rsid w:val="00D35755"/>
    <w:rsid w:val="00D35E91"/>
    <w:rsid w:val="00D35FE9"/>
    <w:rsid w:val="00D361D9"/>
    <w:rsid w:val="00D36CB6"/>
    <w:rsid w:val="00D36CFB"/>
    <w:rsid w:val="00D373FF"/>
    <w:rsid w:val="00D375EF"/>
    <w:rsid w:val="00D37ECC"/>
    <w:rsid w:val="00D401AB"/>
    <w:rsid w:val="00D401C6"/>
    <w:rsid w:val="00D4049E"/>
    <w:rsid w:val="00D40508"/>
    <w:rsid w:val="00D406B2"/>
    <w:rsid w:val="00D40B95"/>
    <w:rsid w:val="00D40EAE"/>
    <w:rsid w:val="00D4111E"/>
    <w:rsid w:val="00D414C7"/>
    <w:rsid w:val="00D41768"/>
    <w:rsid w:val="00D41A59"/>
    <w:rsid w:val="00D41CF9"/>
    <w:rsid w:val="00D41E77"/>
    <w:rsid w:val="00D4281E"/>
    <w:rsid w:val="00D42B97"/>
    <w:rsid w:val="00D43096"/>
    <w:rsid w:val="00D43B5E"/>
    <w:rsid w:val="00D43BC4"/>
    <w:rsid w:val="00D43D89"/>
    <w:rsid w:val="00D43DE4"/>
    <w:rsid w:val="00D43F83"/>
    <w:rsid w:val="00D44715"/>
    <w:rsid w:val="00D44DEF"/>
    <w:rsid w:val="00D44FC7"/>
    <w:rsid w:val="00D45001"/>
    <w:rsid w:val="00D458E5"/>
    <w:rsid w:val="00D45A7A"/>
    <w:rsid w:val="00D45DA9"/>
    <w:rsid w:val="00D45DEB"/>
    <w:rsid w:val="00D4610D"/>
    <w:rsid w:val="00D463A2"/>
    <w:rsid w:val="00D46593"/>
    <w:rsid w:val="00D46852"/>
    <w:rsid w:val="00D469D9"/>
    <w:rsid w:val="00D46AB2"/>
    <w:rsid w:val="00D46C90"/>
    <w:rsid w:val="00D46D50"/>
    <w:rsid w:val="00D471ED"/>
    <w:rsid w:val="00D472D9"/>
    <w:rsid w:val="00D47331"/>
    <w:rsid w:val="00D47815"/>
    <w:rsid w:val="00D47A4F"/>
    <w:rsid w:val="00D47D2C"/>
    <w:rsid w:val="00D500D3"/>
    <w:rsid w:val="00D501AA"/>
    <w:rsid w:val="00D501FA"/>
    <w:rsid w:val="00D50344"/>
    <w:rsid w:val="00D503A5"/>
    <w:rsid w:val="00D503C1"/>
    <w:rsid w:val="00D5050B"/>
    <w:rsid w:val="00D5069A"/>
    <w:rsid w:val="00D51477"/>
    <w:rsid w:val="00D51647"/>
    <w:rsid w:val="00D516BD"/>
    <w:rsid w:val="00D518A7"/>
    <w:rsid w:val="00D51BDE"/>
    <w:rsid w:val="00D51F0F"/>
    <w:rsid w:val="00D52283"/>
    <w:rsid w:val="00D526F8"/>
    <w:rsid w:val="00D5276E"/>
    <w:rsid w:val="00D527C8"/>
    <w:rsid w:val="00D5287C"/>
    <w:rsid w:val="00D52B7E"/>
    <w:rsid w:val="00D52BBB"/>
    <w:rsid w:val="00D52E6A"/>
    <w:rsid w:val="00D53509"/>
    <w:rsid w:val="00D53637"/>
    <w:rsid w:val="00D5376F"/>
    <w:rsid w:val="00D5392D"/>
    <w:rsid w:val="00D53953"/>
    <w:rsid w:val="00D5396D"/>
    <w:rsid w:val="00D53BC0"/>
    <w:rsid w:val="00D53CE6"/>
    <w:rsid w:val="00D54840"/>
    <w:rsid w:val="00D54B50"/>
    <w:rsid w:val="00D552EE"/>
    <w:rsid w:val="00D5537C"/>
    <w:rsid w:val="00D5567E"/>
    <w:rsid w:val="00D557F0"/>
    <w:rsid w:val="00D55928"/>
    <w:rsid w:val="00D55AF0"/>
    <w:rsid w:val="00D55F0F"/>
    <w:rsid w:val="00D5648E"/>
    <w:rsid w:val="00D565D4"/>
    <w:rsid w:val="00D567A6"/>
    <w:rsid w:val="00D56B70"/>
    <w:rsid w:val="00D56F15"/>
    <w:rsid w:val="00D5713D"/>
    <w:rsid w:val="00D57180"/>
    <w:rsid w:val="00D573EC"/>
    <w:rsid w:val="00D577B7"/>
    <w:rsid w:val="00D578F0"/>
    <w:rsid w:val="00D57AB1"/>
    <w:rsid w:val="00D57B11"/>
    <w:rsid w:val="00D600DF"/>
    <w:rsid w:val="00D60157"/>
    <w:rsid w:val="00D60805"/>
    <w:rsid w:val="00D60A87"/>
    <w:rsid w:val="00D61217"/>
    <w:rsid w:val="00D614B7"/>
    <w:rsid w:val="00D6173B"/>
    <w:rsid w:val="00D61981"/>
    <w:rsid w:val="00D619FD"/>
    <w:rsid w:val="00D62DB6"/>
    <w:rsid w:val="00D62F7C"/>
    <w:rsid w:val="00D63447"/>
    <w:rsid w:val="00D6347A"/>
    <w:rsid w:val="00D6356D"/>
    <w:rsid w:val="00D635CE"/>
    <w:rsid w:val="00D636D3"/>
    <w:rsid w:val="00D63934"/>
    <w:rsid w:val="00D63B98"/>
    <w:rsid w:val="00D63E85"/>
    <w:rsid w:val="00D64059"/>
    <w:rsid w:val="00D6428D"/>
    <w:rsid w:val="00D6437F"/>
    <w:rsid w:val="00D644C2"/>
    <w:rsid w:val="00D64667"/>
    <w:rsid w:val="00D64833"/>
    <w:rsid w:val="00D65425"/>
    <w:rsid w:val="00D6553D"/>
    <w:rsid w:val="00D655E5"/>
    <w:rsid w:val="00D656EB"/>
    <w:rsid w:val="00D65D96"/>
    <w:rsid w:val="00D65F20"/>
    <w:rsid w:val="00D66181"/>
    <w:rsid w:val="00D6686E"/>
    <w:rsid w:val="00D66BA4"/>
    <w:rsid w:val="00D66CFF"/>
    <w:rsid w:val="00D679FD"/>
    <w:rsid w:val="00D701E8"/>
    <w:rsid w:val="00D70222"/>
    <w:rsid w:val="00D703B9"/>
    <w:rsid w:val="00D707A9"/>
    <w:rsid w:val="00D708E9"/>
    <w:rsid w:val="00D71026"/>
    <w:rsid w:val="00D7149A"/>
    <w:rsid w:val="00D71528"/>
    <w:rsid w:val="00D715B2"/>
    <w:rsid w:val="00D720DF"/>
    <w:rsid w:val="00D721E0"/>
    <w:rsid w:val="00D7250F"/>
    <w:rsid w:val="00D72544"/>
    <w:rsid w:val="00D72A83"/>
    <w:rsid w:val="00D72A8C"/>
    <w:rsid w:val="00D72BF1"/>
    <w:rsid w:val="00D72CBF"/>
    <w:rsid w:val="00D72FDC"/>
    <w:rsid w:val="00D730B0"/>
    <w:rsid w:val="00D73385"/>
    <w:rsid w:val="00D73744"/>
    <w:rsid w:val="00D749C1"/>
    <w:rsid w:val="00D74D67"/>
    <w:rsid w:val="00D74FA7"/>
    <w:rsid w:val="00D7506D"/>
    <w:rsid w:val="00D7563F"/>
    <w:rsid w:val="00D75B70"/>
    <w:rsid w:val="00D75E23"/>
    <w:rsid w:val="00D76269"/>
    <w:rsid w:val="00D765A0"/>
    <w:rsid w:val="00D76684"/>
    <w:rsid w:val="00D766AA"/>
    <w:rsid w:val="00D76998"/>
    <w:rsid w:val="00D76AB5"/>
    <w:rsid w:val="00D771FD"/>
    <w:rsid w:val="00D7796D"/>
    <w:rsid w:val="00D77FDB"/>
    <w:rsid w:val="00D800F7"/>
    <w:rsid w:val="00D80855"/>
    <w:rsid w:val="00D80B1A"/>
    <w:rsid w:val="00D80C06"/>
    <w:rsid w:val="00D8111F"/>
    <w:rsid w:val="00D812C7"/>
    <w:rsid w:val="00D81B18"/>
    <w:rsid w:val="00D82253"/>
    <w:rsid w:val="00D82666"/>
    <w:rsid w:val="00D831DB"/>
    <w:rsid w:val="00D8327F"/>
    <w:rsid w:val="00D83541"/>
    <w:rsid w:val="00D836EA"/>
    <w:rsid w:val="00D836F8"/>
    <w:rsid w:val="00D83768"/>
    <w:rsid w:val="00D8435E"/>
    <w:rsid w:val="00D8466B"/>
    <w:rsid w:val="00D8487E"/>
    <w:rsid w:val="00D84B4D"/>
    <w:rsid w:val="00D84D05"/>
    <w:rsid w:val="00D8501A"/>
    <w:rsid w:val="00D856AF"/>
    <w:rsid w:val="00D85F1D"/>
    <w:rsid w:val="00D86281"/>
    <w:rsid w:val="00D86421"/>
    <w:rsid w:val="00D865F5"/>
    <w:rsid w:val="00D866A4"/>
    <w:rsid w:val="00D86757"/>
    <w:rsid w:val="00D86BED"/>
    <w:rsid w:val="00D86F9B"/>
    <w:rsid w:val="00D873DC"/>
    <w:rsid w:val="00D87453"/>
    <w:rsid w:val="00D8794E"/>
    <w:rsid w:val="00D87C14"/>
    <w:rsid w:val="00D901AD"/>
    <w:rsid w:val="00D903DE"/>
    <w:rsid w:val="00D906D9"/>
    <w:rsid w:val="00D90D72"/>
    <w:rsid w:val="00D91390"/>
    <w:rsid w:val="00D91540"/>
    <w:rsid w:val="00D91B3E"/>
    <w:rsid w:val="00D91F6E"/>
    <w:rsid w:val="00D92148"/>
    <w:rsid w:val="00D9223B"/>
    <w:rsid w:val="00D922E4"/>
    <w:rsid w:val="00D927AC"/>
    <w:rsid w:val="00D92832"/>
    <w:rsid w:val="00D92A3A"/>
    <w:rsid w:val="00D9355C"/>
    <w:rsid w:val="00D939A2"/>
    <w:rsid w:val="00D93A16"/>
    <w:rsid w:val="00D93B28"/>
    <w:rsid w:val="00D93B89"/>
    <w:rsid w:val="00D93C1B"/>
    <w:rsid w:val="00D93CD5"/>
    <w:rsid w:val="00D93D55"/>
    <w:rsid w:val="00D93E19"/>
    <w:rsid w:val="00D94187"/>
    <w:rsid w:val="00D945AB"/>
    <w:rsid w:val="00D9496D"/>
    <w:rsid w:val="00D94E49"/>
    <w:rsid w:val="00D9500A"/>
    <w:rsid w:val="00D96288"/>
    <w:rsid w:val="00D96356"/>
    <w:rsid w:val="00D96699"/>
    <w:rsid w:val="00D96DBC"/>
    <w:rsid w:val="00D96DCC"/>
    <w:rsid w:val="00D96E5F"/>
    <w:rsid w:val="00D96ED8"/>
    <w:rsid w:val="00D97252"/>
    <w:rsid w:val="00D975AB"/>
    <w:rsid w:val="00D97BEF"/>
    <w:rsid w:val="00D97CAF"/>
    <w:rsid w:val="00D97F9A"/>
    <w:rsid w:val="00DA004C"/>
    <w:rsid w:val="00DA05D8"/>
    <w:rsid w:val="00DA0768"/>
    <w:rsid w:val="00DA076C"/>
    <w:rsid w:val="00DA0E91"/>
    <w:rsid w:val="00DA161A"/>
    <w:rsid w:val="00DA1CD0"/>
    <w:rsid w:val="00DA20A3"/>
    <w:rsid w:val="00DA2220"/>
    <w:rsid w:val="00DA2886"/>
    <w:rsid w:val="00DA2A73"/>
    <w:rsid w:val="00DA2C18"/>
    <w:rsid w:val="00DA32A5"/>
    <w:rsid w:val="00DA3494"/>
    <w:rsid w:val="00DA3633"/>
    <w:rsid w:val="00DA3816"/>
    <w:rsid w:val="00DA3A39"/>
    <w:rsid w:val="00DA3E2F"/>
    <w:rsid w:val="00DA3EEE"/>
    <w:rsid w:val="00DA4039"/>
    <w:rsid w:val="00DA4258"/>
    <w:rsid w:val="00DA4389"/>
    <w:rsid w:val="00DA43A0"/>
    <w:rsid w:val="00DA46CD"/>
    <w:rsid w:val="00DA475F"/>
    <w:rsid w:val="00DA4850"/>
    <w:rsid w:val="00DA4968"/>
    <w:rsid w:val="00DA4F7F"/>
    <w:rsid w:val="00DA5A94"/>
    <w:rsid w:val="00DA6514"/>
    <w:rsid w:val="00DA6824"/>
    <w:rsid w:val="00DA6A04"/>
    <w:rsid w:val="00DA6C16"/>
    <w:rsid w:val="00DA7191"/>
    <w:rsid w:val="00DA752A"/>
    <w:rsid w:val="00DA7597"/>
    <w:rsid w:val="00DA7634"/>
    <w:rsid w:val="00DA7727"/>
    <w:rsid w:val="00DA7863"/>
    <w:rsid w:val="00DA7953"/>
    <w:rsid w:val="00DA7A46"/>
    <w:rsid w:val="00DA7A60"/>
    <w:rsid w:val="00DA7C81"/>
    <w:rsid w:val="00DA7EFD"/>
    <w:rsid w:val="00DA7F1B"/>
    <w:rsid w:val="00DB012F"/>
    <w:rsid w:val="00DB031B"/>
    <w:rsid w:val="00DB0324"/>
    <w:rsid w:val="00DB05B7"/>
    <w:rsid w:val="00DB05BD"/>
    <w:rsid w:val="00DB061A"/>
    <w:rsid w:val="00DB0867"/>
    <w:rsid w:val="00DB1044"/>
    <w:rsid w:val="00DB1144"/>
    <w:rsid w:val="00DB14EB"/>
    <w:rsid w:val="00DB1B4A"/>
    <w:rsid w:val="00DB1C73"/>
    <w:rsid w:val="00DB1FCF"/>
    <w:rsid w:val="00DB2355"/>
    <w:rsid w:val="00DB2914"/>
    <w:rsid w:val="00DB2CF9"/>
    <w:rsid w:val="00DB2E7C"/>
    <w:rsid w:val="00DB316D"/>
    <w:rsid w:val="00DB35FF"/>
    <w:rsid w:val="00DB38DC"/>
    <w:rsid w:val="00DB3BB4"/>
    <w:rsid w:val="00DB3EA6"/>
    <w:rsid w:val="00DB40E4"/>
    <w:rsid w:val="00DB43B7"/>
    <w:rsid w:val="00DB4403"/>
    <w:rsid w:val="00DB45AB"/>
    <w:rsid w:val="00DB4717"/>
    <w:rsid w:val="00DB5415"/>
    <w:rsid w:val="00DB541B"/>
    <w:rsid w:val="00DB5620"/>
    <w:rsid w:val="00DB5777"/>
    <w:rsid w:val="00DB5889"/>
    <w:rsid w:val="00DB5B8E"/>
    <w:rsid w:val="00DB5F6C"/>
    <w:rsid w:val="00DB6699"/>
    <w:rsid w:val="00DB6F15"/>
    <w:rsid w:val="00DB74B3"/>
    <w:rsid w:val="00DB762B"/>
    <w:rsid w:val="00DB7A2E"/>
    <w:rsid w:val="00DB7CF1"/>
    <w:rsid w:val="00DB7FDD"/>
    <w:rsid w:val="00DC0015"/>
    <w:rsid w:val="00DC023A"/>
    <w:rsid w:val="00DC07A1"/>
    <w:rsid w:val="00DC0BFE"/>
    <w:rsid w:val="00DC0DB1"/>
    <w:rsid w:val="00DC0F02"/>
    <w:rsid w:val="00DC0F8D"/>
    <w:rsid w:val="00DC0FF1"/>
    <w:rsid w:val="00DC1325"/>
    <w:rsid w:val="00DC1EAA"/>
    <w:rsid w:val="00DC1FBF"/>
    <w:rsid w:val="00DC2132"/>
    <w:rsid w:val="00DC2284"/>
    <w:rsid w:val="00DC2483"/>
    <w:rsid w:val="00DC24F1"/>
    <w:rsid w:val="00DC2956"/>
    <w:rsid w:val="00DC2D04"/>
    <w:rsid w:val="00DC2DED"/>
    <w:rsid w:val="00DC2E98"/>
    <w:rsid w:val="00DC2EB4"/>
    <w:rsid w:val="00DC34F2"/>
    <w:rsid w:val="00DC3718"/>
    <w:rsid w:val="00DC38AC"/>
    <w:rsid w:val="00DC38DA"/>
    <w:rsid w:val="00DC3AC9"/>
    <w:rsid w:val="00DC3CA4"/>
    <w:rsid w:val="00DC3E76"/>
    <w:rsid w:val="00DC3EBD"/>
    <w:rsid w:val="00DC40D2"/>
    <w:rsid w:val="00DC410B"/>
    <w:rsid w:val="00DC420E"/>
    <w:rsid w:val="00DC4304"/>
    <w:rsid w:val="00DC49F5"/>
    <w:rsid w:val="00DC4F0E"/>
    <w:rsid w:val="00DC4FAF"/>
    <w:rsid w:val="00DC5201"/>
    <w:rsid w:val="00DC53B8"/>
    <w:rsid w:val="00DC556C"/>
    <w:rsid w:val="00DC5AD1"/>
    <w:rsid w:val="00DC5B96"/>
    <w:rsid w:val="00DC5C0D"/>
    <w:rsid w:val="00DC6158"/>
    <w:rsid w:val="00DC7032"/>
    <w:rsid w:val="00DC72A4"/>
    <w:rsid w:val="00DC72D1"/>
    <w:rsid w:val="00DC746E"/>
    <w:rsid w:val="00DC76EE"/>
    <w:rsid w:val="00DC7D95"/>
    <w:rsid w:val="00DD01CA"/>
    <w:rsid w:val="00DD02F4"/>
    <w:rsid w:val="00DD043A"/>
    <w:rsid w:val="00DD069E"/>
    <w:rsid w:val="00DD1176"/>
    <w:rsid w:val="00DD1A7E"/>
    <w:rsid w:val="00DD1B4E"/>
    <w:rsid w:val="00DD245C"/>
    <w:rsid w:val="00DD2484"/>
    <w:rsid w:val="00DD295D"/>
    <w:rsid w:val="00DD2E0D"/>
    <w:rsid w:val="00DD304A"/>
    <w:rsid w:val="00DD399A"/>
    <w:rsid w:val="00DD3A13"/>
    <w:rsid w:val="00DD3BDC"/>
    <w:rsid w:val="00DD3CA5"/>
    <w:rsid w:val="00DD4D92"/>
    <w:rsid w:val="00DD552F"/>
    <w:rsid w:val="00DD5A48"/>
    <w:rsid w:val="00DD5A72"/>
    <w:rsid w:val="00DD5BF3"/>
    <w:rsid w:val="00DD6621"/>
    <w:rsid w:val="00DD6705"/>
    <w:rsid w:val="00DD6B1E"/>
    <w:rsid w:val="00DD6D1F"/>
    <w:rsid w:val="00DD6E9C"/>
    <w:rsid w:val="00DD742C"/>
    <w:rsid w:val="00DD75C0"/>
    <w:rsid w:val="00DD75EF"/>
    <w:rsid w:val="00DD7CB3"/>
    <w:rsid w:val="00DE03A0"/>
    <w:rsid w:val="00DE077F"/>
    <w:rsid w:val="00DE0B17"/>
    <w:rsid w:val="00DE1255"/>
    <w:rsid w:val="00DE1376"/>
    <w:rsid w:val="00DE1C0E"/>
    <w:rsid w:val="00DE1CF4"/>
    <w:rsid w:val="00DE211B"/>
    <w:rsid w:val="00DE2193"/>
    <w:rsid w:val="00DE228D"/>
    <w:rsid w:val="00DE2293"/>
    <w:rsid w:val="00DE2417"/>
    <w:rsid w:val="00DE246B"/>
    <w:rsid w:val="00DE2953"/>
    <w:rsid w:val="00DE2D56"/>
    <w:rsid w:val="00DE2DB1"/>
    <w:rsid w:val="00DE2E9D"/>
    <w:rsid w:val="00DE3440"/>
    <w:rsid w:val="00DE36A9"/>
    <w:rsid w:val="00DE374E"/>
    <w:rsid w:val="00DE37BE"/>
    <w:rsid w:val="00DE4103"/>
    <w:rsid w:val="00DE4210"/>
    <w:rsid w:val="00DE42F6"/>
    <w:rsid w:val="00DE4578"/>
    <w:rsid w:val="00DE4812"/>
    <w:rsid w:val="00DE4C5E"/>
    <w:rsid w:val="00DE4CD1"/>
    <w:rsid w:val="00DE4DA8"/>
    <w:rsid w:val="00DE51B4"/>
    <w:rsid w:val="00DE5403"/>
    <w:rsid w:val="00DE55CB"/>
    <w:rsid w:val="00DE57C5"/>
    <w:rsid w:val="00DE58E6"/>
    <w:rsid w:val="00DE591A"/>
    <w:rsid w:val="00DE5E6A"/>
    <w:rsid w:val="00DE70FC"/>
    <w:rsid w:val="00DE7B41"/>
    <w:rsid w:val="00DF005A"/>
    <w:rsid w:val="00DF010F"/>
    <w:rsid w:val="00DF0155"/>
    <w:rsid w:val="00DF04EE"/>
    <w:rsid w:val="00DF08AE"/>
    <w:rsid w:val="00DF0D8B"/>
    <w:rsid w:val="00DF1879"/>
    <w:rsid w:val="00DF198F"/>
    <w:rsid w:val="00DF1E48"/>
    <w:rsid w:val="00DF1E89"/>
    <w:rsid w:val="00DF1F1E"/>
    <w:rsid w:val="00DF2549"/>
    <w:rsid w:val="00DF26FF"/>
    <w:rsid w:val="00DF2741"/>
    <w:rsid w:val="00DF2BD1"/>
    <w:rsid w:val="00DF3038"/>
    <w:rsid w:val="00DF32E7"/>
    <w:rsid w:val="00DF33DD"/>
    <w:rsid w:val="00DF3467"/>
    <w:rsid w:val="00DF34EF"/>
    <w:rsid w:val="00DF3743"/>
    <w:rsid w:val="00DF3757"/>
    <w:rsid w:val="00DF3A8E"/>
    <w:rsid w:val="00DF3E35"/>
    <w:rsid w:val="00DF40FE"/>
    <w:rsid w:val="00DF42E0"/>
    <w:rsid w:val="00DF441A"/>
    <w:rsid w:val="00DF4742"/>
    <w:rsid w:val="00DF53A0"/>
    <w:rsid w:val="00DF5B56"/>
    <w:rsid w:val="00DF6076"/>
    <w:rsid w:val="00DF620E"/>
    <w:rsid w:val="00DF6326"/>
    <w:rsid w:val="00DF635B"/>
    <w:rsid w:val="00DF66E4"/>
    <w:rsid w:val="00DF718E"/>
    <w:rsid w:val="00DF7249"/>
    <w:rsid w:val="00DF7D84"/>
    <w:rsid w:val="00DF7FC3"/>
    <w:rsid w:val="00E00460"/>
    <w:rsid w:val="00E004BA"/>
    <w:rsid w:val="00E006E9"/>
    <w:rsid w:val="00E00844"/>
    <w:rsid w:val="00E00C71"/>
    <w:rsid w:val="00E00EAA"/>
    <w:rsid w:val="00E01034"/>
    <w:rsid w:val="00E0103C"/>
    <w:rsid w:val="00E01934"/>
    <w:rsid w:val="00E01ECD"/>
    <w:rsid w:val="00E0220F"/>
    <w:rsid w:val="00E02399"/>
    <w:rsid w:val="00E0240A"/>
    <w:rsid w:val="00E0274F"/>
    <w:rsid w:val="00E02814"/>
    <w:rsid w:val="00E02D97"/>
    <w:rsid w:val="00E02FD4"/>
    <w:rsid w:val="00E0338D"/>
    <w:rsid w:val="00E0339C"/>
    <w:rsid w:val="00E038DC"/>
    <w:rsid w:val="00E03ED5"/>
    <w:rsid w:val="00E03F68"/>
    <w:rsid w:val="00E04119"/>
    <w:rsid w:val="00E0443B"/>
    <w:rsid w:val="00E04491"/>
    <w:rsid w:val="00E044AB"/>
    <w:rsid w:val="00E047E5"/>
    <w:rsid w:val="00E04AE7"/>
    <w:rsid w:val="00E04C97"/>
    <w:rsid w:val="00E05508"/>
    <w:rsid w:val="00E05A10"/>
    <w:rsid w:val="00E0623D"/>
    <w:rsid w:val="00E06243"/>
    <w:rsid w:val="00E062B6"/>
    <w:rsid w:val="00E0632A"/>
    <w:rsid w:val="00E065DF"/>
    <w:rsid w:val="00E06853"/>
    <w:rsid w:val="00E068D6"/>
    <w:rsid w:val="00E068ED"/>
    <w:rsid w:val="00E06E3E"/>
    <w:rsid w:val="00E07169"/>
    <w:rsid w:val="00E071D5"/>
    <w:rsid w:val="00E0722D"/>
    <w:rsid w:val="00E07358"/>
    <w:rsid w:val="00E07828"/>
    <w:rsid w:val="00E0783F"/>
    <w:rsid w:val="00E07ABA"/>
    <w:rsid w:val="00E109C1"/>
    <w:rsid w:val="00E10F9C"/>
    <w:rsid w:val="00E1114D"/>
    <w:rsid w:val="00E11277"/>
    <w:rsid w:val="00E11282"/>
    <w:rsid w:val="00E1144B"/>
    <w:rsid w:val="00E11807"/>
    <w:rsid w:val="00E11863"/>
    <w:rsid w:val="00E11BA4"/>
    <w:rsid w:val="00E11D0F"/>
    <w:rsid w:val="00E11DF4"/>
    <w:rsid w:val="00E12185"/>
    <w:rsid w:val="00E12378"/>
    <w:rsid w:val="00E124AF"/>
    <w:rsid w:val="00E128FF"/>
    <w:rsid w:val="00E12F0C"/>
    <w:rsid w:val="00E130AD"/>
    <w:rsid w:val="00E13601"/>
    <w:rsid w:val="00E136BF"/>
    <w:rsid w:val="00E13C52"/>
    <w:rsid w:val="00E13CCC"/>
    <w:rsid w:val="00E13FCA"/>
    <w:rsid w:val="00E1495B"/>
    <w:rsid w:val="00E14E5F"/>
    <w:rsid w:val="00E15026"/>
    <w:rsid w:val="00E157D3"/>
    <w:rsid w:val="00E15A4F"/>
    <w:rsid w:val="00E15D54"/>
    <w:rsid w:val="00E15E7A"/>
    <w:rsid w:val="00E15FCB"/>
    <w:rsid w:val="00E162A4"/>
    <w:rsid w:val="00E162D7"/>
    <w:rsid w:val="00E16569"/>
    <w:rsid w:val="00E16717"/>
    <w:rsid w:val="00E16869"/>
    <w:rsid w:val="00E16888"/>
    <w:rsid w:val="00E1688C"/>
    <w:rsid w:val="00E1725C"/>
    <w:rsid w:val="00E172C5"/>
    <w:rsid w:val="00E17CFF"/>
    <w:rsid w:val="00E17E8E"/>
    <w:rsid w:val="00E2006F"/>
    <w:rsid w:val="00E20955"/>
    <w:rsid w:val="00E20995"/>
    <w:rsid w:val="00E20DCA"/>
    <w:rsid w:val="00E20E33"/>
    <w:rsid w:val="00E212D2"/>
    <w:rsid w:val="00E21877"/>
    <w:rsid w:val="00E219B4"/>
    <w:rsid w:val="00E21AD0"/>
    <w:rsid w:val="00E220C6"/>
    <w:rsid w:val="00E22665"/>
    <w:rsid w:val="00E227AE"/>
    <w:rsid w:val="00E23185"/>
    <w:rsid w:val="00E233E7"/>
    <w:rsid w:val="00E23526"/>
    <w:rsid w:val="00E23D56"/>
    <w:rsid w:val="00E23F4E"/>
    <w:rsid w:val="00E24469"/>
    <w:rsid w:val="00E24799"/>
    <w:rsid w:val="00E2482D"/>
    <w:rsid w:val="00E2486C"/>
    <w:rsid w:val="00E24906"/>
    <w:rsid w:val="00E24AF1"/>
    <w:rsid w:val="00E24B28"/>
    <w:rsid w:val="00E24B30"/>
    <w:rsid w:val="00E24C10"/>
    <w:rsid w:val="00E24C6A"/>
    <w:rsid w:val="00E24FB5"/>
    <w:rsid w:val="00E25365"/>
    <w:rsid w:val="00E25E05"/>
    <w:rsid w:val="00E26772"/>
    <w:rsid w:val="00E26810"/>
    <w:rsid w:val="00E2682C"/>
    <w:rsid w:val="00E269D9"/>
    <w:rsid w:val="00E276A9"/>
    <w:rsid w:val="00E27B70"/>
    <w:rsid w:val="00E30029"/>
    <w:rsid w:val="00E30037"/>
    <w:rsid w:val="00E30499"/>
    <w:rsid w:val="00E30B51"/>
    <w:rsid w:val="00E30B8E"/>
    <w:rsid w:val="00E3102A"/>
    <w:rsid w:val="00E31116"/>
    <w:rsid w:val="00E31290"/>
    <w:rsid w:val="00E31767"/>
    <w:rsid w:val="00E324BB"/>
    <w:rsid w:val="00E32A7A"/>
    <w:rsid w:val="00E32ECD"/>
    <w:rsid w:val="00E338C4"/>
    <w:rsid w:val="00E339F0"/>
    <w:rsid w:val="00E341F5"/>
    <w:rsid w:val="00E34287"/>
    <w:rsid w:val="00E34324"/>
    <w:rsid w:val="00E344CB"/>
    <w:rsid w:val="00E345EC"/>
    <w:rsid w:val="00E34796"/>
    <w:rsid w:val="00E347A0"/>
    <w:rsid w:val="00E34884"/>
    <w:rsid w:val="00E34B1D"/>
    <w:rsid w:val="00E34D8C"/>
    <w:rsid w:val="00E35427"/>
    <w:rsid w:val="00E35718"/>
    <w:rsid w:val="00E35E8B"/>
    <w:rsid w:val="00E36CE6"/>
    <w:rsid w:val="00E36E0F"/>
    <w:rsid w:val="00E37017"/>
    <w:rsid w:val="00E373AC"/>
    <w:rsid w:val="00E37424"/>
    <w:rsid w:val="00E375C1"/>
    <w:rsid w:val="00E377E8"/>
    <w:rsid w:val="00E37821"/>
    <w:rsid w:val="00E37B7F"/>
    <w:rsid w:val="00E37C5F"/>
    <w:rsid w:val="00E37C98"/>
    <w:rsid w:val="00E37E42"/>
    <w:rsid w:val="00E37E88"/>
    <w:rsid w:val="00E40283"/>
    <w:rsid w:val="00E40444"/>
    <w:rsid w:val="00E40986"/>
    <w:rsid w:val="00E40F22"/>
    <w:rsid w:val="00E415B1"/>
    <w:rsid w:val="00E416FC"/>
    <w:rsid w:val="00E41711"/>
    <w:rsid w:val="00E41C77"/>
    <w:rsid w:val="00E41CA3"/>
    <w:rsid w:val="00E41E0A"/>
    <w:rsid w:val="00E41FB9"/>
    <w:rsid w:val="00E427F0"/>
    <w:rsid w:val="00E42BE9"/>
    <w:rsid w:val="00E42C72"/>
    <w:rsid w:val="00E42EDF"/>
    <w:rsid w:val="00E43055"/>
    <w:rsid w:val="00E43464"/>
    <w:rsid w:val="00E43542"/>
    <w:rsid w:val="00E4394A"/>
    <w:rsid w:val="00E43A9B"/>
    <w:rsid w:val="00E43AED"/>
    <w:rsid w:val="00E43C11"/>
    <w:rsid w:val="00E43D44"/>
    <w:rsid w:val="00E44270"/>
    <w:rsid w:val="00E44414"/>
    <w:rsid w:val="00E44472"/>
    <w:rsid w:val="00E44AD2"/>
    <w:rsid w:val="00E451BE"/>
    <w:rsid w:val="00E4564D"/>
    <w:rsid w:val="00E456B4"/>
    <w:rsid w:val="00E45D80"/>
    <w:rsid w:val="00E45EF9"/>
    <w:rsid w:val="00E46181"/>
    <w:rsid w:val="00E471D4"/>
    <w:rsid w:val="00E4767B"/>
    <w:rsid w:val="00E477EE"/>
    <w:rsid w:val="00E47885"/>
    <w:rsid w:val="00E47A69"/>
    <w:rsid w:val="00E47C85"/>
    <w:rsid w:val="00E501F9"/>
    <w:rsid w:val="00E50A52"/>
    <w:rsid w:val="00E50B87"/>
    <w:rsid w:val="00E50C35"/>
    <w:rsid w:val="00E51472"/>
    <w:rsid w:val="00E518D2"/>
    <w:rsid w:val="00E51919"/>
    <w:rsid w:val="00E519BF"/>
    <w:rsid w:val="00E51AB6"/>
    <w:rsid w:val="00E51E3A"/>
    <w:rsid w:val="00E51EAD"/>
    <w:rsid w:val="00E521A6"/>
    <w:rsid w:val="00E523E2"/>
    <w:rsid w:val="00E52CF0"/>
    <w:rsid w:val="00E532C7"/>
    <w:rsid w:val="00E5330C"/>
    <w:rsid w:val="00E534C6"/>
    <w:rsid w:val="00E53967"/>
    <w:rsid w:val="00E5397C"/>
    <w:rsid w:val="00E53F73"/>
    <w:rsid w:val="00E546DA"/>
    <w:rsid w:val="00E5545A"/>
    <w:rsid w:val="00E55696"/>
    <w:rsid w:val="00E556F7"/>
    <w:rsid w:val="00E5578F"/>
    <w:rsid w:val="00E557C2"/>
    <w:rsid w:val="00E55D5A"/>
    <w:rsid w:val="00E561DE"/>
    <w:rsid w:val="00E56347"/>
    <w:rsid w:val="00E56410"/>
    <w:rsid w:val="00E564DD"/>
    <w:rsid w:val="00E5650C"/>
    <w:rsid w:val="00E56DAC"/>
    <w:rsid w:val="00E571A8"/>
    <w:rsid w:val="00E571BB"/>
    <w:rsid w:val="00E577C9"/>
    <w:rsid w:val="00E578A5"/>
    <w:rsid w:val="00E60147"/>
    <w:rsid w:val="00E603B9"/>
    <w:rsid w:val="00E60430"/>
    <w:rsid w:val="00E60774"/>
    <w:rsid w:val="00E6086D"/>
    <w:rsid w:val="00E6092E"/>
    <w:rsid w:val="00E60A84"/>
    <w:rsid w:val="00E60B92"/>
    <w:rsid w:val="00E61404"/>
    <w:rsid w:val="00E615CB"/>
    <w:rsid w:val="00E617FE"/>
    <w:rsid w:val="00E61990"/>
    <w:rsid w:val="00E61F08"/>
    <w:rsid w:val="00E620F9"/>
    <w:rsid w:val="00E62740"/>
    <w:rsid w:val="00E62C15"/>
    <w:rsid w:val="00E62DFB"/>
    <w:rsid w:val="00E631AB"/>
    <w:rsid w:val="00E6368F"/>
    <w:rsid w:val="00E63760"/>
    <w:rsid w:val="00E637D7"/>
    <w:rsid w:val="00E6383D"/>
    <w:rsid w:val="00E63898"/>
    <w:rsid w:val="00E638A3"/>
    <w:rsid w:val="00E63E86"/>
    <w:rsid w:val="00E6435E"/>
    <w:rsid w:val="00E643C6"/>
    <w:rsid w:val="00E64B24"/>
    <w:rsid w:val="00E64D19"/>
    <w:rsid w:val="00E64DF4"/>
    <w:rsid w:val="00E65145"/>
    <w:rsid w:val="00E652D3"/>
    <w:rsid w:val="00E65370"/>
    <w:rsid w:val="00E655E8"/>
    <w:rsid w:val="00E6657E"/>
    <w:rsid w:val="00E665F9"/>
    <w:rsid w:val="00E666B9"/>
    <w:rsid w:val="00E6697E"/>
    <w:rsid w:val="00E66F79"/>
    <w:rsid w:val="00E670C0"/>
    <w:rsid w:val="00E67128"/>
    <w:rsid w:val="00E675E0"/>
    <w:rsid w:val="00E67A21"/>
    <w:rsid w:val="00E706CF"/>
    <w:rsid w:val="00E70957"/>
    <w:rsid w:val="00E70BF2"/>
    <w:rsid w:val="00E71C50"/>
    <w:rsid w:val="00E71D5E"/>
    <w:rsid w:val="00E71DDF"/>
    <w:rsid w:val="00E7229E"/>
    <w:rsid w:val="00E72A82"/>
    <w:rsid w:val="00E73434"/>
    <w:rsid w:val="00E73B44"/>
    <w:rsid w:val="00E73BE1"/>
    <w:rsid w:val="00E742D4"/>
    <w:rsid w:val="00E742F5"/>
    <w:rsid w:val="00E74435"/>
    <w:rsid w:val="00E7444B"/>
    <w:rsid w:val="00E74860"/>
    <w:rsid w:val="00E74A0E"/>
    <w:rsid w:val="00E74B5D"/>
    <w:rsid w:val="00E74E72"/>
    <w:rsid w:val="00E74F46"/>
    <w:rsid w:val="00E74F92"/>
    <w:rsid w:val="00E75236"/>
    <w:rsid w:val="00E7566E"/>
    <w:rsid w:val="00E75866"/>
    <w:rsid w:val="00E758AD"/>
    <w:rsid w:val="00E75F53"/>
    <w:rsid w:val="00E76430"/>
    <w:rsid w:val="00E7691E"/>
    <w:rsid w:val="00E76A86"/>
    <w:rsid w:val="00E76DAC"/>
    <w:rsid w:val="00E76E17"/>
    <w:rsid w:val="00E774A2"/>
    <w:rsid w:val="00E77A79"/>
    <w:rsid w:val="00E77D4E"/>
    <w:rsid w:val="00E801BC"/>
    <w:rsid w:val="00E80898"/>
    <w:rsid w:val="00E80AF8"/>
    <w:rsid w:val="00E81119"/>
    <w:rsid w:val="00E816B3"/>
    <w:rsid w:val="00E817E4"/>
    <w:rsid w:val="00E81B1A"/>
    <w:rsid w:val="00E82880"/>
    <w:rsid w:val="00E82958"/>
    <w:rsid w:val="00E829CA"/>
    <w:rsid w:val="00E82B73"/>
    <w:rsid w:val="00E831E5"/>
    <w:rsid w:val="00E83650"/>
    <w:rsid w:val="00E848C5"/>
    <w:rsid w:val="00E84B9A"/>
    <w:rsid w:val="00E8509A"/>
    <w:rsid w:val="00E8529E"/>
    <w:rsid w:val="00E85A5D"/>
    <w:rsid w:val="00E85EF5"/>
    <w:rsid w:val="00E860BF"/>
    <w:rsid w:val="00E864A7"/>
    <w:rsid w:val="00E86B7B"/>
    <w:rsid w:val="00E874B0"/>
    <w:rsid w:val="00E874FA"/>
    <w:rsid w:val="00E87908"/>
    <w:rsid w:val="00E90037"/>
    <w:rsid w:val="00E900F1"/>
    <w:rsid w:val="00E90457"/>
    <w:rsid w:val="00E904EB"/>
    <w:rsid w:val="00E90533"/>
    <w:rsid w:val="00E90685"/>
    <w:rsid w:val="00E907C4"/>
    <w:rsid w:val="00E90B49"/>
    <w:rsid w:val="00E90B9C"/>
    <w:rsid w:val="00E90D4C"/>
    <w:rsid w:val="00E9137C"/>
    <w:rsid w:val="00E91860"/>
    <w:rsid w:val="00E91C12"/>
    <w:rsid w:val="00E91E5B"/>
    <w:rsid w:val="00E92395"/>
    <w:rsid w:val="00E9256D"/>
    <w:rsid w:val="00E92823"/>
    <w:rsid w:val="00E9283C"/>
    <w:rsid w:val="00E92AC9"/>
    <w:rsid w:val="00E92B67"/>
    <w:rsid w:val="00E92C15"/>
    <w:rsid w:val="00E932AE"/>
    <w:rsid w:val="00E937DD"/>
    <w:rsid w:val="00E93D55"/>
    <w:rsid w:val="00E9431A"/>
    <w:rsid w:val="00E9460B"/>
    <w:rsid w:val="00E9498C"/>
    <w:rsid w:val="00E9505D"/>
    <w:rsid w:val="00E954B7"/>
    <w:rsid w:val="00E95CEB"/>
    <w:rsid w:val="00E961EC"/>
    <w:rsid w:val="00E9627C"/>
    <w:rsid w:val="00E96768"/>
    <w:rsid w:val="00E96CCA"/>
    <w:rsid w:val="00E96DF8"/>
    <w:rsid w:val="00E96E58"/>
    <w:rsid w:val="00E96FDB"/>
    <w:rsid w:val="00E976AC"/>
    <w:rsid w:val="00E9794E"/>
    <w:rsid w:val="00E97C3D"/>
    <w:rsid w:val="00E97CF8"/>
    <w:rsid w:val="00E97E43"/>
    <w:rsid w:val="00EA0075"/>
    <w:rsid w:val="00EA00F9"/>
    <w:rsid w:val="00EA031F"/>
    <w:rsid w:val="00EA032A"/>
    <w:rsid w:val="00EA059C"/>
    <w:rsid w:val="00EA05D9"/>
    <w:rsid w:val="00EA074A"/>
    <w:rsid w:val="00EA08B4"/>
    <w:rsid w:val="00EA0D29"/>
    <w:rsid w:val="00EA107B"/>
    <w:rsid w:val="00EA1186"/>
    <w:rsid w:val="00EA1F07"/>
    <w:rsid w:val="00EA2328"/>
    <w:rsid w:val="00EA23F6"/>
    <w:rsid w:val="00EA2A96"/>
    <w:rsid w:val="00EA2E80"/>
    <w:rsid w:val="00EA34D0"/>
    <w:rsid w:val="00EA3575"/>
    <w:rsid w:val="00EA3CF7"/>
    <w:rsid w:val="00EA3ED8"/>
    <w:rsid w:val="00EA40A6"/>
    <w:rsid w:val="00EA4232"/>
    <w:rsid w:val="00EA43AA"/>
    <w:rsid w:val="00EA43EE"/>
    <w:rsid w:val="00EA44D4"/>
    <w:rsid w:val="00EA4645"/>
    <w:rsid w:val="00EA478E"/>
    <w:rsid w:val="00EA4D40"/>
    <w:rsid w:val="00EA59C6"/>
    <w:rsid w:val="00EA60DA"/>
    <w:rsid w:val="00EA63C3"/>
    <w:rsid w:val="00EA64A8"/>
    <w:rsid w:val="00EA6BA8"/>
    <w:rsid w:val="00EA6D62"/>
    <w:rsid w:val="00EA75E0"/>
    <w:rsid w:val="00EA76EE"/>
    <w:rsid w:val="00EA79F7"/>
    <w:rsid w:val="00EA7AEE"/>
    <w:rsid w:val="00EA7F09"/>
    <w:rsid w:val="00EB09DE"/>
    <w:rsid w:val="00EB0BE2"/>
    <w:rsid w:val="00EB0E5A"/>
    <w:rsid w:val="00EB0FFA"/>
    <w:rsid w:val="00EB1029"/>
    <w:rsid w:val="00EB1098"/>
    <w:rsid w:val="00EB10AC"/>
    <w:rsid w:val="00EB13D5"/>
    <w:rsid w:val="00EB196D"/>
    <w:rsid w:val="00EB196F"/>
    <w:rsid w:val="00EB1B95"/>
    <w:rsid w:val="00EB2100"/>
    <w:rsid w:val="00EB253E"/>
    <w:rsid w:val="00EB3295"/>
    <w:rsid w:val="00EB356D"/>
    <w:rsid w:val="00EB3CE5"/>
    <w:rsid w:val="00EB3D5C"/>
    <w:rsid w:val="00EB3F40"/>
    <w:rsid w:val="00EB47C0"/>
    <w:rsid w:val="00EB4A21"/>
    <w:rsid w:val="00EB4A93"/>
    <w:rsid w:val="00EB4C29"/>
    <w:rsid w:val="00EB506B"/>
    <w:rsid w:val="00EB50A1"/>
    <w:rsid w:val="00EB5A97"/>
    <w:rsid w:val="00EB5C8A"/>
    <w:rsid w:val="00EB641F"/>
    <w:rsid w:val="00EB6750"/>
    <w:rsid w:val="00EB67A9"/>
    <w:rsid w:val="00EB6889"/>
    <w:rsid w:val="00EB69A1"/>
    <w:rsid w:val="00EB6AB9"/>
    <w:rsid w:val="00EB6D31"/>
    <w:rsid w:val="00EB745E"/>
    <w:rsid w:val="00EB784E"/>
    <w:rsid w:val="00EB7A93"/>
    <w:rsid w:val="00EC06CC"/>
    <w:rsid w:val="00EC0DFD"/>
    <w:rsid w:val="00EC10A0"/>
    <w:rsid w:val="00EC1195"/>
    <w:rsid w:val="00EC1383"/>
    <w:rsid w:val="00EC13D0"/>
    <w:rsid w:val="00EC1591"/>
    <w:rsid w:val="00EC16C6"/>
    <w:rsid w:val="00EC16F1"/>
    <w:rsid w:val="00EC1C8A"/>
    <w:rsid w:val="00EC1DFD"/>
    <w:rsid w:val="00EC20D8"/>
    <w:rsid w:val="00EC282D"/>
    <w:rsid w:val="00EC2840"/>
    <w:rsid w:val="00EC2B0D"/>
    <w:rsid w:val="00EC3573"/>
    <w:rsid w:val="00EC419F"/>
    <w:rsid w:val="00EC50A2"/>
    <w:rsid w:val="00EC518D"/>
    <w:rsid w:val="00EC52B8"/>
    <w:rsid w:val="00EC54F8"/>
    <w:rsid w:val="00EC5791"/>
    <w:rsid w:val="00EC57C6"/>
    <w:rsid w:val="00EC5FB8"/>
    <w:rsid w:val="00EC628D"/>
    <w:rsid w:val="00EC6763"/>
    <w:rsid w:val="00EC6C28"/>
    <w:rsid w:val="00EC6D0E"/>
    <w:rsid w:val="00EC6DFD"/>
    <w:rsid w:val="00EC6EF3"/>
    <w:rsid w:val="00EC7048"/>
    <w:rsid w:val="00EC71CB"/>
    <w:rsid w:val="00EC71D1"/>
    <w:rsid w:val="00EC769C"/>
    <w:rsid w:val="00EC76F3"/>
    <w:rsid w:val="00EC7797"/>
    <w:rsid w:val="00EC78BC"/>
    <w:rsid w:val="00EC7D87"/>
    <w:rsid w:val="00EC7E17"/>
    <w:rsid w:val="00ED05D6"/>
    <w:rsid w:val="00ED060E"/>
    <w:rsid w:val="00ED0C6F"/>
    <w:rsid w:val="00ED0D88"/>
    <w:rsid w:val="00ED13D1"/>
    <w:rsid w:val="00ED1AA8"/>
    <w:rsid w:val="00ED233E"/>
    <w:rsid w:val="00ED29F2"/>
    <w:rsid w:val="00ED2D3B"/>
    <w:rsid w:val="00ED2FCC"/>
    <w:rsid w:val="00ED3028"/>
    <w:rsid w:val="00ED3A81"/>
    <w:rsid w:val="00ED3F32"/>
    <w:rsid w:val="00ED4967"/>
    <w:rsid w:val="00ED4C12"/>
    <w:rsid w:val="00ED4E12"/>
    <w:rsid w:val="00ED50D8"/>
    <w:rsid w:val="00ED53B0"/>
    <w:rsid w:val="00ED5646"/>
    <w:rsid w:val="00ED67CE"/>
    <w:rsid w:val="00ED7559"/>
    <w:rsid w:val="00ED7637"/>
    <w:rsid w:val="00ED7A84"/>
    <w:rsid w:val="00EE0279"/>
    <w:rsid w:val="00EE0538"/>
    <w:rsid w:val="00EE05EC"/>
    <w:rsid w:val="00EE0625"/>
    <w:rsid w:val="00EE0A4C"/>
    <w:rsid w:val="00EE0B6E"/>
    <w:rsid w:val="00EE0F57"/>
    <w:rsid w:val="00EE0F97"/>
    <w:rsid w:val="00EE1046"/>
    <w:rsid w:val="00EE1B10"/>
    <w:rsid w:val="00EE1F65"/>
    <w:rsid w:val="00EE2371"/>
    <w:rsid w:val="00EE28A4"/>
    <w:rsid w:val="00EE28CE"/>
    <w:rsid w:val="00EE28F4"/>
    <w:rsid w:val="00EE2D19"/>
    <w:rsid w:val="00EE3728"/>
    <w:rsid w:val="00EE38B6"/>
    <w:rsid w:val="00EE3E7B"/>
    <w:rsid w:val="00EE3E83"/>
    <w:rsid w:val="00EE4261"/>
    <w:rsid w:val="00EE4493"/>
    <w:rsid w:val="00EE45C5"/>
    <w:rsid w:val="00EE4ADF"/>
    <w:rsid w:val="00EE4B3E"/>
    <w:rsid w:val="00EE5A6B"/>
    <w:rsid w:val="00EE5B3C"/>
    <w:rsid w:val="00EE5F75"/>
    <w:rsid w:val="00EE63BE"/>
    <w:rsid w:val="00EE6972"/>
    <w:rsid w:val="00EE6A2B"/>
    <w:rsid w:val="00EE6B04"/>
    <w:rsid w:val="00EE6B89"/>
    <w:rsid w:val="00EE712F"/>
    <w:rsid w:val="00EE73B5"/>
    <w:rsid w:val="00EE79AF"/>
    <w:rsid w:val="00EF0024"/>
    <w:rsid w:val="00EF0799"/>
    <w:rsid w:val="00EF09CD"/>
    <w:rsid w:val="00EF10CC"/>
    <w:rsid w:val="00EF12C5"/>
    <w:rsid w:val="00EF15F5"/>
    <w:rsid w:val="00EF1C75"/>
    <w:rsid w:val="00EF1EB2"/>
    <w:rsid w:val="00EF2006"/>
    <w:rsid w:val="00EF21AF"/>
    <w:rsid w:val="00EF24F7"/>
    <w:rsid w:val="00EF2722"/>
    <w:rsid w:val="00EF2A35"/>
    <w:rsid w:val="00EF2B93"/>
    <w:rsid w:val="00EF2DB3"/>
    <w:rsid w:val="00EF363D"/>
    <w:rsid w:val="00EF3850"/>
    <w:rsid w:val="00EF38F2"/>
    <w:rsid w:val="00EF40A5"/>
    <w:rsid w:val="00EF40BE"/>
    <w:rsid w:val="00EF416B"/>
    <w:rsid w:val="00EF41D3"/>
    <w:rsid w:val="00EF4469"/>
    <w:rsid w:val="00EF4AE4"/>
    <w:rsid w:val="00EF5107"/>
    <w:rsid w:val="00EF5B55"/>
    <w:rsid w:val="00EF5CE4"/>
    <w:rsid w:val="00EF5E9A"/>
    <w:rsid w:val="00EF5EEA"/>
    <w:rsid w:val="00EF6294"/>
    <w:rsid w:val="00EF6601"/>
    <w:rsid w:val="00EF6805"/>
    <w:rsid w:val="00EF696D"/>
    <w:rsid w:val="00EF6D9B"/>
    <w:rsid w:val="00EF6EAE"/>
    <w:rsid w:val="00EF711F"/>
    <w:rsid w:val="00EF730B"/>
    <w:rsid w:val="00EF768F"/>
    <w:rsid w:val="00EF78A0"/>
    <w:rsid w:val="00EF7CF2"/>
    <w:rsid w:val="00EF7D85"/>
    <w:rsid w:val="00EF7F31"/>
    <w:rsid w:val="00F00508"/>
    <w:rsid w:val="00F00B2E"/>
    <w:rsid w:val="00F01490"/>
    <w:rsid w:val="00F01820"/>
    <w:rsid w:val="00F0193F"/>
    <w:rsid w:val="00F01C5B"/>
    <w:rsid w:val="00F01E52"/>
    <w:rsid w:val="00F01F03"/>
    <w:rsid w:val="00F02473"/>
    <w:rsid w:val="00F0256E"/>
    <w:rsid w:val="00F02DCB"/>
    <w:rsid w:val="00F0319D"/>
    <w:rsid w:val="00F0389E"/>
    <w:rsid w:val="00F04286"/>
    <w:rsid w:val="00F042DC"/>
    <w:rsid w:val="00F04309"/>
    <w:rsid w:val="00F0448B"/>
    <w:rsid w:val="00F0463B"/>
    <w:rsid w:val="00F046BD"/>
    <w:rsid w:val="00F04D63"/>
    <w:rsid w:val="00F04E40"/>
    <w:rsid w:val="00F04E72"/>
    <w:rsid w:val="00F0526B"/>
    <w:rsid w:val="00F0576E"/>
    <w:rsid w:val="00F057C2"/>
    <w:rsid w:val="00F0584D"/>
    <w:rsid w:val="00F05999"/>
    <w:rsid w:val="00F059AB"/>
    <w:rsid w:val="00F05B05"/>
    <w:rsid w:val="00F06322"/>
    <w:rsid w:val="00F06894"/>
    <w:rsid w:val="00F06906"/>
    <w:rsid w:val="00F06C35"/>
    <w:rsid w:val="00F06DDD"/>
    <w:rsid w:val="00F07099"/>
    <w:rsid w:val="00F074FA"/>
    <w:rsid w:val="00F07A90"/>
    <w:rsid w:val="00F07B75"/>
    <w:rsid w:val="00F102A7"/>
    <w:rsid w:val="00F105EA"/>
    <w:rsid w:val="00F107E1"/>
    <w:rsid w:val="00F10B8A"/>
    <w:rsid w:val="00F10F10"/>
    <w:rsid w:val="00F1106A"/>
    <w:rsid w:val="00F1109A"/>
    <w:rsid w:val="00F11117"/>
    <w:rsid w:val="00F111B8"/>
    <w:rsid w:val="00F112B0"/>
    <w:rsid w:val="00F11304"/>
    <w:rsid w:val="00F11768"/>
    <w:rsid w:val="00F11D55"/>
    <w:rsid w:val="00F11DC7"/>
    <w:rsid w:val="00F11FA7"/>
    <w:rsid w:val="00F12541"/>
    <w:rsid w:val="00F13580"/>
    <w:rsid w:val="00F13586"/>
    <w:rsid w:val="00F143EE"/>
    <w:rsid w:val="00F14435"/>
    <w:rsid w:val="00F1498D"/>
    <w:rsid w:val="00F14C45"/>
    <w:rsid w:val="00F1510D"/>
    <w:rsid w:val="00F15233"/>
    <w:rsid w:val="00F15618"/>
    <w:rsid w:val="00F15E91"/>
    <w:rsid w:val="00F162C3"/>
    <w:rsid w:val="00F164D2"/>
    <w:rsid w:val="00F16E72"/>
    <w:rsid w:val="00F16F98"/>
    <w:rsid w:val="00F1735C"/>
    <w:rsid w:val="00F17473"/>
    <w:rsid w:val="00F178FF"/>
    <w:rsid w:val="00F1792A"/>
    <w:rsid w:val="00F17C97"/>
    <w:rsid w:val="00F17F93"/>
    <w:rsid w:val="00F2064C"/>
    <w:rsid w:val="00F20B53"/>
    <w:rsid w:val="00F20B5F"/>
    <w:rsid w:val="00F21056"/>
    <w:rsid w:val="00F21961"/>
    <w:rsid w:val="00F21A42"/>
    <w:rsid w:val="00F21BA6"/>
    <w:rsid w:val="00F21C71"/>
    <w:rsid w:val="00F21D12"/>
    <w:rsid w:val="00F21FB3"/>
    <w:rsid w:val="00F22035"/>
    <w:rsid w:val="00F2291C"/>
    <w:rsid w:val="00F22A18"/>
    <w:rsid w:val="00F22B88"/>
    <w:rsid w:val="00F22C19"/>
    <w:rsid w:val="00F22D18"/>
    <w:rsid w:val="00F22FD6"/>
    <w:rsid w:val="00F2300F"/>
    <w:rsid w:val="00F23350"/>
    <w:rsid w:val="00F23434"/>
    <w:rsid w:val="00F235FB"/>
    <w:rsid w:val="00F23664"/>
    <w:rsid w:val="00F2367A"/>
    <w:rsid w:val="00F23880"/>
    <w:rsid w:val="00F23F3C"/>
    <w:rsid w:val="00F24450"/>
    <w:rsid w:val="00F24B44"/>
    <w:rsid w:val="00F2521E"/>
    <w:rsid w:val="00F2546A"/>
    <w:rsid w:val="00F25B50"/>
    <w:rsid w:val="00F25D28"/>
    <w:rsid w:val="00F26073"/>
    <w:rsid w:val="00F26137"/>
    <w:rsid w:val="00F26270"/>
    <w:rsid w:val="00F26385"/>
    <w:rsid w:val="00F2678A"/>
    <w:rsid w:val="00F267AE"/>
    <w:rsid w:val="00F26AA8"/>
    <w:rsid w:val="00F26AF2"/>
    <w:rsid w:val="00F26B6B"/>
    <w:rsid w:val="00F27964"/>
    <w:rsid w:val="00F27CF1"/>
    <w:rsid w:val="00F27D48"/>
    <w:rsid w:val="00F3026A"/>
    <w:rsid w:val="00F3039A"/>
    <w:rsid w:val="00F307B3"/>
    <w:rsid w:val="00F30A58"/>
    <w:rsid w:val="00F30A91"/>
    <w:rsid w:val="00F30BB4"/>
    <w:rsid w:val="00F30F8A"/>
    <w:rsid w:val="00F312B5"/>
    <w:rsid w:val="00F313C9"/>
    <w:rsid w:val="00F3174C"/>
    <w:rsid w:val="00F31837"/>
    <w:rsid w:val="00F31DD9"/>
    <w:rsid w:val="00F31E7F"/>
    <w:rsid w:val="00F31EC4"/>
    <w:rsid w:val="00F327CC"/>
    <w:rsid w:val="00F32A89"/>
    <w:rsid w:val="00F32F13"/>
    <w:rsid w:val="00F33F9F"/>
    <w:rsid w:val="00F34042"/>
    <w:rsid w:val="00F34FC3"/>
    <w:rsid w:val="00F357BC"/>
    <w:rsid w:val="00F361D0"/>
    <w:rsid w:val="00F368E6"/>
    <w:rsid w:val="00F369C2"/>
    <w:rsid w:val="00F36C87"/>
    <w:rsid w:val="00F36E5C"/>
    <w:rsid w:val="00F376F4"/>
    <w:rsid w:val="00F37AAC"/>
    <w:rsid w:val="00F37C04"/>
    <w:rsid w:val="00F37D6F"/>
    <w:rsid w:val="00F40460"/>
    <w:rsid w:val="00F40485"/>
    <w:rsid w:val="00F4165C"/>
    <w:rsid w:val="00F41869"/>
    <w:rsid w:val="00F419DF"/>
    <w:rsid w:val="00F41A52"/>
    <w:rsid w:val="00F41E2A"/>
    <w:rsid w:val="00F420C8"/>
    <w:rsid w:val="00F4256F"/>
    <w:rsid w:val="00F427F0"/>
    <w:rsid w:val="00F42C4B"/>
    <w:rsid w:val="00F4325B"/>
    <w:rsid w:val="00F4348E"/>
    <w:rsid w:val="00F439C9"/>
    <w:rsid w:val="00F43DE0"/>
    <w:rsid w:val="00F44339"/>
    <w:rsid w:val="00F4433B"/>
    <w:rsid w:val="00F44A07"/>
    <w:rsid w:val="00F44EC9"/>
    <w:rsid w:val="00F45218"/>
    <w:rsid w:val="00F468D3"/>
    <w:rsid w:val="00F46927"/>
    <w:rsid w:val="00F47062"/>
    <w:rsid w:val="00F4771A"/>
    <w:rsid w:val="00F504F3"/>
    <w:rsid w:val="00F50999"/>
    <w:rsid w:val="00F51129"/>
    <w:rsid w:val="00F51302"/>
    <w:rsid w:val="00F51396"/>
    <w:rsid w:val="00F516DA"/>
    <w:rsid w:val="00F51AA5"/>
    <w:rsid w:val="00F51C6A"/>
    <w:rsid w:val="00F51C8A"/>
    <w:rsid w:val="00F51C95"/>
    <w:rsid w:val="00F51D13"/>
    <w:rsid w:val="00F52406"/>
    <w:rsid w:val="00F53237"/>
    <w:rsid w:val="00F5385F"/>
    <w:rsid w:val="00F538BE"/>
    <w:rsid w:val="00F53CC4"/>
    <w:rsid w:val="00F53E7B"/>
    <w:rsid w:val="00F543CC"/>
    <w:rsid w:val="00F54498"/>
    <w:rsid w:val="00F5493B"/>
    <w:rsid w:val="00F55097"/>
    <w:rsid w:val="00F55854"/>
    <w:rsid w:val="00F55A50"/>
    <w:rsid w:val="00F55A97"/>
    <w:rsid w:val="00F55CEC"/>
    <w:rsid w:val="00F5609A"/>
    <w:rsid w:val="00F5634E"/>
    <w:rsid w:val="00F56813"/>
    <w:rsid w:val="00F5686F"/>
    <w:rsid w:val="00F56FAE"/>
    <w:rsid w:val="00F57BEC"/>
    <w:rsid w:val="00F57F4B"/>
    <w:rsid w:val="00F600BC"/>
    <w:rsid w:val="00F60257"/>
    <w:rsid w:val="00F60B8D"/>
    <w:rsid w:val="00F60CA1"/>
    <w:rsid w:val="00F60F15"/>
    <w:rsid w:val="00F6131B"/>
    <w:rsid w:val="00F6180A"/>
    <w:rsid w:val="00F627EF"/>
    <w:rsid w:val="00F62D42"/>
    <w:rsid w:val="00F62DDB"/>
    <w:rsid w:val="00F62EDF"/>
    <w:rsid w:val="00F63515"/>
    <w:rsid w:val="00F63565"/>
    <w:rsid w:val="00F636AC"/>
    <w:rsid w:val="00F63B8F"/>
    <w:rsid w:val="00F63DC4"/>
    <w:rsid w:val="00F63F59"/>
    <w:rsid w:val="00F6422C"/>
    <w:rsid w:val="00F64584"/>
    <w:rsid w:val="00F64A79"/>
    <w:rsid w:val="00F64B3B"/>
    <w:rsid w:val="00F64FA9"/>
    <w:rsid w:val="00F6534F"/>
    <w:rsid w:val="00F65413"/>
    <w:rsid w:val="00F656A6"/>
    <w:rsid w:val="00F656E3"/>
    <w:rsid w:val="00F65A32"/>
    <w:rsid w:val="00F65CFF"/>
    <w:rsid w:val="00F66298"/>
    <w:rsid w:val="00F663EB"/>
    <w:rsid w:val="00F66617"/>
    <w:rsid w:val="00F67053"/>
    <w:rsid w:val="00F70110"/>
    <w:rsid w:val="00F7011F"/>
    <w:rsid w:val="00F707C2"/>
    <w:rsid w:val="00F711DA"/>
    <w:rsid w:val="00F718A1"/>
    <w:rsid w:val="00F71A2D"/>
    <w:rsid w:val="00F71B9E"/>
    <w:rsid w:val="00F71E9A"/>
    <w:rsid w:val="00F721A0"/>
    <w:rsid w:val="00F72587"/>
    <w:rsid w:val="00F72A80"/>
    <w:rsid w:val="00F72C93"/>
    <w:rsid w:val="00F731F4"/>
    <w:rsid w:val="00F732F8"/>
    <w:rsid w:val="00F733EB"/>
    <w:rsid w:val="00F73671"/>
    <w:rsid w:val="00F736F7"/>
    <w:rsid w:val="00F73AAB"/>
    <w:rsid w:val="00F74288"/>
    <w:rsid w:val="00F746B3"/>
    <w:rsid w:val="00F74A58"/>
    <w:rsid w:val="00F74A9F"/>
    <w:rsid w:val="00F74B4B"/>
    <w:rsid w:val="00F74CB4"/>
    <w:rsid w:val="00F754C2"/>
    <w:rsid w:val="00F75843"/>
    <w:rsid w:val="00F75A5A"/>
    <w:rsid w:val="00F76F02"/>
    <w:rsid w:val="00F77498"/>
    <w:rsid w:val="00F800B8"/>
    <w:rsid w:val="00F80131"/>
    <w:rsid w:val="00F8031E"/>
    <w:rsid w:val="00F80496"/>
    <w:rsid w:val="00F80662"/>
    <w:rsid w:val="00F80866"/>
    <w:rsid w:val="00F80A88"/>
    <w:rsid w:val="00F80B4E"/>
    <w:rsid w:val="00F80F5A"/>
    <w:rsid w:val="00F80F6B"/>
    <w:rsid w:val="00F81498"/>
    <w:rsid w:val="00F81858"/>
    <w:rsid w:val="00F81DCC"/>
    <w:rsid w:val="00F81F72"/>
    <w:rsid w:val="00F81FB6"/>
    <w:rsid w:val="00F823F5"/>
    <w:rsid w:val="00F824BE"/>
    <w:rsid w:val="00F826A2"/>
    <w:rsid w:val="00F82D98"/>
    <w:rsid w:val="00F82EE9"/>
    <w:rsid w:val="00F837A3"/>
    <w:rsid w:val="00F8386F"/>
    <w:rsid w:val="00F8399B"/>
    <w:rsid w:val="00F83B2A"/>
    <w:rsid w:val="00F83D29"/>
    <w:rsid w:val="00F83D92"/>
    <w:rsid w:val="00F83EB1"/>
    <w:rsid w:val="00F840E9"/>
    <w:rsid w:val="00F84207"/>
    <w:rsid w:val="00F848F9"/>
    <w:rsid w:val="00F85721"/>
    <w:rsid w:val="00F85B1B"/>
    <w:rsid w:val="00F85EB7"/>
    <w:rsid w:val="00F85F5C"/>
    <w:rsid w:val="00F85F71"/>
    <w:rsid w:val="00F86028"/>
    <w:rsid w:val="00F860DC"/>
    <w:rsid w:val="00F8626D"/>
    <w:rsid w:val="00F863A8"/>
    <w:rsid w:val="00F86519"/>
    <w:rsid w:val="00F86799"/>
    <w:rsid w:val="00F86903"/>
    <w:rsid w:val="00F86B66"/>
    <w:rsid w:val="00F86F78"/>
    <w:rsid w:val="00F877FF"/>
    <w:rsid w:val="00F879DA"/>
    <w:rsid w:val="00F87CCC"/>
    <w:rsid w:val="00F902DB"/>
    <w:rsid w:val="00F90311"/>
    <w:rsid w:val="00F91011"/>
    <w:rsid w:val="00F9170D"/>
    <w:rsid w:val="00F91AD1"/>
    <w:rsid w:val="00F920C9"/>
    <w:rsid w:val="00F926E2"/>
    <w:rsid w:val="00F92734"/>
    <w:rsid w:val="00F932D3"/>
    <w:rsid w:val="00F935A7"/>
    <w:rsid w:val="00F93824"/>
    <w:rsid w:val="00F93B52"/>
    <w:rsid w:val="00F93D18"/>
    <w:rsid w:val="00F93D8D"/>
    <w:rsid w:val="00F93F47"/>
    <w:rsid w:val="00F94368"/>
    <w:rsid w:val="00F94423"/>
    <w:rsid w:val="00F945EB"/>
    <w:rsid w:val="00F9472E"/>
    <w:rsid w:val="00F9494C"/>
    <w:rsid w:val="00F94A0E"/>
    <w:rsid w:val="00F94C8B"/>
    <w:rsid w:val="00F94EC4"/>
    <w:rsid w:val="00F958D7"/>
    <w:rsid w:val="00F95A03"/>
    <w:rsid w:val="00F962C0"/>
    <w:rsid w:val="00F965D3"/>
    <w:rsid w:val="00F96E89"/>
    <w:rsid w:val="00F971B0"/>
    <w:rsid w:val="00F9733D"/>
    <w:rsid w:val="00F97691"/>
    <w:rsid w:val="00F97A46"/>
    <w:rsid w:val="00F97A61"/>
    <w:rsid w:val="00F97CB8"/>
    <w:rsid w:val="00FA0339"/>
    <w:rsid w:val="00FA0597"/>
    <w:rsid w:val="00FA0840"/>
    <w:rsid w:val="00FA15C8"/>
    <w:rsid w:val="00FA1640"/>
    <w:rsid w:val="00FA21D5"/>
    <w:rsid w:val="00FA2C5D"/>
    <w:rsid w:val="00FA2D86"/>
    <w:rsid w:val="00FA348C"/>
    <w:rsid w:val="00FA39D5"/>
    <w:rsid w:val="00FA3D87"/>
    <w:rsid w:val="00FA3EBD"/>
    <w:rsid w:val="00FA463F"/>
    <w:rsid w:val="00FA4AED"/>
    <w:rsid w:val="00FA4C57"/>
    <w:rsid w:val="00FA4F25"/>
    <w:rsid w:val="00FA515B"/>
    <w:rsid w:val="00FA53D8"/>
    <w:rsid w:val="00FA5721"/>
    <w:rsid w:val="00FA58BD"/>
    <w:rsid w:val="00FA6201"/>
    <w:rsid w:val="00FA645E"/>
    <w:rsid w:val="00FA6674"/>
    <w:rsid w:val="00FA6792"/>
    <w:rsid w:val="00FA679E"/>
    <w:rsid w:val="00FA6961"/>
    <w:rsid w:val="00FA6A7C"/>
    <w:rsid w:val="00FA7EB1"/>
    <w:rsid w:val="00FB0185"/>
    <w:rsid w:val="00FB027A"/>
    <w:rsid w:val="00FB045F"/>
    <w:rsid w:val="00FB0A85"/>
    <w:rsid w:val="00FB0AD8"/>
    <w:rsid w:val="00FB0C38"/>
    <w:rsid w:val="00FB0E05"/>
    <w:rsid w:val="00FB12DE"/>
    <w:rsid w:val="00FB16A9"/>
    <w:rsid w:val="00FB1A3B"/>
    <w:rsid w:val="00FB20E7"/>
    <w:rsid w:val="00FB2AC3"/>
    <w:rsid w:val="00FB2E17"/>
    <w:rsid w:val="00FB2E47"/>
    <w:rsid w:val="00FB363C"/>
    <w:rsid w:val="00FB3802"/>
    <w:rsid w:val="00FB39F1"/>
    <w:rsid w:val="00FB3D71"/>
    <w:rsid w:val="00FB404B"/>
    <w:rsid w:val="00FB445D"/>
    <w:rsid w:val="00FB45E7"/>
    <w:rsid w:val="00FB4A29"/>
    <w:rsid w:val="00FB4C1F"/>
    <w:rsid w:val="00FB4C99"/>
    <w:rsid w:val="00FB4D6C"/>
    <w:rsid w:val="00FB4DBB"/>
    <w:rsid w:val="00FB5526"/>
    <w:rsid w:val="00FB552F"/>
    <w:rsid w:val="00FB5753"/>
    <w:rsid w:val="00FB58C0"/>
    <w:rsid w:val="00FB5E1E"/>
    <w:rsid w:val="00FB5F97"/>
    <w:rsid w:val="00FB64FC"/>
    <w:rsid w:val="00FB66E4"/>
    <w:rsid w:val="00FB6C5B"/>
    <w:rsid w:val="00FB6E68"/>
    <w:rsid w:val="00FB7337"/>
    <w:rsid w:val="00FB748F"/>
    <w:rsid w:val="00FB7622"/>
    <w:rsid w:val="00FB792A"/>
    <w:rsid w:val="00FB7A57"/>
    <w:rsid w:val="00FB7B0F"/>
    <w:rsid w:val="00FB7D3F"/>
    <w:rsid w:val="00FC023D"/>
    <w:rsid w:val="00FC0BFA"/>
    <w:rsid w:val="00FC13AD"/>
    <w:rsid w:val="00FC13E5"/>
    <w:rsid w:val="00FC1510"/>
    <w:rsid w:val="00FC1717"/>
    <w:rsid w:val="00FC195C"/>
    <w:rsid w:val="00FC1A06"/>
    <w:rsid w:val="00FC1B86"/>
    <w:rsid w:val="00FC1D33"/>
    <w:rsid w:val="00FC1FFE"/>
    <w:rsid w:val="00FC2007"/>
    <w:rsid w:val="00FC21E3"/>
    <w:rsid w:val="00FC244B"/>
    <w:rsid w:val="00FC28B1"/>
    <w:rsid w:val="00FC2974"/>
    <w:rsid w:val="00FC3557"/>
    <w:rsid w:val="00FC36EE"/>
    <w:rsid w:val="00FC3A39"/>
    <w:rsid w:val="00FC3BED"/>
    <w:rsid w:val="00FC43D1"/>
    <w:rsid w:val="00FC45A5"/>
    <w:rsid w:val="00FC46CA"/>
    <w:rsid w:val="00FC4CF8"/>
    <w:rsid w:val="00FC531B"/>
    <w:rsid w:val="00FC5701"/>
    <w:rsid w:val="00FC5757"/>
    <w:rsid w:val="00FC59AD"/>
    <w:rsid w:val="00FC7206"/>
    <w:rsid w:val="00FC7740"/>
    <w:rsid w:val="00FC7D7A"/>
    <w:rsid w:val="00FD00AA"/>
    <w:rsid w:val="00FD0147"/>
    <w:rsid w:val="00FD019D"/>
    <w:rsid w:val="00FD0423"/>
    <w:rsid w:val="00FD05BA"/>
    <w:rsid w:val="00FD08D4"/>
    <w:rsid w:val="00FD0C68"/>
    <w:rsid w:val="00FD1065"/>
    <w:rsid w:val="00FD10FE"/>
    <w:rsid w:val="00FD1749"/>
    <w:rsid w:val="00FD1954"/>
    <w:rsid w:val="00FD1C2B"/>
    <w:rsid w:val="00FD1D72"/>
    <w:rsid w:val="00FD2050"/>
    <w:rsid w:val="00FD2393"/>
    <w:rsid w:val="00FD24DE"/>
    <w:rsid w:val="00FD260F"/>
    <w:rsid w:val="00FD45BD"/>
    <w:rsid w:val="00FD51F3"/>
    <w:rsid w:val="00FD5907"/>
    <w:rsid w:val="00FD592E"/>
    <w:rsid w:val="00FD6AEB"/>
    <w:rsid w:val="00FD6B8A"/>
    <w:rsid w:val="00FD6C12"/>
    <w:rsid w:val="00FD717A"/>
    <w:rsid w:val="00FD7374"/>
    <w:rsid w:val="00FD74B9"/>
    <w:rsid w:val="00FD7546"/>
    <w:rsid w:val="00FD795A"/>
    <w:rsid w:val="00FD79E4"/>
    <w:rsid w:val="00FD7DAB"/>
    <w:rsid w:val="00FE0181"/>
    <w:rsid w:val="00FE0249"/>
    <w:rsid w:val="00FE030E"/>
    <w:rsid w:val="00FE032C"/>
    <w:rsid w:val="00FE040A"/>
    <w:rsid w:val="00FE0471"/>
    <w:rsid w:val="00FE0C45"/>
    <w:rsid w:val="00FE0C87"/>
    <w:rsid w:val="00FE0D40"/>
    <w:rsid w:val="00FE0DAB"/>
    <w:rsid w:val="00FE136C"/>
    <w:rsid w:val="00FE1406"/>
    <w:rsid w:val="00FE1835"/>
    <w:rsid w:val="00FE1AC3"/>
    <w:rsid w:val="00FE1EC3"/>
    <w:rsid w:val="00FE21B4"/>
    <w:rsid w:val="00FE23E4"/>
    <w:rsid w:val="00FE2459"/>
    <w:rsid w:val="00FE24FF"/>
    <w:rsid w:val="00FE253B"/>
    <w:rsid w:val="00FE2C17"/>
    <w:rsid w:val="00FE3496"/>
    <w:rsid w:val="00FE39C8"/>
    <w:rsid w:val="00FE3BC7"/>
    <w:rsid w:val="00FE3E6C"/>
    <w:rsid w:val="00FE40A0"/>
    <w:rsid w:val="00FE434D"/>
    <w:rsid w:val="00FE47AE"/>
    <w:rsid w:val="00FE48E8"/>
    <w:rsid w:val="00FE4B98"/>
    <w:rsid w:val="00FE4D0B"/>
    <w:rsid w:val="00FE5131"/>
    <w:rsid w:val="00FE518B"/>
    <w:rsid w:val="00FE594C"/>
    <w:rsid w:val="00FE5C60"/>
    <w:rsid w:val="00FE699F"/>
    <w:rsid w:val="00FE69B9"/>
    <w:rsid w:val="00FE6DFE"/>
    <w:rsid w:val="00FE70D0"/>
    <w:rsid w:val="00FE71D5"/>
    <w:rsid w:val="00FE736A"/>
    <w:rsid w:val="00FE7446"/>
    <w:rsid w:val="00FE7E05"/>
    <w:rsid w:val="00FE7E4E"/>
    <w:rsid w:val="00FE7FAF"/>
    <w:rsid w:val="00FF01D7"/>
    <w:rsid w:val="00FF02CF"/>
    <w:rsid w:val="00FF0402"/>
    <w:rsid w:val="00FF0406"/>
    <w:rsid w:val="00FF050E"/>
    <w:rsid w:val="00FF072F"/>
    <w:rsid w:val="00FF0841"/>
    <w:rsid w:val="00FF09C7"/>
    <w:rsid w:val="00FF0A81"/>
    <w:rsid w:val="00FF0DA3"/>
    <w:rsid w:val="00FF0DF0"/>
    <w:rsid w:val="00FF1027"/>
    <w:rsid w:val="00FF13A3"/>
    <w:rsid w:val="00FF1589"/>
    <w:rsid w:val="00FF15AE"/>
    <w:rsid w:val="00FF15B5"/>
    <w:rsid w:val="00FF1A4E"/>
    <w:rsid w:val="00FF1CBE"/>
    <w:rsid w:val="00FF1D48"/>
    <w:rsid w:val="00FF1F04"/>
    <w:rsid w:val="00FF20D7"/>
    <w:rsid w:val="00FF246E"/>
    <w:rsid w:val="00FF2B14"/>
    <w:rsid w:val="00FF2D85"/>
    <w:rsid w:val="00FF35B8"/>
    <w:rsid w:val="00FF3733"/>
    <w:rsid w:val="00FF3ED1"/>
    <w:rsid w:val="00FF3FF2"/>
    <w:rsid w:val="00FF4613"/>
    <w:rsid w:val="00FF477B"/>
    <w:rsid w:val="00FF489E"/>
    <w:rsid w:val="00FF534A"/>
    <w:rsid w:val="00FF5373"/>
    <w:rsid w:val="00FF55B1"/>
    <w:rsid w:val="00FF5937"/>
    <w:rsid w:val="00FF6658"/>
    <w:rsid w:val="00FF7707"/>
    <w:rsid w:val="00FF7F6A"/>
    <w:rsid w:val="01ABF28F"/>
    <w:rsid w:val="05937A6B"/>
    <w:rsid w:val="09B8C5CE"/>
    <w:rsid w:val="0ABB79E3"/>
    <w:rsid w:val="0AF94EFA"/>
    <w:rsid w:val="0CA3AE72"/>
    <w:rsid w:val="0DFBFDD5"/>
    <w:rsid w:val="1A10DA79"/>
    <w:rsid w:val="21E7CE84"/>
    <w:rsid w:val="23B22024"/>
    <w:rsid w:val="24CA806A"/>
    <w:rsid w:val="24F50054"/>
    <w:rsid w:val="2A6DE07B"/>
    <w:rsid w:val="2CFC9453"/>
    <w:rsid w:val="31BA9522"/>
    <w:rsid w:val="32082CDF"/>
    <w:rsid w:val="344E8AB4"/>
    <w:rsid w:val="3495AE98"/>
    <w:rsid w:val="34E4AC40"/>
    <w:rsid w:val="3EEEC718"/>
    <w:rsid w:val="456E2746"/>
    <w:rsid w:val="460D8C84"/>
    <w:rsid w:val="46F25864"/>
    <w:rsid w:val="477855AB"/>
    <w:rsid w:val="4917E216"/>
    <w:rsid w:val="49BC46E6"/>
    <w:rsid w:val="4E940D90"/>
    <w:rsid w:val="4FA0265A"/>
    <w:rsid w:val="50274945"/>
    <w:rsid w:val="512A003F"/>
    <w:rsid w:val="5280316E"/>
    <w:rsid w:val="53A7A6C3"/>
    <w:rsid w:val="53BB764E"/>
    <w:rsid w:val="5501EA2E"/>
    <w:rsid w:val="590B4D12"/>
    <w:rsid w:val="59F70394"/>
    <w:rsid w:val="5B5760B0"/>
    <w:rsid w:val="5B788B4C"/>
    <w:rsid w:val="5D3C852E"/>
    <w:rsid w:val="63365415"/>
    <w:rsid w:val="63F84288"/>
    <w:rsid w:val="66AFCFA2"/>
    <w:rsid w:val="684E7FCA"/>
    <w:rsid w:val="6D757224"/>
    <w:rsid w:val="73B22ADA"/>
    <w:rsid w:val="75D948AC"/>
    <w:rsid w:val="78394C23"/>
    <w:rsid w:val="7CAF6A35"/>
    <w:rsid w:val="7EF362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48034"/>
  <w15:docId w15:val="{7A77BB2D-B51E-420E-8CAA-D2C596E8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5C52"/>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9B2020"/>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9B2020"/>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ind w:left="567" w:hanging="567"/>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40"/>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37"/>
      </w:numPr>
    </w:pPr>
  </w:style>
  <w:style w:type="paragraph" w:customStyle="1" w:styleId="CGC2025ParaNumbers">
    <w:name w:val="CGC 2025 Para Numbers"/>
    <w:basedOn w:val="CGCNumberedPara"/>
    <w:rsid w:val="004477FF"/>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5B5C52"/>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42"/>
      </w:numPr>
      <w:ind w:left="454" w:hanging="454"/>
    </w:pPr>
    <w:rPr>
      <w:rFonts w:ascii="Work Sans" w:hAnsi="Work Sans" w:cs="Open Sans"/>
      <w:bCs/>
      <w:szCs w:val="56"/>
    </w:rPr>
  </w:style>
  <w:style w:type="paragraph" w:customStyle="1" w:styleId="CGCBullet1">
    <w:name w:val="CGC Bullet 1"/>
    <w:basedOn w:val="Normal"/>
    <w:qFormat/>
    <w:rsid w:val="001047EB"/>
    <w:rPr>
      <w:rFonts w:ascii="Work Sans" w:hAnsi="Work Sans"/>
    </w:rPr>
  </w:style>
  <w:style w:type="character" w:customStyle="1" w:styleId="ui-provider">
    <w:name w:val="ui-provider"/>
    <w:basedOn w:val="DefaultParagraphFont"/>
    <w:rsid w:val="0089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gc.gov.au/reports-for-government/2020-review"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hrisminns.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shir.Hussain\OneDrive%20-%20Commonwealth%20Grants%20Commission\Desktop\Assessment%20Consultation%20paper%20template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de6150a-2887-4330-9d33-41179dba62e9">
      <UserInfo>
        <DisplayName>Carrie Dreese</DisplayName>
        <AccountId>26</AccountId>
        <AccountType/>
      </UserInfo>
      <UserInfo>
        <DisplayName>Ben Crabb</DisplayName>
        <AccountId>48</AccountId>
        <AccountType/>
      </UserInfo>
      <UserInfo>
        <DisplayName>Rose Verspaandonk</DisplayName>
        <AccountId>62</AccountId>
        <AccountType/>
      </UserInfo>
    </SharedWithUsers>
    <TaxCatchAll xmlns="cde6150a-2887-4330-9d33-41179dba62e9" xsi:nil="true"/>
    <lcf76f155ced4ddcb4097134ff3c332f xmlns="b947e97b-0e0d-4a37-b7a7-c36958e104c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60229631F80714C9595CC742C6B48E8" ma:contentTypeVersion="16" ma:contentTypeDescription="Create a new document." ma:contentTypeScope="" ma:versionID="587377675d66a617c05529d80887533c">
  <xsd:schema xmlns:xsd="http://www.w3.org/2001/XMLSchema" xmlns:xs="http://www.w3.org/2001/XMLSchema" xmlns:p="http://schemas.microsoft.com/office/2006/metadata/properties" xmlns:ns2="b947e97b-0e0d-4a37-b7a7-c36958e104ca" xmlns:ns3="cde6150a-2887-4330-9d33-41179dba62e9" targetNamespace="http://schemas.microsoft.com/office/2006/metadata/properties" ma:root="true" ma:fieldsID="6ef3d4c26885e350e4ca4a1c7d57392c" ns2:_="" ns3:_="">
    <xsd:import namespace="b947e97b-0e0d-4a37-b7a7-c36958e104ca"/>
    <xsd:import namespace="cde6150a-2887-4330-9d33-41179dba62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7e97b-0e0d-4a37-b7a7-c36958e10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a0b90d-15e3-4b68-b4ed-e1e0d46dd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e6150a-2887-4330-9d33-41179dba62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a1c902-3ee1-4304-9c6c-5526e8376569}" ma:internalName="TaxCatchAll" ma:showField="CatchAllData" ma:web="cde6150a-2887-4330-9d33-41179dba6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A4F8F-140F-4856-8B9E-31DCD427886D}">
  <ds:schemaRefs>
    <ds:schemaRef ds:uri="http://schemas.microsoft.com/office/2006/metadata/properties"/>
    <ds:schemaRef ds:uri="http://schemas.microsoft.com/office/infopath/2007/PartnerControls"/>
    <ds:schemaRef ds:uri="cde6150a-2887-4330-9d33-41179dba62e9"/>
    <ds:schemaRef ds:uri="b947e97b-0e0d-4a37-b7a7-c36958e104ca"/>
  </ds:schemaRefs>
</ds:datastoreItem>
</file>

<file path=customXml/itemProps2.xml><?xml version="1.0" encoding="utf-8"?>
<ds:datastoreItem xmlns:ds="http://schemas.openxmlformats.org/officeDocument/2006/customXml" ds:itemID="{0DF9C94A-53B2-4B40-BB19-46D4024B11F1}">
  <ds:schemaRefs>
    <ds:schemaRef ds:uri="http://schemas.microsoft.com/sharepoint/v3/contenttype/forms"/>
  </ds:schemaRefs>
</ds:datastoreItem>
</file>

<file path=customXml/itemProps3.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4.xml><?xml version="1.0" encoding="utf-8"?>
<ds:datastoreItem xmlns:ds="http://schemas.openxmlformats.org/officeDocument/2006/customXml" ds:itemID="{B16A6754-D48C-427A-8922-8EF028A50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7e97b-0e0d-4a37-b7a7-c36958e104ca"/>
    <ds:schemaRef ds:uri="cde6150a-2887-4330-9d33-41179dba6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Assessment Consultation paper template_New</Template>
  <TotalTime>170</TotalTime>
  <Pages>11</Pages>
  <Words>2997</Words>
  <Characters>15769</Characters>
  <Application>Microsoft Office Word</Application>
  <DocSecurity>0</DocSecurity>
  <Lines>525</Lines>
  <Paragraphs>335</Paragraphs>
  <ScaleCrop>false</ScaleCrop>
  <Company>Hewlett-Packard Company</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Bashir Hussain</dc:creator>
  <cp:keywords/>
  <cp:lastModifiedBy>Katrina Baldock</cp:lastModifiedBy>
  <cp:revision>77</cp:revision>
  <cp:lastPrinted>2023-03-23T11:39:00Z</cp:lastPrinted>
  <dcterms:created xsi:type="dcterms:W3CDTF">2023-06-14T23:06:00Z</dcterms:created>
  <dcterms:modified xsi:type="dcterms:W3CDTF">2023-06-23T01:45:00Z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0x010100E60229631F80714C9595CC742C6B48E8</vt:lpwstr>
  </property>
  <property fmtid="{D5CDD505-2E9C-101B-9397-08002B2CF9AE}" pid="3" name="MediaServiceImageTags">
    <vt:lpwstr/>
  </property>
  <property fmtid="{D5CDD505-2E9C-101B-9397-08002B2CF9AE}" pid="4" name="Order">
    <vt:r8>86000600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ColorTag">
    <vt:lpwstr/>
  </property>
  <property fmtid="{D5CDD505-2E9C-101B-9397-08002B2CF9AE}" pid="12" name="_ColorHex">
    <vt:lpwstr/>
  </property>
  <property fmtid="{D5CDD505-2E9C-101B-9397-08002B2CF9AE}" pid="13" name="_Emoji">
    <vt:lpwstr/>
  </property>
</Properties>
</file>