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A402" w14:textId="31047389" w:rsidR="00E57C9A" w:rsidRDefault="003E5699" w:rsidP="00917210">
      <w:pPr>
        <w:pStyle w:val="Heading1"/>
      </w:pPr>
      <w:bookmarkStart w:id="0" w:name="_Toc133236145"/>
      <w:bookmarkStart w:id="1" w:name="_Toc133236171"/>
      <w:bookmarkStart w:id="2" w:name="_Toc143786729"/>
      <w:r>
        <w:rPr>
          <w:noProof/>
        </w:rPr>
        <mc:AlternateContent>
          <mc:Choice Requires="wps">
            <w:drawing>
              <wp:anchor distT="45720" distB="45720" distL="114300" distR="114300" simplePos="0" relativeHeight="251658240" behindDoc="0" locked="0" layoutInCell="1" allowOverlap="1" wp14:anchorId="5279710E" wp14:editId="7CF185AE">
                <wp:simplePos x="0" y="0"/>
                <wp:positionH relativeFrom="margin">
                  <wp:align>left</wp:align>
                </wp:positionH>
                <wp:positionV relativeFrom="paragraph">
                  <wp:posOffset>648335</wp:posOffset>
                </wp:positionV>
                <wp:extent cx="5864225" cy="8141970"/>
                <wp:effectExtent l="0" t="0" r="2222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8142136"/>
                        </a:xfrm>
                        <a:prstGeom prst="rect">
                          <a:avLst/>
                        </a:prstGeom>
                        <a:solidFill>
                          <a:srgbClr val="E5F8FF"/>
                        </a:solidFill>
                        <a:ln w="9525">
                          <a:solidFill>
                            <a:sysClr val="window" lastClr="FFFFFF"/>
                          </a:solidFill>
                          <a:miter lim="800000"/>
                          <a:headEnd/>
                          <a:tailEnd/>
                        </a:ln>
                      </wps:spPr>
                      <wps:txbx>
                        <w:txbxContent>
                          <w:p w14:paraId="3067867E" w14:textId="7818B994" w:rsidR="00552A03" w:rsidRPr="00B24485" w:rsidRDefault="00552A03" w:rsidP="0040121F">
                            <w:pPr>
                              <w:pStyle w:val="Heading2"/>
                              <w:keepNext/>
                              <w:spacing w:before="120"/>
                            </w:pPr>
                            <w:r>
                              <w:t xml:space="preserve">Review </w:t>
                            </w:r>
                            <w:r w:rsidRPr="00B24485">
                              <w:t>outcome</w:t>
                            </w:r>
                            <w:r w:rsidR="0069611E" w:rsidRPr="00B24485">
                              <w:t>s</w:t>
                            </w:r>
                          </w:p>
                          <w:p w14:paraId="01BCEA37" w14:textId="4FD8FC18" w:rsidR="00610027" w:rsidRPr="00B24485" w:rsidRDefault="004705F6" w:rsidP="00745AE4">
                            <w:pPr>
                              <w:pStyle w:val="CGC2025Bullet1"/>
                            </w:pPr>
                            <w:r w:rsidRPr="00B24485">
                              <w:t>T</w:t>
                            </w:r>
                            <w:r w:rsidR="00610027" w:rsidRPr="00B24485">
                              <w:t xml:space="preserve">he following changes </w:t>
                            </w:r>
                            <w:r w:rsidR="008B1415" w:rsidRPr="00B24485">
                              <w:t xml:space="preserve">were made </w:t>
                            </w:r>
                            <w:r w:rsidR="00610027" w:rsidRPr="00B24485">
                              <w:t>to the assessment</w:t>
                            </w:r>
                            <w:r w:rsidR="00E77A88" w:rsidRPr="00B24485">
                              <w:t>.</w:t>
                            </w:r>
                          </w:p>
                          <w:p w14:paraId="046A09C0" w14:textId="6EB6DA48" w:rsidR="006617C9" w:rsidRPr="00B24485" w:rsidRDefault="006617C9" w:rsidP="00BE6CB7">
                            <w:pPr>
                              <w:pStyle w:val="CGC2025Bullet2"/>
                            </w:pPr>
                            <w:r w:rsidRPr="00B24485">
                              <w:t xml:space="preserve">The regression </w:t>
                            </w:r>
                            <w:r w:rsidR="00EE4035" w:rsidRPr="00B24485">
                              <w:t>will be</w:t>
                            </w:r>
                            <w:r w:rsidRPr="00B24485">
                              <w:t xml:space="preserve"> re–estimated using 2022–23 state</w:t>
                            </w:r>
                            <w:r w:rsidR="00E77A88" w:rsidRPr="00B24485">
                              <w:t>-</w:t>
                            </w:r>
                            <w:r w:rsidRPr="00B24485">
                              <w:t>provided net expense data</w:t>
                            </w:r>
                            <w:r w:rsidR="0076590B" w:rsidRPr="00B24485">
                              <w:t xml:space="preserve"> to ensure the assessment remain</w:t>
                            </w:r>
                            <w:r w:rsidR="0035080D" w:rsidRPr="00B24485">
                              <w:t>s</w:t>
                            </w:r>
                            <w:r w:rsidR="0076590B" w:rsidRPr="00B24485">
                              <w:t xml:space="preserve"> contemporaneous and reflect</w:t>
                            </w:r>
                            <w:r w:rsidR="0035080D" w:rsidRPr="00B24485">
                              <w:t>s</w:t>
                            </w:r>
                            <w:r w:rsidR="0076590B" w:rsidRPr="00B24485">
                              <w:t xml:space="preserve"> post</w:t>
                            </w:r>
                            <w:r w:rsidR="00181DC4">
                              <w:t>-</w:t>
                            </w:r>
                            <w:r w:rsidR="0076590B" w:rsidRPr="00B24485">
                              <w:t>COVID-19 urban transport provision.</w:t>
                            </w:r>
                          </w:p>
                          <w:p w14:paraId="77CB545C" w14:textId="016A6A3F" w:rsidR="009737F0" w:rsidRPr="00B24485" w:rsidRDefault="00623CE4" w:rsidP="00BE6CB7">
                            <w:pPr>
                              <w:pStyle w:val="CGC2025Bullet2"/>
                            </w:pPr>
                            <w:r w:rsidRPr="00B24485">
                              <w:t>Population</w:t>
                            </w:r>
                            <w:r w:rsidR="008E3B37" w:rsidRPr="00B24485">
                              <w:t>-</w:t>
                            </w:r>
                            <w:r w:rsidRPr="00B24485">
                              <w:t xml:space="preserve">weighted density </w:t>
                            </w:r>
                            <w:r w:rsidR="00EE4035" w:rsidRPr="00B24485">
                              <w:t>will be</w:t>
                            </w:r>
                            <w:r w:rsidR="00113A1B" w:rsidRPr="00B24485">
                              <w:t xml:space="preserve"> </w:t>
                            </w:r>
                            <w:r w:rsidR="009737F0" w:rsidRPr="00B24485">
                              <w:t xml:space="preserve">measured using a square kilometre grid, rather than </w:t>
                            </w:r>
                            <w:r w:rsidR="00BB61B1">
                              <w:t>S</w:t>
                            </w:r>
                            <w:r w:rsidR="009737F0" w:rsidRPr="00B24485">
                              <w:t xml:space="preserve">tatistical </w:t>
                            </w:r>
                            <w:r w:rsidR="00BB61B1">
                              <w:t>A</w:t>
                            </w:r>
                            <w:r w:rsidR="009737F0" w:rsidRPr="00B24485">
                              <w:t>rea</w:t>
                            </w:r>
                            <w:r w:rsidR="00BB61B1">
                              <w:t>s</w:t>
                            </w:r>
                            <w:r w:rsidR="009737F0" w:rsidRPr="00B24485">
                              <w:t xml:space="preserve"> </w:t>
                            </w:r>
                            <w:r w:rsidR="00BB61B1">
                              <w:t>L</w:t>
                            </w:r>
                            <w:r w:rsidR="009737F0" w:rsidRPr="00B24485">
                              <w:t>evel 1 (SA1) areas</w:t>
                            </w:r>
                            <w:r w:rsidR="00AE4BFF" w:rsidRPr="00B24485">
                              <w:t>,</w:t>
                            </w:r>
                            <w:r w:rsidR="0076590B" w:rsidRPr="00B24485">
                              <w:t xml:space="preserve"> </w:t>
                            </w:r>
                            <w:r w:rsidR="00F03695" w:rsidRPr="00B24485">
                              <w:t>to</w:t>
                            </w:r>
                            <w:r w:rsidR="004F3B9E" w:rsidRPr="00B24485">
                              <w:t xml:space="preserve"> provide a more </w:t>
                            </w:r>
                            <w:r w:rsidR="00794FFF" w:rsidRPr="00B24485">
                              <w:t>consistent and</w:t>
                            </w:r>
                            <w:r w:rsidR="004F3B9E" w:rsidRPr="00B24485">
                              <w:t xml:space="preserve"> less volatile measure of </w:t>
                            </w:r>
                            <w:r w:rsidR="00522315" w:rsidRPr="00B24485">
                              <w:t>density</w:t>
                            </w:r>
                            <w:r w:rsidR="00794FFF" w:rsidRPr="00B24485">
                              <w:t>.</w:t>
                            </w:r>
                            <w:r w:rsidR="00522315" w:rsidRPr="00B24485">
                              <w:t xml:space="preserve"> </w:t>
                            </w:r>
                            <w:r w:rsidR="004F3B9E" w:rsidRPr="00B24485">
                              <w:t xml:space="preserve"> </w:t>
                            </w:r>
                          </w:p>
                          <w:p w14:paraId="318F4B12" w14:textId="2FC67ED0" w:rsidR="002E3746" w:rsidRPr="00B24485" w:rsidRDefault="009737F0" w:rsidP="00BE6CB7">
                            <w:pPr>
                              <w:pStyle w:val="CGC2025Bullet2"/>
                            </w:pPr>
                            <w:r w:rsidRPr="00B24485">
                              <w:t xml:space="preserve">The passenger numbers applied to the regression </w:t>
                            </w:r>
                            <w:r w:rsidR="00EE4035" w:rsidRPr="00B24485">
                              <w:t>will be</w:t>
                            </w:r>
                            <w:r w:rsidRPr="00B24485">
                              <w:t xml:space="preserve"> </w:t>
                            </w:r>
                            <w:r w:rsidR="002E3746" w:rsidRPr="00B24485">
                              <w:t>modelled using a regression</w:t>
                            </w:r>
                            <w:r w:rsidR="002D0AE1" w:rsidRPr="00B24485">
                              <w:t xml:space="preserve"> </w:t>
                            </w:r>
                            <w:r w:rsidR="00F03695" w:rsidRPr="00B24485">
                              <w:t xml:space="preserve">to </w:t>
                            </w:r>
                            <w:r w:rsidR="00037FF5" w:rsidRPr="00B24485">
                              <w:t xml:space="preserve">account for differences in public transport use rates </w:t>
                            </w:r>
                            <w:r w:rsidR="008510C8" w:rsidRPr="00B24485">
                              <w:t xml:space="preserve">as cities grow </w:t>
                            </w:r>
                            <w:r w:rsidR="00EC3F5C" w:rsidRPr="00B24485">
                              <w:t>r</w:t>
                            </w:r>
                            <w:r w:rsidR="00730E23" w:rsidRPr="00B24485">
                              <w:t>ather than average passenger numbers for all urban areas</w:t>
                            </w:r>
                            <w:r w:rsidR="002F1F28" w:rsidRPr="00B24485">
                              <w:t xml:space="preserve"> </w:t>
                            </w:r>
                            <w:r w:rsidR="008510C8" w:rsidRPr="00B24485">
                              <w:t>of similar sizes</w:t>
                            </w:r>
                            <w:r w:rsidR="00037FF5" w:rsidRPr="00B24485">
                              <w:t>.</w:t>
                            </w:r>
                            <w:r w:rsidR="002C34A1" w:rsidRPr="00B24485">
                              <w:t xml:space="preserve"> </w:t>
                            </w:r>
                          </w:p>
                          <w:p w14:paraId="4619C910" w14:textId="3C2919F6" w:rsidR="005A1BEA" w:rsidRPr="006C1B61" w:rsidRDefault="00C127EB" w:rsidP="00835FE7">
                            <w:pPr>
                              <w:pStyle w:val="CGC2025Bullet2"/>
                            </w:pPr>
                            <w:r w:rsidRPr="006C1B61">
                              <w:t xml:space="preserve">A </w:t>
                            </w:r>
                            <w:r w:rsidR="00A7564F" w:rsidRPr="006C1B61">
                              <w:t xml:space="preserve">temporary 10 percentage point increase </w:t>
                            </w:r>
                            <w:r w:rsidR="00EE4035" w:rsidRPr="006C1B61">
                              <w:t>will be</w:t>
                            </w:r>
                            <w:r w:rsidRPr="006C1B61">
                              <w:t xml:space="preserve"> applied </w:t>
                            </w:r>
                            <w:r w:rsidR="00E40C05" w:rsidRPr="006C1B61">
                              <w:t xml:space="preserve">to the urban population driver (from 25% to 35%) </w:t>
                            </w:r>
                            <w:r w:rsidR="00862951" w:rsidRPr="006C1B61">
                              <w:t xml:space="preserve">in the </w:t>
                            </w:r>
                            <w:r w:rsidR="00E40C05" w:rsidRPr="006C1B61">
                              <w:t xml:space="preserve">blended </w:t>
                            </w:r>
                            <w:r w:rsidR="009A199E" w:rsidRPr="006C1B61">
                              <w:t xml:space="preserve">recurrent </w:t>
                            </w:r>
                            <w:r w:rsidR="009E77F0" w:rsidRPr="006C1B61">
                              <w:t xml:space="preserve">urban </w:t>
                            </w:r>
                            <w:r w:rsidR="009A199E" w:rsidRPr="006C1B61">
                              <w:t xml:space="preserve">transport </w:t>
                            </w:r>
                            <w:r w:rsidR="00E40C05" w:rsidRPr="006C1B61">
                              <w:t>assessment</w:t>
                            </w:r>
                            <w:r w:rsidR="00940418" w:rsidRPr="006C1B61">
                              <w:t>.</w:t>
                            </w:r>
                            <w:r w:rsidR="00A60E19" w:rsidRPr="006C1B61">
                              <w:t xml:space="preserve"> This</w:t>
                            </w:r>
                            <w:r w:rsidR="00A60E19" w:rsidRPr="006C1B61" w:rsidDel="00156692">
                              <w:t xml:space="preserve"> </w:t>
                            </w:r>
                            <w:r w:rsidR="00156692" w:rsidRPr="006C1B61">
                              <w:t xml:space="preserve">recognises </w:t>
                            </w:r>
                            <w:r w:rsidR="00A60E19" w:rsidRPr="006C1B61">
                              <w:t>data issues arising from COVID-19</w:t>
                            </w:r>
                            <w:r w:rsidR="00907784" w:rsidRPr="006C1B61">
                              <w:t>. Once fit</w:t>
                            </w:r>
                            <w:r w:rsidR="00D156F3">
                              <w:t>-</w:t>
                            </w:r>
                            <w:r w:rsidR="00907784" w:rsidRPr="006C1B61">
                              <w:t>for</w:t>
                            </w:r>
                            <w:r w:rsidR="00D156F3">
                              <w:t>-</w:t>
                            </w:r>
                            <w:r w:rsidR="00907784" w:rsidRPr="006C1B61">
                              <w:t xml:space="preserve">purpose 2026 Census data </w:t>
                            </w:r>
                            <w:r w:rsidR="00942363" w:rsidRPr="006C1B61">
                              <w:t xml:space="preserve">become available </w:t>
                            </w:r>
                            <w:r w:rsidR="00E7796C" w:rsidRPr="006C1B61">
                              <w:t>in 202</w:t>
                            </w:r>
                            <w:r w:rsidR="00ED71AB" w:rsidRPr="006C1B61">
                              <w:t>7</w:t>
                            </w:r>
                            <w:r w:rsidR="007D68C3" w:rsidRPr="006C1B61">
                              <w:t>, the</w:t>
                            </w:r>
                            <w:r w:rsidR="002E3746" w:rsidRPr="006C1B61">
                              <w:t xml:space="preserve"> blending ratio</w:t>
                            </w:r>
                            <w:r w:rsidR="007D68C3" w:rsidRPr="006C1B61">
                              <w:t xml:space="preserve"> will return </w:t>
                            </w:r>
                            <w:r w:rsidR="00552C26" w:rsidRPr="006C1B61">
                              <w:t xml:space="preserve">in the </w:t>
                            </w:r>
                            <w:r w:rsidR="00861677" w:rsidRPr="006C1B61">
                              <w:t xml:space="preserve">2028 Update </w:t>
                            </w:r>
                            <w:r w:rsidR="007D68C3" w:rsidRPr="006C1B61">
                              <w:t xml:space="preserve">to </w:t>
                            </w:r>
                            <w:r w:rsidR="00EE35D5" w:rsidRPr="006C1B61">
                              <w:t xml:space="preserve">75% </w:t>
                            </w:r>
                            <w:r w:rsidR="00D5555A" w:rsidRPr="006C1B61">
                              <w:t xml:space="preserve">from the regression </w:t>
                            </w:r>
                            <w:r w:rsidR="00EE35D5" w:rsidRPr="006C1B61">
                              <w:t>model</w:t>
                            </w:r>
                            <w:r w:rsidR="00D5555A" w:rsidRPr="006C1B61">
                              <w:t xml:space="preserve"> estimates</w:t>
                            </w:r>
                            <w:r w:rsidR="00EE35D5" w:rsidRPr="006C1B61">
                              <w:t xml:space="preserve"> and 25% urban population</w:t>
                            </w:r>
                            <w:r w:rsidR="00AD76E6" w:rsidRPr="006C1B61">
                              <w:t xml:space="preserve">s. </w:t>
                            </w:r>
                          </w:p>
                          <w:p w14:paraId="079569C6" w14:textId="3AEB3FCE" w:rsidR="00D64D33" w:rsidRPr="00B24485" w:rsidRDefault="00C3636B" w:rsidP="00835FE7">
                            <w:pPr>
                              <w:pStyle w:val="CGC2025Bullet2"/>
                            </w:pPr>
                            <w:r w:rsidRPr="006C1B61">
                              <w:t xml:space="preserve">A larger proportion of V/Line expenses </w:t>
                            </w:r>
                            <w:r w:rsidR="00EE4035" w:rsidRPr="006C1B61">
                              <w:t>will</w:t>
                            </w:r>
                            <w:r w:rsidR="00EE4035" w:rsidRPr="00B24485">
                              <w:t xml:space="preserve"> be</w:t>
                            </w:r>
                            <w:r w:rsidR="00971457" w:rsidRPr="00B24485">
                              <w:t xml:space="preserve"> </w:t>
                            </w:r>
                            <w:r w:rsidRPr="00B24485">
                              <w:t>allocated to urban transport</w:t>
                            </w:r>
                            <w:r w:rsidR="00F03695" w:rsidRPr="00B24485">
                              <w:t xml:space="preserve"> </w:t>
                            </w:r>
                            <w:r w:rsidR="00ED131C" w:rsidRPr="00B24485">
                              <w:t xml:space="preserve">to </w:t>
                            </w:r>
                            <w:r w:rsidR="00680767">
                              <w:t xml:space="preserve">better </w:t>
                            </w:r>
                            <w:r w:rsidR="00EB344A" w:rsidRPr="00B24485">
                              <w:t>reflect Victorian service provision</w:t>
                            </w:r>
                            <w:r w:rsidR="00A535AA" w:rsidRPr="00B24485">
                              <w:t xml:space="preserve">. </w:t>
                            </w:r>
                          </w:p>
                          <w:p w14:paraId="66F57BD3" w14:textId="6131912A" w:rsidR="0071222F" w:rsidRPr="00B24485" w:rsidRDefault="00CF6AD9" w:rsidP="00BE6CB7">
                            <w:pPr>
                              <w:pStyle w:val="CGC2025Bullet2"/>
                            </w:pPr>
                            <w:r w:rsidRPr="00B24485">
                              <w:t>P</w:t>
                            </w:r>
                            <w:r w:rsidR="00D316B1" w:rsidRPr="00B24485">
                              <w:t xml:space="preserve">ipeline transport expenses </w:t>
                            </w:r>
                            <w:r w:rsidR="00EE4035" w:rsidRPr="00B24485">
                              <w:t>will be</w:t>
                            </w:r>
                            <w:r w:rsidR="00EB344A" w:rsidRPr="00B24485">
                              <w:t xml:space="preserve"> </w:t>
                            </w:r>
                            <w:r w:rsidR="00D316B1" w:rsidRPr="00B24485">
                              <w:t>allocated to the non-urban transport component</w:t>
                            </w:r>
                            <w:r w:rsidR="00F03695" w:rsidRPr="00B24485">
                              <w:t xml:space="preserve"> </w:t>
                            </w:r>
                            <w:r w:rsidR="00D8094B" w:rsidRPr="00B24485">
                              <w:t>as they mostly relate to non-urban areas</w:t>
                            </w:r>
                            <w:r w:rsidR="00D316B1" w:rsidRPr="00B24485" w:rsidDel="00F03695">
                              <w:t>.</w:t>
                            </w:r>
                            <w:r w:rsidR="00143D02" w:rsidRPr="00B24485">
                              <w:t xml:space="preserve"> </w:t>
                            </w:r>
                          </w:p>
                          <w:p w14:paraId="034F351E" w14:textId="20343370" w:rsidR="000A31C3" w:rsidRPr="00B24485" w:rsidRDefault="000A31C3" w:rsidP="00BE6CB7">
                            <w:pPr>
                              <w:pStyle w:val="CGC2025Bullet1"/>
                            </w:pPr>
                            <w:r w:rsidRPr="00B24485">
                              <w:t xml:space="preserve">The Commission </w:t>
                            </w:r>
                            <w:r w:rsidR="005E0A2F" w:rsidRPr="00B24485">
                              <w:t xml:space="preserve">considered but did </w:t>
                            </w:r>
                            <w:r w:rsidRPr="00B24485">
                              <w:t>not change the following</w:t>
                            </w:r>
                            <w:r w:rsidR="00B422DE" w:rsidRPr="00B24485">
                              <w:t>.</w:t>
                            </w:r>
                          </w:p>
                          <w:p w14:paraId="227019BE" w14:textId="422E2DD0" w:rsidR="000926FC" w:rsidRDefault="000926FC" w:rsidP="00BE6CB7">
                            <w:pPr>
                              <w:pStyle w:val="CGC2025Bullet2"/>
                            </w:pPr>
                            <w:r>
                              <w:t>The urban transport regression model will be retained</w:t>
                            </w:r>
                            <w:r w:rsidR="004845E7">
                              <w:t xml:space="preserve"> although some changes (noted above) will be made</w:t>
                            </w:r>
                            <w:r w:rsidR="001E375F">
                              <w:t xml:space="preserve"> to improve</w:t>
                            </w:r>
                            <w:r w:rsidR="00384D5F">
                              <w:t xml:space="preserve"> the </w:t>
                            </w:r>
                            <w:r w:rsidR="001246FC">
                              <w:t xml:space="preserve">measurement and application of </w:t>
                            </w:r>
                            <w:r w:rsidR="004845E7">
                              <w:t>s</w:t>
                            </w:r>
                            <w:r w:rsidR="00FD412B">
                              <w:t>elected</w:t>
                            </w:r>
                            <w:r w:rsidR="001246FC">
                              <w:t xml:space="preserve"> variables.</w:t>
                            </w:r>
                          </w:p>
                          <w:p w14:paraId="0DD89281" w14:textId="18A201A8" w:rsidR="00BC62B1" w:rsidRPr="006C1B61" w:rsidRDefault="009103B0" w:rsidP="00BE6CB7">
                            <w:pPr>
                              <w:pStyle w:val="CGC2025Bullet2"/>
                            </w:pPr>
                            <w:r w:rsidRPr="006C1B61">
                              <w:t xml:space="preserve">2021 Census data will continue to be used to measure </w:t>
                            </w:r>
                            <w:r w:rsidR="00680767">
                              <w:t xml:space="preserve">the </w:t>
                            </w:r>
                            <w:r w:rsidRPr="006C1B61">
                              <w:t xml:space="preserve">distance to work variable because the ABS </w:t>
                            </w:r>
                            <w:proofErr w:type="gramStart"/>
                            <w:r w:rsidRPr="006C1B61">
                              <w:t>made adjustments to</w:t>
                            </w:r>
                            <w:proofErr w:type="gramEnd"/>
                            <w:r w:rsidRPr="006C1B61">
                              <w:t xml:space="preserve"> mitigate the impact of COVID-19 on the data. </w:t>
                            </w:r>
                          </w:p>
                          <w:p w14:paraId="7A3ED48E" w14:textId="7EEDCF8A" w:rsidR="00A36894" w:rsidRPr="00B24485" w:rsidRDefault="00C6321E" w:rsidP="00BE6CB7">
                            <w:pPr>
                              <w:pStyle w:val="CGC2025Bullet2"/>
                            </w:pPr>
                            <w:r w:rsidRPr="00B24485">
                              <w:t>A dummy variable will continue to be used to assess ferry transport servi</w:t>
                            </w:r>
                            <w:r w:rsidR="00685774" w:rsidRPr="00B24485">
                              <w:t>ces</w:t>
                            </w:r>
                            <w:r w:rsidR="006C5995" w:rsidRPr="00B24485">
                              <w:t>.</w:t>
                            </w:r>
                            <w:r w:rsidR="00685774" w:rsidRPr="00B24485">
                              <w:t xml:space="preserve"> </w:t>
                            </w:r>
                            <w:r w:rsidR="00BC699E" w:rsidRPr="00B24485">
                              <w:t>State needs for ferry services in an urban area will not be based on the proportion of commuters using ferry services</w:t>
                            </w:r>
                            <w:r w:rsidR="00903B69" w:rsidRPr="00B24485">
                              <w:t xml:space="preserve"> because </w:t>
                            </w:r>
                            <w:r w:rsidR="00AE6B33" w:rsidRPr="00B24485">
                              <w:t xml:space="preserve">this approach </w:t>
                            </w:r>
                            <w:r w:rsidR="00E648D4" w:rsidRPr="00B24485">
                              <w:t xml:space="preserve">produced implausible results </w:t>
                            </w:r>
                            <w:r w:rsidR="00760718" w:rsidRPr="007C1F84">
                              <w:t>and may be subject to policy influence</w:t>
                            </w:r>
                            <w:r w:rsidR="00B422DE" w:rsidRPr="007C1F84" w:rsidDel="00903B69">
                              <w:t>.</w:t>
                            </w:r>
                            <w:r w:rsidR="000E303B" w:rsidRPr="007C1F84">
                              <w:t xml:space="preserve"> </w:t>
                            </w:r>
                            <w:r w:rsidR="009C0810" w:rsidRPr="007C1F84">
                              <w:t>F</w:t>
                            </w:r>
                            <w:r w:rsidR="009820E9" w:rsidRPr="007C1F84">
                              <w:t xml:space="preserve">erry </w:t>
                            </w:r>
                            <w:r w:rsidR="00BA641A" w:rsidRPr="007C1F84">
                              <w:t>expenses</w:t>
                            </w:r>
                            <w:r w:rsidR="009820E9" w:rsidRPr="007C1F84">
                              <w:t xml:space="preserve"> will not </w:t>
                            </w:r>
                            <w:r w:rsidR="0011123F" w:rsidRPr="007C1F84">
                              <w:t>be assessed</w:t>
                            </w:r>
                            <w:r w:rsidR="009C0810" w:rsidRPr="007C1F84">
                              <w:t xml:space="preserve"> </w:t>
                            </w:r>
                            <w:r w:rsidR="00FC6623" w:rsidRPr="007C1F84">
                              <w:t xml:space="preserve">equal per capita </w:t>
                            </w:r>
                            <w:r w:rsidR="00C41B9A" w:rsidRPr="007C1F84">
                              <w:t xml:space="preserve">because </w:t>
                            </w:r>
                            <w:r w:rsidR="0011123F" w:rsidRPr="007C1F84">
                              <w:t>the need for ferry services is not consistent across states</w:t>
                            </w:r>
                            <w:r w:rsidR="00760718" w:rsidRPr="007C1F84">
                              <w:t>.</w:t>
                            </w:r>
                            <w:r w:rsidR="008C0AC9">
                              <w:t xml:space="preserve"> </w:t>
                            </w:r>
                          </w:p>
                          <w:p w14:paraId="14C46269" w14:textId="1C4FE367" w:rsidR="00290F0C" w:rsidRPr="007C1F84" w:rsidRDefault="007D73F7" w:rsidP="00BE6CB7">
                            <w:pPr>
                              <w:pStyle w:val="CGC2025Bullet2"/>
                            </w:pPr>
                            <w:r>
                              <w:t xml:space="preserve">There will be no </w:t>
                            </w:r>
                            <w:r w:rsidR="00685E63">
                              <w:t>further</w:t>
                            </w:r>
                            <w:r w:rsidR="000E5364" w:rsidRPr="007C1F84">
                              <w:t xml:space="preserve"> increase</w:t>
                            </w:r>
                            <w:r w:rsidR="00685E63">
                              <w:t xml:space="preserve"> </w:t>
                            </w:r>
                            <w:r w:rsidR="008906DF">
                              <w:t xml:space="preserve">to the </w:t>
                            </w:r>
                            <w:r w:rsidR="00CA40A1">
                              <w:t xml:space="preserve">weighting of the </w:t>
                            </w:r>
                            <w:r w:rsidR="008906DF">
                              <w:t xml:space="preserve">urban population driver </w:t>
                            </w:r>
                            <w:r w:rsidR="00685E63">
                              <w:t>in the</w:t>
                            </w:r>
                            <w:r w:rsidR="000E5364" w:rsidRPr="007C1F84">
                              <w:t xml:space="preserve"> blend</w:t>
                            </w:r>
                            <w:r w:rsidR="008906DF">
                              <w:t>ed</w:t>
                            </w:r>
                            <w:r w:rsidR="000E5364" w:rsidRPr="007C1F84">
                              <w:t xml:space="preserve"> recurrent urban transport assessment and </w:t>
                            </w:r>
                            <w:r w:rsidR="00E55402">
                              <w:t>no</w:t>
                            </w:r>
                            <w:r w:rsidR="001E116E">
                              <w:t xml:space="preserve"> discount</w:t>
                            </w:r>
                            <w:r w:rsidR="000E5364" w:rsidRPr="007C1F84">
                              <w:t xml:space="preserve"> </w:t>
                            </w:r>
                            <w:r w:rsidR="00E55402">
                              <w:t xml:space="preserve">will be applied </w:t>
                            </w:r>
                            <w:r w:rsidR="000E5364" w:rsidRPr="007C1F84">
                              <w:t xml:space="preserve">in the </w:t>
                            </w:r>
                            <w:r w:rsidR="006D5A07">
                              <w:t xml:space="preserve">urban transport </w:t>
                            </w:r>
                            <w:r w:rsidR="000E5364" w:rsidRPr="007C1F84">
                              <w:t>investment</w:t>
                            </w:r>
                            <w:r w:rsidR="00EF6E88">
                              <w:t xml:space="preserve"> </w:t>
                            </w:r>
                            <w:r w:rsidR="000E5364" w:rsidRPr="007C1F84">
                              <w:t>assessment</w:t>
                            </w:r>
                            <w:r w:rsidR="00CA5691" w:rsidRPr="007C1F84">
                              <w:t xml:space="preserve">. </w:t>
                            </w:r>
                          </w:p>
                          <w:p w14:paraId="7E5B8385" w14:textId="45C9BC52" w:rsidR="00A36894" w:rsidRPr="00B24485" w:rsidRDefault="00D96927" w:rsidP="00BE6CB7">
                            <w:pPr>
                              <w:pStyle w:val="CGC2025Bullet2"/>
                            </w:pPr>
                            <w:r>
                              <w:t>N</w:t>
                            </w:r>
                            <w:r w:rsidR="00AE677C" w:rsidRPr="00B24485">
                              <w:t xml:space="preserve">on–urban expenses </w:t>
                            </w:r>
                            <w:r w:rsidR="00FB2535" w:rsidRPr="00B24485">
                              <w:t xml:space="preserve">will </w:t>
                            </w:r>
                            <w:r w:rsidR="00685774" w:rsidRPr="00B24485">
                              <w:t xml:space="preserve">continue </w:t>
                            </w:r>
                            <w:r w:rsidR="00067E49" w:rsidRPr="00B24485">
                              <w:t>to be</w:t>
                            </w:r>
                            <w:r w:rsidR="009D3BA4" w:rsidRPr="00B24485">
                              <w:t xml:space="preserve"> </w:t>
                            </w:r>
                            <w:r w:rsidR="004E1900" w:rsidRPr="00B24485">
                              <w:t>assessed equal per capita</w:t>
                            </w:r>
                            <w:r w:rsidR="00CE3844" w:rsidRPr="00B24485">
                              <w:t xml:space="preserve"> </w:t>
                            </w:r>
                            <w:r w:rsidR="007B2DBA" w:rsidRPr="00B24485">
                              <w:t xml:space="preserve">as </w:t>
                            </w:r>
                            <w:r w:rsidR="00534FE9" w:rsidRPr="00B24485">
                              <w:t xml:space="preserve">these services are provided </w:t>
                            </w:r>
                            <w:r w:rsidR="004E1900" w:rsidRPr="00B24485">
                              <w:t xml:space="preserve">for </w:t>
                            </w:r>
                            <w:r w:rsidR="0011184D">
                              <w:t xml:space="preserve">the </w:t>
                            </w:r>
                            <w:r w:rsidR="004E1900" w:rsidRPr="00B24485">
                              <w:t>use</w:t>
                            </w:r>
                            <w:r w:rsidR="0011184D">
                              <w:t xml:space="preserve"> of populations</w:t>
                            </w:r>
                            <w:r w:rsidR="004E1900" w:rsidRPr="00B24485">
                              <w:t xml:space="preserve"> within</w:t>
                            </w:r>
                            <w:r w:rsidR="00534FE9" w:rsidRPr="00B24485">
                              <w:t xml:space="preserve"> </w:t>
                            </w:r>
                            <w:r w:rsidR="00780422" w:rsidRPr="00B24485">
                              <w:t xml:space="preserve">and </w:t>
                            </w:r>
                            <w:r w:rsidR="002150A2">
                              <w:t>outside of</w:t>
                            </w:r>
                            <w:r w:rsidR="002150A2" w:rsidRPr="00B24485">
                              <w:t xml:space="preserve"> </w:t>
                            </w:r>
                            <w:r w:rsidR="007B781E" w:rsidRPr="00B24485">
                              <w:t>urban areas</w:t>
                            </w:r>
                            <w:r w:rsidR="00B422DE" w:rsidRPr="00B24485" w:rsidDel="00CE3844">
                              <w:t>.</w:t>
                            </w:r>
                            <w:r w:rsidR="00076A59" w:rsidRPr="00B2448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9710E" id="_x0000_t202" coordsize="21600,21600" o:spt="202" path="m,l,21600r21600,l21600,xe">
                <v:stroke joinstyle="miter"/>
                <v:path gradientshapeok="t" o:connecttype="rect"/>
              </v:shapetype>
              <v:shape id="Text Box 217" o:spid="_x0000_s1026" type="#_x0000_t202" style="position:absolute;margin-left:0;margin-top:51.05pt;width:461.75pt;height:641.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" fillcolor="#e5f8ff" strokecolor="window">
                <v:textbox>
                  <w:txbxContent>
                    <w:p w14:paraId="3067867E" w14:textId="7818B994" w:rsidR="00552A03" w:rsidRPr="00B24485" w:rsidRDefault="00552A03" w:rsidP="0040121F">
                      <w:pPr>
                        <w:pStyle w:val="Heading2"/>
                        <w:keepNext/>
                        <w:spacing w:before="120"/>
                      </w:pPr>
                      <w:r>
                        <w:t xml:space="preserve">Review </w:t>
                      </w:r>
                      <w:r w:rsidRPr="00B24485">
                        <w:t>outcome</w:t>
                      </w:r>
                      <w:r w:rsidR="0069611E" w:rsidRPr="00B24485">
                        <w:t>s</w:t>
                      </w:r>
                    </w:p>
                    <w:p w14:paraId="01BCEA37" w14:textId="4FD8FC18" w:rsidR="00610027" w:rsidRPr="00B24485" w:rsidRDefault="004705F6" w:rsidP="00745AE4">
                      <w:pPr>
                        <w:pStyle w:val="CGC2025Bullet1"/>
                      </w:pPr>
                      <w:r w:rsidRPr="00B24485">
                        <w:t>T</w:t>
                      </w:r>
                      <w:r w:rsidR="00610027" w:rsidRPr="00B24485">
                        <w:t xml:space="preserve">he following changes </w:t>
                      </w:r>
                      <w:r w:rsidR="008B1415" w:rsidRPr="00B24485">
                        <w:t xml:space="preserve">were made </w:t>
                      </w:r>
                      <w:r w:rsidR="00610027" w:rsidRPr="00B24485">
                        <w:t>to the assessment</w:t>
                      </w:r>
                      <w:r w:rsidR="00E77A88" w:rsidRPr="00B24485">
                        <w:t>.</w:t>
                      </w:r>
                    </w:p>
                    <w:p w14:paraId="046A09C0" w14:textId="6EB6DA48" w:rsidR="006617C9" w:rsidRPr="00B24485" w:rsidRDefault="006617C9" w:rsidP="00BE6CB7">
                      <w:pPr>
                        <w:pStyle w:val="CGC2025Bullet2"/>
                      </w:pPr>
                      <w:r w:rsidRPr="00B24485">
                        <w:t xml:space="preserve">The regression </w:t>
                      </w:r>
                      <w:r w:rsidR="00EE4035" w:rsidRPr="00B24485">
                        <w:t>will be</w:t>
                      </w:r>
                      <w:r w:rsidRPr="00B24485">
                        <w:t xml:space="preserve"> re–estimated using 2022–23 state</w:t>
                      </w:r>
                      <w:r w:rsidR="00E77A88" w:rsidRPr="00B24485">
                        <w:t>-</w:t>
                      </w:r>
                      <w:r w:rsidRPr="00B24485">
                        <w:t>provided net expense data</w:t>
                      </w:r>
                      <w:r w:rsidR="0076590B" w:rsidRPr="00B24485">
                        <w:t xml:space="preserve"> to ensure the assessment remain</w:t>
                      </w:r>
                      <w:r w:rsidR="0035080D" w:rsidRPr="00B24485">
                        <w:t>s</w:t>
                      </w:r>
                      <w:r w:rsidR="0076590B" w:rsidRPr="00B24485">
                        <w:t xml:space="preserve"> contemporaneous and reflect</w:t>
                      </w:r>
                      <w:r w:rsidR="0035080D" w:rsidRPr="00B24485">
                        <w:t>s</w:t>
                      </w:r>
                      <w:r w:rsidR="0076590B" w:rsidRPr="00B24485">
                        <w:t xml:space="preserve"> post</w:t>
                      </w:r>
                      <w:r w:rsidR="00181DC4">
                        <w:t>-</w:t>
                      </w:r>
                      <w:r w:rsidR="0076590B" w:rsidRPr="00B24485">
                        <w:t>COVID-19 urban transport provision.</w:t>
                      </w:r>
                    </w:p>
                    <w:p w14:paraId="77CB545C" w14:textId="016A6A3F" w:rsidR="009737F0" w:rsidRPr="00B24485" w:rsidRDefault="00623CE4" w:rsidP="00BE6CB7">
                      <w:pPr>
                        <w:pStyle w:val="CGC2025Bullet2"/>
                      </w:pPr>
                      <w:r w:rsidRPr="00B24485">
                        <w:t>Population</w:t>
                      </w:r>
                      <w:r w:rsidR="008E3B37" w:rsidRPr="00B24485">
                        <w:t>-</w:t>
                      </w:r>
                      <w:r w:rsidRPr="00B24485">
                        <w:t xml:space="preserve">weighted density </w:t>
                      </w:r>
                      <w:r w:rsidR="00EE4035" w:rsidRPr="00B24485">
                        <w:t>will be</w:t>
                      </w:r>
                      <w:r w:rsidR="00113A1B" w:rsidRPr="00B24485">
                        <w:t xml:space="preserve"> </w:t>
                      </w:r>
                      <w:r w:rsidR="009737F0" w:rsidRPr="00B24485">
                        <w:t xml:space="preserve">measured using a square kilometre grid, rather than </w:t>
                      </w:r>
                      <w:r w:rsidR="00BB61B1">
                        <w:t>S</w:t>
                      </w:r>
                      <w:r w:rsidR="009737F0" w:rsidRPr="00B24485">
                        <w:t xml:space="preserve">tatistical </w:t>
                      </w:r>
                      <w:r w:rsidR="00BB61B1">
                        <w:t>A</w:t>
                      </w:r>
                      <w:r w:rsidR="009737F0" w:rsidRPr="00B24485">
                        <w:t>rea</w:t>
                      </w:r>
                      <w:r w:rsidR="00BB61B1">
                        <w:t>s</w:t>
                      </w:r>
                      <w:r w:rsidR="009737F0" w:rsidRPr="00B24485">
                        <w:t xml:space="preserve"> </w:t>
                      </w:r>
                      <w:r w:rsidR="00BB61B1">
                        <w:t>L</w:t>
                      </w:r>
                      <w:r w:rsidR="009737F0" w:rsidRPr="00B24485">
                        <w:t>evel 1 (SA1) areas</w:t>
                      </w:r>
                      <w:r w:rsidR="00AE4BFF" w:rsidRPr="00B24485">
                        <w:t>,</w:t>
                      </w:r>
                      <w:r w:rsidR="0076590B" w:rsidRPr="00B24485">
                        <w:t xml:space="preserve"> </w:t>
                      </w:r>
                      <w:r w:rsidR="00F03695" w:rsidRPr="00B24485">
                        <w:t>to</w:t>
                      </w:r>
                      <w:r w:rsidR="004F3B9E" w:rsidRPr="00B24485">
                        <w:t xml:space="preserve"> provide a more </w:t>
                      </w:r>
                      <w:r w:rsidR="00794FFF" w:rsidRPr="00B24485">
                        <w:t>consistent and</w:t>
                      </w:r>
                      <w:r w:rsidR="004F3B9E" w:rsidRPr="00B24485">
                        <w:t xml:space="preserve"> less volatile measure of </w:t>
                      </w:r>
                      <w:r w:rsidR="00522315" w:rsidRPr="00B24485">
                        <w:t>density</w:t>
                      </w:r>
                      <w:r w:rsidR="00794FFF" w:rsidRPr="00B24485">
                        <w:t>.</w:t>
                      </w:r>
                      <w:r w:rsidR="00522315" w:rsidRPr="00B24485">
                        <w:t xml:space="preserve"> </w:t>
                      </w:r>
                      <w:r w:rsidR="004F3B9E" w:rsidRPr="00B24485">
                        <w:t xml:space="preserve"> </w:t>
                      </w:r>
                    </w:p>
                    <w:p w14:paraId="318F4B12" w14:textId="2FC67ED0" w:rsidR="002E3746" w:rsidRPr="00B24485" w:rsidRDefault="009737F0" w:rsidP="00BE6CB7">
                      <w:pPr>
                        <w:pStyle w:val="CGC2025Bullet2"/>
                      </w:pPr>
                      <w:r w:rsidRPr="00B24485">
                        <w:t xml:space="preserve">The passenger numbers applied to the regression </w:t>
                      </w:r>
                      <w:r w:rsidR="00EE4035" w:rsidRPr="00B24485">
                        <w:t>will be</w:t>
                      </w:r>
                      <w:r w:rsidRPr="00B24485">
                        <w:t xml:space="preserve"> </w:t>
                      </w:r>
                      <w:r w:rsidR="002E3746" w:rsidRPr="00B24485">
                        <w:t>modelled using a regression</w:t>
                      </w:r>
                      <w:r w:rsidR="002D0AE1" w:rsidRPr="00B24485">
                        <w:t xml:space="preserve"> </w:t>
                      </w:r>
                      <w:r w:rsidR="00F03695" w:rsidRPr="00B24485">
                        <w:t xml:space="preserve">to </w:t>
                      </w:r>
                      <w:r w:rsidR="00037FF5" w:rsidRPr="00B24485">
                        <w:t xml:space="preserve">account for differences in public transport use rates </w:t>
                      </w:r>
                      <w:r w:rsidR="008510C8" w:rsidRPr="00B24485">
                        <w:t xml:space="preserve">as cities grow </w:t>
                      </w:r>
                      <w:r w:rsidR="00EC3F5C" w:rsidRPr="00B24485">
                        <w:t>r</w:t>
                      </w:r>
                      <w:r w:rsidR="00730E23" w:rsidRPr="00B24485">
                        <w:t>ather than average passenger numbers for all urban areas</w:t>
                      </w:r>
                      <w:r w:rsidR="002F1F28" w:rsidRPr="00B24485">
                        <w:t xml:space="preserve"> </w:t>
                      </w:r>
                      <w:r w:rsidR="008510C8" w:rsidRPr="00B24485">
                        <w:t>of similar sizes</w:t>
                      </w:r>
                      <w:r w:rsidR="00037FF5" w:rsidRPr="00B24485">
                        <w:t>.</w:t>
                      </w:r>
                      <w:r w:rsidR="002C34A1" w:rsidRPr="00B24485">
                        <w:t xml:space="preserve"> </w:t>
                      </w:r>
                    </w:p>
                    <w:p w14:paraId="4619C910" w14:textId="3C2919F6" w:rsidR="005A1BEA" w:rsidRPr="006C1B61" w:rsidRDefault="00C127EB" w:rsidP="00835FE7">
                      <w:pPr>
                        <w:pStyle w:val="CGC2025Bullet2"/>
                      </w:pPr>
                      <w:r w:rsidRPr="006C1B61">
                        <w:t xml:space="preserve">A </w:t>
                      </w:r>
                      <w:r w:rsidR="00A7564F" w:rsidRPr="006C1B61">
                        <w:t xml:space="preserve">temporary 10 percentage point increase </w:t>
                      </w:r>
                      <w:r w:rsidR="00EE4035" w:rsidRPr="006C1B61">
                        <w:t>will be</w:t>
                      </w:r>
                      <w:r w:rsidRPr="006C1B61">
                        <w:t xml:space="preserve"> applied </w:t>
                      </w:r>
                      <w:r w:rsidR="00E40C05" w:rsidRPr="006C1B61">
                        <w:t xml:space="preserve">to the urban population driver (from 25% to 35%) </w:t>
                      </w:r>
                      <w:r w:rsidR="00862951" w:rsidRPr="006C1B61">
                        <w:t xml:space="preserve">in the </w:t>
                      </w:r>
                      <w:r w:rsidR="00E40C05" w:rsidRPr="006C1B61">
                        <w:t xml:space="preserve">blended </w:t>
                      </w:r>
                      <w:r w:rsidR="009A199E" w:rsidRPr="006C1B61">
                        <w:t xml:space="preserve">recurrent </w:t>
                      </w:r>
                      <w:r w:rsidR="009E77F0" w:rsidRPr="006C1B61">
                        <w:t xml:space="preserve">urban </w:t>
                      </w:r>
                      <w:r w:rsidR="009A199E" w:rsidRPr="006C1B61">
                        <w:t xml:space="preserve">transport </w:t>
                      </w:r>
                      <w:r w:rsidR="00E40C05" w:rsidRPr="006C1B61">
                        <w:t>assessment</w:t>
                      </w:r>
                      <w:r w:rsidR="00940418" w:rsidRPr="006C1B61">
                        <w:t>.</w:t>
                      </w:r>
                      <w:r w:rsidR="00A60E19" w:rsidRPr="006C1B61">
                        <w:t xml:space="preserve"> This</w:t>
                      </w:r>
                      <w:r w:rsidR="00A60E19" w:rsidRPr="006C1B61" w:rsidDel="00156692">
                        <w:t xml:space="preserve"> </w:t>
                      </w:r>
                      <w:r w:rsidR="00156692" w:rsidRPr="006C1B61">
                        <w:t xml:space="preserve">recognises </w:t>
                      </w:r>
                      <w:r w:rsidR="00A60E19" w:rsidRPr="006C1B61">
                        <w:t>data issues arising from COVID-19</w:t>
                      </w:r>
                      <w:r w:rsidR="00907784" w:rsidRPr="006C1B61">
                        <w:t>. Once fit</w:t>
                      </w:r>
                      <w:r w:rsidR="00D156F3">
                        <w:t>-</w:t>
                      </w:r>
                      <w:r w:rsidR="00907784" w:rsidRPr="006C1B61">
                        <w:t>for</w:t>
                      </w:r>
                      <w:r w:rsidR="00D156F3">
                        <w:t>-</w:t>
                      </w:r>
                      <w:r w:rsidR="00907784" w:rsidRPr="006C1B61">
                        <w:t xml:space="preserve">purpose 2026 Census data </w:t>
                      </w:r>
                      <w:r w:rsidR="00942363" w:rsidRPr="006C1B61">
                        <w:t xml:space="preserve">become available </w:t>
                      </w:r>
                      <w:r w:rsidR="00E7796C" w:rsidRPr="006C1B61">
                        <w:t>in 202</w:t>
                      </w:r>
                      <w:r w:rsidR="00ED71AB" w:rsidRPr="006C1B61">
                        <w:t>7</w:t>
                      </w:r>
                      <w:r w:rsidR="007D68C3" w:rsidRPr="006C1B61">
                        <w:t>, the</w:t>
                      </w:r>
                      <w:r w:rsidR="002E3746" w:rsidRPr="006C1B61">
                        <w:t xml:space="preserve"> blending ratio</w:t>
                      </w:r>
                      <w:r w:rsidR="007D68C3" w:rsidRPr="006C1B61">
                        <w:t xml:space="preserve"> will return </w:t>
                      </w:r>
                      <w:r w:rsidR="00552C26" w:rsidRPr="006C1B61">
                        <w:t xml:space="preserve">in the </w:t>
                      </w:r>
                      <w:r w:rsidR="00861677" w:rsidRPr="006C1B61">
                        <w:t xml:space="preserve">2028 Update </w:t>
                      </w:r>
                      <w:r w:rsidR="007D68C3" w:rsidRPr="006C1B61">
                        <w:t xml:space="preserve">to </w:t>
                      </w:r>
                      <w:r w:rsidR="00EE35D5" w:rsidRPr="006C1B61">
                        <w:t xml:space="preserve">75% </w:t>
                      </w:r>
                      <w:r w:rsidR="00D5555A" w:rsidRPr="006C1B61">
                        <w:t xml:space="preserve">from the regression </w:t>
                      </w:r>
                      <w:r w:rsidR="00EE35D5" w:rsidRPr="006C1B61">
                        <w:t>model</w:t>
                      </w:r>
                      <w:r w:rsidR="00D5555A" w:rsidRPr="006C1B61">
                        <w:t xml:space="preserve"> estimates</w:t>
                      </w:r>
                      <w:r w:rsidR="00EE35D5" w:rsidRPr="006C1B61">
                        <w:t xml:space="preserve"> and 25% urban population</w:t>
                      </w:r>
                      <w:r w:rsidR="00AD76E6" w:rsidRPr="006C1B61">
                        <w:t xml:space="preserve">s. </w:t>
                      </w:r>
                    </w:p>
                    <w:p w14:paraId="079569C6" w14:textId="3AEB3FCE" w:rsidR="00D64D33" w:rsidRPr="00B24485" w:rsidRDefault="00C3636B" w:rsidP="00835FE7">
                      <w:pPr>
                        <w:pStyle w:val="CGC2025Bullet2"/>
                      </w:pPr>
                      <w:r w:rsidRPr="006C1B61">
                        <w:t xml:space="preserve">A larger proportion of V/Line expenses </w:t>
                      </w:r>
                      <w:r w:rsidR="00EE4035" w:rsidRPr="006C1B61">
                        <w:t>will</w:t>
                      </w:r>
                      <w:r w:rsidR="00EE4035" w:rsidRPr="00B24485">
                        <w:t xml:space="preserve"> be</w:t>
                      </w:r>
                      <w:r w:rsidR="00971457" w:rsidRPr="00B24485">
                        <w:t xml:space="preserve"> </w:t>
                      </w:r>
                      <w:r w:rsidRPr="00B24485">
                        <w:t>allocated to urban transport</w:t>
                      </w:r>
                      <w:r w:rsidR="00F03695" w:rsidRPr="00B24485">
                        <w:t xml:space="preserve"> </w:t>
                      </w:r>
                      <w:r w:rsidR="00ED131C" w:rsidRPr="00B24485">
                        <w:t xml:space="preserve">to </w:t>
                      </w:r>
                      <w:r w:rsidR="00680767">
                        <w:t xml:space="preserve">better </w:t>
                      </w:r>
                      <w:r w:rsidR="00EB344A" w:rsidRPr="00B24485">
                        <w:t>reflect Victorian service provision</w:t>
                      </w:r>
                      <w:r w:rsidR="00A535AA" w:rsidRPr="00B24485">
                        <w:t xml:space="preserve">. </w:t>
                      </w:r>
                    </w:p>
                    <w:p w14:paraId="66F57BD3" w14:textId="6131912A" w:rsidR="0071222F" w:rsidRPr="00B24485" w:rsidRDefault="00CF6AD9" w:rsidP="00BE6CB7">
                      <w:pPr>
                        <w:pStyle w:val="CGC2025Bullet2"/>
                      </w:pPr>
                      <w:r w:rsidRPr="00B24485">
                        <w:t>P</w:t>
                      </w:r>
                      <w:r w:rsidR="00D316B1" w:rsidRPr="00B24485">
                        <w:t xml:space="preserve">ipeline transport expenses </w:t>
                      </w:r>
                      <w:r w:rsidR="00EE4035" w:rsidRPr="00B24485">
                        <w:t>will be</w:t>
                      </w:r>
                      <w:r w:rsidR="00EB344A" w:rsidRPr="00B24485">
                        <w:t xml:space="preserve"> </w:t>
                      </w:r>
                      <w:r w:rsidR="00D316B1" w:rsidRPr="00B24485">
                        <w:t>allocated to the non-urban transport component</w:t>
                      </w:r>
                      <w:r w:rsidR="00F03695" w:rsidRPr="00B24485">
                        <w:t xml:space="preserve"> </w:t>
                      </w:r>
                      <w:r w:rsidR="00D8094B" w:rsidRPr="00B24485">
                        <w:t>as they mostly relate to non-urban areas</w:t>
                      </w:r>
                      <w:r w:rsidR="00D316B1" w:rsidRPr="00B24485" w:rsidDel="00F03695">
                        <w:t>.</w:t>
                      </w:r>
                      <w:r w:rsidR="00143D02" w:rsidRPr="00B24485">
                        <w:t xml:space="preserve"> </w:t>
                      </w:r>
                    </w:p>
                    <w:p w14:paraId="034F351E" w14:textId="20343370" w:rsidR="000A31C3" w:rsidRPr="00B24485" w:rsidRDefault="000A31C3" w:rsidP="00BE6CB7">
                      <w:pPr>
                        <w:pStyle w:val="CGC2025Bullet1"/>
                      </w:pPr>
                      <w:r w:rsidRPr="00B24485">
                        <w:t xml:space="preserve">The Commission </w:t>
                      </w:r>
                      <w:r w:rsidR="005E0A2F" w:rsidRPr="00B24485">
                        <w:t xml:space="preserve">considered but did </w:t>
                      </w:r>
                      <w:r w:rsidRPr="00B24485">
                        <w:t>not change the following</w:t>
                      </w:r>
                      <w:r w:rsidR="00B422DE" w:rsidRPr="00B24485">
                        <w:t>.</w:t>
                      </w:r>
                    </w:p>
                    <w:p w14:paraId="227019BE" w14:textId="422E2DD0" w:rsidR="000926FC" w:rsidRDefault="000926FC" w:rsidP="00BE6CB7">
                      <w:pPr>
                        <w:pStyle w:val="CGC2025Bullet2"/>
                      </w:pPr>
                      <w:r>
                        <w:t>The urban transport regression model will be retained</w:t>
                      </w:r>
                      <w:r w:rsidR="004845E7">
                        <w:t xml:space="preserve"> although some changes (noted above) will be made</w:t>
                      </w:r>
                      <w:r w:rsidR="001E375F">
                        <w:t xml:space="preserve"> to improve</w:t>
                      </w:r>
                      <w:r w:rsidR="00384D5F">
                        <w:t xml:space="preserve"> the </w:t>
                      </w:r>
                      <w:r w:rsidR="001246FC">
                        <w:t xml:space="preserve">measurement and application of </w:t>
                      </w:r>
                      <w:r w:rsidR="004845E7">
                        <w:t>s</w:t>
                      </w:r>
                      <w:r w:rsidR="00FD412B">
                        <w:t>elected</w:t>
                      </w:r>
                      <w:r w:rsidR="001246FC">
                        <w:t xml:space="preserve"> variables.</w:t>
                      </w:r>
                    </w:p>
                    <w:p w14:paraId="0DD89281" w14:textId="18A201A8" w:rsidR="00BC62B1" w:rsidRPr="006C1B61" w:rsidRDefault="009103B0" w:rsidP="00BE6CB7">
                      <w:pPr>
                        <w:pStyle w:val="CGC2025Bullet2"/>
                      </w:pPr>
                      <w:r w:rsidRPr="006C1B61">
                        <w:t xml:space="preserve">2021 Census data will continue to be used to measure </w:t>
                      </w:r>
                      <w:r w:rsidR="00680767">
                        <w:t xml:space="preserve">the </w:t>
                      </w:r>
                      <w:r w:rsidRPr="006C1B61">
                        <w:t xml:space="preserve">distance to work variable because the ABS </w:t>
                      </w:r>
                      <w:proofErr w:type="gramStart"/>
                      <w:r w:rsidRPr="006C1B61">
                        <w:t>made adjustments to</w:t>
                      </w:r>
                      <w:proofErr w:type="gramEnd"/>
                      <w:r w:rsidRPr="006C1B61">
                        <w:t xml:space="preserve"> mitigate the impact of COVID-19 on the data. </w:t>
                      </w:r>
                    </w:p>
                    <w:p w14:paraId="7A3ED48E" w14:textId="7EEDCF8A" w:rsidR="00A36894" w:rsidRPr="00B24485" w:rsidRDefault="00C6321E" w:rsidP="00BE6CB7">
                      <w:pPr>
                        <w:pStyle w:val="CGC2025Bullet2"/>
                      </w:pPr>
                      <w:r w:rsidRPr="00B24485">
                        <w:t>A dummy variable will continue to be used to assess ferry transport servi</w:t>
                      </w:r>
                      <w:r w:rsidR="00685774" w:rsidRPr="00B24485">
                        <w:t>ces</w:t>
                      </w:r>
                      <w:r w:rsidR="006C5995" w:rsidRPr="00B24485">
                        <w:t>.</w:t>
                      </w:r>
                      <w:r w:rsidR="00685774" w:rsidRPr="00B24485">
                        <w:t xml:space="preserve"> </w:t>
                      </w:r>
                      <w:r w:rsidR="00BC699E" w:rsidRPr="00B24485">
                        <w:t>State needs for ferry services in an urban area will not be based on the proportion of commuters using ferry services</w:t>
                      </w:r>
                      <w:r w:rsidR="00903B69" w:rsidRPr="00B24485">
                        <w:t xml:space="preserve"> because </w:t>
                      </w:r>
                      <w:r w:rsidR="00AE6B33" w:rsidRPr="00B24485">
                        <w:t xml:space="preserve">this approach </w:t>
                      </w:r>
                      <w:r w:rsidR="00E648D4" w:rsidRPr="00B24485">
                        <w:t xml:space="preserve">produced implausible results </w:t>
                      </w:r>
                      <w:r w:rsidR="00760718" w:rsidRPr="007C1F84">
                        <w:t>and may be subject to policy influence</w:t>
                      </w:r>
                      <w:r w:rsidR="00B422DE" w:rsidRPr="007C1F84" w:rsidDel="00903B69">
                        <w:t>.</w:t>
                      </w:r>
                      <w:r w:rsidR="000E303B" w:rsidRPr="007C1F84">
                        <w:t xml:space="preserve"> </w:t>
                      </w:r>
                      <w:r w:rsidR="009C0810" w:rsidRPr="007C1F84">
                        <w:t>F</w:t>
                      </w:r>
                      <w:r w:rsidR="009820E9" w:rsidRPr="007C1F84">
                        <w:t xml:space="preserve">erry </w:t>
                      </w:r>
                      <w:r w:rsidR="00BA641A" w:rsidRPr="007C1F84">
                        <w:t>expenses</w:t>
                      </w:r>
                      <w:r w:rsidR="009820E9" w:rsidRPr="007C1F84">
                        <w:t xml:space="preserve"> will not </w:t>
                      </w:r>
                      <w:r w:rsidR="0011123F" w:rsidRPr="007C1F84">
                        <w:t>be assessed</w:t>
                      </w:r>
                      <w:r w:rsidR="009C0810" w:rsidRPr="007C1F84">
                        <w:t xml:space="preserve"> </w:t>
                      </w:r>
                      <w:r w:rsidR="00FC6623" w:rsidRPr="007C1F84">
                        <w:t xml:space="preserve">equal per capita </w:t>
                      </w:r>
                      <w:r w:rsidR="00C41B9A" w:rsidRPr="007C1F84">
                        <w:t xml:space="preserve">because </w:t>
                      </w:r>
                      <w:r w:rsidR="0011123F" w:rsidRPr="007C1F84">
                        <w:t>the need for ferry services is not consistent across states</w:t>
                      </w:r>
                      <w:r w:rsidR="00760718" w:rsidRPr="007C1F84">
                        <w:t>.</w:t>
                      </w:r>
                      <w:r w:rsidR="008C0AC9">
                        <w:t xml:space="preserve"> </w:t>
                      </w:r>
                    </w:p>
                    <w:p w14:paraId="14C46269" w14:textId="1C4FE367" w:rsidR="00290F0C" w:rsidRPr="007C1F84" w:rsidRDefault="007D73F7" w:rsidP="00BE6CB7">
                      <w:pPr>
                        <w:pStyle w:val="CGC2025Bullet2"/>
                      </w:pPr>
                      <w:r>
                        <w:t xml:space="preserve">There will be no </w:t>
                      </w:r>
                      <w:r w:rsidR="00685E63">
                        <w:t>further</w:t>
                      </w:r>
                      <w:r w:rsidR="000E5364" w:rsidRPr="007C1F84">
                        <w:t xml:space="preserve"> increase</w:t>
                      </w:r>
                      <w:r w:rsidR="00685E63">
                        <w:t xml:space="preserve"> </w:t>
                      </w:r>
                      <w:r w:rsidR="008906DF">
                        <w:t xml:space="preserve">to the </w:t>
                      </w:r>
                      <w:r w:rsidR="00CA40A1">
                        <w:t xml:space="preserve">weighting of the </w:t>
                      </w:r>
                      <w:r w:rsidR="008906DF">
                        <w:t xml:space="preserve">urban population driver </w:t>
                      </w:r>
                      <w:r w:rsidR="00685E63">
                        <w:t>in the</w:t>
                      </w:r>
                      <w:r w:rsidR="000E5364" w:rsidRPr="007C1F84">
                        <w:t xml:space="preserve"> blend</w:t>
                      </w:r>
                      <w:r w:rsidR="008906DF">
                        <w:t>ed</w:t>
                      </w:r>
                      <w:r w:rsidR="000E5364" w:rsidRPr="007C1F84">
                        <w:t xml:space="preserve"> recurrent urban transport assessment and </w:t>
                      </w:r>
                      <w:r w:rsidR="00E55402">
                        <w:t>no</w:t>
                      </w:r>
                      <w:r w:rsidR="001E116E">
                        <w:t xml:space="preserve"> discount</w:t>
                      </w:r>
                      <w:r w:rsidR="000E5364" w:rsidRPr="007C1F84">
                        <w:t xml:space="preserve"> </w:t>
                      </w:r>
                      <w:r w:rsidR="00E55402">
                        <w:t xml:space="preserve">will be applied </w:t>
                      </w:r>
                      <w:r w:rsidR="000E5364" w:rsidRPr="007C1F84">
                        <w:t xml:space="preserve">in the </w:t>
                      </w:r>
                      <w:r w:rsidR="006D5A07">
                        <w:t xml:space="preserve">urban transport </w:t>
                      </w:r>
                      <w:r w:rsidR="000E5364" w:rsidRPr="007C1F84">
                        <w:t>investment</w:t>
                      </w:r>
                      <w:r w:rsidR="00EF6E88">
                        <w:t xml:space="preserve"> </w:t>
                      </w:r>
                      <w:r w:rsidR="000E5364" w:rsidRPr="007C1F84">
                        <w:t>assessment</w:t>
                      </w:r>
                      <w:r w:rsidR="00CA5691" w:rsidRPr="007C1F84">
                        <w:t xml:space="preserve">. </w:t>
                      </w:r>
                    </w:p>
                    <w:p w14:paraId="7E5B8385" w14:textId="45C9BC52" w:rsidR="00A36894" w:rsidRPr="00B24485" w:rsidRDefault="00D96927" w:rsidP="00BE6CB7">
                      <w:pPr>
                        <w:pStyle w:val="CGC2025Bullet2"/>
                      </w:pPr>
                      <w:r>
                        <w:t>N</w:t>
                      </w:r>
                      <w:r w:rsidR="00AE677C" w:rsidRPr="00B24485">
                        <w:t xml:space="preserve">on–urban expenses </w:t>
                      </w:r>
                      <w:r w:rsidR="00FB2535" w:rsidRPr="00B24485">
                        <w:t xml:space="preserve">will </w:t>
                      </w:r>
                      <w:r w:rsidR="00685774" w:rsidRPr="00B24485">
                        <w:t xml:space="preserve">continue </w:t>
                      </w:r>
                      <w:r w:rsidR="00067E49" w:rsidRPr="00B24485">
                        <w:t>to be</w:t>
                      </w:r>
                      <w:r w:rsidR="009D3BA4" w:rsidRPr="00B24485">
                        <w:t xml:space="preserve"> </w:t>
                      </w:r>
                      <w:r w:rsidR="004E1900" w:rsidRPr="00B24485">
                        <w:t>assessed equal per capita</w:t>
                      </w:r>
                      <w:r w:rsidR="00CE3844" w:rsidRPr="00B24485">
                        <w:t xml:space="preserve"> </w:t>
                      </w:r>
                      <w:r w:rsidR="007B2DBA" w:rsidRPr="00B24485">
                        <w:t xml:space="preserve">as </w:t>
                      </w:r>
                      <w:r w:rsidR="00534FE9" w:rsidRPr="00B24485">
                        <w:t xml:space="preserve">these services are provided </w:t>
                      </w:r>
                      <w:r w:rsidR="004E1900" w:rsidRPr="00B24485">
                        <w:t xml:space="preserve">for </w:t>
                      </w:r>
                      <w:r w:rsidR="0011184D">
                        <w:t xml:space="preserve">the </w:t>
                      </w:r>
                      <w:r w:rsidR="004E1900" w:rsidRPr="00B24485">
                        <w:t>use</w:t>
                      </w:r>
                      <w:r w:rsidR="0011184D">
                        <w:t xml:space="preserve"> of populations</w:t>
                      </w:r>
                      <w:r w:rsidR="004E1900" w:rsidRPr="00B24485">
                        <w:t xml:space="preserve"> within</w:t>
                      </w:r>
                      <w:r w:rsidR="00534FE9" w:rsidRPr="00B24485">
                        <w:t xml:space="preserve"> </w:t>
                      </w:r>
                      <w:r w:rsidR="00780422" w:rsidRPr="00B24485">
                        <w:t xml:space="preserve">and </w:t>
                      </w:r>
                      <w:r w:rsidR="002150A2">
                        <w:t>outside of</w:t>
                      </w:r>
                      <w:r w:rsidR="002150A2" w:rsidRPr="00B24485">
                        <w:t xml:space="preserve"> </w:t>
                      </w:r>
                      <w:r w:rsidR="007B781E" w:rsidRPr="00B24485">
                        <w:t>urban areas</w:t>
                      </w:r>
                      <w:r w:rsidR="00B422DE" w:rsidRPr="00B24485" w:rsidDel="00CE3844">
                        <w:t>.</w:t>
                      </w:r>
                      <w:r w:rsidR="00076A59" w:rsidRPr="00B24485">
                        <w:t xml:space="preserve"> </w:t>
                      </w:r>
                    </w:p>
                  </w:txbxContent>
                </v:textbox>
                <w10:wrap type="square" anchorx="margin"/>
              </v:shape>
            </w:pict>
          </mc:Fallback>
        </mc:AlternateContent>
      </w:r>
      <w:r w:rsidR="257262F4">
        <w:t>Transport</w:t>
      </w:r>
    </w:p>
    <w:p w14:paraId="1A5F2E10" w14:textId="6BB40666" w:rsidR="006E5D74" w:rsidRPr="00AD1713" w:rsidRDefault="009F04C4" w:rsidP="0059271D">
      <w:pPr>
        <w:pStyle w:val="Heading2"/>
        <w:keepNext/>
      </w:pPr>
      <w:bookmarkStart w:id="3" w:name="_Toc133236159"/>
      <w:bookmarkStart w:id="4" w:name="_Toc133236185"/>
      <w:bookmarkEnd w:id="0"/>
      <w:bookmarkEnd w:id="1"/>
      <w:bookmarkEnd w:id="2"/>
      <w:r>
        <w:rPr>
          <w:noProof/>
        </w:rPr>
        <w:lastRenderedPageBreak/>
        <mc:AlternateContent>
          <mc:Choice Requires="wps">
            <w:drawing>
              <wp:anchor distT="45720" distB="45720" distL="114300" distR="114300" simplePos="0" relativeHeight="251658241" behindDoc="0" locked="0" layoutInCell="1" allowOverlap="1" wp14:anchorId="240FA81B" wp14:editId="18EBD438">
                <wp:simplePos x="0" y="0"/>
                <wp:positionH relativeFrom="margin">
                  <wp:align>left</wp:align>
                </wp:positionH>
                <wp:positionV relativeFrom="paragraph">
                  <wp:posOffset>0</wp:posOffset>
                </wp:positionV>
                <wp:extent cx="5864225" cy="2997200"/>
                <wp:effectExtent l="0" t="0" r="22225" b="12700"/>
                <wp:wrapSquare wrapText="bothSides"/>
                <wp:docPr id="702041418" name="Text Box 702041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2997642"/>
                        </a:xfrm>
                        <a:prstGeom prst="rect">
                          <a:avLst/>
                        </a:prstGeom>
                        <a:solidFill>
                          <a:srgbClr val="E5F8FF"/>
                        </a:solidFill>
                        <a:ln w="9525">
                          <a:solidFill>
                            <a:sysClr val="window" lastClr="FFFFFF"/>
                          </a:solidFill>
                          <a:miter lim="800000"/>
                          <a:headEnd/>
                          <a:tailEnd/>
                        </a:ln>
                      </wps:spPr>
                      <wps:txbx>
                        <w:txbxContent>
                          <w:p w14:paraId="58D8FE25" w14:textId="77777777" w:rsidR="00453CA9" w:rsidRDefault="00453CA9" w:rsidP="00453CA9">
                            <w:pPr>
                              <w:pStyle w:val="CGC2025Bullet2"/>
                            </w:pPr>
                            <w:r w:rsidRPr="00B24485">
                              <w:t xml:space="preserve">Remoteness and non-commuter group variables will not be included as explanatory variables in the </w:t>
                            </w:r>
                            <w:r>
                              <w:t xml:space="preserve">urban transport </w:t>
                            </w:r>
                            <w:r w:rsidRPr="00B24485">
                              <w:t>regression model. Some were negatively correlated with expenses and others had significant data limitations.</w:t>
                            </w:r>
                          </w:p>
                          <w:p w14:paraId="38CC14B0" w14:textId="77777777" w:rsidR="0040121F" w:rsidRPr="00B24485" w:rsidRDefault="0040121F" w:rsidP="0040121F">
                            <w:pPr>
                              <w:pStyle w:val="CGC2025Bullet2"/>
                            </w:pPr>
                            <w:r w:rsidRPr="00B24485">
                              <w:t>Modell</w:t>
                            </w:r>
                            <w:r>
                              <w:t>ed</w:t>
                            </w:r>
                            <w:r w:rsidRPr="00B24485">
                              <w:t xml:space="preserve"> passenger numbers will not be based on population</w:t>
                            </w:r>
                            <w:r>
                              <w:t>-</w:t>
                            </w:r>
                            <w:r w:rsidRPr="00B24485">
                              <w:t>weighted density. Population</w:t>
                            </w:r>
                            <w:r>
                              <w:t>-</w:t>
                            </w:r>
                            <w:r w:rsidRPr="00B24485">
                              <w:t xml:space="preserve">weighted density is already present in the regression so using it to </w:t>
                            </w:r>
                            <w:r>
                              <w:t>model</w:t>
                            </w:r>
                            <w:r w:rsidRPr="00B24485">
                              <w:t xml:space="preserve"> passenger numbers would be double counting.</w:t>
                            </w:r>
                          </w:p>
                          <w:p w14:paraId="0518F1FB" w14:textId="268BBFC3" w:rsidR="003A127A" w:rsidRDefault="003A127A" w:rsidP="00E45E94">
                            <w:pPr>
                              <w:pStyle w:val="CGC2025Bullet2"/>
                            </w:pPr>
                            <w:r>
                              <w:t>State shares of urban population squared will be retained in the blended urban transport investment assessment.</w:t>
                            </w:r>
                          </w:p>
                          <w:p w14:paraId="605530E1" w14:textId="000BD578" w:rsidR="007B5732" w:rsidRDefault="009F04C4" w:rsidP="006D293A">
                            <w:pPr>
                              <w:pStyle w:val="CGC2025Bullet2"/>
                            </w:pPr>
                            <w:r w:rsidRPr="00B24485">
                              <w:t>The blending ratio for the</w:t>
                            </w:r>
                            <w:r w:rsidR="008B7939">
                              <w:t xml:space="preserve"> urban</w:t>
                            </w:r>
                            <w:r w:rsidRPr="00B24485">
                              <w:t xml:space="preserve"> transport investment </w:t>
                            </w:r>
                            <w:r w:rsidR="009742DF">
                              <w:t xml:space="preserve">assessment </w:t>
                            </w:r>
                            <w:r w:rsidRPr="00B24485">
                              <w:t xml:space="preserve">will remain the same. This reflects </w:t>
                            </w:r>
                            <w:r w:rsidR="001B5965">
                              <w:t xml:space="preserve">that </w:t>
                            </w:r>
                            <w:r w:rsidRPr="00B24485">
                              <w:t>there are not the same data concerns arising from the impact of COVID-19 as for recurrent spending.</w:t>
                            </w:r>
                            <w:r>
                              <w:t xml:space="preserve"> </w:t>
                            </w:r>
                          </w:p>
                          <w:p w14:paraId="720E993C" w14:textId="77777777" w:rsidR="009F04C4" w:rsidRPr="00B24485" w:rsidRDefault="009F04C4" w:rsidP="009F04C4">
                            <w:pPr>
                              <w:pStyle w:val="CGC2025Bullet2"/>
                            </w:pPr>
                            <w:r w:rsidRPr="00B24485">
                              <w:t>Non-urban school transport will remain in the urban transport component. This reflects issues with separating urban and non-urban school transport expenses.</w:t>
                            </w:r>
                          </w:p>
                          <w:p w14:paraId="35198883" w14:textId="77777777" w:rsidR="009F04C4" w:rsidRDefault="009F04C4" w:rsidP="009F04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A81B" id="Text Box 702041418" o:spid="_x0000_s1027" type="#_x0000_t202" style="position:absolute;margin-left:0;margin-top:0;width:461.75pt;height:23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" fillcolor="#e5f8ff" strokecolor="window">
                <v:textbox>
                  <w:txbxContent>
                    <w:p w14:paraId="58D8FE25" w14:textId="77777777" w:rsidR="00453CA9" w:rsidRDefault="00453CA9" w:rsidP="00453CA9">
                      <w:pPr>
                        <w:pStyle w:val="CGC2025Bullet2"/>
                      </w:pPr>
                      <w:r w:rsidRPr="00B24485">
                        <w:t xml:space="preserve">Remoteness and non-commuter group variables will not be included as explanatory variables in the </w:t>
                      </w:r>
                      <w:r>
                        <w:t xml:space="preserve">urban transport </w:t>
                      </w:r>
                      <w:r w:rsidRPr="00B24485">
                        <w:t>regression model. Some were negatively correlated with expenses and others had significant data limitations.</w:t>
                      </w:r>
                    </w:p>
                    <w:p w14:paraId="38CC14B0" w14:textId="77777777" w:rsidR="0040121F" w:rsidRPr="00B24485" w:rsidRDefault="0040121F" w:rsidP="0040121F">
                      <w:pPr>
                        <w:pStyle w:val="CGC2025Bullet2"/>
                      </w:pPr>
                      <w:r w:rsidRPr="00B24485">
                        <w:t>Modell</w:t>
                      </w:r>
                      <w:r>
                        <w:t>ed</w:t>
                      </w:r>
                      <w:r w:rsidRPr="00B24485">
                        <w:t xml:space="preserve"> passenger numbers will not be based on population</w:t>
                      </w:r>
                      <w:r>
                        <w:t>-</w:t>
                      </w:r>
                      <w:r w:rsidRPr="00B24485">
                        <w:t>weighted density. Population</w:t>
                      </w:r>
                      <w:r>
                        <w:t>-</w:t>
                      </w:r>
                      <w:r w:rsidRPr="00B24485">
                        <w:t xml:space="preserve">weighted density is already present in the regression so using it to </w:t>
                      </w:r>
                      <w:r>
                        <w:t>model</w:t>
                      </w:r>
                      <w:r w:rsidRPr="00B24485">
                        <w:t xml:space="preserve"> passenger numbers would be double counting.</w:t>
                      </w:r>
                    </w:p>
                    <w:p w14:paraId="0518F1FB" w14:textId="268BBFC3" w:rsidR="003A127A" w:rsidRDefault="003A127A" w:rsidP="00E45E94">
                      <w:pPr>
                        <w:pStyle w:val="CGC2025Bullet2"/>
                      </w:pPr>
                      <w:r>
                        <w:t>State shares of urban population squared will be retained in the blended urban transport investment assessment.</w:t>
                      </w:r>
                    </w:p>
                    <w:p w14:paraId="605530E1" w14:textId="000BD578" w:rsidR="007B5732" w:rsidRDefault="009F04C4" w:rsidP="006D293A">
                      <w:pPr>
                        <w:pStyle w:val="CGC2025Bullet2"/>
                      </w:pPr>
                      <w:r w:rsidRPr="00B24485">
                        <w:t>The blending ratio for the</w:t>
                      </w:r>
                      <w:r w:rsidR="008B7939">
                        <w:t xml:space="preserve"> urban</w:t>
                      </w:r>
                      <w:r w:rsidRPr="00B24485">
                        <w:t xml:space="preserve"> transport investment </w:t>
                      </w:r>
                      <w:r w:rsidR="009742DF">
                        <w:t xml:space="preserve">assessment </w:t>
                      </w:r>
                      <w:r w:rsidRPr="00B24485">
                        <w:t xml:space="preserve">will remain the same. This reflects </w:t>
                      </w:r>
                      <w:r w:rsidR="001B5965">
                        <w:t xml:space="preserve">that </w:t>
                      </w:r>
                      <w:r w:rsidRPr="00B24485">
                        <w:t>there are not the same data concerns arising from the impact of COVID-19 as for recurrent spending.</w:t>
                      </w:r>
                      <w:r>
                        <w:t xml:space="preserve"> </w:t>
                      </w:r>
                    </w:p>
                    <w:p w14:paraId="720E993C" w14:textId="77777777" w:rsidR="009F04C4" w:rsidRPr="00B24485" w:rsidRDefault="009F04C4" w:rsidP="009F04C4">
                      <w:pPr>
                        <w:pStyle w:val="CGC2025Bullet2"/>
                      </w:pPr>
                      <w:r w:rsidRPr="00B24485">
                        <w:t>Non-urban school transport will remain in the urban transport component. This reflects issues with separating urban and non-urban school transport expenses.</w:t>
                      </w:r>
                    </w:p>
                    <w:p w14:paraId="35198883" w14:textId="77777777" w:rsidR="009F04C4" w:rsidRDefault="009F04C4" w:rsidP="009F04C4"/>
                  </w:txbxContent>
                </v:textbox>
                <w10:wrap type="square" anchorx="margin"/>
              </v:shape>
            </w:pict>
          </mc:Fallback>
        </mc:AlternateContent>
      </w:r>
      <w:r w:rsidR="00F5352E">
        <w:t>Introduction</w:t>
      </w:r>
    </w:p>
    <w:p w14:paraId="5269CD4E" w14:textId="126E635A" w:rsidR="00C46292" w:rsidRPr="0053593C" w:rsidRDefault="00B83ACA">
      <w:pPr>
        <w:pStyle w:val="CGC2025ParaNumbers"/>
      </w:pPr>
      <w:bookmarkStart w:id="5" w:name="_Toc143786730"/>
      <w:r w:rsidRPr="002E6EED">
        <w:t xml:space="preserve">On </w:t>
      </w:r>
      <w:r w:rsidR="007B71E3" w:rsidRPr="002E6EED">
        <w:t>6</w:t>
      </w:r>
      <w:r w:rsidRPr="002E6EED">
        <w:t xml:space="preserve"> Ju</w:t>
      </w:r>
      <w:r w:rsidR="00CF225A" w:rsidRPr="002E6EED">
        <w:t>ly</w:t>
      </w:r>
      <w:r w:rsidR="007B71E3" w:rsidRPr="002E6EED">
        <w:t xml:space="preserve"> 2</w:t>
      </w:r>
      <w:r w:rsidRPr="002E6EED">
        <w:t xml:space="preserve">024, the Commission published </w:t>
      </w:r>
      <w:r w:rsidR="00B4527E" w:rsidRPr="0053593C">
        <w:t xml:space="preserve">the </w:t>
      </w:r>
      <w:hyperlink r:id="rId8" w:history="1">
        <w:r w:rsidR="00B9411D" w:rsidRPr="0053593C">
          <w:rPr>
            <w:rStyle w:val="Hyperlink"/>
          </w:rPr>
          <w:t>Draft Report</w:t>
        </w:r>
      </w:hyperlink>
      <w:r w:rsidR="00AC46AA" w:rsidRPr="0053593C">
        <w:t xml:space="preserve"> </w:t>
      </w:r>
      <w:r w:rsidR="00CE4825" w:rsidRPr="0053593C">
        <w:t>for</w:t>
      </w:r>
      <w:r w:rsidRPr="0053593C">
        <w:t xml:space="preserve"> the 2025</w:t>
      </w:r>
      <w:r w:rsidR="006113FD">
        <w:t> </w:t>
      </w:r>
      <w:r w:rsidRPr="0053593C">
        <w:t>Methodology Review.</w:t>
      </w:r>
      <w:r w:rsidR="002358F4" w:rsidRPr="0053593C">
        <w:t xml:space="preserve"> </w:t>
      </w:r>
    </w:p>
    <w:p w14:paraId="0A8502C7" w14:textId="5DD9CF85" w:rsidR="00B05EE4" w:rsidRPr="0053593C" w:rsidRDefault="002358F4">
      <w:pPr>
        <w:pStyle w:val="CGC2025ParaNumbers"/>
      </w:pPr>
      <w:r w:rsidRPr="0053593C">
        <w:t xml:space="preserve">The Draft Report </w:t>
      </w:r>
      <w:r w:rsidR="00530FA3" w:rsidRPr="0053593C">
        <w:t>include</w:t>
      </w:r>
      <w:r w:rsidR="00B05EE4" w:rsidRPr="0053593C">
        <w:t>d</w:t>
      </w:r>
      <w:r w:rsidR="00530FA3" w:rsidRPr="0053593C">
        <w:t xml:space="preserve"> a detailed analysis and response to issues raised by states </w:t>
      </w:r>
      <w:r w:rsidR="00B93967" w:rsidRPr="0053593C">
        <w:t xml:space="preserve">and territories (states) </w:t>
      </w:r>
      <w:r w:rsidR="00530FA3" w:rsidRPr="0053593C">
        <w:t xml:space="preserve">in their </w:t>
      </w:r>
      <w:hyperlink r:id="rId9" w:history="1">
        <w:r w:rsidR="00A16B80" w:rsidRPr="0053593C">
          <w:rPr>
            <w:rStyle w:val="Hyperlink"/>
          </w:rPr>
          <w:t>submissions</w:t>
        </w:r>
      </w:hyperlink>
      <w:r w:rsidR="00A16B80" w:rsidRPr="0053593C">
        <w:t xml:space="preserve"> </w:t>
      </w:r>
      <w:r w:rsidR="00530FA3" w:rsidRPr="0053593C">
        <w:t xml:space="preserve">on the Commission’s </w:t>
      </w:r>
      <w:hyperlink r:id="rId10" w:history="1">
        <w:r w:rsidR="0021525F" w:rsidRPr="0053593C">
          <w:rPr>
            <w:rStyle w:val="Hyperlink"/>
          </w:rPr>
          <w:t>consultation paper</w:t>
        </w:r>
      </w:hyperlink>
      <w:r w:rsidR="00B05EE4" w:rsidRPr="0053593C">
        <w:t>.</w:t>
      </w:r>
    </w:p>
    <w:p w14:paraId="3185A936" w14:textId="7D2CA80E" w:rsidR="00E970BA" w:rsidRPr="00D35303" w:rsidRDefault="00E970BA" w:rsidP="00E970BA">
      <w:pPr>
        <w:pStyle w:val="CGC2025ParaNumbers"/>
      </w:pPr>
      <w:r w:rsidRPr="0053593C">
        <w:t xml:space="preserve">State </w:t>
      </w:r>
      <w:r w:rsidRPr="00D35303">
        <w:t>submissions on the Draft Report can be viewed</w:t>
      </w:r>
      <w:r w:rsidR="00132EE1" w:rsidRPr="00D35303">
        <w:t xml:space="preserve"> </w:t>
      </w:r>
      <w:hyperlink r:id="rId11" w:history="1">
        <w:r w:rsidR="00132EE1" w:rsidRPr="00D35303">
          <w:rPr>
            <w:rStyle w:val="Hyperlink"/>
          </w:rPr>
          <w:t>here</w:t>
        </w:r>
      </w:hyperlink>
      <w:r w:rsidRPr="00D35303">
        <w:t xml:space="preserve">. </w:t>
      </w:r>
    </w:p>
    <w:p w14:paraId="07483045" w14:textId="25EDD36A" w:rsidR="0085242A" w:rsidRDefault="00034E32" w:rsidP="00E970BA">
      <w:pPr>
        <w:pStyle w:val="CGC2025ParaNumbers"/>
      </w:pPr>
      <w:r w:rsidRPr="00D35303">
        <w:t xml:space="preserve">On </w:t>
      </w:r>
      <w:r w:rsidR="00903188" w:rsidRPr="00D35303">
        <w:t xml:space="preserve">5 August 2024, an </w:t>
      </w:r>
      <w:hyperlink r:id="rId12" w:history="1">
        <w:r w:rsidR="0021525F" w:rsidRPr="00D35303">
          <w:rPr>
            <w:rStyle w:val="Hyperlink"/>
          </w:rPr>
          <w:t>addendum</w:t>
        </w:r>
      </w:hyperlink>
      <w:r w:rsidR="0019643D" w:rsidRPr="00D35303">
        <w:t xml:space="preserve"> </w:t>
      </w:r>
      <w:r w:rsidR="00903188" w:rsidRPr="00D35303">
        <w:t xml:space="preserve">to the transport </w:t>
      </w:r>
      <w:r w:rsidR="0075495D" w:rsidRPr="00D35303">
        <w:t xml:space="preserve">chapter of the </w:t>
      </w:r>
      <w:r w:rsidR="00FB4B2D" w:rsidRPr="00D35303">
        <w:t>D</w:t>
      </w:r>
      <w:r w:rsidR="00903188" w:rsidRPr="00D35303">
        <w:t xml:space="preserve">raft </w:t>
      </w:r>
      <w:r w:rsidR="00FB4B2D" w:rsidRPr="00D35303">
        <w:t>R</w:t>
      </w:r>
      <w:r w:rsidR="00903188" w:rsidRPr="00D35303">
        <w:t>eport was published on the Commission’s</w:t>
      </w:r>
      <w:r w:rsidR="00903188">
        <w:t xml:space="preserve"> website.</w:t>
      </w:r>
    </w:p>
    <w:p w14:paraId="52CABCE6" w14:textId="6ED38546" w:rsidR="00CD7065" w:rsidRDefault="00542091">
      <w:pPr>
        <w:pStyle w:val="CGC2025ParaNumbers"/>
      </w:pPr>
      <w:r>
        <w:t xml:space="preserve">This chapter </w:t>
      </w:r>
      <w:r w:rsidR="00F83FF2">
        <w:t>includes</w:t>
      </w:r>
      <w:r w:rsidR="00B83ACA">
        <w:t>:</w:t>
      </w:r>
    </w:p>
    <w:p w14:paraId="75891BAD" w14:textId="39478E3A" w:rsidR="00CD7065" w:rsidRPr="000E6FBE" w:rsidRDefault="00BF083B" w:rsidP="009F33C5">
      <w:pPr>
        <w:pStyle w:val="CGC2025Bullet15fix"/>
      </w:pPr>
      <w:r w:rsidRPr="000E6FBE">
        <w:t xml:space="preserve">an overview </w:t>
      </w:r>
      <w:r w:rsidR="00761320" w:rsidRPr="000E6FBE">
        <w:t xml:space="preserve">of </w:t>
      </w:r>
      <w:r w:rsidR="00C879EF" w:rsidRPr="000E6FBE">
        <w:t xml:space="preserve">the </w:t>
      </w:r>
      <w:r w:rsidR="00AE4834" w:rsidRPr="000E6FBE">
        <w:t xml:space="preserve">issues considered </w:t>
      </w:r>
      <w:r w:rsidR="00F85D75" w:rsidRPr="000E6FBE">
        <w:t>throughout</w:t>
      </w:r>
      <w:r w:rsidR="00393077" w:rsidRPr="000E6FBE">
        <w:t xml:space="preserve"> the review</w:t>
      </w:r>
      <w:r w:rsidR="00AE4834" w:rsidRPr="000E6FBE">
        <w:t xml:space="preserve"> </w:t>
      </w:r>
    </w:p>
    <w:p w14:paraId="53E2B6A6" w14:textId="5D5CBA29" w:rsidR="00CD7065" w:rsidRPr="000E6FBE" w:rsidRDefault="00542091" w:rsidP="009F33C5">
      <w:pPr>
        <w:pStyle w:val="CGC2025Bullet15fix"/>
      </w:pPr>
      <w:r w:rsidRPr="000E6FBE">
        <w:t xml:space="preserve">the Commission’s </w:t>
      </w:r>
      <w:r w:rsidR="00C1107C" w:rsidRPr="000E6FBE">
        <w:t>response and decision</w:t>
      </w:r>
      <w:r w:rsidRPr="000E6FBE">
        <w:t xml:space="preserve"> on each issue</w:t>
      </w:r>
      <w:r w:rsidR="00A71869" w:rsidRPr="000E6FBE">
        <w:t xml:space="preserve"> </w:t>
      </w:r>
    </w:p>
    <w:p w14:paraId="0C819F81" w14:textId="40DF6B4C" w:rsidR="00915D3A" w:rsidRPr="000E6FBE" w:rsidRDefault="00C1107C" w:rsidP="009F33C5">
      <w:pPr>
        <w:pStyle w:val="CGC2025Bullet15fix"/>
      </w:pPr>
      <w:bookmarkStart w:id="6" w:name="_Toc143786736"/>
      <w:bookmarkEnd w:id="3"/>
      <w:bookmarkEnd w:id="4"/>
      <w:bookmarkEnd w:id="5"/>
      <w:r w:rsidRPr="000E6FBE">
        <w:t xml:space="preserve">GST impacts </w:t>
      </w:r>
      <w:r w:rsidR="00B60EC1" w:rsidRPr="000E6FBE">
        <w:t xml:space="preserve">of </w:t>
      </w:r>
      <w:r w:rsidRPr="000E6FBE">
        <w:t>method changes.</w:t>
      </w:r>
    </w:p>
    <w:p w14:paraId="106E8C3E" w14:textId="313EF40A" w:rsidR="00C1107C" w:rsidRPr="005250AF" w:rsidRDefault="00A231F3" w:rsidP="00E07F80">
      <w:pPr>
        <w:pStyle w:val="CGC2025ParaNumbers"/>
      </w:pPr>
      <w:r>
        <w:t>A</w:t>
      </w:r>
      <w:r w:rsidR="00E07F80" w:rsidRPr="00E07F80">
        <w:t xml:space="preserve"> description of the </w:t>
      </w:r>
      <w:r w:rsidR="0065131C">
        <w:t>transport</w:t>
      </w:r>
      <w:r w:rsidR="00E07F80" w:rsidRPr="00E07F80">
        <w:t xml:space="preserve"> assessment method, incorporating the changes made in the 2025 Review, </w:t>
      </w:r>
      <w:r w:rsidR="00F6271C">
        <w:t xml:space="preserve">can be found </w:t>
      </w:r>
      <w:r w:rsidR="00E07F80" w:rsidRPr="00E07F80">
        <w:t xml:space="preserve">in </w:t>
      </w:r>
      <w:r w:rsidR="00E07F80" w:rsidRPr="00686F2B">
        <w:t xml:space="preserve">the </w:t>
      </w:r>
      <w:r w:rsidR="0065131C">
        <w:t>transport</w:t>
      </w:r>
      <w:r w:rsidR="00E07F80" w:rsidRPr="00686F2B">
        <w:t xml:space="preserve"> chapter</w:t>
      </w:r>
      <w:r w:rsidR="00E07F80" w:rsidRPr="00E07F80">
        <w:t xml:space="preserve"> of </w:t>
      </w:r>
      <w:r w:rsidR="00873475">
        <w:t xml:space="preserve">the </w:t>
      </w:r>
      <w:r w:rsidR="00873475">
        <w:rPr>
          <w:i/>
          <w:iCs/>
        </w:rPr>
        <w:t xml:space="preserve">Commission’s </w:t>
      </w:r>
      <w:r w:rsidR="00B9411D">
        <w:rPr>
          <w:i/>
          <w:iCs/>
        </w:rPr>
        <w:t>A</w:t>
      </w:r>
      <w:r w:rsidR="00873475">
        <w:rPr>
          <w:i/>
          <w:iCs/>
        </w:rPr>
        <w:t xml:space="preserve">ssessment </w:t>
      </w:r>
      <w:r w:rsidR="00B9411D">
        <w:rPr>
          <w:i/>
          <w:iCs/>
        </w:rPr>
        <w:t>M</w:t>
      </w:r>
      <w:r w:rsidR="00873475">
        <w:rPr>
          <w:i/>
          <w:iCs/>
        </w:rPr>
        <w:t>ethodology</w:t>
      </w:r>
      <w:r w:rsidR="00873475">
        <w:t>.</w:t>
      </w:r>
    </w:p>
    <w:p w14:paraId="61C97C18" w14:textId="3C62A662" w:rsidR="00D92AB4" w:rsidRDefault="00A132B8" w:rsidP="00A60468">
      <w:pPr>
        <w:pStyle w:val="Heading2"/>
        <w:keepNext/>
      </w:pPr>
      <w:r>
        <w:t>Issues considered</w:t>
      </w:r>
    </w:p>
    <w:p w14:paraId="34D0F9A2" w14:textId="0910DE75" w:rsidR="006D0062" w:rsidRPr="00123545" w:rsidRDefault="00696362" w:rsidP="006D0062">
      <w:pPr>
        <w:pStyle w:val="Heading3"/>
        <w:keepNext/>
      </w:pPr>
      <w:r>
        <w:t>U</w:t>
      </w:r>
      <w:r w:rsidR="0076167F">
        <w:t>rban centre characteristics model</w:t>
      </w:r>
    </w:p>
    <w:p w14:paraId="50057E76" w14:textId="06E756B3" w:rsidR="006D0062" w:rsidRDefault="000B367B" w:rsidP="008021CC">
      <w:pPr>
        <w:pStyle w:val="CGC2025ParaNumbers"/>
      </w:pPr>
      <w:r>
        <w:t>The Commission</w:t>
      </w:r>
      <w:r w:rsidR="00E41D44">
        <w:t xml:space="preserve"> </w:t>
      </w:r>
      <w:r w:rsidR="00CF4706">
        <w:t xml:space="preserve">sought </w:t>
      </w:r>
      <w:r w:rsidR="00194F88">
        <w:t xml:space="preserve">state </w:t>
      </w:r>
      <w:r w:rsidR="00CF4706">
        <w:t xml:space="preserve">views on </w:t>
      </w:r>
      <w:r w:rsidR="00D37D11">
        <w:t xml:space="preserve">whether the </w:t>
      </w:r>
      <w:r w:rsidR="00F430CC">
        <w:t xml:space="preserve">urban centre </w:t>
      </w:r>
      <w:r w:rsidR="00E41D44">
        <w:t xml:space="preserve">characteristics </w:t>
      </w:r>
      <w:r w:rsidR="00FA418E">
        <w:t>regression</w:t>
      </w:r>
      <w:r w:rsidR="0050568F">
        <w:t xml:space="preserve"> </w:t>
      </w:r>
      <w:r w:rsidR="00E41D44">
        <w:t>model</w:t>
      </w:r>
      <w:r w:rsidR="00E82782">
        <w:t xml:space="preserve"> </w:t>
      </w:r>
      <w:r w:rsidR="00FF382D">
        <w:t>(</w:t>
      </w:r>
      <w:r w:rsidR="00E82782">
        <w:t>blended with state shares of urban populations</w:t>
      </w:r>
      <w:r w:rsidR="00FF382D">
        <w:t>)</w:t>
      </w:r>
      <w:r w:rsidR="00E82782">
        <w:t xml:space="preserve"> </w:t>
      </w:r>
      <w:r w:rsidR="00FE0315">
        <w:t xml:space="preserve">remained </w:t>
      </w:r>
      <w:r w:rsidR="00FE0315">
        <w:lastRenderedPageBreak/>
        <w:t xml:space="preserve">appropriate </w:t>
      </w:r>
      <w:r w:rsidR="00E82782">
        <w:t>to assess urban transport needs</w:t>
      </w:r>
      <w:r w:rsidR="00FE0315">
        <w:t xml:space="preserve">, </w:t>
      </w:r>
      <w:r w:rsidR="00AE4F30">
        <w:t>gi</w:t>
      </w:r>
      <w:r w:rsidR="008708E3">
        <w:t>ven the impact of COVID-19 on transport provision and use</w:t>
      </w:r>
      <w:r w:rsidR="00AA1B4C">
        <w:t>.</w:t>
      </w:r>
    </w:p>
    <w:p w14:paraId="7DD1610F" w14:textId="30826144" w:rsidR="006D0062" w:rsidRPr="008675B1" w:rsidRDefault="006D0062" w:rsidP="006D0062">
      <w:pPr>
        <w:pStyle w:val="Heading4"/>
      </w:pPr>
      <w:r>
        <w:t>State views</w:t>
      </w:r>
      <w:r w:rsidR="00260113">
        <w:t xml:space="preserve"> </w:t>
      </w:r>
    </w:p>
    <w:p w14:paraId="65C920FC" w14:textId="30DFD734" w:rsidR="00A55253" w:rsidRPr="001D7076" w:rsidRDefault="00F42010" w:rsidP="0062492A">
      <w:pPr>
        <w:pStyle w:val="CGC2025ParaNumbers"/>
      </w:pPr>
      <w:r>
        <w:t xml:space="preserve">While </w:t>
      </w:r>
      <w:r w:rsidR="004A2D01">
        <w:t>m</w:t>
      </w:r>
      <w:r w:rsidR="000D4DB9" w:rsidRPr="000C421F">
        <w:t xml:space="preserve">ost </w:t>
      </w:r>
      <w:r w:rsidR="000D4DB9" w:rsidRPr="0057753D">
        <w:t>states</w:t>
      </w:r>
      <w:r w:rsidR="0062492A" w:rsidRPr="0057753D">
        <w:t xml:space="preserve"> </w:t>
      </w:r>
      <w:r w:rsidR="00A31C57" w:rsidRPr="0057753D">
        <w:t xml:space="preserve">broadly </w:t>
      </w:r>
      <w:r w:rsidR="000A6520" w:rsidRPr="0057753D">
        <w:t>support</w:t>
      </w:r>
      <w:r w:rsidR="0062492A" w:rsidRPr="0057753D">
        <w:t>ed</w:t>
      </w:r>
      <w:r w:rsidR="000A6520" w:rsidRPr="000C421F">
        <w:t xml:space="preserve"> the</w:t>
      </w:r>
      <w:r w:rsidR="000A6520" w:rsidRPr="000A6520">
        <w:t xml:space="preserve"> </w:t>
      </w:r>
      <w:r w:rsidR="00E82782">
        <w:t>continued use of the</w:t>
      </w:r>
      <w:r w:rsidR="0062492A">
        <w:t xml:space="preserve"> urban centre characteristics regression </w:t>
      </w:r>
      <w:r w:rsidR="0062492A" w:rsidRPr="001D7076">
        <w:t>model</w:t>
      </w:r>
      <w:r w:rsidR="00872CED">
        <w:t>, there were some concerns</w:t>
      </w:r>
      <w:r w:rsidR="00E82782" w:rsidRPr="001D7076">
        <w:t>.</w:t>
      </w:r>
    </w:p>
    <w:p w14:paraId="03BDD666" w14:textId="515C06F6" w:rsidR="008D3670" w:rsidRPr="001D7076" w:rsidRDefault="00A55253" w:rsidP="0062492A">
      <w:pPr>
        <w:pStyle w:val="CGC2025ParaNumbers"/>
      </w:pPr>
      <w:r w:rsidRPr="001D7076">
        <w:t xml:space="preserve">Queensland </w:t>
      </w:r>
      <w:r w:rsidR="005133CD" w:rsidRPr="001D7076">
        <w:t xml:space="preserve">did not support </w:t>
      </w:r>
      <w:r w:rsidRPr="001D7076">
        <w:t xml:space="preserve">the </w:t>
      </w:r>
      <w:r w:rsidR="00D64FFC" w:rsidRPr="001D7076">
        <w:t>use</w:t>
      </w:r>
      <w:r w:rsidRPr="001D7076">
        <w:t xml:space="preserve"> of the regression model</w:t>
      </w:r>
      <w:r w:rsidR="006B6434" w:rsidRPr="001D7076" w:rsidDel="00CD6878">
        <w:t>,</w:t>
      </w:r>
      <w:r w:rsidR="006B6434" w:rsidRPr="001D7076">
        <w:t xml:space="preserve"> </w:t>
      </w:r>
      <w:r w:rsidR="006B6434" w:rsidRPr="001D7076" w:rsidDel="00CD6878">
        <w:t xml:space="preserve">citing </w:t>
      </w:r>
      <w:r w:rsidR="006B6434" w:rsidRPr="001D7076">
        <w:t xml:space="preserve">concerns </w:t>
      </w:r>
      <w:r w:rsidR="00CF3450" w:rsidRPr="001D7076">
        <w:t>with</w:t>
      </w:r>
      <w:r w:rsidR="006B6434" w:rsidRPr="001D7076">
        <w:t xml:space="preserve"> the variables in the regression </w:t>
      </w:r>
      <w:r w:rsidR="004B617F" w:rsidRPr="001D7076">
        <w:t xml:space="preserve">including the </w:t>
      </w:r>
      <w:r w:rsidR="00E31C36" w:rsidRPr="001D7076">
        <w:t>inability to account for non-commuter use</w:t>
      </w:r>
      <w:r w:rsidR="00684BB9" w:rsidRPr="001D7076">
        <w:t xml:space="preserve">. </w:t>
      </w:r>
      <w:r w:rsidR="008D3670" w:rsidRPr="001D7076">
        <w:t>It</w:t>
      </w:r>
      <w:r w:rsidR="00684BB9" w:rsidRPr="001D7076">
        <w:t xml:space="preserve"> also raised concerns about </w:t>
      </w:r>
      <w:r w:rsidR="006B6434" w:rsidRPr="001D7076">
        <w:t>the impact of state policy decisions on the model.</w:t>
      </w:r>
      <w:r w:rsidRPr="001D7076">
        <w:t xml:space="preserve"> </w:t>
      </w:r>
      <w:r w:rsidR="003E76BD" w:rsidRPr="001D7076">
        <w:t xml:space="preserve">Queensland </w:t>
      </w:r>
      <w:r w:rsidR="001A2F19" w:rsidRPr="001D7076">
        <w:t>sai</w:t>
      </w:r>
      <w:r w:rsidR="006538A9" w:rsidRPr="001D7076">
        <w:t>d</w:t>
      </w:r>
      <w:r w:rsidR="003E76BD" w:rsidRPr="001D7076">
        <w:t xml:space="preserve"> th</w:t>
      </w:r>
      <w:r w:rsidR="00977D09" w:rsidRPr="001D7076">
        <w:t>e</w:t>
      </w:r>
      <w:r w:rsidR="001960E9" w:rsidRPr="001D7076">
        <w:t xml:space="preserve"> model had conceptual and </w:t>
      </w:r>
      <w:r w:rsidR="00BD563A" w:rsidRPr="001D7076">
        <w:t>practical</w:t>
      </w:r>
      <w:r w:rsidR="001960E9" w:rsidRPr="001D7076">
        <w:t xml:space="preserve"> issues that could not be addressed through re-estimation of the model.</w:t>
      </w:r>
      <w:r w:rsidR="00977D09" w:rsidRPr="001D7076">
        <w:t xml:space="preserve"> </w:t>
      </w:r>
    </w:p>
    <w:p w14:paraId="505317A6" w14:textId="77777777" w:rsidR="007E5E46" w:rsidRDefault="008D3670" w:rsidP="007E5E46">
      <w:pPr>
        <w:pStyle w:val="CGC2025ParaNumbers"/>
      </w:pPr>
      <w:r w:rsidRPr="001D7076">
        <w:t>Queensland</w:t>
      </w:r>
      <w:r w:rsidR="00D17236" w:rsidRPr="001D7076">
        <w:t xml:space="preserve"> suggested that the model be replaced with an assessment based on urban population share</w:t>
      </w:r>
      <w:r w:rsidR="00BD53A9" w:rsidRPr="001D7076">
        <w:t xml:space="preserve">s and </w:t>
      </w:r>
      <w:r w:rsidR="002823BA" w:rsidRPr="001D7076">
        <w:t>concession card holders</w:t>
      </w:r>
      <w:r w:rsidR="000C7DDD" w:rsidRPr="001D7076">
        <w:t>,</w:t>
      </w:r>
      <w:r w:rsidR="002823BA" w:rsidRPr="001D7076">
        <w:t xml:space="preserve"> as these </w:t>
      </w:r>
      <w:r w:rsidR="00B22349" w:rsidRPr="001D7076">
        <w:t xml:space="preserve">drivers </w:t>
      </w:r>
      <w:r w:rsidR="00AB3FCB" w:rsidRPr="001D7076">
        <w:t xml:space="preserve">would </w:t>
      </w:r>
      <w:r w:rsidR="00F71A21" w:rsidRPr="001D7076">
        <w:t>not be subject to</w:t>
      </w:r>
      <w:r w:rsidR="00AB3FCB" w:rsidRPr="001D7076">
        <w:t xml:space="preserve"> </w:t>
      </w:r>
      <w:r w:rsidR="001C0475" w:rsidRPr="001D7076">
        <w:t xml:space="preserve">the </w:t>
      </w:r>
      <w:r w:rsidR="00AB3FCB" w:rsidRPr="001D7076">
        <w:t xml:space="preserve">policy contamination and </w:t>
      </w:r>
      <w:r w:rsidR="00752467" w:rsidRPr="001D7076">
        <w:t xml:space="preserve">reliability issues </w:t>
      </w:r>
      <w:r w:rsidR="00167FCA" w:rsidRPr="001D7076">
        <w:t>of</w:t>
      </w:r>
      <w:r w:rsidR="00752467" w:rsidRPr="001D7076">
        <w:t xml:space="preserve"> the urban transport model.</w:t>
      </w:r>
      <w:r w:rsidR="00F74FA1" w:rsidRPr="001D7076">
        <w:t xml:space="preserve"> </w:t>
      </w:r>
      <w:r w:rsidR="00AB7D79" w:rsidRPr="001D7076">
        <w:t>It</w:t>
      </w:r>
      <w:r w:rsidR="00F74FA1" w:rsidRPr="001D7076">
        <w:t xml:space="preserve"> also suggested </w:t>
      </w:r>
      <w:r w:rsidR="00AB7D79" w:rsidRPr="001D7076">
        <w:t xml:space="preserve">school transport be removed from the </w:t>
      </w:r>
      <w:r w:rsidR="00AF13BA" w:rsidRPr="001D7076">
        <w:t>component</w:t>
      </w:r>
      <w:r w:rsidR="00AB7D79" w:rsidRPr="001D7076">
        <w:t xml:space="preserve"> and separately assessed.</w:t>
      </w:r>
    </w:p>
    <w:p w14:paraId="6D2C5926" w14:textId="11355896" w:rsidR="007E5E46" w:rsidRDefault="7ED2380E" w:rsidP="007E5E46">
      <w:pPr>
        <w:pStyle w:val="CGC2025ParaNumbers"/>
      </w:pPr>
      <w:r>
        <w:t xml:space="preserve">Western Australia </w:t>
      </w:r>
      <w:r w:rsidR="0B276EAB">
        <w:t>question</w:t>
      </w:r>
      <w:r w:rsidR="28CC0E16">
        <w:t>ed</w:t>
      </w:r>
      <w:r w:rsidR="0B276EAB">
        <w:t xml:space="preserve"> why controls for remoteness are not included in the urban centre characteristics model</w:t>
      </w:r>
      <w:r w:rsidR="33D2AA25">
        <w:t xml:space="preserve"> and requested results of the analysis using the updated state net expense data</w:t>
      </w:r>
      <w:r w:rsidR="0B276EAB">
        <w:t xml:space="preserve">. </w:t>
      </w:r>
      <w:r w:rsidR="74022984">
        <w:t xml:space="preserve">Western Australia </w:t>
      </w:r>
      <w:r w:rsidR="0B276EAB">
        <w:t xml:space="preserve">noted </w:t>
      </w:r>
      <w:r w:rsidR="6A94CF5B">
        <w:t xml:space="preserve">that </w:t>
      </w:r>
      <w:r w:rsidR="0B276EAB">
        <w:t xml:space="preserve">other insignificant variables (such as </w:t>
      </w:r>
      <w:r w:rsidR="724FAB39">
        <w:t>slope and the ferry dummy)</w:t>
      </w:r>
      <w:r w:rsidR="51B8DC29">
        <w:t xml:space="preserve"> are included </w:t>
      </w:r>
      <w:r w:rsidR="6CC2379F">
        <w:t>in the model</w:t>
      </w:r>
      <w:r w:rsidR="59B1BA38">
        <w:t>.</w:t>
      </w:r>
    </w:p>
    <w:p w14:paraId="61572B19" w14:textId="27EFCF55" w:rsidR="009762B6" w:rsidRPr="001D7076" w:rsidRDefault="16ED7781" w:rsidP="007E5E46">
      <w:pPr>
        <w:pStyle w:val="CGC2025ParaNumbers"/>
      </w:pPr>
      <w:r>
        <w:t xml:space="preserve">Tasmania supported </w:t>
      </w:r>
      <w:r w:rsidR="0717D688">
        <w:t>the proposal to retain the urban centre characteristics regression model but had concerns about the continued use of population</w:t>
      </w:r>
      <w:r w:rsidR="0044796B">
        <w:t>-</w:t>
      </w:r>
      <w:r w:rsidR="0717D688">
        <w:t>weighted density in the regression.</w:t>
      </w:r>
      <w:r w:rsidR="14AE6324">
        <w:t xml:space="preserve"> It recommended including additional variables to account for non-commuter use</w:t>
      </w:r>
      <w:r w:rsidR="56C80346">
        <w:t>.</w:t>
      </w:r>
    </w:p>
    <w:p w14:paraId="71B55146" w14:textId="77777777" w:rsidR="006D0062" w:rsidRPr="001D7076" w:rsidRDefault="006D0062" w:rsidP="006D0062">
      <w:pPr>
        <w:pStyle w:val="Heading4"/>
      </w:pPr>
      <w:r w:rsidRPr="001D7076">
        <w:t>Commission response</w:t>
      </w:r>
    </w:p>
    <w:p w14:paraId="3EA526B5" w14:textId="01FB10DF" w:rsidR="007E5E46" w:rsidRDefault="00770992" w:rsidP="007E5E46">
      <w:pPr>
        <w:pStyle w:val="CGC2025ParaNumbers"/>
      </w:pPr>
      <w:r>
        <w:t>The</w:t>
      </w:r>
      <w:r w:rsidR="007E5E46" w:rsidRPr="007E5E46">
        <w:t xml:space="preserve"> Commission </w:t>
      </w:r>
      <w:r w:rsidR="00F270C9">
        <w:t>considers that</w:t>
      </w:r>
      <w:r w:rsidR="008745D5">
        <w:t xml:space="preserve"> </w:t>
      </w:r>
      <w:r w:rsidR="006D2994">
        <w:t xml:space="preserve">the </w:t>
      </w:r>
      <w:r w:rsidR="007E5E46" w:rsidRPr="007E5E46">
        <w:t>regression model</w:t>
      </w:r>
      <w:r w:rsidR="001E7DB3" w:rsidRPr="001E7DB3">
        <w:t xml:space="preserve"> </w:t>
      </w:r>
      <w:r w:rsidR="001E7DB3" w:rsidRPr="007E5E46">
        <w:t>remains the best approach to reflect the diverse needs of state transport systems</w:t>
      </w:r>
      <w:r w:rsidR="001E7DB3">
        <w:t xml:space="preserve">. </w:t>
      </w:r>
      <w:r w:rsidR="00E032C3">
        <w:t xml:space="preserve">With the </w:t>
      </w:r>
      <w:r w:rsidR="007E5E46" w:rsidRPr="007E5E46">
        <w:t>improvements identified in the 2025 Review</w:t>
      </w:r>
      <w:r w:rsidR="00E032C3">
        <w:t xml:space="preserve">, the model </w:t>
      </w:r>
      <w:r w:rsidR="00057566">
        <w:t xml:space="preserve">is </w:t>
      </w:r>
      <w:r w:rsidR="00C31A09">
        <w:t xml:space="preserve">more reflective of </w:t>
      </w:r>
      <w:r w:rsidR="008C1E4F">
        <w:t>state needs</w:t>
      </w:r>
      <w:r w:rsidR="00C568BA">
        <w:t xml:space="preserve"> </w:t>
      </w:r>
      <w:r w:rsidR="00AB7FBB">
        <w:t>than an assessment based on</w:t>
      </w:r>
      <w:r w:rsidR="007E5E46" w:rsidRPr="007E5E46">
        <w:t xml:space="preserve"> urban population and concession shares alone. The use of urban population shares would assume an equal per person cost for people living in different urban areas</w:t>
      </w:r>
      <w:r w:rsidR="00A62844">
        <w:t>,</w:t>
      </w:r>
      <w:r w:rsidR="007E5E46" w:rsidRPr="007E5E46">
        <w:t xml:space="preserve"> which does not reflect what states do. The use of concession card holders would over-estimat</w:t>
      </w:r>
      <w:r w:rsidR="00C9340A">
        <w:t>e</w:t>
      </w:r>
      <w:r w:rsidR="007E5E46" w:rsidRPr="007E5E46">
        <w:t xml:space="preserve"> </w:t>
      </w:r>
      <w:r w:rsidR="00C9340A">
        <w:t xml:space="preserve">the </w:t>
      </w:r>
      <w:r w:rsidR="007E5E46" w:rsidRPr="007E5E46">
        <w:t xml:space="preserve">public transport need for </w:t>
      </w:r>
      <w:r w:rsidR="00EC3CBD">
        <w:t>smaller</w:t>
      </w:r>
      <w:r w:rsidR="007E5E46" w:rsidRPr="007E5E46">
        <w:t xml:space="preserve"> urban areas.</w:t>
      </w:r>
    </w:p>
    <w:p w14:paraId="132AC717" w14:textId="75517397" w:rsidR="0094442F" w:rsidRPr="00B24485" w:rsidRDefault="0094442F" w:rsidP="007E5E46">
      <w:pPr>
        <w:pStyle w:val="CGC2025ParaNumbers"/>
      </w:pPr>
      <w:r w:rsidRPr="001D7076">
        <w:t>The Commission tested alternative models</w:t>
      </w:r>
      <w:r w:rsidR="00D7406E" w:rsidRPr="001D7076">
        <w:t>,</w:t>
      </w:r>
      <w:r w:rsidRPr="001D7076">
        <w:t xml:space="preserve"> including variables to account for </w:t>
      </w:r>
      <w:r w:rsidR="00252009" w:rsidRPr="001D7076">
        <w:t xml:space="preserve">different </w:t>
      </w:r>
      <w:r w:rsidR="00E16362" w:rsidRPr="001D7076">
        <w:t>non-commuter</w:t>
      </w:r>
      <w:r w:rsidR="00252009" w:rsidRPr="001D7076">
        <w:t xml:space="preserve"> group</w:t>
      </w:r>
      <w:r w:rsidR="00F11E3C">
        <w:t>s (</w:t>
      </w:r>
      <w:r w:rsidR="00B9411D">
        <w:t>s</w:t>
      </w:r>
      <w:r w:rsidR="00AB1C04">
        <w:t>ee Appendix A</w:t>
      </w:r>
      <w:r w:rsidR="00F11E3C">
        <w:t>)</w:t>
      </w:r>
      <w:r w:rsidR="00B9411D">
        <w:t>.</w:t>
      </w:r>
      <w:r w:rsidRPr="001D7076">
        <w:t xml:space="preserve"> However</w:t>
      </w:r>
      <w:r w:rsidR="003E724D" w:rsidRPr="001D7076">
        <w:t>,</w:t>
      </w:r>
      <w:r w:rsidRPr="001D7076">
        <w:t xml:space="preserve"> these </w:t>
      </w:r>
      <w:r w:rsidR="00D2583C">
        <w:t xml:space="preserve">models </w:t>
      </w:r>
      <w:r w:rsidR="006A05D5" w:rsidRPr="001D7076">
        <w:t xml:space="preserve">resulted in </w:t>
      </w:r>
      <w:r w:rsidR="00034597" w:rsidRPr="001D7076">
        <w:t>implausible</w:t>
      </w:r>
      <w:r w:rsidR="006A05D5" w:rsidRPr="001D7076">
        <w:t xml:space="preserve"> results </w:t>
      </w:r>
      <w:r w:rsidR="004668D9" w:rsidRPr="001D7076">
        <w:t>with</w:t>
      </w:r>
      <w:r w:rsidR="00360D90" w:rsidRPr="001D7076">
        <w:t xml:space="preserve"> negative coefficients for </w:t>
      </w:r>
      <w:r w:rsidR="00CC1BE5" w:rsidRPr="001D7076">
        <w:t>some non-</w:t>
      </w:r>
      <w:r w:rsidR="00F93581" w:rsidRPr="001D7076">
        <w:t>commuter</w:t>
      </w:r>
      <w:r w:rsidR="00CC1BE5" w:rsidRPr="001D7076">
        <w:t xml:space="preserve"> users.</w:t>
      </w:r>
      <w:r w:rsidR="00CC1BE5" w:rsidRPr="001D7076">
        <w:rPr>
          <w:rStyle w:val="FootnoteReference"/>
        </w:rPr>
        <w:t xml:space="preserve"> </w:t>
      </w:r>
      <w:r w:rsidR="00415E09" w:rsidRPr="001D7076">
        <w:rPr>
          <w:rStyle w:val="FootnoteReference"/>
        </w:rPr>
        <w:footnoteReference w:id="2"/>
      </w:r>
      <w:r w:rsidR="00CC1BE5" w:rsidRPr="001D7076">
        <w:t xml:space="preserve"> </w:t>
      </w:r>
      <w:r w:rsidR="00AB1C04">
        <w:t xml:space="preserve">This </w:t>
      </w:r>
      <w:r w:rsidR="00072E77">
        <w:t xml:space="preserve">occurs because areas with high </w:t>
      </w:r>
      <w:r w:rsidR="00072E77" w:rsidRPr="00B24485">
        <w:t>numbers of non-commuter</w:t>
      </w:r>
      <w:r w:rsidR="00614C49" w:rsidRPr="00B24485">
        <w:t xml:space="preserve"> passengers </w:t>
      </w:r>
      <w:r w:rsidR="00072E77" w:rsidRPr="00B24485">
        <w:t xml:space="preserve">have </w:t>
      </w:r>
      <w:r w:rsidR="00614C49" w:rsidRPr="00B24485">
        <w:t xml:space="preserve">relatively </w:t>
      </w:r>
      <w:r w:rsidR="00072E77" w:rsidRPr="00B24485">
        <w:t>lower per capita costs</w:t>
      </w:r>
      <w:r w:rsidR="00614C49" w:rsidRPr="00B24485">
        <w:t>.</w:t>
      </w:r>
      <w:r w:rsidR="00072E77" w:rsidRPr="00B24485">
        <w:t xml:space="preserve"> </w:t>
      </w:r>
      <w:r w:rsidR="008A09CB" w:rsidRPr="00B24485">
        <w:t>T</w:t>
      </w:r>
      <w:r w:rsidR="00360D90" w:rsidRPr="00B24485">
        <w:t xml:space="preserve">he </w:t>
      </w:r>
      <w:r w:rsidR="00AB1C04" w:rsidRPr="00B24485">
        <w:t xml:space="preserve">Commission also tested </w:t>
      </w:r>
      <w:r w:rsidR="008A09CB" w:rsidRPr="00B24485">
        <w:t>model</w:t>
      </w:r>
      <w:r w:rsidR="00AB1C04" w:rsidRPr="00B24485">
        <w:t>s</w:t>
      </w:r>
      <w:r w:rsidR="008A09CB" w:rsidRPr="00B24485">
        <w:t xml:space="preserve"> </w:t>
      </w:r>
      <w:r w:rsidR="00F53C85" w:rsidRPr="00B24485">
        <w:t>incorporating</w:t>
      </w:r>
      <w:r w:rsidR="008A09CB" w:rsidRPr="00B24485">
        <w:t xml:space="preserve"> </w:t>
      </w:r>
      <w:r w:rsidR="00F53C85" w:rsidRPr="00B24485">
        <w:lastRenderedPageBreak/>
        <w:t>remoteness</w:t>
      </w:r>
      <w:r w:rsidR="003E2970" w:rsidRPr="00B24485">
        <w:t>. These</w:t>
      </w:r>
      <w:r w:rsidR="00F53C85" w:rsidRPr="00B24485">
        <w:t xml:space="preserve"> </w:t>
      </w:r>
      <w:r w:rsidR="008A09CB" w:rsidRPr="00B24485">
        <w:t xml:space="preserve">also had </w:t>
      </w:r>
      <w:r w:rsidR="00C734F9" w:rsidRPr="00B24485">
        <w:t>implausible</w:t>
      </w:r>
      <w:r w:rsidR="008A09CB" w:rsidRPr="00B24485">
        <w:t xml:space="preserve"> results</w:t>
      </w:r>
      <w:r w:rsidR="003E2970" w:rsidRPr="00B24485">
        <w:t>,</w:t>
      </w:r>
      <w:r w:rsidR="008A09CB" w:rsidRPr="00B24485">
        <w:t xml:space="preserve"> with </w:t>
      </w:r>
      <w:r w:rsidR="00F53C85" w:rsidRPr="00B24485">
        <w:t xml:space="preserve">negative coefficients for </w:t>
      </w:r>
      <w:r w:rsidR="00274EAA" w:rsidRPr="00B24485">
        <w:t>all</w:t>
      </w:r>
      <w:r w:rsidR="00360D90" w:rsidRPr="00B24485">
        <w:t xml:space="preserve"> </w:t>
      </w:r>
      <w:r w:rsidR="00C07A1C" w:rsidRPr="00B24485">
        <w:t>regional dummies</w:t>
      </w:r>
      <w:r w:rsidR="00B9411D">
        <w:t xml:space="preserve"> </w:t>
      </w:r>
      <w:r w:rsidR="0022446B">
        <w:t>(</w:t>
      </w:r>
      <w:r w:rsidR="00B9411D">
        <w:t>s</w:t>
      </w:r>
      <w:r w:rsidR="000C421F" w:rsidRPr="00B24485">
        <w:t>ee Appendix</w:t>
      </w:r>
      <w:r w:rsidR="0071602D" w:rsidRPr="00B24485">
        <w:t xml:space="preserve"> </w:t>
      </w:r>
      <w:r w:rsidR="00E6010C">
        <w:t>A)</w:t>
      </w:r>
      <w:r w:rsidR="004A2ADD">
        <w:t>.</w:t>
      </w:r>
      <w:r w:rsidR="00B33365" w:rsidRPr="00B24485">
        <w:rPr>
          <w:rStyle w:val="FootnoteReference"/>
        </w:rPr>
        <w:footnoteReference w:id="3"/>
      </w:r>
      <w:r w:rsidR="00360D90" w:rsidRPr="00B24485">
        <w:t xml:space="preserve"> </w:t>
      </w:r>
      <w:r w:rsidR="00875C21" w:rsidRPr="00B24485">
        <w:t>T</w:t>
      </w:r>
      <w:r w:rsidR="001A546A" w:rsidRPr="00B24485">
        <w:t xml:space="preserve">he inner regional dummy was also negative, </w:t>
      </w:r>
      <w:r w:rsidR="006232F8" w:rsidRPr="00B24485">
        <w:t>as</w:t>
      </w:r>
      <w:r w:rsidR="001A546A" w:rsidRPr="00B24485">
        <w:t xml:space="preserve"> </w:t>
      </w:r>
      <w:r w:rsidR="006B7F22" w:rsidRPr="00B24485">
        <w:t>inner</w:t>
      </w:r>
      <w:r w:rsidR="00EA5EEB">
        <w:t xml:space="preserve"> </w:t>
      </w:r>
      <w:r w:rsidR="006B7F22" w:rsidRPr="00B24485">
        <w:t xml:space="preserve">regional urban areas spend less per capita than major cities. </w:t>
      </w:r>
    </w:p>
    <w:p w14:paraId="0C8D26C3" w14:textId="146CBB6F" w:rsidR="006F3285" w:rsidRDefault="00165080" w:rsidP="006F3285">
      <w:pPr>
        <w:pStyle w:val="CGC2025ParaNumbers"/>
      </w:pPr>
      <w:r>
        <w:t>While n</w:t>
      </w:r>
      <w:r w:rsidR="00FA2BFD" w:rsidRPr="00B24485">
        <w:t>oting concerns</w:t>
      </w:r>
      <w:r w:rsidR="001804CD">
        <w:t xml:space="preserve"> about the inclusion of population</w:t>
      </w:r>
      <w:r w:rsidR="0044796B">
        <w:t>-</w:t>
      </w:r>
      <w:r w:rsidR="001804CD">
        <w:t xml:space="preserve">weighted density in the </w:t>
      </w:r>
      <w:r w:rsidR="00A95C19">
        <w:t>regression,</w:t>
      </w:r>
      <w:r w:rsidR="00FA2BFD" w:rsidRPr="00B24485">
        <w:t xml:space="preserve"> t</w:t>
      </w:r>
      <w:r w:rsidR="005572D3" w:rsidRPr="00B24485">
        <w:t xml:space="preserve">he Commission </w:t>
      </w:r>
      <w:r w:rsidR="009570BE" w:rsidRPr="00B24485">
        <w:t xml:space="preserve">considers that any </w:t>
      </w:r>
      <w:r w:rsidR="00C843E6" w:rsidRPr="00B24485">
        <w:t xml:space="preserve">urban transport </w:t>
      </w:r>
      <w:r w:rsidR="009570BE" w:rsidRPr="00B24485">
        <w:t xml:space="preserve">model </w:t>
      </w:r>
      <w:r w:rsidR="00C9101C" w:rsidRPr="00B24485">
        <w:t>need</w:t>
      </w:r>
      <w:r w:rsidR="00E11DC4" w:rsidRPr="00B24485">
        <w:t>s</w:t>
      </w:r>
      <w:r w:rsidR="00C9101C" w:rsidRPr="00B24485">
        <w:t xml:space="preserve"> </w:t>
      </w:r>
      <w:r w:rsidR="009570BE" w:rsidRPr="00B24485">
        <w:t xml:space="preserve">to account for the higher costs of complex transport networks in </w:t>
      </w:r>
      <w:r w:rsidR="00E11DC4" w:rsidRPr="00B24485">
        <w:t xml:space="preserve">more </w:t>
      </w:r>
      <w:r w:rsidR="009570BE" w:rsidRPr="00B24485">
        <w:t>dense areas.</w:t>
      </w:r>
    </w:p>
    <w:p w14:paraId="112F99ED" w14:textId="212BD90E" w:rsidR="00081E8E" w:rsidRPr="006354FE" w:rsidRDefault="001C448A" w:rsidP="00081E8E">
      <w:pPr>
        <w:pStyle w:val="CGC2025ParaNumbers"/>
      </w:pPr>
      <w:r>
        <w:t xml:space="preserve">Recognising the </w:t>
      </w:r>
      <w:r w:rsidR="00A06023">
        <w:t xml:space="preserve">extent of unease some states had with the </w:t>
      </w:r>
      <w:r w:rsidR="00442314">
        <w:t>urban transport model, f</w:t>
      </w:r>
      <w:r w:rsidR="00E07B67">
        <w:t xml:space="preserve">ollowing the </w:t>
      </w:r>
      <w:r w:rsidR="00E07B67" w:rsidRPr="006354FE">
        <w:t xml:space="preserve">Review </w:t>
      </w:r>
      <w:r w:rsidR="3FB06F8F" w:rsidRPr="006354FE">
        <w:t xml:space="preserve">the Commission </w:t>
      </w:r>
      <w:r w:rsidR="45966498" w:rsidRPr="006354FE">
        <w:t>will</w:t>
      </w:r>
      <w:r w:rsidR="3FB06F8F" w:rsidRPr="006354FE">
        <w:t xml:space="preserve"> seek external advice</w:t>
      </w:r>
      <w:r w:rsidR="00E07B67" w:rsidRPr="006354FE">
        <w:t xml:space="preserve"> </w:t>
      </w:r>
      <w:r w:rsidR="00E11DC4" w:rsidRPr="006354FE">
        <w:t xml:space="preserve">on </w:t>
      </w:r>
      <w:r w:rsidR="002C4319" w:rsidRPr="006354FE">
        <w:t>its</w:t>
      </w:r>
      <w:r w:rsidR="00763EEB" w:rsidRPr="006354FE">
        <w:t xml:space="preserve"> </w:t>
      </w:r>
      <w:r w:rsidR="00A52E54" w:rsidRPr="006354FE">
        <w:t xml:space="preserve">approach </w:t>
      </w:r>
      <w:r w:rsidR="00E11DC4" w:rsidRPr="006354FE">
        <w:t>for assessing</w:t>
      </w:r>
      <w:r w:rsidR="00E07B67" w:rsidRPr="006354FE">
        <w:t xml:space="preserve"> </w:t>
      </w:r>
      <w:r w:rsidR="006E3D29" w:rsidRPr="006354FE">
        <w:t xml:space="preserve">urban </w:t>
      </w:r>
      <w:r w:rsidR="007F3DE0" w:rsidRPr="006354FE">
        <w:t>transport spending</w:t>
      </w:r>
      <w:r w:rsidR="3FB06F8F" w:rsidRPr="006354FE">
        <w:t>.</w:t>
      </w:r>
      <w:r w:rsidR="2A2041E5" w:rsidRPr="006354FE">
        <w:t xml:space="preserve"> </w:t>
      </w:r>
      <w:r w:rsidR="00A71DE0" w:rsidRPr="006354FE">
        <w:t>M</w:t>
      </w:r>
      <w:r w:rsidR="6F538AF4" w:rsidRPr="006354FE">
        <w:t>ost</w:t>
      </w:r>
      <w:r w:rsidR="12EF6DEA" w:rsidRPr="006354FE">
        <w:t xml:space="preserve"> </w:t>
      </w:r>
      <w:r w:rsidR="3FB06F8F" w:rsidRPr="006354FE">
        <w:t xml:space="preserve">states supported </w:t>
      </w:r>
      <w:r w:rsidR="007E5B0A" w:rsidRPr="006354FE">
        <w:t>such a review</w:t>
      </w:r>
      <w:r w:rsidR="00D82D65" w:rsidRPr="006354FE">
        <w:t xml:space="preserve">. </w:t>
      </w:r>
      <w:r w:rsidR="78062EBA" w:rsidRPr="006354FE">
        <w:t xml:space="preserve">However, </w:t>
      </w:r>
      <w:r w:rsidR="6D44125A" w:rsidRPr="006354FE">
        <w:t xml:space="preserve">New South Wales </w:t>
      </w:r>
      <w:r w:rsidR="12EF6DEA" w:rsidRPr="006354FE">
        <w:t xml:space="preserve">considered the </w:t>
      </w:r>
      <w:r w:rsidR="00F430CA">
        <w:t>2020 Review</w:t>
      </w:r>
      <w:r w:rsidR="00F430CA" w:rsidRPr="006354FE">
        <w:t xml:space="preserve"> </w:t>
      </w:r>
      <w:r w:rsidR="12EF6DEA" w:rsidRPr="006354FE">
        <w:t>assessment method was robust</w:t>
      </w:r>
      <w:r w:rsidR="006E7B15" w:rsidRPr="006354FE">
        <w:t xml:space="preserve">, </w:t>
      </w:r>
      <w:r w:rsidR="60C8FEE8" w:rsidRPr="006354FE">
        <w:t xml:space="preserve">that </w:t>
      </w:r>
      <w:r w:rsidR="006E7B15" w:rsidRPr="006354FE">
        <w:t xml:space="preserve">the Commission had </w:t>
      </w:r>
      <w:r w:rsidR="00CD1547" w:rsidRPr="006354FE">
        <w:t>addressed concerns raised by other states</w:t>
      </w:r>
      <w:r w:rsidR="0EB8DEC1" w:rsidRPr="006354FE">
        <w:t>,</w:t>
      </w:r>
      <w:r w:rsidR="00CD1547" w:rsidRPr="006354FE">
        <w:t xml:space="preserve"> and as such it was not obvious </w:t>
      </w:r>
      <w:r w:rsidR="00B27CC6" w:rsidRPr="006354FE">
        <w:t xml:space="preserve">urban transport required further attention between </w:t>
      </w:r>
      <w:r w:rsidR="4A2C2E8B" w:rsidRPr="006354FE">
        <w:t>reviews.</w:t>
      </w:r>
      <w:r w:rsidR="00402713" w:rsidRPr="006354FE">
        <w:t xml:space="preserve"> Victoria</w:t>
      </w:r>
      <w:r w:rsidR="00691E9E" w:rsidRPr="006354FE">
        <w:t xml:space="preserve"> said re</w:t>
      </w:r>
      <w:r w:rsidR="00BE10AD" w:rsidRPr="006354FE">
        <w:t>-</w:t>
      </w:r>
      <w:r w:rsidR="0062192F" w:rsidRPr="006354FE">
        <w:t>examining</w:t>
      </w:r>
      <w:r w:rsidR="00BE10AD" w:rsidRPr="006354FE">
        <w:t xml:space="preserve"> </w:t>
      </w:r>
      <w:r w:rsidR="00F21705" w:rsidRPr="006354FE">
        <w:t xml:space="preserve">the urban transport assessment </w:t>
      </w:r>
      <w:r w:rsidR="006075B8" w:rsidRPr="006354FE">
        <w:t>before the next review would be impractical due to the relevant data not being available.</w:t>
      </w:r>
      <w:r w:rsidR="00C870F5" w:rsidRPr="006354FE">
        <w:t xml:space="preserve"> It considered that work </w:t>
      </w:r>
      <w:r w:rsidR="002D0F2F" w:rsidRPr="006354FE">
        <w:t xml:space="preserve">on </w:t>
      </w:r>
      <w:r w:rsidR="00C870F5" w:rsidRPr="006354FE">
        <w:t>other issues should be prioritised over urban transport in the forward work program.</w:t>
      </w:r>
      <w:r w:rsidR="006075B8" w:rsidRPr="006354FE">
        <w:t xml:space="preserve"> </w:t>
      </w:r>
      <w:r w:rsidR="00BE10AD" w:rsidRPr="006354FE">
        <w:t xml:space="preserve"> </w:t>
      </w:r>
    </w:p>
    <w:p w14:paraId="33635CA3" w14:textId="561A97CE" w:rsidR="00B13329" w:rsidRPr="006354FE" w:rsidRDefault="246D6D3D" w:rsidP="00081E8E">
      <w:pPr>
        <w:pStyle w:val="CGC2025ParaNumbers"/>
      </w:pPr>
      <w:r w:rsidRPr="006354FE">
        <w:t>More detail</w:t>
      </w:r>
      <w:r w:rsidR="3FB06F8F" w:rsidRPr="006354FE">
        <w:t xml:space="preserve"> </w:t>
      </w:r>
      <w:r w:rsidR="263AED06" w:rsidRPr="006354FE">
        <w:t>on</w:t>
      </w:r>
      <w:r w:rsidR="3FB06F8F" w:rsidRPr="006354FE">
        <w:t xml:space="preserve"> this issue can be found in the </w:t>
      </w:r>
      <w:r w:rsidR="00945A85" w:rsidRPr="006354FE">
        <w:t>forward work program</w:t>
      </w:r>
      <w:r w:rsidR="00386BA4">
        <w:t xml:space="preserve"> chapter </w:t>
      </w:r>
      <w:r w:rsidR="00CD517C">
        <w:t xml:space="preserve">of </w:t>
      </w:r>
      <w:r w:rsidR="00386BA4">
        <w:rPr>
          <w:i/>
          <w:iCs/>
        </w:rPr>
        <w:t xml:space="preserve">Review </w:t>
      </w:r>
      <w:r w:rsidR="001D2D98">
        <w:rPr>
          <w:i/>
          <w:iCs/>
        </w:rPr>
        <w:t>O</w:t>
      </w:r>
      <w:r w:rsidR="00386BA4">
        <w:rPr>
          <w:i/>
          <w:iCs/>
        </w:rPr>
        <w:t>utcomes</w:t>
      </w:r>
      <w:r w:rsidR="00945A85" w:rsidRPr="006354FE">
        <w:t>.</w:t>
      </w:r>
    </w:p>
    <w:p w14:paraId="7E34EAE9" w14:textId="77777777" w:rsidR="006D0062" w:rsidRPr="006354FE" w:rsidRDefault="006D0062" w:rsidP="006D0062">
      <w:pPr>
        <w:pStyle w:val="Heading4"/>
      </w:pPr>
      <w:r w:rsidRPr="006354FE">
        <w:t xml:space="preserve">Commission decision </w:t>
      </w:r>
    </w:p>
    <w:p w14:paraId="1EA180A5" w14:textId="01F4F632" w:rsidR="006D0062" w:rsidRPr="001D7076" w:rsidRDefault="006D0062" w:rsidP="00D25E0B">
      <w:pPr>
        <w:pStyle w:val="CGC2025ParaNumbers"/>
      </w:pPr>
      <w:r w:rsidRPr="006354FE">
        <w:t>The</w:t>
      </w:r>
      <w:r w:rsidR="006B6434" w:rsidRPr="006354FE">
        <w:t xml:space="preserve"> Commission will continue to use the urban characteristics regression</w:t>
      </w:r>
      <w:r w:rsidR="006B6434" w:rsidRPr="001D7076">
        <w:t xml:space="preserve"> model, </w:t>
      </w:r>
      <w:r w:rsidR="00BF0364" w:rsidRPr="001D7076">
        <w:t xml:space="preserve">retaining the </w:t>
      </w:r>
      <w:r w:rsidR="00D25E0B" w:rsidRPr="001D7076">
        <w:t>current</w:t>
      </w:r>
      <w:r w:rsidR="00E55496" w:rsidRPr="001D7076">
        <w:t xml:space="preserve"> variable</w:t>
      </w:r>
      <w:r w:rsidR="00D25E0B" w:rsidRPr="001D7076">
        <w:t xml:space="preserve">s </w:t>
      </w:r>
      <w:r w:rsidR="00F81982" w:rsidRPr="001D7076">
        <w:t xml:space="preserve">and </w:t>
      </w:r>
      <w:r w:rsidR="00A00E31" w:rsidRPr="001D7076">
        <w:t>incorporating</w:t>
      </w:r>
      <w:r w:rsidR="00D25E0B" w:rsidRPr="001D7076">
        <w:t xml:space="preserve"> </w:t>
      </w:r>
      <w:r w:rsidR="000F7D4F">
        <w:t>identified improvements</w:t>
      </w:r>
      <w:r w:rsidR="00D25E0B" w:rsidRPr="001D7076">
        <w:t xml:space="preserve"> to their measurement and application. The regression model will</w:t>
      </w:r>
      <w:r w:rsidR="00076A3A">
        <w:t xml:space="preserve"> continue to </w:t>
      </w:r>
      <w:r w:rsidR="00D25E0B" w:rsidRPr="001D7076">
        <w:t>be</w:t>
      </w:r>
      <w:r w:rsidR="006B6434" w:rsidRPr="001D7076">
        <w:t xml:space="preserve"> blended with state shares of urban populations.</w:t>
      </w:r>
    </w:p>
    <w:p w14:paraId="228F369A" w14:textId="4737536C" w:rsidR="009570BE" w:rsidRPr="001D7076" w:rsidRDefault="007E07E7" w:rsidP="00D25E0B">
      <w:pPr>
        <w:pStyle w:val="CGC2025ParaNumbers"/>
      </w:pPr>
      <w:r w:rsidRPr="001D7076">
        <w:t xml:space="preserve">The Commission </w:t>
      </w:r>
      <w:r w:rsidR="00DB182E" w:rsidRPr="001D7076">
        <w:t>will not</w:t>
      </w:r>
      <w:r w:rsidRPr="001D7076">
        <w:t xml:space="preserve"> </w:t>
      </w:r>
      <w:r w:rsidR="001C743D" w:rsidRPr="001D7076">
        <w:t>add</w:t>
      </w:r>
      <w:r w:rsidRPr="001D7076">
        <w:t xml:space="preserve"> variables to account for remoteness </w:t>
      </w:r>
      <w:r w:rsidR="00F26489" w:rsidRPr="001D7076">
        <w:t xml:space="preserve">or </w:t>
      </w:r>
      <w:r w:rsidR="00516FE7" w:rsidRPr="001D7076">
        <w:t>non-commuter</w:t>
      </w:r>
      <w:r w:rsidR="00F26489" w:rsidRPr="001D7076">
        <w:t xml:space="preserve"> users</w:t>
      </w:r>
      <w:r w:rsidRPr="001D7076">
        <w:t>.</w:t>
      </w:r>
    </w:p>
    <w:p w14:paraId="55B04EDF" w14:textId="2EFF991C" w:rsidR="00123545" w:rsidRPr="001D7076" w:rsidRDefault="005A2799" w:rsidP="00A60468">
      <w:pPr>
        <w:pStyle w:val="Heading3"/>
        <w:keepNext/>
      </w:pPr>
      <w:r w:rsidRPr="001D7076">
        <w:t>Re-estimat</w:t>
      </w:r>
      <w:r w:rsidR="009D40AD" w:rsidRPr="001D7076">
        <w:t xml:space="preserve">ion of </w:t>
      </w:r>
      <w:r w:rsidRPr="001D7076">
        <w:t>the urban transport regression</w:t>
      </w:r>
    </w:p>
    <w:p w14:paraId="2EB8D9B9" w14:textId="2E4DF411" w:rsidR="008D261C" w:rsidRPr="008675B1" w:rsidRDefault="00D17236" w:rsidP="0065131C">
      <w:pPr>
        <w:pStyle w:val="CGC2025ParaNumbers"/>
      </w:pPr>
      <w:r w:rsidRPr="001D7076">
        <w:t>T</w:t>
      </w:r>
      <w:r w:rsidR="00A06D45" w:rsidRPr="001D7076">
        <w:t>o</w:t>
      </w:r>
      <w:r w:rsidRPr="001D7076">
        <w:t xml:space="preserve"> ensure the model reflect</w:t>
      </w:r>
      <w:r w:rsidR="00D0760D" w:rsidRPr="001D7076">
        <w:t>s</w:t>
      </w:r>
      <w:r w:rsidR="00C069AC" w:rsidRPr="001D7076">
        <w:t xml:space="preserve"> post</w:t>
      </w:r>
      <w:r w:rsidR="00D7072C">
        <w:t>-</w:t>
      </w:r>
      <w:r w:rsidR="00C069AC" w:rsidRPr="001D7076">
        <w:t>COVID-19 transport provision</w:t>
      </w:r>
      <w:r w:rsidR="00DA1325" w:rsidRPr="001D7076">
        <w:t xml:space="preserve"> and remain</w:t>
      </w:r>
      <w:r w:rsidR="006510A6" w:rsidRPr="001D7076">
        <w:t>s</w:t>
      </w:r>
      <w:r w:rsidR="00DA1325" w:rsidRPr="001D7076">
        <w:t xml:space="preserve"> contemporaneous</w:t>
      </w:r>
      <w:r w:rsidR="00C069AC" w:rsidRPr="001D7076">
        <w:t>, t</w:t>
      </w:r>
      <w:r w:rsidR="003F28E7" w:rsidRPr="001D7076">
        <w:t xml:space="preserve">he Commission </w:t>
      </w:r>
      <w:r w:rsidRPr="001D7076">
        <w:t>sought state views on the appropriateness of</w:t>
      </w:r>
      <w:r w:rsidR="003F28E7">
        <w:t xml:space="preserve"> updating the urban transport regression model with 2022</w:t>
      </w:r>
      <w:r w:rsidR="0044796B">
        <w:t>–</w:t>
      </w:r>
      <w:r w:rsidR="003F28E7">
        <w:t>23</w:t>
      </w:r>
      <w:r w:rsidR="00A06D45" w:rsidDel="00EA2D2C">
        <w:t xml:space="preserve"> </w:t>
      </w:r>
      <w:r w:rsidR="003F28E7">
        <w:t xml:space="preserve">state </w:t>
      </w:r>
      <w:r w:rsidR="00A06D45">
        <w:t xml:space="preserve">net expense </w:t>
      </w:r>
      <w:r w:rsidR="003F28E7">
        <w:t>data</w:t>
      </w:r>
      <w:r>
        <w:t xml:space="preserve">. </w:t>
      </w:r>
      <w:r w:rsidR="006C74BC">
        <w:t xml:space="preserve">To improve the reliability of the assessment, the Commission proposed </w:t>
      </w:r>
      <w:r w:rsidR="00C15E45">
        <w:t xml:space="preserve">updating the </w:t>
      </w:r>
      <w:r w:rsidR="00740365">
        <w:t>regression with an additional year of data (</w:t>
      </w:r>
      <w:r w:rsidR="00605838">
        <w:t>2023</w:t>
      </w:r>
      <w:r w:rsidR="0044796B">
        <w:t>–</w:t>
      </w:r>
      <w:r w:rsidR="00605838">
        <w:t>24</w:t>
      </w:r>
      <w:r w:rsidR="00740365">
        <w:t>) in the 2026</w:t>
      </w:r>
      <w:r w:rsidR="006113FD">
        <w:t> </w:t>
      </w:r>
      <w:r w:rsidR="00740365">
        <w:t>Update</w:t>
      </w:r>
      <w:r w:rsidR="00E83AD4">
        <w:t>, once it bec</w:t>
      </w:r>
      <w:r w:rsidR="00055AA8">
        <w:t>o</w:t>
      </w:r>
      <w:r w:rsidR="00E83AD4">
        <w:t>me</w:t>
      </w:r>
      <w:r w:rsidR="00055AA8">
        <w:t>s</w:t>
      </w:r>
      <w:r w:rsidR="00E83AD4">
        <w:t xml:space="preserve"> available</w:t>
      </w:r>
      <w:r w:rsidR="00740365">
        <w:t>.</w:t>
      </w:r>
    </w:p>
    <w:p w14:paraId="0BB2E39D" w14:textId="62C3196A" w:rsidR="008675B1" w:rsidRPr="008675B1" w:rsidRDefault="008675B1" w:rsidP="008675B1">
      <w:pPr>
        <w:pStyle w:val="Heading4"/>
      </w:pPr>
      <w:r>
        <w:lastRenderedPageBreak/>
        <w:t>State views</w:t>
      </w:r>
    </w:p>
    <w:p w14:paraId="3EEDC42C" w14:textId="77777777" w:rsidR="00295F61" w:rsidRDefault="00C222C5" w:rsidP="00295F61">
      <w:pPr>
        <w:pStyle w:val="CGC2025ParaNumbers"/>
      </w:pPr>
      <w:r>
        <w:t xml:space="preserve">Most states </w:t>
      </w:r>
      <w:r w:rsidR="008821C0">
        <w:t>that</w:t>
      </w:r>
      <w:r>
        <w:t xml:space="preserve"> </w:t>
      </w:r>
      <w:r w:rsidR="00B31DE8">
        <w:t xml:space="preserve">responded </w:t>
      </w:r>
      <w:r>
        <w:t xml:space="preserve">supported updating the regression model with more recent </w:t>
      </w:r>
      <w:r w:rsidR="008D34A4">
        <w:t xml:space="preserve">net expense </w:t>
      </w:r>
      <w:r>
        <w:t>data.</w:t>
      </w:r>
      <w:r w:rsidR="0065690C">
        <w:t xml:space="preserve"> </w:t>
      </w:r>
    </w:p>
    <w:p w14:paraId="3D82EC11" w14:textId="2CA9528F" w:rsidR="00344480" w:rsidRDefault="2F7E925C" w:rsidP="00344480">
      <w:pPr>
        <w:pStyle w:val="CGC2025ParaNumbers"/>
      </w:pPr>
      <w:r>
        <w:t xml:space="preserve">New South Wales supported updating the regression </w:t>
      </w:r>
      <w:r w:rsidR="030A84A3">
        <w:t xml:space="preserve">model </w:t>
      </w:r>
      <w:r>
        <w:t xml:space="preserve">but </w:t>
      </w:r>
      <w:r w:rsidR="2DA38F0B">
        <w:t>raised concerns that 2022</w:t>
      </w:r>
      <w:r w:rsidR="00A12CCB">
        <w:t>–</w:t>
      </w:r>
      <w:r w:rsidR="2DA38F0B">
        <w:t xml:space="preserve">23 data will not be </w:t>
      </w:r>
      <w:r w:rsidR="213E1C6C">
        <w:t xml:space="preserve">representative </w:t>
      </w:r>
      <w:r w:rsidR="5382BD16">
        <w:t>due to residual COVID</w:t>
      </w:r>
      <w:r w:rsidR="0044796B">
        <w:t>-</w:t>
      </w:r>
      <w:r w:rsidR="5382BD16">
        <w:t xml:space="preserve">19 </w:t>
      </w:r>
      <w:r w:rsidR="458249B1">
        <w:t>impacts</w:t>
      </w:r>
      <w:r w:rsidR="121C4170">
        <w:t>.</w:t>
      </w:r>
      <w:r w:rsidR="458249B1">
        <w:t xml:space="preserve"> </w:t>
      </w:r>
      <w:r w:rsidR="429E9440">
        <w:t>It</w:t>
      </w:r>
      <w:r w:rsidR="006113FD">
        <w:t> </w:t>
      </w:r>
      <w:r w:rsidR="58C611E6">
        <w:t xml:space="preserve">recommended </w:t>
      </w:r>
      <w:r w:rsidR="096966FE">
        <w:t xml:space="preserve">updating the model with data from later years </w:t>
      </w:r>
      <w:r w:rsidR="3B969C4A">
        <w:t>when</w:t>
      </w:r>
      <w:r w:rsidR="096966FE">
        <w:t xml:space="preserve"> available.</w:t>
      </w:r>
    </w:p>
    <w:p w14:paraId="49B40402" w14:textId="4AC46529" w:rsidR="00C222C5" w:rsidRDefault="55C58031" w:rsidP="00344480">
      <w:pPr>
        <w:pStyle w:val="CGC2025ParaNumbers"/>
      </w:pPr>
      <w:r>
        <w:t>Victoria supported updating the model</w:t>
      </w:r>
      <w:r w:rsidR="1342C5BC">
        <w:t>,</w:t>
      </w:r>
      <w:r>
        <w:t xml:space="preserve"> but recommended </w:t>
      </w:r>
      <w:r w:rsidR="1A624873">
        <w:t xml:space="preserve">retaining the </w:t>
      </w:r>
      <w:r w:rsidR="41AE6FB3">
        <w:t>2020</w:t>
      </w:r>
      <w:r w:rsidR="006113FD">
        <w:t> </w:t>
      </w:r>
      <w:r w:rsidR="41AE6FB3">
        <w:t>Review expense data until</w:t>
      </w:r>
      <w:r>
        <w:t xml:space="preserve"> </w:t>
      </w:r>
      <w:r w:rsidR="28FB33EC">
        <w:t xml:space="preserve">state </w:t>
      </w:r>
      <w:r w:rsidR="70454A4D">
        <w:t xml:space="preserve">urban </w:t>
      </w:r>
      <w:r w:rsidR="3F28CBEA">
        <w:t>transport</w:t>
      </w:r>
      <w:r w:rsidR="28FB33EC">
        <w:t xml:space="preserve"> </w:t>
      </w:r>
      <w:r w:rsidR="70454A4D">
        <w:t>provision</w:t>
      </w:r>
      <w:r w:rsidR="28FB33EC">
        <w:t xml:space="preserve"> had returned to </w:t>
      </w:r>
      <w:r w:rsidR="7AA181A8">
        <w:t>steady</w:t>
      </w:r>
      <w:r w:rsidR="28FB33EC">
        <w:t xml:space="preserve"> post</w:t>
      </w:r>
      <w:r w:rsidR="00FF64C0">
        <w:t>-</w:t>
      </w:r>
      <w:r w:rsidR="28FB33EC">
        <w:t xml:space="preserve">COVID-19 </w:t>
      </w:r>
      <w:r w:rsidR="7AA181A8">
        <w:t>levels.</w:t>
      </w:r>
      <w:r w:rsidR="68A352AA">
        <w:t xml:space="preserve"> </w:t>
      </w:r>
      <w:r w:rsidR="25415296">
        <w:t>Victoria</w:t>
      </w:r>
      <w:r w:rsidR="155185D6">
        <w:t xml:space="preserve"> suggested using data from 2025</w:t>
      </w:r>
      <w:r w:rsidR="00A12CCB">
        <w:t>–</w:t>
      </w:r>
      <w:r w:rsidR="155185D6">
        <w:t xml:space="preserve">26 and updating </w:t>
      </w:r>
      <w:r w:rsidR="55AF802D">
        <w:t xml:space="preserve">the </w:t>
      </w:r>
      <w:r w:rsidR="7AA181A8">
        <w:t>coefficients</w:t>
      </w:r>
      <w:r w:rsidR="55AF802D">
        <w:t xml:space="preserve"> in the 2028 Update.</w:t>
      </w:r>
      <w:r>
        <w:t xml:space="preserve"> </w:t>
      </w:r>
    </w:p>
    <w:p w14:paraId="1803FECA" w14:textId="2721E7DB" w:rsidR="004A0D13" w:rsidRDefault="001B4217" w:rsidP="00F120D9">
      <w:pPr>
        <w:pStyle w:val="CGC2025ParaNumbers"/>
      </w:pPr>
      <w:r>
        <w:t xml:space="preserve">While </w:t>
      </w:r>
      <w:r w:rsidR="00442B8D">
        <w:t>Queensland</w:t>
      </w:r>
      <w:r>
        <w:t xml:space="preserve"> ha</w:t>
      </w:r>
      <w:r w:rsidR="00CA2E3B">
        <w:t>d</w:t>
      </w:r>
      <w:r>
        <w:t xml:space="preserve"> concerns about the validity of the regression model, it</w:t>
      </w:r>
      <w:r w:rsidR="00442B8D">
        <w:t xml:space="preserve"> support</w:t>
      </w:r>
      <w:r w:rsidR="00116206">
        <w:t>ed</w:t>
      </w:r>
      <w:r w:rsidR="00442B8D">
        <w:t xml:space="preserve"> </w:t>
      </w:r>
      <w:r>
        <w:t xml:space="preserve">updating </w:t>
      </w:r>
      <w:r w:rsidR="00442B8D">
        <w:t xml:space="preserve">the </w:t>
      </w:r>
      <w:r>
        <w:t>model with 2022</w:t>
      </w:r>
      <w:r w:rsidR="00A12CCB">
        <w:t>–</w:t>
      </w:r>
      <w:r>
        <w:t xml:space="preserve">23 data </w:t>
      </w:r>
      <w:r w:rsidR="00AB5382">
        <w:t>so that it would</w:t>
      </w:r>
      <w:r>
        <w:t xml:space="preserve"> </w:t>
      </w:r>
      <w:r w:rsidR="00755F2C">
        <w:t xml:space="preserve">be more </w:t>
      </w:r>
      <w:r>
        <w:t>contemporane</w:t>
      </w:r>
      <w:r w:rsidR="00755F2C">
        <w:t>ous</w:t>
      </w:r>
      <w:r>
        <w:t>.</w:t>
      </w:r>
    </w:p>
    <w:p w14:paraId="67B7F0A6" w14:textId="588163CA" w:rsidR="00BF4A0E" w:rsidRDefault="3F28CBEA" w:rsidP="00781245">
      <w:pPr>
        <w:pStyle w:val="CGC2025ParaNumbers"/>
      </w:pPr>
      <w:r>
        <w:t xml:space="preserve">South Australia supported the </w:t>
      </w:r>
      <w:r w:rsidR="0159CF7E">
        <w:t xml:space="preserve">use of an additional year of data but noted that </w:t>
      </w:r>
      <w:r w:rsidR="1DB807E3">
        <w:t>the 2023</w:t>
      </w:r>
      <w:r w:rsidR="00A12CCB">
        <w:t>–</w:t>
      </w:r>
      <w:r w:rsidR="1DB807E3">
        <w:t xml:space="preserve">24 data </w:t>
      </w:r>
      <w:r w:rsidR="14FEE79B">
        <w:t xml:space="preserve">should be </w:t>
      </w:r>
      <w:r w:rsidR="1DB807E3">
        <w:t xml:space="preserve">critically analysed before </w:t>
      </w:r>
      <w:r w:rsidR="7A2BFA42">
        <w:t>being</w:t>
      </w:r>
      <w:r w:rsidR="1DB807E3">
        <w:t xml:space="preserve"> introduced in the 2026</w:t>
      </w:r>
      <w:r w:rsidR="004E3061">
        <w:t> </w:t>
      </w:r>
      <w:r w:rsidR="1DB807E3">
        <w:t xml:space="preserve">Update. </w:t>
      </w:r>
    </w:p>
    <w:p w14:paraId="6D1246B7" w14:textId="3690AFE0" w:rsidR="00F120D9" w:rsidRPr="008675B1" w:rsidRDefault="00F120D9" w:rsidP="00F120D9">
      <w:pPr>
        <w:pStyle w:val="Heading4"/>
      </w:pPr>
      <w:r>
        <w:t>Commission response</w:t>
      </w:r>
    </w:p>
    <w:p w14:paraId="6F17883B" w14:textId="13E7AB58" w:rsidR="00B43D0B" w:rsidRDefault="00C222C5" w:rsidP="00B43D0B">
      <w:pPr>
        <w:pStyle w:val="CGC2025ParaNumbers"/>
      </w:pPr>
      <w:r>
        <w:t xml:space="preserve">The Commission </w:t>
      </w:r>
      <w:r w:rsidR="00EA3E84">
        <w:t>considers that updating the assessment with 2022</w:t>
      </w:r>
      <w:r w:rsidR="00A12CCB">
        <w:t>–</w:t>
      </w:r>
      <w:r w:rsidR="00EA3E84">
        <w:t xml:space="preserve">23 net expense data </w:t>
      </w:r>
      <w:r w:rsidR="00666DE3">
        <w:t xml:space="preserve">improves </w:t>
      </w:r>
      <w:r w:rsidR="00BC331D">
        <w:t xml:space="preserve">contemporaneity </w:t>
      </w:r>
      <w:r w:rsidR="002449E6">
        <w:t xml:space="preserve">and </w:t>
      </w:r>
      <w:r w:rsidR="00B31DE8">
        <w:t>better reflect</w:t>
      </w:r>
      <w:r w:rsidR="00E84F4C">
        <w:t>s</w:t>
      </w:r>
      <w:r w:rsidR="00B31DE8">
        <w:t xml:space="preserve"> post</w:t>
      </w:r>
      <w:r w:rsidR="000D1E3F">
        <w:t>-</w:t>
      </w:r>
      <w:r w:rsidR="00B31DE8">
        <w:t>COVID</w:t>
      </w:r>
      <w:r w:rsidR="0044796B">
        <w:t>-</w:t>
      </w:r>
      <w:r w:rsidR="00B31DE8">
        <w:t xml:space="preserve">19 </w:t>
      </w:r>
      <w:r w:rsidR="00032913">
        <w:t xml:space="preserve">urban </w:t>
      </w:r>
      <w:r w:rsidR="00B31DE8">
        <w:t xml:space="preserve">transport provision. </w:t>
      </w:r>
    </w:p>
    <w:p w14:paraId="2FB4E457" w14:textId="0A028519" w:rsidR="0065131C" w:rsidRPr="004C3EFE" w:rsidRDefault="00B9057B" w:rsidP="00B43D0B">
      <w:pPr>
        <w:pStyle w:val="CGC2025ParaNumbers"/>
      </w:pPr>
      <w:r>
        <w:t xml:space="preserve">The Commission </w:t>
      </w:r>
      <w:r w:rsidR="00671277">
        <w:t>acknowledges</w:t>
      </w:r>
      <w:r>
        <w:t xml:space="preserve"> </w:t>
      </w:r>
      <w:r w:rsidR="00C222C5">
        <w:t>that</w:t>
      </w:r>
      <w:r w:rsidR="00920DF4">
        <w:t xml:space="preserve"> </w:t>
      </w:r>
      <w:r w:rsidR="00A5026D">
        <w:t>t</w:t>
      </w:r>
      <w:r w:rsidR="006E55FB">
        <w:t xml:space="preserve">ransport </w:t>
      </w:r>
      <w:r w:rsidR="00AC0F91">
        <w:t>provision and demand</w:t>
      </w:r>
      <w:r w:rsidR="006E55FB">
        <w:t xml:space="preserve"> </w:t>
      </w:r>
      <w:r w:rsidR="008E1EA0">
        <w:t>may not hav</w:t>
      </w:r>
      <w:r w:rsidR="00C46C8C">
        <w:t>e fully reached a</w:t>
      </w:r>
      <w:r w:rsidR="002A0008">
        <w:t xml:space="preserve"> post</w:t>
      </w:r>
      <w:r w:rsidR="006D4B41">
        <w:t>-</w:t>
      </w:r>
      <w:r w:rsidR="002A0008">
        <w:t>COVID</w:t>
      </w:r>
      <w:r w:rsidR="0044796B">
        <w:t>-</w:t>
      </w:r>
      <w:r w:rsidR="00C60241">
        <w:t>19</w:t>
      </w:r>
      <w:r w:rsidR="002A0008">
        <w:t xml:space="preserve"> equilibrium</w:t>
      </w:r>
      <w:r w:rsidR="00EF6142">
        <w:t xml:space="preserve"> by 2026</w:t>
      </w:r>
      <w:r w:rsidR="002A0008">
        <w:t>.</w:t>
      </w:r>
      <w:r w:rsidR="006E55FB">
        <w:t xml:space="preserve"> </w:t>
      </w:r>
      <w:r w:rsidR="00BC0922">
        <w:t xml:space="preserve">However, the Commission considers that </w:t>
      </w:r>
      <w:r w:rsidR="006E3A34">
        <w:t>urban transport needs post</w:t>
      </w:r>
      <w:r w:rsidR="006D4B41">
        <w:t>-</w:t>
      </w:r>
      <w:r w:rsidR="006E3A34">
        <w:t>COVID</w:t>
      </w:r>
      <w:r w:rsidR="0044796B">
        <w:t>-</w:t>
      </w:r>
      <w:r w:rsidR="006E3A34">
        <w:t xml:space="preserve">19 </w:t>
      </w:r>
      <w:r w:rsidR="00281958">
        <w:t xml:space="preserve">are better reflected by </w:t>
      </w:r>
      <w:r w:rsidR="00BC0922">
        <w:t>the 2022</w:t>
      </w:r>
      <w:r w:rsidR="00A12CCB">
        <w:t>–</w:t>
      </w:r>
      <w:r w:rsidR="00BC0922">
        <w:t xml:space="preserve">23 data </w:t>
      </w:r>
      <w:r w:rsidR="009C5237">
        <w:t xml:space="preserve">than the </w:t>
      </w:r>
      <w:r w:rsidR="00BC3854">
        <w:t>2014</w:t>
      </w:r>
      <w:r w:rsidR="00150508">
        <w:t>–</w:t>
      </w:r>
      <w:r w:rsidR="00BC3854">
        <w:t>2016 data</w:t>
      </w:r>
      <w:r w:rsidR="009D6935">
        <w:t xml:space="preserve">. </w:t>
      </w:r>
      <w:r w:rsidR="00C222C5">
        <w:t xml:space="preserve"> </w:t>
      </w:r>
    </w:p>
    <w:p w14:paraId="37786D74" w14:textId="59822971" w:rsidR="00D2011C" w:rsidRPr="004C3EFE" w:rsidRDefault="00D2011C" w:rsidP="00556B07">
      <w:pPr>
        <w:pStyle w:val="Heading4"/>
      </w:pPr>
      <w:r w:rsidRPr="004C3EFE">
        <w:t xml:space="preserve">Commission </w:t>
      </w:r>
      <w:r w:rsidR="00705AE3" w:rsidRPr="004C3EFE">
        <w:t>decision</w:t>
      </w:r>
      <w:r w:rsidR="007561BE" w:rsidRPr="004C3EFE">
        <w:t xml:space="preserve"> </w:t>
      </w:r>
    </w:p>
    <w:p w14:paraId="3AF65A25" w14:textId="77777777" w:rsidR="00BC3B19" w:rsidRDefault="00D513FC" w:rsidP="00BC3B19">
      <w:pPr>
        <w:pStyle w:val="CGC2025ParaNumbers"/>
      </w:pPr>
      <w:r>
        <w:t xml:space="preserve">The Commission </w:t>
      </w:r>
      <w:r w:rsidR="00000319">
        <w:t>has updated</w:t>
      </w:r>
      <w:r>
        <w:t xml:space="preserve"> the regression using 2022</w:t>
      </w:r>
      <w:r w:rsidR="00A12CCB">
        <w:t>–</w:t>
      </w:r>
      <w:r>
        <w:t xml:space="preserve">23 </w:t>
      </w:r>
      <w:r w:rsidR="00000319">
        <w:t>net expense</w:t>
      </w:r>
      <w:r>
        <w:t xml:space="preserve"> data.  </w:t>
      </w:r>
    </w:p>
    <w:p w14:paraId="67E74846" w14:textId="1379992F" w:rsidR="0083450D" w:rsidRPr="005250AF" w:rsidRDefault="00000319" w:rsidP="00BC3B19">
      <w:pPr>
        <w:pStyle w:val="CGC2025ParaNumbers"/>
      </w:pPr>
      <w:r>
        <w:t xml:space="preserve">The Commission </w:t>
      </w:r>
      <w:r w:rsidR="00C20EBF">
        <w:t xml:space="preserve">intends to update </w:t>
      </w:r>
      <w:r w:rsidR="00EA3C16">
        <w:t xml:space="preserve">the regression with </w:t>
      </w:r>
      <w:r w:rsidR="00AD785D">
        <w:t>2023</w:t>
      </w:r>
      <w:r w:rsidR="00A12CCB">
        <w:t>–</w:t>
      </w:r>
      <w:r w:rsidR="00AD785D">
        <w:t xml:space="preserve">24 </w:t>
      </w:r>
      <w:r>
        <w:t xml:space="preserve">net expense </w:t>
      </w:r>
      <w:r w:rsidR="00AD785D">
        <w:t xml:space="preserve">data </w:t>
      </w:r>
      <w:r>
        <w:t>for</w:t>
      </w:r>
      <w:r w:rsidR="00D513FC">
        <w:t xml:space="preserve"> the </w:t>
      </w:r>
      <w:r>
        <w:t>2026 Update</w:t>
      </w:r>
      <w:r w:rsidR="006A401E">
        <w:t xml:space="preserve">. </w:t>
      </w:r>
    </w:p>
    <w:p w14:paraId="63F7F992" w14:textId="1E9F66E7" w:rsidR="001402BA" w:rsidRDefault="005A2799" w:rsidP="00CA5AB4">
      <w:pPr>
        <w:pStyle w:val="Heading3"/>
      </w:pPr>
      <w:r>
        <w:t xml:space="preserve">Economies of </w:t>
      </w:r>
      <w:r w:rsidR="009A1949">
        <w:t>d</w:t>
      </w:r>
      <w:r>
        <w:t>ensity</w:t>
      </w:r>
    </w:p>
    <w:p w14:paraId="1EFACD80" w14:textId="0E769319" w:rsidR="006116E8" w:rsidRDefault="006116E8" w:rsidP="006116E8">
      <w:pPr>
        <w:pStyle w:val="CGC2025ParaNumbers"/>
      </w:pPr>
      <w:r w:rsidRPr="006116E8">
        <w:t>In response to state comments, the Commission considered whether the population</w:t>
      </w:r>
      <w:r w:rsidR="00DA4808">
        <w:noBreakHyphen/>
      </w:r>
      <w:r w:rsidRPr="006116E8">
        <w:t>weighted density variable appropriately reflect</w:t>
      </w:r>
      <w:r w:rsidR="007C13B4">
        <w:t>s</w:t>
      </w:r>
      <w:r w:rsidRPr="006116E8">
        <w:t xml:space="preserve"> economies of density in urban transport provision</w:t>
      </w:r>
      <w:r>
        <w:t xml:space="preserve">.  </w:t>
      </w:r>
    </w:p>
    <w:p w14:paraId="4FD2DDB5" w14:textId="0D5FACAE" w:rsidR="00CE2349" w:rsidRPr="008675B1" w:rsidRDefault="00CE2349" w:rsidP="00CE2349">
      <w:pPr>
        <w:pStyle w:val="Heading4"/>
      </w:pPr>
      <w:r>
        <w:t>State views</w:t>
      </w:r>
    </w:p>
    <w:p w14:paraId="10CE7F0B" w14:textId="4F5895A2" w:rsidR="00640642" w:rsidRDefault="00082CFD" w:rsidP="00CE2349">
      <w:pPr>
        <w:pStyle w:val="CGC2025ParaNumbers"/>
      </w:pPr>
      <w:r>
        <w:t>N</w:t>
      </w:r>
      <w:r w:rsidR="00CC6A61">
        <w:t xml:space="preserve">ew </w:t>
      </w:r>
      <w:r>
        <w:t>S</w:t>
      </w:r>
      <w:r w:rsidR="00CC6A61">
        <w:t xml:space="preserve">outh </w:t>
      </w:r>
      <w:r>
        <w:t>W</w:t>
      </w:r>
      <w:r w:rsidR="00CC6A61">
        <w:t>ales</w:t>
      </w:r>
      <w:r>
        <w:t xml:space="preserve"> </w:t>
      </w:r>
      <w:r w:rsidR="00BF6545">
        <w:t xml:space="preserve">and Victoria </w:t>
      </w:r>
      <w:r w:rsidR="008B7436">
        <w:t>said</w:t>
      </w:r>
      <w:r w:rsidR="00BF6545">
        <w:t xml:space="preserve"> </w:t>
      </w:r>
      <w:r>
        <w:t xml:space="preserve">economies of density are </w:t>
      </w:r>
      <w:r w:rsidR="00BF6545">
        <w:t xml:space="preserve">adequately </w:t>
      </w:r>
      <w:r>
        <w:t xml:space="preserve">accounted for in the </w:t>
      </w:r>
      <w:r w:rsidR="007D7552">
        <w:t>regression</w:t>
      </w:r>
      <w:r w:rsidR="003F6637">
        <w:t xml:space="preserve"> through the </w:t>
      </w:r>
      <w:r w:rsidR="001E54C9">
        <w:t>logarithmic</w:t>
      </w:r>
      <w:r w:rsidR="006F7C9F">
        <w:t xml:space="preserve"> treatment of passenger numbers</w:t>
      </w:r>
      <w:r w:rsidR="007458A4">
        <w:t xml:space="preserve">. </w:t>
      </w:r>
    </w:p>
    <w:p w14:paraId="6790394D" w14:textId="2705EDA6" w:rsidR="00CE2349" w:rsidRDefault="00640642" w:rsidP="00CE2349">
      <w:pPr>
        <w:pStyle w:val="CGC2025ParaNumbers"/>
      </w:pPr>
      <w:r>
        <w:lastRenderedPageBreak/>
        <w:t>New South Wales said</w:t>
      </w:r>
      <w:r w:rsidR="007458A4">
        <w:t xml:space="preserve"> </w:t>
      </w:r>
      <w:r w:rsidR="00082CFD">
        <w:t xml:space="preserve">that </w:t>
      </w:r>
      <w:r w:rsidR="00FD1428">
        <w:t>while economies of density exist between fixed transport networks</w:t>
      </w:r>
      <w:r w:rsidR="008502BE">
        <w:t>, transport networks change to accommodate increased demand over time.</w:t>
      </w:r>
    </w:p>
    <w:p w14:paraId="4E295934" w14:textId="343C86CA" w:rsidR="000B5687" w:rsidRPr="00F120D9" w:rsidRDefault="000B5687" w:rsidP="00CE2349">
      <w:pPr>
        <w:pStyle w:val="CGC2025ParaNumbers"/>
      </w:pPr>
      <w:r>
        <w:t xml:space="preserve">Victoria </w:t>
      </w:r>
      <w:r w:rsidR="0009798A">
        <w:t>said that</w:t>
      </w:r>
      <w:r w:rsidR="0031524D">
        <w:t xml:space="preserve"> </w:t>
      </w:r>
      <w:r w:rsidR="0062433B">
        <w:t xml:space="preserve">policy neutrality concerns </w:t>
      </w:r>
      <w:r w:rsidR="0074666F">
        <w:t xml:space="preserve">surrounding </w:t>
      </w:r>
      <w:r w:rsidR="0062433B">
        <w:t xml:space="preserve">density </w:t>
      </w:r>
      <w:r w:rsidR="0074666F">
        <w:t>are not supported</w:t>
      </w:r>
      <w:r w:rsidR="0062433B">
        <w:t xml:space="preserve"> </w:t>
      </w:r>
      <w:r w:rsidR="0009798A">
        <w:t>by</w:t>
      </w:r>
      <w:r w:rsidR="0062433B">
        <w:t xml:space="preserve"> available data</w:t>
      </w:r>
      <w:r w:rsidR="002372B2">
        <w:t xml:space="preserve">. Victoria </w:t>
      </w:r>
      <w:r w:rsidR="0074666F">
        <w:t xml:space="preserve">considered that differences in density between </w:t>
      </w:r>
      <w:r w:rsidR="00F013DD">
        <w:t>s</w:t>
      </w:r>
      <w:r w:rsidR="0074666F">
        <w:t xml:space="preserve">tates were largely a result of </w:t>
      </w:r>
      <w:r w:rsidR="00AE6FB3">
        <w:t xml:space="preserve">historic decisions and </w:t>
      </w:r>
      <w:r w:rsidR="00876A53">
        <w:t>non</w:t>
      </w:r>
      <w:r w:rsidR="0044796B">
        <w:t>-</w:t>
      </w:r>
      <w:r w:rsidR="00876A53">
        <w:t>policy influences</w:t>
      </w:r>
      <w:r w:rsidR="00AE6FB3">
        <w:t>.</w:t>
      </w:r>
    </w:p>
    <w:p w14:paraId="13C9045B" w14:textId="0C067E4E" w:rsidR="009574E7" w:rsidRPr="006354FE" w:rsidRDefault="009574E7" w:rsidP="00083071">
      <w:pPr>
        <w:pStyle w:val="CGC2025ParaNumbers"/>
      </w:pPr>
      <w:r w:rsidRPr="005D72F6">
        <w:t xml:space="preserve">Queensland </w:t>
      </w:r>
      <w:r w:rsidR="00BE73B2" w:rsidRPr="00BE73B2">
        <w:t>said that state decisions concerning the density of development (infill development and greenfield development) were influencing the density of individual urban areas, causing bias in the regression model</w:t>
      </w:r>
      <w:r w:rsidR="00BE73B2">
        <w:t xml:space="preserve">. </w:t>
      </w:r>
      <w:r w:rsidR="00083071" w:rsidRPr="00083071">
        <w:t>It suggested that the higher net expenses observed for Sydney and Melbourne were due to an above average provision of public transport services.</w:t>
      </w:r>
      <w:r w:rsidR="007C6A65">
        <w:t xml:space="preserve"> </w:t>
      </w:r>
      <w:r w:rsidR="00A77590">
        <w:t xml:space="preserve">Queensland </w:t>
      </w:r>
      <w:r w:rsidR="0064131E" w:rsidRPr="005D72F6">
        <w:t>a</w:t>
      </w:r>
      <w:r w:rsidR="00E42984" w:rsidRPr="005D72F6">
        <w:t xml:space="preserve">cknowledged that </w:t>
      </w:r>
      <w:r w:rsidR="008C149E">
        <w:t>an assessment based solely on logarithmic variables</w:t>
      </w:r>
      <w:r w:rsidR="00E42984" w:rsidRPr="005D72F6">
        <w:t xml:space="preserve"> </w:t>
      </w:r>
      <w:r w:rsidR="008472BD" w:rsidRPr="005D72F6">
        <w:t>would</w:t>
      </w:r>
      <w:r w:rsidR="00E42984" w:rsidRPr="005D72F6">
        <w:t xml:space="preserve"> </w:t>
      </w:r>
      <w:r w:rsidR="008472BD" w:rsidRPr="005D72F6">
        <w:t>theoretically</w:t>
      </w:r>
      <w:r w:rsidR="001B0A46" w:rsidRPr="005D72F6">
        <w:t xml:space="preserve"> account for economies of density. However, it </w:t>
      </w:r>
      <w:r w:rsidR="00580E86">
        <w:t>said</w:t>
      </w:r>
      <w:r w:rsidR="001B0A46" w:rsidRPr="005D72F6">
        <w:t xml:space="preserve"> that </w:t>
      </w:r>
      <w:r w:rsidR="003109C1" w:rsidRPr="005D72F6">
        <w:t xml:space="preserve">the </w:t>
      </w:r>
      <w:r w:rsidR="008472BD" w:rsidRPr="005D72F6">
        <w:t>assessment</w:t>
      </w:r>
      <w:r w:rsidR="003109C1" w:rsidRPr="005D72F6">
        <w:t xml:space="preserve"> does </w:t>
      </w:r>
      <w:r w:rsidR="001C3389" w:rsidRPr="005D72F6">
        <w:t>not</w:t>
      </w:r>
      <w:r w:rsidR="003109C1" w:rsidRPr="005D72F6">
        <w:t xml:space="preserve"> </w:t>
      </w:r>
      <w:r w:rsidR="008472BD" w:rsidRPr="005D72F6">
        <w:t>fully account for economies of density because</w:t>
      </w:r>
      <w:r w:rsidR="001B0A46" w:rsidRPr="005D72F6">
        <w:t xml:space="preserve"> </w:t>
      </w:r>
      <w:r w:rsidR="00774450">
        <w:t>approximately</w:t>
      </w:r>
      <w:r w:rsidR="00774450" w:rsidRPr="005D72F6">
        <w:t xml:space="preserve"> </w:t>
      </w:r>
      <w:r w:rsidR="00DA4CE5" w:rsidRPr="005D72F6">
        <w:t xml:space="preserve">60% of the model’s distribution </w:t>
      </w:r>
      <w:r w:rsidR="008472BD" w:rsidRPr="005D72F6">
        <w:t>is</w:t>
      </w:r>
      <w:r w:rsidR="00DA4CE5" w:rsidRPr="005D72F6">
        <w:t xml:space="preserve"> </w:t>
      </w:r>
      <w:r w:rsidR="00395BB5" w:rsidRPr="005D72F6">
        <w:t xml:space="preserve">driven by </w:t>
      </w:r>
      <w:r w:rsidR="008472BD" w:rsidRPr="005D72F6">
        <w:t>the</w:t>
      </w:r>
      <w:r w:rsidR="003109C1" w:rsidRPr="005D72F6">
        <w:t xml:space="preserve"> linear</w:t>
      </w:r>
      <w:r w:rsidR="00395BB5" w:rsidRPr="005D72F6">
        <w:t xml:space="preserve"> </w:t>
      </w:r>
      <w:r w:rsidR="00CF14B7" w:rsidRPr="006354FE">
        <w:t>population</w:t>
      </w:r>
      <w:r w:rsidR="0044796B">
        <w:t>-</w:t>
      </w:r>
      <w:r w:rsidR="00CF14B7" w:rsidRPr="006354FE">
        <w:t>weighted density</w:t>
      </w:r>
      <w:r w:rsidR="00395BB5" w:rsidRPr="006354FE">
        <w:t xml:space="preserve"> </w:t>
      </w:r>
      <w:r w:rsidR="008472BD" w:rsidRPr="006354FE">
        <w:t>variable.</w:t>
      </w:r>
    </w:p>
    <w:p w14:paraId="0E8CC34D" w14:textId="752C4DC0" w:rsidR="004517D0" w:rsidRPr="006354FE" w:rsidRDefault="001E731B" w:rsidP="00273FC7">
      <w:pPr>
        <w:pStyle w:val="CGC2025ParaNumbers"/>
      </w:pPr>
      <w:bookmarkStart w:id="7" w:name="_Hlk181110692"/>
      <w:r w:rsidRPr="006354FE">
        <w:t>Tasmania considered that the</w:t>
      </w:r>
      <w:r w:rsidR="00CE0336" w:rsidRPr="006354FE">
        <w:t xml:space="preserve"> existence of economies of population density meant that </w:t>
      </w:r>
      <w:r w:rsidR="00A63B28" w:rsidRPr="006354FE">
        <w:t xml:space="preserve">urban transport </w:t>
      </w:r>
      <w:r w:rsidR="00CE0336" w:rsidRPr="006354FE">
        <w:t>expenses were overstated for large cities, such as Sydney and Melbourne.</w:t>
      </w:r>
      <w:bookmarkEnd w:id="7"/>
    </w:p>
    <w:p w14:paraId="22F322EE" w14:textId="77777777" w:rsidR="00CE2349" w:rsidRPr="006354FE" w:rsidRDefault="00CE2349" w:rsidP="00CE2349">
      <w:pPr>
        <w:pStyle w:val="Heading4"/>
      </w:pPr>
      <w:r w:rsidRPr="006354FE">
        <w:t>Commission response</w:t>
      </w:r>
    </w:p>
    <w:p w14:paraId="153067DC" w14:textId="056DFDBF" w:rsidR="00E92E76" w:rsidRPr="006354FE" w:rsidRDefault="00272C10" w:rsidP="00ED31B1">
      <w:pPr>
        <w:pStyle w:val="CGCNumberedPara"/>
        <w:rPr>
          <w:szCs w:val="20"/>
        </w:rPr>
      </w:pPr>
      <w:r w:rsidRPr="006354FE">
        <w:rPr>
          <w:rFonts w:ascii="Work Sans" w:hAnsi="Work Sans"/>
          <w:sz w:val="20"/>
          <w:szCs w:val="20"/>
        </w:rPr>
        <w:t xml:space="preserve">The </w:t>
      </w:r>
      <w:r w:rsidRPr="004328D5">
        <w:rPr>
          <w:rFonts w:ascii="Work Sans" w:hAnsi="Work Sans"/>
          <w:sz w:val="20"/>
          <w:szCs w:val="20"/>
        </w:rPr>
        <w:t xml:space="preserve">Commission </w:t>
      </w:r>
      <w:r w:rsidR="006D7167" w:rsidRPr="004328D5">
        <w:rPr>
          <w:rFonts w:ascii="Work Sans" w:hAnsi="Work Sans"/>
          <w:sz w:val="20"/>
          <w:szCs w:val="20"/>
        </w:rPr>
        <w:t xml:space="preserve">gave detailed consideration to </w:t>
      </w:r>
      <w:r w:rsidR="00707792" w:rsidRPr="004328D5">
        <w:rPr>
          <w:rFonts w:ascii="Work Sans" w:hAnsi="Work Sans"/>
          <w:sz w:val="20"/>
          <w:szCs w:val="20"/>
        </w:rPr>
        <w:t xml:space="preserve">economies of population density </w:t>
      </w:r>
      <w:r w:rsidR="006D7167" w:rsidRPr="004328D5">
        <w:rPr>
          <w:rFonts w:ascii="Work Sans" w:hAnsi="Work Sans"/>
          <w:sz w:val="20"/>
          <w:szCs w:val="20"/>
        </w:rPr>
        <w:t xml:space="preserve">in </w:t>
      </w:r>
      <w:r w:rsidR="00707792" w:rsidRPr="004328D5">
        <w:rPr>
          <w:rFonts w:ascii="Work Sans" w:hAnsi="Work Sans"/>
          <w:sz w:val="20"/>
          <w:szCs w:val="20"/>
        </w:rPr>
        <w:t xml:space="preserve">the </w:t>
      </w:r>
      <w:hyperlink r:id="rId13" w:history="1">
        <w:r w:rsidR="00796B25" w:rsidRPr="004328D5">
          <w:rPr>
            <w:rStyle w:val="Hyperlink"/>
            <w:rFonts w:ascii="Work Sans" w:hAnsi="Work Sans"/>
            <w:sz w:val="20"/>
            <w:szCs w:val="20"/>
          </w:rPr>
          <w:t>Draft Report</w:t>
        </w:r>
      </w:hyperlink>
      <w:r w:rsidR="00796B25" w:rsidRPr="004328D5">
        <w:rPr>
          <w:rFonts w:ascii="Work Sans" w:hAnsi="Work Sans"/>
          <w:sz w:val="20"/>
          <w:szCs w:val="20"/>
        </w:rPr>
        <w:t xml:space="preserve"> and </w:t>
      </w:r>
      <w:hyperlink r:id="rId14" w:history="1">
        <w:r w:rsidR="00975C08" w:rsidRPr="00CC7DC9">
          <w:rPr>
            <w:rStyle w:val="Hyperlink"/>
            <w:rFonts w:ascii="Work Sans" w:hAnsi="Work Sans"/>
            <w:sz w:val="20"/>
            <w:szCs w:val="20"/>
          </w:rPr>
          <w:t>addendum to the Draft Report</w:t>
        </w:r>
      </w:hyperlink>
      <w:r w:rsidR="00CA0DA2" w:rsidRPr="004328D5">
        <w:rPr>
          <w:rFonts w:ascii="Work Sans" w:hAnsi="Work Sans"/>
          <w:sz w:val="20"/>
          <w:szCs w:val="20"/>
        </w:rPr>
        <w:t xml:space="preserve">. </w:t>
      </w:r>
      <w:r w:rsidR="0021589C" w:rsidRPr="004328D5">
        <w:rPr>
          <w:rFonts w:ascii="Work Sans" w:hAnsi="Work Sans"/>
          <w:sz w:val="20"/>
          <w:szCs w:val="20"/>
        </w:rPr>
        <w:t>While</w:t>
      </w:r>
      <w:r w:rsidR="0021589C" w:rsidRPr="006354FE">
        <w:rPr>
          <w:rFonts w:ascii="Work Sans" w:hAnsi="Work Sans"/>
          <w:sz w:val="20"/>
          <w:szCs w:val="20"/>
        </w:rPr>
        <w:t xml:space="preserve"> </w:t>
      </w:r>
      <w:r w:rsidR="00A93D1D" w:rsidRPr="006354FE">
        <w:rPr>
          <w:rFonts w:ascii="Work Sans" w:hAnsi="Work Sans"/>
          <w:sz w:val="20"/>
          <w:szCs w:val="20"/>
        </w:rPr>
        <w:t xml:space="preserve">the marginal cost per passenger should decline </w:t>
      </w:r>
      <w:r w:rsidR="00944A11" w:rsidRPr="006354FE">
        <w:rPr>
          <w:rFonts w:ascii="Work Sans" w:hAnsi="Work Sans"/>
          <w:sz w:val="20"/>
          <w:szCs w:val="20"/>
        </w:rPr>
        <w:t xml:space="preserve">as the number of passengers on public transport increases, </w:t>
      </w:r>
      <w:r w:rsidR="007E2042" w:rsidRPr="006354FE">
        <w:rPr>
          <w:rFonts w:ascii="Work Sans" w:hAnsi="Work Sans"/>
          <w:sz w:val="20"/>
          <w:szCs w:val="20"/>
        </w:rPr>
        <w:t>e</w:t>
      </w:r>
      <w:r w:rsidR="00AD33E0" w:rsidRPr="006354FE">
        <w:rPr>
          <w:rFonts w:ascii="Work Sans" w:hAnsi="Work Sans"/>
          <w:sz w:val="20"/>
          <w:szCs w:val="20"/>
        </w:rPr>
        <w:t xml:space="preserve">vidence from the relevant literature </w:t>
      </w:r>
      <w:r w:rsidR="00145D81" w:rsidRPr="006354FE">
        <w:rPr>
          <w:rFonts w:ascii="Work Sans" w:hAnsi="Work Sans"/>
          <w:sz w:val="20"/>
          <w:szCs w:val="20"/>
        </w:rPr>
        <w:t xml:space="preserve">combined with </w:t>
      </w:r>
      <w:r w:rsidR="00AD33E0" w:rsidRPr="006354FE">
        <w:rPr>
          <w:rFonts w:ascii="Work Sans" w:hAnsi="Work Sans"/>
          <w:sz w:val="20"/>
          <w:szCs w:val="20"/>
        </w:rPr>
        <w:t xml:space="preserve">Commission analysis did not </w:t>
      </w:r>
      <w:r w:rsidR="001323CB" w:rsidRPr="006354FE">
        <w:rPr>
          <w:rFonts w:ascii="Work Sans" w:hAnsi="Work Sans"/>
          <w:sz w:val="20"/>
          <w:szCs w:val="20"/>
        </w:rPr>
        <w:t xml:space="preserve">indicate that </w:t>
      </w:r>
      <w:r w:rsidR="00F65847" w:rsidRPr="006354FE">
        <w:rPr>
          <w:rFonts w:ascii="Work Sans" w:hAnsi="Work Sans"/>
          <w:sz w:val="20"/>
          <w:szCs w:val="20"/>
        </w:rPr>
        <w:t xml:space="preserve">economies </w:t>
      </w:r>
      <w:r w:rsidR="00A753B4" w:rsidRPr="006354FE">
        <w:rPr>
          <w:rFonts w:ascii="Work Sans" w:hAnsi="Work Sans"/>
          <w:sz w:val="20"/>
          <w:szCs w:val="20"/>
        </w:rPr>
        <w:t xml:space="preserve">of population density </w:t>
      </w:r>
      <w:r w:rsidR="00F65847" w:rsidRPr="006354FE">
        <w:rPr>
          <w:rFonts w:ascii="Work Sans" w:hAnsi="Work Sans"/>
          <w:sz w:val="20"/>
          <w:szCs w:val="20"/>
        </w:rPr>
        <w:t xml:space="preserve">exist in Australian </w:t>
      </w:r>
      <w:r w:rsidR="001323CB" w:rsidRPr="006354FE">
        <w:rPr>
          <w:rFonts w:ascii="Work Sans" w:hAnsi="Work Sans"/>
          <w:sz w:val="20"/>
          <w:szCs w:val="20"/>
        </w:rPr>
        <w:t>urban transport systems</w:t>
      </w:r>
      <w:r w:rsidR="00F65847" w:rsidRPr="006354FE">
        <w:rPr>
          <w:rFonts w:ascii="Work Sans" w:hAnsi="Work Sans"/>
          <w:sz w:val="20"/>
          <w:szCs w:val="20"/>
        </w:rPr>
        <w:t>.</w:t>
      </w:r>
    </w:p>
    <w:p w14:paraId="74880103" w14:textId="382AF4F0" w:rsidR="00F64CC6" w:rsidRPr="006354FE" w:rsidRDefault="0065131C" w:rsidP="00ED31B1">
      <w:pPr>
        <w:pStyle w:val="CGCNumberedPara"/>
        <w:rPr>
          <w:szCs w:val="20"/>
        </w:rPr>
      </w:pPr>
      <w:r w:rsidRPr="006354FE" w:rsidDel="00E92E76">
        <w:rPr>
          <w:rFonts w:ascii="Work Sans" w:hAnsi="Work Sans"/>
          <w:sz w:val="20"/>
          <w:szCs w:val="20"/>
        </w:rPr>
        <w:t>The</w:t>
      </w:r>
      <w:r w:rsidR="00E83D31" w:rsidRPr="006354FE">
        <w:rPr>
          <w:rFonts w:ascii="Work Sans" w:hAnsi="Work Sans"/>
          <w:sz w:val="20"/>
          <w:szCs w:val="20"/>
        </w:rPr>
        <w:t xml:space="preserve"> Commission </w:t>
      </w:r>
      <w:r w:rsidR="003544C3">
        <w:rPr>
          <w:rFonts w:ascii="Work Sans" w:hAnsi="Work Sans"/>
          <w:sz w:val="20"/>
          <w:szCs w:val="20"/>
        </w:rPr>
        <w:t>considers</w:t>
      </w:r>
      <w:r w:rsidR="003D6458" w:rsidDel="003D6458">
        <w:rPr>
          <w:rFonts w:ascii="Work Sans" w:hAnsi="Work Sans"/>
          <w:sz w:val="20"/>
          <w:szCs w:val="20"/>
        </w:rPr>
        <w:t xml:space="preserve"> that </w:t>
      </w:r>
      <w:r w:rsidR="0062538D" w:rsidRPr="006354FE">
        <w:rPr>
          <w:rFonts w:ascii="Work Sans" w:hAnsi="Work Sans"/>
          <w:sz w:val="20"/>
          <w:szCs w:val="20"/>
        </w:rPr>
        <w:t xml:space="preserve">the logarithmic model of passenger numbers </w:t>
      </w:r>
      <w:r w:rsidR="00E54B58" w:rsidRPr="006354FE">
        <w:rPr>
          <w:rFonts w:ascii="Work Sans" w:hAnsi="Work Sans"/>
          <w:sz w:val="20"/>
          <w:szCs w:val="20"/>
        </w:rPr>
        <w:t xml:space="preserve">appropriately </w:t>
      </w:r>
      <w:r w:rsidR="00832A47" w:rsidRPr="006354FE">
        <w:rPr>
          <w:rFonts w:ascii="Work Sans" w:hAnsi="Work Sans"/>
          <w:sz w:val="20"/>
          <w:szCs w:val="20"/>
        </w:rPr>
        <w:t xml:space="preserve">captures </w:t>
      </w:r>
      <w:r w:rsidR="00CF572B" w:rsidRPr="006354FE">
        <w:rPr>
          <w:rFonts w:ascii="Work Sans" w:hAnsi="Work Sans"/>
          <w:sz w:val="20"/>
          <w:szCs w:val="20"/>
        </w:rPr>
        <w:t>economies</w:t>
      </w:r>
      <w:r w:rsidR="00EE6AA1" w:rsidRPr="006354FE">
        <w:rPr>
          <w:rFonts w:ascii="Work Sans" w:hAnsi="Work Sans"/>
          <w:sz w:val="20"/>
          <w:szCs w:val="20"/>
        </w:rPr>
        <w:t xml:space="preserve"> </w:t>
      </w:r>
      <w:r w:rsidR="00615107">
        <w:rPr>
          <w:rFonts w:ascii="Work Sans" w:hAnsi="Work Sans"/>
          <w:sz w:val="20"/>
          <w:szCs w:val="20"/>
        </w:rPr>
        <w:t xml:space="preserve">of </w:t>
      </w:r>
      <w:r w:rsidR="0030561F">
        <w:rPr>
          <w:rFonts w:ascii="Work Sans" w:hAnsi="Work Sans"/>
          <w:sz w:val="20"/>
          <w:szCs w:val="20"/>
        </w:rPr>
        <w:t xml:space="preserve">scale </w:t>
      </w:r>
      <w:r w:rsidR="003544C3">
        <w:rPr>
          <w:rFonts w:ascii="Work Sans" w:hAnsi="Work Sans"/>
          <w:sz w:val="20"/>
          <w:szCs w:val="20"/>
        </w:rPr>
        <w:t>from increased</w:t>
      </w:r>
      <w:r w:rsidR="00D276BF" w:rsidRPr="006354FE">
        <w:rPr>
          <w:rFonts w:ascii="Work Sans" w:hAnsi="Work Sans"/>
          <w:sz w:val="20"/>
          <w:szCs w:val="20"/>
        </w:rPr>
        <w:t xml:space="preserve"> </w:t>
      </w:r>
      <w:r w:rsidR="00306A20" w:rsidRPr="006354FE">
        <w:rPr>
          <w:rFonts w:ascii="Work Sans" w:hAnsi="Work Sans"/>
          <w:sz w:val="20"/>
          <w:szCs w:val="20"/>
        </w:rPr>
        <w:t xml:space="preserve">passenger </w:t>
      </w:r>
      <w:r w:rsidR="003544C3">
        <w:rPr>
          <w:rFonts w:ascii="Work Sans" w:hAnsi="Work Sans"/>
          <w:sz w:val="20"/>
          <w:szCs w:val="20"/>
        </w:rPr>
        <w:t>use of public transport</w:t>
      </w:r>
      <w:r w:rsidR="00EE6AA1" w:rsidRPr="006354FE">
        <w:rPr>
          <w:rFonts w:ascii="Work Sans" w:hAnsi="Work Sans"/>
          <w:sz w:val="20"/>
          <w:szCs w:val="20"/>
        </w:rPr>
        <w:t xml:space="preserve">. </w:t>
      </w:r>
      <w:r w:rsidR="00B248F0" w:rsidRPr="006354FE">
        <w:rPr>
          <w:rFonts w:ascii="Work Sans" w:hAnsi="Work Sans"/>
          <w:sz w:val="20"/>
          <w:szCs w:val="20"/>
        </w:rPr>
        <w:t>P</w:t>
      </w:r>
      <w:r w:rsidR="006B5DB5" w:rsidRPr="006354FE">
        <w:rPr>
          <w:rFonts w:ascii="Work Sans" w:hAnsi="Work Sans"/>
          <w:sz w:val="20"/>
          <w:szCs w:val="20"/>
        </w:rPr>
        <w:t xml:space="preserve">assenger numbers reflect </w:t>
      </w:r>
      <w:r w:rsidR="00991B43" w:rsidRPr="006354FE">
        <w:rPr>
          <w:rFonts w:ascii="Work Sans" w:hAnsi="Work Sans"/>
          <w:sz w:val="20"/>
          <w:szCs w:val="20"/>
        </w:rPr>
        <w:t>service provision</w:t>
      </w:r>
      <w:r w:rsidR="00103759" w:rsidRPr="006354FE">
        <w:rPr>
          <w:rFonts w:ascii="Work Sans" w:hAnsi="Work Sans"/>
          <w:sz w:val="20"/>
          <w:szCs w:val="20"/>
        </w:rPr>
        <w:t>,</w:t>
      </w:r>
      <w:r w:rsidR="00991B43" w:rsidRPr="006354FE">
        <w:rPr>
          <w:rFonts w:ascii="Work Sans" w:hAnsi="Work Sans"/>
          <w:sz w:val="20"/>
          <w:szCs w:val="20"/>
        </w:rPr>
        <w:t xml:space="preserve"> which becomes more efficient as more passengers buy tickets</w:t>
      </w:r>
      <w:r w:rsidR="00AB47C9" w:rsidRPr="006354FE">
        <w:rPr>
          <w:rFonts w:ascii="Work Sans" w:hAnsi="Work Sans"/>
          <w:sz w:val="20"/>
          <w:szCs w:val="20"/>
        </w:rPr>
        <w:t xml:space="preserve"> on a fixed transport service</w:t>
      </w:r>
      <w:r w:rsidR="00B248F0" w:rsidRPr="006354FE">
        <w:rPr>
          <w:rFonts w:ascii="Work Sans" w:hAnsi="Work Sans"/>
          <w:sz w:val="20"/>
          <w:szCs w:val="20"/>
        </w:rPr>
        <w:t>. P</w:t>
      </w:r>
      <w:r w:rsidR="00CF572B" w:rsidRPr="006354FE">
        <w:rPr>
          <w:rFonts w:ascii="Work Sans" w:hAnsi="Work Sans"/>
          <w:sz w:val="20"/>
          <w:szCs w:val="20"/>
        </w:rPr>
        <w:t>opulation</w:t>
      </w:r>
      <w:r w:rsidR="0044796B">
        <w:rPr>
          <w:rFonts w:ascii="Work Sans" w:hAnsi="Work Sans"/>
          <w:sz w:val="20"/>
          <w:szCs w:val="20"/>
        </w:rPr>
        <w:t>-</w:t>
      </w:r>
      <w:r w:rsidR="00CF572B" w:rsidRPr="006354FE">
        <w:rPr>
          <w:rFonts w:ascii="Work Sans" w:hAnsi="Work Sans"/>
          <w:sz w:val="20"/>
          <w:szCs w:val="20"/>
        </w:rPr>
        <w:t xml:space="preserve">weighted </w:t>
      </w:r>
      <w:r w:rsidR="00991B43" w:rsidRPr="006354FE">
        <w:rPr>
          <w:rFonts w:ascii="Work Sans" w:hAnsi="Work Sans"/>
          <w:sz w:val="20"/>
          <w:szCs w:val="20"/>
        </w:rPr>
        <w:t xml:space="preserve">density represents the demand that drives the size of the </w:t>
      </w:r>
      <w:r w:rsidR="002928C4" w:rsidRPr="006354FE">
        <w:rPr>
          <w:rFonts w:ascii="Work Sans" w:hAnsi="Work Sans"/>
          <w:sz w:val="20"/>
          <w:szCs w:val="20"/>
        </w:rPr>
        <w:t xml:space="preserve">overall </w:t>
      </w:r>
      <w:r w:rsidR="00991B43" w:rsidRPr="006354FE">
        <w:rPr>
          <w:rFonts w:ascii="Work Sans" w:hAnsi="Work Sans"/>
          <w:sz w:val="20"/>
          <w:szCs w:val="20"/>
        </w:rPr>
        <w:t>system.</w:t>
      </w:r>
      <w:r w:rsidR="00420399" w:rsidRPr="006354FE">
        <w:rPr>
          <w:rFonts w:ascii="Work Sans" w:hAnsi="Work Sans"/>
          <w:sz w:val="20"/>
          <w:szCs w:val="20"/>
        </w:rPr>
        <w:t xml:space="preserve"> </w:t>
      </w:r>
      <w:r w:rsidR="007528B9" w:rsidRPr="006354FE">
        <w:rPr>
          <w:rFonts w:ascii="Work Sans" w:hAnsi="Work Sans"/>
          <w:sz w:val="20"/>
          <w:szCs w:val="20"/>
        </w:rPr>
        <w:t xml:space="preserve">The </w:t>
      </w:r>
      <w:r w:rsidR="00124003" w:rsidRPr="006354FE">
        <w:rPr>
          <w:rFonts w:ascii="Work Sans" w:hAnsi="Work Sans"/>
          <w:sz w:val="20"/>
          <w:szCs w:val="20"/>
        </w:rPr>
        <w:t>Commission</w:t>
      </w:r>
      <w:r w:rsidR="007528B9" w:rsidRPr="006354FE">
        <w:rPr>
          <w:rFonts w:ascii="Work Sans" w:hAnsi="Work Sans"/>
          <w:sz w:val="20"/>
          <w:szCs w:val="20"/>
        </w:rPr>
        <w:t xml:space="preserve"> does not consider </w:t>
      </w:r>
      <w:r w:rsidR="00124003" w:rsidRPr="006354FE">
        <w:rPr>
          <w:rFonts w:ascii="Work Sans" w:hAnsi="Work Sans"/>
          <w:sz w:val="20"/>
          <w:szCs w:val="20"/>
        </w:rPr>
        <w:t>economies</w:t>
      </w:r>
      <w:r w:rsidR="007528B9" w:rsidRPr="006354FE">
        <w:rPr>
          <w:rFonts w:ascii="Work Sans" w:hAnsi="Work Sans"/>
          <w:sz w:val="20"/>
          <w:szCs w:val="20"/>
        </w:rPr>
        <w:t xml:space="preserve"> of </w:t>
      </w:r>
      <w:r w:rsidR="00AB47C9" w:rsidRPr="006354FE">
        <w:rPr>
          <w:rFonts w:ascii="Work Sans" w:hAnsi="Work Sans"/>
          <w:sz w:val="20"/>
          <w:szCs w:val="20"/>
        </w:rPr>
        <w:t>population density</w:t>
      </w:r>
      <w:r w:rsidR="00124003" w:rsidRPr="006354FE">
        <w:rPr>
          <w:rFonts w:ascii="Work Sans" w:hAnsi="Work Sans"/>
          <w:sz w:val="20"/>
          <w:szCs w:val="20"/>
        </w:rPr>
        <w:t xml:space="preserve"> apply to</w:t>
      </w:r>
      <w:r w:rsidR="007528B9" w:rsidRPr="006354FE">
        <w:rPr>
          <w:rFonts w:ascii="Work Sans" w:hAnsi="Work Sans"/>
          <w:sz w:val="20"/>
          <w:szCs w:val="20"/>
        </w:rPr>
        <w:t xml:space="preserve"> urban </w:t>
      </w:r>
      <w:r w:rsidR="00124003" w:rsidRPr="006354FE">
        <w:rPr>
          <w:rFonts w:ascii="Work Sans" w:hAnsi="Work Sans"/>
          <w:sz w:val="20"/>
          <w:szCs w:val="20"/>
        </w:rPr>
        <w:t>transport networks</w:t>
      </w:r>
      <w:r w:rsidR="00CE6E80" w:rsidRPr="006354FE">
        <w:rPr>
          <w:rFonts w:ascii="Work Sans" w:hAnsi="Work Sans"/>
          <w:sz w:val="20"/>
          <w:szCs w:val="20"/>
        </w:rPr>
        <w:t xml:space="preserve"> in Australia</w:t>
      </w:r>
      <w:r w:rsidR="00693DF8" w:rsidRPr="006354FE">
        <w:rPr>
          <w:rFonts w:ascii="Work Sans" w:hAnsi="Work Sans"/>
          <w:sz w:val="20"/>
          <w:szCs w:val="20"/>
        </w:rPr>
        <w:t>.</w:t>
      </w:r>
      <w:r w:rsidR="00124003" w:rsidRPr="006354FE">
        <w:rPr>
          <w:rFonts w:ascii="Work Sans" w:hAnsi="Work Sans"/>
          <w:sz w:val="20"/>
          <w:szCs w:val="20"/>
        </w:rPr>
        <w:t xml:space="preserve"> Thus, the linear model of population</w:t>
      </w:r>
      <w:r w:rsidR="0044796B">
        <w:rPr>
          <w:rFonts w:ascii="Work Sans" w:hAnsi="Work Sans"/>
          <w:sz w:val="20"/>
          <w:szCs w:val="20"/>
        </w:rPr>
        <w:t>-</w:t>
      </w:r>
      <w:r w:rsidR="00124003" w:rsidRPr="006354FE">
        <w:rPr>
          <w:rFonts w:ascii="Work Sans" w:hAnsi="Work Sans"/>
          <w:sz w:val="20"/>
          <w:szCs w:val="20"/>
        </w:rPr>
        <w:t>weighted density remains appropriate.</w:t>
      </w:r>
    </w:p>
    <w:p w14:paraId="38C71290" w14:textId="0AC87C62" w:rsidR="004F7220" w:rsidRPr="00E92E76" w:rsidRDefault="004F7220" w:rsidP="00630566">
      <w:pPr>
        <w:pStyle w:val="CGC2025ParaNumbers"/>
        <w:rPr>
          <w:szCs w:val="20"/>
        </w:rPr>
      </w:pPr>
      <w:r w:rsidRPr="006354FE">
        <w:rPr>
          <w:szCs w:val="20"/>
        </w:rPr>
        <w:t xml:space="preserve">The Commission </w:t>
      </w:r>
      <w:r w:rsidR="00C86BA0" w:rsidRPr="006354FE">
        <w:rPr>
          <w:szCs w:val="20"/>
        </w:rPr>
        <w:t xml:space="preserve">considers that </w:t>
      </w:r>
      <w:r w:rsidR="002454BA" w:rsidRPr="006354FE">
        <w:rPr>
          <w:szCs w:val="20"/>
        </w:rPr>
        <w:t>differences in density are</w:t>
      </w:r>
      <w:r w:rsidR="008F7B98" w:rsidRPr="006354FE">
        <w:rPr>
          <w:szCs w:val="20"/>
        </w:rPr>
        <w:t xml:space="preserve"> largely due to historical </w:t>
      </w:r>
      <w:r w:rsidR="00F86793" w:rsidRPr="006354FE">
        <w:rPr>
          <w:szCs w:val="20"/>
        </w:rPr>
        <w:t>decisions and non-policy factors such as topography.</w:t>
      </w:r>
      <w:r w:rsidR="002B73B6" w:rsidRPr="006354FE">
        <w:rPr>
          <w:szCs w:val="20"/>
        </w:rPr>
        <w:t xml:space="preserve"> The Commission</w:t>
      </w:r>
      <w:r w:rsidR="002B73B6" w:rsidRPr="00E92E76">
        <w:rPr>
          <w:szCs w:val="20"/>
        </w:rPr>
        <w:t xml:space="preserve"> analysed </w:t>
      </w:r>
      <w:r w:rsidR="005D6717" w:rsidRPr="00E92E76">
        <w:rPr>
          <w:szCs w:val="20"/>
        </w:rPr>
        <w:t>ABS</w:t>
      </w:r>
      <w:r w:rsidR="0035193B">
        <w:rPr>
          <w:szCs w:val="20"/>
        </w:rPr>
        <w:t>-</w:t>
      </w:r>
      <w:r w:rsidR="00A9162B">
        <w:rPr>
          <w:szCs w:val="20"/>
        </w:rPr>
        <w:t>provided</w:t>
      </w:r>
      <w:r w:rsidR="00A9162B" w:rsidRPr="00E92E76">
        <w:rPr>
          <w:szCs w:val="20"/>
        </w:rPr>
        <w:t xml:space="preserve"> </w:t>
      </w:r>
      <w:r w:rsidR="00096553" w:rsidRPr="00E92E76">
        <w:rPr>
          <w:szCs w:val="20"/>
        </w:rPr>
        <w:t xml:space="preserve">state density data since 2001 and found evidence that the </w:t>
      </w:r>
      <w:r w:rsidR="007A41F7" w:rsidRPr="00E92E76">
        <w:rPr>
          <w:szCs w:val="20"/>
        </w:rPr>
        <w:t xml:space="preserve">density of Sydney and Melbourne has </w:t>
      </w:r>
      <w:r w:rsidR="007F1BC6" w:rsidRPr="00E92E76">
        <w:rPr>
          <w:szCs w:val="20"/>
        </w:rPr>
        <w:t>been</w:t>
      </w:r>
      <w:r w:rsidR="007A41F7" w:rsidRPr="00E92E76">
        <w:rPr>
          <w:szCs w:val="20"/>
        </w:rPr>
        <w:t xml:space="preserve"> rising at a </w:t>
      </w:r>
      <w:r w:rsidR="007F1BC6" w:rsidRPr="00E92E76">
        <w:rPr>
          <w:szCs w:val="20"/>
        </w:rPr>
        <w:t xml:space="preserve">similar </w:t>
      </w:r>
      <w:r w:rsidR="007A41F7" w:rsidRPr="00E92E76">
        <w:rPr>
          <w:szCs w:val="20"/>
        </w:rPr>
        <w:t xml:space="preserve">rate </w:t>
      </w:r>
      <w:r w:rsidR="00BD65F5">
        <w:rPr>
          <w:szCs w:val="20"/>
        </w:rPr>
        <w:t>to</w:t>
      </w:r>
      <w:r w:rsidR="007A41F7" w:rsidRPr="00E92E76">
        <w:rPr>
          <w:szCs w:val="20"/>
        </w:rPr>
        <w:t xml:space="preserve"> other </w:t>
      </w:r>
      <w:r w:rsidR="00A42AC8" w:rsidRPr="00E92E76">
        <w:rPr>
          <w:szCs w:val="20"/>
        </w:rPr>
        <w:t>capita</w:t>
      </w:r>
      <w:r w:rsidR="007F1BC6" w:rsidRPr="00E92E76">
        <w:rPr>
          <w:szCs w:val="20"/>
        </w:rPr>
        <w:t>l</w:t>
      </w:r>
      <w:r w:rsidR="00A42AC8" w:rsidRPr="00E92E76">
        <w:rPr>
          <w:szCs w:val="20"/>
        </w:rPr>
        <w:t xml:space="preserve"> cities. </w:t>
      </w:r>
      <w:r w:rsidR="002F665E" w:rsidRPr="00E92E76">
        <w:rPr>
          <w:szCs w:val="20"/>
        </w:rPr>
        <w:t xml:space="preserve">This confirmed </w:t>
      </w:r>
      <w:r w:rsidR="002E74F1" w:rsidRPr="00E92E76">
        <w:rPr>
          <w:szCs w:val="20"/>
        </w:rPr>
        <w:t>analysis</w:t>
      </w:r>
      <w:r w:rsidR="002F665E" w:rsidRPr="00E92E76">
        <w:rPr>
          <w:szCs w:val="20"/>
        </w:rPr>
        <w:t xml:space="preserve"> in </w:t>
      </w:r>
      <w:r w:rsidR="00651908" w:rsidRPr="00E92E76">
        <w:rPr>
          <w:szCs w:val="20"/>
        </w:rPr>
        <w:t xml:space="preserve">the </w:t>
      </w:r>
      <w:r w:rsidR="002F665E" w:rsidRPr="00E92E76">
        <w:rPr>
          <w:szCs w:val="20"/>
        </w:rPr>
        <w:t>2020</w:t>
      </w:r>
      <w:r w:rsidR="00651908" w:rsidRPr="00E92E76">
        <w:rPr>
          <w:szCs w:val="20"/>
        </w:rPr>
        <w:t> Review</w:t>
      </w:r>
      <w:r w:rsidR="002F665E" w:rsidRPr="00E92E76">
        <w:rPr>
          <w:szCs w:val="20"/>
        </w:rPr>
        <w:t xml:space="preserve"> </w:t>
      </w:r>
      <w:r w:rsidR="00570699" w:rsidRPr="00E92E76">
        <w:rPr>
          <w:szCs w:val="20"/>
        </w:rPr>
        <w:t>that</w:t>
      </w:r>
      <w:r w:rsidR="002F665E" w:rsidRPr="00E92E76">
        <w:rPr>
          <w:szCs w:val="20"/>
        </w:rPr>
        <w:t xml:space="preserve"> suggested the </w:t>
      </w:r>
      <w:r w:rsidR="00907238">
        <w:rPr>
          <w:szCs w:val="20"/>
        </w:rPr>
        <w:t>4</w:t>
      </w:r>
      <w:r w:rsidR="00907238" w:rsidRPr="00E92E76">
        <w:rPr>
          <w:szCs w:val="20"/>
        </w:rPr>
        <w:t xml:space="preserve"> </w:t>
      </w:r>
      <w:r w:rsidR="002F665E" w:rsidRPr="00E92E76">
        <w:rPr>
          <w:szCs w:val="20"/>
        </w:rPr>
        <w:t xml:space="preserve">largest states had similar policies </w:t>
      </w:r>
      <w:r w:rsidR="00067985" w:rsidRPr="00E92E76">
        <w:rPr>
          <w:szCs w:val="20"/>
        </w:rPr>
        <w:t>regarding</w:t>
      </w:r>
      <w:r w:rsidR="002F665E" w:rsidRPr="00E92E76">
        <w:rPr>
          <w:szCs w:val="20"/>
        </w:rPr>
        <w:t xml:space="preserve"> urban sprawl.</w:t>
      </w:r>
    </w:p>
    <w:p w14:paraId="7A566F6C" w14:textId="717CBF1F" w:rsidR="00CE2349" w:rsidRPr="005250AF" w:rsidRDefault="00CE2349" w:rsidP="00CE2349">
      <w:pPr>
        <w:pStyle w:val="Heading4"/>
      </w:pPr>
      <w:r w:rsidRPr="005D72F6">
        <w:lastRenderedPageBreak/>
        <w:t xml:space="preserve">Commission </w:t>
      </w:r>
      <w:r w:rsidR="00705AE3" w:rsidRPr="005D72F6">
        <w:t>decision</w:t>
      </w:r>
      <w:r w:rsidR="00E961BD">
        <w:t xml:space="preserve"> </w:t>
      </w:r>
    </w:p>
    <w:p w14:paraId="1F1B533C" w14:textId="4E7C2715" w:rsidR="007C42EC" w:rsidRPr="005250AF" w:rsidRDefault="00990CB5" w:rsidP="0056209B">
      <w:pPr>
        <w:pStyle w:val="CGC2025ParaNumbers"/>
      </w:pPr>
      <w:r>
        <w:t>The</w:t>
      </w:r>
      <w:r w:rsidR="00815C79">
        <w:t xml:space="preserve"> Commission </w:t>
      </w:r>
      <w:r w:rsidR="00B01A84">
        <w:t xml:space="preserve">will </w:t>
      </w:r>
      <w:r w:rsidR="00291633">
        <w:t xml:space="preserve">retain </w:t>
      </w:r>
      <w:r w:rsidR="00B01A84">
        <w:t xml:space="preserve">the </w:t>
      </w:r>
      <w:r w:rsidR="003D1DA1">
        <w:t>population</w:t>
      </w:r>
      <w:r w:rsidR="0044796B">
        <w:t>-</w:t>
      </w:r>
      <w:r w:rsidR="003D1DA1">
        <w:t>weighted density variable in the model</w:t>
      </w:r>
      <w:r w:rsidR="00623066">
        <w:t>.</w:t>
      </w:r>
    </w:p>
    <w:p w14:paraId="54FF82A2" w14:textId="2BEB0895" w:rsidR="007F03FE" w:rsidRPr="00ED102F" w:rsidRDefault="005A2799" w:rsidP="004148B5">
      <w:pPr>
        <w:pStyle w:val="Heading3"/>
        <w:keepNext/>
      </w:pPr>
      <w:r>
        <w:t>Measurement of population</w:t>
      </w:r>
      <w:r w:rsidR="003A28D1">
        <w:t>-</w:t>
      </w:r>
      <w:r>
        <w:t>weighted density</w:t>
      </w:r>
    </w:p>
    <w:p w14:paraId="525BC7C4" w14:textId="535BF061" w:rsidR="00781245" w:rsidRPr="00E11D61" w:rsidRDefault="00781245" w:rsidP="00781245">
      <w:pPr>
        <w:pStyle w:val="CGC2025ParaNumbers"/>
      </w:pPr>
      <w:r w:rsidRPr="00781245">
        <w:t>The Commission proposed changing the measure of population</w:t>
      </w:r>
      <w:r w:rsidR="0044796B">
        <w:t>-</w:t>
      </w:r>
      <w:r w:rsidRPr="00781245">
        <w:t>weighted density from</w:t>
      </w:r>
      <w:r w:rsidR="00782226">
        <w:t xml:space="preserve"> a measure based on</w:t>
      </w:r>
      <w:r w:rsidR="00524332">
        <w:t xml:space="preserve"> </w:t>
      </w:r>
      <w:r w:rsidRPr="00781245">
        <w:t>SA1</w:t>
      </w:r>
      <w:r w:rsidR="00AF105C">
        <w:t>s</w:t>
      </w:r>
      <w:r w:rsidRPr="00781245">
        <w:t xml:space="preserve"> to a square kilometre grid. Compared with the SA1</w:t>
      </w:r>
      <w:r w:rsidR="006113FD">
        <w:t> </w:t>
      </w:r>
      <w:r w:rsidRPr="00781245">
        <w:t xml:space="preserve">measure, the square kilometre grid approach is consistent in size and shape across urban areas, and addresses </w:t>
      </w:r>
      <w:r w:rsidR="00D33AAC">
        <w:t>s</w:t>
      </w:r>
      <w:r w:rsidR="00F75692">
        <w:t xml:space="preserve">tate </w:t>
      </w:r>
      <w:r w:rsidRPr="00781245">
        <w:t>concerns about volatility</w:t>
      </w:r>
      <w:r w:rsidR="000F3467">
        <w:t xml:space="preserve"> </w:t>
      </w:r>
      <w:r w:rsidR="00A81909">
        <w:t xml:space="preserve">when </w:t>
      </w:r>
      <w:r w:rsidR="00FC0451">
        <w:t xml:space="preserve">SA1 </w:t>
      </w:r>
      <w:r w:rsidR="00C367DD">
        <w:t>borders are redefined</w:t>
      </w:r>
      <w:r w:rsidR="0043090C">
        <w:t>,</w:t>
      </w:r>
      <w:r w:rsidRPr="00781245">
        <w:t xml:space="preserve"> and composition</w:t>
      </w:r>
      <w:r w:rsidR="00D64258">
        <w:t>al</w:t>
      </w:r>
      <w:r w:rsidRPr="00781245">
        <w:t xml:space="preserve"> differences between </w:t>
      </w:r>
      <w:r w:rsidR="009E2789">
        <w:t>S</w:t>
      </w:r>
      <w:r w:rsidRPr="00781245">
        <w:t xml:space="preserve">ignificant </w:t>
      </w:r>
      <w:r w:rsidR="009E2789">
        <w:t>U</w:t>
      </w:r>
      <w:r w:rsidRPr="00781245">
        <w:t xml:space="preserve">rban </w:t>
      </w:r>
      <w:r w:rsidR="009E2789">
        <w:t>A</w:t>
      </w:r>
      <w:r w:rsidRPr="00781245">
        <w:t>reas. It is also consistent with standard international measures of population density</w:t>
      </w:r>
      <w:r>
        <w:t>.</w:t>
      </w:r>
      <w:r w:rsidRPr="00987FD3">
        <w:t xml:space="preserve"> </w:t>
      </w:r>
    </w:p>
    <w:p w14:paraId="33B5D125" w14:textId="77777777" w:rsidR="00DF6B7E" w:rsidRPr="008675B1" w:rsidRDefault="00DF6B7E" w:rsidP="00DF6B7E">
      <w:pPr>
        <w:pStyle w:val="Heading4"/>
      </w:pPr>
      <w:r>
        <w:t>State views</w:t>
      </w:r>
    </w:p>
    <w:p w14:paraId="293F24AA" w14:textId="749A81F1" w:rsidR="00C30124" w:rsidRPr="00987FD3" w:rsidRDefault="003F044C" w:rsidP="005D6759">
      <w:pPr>
        <w:pStyle w:val="CGC2025ParaNumbers"/>
      </w:pPr>
      <w:r>
        <w:t>M</w:t>
      </w:r>
      <w:r w:rsidR="003838C1">
        <w:t>ost</w:t>
      </w:r>
      <w:r w:rsidR="00FB48ED" w:rsidRPr="00987FD3">
        <w:t xml:space="preserve"> </w:t>
      </w:r>
      <w:r w:rsidR="00893338" w:rsidRPr="00987FD3">
        <w:t xml:space="preserve">states </w:t>
      </w:r>
      <w:r w:rsidR="00093924">
        <w:t xml:space="preserve">agreed </w:t>
      </w:r>
      <w:r w:rsidR="00BC69E9">
        <w:t>that population</w:t>
      </w:r>
      <w:r w:rsidR="00BE7ECD">
        <w:t>-weighted density should not be calculated using</w:t>
      </w:r>
      <w:r w:rsidR="00F359CA" w:rsidRPr="00987FD3">
        <w:t xml:space="preserve"> SA1s</w:t>
      </w:r>
      <w:r w:rsidR="00BE7ECD">
        <w:t>.</w:t>
      </w:r>
    </w:p>
    <w:p w14:paraId="1CE2ED92" w14:textId="7F0CB6ED" w:rsidR="004F141E" w:rsidRDefault="00603D41" w:rsidP="004F141E">
      <w:pPr>
        <w:pStyle w:val="CGC2025ParaNumbers"/>
      </w:pPr>
      <w:r w:rsidRPr="001D05FB">
        <w:t>N</w:t>
      </w:r>
      <w:r w:rsidR="00D215C8" w:rsidRPr="001D05FB">
        <w:t xml:space="preserve">ew </w:t>
      </w:r>
      <w:r w:rsidRPr="001D05FB">
        <w:t>S</w:t>
      </w:r>
      <w:r w:rsidR="00D215C8" w:rsidRPr="001D05FB">
        <w:t xml:space="preserve">outh </w:t>
      </w:r>
      <w:r w:rsidRPr="001D05FB">
        <w:t>W</w:t>
      </w:r>
      <w:r w:rsidR="00D215C8" w:rsidRPr="001D05FB">
        <w:t>ales</w:t>
      </w:r>
      <w:r w:rsidRPr="001D05FB">
        <w:t xml:space="preserve"> </w:t>
      </w:r>
      <w:r w:rsidR="00920915">
        <w:t xml:space="preserve">preferred </w:t>
      </w:r>
      <w:r w:rsidR="0044431E">
        <w:t xml:space="preserve">the square kilometre grid to </w:t>
      </w:r>
      <w:r w:rsidR="002D5705">
        <w:t xml:space="preserve">using </w:t>
      </w:r>
      <w:r w:rsidR="0044431E">
        <w:t>SA1</w:t>
      </w:r>
      <w:r w:rsidR="002D5705">
        <w:t xml:space="preserve">s </w:t>
      </w:r>
      <w:r w:rsidR="0044431E">
        <w:t xml:space="preserve">but considered </w:t>
      </w:r>
      <w:r w:rsidR="00782226">
        <w:t xml:space="preserve">the </w:t>
      </w:r>
      <w:r w:rsidR="00BB61B1">
        <w:t>S</w:t>
      </w:r>
      <w:r w:rsidR="00782226">
        <w:t xml:space="preserve">tatistical </w:t>
      </w:r>
      <w:r w:rsidR="00BB61B1">
        <w:t>A</w:t>
      </w:r>
      <w:r w:rsidR="00782226">
        <w:t>rea</w:t>
      </w:r>
      <w:r w:rsidR="00BB61B1">
        <w:t>s</w:t>
      </w:r>
      <w:r w:rsidR="00782226">
        <w:t xml:space="preserve"> </w:t>
      </w:r>
      <w:r w:rsidR="00BB61B1">
        <w:t>L</w:t>
      </w:r>
      <w:r w:rsidR="00782226">
        <w:t>evel 2 (</w:t>
      </w:r>
      <w:r w:rsidR="0044431E">
        <w:t>SA2</w:t>
      </w:r>
      <w:r w:rsidR="00782226">
        <w:t>)</w:t>
      </w:r>
      <w:r w:rsidR="0044431E">
        <w:t xml:space="preserve"> </w:t>
      </w:r>
      <w:r w:rsidR="006B35C4">
        <w:t xml:space="preserve">areas </w:t>
      </w:r>
      <w:r w:rsidR="0044431E">
        <w:t xml:space="preserve">to be </w:t>
      </w:r>
      <w:r w:rsidR="00C27388">
        <w:t>superior</w:t>
      </w:r>
      <w:r w:rsidR="0044431E">
        <w:t xml:space="preserve">. </w:t>
      </w:r>
      <w:r w:rsidR="003838C1">
        <w:t xml:space="preserve">It said </w:t>
      </w:r>
      <w:r w:rsidR="0044431E">
        <w:t>SA2s more accurately reflect the level at which transport decisions are made</w:t>
      </w:r>
      <w:r w:rsidR="00525AC3">
        <w:t xml:space="preserve"> and can more accurately account for </w:t>
      </w:r>
      <w:r w:rsidR="00011C4B">
        <w:t>hyper-localised</w:t>
      </w:r>
      <w:r w:rsidR="002043C0">
        <w:t xml:space="preserve"> areas of density</w:t>
      </w:r>
      <w:r w:rsidR="0044431E">
        <w:t>.</w:t>
      </w:r>
    </w:p>
    <w:p w14:paraId="75683D26" w14:textId="22AE40F7" w:rsidR="00987FD3" w:rsidRDefault="0AD5F6B6" w:rsidP="004F141E">
      <w:pPr>
        <w:pStyle w:val="CGC2025ParaNumbers"/>
      </w:pPr>
      <w:r>
        <w:t xml:space="preserve">Victoria did not support the use of square kilometres, </w:t>
      </w:r>
      <w:r w:rsidR="23149099">
        <w:t>saying</w:t>
      </w:r>
      <w:r>
        <w:t xml:space="preserve"> </w:t>
      </w:r>
      <w:r w:rsidR="008376F1">
        <w:t xml:space="preserve">this </w:t>
      </w:r>
      <w:r>
        <w:t>could underestimat</w:t>
      </w:r>
      <w:r w:rsidR="2239ED8A">
        <w:t>e</w:t>
      </w:r>
      <w:r>
        <w:t xml:space="preserve"> density in coastal areas and ha</w:t>
      </w:r>
      <w:r w:rsidR="75FF5D61">
        <w:t>ve</w:t>
      </w:r>
      <w:r>
        <w:t xml:space="preserve"> lower explanatory power </w:t>
      </w:r>
      <w:r w:rsidR="1B68CD3D">
        <w:t>than</w:t>
      </w:r>
      <w:r>
        <w:t xml:space="preserve"> SA1s. </w:t>
      </w:r>
      <w:r w:rsidR="49879831">
        <w:t>It also said that changing the measure</w:t>
      </w:r>
      <w:r w:rsidR="02CABC09">
        <w:t xml:space="preserve"> to reduce volatility in the assessment did not justify the </w:t>
      </w:r>
      <w:r w:rsidR="00A96850">
        <w:t xml:space="preserve">large </w:t>
      </w:r>
      <w:r w:rsidR="17CF232F">
        <w:t>change in the distribution</w:t>
      </w:r>
      <w:r w:rsidR="080F1AE7">
        <w:t xml:space="preserve"> </w:t>
      </w:r>
      <w:r w:rsidR="48181922">
        <w:t>of GST</w:t>
      </w:r>
      <w:r w:rsidR="00894D0C">
        <w:t>,</w:t>
      </w:r>
      <w:r w:rsidR="48181922">
        <w:t xml:space="preserve"> and the population</w:t>
      </w:r>
      <w:r w:rsidR="0044796B">
        <w:t>-</w:t>
      </w:r>
      <w:r w:rsidR="0E418EA5">
        <w:t xml:space="preserve">weighted density measure was not </w:t>
      </w:r>
      <w:r w:rsidR="7523E1FE">
        <w:t xml:space="preserve">significantly volatile in the context of </w:t>
      </w:r>
      <w:r w:rsidR="006B3F76">
        <w:t xml:space="preserve">other volatility </w:t>
      </w:r>
      <w:r w:rsidR="00DA5876">
        <w:t xml:space="preserve">in </w:t>
      </w:r>
      <w:r w:rsidR="7523E1FE">
        <w:t>GST distribution.</w:t>
      </w:r>
      <w:r w:rsidR="28B50308">
        <w:t xml:space="preserve"> </w:t>
      </w:r>
      <w:r w:rsidR="00CE47DE">
        <w:t xml:space="preserve">Victoria </w:t>
      </w:r>
      <w:r w:rsidR="00CE47DE" w:rsidRPr="006354FE">
        <w:t xml:space="preserve">questioned why transport was singled out when no method changes were proposed to reduce volatility in the property tax and mining revenue assessments. </w:t>
      </w:r>
      <w:r>
        <w:t xml:space="preserve">Victoria </w:t>
      </w:r>
      <w:r w:rsidR="00B0571F">
        <w:t xml:space="preserve">also </w:t>
      </w:r>
      <w:r>
        <w:t>presented its review of the literature</w:t>
      </w:r>
      <w:r w:rsidR="0604E12D">
        <w:t xml:space="preserve">, </w:t>
      </w:r>
      <w:r>
        <w:t>conclud</w:t>
      </w:r>
      <w:r w:rsidR="0604E12D">
        <w:t>ing</w:t>
      </w:r>
      <w:r>
        <w:t xml:space="preserve"> there is no consensus in favour of using a square kilometre grid. </w:t>
      </w:r>
      <w:r w:rsidR="318DB189">
        <w:t>It</w:t>
      </w:r>
      <w:r>
        <w:t xml:space="preserve"> proposed retaining the SA1</w:t>
      </w:r>
      <w:r w:rsidR="00D03F19">
        <w:noBreakHyphen/>
      </w:r>
      <w:r>
        <w:t>based measure.</w:t>
      </w:r>
    </w:p>
    <w:p w14:paraId="4D5C4A36" w14:textId="7E17F1BC" w:rsidR="00A1377C" w:rsidRDefault="00C469D1" w:rsidP="00A1377C">
      <w:pPr>
        <w:pStyle w:val="CGC2025ParaNumbers"/>
      </w:pPr>
      <w:r>
        <w:t xml:space="preserve">While </w:t>
      </w:r>
      <w:r w:rsidR="00A1377C">
        <w:t>Queensland did not support the use of population</w:t>
      </w:r>
      <w:r w:rsidR="0044796B">
        <w:t>-</w:t>
      </w:r>
      <w:r w:rsidR="00A1377C">
        <w:t>weighted density</w:t>
      </w:r>
      <w:r w:rsidR="00F50E3B">
        <w:t xml:space="preserve"> </w:t>
      </w:r>
      <w:r w:rsidR="00ED0C97">
        <w:t>i</w:t>
      </w:r>
      <w:r w:rsidR="00F50E3B">
        <w:t>t</w:t>
      </w:r>
      <w:r w:rsidR="00A1377C" w:rsidDel="00516729">
        <w:t xml:space="preserve"> </w:t>
      </w:r>
      <w:r w:rsidR="00A1377C">
        <w:t>considered the square kilometre</w:t>
      </w:r>
      <w:r w:rsidR="00B322E9">
        <w:t xml:space="preserve"> grid </w:t>
      </w:r>
      <w:r w:rsidR="00CC16A3">
        <w:t xml:space="preserve">was </w:t>
      </w:r>
      <w:r w:rsidR="00A1377C">
        <w:t>an improvement over the SA1</w:t>
      </w:r>
      <w:r w:rsidR="0044796B">
        <w:t>-</w:t>
      </w:r>
      <w:r w:rsidR="00A1377C">
        <w:t>based measure.</w:t>
      </w:r>
    </w:p>
    <w:p w14:paraId="1683A914" w14:textId="05C087A1" w:rsidR="00DC5744" w:rsidRDefault="005B5177" w:rsidP="00DC5744">
      <w:pPr>
        <w:pStyle w:val="CGC2025ParaNumbers"/>
      </w:pPr>
      <w:r>
        <w:t>South Australia supported the use of the square kilometre grid</w:t>
      </w:r>
      <w:r w:rsidR="00381294">
        <w:t xml:space="preserve">, noting that issues around </w:t>
      </w:r>
      <w:r w:rsidR="008044DA">
        <w:t xml:space="preserve">boundary intersections between the grid and </w:t>
      </w:r>
      <w:r w:rsidR="009E2789">
        <w:t>S</w:t>
      </w:r>
      <w:r w:rsidR="008044DA">
        <w:t xml:space="preserve">ignificant </w:t>
      </w:r>
      <w:r w:rsidR="009E2789">
        <w:t>U</w:t>
      </w:r>
      <w:r w:rsidR="008044DA">
        <w:t xml:space="preserve">rban </w:t>
      </w:r>
      <w:r w:rsidR="009E2789">
        <w:t>A</w:t>
      </w:r>
      <w:r w:rsidR="008044DA">
        <w:t>reas will need to be considered.</w:t>
      </w:r>
    </w:p>
    <w:p w14:paraId="75B54FBA" w14:textId="2B35B07B" w:rsidR="00C30124" w:rsidRPr="00987FD3" w:rsidRDefault="45F4C01A" w:rsidP="00DC5744">
      <w:pPr>
        <w:pStyle w:val="CGC2025ParaNumbers"/>
      </w:pPr>
      <w:r>
        <w:t xml:space="preserve">The ACT </w:t>
      </w:r>
      <w:r w:rsidR="6DD6E296">
        <w:t>did not support replacing the SA1</w:t>
      </w:r>
      <w:r w:rsidR="0044796B">
        <w:t>-</w:t>
      </w:r>
      <w:r w:rsidR="6DD6E296">
        <w:t>based measure with the</w:t>
      </w:r>
      <w:r w:rsidR="437CD318">
        <w:t xml:space="preserve"> square kilometre grid</w:t>
      </w:r>
      <w:r w:rsidR="00EC135D">
        <w:t xml:space="preserve">. It </w:t>
      </w:r>
      <w:r w:rsidR="00171972">
        <w:t xml:space="preserve">said </w:t>
      </w:r>
      <w:r w:rsidR="437CD318">
        <w:t xml:space="preserve">that it </w:t>
      </w:r>
      <w:r w:rsidR="76537438">
        <w:t>is a departure from the original model</w:t>
      </w:r>
      <w:r w:rsidR="002B67AC">
        <w:t xml:space="preserve"> and</w:t>
      </w:r>
      <w:r w:rsidR="1979C20B">
        <w:t xml:space="preserve"> would not reflect true demand for transport services</w:t>
      </w:r>
      <w:r w:rsidR="002B67AC">
        <w:t xml:space="preserve">. </w:t>
      </w:r>
      <w:r w:rsidR="004270C5">
        <w:t>It argued that</w:t>
      </w:r>
      <w:r w:rsidR="79F3CD1F">
        <w:t xml:space="preserve"> </w:t>
      </w:r>
      <w:r w:rsidR="003373A5">
        <w:t xml:space="preserve">under the square </w:t>
      </w:r>
      <w:r w:rsidR="004270C5">
        <w:t>kilometre</w:t>
      </w:r>
      <w:r w:rsidR="003373A5">
        <w:t xml:space="preserve"> approach</w:t>
      </w:r>
      <w:r w:rsidR="005C1B5F">
        <w:t>,</w:t>
      </w:r>
      <w:r w:rsidR="004270C5">
        <w:t xml:space="preserve"> </w:t>
      </w:r>
      <w:r w:rsidR="79F3CD1F">
        <w:t xml:space="preserve">the </w:t>
      </w:r>
      <w:r w:rsidR="77823F9E">
        <w:t xml:space="preserve">size of </w:t>
      </w:r>
      <w:r w:rsidR="00401A8A">
        <w:t>U</w:t>
      </w:r>
      <w:r w:rsidR="77823F9E">
        <w:t xml:space="preserve">rban </w:t>
      </w:r>
      <w:r w:rsidR="00401A8A">
        <w:t>C</w:t>
      </w:r>
      <w:r w:rsidR="77823F9E">
        <w:t xml:space="preserve">entres and </w:t>
      </w:r>
      <w:r w:rsidR="00401A8A">
        <w:t>L</w:t>
      </w:r>
      <w:r w:rsidR="77823F9E">
        <w:t>ocalities</w:t>
      </w:r>
      <w:r w:rsidR="004270C5">
        <w:t xml:space="preserve"> would have more weight tha</w:t>
      </w:r>
      <w:r w:rsidR="005C1B5F">
        <w:t>n</w:t>
      </w:r>
      <w:r w:rsidR="004270C5">
        <w:t xml:space="preserve"> population concentrations</w:t>
      </w:r>
      <w:r w:rsidR="009F2FBF">
        <w:t>.</w:t>
      </w:r>
    </w:p>
    <w:p w14:paraId="527446AC" w14:textId="4C6EC30F" w:rsidR="001B0F23" w:rsidRPr="006354FE" w:rsidRDefault="001B0F23" w:rsidP="00DC5744">
      <w:pPr>
        <w:pStyle w:val="CGC2025ParaNumbers"/>
      </w:pPr>
      <w:r w:rsidRPr="00B24485">
        <w:lastRenderedPageBreak/>
        <w:t>The Northern Territory supported the use of the SA2</w:t>
      </w:r>
      <w:r w:rsidR="0044796B">
        <w:t>-</w:t>
      </w:r>
      <w:r w:rsidRPr="00B24485">
        <w:t>based measure</w:t>
      </w:r>
      <w:r w:rsidR="00221A94" w:rsidRPr="00B24485">
        <w:t xml:space="preserve">, as the square kilometre grid cannot be mapped directly to </w:t>
      </w:r>
      <w:r w:rsidR="00A37288">
        <w:t>U</w:t>
      </w:r>
      <w:r w:rsidR="007B12BE" w:rsidRPr="00B24485">
        <w:t xml:space="preserve">rban </w:t>
      </w:r>
      <w:r w:rsidR="00A37288">
        <w:t>C</w:t>
      </w:r>
      <w:r w:rsidR="007B12BE" w:rsidRPr="00B24485">
        <w:t>entre</w:t>
      </w:r>
      <w:r w:rsidR="007B12BE">
        <w:t>s</w:t>
      </w:r>
      <w:r w:rsidR="007B12BE" w:rsidRPr="00B24485">
        <w:t xml:space="preserve"> </w:t>
      </w:r>
      <w:r w:rsidR="00221A94" w:rsidRPr="00B24485">
        <w:t xml:space="preserve">and </w:t>
      </w:r>
      <w:r w:rsidR="00A37288">
        <w:t>L</w:t>
      </w:r>
      <w:r w:rsidR="007B12BE" w:rsidRPr="00B24485">
        <w:t xml:space="preserve">ocalities </w:t>
      </w:r>
      <w:r w:rsidR="00221A94" w:rsidRPr="00B24485">
        <w:t xml:space="preserve">used in the assessment. </w:t>
      </w:r>
      <w:r w:rsidR="008514DB" w:rsidRPr="00B24485">
        <w:t xml:space="preserve">The Northern Territory considered </w:t>
      </w:r>
      <w:r w:rsidR="00A23727" w:rsidRPr="00B24485">
        <w:t>that the square kilometre</w:t>
      </w:r>
      <w:r w:rsidR="00F53C23" w:rsidRPr="00B24485">
        <w:t xml:space="preserve"> measure</w:t>
      </w:r>
      <w:r w:rsidR="00A23727" w:rsidRPr="00B24485">
        <w:t xml:space="preserve"> would </w:t>
      </w:r>
      <w:r w:rsidR="00A23727" w:rsidRPr="006354FE">
        <w:t>under-</w:t>
      </w:r>
      <w:r w:rsidR="00C61C45" w:rsidRPr="006354FE">
        <w:t>estimate density for smaller urban areas.</w:t>
      </w:r>
    </w:p>
    <w:p w14:paraId="6E541707" w14:textId="77777777" w:rsidR="00DF6B7E" w:rsidRPr="006354FE" w:rsidRDefault="00DF6B7E" w:rsidP="00DF6B7E">
      <w:pPr>
        <w:pStyle w:val="Heading4"/>
      </w:pPr>
      <w:r w:rsidRPr="006354FE">
        <w:t>Commission response</w:t>
      </w:r>
    </w:p>
    <w:p w14:paraId="616960FD" w14:textId="3D8C8DF3" w:rsidR="007046E0" w:rsidRPr="006354FE" w:rsidRDefault="007479BE" w:rsidP="00441A29">
      <w:pPr>
        <w:pStyle w:val="Heading5"/>
      </w:pPr>
      <w:r w:rsidRPr="006354FE">
        <w:t>Boundary issues</w:t>
      </w:r>
    </w:p>
    <w:p w14:paraId="01002B68" w14:textId="58C17DCB" w:rsidR="00B84031" w:rsidRPr="006354FE" w:rsidRDefault="00E56DF6" w:rsidP="00D02F4B">
      <w:pPr>
        <w:pStyle w:val="CGCNumberedPara"/>
        <w:rPr>
          <w:rFonts w:ascii="Work Sans" w:hAnsi="Work Sans"/>
          <w:sz w:val="20"/>
          <w:szCs w:val="20"/>
        </w:rPr>
      </w:pPr>
      <w:r w:rsidRPr="006354FE">
        <w:rPr>
          <w:rFonts w:ascii="Work Sans" w:hAnsi="Work Sans"/>
          <w:sz w:val="20"/>
          <w:szCs w:val="20"/>
        </w:rPr>
        <w:t xml:space="preserve">The Commission notes that </w:t>
      </w:r>
      <w:r w:rsidR="0069432D">
        <w:rPr>
          <w:rFonts w:ascii="Work Sans" w:hAnsi="Work Sans"/>
          <w:sz w:val="20"/>
          <w:szCs w:val="20"/>
        </w:rPr>
        <w:t xml:space="preserve">the </w:t>
      </w:r>
      <w:r w:rsidR="00C20FC6" w:rsidRPr="006354FE">
        <w:rPr>
          <w:rFonts w:ascii="Work Sans" w:hAnsi="Work Sans"/>
          <w:sz w:val="20"/>
          <w:szCs w:val="20"/>
        </w:rPr>
        <w:t>measures of population</w:t>
      </w:r>
      <w:r w:rsidR="0044796B">
        <w:t>-</w:t>
      </w:r>
      <w:r w:rsidR="00C20FC6" w:rsidRPr="006354FE">
        <w:rPr>
          <w:rFonts w:ascii="Work Sans" w:hAnsi="Work Sans"/>
          <w:sz w:val="20"/>
          <w:szCs w:val="20"/>
        </w:rPr>
        <w:t xml:space="preserve">weighted density based on </w:t>
      </w:r>
      <w:r w:rsidR="00B773D0" w:rsidRPr="006354FE">
        <w:rPr>
          <w:rFonts w:ascii="Work Sans" w:hAnsi="Work Sans"/>
          <w:sz w:val="20"/>
          <w:szCs w:val="20"/>
        </w:rPr>
        <w:t xml:space="preserve">the </w:t>
      </w:r>
      <w:r w:rsidR="00F25809" w:rsidRPr="006354FE">
        <w:rPr>
          <w:rFonts w:ascii="Work Sans" w:hAnsi="Work Sans"/>
          <w:sz w:val="20"/>
          <w:szCs w:val="20"/>
        </w:rPr>
        <w:t>square kilometre grid require</w:t>
      </w:r>
      <w:r w:rsidR="0069432D">
        <w:rPr>
          <w:rFonts w:ascii="Work Sans" w:hAnsi="Work Sans"/>
          <w:sz w:val="20"/>
          <w:szCs w:val="20"/>
        </w:rPr>
        <w:t>s</w:t>
      </w:r>
      <w:r w:rsidR="00F25809" w:rsidRPr="006354FE">
        <w:rPr>
          <w:rFonts w:ascii="Work Sans" w:hAnsi="Work Sans"/>
          <w:sz w:val="20"/>
          <w:szCs w:val="20"/>
        </w:rPr>
        <w:t xml:space="preserve"> </w:t>
      </w:r>
      <w:r w:rsidR="00933FFA" w:rsidRPr="006354FE">
        <w:rPr>
          <w:rFonts w:ascii="Work Sans" w:hAnsi="Work Sans"/>
          <w:sz w:val="20"/>
          <w:szCs w:val="20"/>
        </w:rPr>
        <w:t xml:space="preserve">adjustments </w:t>
      </w:r>
      <w:r w:rsidR="005B23AD" w:rsidRPr="006354FE">
        <w:rPr>
          <w:rFonts w:ascii="Work Sans" w:hAnsi="Work Sans"/>
          <w:sz w:val="20"/>
          <w:szCs w:val="20"/>
        </w:rPr>
        <w:t xml:space="preserve">to align with </w:t>
      </w:r>
      <w:r w:rsidR="00137888" w:rsidRPr="006354FE">
        <w:rPr>
          <w:rFonts w:ascii="Work Sans" w:hAnsi="Work Sans"/>
          <w:sz w:val="20"/>
          <w:szCs w:val="20"/>
        </w:rPr>
        <w:t>geographies used in the assessment</w:t>
      </w:r>
      <w:r w:rsidR="001F0975" w:rsidRPr="006354FE">
        <w:rPr>
          <w:rFonts w:ascii="Work Sans" w:hAnsi="Work Sans"/>
          <w:sz w:val="20"/>
          <w:szCs w:val="20"/>
        </w:rPr>
        <w:t>.</w:t>
      </w:r>
      <w:r w:rsidR="005E509C" w:rsidRPr="006354FE">
        <w:rPr>
          <w:rFonts w:ascii="Work Sans" w:hAnsi="Work Sans"/>
          <w:sz w:val="20"/>
          <w:szCs w:val="20"/>
        </w:rPr>
        <w:t xml:space="preserve"> This is also true for SA2s. </w:t>
      </w:r>
      <w:r w:rsidR="00C15CB1" w:rsidRPr="006354FE">
        <w:rPr>
          <w:rFonts w:ascii="Work Sans" w:hAnsi="Work Sans"/>
          <w:sz w:val="20"/>
          <w:szCs w:val="20"/>
        </w:rPr>
        <w:t xml:space="preserve">While </w:t>
      </w:r>
      <w:r w:rsidR="00D02EF7" w:rsidRPr="006354FE">
        <w:rPr>
          <w:rFonts w:ascii="Work Sans" w:hAnsi="Work Sans"/>
          <w:sz w:val="20"/>
          <w:szCs w:val="20"/>
        </w:rPr>
        <w:t xml:space="preserve">the SA2 is part of the Australian Statistical Geography Standard, it does not align to the Urban Centres and Localities measure that </w:t>
      </w:r>
      <w:r w:rsidR="00313650">
        <w:rPr>
          <w:rFonts w:ascii="Work Sans" w:hAnsi="Work Sans"/>
          <w:sz w:val="20"/>
          <w:szCs w:val="20"/>
        </w:rPr>
        <w:t>is</w:t>
      </w:r>
      <w:r w:rsidR="00D02EF7" w:rsidRPr="006354FE">
        <w:rPr>
          <w:rFonts w:ascii="Work Sans" w:hAnsi="Work Sans"/>
          <w:sz w:val="20"/>
          <w:szCs w:val="20"/>
        </w:rPr>
        <w:t xml:space="preserve"> used in the </w:t>
      </w:r>
      <w:r w:rsidR="002F2CC3" w:rsidRPr="006354FE">
        <w:rPr>
          <w:rFonts w:ascii="Work Sans" w:hAnsi="Work Sans"/>
          <w:sz w:val="20"/>
          <w:szCs w:val="20"/>
        </w:rPr>
        <w:t xml:space="preserve">transport </w:t>
      </w:r>
      <w:r w:rsidR="00D02EF7" w:rsidRPr="006354FE">
        <w:rPr>
          <w:rFonts w:ascii="Work Sans" w:hAnsi="Work Sans"/>
          <w:sz w:val="20"/>
          <w:szCs w:val="20"/>
        </w:rPr>
        <w:t>assessment.</w:t>
      </w:r>
      <w:r w:rsidR="00556AB6" w:rsidRPr="006354FE">
        <w:rPr>
          <w:rFonts w:ascii="Work Sans" w:hAnsi="Work Sans"/>
          <w:sz w:val="20"/>
          <w:szCs w:val="20"/>
        </w:rPr>
        <w:t xml:space="preserve"> </w:t>
      </w:r>
    </w:p>
    <w:p w14:paraId="718A02A7" w14:textId="3057EBD1" w:rsidR="00D02F4B" w:rsidRPr="006354FE" w:rsidRDefault="00556AB6" w:rsidP="00D02F4B">
      <w:pPr>
        <w:pStyle w:val="CGCNumberedPara"/>
        <w:rPr>
          <w:rFonts w:ascii="Work Sans" w:hAnsi="Work Sans"/>
          <w:sz w:val="20"/>
          <w:szCs w:val="20"/>
        </w:rPr>
      </w:pPr>
      <w:r w:rsidRPr="006354FE">
        <w:rPr>
          <w:rFonts w:ascii="Work Sans" w:hAnsi="Work Sans"/>
          <w:sz w:val="20"/>
          <w:szCs w:val="20"/>
        </w:rPr>
        <w:t>Th</w:t>
      </w:r>
      <w:r w:rsidR="00F14E46" w:rsidRPr="006354FE">
        <w:rPr>
          <w:rFonts w:ascii="Work Sans" w:hAnsi="Work Sans"/>
          <w:sz w:val="20"/>
          <w:szCs w:val="20"/>
        </w:rPr>
        <w:t xml:space="preserve">e Commission </w:t>
      </w:r>
      <w:r w:rsidR="00823E56" w:rsidRPr="006354FE">
        <w:rPr>
          <w:rFonts w:ascii="Work Sans" w:hAnsi="Work Sans"/>
          <w:sz w:val="20"/>
          <w:szCs w:val="20"/>
        </w:rPr>
        <w:t xml:space="preserve">has designed its approach to calculating </w:t>
      </w:r>
      <w:r w:rsidR="000C0E40">
        <w:rPr>
          <w:rFonts w:ascii="Work Sans" w:hAnsi="Work Sans"/>
          <w:sz w:val="20"/>
          <w:szCs w:val="20"/>
        </w:rPr>
        <w:t>population</w:t>
      </w:r>
      <w:r w:rsidR="00D85858">
        <w:rPr>
          <w:rFonts w:ascii="Work Sans" w:hAnsi="Work Sans"/>
          <w:sz w:val="20"/>
          <w:szCs w:val="20"/>
        </w:rPr>
        <w:t>–</w:t>
      </w:r>
      <w:r w:rsidR="000C0E40">
        <w:rPr>
          <w:rFonts w:ascii="Work Sans" w:hAnsi="Work Sans"/>
          <w:sz w:val="20"/>
          <w:szCs w:val="20"/>
        </w:rPr>
        <w:t>weighted</w:t>
      </w:r>
      <w:r w:rsidR="00152AE4">
        <w:rPr>
          <w:rFonts w:ascii="Work Sans" w:hAnsi="Work Sans"/>
          <w:sz w:val="20"/>
          <w:szCs w:val="20"/>
        </w:rPr>
        <w:t xml:space="preserve"> density based on</w:t>
      </w:r>
      <w:r w:rsidR="00823E56" w:rsidRPr="006354FE">
        <w:rPr>
          <w:rFonts w:ascii="Work Sans" w:hAnsi="Work Sans"/>
          <w:sz w:val="20"/>
          <w:szCs w:val="20"/>
        </w:rPr>
        <w:t xml:space="preserve"> </w:t>
      </w:r>
      <w:r w:rsidR="00BF7CBD">
        <w:rPr>
          <w:rFonts w:ascii="Work Sans" w:hAnsi="Work Sans"/>
          <w:sz w:val="20"/>
          <w:szCs w:val="20"/>
        </w:rPr>
        <w:t>the square kilometre grid such that it maximises</w:t>
      </w:r>
      <w:r w:rsidR="00823E56" w:rsidRPr="006354FE">
        <w:rPr>
          <w:rFonts w:ascii="Work Sans" w:hAnsi="Work Sans"/>
          <w:sz w:val="20"/>
          <w:szCs w:val="20"/>
        </w:rPr>
        <w:t xml:space="preserve"> precision at </w:t>
      </w:r>
      <w:r w:rsidR="009E2789">
        <w:rPr>
          <w:rFonts w:ascii="Work Sans" w:hAnsi="Work Sans"/>
          <w:sz w:val="20"/>
          <w:szCs w:val="20"/>
        </w:rPr>
        <w:t>S</w:t>
      </w:r>
      <w:r w:rsidR="00823E56" w:rsidRPr="006354FE">
        <w:rPr>
          <w:rFonts w:ascii="Work Sans" w:hAnsi="Work Sans"/>
          <w:sz w:val="20"/>
          <w:szCs w:val="20"/>
        </w:rPr>
        <w:t xml:space="preserve">ignificant </w:t>
      </w:r>
      <w:r w:rsidR="009E2789">
        <w:rPr>
          <w:rFonts w:ascii="Work Sans" w:hAnsi="Work Sans"/>
          <w:sz w:val="20"/>
          <w:szCs w:val="20"/>
        </w:rPr>
        <w:t>U</w:t>
      </w:r>
      <w:r w:rsidR="00823E56" w:rsidRPr="006354FE">
        <w:rPr>
          <w:rFonts w:ascii="Work Sans" w:hAnsi="Work Sans"/>
          <w:sz w:val="20"/>
          <w:szCs w:val="20"/>
        </w:rPr>
        <w:t xml:space="preserve">rban </w:t>
      </w:r>
      <w:r w:rsidR="009E2789">
        <w:rPr>
          <w:rFonts w:ascii="Work Sans" w:hAnsi="Work Sans"/>
          <w:sz w:val="20"/>
          <w:szCs w:val="20"/>
        </w:rPr>
        <w:t>A</w:t>
      </w:r>
      <w:r w:rsidR="00823E56" w:rsidRPr="006354FE">
        <w:rPr>
          <w:rFonts w:ascii="Work Sans" w:hAnsi="Work Sans"/>
          <w:sz w:val="20"/>
          <w:szCs w:val="20"/>
        </w:rPr>
        <w:t>rea boundaries.</w:t>
      </w:r>
      <w:r w:rsidR="00D02F4B" w:rsidRPr="006354FE">
        <w:rPr>
          <w:rFonts w:ascii="Work Sans" w:hAnsi="Work Sans"/>
          <w:sz w:val="20"/>
          <w:szCs w:val="20"/>
        </w:rPr>
        <w:t xml:space="preserve"> The Commission has elected to include</w:t>
      </w:r>
      <w:r w:rsidR="002C7D84">
        <w:rPr>
          <w:rFonts w:ascii="Work Sans" w:hAnsi="Work Sans"/>
          <w:sz w:val="20"/>
          <w:szCs w:val="20"/>
        </w:rPr>
        <w:t xml:space="preserve"> </w:t>
      </w:r>
      <w:r w:rsidR="00916303">
        <w:rPr>
          <w:rFonts w:ascii="Work Sans" w:hAnsi="Work Sans"/>
          <w:sz w:val="20"/>
          <w:szCs w:val="20"/>
        </w:rPr>
        <w:t>those square kilometres</w:t>
      </w:r>
      <w:r w:rsidR="00823CF9">
        <w:rPr>
          <w:rFonts w:ascii="Work Sans" w:hAnsi="Work Sans"/>
          <w:sz w:val="20"/>
          <w:szCs w:val="20"/>
        </w:rPr>
        <w:t xml:space="preserve"> where more than</w:t>
      </w:r>
      <w:r w:rsidR="00D02F4B" w:rsidRPr="006354FE">
        <w:rPr>
          <w:rFonts w:ascii="Work Sans" w:hAnsi="Work Sans"/>
          <w:sz w:val="20"/>
          <w:szCs w:val="20"/>
        </w:rPr>
        <w:t xml:space="preserve"> 50</w:t>
      </w:r>
      <w:r w:rsidR="00384099">
        <w:rPr>
          <w:rFonts w:ascii="Work Sans" w:hAnsi="Work Sans"/>
          <w:sz w:val="20"/>
          <w:szCs w:val="20"/>
        </w:rPr>
        <w:t>%</w:t>
      </w:r>
      <w:r w:rsidR="00407E4F">
        <w:rPr>
          <w:rFonts w:ascii="Work Sans" w:hAnsi="Work Sans"/>
          <w:sz w:val="20"/>
          <w:szCs w:val="20"/>
        </w:rPr>
        <w:t xml:space="preserve"> </w:t>
      </w:r>
      <w:r w:rsidR="00D02F4B" w:rsidRPr="006354FE">
        <w:rPr>
          <w:rFonts w:ascii="Work Sans" w:hAnsi="Work Sans"/>
          <w:sz w:val="20"/>
          <w:szCs w:val="20"/>
        </w:rPr>
        <w:t xml:space="preserve">of </w:t>
      </w:r>
      <w:r w:rsidR="00823CF9">
        <w:rPr>
          <w:rFonts w:ascii="Work Sans" w:hAnsi="Work Sans"/>
          <w:sz w:val="20"/>
          <w:szCs w:val="20"/>
        </w:rPr>
        <w:t>it</w:t>
      </w:r>
      <w:r w:rsidR="00D02F4B" w:rsidRPr="006354FE">
        <w:rPr>
          <w:rFonts w:ascii="Work Sans" w:hAnsi="Work Sans"/>
          <w:sz w:val="20"/>
          <w:szCs w:val="20"/>
        </w:rPr>
        <w:t xml:space="preserve"> is in the </w:t>
      </w:r>
      <w:r w:rsidR="009E2789">
        <w:rPr>
          <w:rFonts w:ascii="Work Sans" w:hAnsi="Work Sans"/>
          <w:sz w:val="20"/>
          <w:szCs w:val="20"/>
        </w:rPr>
        <w:t>S</w:t>
      </w:r>
      <w:r w:rsidR="00D02F4B" w:rsidRPr="006354FE">
        <w:rPr>
          <w:rFonts w:ascii="Work Sans" w:hAnsi="Work Sans"/>
          <w:sz w:val="20"/>
          <w:szCs w:val="20"/>
        </w:rPr>
        <w:t xml:space="preserve">ignificant </w:t>
      </w:r>
      <w:r w:rsidR="009E2789">
        <w:rPr>
          <w:rFonts w:ascii="Work Sans" w:hAnsi="Work Sans"/>
          <w:sz w:val="20"/>
          <w:szCs w:val="20"/>
        </w:rPr>
        <w:t>U</w:t>
      </w:r>
      <w:r w:rsidR="00D02F4B" w:rsidRPr="006354FE">
        <w:rPr>
          <w:rFonts w:ascii="Work Sans" w:hAnsi="Work Sans"/>
          <w:sz w:val="20"/>
          <w:szCs w:val="20"/>
        </w:rPr>
        <w:t xml:space="preserve">rban </w:t>
      </w:r>
      <w:r w:rsidR="009E2789">
        <w:rPr>
          <w:rFonts w:ascii="Work Sans" w:hAnsi="Work Sans"/>
          <w:sz w:val="20"/>
          <w:szCs w:val="20"/>
        </w:rPr>
        <w:t>A</w:t>
      </w:r>
      <w:r w:rsidR="00D02F4B" w:rsidRPr="006354FE">
        <w:rPr>
          <w:rFonts w:ascii="Work Sans" w:hAnsi="Work Sans"/>
          <w:sz w:val="20"/>
          <w:szCs w:val="20"/>
        </w:rPr>
        <w:t>rea. This approach maximises the number of areas included in the calculation of population</w:t>
      </w:r>
      <w:r w:rsidR="00CA1504">
        <w:rPr>
          <w:rFonts w:ascii="Work Sans" w:hAnsi="Work Sans"/>
          <w:sz w:val="20"/>
          <w:szCs w:val="20"/>
        </w:rPr>
        <w:noBreakHyphen/>
      </w:r>
      <w:r w:rsidR="00D02F4B" w:rsidRPr="006354FE">
        <w:rPr>
          <w:rFonts w:ascii="Work Sans" w:hAnsi="Work Sans"/>
          <w:sz w:val="20"/>
          <w:szCs w:val="20"/>
        </w:rPr>
        <w:t>weighted density measure without introducing unnecessary bias.</w:t>
      </w:r>
      <w:r w:rsidR="007411F6" w:rsidRPr="006354FE">
        <w:rPr>
          <w:rStyle w:val="FootnoteReference"/>
        </w:rPr>
        <w:footnoteReference w:id="4"/>
      </w:r>
    </w:p>
    <w:p w14:paraId="7E9E6098" w14:textId="1FAD9A18" w:rsidR="00604D86" w:rsidRPr="00B9411D" w:rsidRDefault="000902CA" w:rsidP="00547C6B">
      <w:pPr>
        <w:pStyle w:val="CGC2025ParaNumbers"/>
        <w:rPr>
          <w:szCs w:val="20"/>
        </w:rPr>
      </w:pPr>
      <w:r w:rsidRPr="00547C6B">
        <w:rPr>
          <w:szCs w:val="20"/>
        </w:rPr>
        <w:t xml:space="preserve">The </w:t>
      </w:r>
      <w:r w:rsidR="0076507C" w:rsidRPr="00547C6B">
        <w:rPr>
          <w:szCs w:val="20"/>
        </w:rPr>
        <w:t>SA1</w:t>
      </w:r>
      <w:r w:rsidR="009D30B9" w:rsidRPr="00547C6B">
        <w:rPr>
          <w:szCs w:val="20"/>
        </w:rPr>
        <w:t xml:space="preserve"> and SA2</w:t>
      </w:r>
      <w:r w:rsidR="0076507C" w:rsidRPr="00547C6B">
        <w:rPr>
          <w:szCs w:val="20"/>
        </w:rPr>
        <w:t xml:space="preserve"> areas better capture smaller parcels of land on the fringes of urban areas, including those in coastal areas</w:t>
      </w:r>
      <w:r w:rsidR="007F5DD3" w:rsidRPr="00547C6B">
        <w:rPr>
          <w:szCs w:val="20"/>
        </w:rPr>
        <w:t xml:space="preserve">. </w:t>
      </w:r>
      <w:r w:rsidR="00BF61EB" w:rsidRPr="00547C6B">
        <w:rPr>
          <w:szCs w:val="20"/>
        </w:rPr>
        <w:t>However, t</w:t>
      </w:r>
      <w:r w:rsidR="007F5DD3" w:rsidRPr="00547C6B">
        <w:rPr>
          <w:szCs w:val="20"/>
        </w:rPr>
        <w:t>he</w:t>
      </w:r>
      <w:r w:rsidR="00BF61EB" w:rsidRPr="00547C6B">
        <w:rPr>
          <w:szCs w:val="20"/>
        </w:rPr>
        <w:t xml:space="preserve">se </w:t>
      </w:r>
      <w:r w:rsidR="009F4567" w:rsidRPr="00547C6B">
        <w:rPr>
          <w:szCs w:val="20"/>
        </w:rPr>
        <w:t>measures,</w:t>
      </w:r>
      <w:r w:rsidR="001331B2" w:rsidRPr="00547C6B">
        <w:rPr>
          <w:szCs w:val="20"/>
        </w:rPr>
        <w:t xml:space="preserve"> </w:t>
      </w:r>
      <w:r w:rsidR="009F4567" w:rsidRPr="00547C6B">
        <w:rPr>
          <w:szCs w:val="20"/>
        </w:rPr>
        <w:t>especially SA1s,</w:t>
      </w:r>
      <w:r w:rsidR="00912948" w:rsidRPr="00547C6B">
        <w:rPr>
          <w:szCs w:val="20"/>
        </w:rPr>
        <w:t xml:space="preserve"> </w:t>
      </w:r>
      <w:r w:rsidR="0076507C" w:rsidRPr="00547C6B">
        <w:rPr>
          <w:szCs w:val="20"/>
        </w:rPr>
        <w:t xml:space="preserve">are subject to high volatility. </w:t>
      </w:r>
    </w:p>
    <w:p w14:paraId="6C9846BD" w14:textId="7211C50B" w:rsidR="00604D86" w:rsidRPr="006354FE" w:rsidRDefault="00414191" w:rsidP="009820E4">
      <w:pPr>
        <w:pStyle w:val="CGCNumberedPara"/>
        <w:rPr>
          <w:rFonts w:ascii="Work Sans" w:hAnsi="Work Sans"/>
          <w:sz w:val="20"/>
          <w:szCs w:val="20"/>
        </w:rPr>
      </w:pPr>
      <w:r w:rsidRPr="006354FE">
        <w:rPr>
          <w:rFonts w:ascii="Work Sans" w:hAnsi="Work Sans"/>
          <w:sz w:val="20"/>
          <w:szCs w:val="20"/>
        </w:rPr>
        <w:t>Due to the need to maintain consistent population ranges for the SA1</w:t>
      </w:r>
      <w:r w:rsidR="0017764D">
        <w:rPr>
          <w:rFonts w:ascii="Work Sans" w:hAnsi="Work Sans"/>
          <w:sz w:val="20"/>
          <w:szCs w:val="20"/>
        </w:rPr>
        <w:t xml:space="preserve">s </w:t>
      </w:r>
      <w:r w:rsidRPr="006354FE">
        <w:rPr>
          <w:rFonts w:ascii="Work Sans" w:hAnsi="Work Sans"/>
          <w:sz w:val="20"/>
          <w:szCs w:val="20"/>
        </w:rPr>
        <w:t xml:space="preserve">and SA2s, boundaries can be split or altered following a census. This can lead to changes in density that are not driven by underlying population changes, limiting the usefulness of </w:t>
      </w:r>
      <w:r w:rsidR="008A33F3" w:rsidRPr="006354FE">
        <w:rPr>
          <w:rFonts w:ascii="Work Sans" w:hAnsi="Work Sans"/>
          <w:sz w:val="20"/>
          <w:szCs w:val="20"/>
        </w:rPr>
        <w:t xml:space="preserve">SA1s and </w:t>
      </w:r>
      <w:r w:rsidRPr="006354FE">
        <w:rPr>
          <w:rFonts w:ascii="Work Sans" w:hAnsi="Work Sans"/>
          <w:sz w:val="20"/>
          <w:szCs w:val="20"/>
        </w:rPr>
        <w:t xml:space="preserve">SA2s in reflecting changing transport demand. This was evident in the 2021 Census, where 8% of the boundary changes for SA2s were necessary to ensure that SA2 populations did not exceed the 25,000 </w:t>
      </w:r>
      <w:proofErr w:type="gramStart"/>
      <w:r w:rsidRPr="006354FE">
        <w:rPr>
          <w:rFonts w:ascii="Work Sans" w:hAnsi="Work Sans"/>
          <w:sz w:val="20"/>
          <w:szCs w:val="20"/>
        </w:rPr>
        <w:t>threshold</w:t>
      </w:r>
      <w:proofErr w:type="gramEnd"/>
      <w:r w:rsidRPr="006354FE">
        <w:rPr>
          <w:rFonts w:ascii="Work Sans" w:hAnsi="Work Sans"/>
          <w:sz w:val="20"/>
          <w:szCs w:val="20"/>
        </w:rPr>
        <w:t>.</w:t>
      </w:r>
      <w:r w:rsidRPr="006354FE">
        <w:rPr>
          <w:rStyle w:val="FootnoteReference"/>
        </w:rPr>
        <w:footnoteReference w:id="5"/>
      </w:r>
      <w:r w:rsidRPr="006354FE">
        <w:rPr>
          <w:rFonts w:ascii="Work Sans" w:hAnsi="Work Sans"/>
          <w:sz w:val="20"/>
          <w:szCs w:val="20"/>
        </w:rPr>
        <w:t xml:space="preserve"> </w:t>
      </w:r>
    </w:p>
    <w:p w14:paraId="3155A412" w14:textId="7213F6FD" w:rsidR="00673907" w:rsidRPr="006354FE" w:rsidRDefault="0076507C" w:rsidP="00EA4A83">
      <w:pPr>
        <w:pStyle w:val="CGC2025ParaNumbers"/>
      </w:pPr>
      <w:r w:rsidRPr="006354FE">
        <w:t>The Commission considered th</w:t>
      </w:r>
      <w:r w:rsidR="00D876D2" w:rsidRPr="006354FE">
        <w:t>e</w:t>
      </w:r>
      <w:r w:rsidRPr="006354FE">
        <w:t xml:space="preserve"> trade-off </w:t>
      </w:r>
      <w:r w:rsidR="00D876D2" w:rsidRPr="006354FE">
        <w:t xml:space="preserve">between </w:t>
      </w:r>
      <w:r w:rsidR="00D876D2" w:rsidRPr="006354FE" w:rsidDel="00CE2FE9">
        <w:t xml:space="preserve">better </w:t>
      </w:r>
      <w:r w:rsidR="00D876D2" w:rsidRPr="006354FE">
        <w:t xml:space="preserve">capturing </w:t>
      </w:r>
      <w:r w:rsidR="006A3167" w:rsidRPr="006354FE">
        <w:t xml:space="preserve">smaller parcels of land on the fringes of urban areas with the </w:t>
      </w:r>
      <w:r w:rsidR="006A3167" w:rsidRPr="006354FE" w:rsidDel="00CE2FE9">
        <w:t xml:space="preserve">greater </w:t>
      </w:r>
      <w:r w:rsidR="006A3167" w:rsidRPr="006354FE">
        <w:t xml:space="preserve">volatility of the </w:t>
      </w:r>
      <w:r w:rsidR="007A337F" w:rsidRPr="006354FE">
        <w:t xml:space="preserve">measure of population </w:t>
      </w:r>
      <w:r w:rsidR="00043075" w:rsidRPr="006354FE">
        <w:t>density and</w:t>
      </w:r>
      <w:r w:rsidRPr="006354FE">
        <w:t xml:space="preserve"> concluded that the importance of minimising volatility caused by boundary changes was more important than the benefits of capturing land on the fringes of urban areas.</w:t>
      </w:r>
    </w:p>
    <w:p w14:paraId="65FAD6D8" w14:textId="5FE25180" w:rsidR="00F36E6A" w:rsidRPr="006354FE" w:rsidRDefault="000D38BC" w:rsidP="00441A29">
      <w:pPr>
        <w:pStyle w:val="Heading5"/>
      </w:pPr>
      <w:r w:rsidRPr="006354FE">
        <w:t>Consistency in area size and population concentration</w:t>
      </w:r>
    </w:p>
    <w:p w14:paraId="46C4FE40" w14:textId="2058CA9D" w:rsidR="00187F1C" w:rsidRDefault="00187F1C" w:rsidP="00187F1C">
      <w:pPr>
        <w:pStyle w:val="CGC2025ParaNumbers"/>
      </w:pPr>
      <w:r w:rsidRPr="006354FE">
        <w:t xml:space="preserve">When calculating population-weighted density, the size and shape of the sub-areas </w:t>
      </w:r>
      <w:r w:rsidR="00F032C3">
        <w:t>influences the population-weighted density obtained</w:t>
      </w:r>
      <w:r w:rsidR="00AB61AE">
        <w:t>.</w:t>
      </w:r>
      <w:r w:rsidR="00CC39E3">
        <w:rPr>
          <w:rStyle w:val="FootnoteReference"/>
        </w:rPr>
        <w:footnoteReference w:id="6"/>
      </w:r>
      <w:r w:rsidRPr="006354FE">
        <w:t xml:space="preserve"> Given the Commission’s focus on comparing the different needs of states, it is preferable that the data for </w:t>
      </w:r>
      <w:r w:rsidRPr="006354FE">
        <w:lastRenderedPageBreak/>
        <w:t xml:space="preserve">each </w:t>
      </w:r>
      <w:r w:rsidR="009E2789">
        <w:rPr>
          <w:szCs w:val="20"/>
        </w:rPr>
        <w:t>S</w:t>
      </w:r>
      <w:r w:rsidR="009E2789" w:rsidRPr="006354FE">
        <w:rPr>
          <w:szCs w:val="20"/>
        </w:rPr>
        <w:t xml:space="preserve">ignificant </w:t>
      </w:r>
      <w:r w:rsidR="009E2789">
        <w:rPr>
          <w:szCs w:val="20"/>
        </w:rPr>
        <w:t>U</w:t>
      </w:r>
      <w:r w:rsidR="009E2789" w:rsidRPr="006354FE">
        <w:rPr>
          <w:szCs w:val="20"/>
        </w:rPr>
        <w:t xml:space="preserve">rban </w:t>
      </w:r>
      <w:r w:rsidR="009E2789">
        <w:rPr>
          <w:szCs w:val="20"/>
        </w:rPr>
        <w:t>A</w:t>
      </w:r>
      <w:r w:rsidR="009E2789" w:rsidRPr="006354FE">
        <w:rPr>
          <w:szCs w:val="20"/>
        </w:rPr>
        <w:t>rea</w:t>
      </w:r>
      <w:r w:rsidRPr="006354FE">
        <w:t xml:space="preserve">s are comparable by having equally sized sub-areas. As shown in Table </w:t>
      </w:r>
      <w:r w:rsidR="009227A3">
        <w:t>1</w:t>
      </w:r>
      <w:r w:rsidRPr="006354FE">
        <w:t xml:space="preserve">, there is significant variation in the size of SA1s </w:t>
      </w:r>
      <w:r w:rsidR="001D6E22">
        <w:t xml:space="preserve">and SA2s </w:t>
      </w:r>
      <w:r w:rsidRPr="006354FE">
        <w:t xml:space="preserve">between </w:t>
      </w:r>
      <w:r w:rsidR="009E2789">
        <w:rPr>
          <w:szCs w:val="20"/>
        </w:rPr>
        <w:t>S</w:t>
      </w:r>
      <w:r w:rsidR="009E2789" w:rsidRPr="006354FE">
        <w:rPr>
          <w:szCs w:val="20"/>
        </w:rPr>
        <w:t xml:space="preserve">ignificant </w:t>
      </w:r>
      <w:r w:rsidR="009E2789">
        <w:rPr>
          <w:szCs w:val="20"/>
        </w:rPr>
        <w:t>U</w:t>
      </w:r>
      <w:r w:rsidR="009E2789" w:rsidRPr="006354FE">
        <w:rPr>
          <w:szCs w:val="20"/>
        </w:rPr>
        <w:t xml:space="preserve">rban </w:t>
      </w:r>
      <w:r w:rsidR="009E2789">
        <w:rPr>
          <w:szCs w:val="20"/>
        </w:rPr>
        <w:t>A</w:t>
      </w:r>
      <w:r w:rsidR="009E2789" w:rsidRPr="006354FE">
        <w:rPr>
          <w:szCs w:val="20"/>
        </w:rPr>
        <w:t>rea</w:t>
      </w:r>
      <w:r w:rsidR="009E2789">
        <w:rPr>
          <w:szCs w:val="20"/>
        </w:rPr>
        <w:t>s</w:t>
      </w:r>
      <w:r w:rsidRPr="006354FE">
        <w:t>.</w:t>
      </w:r>
    </w:p>
    <w:p w14:paraId="0E5AC27B" w14:textId="60E853A9" w:rsidR="00187F1C" w:rsidRPr="006354FE" w:rsidRDefault="00187F1C" w:rsidP="00187F1C">
      <w:pPr>
        <w:pStyle w:val="CGC2025Caption"/>
        <w:rPr>
          <w:b w:val="0"/>
        </w:rPr>
      </w:pPr>
      <w:r w:rsidRPr="006354FE">
        <w:t xml:space="preserve">Table </w:t>
      </w:r>
      <w:r w:rsidR="009227A3">
        <w:t>1</w:t>
      </w:r>
      <w:r w:rsidRPr="006354FE">
        <w:tab/>
      </w:r>
      <w:r w:rsidR="007B1F24">
        <w:t xml:space="preserve"> </w:t>
      </w:r>
      <w:r w:rsidR="00CB2AFE">
        <w:tab/>
      </w:r>
      <w:r w:rsidRPr="006354FE">
        <w:t>Average area of capital cit</w:t>
      </w:r>
      <w:r w:rsidR="00EB0AEF">
        <w:t>ies by SA1 and SA2 areas</w:t>
      </w:r>
      <w:r w:rsidRPr="006354FE">
        <w:t xml:space="preserve"> </w:t>
      </w:r>
    </w:p>
    <w:tbl>
      <w:tblPr>
        <w:tblW w:w="8919" w:type="dxa"/>
        <w:tblLayout w:type="fixed"/>
        <w:tblLook w:val="04A0" w:firstRow="1" w:lastRow="0" w:firstColumn="1" w:lastColumn="0" w:noHBand="0" w:noVBand="1"/>
      </w:tblPr>
      <w:tblGrid>
        <w:gridCol w:w="991"/>
        <w:gridCol w:w="991"/>
        <w:gridCol w:w="991"/>
        <w:gridCol w:w="146"/>
        <w:gridCol w:w="850"/>
        <w:gridCol w:w="142"/>
        <w:gridCol w:w="851"/>
        <w:gridCol w:w="987"/>
        <w:gridCol w:w="990"/>
        <w:gridCol w:w="990"/>
        <w:gridCol w:w="990"/>
      </w:tblGrid>
      <w:tr w:rsidR="00187F1C" w:rsidRPr="006354FE" w14:paraId="112E541D" w14:textId="77777777" w:rsidTr="00005A14">
        <w:trPr>
          <w:trHeight w:val="550"/>
        </w:trPr>
        <w:tc>
          <w:tcPr>
            <w:tcW w:w="991" w:type="dxa"/>
            <w:tcBorders>
              <w:top w:val="nil"/>
              <w:left w:val="nil"/>
              <w:bottom w:val="nil"/>
              <w:right w:val="nil"/>
            </w:tcBorders>
            <w:shd w:val="clear" w:color="auto" w:fill="006991"/>
            <w:vAlign w:val="center"/>
            <w:hideMark/>
          </w:tcPr>
          <w:p w14:paraId="4AE3AB5F" w14:textId="77777777" w:rsidR="00187F1C" w:rsidRPr="006354FE" w:rsidRDefault="00187F1C" w:rsidP="006A5294">
            <w:pPr>
              <w:tabs>
                <w:tab w:val="clear" w:pos="567"/>
              </w:tabs>
              <w:spacing w:before="0" w:line="240" w:lineRule="auto"/>
              <w:rPr>
                <w:rFonts w:ascii="Work Sans SemiBold" w:eastAsia="Times New Roman" w:hAnsi="Work Sans SemiBold" w:cs="Open Sans Semibold"/>
                <w:color w:val="FFFFFF"/>
                <w:sz w:val="16"/>
                <w:szCs w:val="16"/>
                <w:lang w:eastAsia="en-AU"/>
              </w:rPr>
            </w:pPr>
            <w:r w:rsidRPr="006354FE">
              <w:rPr>
                <w:rFonts w:ascii="Work Sans SemiBold" w:eastAsia="Times New Roman" w:hAnsi="Work Sans SemiBold" w:cs="Open Sans Semibold"/>
                <w:color w:val="FFFFFF"/>
                <w:sz w:val="16"/>
                <w:szCs w:val="16"/>
                <w:lang w:eastAsia="en-AU"/>
              </w:rPr>
              <w:t> </w:t>
            </w:r>
          </w:p>
        </w:tc>
        <w:tc>
          <w:tcPr>
            <w:tcW w:w="991" w:type="dxa"/>
            <w:tcBorders>
              <w:top w:val="nil"/>
              <w:left w:val="nil"/>
              <w:bottom w:val="nil"/>
              <w:right w:val="nil"/>
            </w:tcBorders>
            <w:shd w:val="clear" w:color="auto" w:fill="006991"/>
            <w:vAlign w:val="center"/>
            <w:hideMark/>
          </w:tcPr>
          <w:p w14:paraId="1B322851" w14:textId="79AB824C" w:rsidR="00187F1C" w:rsidRPr="006354FE" w:rsidRDefault="00F77864" w:rsidP="006A5294">
            <w:pPr>
              <w:tabs>
                <w:tab w:val="clear" w:pos="567"/>
              </w:tabs>
              <w:spacing w:before="0" w:line="240" w:lineRule="auto"/>
              <w:jc w:val="right"/>
              <w:rPr>
                <w:rFonts w:ascii="Work Sans SemiBold" w:eastAsia="Times New Roman" w:hAnsi="Work Sans SemiBold" w:cs="Open Sans Semibold"/>
                <w:color w:val="FFFFFF"/>
                <w:sz w:val="16"/>
                <w:szCs w:val="16"/>
                <w:lang w:eastAsia="en-AU"/>
              </w:rPr>
            </w:pPr>
            <w:r>
              <w:rPr>
                <w:rFonts w:ascii="Work Sans SemiBold" w:eastAsia="Times New Roman" w:hAnsi="Work Sans SemiBold" w:cs="Open Sans Semibold"/>
                <w:color w:val="FFFFFF"/>
                <w:sz w:val="16"/>
                <w:szCs w:val="16"/>
                <w:lang w:eastAsia="en-AU"/>
              </w:rPr>
              <w:t>Sydney</w:t>
            </w:r>
          </w:p>
        </w:tc>
        <w:tc>
          <w:tcPr>
            <w:tcW w:w="1137" w:type="dxa"/>
            <w:gridSpan w:val="2"/>
            <w:tcBorders>
              <w:top w:val="nil"/>
              <w:left w:val="nil"/>
              <w:bottom w:val="nil"/>
              <w:right w:val="nil"/>
            </w:tcBorders>
            <w:shd w:val="clear" w:color="auto" w:fill="006991"/>
            <w:vAlign w:val="center"/>
            <w:hideMark/>
          </w:tcPr>
          <w:p w14:paraId="6E4165DE" w14:textId="2F12889D" w:rsidR="00187F1C" w:rsidRPr="006354FE" w:rsidRDefault="00005A14" w:rsidP="006A5294">
            <w:pPr>
              <w:tabs>
                <w:tab w:val="clear" w:pos="567"/>
              </w:tabs>
              <w:spacing w:before="0" w:line="240" w:lineRule="auto"/>
              <w:jc w:val="right"/>
              <w:rPr>
                <w:rFonts w:ascii="Work Sans SemiBold" w:eastAsia="Times New Roman" w:hAnsi="Work Sans SemiBold" w:cs="Open Sans Semibold"/>
                <w:color w:val="FFFFFF"/>
                <w:sz w:val="16"/>
                <w:szCs w:val="16"/>
                <w:lang w:eastAsia="en-AU"/>
              </w:rPr>
            </w:pPr>
            <w:r>
              <w:rPr>
                <w:rFonts w:ascii="Work Sans SemiBold" w:eastAsia="Times New Roman" w:hAnsi="Work Sans SemiBold" w:cs="Open Sans Semibold"/>
                <w:color w:val="FFFFFF"/>
                <w:sz w:val="16"/>
                <w:szCs w:val="16"/>
                <w:lang w:eastAsia="en-AU"/>
              </w:rPr>
              <w:t>Melbourne</w:t>
            </w:r>
          </w:p>
        </w:tc>
        <w:tc>
          <w:tcPr>
            <w:tcW w:w="992" w:type="dxa"/>
            <w:gridSpan w:val="2"/>
            <w:tcBorders>
              <w:top w:val="nil"/>
              <w:left w:val="nil"/>
              <w:bottom w:val="nil"/>
              <w:right w:val="nil"/>
            </w:tcBorders>
            <w:shd w:val="clear" w:color="auto" w:fill="006991"/>
            <w:vAlign w:val="center"/>
            <w:hideMark/>
          </w:tcPr>
          <w:p w14:paraId="5DEDE990" w14:textId="4D143D3E" w:rsidR="00187F1C" w:rsidRPr="006354FE" w:rsidRDefault="00005A14" w:rsidP="006A5294">
            <w:pPr>
              <w:tabs>
                <w:tab w:val="clear" w:pos="567"/>
              </w:tabs>
              <w:spacing w:before="0" w:line="240" w:lineRule="auto"/>
              <w:jc w:val="right"/>
              <w:rPr>
                <w:rFonts w:ascii="Work Sans SemiBold" w:eastAsia="Times New Roman" w:hAnsi="Work Sans SemiBold" w:cs="Open Sans Semibold"/>
                <w:color w:val="FFFFFF"/>
                <w:sz w:val="16"/>
                <w:szCs w:val="16"/>
                <w:lang w:eastAsia="en-AU"/>
              </w:rPr>
            </w:pPr>
            <w:r>
              <w:rPr>
                <w:rFonts w:ascii="Work Sans SemiBold" w:eastAsia="Times New Roman" w:hAnsi="Work Sans SemiBold" w:cs="Open Sans Semibold"/>
                <w:color w:val="FFFFFF"/>
                <w:sz w:val="16"/>
                <w:szCs w:val="16"/>
                <w:lang w:eastAsia="en-AU"/>
              </w:rPr>
              <w:t>Brisbane</w:t>
            </w:r>
          </w:p>
        </w:tc>
        <w:tc>
          <w:tcPr>
            <w:tcW w:w="851" w:type="dxa"/>
            <w:tcBorders>
              <w:top w:val="nil"/>
              <w:left w:val="nil"/>
              <w:bottom w:val="nil"/>
              <w:right w:val="nil"/>
            </w:tcBorders>
            <w:shd w:val="clear" w:color="auto" w:fill="006991"/>
            <w:vAlign w:val="center"/>
            <w:hideMark/>
          </w:tcPr>
          <w:p w14:paraId="0B261328" w14:textId="0B432920" w:rsidR="00187F1C" w:rsidRPr="006354FE" w:rsidRDefault="00FE0523" w:rsidP="006A5294">
            <w:pPr>
              <w:tabs>
                <w:tab w:val="clear" w:pos="567"/>
              </w:tabs>
              <w:spacing w:before="0" w:line="240" w:lineRule="auto"/>
              <w:jc w:val="right"/>
              <w:rPr>
                <w:rFonts w:ascii="Work Sans SemiBold" w:eastAsia="Times New Roman" w:hAnsi="Work Sans SemiBold" w:cs="Open Sans Semibold"/>
                <w:color w:val="FFFFFF"/>
                <w:sz w:val="16"/>
                <w:szCs w:val="16"/>
                <w:lang w:eastAsia="en-AU"/>
              </w:rPr>
            </w:pPr>
            <w:r>
              <w:rPr>
                <w:rFonts w:ascii="Work Sans SemiBold" w:eastAsia="Times New Roman" w:hAnsi="Work Sans SemiBold" w:cs="Open Sans Semibold"/>
                <w:color w:val="FFFFFF"/>
                <w:sz w:val="16"/>
                <w:szCs w:val="16"/>
                <w:lang w:eastAsia="en-AU"/>
              </w:rPr>
              <w:t>Perth</w:t>
            </w:r>
          </w:p>
        </w:tc>
        <w:tc>
          <w:tcPr>
            <w:tcW w:w="987" w:type="dxa"/>
            <w:tcBorders>
              <w:top w:val="nil"/>
              <w:left w:val="nil"/>
              <w:bottom w:val="nil"/>
              <w:right w:val="nil"/>
            </w:tcBorders>
            <w:shd w:val="clear" w:color="auto" w:fill="006991"/>
            <w:vAlign w:val="center"/>
            <w:hideMark/>
          </w:tcPr>
          <w:p w14:paraId="4EB990D7" w14:textId="57705299" w:rsidR="00187F1C" w:rsidRPr="006354FE" w:rsidRDefault="00FE0523" w:rsidP="006A5294">
            <w:pPr>
              <w:tabs>
                <w:tab w:val="clear" w:pos="567"/>
              </w:tabs>
              <w:spacing w:before="0" w:line="240" w:lineRule="auto"/>
              <w:jc w:val="right"/>
              <w:rPr>
                <w:rFonts w:ascii="Work Sans SemiBold" w:eastAsia="Times New Roman" w:hAnsi="Work Sans SemiBold" w:cs="Open Sans Semibold"/>
                <w:color w:val="FFFFFF"/>
                <w:sz w:val="16"/>
                <w:szCs w:val="16"/>
                <w:lang w:eastAsia="en-AU"/>
              </w:rPr>
            </w:pPr>
            <w:r>
              <w:rPr>
                <w:rFonts w:ascii="Work Sans SemiBold" w:eastAsia="Times New Roman" w:hAnsi="Work Sans SemiBold" w:cs="Open Sans Semibold"/>
                <w:color w:val="FFFFFF"/>
                <w:sz w:val="16"/>
                <w:szCs w:val="16"/>
                <w:lang w:eastAsia="en-AU"/>
              </w:rPr>
              <w:t>Adelaide</w:t>
            </w:r>
          </w:p>
        </w:tc>
        <w:tc>
          <w:tcPr>
            <w:tcW w:w="990" w:type="dxa"/>
            <w:tcBorders>
              <w:top w:val="nil"/>
              <w:left w:val="nil"/>
              <w:bottom w:val="nil"/>
              <w:right w:val="nil"/>
            </w:tcBorders>
            <w:shd w:val="clear" w:color="auto" w:fill="006991"/>
            <w:vAlign w:val="center"/>
            <w:hideMark/>
          </w:tcPr>
          <w:p w14:paraId="3FF6617F" w14:textId="47474622" w:rsidR="00187F1C" w:rsidRPr="006354FE" w:rsidRDefault="00FE0523" w:rsidP="006A5294">
            <w:pPr>
              <w:tabs>
                <w:tab w:val="clear" w:pos="567"/>
              </w:tabs>
              <w:spacing w:before="0" w:line="240" w:lineRule="auto"/>
              <w:jc w:val="right"/>
              <w:rPr>
                <w:rFonts w:ascii="Work Sans SemiBold" w:eastAsia="Times New Roman" w:hAnsi="Work Sans SemiBold" w:cs="Open Sans Semibold"/>
                <w:color w:val="FFFFFF"/>
                <w:sz w:val="16"/>
                <w:szCs w:val="16"/>
                <w:lang w:eastAsia="en-AU"/>
              </w:rPr>
            </w:pPr>
            <w:r>
              <w:rPr>
                <w:rFonts w:ascii="Work Sans SemiBold" w:eastAsia="Times New Roman" w:hAnsi="Work Sans SemiBold" w:cs="Open Sans Semibold"/>
                <w:color w:val="FFFFFF"/>
                <w:sz w:val="16"/>
                <w:szCs w:val="16"/>
                <w:lang w:eastAsia="en-AU"/>
              </w:rPr>
              <w:t>Hobart</w:t>
            </w:r>
          </w:p>
        </w:tc>
        <w:tc>
          <w:tcPr>
            <w:tcW w:w="990" w:type="dxa"/>
            <w:tcBorders>
              <w:top w:val="nil"/>
              <w:left w:val="nil"/>
              <w:bottom w:val="nil"/>
              <w:right w:val="nil"/>
            </w:tcBorders>
            <w:shd w:val="clear" w:color="auto" w:fill="006991"/>
            <w:vAlign w:val="center"/>
            <w:hideMark/>
          </w:tcPr>
          <w:p w14:paraId="6A07135C" w14:textId="5C32F404" w:rsidR="00187F1C" w:rsidRPr="006354FE" w:rsidRDefault="00FE0523" w:rsidP="006A5294">
            <w:pPr>
              <w:tabs>
                <w:tab w:val="clear" w:pos="567"/>
              </w:tabs>
              <w:spacing w:before="0" w:line="240" w:lineRule="auto"/>
              <w:jc w:val="right"/>
              <w:rPr>
                <w:rFonts w:ascii="Work Sans SemiBold" w:eastAsia="Times New Roman" w:hAnsi="Work Sans SemiBold" w:cs="Open Sans Semibold"/>
                <w:color w:val="FFFFFF"/>
                <w:sz w:val="16"/>
                <w:szCs w:val="16"/>
                <w:lang w:eastAsia="en-AU"/>
              </w:rPr>
            </w:pPr>
            <w:r>
              <w:rPr>
                <w:rFonts w:ascii="Work Sans SemiBold" w:eastAsia="Times New Roman" w:hAnsi="Work Sans SemiBold" w:cs="Open Sans Semibold"/>
                <w:color w:val="FFFFFF"/>
                <w:sz w:val="16"/>
                <w:szCs w:val="16"/>
                <w:lang w:eastAsia="en-AU"/>
              </w:rPr>
              <w:t>Canberra</w:t>
            </w:r>
          </w:p>
        </w:tc>
        <w:tc>
          <w:tcPr>
            <w:tcW w:w="990" w:type="dxa"/>
            <w:tcBorders>
              <w:top w:val="nil"/>
              <w:left w:val="nil"/>
              <w:bottom w:val="nil"/>
              <w:right w:val="nil"/>
            </w:tcBorders>
            <w:shd w:val="clear" w:color="auto" w:fill="006991"/>
            <w:vAlign w:val="center"/>
            <w:hideMark/>
          </w:tcPr>
          <w:p w14:paraId="2C7EA28A" w14:textId="77777777" w:rsidR="00187F1C" w:rsidRPr="006354FE" w:rsidRDefault="00187F1C" w:rsidP="006A5294">
            <w:pPr>
              <w:tabs>
                <w:tab w:val="clear" w:pos="567"/>
              </w:tabs>
              <w:spacing w:before="0" w:line="240" w:lineRule="auto"/>
              <w:jc w:val="right"/>
              <w:rPr>
                <w:rFonts w:ascii="Work Sans SemiBold" w:eastAsia="Times New Roman" w:hAnsi="Work Sans SemiBold" w:cs="Open Sans Semibold"/>
                <w:color w:val="FFFFFF"/>
                <w:sz w:val="16"/>
                <w:szCs w:val="16"/>
                <w:lang w:eastAsia="en-AU"/>
              </w:rPr>
            </w:pPr>
            <w:r w:rsidRPr="006354FE">
              <w:rPr>
                <w:rFonts w:ascii="Work Sans SemiBold" w:eastAsia="Times New Roman" w:hAnsi="Work Sans SemiBold" w:cs="Open Sans Semibold"/>
                <w:color w:val="FFFFFF"/>
                <w:sz w:val="16"/>
                <w:szCs w:val="16"/>
                <w:lang w:eastAsia="en-AU"/>
              </w:rPr>
              <w:t>Darwin</w:t>
            </w:r>
          </w:p>
        </w:tc>
      </w:tr>
      <w:tr w:rsidR="00187F1C" w:rsidRPr="006354FE" w14:paraId="573208A4" w14:textId="77777777" w:rsidTr="001743C4">
        <w:trPr>
          <w:trHeight w:val="255"/>
        </w:trPr>
        <w:tc>
          <w:tcPr>
            <w:tcW w:w="991" w:type="dxa"/>
            <w:tcBorders>
              <w:top w:val="single" w:sz="4" w:space="0" w:color="ADD6EA"/>
              <w:left w:val="nil"/>
              <w:bottom w:val="single" w:sz="4" w:space="0" w:color="FFFFFF" w:themeColor="background1"/>
              <w:right w:val="nil"/>
            </w:tcBorders>
            <w:shd w:val="clear" w:color="auto" w:fill="B6D5E4"/>
            <w:vAlign w:val="center"/>
          </w:tcPr>
          <w:p w14:paraId="395D970E" w14:textId="77777777" w:rsidR="00187F1C" w:rsidRPr="006354FE" w:rsidRDefault="00187F1C" w:rsidP="006A5294">
            <w:pPr>
              <w:tabs>
                <w:tab w:val="clear" w:pos="567"/>
              </w:tabs>
              <w:spacing w:before="0" w:line="240" w:lineRule="auto"/>
              <w:rPr>
                <w:rFonts w:eastAsia="Times New Roman" w:cs="Open Sans Light"/>
                <w:color w:val="000000"/>
                <w:sz w:val="16"/>
                <w:szCs w:val="16"/>
                <w:lang w:eastAsia="en-AU"/>
              </w:rPr>
            </w:pPr>
          </w:p>
        </w:tc>
        <w:tc>
          <w:tcPr>
            <w:tcW w:w="991" w:type="dxa"/>
            <w:tcBorders>
              <w:top w:val="single" w:sz="4" w:space="0" w:color="ADD6EA"/>
              <w:left w:val="nil"/>
              <w:bottom w:val="single" w:sz="4" w:space="0" w:color="FFFFFF" w:themeColor="background1"/>
              <w:right w:val="nil"/>
            </w:tcBorders>
            <w:shd w:val="clear" w:color="auto" w:fill="B6D5E4"/>
            <w:vAlign w:val="center"/>
          </w:tcPr>
          <w:p w14:paraId="5678C89B" w14:textId="77777777" w:rsidR="00187F1C" w:rsidRPr="006354FE" w:rsidRDefault="00187F1C" w:rsidP="006A5294">
            <w:pPr>
              <w:tabs>
                <w:tab w:val="clear" w:pos="567"/>
              </w:tabs>
              <w:spacing w:before="0" w:line="240" w:lineRule="auto"/>
              <w:jc w:val="right"/>
              <w:rPr>
                <w:rFonts w:eastAsia="Times New Roman" w:cs="Open Sans Light"/>
                <w:color w:val="000000"/>
                <w:sz w:val="16"/>
                <w:szCs w:val="16"/>
                <w:lang w:eastAsia="en-AU"/>
              </w:rPr>
            </w:pPr>
            <w:r w:rsidRPr="006354FE">
              <w:rPr>
                <w:rFonts w:ascii="Open Sans Semibold" w:eastAsia="Times New Roman" w:hAnsi="Open Sans Semibold" w:cs="Open Sans Semibold"/>
                <w:color w:val="000000"/>
                <w:sz w:val="16"/>
                <w:szCs w:val="16"/>
                <w:lang w:eastAsia="en-AU"/>
              </w:rPr>
              <w:t>km</w:t>
            </w:r>
            <w:r w:rsidRPr="006354FE">
              <w:rPr>
                <w:rFonts w:ascii="Open Sans Semibold" w:eastAsia="Times New Roman" w:hAnsi="Open Sans Semibold" w:cs="Open Sans Semibold"/>
                <w:color w:val="000000"/>
                <w:sz w:val="16"/>
                <w:szCs w:val="16"/>
                <w:vertAlign w:val="superscript"/>
                <w:lang w:eastAsia="en-AU"/>
              </w:rPr>
              <w:t>2</w:t>
            </w:r>
          </w:p>
        </w:tc>
        <w:tc>
          <w:tcPr>
            <w:tcW w:w="991" w:type="dxa"/>
            <w:tcBorders>
              <w:top w:val="single" w:sz="4" w:space="0" w:color="ADD6EA"/>
              <w:left w:val="nil"/>
              <w:bottom w:val="single" w:sz="4" w:space="0" w:color="FFFFFF" w:themeColor="background1"/>
              <w:right w:val="nil"/>
            </w:tcBorders>
            <w:shd w:val="clear" w:color="auto" w:fill="B6D5E4"/>
            <w:vAlign w:val="center"/>
          </w:tcPr>
          <w:p w14:paraId="72B4B7F3" w14:textId="77777777" w:rsidR="00187F1C" w:rsidRPr="006354FE" w:rsidRDefault="00187F1C" w:rsidP="006A5294">
            <w:pPr>
              <w:tabs>
                <w:tab w:val="clear" w:pos="567"/>
              </w:tabs>
              <w:spacing w:before="0" w:line="240" w:lineRule="auto"/>
              <w:jc w:val="right"/>
              <w:rPr>
                <w:rFonts w:eastAsia="Times New Roman" w:cs="Open Sans Light"/>
                <w:color w:val="000000"/>
                <w:sz w:val="16"/>
                <w:szCs w:val="16"/>
                <w:lang w:eastAsia="en-AU"/>
              </w:rPr>
            </w:pPr>
            <w:r w:rsidRPr="006354FE">
              <w:rPr>
                <w:rFonts w:ascii="Open Sans Semibold" w:eastAsia="Times New Roman" w:hAnsi="Open Sans Semibold" w:cs="Open Sans Semibold"/>
                <w:color w:val="000000"/>
                <w:sz w:val="16"/>
                <w:szCs w:val="16"/>
                <w:lang w:eastAsia="en-AU"/>
              </w:rPr>
              <w:t>km</w:t>
            </w:r>
            <w:r w:rsidRPr="006354FE">
              <w:rPr>
                <w:rFonts w:ascii="Open Sans Semibold" w:eastAsia="Times New Roman" w:hAnsi="Open Sans Semibold" w:cs="Open Sans Semibold"/>
                <w:color w:val="000000"/>
                <w:sz w:val="16"/>
                <w:szCs w:val="16"/>
                <w:vertAlign w:val="superscript"/>
                <w:lang w:eastAsia="en-AU"/>
              </w:rPr>
              <w:t>2</w:t>
            </w:r>
          </w:p>
        </w:tc>
        <w:tc>
          <w:tcPr>
            <w:tcW w:w="996" w:type="dxa"/>
            <w:gridSpan w:val="2"/>
            <w:tcBorders>
              <w:top w:val="single" w:sz="4" w:space="0" w:color="ADD6EA"/>
              <w:left w:val="nil"/>
              <w:bottom w:val="single" w:sz="4" w:space="0" w:color="FFFFFF" w:themeColor="background1"/>
              <w:right w:val="nil"/>
            </w:tcBorders>
            <w:shd w:val="clear" w:color="auto" w:fill="B6D5E4"/>
            <w:vAlign w:val="center"/>
          </w:tcPr>
          <w:p w14:paraId="1A01D6B9" w14:textId="77777777" w:rsidR="00187F1C" w:rsidRPr="006354FE" w:rsidRDefault="00187F1C" w:rsidP="006A5294">
            <w:pPr>
              <w:tabs>
                <w:tab w:val="clear" w:pos="567"/>
              </w:tabs>
              <w:spacing w:before="0" w:line="240" w:lineRule="auto"/>
              <w:jc w:val="right"/>
              <w:rPr>
                <w:rFonts w:eastAsia="Times New Roman" w:cs="Open Sans Light"/>
                <w:color w:val="000000"/>
                <w:sz w:val="16"/>
                <w:szCs w:val="16"/>
                <w:lang w:eastAsia="en-AU"/>
              </w:rPr>
            </w:pPr>
            <w:r w:rsidRPr="006354FE">
              <w:rPr>
                <w:rFonts w:ascii="Open Sans Semibold" w:eastAsia="Times New Roman" w:hAnsi="Open Sans Semibold" w:cs="Open Sans Semibold"/>
                <w:color w:val="000000"/>
                <w:sz w:val="16"/>
                <w:szCs w:val="16"/>
                <w:lang w:eastAsia="en-AU"/>
              </w:rPr>
              <w:t>km</w:t>
            </w:r>
            <w:r w:rsidRPr="006354FE">
              <w:rPr>
                <w:rFonts w:ascii="Open Sans Semibold" w:eastAsia="Times New Roman" w:hAnsi="Open Sans Semibold" w:cs="Open Sans Semibold"/>
                <w:color w:val="000000"/>
                <w:sz w:val="16"/>
                <w:szCs w:val="16"/>
                <w:vertAlign w:val="superscript"/>
                <w:lang w:eastAsia="en-AU"/>
              </w:rPr>
              <w:t>2</w:t>
            </w:r>
          </w:p>
        </w:tc>
        <w:tc>
          <w:tcPr>
            <w:tcW w:w="993" w:type="dxa"/>
            <w:gridSpan w:val="2"/>
            <w:tcBorders>
              <w:top w:val="single" w:sz="4" w:space="0" w:color="ADD6EA"/>
              <w:left w:val="nil"/>
              <w:bottom w:val="single" w:sz="4" w:space="0" w:color="FFFFFF" w:themeColor="background1"/>
              <w:right w:val="nil"/>
            </w:tcBorders>
            <w:shd w:val="clear" w:color="auto" w:fill="B6D5E4"/>
            <w:vAlign w:val="center"/>
          </w:tcPr>
          <w:p w14:paraId="53972AFB" w14:textId="77777777" w:rsidR="00187F1C" w:rsidRPr="006354FE" w:rsidRDefault="00187F1C" w:rsidP="006A5294">
            <w:pPr>
              <w:tabs>
                <w:tab w:val="clear" w:pos="567"/>
              </w:tabs>
              <w:spacing w:before="0" w:line="240" w:lineRule="auto"/>
              <w:jc w:val="right"/>
              <w:rPr>
                <w:rFonts w:eastAsia="Times New Roman" w:cs="Open Sans Light"/>
                <w:color w:val="000000"/>
                <w:sz w:val="16"/>
                <w:szCs w:val="16"/>
                <w:lang w:eastAsia="en-AU"/>
              </w:rPr>
            </w:pPr>
            <w:r w:rsidRPr="006354FE">
              <w:rPr>
                <w:rFonts w:ascii="Open Sans Semibold" w:eastAsia="Times New Roman" w:hAnsi="Open Sans Semibold" w:cs="Open Sans Semibold"/>
                <w:color w:val="000000"/>
                <w:sz w:val="16"/>
                <w:szCs w:val="16"/>
                <w:lang w:eastAsia="en-AU"/>
              </w:rPr>
              <w:t>km</w:t>
            </w:r>
            <w:r w:rsidRPr="006354FE">
              <w:rPr>
                <w:rFonts w:ascii="Open Sans Semibold" w:eastAsia="Times New Roman" w:hAnsi="Open Sans Semibold" w:cs="Open Sans Semibold"/>
                <w:color w:val="000000"/>
                <w:sz w:val="16"/>
                <w:szCs w:val="16"/>
                <w:vertAlign w:val="superscript"/>
                <w:lang w:eastAsia="en-AU"/>
              </w:rPr>
              <w:t>2</w:t>
            </w:r>
          </w:p>
        </w:tc>
        <w:tc>
          <w:tcPr>
            <w:tcW w:w="987" w:type="dxa"/>
            <w:tcBorders>
              <w:top w:val="single" w:sz="4" w:space="0" w:color="ADD6EA"/>
              <w:left w:val="nil"/>
              <w:bottom w:val="single" w:sz="4" w:space="0" w:color="FFFFFF" w:themeColor="background1"/>
              <w:right w:val="nil"/>
            </w:tcBorders>
            <w:shd w:val="clear" w:color="auto" w:fill="B6D5E4"/>
            <w:vAlign w:val="center"/>
          </w:tcPr>
          <w:p w14:paraId="6958CCBA" w14:textId="77777777" w:rsidR="00187F1C" w:rsidRPr="006354FE" w:rsidRDefault="00187F1C" w:rsidP="006A5294">
            <w:pPr>
              <w:tabs>
                <w:tab w:val="clear" w:pos="567"/>
              </w:tabs>
              <w:spacing w:before="0" w:line="240" w:lineRule="auto"/>
              <w:jc w:val="right"/>
              <w:rPr>
                <w:rFonts w:eastAsia="Times New Roman" w:cs="Open Sans Light"/>
                <w:color w:val="000000"/>
                <w:sz w:val="16"/>
                <w:szCs w:val="16"/>
                <w:lang w:eastAsia="en-AU"/>
              </w:rPr>
            </w:pPr>
            <w:r w:rsidRPr="006354FE">
              <w:rPr>
                <w:rFonts w:ascii="Open Sans Semibold" w:eastAsia="Times New Roman" w:hAnsi="Open Sans Semibold" w:cs="Open Sans Semibold"/>
                <w:color w:val="000000"/>
                <w:sz w:val="16"/>
                <w:szCs w:val="16"/>
                <w:lang w:eastAsia="en-AU"/>
              </w:rPr>
              <w:t>km</w:t>
            </w:r>
            <w:r w:rsidRPr="006354FE">
              <w:rPr>
                <w:rFonts w:ascii="Open Sans Semibold" w:eastAsia="Times New Roman" w:hAnsi="Open Sans Semibold" w:cs="Open Sans Semibold"/>
                <w:color w:val="000000"/>
                <w:sz w:val="16"/>
                <w:szCs w:val="16"/>
                <w:vertAlign w:val="superscript"/>
                <w:lang w:eastAsia="en-AU"/>
              </w:rPr>
              <w:t>2</w:t>
            </w:r>
          </w:p>
        </w:tc>
        <w:tc>
          <w:tcPr>
            <w:tcW w:w="990" w:type="dxa"/>
            <w:tcBorders>
              <w:top w:val="single" w:sz="4" w:space="0" w:color="ADD6EA"/>
              <w:left w:val="nil"/>
              <w:bottom w:val="single" w:sz="4" w:space="0" w:color="FFFFFF" w:themeColor="background1"/>
              <w:right w:val="nil"/>
            </w:tcBorders>
            <w:shd w:val="clear" w:color="auto" w:fill="B6D5E4"/>
            <w:vAlign w:val="center"/>
          </w:tcPr>
          <w:p w14:paraId="0EB2EAD8" w14:textId="77777777" w:rsidR="00187F1C" w:rsidRPr="006354FE" w:rsidRDefault="00187F1C" w:rsidP="006A5294">
            <w:pPr>
              <w:tabs>
                <w:tab w:val="clear" w:pos="567"/>
              </w:tabs>
              <w:spacing w:before="0" w:line="240" w:lineRule="auto"/>
              <w:jc w:val="right"/>
              <w:rPr>
                <w:rFonts w:eastAsia="Times New Roman" w:cs="Open Sans Light"/>
                <w:color w:val="000000"/>
                <w:sz w:val="16"/>
                <w:szCs w:val="16"/>
                <w:lang w:eastAsia="en-AU"/>
              </w:rPr>
            </w:pPr>
            <w:r w:rsidRPr="006354FE">
              <w:rPr>
                <w:rFonts w:ascii="Open Sans Semibold" w:eastAsia="Times New Roman" w:hAnsi="Open Sans Semibold" w:cs="Open Sans Semibold"/>
                <w:color w:val="000000"/>
                <w:sz w:val="16"/>
                <w:szCs w:val="16"/>
                <w:lang w:eastAsia="en-AU"/>
              </w:rPr>
              <w:t>km</w:t>
            </w:r>
            <w:r w:rsidRPr="006354FE">
              <w:rPr>
                <w:rFonts w:ascii="Open Sans Semibold" w:eastAsia="Times New Roman" w:hAnsi="Open Sans Semibold" w:cs="Open Sans Semibold"/>
                <w:color w:val="000000"/>
                <w:sz w:val="16"/>
                <w:szCs w:val="16"/>
                <w:vertAlign w:val="superscript"/>
                <w:lang w:eastAsia="en-AU"/>
              </w:rPr>
              <w:t>2</w:t>
            </w:r>
          </w:p>
        </w:tc>
        <w:tc>
          <w:tcPr>
            <w:tcW w:w="990" w:type="dxa"/>
            <w:tcBorders>
              <w:top w:val="single" w:sz="4" w:space="0" w:color="ADD6EA"/>
              <w:left w:val="nil"/>
              <w:bottom w:val="single" w:sz="4" w:space="0" w:color="FFFFFF" w:themeColor="background1"/>
              <w:right w:val="nil"/>
            </w:tcBorders>
            <w:shd w:val="clear" w:color="auto" w:fill="B6D5E4"/>
            <w:vAlign w:val="center"/>
          </w:tcPr>
          <w:p w14:paraId="00E809D5" w14:textId="77777777" w:rsidR="00187F1C" w:rsidRPr="006354FE" w:rsidRDefault="00187F1C" w:rsidP="006A5294">
            <w:pPr>
              <w:tabs>
                <w:tab w:val="clear" w:pos="567"/>
              </w:tabs>
              <w:spacing w:before="0" w:line="240" w:lineRule="auto"/>
              <w:jc w:val="right"/>
              <w:rPr>
                <w:rFonts w:eastAsia="Times New Roman" w:cs="Open Sans Light"/>
                <w:color w:val="000000"/>
                <w:sz w:val="16"/>
                <w:szCs w:val="16"/>
                <w:lang w:eastAsia="en-AU"/>
              </w:rPr>
            </w:pPr>
            <w:r w:rsidRPr="006354FE">
              <w:rPr>
                <w:rFonts w:ascii="Open Sans Semibold" w:eastAsia="Times New Roman" w:hAnsi="Open Sans Semibold" w:cs="Open Sans Semibold"/>
                <w:color w:val="000000"/>
                <w:sz w:val="16"/>
                <w:szCs w:val="16"/>
                <w:lang w:eastAsia="en-AU"/>
              </w:rPr>
              <w:t>km</w:t>
            </w:r>
            <w:r w:rsidRPr="006354FE">
              <w:rPr>
                <w:rFonts w:ascii="Open Sans Semibold" w:eastAsia="Times New Roman" w:hAnsi="Open Sans Semibold" w:cs="Open Sans Semibold"/>
                <w:color w:val="000000"/>
                <w:sz w:val="16"/>
                <w:szCs w:val="16"/>
                <w:vertAlign w:val="superscript"/>
                <w:lang w:eastAsia="en-AU"/>
              </w:rPr>
              <w:t>2</w:t>
            </w:r>
          </w:p>
        </w:tc>
        <w:tc>
          <w:tcPr>
            <w:tcW w:w="990" w:type="dxa"/>
            <w:tcBorders>
              <w:top w:val="single" w:sz="4" w:space="0" w:color="ADD6EA"/>
              <w:left w:val="nil"/>
              <w:bottom w:val="single" w:sz="4" w:space="0" w:color="FFFFFF" w:themeColor="background1"/>
              <w:right w:val="nil"/>
            </w:tcBorders>
            <w:shd w:val="clear" w:color="auto" w:fill="B6D5E4"/>
            <w:vAlign w:val="center"/>
          </w:tcPr>
          <w:p w14:paraId="60CDEE0B" w14:textId="77777777" w:rsidR="00187F1C" w:rsidRPr="006354FE" w:rsidRDefault="00187F1C" w:rsidP="006A5294">
            <w:pPr>
              <w:tabs>
                <w:tab w:val="clear" w:pos="567"/>
              </w:tabs>
              <w:spacing w:before="0" w:line="240" w:lineRule="auto"/>
              <w:jc w:val="right"/>
              <w:rPr>
                <w:rFonts w:eastAsia="Times New Roman" w:cs="Open Sans Light"/>
                <w:color w:val="000000"/>
                <w:sz w:val="16"/>
                <w:szCs w:val="16"/>
                <w:lang w:eastAsia="en-AU"/>
              </w:rPr>
            </w:pPr>
            <w:r w:rsidRPr="006354FE">
              <w:rPr>
                <w:rFonts w:ascii="Open Sans Semibold" w:eastAsia="Times New Roman" w:hAnsi="Open Sans Semibold" w:cs="Open Sans Semibold"/>
                <w:color w:val="000000"/>
                <w:sz w:val="16"/>
                <w:szCs w:val="16"/>
                <w:lang w:eastAsia="en-AU"/>
              </w:rPr>
              <w:t>km</w:t>
            </w:r>
            <w:r w:rsidRPr="006354FE">
              <w:rPr>
                <w:rFonts w:ascii="Open Sans Semibold" w:eastAsia="Times New Roman" w:hAnsi="Open Sans Semibold" w:cs="Open Sans Semibold"/>
                <w:color w:val="000000"/>
                <w:sz w:val="16"/>
                <w:szCs w:val="16"/>
                <w:vertAlign w:val="superscript"/>
                <w:lang w:eastAsia="en-AU"/>
              </w:rPr>
              <w:t>2</w:t>
            </w:r>
          </w:p>
        </w:tc>
      </w:tr>
      <w:tr w:rsidR="00187F1C" w:rsidRPr="00EB0AEF" w14:paraId="5B40BAE3" w14:textId="77777777" w:rsidTr="001743C4">
        <w:trPr>
          <w:trHeight w:val="525"/>
        </w:trPr>
        <w:tc>
          <w:tcPr>
            <w:tcW w:w="991" w:type="dxa"/>
            <w:tcBorders>
              <w:top w:val="single" w:sz="4" w:space="0" w:color="FFFFFF" w:themeColor="background1"/>
              <w:left w:val="nil"/>
              <w:bottom w:val="single" w:sz="8" w:space="0" w:color="ADD6EA"/>
              <w:right w:val="nil"/>
            </w:tcBorders>
            <w:shd w:val="clear" w:color="auto" w:fill="auto"/>
            <w:vAlign w:val="center"/>
            <w:hideMark/>
          </w:tcPr>
          <w:p w14:paraId="35826F6B" w14:textId="433094E9" w:rsidR="00187F1C" w:rsidRPr="00EB0AEF" w:rsidRDefault="00187F1C" w:rsidP="006A5294">
            <w:pPr>
              <w:tabs>
                <w:tab w:val="clear" w:pos="567"/>
              </w:tabs>
              <w:spacing w:before="0" w:line="240" w:lineRule="auto"/>
              <w:rPr>
                <w:rFonts w:eastAsia="Times New Roman" w:cs="Open Sans Light"/>
                <w:color w:val="000000"/>
                <w:sz w:val="16"/>
                <w:szCs w:val="16"/>
                <w:lang w:eastAsia="en-AU"/>
              </w:rPr>
            </w:pPr>
            <w:r w:rsidRPr="00EB0AEF">
              <w:rPr>
                <w:rFonts w:eastAsia="Times New Roman" w:cs="Open Sans Light"/>
                <w:color w:val="000000"/>
                <w:sz w:val="16"/>
                <w:szCs w:val="16"/>
                <w:lang w:eastAsia="en-AU"/>
              </w:rPr>
              <w:t>Average area</w:t>
            </w:r>
            <w:r w:rsidR="00590E42" w:rsidRPr="00EB0AEF">
              <w:rPr>
                <w:rFonts w:eastAsia="Times New Roman" w:cs="Open Sans Light"/>
                <w:color w:val="000000"/>
                <w:sz w:val="16"/>
                <w:szCs w:val="16"/>
                <w:lang w:eastAsia="en-AU"/>
              </w:rPr>
              <w:t>-SA1s</w:t>
            </w:r>
          </w:p>
        </w:tc>
        <w:tc>
          <w:tcPr>
            <w:tcW w:w="991" w:type="dxa"/>
            <w:tcBorders>
              <w:top w:val="single" w:sz="4" w:space="0" w:color="FFFFFF" w:themeColor="background1"/>
              <w:left w:val="nil"/>
              <w:bottom w:val="single" w:sz="8" w:space="0" w:color="ADD6EA"/>
              <w:right w:val="nil"/>
            </w:tcBorders>
            <w:shd w:val="clear" w:color="auto" w:fill="FFFFFF" w:themeFill="background1"/>
            <w:vAlign w:val="center"/>
            <w:hideMark/>
          </w:tcPr>
          <w:p w14:paraId="67F92EAA" w14:textId="2C432409" w:rsidR="00187F1C" w:rsidRPr="00EB0AEF" w:rsidRDefault="00187F1C"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themeColor="text1"/>
                <w:sz w:val="16"/>
                <w:szCs w:val="16"/>
                <w:lang w:eastAsia="en-AU"/>
              </w:rPr>
              <w:t>0.</w:t>
            </w:r>
            <w:r w:rsidR="00F77864" w:rsidRPr="00EB0AEF">
              <w:rPr>
                <w:rFonts w:eastAsia="Times New Roman" w:cs="Open Sans Light"/>
                <w:color w:val="000000" w:themeColor="text1"/>
                <w:sz w:val="16"/>
                <w:szCs w:val="16"/>
                <w:lang w:eastAsia="en-AU"/>
              </w:rPr>
              <w:t>21</w:t>
            </w:r>
          </w:p>
        </w:tc>
        <w:tc>
          <w:tcPr>
            <w:tcW w:w="991" w:type="dxa"/>
            <w:tcBorders>
              <w:top w:val="single" w:sz="4" w:space="0" w:color="FFFFFF" w:themeColor="background1"/>
              <w:left w:val="nil"/>
              <w:bottom w:val="single" w:sz="8" w:space="0" w:color="ADD6EA"/>
              <w:right w:val="nil"/>
            </w:tcBorders>
            <w:shd w:val="clear" w:color="auto" w:fill="FFFFFF" w:themeFill="background1"/>
            <w:vAlign w:val="center"/>
            <w:hideMark/>
          </w:tcPr>
          <w:p w14:paraId="5D8024F2" w14:textId="382282D7" w:rsidR="00187F1C" w:rsidRPr="00EB0AEF" w:rsidRDefault="00187F1C"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themeColor="text1"/>
                <w:sz w:val="16"/>
                <w:szCs w:val="16"/>
                <w:lang w:eastAsia="en-AU"/>
              </w:rPr>
              <w:t>0.</w:t>
            </w:r>
            <w:r w:rsidR="00005A14" w:rsidRPr="00EB0AEF">
              <w:rPr>
                <w:rFonts w:eastAsia="Times New Roman" w:cs="Open Sans Light"/>
                <w:color w:val="000000" w:themeColor="text1"/>
                <w:sz w:val="16"/>
                <w:szCs w:val="16"/>
                <w:lang w:eastAsia="en-AU"/>
              </w:rPr>
              <w:t>29</w:t>
            </w:r>
          </w:p>
        </w:tc>
        <w:tc>
          <w:tcPr>
            <w:tcW w:w="996" w:type="dxa"/>
            <w:gridSpan w:val="2"/>
            <w:tcBorders>
              <w:top w:val="single" w:sz="4" w:space="0" w:color="FFFFFF" w:themeColor="background1"/>
              <w:left w:val="nil"/>
              <w:bottom w:val="single" w:sz="8" w:space="0" w:color="ADD6EA"/>
              <w:right w:val="nil"/>
            </w:tcBorders>
            <w:shd w:val="clear" w:color="auto" w:fill="FFFFFF" w:themeFill="background1"/>
            <w:vAlign w:val="center"/>
            <w:hideMark/>
          </w:tcPr>
          <w:p w14:paraId="1816350D" w14:textId="20B4E5E7" w:rsidR="00187F1C" w:rsidRPr="00EB0AEF" w:rsidRDefault="00187F1C"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themeColor="text1"/>
                <w:sz w:val="16"/>
                <w:szCs w:val="16"/>
                <w:lang w:eastAsia="en-AU"/>
              </w:rPr>
              <w:t>0.</w:t>
            </w:r>
            <w:r w:rsidR="00005A14" w:rsidRPr="00EB0AEF">
              <w:rPr>
                <w:rFonts w:eastAsia="Times New Roman" w:cs="Open Sans Light"/>
                <w:color w:val="000000" w:themeColor="text1"/>
                <w:sz w:val="16"/>
                <w:szCs w:val="16"/>
                <w:lang w:eastAsia="en-AU"/>
              </w:rPr>
              <w:t>41</w:t>
            </w:r>
          </w:p>
        </w:tc>
        <w:tc>
          <w:tcPr>
            <w:tcW w:w="993" w:type="dxa"/>
            <w:gridSpan w:val="2"/>
            <w:tcBorders>
              <w:top w:val="single" w:sz="4" w:space="0" w:color="FFFFFF" w:themeColor="background1"/>
              <w:left w:val="nil"/>
              <w:bottom w:val="single" w:sz="8" w:space="0" w:color="ADD6EA"/>
              <w:right w:val="nil"/>
            </w:tcBorders>
            <w:shd w:val="clear" w:color="auto" w:fill="FFFFFF" w:themeFill="background1"/>
            <w:vAlign w:val="center"/>
            <w:hideMark/>
          </w:tcPr>
          <w:p w14:paraId="26FE0519" w14:textId="1CB3FCD4" w:rsidR="00187F1C" w:rsidRPr="00EB0AEF" w:rsidRDefault="00187F1C"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themeColor="text1"/>
                <w:sz w:val="16"/>
                <w:szCs w:val="16"/>
                <w:lang w:eastAsia="en-AU"/>
              </w:rPr>
              <w:t>0.</w:t>
            </w:r>
            <w:r w:rsidR="00FE0523" w:rsidRPr="00EB0AEF">
              <w:rPr>
                <w:rFonts w:eastAsia="Times New Roman" w:cs="Open Sans Light"/>
                <w:color w:val="000000" w:themeColor="text1"/>
                <w:sz w:val="16"/>
                <w:szCs w:val="16"/>
                <w:lang w:eastAsia="en-AU"/>
              </w:rPr>
              <w:t>38</w:t>
            </w:r>
          </w:p>
        </w:tc>
        <w:tc>
          <w:tcPr>
            <w:tcW w:w="987" w:type="dxa"/>
            <w:tcBorders>
              <w:top w:val="single" w:sz="4" w:space="0" w:color="FFFFFF" w:themeColor="background1"/>
              <w:left w:val="nil"/>
              <w:bottom w:val="single" w:sz="8" w:space="0" w:color="ADD6EA"/>
              <w:right w:val="nil"/>
            </w:tcBorders>
            <w:shd w:val="clear" w:color="auto" w:fill="FFFFFF" w:themeFill="background1"/>
            <w:vAlign w:val="center"/>
            <w:hideMark/>
          </w:tcPr>
          <w:p w14:paraId="7A164D98" w14:textId="570D25D3" w:rsidR="00187F1C" w:rsidRPr="00EB0AEF" w:rsidRDefault="00187F1C"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sz w:val="16"/>
                <w:szCs w:val="16"/>
                <w:lang w:eastAsia="en-AU"/>
              </w:rPr>
              <w:t>0.</w:t>
            </w:r>
            <w:r w:rsidR="00FE0523" w:rsidRPr="00EB0AEF">
              <w:rPr>
                <w:rFonts w:eastAsia="Times New Roman" w:cs="Open Sans Light"/>
                <w:color w:val="000000"/>
                <w:sz w:val="16"/>
                <w:szCs w:val="16"/>
                <w:lang w:eastAsia="en-AU"/>
              </w:rPr>
              <w:t>35</w:t>
            </w:r>
          </w:p>
        </w:tc>
        <w:tc>
          <w:tcPr>
            <w:tcW w:w="990" w:type="dxa"/>
            <w:tcBorders>
              <w:top w:val="single" w:sz="4" w:space="0" w:color="FFFFFF" w:themeColor="background1"/>
              <w:left w:val="nil"/>
              <w:bottom w:val="single" w:sz="8" w:space="0" w:color="ADD6EA"/>
              <w:right w:val="nil"/>
            </w:tcBorders>
            <w:shd w:val="clear" w:color="auto" w:fill="FFFFFF" w:themeFill="background1"/>
            <w:vAlign w:val="center"/>
            <w:hideMark/>
          </w:tcPr>
          <w:p w14:paraId="44ABC54B" w14:textId="224B4831" w:rsidR="00187F1C" w:rsidRPr="00EB0AEF" w:rsidRDefault="00187F1C"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sz w:val="16"/>
                <w:szCs w:val="16"/>
                <w:lang w:eastAsia="en-AU"/>
              </w:rPr>
              <w:t>0.</w:t>
            </w:r>
            <w:r w:rsidR="00FE0523" w:rsidRPr="00EB0AEF">
              <w:rPr>
                <w:rFonts w:eastAsia="Times New Roman" w:cs="Open Sans Light"/>
                <w:color w:val="000000"/>
                <w:sz w:val="16"/>
                <w:szCs w:val="16"/>
                <w:lang w:eastAsia="en-AU"/>
              </w:rPr>
              <w:t>54</w:t>
            </w:r>
          </w:p>
        </w:tc>
        <w:tc>
          <w:tcPr>
            <w:tcW w:w="990" w:type="dxa"/>
            <w:tcBorders>
              <w:top w:val="single" w:sz="4" w:space="0" w:color="FFFFFF" w:themeColor="background1"/>
              <w:left w:val="nil"/>
              <w:bottom w:val="single" w:sz="8" w:space="0" w:color="ADD6EA"/>
              <w:right w:val="nil"/>
            </w:tcBorders>
            <w:shd w:val="clear" w:color="auto" w:fill="FFFFFF" w:themeFill="background1"/>
            <w:vAlign w:val="center"/>
            <w:hideMark/>
          </w:tcPr>
          <w:p w14:paraId="0CBC9881" w14:textId="4E1C483C" w:rsidR="00187F1C" w:rsidRPr="00EB0AEF" w:rsidRDefault="00187F1C"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sz w:val="16"/>
                <w:szCs w:val="16"/>
                <w:lang w:eastAsia="en-AU"/>
              </w:rPr>
              <w:t>0.</w:t>
            </w:r>
            <w:r w:rsidR="00FE0523" w:rsidRPr="00EB0AEF">
              <w:rPr>
                <w:rFonts w:eastAsia="Times New Roman" w:cs="Open Sans Light"/>
                <w:color w:val="000000"/>
                <w:sz w:val="16"/>
                <w:szCs w:val="16"/>
                <w:lang w:eastAsia="en-AU"/>
              </w:rPr>
              <w:t>33</w:t>
            </w:r>
          </w:p>
        </w:tc>
        <w:tc>
          <w:tcPr>
            <w:tcW w:w="990" w:type="dxa"/>
            <w:tcBorders>
              <w:top w:val="single" w:sz="4" w:space="0" w:color="FFFFFF" w:themeColor="background1"/>
              <w:left w:val="nil"/>
              <w:bottom w:val="single" w:sz="8" w:space="0" w:color="ADD6EA"/>
              <w:right w:val="nil"/>
            </w:tcBorders>
            <w:shd w:val="clear" w:color="auto" w:fill="FFFFFF" w:themeFill="background1"/>
            <w:vAlign w:val="center"/>
            <w:hideMark/>
          </w:tcPr>
          <w:p w14:paraId="3A334091" w14:textId="77777777" w:rsidR="00187F1C" w:rsidRPr="00EB0AEF" w:rsidRDefault="00187F1C"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sz w:val="16"/>
                <w:szCs w:val="16"/>
                <w:lang w:eastAsia="en-AU"/>
              </w:rPr>
              <w:t>0.80</w:t>
            </w:r>
          </w:p>
        </w:tc>
      </w:tr>
      <w:tr w:rsidR="00590E42" w:rsidRPr="00EB0AEF" w14:paraId="398C6735" w14:textId="77777777" w:rsidTr="13BF3556">
        <w:trPr>
          <w:trHeight w:val="525"/>
        </w:trPr>
        <w:tc>
          <w:tcPr>
            <w:tcW w:w="991" w:type="dxa"/>
            <w:tcBorders>
              <w:top w:val="single" w:sz="8" w:space="0" w:color="ADD6EA"/>
              <w:left w:val="nil"/>
              <w:bottom w:val="single" w:sz="8" w:space="0" w:color="ADD6EA"/>
              <w:right w:val="nil"/>
            </w:tcBorders>
            <w:shd w:val="clear" w:color="auto" w:fill="auto"/>
            <w:vAlign w:val="center"/>
          </w:tcPr>
          <w:p w14:paraId="041B5845" w14:textId="02488B9F" w:rsidR="00590E42" w:rsidRPr="00EB0AEF" w:rsidRDefault="00590E42" w:rsidP="006A5294">
            <w:pPr>
              <w:tabs>
                <w:tab w:val="clear" w:pos="567"/>
              </w:tabs>
              <w:spacing w:before="0" w:line="240" w:lineRule="auto"/>
              <w:rPr>
                <w:rFonts w:eastAsia="Times New Roman" w:cs="Open Sans Light"/>
                <w:color w:val="000000"/>
                <w:sz w:val="16"/>
                <w:szCs w:val="16"/>
                <w:lang w:eastAsia="en-AU"/>
              </w:rPr>
            </w:pPr>
            <w:r w:rsidRPr="00EB0AEF">
              <w:rPr>
                <w:rFonts w:eastAsia="Times New Roman" w:cs="Open Sans Light"/>
                <w:color w:val="000000"/>
                <w:sz w:val="16"/>
                <w:szCs w:val="16"/>
                <w:lang w:eastAsia="en-AU"/>
              </w:rPr>
              <w:t>Average area-SA2s</w:t>
            </w:r>
          </w:p>
        </w:tc>
        <w:tc>
          <w:tcPr>
            <w:tcW w:w="991" w:type="dxa"/>
            <w:tcBorders>
              <w:top w:val="single" w:sz="8" w:space="0" w:color="ADD6EA"/>
              <w:left w:val="nil"/>
              <w:bottom w:val="single" w:sz="8" w:space="0" w:color="ADD6EA"/>
              <w:right w:val="nil"/>
            </w:tcBorders>
            <w:shd w:val="clear" w:color="auto" w:fill="FFFFFF" w:themeFill="background1"/>
            <w:vAlign w:val="center"/>
          </w:tcPr>
          <w:p w14:paraId="2815F2CF" w14:textId="05266000" w:rsidR="00590E42" w:rsidRPr="00EB0AEF" w:rsidRDefault="00AF2EF6" w:rsidP="006A5294">
            <w:pPr>
              <w:tabs>
                <w:tab w:val="clear" w:pos="567"/>
              </w:tabs>
              <w:spacing w:before="0" w:line="240" w:lineRule="auto"/>
              <w:jc w:val="right"/>
              <w:rPr>
                <w:rFonts w:eastAsia="Times New Roman" w:cs="Open Sans Light"/>
                <w:color w:val="000000" w:themeColor="text1"/>
                <w:sz w:val="16"/>
                <w:szCs w:val="16"/>
                <w:lang w:eastAsia="en-AU"/>
              </w:rPr>
            </w:pPr>
            <w:r w:rsidRPr="00EB0AEF">
              <w:rPr>
                <w:rFonts w:eastAsia="Times New Roman" w:cs="Open Sans Light"/>
                <w:color w:val="000000" w:themeColor="text1"/>
                <w:sz w:val="16"/>
                <w:szCs w:val="16"/>
                <w:lang w:eastAsia="en-AU"/>
              </w:rPr>
              <w:t>6.99</w:t>
            </w:r>
          </w:p>
        </w:tc>
        <w:tc>
          <w:tcPr>
            <w:tcW w:w="991" w:type="dxa"/>
            <w:tcBorders>
              <w:top w:val="single" w:sz="8" w:space="0" w:color="ADD6EA"/>
              <w:left w:val="nil"/>
              <w:bottom w:val="single" w:sz="8" w:space="0" w:color="ADD6EA"/>
              <w:right w:val="nil"/>
            </w:tcBorders>
            <w:shd w:val="clear" w:color="auto" w:fill="FFFFFF" w:themeFill="background1"/>
            <w:vAlign w:val="center"/>
          </w:tcPr>
          <w:p w14:paraId="6D10BB53" w14:textId="34D4467E" w:rsidR="00590E42" w:rsidRPr="00EB0AEF" w:rsidRDefault="00470C36" w:rsidP="006A5294">
            <w:pPr>
              <w:tabs>
                <w:tab w:val="clear" w:pos="567"/>
              </w:tabs>
              <w:spacing w:before="0" w:line="240" w:lineRule="auto"/>
              <w:jc w:val="right"/>
              <w:rPr>
                <w:rFonts w:eastAsia="Times New Roman" w:cs="Open Sans Light"/>
                <w:color w:val="000000" w:themeColor="text1"/>
                <w:sz w:val="16"/>
                <w:szCs w:val="16"/>
                <w:lang w:eastAsia="en-AU"/>
              </w:rPr>
            </w:pPr>
            <w:r w:rsidRPr="00EB0AEF">
              <w:rPr>
                <w:rFonts w:eastAsia="Times New Roman" w:cs="Open Sans Light"/>
                <w:color w:val="000000" w:themeColor="text1"/>
                <w:sz w:val="16"/>
                <w:szCs w:val="16"/>
                <w:lang w:eastAsia="en-AU"/>
              </w:rPr>
              <w:t>8.84</w:t>
            </w:r>
          </w:p>
        </w:tc>
        <w:tc>
          <w:tcPr>
            <w:tcW w:w="996" w:type="dxa"/>
            <w:gridSpan w:val="2"/>
            <w:tcBorders>
              <w:top w:val="single" w:sz="8" w:space="0" w:color="ADD6EA"/>
              <w:left w:val="nil"/>
              <w:bottom w:val="single" w:sz="8" w:space="0" w:color="ADD6EA"/>
              <w:right w:val="nil"/>
            </w:tcBorders>
            <w:shd w:val="clear" w:color="auto" w:fill="FFFFFF" w:themeFill="background1"/>
            <w:vAlign w:val="center"/>
          </w:tcPr>
          <w:p w14:paraId="35EF4DF9" w14:textId="42FE86D9" w:rsidR="00590E42" w:rsidRPr="00EB0AEF" w:rsidRDefault="008D0F05" w:rsidP="006A5294">
            <w:pPr>
              <w:tabs>
                <w:tab w:val="clear" w:pos="567"/>
              </w:tabs>
              <w:spacing w:before="0" w:line="240" w:lineRule="auto"/>
              <w:jc w:val="right"/>
              <w:rPr>
                <w:rFonts w:eastAsia="Times New Roman" w:cs="Open Sans Light"/>
                <w:color w:val="000000" w:themeColor="text1"/>
                <w:sz w:val="16"/>
                <w:szCs w:val="16"/>
                <w:lang w:eastAsia="en-AU"/>
              </w:rPr>
            </w:pPr>
            <w:r w:rsidRPr="00EB0AEF">
              <w:rPr>
                <w:rFonts w:eastAsia="Times New Roman" w:cs="Open Sans Light"/>
                <w:color w:val="000000" w:themeColor="text1"/>
                <w:sz w:val="16"/>
                <w:szCs w:val="16"/>
                <w:lang w:eastAsia="en-AU"/>
              </w:rPr>
              <w:t>9.67</w:t>
            </w:r>
          </w:p>
        </w:tc>
        <w:tc>
          <w:tcPr>
            <w:tcW w:w="993" w:type="dxa"/>
            <w:gridSpan w:val="2"/>
            <w:tcBorders>
              <w:top w:val="single" w:sz="8" w:space="0" w:color="ADD6EA"/>
              <w:left w:val="nil"/>
              <w:bottom w:val="single" w:sz="8" w:space="0" w:color="ADD6EA"/>
              <w:right w:val="nil"/>
            </w:tcBorders>
            <w:shd w:val="clear" w:color="auto" w:fill="FFFFFF" w:themeFill="background1"/>
            <w:vAlign w:val="center"/>
          </w:tcPr>
          <w:p w14:paraId="388F15CF" w14:textId="25F466F4" w:rsidR="00590E42" w:rsidRPr="00EB0AEF" w:rsidRDefault="00B01007" w:rsidP="006A5294">
            <w:pPr>
              <w:tabs>
                <w:tab w:val="clear" w:pos="567"/>
              </w:tabs>
              <w:spacing w:before="0" w:line="240" w:lineRule="auto"/>
              <w:jc w:val="right"/>
              <w:rPr>
                <w:rFonts w:eastAsia="Times New Roman" w:cs="Open Sans Light"/>
                <w:color w:val="000000" w:themeColor="text1"/>
                <w:sz w:val="16"/>
                <w:szCs w:val="16"/>
                <w:lang w:eastAsia="en-AU"/>
              </w:rPr>
            </w:pPr>
            <w:r w:rsidRPr="00EB0AEF">
              <w:rPr>
                <w:rFonts w:eastAsia="Times New Roman" w:cs="Open Sans Light"/>
                <w:color w:val="000000" w:themeColor="text1"/>
                <w:sz w:val="16"/>
                <w:szCs w:val="16"/>
                <w:lang w:eastAsia="en-AU"/>
              </w:rPr>
              <w:t>10.22</w:t>
            </w:r>
          </w:p>
        </w:tc>
        <w:tc>
          <w:tcPr>
            <w:tcW w:w="987" w:type="dxa"/>
            <w:tcBorders>
              <w:top w:val="single" w:sz="8" w:space="0" w:color="ADD6EA"/>
              <w:left w:val="nil"/>
              <w:bottom w:val="single" w:sz="8" w:space="0" w:color="ADD6EA"/>
              <w:right w:val="nil"/>
            </w:tcBorders>
            <w:shd w:val="clear" w:color="auto" w:fill="FFFFFF" w:themeFill="background1"/>
            <w:vAlign w:val="center"/>
          </w:tcPr>
          <w:p w14:paraId="6444838F" w14:textId="60B479FD" w:rsidR="00590E42" w:rsidRPr="00EB0AEF" w:rsidRDefault="0037505D"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sz w:val="16"/>
                <w:szCs w:val="16"/>
                <w:lang w:eastAsia="en-AU"/>
              </w:rPr>
              <w:t>9.84</w:t>
            </w:r>
          </w:p>
        </w:tc>
        <w:tc>
          <w:tcPr>
            <w:tcW w:w="990" w:type="dxa"/>
            <w:tcBorders>
              <w:top w:val="single" w:sz="8" w:space="0" w:color="ADD6EA"/>
              <w:left w:val="nil"/>
              <w:bottom w:val="single" w:sz="8" w:space="0" w:color="ADD6EA"/>
              <w:right w:val="nil"/>
            </w:tcBorders>
            <w:shd w:val="clear" w:color="auto" w:fill="FFFFFF" w:themeFill="background1"/>
            <w:vAlign w:val="center"/>
          </w:tcPr>
          <w:p w14:paraId="3377EB3A" w14:textId="5158396F" w:rsidR="00590E42" w:rsidRPr="00EB0AEF" w:rsidRDefault="006E4C69"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sz w:val="16"/>
                <w:szCs w:val="16"/>
                <w:lang w:eastAsia="en-AU"/>
              </w:rPr>
              <w:t>8.66</w:t>
            </w:r>
          </w:p>
        </w:tc>
        <w:tc>
          <w:tcPr>
            <w:tcW w:w="990" w:type="dxa"/>
            <w:tcBorders>
              <w:top w:val="single" w:sz="8" w:space="0" w:color="ADD6EA"/>
              <w:left w:val="nil"/>
              <w:bottom w:val="single" w:sz="8" w:space="0" w:color="ADD6EA"/>
              <w:right w:val="nil"/>
            </w:tcBorders>
            <w:shd w:val="clear" w:color="auto" w:fill="FFFFFF" w:themeFill="background1"/>
            <w:vAlign w:val="center"/>
          </w:tcPr>
          <w:p w14:paraId="1A87E797" w14:textId="54AC8AF1" w:rsidR="00590E42" w:rsidRPr="00EB0AEF" w:rsidRDefault="006E4C69"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sz w:val="16"/>
                <w:szCs w:val="16"/>
                <w:lang w:eastAsia="en-AU"/>
              </w:rPr>
              <w:t>3.33</w:t>
            </w:r>
            <w:r w:rsidR="00F61052" w:rsidRPr="00EB0AEF">
              <w:rPr>
                <w:rFonts w:eastAsia="Times New Roman" w:cs="Open Sans Light"/>
                <w:color w:val="000000"/>
                <w:sz w:val="16"/>
                <w:szCs w:val="16"/>
                <w:lang w:eastAsia="en-AU"/>
              </w:rPr>
              <w:t xml:space="preserve"> (a)</w:t>
            </w:r>
          </w:p>
        </w:tc>
        <w:tc>
          <w:tcPr>
            <w:tcW w:w="990" w:type="dxa"/>
            <w:tcBorders>
              <w:top w:val="single" w:sz="8" w:space="0" w:color="ADD6EA"/>
              <w:left w:val="nil"/>
              <w:bottom w:val="single" w:sz="8" w:space="0" w:color="ADD6EA"/>
              <w:right w:val="nil"/>
            </w:tcBorders>
            <w:shd w:val="clear" w:color="auto" w:fill="FFFFFF" w:themeFill="background1"/>
            <w:vAlign w:val="center"/>
          </w:tcPr>
          <w:p w14:paraId="6ACC4553" w14:textId="45C7A834" w:rsidR="00590E42" w:rsidRPr="00EB0AEF" w:rsidRDefault="00D218FF" w:rsidP="006A5294">
            <w:pPr>
              <w:tabs>
                <w:tab w:val="clear" w:pos="567"/>
              </w:tabs>
              <w:spacing w:before="0" w:line="240" w:lineRule="auto"/>
              <w:jc w:val="right"/>
              <w:rPr>
                <w:rFonts w:eastAsia="Times New Roman" w:cs="Open Sans Light"/>
                <w:color w:val="000000"/>
                <w:sz w:val="16"/>
                <w:szCs w:val="16"/>
                <w:lang w:eastAsia="en-AU"/>
              </w:rPr>
            </w:pPr>
            <w:r w:rsidRPr="00EB0AEF">
              <w:rPr>
                <w:rFonts w:eastAsia="Times New Roman" w:cs="Open Sans Light"/>
                <w:color w:val="000000"/>
                <w:sz w:val="16"/>
                <w:szCs w:val="16"/>
                <w:lang w:eastAsia="en-AU"/>
              </w:rPr>
              <w:t>6.09</w:t>
            </w:r>
          </w:p>
        </w:tc>
      </w:tr>
    </w:tbl>
    <w:p w14:paraId="3C00769A" w14:textId="33F0672E" w:rsidR="001667FF" w:rsidRPr="00EB0AEF" w:rsidRDefault="00187F1C" w:rsidP="00C75679">
      <w:pPr>
        <w:pStyle w:val="CGC2025TableNote"/>
        <w:ind w:left="532" w:hanging="419"/>
      </w:pPr>
      <w:r w:rsidRPr="00EB0AEF">
        <w:t xml:space="preserve">Note: Only SA1s within the </w:t>
      </w:r>
      <w:r w:rsidR="00A37288" w:rsidRPr="00EB0AEF">
        <w:t>Urban Centre and Loca</w:t>
      </w:r>
      <w:r w:rsidR="00E751FC" w:rsidRPr="00EB0AEF">
        <w:t>lit</w:t>
      </w:r>
      <w:r w:rsidR="00313650" w:rsidRPr="00EB0AEF">
        <w:t>y</w:t>
      </w:r>
      <w:r w:rsidRPr="00EB0AEF">
        <w:t xml:space="preserve"> boundaries have been considered for this calculation to better reflect Commission calculations of population</w:t>
      </w:r>
      <w:r w:rsidR="003A28D1" w:rsidRPr="00EB0AEF">
        <w:t>-</w:t>
      </w:r>
      <w:r w:rsidRPr="00EB0AEF">
        <w:t>weighted density.</w:t>
      </w:r>
    </w:p>
    <w:p w14:paraId="7807DF87" w14:textId="0B0E0653" w:rsidR="008266EC" w:rsidRDefault="008266EC" w:rsidP="00C75679">
      <w:pPr>
        <w:pStyle w:val="CGC2025TableNote"/>
        <w:numPr>
          <w:ilvl w:val="0"/>
          <w:numId w:val="32"/>
        </w:numPr>
      </w:pPr>
      <w:r w:rsidRPr="00EB0AEF">
        <w:t xml:space="preserve">Canberra has smaller SA2s on average compared to other capital cities as the ABS aims to </w:t>
      </w:r>
      <w:r w:rsidR="002918ED" w:rsidRPr="00EB0AEF">
        <w:t xml:space="preserve">capture </w:t>
      </w:r>
      <w:r w:rsidRPr="00EB0AEF">
        <w:t>individual suburbs or communities in a single SA2. These SA2s also have smaller populations on average.</w:t>
      </w:r>
    </w:p>
    <w:p w14:paraId="0E596AC3" w14:textId="60876455" w:rsidR="00AC0C0B" w:rsidRPr="006354FE" w:rsidRDefault="00B0571F" w:rsidP="00AC0C0B">
      <w:pPr>
        <w:pStyle w:val="CGC2025ParaNumbers"/>
        <w:rPr>
          <w:rFonts w:ascii="Montserrat Semi Bold" w:hAnsi="Montserrat Semi Bold"/>
        </w:rPr>
      </w:pPr>
      <w:r>
        <w:t>The Com</w:t>
      </w:r>
      <w:r w:rsidR="00E01486">
        <w:t xml:space="preserve">mission considers that the volatility in the </w:t>
      </w:r>
      <w:r w:rsidR="007F6CAE">
        <w:t xml:space="preserve">recurrent </w:t>
      </w:r>
      <w:r w:rsidR="00E01486">
        <w:t>urban</w:t>
      </w:r>
      <w:r w:rsidR="007F6CAE">
        <w:t xml:space="preserve"> transport assessment is different to </w:t>
      </w:r>
      <w:r w:rsidR="006E2732">
        <w:t xml:space="preserve">that in </w:t>
      </w:r>
      <w:r w:rsidR="007F6CAE">
        <w:t>the property tax and mining revenue assessments</w:t>
      </w:r>
      <w:r w:rsidR="007F7AB2">
        <w:t>.</w:t>
      </w:r>
      <w:r w:rsidR="00AC0C0B" w:rsidRPr="006354FE">
        <w:t xml:space="preserve"> The concern with the volatility associated with the SA1 measure of population density is that a significant amount of the volatility can come from changes to the measure of the driver rather than from the driver itself (such as transport demand). In the case of property tax and mining revenue, the volatility in the assessment comes from volatility in the tax base.</w:t>
      </w:r>
    </w:p>
    <w:p w14:paraId="0BDC3E62" w14:textId="63C9C596" w:rsidR="00C046A4" w:rsidRPr="006354FE" w:rsidRDefault="00B34A04" w:rsidP="00441A29">
      <w:pPr>
        <w:pStyle w:val="Heading5"/>
        <w:rPr>
          <w:rFonts w:ascii="Work Sans" w:hAnsi="Work Sans"/>
          <w:szCs w:val="20"/>
        </w:rPr>
      </w:pPr>
      <w:r w:rsidRPr="006354FE">
        <w:t>Conclusion</w:t>
      </w:r>
    </w:p>
    <w:p w14:paraId="0BEB8E1C" w14:textId="3B46C407" w:rsidR="001B4204" w:rsidRPr="006354FE" w:rsidRDefault="00DF1137" w:rsidP="00F30F18">
      <w:pPr>
        <w:pStyle w:val="CGCNumberedPara"/>
        <w:rPr>
          <w:rFonts w:ascii="Work Sans" w:hAnsi="Work Sans"/>
          <w:sz w:val="20"/>
          <w:szCs w:val="20"/>
        </w:rPr>
      </w:pPr>
      <w:r w:rsidRPr="006354FE">
        <w:rPr>
          <w:rFonts w:ascii="Work Sans" w:hAnsi="Work Sans"/>
          <w:sz w:val="20"/>
          <w:szCs w:val="20"/>
        </w:rPr>
        <w:t xml:space="preserve">In terms of </w:t>
      </w:r>
      <w:r w:rsidR="001B4204" w:rsidRPr="006354FE">
        <w:rPr>
          <w:rFonts w:ascii="Work Sans" w:hAnsi="Work Sans"/>
          <w:sz w:val="20"/>
          <w:szCs w:val="20"/>
        </w:rPr>
        <w:t>the trade-offs associated with SA1s, SA2s and square kilometre</w:t>
      </w:r>
      <w:r w:rsidR="00AF1766" w:rsidRPr="006354FE">
        <w:rPr>
          <w:rFonts w:ascii="Work Sans" w:hAnsi="Work Sans"/>
          <w:sz w:val="20"/>
          <w:szCs w:val="20"/>
        </w:rPr>
        <w:t xml:space="preserve"> grids as </w:t>
      </w:r>
      <w:bookmarkStart w:id="8" w:name="_Hlk184046476"/>
      <w:r w:rsidR="00AF1766" w:rsidRPr="006354FE">
        <w:rPr>
          <w:rFonts w:ascii="Work Sans" w:hAnsi="Work Sans"/>
          <w:sz w:val="20"/>
          <w:szCs w:val="20"/>
        </w:rPr>
        <w:t xml:space="preserve">the measure of population density, </w:t>
      </w:r>
      <w:r w:rsidR="00BD36E9" w:rsidRPr="006354FE">
        <w:rPr>
          <w:rFonts w:ascii="Work Sans" w:hAnsi="Work Sans"/>
          <w:sz w:val="20"/>
          <w:szCs w:val="20"/>
        </w:rPr>
        <w:t>the Commission concluded</w:t>
      </w:r>
      <w:r w:rsidR="001B4204" w:rsidRPr="006354FE">
        <w:rPr>
          <w:rFonts w:ascii="Work Sans" w:hAnsi="Work Sans"/>
          <w:sz w:val="20"/>
          <w:szCs w:val="20"/>
        </w:rPr>
        <w:t xml:space="preserve"> that the lower volatility and greater consistency of the types of areas included across states </w:t>
      </w:r>
      <w:r w:rsidR="00754A91">
        <w:rPr>
          <w:rFonts w:ascii="Work Sans" w:hAnsi="Work Sans"/>
          <w:sz w:val="20"/>
          <w:szCs w:val="20"/>
        </w:rPr>
        <w:t xml:space="preserve">associated with </w:t>
      </w:r>
      <w:r w:rsidR="00EC1BB4" w:rsidRPr="006354FE">
        <w:rPr>
          <w:rFonts w:ascii="Work Sans" w:hAnsi="Work Sans"/>
          <w:sz w:val="20"/>
          <w:szCs w:val="20"/>
        </w:rPr>
        <w:t xml:space="preserve">the square kilometre grid approach, </w:t>
      </w:r>
      <w:r w:rsidR="001B4204" w:rsidRPr="006354FE">
        <w:rPr>
          <w:rFonts w:ascii="Work Sans" w:hAnsi="Work Sans"/>
          <w:sz w:val="20"/>
          <w:szCs w:val="20"/>
        </w:rPr>
        <w:t xml:space="preserve">outweigh the benefits associated with the ability to capture areas on the fringes of </w:t>
      </w:r>
      <w:r w:rsidR="00A37288">
        <w:rPr>
          <w:rFonts w:ascii="Work Sans" w:hAnsi="Work Sans"/>
          <w:sz w:val="20"/>
          <w:szCs w:val="20"/>
        </w:rPr>
        <w:t>U</w:t>
      </w:r>
      <w:r w:rsidR="007B12BE" w:rsidRPr="006354FE">
        <w:rPr>
          <w:rFonts w:ascii="Work Sans" w:hAnsi="Work Sans"/>
          <w:sz w:val="20"/>
          <w:szCs w:val="20"/>
        </w:rPr>
        <w:t xml:space="preserve">rban </w:t>
      </w:r>
      <w:r w:rsidR="00A37288">
        <w:rPr>
          <w:rFonts w:ascii="Work Sans" w:hAnsi="Work Sans"/>
          <w:sz w:val="20"/>
          <w:szCs w:val="20"/>
        </w:rPr>
        <w:t>C</w:t>
      </w:r>
      <w:r w:rsidR="007B12BE" w:rsidRPr="006354FE">
        <w:rPr>
          <w:rFonts w:ascii="Work Sans" w:hAnsi="Work Sans"/>
          <w:sz w:val="20"/>
          <w:szCs w:val="20"/>
        </w:rPr>
        <w:t xml:space="preserve">entres </w:t>
      </w:r>
      <w:r w:rsidR="001B4204" w:rsidRPr="006354FE">
        <w:rPr>
          <w:rFonts w:ascii="Work Sans" w:hAnsi="Work Sans"/>
          <w:sz w:val="20"/>
          <w:szCs w:val="20"/>
        </w:rPr>
        <w:t xml:space="preserve">and </w:t>
      </w:r>
      <w:r w:rsidR="00A37288">
        <w:rPr>
          <w:rFonts w:ascii="Work Sans" w:hAnsi="Work Sans"/>
          <w:sz w:val="20"/>
          <w:szCs w:val="20"/>
        </w:rPr>
        <w:t>L</w:t>
      </w:r>
      <w:r w:rsidR="007B12BE" w:rsidRPr="006354FE">
        <w:rPr>
          <w:rFonts w:ascii="Work Sans" w:hAnsi="Work Sans"/>
          <w:sz w:val="20"/>
          <w:szCs w:val="20"/>
        </w:rPr>
        <w:t>ocalities</w:t>
      </w:r>
      <w:r w:rsidR="009D78D8">
        <w:rPr>
          <w:rFonts w:ascii="Work Sans" w:hAnsi="Work Sans"/>
          <w:sz w:val="20"/>
          <w:szCs w:val="20"/>
        </w:rPr>
        <w:t>.</w:t>
      </w:r>
    </w:p>
    <w:bookmarkEnd w:id="8"/>
    <w:p w14:paraId="2F578F67" w14:textId="59BD0338" w:rsidR="00DF6B7E" w:rsidRPr="006354FE" w:rsidRDefault="00DF6B7E" w:rsidP="0056209B">
      <w:pPr>
        <w:pStyle w:val="Heading4"/>
      </w:pPr>
      <w:r w:rsidRPr="006354FE">
        <w:t xml:space="preserve">Commission </w:t>
      </w:r>
      <w:r w:rsidR="00705AE3" w:rsidRPr="006354FE">
        <w:t>decision</w:t>
      </w:r>
    </w:p>
    <w:p w14:paraId="2183E9A3" w14:textId="2A89A71A" w:rsidR="00F525E6" w:rsidRPr="001B53D1" w:rsidRDefault="005450CD" w:rsidP="008E40CD">
      <w:pPr>
        <w:pStyle w:val="CGCNumberedPara"/>
        <w:keepNext/>
        <w:rPr>
          <w:szCs w:val="20"/>
        </w:rPr>
      </w:pPr>
      <w:r w:rsidRPr="00861D9C">
        <w:rPr>
          <w:rFonts w:ascii="Work Sans" w:hAnsi="Work Sans"/>
          <w:sz w:val="20"/>
          <w:szCs w:val="20"/>
        </w:rPr>
        <w:t>The</w:t>
      </w:r>
      <w:bookmarkEnd w:id="6"/>
      <w:r w:rsidR="00F525E6" w:rsidRPr="00861D9C">
        <w:rPr>
          <w:rFonts w:ascii="Work Sans" w:hAnsi="Work Sans"/>
          <w:sz w:val="20"/>
          <w:szCs w:val="20"/>
        </w:rPr>
        <w:t xml:space="preserve"> Commission will use the square</w:t>
      </w:r>
      <w:r w:rsidR="003F64E2" w:rsidRPr="00861D9C">
        <w:rPr>
          <w:rFonts w:ascii="Work Sans" w:hAnsi="Work Sans"/>
          <w:sz w:val="20"/>
          <w:szCs w:val="20"/>
        </w:rPr>
        <w:t xml:space="preserve"> </w:t>
      </w:r>
      <w:r w:rsidR="00F525E6" w:rsidRPr="00861D9C">
        <w:rPr>
          <w:rFonts w:ascii="Work Sans" w:hAnsi="Work Sans"/>
          <w:sz w:val="20"/>
          <w:szCs w:val="20"/>
        </w:rPr>
        <w:t>kilometre grid to measure population</w:t>
      </w:r>
      <w:r w:rsidR="00A12CCB" w:rsidRPr="00861D9C">
        <w:rPr>
          <w:rFonts w:ascii="Work Sans" w:hAnsi="Work Sans"/>
          <w:sz w:val="20"/>
          <w:szCs w:val="20"/>
        </w:rPr>
        <w:t>-</w:t>
      </w:r>
      <w:r w:rsidR="00F525E6" w:rsidRPr="00861D9C">
        <w:rPr>
          <w:rFonts w:ascii="Work Sans" w:hAnsi="Work Sans"/>
          <w:sz w:val="20"/>
          <w:szCs w:val="20"/>
        </w:rPr>
        <w:t>weighted density.</w:t>
      </w:r>
      <w:r w:rsidR="007563A6" w:rsidRPr="00861D9C">
        <w:rPr>
          <w:rFonts w:ascii="Work Sans" w:hAnsi="Work Sans"/>
          <w:sz w:val="20"/>
          <w:szCs w:val="20"/>
        </w:rPr>
        <w:t xml:space="preserve"> </w:t>
      </w:r>
      <w:r w:rsidR="00861D9C" w:rsidRPr="00F55643">
        <w:rPr>
          <w:rFonts w:ascii="Work Sans" w:hAnsi="Work Sans"/>
          <w:sz w:val="20"/>
          <w:szCs w:val="20"/>
        </w:rPr>
        <w:t>A s</w:t>
      </w:r>
      <w:r w:rsidR="00F85449" w:rsidRPr="00F55643">
        <w:rPr>
          <w:rFonts w:ascii="Work Sans" w:hAnsi="Work Sans"/>
          <w:sz w:val="20"/>
          <w:szCs w:val="20"/>
        </w:rPr>
        <w:t>qu</w:t>
      </w:r>
      <w:r w:rsidR="00912365" w:rsidRPr="00F55643">
        <w:rPr>
          <w:rFonts w:ascii="Work Sans" w:hAnsi="Work Sans"/>
          <w:sz w:val="20"/>
          <w:szCs w:val="20"/>
        </w:rPr>
        <w:t>are kilometre grid cell will be included if more than 50% of the area of the cell i</w:t>
      </w:r>
      <w:r w:rsidR="00CE6154" w:rsidRPr="00F55643">
        <w:rPr>
          <w:rFonts w:ascii="Work Sans" w:hAnsi="Work Sans"/>
          <w:sz w:val="20"/>
          <w:szCs w:val="20"/>
        </w:rPr>
        <w:t xml:space="preserve">s within the </w:t>
      </w:r>
      <w:r w:rsidR="000C1DDF" w:rsidRPr="00F55643">
        <w:rPr>
          <w:rFonts w:ascii="Work Sans" w:hAnsi="Work Sans"/>
          <w:sz w:val="20"/>
          <w:szCs w:val="20"/>
        </w:rPr>
        <w:t>Significant Urban Area</w:t>
      </w:r>
      <w:r w:rsidR="00CE6154" w:rsidRPr="00F55643">
        <w:rPr>
          <w:rFonts w:ascii="Work Sans" w:hAnsi="Work Sans"/>
          <w:sz w:val="20"/>
          <w:szCs w:val="20"/>
        </w:rPr>
        <w:t>.</w:t>
      </w:r>
    </w:p>
    <w:p w14:paraId="33567E55" w14:textId="3CCD8CEA" w:rsidR="00AB77B1" w:rsidRPr="006354FE" w:rsidRDefault="005A2799" w:rsidP="00861D9C">
      <w:pPr>
        <w:pStyle w:val="Heading3"/>
        <w:keepNext/>
      </w:pPr>
      <w:r w:rsidRPr="006354FE">
        <w:t>Modelling passenger numbers</w:t>
      </w:r>
    </w:p>
    <w:p w14:paraId="490E396C" w14:textId="46E160A3" w:rsidR="009978AF" w:rsidRPr="006354FE" w:rsidRDefault="009978AF" w:rsidP="009978AF">
      <w:pPr>
        <w:pStyle w:val="CGC2025ParaNumbers"/>
        <w:rPr>
          <w:szCs w:val="20"/>
        </w:rPr>
      </w:pPr>
      <w:r w:rsidRPr="006354FE">
        <w:rPr>
          <w:szCs w:val="20"/>
        </w:rPr>
        <w:t>To mitigate the impact of individual state policies, the Commission models the passenger numbers applied to the regression</w:t>
      </w:r>
      <w:r w:rsidR="00F50AF0">
        <w:rPr>
          <w:szCs w:val="20"/>
        </w:rPr>
        <w:t xml:space="preserve"> coefficients</w:t>
      </w:r>
      <w:r w:rsidRPr="006354FE">
        <w:rPr>
          <w:szCs w:val="20"/>
        </w:rPr>
        <w:t xml:space="preserve">. The 2020 Review method calculated average passenger numbers for all urban areas within a population range, with or without heavy rail. </w:t>
      </w:r>
      <w:r w:rsidR="00316062" w:rsidRPr="006354FE">
        <w:rPr>
          <w:szCs w:val="20"/>
        </w:rPr>
        <w:t>This meant that a</w:t>
      </w:r>
      <w:r w:rsidRPr="006354FE">
        <w:rPr>
          <w:szCs w:val="20"/>
        </w:rPr>
        <w:t>s the</w:t>
      </w:r>
      <w:r w:rsidR="005E54AF" w:rsidRPr="006354FE">
        <w:rPr>
          <w:szCs w:val="20"/>
        </w:rPr>
        <w:t xml:space="preserve"> </w:t>
      </w:r>
      <w:r w:rsidRPr="006354FE">
        <w:rPr>
          <w:szCs w:val="20"/>
        </w:rPr>
        <w:t xml:space="preserve">population </w:t>
      </w:r>
      <w:r w:rsidR="005E54AF" w:rsidRPr="006354FE">
        <w:rPr>
          <w:szCs w:val="20"/>
        </w:rPr>
        <w:t xml:space="preserve">in </w:t>
      </w:r>
      <w:r w:rsidR="00144AC7" w:rsidRPr="006354FE">
        <w:rPr>
          <w:szCs w:val="20"/>
        </w:rPr>
        <w:t>an</w:t>
      </w:r>
      <w:r w:rsidR="005E54AF" w:rsidRPr="006354FE">
        <w:rPr>
          <w:szCs w:val="20"/>
        </w:rPr>
        <w:t xml:space="preserve"> </w:t>
      </w:r>
      <w:r w:rsidRPr="006354FE">
        <w:rPr>
          <w:szCs w:val="20"/>
        </w:rPr>
        <w:t xml:space="preserve">urban </w:t>
      </w:r>
      <w:r w:rsidR="00EB7357" w:rsidRPr="006354FE">
        <w:rPr>
          <w:szCs w:val="20"/>
        </w:rPr>
        <w:t>area</w:t>
      </w:r>
      <w:r w:rsidRPr="006354FE">
        <w:rPr>
          <w:szCs w:val="20"/>
        </w:rPr>
        <w:t xml:space="preserve"> grow</w:t>
      </w:r>
      <w:r w:rsidR="005E54AF" w:rsidRPr="006354FE">
        <w:rPr>
          <w:szCs w:val="20"/>
        </w:rPr>
        <w:t>s</w:t>
      </w:r>
      <w:r w:rsidRPr="006354FE">
        <w:rPr>
          <w:szCs w:val="20"/>
        </w:rPr>
        <w:t xml:space="preserve">, </w:t>
      </w:r>
      <w:r w:rsidR="00043428" w:rsidRPr="006354FE">
        <w:rPr>
          <w:szCs w:val="20"/>
        </w:rPr>
        <w:t xml:space="preserve">the </w:t>
      </w:r>
      <w:r w:rsidR="00953EE8" w:rsidRPr="006354FE">
        <w:rPr>
          <w:szCs w:val="20"/>
        </w:rPr>
        <w:t xml:space="preserve">urban </w:t>
      </w:r>
      <w:r w:rsidR="00EB7357" w:rsidRPr="006354FE">
        <w:rPr>
          <w:szCs w:val="20"/>
        </w:rPr>
        <w:t>area</w:t>
      </w:r>
      <w:r w:rsidR="00043428" w:rsidRPr="006354FE">
        <w:rPr>
          <w:szCs w:val="20"/>
        </w:rPr>
        <w:t xml:space="preserve"> </w:t>
      </w:r>
      <w:r w:rsidRPr="006354FE">
        <w:rPr>
          <w:szCs w:val="20"/>
        </w:rPr>
        <w:t xml:space="preserve">can move between ranges, resulting in large changes in </w:t>
      </w:r>
      <w:r w:rsidR="00962444">
        <w:rPr>
          <w:szCs w:val="20"/>
        </w:rPr>
        <w:t xml:space="preserve">modelled </w:t>
      </w:r>
      <w:r w:rsidRPr="006354FE">
        <w:rPr>
          <w:szCs w:val="20"/>
        </w:rPr>
        <w:t>passenger numbers</w:t>
      </w:r>
      <w:r w:rsidR="00953EE8" w:rsidRPr="006354FE">
        <w:rPr>
          <w:szCs w:val="20"/>
        </w:rPr>
        <w:t xml:space="preserve"> for the state</w:t>
      </w:r>
      <w:r w:rsidRPr="006354FE">
        <w:rPr>
          <w:szCs w:val="20"/>
        </w:rPr>
        <w:t>.</w:t>
      </w:r>
    </w:p>
    <w:p w14:paraId="5337D2FD" w14:textId="3BDA8432" w:rsidR="00737A33" w:rsidRPr="006354FE" w:rsidRDefault="004F757D" w:rsidP="009978AF">
      <w:pPr>
        <w:pStyle w:val="CGC2025ParaNumbers"/>
        <w:rPr>
          <w:szCs w:val="20"/>
        </w:rPr>
      </w:pPr>
      <w:r w:rsidRPr="006354FE">
        <w:rPr>
          <w:szCs w:val="20"/>
        </w:rPr>
        <w:lastRenderedPageBreak/>
        <w:t>T</w:t>
      </w:r>
      <w:r w:rsidR="00997AA6" w:rsidRPr="006354FE">
        <w:rPr>
          <w:szCs w:val="20"/>
        </w:rPr>
        <w:t>o better</w:t>
      </w:r>
      <w:r w:rsidR="009B6A95" w:rsidRPr="006354FE">
        <w:rPr>
          <w:szCs w:val="20"/>
        </w:rPr>
        <w:t xml:space="preserve"> reflect the </w:t>
      </w:r>
      <w:r w:rsidR="00305F9D" w:rsidRPr="006354FE">
        <w:rPr>
          <w:szCs w:val="20"/>
        </w:rPr>
        <w:t xml:space="preserve">variation of transport </w:t>
      </w:r>
      <w:r w:rsidR="00D3411E" w:rsidRPr="006354FE">
        <w:rPr>
          <w:szCs w:val="20"/>
        </w:rPr>
        <w:t>use</w:t>
      </w:r>
      <w:r w:rsidR="00305F9D" w:rsidRPr="006354FE">
        <w:rPr>
          <w:szCs w:val="20"/>
        </w:rPr>
        <w:t xml:space="preserve"> that can exist between</w:t>
      </w:r>
      <w:r w:rsidR="00C05F9B" w:rsidRPr="006354FE">
        <w:rPr>
          <w:szCs w:val="20"/>
        </w:rPr>
        <w:t xml:space="preserve"> </w:t>
      </w:r>
      <w:r w:rsidR="00095A1A" w:rsidRPr="006354FE">
        <w:rPr>
          <w:szCs w:val="20"/>
        </w:rPr>
        <w:t>cities</w:t>
      </w:r>
      <w:r w:rsidR="00D3411E" w:rsidRPr="006354FE">
        <w:rPr>
          <w:szCs w:val="20"/>
        </w:rPr>
        <w:t xml:space="preserve"> of similar size</w:t>
      </w:r>
      <w:r w:rsidR="00095A1A" w:rsidRPr="006354FE">
        <w:rPr>
          <w:szCs w:val="20"/>
        </w:rPr>
        <w:t>, t</w:t>
      </w:r>
      <w:r w:rsidRPr="006354FE">
        <w:rPr>
          <w:szCs w:val="20"/>
        </w:rPr>
        <w:t>he Commission</w:t>
      </w:r>
      <w:r w:rsidR="00471616" w:rsidRPr="006354FE" w:rsidDel="00387B10">
        <w:rPr>
          <w:szCs w:val="20"/>
        </w:rPr>
        <w:t xml:space="preserve"> </w:t>
      </w:r>
      <w:r w:rsidR="00E81791" w:rsidRPr="006354FE">
        <w:rPr>
          <w:szCs w:val="20"/>
        </w:rPr>
        <w:t xml:space="preserve">sought state views on </w:t>
      </w:r>
      <w:r w:rsidR="0076064D" w:rsidRPr="006354FE">
        <w:rPr>
          <w:szCs w:val="20"/>
        </w:rPr>
        <w:t>modelling passenger numbers</w:t>
      </w:r>
      <w:r w:rsidR="00471616" w:rsidRPr="006354FE">
        <w:rPr>
          <w:szCs w:val="20"/>
        </w:rPr>
        <w:t xml:space="preserve"> </w:t>
      </w:r>
      <w:r w:rsidR="002B6579" w:rsidRPr="006354FE">
        <w:rPr>
          <w:szCs w:val="20"/>
        </w:rPr>
        <w:t>using a regression approach</w:t>
      </w:r>
      <w:r w:rsidR="00095A1A" w:rsidRPr="006354FE">
        <w:rPr>
          <w:szCs w:val="20"/>
        </w:rPr>
        <w:t xml:space="preserve"> based on </w:t>
      </w:r>
      <w:r w:rsidR="00223F24" w:rsidRPr="006354FE">
        <w:rPr>
          <w:szCs w:val="20"/>
        </w:rPr>
        <w:t xml:space="preserve">urban </w:t>
      </w:r>
      <w:r w:rsidR="0013424E" w:rsidRPr="006354FE">
        <w:rPr>
          <w:szCs w:val="20"/>
        </w:rPr>
        <w:t>c</w:t>
      </w:r>
      <w:r w:rsidR="00223F24" w:rsidRPr="006354FE">
        <w:rPr>
          <w:szCs w:val="20"/>
        </w:rPr>
        <w:t xml:space="preserve">entre population and </w:t>
      </w:r>
      <w:r w:rsidR="0013424E" w:rsidRPr="006354FE">
        <w:rPr>
          <w:szCs w:val="20"/>
        </w:rPr>
        <w:t>the presence of heavy rail</w:t>
      </w:r>
      <w:r w:rsidR="00B02C13" w:rsidRPr="006354FE">
        <w:rPr>
          <w:szCs w:val="20"/>
        </w:rPr>
        <w:t>.</w:t>
      </w:r>
      <w:r w:rsidR="00471616" w:rsidRPr="006354FE">
        <w:rPr>
          <w:szCs w:val="20"/>
        </w:rPr>
        <w:t xml:space="preserve"> </w:t>
      </w:r>
    </w:p>
    <w:p w14:paraId="6A42608D" w14:textId="77777777" w:rsidR="00AB77B1" w:rsidRPr="008675B1" w:rsidRDefault="00AB77B1" w:rsidP="00AB77B1">
      <w:pPr>
        <w:pStyle w:val="Heading4"/>
      </w:pPr>
      <w:r>
        <w:t>State views</w:t>
      </w:r>
    </w:p>
    <w:p w14:paraId="7C43733C" w14:textId="4CBEF6B8" w:rsidR="00EA6DE4" w:rsidRDefault="00C932D1" w:rsidP="00EA6DE4">
      <w:pPr>
        <w:pStyle w:val="CGC2025ParaNumbers"/>
      </w:pPr>
      <w:r w:rsidRPr="00C932D1">
        <w:t xml:space="preserve">New South Wales supported the use of a regression to model passenger numbers </w:t>
      </w:r>
      <w:r w:rsidR="00FA5FD3">
        <w:t>but</w:t>
      </w:r>
      <w:r w:rsidR="00EA6DE4">
        <w:t xml:space="preserve"> said that an approach based on population and a heavy rail dummy underestimates Sydney’s transport task because it does not recognise the impact of </w:t>
      </w:r>
      <w:r w:rsidR="00D706A9">
        <w:t xml:space="preserve">observed </w:t>
      </w:r>
      <w:r w:rsidR="009343C7">
        <w:t xml:space="preserve">passengers and the </w:t>
      </w:r>
      <w:r w:rsidR="00466EB6">
        <w:t xml:space="preserve">impact </w:t>
      </w:r>
      <w:r w:rsidR="00006D8C">
        <w:t xml:space="preserve">of </w:t>
      </w:r>
      <w:r w:rsidR="00EA6DE4">
        <w:t xml:space="preserve">traffic congestion on public transport </w:t>
      </w:r>
      <w:r w:rsidR="00254826">
        <w:t>use</w:t>
      </w:r>
      <w:r w:rsidR="00EA6DE4">
        <w:t>.</w:t>
      </w:r>
    </w:p>
    <w:p w14:paraId="46851B18" w14:textId="7DADC345" w:rsidR="009F62F6" w:rsidRDefault="00FA5FD3" w:rsidP="00C932D1">
      <w:pPr>
        <w:pStyle w:val="CGC2025ParaNumbers"/>
      </w:pPr>
      <w:r>
        <w:t>New South Wales</w:t>
      </w:r>
      <w:r w:rsidR="00C932D1" w:rsidRPr="00C932D1">
        <w:t xml:space="preserve"> recommended the Commission use population</w:t>
      </w:r>
      <w:r w:rsidR="00A12CCB">
        <w:t>-</w:t>
      </w:r>
      <w:r w:rsidR="00C932D1" w:rsidRPr="00C932D1">
        <w:t xml:space="preserve">weighted density as an explanatory variable. </w:t>
      </w:r>
      <w:r w:rsidRPr="00C932D1">
        <w:t xml:space="preserve">As passenger numbers are not </w:t>
      </w:r>
      <w:r w:rsidR="00E64659">
        <w:t>strongly linked to</w:t>
      </w:r>
      <w:r w:rsidRPr="00C932D1">
        <w:t xml:space="preserve"> density for small urban areas, New South Wales </w:t>
      </w:r>
      <w:r w:rsidR="00F167B9">
        <w:t>analysis indicated that there are</w:t>
      </w:r>
      <w:r w:rsidR="00F167B9" w:rsidRPr="00C932D1">
        <w:t xml:space="preserve"> </w:t>
      </w:r>
      <w:r w:rsidR="0064592A">
        <w:t xml:space="preserve">differences in </w:t>
      </w:r>
      <w:r w:rsidR="00932BAC">
        <w:t xml:space="preserve">public transport </w:t>
      </w:r>
      <w:r w:rsidR="00F259E5">
        <w:t>use rates</w:t>
      </w:r>
      <w:r w:rsidRPr="00C932D1">
        <w:t xml:space="preserve"> for areas with </w:t>
      </w:r>
      <w:r w:rsidR="00115D04">
        <w:t xml:space="preserve">a population-weighted density of </w:t>
      </w:r>
      <w:r w:rsidRPr="00C932D1">
        <w:t>more than 1,750</w:t>
      </w:r>
      <w:r w:rsidR="00800578">
        <w:t xml:space="preserve"> people</w:t>
      </w:r>
      <w:r w:rsidR="00052384">
        <w:t>.</w:t>
      </w:r>
      <w:r w:rsidR="00FB79C3">
        <w:rPr>
          <w:rStyle w:val="FootnoteReference"/>
        </w:rPr>
        <w:footnoteReference w:id="7"/>
      </w:r>
      <w:r w:rsidR="00BA5DB2">
        <w:t xml:space="preserve"> </w:t>
      </w:r>
      <w:r w:rsidR="005C7050">
        <w:t xml:space="preserve">It </w:t>
      </w:r>
      <w:r w:rsidR="00030484">
        <w:t>said</w:t>
      </w:r>
      <w:r w:rsidR="00D55ED2">
        <w:t xml:space="preserve"> that</w:t>
      </w:r>
      <w:r w:rsidR="005C7050">
        <w:t xml:space="preserve"> </w:t>
      </w:r>
      <w:r w:rsidR="004F3D14">
        <w:t xml:space="preserve">if </w:t>
      </w:r>
      <w:r w:rsidR="00DF0B48">
        <w:t xml:space="preserve">the </w:t>
      </w:r>
      <w:r w:rsidR="006320F6">
        <w:t>Commission</w:t>
      </w:r>
      <w:r w:rsidR="00DF0B48">
        <w:t xml:space="preserve"> </w:t>
      </w:r>
      <w:r w:rsidR="006320F6">
        <w:t>derived a</w:t>
      </w:r>
      <w:r w:rsidR="005C7050">
        <w:t xml:space="preserve"> threshold</w:t>
      </w:r>
      <w:r w:rsidR="00BA63BA">
        <w:t xml:space="preserve"> using reasonable assumptions</w:t>
      </w:r>
      <w:r w:rsidR="003420F0">
        <w:t xml:space="preserve"> </w:t>
      </w:r>
      <w:r w:rsidR="00280DB7">
        <w:t>about transport service use</w:t>
      </w:r>
      <w:r w:rsidR="00115D04">
        <w:t xml:space="preserve"> and congestion</w:t>
      </w:r>
      <w:r w:rsidR="00280DB7">
        <w:t>, the threshold</w:t>
      </w:r>
      <w:r w:rsidR="00BA63BA">
        <w:t xml:space="preserve"> </w:t>
      </w:r>
      <w:r w:rsidR="004F3D14">
        <w:t>would</w:t>
      </w:r>
      <w:r w:rsidR="00314DEE">
        <w:t xml:space="preserve"> have statistical validity and would not be arbitrary.</w:t>
      </w:r>
    </w:p>
    <w:p w14:paraId="7ECD2EA4" w14:textId="77777777" w:rsidR="004E02D0" w:rsidRDefault="00F00968" w:rsidP="0096719A">
      <w:pPr>
        <w:pStyle w:val="CGC2025ParaNumbers"/>
      </w:pPr>
      <w:r>
        <w:t xml:space="preserve">New South Wales </w:t>
      </w:r>
      <w:r w:rsidR="00573038">
        <w:t>also</w:t>
      </w:r>
      <w:r w:rsidR="005754A7">
        <w:t xml:space="preserve"> </w:t>
      </w:r>
      <w:r w:rsidR="003B1648">
        <w:t xml:space="preserve">considered it appropriate to </w:t>
      </w:r>
      <w:r w:rsidR="009749FA">
        <w:t xml:space="preserve">use density </w:t>
      </w:r>
      <w:r w:rsidR="00337FB7">
        <w:t xml:space="preserve">to </w:t>
      </w:r>
      <w:r w:rsidR="003B1648">
        <w:t xml:space="preserve">model passenger numbers </w:t>
      </w:r>
      <w:r w:rsidR="00B71533">
        <w:t xml:space="preserve">because it is already used in the regression to estimate the impact of demand on costs. </w:t>
      </w:r>
    </w:p>
    <w:p w14:paraId="7142889D" w14:textId="4B044B65" w:rsidR="004A7172" w:rsidRDefault="00592AC5" w:rsidP="0096719A">
      <w:pPr>
        <w:pStyle w:val="CGC2025ParaNumbers"/>
      </w:pPr>
      <w:r>
        <w:t xml:space="preserve">Queensland </w:t>
      </w:r>
      <w:r w:rsidR="00681232">
        <w:t xml:space="preserve">and South Australia </w:t>
      </w:r>
      <w:r w:rsidR="00A22DB6">
        <w:t>supported r</w:t>
      </w:r>
      <w:r w:rsidR="00AD1611">
        <w:t xml:space="preserve">etaining the </w:t>
      </w:r>
      <w:r w:rsidR="006E1F80">
        <w:t>2020</w:t>
      </w:r>
      <w:r w:rsidR="00FB54D2">
        <w:t> </w:t>
      </w:r>
      <w:r w:rsidR="006E1F80">
        <w:t xml:space="preserve">Review method of grouping </w:t>
      </w:r>
      <w:r w:rsidR="00C43FE3">
        <w:t>urban areas</w:t>
      </w:r>
      <w:r w:rsidR="00C40B4E">
        <w:t xml:space="preserve"> by </w:t>
      </w:r>
      <w:r w:rsidR="000039A0">
        <w:t xml:space="preserve">the size of </w:t>
      </w:r>
      <w:r w:rsidR="00C40B4E">
        <w:t>population</w:t>
      </w:r>
      <w:r w:rsidR="00C932D1">
        <w:t>.</w:t>
      </w:r>
      <w:r w:rsidR="007F7C82">
        <w:t xml:space="preserve"> </w:t>
      </w:r>
    </w:p>
    <w:p w14:paraId="7F06D214" w14:textId="72E73521" w:rsidR="0096719A" w:rsidRDefault="0096719A" w:rsidP="0096719A">
      <w:pPr>
        <w:pStyle w:val="CGC2025ParaNumbers"/>
      </w:pPr>
      <w:r>
        <w:t xml:space="preserve">Queensland </w:t>
      </w:r>
      <w:r w:rsidR="002A2071">
        <w:t>said</w:t>
      </w:r>
      <w:r w:rsidR="00C040AE">
        <w:t xml:space="preserve"> modelling passenger numbers based on population </w:t>
      </w:r>
      <w:r w:rsidR="00A24AAF">
        <w:t>ranges</w:t>
      </w:r>
      <w:r w:rsidR="00C040AE">
        <w:t xml:space="preserve"> </w:t>
      </w:r>
      <w:r w:rsidR="00342EDA">
        <w:t>is</w:t>
      </w:r>
      <w:r w:rsidR="009978AF">
        <w:t xml:space="preserve"> </w:t>
      </w:r>
      <w:r w:rsidR="0062592B">
        <w:t>more effective</w:t>
      </w:r>
      <w:r w:rsidR="00342EDA">
        <w:t xml:space="preserve"> </w:t>
      </w:r>
      <w:r w:rsidR="00B66455">
        <w:t>in reducing</w:t>
      </w:r>
      <w:r w:rsidR="00342EDA">
        <w:t xml:space="preserve"> the impact of policy decisions. </w:t>
      </w:r>
      <w:r w:rsidR="008E22EA">
        <w:t>It</w:t>
      </w:r>
      <w:r w:rsidR="00342EDA">
        <w:t xml:space="preserve"> </w:t>
      </w:r>
      <w:r>
        <w:t xml:space="preserve">said that Sydney and Melbourne could influence the strength of the </w:t>
      </w:r>
      <w:proofErr w:type="gramStart"/>
      <w:r>
        <w:t>regression</w:t>
      </w:r>
      <w:proofErr w:type="gramEnd"/>
      <w:r>
        <w:t xml:space="preserve"> and the passenger numbers obtained.</w:t>
      </w:r>
      <w:r w:rsidR="00091CAA">
        <w:t xml:space="preserve"> </w:t>
      </w:r>
      <w:r w:rsidR="00123529">
        <w:t>It also said</w:t>
      </w:r>
      <w:r w:rsidR="004E5466">
        <w:t xml:space="preserve"> the </w:t>
      </w:r>
      <w:r w:rsidR="009D40BA">
        <w:t xml:space="preserve">population </w:t>
      </w:r>
      <w:r w:rsidR="00822381">
        <w:t>ranges</w:t>
      </w:r>
      <w:r w:rsidR="009D40BA">
        <w:t xml:space="preserve"> </w:t>
      </w:r>
      <w:r w:rsidR="007E2C7E">
        <w:t xml:space="preserve">approach </w:t>
      </w:r>
      <w:r w:rsidR="004E5466">
        <w:t>should not be adjusted</w:t>
      </w:r>
      <w:r w:rsidR="00C977E1">
        <w:t xml:space="preserve"> </w:t>
      </w:r>
      <w:r w:rsidR="00BB1E2B">
        <w:t xml:space="preserve">as </w:t>
      </w:r>
      <w:r w:rsidR="00A8526B">
        <w:t>it improves</w:t>
      </w:r>
      <w:r w:rsidR="00BB1E2B">
        <w:t xml:space="preserve"> policy neutrality.</w:t>
      </w:r>
    </w:p>
    <w:p w14:paraId="5714981A" w14:textId="2F4C33A7" w:rsidR="00592AC5" w:rsidRPr="00F120D9" w:rsidRDefault="001001EF" w:rsidP="00AB77B1">
      <w:pPr>
        <w:pStyle w:val="CGC2025ParaNumbers"/>
      </w:pPr>
      <w:r>
        <w:t xml:space="preserve">South Australia </w:t>
      </w:r>
      <w:r w:rsidR="00822381">
        <w:t xml:space="preserve">noted the Commission’s position </w:t>
      </w:r>
      <w:r w:rsidR="00CA77F9">
        <w:t xml:space="preserve">but </w:t>
      </w:r>
      <w:r w:rsidR="00CE6417">
        <w:t xml:space="preserve">preferred </w:t>
      </w:r>
      <w:r w:rsidR="00FE21BF">
        <w:t xml:space="preserve">to use </w:t>
      </w:r>
      <w:r>
        <w:t xml:space="preserve">population ranges used to </w:t>
      </w:r>
      <w:r w:rsidR="00032032">
        <w:t xml:space="preserve">allocate </w:t>
      </w:r>
      <w:r w:rsidR="00B30EE3">
        <w:t>S</w:t>
      </w:r>
      <w:r w:rsidR="00032032">
        <w:t xml:space="preserve">ignificant </w:t>
      </w:r>
      <w:r w:rsidR="00B30EE3">
        <w:t>U</w:t>
      </w:r>
      <w:r w:rsidR="00032032">
        <w:t xml:space="preserve">rban </w:t>
      </w:r>
      <w:r w:rsidR="00B30EE3">
        <w:t>A</w:t>
      </w:r>
      <w:r w:rsidR="00032032">
        <w:t xml:space="preserve">reas </w:t>
      </w:r>
      <w:r w:rsidR="00FE21BF">
        <w:t>with indexation</w:t>
      </w:r>
      <w:r w:rsidR="00032032">
        <w:t xml:space="preserve"> to account for growth.</w:t>
      </w:r>
    </w:p>
    <w:p w14:paraId="126CF20E" w14:textId="77777777" w:rsidR="00AB77B1" w:rsidRPr="008675B1" w:rsidRDefault="00AB77B1" w:rsidP="00AB77B1">
      <w:pPr>
        <w:pStyle w:val="Heading4"/>
      </w:pPr>
      <w:r>
        <w:t>Commission response</w:t>
      </w:r>
    </w:p>
    <w:p w14:paraId="13195D5B" w14:textId="0E291BFD" w:rsidR="007377E5" w:rsidRPr="0065131C" w:rsidRDefault="00401AD4" w:rsidP="007377E5">
      <w:pPr>
        <w:pStyle w:val="CGC2025ParaNumbers"/>
        <w:rPr>
          <w:szCs w:val="20"/>
        </w:rPr>
      </w:pPr>
      <w:r>
        <w:rPr>
          <w:szCs w:val="20"/>
        </w:rPr>
        <w:t xml:space="preserve">The Commission considers </w:t>
      </w:r>
      <w:r w:rsidR="00E63C63">
        <w:rPr>
          <w:szCs w:val="20"/>
        </w:rPr>
        <w:t>that</w:t>
      </w:r>
      <w:r w:rsidR="00E63C63" w:rsidDel="00DF52D4">
        <w:rPr>
          <w:szCs w:val="20"/>
        </w:rPr>
        <w:t xml:space="preserve"> </w:t>
      </w:r>
      <w:r w:rsidR="00830AA3">
        <w:rPr>
          <w:szCs w:val="20"/>
        </w:rPr>
        <w:t>an</w:t>
      </w:r>
      <w:r w:rsidR="00E63C63" w:rsidDel="00E75023">
        <w:rPr>
          <w:szCs w:val="20"/>
        </w:rPr>
        <w:t xml:space="preserve"> </w:t>
      </w:r>
      <w:r w:rsidR="00E63C63">
        <w:rPr>
          <w:szCs w:val="20"/>
        </w:rPr>
        <w:t>approach</w:t>
      </w:r>
      <w:r w:rsidR="008A1E2A">
        <w:rPr>
          <w:szCs w:val="20"/>
        </w:rPr>
        <w:t xml:space="preserve"> </w:t>
      </w:r>
      <w:r w:rsidR="00E75023">
        <w:rPr>
          <w:szCs w:val="20"/>
        </w:rPr>
        <w:t xml:space="preserve">that allows for population growth </w:t>
      </w:r>
      <w:r w:rsidR="00DF52D4">
        <w:rPr>
          <w:szCs w:val="20"/>
        </w:rPr>
        <w:t>effectively</w:t>
      </w:r>
      <w:r w:rsidR="00F821DF" w:rsidDel="00DF52D4">
        <w:rPr>
          <w:szCs w:val="20"/>
        </w:rPr>
        <w:t xml:space="preserve"> </w:t>
      </w:r>
      <w:r w:rsidR="00DF52D4">
        <w:rPr>
          <w:szCs w:val="20"/>
        </w:rPr>
        <w:t xml:space="preserve">captures </w:t>
      </w:r>
      <w:r w:rsidR="00AB34BA">
        <w:rPr>
          <w:szCs w:val="20"/>
        </w:rPr>
        <w:t xml:space="preserve">the changing rate of public transport use as </w:t>
      </w:r>
      <w:r w:rsidR="00231F82">
        <w:rPr>
          <w:szCs w:val="20"/>
        </w:rPr>
        <w:t xml:space="preserve">urban </w:t>
      </w:r>
      <w:r w:rsidR="00641C7C">
        <w:rPr>
          <w:szCs w:val="20"/>
        </w:rPr>
        <w:t xml:space="preserve">areas </w:t>
      </w:r>
      <w:r w:rsidR="00231F82">
        <w:rPr>
          <w:szCs w:val="20"/>
        </w:rPr>
        <w:t>grow.</w:t>
      </w:r>
      <w:r w:rsidR="007377E5" w:rsidRPr="007377E5">
        <w:rPr>
          <w:szCs w:val="20"/>
        </w:rPr>
        <w:t xml:space="preserve"> </w:t>
      </w:r>
      <w:r w:rsidR="000F30BE">
        <w:t xml:space="preserve">The use of fixed population ranges assumes a constant use rate for each </w:t>
      </w:r>
      <w:r w:rsidR="00B30EE3">
        <w:t xml:space="preserve">Significant Urban Area </w:t>
      </w:r>
      <w:r w:rsidR="000F30BE">
        <w:t xml:space="preserve">in the group, which may not reflect actual transport provision. </w:t>
      </w:r>
      <w:r w:rsidR="00191630">
        <w:t>The regression</w:t>
      </w:r>
      <w:r w:rsidR="007377E5">
        <w:rPr>
          <w:szCs w:val="20"/>
        </w:rPr>
        <w:t xml:space="preserve"> approach allows for the numbers of passengers to increase steadily as the size of cities grows</w:t>
      </w:r>
      <w:r w:rsidR="009826D0">
        <w:rPr>
          <w:szCs w:val="20"/>
        </w:rPr>
        <w:t>,</w:t>
      </w:r>
      <w:r w:rsidR="007377E5">
        <w:rPr>
          <w:szCs w:val="20"/>
        </w:rPr>
        <w:t xml:space="preserve"> and accounts for the different needs of </w:t>
      </w:r>
      <w:r w:rsidR="00B30EE3">
        <w:t xml:space="preserve">Significant Urban </w:t>
      </w:r>
      <w:r w:rsidR="00B30EE3">
        <w:lastRenderedPageBreak/>
        <w:t>Area</w:t>
      </w:r>
      <w:r w:rsidR="007377E5">
        <w:rPr>
          <w:szCs w:val="20"/>
        </w:rPr>
        <w:t>s with a heavy rail service. It also results in a less</w:t>
      </w:r>
      <w:r w:rsidR="00B1647F">
        <w:rPr>
          <w:szCs w:val="20"/>
        </w:rPr>
        <w:t>-</w:t>
      </w:r>
      <w:r w:rsidR="007377E5">
        <w:rPr>
          <w:szCs w:val="20"/>
        </w:rPr>
        <w:t xml:space="preserve">volatile approach to modelling passenger numbers compared to the population </w:t>
      </w:r>
      <w:r w:rsidR="00962444">
        <w:rPr>
          <w:szCs w:val="20"/>
        </w:rPr>
        <w:t>ranges</w:t>
      </w:r>
      <w:r w:rsidR="007377E5">
        <w:rPr>
          <w:szCs w:val="20"/>
        </w:rPr>
        <w:t>.</w:t>
      </w:r>
      <w:r w:rsidR="00422E3E">
        <w:rPr>
          <w:szCs w:val="20"/>
        </w:rPr>
        <w:t xml:space="preserve"> </w:t>
      </w:r>
    </w:p>
    <w:p w14:paraId="54600FB4" w14:textId="17F2B42D" w:rsidR="00755F25" w:rsidRPr="00755F25" w:rsidRDefault="002D5359" w:rsidP="00AF350F">
      <w:pPr>
        <w:pStyle w:val="CGC2025ParaNumbers"/>
      </w:pPr>
      <w:r>
        <w:t xml:space="preserve">Commission analysis </w:t>
      </w:r>
      <w:r w:rsidR="00DB250E">
        <w:t xml:space="preserve">found that </w:t>
      </w:r>
      <w:r w:rsidR="00A22A78">
        <w:t xml:space="preserve">Sydney and Melbourne </w:t>
      </w:r>
      <w:r w:rsidR="00DB250E">
        <w:t xml:space="preserve">do </w:t>
      </w:r>
      <w:r w:rsidR="00A22A78">
        <w:t>not have a</w:t>
      </w:r>
      <w:r w:rsidR="00863C6C">
        <w:t>n undue</w:t>
      </w:r>
      <w:r w:rsidR="00A22A78">
        <w:t xml:space="preserve"> influence </w:t>
      </w:r>
      <w:r w:rsidR="005219F9">
        <w:t xml:space="preserve">on the regression </w:t>
      </w:r>
      <w:r w:rsidR="00A22A78">
        <w:t>compared to other capital cities.</w:t>
      </w:r>
      <w:r w:rsidR="00C41903">
        <w:rPr>
          <w:rStyle w:val="FootnoteReference"/>
        </w:rPr>
        <w:footnoteReference w:id="8"/>
      </w:r>
    </w:p>
    <w:p w14:paraId="26220BB5" w14:textId="330A9403" w:rsidR="00FD59AE" w:rsidRDefault="00B26BCE" w:rsidP="00841991">
      <w:pPr>
        <w:pStyle w:val="CGC2025ParaNumbers"/>
      </w:pPr>
      <w:r>
        <w:t xml:space="preserve">The Commission </w:t>
      </w:r>
      <w:r w:rsidR="00AE11AE">
        <w:t>do</w:t>
      </w:r>
      <w:r w:rsidR="00A16E68">
        <w:t>es</w:t>
      </w:r>
      <w:r w:rsidR="00AE11AE">
        <w:t xml:space="preserve"> not </w:t>
      </w:r>
      <w:r w:rsidR="004729B4">
        <w:t>consider</w:t>
      </w:r>
      <w:r w:rsidR="00941C8F">
        <w:t xml:space="preserve"> </w:t>
      </w:r>
      <w:r w:rsidR="00AE11AE">
        <w:t xml:space="preserve">it appropriate to </w:t>
      </w:r>
      <w:r w:rsidR="00941C8F">
        <w:t>model passenger numbers based on</w:t>
      </w:r>
      <w:r w:rsidR="00663FE5">
        <w:t xml:space="preserve"> </w:t>
      </w:r>
      <w:r w:rsidR="00021F1C">
        <w:t>population</w:t>
      </w:r>
      <w:r w:rsidR="00A12CCB">
        <w:t>-</w:t>
      </w:r>
      <w:r w:rsidR="00021F1C">
        <w:t xml:space="preserve">weighted density </w:t>
      </w:r>
      <w:r w:rsidR="000C12C0">
        <w:t xml:space="preserve">and a dummy </w:t>
      </w:r>
      <w:r w:rsidR="00633A45">
        <w:t xml:space="preserve">for areas </w:t>
      </w:r>
      <w:r w:rsidR="00464A4C">
        <w:t xml:space="preserve">with </w:t>
      </w:r>
      <w:r w:rsidR="00CA68C1">
        <w:t xml:space="preserve">a density </w:t>
      </w:r>
      <w:r w:rsidR="00633A45">
        <w:t>over 1,750</w:t>
      </w:r>
      <w:r w:rsidR="00E5100F">
        <w:t xml:space="preserve"> people</w:t>
      </w:r>
      <w:r w:rsidR="00AE11AE">
        <w:t>.</w:t>
      </w:r>
      <w:r w:rsidR="005F156E">
        <w:t xml:space="preserve"> </w:t>
      </w:r>
      <w:r w:rsidR="009576AE">
        <w:t>Testing of this approach did not produce plausible results, with negative modelled passenger numbers for some urban areas</w:t>
      </w:r>
      <w:r w:rsidR="00E6556C">
        <w:t>.</w:t>
      </w:r>
      <w:r w:rsidR="009576AE">
        <w:rPr>
          <w:rStyle w:val="FootnoteReference"/>
        </w:rPr>
        <w:footnoteReference w:id="9"/>
      </w:r>
      <w:r w:rsidR="009576AE">
        <w:t xml:space="preserve"> Additionally, as density is already included as a separate variable in the regression model to capture the demand for public transport, this approach would result in double counting.</w:t>
      </w:r>
    </w:p>
    <w:p w14:paraId="42DFD0FD" w14:textId="3501B3AD" w:rsidR="00E92E76" w:rsidRDefault="00E92E76" w:rsidP="00E92E76">
      <w:pPr>
        <w:pStyle w:val="CGC2025ParaNumbers"/>
      </w:pPr>
      <w:r w:rsidRPr="00E92E76">
        <w:t xml:space="preserve">The Commission considers that modelled passengers obtained under the </w:t>
      </w:r>
      <w:r w:rsidR="00830D7B">
        <w:t xml:space="preserve">regression </w:t>
      </w:r>
      <w:r w:rsidRPr="00E92E76">
        <w:t>approach provide a better fit to the data than a density</w:t>
      </w:r>
      <w:r w:rsidR="00A12CCB">
        <w:t>-</w:t>
      </w:r>
      <w:r w:rsidRPr="00E92E76">
        <w:t>based model. The Commission’s approach also ensures that high density urban areas do not have an undue influence on the model.</w:t>
      </w:r>
    </w:p>
    <w:p w14:paraId="161582F4" w14:textId="77777777" w:rsidR="00AB77B1" w:rsidRDefault="00AB77B1" w:rsidP="00AB77B1">
      <w:pPr>
        <w:pStyle w:val="Heading4"/>
      </w:pPr>
      <w:r w:rsidRPr="005250AF">
        <w:t xml:space="preserve">Commission </w:t>
      </w:r>
      <w:r>
        <w:t>decision</w:t>
      </w:r>
    </w:p>
    <w:p w14:paraId="524D8336" w14:textId="0ED096F7" w:rsidR="00AB77B1" w:rsidRDefault="00AB77B1" w:rsidP="00AB77B1">
      <w:pPr>
        <w:pStyle w:val="CGC2025ParaNumbers"/>
      </w:pPr>
      <w:r w:rsidRPr="005250AF">
        <w:t>The</w:t>
      </w:r>
      <w:r w:rsidR="006F49C8">
        <w:t xml:space="preserve"> Commission will use a regression to model passenger numbers based on </w:t>
      </w:r>
      <w:r w:rsidR="004A366C">
        <w:t xml:space="preserve">urban </w:t>
      </w:r>
      <w:r w:rsidR="006F49C8">
        <w:t>population and the presence of heavy rail services.</w:t>
      </w:r>
    </w:p>
    <w:p w14:paraId="561FE6FC" w14:textId="7165CC3B" w:rsidR="00AB77B1" w:rsidRPr="00ED102F" w:rsidRDefault="005A2799" w:rsidP="00AB77B1">
      <w:pPr>
        <w:pStyle w:val="Heading3"/>
        <w:keepNext/>
      </w:pPr>
      <w:r>
        <w:t>Indexing passenger numbers</w:t>
      </w:r>
    </w:p>
    <w:p w14:paraId="7FA09E21" w14:textId="644C32E1" w:rsidR="008217D3" w:rsidRPr="00C13B54" w:rsidRDefault="00A226F5" w:rsidP="00C13B54">
      <w:pPr>
        <w:pStyle w:val="CGC2025ParaNumbers"/>
        <w:rPr>
          <w:szCs w:val="20"/>
        </w:rPr>
      </w:pPr>
      <w:r>
        <w:rPr>
          <w:szCs w:val="20"/>
        </w:rPr>
        <w:t xml:space="preserve">The </w:t>
      </w:r>
      <w:r w:rsidR="00F320F3">
        <w:rPr>
          <w:szCs w:val="20"/>
        </w:rPr>
        <w:t>2020 Review method use</w:t>
      </w:r>
      <w:r w:rsidR="00364BF6">
        <w:rPr>
          <w:szCs w:val="20"/>
        </w:rPr>
        <w:t>d</w:t>
      </w:r>
      <w:r w:rsidR="00F320F3">
        <w:rPr>
          <w:szCs w:val="20"/>
        </w:rPr>
        <w:t xml:space="preserve"> </w:t>
      </w:r>
      <w:r w:rsidR="00941794">
        <w:rPr>
          <w:szCs w:val="20"/>
        </w:rPr>
        <w:t>actual passenger numbers based on the 2016</w:t>
      </w:r>
      <w:r w:rsidR="006113FD">
        <w:rPr>
          <w:szCs w:val="20"/>
        </w:rPr>
        <w:t> </w:t>
      </w:r>
      <w:r w:rsidR="00941794">
        <w:rPr>
          <w:szCs w:val="20"/>
        </w:rPr>
        <w:t xml:space="preserve">Census journey to work data released by the </w:t>
      </w:r>
      <w:r w:rsidR="002313D5">
        <w:rPr>
          <w:szCs w:val="20"/>
        </w:rPr>
        <w:t>ABS</w:t>
      </w:r>
      <w:r w:rsidR="00941794">
        <w:rPr>
          <w:szCs w:val="20"/>
        </w:rPr>
        <w:t xml:space="preserve">. </w:t>
      </w:r>
      <w:r w:rsidR="007B5D87">
        <w:rPr>
          <w:szCs w:val="20"/>
        </w:rPr>
        <w:t>To address</w:t>
      </w:r>
      <w:r w:rsidR="00507B1F">
        <w:rPr>
          <w:szCs w:val="20"/>
        </w:rPr>
        <w:t xml:space="preserve"> the impact of COVID</w:t>
      </w:r>
      <w:r w:rsidR="006113FD">
        <w:rPr>
          <w:szCs w:val="20"/>
        </w:rPr>
        <w:noBreakHyphen/>
      </w:r>
      <w:r w:rsidR="00507B1F">
        <w:rPr>
          <w:szCs w:val="20"/>
        </w:rPr>
        <w:t xml:space="preserve">19 on the 2021 Census </w:t>
      </w:r>
      <w:r w:rsidR="009144F6">
        <w:rPr>
          <w:szCs w:val="20"/>
        </w:rPr>
        <w:t>data</w:t>
      </w:r>
      <w:r w:rsidR="007637C5">
        <w:rPr>
          <w:szCs w:val="20"/>
        </w:rPr>
        <w:t xml:space="preserve">, the </w:t>
      </w:r>
      <w:r w:rsidR="008217D3">
        <w:rPr>
          <w:szCs w:val="20"/>
        </w:rPr>
        <w:t xml:space="preserve">Commission sought state views on whether </w:t>
      </w:r>
      <w:r w:rsidR="001C1D5B">
        <w:rPr>
          <w:szCs w:val="20"/>
        </w:rPr>
        <w:t xml:space="preserve">it </w:t>
      </w:r>
      <w:r w:rsidR="008217D3">
        <w:rPr>
          <w:szCs w:val="20"/>
        </w:rPr>
        <w:t xml:space="preserve">was appropriate to index passenger numbers </w:t>
      </w:r>
      <w:r w:rsidR="00801048">
        <w:rPr>
          <w:szCs w:val="20"/>
        </w:rPr>
        <w:t xml:space="preserve">by </w:t>
      </w:r>
      <w:r w:rsidR="009144F6">
        <w:rPr>
          <w:szCs w:val="20"/>
        </w:rPr>
        <w:t>apply</w:t>
      </w:r>
      <w:r w:rsidR="004009E7">
        <w:rPr>
          <w:szCs w:val="20"/>
        </w:rPr>
        <w:t>ing</w:t>
      </w:r>
      <w:r w:rsidR="009144F6">
        <w:rPr>
          <w:szCs w:val="20"/>
        </w:rPr>
        <w:t xml:space="preserve"> an annual</w:t>
      </w:r>
      <w:r w:rsidR="001C1D5B">
        <w:rPr>
          <w:szCs w:val="20"/>
        </w:rPr>
        <w:t xml:space="preserve"> index based on </w:t>
      </w:r>
      <w:r w:rsidR="00AA6A61">
        <w:rPr>
          <w:szCs w:val="20"/>
        </w:rPr>
        <w:t xml:space="preserve">the Bureau of </w:t>
      </w:r>
      <w:r w:rsidR="005D2629">
        <w:rPr>
          <w:szCs w:val="20"/>
        </w:rPr>
        <w:t xml:space="preserve">Infrastructure and Transport Research Economics </w:t>
      </w:r>
      <w:r w:rsidR="007663D0">
        <w:rPr>
          <w:szCs w:val="20"/>
        </w:rPr>
        <w:t xml:space="preserve">passenger kilometres </w:t>
      </w:r>
      <w:r w:rsidR="008217D3">
        <w:rPr>
          <w:szCs w:val="20"/>
        </w:rPr>
        <w:t xml:space="preserve">data </w:t>
      </w:r>
      <w:r w:rsidR="00383E43">
        <w:rPr>
          <w:szCs w:val="20"/>
        </w:rPr>
        <w:t xml:space="preserve">until 2026 Census data </w:t>
      </w:r>
      <w:r w:rsidR="00F472AA">
        <w:rPr>
          <w:szCs w:val="20"/>
        </w:rPr>
        <w:t>are</w:t>
      </w:r>
      <w:r w:rsidR="00383E43">
        <w:rPr>
          <w:szCs w:val="20"/>
        </w:rPr>
        <w:t xml:space="preserve"> available.</w:t>
      </w:r>
    </w:p>
    <w:p w14:paraId="496EFB0E" w14:textId="77777777" w:rsidR="00AB77B1" w:rsidRPr="008675B1" w:rsidRDefault="00AB77B1" w:rsidP="00AB77B1">
      <w:pPr>
        <w:pStyle w:val="Heading4"/>
      </w:pPr>
      <w:r>
        <w:t>State views</w:t>
      </w:r>
    </w:p>
    <w:p w14:paraId="3632F76D" w14:textId="31752F56" w:rsidR="00383E43" w:rsidRDefault="0048535F" w:rsidP="00AB77B1">
      <w:pPr>
        <w:pStyle w:val="CGC2025ParaNumbers"/>
      </w:pPr>
      <w:r>
        <w:t xml:space="preserve">Most states supported using an index based on </w:t>
      </w:r>
      <w:r w:rsidR="00F72F7B">
        <w:rPr>
          <w:szCs w:val="20"/>
        </w:rPr>
        <w:t>Bureau of Infrastructure and Transport Research Economics</w:t>
      </w:r>
      <w:r>
        <w:t xml:space="preserve"> data</w:t>
      </w:r>
      <w:r w:rsidR="00A267FF">
        <w:t xml:space="preserve"> compared to the state ticketing data alternative.</w:t>
      </w:r>
    </w:p>
    <w:p w14:paraId="1AB677B4" w14:textId="48394E25" w:rsidR="00A267FF" w:rsidRDefault="00A267FF" w:rsidP="00AB77B1">
      <w:pPr>
        <w:pStyle w:val="CGC2025ParaNumbers"/>
      </w:pPr>
      <w:r>
        <w:t xml:space="preserve">New South Wales </w:t>
      </w:r>
      <w:r w:rsidR="00F472AA">
        <w:t>said</w:t>
      </w:r>
      <w:r>
        <w:t xml:space="preserve"> </w:t>
      </w:r>
      <w:r w:rsidR="00F72F7B">
        <w:rPr>
          <w:szCs w:val="20"/>
        </w:rPr>
        <w:t>Bureau of Infrastructure and Transport Research Economics</w:t>
      </w:r>
      <w:r>
        <w:t xml:space="preserve"> data would be more comparable between states</w:t>
      </w:r>
      <w:r w:rsidR="00BC7DDB">
        <w:t>.</w:t>
      </w:r>
    </w:p>
    <w:p w14:paraId="782FD8D9" w14:textId="799E29C1" w:rsidR="00BC7DDB" w:rsidRDefault="00BC7DDB" w:rsidP="00AB77B1">
      <w:pPr>
        <w:pStyle w:val="CGC2025ParaNumbers"/>
      </w:pPr>
      <w:r>
        <w:t xml:space="preserve">Victoria did not support the use of the </w:t>
      </w:r>
      <w:r w:rsidR="00F72F7B">
        <w:rPr>
          <w:szCs w:val="20"/>
        </w:rPr>
        <w:t>Bureau of Infrastructure and Transport Research Economics</w:t>
      </w:r>
      <w:r>
        <w:t xml:space="preserve"> adjustment</w:t>
      </w:r>
      <w:r w:rsidR="003E4480">
        <w:t>, saying</w:t>
      </w:r>
      <w:r>
        <w:t xml:space="preserve"> the data </w:t>
      </w:r>
      <w:r w:rsidR="003E4480">
        <w:t>were</w:t>
      </w:r>
      <w:r>
        <w:t xml:space="preserve"> influenced by COVID-19</w:t>
      </w:r>
      <w:r w:rsidR="00E17658">
        <w:t xml:space="preserve"> levels and growth. Victoria also </w:t>
      </w:r>
      <w:r w:rsidR="00485A7F">
        <w:t xml:space="preserve">expressed concern about </w:t>
      </w:r>
      <w:r w:rsidR="005F3EA7">
        <w:t xml:space="preserve">applying a measure based </w:t>
      </w:r>
      <w:r w:rsidR="005F3EA7">
        <w:lastRenderedPageBreak/>
        <w:t>on</w:t>
      </w:r>
      <w:r w:rsidR="00485A7F">
        <w:t xml:space="preserve"> </w:t>
      </w:r>
      <w:r w:rsidR="005F3EA7">
        <w:t>distance travelled to passenger numbers</w:t>
      </w:r>
      <w:r w:rsidR="00055F0F">
        <w:t>,</w:t>
      </w:r>
      <w:r w:rsidR="005F3EA7">
        <w:t xml:space="preserve"> which could introduce bias</w:t>
      </w:r>
      <w:r w:rsidR="00EB0B66">
        <w:t xml:space="preserve">. </w:t>
      </w:r>
      <w:r w:rsidR="00C3002B">
        <w:t xml:space="preserve">It </w:t>
      </w:r>
      <w:r w:rsidR="007D22D6">
        <w:t>suggest</w:t>
      </w:r>
      <w:r w:rsidR="00C3002B">
        <w:t>ed</w:t>
      </w:r>
      <w:r w:rsidR="007D22D6">
        <w:t xml:space="preserve"> that similar bias may </w:t>
      </w:r>
      <w:r w:rsidR="00C00051">
        <w:t xml:space="preserve">also </w:t>
      </w:r>
      <w:r w:rsidR="007D22D6">
        <w:t xml:space="preserve">exist in the </w:t>
      </w:r>
      <w:r w:rsidR="004B40D1">
        <w:t>distance to work variable.</w:t>
      </w:r>
    </w:p>
    <w:p w14:paraId="41A219C2" w14:textId="6E397C0B" w:rsidR="00AB77B1" w:rsidRPr="00F120D9" w:rsidRDefault="002F3182" w:rsidP="00AB77B1">
      <w:pPr>
        <w:pStyle w:val="CGC2025ParaNumbers"/>
      </w:pPr>
      <w:r>
        <w:t xml:space="preserve">Queensland </w:t>
      </w:r>
      <w:r w:rsidR="00F425D2">
        <w:t>did not support the</w:t>
      </w:r>
      <w:r w:rsidR="006D3F1D">
        <w:t xml:space="preserve"> use of </w:t>
      </w:r>
      <w:r w:rsidR="008841FD">
        <w:t xml:space="preserve">commuter passenger </w:t>
      </w:r>
      <w:r w:rsidR="006D3F1D">
        <w:t xml:space="preserve">data to determine urban transport needs, </w:t>
      </w:r>
      <w:r w:rsidR="005C409F">
        <w:t>saying</w:t>
      </w:r>
      <w:r w:rsidR="006D3F1D">
        <w:t xml:space="preserve"> it underestimated the student and concession card holder transport task. </w:t>
      </w:r>
      <w:r w:rsidR="00E220EC">
        <w:t>I</w:t>
      </w:r>
      <w:r w:rsidR="00E25D01">
        <w:t xml:space="preserve">f the Commission elected to continue using </w:t>
      </w:r>
      <w:r w:rsidR="00581A9A">
        <w:t>commuter</w:t>
      </w:r>
      <w:r w:rsidR="00E25D01">
        <w:t xml:space="preserve"> </w:t>
      </w:r>
      <w:r w:rsidR="008841FD">
        <w:t xml:space="preserve">passenger </w:t>
      </w:r>
      <w:proofErr w:type="gramStart"/>
      <w:r w:rsidR="008841FD">
        <w:t>number</w:t>
      </w:r>
      <w:r w:rsidR="006962AD">
        <w:t>s</w:t>
      </w:r>
      <w:proofErr w:type="gramEnd"/>
      <w:r w:rsidR="008841FD">
        <w:t xml:space="preserve"> </w:t>
      </w:r>
      <w:r w:rsidR="00E25D01">
        <w:t xml:space="preserve">data, </w:t>
      </w:r>
      <w:r w:rsidR="00BC4BD8">
        <w:t xml:space="preserve">Queensland </w:t>
      </w:r>
      <w:r w:rsidR="007039EB">
        <w:t xml:space="preserve">supported </w:t>
      </w:r>
      <w:r w:rsidR="00DE7D0E">
        <w:t xml:space="preserve">using the </w:t>
      </w:r>
      <w:r w:rsidR="00F72F7B">
        <w:rPr>
          <w:szCs w:val="20"/>
        </w:rPr>
        <w:t>Bureau of Infrastructure and Transport Research Economics</w:t>
      </w:r>
      <w:r w:rsidR="00DE7D0E">
        <w:t xml:space="preserve"> index</w:t>
      </w:r>
      <w:r w:rsidR="00E25D01">
        <w:t>. Queensland</w:t>
      </w:r>
      <w:r w:rsidR="00CC3822" w:rsidDel="00E25D01">
        <w:t xml:space="preserve"> </w:t>
      </w:r>
      <w:r w:rsidR="00CC3822">
        <w:t>recommended that the index adjustment should continue to be used once 2026 Census data become available.</w:t>
      </w:r>
    </w:p>
    <w:p w14:paraId="3EAD31FA" w14:textId="65311DE9" w:rsidR="00781245" w:rsidRDefault="00AB77B1" w:rsidP="00B43D0B">
      <w:pPr>
        <w:pStyle w:val="Heading4"/>
      </w:pPr>
      <w:r>
        <w:t>Commission response</w:t>
      </w:r>
    </w:p>
    <w:p w14:paraId="5880DE08" w14:textId="733C2A1D" w:rsidR="00B43D0B" w:rsidRDefault="00B43D0B" w:rsidP="00A8690D">
      <w:pPr>
        <w:pStyle w:val="CGC2025ParaNumbers"/>
      </w:pPr>
      <w:r>
        <w:t xml:space="preserve">The fall and </w:t>
      </w:r>
      <w:r w:rsidR="00E73A56">
        <w:t>variability</w:t>
      </w:r>
      <w:r>
        <w:t xml:space="preserve"> in the </w:t>
      </w:r>
      <w:r w:rsidR="00F72F7B">
        <w:rPr>
          <w:szCs w:val="20"/>
        </w:rPr>
        <w:t>Bureau of Infrastructure and Transport Research Economics</w:t>
      </w:r>
      <w:r>
        <w:t xml:space="preserve"> passenger kilometres data post</w:t>
      </w:r>
      <w:r w:rsidR="003609F1">
        <w:t>-</w:t>
      </w:r>
      <w:r>
        <w:t xml:space="preserve">COVID-19 indicates the changing nature of public transport use patterns. The Commission considers that applying a </w:t>
      </w:r>
      <w:r w:rsidR="00F72F7B">
        <w:rPr>
          <w:szCs w:val="20"/>
        </w:rPr>
        <w:t>Bureau of Infrastructure and Transport Research Economics</w:t>
      </w:r>
      <w:r>
        <w:t xml:space="preserve"> index to 2016 Census passenger numbers better reflects what states do. The Commission found that maintaining 2016 Census data would overstate public transport provision while an index based on state ticketing data contains greater policy influence.</w:t>
      </w:r>
    </w:p>
    <w:p w14:paraId="60A60A63" w14:textId="1178D7EA" w:rsidR="001C3650" w:rsidRDefault="00A72BB0" w:rsidP="00B43D0B">
      <w:pPr>
        <w:pStyle w:val="CGC2025ParaNumbers"/>
      </w:pPr>
      <w:r>
        <w:t>In relation to</w:t>
      </w:r>
      <w:r w:rsidR="0062384A">
        <w:t xml:space="preserve"> </w:t>
      </w:r>
      <w:r w:rsidR="009D646C">
        <w:t>Victoria’s concern regarding the influence of COVID</w:t>
      </w:r>
      <w:r w:rsidR="00D56A5F">
        <w:t>-19</w:t>
      </w:r>
      <w:r w:rsidR="009D646C">
        <w:t xml:space="preserve"> on the distance to work variable</w:t>
      </w:r>
      <w:r w:rsidR="00D56A5F">
        <w:t xml:space="preserve">, </w:t>
      </w:r>
      <w:r w:rsidR="00232CFF">
        <w:t>the Commission</w:t>
      </w:r>
      <w:r w:rsidR="00D56A5F">
        <w:t xml:space="preserve"> considers the adjustments made by the ABS to </w:t>
      </w:r>
      <w:r w:rsidR="00CD0947">
        <w:t>be</w:t>
      </w:r>
      <w:r w:rsidR="00372A87">
        <w:t xml:space="preserve"> sufficient to </w:t>
      </w:r>
      <w:r w:rsidR="775006E6">
        <w:t xml:space="preserve">support </w:t>
      </w:r>
      <w:r w:rsidR="00372A87">
        <w:t>its continued use in the model.</w:t>
      </w:r>
      <w:r w:rsidR="00081BFF">
        <w:rPr>
          <w:rStyle w:val="FootnoteReference"/>
        </w:rPr>
        <w:footnoteReference w:id="10"/>
      </w:r>
      <w:r w:rsidR="009711AE">
        <w:t xml:space="preserve"> </w:t>
      </w:r>
    </w:p>
    <w:p w14:paraId="6450AD98" w14:textId="66289710" w:rsidR="00A54DEA" w:rsidRDefault="001C3650" w:rsidP="00AB77B1">
      <w:pPr>
        <w:pStyle w:val="CGC2025ParaNumbers"/>
      </w:pPr>
      <w:r w:rsidRPr="001C3650">
        <w:t xml:space="preserve">The Commission considers that the passenger numbers obtained using ABS data remain the </w:t>
      </w:r>
      <w:r w:rsidR="00B325E6">
        <w:t>most</w:t>
      </w:r>
      <w:r w:rsidR="00B325E6" w:rsidRPr="001C3650">
        <w:t xml:space="preserve"> </w:t>
      </w:r>
      <w:r w:rsidRPr="001C3650">
        <w:t>consistent and reliable measure of public transport use. The Commission also considers that</w:t>
      </w:r>
      <w:r w:rsidR="009A54AB">
        <w:t>,</w:t>
      </w:r>
      <w:r w:rsidRPr="001C3650">
        <w:t xml:space="preserve"> once 2026 Census data become available, </w:t>
      </w:r>
      <w:r w:rsidR="000D7264">
        <w:t>it</w:t>
      </w:r>
      <w:r w:rsidRPr="001C3650">
        <w:t xml:space="preserve"> will reflect post</w:t>
      </w:r>
      <w:r w:rsidR="000656C6">
        <w:t>-</w:t>
      </w:r>
      <w:r w:rsidRPr="001C3650">
        <w:t>COVID-19 commuting patterns and transport provision</w:t>
      </w:r>
      <w:r w:rsidR="004322AC">
        <w:t>.</w:t>
      </w:r>
      <w:r w:rsidR="009711AE">
        <w:t xml:space="preserve"> </w:t>
      </w:r>
    </w:p>
    <w:p w14:paraId="73B1E721" w14:textId="77777777" w:rsidR="00AB77B1" w:rsidRDefault="00AB77B1" w:rsidP="00AB77B1">
      <w:pPr>
        <w:pStyle w:val="Heading4"/>
      </w:pPr>
      <w:r w:rsidRPr="005250AF">
        <w:t xml:space="preserve">Commission </w:t>
      </w:r>
      <w:r>
        <w:t>decision</w:t>
      </w:r>
    </w:p>
    <w:p w14:paraId="4865D017" w14:textId="28EDFDC1" w:rsidR="0058137E" w:rsidRDefault="00AB77B1" w:rsidP="00AB77B1">
      <w:pPr>
        <w:pStyle w:val="CGC2025ParaNumbers"/>
      </w:pPr>
      <w:r w:rsidRPr="005250AF">
        <w:t>The</w:t>
      </w:r>
      <w:r w:rsidR="003666DD">
        <w:t xml:space="preserve"> Commission will adjust </w:t>
      </w:r>
      <w:r w:rsidR="00A72BB0">
        <w:t xml:space="preserve">2016 Census </w:t>
      </w:r>
      <w:r w:rsidR="003666DD">
        <w:t xml:space="preserve">passenger numbers using the </w:t>
      </w:r>
      <w:r w:rsidR="00F72F7B">
        <w:rPr>
          <w:szCs w:val="20"/>
        </w:rPr>
        <w:t>Bureau of Infrastructure and Transport Research Economics</w:t>
      </w:r>
      <w:r w:rsidR="003666DD">
        <w:t xml:space="preserve"> index until 2026</w:t>
      </w:r>
      <w:r w:rsidR="00521215">
        <w:t> </w:t>
      </w:r>
      <w:r w:rsidR="003666DD">
        <w:t>Census data become available.</w:t>
      </w:r>
    </w:p>
    <w:p w14:paraId="0AFCBFF9" w14:textId="2F9CCFA6" w:rsidR="00AB77B1" w:rsidRPr="00080098" w:rsidRDefault="00CC6CDB" w:rsidP="00AB77B1">
      <w:pPr>
        <w:pStyle w:val="CGC2025ParaNumbers"/>
      </w:pPr>
      <w:r w:rsidRPr="00080098">
        <w:t xml:space="preserve">The Commission will continue to use 2021 Census </w:t>
      </w:r>
      <w:r w:rsidR="00540C7B" w:rsidRPr="00080098">
        <w:t>distance to work data</w:t>
      </w:r>
      <w:r w:rsidR="00A5655A" w:rsidRPr="00080098">
        <w:t>.</w:t>
      </w:r>
    </w:p>
    <w:p w14:paraId="6BB7FB8D" w14:textId="020CA620" w:rsidR="00BA3FD9" w:rsidRPr="00ED102F" w:rsidRDefault="00BA3FD9" w:rsidP="00BA3FD9">
      <w:pPr>
        <w:pStyle w:val="Heading3"/>
        <w:keepNext/>
      </w:pPr>
      <w:r>
        <w:t>Use of the ferry dummy variable</w:t>
      </w:r>
      <w:r w:rsidR="00600957">
        <w:t xml:space="preserve"> in the model</w:t>
      </w:r>
    </w:p>
    <w:p w14:paraId="433FA393" w14:textId="40B5F982" w:rsidR="00BE67C4" w:rsidRPr="0065131C" w:rsidRDefault="00BE67C4" w:rsidP="00BA3FD9">
      <w:pPr>
        <w:pStyle w:val="CGC2025ParaNumbers"/>
        <w:rPr>
          <w:szCs w:val="20"/>
        </w:rPr>
      </w:pPr>
      <w:r w:rsidDel="003C00E8">
        <w:rPr>
          <w:szCs w:val="20"/>
        </w:rPr>
        <w:t xml:space="preserve">In the </w:t>
      </w:r>
      <w:hyperlink r:id="rId15" w:history="1">
        <w:r w:rsidR="003B7B8D" w:rsidRPr="007F5A47" w:rsidDel="003C00E8">
          <w:rPr>
            <w:rStyle w:val="Hyperlink"/>
          </w:rPr>
          <w:t>transport consultation paper</w:t>
        </w:r>
      </w:hyperlink>
      <w:r w:rsidR="003B7B8D">
        <w:t xml:space="preserve"> an alternative method of assessing ferry services was proposed based on </w:t>
      </w:r>
      <w:r w:rsidR="001B6BEC">
        <w:t xml:space="preserve">the proportion of total commuters using ferry services. </w:t>
      </w:r>
      <w:r w:rsidR="007F2F27">
        <w:t>S</w:t>
      </w:r>
      <w:r w:rsidR="001B6BEC">
        <w:t>tate</w:t>
      </w:r>
      <w:r w:rsidR="007F2F27">
        <w:t>s raised</w:t>
      </w:r>
      <w:r w:rsidR="001B6BEC">
        <w:t xml:space="preserve"> concerns </w:t>
      </w:r>
      <w:r w:rsidR="00F41112">
        <w:t>about the</w:t>
      </w:r>
      <w:r w:rsidR="00C201D9">
        <w:t xml:space="preserve"> </w:t>
      </w:r>
      <w:r w:rsidR="00D93472">
        <w:t xml:space="preserve">inclusion of non-state ferry services in the </w:t>
      </w:r>
      <w:r w:rsidR="00D32DFE">
        <w:t xml:space="preserve">commuter proportions and the inability to </w:t>
      </w:r>
      <w:r w:rsidR="007F2F27">
        <w:t>account for the fixed costs of operating ferries. In response to these concerns</w:t>
      </w:r>
      <w:r w:rsidR="00036E54">
        <w:t>,</w:t>
      </w:r>
      <w:r w:rsidR="00D617D1">
        <w:t xml:space="preserve"> in the Draft Report the </w:t>
      </w:r>
      <w:r w:rsidR="00D617D1">
        <w:lastRenderedPageBreak/>
        <w:t xml:space="preserve">Commission </w:t>
      </w:r>
      <w:r w:rsidR="001B6BEC">
        <w:t xml:space="preserve">proposed retaining the </w:t>
      </w:r>
      <w:r w:rsidR="00724CAA">
        <w:t xml:space="preserve">2020 Review </w:t>
      </w:r>
      <w:r w:rsidR="001B6BEC">
        <w:t>method of assessing ferry transport expenses using a dummy variable.</w:t>
      </w:r>
    </w:p>
    <w:p w14:paraId="31CAD2C3" w14:textId="77777777" w:rsidR="00BA3FD9" w:rsidRPr="008675B1" w:rsidRDefault="00BA3FD9" w:rsidP="00BA3FD9">
      <w:pPr>
        <w:pStyle w:val="Heading4"/>
      </w:pPr>
      <w:r>
        <w:t>State views</w:t>
      </w:r>
    </w:p>
    <w:p w14:paraId="4DBE03CA" w14:textId="77777777" w:rsidR="00474569" w:rsidRPr="00EB0AEF" w:rsidRDefault="00951AB4" w:rsidP="00474569">
      <w:pPr>
        <w:pStyle w:val="CGC2025ParaNumbers"/>
      </w:pPr>
      <w:r>
        <w:t>N</w:t>
      </w:r>
      <w:r w:rsidR="001B6BEC">
        <w:t xml:space="preserve">ew </w:t>
      </w:r>
      <w:r>
        <w:t>S</w:t>
      </w:r>
      <w:r w:rsidR="001B6BEC">
        <w:t xml:space="preserve">outh </w:t>
      </w:r>
      <w:r>
        <w:t>W</w:t>
      </w:r>
      <w:r w:rsidR="001B6BEC">
        <w:t>ales</w:t>
      </w:r>
      <w:r>
        <w:t xml:space="preserve"> </w:t>
      </w:r>
      <w:r w:rsidR="003064F3">
        <w:t xml:space="preserve">opposed the use of a ferry dummy variable on the basis that it understated the costs of complex </w:t>
      </w:r>
      <w:r w:rsidR="003064F3" w:rsidRPr="00EB0AEF">
        <w:t>ferry services and overstated the costs of simpler ones</w:t>
      </w:r>
      <w:r w:rsidR="00571E11" w:rsidRPr="00EB0AEF">
        <w:t>.</w:t>
      </w:r>
      <w:r w:rsidR="00E370E7" w:rsidRPr="00EB0AEF">
        <w:t xml:space="preserve"> </w:t>
      </w:r>
      <w:r w:rsidR="00BD0D9C" w:rsidRPr="00EB0AEF">
        <w:t>It</w:t>
      </w:r>
      <w:r w:rsidR="005732BD" w:rsidRPr="00EB0AEF">
        <w:t xml:space="preserve"> </w:t>
      </w:r>
      <w:r w:rsidR="005148A7" w:rsidRPr="00EB0AEF">
        <w:t xml:space="preserve">said </w:t>
      </w:r>
      <w:r w:rsidR="005732BD" w:rsidRPr="00EB0AEF">
        <w:t xml:space="preserve">the </w:t>
      </w:r>
      <w:r w:rsidR="004E1257" w:rsidRPr="00EB0AEF">
        <w:t xml:space="preserve">ferry dummy </w:t>
      </w:r>
      <w:r w:rsidR="00847843" w:rsidRPr="00EB0AEF">
        <w:t xml:space="preserve">would </w:t>
      </w:r>
      <w:r w:rsidR="0035242E" w:rsidRPr="00EB0AEF">
        <w:t xml:space="preserve">disadvantage </w:t>
      </w:r>
      <w:r w:rsidR="00847843" w:rsidRPr="00EB0AEF">
        <w:t xml:space="preserve">states with a relatively higher </w:t>
      </w:r>
      <w:r w:rsidR="008779C2" w:rsidRPr="00EB0AEF">
        <w:t>share of the public transport task undertaken by ferries</w:t>
      </w:r>
      <w:r w:rsidR="003064F3" w:rsidRPr="00EB0AEF">
        <w:t>.</w:t>
      </w:r>
      <w:r w:rsidR="00B05E61" w:rsidRPr="00EB0AEF">
        <w:t xml:space="preserve"> </w:t>
      </w:r>
      <w:r w:rsidR="0060027E" w:rsidRPr="00EB0AEF">
        <w:t>New South Wales supported the inclusion of the Newcastle ferry service in the assessment</w:t>
      </w:r>
      <w:r w:rsidR="00474569" w:rsidRPr="00EB0AEF">
        <w:t>.</w:t>
      </w:r>
    </w:p>
    <w:p w14:paraId="578B2A6D" w14:textId="35115A43" w:rsidR="00474569" w:rsidRPr="00EB0AEF" w:rsidRDefault="7BB9B111" w:rsidP="00474569">
      <w:pPr>
        <w:pStyle w:val="CGC2025ParaNumbers"/>
      </w:pPr>
      <w:r w:rsidRPr="00EB0AEF">
        <w:t xml:space="preserve">Queensland </w:t>
      </w:r>
      <w:r w:rsidR="0008020B" w:rsidRPr="00EB0AEF">
        <w:t>was</w:t>
      </w:r>
      <w:r w:rsidR="512D3406" w:rsidRPr="00EB0AEF">
        <w:t xml:space="preserve"> concern</w:t>
      </w:r>
      <w:r w:rsidR="0008020B" w:rsidRPr="00EB0AEF">
        <w:t>ed</w:t>
      </w:r>
      <w:r w:rsidRPr="00EB0AEF">
        <w:t xml:space="preserve"> that the </w:t>
      </w:r>
      <w:r w:rsidR="5BC25BDF" w:rsidRPr="00EB0AEF">
        <w:t xml:space="preserve">2020 Review did </w:t>
      </w:r>
      <w:r w:rsidR="7D933955" w:rsidRPr="00EB0AEF">
        <w:t xml:space="preserve">not </w:t>
      </w:r>
      <w:r w:rsidR="512F705B" w:rsidRPr="00EB0AEF">
        <w:t>consider</w:t>
      </w:r>
      <w:r w:rsidR="7D933955" w:rsidRPr="00EB0AEF">
        <w:t xml:space="preserve"> the scale of ferry services</w:t>
      </w:r>
      <w:r w:rsidR="1C8DDEAA" w:rsidRPr="00EB0AEF">
        <w:t>, citi</w:t>
      </w:r>
      <w:r w:rsidR="49B46056" w:rsidRPr="00EB0AEF">
        <w:t xml:space="preserve">ng differences between ferry services in Sydney and Brisbane compared to Melbourne. Queensland recommended assessing ferry services based on </w:t>
      </w:r>
      <w:r w:rsidR="6352E274" w:rsidRPr="00EB0AEF">
        <w:t xml:space="preserve">the proportion of trips </w:t>
      </w:r>
      <w:r w:rsidR="13FC5092" w:rsidRPr="00EB0AEF">
        <w:t>taken by ferry in each urban area.</w:t>
      </w:r>
      <w:r w:rsidR="004541B0" w:rsidRPr="00EB0AEF">
        <w:t xml:space="preserve"> Queensland said</w:t>
      </w:r>
      <w:r w:rsidR="13FC5092" w:rsidRPr="00EB0AEF">
        <w:t xml:space="preserve"> </w:t>
      </w:r>
      <w:r w:rsidR="004541B0" w:rsidRPr="00EB0AEF">
        <w:t>i</w:t>
      </w:r>
      <w:r w:rsidR="13FC5092" w:rsidRPr="00EB0AEF">
        <w:t>f the Commission did not support this approach</w:t>
      </w:r>
      <w:r w:rsidR="04277B3B" w:rsidRPr="00EB0AEF">
        <w:t>,</w:t>
      </w:r>
      <w:r w:rsidR="13FC5092" w:rsidRPr="00EB0AEF">
        <w:t xml:space="preserve"> </w:t>
      </w:r>
      <w:r w:rsidR="00926D7C" w:rsidRPr="00EB0AEF">
        <w:t xml:space="preserve">ferry expenses should be removed from the </w:t>
      </w:r>
      <w:r w:rsidR="00B82DEE" w:rsidRPr="00EB0AEF">
        <w:t xml:space="preserve">urban transport </w:t>
      </w:r>
      <w:r w:rsidR="00926D7C" w:rsidRPr="00EB0AEF">
        <w:t>assessment and assessed equal per capita</w:t>
      </w:r>
      <w:r w:rsidR="6C27945F" w:rsidRPr="00EB0AEF">
        <w:t>.</w:t>
      </w:r>
      <w:r w:rsidR="00D46516" w:rsidRPr="00EB0AEF">
        <w:t xml:space="preserve"> </w:t>
      </w:r>
      <w:r w:rsidR="00E65A30" w:rsidRPr="00EB0AEF">
        <w:t>If the ferry dummy is retained</w:t>
      </w:r>
      <w:r w:rsidR="000A1565" w:rsidRPr="00EB0AEF">
        <w:t>,</w:t>
      </w:r>
      <w:r w:rsidR="00E65A30" w:rsidRPr="00EB0AEF">
        <w:t xml:space="preserve"> Queensland recommended excluding urban areas where </w:t>
      </w:r>
      <w:r w:rsidR="000016A7">
        <w:t>fewer</w:t>
      </w:r>
      <w:r w:rsidR="000016A7" w:rsidRPr="00EB0AEF">
        <w:t xml:space="preserve"> </w:t>
      </w:r>
      <w:r w:rsidR="00E65A30" w:rsidRPr="00EB0AEF">
        <w:t>than 1%</w:t>
      </w:r>
      <w:r w:rsidR="006113FD">
        <w:t> </w:t>
      </w:r>
      <w:r w:rsidR="00E65A30" w:rsidRPr="00EB0AEF">
        <w:t xml:space="preserve">of public transport </w:t>
      </w:r>
      <w:r w:rsidR="00927B8B" w:rsidRPr="00EB0AEF">
        <w:t>passe</w:t>
      </w:r>
      <w:r w:rsidR="00706184" w:rsidRPr="00EB0AEF">
        <w:t>nger</w:t>
      </w:r>
      <w:r w:rsidR="009E683E" w:rsidRPr="00EB0AEF">
        <w:t>s</w:t>
      </w:r>
      <w:r w:rsidR="00927B8B" w:rsidRPr="00EB0AEF">
        <w:t xml:space="preserve"> us</w:t>
      </w:r>
      <w:r w:rsidR="00A83A4F" w:rsidRPr="00EB0AEF">
        <w:t>e</w:t>
      </w:r>
      <w:r w:rsidR="00927B8B" w:rsidRPr="00EB0AEF">
        <w:t xml:space="preserve"> ferry services.</w:t>
      </w:r>
    </w:p>
    <w:p w14:paraId="229B1E9D" w14:textId="0F6E0D60" w:rsidR="00CA1091" w:rsidRDefault="3B6578C5" w:rsidP="00474569">
      <w:pPr>
        <w:pStyle w:val="CGC2025ParaNumbers"/>
      </w:pPr>
      <w:r>
        <w:t xml:space="preserve">South Australia </w:t>
      </w:r>
      <w:r w:rsidR="123BDBFA">
        <w:t>said</w:t>
      </w:r>
      <w:r>
        <w:t xml:space="preserve"> the insignificance of the ferry dummy in the model justifies its removal from the assessment</w:t>
      </w:r>
      <w:r w:rsidR="00BA4562">
        <w:t>,</w:t>
      </w:r>
      <w:r w:rsidR="5E883A86">
        <w:t xml:space="preserve"> </w:t>
      </w:r>
      <w:r w:rsidR="00BA4562">
        <w:t xml:space="preserve">while </w:t>
      </w:r>
      <w:r w:rsidR="5E883A86">
        <w:t>recognis</w:t>
      </w:r>
      <w:r w:rsidR="00BA4562">
        <w:t>ing</w:t>
      </w:r>
      <w:r w:rsidR="5E883A86">
        <w:t xml:space="preserve"> </w:t>
      </w:r>
      <w:r w:rsidR="778E1CA6">
        <w:t xml:space="preserve">the inclusion of the dummy </w:t>
      </w:r>
      <w:r w:rsidR="00BD10C8">
        <w:t xml:space="preserve">helps </w:t>
      </w:r>
      <w:r w:rsidR="778E1CA6">
        <w:t xml:space="preserve">to capture all forms of public transport. South Australia </w:t>
      </w:r>
      <w:r w:rsidR="003F495B">
        <w:t xml:space="preserve">said </w:t>
      </w:r>
      <w:r w:rsidR="526A5473">
        <w:t>that</w:t>
      </w:r>
      <w:r w:rsidR="00C37DF6">
        <w:t>,</w:t>
      </w:r>
      <w:r w:rsidR="526A5473">
        <w:t xml:space="preserve"> if the Commission </w:t>
      </w:r>
      <w:r w:rsidR="47EFA217">
        <w:t xml:space="preserve">decided </w:t>
      </w:r>
      <w:r w:rsidR="707FA270">
        <w:t xml:space="preserve">to </w:t>
      </w:r>
      <w:r w:rsidR="47EFA217">
        <w:t xml:space="preserve">account for ferries in the assessment, </w:t>
      </w:r>
      <w:r w:rsidR="707FA270">
        <w:t xml:space="preserve">it </w:t>
      </w:r>
      <w:r w:rsidR="47EFA217">
        <w:t>support</w:t>
      </w:r>
      <w:r w:rsidR="707FA270">
        <w:t>ed</w:t>
      </w:r>
      <w:r w:rsidR="47EFA217">
        <w:t xml:space="preserve"> using the dummy variable.</w:t>
      </w:r>
    </w:p>
    <w:p w14:paraId="6E91580A" w14:textId="3CA05844" w:rsidR="00E23A3A" w:rsidRPr="00F120D9" w:rsidRDefault="00E23A3A" w:rsidP="00BA3FD9">
      <w:pPr>
        <w:pStyle w:val="CGC2025ParaNumbers"/>
      </w:pPr>
      <w:r>
        <w:t>The ACT supported retaining the ferry variable and the proposed corrections to the areas identified as having ferry services.</w:t>
      </w:r>
    </w:p>
    <w:p w14:paraId="3B10F4A2" w14:textId="77777777" w:rsidR="00BA3FD9" w:rsidRPr="008675B1" w:rsidRDefault="00BA3FD9" w:rsidP="00BA3FD9">
      <w:pPr>
        <w:pStyle w:val="Heading4"/>
      </w:pPr>
      <w:r>
        <w:t>Commission response</w:t>
      </w:r>
    </w:p>
    <w:p w14:paraId="2848FE46" w14:textId="4914EAC9" w:rsidR="00474569" w:rsidRDefault="00474569" w:rsidP="00474569">
      <w:pPr>
        <w:pStyle w:val="CGC2025ParaNumbers"/>
      </w:pPr>
      <w:r w:rsidRPr="00474569">
        <w:t>The Commission</w:t>
      </w:r>
      <w:r w:rsidRPr="00474569" w:rsidDel="00516729">
        <w:t xml:space="preserve"> </w:t>
      </w:r>
      <w:r w:rsidRPr="00474569">
        <w:t>considered Queensland’s proposal, but notes that the proportion of trips taken on ferries would result in implausibly high levels of spending for some smaller urban areas.</w:t>
      </w:r>
      <w:r w:rsidR="00554E62">
        <w:rPr>
          <w:rStyle w:val="FootnoteReference"/>
        </w:rPr>
        <w:footnoteReference w:id="11"/>
      </w:r>
      <w:r w:rsidRPr="00474569">
        <w:t xml:space="preserve">  </w:t>
      </w:r>
    </w:p>
    <w:p w14:paraId="2870E181" w14:textId="4DA94BF1" w:rsidR="001A5BFA" w:rsidRDefault="006E10A3" w:rsidP="00474569">
      <w:pPr>
        <w:pStyle w:val="CGC2025ParaNumbers"/>
      </w:pPr>
      <w:r>
        <w:t xml:space="preserve">The Commission </w:t>
      </w:r>
      <w:r w:rsidR="0009161D">
        <w:t>considers that</w:t>
      </w:r>
      <w:r w:rsidR="00F60A32">
        <w:t xml:space="preserve"> </w:t>
      </w:r>
      <w:r w:rsidR="00015AAC">
        <w:t>using cutoff</w:t>
      </w:r>
      <w:r w:rsidR="00F93ABB">
        <w:t>s</w:t>
      </w:r>
      <w:r w:rsidR="00015AAC">
        <w:t xml:space="preserve"> </w:t>
      </w:r>
      <w:r w:rsidR="004A6D1A">
        <w:t>(</w:t>
      </w:r>
      <w:r w:rsidR="00AB5CC8">
        <w:t>for example</w:t>
      </w:r>
      <w:r w:rsidR="00435C04">
        <w:t xml:space="preserve"> </w:t>
      </w:r>
      <w:r w:rsidR="00F60A32">
        <w:t>only</w:t>
      </w:r>
      <w:r w:rsidR="00435C04">
        <w:t xml:space="preserve"> </w:t>
      </w:r>
      <w:r w:rsidR="00F60A32">
        <w:t>including</w:t>
      </w:r>
      <w:r w:rsidR="00C002EB">
        <w:t xml:space="preserve"> </w:t>
      </w:r>
      <w:r w:rsidR="007E0989">
        <w:t>areas</w:t>
      </w:r>
      <w:r w:rsidR="00C002EB">
        <w:t xml:space="preserve"> with more than </w:t>
      </w:r>
      <w:r w:rsidR="007D42CB">
        <w:t>1</w:t>
      </w:r>
      <w:r w:rsidR="00C002EB">
        <w:t xml:space="preserve">% </w:t>
      </w:r>
      <w:r w:rsidR="00916BF6">
        <w:t xml:space="preserve">of </w:t>
      </w:r>
      <w:r w:rsidR="00F46FF9">
        <w:t xml:space="preserve">public transport users taking ferries </w:t>
      </w:r>
      <w:r>
        <w:t xml:space="preserve">to determine </w:t>
      </w:r>
      <w:r w:rsidR="00F60A32">
        <w:t>need</w:t>
      </w:r>
      <w:r w:rsidR="004A6D1A">
        <w:t>)</w:t>
      </w:r>
      <w:r>
        <w:t xml:space="preserve"> would not align with the Commission’s definition of urban ferry services</w:t>
      </w:r>
      <w:r w:rsidR="00BF6478">
        <w:t xml:space="preserve"> and would not reflect need in areas with smaller ferry operations</w:t>
      </w:r>
      <w:r>
        <w:t>.</w:t>
      </w:r>
      <w:r>
        <w:rPr>
          <w:rStyle w:val="FootnoteReference"/>
        </w:rPr>
        <w:footnoteReference w:id="12"/>
      </w:r>
      <w:r w:rsidR="008261C8">
        <w:t xml:space="preserve"> </w:t>
      </w:r>
    </w:p>
    <w:p w14:paraId="26009CE8" w14:textId="13237F3D" w:rsidR="006E10A3" w:rsidRDefault="005D017B" w:rsidP="00474569">
      <w:pPr>
        <w:pStyle w:val="CGC2025ParaNumbers"/>
      </w:pPr>
      <w:r>
        <w:t xml:space="preserve">Furthermore, </w:t>
      </w:r>
      <w:r w:rsidR="00F93ABB">
        <w:t>excluding</w:t>
      </w:r>
      <w:r>
        <w:t xml:space="preserve"> urban areas with </w:t>
      </w:r>
      <w:r w:rsidR="005A4FE0">
        <w:t xml:space="preserve">fewer </w:t>
      </w:r>
      <w:r>
        <w:t xml:space="preserve">than </w:t>
      </w:r>
      <w:r w:rsidR="00585A50">
        <w:t>1%</w:t>
      </w:r>
      <w:r>
        <w:t xml:space="preserve"> </w:t>
      </w:r>
      <w:r w:rsidR="00FE7846">
        <w:t xml:space="preserve">of </w:t>
      </w:r>
      <w:r w:rsidR="004D27E8">
        <w:t>public transport user</w:t>
      </w:r>
      <w:r w:rsidR="000F561E">
        <w:t>s</w:t>
      </w:r>
      <w:r w:rsidR="004D27E8">
        <w:t xml:space="preserve"> taking ferries would </w:t>
      </w:r>
      <w:r w:rsidR="00403431">
        <w:t>only leave</w:t>
      </w:r>
      <w:r w:rsidR="00190175">
        <w:t xml:space="preserve"> </w:t>
      </w:r>
      <w:r w:rsidR="0077782B">
        <w:t xml:space="preserve">4 </w:t>
      </w:r>
      <w:r w:rsidR="00434296">
        <w:t>Significant Urban Area</w:t>
      </w:r>
      <w:r w:rsidR="001922C9">
        <w:t>s</w:t>
      </w:r>
      <w:r w:rsidR="00434296">
        <w:t xml:space="preserve"> </w:t>
      </w:r>
      <w:r w:rsidR="00403431">
        <w:t xml:space="preserve">with an assessed ferry service. </w:t>
      </w:r>
      <w:r w:rsidR="001A5BFA">
        <w:t>While u</w:t>
      </w:r>
      <w:r w:rsidR="001A5BFA" w:rsidRPr="0031492D">
        <w:t xml:space="preserve">sing the proportion of ferry passengers would result in </w:t>
      </w:r>
      <w:r w:rsidR="0077782B">
        <w:t>3</w:t>
      </w:r>
      <w:r w:rsidR="001A5BFA" w:rsidRPr="0031492D">
        <w:t xml:space="preserve"> Significant </w:t>
      </w:r>
      <w:r w:rsidR="001A5BFA" w:rsidRPr="0031492D">
        <w:lastRenderedPageBreak/>
        <w:t>Urban Areas determining the impact of ferry spending</w:t>
      </w:r>
      <w:r w:rsidR="00B43685">
        <w:t>. Both approaches</w:t>
      </w:r>
      <w:r w:rsidR="001A5BFA" w:rsidRPr="0031492D">
        <w:t xml:space="preserve"> raise concerns about policy influence.</w:t>
      </w:r>
    </w:p>
    <w:p w14:paraId="7C7A28CF" w14:textId="03A9DFAA" w:rsidR="00FB14CA" w:rsidRPr="00443C4A" w:rsidRDefault="00FB14CA" w:rsidP="00474569">
      <w:pPr>
        <w:pStyle w:val="CGC2025ParaNumbers"/>
      </w:pPr>
      <w:r w:rsidRPr="00443C4A">
        <w:t xml:space="preserve">The Commission does not consider an equal per capita approach suitable to assess </w:t>
      </w:r>
      <w:r w:rsidR="008A7A1F" w:rsidRPr="00443C4A">
        <w:t xml:space="preserve">ferry expenditure given that </w:t>
      </w:r>
      <w:r w:rsidR="0023095D" w:rsidRPr="00443C4A">
        <w:t xml:space="preserve">urban </w:t>
      </w:r>
      <w:r w:rsidR="008A7A1F" w:rsidRPr="00443C4A">
        <w:t xml:space="preserve">areas without </w:t>
      </w:r>
      <w:r w:rsidR="009A61B8" w:rsidRPr="00443C4A">
        <w:t>bodies of water cannot have ferry services regardless of size.</w:t>
      </w:r>
      <w:r w:rsidR="002F0350" w:rsidRPr="00443C4A">
        <w:t xml:space="preserve"> </w:t>
      </w:r>
    </w:p>
    <w:p w14:paraId="2625B4D0" w14:textId="27507BB9" w:rsidR="003B2D8D" w:rsidRPr="005250AF" w:rsidRDefault="003B2D8D" w:rsidP="00BA3FD9">
      <w:pPr>
        <w:pStyle w:val="CGC2025ParaNumbers"/>
      </w:pPr>
      <w:r>
        <w:t>The Commission considers that</w:t>
      </w:r>
      <w:r w:rsidR="00F269ED">
        <w:t>,</w:t>
      </w:r>
      <w:r>
        <w:t xml:space="preserve"> although the ferry variable is insignificant in the regression model, it</w:t>
      </w:r>
      <w:r w:rsidR="00085A9F">
        <w:t xml:space="preserve"> </w:t>
      </w:r>
      <w:r w:rsidR="009526F4">
        <w:t>is</w:t>
      </w:r>
      <w:r w:rsidR="00085A9F">
        <w:t xml:space="preserve"> important to capture all state transport services and to reflect what states do. </w:t>
      </w:r>
      <w:r w:rsidR="00642E81">
        <w:t xml:space="preserve">The omission of the variable would </w:t>
      </w:r>
      <w:r w:rsidR="00F93F6A">
        <w:t xml:space="preserve">fail to account for the costs </w:t>
      </w:r>
      <w:r w:rsidR="00C50945">
        <w:t>associated with operating a ferry network</w:t>
      </w:r>
      <w:r w:rsidR="00642E81">
        <w:t>.</w:t>
      </w:r>
    </w:p>
    <w:p w14:paraId="6B6FE51E" w14:textId="77777777" w:rsidR="00BA3FD9" w:rsidRDefault="00BA3FD9" w:rsidP="00BA3FD9">
      <w:pPr>
        <w:pStyle w:val="Heading4"/>
      </w:pPr>
      <w:r w:rsidRPr="005250AF">
        <w:t xml:space="preserve">Commission </w:t>
      </w:r>
      <w:r>
        <w:t>decision</w:t>
      </w:r>
    </w:p>
    <w:p w14:paraId="7A856D1D" w14:textId="1A188647" w:rsidR="00BA3FD9" w:rsidRDefault="00BA3FD9" w:rsidP="00BA3FD9">
      <w:pPr>
        <w:pStyle w:val="CGC2025ParaNumbers"/>
      </w:pPr>
      <w:bookmarkStart w:id="9" w:name="_Hlk181112757"/>
      <w:r w:rsidRPr="005250AF">
        <w:t>The</w:t>
      </w:r>
      <w:r w:rsidR="00063817">
        <w:t xml:space="preserve"> Commission will retain the ferry dummy </w:t>
      </w:r>
      <w:r w:rsidR="00FC5737">
        <w:t>variable</w:t>
      </w:r>
      <w:r w:rsidR="00063817">
        <w:t>.</w:t>
      </w:r>
    </w:p>
    <w:bookmarkEnd w:id="9"/>
    <w:p w14:paraId="70DDF7D9" w14:textId="63421DFD" w:rsidR="00AB77B1" w:rsidRPr="00ED102F" w:rsidRDefault="005A2799" w:rsidP="00AB77B1">
      <w:pPr>
        <w:pStyle w:val="Heading3"/>
        <w:keepNext/>
      </w:pPr>
      <w:r>
        <w:t>Blending</w:t>
      </w:r>
    </w:p>
    <w:p w14:paraId="0E7A455C" w14:textId="79A1651E" w:rsidR="00AB77B1" w:rsidRPr="0065131C" w:rsidRDefault="00AB77B1" w:rsidP="00ED31B1">
      <w:pPr>
        <w:pStyle w:val="CGC2025ParaNumbers"/>
      </w:pPr>
      <w:r>
        <w:t>The</w:t>
      </w:r>
      <w:r w:rsidR="006A3236">
        <w:t xml:space="preserve"> Commission </w:t>
      </w:r>
      <w:r w:rsidR="00606BBE">
        <w:t xml:space="preserve">sought state views on </w:t>
      </w:r>
      <w:r w:rsidR="006A3236">
        <w:t xml:space="preserve">a </w:t>
      </w:r>
      <w:r w:rsidR="00DF32F3">
        <w:t xml:space="preserve">proposed </w:t>
      </w:r>
      <w:r w:rsidR="006A3236">
        <w:t xml:space="preserve">temporary </w:t>
      </w:r>
      <w:r w:rsidR="003D3835">
        <w:t xml:space="preserve">10 percentage point </w:t>
      </w:r>
      <w:r w:rsidR="006A3236">
        <w:t>increas</w:t>
      </w:r>
      <w:r w:rsidR="00FC5737">
        <w:t>e</w:t>
      </w:r>
      <w:r w:rsidR="006A3236">
        <w:t xml:space="preserve"> in the </w:t>
      </w:r>
      <w:r w:rsidR="006F7AB8">
        <w:t xml:space="preserve">weight applied to </w:t>
      </w:r>
      <w:r w:rsidR="000E555E">
        <w:t xml:space="preserve">the urban population </w:t>
      </w:r>
      <w:r w:rsidR="00510139">
        <w:t xml:space="preserve">driver in the blended </w:t>
      </w:r>
      <w:r w:rsidR="00D2295C">
        <w:t xml:space="preserve">recurrent </w:t>
      </w:r>
      <w:r w:rsidR="00541DE0">
        <w:t xml:space="preserve">urban </w:t>
      </w:r>
      <w:r w:rsidR="00D2295C">
        <w:t xml:space="preserve">transport </w:t>
      </w:r>
      <w:r w:rsidR="00510139">
        <w:t>assessment</w:t>
      </w:r>
      <w:r w:rsidR="00351ACC">
        <w:t xml:space="preserve">, which would </w:t>
      </w:r>
      <w:r w:rsidR="00510139">
        <w:t>increase the weight fro</w:t>
      </w:r>
      <w:r w:rsidR="00A72C86">
        <w:t>m</w:t>
      </w:r>
      <w:r w:rsidR="00AC712F">
        <w:t xml:space="preserve"> 25%</w:t>
      </w:r>
      <w:r w:rsidR="006113FD">
        <w:t> </w:t>
      </w:r>
      <w:r w:rsidR="00AC712F">
        <w:t>to 35%</w:t>
      </w:r>
      <w:r w:rsidR="005A114B">
        <w:t xml:space="preserve">. This was </w:t>
      </w:r>
      <w:r w:rsidR="00ED4C64">
        <w:t>to</w:t>
      </w:r>
      <w:r w:rsidR="005A114B">
        <w:t xml:space="preserve"> </w:t>
      </w:r>
      <w:r w:rsidR="00625E4E">
        <w:t xml:space="preserve">recognise </w:t>
      </w:r>
      <w:r w:rsidR="005A114B">
        <w:t xml:space="preserve">data issues </w:t>
      </w:r>
      <w:r w:rsidR="000522B7">
        <w:t xml:space="preserve">arising from </w:t>
      </w:r>
      <w:r w:rsidR="005A114B">
        <w:t>COVID-19</w:t>
      </w:r>
      <w:r w:rsidR="000522B7">
        <w:t xml:space="preserve"> </w:t>
      </w:r>
      <w:r w:rsidR="005A114B">
        <w:t>necessitating the use of older data until post</w:t>
      </w:r>
      <w:r w:rsidR="0071581F">
        <w:t>-</w:t>
      </w:r>
      <w:r w:rsidR="005A114B">
        <w:t xml:space="preserve">pandemic data </w:t>
      </w:r>
      <w:r w:rsidR="00707516">
        <w:t>bec</w:t>
      </w:r>
      <w:r w:rsidR="00040A8C">
        <w:t>o</w:t>
      </w:r>
      <w:r w:rsidR="00707516">
        <w:t xml:space="preserve">me </w:t>
      </w:r>
      <w:r w:rsidR="005A114B">
        <w:t>available.</w:t>
      </w:r>
      <w:r w:rsidR="00CC2D96">
        <w:t xml:space="preserve"> </w:t>
      </w:r>
      <w:r w:rsidR="003C6295">
        <w:t xml:space="preserve">Once </w:t>
      </w:r>
      <w:r w:rsidR="00D529BA">
        <w:t>fit</w:t>
      </w:r>
      <w:r w:rsidR="0061664A">
        <w:t>-</w:t>
      </w:r>
      <w:r w:rsidR="00D529BA">
        <w:t>for</w:t>
      </w:r>
      <w:r w:rsidR="0061664A">
        <w:t>-</w:t>
      </w:r>
      <w:r w:rsidR="00D529BA">
        <w:t xml:space="preserve">purpose 2026 Census </w:t>
      </w:r>
      <w:r w:rsidR="00C24293">
        <w:t xml:space="preserve">data become available in </w:t>
      </w:r>
      <w:r w:rsidR="00EA4FFF">
        <w:t>2027</w:t>
      </w:r>
      <w:r w:rsidR="00C24293">
        <w:t xml:space="preserve">, </w:t>
      </w:r>
      <w:r w:rsidR="005176C9">
        <w:t xml:space="preserve">the Commission </w:t>
      </w:r>
      <w:r w:rsidR="00655A5B">
        <w:t xml:space="preserve">proposed </w:t>
      </w:r>
      <w:r w:rsidR="00C24293">
        <w:t>the blending</w:t>
      </w:r>
      <w:r w:rsidR="00EC5C91">
        <w:t xml:space="preserve"> ratio w</w:t>
      </w:r>
      <w:r w:rsidR="00612DDE">
        <w:t>ould</w:t>
      </w:r>
      <w:r w:rsidR="00EC5C91">
        <w:t xml:space="preserve"> return to the 75:25 split.</w:t>
      </w:r>
      <w:r w:rsidR="00EC77AC">
        <w:t xml:space="preserve"> The ratio for the investment assessment </w:t>
      </w:r>
      <w:r w:rsidR="008A47FE">
        <w:t>w</w:t>
      </w:r>
      <w:r w:rsidR="00655A5B">
        <w:t>ould</w:t>
      </w:r>
      <w:r w:rsidR="008A47FE">
        <w:t xml:space="preserve"> </w:t>
      </w:r>
      <w:r w:rsidR="00EC77AC">
        <w:t xml:space="preserve">remain </w:t>
      </w:r>
      <w:r w:rsidR="00AC49F7">
        <w:t>75:25</w:t>
      </w:r>
      <w:r w:rsidR="00E14B8F">
        <w:t>.</w:t>
      </w:r>
    </w:p>
    <w:p w14:paraId="03C381EA" w14:textId="77777777" w:rsidR="00AB77B1" w:rsidRPr="008675B1" w:rsidRDefault="00AB77B1" w:rsidP="00AB77B1">
      <w:pPr>
        <w:pStyle w:val="Heading4"/>
      </w:pPr>
      <w:r>
        <w:t>State views</w:t>
      </w:r>
    </w:p>
    <w:p w14:paraId="7C317036" w14:textId="71A54A97" w:rsidR="00745AEC" w:rsidRDefault="00BB04D2" w:rsidP="00ED31B1">
      <w:pPr>
        <w:pStyle w:val="CGC2025ParaNumbers"/>
      </w:pPr>
      <w:r>
        <w:t>N</w:t>
      </w:r>
      <w:r w:rsidR="00760281">
        <w:t>ew South Wales</w:t>
      </w:r>
      <w:r>
        <w:t xml:space="preserve"> supported the decision to retain the </w:t>
      </w:r>
      <w:r w:rsidR="000E0BF5">
        <w:t>2020 Review</w:t>
      </w:r>
      <w:r w:rsidR="00114B06">
        <w:t xml:space="preserve"> </w:t>
      </w:r>
      <w:r>
        <w:t xml:space="preserve">blending ratio in the investment assessment </w:t>
      </w:r>
      <w:r w:rsidR="00F75150">
        <w:t>but</w:t>
      </w:r>
      <w:r w:rsidR="000E0BF5">
        <w:t xml:space="preserve"> </w:t>
      </w:r>
      <w:r w:rsidR="00760281">
        <w:t>did not support an increase to the blending ratio</w:t>
      </w:r>
      <w:r w:rsidR="00246A65">
        <w:t xml:space="preserve"> for recurrent expenses</w:t>
      </w:r>
      <w:r w:rsidR="00BF38C0">
        <w:t xml:space="preserve">. </w:t>
      </w:r>
      <w:r w:rsidR="00114B06">
        <w:t xml:space="preserve">It </w:t>
      </w:r>
      <w:r w:rsidR="00212541">
        <w:t xml:space="preserve">suggested that the blending </w:t>
      </w:r>
      <w:r w:rsidR="000C7FA6">
        <w:t xml:space="preserve">ratio </w:t>
      </w:r>
      <w:r w:rsidR="00212541">
        <w:t xml:space="preserve">does not recognise the robustness </w:t>
      </w:r>
      <w:r w:rsidR="00B9303C">
        <w:t xml:space="preserve">and reliability of the urban centre characteristics model, and that </w:t>
      </w:r>
      <w:r w:rsidR="00111F77">
        <w:t xml:space="preserve">in the absence </w:t>
      </w:r>
      <w:r w:rsidR="007412E9">
        <w:t xml:space="preserve">of any data concerns from COVID-19, </w:t>
      </w:r>
      <w:r w:rsidR="00B9303C">
        <w:t xml:space="preserve">the Commission should consider reducing or removing </w:t>
      </w:r>
      <w:r w:rsidR="000B7F72">
        <w:t>blending</w:t>
      </w:r>
      <w:r w:rsidR="00B44360">
        <w:t xml:space="preserve"> based on the outputs from the 2025 Review</w:t>
      </w:r>
      <w:r w:rsidR="000425C7">
        <w:t>. New</w:t>
      </w:r>
      <w:r w:rsidR="00C90C6B">
        <w:t> </w:t>
      </w:r>
      <w:r w:rsidR="000425C7">
        <w:t>South</w:t>
      </w:r>
      <w:r w:rsidR="00C90C6B">
        <w:t> </w:t>
      </w:r>
      <w:r w:rsidR="000425C7">
        <w:t xml:space="preserve">Wales also proposed that the Commission </w:t>
      </w:r>
      <w:r w:rsidR="00D95701">
        <w:t>seek authority to review and implement a reduction</w:t>
      </w:r>
      <w:r w:rsidR="00634009">
        <w:t xml:space="preserve"> or removal </w:t>
      </w:r>
      <w:r w:rsidR="2498D8B0">
        <w:t>o</w:t>
      </w:r>
      <w:r w:rsidR="00BF05DE">
        <w:t>f blending as part of the 2028 Update</w:t>
      </w:r>
      <w:r w:rsidR="000B7F72">
        <w:t>.</w:t>
      </w:r>
      <w:r w:rsidR="00C566E4">
        <w:t xml:space="preserve"> </w:t>
      </w:r>
    </w:p>
    <w:p w14:paraId="33984D37" w14:textId="2382CDCA" w:rsidR="00760281" w:rsidRDefault="00C566E4" w:rsidP="00AB77B1">
      <w:pPr>
        <w:pStyle w:val="CGC2025ParaNumbers"/>
      </w:pPr>
      <w:r>
        <w:t xml:space="preserve">New South Wales also </w:t>
      </w:r>
      <w:r w:rsidR="00B95079">
        <w:t>sought confirmation that the</w:t>
      </w:r>
      <w:r>
        <w:t xml:space="preserve"> </w:t>
      </w:r>
      <w:r w:rsidR="00745AEC">
        <w:t xml:space="preserve">temporary increase in the blending ratio </w:t>
      </w:r>
      <w:r w:rsidR="00666908">
        <w:t xml:space="preserve">for recurrent expenses </w:t>
      </w:r>
      <w:r w:rsidR="00745AEC">
        <w:t>will be removed once 2026 Census data become available</w:t>
      </w:r>
      <w:r w:rsidR="00DB3E83">
        <w:t>.</w:t>
      </w:r>
    </w:p>
    <w:p w14:paraId="7E5B96EA" w14:textId="12F55F68" w:rsidR="00AB77B1" w:rsidRDefault="007E63EB" w:rsidP="00AB77B1">
      <w:pPr>
        <w:pStyle w:val="CGC2025ParaNumbers"/>
      </w:pPr>
      <w:r>
        <w:t>Victoria did not support increasing the blending ratio for the urban transport component</w:t>
      </w:r>
      <w:r w:rsidR="005B115B">
        <w:t xml:space="preserve">, saying </w:t>
      </w:r>
      <w:r w:rsidR="00095EC4">
        <w:t xml:space="preserve">the </w:t>
      </w:r>
      <w:r w:rsidR="005B115B">
        <w:t>75</w:t>
      </w:r>
      <w:r w:rsidR="00D941BB">
        <w:t>:</w:t>
      </w:r>
      <w:r w:rsidR="005B115B">
        <w:t xml:space="preserve">25 </w:t>
      </w:r>
      <w:r w:rsidR="00095EC4">
        <w:t>blending ratio sufficiently addresses any data concerns</w:t>
      </w:r>
      <w:r>
        <w:t>. Victoria supported increasing the blending ratio for investment in urban transport</w:t>
      </w:r>
      <w:r w:rsidR="00E72123">
        <w:t>.</w:t>
      </w:r>
      <w:r w:rsidR="00E96177">
        <w:t xml:space="preserve"> </w:t>
      </w:r>
      <w:r w:rsidR="009C7D44" w:rsidRPr="00443C4A">
        <w:t>I</w:t>
      </w:r>
      <w:r w:rsidR="005D14AC" w:rsidRPr="00443C4A">
        <w:t>t</w:t>
      </w:r>
      <w:r w:rsidR="00062BBB" w:rsidRPr="00443C4A">
        <w:t xml:space="preserve"> considered that </w:t>
      </w:r>
      <w:r w:rsidR="00B164C5" w:rsidRPr="00443C4A">
        <w:t xml:space="preserve">if </w:t>
      </w:r>
      <w:r w:rsidR="00C40F64" w:rsidRPr="00443C4A">
        <w:t>the Commission</w:t>
      </w:r>
      <w:r w:rsidR="00B164C5" w:rsidRPr="00443C4A">
        <w:t xml:space="preserve"> increased </w:t>
      </w:r>
      <w:r w:rsidR="00C40F64" w:rsidRPr="00443C4A">
        <w:t xml:space="preserve">the blending ratio in </w:t>
      </w:r>
      <w:r w:rsidR="0063517D" w:rsidRPr="00443C4A">
        <w:t>the recurrent assessment it should also increase the investment</w:t>
      </w:r>
      <w:r w:rsidR="008A1AD7" w:rsidRPr="00443C4A">
        <w:t xml:space="preserve"> assess</w:t>
      </w:r>
      <w:r w:rsidR="003D15AE" w:rsidRPr="00443C4A">
        <w:t>ment</w:t>
      </w:r>
      <w:r w:rsidR="0063517D" w:rsidRPr="00443C4A">
        <w:t xml:space="preserve"> blending ratio because the same model is used in both assessments.</w:t>
      </w:r>
      <w:r w:rsidR="00B3656A" w:rsidRPr="00443C4A">
        <w:t xml:space="preserve"> Victoria also said that</w:t>
      </w:r>
      <w:r w:rsidR="00C40F64" w:rsidRPr="00443C4A">
        <w:t xml:space="preserve"> </w:t>
      </w:r>
      <w:r w:rsidR="0063517D" w:rsidRPr="00443C4A">
        <w:lastRenderedPageBreak/>
        <w:t xml:space="preserve">the </w:t>
      </w:r>
      <w:r w:rsidR="00C72BD8" w:rsidRPr="00443C4A">
        <w:t xml:space="preserve">justification for blending in </w:t>
      </w:r>
      <w:r w:rsidR="005B6363" w:rsidRPr="00443C4A">
        <w:t xml:space="preserve">the </w:t>
      </w:r>
      <w:r w:rsidR="00C72BD8" w:rsidRPr="00443C4A">
        <w:t xml:space="preserve">investment assessment was stronger because </w:t>
      </w:r>
      <w:r w:rsidR="009573FB" w:rsidRPr="00443C4A">
        <w:t>the</w:t>
      </w:r>
      <w:r w:rsidR="00A447F3" w:rsidRPr="00443C4A">
        <w:t xml:space="preserve"> </w:t>
      </w:r>
      <w:r w:rsidR="0018591D" w:rsidRPr="00443C4A">
        <w:t xml:space="preserve">urban transport </w:t>
      </w:r>
      <w:r w:rsidR="00E54C9B">
        <w:t>regression</w:t>
      </w:r>
      <w:r w:rsidR="00E54C9B" w:rsidRPr="00443C4A">
        <w:t xml:space="preserve"> </w:t>
      </w:r>
      <w:r w:rsidR="0018591D" w:rsidRPr="00443C4A">
        <w:t xml:space="preserve">was designed to model </w:t>
      </w:r>
      <w:r w:rsidR="00DC2FEC" w:rsidRPr="00443C4A">
        <w:t>recurrent</w:t>
      </w:r>
      <w:r w:rsidR="0018591D" w:rsidRPr="00443C4A">
        <w:t xml:space="preserve"> expenses</w:t>
      </w:r>
      <w:r w:rsidR="00DC2FEC" w:rsidRPr="00443C4A">
        <w:t xml:space="preserve"> </w:t>
      </w:r>
      <w:r w:rsidR="006938B9" w:rsidRPr="00443C4A">
        <w:t>and does not fully capture investment needs.</w:t>
      </w:r>
    </w:p>
    <w:p w14:paraId="5A97898F" w14:textId="7DA25650" w:rsidR="007A22A3" w:rsidRPr="007A22A3" w:rsidRDefault="00205D01" w:rsidP="007A22A3">
      <w:pPr>
        <w:pStyle w:val="CGC2025ParaNumbers"/>
      </w:pPr>
      <w:r>
        <w:t>Queensland supported a permanent increase to the blending ratio</w:t>
      </w:r>
      <w:r w:rsidR="00835440">
        <w:t xml:space="preserve"> to</w:t>
      </w:r>
      <w:r w:rsidR="007A22A3" w:rsidRPr="007A22A3">
        <w:t xml:space="preserve"> an equal blend between the regression model and urban transport passengers </w:t>
      </w:r>
      <w:r w:rsidR="00A33201">
        <w:t>(</w:t>
      </w:r>
      <w:r w:rsidR="007A22A3" w:rsidRPr="007A22A3">
        <w:t>if the Commission retains its proposed approach</w:t>
      </w:r>
      <w:r w:rsidR="00A33201">
        <w:t>)</w:t>
      </w:r>
      <w:r w:rsidR="007A22A3" w:rsidRPr="007A22A3">
        <w:t>.</w:t>
      </w:r>
    </w:p>
    <w:p w14:paraId="33604B37" w14:textId="12E010A6" w:rsidR="007B6ACD" w:rsidRPr="00443C4A" w:rsidRDefault="007B6ACD" w:rsidP="005A5A88">
      <w:pPr>
        <w:pStyle w:val="CGC2025ParaNumbers"/>
      </w:pPr>
      <w:r>
        <w:t xml:space="preserve">Western Australia </w:t>
      </w:r>
      <w:r w:rsidR="008246E1">
        <w:t>supported increasing the blending ratio for investment in urban transport to 50</w:t>
      </w:r>
      <w:r w:rsidR="00E54C9B">
        <w:t>:</w:t>
      </w:r>
      <w:r w:rsidR="008246E1">
        <w:t>50.</w:t>
      </w:r>
      <w:r w:rsidR="00ED18F2">
        <w:t xml:space="preserve"> </w:t>
      </w:r>
      <w:r w:rsidR="00B672F2" w:rsidRPr="00443C4A">
        <w:t xml:space="preserve">It </w:t>
      </w:r>
      <w:r w:rsidR="00397F7C" w:rsidRPr="00443C4A">
        <w:t>said</w:t>
      </w:r>
      <w:r w:rsidR="00B672F2" w:rsidRPr="00443C4A">
        <w:t xml:space="preserve"> </w:t>
      </w:r>
      <w:r w:rsidR="00C67860" w:rsidRPr="00443C4A">
        <w:t xml:space="preserve">that </w:t>
      </w:r>
      <w:r w:rsidR="00B672F2" w:rsidRPr="00443C4A">
        <w:t>discountin</w:t>
      </w:r>
      <w:r w:rsidR="005673BA" w:rsidRPr="00443C4A">
        <w:t>g</w:t>
      </w:r>
      <w:r w:rsidR="00C67860" w:rsidRPr="00443C4A">
        <w:t xml:space="preserve"> the urban transport assessment</w:t>
      </w:r>
      <w:r w:rsidR="005673BA" w:rsidRPr="00443C4A">
        <w:t xml:space="preserve"> </w:t>
      </w:r>
      <w:r w:rsidR="00E65D5F" w:rsidRPr="00443C4A">
        <w:t>to reflect</w:t>
      </w:r>
      <w:r w:rsidR="00371EFC" w:rsidRPr="00443C4A">
        <w:t xml:space="preserve"> </w:t>
      </w:r>
      <w:r w:rsidR="003E509B" w:rsidRPr="00443C4A">
        <w:t xml:space="preserve">method </w:t>
      </w:r>
      <w:r w:rsidR="006E1270" w:rsidRPr="00443C4A">
        <w:t xml:space="preserve">unreliability </w:t>
      </w:r>
      <w:r w:rsidR="00E65D5F" w:rsidRPr="00443C4A">
        <w:t>w</w:t>
      </w:r>
      <w:r w:rsidR="00BA397B" w:rsidRPr="00443C4A">
        <w:t>ould be consistent with</w:t>
      </w:r>
      <w:r w:rsidR="00B6039D" w:rsidRPr="00443C4A">
        <w:t xml:space="preserve"> the use of </w:t>
      </w:r>
      <w:r w:rsidR="00897F90" w:rsidRPr="00443C4A">
        <w:t xml:space="preserve">discounts </w:t>
      </w:r>
      <w:r w:rsidR="0062779A" w:rsidRPr="00443C4A">
        <w:t xml:space="preserve">in </w:t>
      </w:r>
      <w:r w:rsidR="00897F90" w:rsidRPr="00443C4A">
        <w:t>other assessments</w:t>
      </w:r>
      <w:r w:rsidR="00ED6326">
        <w:t>.</w:t>
      </w:r>
      <w:r w:rsidR="00B6039D" w:rsidRPr="00443C4A">
        <w:rPr>
          <w:rStyle w:val="FootnoteReference"/>
        </w:rPr>
        <w:footnoteReference w:id="13"/>
      </w:r>
    </w:p>
    <w:p w14:paraId="51FF4339" w14:textId="5BEB4F37" w:rsidR="00AA06FD" w:rsidRPr="00F120D9" w:rsidRDefault="00581BD1" w:rsidP="005A5A88">
      <w:pPr>
        <w:pStyle w:val="CGC2025ParaNumbers"/>
      </w:pPr>
      <w:r>
        <w:t>T</w:t>
      </w:r>
      <w:r w:rsidR="00AA06FD">
        <w:t>asmania supported increasing the blending</w:t>
      </w:r>
      <w:r w:rsidR="00C235A2">
        <w:t xml:space="preserve"> in the recurrent </w:t>
      </w:r>
      <w:r w:rsidR="00BA4F78">
        <w:t>assessment and</w:t>
      </w:r>
      <w:r w:rsidR="0098589E">
        <w:t xml:space="preserve"> </w:t>
      </w:r>
      <w:r w:rsidR="00CA341A">
        <w:t xml:space="preserve">proposed </w:t>
      </w:r>
      <w:r w:rsidR="0098589E">
        <w:t xml:space="preserve">that the </w:t>
      </w:r>
      <w:r w:rsidR="00CA341A">
        <w:t xml:space="preserve">higher blending </w:t>
      </w:r>
      <w:r w:rsidR="004345A5">
        <w:t xml:space="preserve">ratio </w:t>
      </w:r>
      <w:r w:rsidR="0098589E">
        <w:t xml:space="preserve">for recurrent expenses be </w:t>
      </w:r>
      <w:r w:rsidR="00CA341A">
        <w:t>retain</w:t>
      </w:r>
      <w:r w:rsidR="0098589E">
        <w:t xml:space="preserve">ed </w:t>
      </w:r>
      <w:r w:rsidR="004345A5">
        <w:t xml:space="preserve">until the next </w:t>
      </w:r>
      <w:r w:rsidR="00722363">
        <w:t>m</w:t>
      </w:r>
      <w:r w:rsidR="004345A5">
        <w:t xml:space="preserve">ethodology </w:t>
      </w:r>
      <w:r w:rsidR="00722363">
        <w:t>r</w:t>
      </w:r>
      <w:r w:rsidR="004345A5">
        <w:t>eview.</w:t>
      </w:r>
      <w:r>
        <w:t xml:space="preserve"> Tasmania supported retaining the </w:t>
      </w:r>
      <w:r w:rsidR="00C639E2">
        <w:t xml:space="preserve">2020 Review </w:t>
      </w:r>
      <w:r>
        <w:t>blending ratio in the investment assessment.</w:t>
      </w:r>
    </w:p>
    <w:p w14:paraId="7D3D395E" w14:textId="4BDF9A9C" w:rsidR="004019FE" w:rsidRDefault="00AB77B1" w:rsidP="00B821AE">
      <w:pPr>
        <w:pStyle w:val="Heading4"/>
      </w:pPr>
      <w:r>
        <w:t>Commission response</w:t>
      </w:r>
    </w:p>
    <w:p w14:paraId="375D5E4C" w14:textId="42A4AC18" w:rsidR="001825FB" w:rsidRPr="006B3A69" w:rsidRDefault="001825FB" w:rsidP="001825FB">
      <w:pPr>
        <w:pStyle w:val="CGC2025ParaNumbers"/>
      </w:pPr>
      <w:r w:rsidRPr="006B3A69">
        <w:t>While improvements have been made to the model, limitations associated with the use of proxies and the use of limited data remain. The Commission consider</w:t>
      </w:r>
      <w:r w:rsidR="00A17929" w:rsidRPr="006B3A69">
        <w:t>s</w:t>
      </w:r>
      <w:r w:rsidRPr="006B3A69">
        <w:t xml:space="preserve"> blending remains appropriate in the 2025 Review. </w:t>
      </w:r>
    </w:p>
    <w:p w14:paraId="1FEB35D2" w14:textId="47C8ACDD" w:rsidR="0041267B" w:rsidRDefault="00AB77B1" w:rsidP="004019FE">
      <w:pPr>
        <w:pStyle w:val="CGC2025ParaNumbers"/>
      </w:pPr>
      <w:r>
        <w:t>The</w:t>
      </w:r>
      <w:r w:rsidR="00E72123">
        <w:t xml:space="preserve"> Commission </w:t>
      </w:r>
      <w:r w:rsidR="00285EBA">
        <w:t xml:space="preserve">notes that COVID-19 has caused problems </w:t>
      </w:r>
      <w:r w:rsidR="00B80D1D">
        <w:t xml:space="preserve">with </w:t>
      </w:r>
      <w:r w:rsidR="00285EBA">
        <w:t xml:space="preserve">the quality of the 2021 </w:t>
      </w:r>
      <w:r w:rsidR="00F52D0E">
        <w:t>C</w:t>
      </w:r>
      <w:r w:rsidR="00285EBA">
        <w:t xml:space="preserve">ensus data, </w:t>
      </w:r>
      <w:r w:rsidR="0077380E">
        <w:t>justifying a</w:t>
      </w:r>
      <w:r w:rsidR="007F3797">
        <w:t xml:space="preserve"> temporary</w:t>
      </w:r>
      <w:r w:rsidR="0077380E">
        <w:t xml:space="preserve"> increase to the blending ratio used in the </w:t>
      </w:r>
      <w:r w:rsidR="007C25E8">
        <w:t>recurrent</w:t>
      </w:r>
      <w:r w:rsidR="0077380E">
        <w:t xml:space="preserve"> assessment.</w:t>
      </w:r>
      <w:r w:rsidR="001B3957">
        <w:t xml:space="preserve"> The Commission also considers that COVID-19 did not have a </w:t>
      </w:r>
      <w:r w:rsidR="00C4620A">
        <w:t>significant</w:t>
      </w:r>
      <w:r w:rsidR="001B3957">
        <w:t xml:space="preserve"> impact on investment decisions</w:t>
      </w:r>
      <w:r w:rsidR="006B799B">
        <w:t>,</w:t>
      </w:r>
      <w:r w:rsidR="001B3957">
        <w:t xml:space="preserve"> which </w:t>
      </w:r>
      <w:r w:rsidR="00C4620A">
        <w:t xml:space="preserve">are made over a longer timeframe. </w:t>
      </w:r>
      <w:r w:rsidR="001B3957">
        <w:t xml:space="preserve"> </w:t>
      </w:r>
    </w:p>
    <w:p w14:paraId="25B25AB4" w14:textId="1B57DDD2" w:rsidR="00AD5969" w:rsidRPr="00443C4A" w:rsidRDefault="008E411D" w:rsidP="004019FE">
      <w:pPr>
        <w:pStyle w:val="CGC2025ParaNumbers"/>
      </w:pPr>
      <w:r w:rsidRPr="00443C4A">
        <w:t xml:space="preserve">The Commission notes Victoria’s concerns regarding </w:t>
      </w:r>
      <w:r w:rsidR="006D693B" w:rsidRPr="00443C4A">
        <w:t>the use</w:t>
      </w:r>
      <w:r w:rsidR="000C53BE" w:rsidRPr="00443C4A">
        <w:t xml:space="preserve"> of</w:t>
      </w:r>
      <w:r w:rsidR="006D693B" w:rsidRPr="00443C4A">
        <w:t xml:space="preserve"> </w:t>
      </w:r>
      <w:r w:rsidR="000C53BE" w:rsidRPr="00443C4A">
        <w:t xml:space="preserve">recurrent </w:t>
      </w:r>
      <w:r w:rsidR="00651D8E">
        <w:t xml:space="preserve">urban transport </w:t>
      </w:r>
      <w:r w:rsidR="000C53BE" w:rsidRPr="00443C4A">
        <w:t xml:space="preserve">expense </w:t>
      </w:r>
      <w:r w:rsidR="006D693B" w:rsidRPr="00443C4A">
        <w:t xml:space="preserve">methods </w:t>
      </w:r>
      <w:r w:rsidR="0006564A" w:rsidRPr="00443C4A">
        <w:t>to assess</w:t>
      </w:r>
      <w:r w:rsidR="0068372D" w:rsidRPr="00443C4A">
        <w:t xml:space="preserve"> </w:t>
      </w:r>
      <w:r w:rsidR="0006564A" w:rsidRPr="00443C4A">
        <w:t xml:space="preserve">investment needs. </w:t>
      </w:r>
      <w:r w:rsidR="0068372D" w:rsidRPr="00443C4A">
        <w:t>The Commission</w:t>
      </w:r>
      <w:r w:rsidR="00FA22C2" w:rsidRPr="00443C4A">
        <w:t xml:space="preserve"> consider</w:t>
      </w:r>
      <w:r w:rsidR="00DA73A7" w:rsidRPr="00443C4A">
        <w:t>s</w:t>
      </w:r>
      <w:r w:rsidR="0068372D" w:rsidRPr="00443C4A">
        <w:t xml:space="preserve"> that </w:t>
      </w:r>
      <w:r w:rsidR="00453EC6" w:rsidRPr="00443C4A">
        <w:t xml:space="preserve">the </w:t>
      </w:r>
      <w:r w:rsidR="00FA22C2" w:rsidRPr="00443C4A">
        <w:t xml:space="preserve">use and cost of transport services provides a reasonable proxy for </w:t>
      </w:r>
      <w:r w:rsidR="005A1D7F" w:rsidRPr="00443C4A">
        <w:t>transport</w:t>
      </w:r>
      <w:r w:rsidR="00437E27" w:rsidRPr="00443C4A">
        <w:t xml:space="preserve"> asset </w:t>
      </w:r>
      <w:r w:rsidR="005A1D7F" w:rsidRPr="00443C4A">
        <w:t>need</w:t>
      </w:r>
      <w:r w:rsidR="00437E27" w:rsidRPr="00443C4A">
        <w:t xml:space="preserve">. </w:t>
      </w:r>
      <w:r w:rsidR="0068372D" w:rsidRPr="00443C4A">
        <w:t xml:space="preserve">In addition, </w:t>
      </w:r>
      <w:r w:rsidR="000F0058" w:rsidRPr="00443C4A">
        <w:t>blending the model with urban population square</w:t>
      </w:r>
      <w:r w:rsidR="005A1D7F" w:rsidRPr="00443C4A">
        <w:t>d</w:t>
      </w:r>
      <w:r w:rsidR="00835350" w:rsidRPr="00443C4A">
        <w:t xml:space="preserve"> in the investment assessment</w:t>
      </w:r>
      <w:r w:rsidR="00D37A77" w:rsidRPr="00443C4A">
        <w:t xml:space="preserve"> </w:t>
      </w:r>
      <w:r w:rsidR="000676E1" w:rsidRPr="00443C4A">
        <w:t xml:space="preserve">recognises the relationship between population growth and transport asset requirements. </w:t>
      </w:r>
    </w:p>
    <w:p w14:paraId="079E0D95" w14:textId="0D5B1281" w:rsidR="0077380E" w:rsidRDefault="00424F7E" w:rsidP="00AB77B1">
      <w:pPr>
        <w:pStyle w:val="CGC2025ParaNumbers"/>
      </w:pPr>
      <w:r>
        <w:t xml:space="preserve">The Commission considers that the </w:t>
      </w:r>
      <w:r w:rsidR="003073CE">
        <w:t xml:space="preserve">impact of COVID-19 on the </w:t>
      </w:r>
      <w:r w:rsidR="00C86156">
        <w:t>assessment is not sufficiently large to</w:t>
      </w:r>
      <w:r w:rsidR="0077380E">
        <w:t xml:space="preserve"> support an increase in blending </w:t>
      </w:r>
      <w:r w:rsidR="0018048E">
        <w:t xml:space="preserve">in the recurrent </w:t>
      </w:r>
      <w:r w:rsidR="00AA072D">
        <w:t xml:space="preserve">or </w:t>
      </w:r>
      <w:r w:rsidR="0018048E">
        <w:t xml:space="preserve">investment assessments </w:t>
      </w:r>
      <w:r w:rsidR="0077380E">
        <w:t>to 50</w:t>
      </w:r>
      <w:r w:rsidR="00651D8E">
        <w:t>:</w:t>
      </w:r>
      <w:r w:rsidR="0077380E">
        <w:t xml:space="preserve">50. </w:t>
      </w:r>
      <w:r w:rsidR="00010C99" w:rsidRPr="00443C4A">
        <w:t xml:space="preserve">The Commission does not consider that </w:t>
      </w:r>
      <w:r w:rsidR="00D81DF3" w:rsidRPr="00443C4A">
        <w:t>discounting the assessment is warranted</w:t>
      </w:r>
      <w:r w:rsidR="00D94747" w:rsidRPr="00443C4A">
        <w:t>.</w:t>
      </w:r>
      <w:r w:rsidR="00B17B99">
        <w:t xml:space="preserve"> The</w:t>
      </w:r>
      <w:r w:rsidR="00B17B99" w:rsidDel="00B17B99">
        <w:t xml:space="preserve"> </w:t>
      </w:r>
      <w:r w:rsidR="00B17B99">
        <w:t>temporary increase in the blending ratio is in response to data issues associated with COVID-19 and will be removed once fit</w:t>
      </w:r>
      <w:r w:rsidR="006113FD">
        <w:noBreakHyphen/>
      </w:r>
      <w:r w:rsidR="00B17B99">
        <w:t>for</w:t>
      </w:r>
      <w:r w:rsidR="003A4719">
        <w:t>-</w:t>
      </w:r>
      <w:r w:rsidR="00B17B99">
        <w:t>purpose 2026 Census data become available as part of the 2028 Update.</w:t>
      </w:r>
    </w:p>
    <w:p w14:paraId="7C4EF64D" w14:textId="77777777" w:rsidR="00AB77B1" w:rsidRDefault="00AB77B1" w:rsidP="00AB77B1">
      <w:pPr>
        <w:pStyle w:val="Heading4"/>
      </w:pPr>
      <w:r w:rsidRPr="005250AF">
        <w:lastRenderedPageBreak/>
        <w:t xml:space="preserve">Commission </w:t>
      </w:r>
      <w:r>
        <w:t>decision</w:t>
      </w:r>
    </w:p>
    <w:p w14:paraId="7C4BD3CB" w14:textId="5D9E0671" w:rsidR="00AB77B1" w:rsidRDefault="00AB77B1" w:rsidP="00AB77B1">
      <w:pPr>
        <w:pStyle w:val="CGC2025ParaNumbers"/>
      </w:pPr>
      <w:r w:rsidRPr="005250AF">
        <w:t>The</w:t>
      </w:r>
      <w:r w:rsidR="000D312B">
        <w:t xml:space="preserve"> </w:t>
      </w:r>
      <w:r w:rsidR="00821841">
        <w:t>Commission</w:t>
      </w:r>
      <w:r w:rsidR="000D312B">
        <w:t xml:space="preserve"> will </w:t>
      </w:r>
      <w:r w:rsidR="00821841">
        <w:t xml:space="preserve">temporarily increase the </w:t>
      </w:r>
      <w:r w:rsidR="00A5068E">
        <w:t>b</w:t>
      </w:r>
      <w:r w:rsidR="00821841">
        <w:t xml:space="preserve">lending in the recurrent </w:t>
      </w:r>
      <w:r w:rsidR="004014B0">
        <w:t xml:space="preserve">urban transport </w:t>
      </w:r>
      <w:r w:rsidR="00821841">
        <w:t>assessment by 10 percentage points</w:t>
      </w:r>
      <w:r w:rsidR="00A129EC">
        <w:t>,</w:t>
      </w:r>
      <w:r w:rsidR="005D3A91">
        <w:t xml:space="preserve"> and this will be removed once fit</w:t>
      </w:r>
      <w:r w:rsidR="006113FD">
        <w:noBreakHyphen/>
      </w:r>
      <w:r w:rsidR="005D3A91">
        <w:t>for</w:t>
      </w:r>
      <w:r w:rsidR="00A90438">
        <w:t>-</w:t>
      </w:r>
      <w:r w:rsidR="005D3A91">
        <w:t xml:space="preserve">purpose </w:t>
      </w:r>
      <w:r w:rsidR="00670B9C">
        <w:t>2026</w:t>
      </w:r>
      <w:r w:rsidR="00284840">
        <w:t xml:space="preserve"> </w:t>
      </w:r>
      <w:r w:rsidR="00670B9C">
        <w:t>Census data become available as part of the 2028 Update.</w:t>
      </w:r>
    </w:p>
    <w:p w14:paraId="5827CA92" w14:textId="74DED1F8" w:rsidR="00CB1992" w:rsidRDefault="00CB1992" w:rsidP="00AB77B1">
      <w:pPr>
        <w:pStyle w:val="CGC2025ParaNumbers"/>
      </w:pPr>
      <w:r>
        <w:t xml:space="preserve">The Commission will not increase the blending ratio in the investment </w:t>
      </w:r>
      <w:r w:rsidR="004D3D4D">
        <w:t>assessment.</w:t>
      </w:r>
    </w:p>
    <w:p w14:paraId="7A11281B" w14:textId="5BB24BD9" w:rsidR="00AB77B1" w:rsidRPr="00ED102F" w:rsidRDefault="005A2799" w:rsidP="00AB77B1">
      <w:pPr>
        <w:pStyle w:val="Heading3"/>
        <w:keepNext/>
      </w:pPr>
      <w:r>
        <w:t xml:space="preserve">Use of state shares of squared populations in </w:t>
      </w:r>
      <w:r w:rsidR="007A0ABA">
        <w:t xml:space="preserve">the urban transport </w:t>
      </w:r>
      <w:r>
        <w:t xml:space="preserve">investment </w:t>
      </w:r>
      <w:r w:rsidR="007A0ABA">
        <w:t>assessment</w:t>
      </w:r>
      <w:r>
        <w:t xml:space="preserve">  </w:t>
      </w:r>
    </w:p>
    <w:p w14:paraId="7F3C9A44" w14:textId="39E205F3" w:rsidR="00AB77B1" w:rsidRDefault="00AB77B1" w:rsidP="00AB77B1">
      <w:pPr>
        <w:pStyle w:val="CGC2025ParaNumbers"/>
        <w:rPr>
          <w:szCs w:val="20"/>
        </w:rPr>
      </w:pPr>
      <w:r w:rsidRPr="00E45D50">
        <w:rPr>
          <w:szCs w:val="20"/>
        </w:rPr>
        <w:t>The</w:t>
      </w:r>
      <w:r w:rsidR="00AC3730">
        <w:rPr>
          <w:szCs w:val="20"/>
        </w:rPr>
        <w:t xml:space="preserve"> Commission re-examined the appropriateness of modelling investment costs based on state shares of urban populations squared. </w:t>
      </w:r>
    </w:p>
    <w:p w14:paraId="52F70E13" w14:textId="77777777" w:rsidR="00AB77B1" w:rsidRPr="008675B1" w:rsidRDefault="00AB77B1" w:rsidP="00AB77B1">
      <w:pPr>
        <w:pStyle w:val="Heading4"/>
      </w:pPr>
      <w:r>
        <w:t>State views</w:t>
      </w:r>
    </w:p>
    <w:p w14:paraId="6AE3D3FA" w14:textId="255509EF" w:rsidR="00AB77B1" w:rsidRDefault="0002499A" w:rsidP="001A7756">
      <w:pPr>
        <w:pStyle w:val="CGC2025ParaNumbers"/>
      </w:pPr>
      <w:r w:rsidRPr="00B911D8">
        <w:t>Most states</w:t>
      </w:r>
      <w:r w:rsidR="001A7756">
        <w:t xml:space="preserve"> supported the population</w:t>
      </w:r>
      <w:r w:rsidR="007D2170">
        <w:t xml:space="preserve"> </w:t>
      </w:r>
      <w:r w:rsidR="001A7756">
        <w:t xml:space="preserve">squared measure </w:t>
      </w:r>
      <w:r w:rsidR="00E93CD7">
        <w:t>in investment.</w:t>
      </w:r>
    </w:p>
    <w:p w14:paraId="74DB931F" w14:textId="0F3806A7" w:rsidR="005A5A88" w:rsidRPr="00F120D9" w:rsidRDefault="005A5A88" w:rsidP="00AB77B1">
      <w:pPr>
        <w:pStyle w:val="CGC2025ParaNumbers"/>
      </w:pPr>
      <w:r>
        <w:t xml:space="preserve">Queensland did not support the use of squared </w:t>
      </w:r>
      <w:r w:rsidR="00745A65">
        <w:t xml:space="preserve">populations, </w:t>
      </w:r>
      <w:r w:rsidR="004E5C27">
        <w:t xml:space="preserve">saying </w:t>
      </w:r>
      <w:r w:rsidR="00745A65">
        <w:t>that</w:t>
      </w:r>
      <w:r w:rsidR="00EB2EE3">
        <w:t xml:space="preserve"> </w:t>
      </w:r>
      <w:r w:rsidR="00954F47">
        <w:t xml:space="preserve">it </w:t>
      </w:r>
      <w:r w:rsidR="00466FEE">
        <w:t xml:space="preserve">incentivises overinvestment in </w:t>
      </w:r>
      <w:r w:rsidR="000552D2">
        <w:t>Sydney and Melbourne</w:t>
      </w:r>
      <w:r w:rsidR="00466FEE">
        <w:t>.</w:t>
      </w:r>
      <w:r w:rsidR="00F3528F">
        <w:t xml:space="preserve"> Queensland recommend</w:t>
      </w:r>
      <w:r w:rsidR="00CF3DEE">
        <w:t>ed</w:t>
      </w:r>
      <w:r w:rsidR="00F3528F">
        <w:t xml:space="preserve"> that the population</w:t>
      </w:r>
      <w:r w:rsidR="00075813">
        <w:t xml:space="preserve"> </w:t>
      </w:r>
      <w:r w:rsidR="00F3528F">
        <w:t xml:space="preserve">squared </w:t>
      </w:r>
      <w:r w:rsidR="003C5D38">
        <w:t>driver</w:t>
      </w:r>
      <w:r w:rsidR="00ED2F74">
        <w:t xml:space="preserve"> should be replaced by urban population shares.</w:t>
      </w:r>
    </w:p>
    <w:p w14:paraId="05A2D27A" w14:textId="5ABDBF95" w:rsidR="0058560D" w:rsidRPr="00F120D9" w:rsidRDefault="0058560D" w:rsidP="00AB77B1">
      <w:pPr>
        <w:pStyle w:val="CGC2025ParaNumbers"/>
      </w:pPr>
      <w:r>
        <w:t>Western Australi</w:t>
      </w:r>
      <w:r w:rsidR="006358C6">
        <w:t>a opposed the use of the population squared model</w:t>
      </w:r>
      <w:r w:rsidR="00BA6392">
        <w:t xml:space="preserve"> because it d</w:t>
      </w:r>
      <w:r w:rsidR="001E7183">
        <w:t>oes</w:t>
      </w:r>
      <w:r w:rsidR="00BA6392">
        <w:t xml:space="preserve"> not </w:t>
      </w:r>
      <w:r w:rsidR="001E7183">
        <w:t xml:space="preserve">mitigate the impact of the regression model. </w:t>
      </w:r>
      <w:r w:rsidR="002853C7">
        <w:t>It proposed that per capita asset costs should be fixed with respect to urban population</w:t>
      </w:r>
      <w:r w:rsidR="001E7183">
        <w:t>.</w:t>
      </w:r>
    </w:p>
    <w:p w14:paraId="1D1E7003" w14:textId="5A833651" w:rsidR="00D30E47" w:rsidRPr="00F120D9" w:rsidRDefault="00D30E47" w:rsidP="00AB77B1">
      <w:pPr>
        <w:pStyle w:val="CGC2025ParaNumbers"/>
      </w:pPr>
      <w:r>
        <w:t xml:space="preserve">South Australia proposed that </w:t>
      </w:r>
      <w:r w:rsidR="007B2465">
        <w:t>the</w:t>
      </w:r>
      <w:r>
        <w:t xml:space="preserve"> </w:t>
      </w:r>
      <w:r w:rsidR="00021278">
        <w:t>population</w:t>
      </w:r>
      <w:r w:rsidR="00080E32">
        <w:t xml:space="preserve"> squared </w:t>
      </w:r>
      <w:r w:rsidR="007B2465">
        <w:t>model</w:t>
      </w:r>
      <w:r w:rsidR="00080E32">
        <w:t xml:space="preserve"> be </w:t>
      </w:r>
      <w:r w:rsidR="007B2465">
        <w:t>re</w:t>
      </w:r>
      <w:r w:rsidR="002C7B70">
        <w:t>-</w:t>
      </w:r>
      <w:r w:rsidR="007B2465">
        <w:t>evaluated</w:t>
      </w:r>
      <w:r w:rsidR="001D401C">
        <w:t xml:space="preserve"> as part of future reviews.</w:t>
      </w:r>
    </w:p>
    <w:p w14:paraId="41481F4C" w14:textId="77777777" w:rsidR="00AB77B1" w:rsidRPr="008675B1" w:rsidRDefault="00AB77B1" w:rsidP="00AB77B1">
      <w:pPr>
        <w:pStyle w:val="Heading4"/>
      </w:pPr>
      <w:r>
        <w:t>Commission response</w:t>
      </w:r>
    </w:p>
    <w:p w14:paraId="06E57BA8" w14:textId="14D525BE" w:rsidR="00AB77B1" w:rsidRDefault="00B73161" w:rsidP="00AB77B1">
      <w:pPr>
        <w:pStyle w:val="CGC2025ParaNumbers"/>
      </w:pPr>
      <w:r>
        <w:t xml:space="preserve">The Commission’s analysis </w:t>
      </w:r>
      <w:r w:rsidR="00910804">
        <w:t xml:space="preserve">outlined in </w:t>
      </w:r>
      <w:r>
        <w:t xml:space="preserve">the </w:t>
      </w:r>
      <w:r w:rsidR="004F7B1D">
        <w:t>D</w:t>
      </w:r>
      <w:r>
        <w:t xml:space="preserve">raft </w:t>
      </w:r>
      <w:r w:rsidR="004F7B1D">
        <w:t>R</w:t>
      </w:r>
      <w:r>
        <w:t xml:space="preserve">eport </w:t>
      </w:r>
      <w:r w:rsidR="00F2280F">
        <w:t xml:space="preserve">provided evidence that the squared population shares </w:t>
      </w:r>
      <w:r w:rsidR="00147C05">
        <w:t xml:space="preserve">in conjunction with the regression model </w:t>
      </w:r>
      <w:r w:rsidR="00F2280F">
        <w:t>remain</w:t>
      </w:r>
      <w:r w:rsidR="00147C05">
        <w:t>s</w:t>
      </w:r>
      <w:r w:rsidR="00F2280F">
        <w:t xml:space="preserve"> the most appropriate measure of state investment needs for urban transport. This relationship has remained mostly unchanged since the 2015 </w:t>
      </w:r>
      <w:r w:rsidR="001E2974">
        <w:t>R</w:t>
      </w:r>
      <w:r w:rsidR="00F2280F">
        <w:t>eview</w:t>
      </w:r>
      <w:r w:rsidR="00AE679E">
        <w:t>.</w:t>
      </w:r>
      <w:r w:rsidR="00F2280F">
        <w:t xml:space="preserve"> </w:t>
      </w:r>
      <w:r w:rsidR="002E003B">
        <w:t xml:space="preserve">The use of population shares would not accurately reflect state need, </w:t>
      </w:r>
      <w:r w:rsidR="00DB16F3">
        <w:t xml:space="preserve">or </w:t>
      </w:r>
      <w:r w:rsidR="002E003B">
        <w:t>what states do.</w:t>
      </w:r>
    </w:p>
    <w:p w14:paraId="00332F3F" w14:textId="12FF5FAE" w:rsidR="00AB7E39" w:rsidRDefault="00AB7E39" w:rsidP="00AB77B1">
      <w:pPr>
        <w:pStyle w:val="CGC2025ParaNumbers"/>
      </w:pPr>
      <w:r>
        <w:t>The Commission re-</w:t>
      </w:r>
      <w:r w:rsidRPr="006B3A69">
        <w:t xml:space="preserve">tested the strength of the relationship between urban transport asset needs and state populations excluding Sydney and Melbourne. </w:t>
      </w:r>
      <w:r w:rsidR="007B597B" w:rsidRPr="006B3A69">
        <w:t xml:space="preserve">Analysis </w:t>
      </w:r>
      <w:r w:rsidR="002E31BD" w:rsidRPr="006B3A69">
        <w:t>showed that using s</w:t>
      </w:r>
      <w:r w:rsidR="00DA7CFD" w:rsidRPr="006B3A69">
        <w:t xml:space="preserve">tate shares of urban populations would over-estimate needs </w:t>
      </w:r>
      <w:r w:rsidR="0061758E">
        <w:t xml:space="preserve">for </w:t>
      </w:r>
      <w:proofErr w:type="gramStart"/>
      <w:r w:rsidR="00DB7320">
        <w:t>the majority of</w:t>
      </w:r>
      <w:proofErr w:type="gramEnd"/>
      <w:r w:rsidR="00DB7320">
        <w:t xml:space="preserve"> smaller </w:t>
      </w:r>
      <w:r w:rsidR="00794599">
        <w:t>Significant Urban Areas</w:t>
      </w:r>
      <w:r w:rsidR="00DA7CFD" w:rsidRPr="006B3A69">
        <w:t xml:space="preserve">. </w:t>
      </w:r>
      <w:r w:rsidR="002E31BD" w:rsidRPr="006B3A69">
        <w:t xml:space="preserve">The Commission considers </w:t>
      </w:r>
      <w:r w:rsidRPr="006B3A69">
        <w:t>s</w:t>
      </w:r>
      <w:r w:rsidR="000C7D10" w:rsidRPr="006B3A69">
        <w:t>quared urban</w:t>
      </w:r>
      <w:r w:rsidR="000C7D10">
        <w:t xml:space="preserve"> populations </w:t>
      </w:r>
      <w:r w:rsidR="0071548E">
        <w:t xml:space="preserve">continues to be a </w:t>
      </w:r>
      <w:r w:rsidR="000C7D10">
        <w:t xml:space="preserve">better predictor of state needs than urban populations. </w:t>
      </w:r>
    </w:p>
    <w:p w14:paraId="30B15A17" w14:textId="6C8211D2" w:rsidR="000E55FB" w:rsidRPr="00422556" w:rsidRDefault="000E55FB" w:rsidP="000E55FB">
      <w:pPr>
        <w:pStyle w:val="CGC2025ParaNumbers"/>
        <w:rPr>
          <w:szCs w:val="20"/>
        </w:rPr>
      </w:pPr>
      <w:r w:rsidRPr="00422556">
        <w:rPr>
          <w:szCs w:val="20"/>
        </w:rPr>
        <w:t xml:space="preserve">In contrast to blending in the recurrent assessment, the population squared method is not a response to data issues in the transport regression. Rather, </w:t>
      </w:r>
      <w:r w:rsidR="00586E72">
        <w:rPr>
          <w:szCs w:val="20"/>
        </w:rPr>
        <w:t xml:space="preserve">the Commission has </w:t>
      </w:r>
      <w:r w:rsidRPr="00422556">
        <w:rPr>
          <w:szCs w:val="20"/>
        </w:rPr>
        <w:t xml:space="preserve">determined </w:t>
      </w:r>
      <w:r w:rsidR="00586E72">
        <w:rPr>
          <w:szCs w:val="20"/>
        </w:rPr>
        <w:t>it</w:t>
      </w:r>
      <w:r w:rsidRPr="00422556">
        <w:rPr>
          <w:szCs w:val="20"/>
        </w:rPr>
        <w:t xml:space="preserve"> to be a suitable measure of demand for transport infrastructure which, when blended with the regression, effectively estimates state needs.</w:t>
      </w:r>
    </w:p>
    <w:p w14:paraId="2CC595BA" w14:textId="77777777" w:rsidR="00AB77B1" w:rsidRDefault="00AB77B1" w:rsidP="00AB77B1">
      <w:pPr>
        <w:pStyle w:val="Heading4"/>
      </w:pPr>
      <w:r w:rsidRPr="005250AF">
        <w:lastRenderedPageBreak/>
        <w:t xml:space="preserve">Commission </w:t>
      </w:r>
      <w:r>
        <w:t>decision</w:t>
      </w:r>
    </w:p>
    <w:p w14:paraId="330DD52A" w14:textId="7CD5DC6D" w:rsidR="00AB77B1" w:rsidRDefault="00AB77B1" w:rsidP="00AB77B1">
      <w:pPr>
        <w:pStyle w:val="CGC2025ParaNumbers"/>
      </w:pPr>
      <w:r w:rsidRPr="005250AF">
        <w:t>The</w:t>
      </w:r>
      <w:r w:rsidR="003C5D38">
        <w:t xml:space="preserve"> Commission will</w:t>
      </w:r>
      <w:r w:rsidR="00971E67">
        <w:t xml:space="preserve"> </w:t>
      </w:r>
      <w:r w:rsidR="0068439D">
        <w:t xml:space="preserve">continue to use state shares of </w:t>
      </w:r>
      <w:r w:rsidR="00BC33DF">
        <w:t xml:space="preserve">urban </w:t>
      </w:r>
      <w:r w:rsidR="00D82274">
        <w:t xml:space="preserve">populations </w:t>
      </w:r>
      <w:r w:rsidR="00BC33DF">
        <w:t xml:space="preserve">squared </w:t>
      </w:r>
      <w:r w:rsidR="00D82274">
        <w:t>in modelling urban transport investment costs.</w:t>
      </w:r>
    </w:p>
    <w:p w14:paraId="522E85AD" w14:textId="2490369B" w:rsidR="00AB77B1" w:rsidRPr="00ED102F" w:rsidRDefault="0085242A" w:rsidP="00AB77B1">
      <w:pPr>
        <w:pStyle w:val="Heading3"/>
        <w:keepNext/>
      </w:pPr>
      <w:r>
        <w:t>Allocation of expenses between urban and non-urban transport (V/Line)</w:t>
      </w:r>
    </w:p>
    <w:p w14:paraId="5DCB2D57" w14:textId="23FA4183" w:rsidR="00AB77B1" w:rsidRPr="00B863D6" w:rsidRDefault="00AA36B9" w:rsidP="00AB77B1">
      <w:pPr>
        <w:pStyle w:val="CGC2025ParaNumbers"/>
        <w:rPr>
          <w:szCs w:val="20"/>
        </w:rPr>
      </w:pPr>
      <w:r w:rsidRPr="00B863D6">
        <w:rPr>
          <w:szCs w:val="20"/>
        </w:rPr>
        <w:t xml:space="preserve">In response to state comments, the Commission </w:t>
      </w:r>
      <w:r w:rsidR="001D1C9B" w:rsidRPr="00B863D6">
        <w:rPr>
          <w:szCs w:val="20"/>
        </w:rPr>
        <w:t xml:space="preserve">considered the </w:t>
      </w:r>
      <w:r w:rsidR="00CA3EE7" w:rsidRPr="00B863D6">
        <w:rPr>
          <w:szCs w:val="20"/>
        </w:rPr>
        <w:t>allocat</w:t>
      </w:r>
      <w:r w:rsidR="001D1C9B" w:rsidRPr="00B863D6">
        <w:rPr>
          <w:szCs w:val="20"/>
        </w:rPr>
        <w:t>ion of Victoria’s V/line expenses</w:t>
      </w:r>
      <w:r w:rsidR="008902F1" w:rsidRPr="00B863D6">
        <w:rPr>
          <w:szCs w:val="20"/>
        </w:rPr>
        <w:t xml:space="preserve"> </w:t>
      </w:r>
      <w:r w:rsidR="00A328FA" w:rsidRPr="00B863D6">
        <w:rPr>
          <w:szCs w:val="20"/>
        </w:rPr>
        <w:t xml:space="preserve">to the urban transport component. </w:t>
      </w:r>
    </w:p>
    <w:p w14:paraId="5697473C" w14:textId="77777777" w:rsidR="00AB77B1" w:rsidRPr="008675B1" w:rsidRDefault="00AB77B1" w:rsidP="00AB77B1">
      <w:pPr>
        <w:pStyle w:val="Heading4"/>
      </w:pPr>
      <w:r>
        <w:t>State views</w:t>
      </w:r>
    </w:p>
    <w:p w14:paraId="0494A078" w14:textId="4330CF01" w:rsidR="00AB77B1" w:rsidRDefault="00E4190B" w:rsidP="00A328FA">
      <w:pPr>
        <w:pStyle w:val="CGC2025ParaNumbers"/>
      </w:pPr>
      <w:r w:rsidRPr="00B863D6">
        <w:t xml:space="preserve">Victoria </w:t>
      </w:r>
      <w:r w:rsidR="006B3B29" w:rsidRPr="00B863D6">
        <w:t>s</w:t>
      </w:r>
      <w:r w:rsidR="00E6035B" w:rsidRPr="00B863D6">
        <w:t xml:space="preserve">aid a greater percentage of V/Line expenses should be allocated to the urban transport </w:t>
      </w:r>
      <w:r w:rsidR="00BB3498" w:rsidRPr="00B863D6">
        <w:t>component</w:t>
      </w:r>
      <w:r w:rsidR="00E6035B" w:rsidRPr="00B863D6">
        <w:t xml:space="preserve">. It </w:t>
      </w:r>
      <w:r w:rsidR="006B3B29" w:rsidRPr="00B863D6">
        <w:t xml:space="preserve">sought </w:t>
      </w:r>
      <w:r w:rsidRPr="00B863D6">
        <w:t xml:space="preserve">a further adjustment to account </w:t>
      </w:r>
      <w:r w:rsidR="00B12631" w:rsidRPr="00B863D6">
        <w:t>for</w:t>
      </w:r>
      <w:r w:rsidRPr="00B863D6">
        <w:t xml:space="preserve"> intra</w:t>
      </w:r>
      <w:r w:rsidR="008B69D1">
        <w:noBreakHyphen/>
      </w:r>
      <w:r w:rsidRPr="00B863D6">
        <w:t>urban V/Line travel.</w:t>
      </w:r>
      <w:r>
        <w:t xml:space="preserve"> </w:t>
      </w:r>
      <w:r w:rsidR="00A328FA" w:rsidRPr="00A328FA">
        <w:t>Analysis by Victoria</w:t>
      </w:r>
      <w:r w:rsidR="00C1044C">
        <w:t>,</w:t>
      </w:r>
      <w:r w:rsidR="00A328FA" w:rsidRPr="00A328FA">
        <w:t xml:space="preserve"> using weighted passenger kilometres</w:t>
      </w:r>
      <w:r w:rsidR="00C1044C">
        <w:t>,</w:t>
      </w:r>
      <w:r w:rsidR="00A328FA" w:rsidRPr="00A328FA">
        <w:t xml:space="preserve"> indicated that 20</w:t>
      </w:r>
      <w:r w:rsidR="00284169">
        <w:t>.2</w:t>
      </w:r>
      <w:r w:rsidR="005A66EE">
        <w:t>%</w:t>
      </w:r>
      <w:r w:rsidR="00A328FA" w:rsidRPr="00A328FA">
        <w:t xml:space="preserve"> of V/Line expenses related to urban transport.</w:t>
      </w:r>
    </w:p>
    <w:p w14:paraId="3A7F7C19" w14:textId="0973649D" w:rsidR="00DC710A" w:rsidRPr="00F120D9" w:rsidRDefault="00DC710A" w:rsidP="00A328FA">
      <w:pPr>
        <w:pStyle w:val="CGC2025ParaNumbers"/>
      </w:pPr>
      <w:r w:rsidRPr="00790A35">
        <w:t>Queensland</w:t>
      </w:r>
      <w:r w:rsidR="00D9532F" w:rsidRPr="00790A35">
        <w:t xml:space="preserve"> supp</w:t>
      </w:r>
      <w:r w:rsidR="00C97CE7" w:rsidRPr="00790A35">
        <w:t>orted</w:t>
      </w:r>
      <w:r w:rsidR="00410E81" w:rsidRPr="00790A35">
        <w:t xml:space="preserve"> allocating </w:t>
      </w:r>
      <w:r w:rsidR="00DC59D7" w:rsidRPr="00790A35">
        <w:t xml:space="preserve">V/Line </w:t>
      </w:r>
      <w:r w:rsidR="00222F4D" w:rsidRPr="00790A35">
        <w:t xml:space="preserve">expenses between urban </w:t>
      </w:r>
      <w:r w:rsidR="000301AE" w:rsidRPr="00790A35">
        <w:t>and non-urban</w:t>
      </w:r>
      <w:r w:rsidR="002A19EA" w:rsidRPr="00790A35">
        <w:t xml:space="preserve"> </w:t>
      </w:r>
      <w:r w:rsidR="008B69D1">
        <w:t xml:space="preserve">transport </w:t>
      </w:r>
      <w:r w:rsidR="002A19EA" w:rsidRPr="00790A35">
        <w:t xml:space="preserve">but did not support the increase in the proportion </w:t>
      </w:r>
      <w:r w:rsidR="00F63065" w:rsidRPr="00790A35">
        <w:t xml:space="preserve">allocated to urban transport. Queensland </w:t>
      </w:r>
      <w:r w:rsidR="008B7BDD" w:rsidRPr="00790A35">
        <w:t>considered</w:t>
      </w:r>
      <w:r w:rsidR="00CB021E" w:rsidRPr="00790A35">
        <w:t xml:space="preserve"> </w:t>
      </w:r>
      <w:r w:rsidR="005F3585" w:rsidRPr="00790A35">
        <w:t xml:space="preserve">that </w:t>
      </w:r>
      <w:r w:rsidR="007C6D67" w:rsidRPr="00790A35">
        <w:t xml:space="preserve">a significant proportion </w:t>
      </w:r>
      <w:r w:rsidR="00BE2FFA" w:rsidRPr="00790A35">
        <w:t>of spending on urban services</w:t>
      </w:r>
      <w:r w:rsidR="00BC4406" w:rsidRPr="00790A35">
        <w:t xml:space="preserve"> in New South Wales and Queensland</w:t>
      </w:r>
      <w:r w:rsidR="00BE2FFA" w:rsidRPr="00790A35">
        <w:t xml:space="preserve"> </w:t>
      </w:r>
      <w:r w:rsidR="00760810" w:rsidRPr="00790A35">
        <w:t>is</w:t>
      </w:r>
      <w:r w:rsidR="00ED7F55" w:rsidRPr="00790A35">
        <w:t xml:space="preserve"> more related</w:t>
      </w:r>
      <w:r w:rsidR="00445D0F" w:rsidRPr="00790A35">
        <w:t xml:space="preserve"> to</w:t>
      </w:r>
      <w:r w:rsidR="00BC4406" w:rsidRPr="00790A35">
        <w:t xml:space="preserve"> inter-urban travel and should be moved to</w:t>
      </w:r>
      <w:r w:rsidR="00445D0F" w:rsidRPr="00790A35">
        <w:t xml:space="preserve"> the</w:t>
      </w:r>
      <w:r w:rsidR="003B7B51" w:rsidRPr="00790A35">
        <w:t xml:space="preserve"> </w:t>
      </w:r>
      <w:r w:rsidR="004D5651" w:rsidRPr="00790A35">
        <w:t>non-</w:t>
      </w:r>
      <w:r w:rsidR="00445D0F" w:rsidRPr="00790A35">
        <w:t>urban transport component.</w:t>
      </w:r>
      <w:r w:rsidR="00E40CB4" w:rsidRPr="00790A35">
        <w:rPr>
          <w:rStyle w:val="FootnoteReference"/>
        </w:rPr>
        <w:footnoteReference w:id="14"/>
      </w:r>
      <w:r w:rsidR="006B6ABE" w:rsidRPr="00790A35">
        <w:t xml:space="preserve"> </w:t>
      </w:r>
    </w:p>
    <w:p w14:paraId="1E5EB50B" w14:textId="55540085" w:rsidR="0062779A" w:rsidRPr="00790A35" w:rsidRDefault="0062779A" w:rsidP="00A328FA">
      <w:pPr>
        <w:pStyle w:val="CGC2025ParaNumbers"/>
      </w:pPr>
      <w:r w:rsidRPr="00790A35">
        <w:t>The Northern Territor</w:t>
      </w:r>
      <w:r w:rsidR="005038D1" w:rsidRPr="00790A35">
        <w:t>y did not support</w:t>
      </w:r>
      <w:r w:rsidR="00C375B2" w:rsidRPr="00790A35">
        <w:t xml:space="preserve"> an allocation of urban transport </w:t>
      </w:r>
      <w:r w:rsidR="00356103" w:rsidRPr="00790A35">
        <w:t xml:space="preserve">subsidy </w:t>
      </w:r>
      <w:r w:rsidR="00C375B2" w:rsidRPr="00790A35">
        <w:t xml:space="preserve">expenses based on </w:t>
      </w:r>
      <w:r w:rsidR="0038190C" w:rsidRPr="00790A35">
        <w:t>passenger numbers</w:t>
      </w:r>
      <w:r w:rsidR="00C375B2" w:rsidRPr="00790A35">
        <w:t>.</w:t>
      </w:r>
      <w:r w:rsidR="005268F0" w:rsidRPr="00790A35">
        <w:t xml:space="preserve"> It also </w:t>
      </w:r>
      <w:r w:rsidR="0018281C" w:rsidRPr="00790A35">
        <w:t>said</w:t>
      </w:r>
      <w:r w:rsidR="005268F0" w:rsidRPr="00790A35">
        <w:t xml:space="preserve"> that any adjustment to include </w:t>
      </w:r>
      <w:r w:rsidR="00681F96" w:rsidRPr="00790A35">
        <w:t xml:space="preserve">such subsidies in urban transport should not be made outside a </w:t>
      </w:r>
      <w:r w:rsidR="00CE47CA" w:rsidRPr="00790A35">
        <w:t>review year.</w:t>
      </w:r>
    </w:p>
    <w:p w14:paraId="54DCBCA3" w14:textId="77777777" w:rsidR="00AB77B1" w:rsidRPr="008675B1" w:rsidRDefault="00AB77B1" w:rsidP="00AB77B1">
      <w:pPr>
        <w:pStyle w:val="Heading4"/>
      </w:pPr>
      <w:r>
        <w:t>Commission response</w:t>
      </w:r>
    </w:p>
    <w:p w14:paraId="333D9707" w14:textId="05F21D59" w:rsidR="00AB77B1" w:rsidRPr="00C83B60" w:rsidRDefault="00AB77B1" w:rsidP="00D7525A">
      <w:pPr>
        <w:pStyle w:val="CGC2025ParaNumbers"/>
      </w:pPr>
      <w:r w:rsidRPr="00C83B60">
        <w:t>The</w:t>
      </w:r>
      <w:r w:rsidR="00A328FA" w:rsidRPr="00C83B60">
        <w:t xml:space="preserve"> Commission</w:t>
      </w:r>
      <w:r w:rsidR="00971E67" w:rsidRPr="00C83B60">
        <w:t xml:space="preserve"> noted </w:t>
      </w:r>
      <w:r w:rsidR="00A328FA" w:rsidRPr="00C83B60">
        <w:t>the evidence provided by Victoria</w:t>
      </w:r>
      <w:r w:rsidR="004A3FB7" w:rsidRPr="00C83B60">
        <w:t>,</w:t>
      </w:r>
      <w:r w:rsidR="00A53E24" w:rsidRPr="00C83B60">
        <w:t xml:space="preserve"> which disaggregated V/Line </w:t>
      </w:r>
      <w:r w:rsidR="00086FA2" w:rsidRPr="00C83B60">
        <w:t>trips occurr</w:t>
      </w:r>
      <w:r w:rsidR="004A3FB7" w:rsidRPr="00C83B60">
        <w:t>ing</w:t>
      </w:r>
      <w:r w:rsidR="00086FA2" w:rsidRPr="00C83B60">
        <w:t xml:space="preserve"> </w:t>
      </w:r>
      <w:r w:rsidR="00A53E24" w:rsidRPr="00C83B60">
        <w:t xml:space="preserve">within </w:t>
      </w:r>
      <w:r w:rsidR="00086FA2" w:rsidRPr="00C83B60">
        <w:t xml:space="preserve">an urban area weighted by the relative </w:t>
      </w:r>
      <w:r w:rsidR="00172342" w:rsidRPr="00C83B60">
        <w:t xml:space="preserve">kilometres </w:t>
      </w:r>
      <w:r w:rsidR="00086FA2" w:rsidRPr="00C83B60">
        <w:t>travelled by these passengers</w:t>
      </w:r>
      <w:r w:rsidR="00A328FA" w:rsidRPr="00C83B60">
        <w:t>.</w:t>
      </w:r>
      <w:r w:rsidR="005176F0" w:rsidRPr="00C83B60">
        <w:t xml:space="preserve"> This analysis indicated that the </w:t>
      </w:r>
      <w:r w:rsidR="00172342" w:rsidRPr="00C83B60">
        <w:t xml:space="preserve">20.2% of total weighted patronage on V/line services </w:t>
      </w:r>
      <w:r w:rsidR="00942A13" w:rsidRPr="00C83B60">
        <w:t xml:space="preserve">occurred within a </w:t>
      </w:r>
      <w:r w:rsidR="000C1DDF" w:rsidRPr="00C83B60">
        <w:t>Significant Urban Area</w:t>
      </w:r>
      <w:r w:rsidR="00942A13" w:rsidRPr="00C83B60">
        <w:t xml:space="preserve">. </w:t>
      </w:r>
      <w:r w:rsidR="00484862">
        <w:t>T</w:t>
      </w:r>
      <w:r w:rsidR="00942A13" w:rsidRPr="00C83B60">
        <w:t>he</w:t>
      </w:r>
      <w:r w:rsidR="006113FD">
        <w:t> </w:t>
      </w:r>
      <w:r w:rsidR="00942A13" w:rsidRPr="00C83B60">
        <w:t>Commission examined the data provided and concluded this was a reasonable method of calculating inter-urban V/Line travel.</w:t>
      </w:r>
      <w:r w:rsidR="007E683D" w:rsidRPr="00C83B60">
        <w:t xml:space="preserve"> While the Commission acknowledge</w:t>
      </w:r>
      <w:r w:rsidR="00F466CE" w:rsidRPr="00C83B60">
        <w:t>s</w:t>
      </w:r>
      <w:r w:rsidR="007E683D" w:rsidRPr="00C83B60">
        <w:t xml:space="preserve"> that not all V/Line expenses are driven by passenger use, weighting by kilometres trave</w:t>
      </w:r>
      <w:r w:rsidR="00EE7041" w:rsidRPr="00C83B60">
        <w:t>l</w:t>
      </w:r>
      <w:r w:rsidR="00F466CE" w:rsidRPr="00C83B60">
        <w:t>led</w:t>
      </w:r>
      <w:r w:rsidR="00AC3155" w:rsidRPr="00C83B60">
        <w:t xml:space="preserve"> </w:t>
      </w:r>
      <w:r w:rsidR="00F6712B" w:rsidRPr="00C83B60">
        <w:t xml:space="preserve">partially </w:t>
      </w:r>
      <w:r w:rsidR="00AC3155" w:rsidRPr="00C83B60">
        <w:t xml:space="preserve">offsets the additional costs faced by </w:t>
      </w:r>
      <w:r w:rsidR="00ED4A0B" w:rsidRPr="00C83B60">
        <w:t xml:space="preserve">operating regional train services. </w:t>
      </w:r>
    </w:p>
    <w:p w14:paraId="3AAE1E00" w14:textId="2B6FBF1A" w:rsidR="009D36B3" w:rsidRPr="005250AF" w:rsidRDefault="00A44D06" w:rsidP="00AB77B1">
      <w:pPr>
        <w:pStyle w:val="CGC2025ParaNumbers"/>
      </w:pPr>
      <w:r>
        <w:t xml:space="preserve">The Commission aims to ensure that expenses are allocated to the correct component based on the definitions of urban and non-urban travel. </w:t>
      </w:r>
      <w:r w:rsidR="00AB7860">
        <w:t xml:space="preserve">Following the 2025 </w:t>
      </w:r>
      <w:r w:rsidR="007803DB">
        <w:t>R</w:t>
      </w:r>
      <w:r w:rsidR="00AB7860">
        <w:t>eview</w:t>
      </w:r>
      <w:r w:rsidR="009E02FE">
        <w:t>, t</w:t>
      </w:r>
      <w:r w:rsidR="009D36B3">
        <w:t xml:space="preserve">he Commission </w:t>
      </w:r>
      <w:r>
        <w:t xml:space="preserve">will request </w:t>
      </w:r>
      <w:r w:rsidR="001E2A44">
        <w:t>total weighted patronage</w:t>
      </w:r>
      <w:r w:rsidR="001725ED">
        <w:t xml:space="preserve"> </w:t>
      </w:r>
      <w:r>
        <w:t xml:space="preserve">data from </w:t>
      </w:r>
      <w:r w:rsidR="009E02FE">
        <w:t>other states</w:t>
      </w:r>
      <w:r>
        <w:t xml:space="preserve"> to determine if the </w:t>
      </w:r>
      <w:r w:rsidR="00724CAA">
        <w:t xml:space="preserve">2020 Review </w:t>
      </w:r>
      <w:r>
        <w:t xml:space="preserve">method of allocating </w:t>
      </w:r>
      <w:r w:rsidR="00445D0F">
        <w:t>their regional train</w:t>
      </w:r>
      <w:r w:rsidR="001336D5">
        <w:t xml:space="preserve"> </w:t>
      </w:r>
      <w:r>
        <w:t>expenses between the components is suitable</w:t>
      </w:r>
      <w:r w:rsidR="001336D5">
        <w:t xml:space="preserve">. </w:t>
      </w:r>
      <w:r w:rsidR="00804101">
        <w:t xml:space="preserve">Any </w:t>
      </w:r>
      <w:r w:rsidR="00735BD0">
        <w:t>adjustment</w:t>
      </w:r>
      <w:r w:rsidR="00DD7581">
        <w:t xml:space="preserve"> to </w:t>
      </w:r>
      <w:r w:rsidR="003B5E3F">
        <w:t>transport</w:t>
      </w:r>
      <w:r w:rsidR="00DD7581">
        <w:t xml:space="preserve"> </w:t>
      </w:r>
      <w:r w:rsidR="007E6C4F">
        <w:lastRenderedPageBreak/>
        <w:t>budget data</w:t>
      </w:r>
      <w:r w:rsidR="00804101">
        <w:t xml:space="preserve"> </w:t>
      </w:r>
      <w:r w:rsidR="00BD76EB">
        <w:t>will be made in a</w:t>
      </w:r>
      <w:r w:rsidR="00D1078D">
        <w:t xml:space="preserve"> future</w:t>
      </w:r>
      <w:r w:rsidR="00BD76EB">
        <w:t xml:space="preserve"> </w:t>
      </w:r>
      <w:r w:rsidR="00D04D00">
        <w:t>u</w:t>
      </w:r>
      <w:r w:rsidR="00BD76EB">
        <w:t>pdate</w:t>
      </w:r>
      <w:r w:rsidR="00DB41DE">
        <w:t xml:space="preserve"> </w:t>
      </w:r>
      <w:r w:rsidR="00DB41DE" w:rsidRPr="00F55643">
        <w:t xml:space="preserve">in accordance </w:t>
      </w:r>
      <w:r w:rsidR="00A03700" w:rsidRPr="00F55643">
        <w:t>with</w:t>
      </w:r>
      <w:r w:rsidR="00DB41DE" w:rsidRPr="00F55643">
        <w:t xml:space="preserve"> the Commission’s process for</w:t>
      </w:r>
      <w:r w:rsidR="00E658B4" w:rsidRPr="00F55643">
        <w:t xml:space="preserve"> implementing adjustments to Government Finance Statistics</w:t>
      </w:r>
      <w:r w:rsidR="00A03700" w:rsidRPr="00F55643">
        <w:t xml:space="preserve"> data.</w:t>
      </w:r>
      <w:r w:rsidR="00A824FF">
        <w:rPr>
          <w:rStyle w:val="FootnoteReference"/>
        </w:rPr>
        <w:footnoteReference w:id="15"/>
      </w:r>
      <w:r w:rsidR="00A03700">
        <w:t xml:space="preserve"> </w:t>
      </w:r>
      <w:r w:rsidR="00794895">
        <w:t xml:space="preserve"> </w:t>
      </w:r>
    </w:p>
    <w:p w14:paraId="5CD7AAE7" w14:textId="77777777" w:rsidR="00AB77B1" w:rsidRDefault="00AB77B1" w:rsidP="00AB77B1">
      <w:pPr>
        <w:pStyle w:val="Heading4"/>
      </w:pPr>
      <w:r w:rsidRPr="005250AF">
        <w:t xml:space="preserve">Commission </w:t>
      </w:r>
      <w:r>
        <w:t>decision</w:t>
      </w:r>
    </w:p>
    <w:p w14:paraId="58C44512" w14:textId="6070F09E" w:rsidR="00AB77B1" w:rsidRDefault="00AB77B1" w:rsidP="00AB77B1">
      <w:pPr>
        <w:pStyle w:val="CGC2025ParaNumbers"/>
      </w:pPr>
      <w:r w:rsidRPr="005250AF">
        <w:t>The</w:t>
      </w:r>
      <w:r w:rsidR="00A328FA">
        <w:t xml:space="preserve"> percentage of V/Line expenses allocated to urban transport will be increased to 20</w:t>
      </w:r>
      <w:r w:rsidR="00942A13">
        <w:t>.2</w:t>
      </w:r>
      <w:r w:rsidR="00B208B3">
        <w:t>%</w:t>
      </w:r>
      <w:r w:rsidR="00A328FA">
        <w:t>.</w:t>
      </w:r>
    </w:p>
    <w:p w14:paraId="37D91453" w14:textId="36B584D0" w:rsidR="001B4D84" w:rsidRPr="00D06A5C" w:rsidRDefault="001B4D84" w:rsidP="00AB77B1">
      <w:pPr>
        <w:pStyle w:val="CGC2025ParaNumbers"/>
      </w:pPr>
      <w:r w:rsidRPr="00D06A5C">
        <w:t xml:space="preserve">After receipt of additional data, the Commission will </w:t>
      </w:r>
      <w:r w:rsidR="007F61F0" w:rsidRPr="00D06A5C">
        <w:t xml:space="preserve">consider whether </w:t>
      </w:r>
      <w:r w:rsidR="00D25508" w:rsidRPr="00D06A5C">
        <w:t>similar adjustments are required</w:t>
      </w:r>
      <w:r w:rsidR="00D7713D" w:rsidRPr="00D06A5C">
        <w:t xml:space="preserve"> </w:t>
      </w:r>
      <w:r w:rsidR="00FB3939" w:rsidRPr="00D06A5C">
        <w:t>in other states</w:t>
      </w:r>
      <w:r w:rsidR="00D25508" w:rsidRPr="00D06A5C">
        <w:t xml:space="preserve">. </w:t>
      </w:r>
    </w:p>
    <w:p w14:paraId="3EA9787E" w14:textId="29547FFC" w:rsidR="00897C1C" w:rsidRPr="00D06A5C" w:rsidRDefault="00897C1C" w:rsidP="00897C1C">
      <w:pPr>
        <w:pStyle w:val="Heading3"/>
        <w:keepNext/>
      </w:pPr>
      <w:r w:rsidRPr="00D06A5C">
        <w:t>Non-urban transport</w:t>
      </w:r>
    </w:p>
    <w:p w14:paraId="06803D5D" w14:textId="0B405C9E" w:rsidR="00897C1C" w:rsidRPr="0065131C" w:rsidRDefault="00897C1C" w:rsidP="00897C1C">
      <w:pPr>
        <w:pStyle w:val="CGC2025ParaNumbers"/>
        <w:rPr>
          <w:szCs w:val="20"/>
        </w:rPr>
      </w:pPr>
      <w:r w:rsidRPr="00D06A5C">
        <w:rPr>
          <w:szCs w:val="20"/>
        </w:rPr>
        <w:t xml:space="preserve">The Commission </w:t>
      </w:r>
      <w:r w:rsidR="002334D9" w:rsidRPr="00D06A5C">
        <w:rPr>
          <w:szCs w:val="20"/>
        </w:rPr>
        <w:t>sought state views on using</w:t>
      </w:r>
      <w:r w:rsidRPr="00D06A5C">
        <w:rPr>
          <w:szCs w:val="20"/>
        </w:rPr>
        <w:t xml:space="preserve"> </w:t>
      </w:r>
      <w:r w:rsidR="000F10F7" w:rsidRPr="00D06A5C">
        <w:rPr>
          <w:szCs w:val="20"/>
        </w:rPr>
        <w:t>c</w:t>
      </w:r>
      <w:r w:rsidR="00D4165E" w:rsidRPr="00D06A5C">
        <w:rPr>
          <w:szCs w:val="20"/>
        </w:rPr>
        <w:t>ensus train passenger numbers to assess non-urban transport in the</w:t>
      </w:r>
      <w:r w:rsidR="0004704A" w:rsidRPr="00D06A5C">
        <w:rPr>
          <w:szCs w:val="20"/>
        </w:rPr>
        <w:t xml:space="preserve"> </w:t>
      </w:r>
      <w:hyperlink r:id="rId16" w:history="1">
        <w:r w:rsidR="0004704A" w:rsidRPr="00E01F2D">
          <w:rPr>
            <w:rStyle w:val="Hyperlink"/>
            <w:szCs w:val="20"/>
          </w:rPr>
          <w:t>transport</w:t>
        </w:r>
        <w:r w:rsidR="00D4165E" w:rsidRPr="00E01F2D">
          <w:rPr>
            <w:rStyle w:val="Hyperlink"/>
            <w:szCs w:val="20"/>
          </w:rPr>
          <w:t xml:space="preserve"> </w:t>
        </w:r>
        <w:r w:rsidR="0004704A" w:rsidRPr="00E01F2D">
          <w:rPr>
            <w:rStyle w:val="Hyperlink"/>
          </w:rPr>
          <w:t>consultation paper</w:t>
        </w:r>
      </w:hyperlink>
      <w:r w:rsidR="009C566F" w:rsidRPr="00E01F2D">
        <w:rPr>
          <w:szCs w:val="20"/>
        </w:rPr>
        <w:t xml:space="preserve">. </w:t>
      </w:r>
      <w:r w:rsidR="00C24846" w:rsidRPr="00E01F2D">
        <w:rPr>
          <w:szCs w:val="20"/>
        </w:rPr>
        <w:t>F</w:t>
      </w:r>
      <w:r w:rsidR="00263FC6" w:rsidRPr="00E01F2D">
        <w:rPr>
          <w:szCs w:val="20"/>
        </w:rPr>
        <w:t xml:space="preserve">ollowing </w:t>
      </w:r>
      <w:r w:rsidR="00C24846" w:rsidRPr="00E01F2D">
        <w:rPr>
          <w:szCs w:val="20"/>
        </w:rPr>
        <w:t>feedback from</w:t>
      </w:r>
      <w:r w:rsidR="00263FC6" w:rsidRPr="00E01F2D">
        <w:rPr>
          <w:szCs w:val="20"/>
        </w:rPr>
        <w:t xml:space="preserve"> states</w:t>
      </w:r>
      <w:r w:rsidR="00C24846" w:rsidRPr="00E01F2D">
        <w:rPr>
          <w:szCs w:val="20"/>
        </w:rPr>
        <w:t>, t</w:t>
      </w:r>
      <w:r w:rsidR="009C566F" w:rsidRPr="00E01F2D">
        <w:rPr>
          <w:szCs w:val="20"/>
        </w:rPr>
        <w:t xml:space="preserve">his position was changed in the </w:t>
      </w:r>
      <w:r w:rsidR="007D54F7" w:rsidRPr="00E01F2D">
        <w:rPr>
          <w:szCs w:val="20"/>
        </w:rPr>
        <w:t>D</w:t>
      </w:r>
      <w:r w:rsidR="009C566F" w:rsidRPr="00E01F2D">
        <w:rPr>
          <w:szCs w:val="20"/>
        </w:rPr>
        <w:t>raft</w:t>
      </w:r>
      <w:r w:rsidR="009C566F">
        <w:rPr>
          <w:szCs w:val="20"/>
        </w:rPr>
        <w:t xml:space="preserve"> </w:t>
      </w:r>
      <w:r w:rsidR="007D54F7">
        <w:rPr>
          <w:szCs w:val="20"/>
        </w:rPr>
        <w:t>R</w:t>
      </w:r>
      <w:r w:rsidR="009C566F">
        <w:rPr>
          <w:szCs w:val="20"/>
        </w:rPr>
        <w:t xml:space="preserve">eport to </w:t>
      </w:r>
      <w:r w:rsidR="00B55CA0">
        <w:rPr>
          <w:szCs w:val="20"/>
        </w:rPr>
        <w:t>continuing</w:t>
      </w:r>
      <w:r w:rsidR="009C566F">
        <w:rPr>
          <w:szCs w:val="20"/>
        </w:rPr>
        <w:t xml:space="preserve"> to assess non-urban spending </w:t>
      </w:r>
      <w:r w:rsidR="00E74C0A">
        <w:rPr>
          <w:szCs w:val="20"/>
        </w:rPr>
        <w:t>equal per capita.</w:t>
      </w:r>
    </w:p>
    <w:p w14:paraId="00BEC61F" w14:textId="77777777" w:rsidR="00897C1C" w:rsidRPr="008675B1" w:rsidRDefault="00897C1C" w:rsidP="00897C1C">
      <w:pPr>
        <w:pStyle w:val="Heading4"/>
      </w:pPr>
      <w:r>
        <w:t>State views</w:t>
      </w:r>
    </w:p>
    <w:p w14:paraId="26B5E823" w14:textId="70C93654" w:rsidR="00E04F64" w:rsidRDefault="00E04F64" w:rsidP="00897C1C">
      <w:pPr>
        <w:pStyle w:val="CGC2025ParaNumbers"/>
      </w:pPr>
      <w:r>
        <w:t xml:space="preserve">Most states supported retaining the 2020 Review method of assessing non-urban </w:t>
      </w:r>
      <w:r w:rsidR="00B222AE">
        <w:t xml:space="preserve">transport spending </w:t>
      </w:r>
      <w:r>
        <w:t xml:space="preserve">equal per capita, noting that </w:t>
      </w:r>
      <w:r w:rsidR="006860A8">
        <w:t>using actual heavy rail passengers would not be suitable due to policy influence</w:t>
      </w:r>
      <w:r w:rsidR="00AC57E7">
        <w:t>.</w:t>
      </w:r>
    </w:p>
    <w:p w14:paraId="652FDA6E" w14:textId="794C818B" w:rsidR="005F1838" w:rsidRDefault="005F1838" w:rsidP="00897C1C">
      <w:pPr>
        <w:pStyle w:val="CGC2025ParaNumbers"/>
      </w:pPr>
      <w:r>
        <w:t xml:space="preserve">New South Wales supported </w:t>
      </w:r>
      <w:r w:rsidR="00CA6CE0">
        <w:t xml:space="preserve">using </w:t>
      </w:r>
      <w:r w:rsidR="00186F25">
        <w:t xml:space="preserve">non-urban train commuters as a driver of transport </w:t>
      </w:r>
      <w:r w:rsidR="00EE392F">
        <w:t>needs but</w:t>
      </w:r>
      <w:r w:rsidR="003F47E2">
        <w:t xml:space="preserve"> </w:t>
      </w:r>
      <w:r w:rsidR="00A31D5F">
        <w:t>noted</w:t>
      </w:r>
      <w:r w:rsidR="00D42159">
        <w:t xml:space="preserve"> that adjustments may be required to align passenger and expense data with the Commission</w:t>
      </w:r>
      <w:r w:rsidR="005600AD">
        <w:t>’</w:t>
      </w:r>
      <w:r w:rsidR="00D42159">
        <w:t xml:space="preserve">s definition of urban </w:t>
      </w:r>
      <w:r w:rsidR="00A31D5F">
        <w:t>transport.</w:t>
      </w:r>
    </w:p>
    <w:p w14:paraId="6C033164" w14:textId="154EA782" w:rsidR="003A4023" w:rsidRDefault="003A4023" w:rsidP="00897C1C">
      <w:pPr>
        <w:pStyle w:val="CGC2025ParaNumbers"/>
      </w:pPr>
      <w:r>
        <w:t xml:space="preserve">South Australia supported </w:t>
      </w:r>
      <w:r w:rsidR="00DB5276">
        <w:t>continuing with an equal per capita assessment of non</w:t>
      </w:r>
      <w:r w:rsidR="00865A93">
        <w:noBreakHyphen/>
      </w:r>
      <w:r w:rsidR="00DB5276">
        <w:t>urban transport in the absence of a suitable alternative.</w:t>
      </w:r>
    </w:p>
    <w:p w14:paraId="31C3429E" w14:textId="4B96F823" w:rsidR="00897C1C" w:rsidRDefault="00E74C0A" w:rsidP="00897C1C">
      <w:pPr>
        <w:pStyle w:val="CGC2025ParaNumbers"/>
      </w:pPr>
      <w:r>
        <w:t xml:space="preserve">Queensland </w:t>
      </w:r>
      <w:r w:rsidR="00B26782">
        <w:t xml:space="preserve">did not support an equal per capita assessment of non-urban transport. </w:t>
      </w:r>
      <w:r w:rsidR="001D0E9C">
        <w:t xml:space="preserve">It </w:t>
      </w:r>
      <w:r w:rsidR="0086546E">
        <w:t>proposed</w:t>
      </w:r>
      <w:r w:rsidR="00D1738B">
        <w:t xml:space="preserve"> </w:t>
      </w:r>
      <w:r w:rsidR="00E17ED1">
        <w:t xml:space="preserve">an </w:t>
      </w:r>
      <w:r w:rsidR="00FB46D6">
        <w:t>assess</w:t>
      </w:r>
      <w:r w:rsidR="00E17ED1">
        <w:t>ment</w:t>
      </w:r>
      <w:r w:rsidR="00FB46D6">
        <w:t xml:space="preserve"> based on </w:t>
      </w:r>
      <w:r w:rsidR="00327863">
        <w:t>population dispersion.</w:t>
      </w:r>
    </w:p>
    <w:p w14:paraId="2CE61797" w14:textId="06BFEAFB" w:rsidR="00304D81" w:rsidRDefault="006C0C76" w:rsidP="00897C1C">
      <w:pPr>
        <w:pStyle w:val="CGC2025ParaNumbers"/>
      </w:pPr>
      <w:r>
        <w:t xml:space="preserve">Western Australia </w:t>
      </w:r>
      <w:r w:rsidR="00304D81">
        <w:t>opposed the use of actual passenger numbers in the non-urban transport assessment due to</w:t>
      </w:r>
      <w:r w:rsidR="00914BAA">
        <w:t xml:space="preserve"> concerns about</w:t>
      </w:r>
      <w:r w:rsidR="00304D81">
        <w:t xml:space="preserve"> policy neutrality</w:t>
      </w:r>
      <w:r w:rsidR="00914BAA">
        <w:t>. It s</w:t>
      </w:r>
      <w:r w:rsidR="00C72F43">
        <w:t>upported retaining the equal per capita distribution.</w:t>
      </w:r>
    </w:p>
    <w:p w14:paraId="5A42EBC8" w14:textId="77777777" w:rsidR="00897C1C" w:rsidRPr="008675B1" w:rsidRDefault="00897C1C" w:rsidP="00897C1C">
      <w:pPr>
        <w:pStyle w:val="Heading4"/>
      </w:pPr>
      <w:r>
        <w:t>Commission response</w:t>
      </w:r>
    </w:p>
    <w:p w14:paraId="545C4649" w14:textId="79BA44B5" w:rsidR="00897C1C" w:rsidRDefault="00D1738B" w:rsidP="00897C1C">
      <w:pPr>
        <w:pStyle w:val="CGC2025ParaNumbers"/>
      </w:pPr>
      <w:r>
        <w:t xml:space="preserve">The Commission </w:t>
      </w:r>
      <w:r w:rsidR="00B12740">
        <w:t xml:space="preserve">considers </w:t>
      </w:r>
      <w:r>
        <w:t>that the potential for both urban and non-urban populations</w:t>
      </w:r>
      <w:r w:rsidR="00D343C2">
        <w:t xml:space="preserve"> to use non-urban train services </w:t>
      </w:r>
      <w:r w:rsidR="00C65061">
        <w:t>justifies the use of total state populations.</w:t>
      </w:r>
    </w:p>
    <w:p w14:paraId="730152F5" w14:textId="40DCF341" w:rsidR="00897C1C" w:rsidRDefault="001D733B" w:rsidP="00897C1C">
      <w:pPr>
        <w:pStyle w:val="CGC2025ParaNumbers"/>
      </w:pPr>
      <w:r>
        <w:t xml:space="preserve">While </w:t>
      </w:r>
      <w:r w:rsidR="00CB53C2">
        <w:t xml:space="preserve">there may be additional costs </w:t>
      </w:r>
      <w:r w:rsidR="00FD259E">
        <w:t xml:space="preserve">associated with providing transport services in remote areas, </w:t>
      </w:r>
      <w:r w:rsidR="004D79DC">
        <w:t xml:space="preserve">this needs to be balanced against the additional costs of providing more frequent and higher-capacity services between large urban centres (for </w:t>
      </w:r>
      <w:r w:rsidR="004D79DC">
        <w:lastRenderedPageBreak/>
        <w:t>example Gold Coast to Brisbane, or Geelong to Melbourne).</w:t>
      </w:r>
      <w:r w:rsidR="00F27966">
        <w:t xml:space="preserve"> These competing cost pressures would not be reflected in an adjustment only </w:t>
      </w:r>
      <w:r w:rsidR="00E527FA">
        <w:t xml:space="preserve">for </w:t>
      </w:r>
      <w:r w:rsidR="00F27966">
        <w:t>remote areas.</w:t>
      </w:r>
    </w:p>
    <w:p w14:paraId="79B66B01" w14:textId="670FF190" w:rsidR="00C844E0" w:rsidRPr="005250AF" w:rsidRDefault="00C844E0" w:rsidP="00897C1C">
      <w:pPr>
        <w:pStyle w:val="CGC2025ParaNumbers"/>
      </w:pPr>
      <w:r>
        <w:t>In addition, for most states, the share of non-urban transport expenses is not consistent with the share of remote populations</w:t>
      </w:r>
      <w:r w:rsidR="001E2A44">
        <w:t>.</w:t>
      </w:r>
    </w:p>
    <w:p w14:paraId="1D75542E" w14:textId="77777777" w:rsidR="00D1738B" w:rsidRDefault="00D1738B" w:rsidP="00D1738B">
      <w:pPr>
        <w:pStyle w:val="Heading4"/>
      </w:pPr>
      <w:r w:rsidRPr="005250AF">
        <w:t xml:space="preserve">Commission </w:t>
      </w:r>
      <w:r>
        <w:t>decision</w:t>
      </w:r>
    </w:p>
    <w:p w14:paraId="392B38F6" w14:textId="218A1E3A" w:rsidR="00D1738B" w:rsidRDefault="001A11E3" w:rsidP="00D1738B">
      <w:pPr>
        <w:pStyle w:val="CGC2025ParaNumbers"/>
      </w:pPr>
      <w:r>
        <w:t>N</w:t>
      </w:r>
      <w:r w:rsidR="00BE67C4">
        <w:t xml:space="preserve">on-urban transport </w:t>
      </w:r>
      <w:r w:rsidR="00733569">
        <w:t xml:space="preserve">expenses </w:t>
      </w:r>
      <w:r w:rsidR="00BE67C4">
        <w:t xml:space="preserve">will </w:t>
      </w:r>
      <w:r>
        <w:t xml:space="preserve">continue to </w:t>
      </w:r>
      <w:r w:rsidR="00BE67C4">
        <w:t>be assessed equal per capita.</w:t>
      </w:r>
    </w:p>
    <w:p w14:paraId="6B3BDF0E" w14:textId="7F20A9E6" w:rsidR="00577BA8" w:rsidRPr="00ED102F" w:rsidRDefault="00577BA8" w:rsidP="00577BA8">
      <w:pPr>
        <w:pStyle w:val="Heading3"/>
        <w:keepNext/>
      </w:pPr>
      <w:r>
        <w:t>Other issues</w:t>
      </w:r>
    </w:p>
    <w:p w14:paraId="0E4B22E8" w14:textId="5C895388" w:rsidR="005C32E5" w:rsidRPr="006354FE" w:rsidRDefault="00D8373E" w:rsidP="00577BA8">
      <w:pPr>
        <w:pStyle w:val="CGC2025ParaNumbers"/>
        <w:rPr>
          <w:szCs w:val="20"/>
        </w:rPr>
      </w:pPr>
      <w:r>
        <w:rPr>
          <w:szCs w:val="20"/>
        </w:rPr>
        <w:t>The</w:t>
      </w:r>
      <w:r w:rsidR="007809EC">
        <w:rPr>
          <w:szCs w:val="20"/>
        </w:rPr>
        <w:t xml:space="preserve"> </w:t>
      </w:r>
      <w:r w:rsidR="007A075E">
        <w:rPr>
          <w:szCs w:val="20"/>
        </w:rPr>
        <w:t>C</w:t>
      </w:r>
      <w:r w:rsidR="007809EC">
        <w:rPr>
          <w:szCs w:val="20"/>
        </w:rPr>
        <w:t xml:space="preserve">ommission </w:t>
      </w:r>
      <w:r w:rsidR="00A77B0B">
        <w:rPr>
          <w:szCs w:val="20"/>
        </w:rPr>
        <w:t xml:space="preserve">sought </w:t>
      </w:r>
      <w:r w:rsidR="00A77B0B" w:rsidRPr="006354FE">
        <w:rPr>
          <w:szCs w:val="20"/>
        </w:rPr>
        <w:t xml:space="preserve">state views </w:t>
      </w:r>
      <w:r w:rsidR="007A075E" w:rsidRPr="006354FE">
        <w:rPr>
          <w:szCs w:val="20"/>
        </w:rPr>
        <w:t xml:space="preserve">on </w:t>
      </w:r>
      <w:r w:rsidR="000B10ED" w:rsidRPr="006354FE">
        <w:rPr>
          <w:szCs w:val="20"/>
        </w:rPr>
        <w:t xml:space="preserve">moving pipeline </w:t>
      </w:r>
      <w:r w:rsidR="00B92230" w:rsidRPr="006354FE">
        <w:rPr>
          <w:szCs w:val="20"/>
        </w:rPr>
        <w:t xml:space="preserve">and other transport </w:t>
      </w:r>
      <w:r w:rsidR="00320727" w:rsidRPr="006354FE">
        <w:rPr>
          <w:szCs w:val="20"/>
        </w:rPr>
        <w:t xml:space="preserve">expenses </w:t>
      </w:r>
      <w:r w:rsidR="000B10ED" w:rsidRPr="006354FE">
        <w:rPr>
          <w:szCs w:val="20"/>
        </w:rPr>
        <w:t>from urban transport to non-urban transport</w:t>
      </w:r>
      <w:r w:rsidR="00BF4289">
        <w:rPr>
          <w:szCs w:val="20"/>
        </w:rPr>
        <w:t>.</w:t>
      </w:r>
      <w:r w:rsidR="001136AE" w:rsidRPr="006354FE">
        <w:rPr>
          <w:rStyle w:val="FootnoteReference"/>
        </w:rPr>
        <w:footnoteReference w:id="16"/>
      </w:r>
      <w:r w:rsidR="00942A13" w:rsidRPr="006354FE">
        <w:rPr>
          <w:szCs w:val="20"/>
        </w:rPr>
        <w:t xml:space="preserve"> </w:t>
      </w:r>
    </w:p>
    <w:p w14:paraId="196E42F7" w14:textId="432EB7C3" w:rsidR="00852F13" w:rsidRPr="006354FE" w:rsidRDefault="009F60CB" w:rsidP="00577BA8">
      <w:pPr>
        <w:pStyle w:val="CGC2025ParaNumbers"/>
        <w:rPr>
          <w:szCs w:val="20"/>
        </w:rPr>
      </w:pPr>
      <w:r w:rsidRPr="006354FE">
        <w:rPr>
          <w:szCs w:val="20"/>
        </w:rPr>
        <w:t>In the Draft Report</w:t>
      </w:r>
      <w:r w:rsidR="00DC1336" w:rsidRPr="006354FE">
        <w:rPr>
          <w:szCs w:val="20"/>
        </w:rPr>
        <w:t xml:space="preserve"> t</w:t>
      </w:r>
      <w:r w:rsidR="00B973E3" w:rsidRPr="006354FE">
        <w:rPr>
          <w:szCs w:val="20"/>
        </w:rPr>
        <w:t xml:space="preserve">he Commission </w:t>
      </w:r>
      <w:r w:rsidR="007A0189" w:rsidRPr="006354FE">
        <w:rPr>
          <w:szCs w:val="20"/>
        </w:rPr>
        <w:t>proposed retaining</w:t>
      </w:r>
      <w:r w:rsidR="00DC1336" w:rsidRPr="006354FE">
        <w:rPr>
          <w:szCs w:val="20"/>
        </w:rPr>
        <w:t xml:space="preserve"> all</w:t>
      </w:r>
      <w:r w:rsidR="007A0189" w:rsidRPr="006354FE">
        <w:rPr>
          <w:szCs w:val="20"/>
        </w:rPr>
        <w:t xml:space="preserve"> school transport </w:t>
      </w:r>
      <w:r w:rsidR="00B973E3" w:rsidRPr="006354FE">
        <w:rPr>
          <w:szCs w:val="20"/>
        </w:rPr>
        <w:t xml:space="preserve">expenses </w:t>
      </w:r>
      <w:r w:rsidR="007A0189" w:rsidRPr="006354FE">
        <w:rPr>
          <w:szCs w:val="20"/>
        </w:rPr>
        <w:t>in the urban trans</w:t>
      </w:r>
      <w:r w:rsidR="004D0ABF" w:rsidRPr="006354FE">
        <w:rPr>
          <w:szCs w:val="20"/>
        </w:rPr>
        <w:t>port assessment.</w:t>
      </w:r>
    </w:p>
    <w:p w14:paraId="72D5614D" w14:textId="77777777" w:rsidR="00577BA8" w:rsidRPr="006354FE" w:rsidRDefault="00577BA8" w:rsidP="00577BA8">
      <w:pPr>
        <w:pStyle w:val="Heading4"/>
      </w:pPr>
      <w:r w:rsidRPr="006354FE">
        <w:t>State views</w:t>
      </w:r>
    </w:p>
    <w:p w14:paraId="7F02BBA2" w14:textId="60269197" w:rsidR="007809EC" w:rsidRPr="006354FE" w:rsidRDefault="00CA2BD2" w:rsidP="007809EC">
      <w:pPr>
        <w:pStyle w:val="CGC2025ParaNumbers"/>
      </w:pPr>
      <w:r w:rsidRPr="006354FE">
        <w:t>All</w:t>
      </w:r>
      <w:r w:rsidR="00875F87" w:rsidRPr="006354FE">
        <w:t xml:space="preserve"> states </w:t>
      </w:r>
      <w:r w:rsidRPr="006354FE">
        <w:t>either</w:t>
      </w:r>
      <w:r w:rsidR="00875F87" w:rsidRPr="006354FE">
        <w:t xml:space="preserve"> agreed with </w:t>
      </w:r>
      <w:r w:rsidR="006A6F88" w:rsidRPr="006354FE">
        <w:t xml:space="preserve">the pipeline </w:t>
      </w:r>
      <w:r w:rsidR="00875F87" w:rsidRPr="006354FE">
        <w:t>proposal</w:t>
      </w:r>
      <w:r w:rsidRPr="006354FE">
        <w:t xml:space="preserve"> or did not have specific comments</w:t>
      </w:r>
      <w:r w:rsidR="00875F87" w:rsidRPr="006354FE">
        <w:t>.</w:t>
      </w:r>
    </w:p>
    <w:p w14:paraId="26E52F03" w14:textId="3A8AED15" w:rsidR="00577BA8" w:rsidRPr="006354FE" w:rsidRDefault="00875F87" w:rsidP="00577BA8">
      <w:pPr>
        <w:pStyle w:val="CGC2025ParaNumbers"/>
      </w:pPr>
      <w:r w:rsidRPr="006354FE">
        <w:t>Western Australia</w:t>
      </w:r>
      <w:r w:rsidR="009B0031" w:rsidRPr="006354FE">
        <w:t xml:space="preserve"> </w:t>
      </w:r>
      <w:r w:rsidR="00EC680F">
        <w:t>said</w:t>
      </w:r>
      <w:r w:rsidR="009B0031" w:rsidRPr="006354FE">
        <w:t xml:space="preserve"> the Commission </w:t>
      </w:r>
      <w:r w:rsidR="00EC680F">
        <w:t xml:space="preserve">should </w:t>
      </w:r>
      <w:r w:rsidR="00AF5DCD" w:rsidRPr="006354FE">
        <w:t xml:space="preserve">consider </w:t>
      </w:r>
      <w:r w:rsidR="00EC680F">
        <w:t xml:space="preserve">a separate </w:t>
      </w:r>
      <w:r w:rsidR="00AF5DCD" w:rsidRPr="006354FE">
        <w:t xml:space="preserve">assessment of </w:t>
      </w:r>
      <w:r w:rsidR="00B2274F" w:rsidRPr="006354FE">
        <w:t xml:space="preserve">school transport </w:t>
      </w:r>
      <w:r w:rsidR="00C26B07">
        <w:t>expenses</w:t>
      </w:r>
      <w:r w:rsidR="00C26B07" w:rsidRPr="006354FE">
        <w:t xml:space="preserve"> </w:t>
      </w:r>
      <w:r w:rsidR="00E15372" w:rsidRPr="006354FE">
        <w:t>as part of the forward work program</w:t>
      </w:r>
      <w:r w:rsidR="00577BA8" w:rsidRPr="006354FE">
        <w:t>.</w:t>
      </w:r>
    </w:p>
    <w:p w14:paraId="27368189" w14:textId="771C46C1" w:rsidR="00342DC9" w:rsidRPr="006354FE" w:rsidRDefault="00342DC9" w:rsidP="00577BA8">
      <w:pPr>
        <w:pStyle w:val="CGC2025ParaNumbers"/>
      </w:pPr>
      <w:r w:rsidRPr="006354FE">
        <w:t xml:space="preserve">Queensland </w:t>
      </w:r>
      <w:r w:rsidR="00B872C9" w:rsidRPr="006354FE">
        <w:t xml:space="preserve">also </w:t>
      </w:r>
      <w:r w:rsidRPr="006354FE">
        <w:t xml:space="preserve">recommended the </w:t>
      </w:r>
      <w:r w:rsidR="0059486A" w:rsidRPr="006354FE">
        <w:t xml:space="preserve">Commission include non-urban </w:t>
      </w:r>
      <w:r w:rsidR="00B262F1" w:rsidRPr="006354FE">
        <w:t>school transport services in the non-urban transport category.</w:t>
      </w:r>
    </w:p>
    <w:p w14:paraId="414954FD" w14:textId="77777777" w:rsidR="00577BA8" w:rsidRPr="006354FE" w:rsidRDefault="00577BA8" w:rsidP="00577BA8">
      <w:pPr>
        <w:pStyle w:val="Heading4"/>
      </w:pPr>
      <w:r w:rsidRPr="006354FE">
        <w:t>Commission response</w:t>
      </w:r>
    </w:p>
    <w:p w14:paraId="19A69428" w14:textId="78C3C198" w:rsidR="007B3ACC" w:rsidRPr="006354FE" w:rsidRDefault="007B3ACC" w:rsidP="007809EC">
      <w:pPr>
        <w:pStyle w:val="CGC2025ParaNumbers"/>
      </w:pPr>
      <w:r w:rsidRPr="006354FE">
        <w:t xml:space="preserve">The Commission </w:t>
      </w:r>
      <w:r w:rsidR="00BD1F91" w:rsidRPr="006354FE">
        <w:t>agrees</w:t>
      </w:r>
      <w:r w:rsidR="00C57636" w:rsidRPr="006354FE">
        <w:t xml:space="preserve"> that pipeline and other transport </w:t>
      </w:r>
      <w:r w:rsidR="00BD1F91" w:rsidRPr="006354FE">
        <w:t>expenses</w:t>
      </w:r>
      <w:r w:rsidR="00C57636" w:rsidRPr="006354FE">
        <w:t xml:space="preserve"> are b</w:t>
      </w:r>
      <w:r w:rsidR="00474F16" w:rsidRPr="006354FE">
        <w:t xml:space="preserve">etter </w:t>
      </w:r>
      <w:r w:rsidR="00C57636" w:rsidRPr="006354FE">
        <w:t xml:space="preserve">assessed in the </w:t>
      </w:r>
      <w:r w:rsidRPr="006354FE">
        <w:t>non-urban transport component.</w:t>
      </w:r>
    </w:p>
    <w:p w14:paraId="583A653A" w14:textId="622AA91C" w:rsidR="00656C36" w:rsidRPr="006354FE" w:rsidRDefault="00656C36" w:rsidP="007809EC">
      <w:pPr>
        <w:pStyle w:val="CGC2025ParaNumbers"/>
      </w:pPr>
      <w:r w:rsidRPr="006354FE">
        <w:t>All student transport expenses were included in the urban transport assessment in the 2020 Review because it was not possible to accurately separate spending on urban and non-urban student transport.</w:t>
      </w:r>
      <w:r w:rsidR="004D5973" w:rsidRPr="006354FE">
        <w:t xml:space="preserve"> The Commission is not aware of any improvements to the data and have no</w:t>
      </w:r>
      <w:r w:rsidR="003C5A01" w:rsidRPr="006354FE">
        <w:t xml:space="preserve"> data </w:t>
      </w:r>
      <w:r w:rsidR="00380A0F" w:rsidRPr="006354FE">
        <w:t>to support a split.</w:t>
      </w:r>
    </w:p>
    <w:p w14:paraId="18AD30B5" w14:textId="1EBA94A3" w:rsidR="00577BA8" w:rsidRPr="006354FE" w:rsidRDefault="00577BA8" w:rsidP="007809EC">
      <w:pPr>
        <w:pStyle w:val="CGC2025ParaNumbers"/>
      </w:pPr>
      <w:r w:rsidRPr="006354FE">
        <w:t xml:space="preserve">The </w:t>
      </w:r>
      <w:r w:rsidR="0099296C" w:rsidRPr="006354FE">
        <w:t xml:space="preserve">Commission </w:t>
      </w:r>
      <w:r w:rsidR="003639D8" w:rsidRPr="006354FE">
        <w:t>will investigate alternative methods to assess school transport spending following the 2025 Review</w:t>
      </w:r>
      <w:r w:rsidR="000C605C" w:rsidRPr="006354FE">
        <w:t xml:space="preserve"> in preparation for the next </w:t>
      </w:r>
      <w:r w:rsidR="00907D13" w:rsidRPr="006354FE">
        <w:t>r</w:t>
      </w:r>
      <w:r w:rsidR="000C605C" w:rsidRPr="006354FE">
        <w:t>eview</w:t>
      </w:r>
      <w:r w:rsidR="003639D8" w:rsidRPr="006354FE">
        <w:t>.</w:t>
      </w:r>
    </w:p>
    <w:p w14:paraId="47324DA5" w14:textId="77777777" w:rsidR="00577BA8" w:rsidRPr="006354FE" w:rsidRDefault="00577BA8" w:rsidP="00577BA8">
      <w:pPr>
        <w:pStyle w:val="Heading4"/>
      </w:pPr>
      <w:r w:rsidRPr="006354FE">
        <w:t>Commission decision</w:t>
      </w:r>
    </w:p>
    <w:p w14:paraId="23A23186" w14:textId="17953F63" w:rsidR="00404A85" w:rsidRPr="006354FE" w:rsidRDefault="00577BA8" w:rsidP="005E08EA">
      <w:pPr>
        <w:pStyle w:val="CGC2025ParaNumbers"/>
      </w:pPr>
      <w:r w:rsidRPr="006354FE">
        <w:t>The</w:t>
      </w:r>
      <w:r w:rsidR="003639D8" w:rsidRPr="006354FE">
        <w:t xml:space="preserve"> Commission will include pipeline </w:t>
      </w:r>
      <w:r w:rsidR="009862DF" w:rsidRPr="006354FE">
        <w:t>and other</w:t>
      </w:r>
      <w:r w:rsidR="003639D8" w:rsidRPr="006354FE">
        <w:t xml:space="preserve"> transport </w:t>
      </w:r>
      <w:r w:rsidR="000D7139">
        <w:t xml:space="preserve">expenses </w:t>
      </w:r>
      <w:r w:rsidR="003639D8" w:rsidRPr="006354FE">
        <w:t>in the non</w:t>
      </w:r>
      <w:r w:rsidR="0096645F">
        <w:noBreakHyphen/>
      </w:r>
      <w:r w:rsidR="003639D8" w:rsidRPr="006354FE">
        <w:t>urban transport component</w:t>
      </w:r>
      <w:r w:rsidRPr="006354FE">
        <w:t>.</w:t>
      </w:r>
      <w:r w:rsidR="00380A0F" w:rsidRPr="006354FE">
        <w:t xml:space="preserve"> </w:t>
      </w:r>
      <w:r w:rsidR="00CD3E88" w:rsidRPr="006354FE">
        <w:t>Non-urban school transport w</w:t>
      </w:r>
      <w:r w:rsidR="00EF40F0" w:rsidRPr="006354FE">
        <w:t xml:space="preserve">ill </w:t>
      </w:r>
      <w:r w:rsidR="00CE142E" w:rsidRPr="006354FE">
        <w:t>remain</w:t>
      </w:r>
      <w:r w:rsidR="00EF40F0" w:rsidRPr="006354FE">
        <w:t xml:space="preserve"> in the urban transport assessment.</w:t>
      </w:r>
      <w:r w:rsidR="00404A85" w:rsidRPr="006354FE">
        <w:br w:type="page"/>
      </w:r>
    </w:p>
    <w:p w14:paraId="30ADFD27" w14:textId="64F4EFD9" w:rsidR="00D675EE" w:rsidRPr="006354FE" w:rsidRDefault="00054EFE" w:rsidP="00D01D60">
      <w:pPr>
        <w:pStyle w:val="Heading2"/>
      </w:pPr>
      <w:r w:rsidRPr="006354FE">
        <w:lastRenderedPageBreak/>
        <w:t>GST</w:t>
      </w:r>
      <w:r w:rsidR="0087295E" w:rsidRPr="006354FE">
        <w:t xml:space="preserve"> impacts of method changes</w:t>
      </w:r>
    </w:p>
    <w:p w14:paraId="5FAFD2B0" w14:textId="41720899" w:rsidR="006B1F1E" w:rsidRDefault="00BD1981" w:rsidP="00BD1981">
      <w:pPr>
        <w:pStyle w:val="CGC2025ParaNumbers"/>
      </w:pPr>
      <w:r w:rsidRPr="006354FE">
        <w:t>The impact on the GST distribution from the method changes</w:t>
      </w:r>
      <w:r>
        <w:t xml:space="preserve"> is shown in Table </w:t>
      </w:r>
      <w:r w:rsidR="00B80336">
        <w:t>2</w:t>
      </w:r>
      <w:r w:rsidR="00C7793C">
        <w:t>.</w:t>
      </w:r>
    </w:p>
    <w:p w14:paraId="54787667" w14:textId="2824B0F5" w:rsidR="00F35776" w:rsidRPr="00AD175F" w:rsidRDefault="001D48AE" w:rsidP="00FA0AF5">
      <w:pPr>
        <w:pStyle w:val="CGC2025ParaNumbers"/>
      </w:pPr>
      <w:r>
        <w:t xml:space="preserve">Table 2 shows 2 effects </w:t>
      </w:r>
      <w:r w:rsidR="00750F14">
        <w:t xml:space="preserve">from the </w:t>
      </w:r>
      <w:r w:rsidR="009C3B3E" w:rsidRPr="00AD175F">
        <w:t xml:space="preserve">change to using </w:t>
      </w:r>
      <w:r w:rsidR="00A56A6B">
        <w:t>the</w:t>
      </w:r>
      <w:r w:rsidR="009C3B3E" w:rsidRPr="00AD175F">
        <w:t xml:space="preserve"> square k</w:t>
      </w:r>
      <w:r w:rsidR="002415C3" w:rsidRPr="00AD175F">
        <w:t>ilo</w:t>
      </w:r>
      <w:r w:rsidR="009C3B3E" w:rsidRPr="00AD175F">
        <w:t>m</w:t>
      </w:r>
      <w:r w:rsidR="002415C3" w:rsidRPr="00AD175F">
        <w:t>etre</w:t>
      </w:r>
      <w:r w:rsidR="00A56A6B">
        <w:t xml:space="preserve"> grid</w:t>
      </w:r>
      <w:r w:rsidR="00252BE1" w:rsidRPr="00AD175F">
        <w:noBreakHyphen/>
      </w:r>
      <w:r w:rsidR="002415C3" w:rsidRPr="00AD175F">
        <w:t xml:space="preserve">based </w:t>
      </w:r>
      <w:r w:rsidR="009C3B3E" w:rsidRPr="00AD175F">
        <w:t xml:space="preserve">measure of </w:t>
      </w:r>
      <w:r w:rsidR="00252BE1" w:rsidRPr="00AD175F">
        <w:t>population</w:t>
      </w:r>
      <w:r w:rsidR="006772B9">
        <w:noBreakHyphen/>
      </w:r>
      <w:r w:rsidR="00252BE1" w:rsidRPr="00AD175F">
        <w:t xml:space="preserve">weighted </w:t>
      </w:r>
      <w:r w:rsidR="009C3B3E" w:rsidRPr="00AD175F">
        <w:t>density</w:t>
      </w:r>
      <w:r w:rsidR="00750F14">
        <w:t>.</w:t>
      </w:r>
      <w:r w:rsidR="009C3B3E" w:rsidRPr="00AD175F">
        <w:t xml:space="preserve"> Firstly, states’ shares of the new measure differ from their shares of the SA1-based measure. The GST effect of this is shown in the</w:t>
      </w:r>
      <w:r w:rsidR="009F59FA" w:rsidRPr="00AD175F">
        <w:t xml:space="preserve"> </w:t>
      </w:r>
      <w:r w:rsidR="00DC07A8" w:rsidRPr="00AD175F">
        <w:t>‘</w:t>
      </w:r>
      <w:r w:rsidR="009F59FA" w:rsidRPr="00AD175F">
        <w:t>change to</w:t>
      </w:r>
      <w:r w:rsidR="009C3B3E" w:rsidRPr="00AD175F">
        <w:t xml:space="preserve"> square km density </w:t>
      </w:r>
      <w:r w:rsidR="009F59FA" w:rsidRPr="00AD175F">
        <w:t>measure</w:t>
      </w:r>
      <w:r w:rsidR="00725C1E" w:rsidRPr="00AD175F">
        <w:t>’</w:t>
      </w:r>
      <w:r w:rsidR="009F59FA" w:rsidRPr="00AD175F">
        <w:t xml:space="preserve"> </w:t>
      </w:r>
      <w:r w:rsidR="009C3B3E" w:rsidRPr="00AD175F">
        <w:t>line</w:t>
      </w:r>
      <w:r w:rsidR="009174CC" w:rsidRPr="00AD175F">
        <w:t xml:space="preserve"> in </w:t>
      </w:r>
      <w:r w:rsidR="00200C83" w:rsidRPr="00AD175F">
        <w:t>Table 2</w:t>
      </w:r>
      <w:r w:rsidR="009C3B3E" w:rsidRPr="00AD175F">
        <w:t>. The second effect is that the regression coefficients will change</w:t>
      </w:r>
      <w:r w:rsidR="00497CA6" w:rsidRPr="00AD175F">
        <w:t xml:space="preserve"> whe</w:t>
      </w:r>
      <w:r w:rsidR="007E4820" w:rsidRPr="00AD175F">
        <w:t xml:space="preserve">n the regression is </w:t>
      </w:r>
      <w:r w:rsidR="00EC61D2" w:rsidRPr="00AD175F">
        <w:t xml:space="preserve">recalculated with </w:t>
      </w:r>
      <w:r w:rsidR="00E1580C" w:rsidRPr="00AD175F">
        <w:t>new net expense data</w:t>
      </w:r>
      <w:r w:rsidR="00F01558" w:rsidRPr="00AD175F">
        <w:t xml:space="preserve"> </w:t>
      </w:r>
      <w:r w:rsidR="00AB25C9" w:rsidRPr="00AD175F">
        <w:t xml:space="preserve">and </w:t>
      </w:r>
      <w:r w:rsidR="004304FB" w:rsidRPr="00AD175F">
        <w:t>method changes are applied to the independent variables</w:t>
      </w:r>
      <w:r w:rsidR="00964154" w:rsidRPr="00AD175F">
        <w:t xml:space="preserve">. </w:t>
      </w:r>
      <w:r w:rsidR="009C3B3E" w:rsidRPr="00AD175F">
        <w:t xml:space="preserve">This effect is captured within the </w:t>
      </w:r>
      <w:r w:rsidR="00725C1E" w:rsidRPr="00AD175F">
        <w:t>‘</w:t>
      </w:r>
      <w:r w:rsidR="004C015C" w:rsidRPr="00AD175F">
        <w:t xml:space="preserve">recalculate </w:t>
      </w:r>
      <w:r w:rsidR="007E682A" w:rsidRPr="00AD175F">
        <w:t xml:space="preserve">urban centre characteristics </w:t>
      </w:r>
      <w:r w:rsidR="009C3B3E" w:rsidRPr="00AD175F">
        <w:t>regression</w:t>
      </w:r>
      <w:r w:rsidR="00725C1E" w:rsidRPr="00AD175F">
        <w:t>’</w:t>
      </w:r>
      <w:r w:rsidR="009C3B3E" w:rsidRPr="00AD175F">
        <w:t xml:space="preserve"> line</w:t>
      </w:r>
      <w:r w:rsidR="00725C1E" w:rsidRPr="00AD175F">
        <w:t xml:space="preserve"> in Table 2</w:t>
      </w:r>
      <w:r w:rsidR="009C3B3E" w:rsidRPr="00AD175F">
        <w:t>.</w:t>
      </w:r>
    </w:p>
    <w:p w14:paraId="5BBE399C" w14:textId="23247BD1" w:rsidR="00654806" w:rsidRDefault="00654806" w:rsidP="00856813">
      <w:pPr>
        <w:pStyle w:val="Caption"/>
        <w:tabs>
          <w:tab w:val="clear" w:pos="1134"/>
        </w:tabs>
        <w:ind w:left="1418" w:hanging="1418"/>
        <w:rPr>
          <w:rFonts w:ascii="Work Sans" w:hAnsi="Work Sans"/>
        </w:rPr>
      </w:pPr>
      <w:r w:rsidRPr="0096645F">
        <w:rPr>
          <w:rFonts w:ascii="Work Sans" w:hAnsi="Work Sans"/>
        </w:rPr>
        <w:t xml:space="preserve">Table 2 </w:t>
      </w:r>
      <w:r w:rsidRPr="0096645F">
        <w:rPr>
          <w:rFonts w:ascii="Work Sans" w:hAnsi="Work Sans"/>
        </w:rPr>
        <w:tab/>
      </w:r>
      <w:r w:rsidR="00F32BB3" w:rsidRPr="0096645F">
        <w:rPr>
          <w:rFonts w:ascii="Work Sans" w:hAnsi="Work Sans"/>
        </w:rPr>
        <w:t>I</w:t>
      </w:r>
      <w:r w:rsidRPr="0096645F">
        <w:rPr>
          <w:rFonts w:ascii="Work Sans" w:hAnsi="Work Sans"/>
        </w:rPr>
        <w:t>mpact on GST distribution of method and data changes</w:t>
      </w:r>
      <w:r w:rsidR="009C0856">
        <w:rPr>
          <w:rFonts w:ascii="Work Sans" w:hAnsi="Work Sans"/>
        </w:rPr>
        <w:t xml:space="preserve">, </w:t>
      </w:r>
      <w:r w:rsidRPr="0096645F">
        <w:rPr>
          <w:rFonts w:ascii="Work Sans" w:hAnsi="Work Sans"/>
        </w:rPr>
        <w:t xml:space="preserve">recurrent </w:t>
      </w:r>
      <w:r w:rsidR="00884AED" w:rsidRPr="0096645F">
        <w:rPr>
          <w:rFonts w:ascii="Work Sans" w:hAnsi="Work Sans"/>
        </w:rPr>
        <w:t>urban transport</w:t>
      </w:r>
      <w:r w:rsidRPr="0096645F">
        <w:rPr>
          <w:rFonts w:ascii="Work Sans" w:hAnsi="Work Sans"/>
        </w:rPr>
        <w:t xml:space="preserve">, </w:t>
      </w:r>
      <w:r w:rsidR="00E01F2D" w:rsidRPr="0096645F">
        <w:rPr>
          <w:rFonts w:ascii="Work Sans" w:hAnsi="Work Sans"/>
        </w:rPr>
        <w:t xml:space="preserve">2024–25 to </w:t>
      </w:r>
      <w:r w:rsidRPr="0096645F">
        <w:rPr>
          <w:rFonts w:ascii="Work Sans" w:hAnsi="Work Sans"/>
        </w:rPr>
        <w:t>202</w:t>
      </w:r>
      <w:r w:rsidR="00BE1845" w:rsidRPr="0096645F">
        <w:rPr>
          <w:rFonts w:ascii="Work Sans" w:hAnsi="Work Sans"/>
        </w:rPr>
        <w:t>5</w:t>
      </w:r>
      <w:r w:rsidR="007B2230" w:rsidRPr="0096645F">
        <w:rPr>
          <w:rFonts w:ascii="Work Sans" w:hAnsi="Work Sans"/>
        </w:rPr>
        <w:t>–</w:t>
      </w:r>
      <w:r w:rsidRPr="0096645F">
        <w:rPr>
          <w:rFonts w:ascii="Work Sans" w:hAnsi="Work Sans"/>
        </w:rPr>
        <w:t>2</w:t>
      </w:r>
      <w:r w:rsidR="00BE1845" w:rsidRPr="0096645F">
        <w:rPr>
          <w:rFonts w:ascii="Work Sans" w:hAnsi="Work Sans"/>
        </w:rPr>
        <w:t>6</w:t>
      </w:r>
      <w:r w:rsidRPr="001D7076">
        <w:rPr>
          <w:rFonts w:ascii="Work Sans" w:hAnsi="Work Sans"/>
        </w:rPr>
        <w:t xml:space="preserve"> </w:t>
      </w:r>
    </w:p>
    <w:tbl>
      <w:tblPr>
        <w:tblW w:w="8940" w:type="dxa"/>
        <w:tblLook w:val="04A0" w:firstRow="1" w:lastRow="0" w:firstColumn="1" w:lastColumn="0" w:noHBand="0" w:noVBand="1"/>
      </w:tblPr>
      <w:tblGrid>
        <w:gridCol w:w="3160"/>
        <w:gridCol w:w="640"/>
        <w:gridCol w:w="640"/>
        <w:gridCol w:w="640"/>
        <w:gridCol w:w="640"/>
        <w:gridCol w:w="640"/>
        <w:gridCol w:w="640"/>
        <w:gridCol w:w="640"/>
        <w:gridCol w:w="640"/>
        <w:gridCol w:w="660"/>
      </w:tblGrid>
      <w:tr w:rsidR="00F25139" w:rsidRPr="00F25139" w14:paraId="6F24592A" w14:textId="77777777" w:rsidTr="00F25139">
        <w:trPr>
          <w:trHeight w:val="552"/>
        </w:trPr>
        <w:tc>
          <w:tcPr>
            <w:tcW w:w="3160" w:type="dxa"/>
            <w:tcBorders>
              <w:top w:val="nil"/>
              <w:left w:val="nil"/>
              <w:bottom w:val="nil"/>
              <w:right w:val="nil"/>
            </w:tcBorders>
            <w:shd w:val="clear" w:color="000000" w:fill="006991"/>
            <w:vAlign w:val="center"/>
            <w:hideMark/>
          </w:tcPr>
          <w:p w14:paraId="40B6A90A" w14:textId="77777777" w:rsidR="00F25139" w:rsidRPr="00F25139" w:rsidRDefault="00F25139" w:rsidP="00F25139">
            <w:pPr>
              <w:tabs>
                <w:tab w:val="clear" w:pos="567"/>
              </w:tabs>
              <w:spacing w:before="0" w:line="240" w:lineRule="auto"/>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 </w:t>
            </w:r>
          </w:p>
        </w:tc>
        <w:tc>
          <w:tcPr>
            <w:tcW w:w="640" w:type="dxa"/>
            <w:tcBorders>
              <w:top w:val="nil"/>
              <w:left w:val="nil"/>
              <w:bottom w:val="nil"/>
              <w:right w:val="nil"/>
            </w:tcBorders>
            <w:shd w:val="clear" w:color="000000" w:fill="006991"/>
            <w:vAlign w:val="center"/>
            <w:hideMark/>
          </w:tcPr>
          <w:p w14:paraId="3A7FC045"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NSW</w:t>
            </w:r>
          </w:p>
        </w:tc>
        <w:tc>
          <w:tcPr>
            <w:tcW w:w="640" w:type="dxa"/>
            <w:tcBorders>
              <w:top w:val="nil"/>
              <w:left w:val="nil"/>
              <w:bottom w:val="nil"/>
              <w:right w:val="nil"/>
            </w:tcBorders>
            <w:shd w:val="clear" w:color="000000" w:fill="006991"/>
            <w:vAlign w:val="center"/>
            <w:hideMark/>
          </w:tcPr>
          <w:p w14:paraId="51FFF686"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Vic</w:t>
            </w:r>
          </w:p>
        </w:tc>
        <w:tc>
          <w:tcPr>
            <w:tcW w:w="640" w:type="dxa"/>
            <w:tcBorders>
              <w:top w:val="nil"/>
              <w:left w:val="nil"/>
              <w:bottom w:val="nil"/>
              <w:right w:val="nil"/>
            </w:tcBorders>
            <w:shd w:val="clear" w:color="000000" w:fill="006991"/>
            <w:vAlign w:val="center"/>
            <w:hideMark/>
          </w:tcPr>
          <w:p w14:paraId="63A15C40"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Qld</w:t>
            </w:r>
          </w:p>
        </w:tc>
        <w:tc>
          <w:tcPr>
            <w:tcW w:w="640" w:type="dxa"/>
            <w:tcBorders>
              <w:top w:val="nil"/>
              <w:left w:val="nil"/>
              <w:bottom w:val="nil"/>
              <w:right w:val="nil"/>
            </w:tcBorders>
            <w:shd w:val="clear" w:color="000000" w:fill="006991"/>
            <w:vAlign w:val="center"/>
            <w:hideMark/>
          </w:tcPr>
          <w:p w14:paraId="405D00D5"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WA</w:t>
            </w:r>
          </w:p>
        </w:tc>
        <w:tc>
          <w:tcPr>
            <w:tcW w:w="640" w:type="dxa"/>
            <w:tcBorders>
              <w:top w:val="nil"/>
              <w:left w:val="nil"/>
              <w:bottom w:val="nil"/>
              <w:right w:val="nil"/>
            </w:tcBorders>
            <w:shd w:val="clear" w:color="000000" w:fill="006991"/>
            <w:vAlign w:val="center"/>
            <w:hideMark/>
          </w:tcPr>
          <w:p w14:paraId="4AF5AF57"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SA</w:t>
            </w:r>
          </w:p>
        </w:tc>
        <w:tc>
          <w:tcPr>
            <w:tcW w:w="640" w:type="dxa"/>
            <w:tcBorders>
              <w:top w:val="nil"/>
              <w:left w:val="nil"/>
              <w:bottom w:val="nil"/>
              <w:right w:val="nil"/>
            </w:tcBorders>
            <w:shd w:val="clear" w:color="000000" w:fill="006991"/>
            <w:vAlign w:val="center"/>
            <w:hideMark/>
          </w:tcPr>
          <w:p w14:paraId="4E546CC7"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Tas</w:t>
            </w:r>
          </w:p>
        </w:tc>
        <w:tc>
          <w:tcPr>
            <w:tcW w:w="640" w:type="dxa"/>
            <w:tcBorders>
              <w:top w:val="nil"/>
              <w:left w:val="nil"/>
              <w:bottom w:val="nil"/>
              <w:right w:val="nil"/>
            </w:tcBorders>
            <w:shd w:val="clear" w:color="000000" w:fill="006991"/>
            <w:vAlign w:val="center"/>
            <w:hideMark/>
          </w:tcPr>
          <w:p w14:paraId="17DDF5C6"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ACT</w:t>
            </w:r>
          </w:p>
        </w:tc>
        <w:tc>
          <w:tcPr>
            <w:tcW w:w="640" w:type="dxa"/>
            <w:tcBorders>
              <w:top w:val="nil"/>
              <w:left w:val="nil"/>
              <w:bottom w:val="nil"/>
              <w:right w:val="nil"/>
            </w:tcBorders>
            <w:shd w:val="clear" w:color="000000" w:fill="006991"/>
            <w:vAlign w:val="center"/>
            <w:hideMark/>
          </w:tcPr>
          <w:p w14:paraId="392A5A7D"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NT</w:t>
            </w:r>
          </w:p>
        </w:tc>
        <w:tc>
          <w:tcPr>
            <w:tcW w:w="660" w:type="dxa"/>
            <w:tcBorders>
              <w:top w:val="nil"/>
              <w:left w:val="nil"/>
              <w:bottom w:val="nil"/>
              <w:right w:val="nil"/>
            </w:tcBorders>
            <w:shd w:val="clear" w:color="000000" w:fill="006991"/>
            <w:vAlign w:val="center"/>
            <w:hideMark/>
          </w:tcPr>
          <w:p w14:paraId="28DE31AC"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25139">
              <w:rPr>
                <w:rFonts w:ascii="Open Sans Semibold" w:eastAsia="Times New Roman" w:hAnsi="Open Sans Semibold" w:cs="Open Sans Semibold"/>
                <w:color w:val="FFFFFF"/>
                <w:sz w:val="16"/>
                <w:szCs w:val="16"/>
                <w:lang w:eastAsia="en-AU"/>
              </w:rPr>
              <w:t>Total effect</w:t>
            </w:r>
          </w:p>
        </w:tc>
      </w:tr>
      <w:tr w:rsidR="00F25139" w:rsidRPr="00F25139" w14:paraId="1E9481D0" w14:textId="77777777" w:rsidTr="00F25139">
        <w:trPr>
          <w:trHeight w:val="259"/>
        </w:trPr>
        <w:tc>
          <w:tcPr>
            <w:tcW w:w="3160" w:type="dxa"/>
            <w:tcBorders>
              <w:top w:val="single" w:sz="4" w:space="0" w:color="ADD6EA"/>
              <w:left w:val="nil"/>
              <w:bottom w:val="nil"/>
              <w:right w:val="nil"/>
            </w:tcBorders>
            <w:shd w:val="clear" w:color="000000" w:fill="B6D5E4"/>
            <w:vAlign w:val="center"/>
            <w:hideMark/>
          </w:tcPr>
          <w:p w14:paraId="607D9D9C" w14:textId="77777777" w:rsidR="00F25139" w:rsidRPr="00F25139" w:rsidRDefault="00F25139" w:rsidP="00F25139">
            <w:pPr>
              <w:tabs>
                <w:tab w:val="clear" w:pos="567"/>
              </w:tabs>
              <w:spacing w:before="0" w:line="240" w:lineRule="auto"/>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 </w:t>
            </w:r>
          </w:p>
        </w:tc>
        <w:tc>
          <w:tcPr>
            <w:tcW w:w="640" w:type="dxa"/>
            <w:tcBorders>
              <w:top w:val="single" w:sz="4" w:space="0" w:color="ADD6EA"/>
              <w:left w:val="nil"/>
              <w:bottom w:val="nil"/>
              <w:right w:val="nil"/>
            </w:tcBorders>
            <w:shd w:val="clear" w:color="000000" w:fill="B6D5E4"/>
            <w:vAlign w:val="center"/>
            <w:hideMark/>
          </w:tcPr>
          <w:p w14:paraId="4E146587"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7F87CF8B"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18321018"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53A0214A"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4129F30B"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015DBAB3"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03D0265E"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635CA69C"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7470986D"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$m</w:t>
            </w:r>
          </w:p>
        </w:tc>
      </w:tr>
      <w:tr w:rsidR="00F25139" w:rsidRPr="00F25139" w14:paraId="1ADA2A26"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4244D7E9"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Change to square km density measure</w:t>
            </w:r>
          </w:p>
        </w:tc>
        <w:tc>
          <w:tcPr>
            <w:tcW w:w="640" w:type="dxa"/>
            <w:tcBorders>
              <w:top w:val="single" w:sz="4" w:space="0" w:color="ADD6EA"/>
              <w:left w:val="nil"/>
              <w:bottom w:val="nil"/>
              <w:right w:val="nil"/>
            </w:tcBorders>
            <w:shd w:val="clear" w:color="000000" w:fill="FFFFFF"/>
            <w:vAlign w:val="center"/>
            <w:hideMark/>
          </w:tcPr>
          <w:p w14:paraId="661BED3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-254</w:t>
            </w:r>
          </w:p>
        </w:tc>
        <w:tc>
          <w:tcPr>
            <w:tcW w:w="640" w:type="dxa"/>
            <w:tcBorders>
              <w:top w:val="single" w:sz="4" w:space="0" w:color="ADD6EA"/>
              <w:left w:val="nil"/>
              <w:bottom w:val="nil"/>
              <w:right w:val="nil"/>
            </w:tcBorders>
            <w:shd w:val="clear" w:color="000000" w:fill="FFFFFF"/>
            <w:vAlign w:val="center"/>
            <w:hideMark/>
          </w:tcPr>
          <w:p w14:paraId="5867720D"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-194</w:t>
            </w:r>
          </w:p>
        </w:tc>
        <w:tc>
          <w:tcPr>
            <w:tcW w:w="640" w:type="dxa"/>
            <w:tcBorders>
              <w:top w:val="single" w:sz="4" w:space="0" w:color="ADD6EA"/>
              <w:left w:val="nil"/>
              <w:bottom w:val="nil"/>
              <w:right w:val="nil"/>
            </w:tcBorders>
            <w:shd w:val="clear" w:color="000000" w:fill="FFFFFF"/>
            <w:vAlign w:val="center"/>
            <w:hideMark/>
          </w:tcPr>
          <w:p w14:paraId="138F433A"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132</w:t>
            </w:r>
          </w:p>
        </w:tc>
        <w:tc>
          <w:tcPr>
            <w:tcW w:w="640" w:type="dxa"/>
            <w:tcBorders>
              <w:top w:val="single" w:sz="4" w:space="0" w:color="ADD6EA"/>
              <w:left w:val="nil"/>
              <w:bottom w:val="nil"/>
              <w:right w:val="nil"/>
            </w:tcBorders>
            <w:shd w:val="clear" w:color="000000" w:fill="FFFFFF"/>
            <w:vAlign w:val="center"/>
            <w:hideMark/>
          </w:tcPr>
          <w:p w14:paraId="7A12CE20"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178</w:t>
            </w:r>
          </w:p>
        </w:tc>
        <w:tc>
          <w:tcPr>
            <w:tcW w:w="640" w:type="dxa"/>
            <w:tcBorders>
              <w:top w:val="single" w:sz="4" w:space="0" w:color="ADD6EA"/>
              <w:left w:val="nil"/>
              <w:bottom w:val="nil"/>
              <w:right w:val="nil"/>
            </w:tcBorders>
            <w:shd w:val="clear" w:color="000000" w:fill="FFFFFF"/>
            <w:vAlign w:val="center"/>
            <w:hideMark/>
          </w:tcPr>
          <w:p w14:paraId="3E7A9B75"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126</w:t>
            </w:r>
          </w:p>
        </w:tc>
        <w:tc>
          <w:tcPr>
            <w:tcW w:w="640" w:type="dxa"/>
            <w:tcBorders>
              <w:top w:val="single" w:sz="4" w:space="0" w:color="ADD6EA"/>
              <w:left w:val="nil"/>
              <w:bottom w:val="nil"/>
              <w:right w:val="nil"/>
            </w:tcBorders>
            <w:shd w:val="clear" w:color="000000" w:fill="FFFFFF"/>
            <w:vAlign w:val="center"/>
            <w:hideMark/>
          </w:tcPr>
          <w:p w14:paraId="00AABED6"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16</w:t>
            </w:r>
          </w:p>
        </w:tc>
        <w:tc>
          <w:tcPr>
            <w:tcW w:w="640" w:type="dxa"/>
            <w:tcBorders>
              <w:top w:val="single" w:sz="4" w:space="0" w:color="ADD6EA"/>
              <w:left w:val="nil"/>
              <w:bottom w:val="nil"/>
              <w:right w:val="nil"/>
            </w:tcBorders>
            <w:shd w:val="clear" w:color="000000" w:fill="FFFFFF"/>
            <w:vAlign w:val="center"/>
            <w:hideMark/>
          </w:tcPr>
          <w:p w14:paraId="3167B75D"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-7</w:t>
            </w:r>
          </w:p>
        </w:tc>
        <w:tc>
          <w:tcPr>
            <w:tcW w:w="640" w:type="dxa"/>
            <w:tcBorders>
              <w:top w:val="single" w:sz="4" w:space="0" w:color="ADD6EA"/>
              <w:left w:val="nil"/>
              <w:bottom w:val="nil"/>
              <w:right w:val="nil"/>
            </w:tcBorders>
            <w:shd w:val="clear" w:color="000000" w:fill="FFFFFF"/>
            <w:vAlign w:val="center"/>
            <w:hideMark/>
          </w:tcPr>
          <w:p w14:paraId="72F23749"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w:t>
            </w:r>
          </w:p>
        </w:tc>
        <w:tc>
          <w:tcPr>
            <w:tcW w:w="660" w:type="dxa"/>
            <w:tcBorders>
              <w:top w:val="single" w:sz="4" w:space="0" w:color="ADD6EA"/>
              <w:left w:val="nil"/>
              <w:bottom w:val="nil"/>
              <w:right w:val="nil"/>
            </w:tcBorders>
            <w:shd w:val="clear" w:color="000000" w:fill="FFFFFF"/>
            <w:vAlign w:val="center"/>
            <w:hideMark/>
          </w:tcPr>
          <w:p w14:paraId="513FE251"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455</w:t>
            </w:r>
          </w:p>
        </w:tc>
      </w:tr>
      <w:tr w:rsidR="00F25139" w:rsidRPr="00F25139" w14:paraId="1EA90822"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3E8FBCC9"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Modelling passenger numbers</w:t>
            </w:r>
          </w:p>
        </w:tc>
        <w:tc>
          <w:tcPr>
            <w:tcW w:w="640" w:type="dxa"/>
            <w:tcBorders>
              <w:top w:val="single" w:sz="4" w:space="0" w:color="ADD6EA"/>
              <w:left w:val="nil"/>
              <w:bottom w:val="nil"/>
              <w:right w:val="nil"/>
            </w:tcBorders>
            <w:shd w:val="clear" w:color="000000" w:fill="FFFFFF"/>
            <w:vAlign w:val="center"/>
            <w:hideMark/>
          </w:tcPr>
          <w:p w14:paraId="2B4A41B7"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5AC7C306"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12</w:t>
            </w:r>
          </w:p>
        </w:tc>
        <w:tc>
          <w:tcPr>
            <w:tcW w:w="640" w:type="dxa"/>
            <w:tcBorders>
              <w:top w:val="single" w:sz="4" w:space="0" w:color="ADD6EA"/>
              <w:left w:val="nil"/>
              <w:bottom w:val="nil"/>
              <w:right w:val="nil"/>
            </w:tcBorders>
            <w:shd w:val="clear" w:color="000000" w:fill="FFFFFF"/>
            <w:vAlign w:val="center"/>
            <w:hideMark/>
          </w:tcPr>
          <w:p w14:paraId="3C91AA33"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-5</w:t>
            </w:r>
          </w:p>
        </w:tc>
        <w:tc>
          <w:tcPr>
            <w:tcW w:w="640" w:type="dxa"/>
            <w:tcBorders>
              <w:top w:val="single" w:sz="4" w:space="0" w:color="ADD6EA"/>
              <w:left w:val="nil"/>
              <w:bottom w:val="nil"/>
              <w:right w:val="nil"/>
            </w:tcBorders>
            <w:shd w:val="clear" w:color="000000" w:fill="FFFFFF"/>
            <w:vAlign w:val="center"/>
            <w:hideMark/>
          </w:tcPr>
          <w:p w14:paraId="3B3B4B6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10</w:t>
            </w:r>
          </w:p>
        </w:tc>
        <w:tc>
          <w:tcPr>
            <w:tcW w:w="640" w:type="dxa"/>
            <w:tcBorders>
              <w:top w:val="single" w:sz="4" w:space="0" w:color="ADD6EA"/>
              <w:left w:val="nil"/>
              <w:bottom w:val="nil"/>
              <w:right w:val="nil"/>
            </w:tcBorders>
            <w:shd w:val="clear" w:color="000000" w:fill="FFFFFF"/>
            <w:vAlign w:val="center"/>
            <w:hideMark/>
          </w:tcPr>
          <w:p w14:paraId="6CC7B4CF"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-14</w:t>
            </w:r>
          </w:p>
        </w:tc>
        <w:tc>
          <w:tcPr>
            <w:tcW w:w="640" w:type="dxa"/>
            <w:tcBorders>
              <w:top w:val="single" w:sz="4" w:space="0" w:color="ADD6EA"/>
              <w:left w:val="nil"/>
              <w:bottom w:val="nil"/>
              <w:right w:val="nil"/>
            </w:tcBorders>
            <w:shd w:val="clear" w:color="000000" w:fill="FFFFFF"/>
            <w:vAlign w:val="center"/>
            <w:hideMark/>
          </w:tcPr>
          <w:p w14:paraId="44704A9B"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22EAFB3F"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2BB558AF"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60" w:type="dxa"/>
            <w:tcBorders>
              <w:top w:val="single" w:sz="4" w:space="0" w:color="ADD6EA"/>
              <w:left w:val="nil"/>
              <w:bottom w:val="nil"/>
              <w:right w:val="nil"/>
            </w:tcBorders>
            <w:shd w:val="clear" w:color="000000" w:fill="FFFFFF"/>
            <w:vAlign w:val="center"/>
            <w:hideMark/>
          </w:tcPr>
          <w:p w14:paraId="6717FF46"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23</w:t>
            </w:r>
          </w:p>
        </w:tc>
      </w:tr>
      <w:tr w:rsidR="00F25139" w:rsidRPr="00F25139" w14:paraId="4043E8D5" w14:textId="77777777" w:rsidTr="00F25139">
        <w:trPr>
          <w:trHeight w:val="552"/>
        </w:trPr>
        <w:tc>
          <w:tcPr>
            <w:tcW w:w="3160" w:type="dxa"/>
            <w:tcBorders>
              <w:top w:val="single" w:sz="4" w:space="0" w:color="ADD6EA"/>
              <w:left w:val="nil"/>
              <w:bottom w:val="nil"/>
              <w:right w:val="nil"/>
            </w:tcBorders>
            <w:shd w:val="clear" w:color="000000" w:fill="FFFFFF"/>
            <w:vAlign w:val="center"/>
            <w:hideMark/>
          </w:tcPr>
          <w:p w14:paraId="55A9C2D0"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Recalculate urban centre characteristics regression</w:t>
            </w:r>
          </w:p>
        </w:tc>
        <w:tc>
          <w:tcPr>
            <w:tcW w:w="640" w:type="dxa"/>
            <w:tcBorders>
              <w:top w:val="single" w:sz="4" w:space="0" w:color="ADD6EA"/>
              <w:left w:val="nil"/>
              <w:bottom w:val="nil"/>
              <w:right w:val="nil"/>
            </w:tcBorders>
            <w:shd w:val="clear" w:color="000000" w:fill="FFFFFF"/>
            <w:vAlign w:val="center"/>
            <w:hideMark/>
          </w:tcPr>
          <w:p w14:paraId="6CA383D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130</w:t>
            </w:r>
          </w:p>
        </w:tc>
        <w:tc>
          <w:tcPr>
            <w:tcW w:w="640" w:type="dxa"/>
            <w:tcBorders>
              <w:top w:val="single" w:sz="4" w:space="0" w:color="ADD6EA"/>
              <w:left w:val="nil"/>
              <w:bottom w:val="nil"/>
              <w:right w:val="nil"/>
            </w:tcBorders>
            <w:shd w:val="clear" w:color="000000" w:fill="FFFFFF"/>
            <w:vAlign w:val="center"/>
            <w:hideMark/>
          </w:tcPr>
          <w:p w14:paraId="5804FC75"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-14</w:t>
            </w:r>
          </w:p>
        </w:tc>
        <w:tc>
          <w:tcPr>
            <w:tcW w:w="640" w:type="dxa"/>
            <w:tcBorders>
              <w:top w:val="single" w:sz="4" w:space="0" w:color="ADD6EA"/>
              <w:left w:val="nil"/>
              <w:bottom w:val="nil"/>
              <w:right w:val="nil"/>
            </w:tcBorders>
            <w:shd w:val="clear" w:color="000000" w:fill="FFFFFF"/>
            <w:vAlign w:val="center"/>
            <w:hideMark/>
          </w:tcPr>
          <w:p w14:paraId="5256075E"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-50</w:t>
            </w:r>
          </w:p>
        </w:tc>
        <w:tc>
          <w:tcPr>
            <w:tcW w:w="640" w:type="dxa"/>
            <w:tcBorders>
              <w:top w:val="single" w:sz="4" w:space="0" w:color="ADD6EA"/>
              <w:left w:val="nil"/>
              <w:bottom w:val="nil"/>
              <w:right w:val="nil"/>
            </w:tcBorders>
            <w:shd w:val="clear" w:color="000000" w:fill="FFFFFF"/>
            <w:vAlign w:val="center"/>
            <w:hideMark/>
          </w:tcPr>
          <w:p w14:paraId="49658C7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-42</w:t>
            </w:r>
          </w:p>
        </w:tc>
        <w:tc>
          <w:tcPr>
            <w:tcW w:w="640" w:type="dxa"/>
            <w:tcBorders>
              <w:top w:val="single" w:sz="4" w:space="0" w:color="ADD6EA"/>
              <w:left w:val="nil"/>
              <w:bottom w:val="nil"/>
              <w:right w:val="nil"/>
            </w:tcBorders>
            <w:shd w:val="clear" w:color="000000" w:fill="FFFFFF"/>
            <w:vAlign w:val="center"/>
            <w:hideMark/>
          </w:tcPr>
          <w:p w14:paraId="57C9CF73"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-44</w:t>
            </w:r>
          </w:p>
        </w:tc>
        <w:tc>
          <w:tcPr>
            <w:tcW w:w="640" w:type="dxa"/>
            <w:tcBorders>
              <w:top w:val="single" w:sz="4" w:space="0" w:color="ADD6EA"/>
              <w:left w:val="nil"/>
              <w:bottom w:val="nil"/>
              <w:right w:val="nil"/>
            </w:tcBorders>
            <w:shd w:val="clear" w:color="000000" w:fill="FFFFFF"/>
            <w:vAlign w:val="center"/>
            <w:hideMark/>
          </w:tcPr>
          <w:p w14:paraId="7428470A"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11</w:t>
            </w:r>
          </w:p>
        </w:tc>
        <w:tc>
          <w:tcPr>
            <w:tcW w:w="640" w:type="dxa"/>
            <w:tcBorders>
              <w:top w:val="single" w:sz="4" w:space="0" w:color="ADD6EA"/>
              <w:left w:val="nil"/>
              <w:bottom w:val="nil"/>
              <w:right w:val="nil"/>
            </w:tcBorders>
            <w:shd w:val="clear" w:color="000000" w:fill="FFFFFF"/>
            <w:vAlign w:val="center"/>
            <w:hideMark/>
          </w:tcPr>
          <w:p w14:paraId="483A49C9"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10</w:t>
            </w:r>
          </w:p>
        </w:tc>
        <w:tc>
          <w:tcPr>
            <w:tcW w:w="640" w:type="dxa"/>
            <w:tcBorders>
              <w:top w:val="single" w:sz="4" w:space="0" w:color="ADD6EA"/>
              <w:left w:val="nil"/>
              <w:bottom w:val="nil"/>
              <w:right w:val="nil"/>
            </w:tcBorders>
            <w:shd w:val="clear" w:color="000000" w:fill="FFFFFF"/>
            <w:vAlign w:val="center"/>
            <w:hideMark/>
          </w:tcPr>
          <w:p w14:paraId="7F2D874C"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60" w:type="dxa"/>
            <w:tcBorders>
              <w:top w:val="single" w:sz="4" w:space="0" w:color="ADD6EA"/>
              <w:left w:val="nil"/>
              <w:bottom w:val="nil"/>
              <w:right w:val="nil"/>
            </w:tcBorders>
            <w:shd w:val="clear" w:color="000000" w:fill="FFFFFF"/>
            <w:vAlign w:val="center"/>
            <w:hideMark/>
          </w:tcPr>
          <w:p w14:paraId="10AC624D"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150</w:t>
            </w:r>
          </w:p>
        </w:tc>
      </w:tr>
      <w:tr w:rsidR="00F25139" w:rsidRPr="00F25139" w14:paraId="6434B8D1"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08480A73"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Change blending proportions</w:t>
            </w:r>
          </w:p>
        </w:tc>
        <w:tc>
          <w:tcPr>
            <w:tcW w:w="640" w:type="dxa"/>
            <w:tcBorders>
              <w:top w:val="single" w:sz="4" w:space="0" w:color="ADD6EA"/>
              <w:left w:val="nil"/>
              <w:bottom w:val="nil"/>
              <w:right w:val="nil"/>
            </w:tcBorders>
            <w:shd w:val="clear" w:color="000000" w:fill="FFFFFF"/>
            <w:vAlign w:val="center"/>
            <w:hideMark/>
          </w:tcPr>
          <w:p w14:paraId="4EC593CD"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-158</w:t>
            </w:r>
          </w:p>
        </w:tc>
        <w:tc>
          <w:tcPr>
            <w:tcW w:w="640" w:type="dxa"/>
            <w:tcBorders>
              <w:top w:val="single" w:sz="4" w:space="0" w:color="ADD6EA"/>
              <w:left w:val="nil"/>
              <w:bottom w:val="nil"/>
              <w:right w:val="nil"/>
            </w:tcBorders>
            <w:shd w:val="clear" w:color="000000" w:fill="FFFFFF"/>
            <w:vAlign w:val="center"/>
            <w:hideMark/>
          </w:tcPr>
          <w:p w14:paraId="0CC3F7E4"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-50</w:t>
            </w:r>
          </w:p>
        </w:tc>
        <w:tc>
          <w:tcPr>
            <w:tcW w:w="640" w:type="dxa"/>
            <w:tcBorders>
              <w:top w:val="single" w:sz="4" w:space="0" w:color="ADD6EA"/>
              <w:left w:val="nil"/>
              <w:bottom w:val="nil"/>
              <w:right w:val="nil"/>
            </w:tcBorders>
            <w:shd w:val="clear" w:color="000000" w:fill="FFFFFF"/>
            <w:vAlign w:val="center"/>
            <w:hideMark/>
          </w:tcPr>
          <w:p w14:paraId="5509A631"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90</w:t>
            </w:r>
          </w:p>
        </w:tc>
        <w:tc>
          <w:tcPr>
            <w:tcW w:w="640" w:type="dxa"/>
            <w:tcBorders>
              <w:top w:val="single" w:sz="4" w:space="0" w:color="ADD6EA"/>
              <w:left w:val="nil"/>
              <w:bottom w:val="nil"/>
              <w:right w:val="nil"/>
            </w:tcBorders>
            <w:shd w:val="clear" w:color="000000" w:fill="FFFFFF"/>
            <w:vAlign w:val="center"/>
            <w:hideMark/>
          </w:tcPr>
          <w:p w14:paraId="6E3980C3"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45</w:t>
            </w:r>
          </w:p>
        </w:tc>
        <w:tc>
          <w:tcPr>
            <w:tcW w:w="640" w:type="dxa"/>
            <w:tcBorders>
              <w:top w:val="single" w:sz="4" w:space="0" w:color="ADD6EA"/>
              <w:left w:val="nil"/>
              <w:bottom w:val="nil"/>
              <w:right w:val="nil"/>
            </w:tcBorders>
            <w:shd w:val="clear" w:color="000000" w:fill="FFFFFF"/>
            <w:vAlign w:val="center"/>
            <w:hideMark/>
          </w:tcPr>
          <w:p w14:paraId="2F0DA650"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32</w:t>
            </w:r>
          </w:p>
        </w:tc>
        <w:tc>
          <w:tcPr>
            <w:tcW w:w="640" w:type="dxa"/>
            <w:tcBorders>
              <w:top w:val="single" w:sz="4" w:space="0" w:color="ADD6EA"/>
              <w:left w:val="nil"/>
              <w:bottom w:val="nil"/>
              <w:right w:val="nil"/>
            </w:tcBorders>
            <w:shd w:val="clear" w:color="000000" w:fill="FFFFFF"/>
            <w:vAlign w:val="center"/>
            <w:hideMark/>
          </w:tcPr>
          <w:p w14:paraId="39B20D13"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16</w:t>
            </w:r>
          </w:p>
        </w:tc>
        <w:tc>
          <w:tcPr>
            <w:tcW w:w="640" w:type="dxa"/>
            <w:tcBorders>
              <w:top w:val="single" w:sz="4" w:space="0" w:color="ADD6EA"/>
              <w:left w:val="nil"/>
              <w:bottom w:val="nil"/>
              <w:right w:val="nil"/>
            </w:tcBorders>
            <w:shd w:val="clear" w:color="000000" w:fill="FFFFFF"/>
            <w:vAlign w:val="center"/>
            <w:hideMark/>
          </w:tcPr>
          <w:p w14:paraId="7EAC6CB6"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17</w:t>
            </w:r>
          </w:p>
        </w:tc>
        <w:tc>
          <w:tcPr>
            <w:tcW w:w="640" w:type="dxa"/>
            <w:tcBorders>
              <w:top w:val="single" w:sz="4" w:space="0" w:color="ADD6EA"/>
              <w:left w:val="nil"/>
              <w:bottom w:val="nil"/>
              <w:right w:val="nil"/>
            </w:tcBorders>
            <w:shd w:val="clear" w:color="000000" w:fill="FFFFFF"/>
            <w:vAlign w:val="center"/>
            <w:hideMark/>
          </w:tcPr>
          <w:p w14:paraId="37D38804"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8</w:t>
            </w:r>
          </w:p>
        </w:tc>
        <w:tc>
          <w:tcPr>
            <w:tcW w:w="660" w:type="dxa"/>
            <w:tcBorders>
              <w:top w:val="single" w:sz="4" w:space="0" w:color="ADD6EA"/>
              <w:left w:val="nil"/>
              <w:bottom w:val="nil"/>
              <w:right w:val="nil"/>
            </w:tcBorders>
            <w:shd w:val="clear" w:color="000000" w:fill="FFFFFF"/>
            <w:vAlign w:val="center"/>
            <w:hideMark/>
          </w:tcPr>
          <w:p w14:paraId="4915CBB5"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208</w:t>
            </w:r>
          </w:p>
        </w:tc>
      </w:tr>
      <w:tr w:rsidR="00F25139" w:rsidRPr="00F25139" w14:paraId="649BAA31"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55A31080"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Changes to allocation of expenses</w:t>
            </w:r>
          </w:p>
        </w:tc>
        <w:tc>
          <w:tcPr>
            <w:tcW w:w="640" w:type="dxa"/>
            <w:tcBorders>
              <w:top w:val="single" w:sz="4" w:space="0" w:color="ADD6EA"/>
              <w:left w:val="nil"/>
              <w:bottom w:val="nil"/>
              <w:right w:val="nil"/>
            </w:tcBorders>
            <w:shd w:val="clear" w:color="000000" w:fill="FFFFFF"/>
            <w:vAlign w:val="center"/>
            <w:hideMark/>
          </w:tcPr>
          <w:p w14:paraId="6BBCF1E3"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14</w:t>
            </w:r>
          </w:p>
        </w:tc>
        <w:tc>
          <w:tcPr>
            <w:tcW w:w="640" w:type="dxa"/>
            <w:tcBorders>
              <w:top w:val="single" w:sz="4" w:space="0" w:color="ADD6EA"/>
              <w:left w:val="nil"/>
              <w:bottom w:val="nil"/>
              <w:right w:val="nil"/>
            </w:tcBorders>
            <w:shd w:val="clear" w:color="000000" w:fill="FFFFFF"/>
            <w:vAlign w:val="center"/>
            <w:hideMark/>
          </w:tcPr>
          <w:p w14:paraId="4A98872D"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7</w:t>
            </w:r>
          </w:p>
        </w:tc>
        <w:tc>
          <w:tcPr>
            <w:tcW w:w="640" w:type="dxa"/>
            <w:tcBorders>
              <w:top w:val="single" w:sz="4" w:space="0" w:color="ADD6EA"/>
              <w:left w:val="nil"/>
              <w:bottom w:val="nil"/>
              <w:right w:val="nil"/>
            </w:tcBorders>
            <w:shd w:val="clear" w:color="000000" w:fill="FFFFFF"/>
            <w:vAlign w:val="center"/>
            <w:hideMark/>
          </w:tcPr>
          <w:p w14:paraId="5886B0F9"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-9</w:t>
            </w:r>
          </w:p>
        </w:tc>
        <w:tc>
          <w:tcPr>
            <w:tcW w:w="640" w:type="dxa"/>
            <w:tcBorders>
              <w:top w:val="single" w:sz="4" w:space="0" w:color="ADD6EA"/>
              <w:left w:val="nil"/>
              <w:bottom w:val="nil"/>
              <w:right w:val="nil"/>
            </w:tcBorders>
            <w:shd w:val="clear" w:color="000000" w:fill="FFFFFF"/>
            <w:vAlign w:val="center"/>
            <w:hideMark/>
          </w:tcPr>
          <w:p w14:paraId="42402250"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-4</w:t>
            </w:r>
          </w:p>
        </w:tc>
        <w:tc>
          <w:tcPr>
            <w:tcW w:w="640" w:type="dxa"/>
            <w:tcBorders>
              <w:top w:val="single" w:sz="4" w:space="0" w:color="ADD6EA"/>
              <w:left w:val="nil"/>
              <w:bottom w:val="nil"/>
              <w:right w:val="nil"/>
            </w:tcBorders>
            <w:shd w:val="clear" w:color="000000" w:fill="FFFFFF"/>
            <w:vAlign w:val="center"/>
            <w:hideMark/>
          </w:tcPr>
          <w:p w14:paraId="3171397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-4</w:t>
            </w:r>
          </w:p>
        </w:tc>
        <w:tc>
          <w:tcPr>
            <w:tcW w:w="640" w:type="dxa"/>
            <w:tcBorders>
              <w:top w:val="single" w:sz="4" w:space="0" w:color="ADD6EA"/>
              <w:left w:val="nil"/>
              <w:bottom w:val="nil"/>
              <w:right w:val="nil"/>
            </w:tcBorders>
            <w:shd w:val="clear" w:color="000000" w:fill="FFFFFF"/>
            <w:vAlign w:val="center"/>
            <w:hideMark/>
          </w:tcPr>
          <w:p w14:paraId="5FB590D8"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5382A4C8"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55F85F3A"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60" w:type="dxa"/>
            <w:tcBorders>
              <w:top w:val="single" w:sz="4" w:space="0" w:color="ADD6EA"/>
              <w:left w:val="nil"/>
              <w:bottom w:val="nil"/>
              <w:right w:val="nil"/>
            </w:tcBorders>
            <w:shd w:val="clear" w:color="000000" w:fill="FFFFFF"/>
            <w:vAlign w:val="center"/>
            <w:hideMark/>
          </w:tcPr>
          <w:p w14:paraId="346A145B"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22</w:t>
            </w:r>
          </w:p>
        </w:tc>
      </w:tr>
      <w:tr w:rsidR="00F25139" w:rsidRPr="00F25139" w14:paraId="36ED6776"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42DD106A"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Other changes</w:t>
            </w:r>
          </w:p>
        </w:tc>
        <w:tc>
          <w:tcPr>
            <w:tcW w:w="640" w:type="dxa"/>
            <w:tcBorders>
              <w:top w:val="single" w:sz="4" w:space="0" w:color="ADD6EA"/>
              <w:left w:val="nil"/>
              <w:bottom w:val="nil"/>
              <w:right w:val="nil"/>
            </w:tcBorders>
            <w:shd w:val="clear" w:color="000000" w:fill="FFFFFF"/>
            <w:vAlign w:val="center"/>
            <w:hideMark/>
          </w:tcPr>
          <w:p w14:paraId="35CB7A97"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5A2AC2A7"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357A6BAB"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w:t>
            </w:r>
          </w:p>
        </w:tc>
        <w:tc>
          <w:tcPr>
            <w:tcW w:w="640" w:type="dxa"/>
            <w:tcBorders>
              <w:top w:val="single" w:sz="4" w:space="0" w:color="ADD6EA"/>
              <w:left w:val="nil"/>
              <w:bottom w:val="nil"/>
              <w:right w:val="nil"/>
            </w:tcBorders>
            <w:shd w:val="clear" w:color="000000" w:fill="FFFFFF"/>
            <w:vAlign w:val="center"/>
            <w:hideMark/>
          </w:tcPr>
          <w:p w14:paraId="34814149"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5DB24FE8"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1CB04E93"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32C32855"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03EF10EF"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60" w:type="dxa"/>
            <w:tcBorders>
              <w:top w:val="single" w:sz="4" w:space="0" w:color="ADD6EA"/>
              <w:left w:val="nil"/>
              <w:bottom w:val="nil"/>
              <w:right w:val="nil"/>
            </w:tcBorders>
            <w:shd w:val="clear" w:color="000000" w:fill="FFFFFF"/>
            <w:vAlign w:val="center"/>
            <w:hideMark/>
          </w:tcPr>
          <w:p w14:paraId="05696251"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5</w:t>
            </w:r>
          </w:p>
        </w:tc>
      </w:tr>
      <w:tr w:rsidR="00F25139" w:rsidRPr="00F25139" w14:paraId="0DAF53C4" w14:textId="77777777" w:rsidTr="00F25139">
        <w:trPr>
          <w:trHeight w:val="319"/>
        </w:trPr>
        <w:tc>
          <w:tcPr>
            <w:tcW w:w="3160" w:type="dxa"/>
            <w:tcBorders>
              <w:top w:val="single" w:sz="4" w:space="0" w:color="ADD6EA"/>
              <w:left w:val="nil"/>
              <w:bottom w:val="nil"/>
              <w:right w:val="nil"/>
            </w:tcBorders>
            <w:shd w:val="clear" w:color="000000" w:fill="D6E7F0"/>
            <w:vAlign w:val="center"/>
            <w:hideMark/>
          </w:tcPr>
          <w:p w14:paraId="4CA6EFE2" w14:textId="77777777" w:rsidR="00F25139" w:rsidRPr="00F25139" w:rsidRDefault="00F25139" w:rsidP="00F25139">
            <w:pPr>
              <w:tabs>
                <w:tab w:val="clear" w:pos="567"/>
              </w:tabs>
              <w:spacing w:before="0" w:line="240" w:lineRule="auto"/>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Total</w:t>
            </w:r>
          </w:p>
        </w:tc>
        <w:tc>
          <w:tcPr>
            <w:tcW w:w="640" w:type="dxa"/>
            <w:tcBorders>
              <w:top w:val="single" w:sz="4" w:space="0" w:color="ADD6EA"/>
              <w:left w:val="nil"/>
              <w:bottom w:val="nil"/>
              <w:right w:val="nil"/>
            </w:tcBorders>
            <w:shd w:val="clear" w:color="000000" w:fill="D6E7F0"/>
            <w:vAlign w:val="center"/>
            <w:hideMark/>
          </w:tcPr>
          <w:p w14:paraId="3B4D9F06"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-267</w:t>
            </w:r>
          </w:p>
        </w:tc>
        <w:tc>
          <w:tcPr>
            <w:tcW w:w="640" w:type="dxa"/>
            <w:tcBorders>
              <w:top w:val="single" w:sz="4" w:space="0" w:color="ADD6EA"/>
              <w:left w:val="nil"/>
              <w:bottom w:val="nil"/>
              <w:right w:val="nil"/>
            </w:tcBorders>
            <w:shd w:val="clear" w:color="000000" w:fill="D6E7F0"/>
            <w:vAlign w:val="center"/>
            <w:hideMark/>
          </w:tcPr>
          <w:p w14:paraId="2BDA6E91"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-235</w:t>
            </w:r>
          </w:p>
        </w:tc>
        <w:tc>
          <w:tcPr>
            <w:tcW w:w="640" w:type="dxa"/>
            <w:tcBorders>
              <w:top w:val="single" w:sz="4" w:space="0" w:color="ADD6EA"/>
              <w:left w:val="nil"/>
              <w:bottom w:val="nil"/>
              <w:right w:val="nil"/>
            </w:tcBorders>
            <w:shd w:val="clear" w:color="000000" w:fill="D6E7F0"/>
            <w:vAlign w:val="center"/>
            <w:hideMark/>
          </w:tcPr>
          <w:p w14:paraId="75D06BCB"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155</w:t>
            </w:r>
          </w:p>
        </w:tc>
        <w:tc>
          <w:tcPr>
            <w:tcW w:w="640" w:type="dxa"/>
            <w:tcBorders>
              <w:top w:val="single" w:sz="4" w:space="0" w:color="ADD6EA"/>
              <w:left w:val="nil"/>
              <w:bottom w:val="nil"/>
              <w:right w:val="nil"/>
            </w:tcBorders>
            <w:shd w:val="clear" w:color="000000" w:fill="D6E7F0"/>
            <w:vAlign w:val="center"/>
            <w:hideMark/>
          </w:tcPr>
          <w:p w14:paraId="57C430A6"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188</w:t>
            </w:r>
          </w:p>
        </w:tc>
        <w:tc>
          <w:tcPr>
            <w:tcW w:w="640" w:type="dxa"/>
            <w:tcBorders>
              <w:top w:val="single" w:sz="4" w:space="0" w:color="ADD6EA"/>
              <w:left w:val="nil"/>
              <w:bottom w:val="nil"/>
              <w:right w:val="nil"/>
            </w:tcBorders>
            <w:shd w:val="clear" w:color="000000" w:fill="D6E7F0"/>
            <w:vAlign w:val="center"/>
            <w:hideMark/>
          </w:tcPr>
          <w:p w14:paraId="1C8B2B58"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96</w:t>
            </w:r>
          </w:p>
        </w:tc>
        <w:tc>
          <w:tcPr>
            <w:tcW w:w="640" w:type="dxa"/>
            <w:tcBorders>
              <w:top w:val="single" w:sz="4" w:space="0" w:color="ADD6EA"/>
              <w:left w:val="nil"/>
              <w:bottom w:val="nil"/>
              <w:right w:val="nil"/>
            </w:tcBorders>
            <w:shd w:val="clear" w:color="000000" w:fill="D6E7F0"/>
            <w:vAlign w:val="center"/>
            <w:hideMark/>
          </w:tcPr>
          <w:p w14:paraId="220A9D0C"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40</w:t>
            </w:r>
          </w:p>
        </w:tc>
        <w:tc>
          <w:tcPr>
            <w:tcW w:w="640" w:type="dxa"/>
            <w:tcBorders>
              <w:top w:val="single" w:sz="4" w:space="0" w:color="ADD6EA"/>
              <w:left w:val="nil"/>
              <w:bottom w:val="nil"/>
              <w:right w:val="nil"/>
            </w:tcBorders>
            <w:shd w:val="clear" w:color="000000" w:fill="D6E7F0"/>
            <w:vAlign w:val="center"/>
            <w:hideMark/>
          </w:tcPr>
          <w:p w14:paraId="0C37932E"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17</w:t>
            </w:r>
          </w:p>
        </w:tc>
        <w:tc>
          <w:tcPr>
            <w:tcW w:w="640" w:type="dxa"/>
            <w:tcBorders>
              <w:top w:val="single" w:sz="4" w:space="0" w:color="ADD6EA"/>
              <w:left w:val="nil"/>
              <w:bottom w:val="nil"/>
              <w:right w:val="nil"/>
            </w:tcBorders>
            <w:shd w:val="clear" w:color="000000" w:fill="D6E7F0"/>
            <w:vAlign w:val="center"/>
            <w:hideMark/>
          </w:tcPr>
          <w:p w14:paraId="4B15F991"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6</w:t>
            </w:r>
          </w:p>
        </w:tc>
        <w:tc>
          <w:tcPr>
            <w:tcW w:w="660" w:type="dxa"/>
            <w:tcBorders>
              <w:top w:val="single" w:sz="4" w:space="0" w:color="ADD6EA"/>
              <w:left w:val="nil"/>
              <w:bottom w:val="nil"/>
              <w:right w:val="nil"/>
            </w:tcBorders>
            <w:shd w:val="clear" w:color="000000" w:fill="D6E7F0"/>
            <w:vAlign w:val="center"/>
            <w:hideMark/>
          </w:tcPr>
          <w:p w14:paraId="25140FD0"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502</w:t>
            </w:r>
          </w:p>
        </w:tc>
      </w:tr>
      <w:tr w:rsidR="00F25139" w:rsidRPr="00F25139" w14:paraId="5CCD5B67" w14:textId="77777777" w:rsidTr="00F25139">
        <w:trPr>
          <w:trHeight w:val="259"/>
        </w:trPr>
        <w:tc>
          <w:tcPr>
            <w:tcW w:w="3160" w:type="dxa"/>
            <w:tcBorders>
              <w:top w:val="single" w:sz="4" w:space="0" w:color="ADD6EA"/>
              <w:left w:val="nil"/>
              <w:bottom w:val="nil"/>
              <w:right w:val="nil"/>
            </w:tcBorders>
            <w:shd w:val="clear" w:color="000000" w:fill="B6D5E4"/>
            <w:vAlign w:val="center"/>
            <w:hideMark/>
          </w:tcPr>
          <w:p w14:paraId="1A2D3855" w14:textId="77777777" w:rsidR="00F25139" w:rsidRPr="00F25139" w:rsidRDefault="00F25139" w:rsidP="00F25139">
            <w:pPr>
              <w:tabs>
                <w:tab w:val="clear" w:pos="567"/>
              </w:tabs>
              <w:spacing w:before="0" w:line="240" w:lineRule="auto"/>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 </w:t>
            </w:r>
          </w:p>
        </w:tc>
        <w:tc>
          <w:tcPr>
            <w:tcW w:w="640" w:type="dxa"/>
            <w:tcBorders>
              <w:top w:val="single" w:sz="4" w:space="0" w:color="ADD6EA"/>
              <w:left w:val="nil"/>
              <w:bottom w:val="nil"/>
              <w:right w:val="nil"/>
            </w:tcBorders>
            <w:shd w:val="clear" w:color="000000" w:fill="B6D5E4"/>
            <w:vAlign w:val="center"/>
            <w:hideMark/>
          </w:tcPr>
          <w:p w14:paraId="53D6DC36"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74CADA75"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252BA85A"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16E64343"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1AAF2E85"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4D985B3D"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68F11277"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035E613C"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56C4F3E4"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$pc</w:t>
            </w:r>
          </w:p>
        </w:tc>
      </w:tr>
      <w:tr w:rsidR="00F25139" w:rsidRPr="00F25139" w14:paraId="3DB10FB2"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4D3855A2"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Change to square km density measure</w:t>
            </w:r>
          </w:p>
        </w:tc>
        <w:tc>
          <w:tcPr>
            <w:tcW w:w="640" w:type="dxa"/>
            <w:tcBorders>
              <w:top w:val="single" w:sz="4" w:space="0" w:color="ADD6EA"/>
              <w:left w:val="nil"/>
              <w:bottom w:val="nil"/>
              <w:right w:val="nil"/>
            </w:tcBorders>
            <w:shd w:val="clear" w:color="000000" w:fill="FFFFFF"/>
            <w:vAlign w:val="center"/>
            <w:hideMark/>
          </w:tcPr>
          <w:p w14:paraId="053A122E"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-29</w:t>
            </w:r>
          </w:p>
        </w:tc>
        <w:tc>
          <w:tcPr>
            <w:tcW w:w="640" w:type="dxa"/>
            <w:tcBorders>
              <w:top w:val="single" w:sz="4" w:space="0" w:color="ADD6EA"/>
              <w:left w:val="nil"/>
              <w:bottom w:val="nil"/>
              <w:right w:val="nil"/>
            </w:tcBorders>
            <w:shd w:val="clear" w:color="000000" w:fill="FFFFFF"/>
            <w:vAlign w:val="center"/>
            <w:hideMark/>
          </w:tcPr>
          <w:p w14:paraId="1FD81886"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-27</w:t>
            </w:r>
          </w:p>
        </w:tc>
        <w:tc>
          <w:tcPr>
            <w:tcW w:w="640" w:type="dxa"/>
            <w:tcBorders>
              <w:top w:val="single" w:sz="4" w:space="0" w:color="ADD6EA"/>
              <w:left w:val="nil"/>
              <w:bottom w:val="nil"/>
              <w:right w:val="nil"/>
            </w:tcBorders>
            <w:shd w:val="clear" w:color="000000" w:fill="FFFFFF"/>
            <w:vAlign w:val="center"/>
            <w:hideMark/>
          </w:tcPr>
          <w:p w14:paraId="40318DCB"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23</w:t>
            </w:r>
          </w:p>
        </w:tc>
        <w:tc>
          <w:tcPr>
            <w:tcW w:w="640" w:type="dxa"/>
            <w:tcBorders>
              <w:top w:val="single" w:sz="4" w:space="0" w:color="ADD6EA"/>
              <w:left w:val="nil"/>
              <w:bottom w:val="nil"/>
              <w:right w:val="nil"/>
            </w:tcBorders>
            <w:shd w:val="clear" w:color="000000" w:fill="FFFFFF"/>
            <w:vAlign w:val="center"/>
            <w:hideMark/>
          </w:tcPr>
          <w:p w14:paraId="481978AA"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58</w:t>
            </w:r>
          </w:p>
        </w:tc>
        <w:tc>
          <w:tcPr>
            <w:tcW w:w="640" w:type="dxa"/>
            <w:tcBorders>
              <w:top w:val="single" w:sz="4" w:space="0" w:color="ADD6EA"/>
              <w:left w:val="nil"/>
              <w:bottom w:val="nil"/>
              <w:right w:val="nil"/>
            </w:tcBorders>
            <w:shd w:val="clear" w:color="000000" w:fill="FFFFFF"/>
            <w:vAlign w:val="center"/>
            <w:hideMark/>
          </w:tcPr>
          <w:p w14:paraId="1436FC6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66</w:t>
            </w:r>
          </w:p>
        </w:tc>
        <w:tc>
          <w:tcPr>
            <w:tcW w:w="640" w:type="dxa"/>
            <w:tcBorders>
              <w:top w:val="single" w:sz="4" w:space="0" w:color="ADD6EA"/>
              <w:left w:val="nil"/>
              <w:bottom w:val="nil"/>
              <w:right w:val="nil"/>
            </w:tcBorders>
            <w:shd w:val="clear" w:color="000000" w:fill="FFFFFF"/>
            <w:vAlign w:val="center"/>
            <w:hideMark/>
          </w:tcPr>
          <w:p w14:paraId="1C7D014A"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27</w:t>
            </w:r>
          </w:p>
        </w:tc>
        <w:tc>
          <w:tcPr>
            <w:tcW w:w="640" w:type="dxa"/>
            <w:tcBorders>
              <w:top w:val="single" w:sz="4" w:space="0" w:color="ADD6EA"/>
              <w:left w:val="nil"/>
              <w:bottom w:val="nil"/>
              <w:right w:val="nil"/>
            </w:tcBorders>
            <w:shd w:val="clear" w:color="000000" w:fill="FFFFFF"/>
            <w:vAlign w:val="center"/>
            <w:hideMark/>
          </w:tcPr>
          <w:p w14:paraId="02A72484"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-15</w:t>
            </w:r>
          </w:p>
        </w:tc>
        <w:tc>
          <w:tcPr>
            <w:tcW w:w="640" w:type="dxa"/>
            <w:tcBorders>
              <w:top w:val="single" w:sz="4" w:space="0" w:color="ADD6EA"/>
              <w:left w:val="nil"/>
              <w:bottom w:val="nil"/>
              <w:right w:val="nil"/>
            </w:tcBorders>
            <w:shd w:val="clear" w:color="000000" w:fill="FFFFFF"/>
            <w:vAlign w:val="center"/>
            <w:hideMark/>
          </w:tcPr>
          <w:p w14:paraId="61308B0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13</w:t>
            </w:r>
          </w:p>
        </w:tc>
        <w:tc>
          <w:tcPr>
            <w:tcW w:w="660" w:type="dxa"/>
            <w:tcBorders>
              <w:top w:val="single" w:sz="4" w:space="0" w:color="ADD6EA"/>
              <w:left w:val="nil"/>
              <w:bottom w:val="nil"/>
              <w:right w:val="nil"/>
            </w:tcBorders>
            <w:shd w:val="clear" w:color="000000" w:fill="FFFFFF"/>
            <w:vAlign w:val="center"/>
            <w:hideMark/>
          </w:tcPr>
          <w:p w14:paraId="1E51A845"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16</w:t>
            </w:r>
          </w:p>
        </w:tc>
      </w:tr>
      <w:tr w:rsidR="00F25139" w:rsidRPr="00F25139" w14:paraId="6952FA46"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4CB3F515"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Modelling passenger numbers</w:t>
            </w:r>
          </w:p>
        </w:tc>
        <w:tc>
          <w:tcPr>
            <w:tcW w:w="640" w:type="dxa"/>
            <w:tcBorders>
              <w:top w:val="single" w:sz="4" w:space="0" w:color="ADD6EA"/>
              <w:left w:val="nil"/>
              <w:bottom w:val="nil"/>
              <w:right w:val="nil"/>
            </w:tcBorders>
            <w:shd w:val="clear" w:color="000000" w:fill="FFFFFF"/>
            <w:vAlign w:val="center"/>
            <w:hideMark/>
          </w:tcPr>
          <w:p w14:paraId="2ECE032B"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305C489C"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5F5A6728"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2A34453F"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w:t>
            </w:r>
          </w:p>
        </w:tc>
        <w:tc>
          <w:tcPr>
            <w:tcW w:w="640" w:type="dxa"/>
            <w:tcBorders>
              <w:top w:val="single" w:sz="4" w:space="0" w:color="ADD6EA"/>
              <w:left w:val="nil"/>
              <w:bottom w:val="nil"/>
              <w:right w:val="nil"/>
            </w:tcBorders>
            <w:shd w:val="clear" w:color="000000" w:fill="FFFFFF"/>
            <w:vAlign w:val="center"/>
            <w:hideMark/>
          </w:tcPr>
          <w:p w14:paraId="325141F4"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-7</w:t>
            </w:r>
          </w:p>
        </w:tc>
        <w:tc>
          <w:tcPr>
            <w:tcW w:w="640" w:type="dxa"/>
            <w:tcBorders>
              <w:top w:val="single" w:sz="4" w:space="0" w:color="ADD6EA"/>
              <w:left w:val="nil"/>
              <w:bottom w:val="nil"/>
              <w:right w:val="nil"/>
            </w:tcBorders>
            <w:shd w:val="clear" w:color="000000" w:fill="FFFFFF"/>
            <w:vAlign w:val="center"/>
            <w:hideMark/>
          </w:tcPr>
          <w:p w14:paraId="725BECBA"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w:t>
            </w:r>
          </w:p>
        </w:tc>
        <w:tc>
          <w:tcPr>
            <w:tcW w:w="640" w:type="dxa"/>
            <w:tcBorders>
              <w:top w:val="single" w:sz="4" w:space="0" w:color="ADD6EA"/>
              <w:left w:val="nil"/>
              <w:bottom w:val="nil"/>
              <w:right w:val="nil"/>
            </w:tcBorders>
            <w:shd w:val="clear" w:color="000000" w:fill="FFFFFF"/>
            <w:vAlign w:val="center"/>
            <w:hideMark/>
          </w:tcPr>
          <w:p w14:paraId="4B959986"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-4</w:t>
            </w:r>
          </w:p>
        </w:tc>
        <w:tc>
          <w:tcPr>
            <w:tcW w:w="640" w:type="dxa"/>
            <w:tcBorders>
              <w:top w:val="single" w:sz="4" w:space="0" w:color="ADD6EA"/>
              <w:left w:val="nil"/>
              <w:bottom w:val="nil"/>
              <w:right w:val="nil"/>
            </w:tcBorders>
            <w:shd w:val="clear" w:color="000000" w:fill="FFFFFF"/>
            <w:vAlign w:val="center"/>
            <w:hideMark/>
          </w:tcPr>
          <w:p w14:paraId="452F908E"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w:t>
            </w:r>
          </w:p>
        </w:tc>
        <w:tc>
          <w:tcPr>
            <w:tcW w:w="660" w:type="dxa"/>
            <w:tcBorders>
              <w:top w:val="single" w:sz="4" w:space="0" w:color="ADD6EA"/>
              <w:left w:val="nil"/>
              <w:bottom w:val="nil"/>
              <w:right w:val="nil"/>
            </w:tcBorders>
            <w:shd w:val="clear" w:color="000000" w:fill="FFFFFF"/>
            <w:vAlign w:val="center"/>
            <w:hideMark/>
          </w:tcPr>
          <w:p w14:paraId="4CC9807C"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r>
      <w:tr w:rsidR="00F25139" w:rsidRPr="00F25139" w14:paraId="485BBCEF" w14:textId="77777777" w:rsidTr="00F25139">
        <w:trPr>
          <w:trHeight w:val="552"/>
        </w:trPr>
        <w:tc>
          <w:tcPr>
            <w:tcW w:w="3160" w:type="dxa"/>
            <w:tcBorders>
              <w:top w:val="single" w:sz="4" w:space="0" w:color="ADD6EA"/>
              <w:left w:val="nil"/>
              <w:bottom w:val="nil"/>
              <w:right w:val="nil"/>
            </w:tcBorders>
            <w:shd w:val="clear" w:color="000000" w:fill="FFFFFF"/>
            <w:vAlign w:val="center"/>
            <w:hideMark/>
          </w:tcPr>
          <w:p w14:paraId="2F58387B"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Recalculate urban centre characteristics regression</w:t>
            </w:r>
          </w:p>
        </w:tc>
        <w:tc>
          <w:tcPr>
            <w:tcW w:w="640" w:type="dxa"/>
            <w:tcBorders>
              <w:top w:val="single" w:sz="4" w:space="0" w:color="ADD6EA"/>
              <w:left w:val="nil"/>
              <w:bottom w:val="nil"/>
              <w:right w:val="nil"/>
            </w:tcBorders>
            <w:shd w:val="clear" w:color="000000" w:fill="FFFFFF"/>
            <w:vAlign w:val="center"/>
            <w:hideMark/>
          </w:tcPr>
          <w:p w14:paraId="667B937C"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15</w:t>
            </w:r>
          </w:p>
        </w:tc>
        <w:tc>
          <w:tcPr>
            <w:tcW w:w="640" w:type="dxa"/>
            <w:tcBorders>
              <w:top w:val="single" w:sz="4" w:space="0" w:color="ADD6EA"/>
              <w:left w:val="nil"/>
              <w:bottom w:val="nil"/>
              <w:right w:val="nil"/>
            </w:tcBorders>
            <w:shd w:val="clear" w:color="000000" w:fill="FFFFFF"/>
            <w:vAlign w:val="center"/>
            <w:hideMark/>
          </w:tcPr>
          <w:p w14:paraId="2DD5DCDB"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00868B1D"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-9</w:t>
            </w:r>
          </w:p>
        </w:tc>
        <w:tc>
          <w:tcPr>
            <w:tcW w:w="640" w:type="dxa"/>
            <w:tcBorders>
              <w:top w:val="single" w:sz="4" w:space="0" w:color="ADD6EA"/>
              <w:left w:val="nil"/>
              <w:bottom w:val="nil"/>
              <w:right w:val="nil"/>
            </w:tcBorders>
            <w:shd w:val="clear" w:color="000000" w:fill="FFFFFF"/>
            <w:vAlign w:val="center"/>
            <w:hideMark/>
          </w:tcPr>
          <w:p w14:paraId="44938AF0"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-14</w:t>
            </w:r>
          </w:p>
        </w:tc>
        <w:tc>
          <w:tcPr>
            <w:tcW w:w="640" w:type="dxa"/>
            <w:tcBorders>
              <w:top w:val="single" w:sz="4" w:space="0" w:color="ADD6EA"/>
              <w:left w:val="nil"/>
              <w:bottom w:val="nil"/>
              <w:right w:val="nil"/>
            </w:tcBorders>
            <w:shd w:val="clear" w:color="000000" w:fill="FFFFFF"/>
            <w:vAlign w:val="center"/>
            <w:hideMark/>
          </w:tcPr>
          <w:p w14:paraId="6B45E3E4"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-23</w:t>
            </w:r>
          </w:p>
        </w:tc>
        <w:tc>
          <w:tcPr>
            <w:tcW w:w="640" w:type="dxa"/>
            <w:tcBorders>
              <w:top w:val="single" w:sz="4" w:space="0" w:color="ADD6EA"/>
              <w:left w:val="nil"/>
              <w:bottom w:val="nil"/>
              <w:right w:val="nil"/>
            </w:tcBorders>
            <w:shd w:val="clear" w:color="000000" w:fill="FFFFFF"/>
            <w:vAlign w:val="center"/>
            <w:hideMark/>
          </w:tcPr>
          <w:p w14:paraId="73448ACD"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19</w:t>
            </w:r>
          </w:p>
        </w:tc>
        <w:tc>
          <w:tcPr>
            <w:tcW w:w="640" w:type="dxa"/>
            <w:tcBorders>
              <w:top w:val="single" w:sz="4" w:space="0" w:color="ADD6EA"/>
              <w:left w:val="nil"/>
              <w:bottom w:val="nil"/>
              <w:right w:val="nil"/>
            </w:tcBorders>
            <w:shd w:val="clear" w:color="000000" w:fill="FFFFFF"/>
            <w:vAlign w:val="center"/>
            <w:hideMark/>
          </w:tcPr>
          <w:p w14:paraId="278DC6BF"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20</w:t>
            </w:r>
          </w:p>
        </w:tc>
        <w:tc>
          <w:tcPr>
            <w:tcW w:w="640" w:type="dxa"/>
            <w:tcBorders>
              <w:top w:val="single" w:sz="4" w:space="0" w:color="ADD6EA"/>
              <w:left w:val="nil"/>
              <w:bottom w:val="nil"/>
              <w:right w:val="nil"/>
            </w:tcBorders>
            <w:shd w:val="clear" w:color="000000" w:fill="FFFFFF"/>
            <w:vAlign w:val="center"/>
            <w:hideMark/>
          </w:tcPr>
          <w:p w14:paraId="050E5300"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w:t>
            </w:r>
          </w:p>
        </w:tc>
        <w:tc>
          <w:tcPr>
            <w:tcW w:w="660" w:type="dxa"/>
            <w:tcBorders>
              <w:top w:val="single" w:sz="4" w:space="0" w:color="ADD6EA"/>
              <w:left w:val="nil"/>
              <w:bottom w:val="nil"/>
              <w:right w:val="nil"/>
            </w:tcBorders>
            <w:shd w:val="clear" w:color="000000" w:fill="FFFFFF"/>
            <w:vAlign w:val="center"/>
            <w:hideMark/>
          </w:tcPr>
          <w:p w14:paraId="1192D0AA"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5</w:t>
            </w:r>
          </w:p>
        </w:tc>
      </w:tr>
      <w:tr w:rsidR="00F25139" w:rsidRPr="00F25139" w14:paraId="6D7FCB0C"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026BF8FD"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Change blending proportions</w:t>
            </w:r>
          </w:p>
        </w:tc>
        <w:tc>
          <w:tcPr>
            <w:tcW w:w="640" w:type="dxa"/>
            <w:tcBorders>
              <w:top w:val="single" w:sz="4" w:space="0" w:color="ADD6EA"/>
              <w:left w:val="nil"/>
              <w:bottom w:val="nil"/>
              <w:right w:val="nil"/>
            </w:tcBorders>
            <w:shd w:val="clear" w:color="000000" w:fill="FFFFFF"/>
            <w:vAlign w:val="center"/>
            <w:hideMark/>
          </w:tcPr>
          <w:p w14:paraId="033BC56D"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-18</w:t>
            </w:r>
          </w:p>
        </w:tc>
        <w:tc>
          <w:tcPr>
            <w:tcW w:w="640" w:type="dxa"/>
            <w:tcBorders>
              <w:top w:val="single" w:sz="4" w:space="0" w:color="ADD6EA"/>
              <w:left w:val="nil"/>
              <w:bottom w:val="nil"/>
              <w:right w:val="nil"/>
            </w:tcBorders>
            <w:shd w:val="clear" w:color="000000" w:fill="FFFFFF"/>
            <w:vAlign w:val="center"/>
            <w:hideMark/>
          </w:tcPr>
          <w:p w14:paraId="27118CF7"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-7</w:t>
            </w:r>
          </w:p>
        </w:tc>
        <w:tc>
          <w:tcPr>
            <w:tcW w:w="640" w:type="dxa"/>
            <w:tcBorders>
              <w:top w:val="single" w:sz="4" w:space="0" w:color="ADD6EA"/>
              <w:left w:val="nil"/>
              <w:bottom w:val="nil"/>
              <w:right w:val="nil"/>
            </w:tcBorders>
            <w:shd w:val="clear" w:color="000000" w:fill="FFFFFF"/>
            <w:vAlign w:val="center"/>
            <w:hideMark/>
          </w:tcPr>
          <w:p w14:paraId="6759AA34"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16</w:t>
            </w:r>
          </w:p>
        </w:tc>
        <w:tc>
          <w:tcPr>
            <w:tcW w:w="640" w:type="dxa"/>
            <w:tcBorders>
              <w:top w:val="single" w:sz="4" w:space="0" w:color="ADD6EA"/>
              <w:left w:val="nil"/>
              <w:bottom w:val="nil"/>
              <w:right w:val="nil"/>
            </w:tcBorders>
            <w:shd w:val="clear" w:color="000000" w:fill="FFFFFF"/>
            <w:vAlign w:val="center"/>
            <w:hideMark/>
          </w:tcPr>
          <w:p w14:paraId="75E37437"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15</w:t>
            </w:r>
          </w:p>
        </w:tc>
        <w:tc>
          <w:tcPr>
            <w:tcW w:w="640" w:type="dxa"/>
            <w:tcBorders>
              <w:top w:val="single" w:sz="4" w:space="0" w:color="ADD6EA"/>
              <w:left w:val="nil"/>
              <w:bottom w:val="nil"/>
              <w:right w:val="nil"/>
            </w:tcBorders>
            <w:shd w:val="clear" w:color="000000" w:fill="FFFFFF"/>
            <w:vAlign w:val="center"/>
            <w:hideMark/>
          </w:tcPr>
          <w:p w14:paraId="31EE4E54"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17</w:t>
            </w:r>
          </w:p>
        </w:tc>
        <w:tc>
          <w:tcPr>
            <w:tcW w:w="640" w:type="dxa"/>
            <w:tcBorders>
              <w:top w:val="single" w:sz="4" w:space="0" w:color="ADD6EA"/>
              <w:left w:val="nil"/>
              <w:bottom w:val="nil"/>
              <w:right w:val="nil"/>
            </w:tcBorders>
            <w:shd w:val="clear" w:color="000000" w:fill="FFFFFF"/>
            <w:vAlign w:val="center"/>
            <w:hideMark/>
          </w:tcPr>
          <w:p w14:paraId="1E3FB92B"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28</w:t>
            </w:r>
          </w:p>
        </w:tc>
        <w:tc>
          <w:tcPr>
            <w:tcW w:w="640" w:type="dxa"/>
            <w:tcBorders>
              <w:top w:val="single" w:sz="4" w:space="0" w:color="ADD6EA"/>
              <w:left w:val="nil"/>
              <w:bottom w:val="nil"/>
              <w:right w:val="nil"/>
            </w:tcBorders>
            <w:shd w:val="clear" w:color="000000" w:fill="FFFFFF"/>
            <w:vAlign w:val="center"/>
            <w:hideMark/>
          </w:tcPr>
          <w:p w14:paraId="0DAF797F"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35</w:t>
            </w:r>
          </w:p>
        </w:tc>
        <w:tc>
          <w:tcPr>
            <w:tcW w:w="640" w:type="dxa"/>
            <w:tcBorders>
              <w:top w:val="single" w:sz="4" w:space="0" w:color="ADD6EA"/>
              <w:left w:val="nil"/>
              <w:bottom w:val="nil"/>
              <w:right w:val="nil"/>
            </w:tcBorders>
            <w:shd w:val="clear" w:color="000000" w:fill="FFFFFF"/>
            <w:vAlign w:val="center"/>
            <w:hideMark/>
          </w:tcPr>
          <w:p w14:paraId="1FD4AC9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32</w:t>
            </w:r>
          </w:p>
        </w:tc>
        <w:tc>
          <w:tcPr>
            <w:tcW w:w="660" w:type="dxa"/>
            <w:tcBorders>
              <w:top w:val="single" w:sz="4" w:space="0" w:color="ADD6EA"/>
              <w:left w:val="nil"/>
              <w:bottom w:val="nil"/>
              <w:right w:val="nil"/>
            </w:tcBorders>
            <w:shd w:val="clear" w:color="000000" w:fill="FFFFFF"/>
            <w:vAlign w:val="center"/>
            <w:hideMark/>
          </w:tcPr>
          <w:p w14:paraId="3CED0FB1"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7</w:t>
            </w:r>
          </w:p>
        </w:tc>
      </w:tr>
      <w:tr w:rsidR="00F25139" w:rsidRPr="00F25139" w14:paraId="13B40E51"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5A9D6BB7"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Changes to allocation of expenses</w:t>
            </w:r>
          </w:p>
        </w:tc>
        <w:tc>
          <w:tcPr>
            <w:tcW w:w="640" w:type="dxa"/>
            <w:tcBorders>
              <w:top w:val="single" w:sz="4" w:space="0" w:color="ADD6EA"/>
              <w:left w:val="nil"/>
              <w:bottom w:val="nil"/>
              <w:right w:val="nil"/>
            </w:tcBorders>
            <w:shd w:val="clear" w:color="000000" w:fill="FFFFFF"/>
            <w:vAlign w:val="center"/>
            <w:hideMark/>
          </w:tcPr>
          <w:p w14:paraId="643A3C19"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29206526"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5AD52304"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3DAD43D8"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3B1084D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03C42D7B"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-4</w:t>
            </w:r>
          </w:p>
        </w:tc>
        <w:tc>
          <w:tcPr>
            <w:tcW w:w="640" w:type="dxa"/>
            <w:tcBorders>
              <w:top w:val="single" w:sz="4" w:space="0" w:color="ADD6EA"/>
              <w:left w:val="nil"/>
              <w:bottom w:val="nil"/>
              <w:right w:val="nil"/>
            </w:tcBorders>
            <w:shd w:val="clear" w:color="000000" w:fill="FFFFFF"/>
            <w:vAlign w:val="center"/>
            <w:hideMark/>
          </w:tcPr>
          <w:p w14:paraId="18117C36"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71D6E3C1"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-5</w:t>
            </w:r>
          </w:p>
        </w:tc>
        <w:tc>
          <w:tcPr>
            <w:tcW w:w="660" w:type="dxa"/>
            <w:tcBorders>
              <w:top w:val="single" w:sz="4" w:space="0" w:color="ADD6EA"/>
              <w:left w:val="nil"/>
              <w:bottom w:val="nil"/>
              <w:right w:val="nil"/>
            </w:tcBorders>
            <w:shd w:val="clear" w:color="000000" w:fill="FFFFFF"/>
            <w:vAlign w:val="center"/>
            <w:hideMark/>
          </w:tcPr>
          <w:p w14:paraId="5BEC4F88"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r>
      <w:tr w:rsidR="00F25139" w:rsidRPr="00F25139" w14:paraId="6289265F" w14:textId="77777777" w:rsidTr="00F25139">
        <w:trPr>
          <w:trHeight w:val="319"/>
        </w:trPr>
        <w:tc>
          <w:tcPr>
            <w:tcW w:w="3160" w:type="dxa"/>
            <w:tcBorders>
              <w:top w:val="single" w:sz="4" w:space="0" w:color="ADD6EA"/>
              <w:left w:val="nil"/>
              <w:bottom w:val="nil"/>
              <w:right w:val="nil"/>
            </w:tcBorders>
            <w:shd w:val="clear" w:color="000000" w:fill="FFFFFF"/>
            <w:vAlign w:val="center"/>
            <w:hideMark/>
          </w:tcPr>
          <w:p w14:paraId="7D960134" w14:textId="77777777" w:rsidR="00F25139" w:rsidRPr="00F25139" w:rsidRDefault="00F25139" w:rsidP="00F25139">
            <w:pPr>
              <w:tabs>
                <w:tab w:val="clear" w:pos="567"/>
              </w:tabs>
              <w:spacing w:before="0" w:line="240" w:lineRule="auto"/>
              <w:rPr>
                <w:rFonts w:eastAsia="Times New Roman" w:cs="Open Sans Light"/>
                <w:color w:val="000000"/>
                <w:sz w:val="16"/>
                <w:szCs w:val="16"/>
                <w:lang w:eastAsia="en-AU"/>
              </w:rPr>
            </w:pPr>
            <w:r w:rsidRPr="00F25139">
              <w:rPr>
                <w:rFonts w:eastAsia="Times New Roman" w:cs="Open Sans Light"/>
                <w:color w:val="000000"/>
                <w:sz w:val="16"/>
                <w:szCs w:val="16"/>
                <w:lang w:eastAsia="en-AU"/>
              </w:rPr>
              <w:t>Other changes</w:t>
            </w:r>
          </w:p>
        </w:tc>
        <w:tc>
          <w:tcPr>
            <w:tcW w:w="640" w:type="dxa"/>
            <w:tcBorders>
              <w:top w:val="single" w:sz="4" w:space="0" w:color="ADD6EA"/>
              <w:left w:val="nil"/>
              <w:bottom w:val="nil"/>
              <w:right w:val="nil"/>
            </w:tcBorders>
            <w:shd w:val="clear" w:color="000000" w:fill="FFFFFF"/>
            <w:vAlign w:val="center"/>
            <w:hideMark/>
          </w:tcPr>
          <w:p w14:paraId="7EB9288A"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205531B1"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7F601B01"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24F8EF0C"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7CF77898"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3CDA6C3C"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22770DF2"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4C5EAFB7"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-9</w:t>
            </w:r>
          </w:p>
        </w:tc>
        <w:tc>
          <w:tcPr>
            <w:tcW w:w="660" w:type="dxa"/>
            <w:tcBorders>
              <w:top w:val="single" w:sz="4" w:space="0" w:color="ADD6EA"/>
              <w:left w:val="nil"/>
              <w:bottom w:val="nil"/>
              <w:right w:val="nil"/>
            </w:tcBorders>
            <w:shd w:val="clear" w:color="000000" w:fill="FFFFFF"/>
            <w:vAlign w:val="center"/>
            <w:hideMark/>
          </w:tcPr>
          <w:p w14:paraId="6787DF29" w14:textId="77777777" w:rsidR="00F25139" w:rsidRPr="00F25139" w:rsidRDefault="00F25139" w:rsidP="00F25139">
            <w:pPr>
              <w:tabs>
                <w:tab w:val="clear" w:pos="567"/>
              </w:tabs>
              <w:spacing w:before="0" w:line="240" w:lineRule="auto"/>
              <w:jc w:val="right"/>
              <w:rPr>
                <w:rFonts w:eastAsia="Times New Roman" w:cs="Open Sans Light"/>
                <w:color w:val="000000"/>
                <w:sz w:val="16"/>
                <w:szCs w:val="16"/>
                <w:lang w:eastAsia="en-AU"/>
              </w:rPr>
            </w:pPr>
            <w:r w:rsidRPr="00F25139">
              <w:rPr>
                <w:rFonts w:eastAsia="Times New Roman" w:cs="Open Sans Light"/>
                <w:color w:val="000000"/>
                <w:sz w:val="16"/>
                <w:szCs w:val="16"/>
                <w:lang w:eastAsia="en-AU"/>
              </w:rPr>
              <w:t>0</w:t>
            </w:r>
          </w:p>
        </w:tc>
      </w:tr>
      <w:tr w:rsidR="00F25139" w:rsidRPr="00F25139" w14:paraId="234F8898" w14:textId="77777777" w:rsidTr="00F25139">
        <w:trPr>
          <w:trHeight w:val="319"/>
        </w:trPr>
        <w:tc>
          <w:tcPr>
            <w:tcW w:w="3160" w:type="dxa"/>
            <w:tcBorders>
              <w:top w:val="single" w:sz="4" w:space="0" w:color="ADD6EA"/>
              <w:left w:val="nil"/>
              <w:bottom w:val="single" w:sz="4" w:space="0" w:color="ADD6EA"/>
              <w:right w:val="nil"/>
            </w:tcBorders>
            <w:shd w:val="clear" w:color="000000" w:fill="D6E7F0"/>
            <w:vAlign w:val="center"/>
            <w:hideMark/>
          </w:tcPr>
          <w:p w14:paraId="4291FBBB" w14:textId="77777777" w:rsidR="00F25139" w:rsidRPr="00F25139" w:rsidRDefault="00F25139" w:rsidP="00F25139">
            <w:pPr>
              <w:tabs>
                <w:tab w:val="clear" w:pos="567"/>
              </w:tabs>
              <w:spacing w:before="0" w:line="240" w:lineRule="auto"/>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Total</w:t>
            </w:r>
          </w:p>
        </w:tc>
        <w:tc>
          <w:tcPr>
            <w:tcW w:w="640" w:type="dxa"/>
            <w:tcBorders>
              <w:top w:val="single" w:sz="4" w:space="0" w:color="ADD6EA"/>
              <w:left w:val="nil"/>
              <w:bottom w:val="single" w:sz="4" w:space="0" w:color="ADD6EA"/>
              <w:right w:val="nil"/>
            </w:tcBorders>
            <w:shd w:val="clear" w:color="000000" w:fill="D6E7F0"/>
            <w:vAlign w:val="center"/>
            <w:hideMark/>
          </w:tcPr>
          <w:p w14:paraId="7572FA04"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-31</w:t>
            </w:r>
          </w:p>
        </w:tc>
        <w:tc>
          <w:tcPr>
            <w:tcW w:w="640" w:type="dxa"/>
            <w:tcBorders>
              <w:top w:val="single" w:sz="4" w:space="0" w:color="ADD6EA"/>
              <w:left w:val="nil"/>
              <w:bottom w:val="single" w:sz="4" w:space="0" w:color="ADD6EA"/>
              <w:right w:val="nil"/>
            </w:tcBorders>
            <w:shd w:val="clear" w:color="000000" w:fill="D6E7F0"/>
            <w:vAlign w:val="center"/>
            <w:hideMark/>
          </w:tcPr>
          <w:p w14:paraId="56EE576C"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-33</w:t>
            </w:r>
          </w:p>
        </w:tc>
        <w:tc>
          <w:tcPr>
            <w:tcW w:w="640" w:type="dxa"/>
            <w:tcBorders>
              <w:top w:val="single" w:sz="4" w:space="0" w:color="ADD6EA"/>
              <w:left w:val="nil"/>
              <w:bottom w:val="single" w:sz="4" w:space="0" w:color="ADD6EA"/>
              <w:right w:val="nil"/>
            </w:tcBorders>
            <w:shd w:val="clear" w:color="000000" w:fill="D6E7F0"/>
            <w:vAlign w:val="center"/>
            <w:hideMark/>
          </w:tcPr>
          <w:p w14:paraId="109CC0B3"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27</w:t>
            </w:r>
          </w:p>
        </w:tc>
        <w:tc>
          <w:tcPr>
            <w:tcW w:w="640" w:type="dxa"/>
            <w:tcBorders>
              <w:top w:val="single" w:sz="4" w:space="0" w:color="ADD6EA"/>
              <w:left w:val="nil"/>
              <w:bottom w:val="single" w:sz="4" w:space="0" w:color="ADD6EA"/>
              <w:right w:val="nil"/>
            </w:tcBorders>
            <w:shd w:val="clear" w:color="000000" w:fill="D6E7F0"/>
            <w:vAlign w:val="center"/>
            <w:hideMark/>
          </w:tcPr>
          <w:p w14:paraId="68994D2B"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61</w:t>
            </w:r>
          </w:p>
        </w:tc>
        <w:tc>
          <w:tcPr>
            <w:tcW w:w="640" w:type="dxa"/>
            <w:tcBorders>
              <w:top w:val="single" w:sz="4" w:space="0" w:color="ADD6EA"/>
              <w:left w:val="nil"/>
              <w:bottom w:val="single" w:sz="4" w:space="0" w:color="ADD6EA"/>
              <w:right w:val="nil"/>
            </w:tcBorders>
            <w:shd w:val="clear" w:color="000000" w:fill="D6E7F0"/>
            <w:vAlign w:val="center"/>
            <w:hideMark/>
          </w:tcPr>
          <w:p w14:paraId="5C326906"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50</w:t>
            </w:r>
          </w:p>
        </w:tc>
        <w:tc>
          <w:tcPr>
            <w:tcW w:w="640" w:type="dxa"/>
            <w:tcBorders>
              <w:top w:val="single" w:sz="4" w:space="0" w:color="ADD6EA"/>
              <w:left w:val="nil"/>
              <w:bottom w:val="single" w:sz="4" w:space="0" w:color="ADD6EA"/>
              <w:right w:val="nil"/>
            </w:tcBorders>
            <w:shd w:val="clear" w:color="000000" w:fill="D6E7F0"/>
            <w:vAlign w:val="center"/>
            <w:hideMark/>
          </w:tcPr>
          <w:p w14:paraId="14F3F56E"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69</w:t>
            </w:r>
          </w:p>
        </w:tc>
        <w:tc>
          <w:tcPr>
            <w:tcW w:w="640" w:type="dxa"/>
            <w:tcBorders>
              <w:top w:val="single" w:sz="4" w:space="0" w:color="ADD6EA"/>
              <w:left w:val="nil"/>
              <w:bottom w:val="single" w:sz="4" w:space="0" w:color="ADD6EA"/>
              <w:right w:val="nil"/>
            </w:tcBorders>
            <w:shd w:val="clear" w:color="000000" w:fill="D6E7F0"/>
            <w:vAlign w:val="center"/>
            <w:hideMark/>
          </w:tcPr>
          <w:p w14:paraId="6E1B462A"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35</w:t>
            </w:r>
          </w:p>
        </w:tc>
        <w:tc>
          <w:tcPr>
            <w:tcW w:w="640" w:type="dxa"/>
            <w:tcBorders>
              <w:top w:val="single" w:sz="4" w:space="0" w:color="ADD6EA"/>
              <w:left w:val="nil"/>
              <w:bottom w:val="single" w:sz="4" w:space="0" w:color="ADD6EA"/>
              <w:right w:val="nil"/>
            </w:tcBorders>
            <w:shd w:val="clear" w:color="000000" w:fill="D6E7F0"/>
            <w:vAlign w:val="center"/>
            <w:hideMark/>
          </w:tcPr>
          <w:p w14:paraId="275FA4DB"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25</w:t>
            </w:r>
          </w:p>
        </w:tc>
        <w:tc>
          <w:tcPr>
            <w:tcW w:w="660" w:type="dxa"/>
            <w:tcBorders>
              <w:top w:val="single" w:sz="4" w:space="0" w:color="ADD6EA"/>
              <w:left w:val="nil"/>
              <w:bottom w:val="single" w:sz="4" w:space="0" w:color="ADD6EA"/>
              <w:right w:val="nil"/>
            </w:tcBorders>
            <w:shd w:val="clear" w:color="000000" w:fill="D6E7F0"/>
            <w:vAlign w:val="center"/>
            <w:hideMark/>
          </w:tcPr>
          <w:p w14:paraId="1B44391B" w14:textId="77777777" w:rsidR="00F25139" w:rsidRPr="00F25139" w:rsidRDefault="00F25139" w:rsidP="00F2513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25139">
              <w:rPr>
                <w:rFonts w:ascii="Open Sans Semibold" w:eastAsia="Times New Roman" w:hAnsi="Open Sans Semibold" w:cs="Open Sans Semibold"/>
                <w:color w:val="000000"/>
                <w:sz w:val="16"/>
                <w:szCs w:val="16"/>
                <w:lang w:eastAsia="en-AU"/>
              </w:rPr>
              <w:t>18</w:t>
            </w:r>
          </w:p>
        </w:tc>
      </w:tr>
    </w:tbl>
    <w:p w14:paraId="5B91B461" w14:textId="2F4342F4" w:rsidR="005E1A40" w:rsidRPr="00212ABD" w:rsidRDefault="00654806" w:rsidP="00225762">
      <w:pPr>
        <w:pStyle w:val="CGC2025TableNote"/>
        <w:ind w:left="560" w:hanging="447"/>
      </w:pPr>
      <w:r w:rsidRPr="00212ABD">
        <w:t>Note:</w:t>
      </w:r>
      <w:r w:rsidR="004F01E4">
        <w:tab/>
      </w:r>
      <w:r w:rsidR="00C73AEB" w:rsidRPr="00212ABD">
        <w:t>The</w:t>
      </w:r>
      <w:r w:rsidR="005E1A40" w:rsidRPr="00212ABD">
        <w:t xml:space="preserve"> allocation of expenses </w:t>
      </w:r>
      <w:r w:rsidR="00A53929" w:rsidRPr="00212ABD">
        <w:t>relates to</w:t>
      </w:r>
      <w:r w:rsidR="00550645" w:rsidRPr="00212ABD">
        <w:t xml:space="preserve"> </w:t>
      </w:r>
      <w:r w:rsidR="009E603A" w:rsidRPr="00212ABD">
        <w:t xml:space="preserve">changes to the allocation of V-line expenses, </w:t>
      </w:r>
      <w:r w:rsidR="00413C6F" w:rsidRPr="00212ABD">
        <w:t xml:space="preserve">moving pipeline </w:t>
      </w:r>
      <w:r w:rsidR="00EE5FE0" w:rsidRPr="00212ABD">
        <w:t>expenses to the non</w:t>
      </w:r>
      <w:r w:rsidR="00212ABD" w:rsidRPr="00212ABD">
        <w:noBreakHyphen/>
      </w:r>
      <w:r w:rsidR="00EE5FE0" w:rsidRPr="00212ABD">
        <w:t xml:space="preserve">urban component and </w:t>
      </w:r>
      <w:r w:rsidR="00FB41C9" w:rsidRPr="00212ABD">
        <w:t>the</w:t>
      </w:r>
      <w:r w:rsidR="00EE5FE0" w:rsidRPr="00212ABD">
        <w:t xml:space="preserve"> </w:t>
      </w:r>
      <w:r w:rsidR="00B20C25" w:rsidRPr="00212ABD">
        <w:t>removal of adjustments that are no longer material.</w:t>
      </w:r>
    </w:p>
    <w:p w14:paraId="51B74F98" w14:textId="27BAF89C" w:rsidR="000C15B5" w:rsidRDefault="00212ABD" w:rsidP="00225762">
      <w:pPr>
        <w:pStyle w:val="CGC2025TableNote"/>
        <w:tabs>
          <w:tab w:val="clear" w:pos="680"/>
          <w:tab w:val="left" w:pos="1276"/>
        </w:tabs>
        <w:spacing w:before="0"/>
        <w:ind w:left="567" w:hanging="454"/>
      </w:pPr>
      <w:r w:rsidRPr="00212ABD">
        <w:tab/>
      </w:r>
      <w:r w:rsidR="000C15B5" w:rsidRPr="00212ABD">
        <w:t>Changes to the wage costs assessment are not included</w:t>
      </w:r>
      <w:r w:rsidR="00905763">
        <w:t>.</w:t>
      </w:r>
      <w:r w:rsidR="000C15B5" w:rsidRPr="00212ABD">
        <w:t xml:space="preserve"> </w:t>
      </w:r>
      <w:r w:rsidR="00905763">
        <w:t>T</w:t>
      </w:r>
      <w:r w:rsidR="000C15B5" w:rsidRPr="00212ABD">
        <w:t>hey are shown in the wage costs chapter</w:t>
      </w:r>
      <w:r w:rsidR="00905763">
        <w:t xml:space="preserve"> of </w:t>
      </w:r>
      <w:r w:rsidR="00905763" w:rsidRPr="00BC677F">
        <w:rPr>
          <w:i/>
          <w:iCs/>
        </w:rPr>
        <w:t xml:space="preserve">Review </w:t>
      </w:r>
      <w:r w:rsidR="00BC677F">
        <w:rPr>
          <w:i/>
          <w:iCs/>
        </w:rPr>
        <w:t>O</w:t>
      </w:r>
      <w:r w:rsidR="00905763" w:rsidRPr="00BC677F">
        <w:rPr>
          <w:i/>
          <w:iCs/>
        </w:rPr>
        <w:t>utcomes</w:t>
      </w:r>
      <w:r w:rsidR="000C15B5" w:rsidRPr="00212ABD">
        <w:t>.</w:t>
      </w:r>
      <w:r w:rsidR="000C15B5">
        <w:t xml:space="preserve"> </w:t>
      </w:r>
    </w:p>
    <w:p w14:paraId="5FC9754F" w14:textId="09B34DD6" w:rsidR="00994FBC" w:rsidRPr="008E4D6D" w:rsidRDefault="00B36F30" w:rsidP="00ED31B1">
      <w:pPr>
        <w:pStyle w:val="CGC2025ParaNumbers"/>
      </w:pPr>
      <w:r w:rsidRPr="008E4D6D">
        <w:t xml:space="preserve">The change in the GST distribution compared to the 2024 Update </w:t>
      </w:r>
      <w:r w:rsidR="00B305DB" w:rsidRPr="008E4D6D">
        <w:t>wa</w:t>
      </w:r>
      <w:r w:rsidR="00B6507A" w:rsidRPr="008E4D6D">
        <w:t>s</w:t>
      </w:r>
      <w:r w:rsidRPr="008E4D6D">
        <w:t xml:space="preserve"> due largely to </w:t>
      </w:r>
      <w:r w:rsidR="001C4C9C" w:rsidRPr="008E4D6D">
        <w:t xml:space="preserve">the </w:t>
      </w:r>
      <w:r w:rsidR="00DA456F" w:rsidRPr="008E4D6D">
        <w:t xml:space="preserve">change to a square </w:t>
      </w:r>
      <w:r w:rsidR="00EE392F" w:rsidRPr="008E4D6D">
        <w:t>kilometre</w:t>
      </w:r>
      <w:r w:rsidR="00A12CCB" w:rsidRPr="008E4D6D">
        <w:t>-</w:t>
      </w:r>
      <w:r w:rsidR="00EE392F" w:rsidRPr="008E4D6D">
        <w:t>based</w:t>
      </w:r>
      <w:r w:rsidR="00DA456F" w:rsidRPr="008E4D6D">
        <w:t xml:space="preserve"> measure of population</w:t>
      </w:r>
      <w:r w:rsidR="00A12CCB" w:rsidRPr="008E4D6D">
        <w:t>-</w:t>
      </w:r>
      <w:r w:rsidR="00DA456F" w:rsidRPr="008E4D6D">
        <w:t>weighted density.</w:t>
      </w:r>
      <w:r w:rsidR="00AB0F29" w:rsidRPr="008E4D6D">
        <w:t xml:space="preserve"> </w:t>
      </w:r>
      <w:r w:rsidR="0009207E" w:rsidRPr="008E4D6D">
        <w:t>Using the square kilometre</w:t>
      </w:r>
      <w:r w:rsidR="00DE6201" w:rsidRPr="008E4D6D">
        <w:t xml:space="preserve"> grid </w:t>
      </w:r>
      <w:r w:rsidR="006A3D9C" w:rsidRPr="008E4D6D">
        <w:t xml:space="preserve">reduced the densities of large </w:t>
      </w:r>
      <w:r w:rsidR="0089461B" w:rsidRPr="008E4D6D">
        <w:t>cities relative to smaller regional cities</w:t>
      </w:r>
      <w:r w:rsidR="00E41E84" w:rsidRPr="008E4D6D">
        <w:t xml:space="preserve">. </w:t>
      </w:r>
      <w:r w:rsidR="00B86215" w:rsidRPr="008E4D6D">
        <w:t xml:space="preserve">Sydney and Melbourne </w:t>
      </w:r>
      <w:r w:rsidR="00303835" w:rsidRPr="008E4D6D">
        <w:t>hav</w:t>
      </w:r>
      <w:r w:rsidR="00FA0186" w:rsidRPr="008E4D6D">
        <w:t>e</w:t>
      </w:r>
      <w:r w:rsidR="00B86215" w:rsidRPr="008E4D6D">
        <w:t xml:space="preserve"> lower relative densities </w:t>
      </w:r>
      <w:r w:rsidR="00883E0D" w:rsidRPr="008E4D6D">
        <w:t xml:space="preserve">under the </w:t>
      </w:r>
      <w:r w:rsidR="00CC64B8" w:rsidRPr="008E4D6D">
        <w:t>square kilometre</w:t>
      </w:r>
      <w:r w:rsidR="00F23A08" w:rsidRPr="008E4D6D">
        <w:t>-</w:t>
      </w:r>
      <w:r w:rsidR="00F14EFB" w:rsidRPr="008E4D6D">
        <w:t xml:space="preserve">based measure </w:t>
      </w:r>
      <w:r w:rsidR="00FA0186" w:rsidRPr="008E4D6D">
        <w:t xml:space="preserve">which </w:t>
      </w:r>
      <w:r w:rsidR="00B86215" w:rsidRPr="008E4D6D">
        <w:t xml:space="preserve">has </w:t>
      </w:r>
      <w:r w:rsidR="00E42E4E" w:rsidRPr="008E4D6D">
        <w:t>reduced</w:t>
      </w:r>
      <w:r w:rsidR="00B86215" w:rsidRPr="008E4D6D">
        <w:t xml:space="preserve"> the assessed needs of N</w:t>
      </w:r>
      <w:r w:rsidR="00CC6A61" w:rsidRPr="008E4D6D">
        <w:t xml:space="preserve">ew </w:t>
      </w:r>
      <w:r w:rsidR="00B86215" w:rsidRPr="008E4D6D">
        <w:t>S</w:t>
      </w:r>
      <w:r w:rsidR="00CC6A61" w:rsidRPr="008E4D6D">
        <w:t xml:space="preserve">outh </w:t>
      </w:r>
      <w:r w:rsidR="00B86215" w:rsidRPr="008E4D6D">
        <w:t>W</w:t>
      </w:r>
      <w:r w:rsidR="00CC6A61" w:rsidRPr="008E4D6D">
        <w:t>ales</w:t>
      </w:r>
      <w:r w:rsidR="00B86215" w:rsidRPr="008E4D6D">
        <w:t xml:space="preserve"> and Victoria</w:t>
      </w:r>
      <w:r w:rsidR="004D45A5" w:rsidRPr="008E4D6D">
        <w:t xml:space="preserve"> as shown in Table 2</w:t>
      </w:r>
      <w:r w:rsidR="00B86215" w:rsidRPr="008E4D6D">
        <w:t>.</w:t>
      </w:r>
      <w:r w:rsidR="00EF21B8" w:rsidRPr="008E4D6D">
        <w:t xml:space="preserve"> Conversely, smal</w:t>
      </w:r>
      <w:r w:rsidR="00C83D79" w:rsidRPr="008E4D6D">
        <w:t>ler cities have a higher relative density</w:t>
      </w:r>
      <w:r w:rsidR="00CB35C4" w:rsidRPr="008E4D6D">
        <w:t xml:space="preserve"> than before</w:t>
      </w:r>
      <w:r w:rsidR="00C83D79" w:rsidRPr="008E4D6D">
        <w:t xml:space="preserve">, increasing the assessed needs of </w:t>
      </w:r>
      <w:r w:rsidR="00297C64" w:rsidRPr="008E4D6D">
        <w:t>all other states</w:t>
      </w:r>
      <w:r w:rsidR="00087FE5" w:rsidRPr="008E4D6D">
        <w:t xml:space="preserve"> </w:t>
      </w:r>
      <w:r w:rsidR="00C612CE" w:rsidRPr="008E4D6D">
        <w:t>for recurrent</w:t>
      </w:r>
      <w:r w:rsidR="00087FE5" w:rsidRPr="008E4D6D">
        <w:t xml:space="preserve"> </w:t>
      </w:r>
      <w:r w:rsidR="00C61A4F">
        <w:t>expenses</w:t>
      </w:r>
      <w:r w:rsidR="00C61A4F" w:rsidRPr="008E4D6D">
        <w:t xml:space="preserve"> </w:t>
      </w:r>
      <w:r w:rsidR="00C612CE" w:rsidRPr="008E4D6D">
        <w:t>and investment</w:t>
      </w:r>
      <w:r w:rsidR="00087FE5" w:rsidRPr="008E4D6D">
        <w:t>.</w:t>
      </w:r>
      <w:r w:rsidR="003A28D1" w:rsidRPr="008E4D6D">
        <w:t xml:space="preserve"> </w:t>
      </w:r>
    </w:p>
    <w:p w14:paraId="4D7A0095" w14:textId="45009395" w:rsidR="00F74F14" w:rsidRPr="00992965" w:rsidRDefault="00EA29F9" w:rsidP="00ED31B1">
      <w:pPr>
        <w:pStyle w:val="CGC2025ParaNumbers"/>
      </w:pPr>
      <w:r w:rsidRPr="00992965">
        <w:lastRenderedPageBreak/>
        <w:t>The GST impact from r</w:t>
      </w:r>
      <w:r w:rsidR="006D0D20" w:rsidRPr="00992965">
        <w:t>e</w:t>
      </w:r>
      <w:r w:rsidR="00C3483D" w:rsidRPr="00992965">
        <w:t>calc</w:t>
      </w:r>
      <w:r w:rsidR="00024DBF" w:rsidRPr="00992965">
        <w:t>ulating the urban centre characteristics regression</w:t>
      </w:r>
      <w:r w:rsidR="001B7965" w:rsidRPr="00992965">
        <w:t xml:space="preserve"> </w:t>
      </w:r>
      <w:r w:rsidR="00970020" w:rsidRPr="00992965">
        <w:t xml:space="preserve">reflects </w:t>
      </w:r>
      <w:r w:rsidR="00997A1F" w:rsidRPr="00992965">
        <w:t xml:space="preserve">the </w:t>
      </w:r>
      <w:r w:rsidR="00570D1C" w:rsidRPr="00992965">
        <w:t xml:space="preserve">increased influence of </w:t>
      </w:r>
      <w:r w:rsidR="00D06DC8" w:rsidRPr="00992965">
        <w:t>population</w:t>
      </w:r>
      <w:r w:rsidR="007C32C8" w:rsidRPr="00992965">
        <w:t>–</w:t>
      </w:r>
      <w:r w:rsidR="00D06DC8" w:rsidRPr="00992965">
        <w:t xml:space="preserve">weighted </w:t>
      </w:r>
      <w:r w:rsidR="00570D1C" w:rsidRPr="00992965">
        <w:t>density</w:t>
      </w:r>
      <w:r w:rsidR="00B3137C" w:rsidRPr="00992965">
        <w:t xml:space="preserve"> </w:t>
      </w:r>
      <w:r w:rsidR="00B942C8" w:rsidRPr="00992965">
        <w:t xml:space="preserve">and </w:t>
      </w:r>
      <w:r w:rsidR="00970020" w:rsidRPr="00992965">
        <w:t xml:space="preserve">the </w:t>
      </w:r>
      <w:r w:rsidR="009F6A67" w:rsidRPr="00992965">
        <w:t>reduced influence of passenger number</w:t>
      </w:r>
      <w:r w:rsidR="00592955" w:rsidRPr="00992965">
        <w:t>s.</w:t>
      </w:r>
      <w:r w:rsidR="00A063E3" w:rsidRPr="00992965">
        <w:rPr>
          <w:rStyle w:val="FootnoteReference"/>
        </w:rPr>
        <w:footnoteReference w:id="17"/>
      </w:r>
    </w:p>
    <w:p w14:paraId="1E4A3578" w14:textId="2CE91DD0" w:rsidR="004078B6" w:rsidRPr="006354FE" w:rsidRDefault="004078B6" w:rsidP="00ED31B1">
      <w:pPr>
        <w:pStyle w:val="CGC2025ParaNumbers"/>
      </w:pPr>
      <w:r w:rsidRPr="006354FE">
        <w:t>The increase to the blending ratio</w:t>
      </w:r>
      <w:r w:rsidR="00C73A2D" w:rsidRPr="006354FE">
        <w:t xml:space="preserve"> reduced the assessed needs of</w:t>
      </w:r>
      <w:r w:rsidR="00A10406" w:rsidRPr="006354FE">
        <w:t xml:space="preserve"> </w:t>
      </w:r>
      <w:r w:rsidR="00B90F32" w:rsidRPr="006354FE">
        <w:t>New South Wales and Victoria.</w:t>
      </w:r>
    </w:p>
    <w:p w14:paraId="1536F28F" w14:textId="242548B1" w:rsidR="00DC2ABF" w:rsidRDefault="00AE02E7" w:rsidP="00EA4A83">
      <w:pPr>
        <w:pStyle w:val="CGC2025ParaNumbers"/>
      </w:pPr>
      <w:r w:rsidRPr="008E4D6D">
        <w:t xml:space="preserve">The impact on the GST distribution from the urban transport </w:t>
      </w:r>
      <w:r w:rsidR="00673751" w:rsidRPr="008E4D6D">
        <w:t xml:space="preserve">investment assessment </w:t>
      </w:r>
      <w:r w:rsidRPr="008E4D6D">
        <w:t xml:space="preserve">is shown in Table </w:t>
      </w:r>
      <w:r w:rsidR="00673751" w:rsidRPr="008E4D6D">
        <w:t>3</w:t>
      </w:r>
      <w:r w:rsidRPr="008E4D6D">
        <w:t xml:space="preserve">. </w:t>
      </w:r>
      <w:r w:rsidR="000143BB" w:rsidRPr="008E4D6D">
        <w:t xml:space="preserve">This results from </w:t>
      </w:r>
      <w:r w:rsidR="004A5D8B" w:rsidRPr="008E4D6D">
        <w:t xml:space="preserve">the recurrent </w:t>
      </w:r>
      <w:r w:rsidR="000143BB" w:rsidRPr="008E4D6D">
        <w:t xml:space="preserve">method changes </w:t>
      </w:r>
      <w:r w:rsidR="004A5D8B" w:rsidRPr="008E4D6D">
        <w:t>flowing through</w:t>
      </w:r>
      <w:r w:rsidR="00CF0883" w:rsidRPr="008E4D6D">
        <w:t xml:space="preserve"> to the </w:t>
      </w:r>
      <w:r w:rsidR="009E0DB6" w:rsidRPr="008E4D6D">
        <w:t>investment assessment</w:t>
      </w:r>
      <w:r w:rsidR="000143BB" w:rsidRPr="008E4D6D">
        <w:t xml:space="preserve">. </w:t>
      </w:r>
      <w:r w:rsidR="00712E2F" w:rsidRPr="008E4D6D">
        <w:t>For a detail</w:t>
      </w:r>
      <w:r w:rsidR="00FB4428" w:rsidRPr="008E4D6D">
        <w:t xml:space="preserve">ed explanation of these changes see the </w:t>
      </w:r>
      <w:r w:rsidR="007B2230">
        <w:t xml:space="preserve">investment chapter </w:t>
      </w:r>
      <w:r w:rsidR="000A640F">
        <w:t xml:space="preserve">of </w:t>
      </w:r>
      <w:r w:rsidR="00353360" w:rsidRPr="00856813">
        <w:rPr>
          <w:i/>
        </w:rPr>
        <w:t xml:space="preserve">Review </w:t>
      </w:r>
      <w:r w:rsidR="00BC677F">
        <w:rPr>
          <w:i/>
        </w:rPr>
        <w:t>O</w:t>
      </w:r>
      <w:r w:rsidR="00353360" w:rsidRPr="00856813">
        <w:rPr>
          <w:i/>
        </w:rPr>
        <w:t>utcomes</w:t>
      </w:r>
      <w:r w:rsidR="00FB4428" w:rsidRPr="008E4D6D">
        <w:t xml:space="preserve">. </w:t>
      </w:r>
    </w:p>
    <w:p w14:paraId="18B65EBC" w14:textId="2C786E19" w:rsidR="009C12D1" w:rsidRDefault="009C12D1" w:rsidP="00FD79D1">
      <w:pPr>
        <w:pStyle w:val="Caption"/>
        <w:keepNext w:val="0"/>
        <w:keepLines w:val="0"/>
        <w:tabs>
          <w:tab w:val="clear" w:pos="1134"/>
        </w:tabs>
        <w:ind w:left="1418" w:hanging="1418"/>
        <w:rPr>
          <w:rFonts w:ascii="Work Sans" w:hAnsi="Work Sans"/>
        </w:rPr>
      </w:pPr>
      <w:r w:rsidRPr="0096645F">
        <w:rPr>
          <w:rFonts w:ascii="Work Sans" w:hAnsi="Work Sans"/>
        </w:rPr>
        <w:t xml:space="preserve">Table 3 </w:t>
      </w:r>
      <w:r w:rsidRPr="0096645F">
        <w:rPr>
          <w:rFonts w:ascii="Work Sans" w:hAnsi="Work Sans"/>
        </w:rPr>
        <w:tab/>
        <w:t>Impact on GST distribution of method</w:t>
      </w:r>
      <w:r w:rsidR="00BC782F" w:rsidRPr="0096645F">
        <w:rPr>
          <w:rFonts w:ascii="Work Sans" w:hAnsi="Work Sans"/>
        </w:rPr>
        <w:t xml:space="preserve"> changes</w:t>
      </w:r>
      <w:r w:rsidR="00EC6D21">
        <w:rPr>
          <w:rFonts w:ascii="Work Sans" w:hAnsi="Work Sans"/>
        </w:rPr>
        <w:t xml:space="preserve">, </w:t>
      </w:r>
      <w:r w:rsidRPr="0096645F">
        <w:rPr>
          <w:rFonts w:ascii="Work Sans" w:hAnsi="Work Sans"/>
        </w:rPr>
        <w:t xml:space="preserve">transport investment, </w:t>
      </w:r>
      <w:r w:rsidR="0084337D">
        <w:rPr>
          <w:rFonts w:ascii="Work Sans" w:hAnsi="Work Sans"/>
        </w:rPr>
        <w:br/>
      </w:r>
      <w:r w:rsidR="00E01F2D" w:rsidRPr="0096645F">
        <w:rPr>
          <w:rFonts w:ascii="Work Sans" w:hAnsi="Work Sans"/>
        </w:rPr>
        <w:t xml:space="preserve">2024–25 to </w:t>
      </w:r>
      <w:r w:rsidRPr="0096645F">
        <w:rPr>
          <w:rFonts w:ascii="Work Sans" w:hAnsi="Work Sans"/>
        </w:rPr>
        <w:t>202</w:t>
      </w:r>
      <w:r w:rsidR="0023630E" w:rsidRPr="0096645F">
        <w:rPr>
          <w:rFonts w:ascii="Work Sans" w:hAnsi="Work Sans"/>
        </w:rPr>
        <w:t>5</w:t>
      </w:r>
      <w:r w:rsidR="007B2230" w:rsidRPr="0096645F">
        <w:rPr>
          <w:rFonts w:ascii="Work Sans" w:hAnsi="Work Sans"/>
        </w:rPr>
        <w:t>–</w:t>
      </w:r>
      <w:r w:rsidRPr="0096645F">
        <w:rPr>
          <w:rFonts w:ascii="Work Sans" w:hAnsi="Work Sans"/>
        </w:rPr>
        <w:t>2</w:t>
      </w:r>
      <w:r w:rsidR="0023630E" w:rsidRPr="0096645F">
        <w:rPr>
          <w:rFonts w:ascii="Work Sans" w:hAnsi="Work Sans"/>
        </w:rPr>
        <w:t>6</w:t>
      </w:r>
      <w:r w:rsidRPr="001D7076">
        <w:rPr>
          <w:rFonts w:ascii="Work Sans" w:hAnsi="Work Sans"/>
        </w:rPr>
        <w:t xml:space="preserve"> </w:t>
      </w:r>
    </w:p>
    <w:tbl>
      <w:tblPr>
        <w:tblW w:w="8940" w:type="dxa"/>
        <w:tblLook w:val="04A0" w:firstRow="1" w:lastRow="0" w:firstColumn="1" w:lastColumn="0" w:noHBand="0" w:noVBand="1"/>
      </w:tblPr>
      <w:tblGrid>
        <w:gridCol w:w="1560"/>
        <w:gridCol w:w="820"/>
        <w:gridCol w:w="820"/>
        <w:gridCol w:w="820"/>
        <w:gridCol w:w="820"/>
        <w:gridCol w:w="820"/>
        <w:gridCol w:w="820"/>
        <w:gridCol w:w="820"/>
        <w:gridCol w:w="820"/>
        <w:gridCol w:w="820"/>
      </w:tblGrid>
      <w:tr w:rsidR="000E11DA" w:rsidRPr="000E11DA" w14:paraId="08C43A73" w14:textId="77777777" w:rsidTr="000E11DA">
        <w:trPr>
          <w:trHeight w:val="552"/>
        </w:trPr>
        <w:tc>
          <w:tcPr>
            <w:tcW w:w="1560" w:type="dxa"/>
            <w:tcBorders>
              <w:top w:val="nil"/>
              <w:left w:val="nil"/>
              <w:bottom w:val="nil"/>
              <w:right w:val="nil"/>
            </w:tcBorders>
            <w:shd w:val="clear" w:color="000000" w:fill="006991"/>
            <w:vAlign w:val="center"/>
            <w:hideMark/>
          </w:tcPr>
          <w:p w14:paraId="57585B56" w14:textId="77777777" w:rsidR="000E11DA" w:rsidRPr="000E11DA" w:rsidRDefault="000E11DA" w:rsidP="000E11DA">
            <w:pPr>
              <w:tabs>
                <w:tab w:val="clear" w:pos="567"/>
              </w:tabs>
              <w:spacing w:before="0" w:line="240" w:lineRule="auto"/>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 </w:t>
            </w:r>
          </w:p>
        </w:tc>
        <w:tc>
          <w:tcPr>
            <w:tcW w:w="820" w:type="dxa"/>
            <w:tcBorders>
              <w:top w:val="nil"/>
              <w:left w:val="nil"/>
              <w:bottom w:val="nil"/>
              <w:right w:val="nil"/>
            </w:tcBorders>
            <w:shd w:val="clear" w:color="000000" w:fill="006991"/>
            <w:vAlign w:val="center"/>
            <w:hideMark/>
          </w:tcPr>
          <w:p w14:paraId="73B4CE2D"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NSW</w:t>
            </w:r>
          </w:p>
        </w:tc>
        <w:tc>
          <w:tcPr>
            <w:tcW w:w="820" w:type="dxa"/>
            <w:tcBorders>
              <w:top w:val="nil"/>
              <w:left w:val="nil"/>
              <w:bottom w:val="nil"/>
              <w:right w:val="nil"/>
            </w:tcBorders>
            <w:shd w:val="clear" w:color="000000" w:fill="006991"/>
            <w:vAlign w:val="center"/>
            <w:hideMark/>
          </w:tcPr>
          <w:p w14:paraId="7A568FAD"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Vic</w:t>
            </w:r>
          </w:p>
        </w:tc>
        <w:tc>
          <w:tcPr>
            <w:tcW w:w="820" w:type="dxa"/>
            <w:tcBorders>
              <w:top w:val="nil"/>
              <w:left w:val="nil"/>
              <w:bottom w:val="nil"/>
              <w:right w:val="nil"/>
            </w:tcBorders>
            <w:shd w:val="clear" w:color="000000" w:fill="006991"/>
            <w:vAlign w:val="center"/>
            <w:hideMark/>
          </w:tcPr>
          <w:p w14:paraId="65D2DF73"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Qld</w:t>
            </w:r>
          </w:p>
        </w:tc>
        <w:tc>
          <w:tcPr>
            <w:tcW w:w="820" w:type="dxa"/>
            <w:tcBorders>
              <w:top w:val="nil"/>
              <w:left w:val="nil"/>
              <w:bottom w:val="nil"/>
              <w:right w:val="nil"/>
            </w:tcBorders>
            <w:shd w:val="clear" w:color="000000" w:fill="006991"/>
            <w:vAlign w:val="center"/>
            <w:hideMark/>
          </w:tcPr>
          <w:p w14:paraId="65D32581"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WA</w:t>
            </w:r>
          </w:p>
        </w:tc>
        <w:tc>
          <w:tcPr>
            <w:tcW w:w="820" w:type="dxa"/>
            <w:tcBorders>
              <w:top w:val="nil"/>
              <w:left w:val="nil"/>
              <w:bottom w:val="nil"/>
              <w:right w:val="nil"/>
            </w:tcBorders>
            <w:shd w:val="clear" w:color="000000" w:fill="006991"/>
            <w:vAlign w:val="center"/>
            <w:hideMark/>
          </w:tcPr>
          <w:p w14:paraId="7052A0D3"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SA</w:t>
            </w:r>
          </w:p>
        </w:tc>
        <w:tc>
          <w:tcPr>
            <w:tcW w:w="820" w:type="dxa"/>
            <w:tcBorders>
              <w:top w:val="nil"/>
              <w:left w:val="nil"/>
              <w:bottom w:val="nil"/>
              <w:right w:val="nil"/>
            </w:tcBorders>
            <w:shd w:val="clear" w:color="000000" w:fill="006991"/>
            <w:vAlign w:val="center"/>
            <w:hideMark/>
          </w:tcPr>
          <w:p w14:paraId="2CF0AC20"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Tas</w:t>
            </w:r>
          </w:p>
        </w:tc>
        <w:tc>
          <w:tcPr>
            <w:tcW w:w="820" w:type="dxa"/>
            <w:tcBorders>
              <w:top w:val="nil"/>
              <w:left w:val="nil"/>
              <w:bottom w:val="nil"/>
              <w:right w:val="nil"/>
            </w:tcBorders>
            <w:shd w:val="clear" w:color="000000" w:fill="006991"/>
            <w:vAlign w:val="center"/>
            <w:hideMark/>
          </w:tcPr>
          <w:p w14:paraId="280809A3"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ACT</w:t>
            </w:r>
          </w:p>
        </w:tc>
        <w:tc>
          <w:tcPr>
            <w:tcW w:w="820" w:type="dxa"/>
            <w:tcBorders>
              <w:top w:val="nil"/>
              <w:left w:val="nil"/>
              <w:bottom w:val="nil"/>
              <w:right w:val="nil"/>
            </w:tcBorders>
            <w:shd w:val="clear" w:color="000000" w:fill="006991"/>
            <w:vAlign w:val="center"/>
            <w:hideMark/>
          </w:tcPr>
          <w:p w14:paraId="57668D07"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NT</w:t>
            </w:r>
          </w:p>
        </w:tc>
        <w:tc>
          <w:tcPr>
            <w:tcW w:w="820" w:type="dxa"/>
            <w:tcBorders>
              <w:top w:val="nil"/>
              <w:left w:val="nil"/>
              <w:bottom w:val="nil"/>
              <w:right w:val="nil"/>
            </w:tcBorders>
            <w:shd w:val="clear" w:color="000000" w:fill="006991"/>
            <w:vAlign w:val="center"/>
            <w:hideMark/>
          </w:tcPr>
          <w:p w14:paraId="143D2514"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E11DA">
              <w:rPr>
                <w:rFonts w:ascii="Open Sans Semibold" w:eastAsia="Times New Roman" w:hAnsi="Open Sans Semibold" w:cs="Open Sans Semibold"/>
                <w:color w:val="FFFFFF"/>
                <w:sz w:val="16"/>
                <w:szCs w:val="16"/>
                <w:lang w:eastAsia="en-AU"/>
              </w:rPr>
              <w:t>Total effect</w:t>
            </w:r>
          </w:p>
        </w:tc>
      </w:tr>
      <w:tr w:rsidR="000E11DA" w:rsidRPr="000E11DA" w14:paraId="299E3017" w14:textId="77777777" w:rsidTr="000E11DA">
        <w:trPr>
          <w:trHeight w:val="259"/>
        </w:trPr>
        <w:tc>
          <w:tcPr>
            <w:tcW w:w="1560" w:type="dxa"/>
            <w:tcBorders>
              <w:top w:val="single" w:sz="4" w:space="0" w:color="ADD6EA"/>
              <w:left w:val="nil"/>
              <w:bottom w:val="nil"/>
              <w:right w:val="nil"/>
            </w:tcBorders>
            <w:shd w:val="clear" w:color="000000" w:fill="B6D5E4"/>
            <w:vAlign w:val="bottom"/>
            <w:hideMark/>
          </w:tcPr>
          <w:p w14:paraId="6B02FA82" w14:textId="77777777" w:rsidR="000E11DA" w:rsidRPr="000E11DA" w:rsidRDefault="000E11DA" w:rsidP="000E11DA">
            <w:pPr>
              <w:tabs>
                <w:tab w:val="clear" w:pos="567"/>
              </w:tabs>
              <w:spacing w:before="0" w:line="240" w:lineRule="auto"/>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$m</w:t>
            </w:r>
          </w:p>
        </w:tc>
        <w:tc>
          <w:tcPr>
            <w:tcW w:w="820" w:type="dxa"/>
            <w:tcBorders>
              <w:top w:val="single" w:sz="4" w:space="0" w:color="ADD6EA"/>
              <w:left w:val="nil"/>
              <w:bottom w:val="nil"/>
              <w:right w:val="nil"/>
            </w:tcBorders>
            <w:shd w:val="clear" w:color="000000" w:fill="B6D5E4"/>
            <w:vAlign w:val="bottom"/>
            <w:hideMark/>
          </w:tcPr>
          <w:p w14:paraId="6C5137EC"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5</w:t>
            </w:r>
          </w:p>
        </w:tc>
        <w:tc>
          <w:tcPr>
            <w:tcW w:w="820" w:type="dxa"/>
            <w:tcBorders>
              <w:top w:val="single" w:sz="4" w:space="0" w:color="ADD6EA"/>
              <w:left w:val="nil"/>
              <w:bottom w:val="nil"/>
              <w:right w:val="nil"/>
            </w:tcBorders>
            <w:shd w:val="clear" w:color="000000" w:fill="B6D5E4"/>
            <w:vAlign w:val="bottom"/>
            <w:hideMark/>
          </w:tcPr>
          <w:p w14:paraId="02DB4BC1"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-40</w:t>
            </w:r>
          </w:p>
        </w:tc>
        <w:tc>
          <w:tcPr>
            <w:tcW w:w="820" w:type="dxa"/>
            <w:tcBorders>
              <w:top w:val="single" w:sz="4" w:space="0" w:color="ADD6EA"/>
              <w:left w:val="nil"/>
              <w:bottom w:val="nil"/>
              <w:right w:val="nil"/>
            </w:tcBorders>
            <w:shd w:val="clear" w:color="000000" w:fill="B6D5E4"/>
            <w:vAlign w:val="bottom"/>
            <w:hideMark/>
          </w:tcPr>
          <w:p w14:paraId="31F5D7B2"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-193</w:t>
            </w:r>
          </w:p>
        </w:tc>
        <w:tc>
          <w:tcPr>
            <w:tcW w:w="820" w:type="dxa"/>
            <w:tcBorders>
              <w:top w:val="single" w:sz="4" w:space="0" w:color="ADD6EA"/>
              <w:left w:val="nil"/>
              <w:bottom w:val="nil"/>
              <w:right w:val="nil"/>
            </w:tcBorders>
            <w:shd w:val="clear" w:color="000000" w:fill="B6D5E4"/>
            <w:vAlign w:val="bottom"/>
            <w:hideMark/>
          </w:tcPr>
          <w:p w14:paraId="3F60A46E"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198</w:t>
            </w:r>
          </w:p>
        </w:tc>
        <w:tc>
          <w:tcPr>
            <w:tcW w:w="820" w:type="dxa"/>
            <w:tcBorders>
              <w:top w:val="single" w:sz="4" w:space="0" w:color="ADD6EA"/>
              <w:left w:val="nil"/>
              <w:bottom w:val="nil"/>
              <w:right w:val="nil"/>
            </w:tcBorders>
            <w:shd w:val="clear" w:color="000000" w:fill="B6D5E4"/>
            <w:vAlign w:val="bottom"/>
            <w:hideMark/>
          </w:tcPr>
          <w:p w14:paraId="7990D57E"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57</w:t>
            </w:r>
          </w:p>
        </w:tc>
        <w:tc>
          <w:tcPr>
            <w:tcW w:w="820" w:type="dxa"/>
            <w:tcBorders>
              <w:top w:val="single" w:sz="4" w:space="0" w:color="ADD6EA"/>
              <w:left w:val="nil"/>
              <w:bottom w:val="nil"/>
              <w:right w:val="nil"/>
            </w:tcBorders>
            <w:shd w:val="clear" w:color="000000" w:fill="B6D5E4"/>
            <w:vAlign w:val="bottom"/>
            <w:hideMark/>
          </w:tcPr>
          <w:p w14:paraId="445B3231"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26</w:t>
            </w:r>
          </w:p>
        </w:tc>
        <w:tc>
          <w:tcPr>
            <w:tcW w:w="820" w:type="dxa"/>
            <w:tcBorders>
              <w:top w:val="single" w:sz="4" w:space="0" w:color="ADD6EA"/>
              <w:left w:val="nil"/>
              <w:bottom w:val="nil"/>
              <w:right w:val="nil"/>
            </w:tcBorders>
            <w:shd w:val="clear" w:color="000000" w:fill="B6D5E4"/>
            <w:vAlign w:val="bottom"/>
            <w:hideMark/>
          </w:tcPr>
          <w:p w14:paraId="79A15F88"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-49</w:t>
            </w:r>
          </w:p>
        </w:tc>
        <w:tc>
          <w:tcPr>
            <w:tcW w:w="820" w:type="dxa"/>
            <w:tcBorders>
              <w:top w:val="single" w:sz="4" w:space="0" w:color="ADD6EA"/>
              <w:left w:val="nil"/>
              <w:bottom w:val="nil"/>
              <w:right w:val="nil"/>
            </w:tcBorders>
            <w:shd w:val="clear" w:color="000000" w:fill="B6D5E4"/>
            <w:vAlign w:val="bottom"/>
            <w:hideMark/>
          </w:tcPr>
          <w:p w14:paraId="3EDAED87"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-3</w:t>
            </w:r>
          </w:p>
        </w:tc>
        <w:tc>
          <w:tcPr>
            <w:tcW w:w="820" w:type="dxa"/>
            <w:tcBorders>
              <w:top w:val="single" w:sz="4" w:space="0" w:color="ADD6EA"/>
              <w:left w:val="nil"/>
              <w:bottom w:val="nil"/>
              <w:right w:val="nil"/>
            </w:tcBorders>
            <w:shd w:val="clear" w:color="000000" w:fill="B6D5E4"/>
            <w:vAlign w:val="bottom"/>
            <w:hideMark/>
          </w:tcPr>
          <w:p w14:paraId="6FD7171A"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285</w:t>
            </w:r>
          </w:p>
        </w:tc>
      </w:tr>
      <w:tr w:rsidR="000E11DA" w:rsidRPr="000E11DA" w14:paraId="1BF4AC85" w14:textId="77777777" w:rsidTr="000E11DA">
        <w:trPr>
          <w:trHeight w:val="259"/>
        </w:trPr>
        <w:tc>
          <w:tcPr>
            <w:tcW w:w="1560" w:type="dxa"/>
            <w:tcBorders>
              <w:top w:val="single" w:sz="4" w:space="0" w:color="ADD6EA"/>
              <w:left w:val="nil"/>
              <w:bottom w:val="single" w:sz="4" w:space="0" w:color="ADD6EA"/>
              <w:right w:val="nil"/>
            </w:tcBorders>
            <w:shd w:val="clear" w:color="000000" w:fill="B6D5E4"/>
            <w:vAlign w:val="bottom"/>
            <w:hideMark/>
          </w:tcPr>
          <w:p w14:paraId="34A7AEB5" w14:textId="77777777" w:rsidR="000E11DA" w:rsidRPr="000E11DA" w:rsidRDefault="000E11DA" w:rsidP="000E11DA">
            <w:pPr>
              <w:tabs>
                <w:tab w:val="clear" w:pos="567"/>
              </w:tabs>
              <w:spacing w:before="0" w:line="240" w:lineRule="auto"/>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$pc</w:t>
            </w:r>
          </w:p>
        </w:tc>
        <w:tc>
          <w:tcPr>
            <w:tcW w:w="820" w:type="dxa"/>
            <w:tcBorders>
              <w:top w:val="single" w:sz="4" w:space="0" w:color="ADD6EA"/>
              <w:left w:val="nil"/>
              <w:bottom w:val="single" w:sz="4" w:space="0" w:color="ADD6EA"/>
              <w:right w:val="nil"/>
            </w:tcBorders>
            <w:shd w:val="clear" w:color="000000" w:fill="B6D5E4"/>
            <w:vAlign w:val="bottom"/>
            <w:hideMark/>
          </w:tcPr>
          <w:p w14:paraId="1FE6331E"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1</w:t>
            </w:r>
          </w:p>
        </w:tc>
        <w:tc>
          <w:tcPr>
            <w:tcW w:w="820" w:type="dxa"/>
            <w:tcBorders>
              <w:top w:val="single" w:sz="4" w:space="0" w:color="ADD6EA"/>
              <w:left w:val="nil"/>
              <w:bottom w:val="single" w:sz="4" w:space="0" w:color="ADD6EA"/>
              <w:right w:val="nil"/>
            </w:tcBorders>
            <w:shd w:val="clear" w:color="000000" w:fill="B6D5E4"/>
            <w:vAlign w:val="bottom"/>
            <w:hideMark/>
          </w:tcPr>
          <w:p w14:paraId="5D43C5D0"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-6</w:t>
            </w:r>
          </w:p>
        </w:tc>
        <w:tc>
          <w:tcPr>
            <w:tcW w:w="820" w:type="dxa"/>
            <w:tcBorders>
              <w:top w:val="single" w:sz="4" w:space="0" w:color="ADD6EA"/>
              <w:left w:val="nil"/>
              <w:bottom w:val="single" w:sz="4" w:space="0" w:color="ADD6EA"/>
              <w:right w:val="nil"/>
            </w:tcBorders>
            <w:shd w:val="clear" w:color="000000" w:fill="B6D5E4"/>
            <w:vAlign w:val="bottom"/>
            <w:hideMark/>
          </w:tcPr>
          <w:p w14:paraId="0C089415"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-34</w:t>
            </w:r>
          </w:p>
        </w:tc>
        <w:tc>
          <w:tcPr>
            <w:tcW w:w="820" w:type="dxa"/>
            <w:tcBorders>
              <w:top w:val="single" w:sz="4" w:space="0" w:color="ADD6EA"/>
              <w:left w:val="nil"/>
              <w:bottom w:val="single" w:sz="4" w:space="0" w:color="ADD6EA"/>
              <w:right w:val="nil"/>
            </w:tcBorders>
            <w:shd w:val="clear" w:color="000000" w:fill="B6D5E4"/>
            <w:vAlign w:val="bottom"/>
            <w:hideMark/>
          </w:tcPr>
          <w:p w14:paraId="4025A319"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65</w:t>
            </w:r>
          </w:p>
        </w:tc>
        <w:tc>
          <w:tcPr>
            <w:tcW w:w="820" w:type="dxa"/>
            <w:tcBorders>
              <w:top w:val="single" w:sz="4" w:space="0" w:color="ADD6EA"/>
              <w:left w:val="nil"/>
              <w:bottom w:val="single" w:sz="4" w:space="0" w:color="ADD6EA"/>
              <w:right w:val="nil"/>
            </w:tcBorders>
            <w:shd w:val="clear" w:color="000000" w:fill="B6D5E4"/>
            <w:vAlign w:val="bottom"/>
            <w:hideMark/>
          </w:tcPr>
          <w:p w14:paraId="7EEEDC21"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30</w:t>
            </w:r>
          </w:p>
        </w:tc>
        <w:tc>
          <w:tcPr>
            <w:tcW w:w="820" w:type="dxa"/>
            <w:tcBorders>
              <w:top w:val="single" w:sz="4" w:space="0" w:color="ADD6EA"/>
              <w:left w:val="nil"/>
              <w:bottom w:val="single" w:sz="4" w:space="0" w:color="ADD6EA"/>
              <w:right w:val="nil"/>
            </w:tcBorders>
            <w:shd w:val="clear" w:color="000000" w:fill="B6D5E4"/>
            <w:vAlign w:val="bottom"/>
            <w:hideMark/>
          </w:tcPr>
          <w:p w14:paraId="2C7FED54"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44</w:t>
            </w:r>
          </w:p>
        </w:tc>
        <w:tc>
          <w:tcPr>
            <w:tcW w:w="820" w:type="dxa"/>
            <w:tcBorders>
              <w:top w:val="single" w:sz="4" w:space="0" w:color="ADD6EA"/>
              <w:left w:val="nil"/>
              <w:bottom w:val="single" w:sz="4" w:space="0" w:color="ADD6EA"/>
              <w:right w:val="nil"/>
            </w:tcBorders>
            <w:shd w:val="clear" w:color="000000" w:fill="B6D5E4"/>
            <w:vAlign w:val="bottom"/>
            <w:hideMark/>
          </w:tcPr>
          <w:p w14:paraId="42C0756D"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-101</w:t>
            </w:r>
          </w:p>
        </w:tc>
        <w:tc>
          <w:tcPr>
            <w:tcW w:w="820" w:type="dxa"/>
            <w:tcBorders>
              <w:top w:val="single" w:sz="4" w:space="0" w:color="ADD6EA"/>
              <w:left w:val="nil"/>
              <w:bottom w:val="single" w:sz="4" w:space="0" w:color="ADD6EA"/>
              <w:right w:val="nil"/>
            </w:tcBorders>
            <w:shd w:val="clear" w:color="000000" w:fill="B6D5E4"/>
            <w:vAlign w:val="bottom"/>
            <w:hideMark/>
          </w:tcPr>
          <w:p w14:paraId="6C659C21"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-11</w:t>
            </w:r>
          </w:p>
        </w:tc>
        <w:tc>
          <w:tcPr>
            <w:tcW w:w="820" w:type="dxa"/>
            <w:tcBorders>
              <w:top w:val="single" w:sz="4" w:space="0" w:color="ADD6EA"/>
              <w:left w:val="nil"/>
              <w:bottom w:val="single" w:sz="4" w:space="0" w:color="ADD6EA"/>
              <w:right w:val="nil"/>
            </w:tcBorders>
            <w:shd w:val="clear" w:color="000000" w:fill="B6D5E4"/>
            <w:vAlign w:val="bottom"/>
            <w:hideMark/>
          </w:tcPr>
          <w:p w14:paraId="11238D69" w14:textId="77777777" w:rsidR="000E11DA" w:rsidRPr="000E11DA" w:rsidRDefault="000E11DA" w:rsidP="000E11DA">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E11DA">
              <w:rPr>
                <w:rFonts w:ascii="Open Sans Semibold" w:eastAsia="Times New Roman" w:hAnsi="Open Sans Semibold" w:cs="Open Sans Semibold"/>
                <w:color w:val="000000"/>
                <w:sz w:val="16"/>
                <w:szCs w:val="16"/>
                <w:lang w:eastAsia="en-AU"/>
              </w:rPr>
              <w:t>10</w:t>
            </w:r>
          </w:p>
        </w:tc>
      </w:tr>
    </w:tbl>
    <w:p w14:paraId="756E60ED" w14:textId="1F675899" w:rsidR="009C12D1" w:rsidRPr="006F7084" w:rsidRDefault="006644E8" w:rsidP="006F7084">
      <w:pPr>
        <w:pStyle w:val="CGC2025TableNote"/>
      </w:pPr>
      <w:r w:rsidRPr="006F7084">
        <w:t>Note:</w:t>
      </w:r>
      <w:r w:rsidR="004F01E4">
        <w:tab/>
      </w:r>
      <w:r w:rsidRPr="006F7084">
        <w:rPr>
          <w:rStyle w:val="ui-provider"/>
        </w:rPr>
        <w:t xml:space="preserve">Changes to the wage costs assessment are not included. They are shown in the wage costs chapter </w:t>
      </w:r>
      <w:r w:rsidR="003712CD">
        <w:rPr>
          <w:rStyle w:val="ui-provider"/>
        </w:rPr>
        <w:t>of</w:t>
      </w:r>
      <w:r w:rsidR="003712CD" w:rsidRPr="006F7084">
        <w:rPr>
          <w:rStyle w:val="ui-provider"/>
        </w:rPr>
        <w:t xml:space="preserve"> </w:t>
      </w:r>
      <w:r w:rsidRPr="006F7084">
        <w:rPr>
          <w:rStyle w:val="ui-provider"/>
          <w:i/>
          <w:iCs/>
        </w:rPr>
        <w:t xml:space="preserve">Review </w:t>
      </w:r>
      <w:r w:rsidR="00BC677F">
        <w:rPr>
          <w:rStyle w:val="ui-provider"/>
          <w:i/>
          <w:iCs/>
        </w:rPr>
        <w:t>O</w:t>
      </w:r>
      <w:r w:rsidRPr="006F7084">
        <w:rPr>
          <w:rStyle w:val="ui-provider"/>
          <w:i/>
          <w:iCs/>
        </w:rPr>
        <w:t>utcome</w:t>
      </w:r>
      <w:r w:rsidR="009056A6">
        <w:rPr>
          <w:rStyle w:val="ui-provider"/>
          <w:i/>
          <w:iCs/>
        </w:rPr>
        <w:t>s</w:t>
      </w:r>
      <w:r w:rsidRPr="006F7084">
        <w:rPr>
          <w:rStyle w:val="ui-provider"/>
        </w:rPr>
        <w:t>.</w:t>
      </w:r>
    </w:p>
    <w:p w14:paraId="444BA273" w14:textId="77777777" w:rsidR="00884AED" w:rsidRDefault="00884AED" w:rsidP="009C12D1">
      <w:pPr>
        <w:pStyle w:val="CGC2025Quotetext"/>
        <w:ind w:left="0"/>
      </w:pPr>
    </w:p>
    <w:p w14:paraId="5D301438" w14:textId="4FBE5A58" w:rsidR="006F63FE" w:rsidRDefault="006F63FE">
      <w:pPr>
        <w:tabs>
          <w:tab w:val="clear" w:pos="567"/>
        </w:tabs>
        <w:spacing w:before="0" w:after="200" w:line="276" w:lineRule="auto"/>
        <w:rPr>
          <w:rFonts w:ascii="Work Sans" w:hAnsi="Work Sans"/>
        </w:rPr>
      </w:pPr>
      <w:r>
        <w:br w:type="page"/>
      </w:r>
    </w:p>
    <w:p w14:paraId="1E68EB27" w14:textId="337A01E0" w:rsidR="006F63FE" w:rsidRPr="00ED102F" w:rsidRDefault="764ADAB0" w:rsidP="00840F4B">
      <w:pPr>
        <w:pStyle w:val="Heading2"/>
      </w:pPr>
      <w:r>
        <w:lastRenderedPageBreak/>
        <w:t>Appendix</w:t>
      </w:r>
      <w:r w:rsidR="00DC52CD">
        <w:t xml:space="preserve"> A</w:t>
      </w:r>
    </w:p>
    <w:p w14:paraId="3FD40925" w14:textId="10F7830D" w:rsidR="006F63FE" w:rsidRDefault="006F63FE" w:rsidP="006F63FE">
      <w:pPr>
        <w:pStyle w:val="CGC2025Caption"/>
        <w:ind w:left="1418" w:hanging="1418"/>
      </w:pPr>
      <w:r>
        <w:t>Table A</w:t>
      </w:r>
      <w:r w:rsidR="001833C7">
        <w:t>-</w:t>
      </w:r>
      <w:r>
        <w:t>1</w:t>
      </w:r>
      <w:r>
        <w:tab/>
        <w:t>Impact of remoteness variables on the urban transport regression model</w:t>
      </w:r>
    </w:p>
    <w:tbl>
      <w:tblPr>
        <w:tblW w:w="8647" w:type="dxa"/>
        <w:tblLook w:val="04A0" w:firstRow="1" w:lastRow="0" w:firstColumn="1" w:lastColumn="0" w:noHBand="0" w:noVBand="1"/>
      </w:tblPr>
      <w:tblGrid>
        <w:gridCol w:w="4650"/>
        <w:gridCol w:w="1606"/>
        <w:gridCol w:w="2391"/>
      </w:tblGrid>
      <w:tr w:rsidR="00777746" w:rsidRPr="005640BD" w14:paraId="33379147" w14:textId="13AF0890">
        <w:trPr>
          <w:cantSplit/>
          <w:trHeight w:val="285"/>
        </w:trPr>
        <w:tc>
          <w:tcPr>
            <w:tcW w:w="4650" w:type="dxa"/>
            <w:tcBorders>
              <w:top w:val="nil"/>
              <w:left w:val="nil"/>
              <w:bottom w:val="nil"/>
              <w:right w:val="nil"/>
            </w:tcBorders>
            <w:shd w:val="clear" w:color="000000" w:fill="006991"/>
            <w:noWrap/>
            <w:hideMark/>
          </w:tcPr>
          <w:p w14:paraId="299CE2EE" w14:textId="1F367B1C" w:rsidR="00777746" w:rsidRPr="0024439D" w:rsidRDefault="00777746">
            <w:pPr>
              <w:tabs>
                <w:tab w:val="clear" w:pos="567"/>
              </w:tabs>
              <w:spacing w:before="0" w:line="240" w:lineRule="auto"/>
              <w:rPr>
                <w:rFonts w:ascii="Open Sans Semibold" w:eastAsia="Times New Roman" w:hAnsi="Open Sans Semibold" w:cs="Open Sans Semibold"/>
                <w:color w:val="FFFFFF" w:themeColor="background1"/>
                <w:sz w:val="16"/>
                <w:szCs w:val="18"/>
                <w:lang w:eastAsia="en-AU"/>
              </w:rPr>
            </w:pPr>
            <w:r w:rsidRPr="0024439D">
              <w:rPr>
                <w:rFonts w:ascii="Open Sans Semibold" w:hAnsi="Open Sans Semibold" w:cs="Open Sans Semibold"/>
                <w:color w:val="FFFFFF" w:themeColor="background1"/>
                <w:sz w:val="16"/>
                <w:szCs w:val="18"/>
              </w:rPr>
              <w:t> Variable</w:t>
            </w:r>
          </w:p>
        </w:tc>
        <w:tc>
          <w:tcPr>
            <w:tcW w:w="1606" w:type="dxa"/>
            <w:tcBorders>
              <w:top w:val="nil"/>
              <w:left w:val="nil"/>
              <w:bottom w:val="nil"/>
              <w:right w:val="nil"/>
            </w:tcBorders>
            <w:shd w:val="clear" w:color="000000" w:fill="006991"/>
            <w:hideMark/>
          </w:tcPr>
          <w:p w14:paraId="02BA9816" w14:textId="769F3F24" w:rsidR="00777746" w:rsidRPr="0024439D" w:rsidRDefault="00777746">
            <w:pPr>
              <w:tabs>
                <w:tab w:val="clear" w:pos="567"/>
              </w:tabs>
              <w:spacing w:before="0" w:line="240" w:lineRule="auto"/>
              <w:jc w:val="right"/>
              <w:rPr>
                <w:rFonts w:ascii="Open Sans Semibold" w:eastAsia="Times New Roman" w:hAnsi="Open Sans Semibold" w:cs="Open Sans Semibold"/>
                <w:color w:val="FFFFFF" w:themeColor="background1"/>
                <w:sz w:val="16"/>
                <w:szCs w:val="18"/>
                <w:lang w:eastAsia="en-AU"/>
              </w:rPr>
            </w:pPr>
            <w:r w:rsidRPr="0024439D">
              <w:rPr>
                <w:rFonts w:ascii="Open Sans Semibold" w:hAnsi="Open Sans Semibold" w:cs="Open Sans Semibold"/>
                <w:color w:val="FFFFFF" w:themeColor="background1"/>
                <w:sz w:val="16"/>
                <w:szCs w:val="18"/>
              </w:rPr>
              <w:t>R2025 model coefficients</w:t>
            </w:r>
          </w:p>
        </w:tc>
        <w:tc>
          <w:tcPr>
            <w:tcW w:w="2391" w:type="dxa"/>
            <w:tcBorders>
              <w:top w:val="nil"/>
              <w:left w:val="nil"/>
              <w:bottom w:val="nil"/>
              <w:right w:val="nil"/>
            </w:tcBorders>
            <w:shd w:val="clear" w:color="000000" w:fill="006991"/>
          </w:tcPr>
          <w:p w14:paraId="1CD85B69" w14:textId="5E19A8E4" w:rsidR="00777746" w:rsidRPr="0024439D" w:rsidRDefault="00777746">
            <w:pPr>
              <w:tabs>
                <w:tab w:val="clear" w:pos="567"/>
              </w:tabs>
              <w:spacing w:before="0" w:line="240" w:lineRule="auto"/>
              <w:jc w:val="right"/>
              <w:rPr>
                <w:rFonts w:ascii="Open Sans Semibold" w:eastAsia="Times New Roman" w:hAnsi="Open Sans Semibold" w:cs="Open Sans Semibold"/>
                <w:color w:val="FFFFFF" w:themeColor="background1"/>
                <w:sz w:val="16"/>
                <w:szCs w:val="18"/>
                <w:lang w:eastAsia="en-AU"/>
              </w:rPr>
            </w:pPr>
            <w:r w:rsidRPr="0024439D">
              <w:rPr>
                <w:rFonts w:ascii="Open Sans Semibold" w:hAnsi="Open Sans Semibold" w:cs="Open Sans Semibold"/>
                <w:color w:val="FFFFFF" w:themeColor="background1"/>
                <w:sz w:val="16"/>
                <w:szCs w:val="18"/>
              </w:rPr>
              <w:t>R2025 model – including remoteness categories</w:t>
            </w:r>
          </w:p>
        </w:tc>
      </w:tr>
      <w:tr w:rsidR="00777746" w:rsidRPr="00282C1E" w14:paraId="3FCED9B0" w14:textId="628CB413" w:rsidTr="001150F3">
        <w:trPr>
          <w:cantSplit/>
          <w:trHeight w:val="397"/>
        </w:trPr>
        <w:tc>
          <w:tcPr>
            <w:tcW w:w="4650" w:type="dxa"/>
            <w:tcBorders>
              <w:top w:val="nil"/>
              <w:left w:val="nil"/>
              <w:bottom w:val="single" w:sz="8" w:space="0" w:color="ADD6EA"/>
              <w:right w:val="nil"/>
            </w:tcBorders>
            <w:shd w:val="clear" w:color="000000" w:fill="FFFFFF"/>
            <w:vAlign w:val="center"/>
            <w:hideMark/>
          </w:tcPr>
          <w:p w14:paraId="75CD2B3A" w14:textId="2061B4E8" w:rsidR="00777746" w:rsidRPr="005640BD"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Intercept</w:t>
            </w:r>
          </w:p>
        </w:tc>
        <w:tc>
          <w:tcPr>
            <w:tcW w:w="1606" w:type="dxa"/>
            <w:tcBorders>
              <w:top w:val="nil"/>
              <w:left w:val="nil"/>
              <w:bottom w:val="single" w:sz="8" w:space="0" w:color="ADD6EA"/>
              <w:right w:val="nil"/>
            </w:tcBorders>
            <w:shd w:val="clear" w:color="000000" w:fill="FFFFFF"/>
            <w:vAlign w:val="center"/>
          </w:tcPr>
          <w:p w14:paraId="5B00597D" w14:textId="4AB5D221" w:rsidR="00777746" w:rsidRPr="005640BD" w:rsidRDefault="006C7436">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-19</w:t>
            </w:r>
            <w:r w:rsidR="00EE2C3F" w:rsidRPr="0024439D">
              <w:rPr>
                <w:sz w:val="16"/>
                <w:szCs w:val="16"/>
              </w:rPr>
              <w:t>7.</w:t>
            </w:r>
            <w:r w:rsidR="003C0C63" w:rsidRPr="0024439D">
              <w:rPr>
                <w:sz w:val="16"/>
                <w:szCs w:val="16"/>
              </w:rPr>
              <w:t>2</w:t>
            </w:r>
            <w:r w:rsidR="004C39F8">
              <w:rPr>
                <w:sz w:val="16"/>
                <w:szCs w:val="16"/>
              </w:rPr>
              <w:t>2</w:t>
            </w:r>
          </w:p>
        </w:tc>
        <w:tc>
          <w:tcPr>
            <w:tcW w:w="2391" w:type="dxa"/>
            <w:tcBorders>
              <w:top w:val="nil"/>
              <w:left w:val="nil"/>
              <w:bottom w:val="single" w:sz="8" w:space="0" w:color="ADD6EA"/>
              <w:right w:val="nil"/>
            </w:tcBorders>
            <w:shd w:val="clear" w:color="000000" w:fill="FFFFFF"/>
            <w:vAlign w:val="center"/>
          </w:tcPr>
          <w:p w14:paraId="426BE221" w14:textId="1EE05E3B" w:rsidR="00777746" w:rsidRPr="00040A8F" w:rsidRDefault="00353122">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w:t>
            </w:r>
            <w:r w:rsidR="003860BD" w:rsidRPr="0024439D">
              <w:rPr>
                <w:sz w:val="16"/>
                <w:szCs w:val="16"/>
              </w:rPr>
              <w:t>40.</w:t>
            </w:r>
            <w:r w:rsidR="00026CC2">
              <w:rPr>
                <w:sz w:val="16"/>
                <w:szCs w:val="16"/>
              </w:rPr>
              <w:t>4</w:t>
            </w:r>
            <w:r w:rsidR="00F5769A">
              <w:rPr>
                <w:sz w:val="16"/>
                <w:szCs w:val="16"/>
              </w:rPr>
              <w:t>6</w:t>
            </w:r>
          </w:p>
        </w:tc>
      </w:tr>
      <w:tr w:rsidR="00777746" w:rsidRPr="00282C1E" w14:paraId="08567D53" w14:textId="09E87E92" w:rsidTr="001150F3">
        <w:trPr>
          <w:cantSplit/>
          <w:trHeight w:val="397"/>
        </w:trPr>
        <w:tc>
          <w:tcPr>
            <w:tcW w:w="4650" w:type="dxa"/>
            <w:tcBorders>
              <w:top w:val="nil"/>
              <w:left w:val="nil"/>
              <w:bottom w:val="single" w:sz="8" w:space="0" w:color="ADD6EA"/>
              <w:right w:val="nil"/>
            </w:tcBorders>
            <w:shd w:val="clear" w:color="000000" w:fill="FFFFFF"/>
            <w:vAlign w:val="center"/>
            <w:hideMark/>
          </w:tcPr>
          <w:p w14:paraId="7D821CA3" w14:textId="6B40D5A9" w:rsidR="00777746" w:rsidRPr="005640BD" w:rsidRDefault="0024439D">
            <w:pPr>
              <w:tabs>
                <w:tab w:val="clear" w:pos="567"/>
              </w:tabs>
              <w:spacing w:before="0" w:line="240" w:lineRule="auto"/>
              <w:rPr>
                <w:rFonts w:eastAsia="Times New Roman" w:cs="Open Sans Light"/>
                <w:color w:val="000000"/>
                <w:sz w:val="16"/>
                <w:szCs w:val="16"/>
                <w:lang w:eastAsia="en-AU"/>
              </w:rPr>
            </w:pPr>
            <w:r w:rsidRPr="0024439D">
              <w:rPr>
                <w:sz w:val="16"/>
                <w:szCs w:val="16"/>
              </w:rPr>
              <w:t>Population-weighted density</w:t>
            </w:r>
          </w:p>
        </w:tc>
        <w:tc>
          <w:tcPr>
            <w:tcW w:w="1606" w:type="dxa"/>
            <w:tcBorders>
              <w:top w:val="nil"/>
              <w:left w:val="nil"/>
              <w:bottom w:val="single" w:sz="8" w:space="0" w:color="ADD6EA"/>
              <w:right w:val="nil"/>
            </w:tcBorders>
            <w:shd w:val="clear" w:color="000000" w:fill="FFFFFF"/>
            <w:vAlign w:val="center"/>
          </w:tcPr>
          <w:p w14:paraId="0391820B" w14:textId="24371E07" w:rsidR="00777746" w:rsidRPr="005640BD" w:rsidRDefault="0024439D">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0.16</w:t>
            </w:r>
          </w:p>
        </w:tc>
        <w:tc>
          <w:tcPr>
            <w:tcW w:w="2391" w:type="dxa"/>
            <w:tcBorders>
              <w:top w:val="nil"/>
              <w:left w:val="nil"/>
              <w:bottom w:val="single" w:sz="8" w:space="0" w:color="ADD6EA"/>
              <w:right w:val="nil"/>
            </w:tcBorders>
            <w:shd w:val="clear" w:color="000000" w:fill="FFFFFF"/>
            <w:vAlign w:val="center"/>
          </w:tcPr>
          <w:p w14:paraId="4970D2DE" w14:textId="7D43709D" w:rsidR="00777746" w:rsidRPr="00040A8F" w:rsidRDefault="0024439D">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0.17</w:t>
            </w:r>
          </w:p>
        </w:tc>
      </w:tr>
      <w:tr w:rsidR="00777746" w:rsidRPr="00282C1E" w14:paraId="52011574" w14:textId="13CA7462" w:rsidTr="001150F3">
        <w:trPr>
          <w:cantSplit/>
          <w:trHeight w:val="397"/>
        </w:trPr>
        <w:tc>
          <w:tcPr>
            <w:tcW w:w="4650" w:type="dxa"/>
            <w:tcBorders>
              <w:top w:val="nil"/>
              <w:left w:val="nil"/>
              <w:bottom w:val="single" w:sz="8" w:space="0" w:color="ADD6EA"/>
              <w:right w:val="nil"/>
            </w:tcBorders>
            <w:shd w:val="clear" w:color="000000" w:fill="FFFFFF"/>
            <w:vAlign w:val="center"/>
          </w:tcPr>
          <w:p w14:paraId="79127F83" w14:textId="14F148F7" w:rsidR="00777746" w:rsidRPr="005640BD"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Heavy rail passengers</w:t>
            </w:r>
          </w:p>
        </w:tc>
        <w:tc>
          <w:tcPr>
            <w:tcW w:w="1606" w:type="dxa"/>
            <w:tcBorders>
              <w:top w:val="nil"/>
              <w:left w:val="nil"/>
              <w:bottom w:val="single" w:sz="8" w:space="0" w:color="ADD6EA"/>
              <w:right w:val="nil"/>
            </w:tcBorders>
            <w:shd w:val="clear" w:color="000000" w:fill="FFFFFF"/>
            <w:vAlign w:val="center"/>
          </w:tcPr>
          <w:p w14:paraId="55B2C4CB" w14:textId="3CAAC2FA" w:rsidR="00777746" w:rsidRPr="005640BD" w:rsidRDefault="00E8317F">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9.0</w:t>
            </w:r>
            <w:r w:rsidR="00827CE0">
              <w:rPr>
                <w:sz w:val="16"/>
                <w:szCs w:val="16"/>
              </w:rPr>
              <w:t>8</w:t>
            </w:r>
          </w:p>
        </w:tc>
        <w:tc>
          <w:tcPr>
            <w:tcW w:w="2391" w:type="dxa"/>
            <w:tcBorders>
              <w:top w:val="nil"/>
              <w:left w:val="nil"/>
              <w:bottom w:val="single" w:sz="8" w:space="0" w:color="ADD6EA"/>
              <w:right w:val="nil"/>
            </w:tcBorders>
            <w:shd w:val="clear" w:color="000000" w:fill="FFFFFF"/>
            <w:vAlign w:val="center"/>
          </w:tcPr>
          <w:p w14:paraId="64F2CF21" w14:textId="5CDE1F3F" w:rsidR="00777746" w:rsidRPr="00040A8F" w:rsidRDefault="00353122">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w:t>
            </w:r>
            <w:r w:rsidR="00684D11" w:rsidRPr="0024439D">
              <w:rPr>
                <w:sz w:val="16"/>
                <w:szCs w:val="16"/>
              </w:rPr>
              <w:t>4.42</w:t>
            </w:r>
          </w:p>
        </w:tc>
      </w:tr>
      <w:tr w:rsidR="00777746" w:rsidRPr="00282C1E" w14:paraId="74267D03" w14:textId="03E86ED9" w:rsidTr="001150F3">
        <w:trPr>
          <w:cantSplit/>
          <w:trHeight w:val="397"/>
        </w:trPr>
        <w:tc>
          <w:tcPr>
            <w:tcW w:w="4650" w:type="dxa"/>
            <w:tcBorders>
              <w:top w:val="nil"/>
              <w:left w:val="nil"/>
              <w:bottom w:val="single" w:sz="8" w:space="0" w:color="ADD6EA"/>
              <w:right w:val="nil"/>
            </w:tcBorders>
            <w:shd w:val="clear" w:color="000000" w:fill="FFFFFF"/>
            <w:vAlign w:val="center"/>
          </w:tcPr>
          <w:p w14:paraId="0EA0F5A2" w14:textId="4CC5A4DE" w:rsidR="00777746" w:rsidRPr="005640BD"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Bus and light rail passengers</w:t>
            </w:r>
          </w:p>
        </w:tc>
        <w:tc>
          <w:tcPr>
            <w:tcW w:w="1606" w:type="dxa"/>
            <w:tcBorders>
              <w:top w:val="nil"/>
              <w:left w:val="nil"/>
              <w:bottom w:val="single" w:sz="8" w:space="0" w:color="ADD6EA"/>
              <w:right w:val="nil"/>
            </w:tcBorders>
            <w:shd w:val="clear" w:color="000000" w:fill="FFFFFF"/>
            <w:vAlign w:val="center"/>
          </w:tcPr>
          <w:p w14:paraId="4FFC104E" w14:textId="6338227B" w:rsidR="00777746" w:rsidRPr="005640BD" w:rsidRDefault="006751B8">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10</w:t>
            </w:r>
            <w:r w:rsidR="00484FBC" w:rsidRPr="0024439D">
              <w:rPr>
                <w:sz w:val="16"/>
                <w:szCs w:val="16"/>
              </w:rPr>
              <w:t>.</w:t>
            </w:r>
            <w:r w:rsidR="00EE10DE" w:rsidRPr="0024439D">
              <w:rPr>
                <w:sz w:val="16"/>
                <w:szCs w:val="16"/>
              </w:rPr>
              <w:t>7</w:t>
            </w:r>
            <w:r w:rsidR="00827CE0">
              <w:rPr>
                <w:sz w:val="16"/>
                <w:szCs w:val="16"/>
              </w:rPr>
              <w:t>4</w:t>
            </w:r>
          </w:p>
        </w:tc>
        <w:tc>
          <w:tcPr>
            <w:tcW w:w="2391" w:type="dxa"/>
            <w:tcBorders>
              <w:top w:val="nil"/>
              <w:left w:val="nil"/>
              <w:bottom w:val="single" w:sz="8" w:space="0" w:color="ADD6EA"/>
              <w:right w:val="nil"/>
            </w:tcBorders>
            <w:shd w:val="clear" w:color="000000" w:fill="FFFFFF"/>
            <w:vAlign w:val="center"/>
          </w:tcPr>
          <w:p w14:paraId="6FE9B736" w14:textId="6BB03312" w:rsidR="00777746" w:rsidRPr="00040A8F" w:rsidRDefault="002E511D">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5.</w:t>
            </w:r>
            <w:r w:rsidR="005B40D6">
              <w:rPr>
                <w:sz w:val="16"/>
                <w:szCs w:val="16"/>
              </w:rPr>
              <w:t>31</w:t>
            </w:r>
          </w:p>
        </w:tc>
      </w:tr>
      <w:tr w:rsidR="00777746" w:rsidRPr="00282C1E" w14:paraId="0CAE5BDA" w14:textId="0F68D7FA" w:rsidTr="001150F3">
        <w:trPr>
          <w:cantSplit/>
          <w:trHeight w:val="397"/>
        </w:trPr>
        <w:tc>
          <w:tcPr>
            <w:tcW w:w="4650" w:type="dxa"/>
            <w:tcBorders>
              <w:top w:val="nil"/>
              <w:left w:val="nil"/>
              <w:bottom w:val="single" w:sz="8" w:space="0" w:color="ADD6EA"/>
              <w:right w:val="nil"/>
            </w:tcBorders>
            <w:shd w:val="clear" w:color="000000" w:fill="FFFFFF"/>
            <w:vAlign w:val="center"/>
          </w:tcPr>
          <w:p w14:paraId="0396D999" w14:textId="70624A4F" w:rsidR="00777746" w:rsidRPr="005640BD" w:rsidRDefault="0024439D">
            <w:pPr>
              <w:tabs>
                <w:tab w:val="clear" w:pos="567"/>
              </w:tabs>
              <w:spacing w:before="0" w:line="240" w:lineRule="auto"/>
              <w:rPr>
                <w:rFonts w:eastAsia="Times New Roman" w:cs="Open Sans Light"/>
                <w:color w:val="000000"/>
                <w:sz w:val="16"/>
                <w:szCs w:val="16"/>
                <w:lang w:eastAsia="en-AU"/>
              </w:rPr>
            </w:pPr>
            <w:r w:rsidRPr="0024439D">
              <w:rPr>
                <w:sz w:val="16"/>
                <w:szCs w:val="16"/>
              </w:rPr>
              <w:t>Distance to work</w:t>
            </w:r>
          </w:p>
        </w:tc>
        <w:tc>
          <w:tcPr>
            <w:tcW w:w="1606" w:type="dxa"/>
            <w:tcBorders>
              <w:top w:val="nil"/>
              <w:left w:val="nil"/>
              <w:bottom w:val="single" w:sz="8" w:space="0" w:color="ADD6EA"/>
              <w:right w:val="nil"/>
            </w:tcBorders>
            <w:shd w:val="clear" w:color="000000" w:fill="FFFFFF"/>
            <w:vAlign w:val="center"/>
          </w:tcPr>
          <w:p w14:paraId="4D267FA6" w14:textId="757C1D29" w:rsidR="00777746" w:rsidRPr="005640BD" w:rsidRDefault="0024439D">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2.0</w:t>
            </w:r>
            <w:r w:rsidR="00B16BCA">
              <w:rPr>
                <w:sz w:val="16"/>
                <w:szCs w:val="16"/>
              </w:rPr>
              <w:t>8</w:t>
            </w:r>
          </w:p>
        </w:tc>
        <w:tc>
          <w:tcPr>
            <w:tcW w:w="2391" w:type="dxa"/>
            <w:tcBorders>
              <w:top w:val="nil"/>
              <w:left w:val="nil"/>
              <w:bottom w:val="single" w:sz="8" w:space="0" w:color="ADD6EA"/>
              <w:right w:val="nil"/>
            </w:tcBorders>
            <w:shd w:val="clear" w:color="000000" w:fill="FFFFFF"/>
            <w:vAlign w:val="center"/>
          </w:tcPr>
          <w:p w14:paraId="519643A8" w14:textId="5046293B" w:rsidR="00777746" w:rsidRPr="00040A8F" w:rsidRDefault="0024439D">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1.6</w:t>
            </w:r>
            <w:r w:rsidR="003E09EC">
              <w:rPr>
                <w:sz w:val="16"/>
                <w:szCs w:val="16"/>
              </w:rPr>
              <w:t>0</w:t>
            </w:r>
          </w:p>
        </w:tc>
      </w:tr>
      <w:tr w:rsidR="00777746" w:rsidRPr="00282C1E" w14:paraId="718191FA" w14:textId="7D29637B" w:rsidTr="001150F3">
        <w:trPr>
          <w:cantSplit/>
          <w:trHeight w:val="397"/>
        </w:trPr>
        <w:tc>
          <w:tcPr>
            <w:tcW w:w="4650" w:type="dxa"/>
            <w:tcBorders>
              <w:top w:val="nil"/>
              <w:left w:val="nil"/>
              <w:bottom w:val="single" w:sz="8" w:space="0" w:color="ADD6EA"/>
              <w:right w:val="nil"/>
            </w:tcBorders>
            <w:shd w:val="clear" w:color="000000" w:fill="FFFFFF"/>
            <w:vAlign w:val="center"/>
          </w:tcPr>
          <w:p w14:paraId="1806692E" w14:textId="020724AA" w:rsidR="00777746" w:rsidRPr="005640BD"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Mean slope</w:t>
            </w:r>
          </w:p>
        </w:tc>
        <w:tc>
          <w:tcPr>
            <w:tcW w:w="1606" w:type="dxa"/>
            <w:tcBorders>
              <w:top w:val="nil"/>
              <w:left w:val="nil"/>
              <w:bottom w:val="single" w:sz="8" w:space="0" w:color="ADD6EA"/>
              <w:right w:val="nil"/>
            </w:tcBorders>
            <w:shd w:val="clear" w:color="000000" w:fill="FFFFFF"/>
            <w:vAlign w:val="center"/>
          </w:tcPr>
          <w:p w14:paraId="48FDB8EA" w14:textId="702371DC" w:rsidR="00777746" w:rsidRPr="005640BD" w:rsidRDefault="00F22704">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1</w:t>
            </w:r>
            <w:r w:rsidR="00EE10DE" w:rsidRPr="0024439D">
              <w:rPr>
                <w:sz w:val="16"/>
                <w:szCs w:val="16"/>
              </w:rPr>
              <w:t>2.5</w:t>
            </w:r>
            <w:r w:rsidR="00DD45DC">
              <w:rPr>
                <w:sz w:val="16"/>
                <w:szCs w:val="16"/>
              </w:rPr>
              <w:t>1</w:t>
            </w:r>
          </w:p>
        </w:tc>
        <w:tc>
          <w:tcPr>
            <w:tcW w:w="2391" w:type="dxa"/>
            <w:tcBorders>
              <w:top w:val="nil"/>
              <w:left w:val="nil"/>
              <w:bottom w:val="single" w:sz="8" w:space="0" w:color="ADD6EA"/>
              <w:right w:val="nil"/>
            </w:tcBorders>
            <w:shd w:val="clear" w:color="000000" w:fill="FFFFFF"/>
            <w:vAlign w:val="center"/>
          </w:tcPr>
          <w:p w14:paraId="02DCF3CC" w14:textId="2EA892FA" w:rsidR="00777746" w:rsidRPr="00040A8F" w:rsidRDefault="00353122">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1</w:t>
            </w:r>
            <w:r w:rsidR="0091465B" w:rsidRPr="0024439D">
              <w:rPr>
                <w:sz w:val="16"/>
                <w:szCs w:val="16"/>
              </w:rPr>
              <w:t>2.</w:t>
            </w:r>
            <w:r w:rsidR="0024439D" w:rsidRPr="0024439D">
              <w:rPr>
                <w:sz w:val="16"/>
                <w:szCs w:val="16"/>
              </w:rPr>
              <w:t>6</w:t>
            </w:r>
            <w:r w:rsidR="003E09EC">
              <w:rPr>
                <w:sz w:val="16"/>
                <w:szCs w:val="16"/>
              </w:rPr>
              <w:t>0</w:t>
            </w:r>
          </w:p>
        </w:tc>
      </w:tr>
      <w:tr w:rsidR="00777746" w:rsidRPr="00282C1E" w14:paraId="0E109397" w14:textId="4B53427D" w:rsidTr="001150F3">
        <w:trPr>
          <w:cantSplit/>
          <w:trHeight w:val="397"/>
        </w:trPr>
        <w:tc>
          <w:tcPr>
            <w:tcW w:w="4650" w:type="dxa"/>
            <w:tcBorders>
              <w:top w:val="nil"/>
              <w:left w:val="nil"/>
              <w:bottom w:val="single" w:sz="8" w:space="0" w:color="ADD6EA"/>
              <w:right w:val="nil"/>
            </w:tcBorders>
            <w:shd w:val="clear" w:color="000000" w:fill="FFFFFF"/>
            <w:vAlign w:val="center"/>
          </w:tcPr>
          <w:p w14:paraId="12CA1EDC" w14:textId="40B38419" w:rsidR="00777746" w:rsidRPr="005640BD" w:rsidRDefault="0024439D">
            <w:pPr>
              <w:tabs>
                <w:tab w:val="clear" w:pos="567"/>
              </w:tabs>
              <w:spacing w:before="0" w:line="240" w:lineRule="auto"/>
              <w:rPr>
                <w:rFonts w:eastAsia="Times New Roman" w:cs="Open Sans Light"/>
                <w:color w:val="000000"/>
                <w:sz w:val="16"/>
                <w:szCs w:val="16"/>
                <w:lang w:eastAsia="en-AU"/>
              </w:rPr>
            </w:pPr>
            <w:r w:rsidRPr="0024439D">
              <w:rPr>
                <w:sz w:val="16"/>
                <w:szCs w:val="16"/>
              </w:rPr>
              <w:t>Ferry</w:t>
            </w:r>
          </w:p>
        </w:tc>
        <w:tc>
          <w:tcPr>
            <w:tcW w:w="1606" w:type="dxa"/>
            <w:tcBorders>
              <w:top w:val="nil"/>
              <w:left w:val="nil"/>
              <w:bottom w:val="single" w:sz="8" w:space="0" w:color="ADD6EA"/>
              <w:right w:val="nil"/>
            </w:tcBorders>
            <w:shd w:val="clear" w:color="000000" w:fill="FFFFFF"/>
            <w:vAlign w:val="center"/>
          </w:tcPr>
          <w:p w14:paraId="6F0E8BDA" w14:textId="4E4942D3" w:rsidR="00777746" w:rsidRPr="005640BD" w:rsidRDefault="0024439D">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40.4</w:t>
            </w:r>
            <w:r w:rsidR="00DD45DC">
              <w:rPr>
                <w:sz w:val="16"/>
                <w:szCs w:val="16"/>
              </w:rPr>
              <w:t>5</w:t>
            </w:r>
          </w:p>
        </w:tc>
        <w:tc>
          <w:tcPr>
            <w:tcW w:w="2391" w:type="dxa"/>
            <w:tcBorders>
              <w:top w:val="nil"/>
              <w:left w:val="nil"/>
              <w:bottom w:val="single" w:sz="8" w:space="0" w:color="ADD6EA"/>
              <w:right w:val="nil"/>
            </w:tcBorders>
            <w:shd w:val="clear" w:color="000000" w:fill="FFFFFF"/>
            <w:vAlign w:val="center"/>
          </w:tcPr>
          <w:p w14:paraId="625C680D" w14:textId="774404A4" w:rsidR="00777746" w:rsidRPr="00040A8F" w:rsidRDefault="0024439D">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72.9</w:t>
            </w:r>
            <w:r w:rsidR="003E09EC">
              <w:rPr>
                <w:sz w:val="16"/>
                <w:szCs w:val="16"/>
              </w:rPr>
              <w:t>2</w:t>
            </w:r>
          </w:p>
        </w:tc>
      </w:tr>
      <w:tr w:rsidR="00777746" w:rsidRPr="00282C1E" w14:paraId="5CD5ABCC" w14:textId="05325A8C" w:rsidTr="001150F3">
        <w:trPr>
          <w:cantSplit/>
          <w:trHeight w:val="397"/>
        </w:trPr>
        <w:tc>
          <w:tcPr>
            <w:tcW w:w="4650" w:type="dxa"/>
            <w:tcBorders>
              <w:top w:val="nil"/>
              <w:left w:val="nil"/>
              <w:bottom w:val="single" w:sz="8" w:space="0" w:color="ADD6EA"/>
              <w:right w:val="nil"/>
            </w:tcBorders>
            <w:shd w:val="clear" w:color="000000" w:fill="FFFFFF"/>
            <w:vAlign w:val="center"/>
          </w:tcPr>
          <w:p w14:paraId="1DFE4F7B" w14:textId="1941D30D" w:rsidR="00777746" w:rsidRPr="005640BD"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Inner regional</w:t>
            </w:r>
          </w:p>
        </w:tc>
        <w:tc>
          <w:tcPr>
            <w:tcW w:w="1606" w:type="dxa"/>
            <w:tcBorders>
              <w:top w:val="nil"/>
              <w:left w:val="nil"/>
              <w:bottom w:val="single" w:sz="8" w:space="0" w:color="ADD6EA"/>
              <w:right w:val="nil"/>
            </w:tcBorders>
            <w:shd w:val="clear" w:color="000000" w:fill="FFFFFF"/>
            <w:vAlign w:val="center"/>
          </w:tcPr>
          <w:p w14:paraId="403BDA7B" w14:textId="77777777" w:rsidR="00777746" w:rsidRPr="005640BD" w:rsidRDefault="00777746">
            <w:pPr>
              <w:tabs>
                <w:tab w:val="clear" w:pos="567"/>
              </w:tabs>
              <w:spacing w:before="0" w:line="240" w:lineRule="auto"/>
              <w:jc w:val="right"/>
              <w:rPr>
                <w:rFonts w:eastAsia="Times New Roman" w:cs="Open Sans Light"/>
                <w:color w:val="000000"/>
                <w:sz w:val="16"/>
                <w:szCs w:val="16"/>
                <w:lang w:eastAsia="en-AU"/>
              </w:rPr>
            </w:pPr>
          </w:p>
        </w:tc>
        <w:tc>
          <w:tcPr>
            <w:tcW w:w="2391" w:type="dxa"/>
            <w:tcBorders>
              <w:top w:val="nil"/>
              <w:left w:val="nil"/>
              <w:bottom w:val="single" w:sz="8" w:space="0" w:color="ADD6EA"/>
              <w:right w:val="nil"/>
            </w:tcBorders>
            <w:shd w:val="clear" w:color="000000" w:fill="FFFFFF"/>
            <w:vAlign w:val="center"/>
          </w:tcPr>
          <w:p w14:paraId="5D4C8D4D" w14:textId="55CAFBED" w:rsidR="00777746" w:rsidRPr="00040A8F" w:rsidRDefault="00353122">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-1</w:t>
            </w:r>
            <w:r w:rsidR="00FF7CE0" w:rsidRPr="0024439D">
              <w:rPr>
                <w:sz w:val="16"/>
                <w:szCs w:val="16"/>
              </w:rPr>
              <w:t>46.</w:t>
            </w:r>
            <w:r w:rsidR="003E09EC">
              <w:rPr>
                <w:sz w:val="16"/>
                <w:szCs w:val="16"/>
              </w:rPr>
              <w:t>69</w:t>
            </w:r>
          </w:p>
        </w:tc>
      </w:tr>
      <w:tr w:rsidR="00777746" w:rsidRPr="00282C1E" w14:paraId="238B26DB" w14:textId="05789A8E" w:rsidTr="001150F3">
        <w:trPr>
          <w:cantSplit/>
          <w:trHeight w:val="397"/>
        </w:trPr>
        <w:tc>
          <w:tcPr>
            <w:tcW w:w="4650" w:type="dxa"/>
            <w:tcBorders>
              <w:top w:val="nil"/>
              <w:left w:val="nil"/>
              <w:bottom w:val="single" w:sz="8" w:space="0" w:color="ADD6EA"/>
              <w:right w:val="nil"/>
            </w:tcBorders>
            <w:shd w:val="clear" w:color="000000" w:fill="FFFFFF"/>
            <w:vAlign w:val="center"/>
          </w:tcPr>
          <w:p w14:paraId="0C2C8F5F" w14:textId="34538586" w:rsidR="00777746" w:rsidRPr="005640BD"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Outer regional</w:t>
            </w:r>
          </w:p>
        </w:tc>
        <w:tc>
          <w:tcPr>
            <w:tcW w:w="1606" w:type="dxa"/>
            <w:tcBorders>
              <w:top w:val="nil"/>
              <w:left w:val="nil"/>
              <w:bottom w:val="single" w:sz="8" w:space="0" w:color="ADD6EA"/>
              <w:right w:val="nil"/>
            </w:tcBorders>
            <w:shd w:val="clear" w:color="000000" w:fill="FFFFFF"/>
            <w:vAlign w:val="center"/>
          </w:tcPr>
          <w:p w14:paraId="2484F652" w14:textId="77777777" w:rsidR="00777746" w:rsidRPr="005640BD" w:rsidRDefault="00777746">
            <w:pPr>
              <w:tabs>
                <w:tab w:val="clear" w:pos="567"/>
              </w:tabs>
              <w:spacing w:before="0" w:line="240" w:lineRule="auto"/>
              <w:jc w:val="right"/>
              <w:rPr>
                <w:rFonts w:eastAsia="Times New Roman" w:cs="Open Sans Light"/>
                <w:color w:val="000000"/>
                <w:sz w:val="16"/>
                <w:szCs w:val="16"/>
                <w:lang w:eastAsia="en-AU"/>
              </w:rPr>
            </w:pPr>
          </w:p>
        </w:tc>
        <w:tc>
          <w:tcPr>
            <w:tcW w:w="2391" w:type="dxa"/>
            <w:tcBorders>
              <w:top w:val="nil"/>
              <w:left w:val="nil"/>
              <w:bottom w:val="single" w:sz="8" w:space="0" w:color="ADD6EA"/>
              <w:right w:val="nil"/>
            </w:tcBorders>
            <w:shd w:val="clear" w:color="000000" w:fill="FFFFFF"/>
            <w:vAlign w:val="center"/>
          </w:tcPr>
          <w:p w14:paraId="0C794650" w14:textId="26F1019A" w:rsidR="00777746" w:rsidRPr="00040A8F" w:rsidRDefault="00353122">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-13</w:t>
            </w:r>
            <w:r w:rsidR="00FF7CE0" w:rsidRPr="0024439D">
              <w:rPr>
                <w:sz w:val="16"/>
                <w:szCs w:val="16"/>
              </w:rPr>
              <w:t>2.</w:t>
            </w:r>
            <w:r w:rsidR="00277272">
              <w:rPr>
                <w:sz w:val="16"/>
                <w:szCs w:val="16"/>
              </w:rPr>
              <w:t>4</w:t>
            </w:r>
            <w:r w:rsidR="00FF7CE0" w:rsidRPr="0024439D">
              <w:rPr>
                <w:sz w:val="16"/>
                <w:szCs w:val="16"/>
              </w:rPr>
              <w:t>6</w:t>
            </w:r>
          </w:p>
        </w:tc>
      </w:tr>
      <w:tr w:rsidR="00777746" w:rsidRPr="00282C1E" w14:paraId="1FB79561" w14:textId="4061D338" w:rsidTr="001150F3">
        <w:trPr>
          <w:cantSplit/>
          <w:trHeight w:val="397"/>
        </w:trPr>
        <w:tc>
          <w:tcPr>
            <w:tcW w:w="4650" w:type="dxa"/>
            <w:tcBorders>
              <w:top w:val="nil"/>
              <w:left w:val="nil"/>
              <w:bottom w:val="single" w:sz="8" w:space="0" w:color="ADD6EA"/>
              <w:right w:val="nil"/>
            </w:tcBorders>
            <w:shd w:val="clear" w:color="000000" w:fill="FFFFFF"/>
            <w:vAlign w:val="center"/>
          </w:tcPr>
          <w:p w14:paraId="2C5E7773" w14:textId="5C6F97D0" w:rsidR="00777746" w:rsidRPr="005640BD"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Remote and very remote</w:t>
            </w:r>
          </w:p>
        </w:tc>
        <w:tc>
          <w:tcPr>
            <w:tcW w:w="1606" w:type="dxa"/>
            <w:tcBorders>
              <w:top w:val="nil"/>
              <w:left w:val="nil"/>
              <w:bottom w:val="single" w:sz="8" w:space="0" w:color="ADD6EA"/>
              <w:right w:val="nil"/>
            </w:tcBorders>
            <w:shd w:val="clear" w:color="000000" w:fill="FFFFFF"/>
            <w:vAlign w:val="center"/>
          </w:tcPr>
          <w:p w14:paraId="3F195317" w14:textId="77777777" w:rsidR="00777746" w:rsidRPr="005640BD" w:rsidRDefault="00777746">
            <w:pPr>
              <w:tabs>
                <w:tab w:val="clear" w:pos="567"/>
              </w:tabs>
              <w:spacing w:before="0" w:line="240" w:lineRule="auto"/>
              <w:jc w:val="right"/>
              <w:rPr>
                <w:rFonts w:eastAsia="Times New Roman" w:cs="Open Sans Light"/>
                <w:color w:val="000000"/>
                <w:sz w:val="16"/>
                <w:szCs w:val="16"/>
                <w:lang w:eastAsia="en-AU"/>
              </w:rPr>
            </w:pPr>
          </w:p>
        </w:tc>
        <w:tc>
          <w:tcPr>
            <w:tcW w:w="2391" w:type="dxa"/>
            <w:tcBorders>
              <w:top w:val="nil"/>
              <w:left w:val="nil"/>
              <w:bottom w:val="single" w:sz="8" w:space="0" w:color="ADD6EA"/>
              <w:right w:val="nil"/>
            </w:tcBorders>
            <w:shd w:val="clear" w:color="000000" w:fill="FFFFFF"/>
            <w:vAlign w:val="center"/>
          </w:tcPr>
          <w:p w14:paraId="042F2553" w14:textId="40ED4E99" w:rsidR="00777746" w:rsidRPr="00040A8F" w:rsidRDefault="00353122">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-1</w:t>
            </w:r>
            <w:r w:rsidR="00FF7CE0" w:rsidRPr="0024439D">
              <w:rPr>
                <w:sz w:val="16"/>
                <w:szCs w:val="16"/>
              </w:rPr>
              <w:t>16.</w:t>
            </w:r>
            <w:r w:rsidR="007A57B3">
              <w:rPr>
                <w:sz w:val="16"/>
                <w:szCs w:val="16"/>
              </w:rPr>
              <w:t>11</w:t>
            </w:r>
          </w:p>
        </w:tc>
      </w:tr>
      <w:tr w:rsidR="00777746" w:rsidRPr="00282C1E" w14:paraId="45E3671F" w14:textId="2C517DAB" w:rsidTr="001150F3">
        <w:trPr>
          <w:cantSplit/>
          <w:trHeight w:val="397"/>
        </w:trPr>
        <w:tc>
          <w:tcPr>
            <w:tcW w:w="4650" w:type="dxa"/>
            <w:tcBorders>
              <w:top w:val="nil"/>
              <w:left w:val="nil"/>
              <w:bottom w:val="single" w:sz="8" w:space="0" w:color="ADD6EA"/>
              <w:right w:val="nil"/>
            </w:tcBorders>
            <w:shd w:val="clear" w:color="000000" w:fill="FFFFFF"/>
            <w:vAlign w:val="center"/>
          </w:tcPr>
          <w:p w14:paraId="60EA74DD" w14:textId="7116B7AD" w:rsidR="00777746" w:rsidRPr="00845F35"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Adjusted R-squared</w:t>
            </w:r>
          </w:p>
        </w:tc>
        <w:tc>
          <w:tcPr>
            <w:tcW w:w="1606" w:type="dxa"/>
            <w:tcBorders>
              <w:top w:val="nil"/>
              <w:left w:val="nil"/>
              <w:bottom w:val="single" w:sz="8" w:space="0" w:color="ADD6EA"/>
              <w:right w:val="nil"/>
            </w:tcBorders>
            <w:shd w:val="clear" w:color="000000" w:fill="FFFFFF"/>
            <w:vAlign w:val="center"/>
          </w:tcPr>
          <w:p w14:paraId="1D923F31" w14:textId="53C840B7" w:rsidR="00777746" w:rsidRPr="00816E5C" w:rsidRDefault="00F474F6">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0.77</w:t>
            </w:r>
            <w:r w:rsidR="00637096" w:rsidRPr="0024439D">
              <w:rPr>
                <w:sz w:val="16"/>
                <w:szCs w:val="16"/>
              </w:rPr>
              <w:t>74</w:t>
            </w:r>
          </w:p>
        </w:tc>
        <w:tc>
          <w:tcPr>
            <w:tcW w:w="2391" w:type="dxa"/>
            <w:tcBorders>
              <w:top w:val="nil"/>
              <w:left w:val="nil"/>
              <w:bottom w:val="single" w:sz="8" w:space="0" w:color="ADD6EA"/>
              <w:right w:val="nil"/>
            </w:tcBorders>
            <w:shd w:val="clear" w:color="000000" w:fill="FFFFFF"/>
            <w:vAlign w:val="center"/>
          </w:tcPr>
          <w:p w14:paraId="20E9D6D5" w14:textId="55DD43D3" w:rsidR="00777746" w:rsidRPr="00040A8F" w:rsidRDefault="005F6EDC">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0.7</w:t>
            </w:r>
            <w:r w:rsidR="00D613B4" w:rsidRPr="0024439D">
              <w:rPr>
                <w:sz w:val="16"/>
                <w:szCs w:val="16"/>
              </w:rPr>
              <w:t>8</w:t>
            </w:r>
            <w:r w:rsidR="005005D5" w:rsidRPr="0024439D">
              <w:rPr>
                <w:sz w:val="16"/>
                <w:szCs w:val="16"/>
              </w:rPr>
              <w:t>24</w:t>
            </w:r>
          </w:p>
        </w:tc>
      </w:tr>
      <w:tr w:rsidR="00777746" w:rsidRPr="00282C1E" w14:paraId="7F9D8DEE" w14:textId="6F791168" w:rsidTr="001150F3">
        <w:trPr>
          <w:cantSplit/>
          <w:trHeight w:val="397"/>
        </w:trPr>
        <w:tc>
          <w:tcPr>
            <w:tcW w:w="4650" w:type="dxa"/>
            <w:tcBorders>
              <w:top w:val="nil"/>
              <w:left w:val="nil"/>
              <w:bottom w:val="single" w:sz="8" w:space="0" w:color="ADD6EA"/>
              <w:right w:val="nil"/>
            </w:tcBorders>
            <w:shd w:val="clear" w:color="000000" w:fill="FFFFFF"/>
            <w:vAlign w:val="center"/>
          </w:tcPr>
          <w:p w14:paraId="3FF7DD83" w14:textId="5A781635" w:rsidR="00777746" w:rsidRPr="00845F35" w:rsidRDefault="00777746">
            <w:pPr>
              <w:tabs>
                <w:tab w:val="clear" w:pos="567"/>
              </w:tabs>
              <w:spacing w:before="0" w:line="240" w:lineRule="auto"/>
              <w:rPr>
                <w:rFonts w:eastAsia="Times New Roman" w:cs="Open Sans Light"/>
                <w:color w:val="000000"/>
                <w:sz w:val="16"/>
                <w:szCs w:val="16"/>
                <w:lang w:eastAsia="en-AU"/>
              </w:rPr>
            </w:pPr>
            <w:r w:rsidRPr="0024439D">
              <w:rPr>
                <w:sz w:val="16"/>
                <w:szCs w:val="16"/>
              </w:rPr>
              <w:t>Residual standard error</w:t>
            </w:r>
          </w:p>
        </w:tc>
        <w:tc>
          <w:tcPr>
            <w:tcW w:w="1606" w:type="dxa"/>
            <w:tcBorders>
              <w:top w:val="nil"/>
              <w:left w:val="nil"/>
              <w:bottom w:val="single" w:sz="8" w:space="0" w:color="ADD6EA"/>
              <w:right w:val="nil"/>
            </w:tcBorders>
            <w:shd w:val="clear" w:color="000000" w:fill="FFFFFF"/>
            <w:vAlign w:val="center"/>
          </w:tcPr>
          <w:p w14:paraId="22F9CED9" w14:textId="1BEEB99B" w:rsidR="00777746" w:rsidRPr="00816E5C" w:rsidRDefault="006B7C32">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7</w:t>
            </w:r>
            <w:r w:rsidR="00F3369C" w:rsidRPr="0024439D">
              <w:rPr>
                <w:sz w:val="16"/>
                <w:szCs w:val="16"/>
              </w:rPr>
              <w:t>8.0</w:t>
            </w:r>
            <w:r w:rsidR="00450744">
              <w:rPr>
                <w:sz w:val="16"/>
                <w:szCs w:val="16"/>
              </w:rPr>
              <w:t>7</w:t>
            </w:r>
          </w:p>
        </w:tc>
        <w:tc>
          <w:tcPr>
            <w:tcW w:w="2391" w:type="dxa"/>
            <w:tcBorders>
              <w:top w:val="nil"/>
              <w:left w:val="nil"/>
              <w:bottom w:val="single" w:sz="8" w:space="0" w:color="ADD6EA"/>
              <w:right w:val="nil"/>
            </w:tcBorders>
            <w:shd w:val="clear" w:color="000000" w:fill="FFFFFF"/>
            <w:vAlign w:val="center"/>
          </w:tcPr>
          <w:p w14:paraId="46427C0B" w14:textId="0A17E531" w:rsidR="00777746" w:rsidRPr="00040A8F" w:rsidRDefault="00886D7F">
            <w:pPr>
              <w:tabs>
                <w:tab w:val="clear" w:pos="567"/>
              </w:tabs>
              <w:spacing w:before="0" w:line="240" w:lineRule="auto"/>
              <w:jc w:val="right"/>
              <w:rPr>
                <w:rFonts w:eastAsia="Times New Roman" w:cs="Open Sans Light"/>
                <w:color w:val="000000"/>
                <w:sz w:val="16"/>
                <w:szCs w:val="16"/>
                <w:lang w:eastAsia="en-AU"/>
              </w:rPr>
            </w:pPr>
            <w:r w:rsidRPr="0024439D">
              <w:rPr>
                <w:sz w:val="16"/>
                <w:szCs w:val="16"/>
              </w:rPr>
              <w:t>7</w:t>
            </w:r>
            <w:r w:rsidR="0072794D" w:rsidRPr="0024439D">
              <w:rPr>
                <w:sz w:val="16"/>
                <w:szCs w:val="16"/>
              </w:rPr>
              <w:t>7.</w:t>
            </w:r>
            <w:r w:rsidR="007A57B3">
              <w:rPr>
                <w:sz w:val="16"/>
                <w:szCs w:val="16"/>
              </w:rPr>
              <w:t>18</w:t>
            </w:r>
          </w:p>
        </w:tc>
      </w:tr>
    </w:tbl>
    <w:p w14:paraId="40DE5D5F" w14:textId="38DA5E43" w:rsidR="006F63FE" w:rsidRPr="005640BD" w:rsidRDefault="000B47E5" w:rsidP="001833C7">
      <w:pPr>
        <w:pStyle w:val="CGC2025TableNote"/>
        <w:rPr>
          <w:b/>
        </w:rPr>
      </w:pPr>
      <w:r w:rsidRPr="005640BD">
        <w:t>Note: major cities are used as the reference category</w:t>
      </w:r>
      <w:r w:rsidR="00444D28">
        <w:t xml:space="preserve"> in the model</w:t>
      </w:r>
      <w:r w:rsidR="00113F1D">
        <w:t>s</w:t>
      </w:r>
      <w:r w:rsidR="00444D28">
        <w:t xml:space="preserve"> incorporating remoteness categories</w:t>
      </w:r>
      <w:r w:rsidR="00F134D9">
        <w:t>.</w:t>
      </w:r>
    </w:p>
    <w:p w14:paraId="5FC9E8B3" w14:textId="4C67827F" w:rsidR="003036B6" w:rsidRPr="0045293B" w:rsidRDefault="00F134D9" w:rsidP="0045293B">
      <w:pPr>
        <w:pStyle w:val="CGC2025TableNote"/>
        <w:tabs>
          <w:tab w:val="clear" w:pos="567"/>
          <w:tab w:val="left" w:pos="518"/>
        </w:tabs>
        <w:rPr>
          <w:b/>
        </w:rPr>
      </w:pPr>
      <w:r>
        <w:tab/>
      </w:r>
      <w:r>
        <w:tab/>
      </w:r>
      <w:r w:rsidR="00AA5F4D">
        <w:t>2022-23</w:t>
      </w:r>
      <w:r w:rsidR="001F39F4">
        <w:t xml:space="preserve"> net expense data </w:t>
      </w:r>
      <w:r w:rsidR="00444D28">
        <w:t>and square kilometre population</w:t>
      </w:r>
      <w:r w:rsidR="00A12CCB">
        <w:t>-</w:t>
      </w:r>
      <w:r w:rsidR="00444D28">
        <w:t>weighted density</w:t>
      </w:r>
      <w:r w:rsidR="001F39F4">
        <w:t xml:space="preserve"> has been used to estimate the regression</w:t>
      </w:r>
      <w:r w:rsidR="004B2A62">
        <w:t>.</w:t>
      </w:r>
    </w:p>
    <w:p w14:paraId="3E9A8485" w14:textId="680E904C" w:rsidR="003036B6" w:rsidRPr="00441A29" w:rsidRDefault="003B0D4F" w:rsidP="00441A29">
      <w:pPr>
        <w:pStyle w:val="Heading3"/>
      </w:pPr>
      <w:r>
        <w:t>Population</w:t>
      </w:r>
      <w:r w:rsidR="00A12CCB">
        <w:t>-</w:t>
      </w:r>
      <w:r w:rsidR="00BD7C31">
        <w:t>w</w:t>
      </w:r>
      <w:r>
        <w:t xml:space="preserve">eighted </w:t>
      </w:r>
      <w:r w:rsidR="00BD7C31">
        <w:t>d</w:t>
      </w:r>
      <w:r>
        <w:t xml:space="preserve">ensity in the </w:t>
      </w:r>
      <w:r w:rsidR="00BD7C31">
        <w:t>l</w:t>
      </w:r>
      <w:r>
        <w:t>iterature</w:t>
      </w:r>
      <w:r w:rsidRPr="00FF64C4">
        <w:t xml:space="preserve"> </w:t>
      </w:r>
    </w:p>
    <w:p w14:paraId="5008364B" w14:textId="46EC6742" w:rsidR="00D870AA" w:rsidRPr="00430D57" w:rsidRDefault="00D870AA" w:rsidP="00430D57">
      <w:pPr>
        <w:pStyle w:val="CGCNumberedPara"/>
        <w:rPr>
          <w:rFonts w:ascii="Work Sans" w:hAnsi="Work Sans"/>
          <w:sz w:val="20"/>
          <w:szCs w:val="20"/>
        </w:rPr>
      </w:pPr>
      <w:r w:rsidRPr="00430D57">
        <w:rPr>
          <w:rFonts w:ascii="Work Sans" w:hAnsi="Work Sans"/>
          <w:sz w:val="20"/>
          <w:szCs w:val="20"/>
        </w:rPr>
        <w:t>Victoria referred to evidence of a variation in the definition of population</w:t>
      </w:r>
      <w:r w:rsidR="00A12CCB" w:rsidRPr="00430D57">
        <w:rPr>
          <w:rFonts w:ascii="Work Sans" w:hAnsi="Work Sans"/>
          <w:sz w:val="20"/>
          <w:szCs w:val="20"/>
        </w:rPr>
        <w:t>-</w:t>
      </w:r>
      <w:r w:rsidRPr="00430D57">
        <w:rPr>
          <w:rFonts w:ascii="Work Sans" w:hAnsi="Work Sans"/>
          <w:sz w:val="20"/>
          <w:szCs w:val="20"/>
        </w:rPr>
        <w:t>weighted density in the literature. While there is substantial variation in the sub-areas used to calculate population</w:t>
      </w:r>
      <w:r w:rsidR="00A12CCB" w:rsidRPr="00430D57">
        <w:rPr>
          <w:rFonts w:ascii="Work Sans" w:hAnsi="Work Sans"/>
          <w:sz w:val="20"/>
          <w:szCs w:val="20"/>
        </w:rPr>
        <w:t>-</w:t>
      </w:r>
      <w:r w:rsidRPr="00430D57">
        <w:rPr>
          <w:rFonts w:ascii="Work Sans" w:hAnsi="Work Sans"/>
          <w:sz w:val="20"/>
          <w:szCs w:val="20"/>
        </w:rPr>
        <w:t>weighted density, there is a preference for consistency in size where such data are available.</w:t>
      </w:r>
      <w:r w:rsidRPr="00430D57">
        <w:rPr>
          <w:rStyle w:val="FootnoteReference"/>
        </w:rPr>
        <w:footnoteReference w:id="18"/>
      </w:r>
      <w:r w:rsidRPr="00430D57">
        <w:rPr>
          <w:rFonts w:ascii="Work Sans" w:hAnsi="Work Sans"/>
          <w:sz w:val="20"/>
          <w:szCs w:val="20"/>
        </w:rPr>
        <w:t xml:space="preserve"> SA1s are designed to be consistent in population, not area, so cities that are denser have smaller SA1s on average compared with areas which are not as dense. An example of this is the Sydney </w:t>
      </w:r>
      <w:r w:rsidR="00794599" w:rsidRPr="00794599">
        <w:rPr>
          <w:rFonts w:ascii="Work Sans" w:hAnsi="Work Sans"/>
          <w:sz w:val="20"/>
          <w:szCs w:val="20"/>
        </w:rPr>
        <w:t>Significant Urban Area</w:t>
      </w:r>
      <w:r w:rsidRPr="00430D57">
        <w:rPr>
          <w:rFonts w:ascii="Work Sans" w:hAnsi="Work Sans"/>
          <w:sz w:val="20"/>
          <w:szCs w:val="20"/>
        </w:rPr>
        <w:t>, which has an average SA1 size of 0.21km</w:t>
      </w:r>
      <w:r w:rsidRPr="00430D57">
        <w:rPr>
          <w:rFonts w:ascii="Work Sans" w:hAnsi="Work Sans"/>
          <w:sz w:val="20"/>
          <w:szCs w:val="20"/>
          <w:vertAlign w:val="superscript"/>
        </w:rPr>
        <w:t>2</w:t>
      </w:r>
      <w:r w:rsidRPr="00430D57">
        <w:rPr>
          <w:rFonts w:ascii="Work Sans" w:hAnsi="Work Sans"/>
          <w:sz w:val="20"/>
          <w:szCs w:val="20"/>
        </w:rPr>
        <w:t>, compared to 0.29km</w:t>
      </w:r>
      <w:r w:rsidRPr="00430D57">
        <w:rPr>
          <w:rFonts w:ascii="Work Sans" w:hAnsi="Work Sans"/>
          <w:sz w:val="20"/>
          <w:szCs w:val="20"/>
          <w:vertAlign w:val="superscript"/>
        </w:rPr>
        <w:t>2</w:t>
      </w:r>
      <w:r w:rsidRPr="00430D57">
        <w:rPr>
          <w:rFonts w:ascii="Work Sans" w:hAnsi="Work Sans"/>
          <w:sz w:val="20"/>
          <w:szCs w:val="20"/>
        </w:rPr>
        <w:t xml:space="preserve"> in Melbourne and 0.41km</w:t>
      </w:r>
      <w:r w:rsidRPr="00FA68E9">
        <w:rPr>
          <w:rFonts w:ascii="Work Sans" w:hAnsi="Work Sans"/>
          <w:sz w:val="20"/>
          <w:szCs w:val="20"/>
          <w:vertAlign w:val="superscript"/>
        </w:rPr>
        <w:t>2</w:t>
      </w:r>
      <w:r w:rsidRPr="00430D57">
        <w:rPr>
          <w:rFonts w:ascii="Work Sans" w:hAnsi="Work Sans"/>
          <w:sz w:val="20"/>
          <w:szCs w:val="20"/>
        </w:rPr>
        <w:t xml:space="preserve"> in Brisbane.</w:t>
      </w:r>
    </w:p>
    <w:p w14:paraId="0C2BC84A" w14:textId="77777777" w:rsidR="003036B6" w:rsidRPr="000C558E" w:rsidRDefault="003036B6" w:rsidP="000C558E">
      <w:pPr>
        <w:pStyle w:val="CGC2025Caption"/>
        <w:spacing w:before="0"/>
        <w:ind w:left="1418" w:hanging="1418"/>
        <w:rPr>
          <w:b w:val="0"/>
          <w:sz w:val="14"/>
          <w:szCs w:val="16"/>
        </w:rPr>
      </w:pPr>
    </w:p>
    <w:sectPr w:rsidR="003036B6" w:rsidRPr="000C558E" w:rsidSect="009D04F6">
      <w:headerReference w:type="even" r:id="rId17"/>
      <w:footerReference w:type="even" r:id="rId18"/>
      <w:footerReference w:type="default" r:id="rId19"/>
      <w:headerReference w:type="first" r:id="rId20"/>
      <w:footerReference w:type="first" r:id="rId21"/>
      <w:pgSz w:w="11906" w:h="16838" w:code="9"/>
      <w:pgMar w:top="1440" w:right="1440" w:bottom="1440" w:left="1440" w:header="72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D857" w14:textId="77777777" w:rsidR="00CE7468" w:rsidRDefault="00CE7468">
      <w:r>
        <w:separator/>
      </w:r>
    </w:p>
    <w:p w14:paraId="2706347C" w14:textId="77777777" w:rsidR="00CE7468" w:rsidRDefault="00CE7468"/>
  </w:endnote>
  <w:endnote w:type="continuationSeparator" w:id="0">
    <w:p w14:paraId="205C6C3D" w14:textId="77777777" w:rsidR="00CE7468" w:rsidRDefault="00CE7468">
      <w:r>
        <w:continuationSeparator/>
      </w:r>
    </w:p>
    <w:p w14:paraId="14B12B64" w14:textId="77777777" w:rsidR="00CE7468" w:rsidRDefault="00CE7468"/>
  </w:endnote>
  <w:endnote w:type="continuationNotice" w:id="1">
    <w:p w14:paraId="332A6E32" w14:textId="77777777" w:rsidR="00CE7468" w:rsidRDefault="00CE7468">
      <w:pPr>
        <w:spacing w:before="0" w:line="240" w:lineRule="auto"/>
      </w:pPr>
    </w:p>
    <w:p w14:paraId="7DD24635" w14:textId="77777777" w:rsidR="00CE7468" w:rsidRDefault="00CE7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Work Sans SemiBold">
    <w:charset w:val="00"/>
    <w:family w:val="auto"/>
    <w:pitch w:val="variable"/>
    <w:sig w:usb0="A00000FF" w:usb1="5000E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4988" w14:textId="7E037ED6" w:rsidR="000A2862" w:rsidRDefault="007573D6">
    <w:pPr>
      <w:pStyle w:val="Footer"/>
    </w:pPr>
    <w:r>
      <w:rPr>
        <w:noProof/>
      </w:rPr>
      <mc:AlternateContent>
        <mc:Choice Requires="wps">
          <w:drawing>
            <wp:anchor distT="0" distB="0" distL="0" distR="0" simplePos="0" relativeHeight="251658243" behindDoc="0" locked="0" layoutInCell="1" allowOverlap="1" wp14:anchorId="6725CD87" wp14:editId="03F23F3F">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5F724" w14:textId="1E0708FB"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5CD87" id="_x0000_t202" coordsize="21600,21600" o:spt="202" path="m,l,21600r21600,l21600,xe">
              <v:stroke joinstyle="miter"/>
              <v:path gradientshapeok="t" o:connecttype="rect"/>
            </v:shapetype>
            <v:shape id="Text Box 5" o:spid="_x0000_s1029"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4A5F724" w14:textId="1E0708FB"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DAF5" w14:textId="5981C49E" w:rsidR="007573D6" w:rsidRDefault="007573D6" w:rsidP="005E348B">
    <w:pPr>
      <w:pStyle w:val="Footer"/>
      <w:jc w:val="left"/>
    </w:pPr>
  </w:p>
  <w:sdt>
    <w:sdtPr>
      <w:id w:val="-1196684187"/>
      <w:docPartObj>
        <w:docPartGallery w:val="Page Numbers (Bottom of Page)"/>
        <w:docPartUnique/>
      </w:docPartObj>
    </w:sdtPr>
    <w:sdtEndPr>
      <w:rPr>
        <w:noProof/>
      </w:rPr>
    </w:sdtEndPr>
    <w:sdtContent>
      <w:sdt>
        <w:sdtPr>
          <w:id w:val="-2088140063"/>
          <w:docPartObj>
            <w:docPartGallery w:val="Page Numbers (Bottom of Page)"/>
            <w:docPartUnique/>
          </w:docPartObj>
        </w:sdtPr>
        <w:sdtEndPr>
          <w:rPr>
            <w:rFonts w:ascii="Open Sans" w:hAnsi="Open Sans" w:cs="Open Sans"/>
            <w:color w:val="auto"/>
            <w:sz w:val="14"/>
            <w:szCs w:val="14"/>
          </w:rPr>
        </w:sdtEndPr>
        <w:sdtContent>
          <w:p w14:paraId="2DE7AEB2" w14:textId="3CD39A7F" w:rsidR="005E348B" w:rsidRPr="00E862C1" w:rsidRDefault="005E348B" w:rsidP="005E348B">
            <w:pPr>
              <w:pStyle w:val="Footer"/>
              <w:jc w:val="left"/>
              <w:rPr>
                <w:rFonts w:ascii="Open Sans" w:hAnsi="Open Sans" w:cs="Open Sans"/>
                <w:color w:val="auto"/>
                <w:sz w:val="14"/>
                <w:szCs w:val="14"/>
              </w:rPr>
            </w:pPr>
            <w:r w:rsidRPr="009272FF">
              <w:rPr>
                <w:rFonts w:ascii="Open Sans Semibold" w:hAnsi="Open Sans Semibold" w:cs="Open Sans Semibold"/>
                <w:b w:val="0"/>
                <w:bCs/>
                <w:color w:val="006991"/>
                <w:sz w:val="14"/>
                <w:szCs w:val="14"/>
              </w:rPr>
              <w:t>Commonwealth Grants Commission</w:t>
            </w:r>
            <w:r w:rsidRPr="00F7581A">
              <w:rPr>
                <w:rFonts w:ascii="Work Sans" w:hAnsi="Work Sans"/>
                <w:color w:val="006991"/>
                <w:sz w:val="14"/>
                <w:szCs w:val="14"/>
              </w:rPr>
              <w:t xml:space="preserve"> </w:t>
            </w:r>
            <w:r w:rsidRPr="009272FF">
              <w:rPr>
                <w:rFonts w:ascii="Open Sans" w:hAnsi="Open Sans" w:cs="Open Sans"/>
                <w:b w:val="0"/>
                <w:bCs/>
                <w:color w:val="auto"/>
                <w:sz w:val="14"/>
                <w:szCs w:val="14"/>
              </w:rPr>
              <w:t xml:space="preserve">2025 Methodology Review </w:t>
            </w:r>
            <w:r w:rsidR="00873475">
              <w:rPr>
                <w:rFonts w:ascii="Open Sans" w:hAnsi="Open Sans" w:cs="Open Sans"/>
                <w:b w:val="0"/>
                <w:bCs/>
                <w:color w:val="auto"/>
                <w:sz w:val="14"/>
                <w:szCs w:val="14"/>
              </w:rPr>
              <w:t>–</w:t>
            </w:r>
            <w:r w:rsidRPr="009272FF">
              <w:rPr>
                <w:rFonts w:ascii="Open Sans" w:hAnsi="Open Sans" w:cs="Open Sans"/>
                <w:b w:val="0"/>
                <w:bCs/>
                <w:color w:val="auto"/>
                <w:sz w:val="14"/>
                <w:szCs w:val="14"/>
              </w:rPr>
              <w:t xml:space="preserve"> </w:t>
            </w:r>
            <w:r w:rsidR="00873475">
              <w:rPr>
                <w:rFonts w:ascii="Open Sans" w:hAnsi="Open Sans" w:cs="Open Sans"/>
                <w:b w:val="0"/>
                <w:bCs/>
                <w:color w:val="auto"/>
                <w:sz w:val="14"/>
                <w:szCs w:val="14"/>
              </w:rPr>
              <w:t xml:space="preserve">Review </w:t>
            </w:r>
            <w:r w:rsidR="00B9411D">
              <w:rPr>
                <w:rFonts w:ascii="Open Sans" w:hAnsi="Open Sans" w:cs="Open Sans"/>
                <w:b w:val="0"/>
                <w:bCs/>
                <w:color w:val="auto"/>
                <w:sz w:val="14"/>
                <w:szCs w:val="14"/>
              </w:rPr>
              <w:t>O</w:t>
            </w:r>
            <w:r w:rsidR="00873475">
              <w:rPr>
                <w:rFonts w:ascii="Open Sans" w:hAnsi="Open Sans" w:cs="Open Sans"/>
                <w:b w:val="0"/>
                <w:bCs/>
                <w:color w:val="auto"/>
                <w:sz w:val="14"/>
                <w:szCs w:val="14"/>
              </w:rPr>
              <w:t>utcomes</w:t>
            </w:r>
            <w:r>
              <w:rPr>
                <w:rFonts w:ascii="Open Sans" w:hAnsi="Open Sans" w:cs="Open Sans"/>
                <w:b w:val="0"/>
                <w:bCs/>
                <w:color w:val="auto"/>
                <w:sz w:val="14"/>
                <w:szCs w:val="14"/>
              </w:rPr>
              <w:tab/>
            </w:r>
          </w:p>
        </w:sdtContent>
      </w:sdt>
      <w:p w14:paraId="30722D57" w14:textId="3F5B8493" w:rsidR="005B6B61" w:rsidRDefault="00000000" w:rsidP="00D22166">
        <w:pPr>
          <w:pStyle w:val="Footer"/>
        </w:pPr>
      </w:p>
    </w:sdtContent>
  </w:sdt>
  <w:p w14:paraId="2742424A" w14:textId="77777777" w:rsidR="00C66676" w:rsidRDefault="00C666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788E" w14:textId="6DC45BD5" w:rsidR="000A2862" w:rsidRDefault="007573D6">
    <w:pPr>
      <w:pStyle w:val="Footer"/>
    </w:pPr>
    <w:r>
      <w:rPr>
        <w:noProof/>
      </w:rPr>
      <mc:AlternateContent>
        <mc:Choice Requires="wps">
          <w:drawing>
            <wp:anchor distT="0" distB="0" distL="0" distR="0" simplePos="0" relativeHeight="251658245" behindDoc="0" locked="0" layoutInCell="1" allowOverlap="1" wp14:anchorId="2103F869" wp14:editId="5F8EE922">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B8E82" w14:textId="622714F3"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3F869"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ECB8E82" w14:textId="622714F3"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9371" w14:textId="77777777" w:rsidR="00CE7468" w:rsidRPr="00320D55" w:rsidRDefault="00CE7468">
      <w:pPr>
        <w:rPr>
          <w:color w:val="ADD6EA"/>
        </w:rPr>
      </w:pPr>
      <w:r w:rsidRPr="001C1AC5">
        <w:rPr>
          <w:color w:val="ADD6EA"/>
        </w:rPr>
        <w:separator/>
      </w:r>
    </w:p>
  </w:footnote>
  <w:footnote w:type="continuationSeparator" w:id="0">
    <w:p w14:paraId="32126262" w14:textId="77777777" w:rsidR="00CE7468" w:rsidRDefault="00CE7468">
      <w:r>
        <w:continuationSeparator/>
      </w:r>
    </w:p>
    <w:p w14:paraId="065516DB" w14:textId="77777777" w:rsidR="00CE7468" w:rsidRDefault="00CE7468"/>
  </w:footnote>
  <w:footnote w:type="continuationNotice" w:id="1">
    <w:p w14:paraId="71F14FF6" w14:textId="77777777" w:rsidR="00CE7468" w:rsidRDefault="00CE7468">
      <w:pPr>
        <w:spacing w:before="0" w:line="240" w:lineRule="auto"/>
      </w:pPr>
    </w:p>
    <w:p w14:paraId="519592BE" w14:textId="77777777" w:rsidR="00CE7468" w:rsidRDefault="00CE7468"/>
  </w:footnote>
  <w:footnote w:id="2">
    <w:p w14:paraId="3BB78EBC" w14:textId="0EC17DE7" w:rsidR="00415E09" w:rsidRDefault="00415E09" w:rsidP="00415E09">
      <w:pPr>
        <w:pStyle w:val="FootnoteText"/>
      </w:pPr>
      <w:r w:rsidRPr="00EB0AEF">
        <w:rPr>
          <w:rStyle w:val="FootnoteReference"/>
        </w:rPr>
        <w:footnoteRef/>
      </w:r>
      <w:r w:rsidRPr="00EB0AEF">
        <w:t xml:space="preserve"> </w:t>
      </w:r>
      <w:r w:rsidR="00A02668" w:rsidRPr="00EB0AEF">
        <w:t xml:space="preserve">Results of testing have been updated to account for revisions to 2022-23 significant urban area populations. The results provided in Appendix 1 cannot be directly compared to those available in the transport </w:t>
      </w:r>
      <w:r w:rsidR="00856AFF" w:rsidRPr="00EB0AEF">
        <w:t>addendum</w:t>
      </w:r>
      <w:r w:rsidR="00A02668" w:rsidRPr="00EB0AEF">
        <w:t>.</w:t>
      </w:r>
    </w:p>
  </w:footnote>
  <w:footnote w:id="3">
    <w:p w14:paraId="10273027" w14:textId="194F4D27" w:rsidR="00B33365" w:rsidRPr="002E2030" w:rsidRDefault="00B33365">
      <w:pPr>
        <w:pStyle w:val="FootnoteText"/>
      </w:pPr>
      <w:r>
        <w:rPr>
          <w:rStyle w:val="FootnoteReference"/>
        </w:rPr>
        <w:footnoteRef/>
      </w:r>
      <w:r>
        <w:t xml:space="preserve"> </w:t>
      </w:r>
      <w:r w:rsidR="00FE5DF7">
        <w:t xml:space="preserve">Significant </w:t>
      </w:r>
      <w:r w:rsidR="00794599">
        <w:t>U</w:t>
      </w:r>
      <w:r w:rsidR="00FE5DF7">
        <w:t xml:space="preserve">rban </w:t>
      </w:r>
      <w:r w:rsidR="00794599">
        <w:t>A</w:t>
      </w:r>
      <w:r w:rsidR="008E148F">
        <w:t>reas</w:t>
      </w:r>
      <w:r w:rsidR="005C5625">
        <w:t xml:space="preserve"> were assigned to remoteness categories based on the Australian Bureau of Statistics remoteness areas classifications</w:t>
      </w:r>
      <w:r w:rsidR="008E2DD1">
        <w:t xml:space="preserve">. </w:t>
      </w:r>
      <w:r w:rsidR="00E71353">
        <w:t xml:space="preserve">These categories included major cities, inner regional, outer regional remote of very remote areas. </w:t>
      </w:r>
      <w:r w:rsidR="001961CC">
        <w:t xml:space="preserve">Australian Bureau of Statistics (ABS), </w:t>
      </w:r>
      <w:hyperlink r:id="rId1" w:history="1">
        <w:r w:rsidR="00813934" w:rsidRPr="00860800">
          <w:rPr>
            <w:rStyle w:val="Hyperlink"/>
            <w:i/>
            <w:iCs/>
          </w:rPr>
          <w:t xml:space="preserve">Australian Statistical Geography Standard (ASGS) Edition </w:t>
        </w:r>
        <w:r w:rsidR="002E2030" w:rsidRPr="00860800">
          <w:rPr>
            <w:rStyle w:val="Hyperlink"/>
            <w:i/>
            <w:iCs/>
          </w:rPr>
          <w:t>3</w:t>
        </w:r>
      </w:hyperlink>
      <w:r w:rsidR="002E2030">
        <w:rPr>
          <w:i/>
          <w:iCs/>
        </w:rPr>
        <w:t xml:space="preserve"> </w:t>
      </w:r>
      <w:r w:rsidR="002E2030">
        <w:t>[Remoteness Areas], ABS website, 2023</w:t>
      </w:r>
      <w:r w:rsidR="00860800">
        <w:t>, accessed 5 February 2025.</w:t>
      </w:r>
    </w:p>
  </w:footnote>
  <w:footnote w:id="4">
    <w:p w14:paraId="493F0757" w14:textId="55558C97" w:rsidR="007411F6" w:rsidRDefault="007411F6" w:rsidP="007411F6">
      <w:pPr>
        <w:pStyle w:val="FootnoteText"/>
      </w:pPr>
      <w:r w:rsidRPr="00B01482">
        <w:rPr>
          <w:rStyle w:val="FootnoteReference"/>
        </w:rPr>
        <w:footnoteRef/>
      </w:r>
      <w:r w:rsidRPr="00B01482">
        <w:t xml:space="preserve"> </w:t>
      </w:r>
      <w:r w:rsidR="00E573FC" w:rsidRPr="00B01482">
        <w:t>Only including</w:t>
      </w:r>
      <w:r w:rsidRPr="00B01482">
        <w:t xml:space="preserve"> square kilometres where the centre of the square kilometre lies within the urban area</w:t>
      </w:r>
      <w:r w:rsidR="00691AEF" w:rsidRPr="00B01482">
        <w:t xml:space="preserve"> </w:t>
      </w:r>
      <w:r w:rsidRPr="00B01482">
        <w:t>resulted in population</w:t>
      </w:r>
      <w:r w:rsidR="00DF203F">
        <w:noBreakHyphen/>
      </w:r>
      <w:r w:rsidRPr="00B01482">
        <w:t>weighted density for some urban areas being unrealistically high which would introduce bias into the assessment.</w:t>
      </w:r>
    </w:p>
  </w:footnote>
  <w:footnote w:id="5">
    <w:p w14:paraId="0F6AA41E" w14:textId="735BCB79" w:rsidR="00414191" w:rsidRDefault="00414191" w:rsidP="00414191">
      <w:pPr>
        <w:pStyle w:val="FootnoteText"/>
      </w:pPr>
      <w:r>
        <w:rPr>
          <w:rStyle w:val="FootnoteReference"/>
        </w:rPr>
        <w:footnoteRef/>
      </w:r>
      <w:r>
        <w:t xml:space="preserve"> ABS, </w:t>
      </w:r>
      <w:hyperlink r:id="rId2" w:history="1">
        <w:r>
          <w:rPr>
            <w:rStyle w:val="Hyperlink"/>
          </w:rPr>
          <w:t>Changes from the previous edition of the ASGS</w:t>
        </w:r>
      </w:hyperlink>
      <w:r>
        <w:t>, 2021, accessed 9 September 2024.</w:t>
      </w:r>
    </w:p>
  </w:footnote>
  <w:footnote w:id="6">
    <w:p w14:paraId="6028C934" w14:textId="6A789804" w:rsidR="00CC39E3" w:rsidRDefault="00CC39E3">
      <w:pPr>
        <w:pStyle w:val="FootnoteText"/>
      </w:pPr>
      <w:r>
        <w:rPr>
          <w:rStyle w:val="FootnoteReference"/>
        </w:rPr>
        <w:footnoteRef/>
      </w:r>
      <w:r>
        <w:t xml:space="preserve"> </w:t>
      </w:r>
      <w:r w:rsidRPr="006354FE">
        <w:t xml:space="preserve">The smaller the sub-area, the higher its recorded value of density. If 2 </w:t>
      </w:r>
      <w:r w:rsidR="009E2789">
        <w:t>S</w:t>
      </w:r>
      <w:r w:rsidRPr="006354FE">
        <w:t xml:space="preserve">ignificant </w:t>
      </w:r>
      <w:r w:rsidR="009E2789">
        <w:t>U</w:t>
      </w:r>
      <w:r w:rsidRPr="006354FE">
        <w:t xml:space="preserve">rban </w:t>
      </w:r>
      <w:r w:rsidR="009E2789">
        <w:t>A</w:t>
      </w:r>
      <w:r w:rsidRPr="006354FE">
        <w:t>reas ha</w:t>
      </w:r>
      <w:r w:rsidR="00DF203F">
        <w:t>ve</w:t>
      </w:r>
      <w:r w:rsidRPr="006354FE">
        <w:t xml:space="preserve"> the same population sizes and concentrations, the urban area with smaller sub-areas would have a higher recorded population-weighted density.</w:t>
      </w:r>
    </w:p>
  </w:footnote>
  <w:footnote w:id="7">
    <w:p w14:paraId="250AC221" w14:textId="07780CA2" w:rsidR="00FB79C3" w:rsidRDefault="00FB79C3">
      <w:pPr>
        <w:pStyle w:val="FootnoteText"/>
      </w:pPr>
      <w:r w:rsidRPr="006B3A69">
        <w:rPr>
          <w:rStyle w:val="FootnoteReference"/>
        </w:rPr>
        <w:footnoteRef/>
      </w:r>
      <w:r w:rsidRPr="006B3A69">
        <w:t xml:space="preserve"> This threshold was based on </w:t>
      </w:r>
      <w:r w:rsidR="00E14308" w:rsidRPr="006B3A69">
        <w:t>density measured using SA1 areas.</w:t>
      </w:r>
    </w:p>
  </w:footnote>
  <w:footnote w:id="8">
    <w:p w14:paraId="26AD783C" w14:textId="45D25C7B" w:rsidR="00C41903" w:rsidRDefault="00C41903">
      <w:pPr>
        <w:pStyle w:val="FootnoteText"/>
      </w:pPr>
      <w:r w:rsidRPr="0098645F">
        <w:rPr>
          <w:rStyle w:val="FootnoteReference"/>
        </w:rPr>
        <w:footnoteRef/>
      </w:r>
      <w:r w:rsidRPr="0098645F">
        <w:t xml:space="preserve"> Cook</w:t>
      </w:r>
      <w:r w:rsidR="0098645F" w:rsidRPr="0098645F">
        <w:t>’</w:t>
      </w:r>
      <w:r w:rsidRPr="0098645F">
        <w:t xml:space="preserve">s distance is an empirical test used to identify the impact of individual data points on a regression. It measures the impact of each observation on the fitted response </w:t>
      </w:r>
      <w:r w:rsidR="00421518" w:rsidRPr="0098645F">
        <w:t xml:space="preserve">values. As both Sydney and Melbourne did not have </w:t>
      </w:r>
      <w:r w:rsidR="00DA6303" w:rsidRPr="0098645F">
        <w:t xml:space="preserve">a result for Cook’s distance which exceeded the </w:t>
      </w:r>
      <w:r w:rsidR="001C7C42" w:rsidRPr="0098645F">
        <w:t>minimum threshold, they were not determined to have a significant impact on the model.</w:t>
      </w:r>
    </w:p>
  </w:footnote>
  <w:footnote w:id="9">
    <w:p w14:paraId="02F28372" w14:textId="77777777" w:rsidR="009576AE" w:rsidRDefault="009576AE" w:rsidP="009576AE">
      <w:pPr>
        <w:pStyle w:val="FootnoteText"/>
      </w:pPr>
      <w:r>
        <w:rPr>
          <w:rStyle w:val="FootnoteReference"/>
        </w:rPr>
        <w:footnoteRef/>
      </w:r>
      <w:r>
        <w:t xml:space="preserve"> Density calculated using square kilometres.</w:t>
      </w:r>
    </w:p>
  </w:footnote>
  <w:footnote w:id="10">
    <w:p w14:paraId="57BEC54B" w14:textId="611EED8C" w:rsidR="00081BFF" w:rsidRDefault="00081BFF">
      <w:pPr>
        <w:pStyle w:val="FootnoteText"/>
      </w:pPr>
      <w:r>
        <w:rPr>
          <w:rStyle w:val="FootnoteReference"/>
        </w:rPr>
        <w:footnoteRef/>
      </w:r>
      <w:r>
        <w:t xml:space="preserve"> </w:t>
      </w:r>
      <w:r w:rsidRPr="00081BFF">
        <w:t>To mitigate the influence of COVID-19 restrictions the ABS directed respondents to use their usual place of work over the previous 4-week period, regardless of whether they travelled to the location on the day.</w:t>
      </w:r>
    </w:p>
  </w:footnote>
  <w:footnote w:id="11">
    <w:p w14:paraId="600A4395" w14:textId="77777777" w:rsidR="00554E62" w:rsidRDefault="00554E62" w:rsidP="00554E62">
      <w:pPr>
        <w:pStyle w:val="FootnoteText"/>
      </w:pPr>
      <w:r>
        <w:rPr>
          <w:rStyle w:val="FootnoteReference"/>
        </w:rPr>
        <w:footnoteRef/>
      </w:r>
      <w:r>
        <w:t xml:space="preserve"> Similar results were obtained using the proportion of commuters using ferries.</w:t>
      </w:r>
    </w:p>
  </w:footnote>
  <w:footnote w:id="12">
    <w:p w14:paraId="1ABFD3FF" w14:textId="630F5373" w:rsidR="006E10A3" w:rsidRDefault="006E10A3">
      <w:pPr>
        <w:pStyle w:val="FootnoteText"/>
      </w:pPr>
      <w:r>
        <w:rPr>
          <w:rStyle w:val="FootnoteReference"/>
        </w:rPr>
        <w:footnoteRef/>
      </w:r>
      <w:r>
        <w:t xml:space="preserve"> An </w:t>
      </w:r>
      <w:r w:rsidR="00303386">
        <w:t xml:space="preserve">urban ferry service is determined to exist in an urban area if </w:t>
      </w:r>
      <w:r w:rsidR="000143EA">
        <w:t xml:space="preserve">it is possible to both board and alight the ferry service at </w:t>
      </w:r>
      <w:r w:rsidR="0003788A">
        <w:t>2</w:t>
      </w:r>
      <w:r w:rsidR="009676B4">
        <w:t> </w:t>
      </w:r>
      <w:r w:rsidR="000143EA">
        <w:t xml:space="preserve">different </w:t>
      </w:r>
      <w:r w:rsidR="00B21CD6">
        <w:t>wharves</w:t>
      </w:r>
      <w:r w:rsidR="00B21CD6" w:rsidRPr="00B21CD6">
        <w:t xml:space="preserve">/ </w:t>
      </w:r>
      <w:r w:rsidR="00E15863" w:rsidRPr="00B21CD6">
        <w:t>stops</w:t>
      </w:r>
      <w:r w:rsidR="006749F6">
        <w:t xml:space="preserve"> in the same urban area</w:t>
      </w:r>
      <w:r w:rsidR="00E15863" w:rsidRPr="00B21CD6">
        <w:t>.</w:t>
      </w:r>
    </w:p>
  </w:footnote>
  <w:footnote w:id="13">
    <w:p w14:paraId="517925E9" w14:textId="07302DD4" w:rsidR="00B6039D" w:rsidRDefault="00B6039D">
      <w:pPr>
        <w:pStyle w:val="FootnoteText"/>
      </w:pPr>
      <w:r>
        <w:rPr>
          <w:rStyle w:val="FootnoteReference"/>
        </w:rPr>
        <w:footnoteRef/>
      </w:r>
      <w:r>
        <w:t xml:space="preserve"> Western Australia proposed </w:t>
      </w:r>
      <w:r w:rsidR="00B25901">
        <w:t xml:space="preserve">discounting through increased blending in the recurrent assessment </w:t>
      </w:r>
      <w:r w:rsidR="006C5452">
        <w:t>and a</w:t>
      </w:r>
      <w:r w:rsidR="00DB6DD0">
        <w:t xml:space="preserve"> </w:t>
      </w:r>
      <w:r w:rsidR="003B743A">
        <w:t xml:space="preserve">discount towards equal per capita for the </w:t>
      </w:r>
      <w:r w:rsidR="00FB7D52">
        <w:t>investment</w:t>
      </w:r>
      <w:r w:rsidR="003B743A">
        <w:t xml:space="preserve"> assessment.</w:t>
      </w:r>
    </w:p>
  </w:footnote>
  <w:footnote w:id="14">
    <w:p w14:paraId="30B9182D" w14:textId="75E4FB2E" w:rsidR="00E40CB4" w:rsidRDefault="00E40CB4">
      <w:pPr>
        <w:pStyle w:val="FootnoteText"/>
      </w:pPr>
      <w:r>
        <w:rPr>
          <w:rStyle w:val="FootnoteReference"/>
        </w:rPr>
        <w:footnoteRef/>
      </w:r>
      <w:r>
        <w:t xml:space="preserve"> The Commission’s definition of urban transport is based on the ability to </w:t>
      </w:r>
      <w:r w:rsidR="00756159">
        <w:t>use public transport services to travel within an urban area.</w:t>
      </w:r>
    </w:p>
  </w:footnote>
  <w:footnote w:id="15">
    <w:p w14:paraId="7EB35534" w14:textId="64486BD3" w:rsidR="00A824FF" w:rsidRDefault="00A824FF">
      <w:pPr>
        <w:pStyle w:val="FootnoteText"/>
      </w:pPr>
      <w:r>
        <w:rPr>
          <w:rStyle w:val="FootnoteReference"/>
        </w:rPr>
        <w:footnoteRef/>
      </w:r>
      <w:r>
        <w:t xml:space="preserve"> See</w:t>
      </w:r>
      <w:r w:rsidR="00AA323D">
        <w:t xml:space="preserve"> </w:t>
      </w:r>
      <w:r w:rsidR="00A130D2">
        <w:t xml:space="preserve">the </w:t>
      </w:r>
      <w:r w:rsidR="00AA323D">
        <w:t xml:space="preserve">adjusted budget chapter </w:t>
      </w:r>
      <w:r w:rsidR="0032696B">
        <w:t xml:space="preserve">of </w:t>
      </w:r>
      <w:r w:rsidR="00AA323D" w:rsidRPr="000E222E">
        <w:rPr>
          <w:i/>
          <w:iCs/>
        </w:rPr>
        <w:t xml:space="preserve">Review </w:t>
      </w:r>
      <w:r w:rsidR="00D7525A">
        <w:rPr>
          <w:i/>
          <w:iCs/>
        </w:rPr>
        <w:t>O</w:t>
      </w:r>
      <w:r w:rsidR="00AA323D" w:rsidRPr="000E222E">
        <w:rPr>
          <w:i/>
          <w:iCs/>
        </w:rPr>
        <w:t>utcomes</w:t>
      </w:r>
      <w:r w:rsidR="00AA323D">
        <w:t>.</w:t>
      </w:r>
    </w:p>
  </w:footnote>
  <w:footnote w:id="16">
    <w:p w14:paraId="6088A0E1" w14:textId="052AE169" w:rsidR="001136AE" w:rsidRDefault="001136AE" w:rsidP="001136AE">
      <w:pPr>
        <w:pStyle w:val="FootnoteText"/>
      </w:pPr>
      <w:r w:rsidRPr="006354FE">
        <w:rPr>
          <w:rStyle w:val="FootnoteReference"/>
        </w:rPr>
        <w:footnoteRef/>
      </w:r>
      <w:r w:rsidRPr="006354FE">
        <w:t xml:space="preserve"> Pipeline and other</w:t>
      </w:r>
      <w:r w:rsidR="00003A35" w:rsidRPr="006354FE">
        <w:t xml:space="preserve"> transport</w:t>
      </w:r>
      <w:r w:rsidRPr="006354FE">
        <w:t xml:space="preserve"> expenses </w:t>
      </w:r>
      <w:r w:rsidR="00150984" w:rsidRPr="006354FE">
        <w:t>are defined in</w:t>
      </w:r>
      <w:r w:rsidR="004306BF" w:rsidRPr="006354FE">
        <w:t xml:space="preserve"> the Australian System of</w:t>
      </w:r>
      <w:r w:rsidR="00150984" w:rsidRPr="006354FE">
        <w:t xml:space="preserve"> Government Finance Statistics</w:t>
      </w:r>
      <w:r w:rsidR="00731D23" w:rsidRPr="006354FE">
        <w:t>: Concepts Sources and Methods, 2015</w:t>
      </w:r>
      <w:r w:rsidR="004306BF" w:rsidRPr="006354FE">
        <w:t xml:space="preserve">. </w:t>
      </w:r>
      <w:r w:rsidR="00731D23" w:rsidRPr="006354FE">
        <w:t>Expenses</w:t>
      </w:r>
      <w:r w:rsidR="004306BF" w:rsidRPr="006354FE">
        <w:t xml:space="preserve"> relate to the </w:t>
      </w:r>
      <w:r w:rsidR="000007E9" w:rsidRPr="006354FE">
        <w:t>operation</w:t>
      </w:r>
      <w:r w:rsidR="00150984" w:rsidRPr="006354FE">
        <w:t xml:space="preserve">, </w:t>
      </w:r>
      <w:r w:rsidR="00C463E9" w:rsidRPr="006354FE">
        <w:t>construction,</w:t>
      </w:r>
      <w:r w:rsidR="000007E9" w:rsidRPr="006354FE">
        <w:t xml:space="preserve"> and maintenance of pipelines (for example</w:t>
      </w:r>
      <w:r w:rsidR="006E0175">
        <w:t>,</w:t>
      </w:r>
      <w:r w:rsidR="000007E9" w:rsidRPr="006354FE">
        <w:t xml:space="preserve"> those used for the transportation of </w:t>
      </w:r>
      <w:r w:rsidR="00E92640" w:rsidRPr="006354FE">
        <w:t>petroleum</w:t>
      </w:r>
      <w:r w:rsidR="000007E9" w:rsidRPr="006354FE">
        <w:t xml:space="preserve"> and natural gas) and other transport systems </w:t>
      </w:r>
      <w:r w:rsidR="00F06309" w:rsidRPr="006354FE">
        <w:t>including</w:t>
      </w:r>
      <w:r w:rsidR="000007E9" w:rsidRPr="006354FE">
        <w:t xml:space="preserve"> </w:t>
      </w:r>
      <w:r w:rsidR="00E92640" w:rsidRPr="006354FE">
        <w:t>funiculars, cable cars and chairs lifts.</w:t>
      </w:r>
    </w:p>
  </w:footnote>
  <w:footnote w:id="17">
    <w:p w14:paraId="31F8D512" w14:textId="20407682" w:rsidR="00A063E3" w:rsidRDefault="00A063E3">
      <w:pPr>
        <w:pStyle w:val="FootnoteText"/>
      </w:pPr>
      <w:r w:rsidRPr="00992965">
        <w:rPr>
          <w:rStyle w:val="FootnoteReference"/>
        </w:rPr>
        <w:footnoteRef/>
      </w:r>
      <w:r w:rsidRPr="00992965">
        <w:t xml:space="preserve"> The regression was re-estimated using updated net expense data, incorporating method changes to population-weighted density and </w:t>
      </w:r>
      <w:r w:rsidR="00210A93" w:rsidRPr="00992965">
        <w:t xml:space="preserve">indexing </w:t>
      </w:r>
      <w:r w:rsidR="006D7BC1" w:rsidRPr="00992965">
        <w:t xml:space="preserve">actual </w:t>
      </w:r>
      <w:r w:rsidRPr="00992965">
        <w:t>passenger numbers.</w:t>
      </w:r>
    </w:p>
  </w:footnote>
  <w:footnote w:id="18">
    <w:p w14:paraId="3503F041" w14:textId="072DEAD7" w:rsidR="00D870AA" w:rsidRDefault="00D870AA" w:rsidP="00D870AA">
      <w:pPr>
        <w:pStyle w:val="FootnoteText"/>
      </w:pPr>
      <w:r>
        <w:rPr>
          <w:rStyle w:val="FootnoteReference"/>
        </w:rPr>
        <w:footnoteRef/>
      </w:r>
      <w:r>
        <w:t xml:space="preserve"> </w:t>
      </w:r>
      <w:r w:rsidRPr="00C4286D">
        <w:t xml:space="preserve">J Ottensmann, </w:t>
      </w:r>
      <w:r w:rsidR="00310E4A">
        <w:t>‘</w:t>
      </w:r>
      <w:hyperlink r:id="rId3" w:history="1">
        <w:r w:rsidRPr="00DD304D">
          <w:rPr>
            <w:rStyle w:val="Hyperlink"/>
          </w:rPr>
          <w:t>The Use (and Misuse) of Population</w:t>
        </w:r>
        <w:r w:rsidR="00A12CCB" w:rsidRPr="00DD304D">
          <w:rPr>
            <w:rStyle w:val="Hyperlink"/>
          </w:rPr>
          <w:t>-</w:t>
        </w:r>
        <w:r w:rsidRPr="00DD304D">
          <w:rPr>
            <w:rStyle w:val="Hyperlink"/>
          </w:rPr>
          <w:t>Weighted Density</w:t>
        </w:r>
      </w:hyperlink>
      <w:r w:rsidR="00310E4A">
        <w:t>’</w:t>
      </w:r>
      <w:r w:rsidRPr="00C4286D">
        <w:t>,</w:t>
      </w:r>
      <w:r w:rsidR="009C38E0">
        <w:t xml:space="preserve"> Research</w:t>
      </w:r>
      <w:r w:rsidR="00277F09">
        <w:t>Gate,</w:t>
      </w:r>
      <w:r w:rsidRPr="00C4286D">
        <w:t xml:space="preserve"> 2021, </w:t>
      </w:r>
      <w:r w:rsidR="00DD304D">
        <w:t>accessed 5 February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B23" w14:textId="39A895F2" w:rsidR="000A2862" w:rsidRDefault="007573D6">
    <w:pPr>
      <w:pStyle w:val="Header"/>
    </w:pPr>
    <w:r>
      <w:rPr>
        <w:noProof/>
      </w:rPr>
      <mc:AlternateContent>
        <mc:Choice Requires="wps">
          <w:drawing>
            <wp:anchor distT="0" distB="0" distL="0" distR="0" simplePos="0" relativeHeight="251658241" behindDoc="0" locked="0" layoutInCell="1" allowOverlap="1" wp14:anchorId="138D2655" wp14:editId="42EE18F2">
              <wp:simplePos x="635" y="635"/>
              <wp:positionH relativeFrom="page">
                <wp:align>center</wp:align>
              </wp:positionH>
              <wp:positionV relativeFrom="page">
                <wp:align>top</wp:align>
              </wp:positionV>
              <wp:extent cx="443865" cy="443865"/>
              <wp:effectExtent l="0" t="0" r="635" b="1270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C17B3" w14:textId="3F361D39"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D2655" id="_x0000_t202" coordsize="21600,21600" o:spt="202" path="m,l,21600r21600,l21600,xe">
              <v:stroke joinstyle="miter"/>
              <v:path gradientshapeok="t" o:connecttype="rect"/>
            </v:shapetype>
            <v:shape id="Text Box 2" o:spid="_x0000_s1028"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14C17B3" w14:textId="3F361D39"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7EE9" w14:textId="22964639" w:rsidR="000A2862" w:rsidRDefault="007573D6">
    <w:pPr>
      <w:pStyle w:val="Header"/>
    </w:pPr>
    <w:r>
      <w:rPr>
        <w:noProof/>
      </w:rPr>
      <mc:AlternateContent>
        <mc:Choice Requires="wps">
          <w:drawing>
            <wp:anchor distT="0" distB="0" distL="0" distR="0" simplePos="0" relativeHeight="251658244" behindDoc="0" locked="0" layoutInCell="1" allowOverlap="1" wp14:anchorId="7A10B4A5" wp14:editId="46E96387">
              <wp:simplePos x="635" y="635"/>
              <wp:positionH relativeFrom="page">
                <wp:align>center</wp:align>
              </wp:positionH>
              <wp:positionV relativeFrom="page">
                <wp:align>top</wp:align>
              </wp:positionV>
              <wp:extent cx="443865" cy="443865"/>
              <wp:effectExtent l="0" t="0" r="63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49760" w14:textId="5DE02486"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0B4A5"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2749760" w14:textId="5DE02486"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B952CD"/>
    <w:multiLevelType w:val="hybridMultilevel"/>
    <w:tmpl w:val="88DE2E8E"/>
    <w:lvl w:ilvl="0" w:tplc="E7369408">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 w15:restartNumberingAfterBreak="0">
    <w:nsid w:val="14412F81"/>
    <w:multiLevelType w:val="hybridMultilevel"/>
    <w:tmpl w:val="3FC6F610"/>
    <w:lvl w:ilvl="0" w:tplc="4CE8D1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3D7BB4"/>
    <w:multiLevelType w:val="multilevel"/>
    <w:tmpl w:val="20385DEA"/>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709"/>
        </w:tabs>
        <w:ind w:left="709" w:hanging="567"/>
      </w:pPr>
      <w:rPr>
        <w:rFonts w:ascii="Work Sans" w:hAnsi="Work Sans" w:hint="default"/>
        <w:i w:val="0"/>
        <w:iCs w:val="0"/>
        <w:sz w:val="20"/>
        <w:szCs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5BF05D3"/>
    <w:multiLevelType w:val="hybridMultilevel"/>
    <w:tmpl w:val="970C0F1A"/>
    <w:lvl w:ilvl="0" w:tplc="034498D4">
      <w:start w:val="1"/>
      <w:numFmt w:val="bullet"/>
      <w:pStyle w:val="CGCBullet2"/>
      <w:lvlText w:val=""/>
      <w:lvlJc w:val="left"/>
      <w:pPr>
        <w:ind w:left="865" w:hanging="360"/>
      </w:pPr>
      <w:rPr>
        <w:rFonts w:ascii="Symbol" w:hAnsi="Symbol" w:hint="default"/>
        <w:b/>
        <w:color w:val="636466"/>
      </w:rPr>
    </w:lvl>
    <w:lvl w:ilvl="1" w:tplc="0C090003" w:tentative="1">
      <w:start w:val="1"/>
      <w:numFmt w:val="bullet"/>
      <w:lvlText w:val="o"/>
      <w:lvlJc w:val="left"/>
      <w:pPr>
        <w:ind w:left="1094"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5" w15:restartNumberingAfterBreak="0">
    <w:nsid w:val="17056047"/>
    <w:multiLevelType w:val="multilevel"/>
    <w:tmpl w:val="79CAC724"/>
    <w:lvl w:ilvl="0">
      <w:start w:val="2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71B9C"/>
    <w:multiLevelType w:val="hybridMultilevel"/>
    <w:tmpl w:val="8F4CF16A"/>
    <w:lvl w:ilvl="0" w:tplc="1D5A55D8">
      <w:start w:val="1"/>
      <w:numFmt w:val="bullet"/>
      <w:pStyle w:val="CGC2025Bullet1"/>
      <w:lvlText w:val=""/>
      <w:lvlJc w:val="left"/>
      <w:pPr>
        <w:ind w:left="927" w:hanging="360"/>
      </w:pPr>
      <w:rPr>
        <w:rFonts w:ascii="Symbol" w:hAnsi="Symbol" w:hint="default"/>
        <w:color w:val="63646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F4C41"/>
    <w:multiLevelType w:val="hybridMultilevel"/>
    <w:tmpl w:val="06AEC398"/>
    <w:lvl w:ilvl="0" w:tplc="4A1C6924">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21F43500"/>
    <w:multiLevelType w:val="hybridMultilevel"/>
    <w:tmpl w:val="DAEC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284B0243"/>
    <w:multiLevelType w:val="hybridMultilevel"/>
    <w:tmpl w:val="ABDC9036"/>
    <w:lvl w:ilvl="0" w:tplc="2C5075EE">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1" w15:restartNumberingAfterBreak="0">
    <w:nsid w:val="2C8A637F"/>
    <w:multiLevelType w:val="hybridMultilevel"/>
    <w:tmpl w:val="87809C66"/>
    <w:lvl w:ilvl="0" w:tplc="612A049C">
      <w:start w:val="1"/>
      <w:numFmt w:val="decimal"/>
      <w:pStyle w:val="CGC2025Questionsnumbers2"/>
      <w:lvlText w:val="Q%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5A2F29"/>
    <w:multiLevelType w:val="hybridMultilevel"/>
    <w:tmpl w:val="720489BA"/>
    <w:lvl w:ilvl="0" w:tplc="A61AAA14">
      <w:start w:val="1"/>
      <w:numFmt w:val="decimal"/>
      <w:pStyle w:val="CGCParaNumber"/>
      <w:lvlText w:val="%1"/>
      <w:lvlJc w:val="left"/>
      <w:pPr>
        <w:ind w:left="720" w:hanging="360"/>
      </w:pPr>
      <w:rPr>
        <w:rFonts w:ascii="Open Sans Light" w:hAnsi="Open Sans Light" w:hint="default"/>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1E2A55"/>
    <w:multiLevelType w:val="multilevel"/>
    <w:tmpl w:val="DCA09BBC"/>
    <w:lvl w:ilvl="0">
      <w:start w:val="1"/>
      <w:numFmt w:val="decimal"/>
      <w:pStyle w:val="CGC2025QuestionNumbers"/>
      <w:lvlText w:val="Q%1."/>
      <w:lvlJc w:val="left"/>
      <w:pPr>
        <w:ind w:left="454" w:hanging="454"/>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486156"/>
    <w:multiLevelType w:val="hybridMultilevel"/>
    <w:tmpl w:val="B4B4E18C"/>
    <w:lvl w:ilvl="0" w:tplc="04E8AA5A">
      <w:start w:val="1"/>
      <w:numFmt w:val="bullet"/>
      <w:pStyle w:val="CGCBullet1"/>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2EC7905"/>
    <w:multiLevelType w:val="multilevel"/>
    <w:tmpl w:val="217E6940"/>
    <w:lvl w:ilvl="0">
      <w:start w:val="2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774625"/>
    <w:multiLevelType w:val="multilevel"/>
    <w:tmpl w:val="8EACBD80"/>
    <w:lvl w:ilvl="0">
      <w:start w:val="2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825A6"/>
    <w:multiLevelType w:val="hybridMultilevel"/>
    <w:tmpl w:val="2D82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7C6A46"/>
    <w:multiLevelType w:val="multilevel"/>
    <w:tmpl w:val="27206854"/>
    <w:lvl w:ilvl="0">
      <w:start w:val="1"/>
      <w:numFmt w:val="decimal"/>
      <w:pStyle w:val="BodyCopyWorkSans10"/>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22"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23"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9"/>
  </w:num>
  <w:num w:numId="2" w16cid:durableId="1003897054">
    <w:abstractNumId w:val="23"/>
  </w:num>
  <w:num w:numId="3" w16cid:durableId="1334529044">
    <w:abstractNumId w:val="6"/>
  </w:num>
  <w:num w:numId="4" w16cid:durableId="1514761234">
    <w:abstractNumId w:val="4"/>
  </w:num>
  <w:num w:numId="5" w16cid:durableId="920797300">
    <w:abstractNumId w:val="0"/>
  </w:num>
  <w:num w:numId="6" w16cid:durableId="1807814447">
    <w:abstractNumId w:val="21"/>
  </w:num>
  <w:num w:numId="7" w16cid:durableId="801770153">
    <w:abstractNumId w:val="12"/>
  </w:num>
  <w:num w:numId="8" w16cid:durableId="1737627722">
    <w:abstractNumId w:val="22"/>
  </w:num>
  <w:num w:numId="9" w16cid:durableId="176697617">
    <w:abstractNumId w:val="3"/>
  </w:num>
  <w:num w:numId="10" w16cid:durableId="1408111535">
    <w:abstractNumId w:val="13"/>
  </w:num>
  <w:num w:numId="11" w16cid:durableId="2080126907">
    <w:abstractNumId w:val="15"/>
  </w:num>
  <w:num w:numId="12" w16cid:durableId="58332428">
    <w:abstractNumId w:val="11"/>
  </w:num>
  <w:num w:numId="13" w16cid:durableId="522092457">
    <w:abstractNumId w:val="20"/>
  </w:num>
  <w:num w:numId="14" w16cid:durableId="1594438827">
    <w:abstractNumId w:val="16"/>
  </w:num>
  <w:num w:numId="15" w16cid:durableId="1200583849">
    <w:abstractNumId w:val="19"/>
  </w:num>
  <w:num w:numId="16" w16cid:durableId="52854286">
    <w:abstractNumId w:val="8"/>
  </w:num>
  <w:num w:numId="17" w16cid:durableId="128670527">
    <w:abstractNumId w:val="14"/>
  </w:num>
  <w:num w:numId="18" w16cid:durableId="1538620616">
    <w:abstractNumId w:val="2"/>
  </w:num>
  <w:num w:numId="19" w16cid:durableId="2141340525">
    <w:abstractNumId w:val="17"/>
  </w:num>
  <w:num w:numId="20" w16cid:durableId="1727296794">
    <w:abstractNumId w:val="5"/>
  </w:num>
  <w:num w:numId="21" w16cid:durableId="870339183">
    <w:abstractNumId w:val="18"/>
  </w:num>
  <w:num w:numId="22" w16cid:durableId="1080638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0419492">
    <w:abstractNumId w:val="10"/>
  </w:num>
  <w:num w:numId="24" w16cid:durableId="2139956162">
    <w:abstractNumId w:val="3"/>
  </w:num>
  <w:num w:numId="25" w16cid:durableId="715543067">
    <w:abstractNumId w:val="7"/>
  </w:num>
  <w:num w:numId="26" w16cid:durableId="1150906150">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0234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118435">
    <w:abstractNumId w:val="4"/>
  </w:num>
  <w:num w:numId="29" w16cid:durableId="1063140297">
    <w:abstractNumId w:val="4"/>
  </w:num>
  <w:num w:numId="30" w16cid:durableId="1870871716">
    <w:abstractNumId w:val="3"/>
  </w:num>
  <w:num w:numId="31" w16cid:durableId="1678648868">
    <w:abstractNumId w:val="3"/>
  </w:num>
  <w:num w:numId="32" w16cid:durableId="32678444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0"/>
    <w:rsid w:val="0000007B"/>
    <w:rsid w:val="000002C7"/>
    <w:rsid w:val="000002E9"/>
    <w:rsid w:val="00000319"/>
    <w:rsid w:val="000007E9"/>
    <w:rsid w:val="000008F4"/>
    <w:rsid w:val="00000AB2"/>
    <w:rsid w:val="00000B49"/>
    <w:rsid w:val="00000B96"/>
    <w:rsid w:val="00000C9F"/>
    <w:rsid w:val="00000D43"/>
    <w:rsid w:val="00001078"/>
    <w:rsid w:val="00001264"/>
    <w:rsid w:val="000012BB"/>
    <w:rsid w:val="0000135C"/>
    <w:rsid w:val="000014F2"/>
    <w:rsid w:val="0000161A"/>
    <w:rsid w:val="0000164D"/>
    <w:rsid w:val="000016A7"/>
    <w:rsid w:val="00001882"/>
    <w:rsid w:val="0000194A"/>
    <w:rsid w:val="0000195E"/>
    <w:rsid w:val="000019C0"/>
    <w:rsid w:val="00001C0A"/>
    <w:rsid w:val="00001D02"/>
    <w:rsid w:val="00001D6F"/>
    <w:rsid w:val="00001DA2"/>
    <w:rsid w:val="00001E8B"/>
    <w:rsid w:val="00002144"/>
    <w:rsid w:val="00002214"/>
    <w:rsid w:val="00002356"/>
    <w:rsid w:val="0000249B"/>
    <w:rsid w:val="000025E6"/>
    <w:rsid w:val="0000261D"/>
    <w:rsid w:val="000026AE"/>
    <w:rsid w:val="000027A8"/>
    <w:rsid w:val="00002923"/>
    <w:rsid w:val="00002B40"/>
    <w:rsid w:val="00002DEF"/>
    <w:rsid w:val="00002F86"/>
    <w:rsid w:val="000032B9"/>
    <w:rsid w:val="000036D8"/>
    <w:rsid w:val="0000383D"/>
    <w:rsid w:val="0000386F"/>
    <w:rsid w:val="000039A0"/>
    <w:rsid w:val="00003A35"/>
    <w:rsid w:val="00003C78"/>
    <w:rsid w:val="00003DDD"/>
    <w:rsid w:val="000040D1"/>
    <w:rsid w:val="00004129"/>
    <w:rsid w:val="000042F1"/>
    <w:rsid w:val="000043F9"/>
    <w:rsid w:val="00004598"/>
    <w:rsid w:val="000046FB"/>
    <w:rsid w:val="00004719"/>
    <w:rsid w:val="00004726"/>
    <w:rsid w:val="000047C6"/>
    <w:rsid w:val="0000485A"/>
    <w:rsid w:val="00004959"/>
    <w:rsid w:val="00004AA9"/>
    <w:rsid w:val="00004C67"/>
    <w:rsid w:val="00004F4A"/>
    <w:rsid w:val="00005203"/>
    <w:rsid w:val="000053F8"/>
    <w:rsid w:val="00005759"/>
    <w:rsid w:val="000057EA"/>
    <w:rsid w:val="00005831"/>
    <w:rsid w:val="00005A14"/>
    <w:rsid w:val="00005AC1"/>
    <w:rsid w:val="00005B21"/>
    <w:rsid w:val="00005EEE"/>
    <w:rsid w:val="00005F02"/>
    <w:rsid w:val="0000618C"/>
    <w:rsid w:val="00006338"/>
    <w:rsid w:val="0000648D"/>
    <w:rsid w:val="0000660C"/>
    <w:rsid w:val="000067F4"/>
    <w:rsid w:val="000068E5"/>
    <w:rsid w:val="00006934"/>
    <w:rsid w:val="00006AEA"/>
    <w:rsid w:val="00006B34"/>
    <w:rsid w:val="00006C9A"/>
    <w:rsid w:val="00006D8C"/>
    <w:rsid w:val="00006E30"/>
    <w:rsid w:val="00006F3D"/>
    <w:rsid w:val="00007014"/>
    <w:rsid w:val="00007076"/>
    <w:rsid w:val="0000716C"/>
    <w:rsid w:val="0000719F"/>
    <w:rsid w:val="00007432"/>
    <w:rsid w:val="000077EA"/>
    <w:rsid w:val="00007899"/>
    <w:rsid w:val="00007AB8"/>
    <w:rsid w:val="00007B6C"/>
    <w:rsid w:val="00007FD5"/>
    <w:rsid w:val="00010063"/>
    <w:rsid w:val="00010386"/>
    <w:rsid w:val="0001038F"/>
    <w:rsid w:val="000105A1"/>
    <w:rsid w:val="00010711"/>
    <w:rsid w:val="00010794"/>
    <w:rsid w:val="00010874"/>
    <w:rsid w:val="00010A69"/>
    <w:rsid w:val="00010B75"/>
    <w:rsid w:val="00010C99"/>
    <w:rsid w:val="00010CC9"/>
    <w:rsid w:val="00010CEC"/>
    <w:rsid w:val="00010EFA"/>
    <w:rsid w:val="00010F5B"/>
    <w:rsid w:val="0001141C"/>
    <w:rsid w:val="00011425"/>
    <w:rsid w:val="0001159D"/>
    <w:rsid w:val="00011786"/>
    <w:rsid w:val="000119DB"/>
    <w:rsid w:val="00011B43"/>
    <w:rsid w:val="00011BB3"/>
    <w:rsid w:val="00011C4B"/>
    <w:rsid w:val="00011C73"/>
    <w:rsid w:val="00011C81"/>
    <w:rsid w:val="00011D1A"/>
    <w:rsid w:val="00011DA8"/>
    <w:rsid w:val="00011E68"/>
    <w:rsid w:val="00011F76"/>
    <w:rsid w:val="00011F7D"/>
    <w:rsid w:val="000120A6"/>
    <w:rsid w:val="0001218F"/>
    <w:rsid w:val="00012447"/>
    <w:rsid w:val="00012568"/>
    <w:rsid w:val="000125A8"/>
    <w:rsid w:val="000129B2"/>
    <w:rsid w:val="00012A12"/>
    <w:rsid w:val="00012AC0"/>
    <w:rsid w:val="00012AEC"/>
    <w:rsid w:val="00012B4F"/>
    <w:rsid w:val="00012B67"/>
    <w:rsid w:val="00012C74"/>
    <w:rsid w:val="00012D04"/>
    <w:rsid w:val="00013494"/>
    <w:rsid w:val="00013623"/>
    <w:rsid w:val="00013B63"/>
    <w:rsid w:val="00013C2B"/>
    <w:rsid w:val="00013C95"/>
    <w:rsid w:val="00013D7C"/>
    <w:rsid w:val="00013F58"/>
    <w:rsid w:val="0001400B"/>
    <w:rsid w:val="000141E3"/>
    <w:rsid w:val="000142DF"/>
    <w:rsid w:val="000142E7"/>
    <w:rsid w:val="000143BB"/>
    <w:rsid w:val="000143EA"/>
    <w:rsid w:val="00014456"/>
    <w:rsid w:val="00014486"/>
    <w:rsid w:val="000145BA"/>
    <w:rsid w:val="00014864"/>
    <w:rsid w:val="000148C5"/>
    <w:rsid w:val="0001491F"/>
    <w:rsid w:val="00014A8F"/>
    <w:rsid w:val="00014AB0"/>
    <w:rsid w:val="00014AD0"/>
    <w:rsid w:val="00014CB0"/>
    <w:rsid w:val="000150BF"/>
    <w:rsid w:val="00015283"/>
    <w:rsid w:val="00015500"/>
    <w:rsid w:val="000156B2"/>
    <w:rsid w:val="00015818"/>
    <w:rsid w:val="00015A97"/>
    <w:rsid w:val="00015AAC"/>
    <w:rsid w:val="00015C57"/>
    <w:rsid w:val="00015D0B"/>
    <w:rsid w:val="0001613E"/>
    <w:rsid w:val="000162E7"/>
    <w:rsid w:val="00016829"/>
    <w:rsid w:val="0001698B"/>
    <w:rsid w:val="00016B6C"/>
    <w:rsid w:val="00016C62"/>
    <w:rsid w:val="00016C70"/>
    <w:rsid w:val="00016FE0"/>
    <w:rsid w:val="00016FE9"/>
    <w:rsid w:val="00017150"/>
    <w:rsid w:val="000174F5"/>
    <w:rsid w:val="00017640"/>
    <w:rsid w:val="000176D7"/>
    <w:rsid w:val="0001770B"/>
    <w:rsid w:val="000178EF"/>
    <w:rsid w:val="00017E5B"/>
    <w:rsid w:val="00017EB6"/>
    <w:rsid w:val="00020275"/>
    <w:rsid w:val="00020380"/>
    <w:rsid w:val="0002041C"/>
    <w:rsid w:val="0002049E"/>
    <w:rsid w:val="000204C9"/>
    <w:rsid w:val="00020799"/>
    <w:rsid w:val="00020D21"/>
    <w:rsid w:val="00020DD9"/>
    <w:rsid w:val="00020EA3"/>
    <w:rsid w:val="00020FD6"/>
    <w:rsid w:val="00020FEB"/>
    <w:rsid w:val="000211EA"/>
    <w:rsid w:val="00021278"/>
    <w:rsid w:val="00021334"/>
    <w:rsid w:val="00021408"/>
    <w:rsid w:val="00021529"/>
    <w:rsid w:val="00021727"/>
    <w:rsid w:val="00021827"/>
    <w:rsid w:val="00021976"/>
    <w:rsid w:val="0002199E"/>
    <w:rsid w:val="00021C7A"/>
    <w:rsid w:val="00021E88"/>
    <w:rsid w:val="00021F1C"/>
    <w:rsid w:val="0002262F"/>
    <w:rsid w:val="00022855"/>
    <w:rsid w:val="00022AEF"/>
    <w:rsid w:val="00022C1B"/>
    <w:rsid w:val="00022CE0"/>
    <w:rsid w:val="00022D6C"/>
    <w:rsid w:val="00022EA9"/>
    <w:rsid w:val="00022EE9"/>
    <w:rsid w:val="00023068"/>
    <w:rsid w:val="00023137"/>
    <w:rsid w:val="00023201"/>
    <w:rsid w:val="0002349D"/>
    <w:rsid w:val="0002374E"/>
    <w:rsid w:val="00023B03"/>
    <w:rsid w:val="00023BDB"/>
    <w:rsid w:val="00023E4D"/>
    <w:rsid w:val="00024069"/>
    <w:rsid w:val="000240C6"/>
    <w:rsid w:val="00024179"/>
    <w:rsid w:val="000246BA"/>
    <w:rsid w:val="000246EB"/>
    <w:rsid w:val="000246FB"/>
    <w:rsid w:val="00024745"/>
    <w:rsid w:val="0002475C"/>
    <w:rsid w:val="0002499A"/>
    <w:rsid w:val="00024A4B"/>
    <w:rsid w:val="00024A89"/>
    <w:rsid w:val="00024AF7"/>
    <w:rsid w:val="00024B44"/>
    <w:rsid w:val="00024BFE"/>
    <w:rsid w:val="00024CD0"/>
    <w:rsid w:val="00024D2C"/>
    <w:rsid w:val="00024D5F"/>
    <w:rsid w:val="00024DBF"/>
    <w:rsid w:val="000251CC"/>
    <w:rsid w:val="00025242"/>
    <w:rsid w:val="00025252"/>
    <w:rsid w:val="000255C7"/>
    <w:rsid w:val="00025B1F"/>
    <w:rsid w:val="00025CB3"/>
    <w:rsid w:val="00025D52"/>
    <w:rsid w:val="00025E94"/>
    <w:rsid w:val="00025EBC"/>
    <w:rsid w:val="0002629C"/>
    <w:rsid w:val="000263B9"/>
    <w:rsid w:val="000265A4"/>
    <w:rsid w:val="000265BF"/>
    <w:rsid w:val="00026884"/>
    <w:rsid w:val="00026896"/>
    <w:rsid w:val="000268E0"/>
    <w:rsid w:val="00026A1A"/>
    <w:rsid w:val="00026AD6"/>
    <w:rsid w:val="00026B21"/>
    <w:rsid w:val="00026CC2"/>
    <w:rsid w:val="00026E43"/>
    <w:rsid w:val="00026E62"/>
    <w:rsid w:val="00026E7B"/>
    <w:rsid w:val="00027006"/>
    <w:rsid w:val="000273C6"/>
    <w:rsid w:val="000274F7"/>
    <w:rsid w:val="00027557"/>
    <w:rsid w:val="000275F9"/>
    <w:rsid w:val="000277CE"/>
    <w:rsid w:val="00027921"/>
    <w:rsid w:val="000279D7"/>
    <w:rsid w:val="00027ABE"/>
    <w:rsid w:val="00027B57"/>
    <w:rsid w:val="00027D6A"/>
    <w:rsid w:val="00030097"/>
    <w:rsid w:val="000301A6"/>
    <w:rsid w:val="000301AE"/>
    <w:rsid w:val="00030205"/>
    <w:rsid w:val="00030484"/>
    <w:rsid w:val="00030516"/>
    <w:rsid w:val="00030595"/>
    <w:rsid w:val="00030629"/>
    <w:rsid w:val="000306E7"/>
    <w:rsid w:val="00030870"/>
    <w:rsid w:val="00030D55"/>
    <w:rsid w:val="00030E66"/>
    <w:rsid w:val="00031648"/>
    <w:rsid w:val="000316A2"/>
    <w:rsid w:val="0003175A"/>
    <w:rsid w:val="00031A26"/>
    <w:rsid w:val="00031AFE"/>
    <w:rsid w:val="00031B76"/>
    <w:rsid w:val="00031BB9"/>
    <w:rsid w:val="00031CF4"/>
    <w:rsid w:val="00031CFD"/>
    <w:rsid w:val="00031E8F"/>
    <w:rsid w:val="00031F86"/>
    <w:rsid w:val="00032032"/>
    <w:rsid w:val="00032103"/>
    <w:rsid w:val="00032318"/>
    <w:rsid w:val="000324A9"/>
    <w:rsid w:val="00032544"/>
    <w:rsid w:val="000326F5"/>
    <w:rsid w:val="0003275B"/>
    <w:rsid w:val="000327F7"/>
    <w:rsid w:val="00032856"/>
    <w:rsid w:val="000328A8"/>
    <w:rsid w:val="00032913"/>
    <w:rsid w:val="00032C3F"/>
    <w:rsid w:val="00032F41"/>
    <w:rsid w:val="00033084"/>
    <w:rsid w:val="000330FD"/>
    <w:rsid w:val="00033237"/>
    <w:rsid w:val="00033347"/>
    <w:rsid w:val="0003356A"/>
    <w:rsid w:val="000335BE"/>
    <w:rsid w:val="00033621"/>
    <w:rsid w:val="000336FF"/>
    <w:rsid w:val="00033831"/>
    <w:rsid w:val="000338C9"/>
    <w:rsid w:val="00033A71"/>
    <w:rsid w:val="00033B8B"/>
    <w:rsid w:val="00033C0D"/>
    <w:rsid w:val="00033E97"/>
    <w:rsid w:val="00033FC4"/>
    <w:rsid w:val="0003409C"/>
    <w:rsid w:val="0003410E"/>
    <w:rsid w:val="00034184"/>
    <w:rsid w:val="00034597"/>
    <w:rsid w:val="00034622"/>
    <w:rsid w:val="00034652"/>
    <w:rsid w:val="00034825"/>
    <w:rsid w:val="00034916"/>
    <w:rsid w:val="00034C07"/>
    <w:rsid w:val="00034D02"/>
    <w:rsid w:val="00034DBB"/>
    <w:rsid w:val="00034E32"/>
    <w:rsid w:val="00034E6F"/>
    <w:rsid w:val="00034F08"/>
    <w:rsid w:val="00035254"/>
    <w:rsid w:val="00035363"/>
    <w:rsid w:val="000355D9"/>
    <w:rsid w:val="00035795"/>
    <w:rsid w:val="000357F9"/>
    <w:rsid w:val="00035B9D"/>
    <w:rsid w:val="00035E6D"/>
    <w:rsid w:val="0003606B"/>
    <w:rsid w:val="000363C5"/>
    <w:rsid w:val="00036465"/>
    <w:rsid w:val="000364E9"/>
    <w:rsid w:val="00036AC7"/>
    <w:rsid w:val="00036BAB"/>
    <w:rsid w:val="00036C51"/>
    <w:rsid w:val="00036E54"/>
    <w:rsid w:val="00036F1C"/>
    <w:rsid w:val="000370C8"/>
    <w:rsid w:val="000372BA"/>
    <w:rsid w:val="000375E1"/>
    <w:rsid w:val="00037666"/>
    <w:rsid w:val="0003788A"/>
    <w:rsid w:val="00037B3E"/>
    <w:rsid w:val="00037FF5"/>
    <w:rsid w:val="000400DA"/>
    <w:rsid w:val="00040135"/>
    <w:rsid w:val="0004020A"/>
    <w:rsid w:val="00040571"/>
    <w:rsid w:val="000405CD"/>
    <w:rsid w:val="00040601"/>
    <w:rsid w:val="00040965"/>
    <w:rsid w:val="00040982"/>
    <w:rsid w:val="000409F7"/>
    <w:rsid w:val="00040A01"/>
    <w:rsid w:val="00040A8C"/>
    <w:rsid w:val="00040A8F"/>
    <w:rsid w:val="00040CCA"/>
    <w:rsid w:val="00040CE3"/>
    <w:rsid w:val="00040D48"/>
    <w:rsid w:val="00040DF9"/>
    <w:rsid w:val="00040F12"/>
    <w:rsid w:val="00041005"/>
    <w:rsid w:val="0004104E"/>
    <w:rsid w:val="000410C8"/>
    <w:rsid w:val="00041209"/>
    <w:rsid w:val="0004123E"/>
    <w:rsid w:val="00041299"/>
    <w:rsid w:val="00041748"/>
    <w:rsid w:val="00041B8A"/>
    <w:rsid w:val="00041CA3"/>
    <w:rsid w:val="00041CDB"/>
    <w:rsid w:val="00041E1B"/>
    <w:rsid w:val="00041E84"/>
    <w:rsid w:val="00042154"/>
    <w:rsid w:val="00042404"/>
    <w:rsid w:val="000424EA"/>
    <w:rsid w:val="0004258C"/>
    <w:rsid w:val="000425C7"/>
    <w:rsid w:val="000426E1"/>
    <w:rsid w:val="00042743"/>
    <w:rsid w:val="0004275D"/>
    <w:rsid w:val="00042A6E"/>
    <w:rsid w:val="00042AFB"/>
    <w:rsid w:val="00043075"/>
    <w:rsid w:val="0004341A"/>
    <w:rsid w:val="00043428"/>
    <w:rsid w:val="000438E1"/>
    <w:rsid w:val="00043A6D"/>
    <w:rsid w:val="00043B5D"/>
    <w:rsid w:val="00043CFE"/>
    <w:rsid w:val="000442AA"/>
    <w:rsid w:val="000443B5"/>
    <w:rsid w:val="00044479"/>
    <w:rsid w:val="0004456B"/>
    <w:rsid w:val="000447CD"/>
    <w:rsid w:val="00044952"/>
    <w:rsid w:val="000451DA"/>
    <w:rsid w:val="000455B5"/>
    <w:rsid w:val="0004569D"/>
    <w:rsid w:val="000456AA"/>
    <w:rsid w:val="00045741"/>
    <w:rsid w:val="000457F9"/>
    <w:rsid w:val="00045B26"/>
    <w:rsid w:val="00045B7D"/>
    <w:rsid w:val="00045BBA"/>
    <w:rsid w:val="00045C11"/>
    <w:rsid w:val="00045DA5"/>
    <w:rsid w:val="00045E7E"/>
    <w:rsid w:val="00045F82"/>
    <w:rsid w:val="00045FC2"/>
    <w:rsid w:val="00046380"/>
    <w:rsid w:val="00046397"/>
    <w:rsid w:val="000463EA"/>
    <w:rsid w:val="000464DE"/>
    <w:rsid w:val="000465BD"/>
    <w:rsid w:val="0004679A"/>
    <w:rsid w:val="00046859"/>
    <w:rsid w:val="00046B06"/>
    <w:rsid w:val="0004704A"/>
    <w:rsid w:val="000470A2"/>
    <w:rsid w:val="0004750F"/>
    <w:rsid w:val="00047690"/>
    <w:rsid w:val="00047856"/>
    <w:rsid w:val="00047951"/>
    <w:rsid w:val="00047AA5"/>
    <w:rsid w:val="00047AB0"/>
    <w:rsid w:val="00047C03"/>
    <w:rsid w:val="00047C84"/>
    <w:rsid w:val="00047CE6"/>
    <w:rsid w:val="00047D27"/>
    <w:rsid w:val="00047DF1"/>
    <w:rsid w:val="00047E5A"/>
    <w:rsid w:val="00047E98"/>
    <w:rsid w:val="00047F4F"/>
    <w:rsid w:val="0005015D"/>
    <w:rsid w:val="0005017B"/>
    <w:rsid w:val="0005044E"/>
    <w:rsid w:val="0005056D"/>
    <w:rsid w:val="00050843"/>
    <w:rsid w:val="000508D3"/>
    <w:rsid w:val="000510A9"/>
    <w:rsid w:val="00051114"/>
    <w:rsid w:val="000512C9"/>
    <w:rsid w:val="0005147D"/>
    <w:rsid w:val="0005181D"/>
    <w:rsid w:val="000518AC"/>
    <w:rsid w:val="00051995"/>
    <w:rsid w:val="00051A0B"/>
    <w:rsid w:val="00051B92"/>
    <w:rsid w:val="00051D84"/>
    <w:rsid w:val="00051F3C"/>
    <w:rsid w:val="000522B7"/>
    <w:rsid w:val="00052384"/>
    <w:rsid w:val="000525F5"/>
    <w:rsid w:val="000526FA"/>
    <w:rsid w:val="00052705"/>
    <w:rsid w:val="00052850"/>
    <w:rsid w:val="00052870"/>
    <w:rsid w:val="000528C5"/>
    <w:rsid w:val="00052AE6"/>
    <w:rsid w:val="00052C74"/>
    <w:rsid w:val="00052D46"/>
    <w:rsid w:val="00052DA0"/>
    <w:rsid w:val="00052F67"/>
    <w:rsid w:val="00053230"/>
    <w:rsid w:val="00053480"/>
    <w:rsid w:val="00053512"/>
    <w:rsid w:val="00053581"/>
    <w:rsid w:val="0005377C"/>
    <w:rsid w:val="0005381C"/>
    <w:rsid w:val="000538E9"/>
    <w:rsid w:val="00053C36"/>
    <w:rsid w:val="00053F80"/>
    <w:rsid w:val="000540CC"/>
    <w:rsid w:val="0005410D"/>
    <w:rsid w:val="00054309"/>
    <w:rsid w:val="00054311"/>
    <w:rsid w:val="0005450F"/>
    <w:rsid w:val="0005451C"/>
    <w:rsid w:val="00054A16"/>
    <w:rsid w:val="00054CCA"/>
    <w:rsid w:val="00054EFE"/>
    <w:rsid w:val="0005510A"/>
    <w:rsid w:val="0005527C"/>
    <w:rsid w:val="000552D2"/>
    <w:rsid w:val="000554BF"/>
    <w:rsid w:val="000554E2"/>
    <w:rsid w:val="000555DB"/>
    <w:rsid w:val="00055999"/>
    <w:rsid w:val="00055A2D"/>
    <w:rsid w:val="00055AA8"/>
    <w:rsid w:val="00055B9D"/>
    <w:rsid w:val="00055F0F"/>
    <w:rsid w:val="00056308"/>
    <w:rsid w:val="00056371"/>
    <w:rsid w:val="00056373"/>
    <w:rsid w:val="00056376"/>
    <w:rsid w:val="000565A2"/>
    <w:rsid w:val="000567B7"/>
    <w:rsid w:val="0005682A"/>
    <w:rsid w:val="000569C8"/>
    <w:rsid w:val="000569CD"/>
    <w:rsid w:val="00056BEB"/>
    <w:rsid w:val="00056CF8"/>
    <w:rsid w:val="00056DCB"/>
    <w:rsid w:val="00056E89"/>
    <w:rsid w:val="0005703A"/>
    <w:rsid w:val="00057173"/>
    <w:rsid w:val="00057445"/>
    <w:rsid w:val="00057566"/>
    <w:rsid w:val="00057762"/>
    <w:rsid w:val="00057A7A"/>
    <w:rsid w:val="00057A9B"/>
    <w:rsid w:val="00057AED"/>
    <w:rsid w:val="00057D13"/>
    <w:rsid w:val="00060251"/>
    <w:rsid w:val="0006030D"/>
    <w:rsid w:val="000604C7"/>
    <w:rsid w:val="0006050F"/>
    <w:rsid w:val="000605C8"/>
    <w:rsid w:val="000607C2"/>
    <w:rsid w:val="00060840"/>
    <w:rsid w:val="00060A59"/>
    <w:rsid w:val="00060CA5"/>
    <w:rsid w:val="00060E2D"/>
    <w:rsid w:val="00060E6B"/>
    <w:rsid w:val="0006104A"/>
    <w:rsid w:val="0006107B"/>
    <w:rsid w:val="00061111"/>
    <w:rsid w:val="00061233"/>
    <w:rsid w:val="00061481"/>
    <w:rsid w:val="000614D5"/>
    <w:rsid w:val="00061535"/>
    <w:rsid w:val="00061536"/>
    <w:rsid w:val="0006177C"/>
    <w:rsid w:val="00061933"/>
    <w:rsid w:val="00061993"/>
    <w:rsid w:val="00061B8C"/>
    <w:rsid w:val="00061C97"/>
    <w:rsid w:val="00061E90"/>
    <w:rsid w:val="00061ECD"/>
    <w:rsid w:val="00061F4D"/>
    <w:rsid w:val="00061FDA"/>
    <w:rsid w:val="00062035"/>
    <w:rsid w:val="00062072"/>
    <w:rsid w:val="00062330"/>
    <w:rsid w:val="000624BB"/>
    <w:rsid w:val="00062541"/>
    <w:rsid w:val="0006272E"/>
    <w:rsid w:val="00062BBB"/>
    <w:rsid w:val="00062C57"/>
    <w:rsid w:val="00062D47"/>
    <w:rsid w:val="00062E3E"/>
    <w:rsid w:val="00062EB3"/>
    <w:rsid w:val="00062EE9"/>
    <w:rsid w:val="00062F94"/>
    <w:rsid w:val="00062FB7"/>
    <w:rsid w:val="000630D1"/>
    <w:rsid w:val="00063154"/>
    <w:rsid w:val="000631DE"/>
    <w:rsid w:val="000633E8"/>
    <w:rsid w:val="00063437"/>
    <w:rsid w:val="0006366E"/>
    <w:rsid w:val="000636CE"/>
    <w:rsid w:val="000636DA"/>
    <w:rsid w:val="00063817"/>
    <w:rsid w:val="00063834"/>
    <w:rsid w:val="00063B9A"/>
    <w:rsid w:val="000640E5"/>
    <w:rsid w:val="000641EB"/>
    <w:rsid w:val="00064235"/>
    <w:rsid w:val="000644B6"/>
    <w:rsid w:val="00064557"/>
    <w:rsid w:val="00064895"/>
    <w:rsid w:val="000648E8"/>
    <w:rsid w:val="00064CE5"/>
    <w:rsid w:val="00064EC2"/>
    <w:rsid w:val="0006519E"/>
    <w:rsid w:val="000651D2"/>
    <w:rsid w:val="000653F5"/>
    <w:rsid w:val="0006564A"/>
    <w:rsid w:val="00065692"/>
    <w:rsid w:val="000656C6"/>
    <w:rsid w:val="000656EC"/>
    <w:rsid w:val="00065734"/>
    <w:rsid w:val="000657A7"/>
    <w:rsid w:val="000657B8"/>
    <w:rsid w:val="00065BF3"/>
    <w:rsid w:val="00065C20"/>
    <w:rsid w:val="00066134"/>
    <w:rsid w:val="000661A5"/>
    <w:rsid w:val="000665AB"/>
    <w:rsid w:val="000669C7"/>
    <w:rsid w:val="00066C63"/>
    <w:rsid w:val="00066D82"/>
    <w:rsid w:val="00066E63"/>
    <w:rsid w:val="00066F8C"/>
    <w:rsid w:val="00066FC9"/>
    <w:rsid w:val="0006735F"/>
    <w:rsid w:val="000676A6"/>
    <w:rsid w:val="000676E1"/>
    <w:rsid w:val="00067985"/>
    <w:rsid w:val="000679BC"/>
    <w:rsid w:val="00067E49"/>
    <w:rsid w:val="000702C3"/>
    <w:rsid w:val="00070831"/>
    <w:rsid w:val="000708BB"/>
    <w:rsid w:val="00070B45"/>
    <w:rsid w:val="00070CEF"/>
    <w:rsid w:val="00070EA5"/>
    <w:rsid w:val="0007102B"/>
    <w:rsid w:val="00071648"/>
    <w:rsid w:val="0007176E"/>
    <w:rsid w:val="0007185D"/>
    <w:rsid w:val="00071928"/>
    <w:rsid w:val="00071E37"/>
    <w:rsid w:val="00071EF7"/>
    <w:rsid w:val="00071F1E"/>
    <w:rsid w:val="00071F4B"/>
    <w:rsid w:val="000722C4"/>
    <w:rsid w:val="00072373"/>
    <w:rsid w:val="000724BE"/>
    <w:rsid w:val="00072741"/>
    <w:rsid w:val="00072CBE"/>
    <w:rsid w:val="00072E77"/>
    <w:rsid w:val="0007310A"/>
    <w:rsid w:val="000731C5"/>
    <w:rsid w:val="0007335C"/>
    <w:rsid w:val="000733D6"/>
    <w:rsid w:val="00073475"/>
    <w:rsid w:val="000735E6"/>
    <w:rsid w:val="0007360C"/>
    <w:rsid w:val="000738EB"/>
    <w:rsid w:val="00073944"/>
    <w:rsid w:val="00073A57"/>
    <w:rsid w:val="00073BF5"/>
    <w:rsid w:val="00073D9D"/>
    <w:rsid w:val="00073E21"/>
    <w:rsid w:val="00073E7F"/>
    <w:rsid w:val="00073E85"/>
    <w:rsid w:val="00073E92"/>
    <w:rsid w:val="00073FCC"/>
    <w:rsid w:val="000741BF"/>
    <w:rsid w:val="00074287"/>
    <w:rsid w:val="00074761"/>
    <w:rsid w:val="00074979"/>
    <w:rsid w:val="00074AE3"/>
    <w:rsid w:val="00074BA9"/>
    <w:rsid w:val="0007504D"/>
    <w:rsid w:val="00075051"/>
    <w:rsid w:val="00075593"/>
    <w:rsid w:val="00075813"/>
    <w:rsid w:val="0007582F"/>
    <w:rsid w:val="000759DF"/>
    <w:rsid w:val="00075A70"/>
    <w:rsid w:val="00075BE8"/>
    <w:rsid w:val="00075F4C"/>
    <w:rsid w:val="00076434"/>
    <w:rsid w:val="0007667D"/>
    <w:rsid w:val="00076990"/>
    <w:rsid w:val="00076A3A"/>
    <w:rsid w:val="00076A59"/>
    <w:rsid w:val="00076CDC"/>
    <w:rsid w:val="00076CE4"/>
    <w:rsid w:val="00076DA5"/>
    <w:rsid w:val="000772B1"/>
    <w:rsid w:val="000772B5"/>
    <w:rsid w:val="000773FA"/>
    <w:rsid w:val="000777A9"/>
    <w:rsid w:val="000779DC"/>
    <w:rsid w:val="00077AAF"/>
    <w:rsid w:val="00077ADE"/>
    <w:rsid w:val="00077BDF"/>
    <w:rsid w:val="00077C9F"/>
    <w:rsid w:val="00077CC5"/>
    <w:rsid w:val="00077D9A"/>
    <w:rsid w:val="00080075"/>
    <w:rsid w:val="00080098"/>
    <w:rsid w:val="0008020B"/>
    <w:rsid w:val="00080439"/>
    <w:rsid w:val="00080573"/>
    <w:rsid w:val="00080784"/>
    <w:rsid w:val="00080895"/>
    <w:rsid w:val="00080B30"/>
    <w:rsid w:val="00080E32"/>
    <w:rsid w:val="000810AC"/>
    <w:rsid w:val="000812ED"/>
    <w:rsid w:val="00081636"/>
    <w:rsid w:val="00081696"/>
    <w:rsid w:val="000816E0"/>
    <w:rsid w:val="00081873"/>
    <w:rsid w:val="00081905"/>
    <w:rsid w:val="000819A8"/>
    <w:rsid w:val="00081AF1"/>
    <w:rsid w:val="00081BFF"/>
    <w:rsid w:val="00081C3F"/>
    <w:rsid w:val="00081C40"/>
    <w:rsid w:val="00081E45"/>
    <w:rsid w:val="00081E69"/>
    <w:rsid w:val="00081E8E"/>
    <w:rsid w:val="00081F57"/>
    <w:rsid w:val="00081FAD"/>
    <w:rsid w:val="0008208B"/>
    <w:rsid w:val="00082090"/>
    <w:rsid w:val="00082369"/>
    <w:rsid w:val="00082441"/>
    <w:rsid w:val="0008261B"/>
    <w:rsid w:val="0008265D"/>
    <w:rsid w:val="00082755"/>
    <w:rsid w:val="00082971"/>
    <w:rsid w:val="00082CFD"/>
    <w:rsid w:val="00082DEF"/>
    <w:rsid w:val="00083022"/>
    <w:rsid w:val="00083071"/>
    <w:rsid w:val="00083837"/>
    <w:rsid w:val="00083842"/>
    <w:rsid w:val="00083858"/>
    <w:rsid w:val="00083867"/>
    <w:rsid w:val="00083B06"/>
    <w:rsid w:val="000840C3"/>
    <w:rsid w:val="00084298"/>
    <w:rsid w:val="00084494"/>
    <w:rsid w:val="0008456B"/>
    <w:rsid w:val="00084650"/>
    <w:rsid w:val="000847BF"/>
    <w:rsid w:val="000849C0"/>
    <w:rsid w:val="00084E18"/>
    <w:rsid w:val="00084EE0"/>
    <w:rsid w:val="0008515A"/>
    <w:rsid w:val="00085196"/>
    <w:rsid w:val="0008552A"/>
    <w:rsid w:val="000855E0"/>
    <w:rsid w:val="000855F4"/>
    <w:rsid w:val="00085698"/>
    <w:rsid w:val="000856D8"/>
    <w:rsid w:val="000856F3"/>
    <w:rsid w:val="00085729"/>
    <w:rsid w:val="00085835"/>
    <w:rsid w:val="00085A5D"/>
    <w:rsid w:val="00085A9F"/>
    <w:rsid w:val="00085D0E"/>
    <w:rsid w:val="00085D9E"/>
    <w:rsid w:val="00085EA1"/>
    <w:rsid w:val="00085EC8"/>
    <w:rsid w:val="00085F45"/>
    <w:rsid w:val="00086045"/>
    <w:rsid w:val="000861D9"/>
    <w:rsid w:val="000861E8"/>
    <w:rsid w:val="000864E8"/>
    <w:rsid w:val="0008651E"/>
    <w:rsid w:val="000865CE"/>
    <w:rsid w:val="0008677E"/>
    <w:rsid w:val="000867DC"/>
    <w:rsid w:val="0008694B"/>
    <w:rsid w:val="000869E1"/>
    <w:rsid w:val="000869F6"/>
    <w:rsid w:val="00086A18"/>
    <w:rsid w:val="00086A5C"/>
    <w:rsid w:val="00086B04"/>
    <w:rsid w:val="00086C42"/>
    <w:rsid w:val="00086E62"/>
    <w:rsid w:val="00086E69"/>
    <w:rsid w:val="00086EBC"/>
    <w:rsid w:val="00086F44"/>
    <w:rsid w:val="00086F8E"/>
    <w:rsid w:val="00086FA2"/>
    <w:rsid w:val="00087082"/>
    <w:rsid w:val="00087390"/>
    <w:rsid w:val="00087484"/>
    <w:rsid w:val="0008749C"/>
    <w:rsid w:val="000876BF"/>
    <w:rsid w:val="0008779D"/>
    <w:rsid w:val="00087D7F"/>
    <w:rsid w:val="00087DC8"/>
    <w:rsid w:val="00087E1F"/>
    <w:rsid w:val="00087E7E"/>
    <w:rsid w:val="00087F7D"/>
    <w:rsid w:val="00087FC4"/>
    <w:rsid w:val="00087FE5"/>
    <w:rsid w:val="000902CA"/>
    <w:rsid w:val="0009031B"/>
    <w:rsid w:val="00090362"/>
    <w:rsid w:val="0009048B"/>
    <w:rsid w:val="00090932"/>
    <w:rsid w:val="000909F0"/>
    <w:rsid w:val="00090A54"/>
    <w:rsid w:val="00090B94"/>
    <w:rsid w:val="00090C39"/>
    <w:rsid w:val="00090CCF"/>
    <w:rsid w:val="00090DBA"/>
    <w:rsid w:val="00090DCE"/>
    <w:rsid w:val="00090E4E"/>
    <w:rsid w:val="000910DA"/>
    <w:rsid w:val="00091177"/>
    <w:rsid w:val="00091549"/>
    <w:rsid w:val="00091597"/>
    <w:rsid w:val="0009161D"/>
    <w:rsid w:val="0009162A"/>
    <w:rsid w:val="00091962"/>
    <w:rsid w:val="00091A19"/>
    <w:rsid w:val="00091AC6"/>
    <w:rsid w:val="00091AD2"/>
    <w:rsid w:val="00091C4F"/>
    <w:rsid w:val="00091CAA"/>
    <w:rsid w:val="00091D6E"/>
    <w:rsid w:val="00091E0B"/>
    <w:rsid w:val="00091EDC"/>
    <w:rsid w:val="0009207E"/>
    <w:rsid w:val="00092660"/>
    <w:rsid w:val="000926FC"/>
    <w:rsid w:val="000928AF"/>
    <w:rsid w:val="00092A04"/>
    <w:rsid w:val="00092D0B"/>
    <w:rsid w:val="00092FDF"/>
    <w:rsid w:val="00093073"/>
    <w:rsid w:val="00093134"/>
    <w:rsid w:val="00093188"/>
    <w:rsid w:val="0009320C"/>
    <w:rsid w:val="0009342F"/>
    <w:rsid w:val="000934B9"/>
    <w:rsid w:val="0009358C"/>
    <w:rsid w:val="00093603"/>
    <w:rsid w:val="00093796"/>
    <w:rsid w:val="000938A5"/>
    <w:rsid w:val="00093910"/>
    <w:rsid w:val="0009391F"/>
    <w:rsid w:val="00093924"/>
    <w:rsid w:val="000939CA"/>
    <w:rsid w:val="00093E1F"/>
    <w:rsid w:val="00094010"/>
    <w:rsid w:val="000943A8"/>
    <w:rsid w:val="00094454"/>
    <w:rsid w:val="00094531"/>
    <w:rsid w:val="00094676"/>
    <w:rsid w:val="000946DB"/>
    <w:rsid w:val="000946E3"/>
    <w:rsid w:val="00094B86"/>
    <w:rsid w:val="000950A8"/>
    <w:rsid w:val="000950F4"/>
    <w:rsid w:val="00095160"/>
    <w:rsid w:val="00095374"/>
    <w:rsid w:val="0009547F"/>
    <w:rsid w:val="0009567D"/>
    <w:rsid w:val="0009569E"/>
    <w:rsid w:val="0009598A"/>
    <w:rsid w:val="00095A1A"/>
    <w:rsid w:val="00095DEB"/>
    <w:rsid w:val="00095EC4"/>
    <w:rsid w:val="00095F9B"/>
    <w:rsid w:val="00095FB4"/>
    <w:rsid w:val="00096073"/>
    <w:rsid w:val="000960C7"/>
    <w:rsid w:val="000963EB"/>
    <w:rsid w:val="0009640D"/>
    <w:rsid w:val="0009650F"/>
    <w:rsid w:val="00096553"/>
    <w:rsid w:val="00096616"/>
    <w:rsid w:val="00096627"/>
    <w:rsid w:val="00096896"/>
    <w:rsid w:val="00096A17"/>
    <w:rsid w:val="00096C06"/>
    <w:rsid w:val="00096C31"/>
    <w:rsid w:val="00096E12"/>
    <w:rsid w:val="00096E4E"/>
    <w:rsid w:val="00096F4A"/>
    <w:rsid w:val="00096F78"/>
    <w:rsid w:val="000970BA"/>
    <w:rsid w:val="00097192"/>
    <w:rsid w:val="0009735B"/>
    <w:rsid w:val="000973A8"/>
    <w:rsid w:val="00097559"/>
    <w:rsid w:val="00097626"/>
    <w:rsid w:val="000976F1"/>
    <w:rsid w:val="00097790"/>
    <w:rsid w:val="00097883"/>
    <w:rsid w:val="0009788B"/>
    <w:rsid w:val="00097891"/>
    <w:rsid w:val="0009792D"/>
    <w:rsid w:val="0009798A"/>
    <w:rsid w:val="00097B39"/>
    <w:rsid w:val="00097B3D"/>
    <w:rsid w:val="00097BB7"/>
    <w:rsid w:val="00097C01"/>
    <w:rsid w:val="00097CC0"/>
    <w:rsid w:val="00097CF0"/>
    <w:rsid w:val="00097D78"/>
    <w:rsid w:val="00097F09"/>
    <w:rsid w:val="000A00A7"/>
    <w:rsid w:val="000A011D"/>
    <w:rsid w:val="000A0205"/>
    <w:rsid w:val="000A05E4"/>
    <w:rsid w:val="000A07C9"/>
    <w:rsid w:val="000A0980"/>
    <w:rsid w:val="000A09EC"/>
    <w:rsid w:val="000A09ED"/>
    <w:rsid w:val="000A0B2B"/>
    <w:rsid w:val="000A0B75"/>
    <w:rsid w:val="000A0C33"/>
    <w:rsid w:val="000A0D82"/>
    <w:rsid w:val="000A0D88"/>
    <w:rsid w:val="000A0D9F"/>
    <w:rsid w:val="000A0E51"/>
    <w:rsid w:val="000A0E6B"/>
    <w:rsid w:val="000A1106"/>
    <w:rsid w:val="000A1565"/>
    <w:rsid w:val="000A178F"/>
    <w:rsid w:val="000A17C5"/>
    <w:rsid w:val="000A17F1"/>
    <w:rsid w:val="000A1892"/>
    <w:rsid w:val="000A1955"/>
    <w:rsid w:val="000A1B09"/>
    <w:rsid w:val="000A1DED"/>
    <w:rsid w:val="000A1E86"/>
    <w:rsid w:val="000A227D"/>
    <w:rsid w:val="000A2395"/>
    <w:rsid w:val="000A25D5"/>
    <w:rsid w:val="000A26CC"/>
    <w:rsid w:val="000A2862"/>
    <w:rsid w:val="000A29D6"/>
    <w:rsid w:val="000A2BB3"/>
    <w:rsid w:val="000A2E24"/>
    <w:rsid w:val="000A2F66"/>
    <w:rsid w:val="000A306C"/>
    <w:rsid w:val="000A3130"/>
    <w:rsid w:val="000A3155"/>
    <w:rsid w:val="000A31C3"/>
    <w:rsid w:val="000A336C"/>
    <w:rsid w:val="000A33EB"/>
    <w:rsid w:val="000A346F"/>
    <w:rsid w:val="000A3898"/>
    <w:rsid w:val="000A38A3"/>
    <w:rsid w:val="000A3C2F"/>
    <w:rsid w:val="000A43F2"/>
    <w:rsid w:val="000A44BC"/>
    <w:rsid w:val="000A464B"/>
    <w:rsid w:val="000A487A"/>
    <w:rsid w:val="000A49D9"/>
    <w:rsid w:val="000A4A96"/>
    <w:rsid w:val="000A4ECB"/>
    <w:rsid w:val="000A50E4"/>
    <w:rsid w:val="000A5272"/>
    <w:rsid w:val="000A52A1"/>
    <w:rsid w:val="000A5325"/>
    <w:rsid w:val="000A5824"/>
    <w:rsid w:val="000A5910"/>
    <w:rsid w:val="000A5BD4"/>
    <w:rsid w:val="000A5DB9"/>
    <w:rsid w:val="000A602F"/>
    <w:rsid w:val="000A633D"/>
    <w:rsid w:val="000A6389"/>
    <w:rsid w:val="000A6392"/>
    <w:rsid w:val="000A640F"/>
    <w:rsid w:val="000A646A"/>
    <w:rsid w:val="000A6520"/>
    <w:rsid w:val="000A664A"/>
    <w:rsid w:val="000A667A"/>
    <w:rsid w:val="000A6696"/>
    <w:rsid w:val="000A6710"/>
    <w:rsid w:val="000A6819"/>
    <w:rsid w:val="000A6922"/>
    <w:rsid w:val="000A6B1D"/>
    <w:rsid w:val="000A6B49"/>
    <w:rsid w:val="000A6EBE"/>
    <w:rsid w:val="000A6F23"/>
    <w:rsid w:val="000A704E"/>
    <w:rsid w:val="000A713D"/>
    <w:rsid w:val="000A7205"/>
    <w:rsid w:val="000A720D"/>
    <w:rsid w:val="000A74C3"/>
    <w:rsid w:val="000A756F"/>
    <w:rsid w:val="000A766A"/>
    <w:rsid w:val="000A772F"/>
    <w:rsid w:val="000A7878"/>
    <w:rsid w:val="000A7A3C"/>
    <w:rsid w:val="000A7AA9"/>
    <w:rsid w:val="000A7C5E"/>
    <w:rsid w:val="000A7D65"/>
    <w:rsid w:val="000A7E55"/>
    <w:rsid w:val="000A7E96"/>
    <w:rsid w:val="000B0145"/>
    <w:rsid w:val="000B019F"/>
    <w:rsid w:val="000B0251"/>
    <w:rsid w:val="000B0451"/>
    <w:rsid w:val="000B06BD"/>
    <w:rsid w:val="000B08F0"/>
    <w:rsid w:val="000B0A33"/>
    <w:rsid w:val="000B0A53"/>
    <w:rsid w:val="000B0B86"/>
    <w:rsid w:val="000B0D24"/>
    <w:rsid w:val="000B0DE2"/>
    <w:rsid w:val="000B0E95"/>
    <w:rsid w:val="000B0EAB"/>
    <w:rsid w:val="000B10ED"/>
    <w:rsid w:val="000B1440"/>
    <w:rsid w:val="000B1513"/>
    <w:rsid w:val="000B153E"/>
    <w:rsid w:val="000B1666"/>
    <w:rsid w:val="000B16CB"/>
    <w:rsid w:val="000B17C1"/>
    <w:rsid w:val="000B1905"/>
    <w:rsid w:val="000B1F32"/>
    <w:rsid w:val="000B2042"/>
    <w:rsid w:val="000B20F5"/>
    <w:rsid w:val="000B2107"/>
    <w:rsid w:val="000B2490"/>
    <w:rsid w:val="000B24CB"/>
    <w:rsid w:val="000B286B"/>
    <w:rsid w:val="000B2942"/>
    <w:rsid w:val="000B2944"/>
    <w:rsid w:val="000B2AF2"/>
    <w:rsid w:val="000B2B20"/>
    <w:rsid w:val="000B2CFB"/>
    <w:rsid w:val="000B2DCD"/>
    <w:rsid w:val="000B2E2A"/>
    <w:rsid w:val="000B2E68"/>
    <w:rsid w:val="000B2F0F"/>
    <w:rsid w:val="000B3097"/>
    <w:rsid w:val="000B32B9"/>
    <w:rsid w:val="000B3557"/>
    <w:rsid w:val="000B3623"/>
    <w:rsid w:val="000B367B"/>
    <w:rsid w:val="000B36C5"/>
    <w:rsid w:val="000B3781"/>
    <w:rsid w:val="000B388C"/>
    <w:rsid w:val="000B3BB2"/>
    <w:rsid w:val="000B3D71"/>
    <w:rsid w:val="000B3DA8"/>
    <w:rsid w:val="000B3DC4"/>
    <w:rsid w:val="000B3E54"/>
    <w:rsid w:val="000B3F0A"/>
    <w:rsid w:val="000B3F3E"/>
    <w:rsid w:val="000B4179"/>
    <w:rsid w:val="000B41CF"/>
    <w:rsid w:val="000B442C"/>
    <w:rsid w:val="000B449E"/>
    <w:rsid w:val="000B46B0"/>
    <w:rsid w:val="000B47E5"/>
    <w:rsid w:val="000B4935"/>
    <w:rsid w:val="000B4CE3"/>
    <w:rsid w:val="000B4D1D"/>
    <w:rsid w:val="000B4F1F"/>
    <w:rsid w:val="000B4FDE"/>
    <w:rsid w:val="000B5042"/>
    <w:rsid w:val="000B5227"/>
    <w:rsid w:val="000B53C0"/>
    <w:rsid w:val="000B53FD"/>
    <w:rsid w:val="000B5687"/>
    <w:rsid w:val="000B56FE"/>
    <w:rsid w:val="000B5744"/>
    <w:rsid w:val="000B59CF"/>
    <w:rsid w:val="000B5B36"/>
    <w:rsid w:val="000B5BC6"/>
    <w:rsid w:val="000B5C2F"/>
    <w:rsid w:val="000B5CA1"/>
    <w:rsid w:val="000B613E"/>
    <w:rsid w:val="000B61DE"/>
    <w:rsid w:val="000B628A"/>
    <w:rsid w:val="000B62CD"/>
    <w:rsid w:val="000B649C"/>
    <w:rsid w:val="000B64E3"/>
    <w:rsid w:val="000B66AC"/>
    <w:rsid w:val="000B689B"/>
    <w:rsid w:val="000B68B4"/>
    <w:rsid w:val="000B6ACF"/>
    <w:rsid w:val="000B70C6"/>
    <w:rsid w:val="000B70E3"/>
    <w:rsid w:val="000B73C6"/>
    <w:rsid w:val="000B7430"/>
    <w:rsid w:val="000B74C4"/>
    <w:rsid w:val="000B7685"/>
    <w:rsid w:val="000B7750"/>
    <w:rsid w:val="000B7AAB"/>
    <w:rsid w:val="000B7B1E"/>
    <w:rsid w:val="000B7CB8"/>
    <w:rsid w:val="000B7CC5"/>
    <w:rsid w:val="000B7DC3"/>
    <w:rsid w:val="000B7F2D"/>
    <w:rsid w:val="000B7F72"/>
    <w:rsid w:val="000B7F93"/>
    <w:rsid w:val="000C0148"/>
    <w:rsid w:val="000C01E1"/>
    <w:rsid w:val="000C05EA"/>
    <w:rsid w:val="000C06A4"/>
    <w:rsid w:val="000C07BA"/>
    <w:rsid w:val="000C098C"/>
    <w:rsid w:val="000C0BBD"/>
    <w:rsid w:val="000C0E40"/>
    <w:rsid w:val="000C0F3A"/>
    <w:rsid w:val="000C0FAC"/>
    <w:rsid w:val="000C1231"/>
    <w:rsid w:val="000C12C0"/>
    <w:rsid w:val="000C1575"/>
    <w:rsid w:val="000C15A6"/>
    <w:rsid w:val="000C15B5"/>
    <w:rsid w:val="000C1D26"/>
    <w:rsid w:val="000C1D4E"/>
    <w:rsid w:val="000C1D66"/>
    <w:rsid w:val="000C1DDF"/>
    <w:rsid w:val="000C1E0F"/>
    <w:rsid w:val="000C1F18"/>
    <w:rsid w:val="000C221D"/>
    <w:rsid w:val="000C254A"/>
    <w:rsid w:val="000C2550"/>
    <w:rsid w:val="000C2580"/>
    <w:rsid w:val="000C26DF"/>
    <w:rsid w:val="000C2842"/>
    <w:rsid w:val="000C2987"/>
    <w:rsid w:val="000C2EA9"/>
    <w:rsid w:val="000C2FF3"/>
    <w:rsid w:val="000C32A8"/>
    <w:rsid w:val="000C32BB"/>
    <w:rsid w:val="000C32CA"/>
    <w:rsid w:val="000C34C6"/>
    <w:rsid w:val="000C354C"/>
    <w:rsid w:val="000C3927"/>
    <w:rsid w:val="000C3B22"/>
    <w:rsid w:val="000C3BC7"/>
    <w:rsid w:val="000C3DD0"/>
    <w:rsid w:val="000C3E61"/>
    <w:rsid w:val="000C3FE8"/>
    <w:rsid w:val="000C4051"/>
    <w:rsid w:val="000C4063"/>
    <w:rsid w:val="000C421F"/>
    <w:rsid w:val="000C4BB7"/>
    <w:rsid w:val="000C4C59"/>
    <w:rsid w:val="000C4DBE"/>
    <w:rsid w:val="000C4DFC"/>
    <w:rsid w:val="000C50B3"/>
    <w:rsid w:val="000C53BE"/>
    <w:rsid w:val="000C53E9"/>
    <w:rsid w:val="000C5486"/>
    <w:rsid w:val="000C54A6"/>
    <w:rsid w:val="000C558E"/>
    <w:rsid w:val="000C581A"/>
    <w:rsid w:val="000C5821"/>
    <w:rsid w:val="000C588B"/>
    <w:rsid w:val="000C5B0F"/>
    <w:rsid w:val="000C5DA3"/>
    <w:rsid w:val="000C5FB8"/>
    <w:rsid w:val="000C604F"/>
    <w:rsid w:val="000C605C"/>
    <w:rsid w:val="000C6490"/>
    <w:rsid w:val="000C64BE"/>
    <w:rsid w:val="000C64CB"/>
    <w:rsid w:val="000C65AA"/>
    <w:rsid w:val="000C6936"/>
    <w:rsid w:val="000C6BC8"/>
    <w:rsid w:val="000C6E9F"/>
    <w:rsid w:val="000C715D"/>
    <w:rsid w:val="000C727B"/>
    <w:rsid w:val="000C72F0"/>
    <w:rsid w:val="000C73D1"/>
    <w:rsid w:val="000C76F8"/>
    <w:rsid w:val="000C776D"/>
    <w:rsid w:val="000C782D"/>
    <w:rsid w:val="000C79D4"/>
    <w:rsid w:val="000C7AE7"/>
    <w:rsid w:val="000C7C40"/>
    <w:rsid w:val="000C7D10"/>
    <w:rsid w:val="000C7DDD"/>
    <w:rsid w:val="000C7F62"/>
    <w:rsid w:val="000C7FA6"/>
    <w:rsid w:val="000D01AA"/>
    <w:rsid w:val="000D03E4"/>
    <w:rsid w:val="000D0881"/>
    <w:rsid w:val="000D0A89"/>
    <w:rsid w:val="000D0ACF"/>
    <w:rsid w:val="000D0B77"/>
    <w:rsid w:val="000D0BB6"/>
    <w:rsid w:val="000D0BDE"/>
    <w:rsid w:val="000D0C8D"/>
    <w:rsid w:val="000D1354"/>
    <w:rsid w:val="000D145F"/>
    <w:rsid w:val="000D149C"/>
    <w:rsid w:val="000D15A0"/>
    <w:rsid w:val="000D1603"/>
    <w:rsid w:val="000D1864"/>
    <w:rsid w:val="000D1A0C"/>
    <w:rsid w:val="000D1A99"/>
    <w:rsid w:val="000D1DEA"/>
    <w:rsid w:val="000D1E3F"/>
    <w:rsid w:val="000D1EA8"/>
    <w:rsid w:val="000D2070"/>
    <w:rsid w:val="000D2088"/>
    <w:rsid w:val="000D224A"/>
    <w:rsid w:val="000D2311"/>
    <w:rsid w:val="000D27F5"/>
    <w:rsid w:val="000D2879"/>
    <w:rsid w:val="000D28C5"/>
    <w:rsid w:val="000D2A5E"/>
    <w:rsid w:val="000D2BBC"/>
    <w:rsid w:val="000D2C64"/>
    <w:rsid w:val="000D2D5C"/>
    <w:rsid w:val="000D2D68"/>
    <w:rsid w:val="000D2E44"/>
    <w:rsid w:val="000D2E98"/>
    <w:rsid w:val="000D2F76"/>
    <w:rsid w:val="000D312B"/>
    <w:rsid w:val="000D3378"/>
    <w:rsid w:val="000D341A"/>
    <w:rsid w:val="000D3424"/>
    <w:rsid w:val="000D34F7"/>
    <w:rsid w:val="000D3531"/>
    <w:rsid w:val="000D355C"/>
    <w:rsid w:val="000D366D"/>
    <w:rsid w:val="000D375A"/>
    <w:rsid w:val="000D37C2"/>
    <w:rsid w:val="000D38BC"/>
    <w:rsid w:val="000D3924"/>
    <w:rsid w:val="000D3BC1"/>
    <w:rsid w:val="000D3CA4"/>
    <w:rsid w:val="000D3CC1"/>
    <w:rsid w:val="000D3CE1"/>
    <w:rsid w:val="000D3ECB"/>
    <w:rsid w:val="000D3F0B"/>
    <w:rsid w:val="000D4063"/>
    <w:rsid w:val="000D4101"/>
    <w:rsid w:val="000D41CA"/>
    <w:rsid w:val="000D42BA"/>
    <w:rsid w:val="000D4342"/>
    <w:rsid w:val="000D43B8"/>
    <w:rsid w:val="000D4443"/>
    <w:rsid w:val="000D4457"/>
    <w:rsid w:val="000D4687"/>
    <w:rsid w:val="000D4843"/>
    <w:rsid w:val="000D48FF"/>
    <w:rsid w:val="000D4B7E"/>
    <w:rsid w:val="000D4CD1"/>
    <w:rsid w:val="000D4D62"/>
    <w:rsid w:val="000D4DB9"/>
    <w:rsid w:val="000D4F3C"/>
    <w:rsid w:val="000D533D"/>
    <w:rsid w:val="000D535B"/>
    <w:rsid w:val="000D5667"/>
    <w:rsid w:val="000D571F"/>
    <w:rsid w:val="000D5722"/>
    <w:rsid w:val="000D57A8"/>
    <w:rsid w:val="000D5AD2"/>
    <w:rsid w:val="000D5B77"/>
    <w:rsid w:val="000D5C58"/>
    <w:rsid w:val="000D5D5F"/>
    <w:rsid w:val="000D5E1D"/>
    <w:rsid w:val="000D5EE9"/>
    <w:rsid w:val="000D625D"/>
    <w:rsid w:val="000D63CE"/>
    <w:rsid w:val="000D65F5"/>
    <w:rsid w:val="000D6C70"/>
    <w:rsid w:val="000D6C93"/>
    <w:rsid w:val="000D70AE"/>
    <w:rsid w:val="000D70D7"/>
    <w:rsid w:val="000D7139"/>
    <w:rsid w:val="000D7264"/>
    <w:rsid w:val="000D7638"/>
    <w:rsid w:val="000D763B"/>
    <w:rsid w:val="000D772C"/>
    <w:rsid w:val="000D784B"/>
    <w:rsid w:val="000D7918"/>
    <w:rsid w:val="000D7C54"/>
    <w:rsid w:val="000D7D37"/>
    <w:rsid w:val="000D7E36"/>
    <w:rsid w:val="000D7EFA"/>
    <w:rsid w:val="000D7F69"/>
    <w:rsid w:val="000E0210"/>
    <w:rsid w:val="000E033D"/>
    <w:rsid w:val="000E0347"/>
    <w:rsid w:val="000E03E5"/>
    <w:rsid w:val="000E0544"/>
    <w:rsid w:val="000E0BF5"/>
    <w:rsid w:val="000E1007"/>
    <w:rsid w:val="000E11DA"/>
    <w:rsid w:val="000E14D3"/>
    <w:rsid w:val="000E16AE"/>
    <w:rsid w:val="000E1757"/>
    <w:rsid w:val="000E1767"/>
    <w:rsid w:val="000E179C"/>
    <w:rsid w:val="000E17A7"/>
    <w:rsid w:val="000E1940"/>
    <w:rsid w:val="000E1979"/>
    <w:rsid w:val="000E1A53"/>
    <w:rsid w:val="000E1A71"/>
    <w:rsid w:val="000E1AEC"/>
    <w:rsid w:val="000E1B78"/>
    <w:rsid w:val="000E1D84"/>
    <w:rsid w:val="000E1E41"/>
    <w:rsid w:val="000E20EE"/>
    <w:rsid w:val="000E222E"/>
    <w:rsid w:val="000E22CF"/>
    <w:rsid w:val="000E2356"/>
    <w:rsid w:val="000E259B"/>
    <w:rsid w:val="000E26C1"/>
    <w:rsid w:val="000E29BC"/>
    <w:rsid w:val="000E2CF8"/>
    <w:rsid w:val="000E2F60"/>
    <w:rsid w:val="000E2FAC"/>
    <w:rsid w:val="000E303B"/>
    <w:rsid w:val="000E3109"/>
    <w:rsid w:val="000E311B"/>
    <w:rsid w:val="000E3335"/>
    <w:rsid w:val="000E349A"/>
    <w:rsid w:val="000E3592"/>
    <w:rsid w:val="000E35A0"/>
    <w:rsid w:val="000E36B4"/>
    <w:rsid w:val="000E3726"/>
    <w:rsid w:val="000E37C3"/>
    <w:rsid w:val="000E3868"/>
    <w:rsid w:val="000E38BA"/>
    <w:rsid w:val="000E3BE1"/>
    <w:rsid w:val="000E3BF3"/>
    <w:rsid w:val="000E3C64"/>
    <w:rsid w:val="000E3D68"/>
    <w:rsid w:val="000E3D8D"/>
    <w:rsid w:val="000E3E15"/>
    <w:rsid w:val="000E414F"/>
    <w:rsid w:val="000E41D5"/>
    <w:rsid w:val="000E423E"/>
    <w:rsid w:val="000E44AB"/>
    <w:rsid w:val="000E4532"/>
    <w:rsid w:val="000E4616"/>
    <w:rsid w:val="000E47B0"/>
    <w:rsid w:val="000E48E6"/>
    <w:rsid w:val="000E49A7"/>
    <w:rsid w:val="000E4A35"/>
    <w:rsid w:val="000E4C39"/>
    <w:rsid w:val="000E4E18"/>
    <w:rsid w:val="000E4EBC"/>
    <w:rsid w:val="000E4FF4"/>
    <w:rsid w:val="000E5031"/>
    <w:rsid w:val="000E515C"/>
    <w:rsid w:val="000E5249"/>
    <w:rsid w:val="000E5359"/>
    <w:rsid w:val="000E5364"/>
    <w:rsid w:val="000E5404"/>
    <w:rsid w:val="000E555E"/>
    <w:rsid w:val="000E559B"/>
    <w:rsid w:val="000E55FB"/>
    <w:rsid w:val="000E57B2"/>
    <w:rsid w:val="000E5972"/>
    <w:rsid w:val="000E5C21"/>
    <w:rsid w:val="000E61E9"/>
    <w:rsid w:val="000E6391"/>
    <w:rsid w:val="000E63B0"/>
    <w:rsid w:val="000E644A"/>
    <w:rsid w:val="000E6774"/>
    <w:rsid w:val="000E6AA5"/>
    <w:rsid w:val="000E6F39"/>
    <w:rsid w:val="000E6F3A"/>
    <w:rsid w:val="000E6FBE"/>
    <w:rsid w:val="000E6FE4"/>
    <w:rsid w:val="000E7041"/>
    <w:rsid w:val="000E7187"/>
    <w:rsid w:val="000E728F"/>
    <w:rsid w:val="000E74EB"/>
    <w:rsid w:val="000E752F"/>
    <w:rsid w:val="000E77B7"/>
    <w:rsid w:val="000E798E"/>
    <w:rsid w:val="000E7BAB"/>
    <w:rsid w:val="000E7D8F"/>
    <w:rsid w:val="000E7F56"/>
    <w:rsid w:val="000F0008"/>
    <w:rsid w:val="000F0058"/>
    <w:rsid w:val="000F0146"/>
    <w:rsid w:val="000F01D6"/>
    <w:rsid w:val="000F0293"/>
    <w:rsid w:val="000F02DD"/>
    <w:rsid w:val="000F0313"/>
    <w:rsid w:val="000F03DA"/>
    <w:rsid w:val="000F0431"/>
    <w:rsid w:val="000F04F6"/>
    <w:rsid w:val="000F0674"/>
    <w:rsid w:val="000F0879"/>
    <w:rsid w:val="000F097D"/>
    <w:rsid w:val="000F09C2"/>
    <w:rsid w:val="000F0AC1"/>
    <w:rsid w:val="000F0B55"/>
    <w:rsid w:val="000F0D1A"/>
    <w:rsid w:val="000F0D5E"/>
    <w:rsid w:val="000F10F7"/>
    <w:rsid w:val="000F13EA"/>
    <w:rsid w:val="000F1981"/>
    <w:rsid w:val="000F19C5"/>
    <w:rsid w:val="000F1CDA"/>
    <w:rsid w:val="000F1EE5"/>
    <w:rsid w:val="000F20FA"/>
    <w:rsid w:val="000F2313"/>
    <w:rsid w:val="000F232B"/>
    <w:rsid w:val="000F2502"/>
    <w:rsid w:val="000F2617"/>
    <w:rsid w:val="000F26C6"/>
    <w:rsid w:val="000F26EA"/>
    <w:rsid w:val="000F28B5"/>
    <w:rsid w:val="000F2940"/>
    <w:rsid w:val="000F29FF"/>
    <w:rsid w:val="000F2B46"/>
    <w:rsid w:val="000F2B8C"/>
    <w:rsid w:val="000F2F0E"/>
    <w:rsid w:val="000F2F8D"/>
    <w:rsid w:val="000F2FB5"/>
    <w:rsid w:val="000F30A4"/>
    <w:rsid w:val="000F30BE"/>
    <w:rsid w:val="000F3314"/>
    <w:rsid w:val="000F3411"/>
    <w:rsid w:val="000F3467"/>
    <w:rsid w:val="000F34F1"/>
    <w:rsid w:val="000F3632"/>
    <w:rsid w:val="000F388B"/>
    <w:rsid w:val="000F38A4"/>
    <w:rsid w:val="000F39A9"/>
    <w:rsid w:val="000F3CBF"/>
    <w:rsid w:val="000F4095"/>
    <w:rsid w:val="000F414B"/>
    <w:rsid w:val="000F41C7"/>
    <w:rsid w:val="000F4251"/>
    <w:rsid w:val="000F42DA"/>
    <w:rsid w:val="000F44AD"/>
    <w:rsid w:val="000F44DB"/>
    <w:rsid w:val="000F45DB"/>
    <w:rsid w:val="000F4B28"/>
    <w:rsid w:val="000F4DC6"/>
    <w:rsid w:val="000F4DDE"/>
    <w:rsid w:val="000F4F75"/>
    <w:rsid w:val="000F53E0"/>
    <w:rsid w:val="000F561E"/>
    <w:rsid w:val="000F56BE"/>
    <w:rsid w:val="000F58BC"/>
    <w:rsid w:val="000F594C"/>
    <w:rsid w:val="000F5C84"/>
    <w:rsid w:val="000F5D92"/>
    <w:rsid w:val="000F5E36"/>
    <w:rsid w:val="000F5F7F"/>
    <w:rsid w:val="000F5FDE"/>
    <w:rsid w:val="000F6414"/>
    <w:rsid w:val="000F649F"/>
    <w:rsid w:val="000F65E1"/>
    <w:rsid w:val="000F6700"/>
    <w:rsid w:val="000F6974"/>
    <w:rsid w:val="000F6B40"/>
    <w:rsid w:val="000F6B74"/>
    <w:rsid w:val="000F6BC0"/>
    <w:rsid w:val="000F6BEE"/>
    <w:rsid w:val="000F6CFE"/>
    <w:rsid w:val="000F7206"/>
    <w:rsid w:val="000F735D"/>
    <w:rsid w:val="000F7423"/>
    <w:rsid w:val="000F74FA"/>
    <w:rsid w:val="000F7631"/>
    <w:rsid w:val="000F7694"/>
    <w:rsid w:val="000F7787"/>
    <w:rsid w:val="000F7844"/>
    <w:rsid w:val="000F7D4F"/>
    <w:rsid w:val="000F7F5B"/>
    <w:rsid w:val="000F7FE5"/>
    <w:rsid w:val="001001EF"/>
    <w:rsid w:val="001002D2"/>
    <w:rsid w:val="00100358"/>
    <w:rsid w:val="00100409"/>
    <w:rsid w:val="00100583"/>
    <w:rsid w:val="001005D7"/>
    <w:rsid w:val="0010076D"/>
    <w:rsid w:val="00100A63"/>
    <w:rsid w:val="00100D71"/>
    <w:rsid w:val="00100E45"/>
    <w:rsid w:val="00100E6F"/>
    <w:rsid w:val="00100EE7"/>
    <w:rsid w:val="001013EE"/>
    <w:rsid w:val="0010173F"/>
    <w:rsid w:val="001017B7"/>
    <w:rsid w:val="001017E3"/>
    <w:rsid w:val="00101821"/>
    <w:rsid w:val="00101A74"/>
    <w:rsid w:val="00101C90"/>
    <w:rsid w:val="00101D6D"/>
    <w:rsid w:val="00101F87"/>
    <w:rsid w:val="00101FC3"/>
    <w:rsid w:val="001020D1"/>
    <w:rsid w:val="00102135"/>
    <w:rsid w:val="001021D7"/>
    <w:rsid w:val="00102779"/>
    <w:rsid w:val="00102AF4"/>
    <w:rsid w:val="00102AFD"/>
    <w:rsid w:val="00102B29"/>
    <w:rsid w:val="00102BE0"/>
    <w:rsid w:val="00102F76"/>
    <w:rsid w:val="00102FEB"/>
    <w:rsid w:val="00103002"/>
    <w:rsid w:val="00103339"/>
    <w:rsid w:val="001033A9"/>
    <w:rsid w:val="001034E3"/>
    <w:rsid w:val="00103759"/>
    <w:rsid w:val="001037DD"/>
    <w:rsid w:val="00103853"/>
    <w:rsid w:val="00103947"/>
    <w:rsid w:val="001039C2"/>
    <w:rsid w:val="00103A64"/>
    <w:rsid w:val="00103B00"/>
    <w:rsid w:val="00103C7F"/>
    <w:rsid w:val="00103CBC"/>
    <w:rsid w:val="00103DE0"/>
    <w:rsid w:val="00103DFF"/>
    <w:rsid w:val="00103F1C"/>
    <w:rsid w:val="00103F38"/>
    <w:rsid w:val="001040AD"/>
    <w:rsid w:val="0010422B"/>
    <w:rsid w:val="00104378"/>
    <w:rsid w:val="00104878"/>
    <w:rsid w:val="0010495F"/>
    <w:rsid w:val="00104960"/>
    <w:rsid w:val="00104984"/>
    <w:rsid w:val="00104B67"/>
    <w:rsid w:val="00104CB4"/>
    <w:rsid w:val="00104D90"/>
    <w:rsid w:val="00104DAC"/>
    <w:rsid w:val="00104EDD"/>
    <w:rsid w:val="00105355"/>
    <w:rsid w:val="001053D9"/>
    <w:rsid w:val="00105440"/>
    <w:rsid w:val="001054F7"/>
    <w:rsid w:val="0010554D"/>
    <w:rsid w:val="0010567A"/>
    <w:rsid w:val="00105950"/>
    <w:rsid w:val="00105A17"/>
    <w:rsid w:val="00105AF2"/>
    <w:rsid w:val="00105BEF"/>
    <w:rsid w:val="00105C56"/>
    <w:rsid w:val="001060B0"/>
    <w:rsid w:val="001060EF"/>
    <w:rsid w:val="0010629C"/>
    <w:rsid w:val="00106368"/>
    <w:rsid w:val="00106469"/>
    <w:rsid w:val="001064A4"/>
    <w:rsid w:val="001064BF"/>
    <w:rsid w:val="00106607"/>
    <w:rsid w:val="00106826"/>
    <w:rsid w:val="001068B0"/>
    <w:rsid w:val="001069C6"/>
    <w:rsid w:val="00106B24"/>
    <w:rsid w:val="00106C13"/>
    <w:rsid w:val="00106CB2"/>
    <w:rsid w:val="00106CEE"/>
    <w:rsid w:val="00107255"/>
    <w:rsid w:val="0010739F"/>
    <w:rsid w:val="00107435"/>
    <w:rsid w:val="001074D9"/>
    <w:rsid w:val="00107B24"/>
    <w:rsid w:val="00107B43"/>
    <w:rsid w:val="00107B9E"/>
    <w:rsid w:val="00107CCF"/>
    <w:rsid w:val="00107E52"/>
    <w:rsid w:val="001100AB"/>
    <w:rsid w:val="001101B4"/>
    <w:rsid w:val="001103B6"/>
    <w:rsid w:val="00110401"/>
    <w:rsid w:val="00110417"/>
    <w:rsid w:val="00110632"/>
    <w:rsid w:val="0011066E"/>
    <w:rsid w:val="00110683"/>
    <w:rsid w:val="001106EB"/>
    <w:rsid w:val="00110752"/>
    <w:rsid w:val="001107F1"/>
    <w:rsid w:val="00110996"/>
    <w:rsid w:val="00110C5E"/>
    <w:rsid w:val="00110DC5"/>
    <w:rsid w:val="00110E3F"/>
    <w:rsid w:val="00110E61"/>
    <w:rsid w:val="00111022"/>
    <w:rsid w:val="001110B0"/>
    <w:rsid w:val="0011123F"/>
    <w:rsid w:val="00111488"/>
    <w:rsid w:val="0011154D"/>
    <w:rsid w:val="001115A7"/>
    <w:rsid w:val="0011178C"/>
    <w:rsid w:val="0011184D"/>
    <w:rsid w:val="00111ABA"/>
    <w:rsid w:val="00111AE7"/>
    <w:rsid w:val="00111B32"/>
    <w:rsid w:val="00111BD4"/>
    <w:rsid w:val="00111C75"/>
    <w:rsid w:val="00111EC2"/>
    <w:rsid w:val="00111F77"/>
    <w:rsid w:val="001120B0"/>
    <w:rsid w:val="001121D0"/>
    <w:rsid w:val="0011243C"/>
    <w:rsid w:val="001124BD"/>
    <w:rsid w:val="001124E9"/>
    <w:rsid w:val="001125AB"/>
    <w:rsid w:val="001125E7"/>
    <w:rsid w:val="00112718"/>
    <w:rsid w:val="00112722"/>
    <w:rsid w:val="00112962"/>
    <w:rsid w:val="00112988"/>
    <w:rsid w:val="00112A42"/>
    <w:rsid w:val="00112A57"/>
    <w:rsid w:val="00112CD6"/>
    <w:rsid w:val="00112CF0"/>
    <w:rsid w:val="00112E1E"/>
    <w:rsid w:val="00113305"/>
    <w:rsid w:val="00113339"/>
    <w:rsid w:val="001134A2"/>
    <w:rsid w:val="001136AE"/>
    <w:rsid w:val="001136C6"/>
    <w:rsid w:val="00113A1B"/>
    <w:rsid w:val="00113F1D"/>
    <w:rsid w:val="0011408D"/>
    <w:rsid w:val="0011428D"/>
    <w:rsid w:val="001143C4"/>
    <w:rsid w:val="00114434"/>
    <w:rsid w:val="001145CB"/>
    <w:rsid w:val="001146E5"/>
    <w:rsid w:val="00114B06"/>
    <w:rsid w:val="00114D7F"/>
    <w:rsid w:val="00114D9B"/>
    <w:rsid w:val="00114DA1"/>
    <w:rsid w:val="00114EA0"/>
    <w:rsid w:val="00114EB5"/>
    <w:rsid w:val="00114F65"/>
    <w:rsid w:val="001150F3"/>
    <w:rsid w:val="00115132"/>
    <w:rsid w:val="0011519F"/>
    <w:rsid w:val="0011521C"/>
    <w:rsid w:val="001155E0"/>
    <w:rsid w:val="00115672"/>
    <w:rsid w:val="001157AB"/>
    <w:rsid w:val="0011585E"/>
    <w:rsid w:val="00115ADE"/>
    <w:rsid w:val="00115BC4"/>
    <w:rsid w:val="00115BDB"/>
    <w:rsid w:val="00115C9E"/>
    <w:rsid w:val="00115D04"/>
    <w:rsid w:val="00115FBA"/>
    <w:rsid w:val="00115FF7"/>
    <w:rsid w:val="00116062"/>
    <w:rsid w:val="00116206"/>
    <w:rsid w:val="001165DD"/>
    <w:rsid w:val="00116702"/>
    <w:rsid w:val="001167A3"/>
    <w:rsid w:val="001167C8"/>
    <w:rsid w:val="001168CE"/>
    <w:rsid w:val="0011699D"/>
    <w:rsid w:val="001169AC"/>
    <w:rsid w:val="00116D3E"/>
    <w:rsid w:val="00116EE4"/>
    <w:rsid w:val="00117059"/>
    <w:rsid w:val="0011713A"/>
    <w:rsid w:val="001171C3"/>
    <w:rsid w:val="0011729F"/>
    <w:rsid w:val="001172BD"/>
    <w:rsid w:val="001172DB"/>
    <w:rsid w:val="0011762F"/>
    <w:rsid w:val="001178E4"/>
    <w:rsid w:val="00117AA2"/>
    <w:rsid w:val="00117CFD"/>
    <w:rsid w:val="0012020C"/>
    <w:rsid w:val="0012038D"/>
    <w:rsid w:val="001206AA"/>
    <w:rsid w:val="001208EE"/>
    <w:rsid w:val="00120B1E"/>
    <w:rsid w:val="00120B9E"/>
    <w:rsid w:val="00120C09"/>
    <w:rsid w:val="00120F98"/>
    <w:rsid w:val="001211AB"/>
    <w:rsid w:val="001212D6"/>
    <w:rsid w:val="001214BE"/>
    <w:rsid w:val="00121508"/>
    <w:rsid w:val="001218B8"/>
    <w:rsid w:val="00121A72"/>
    <w:rsid w:val="00121AE8"/>
    <w:rsid w:val="00121B7F"/>
    <w:rsid w:val="00121D3A"/>
    <w:rsid w:val="00121F79"/>
    <w:rsid w:val="001220B7"/>
    <w:rsid w:val="00122457"/>
    <w:rsid w:val="00122774"/>
    <w:rsid w:val="0012285A"/>
    <w:rsid w:val="001228AD"/>
    <w:rsid w:val="001229BD"/>
    <w:rsid w:val="00122D2B"/>
    <w:rsid w:val="00122DC3"/>
    <w:rsid w:val="00122E51"/>
    <w:rsid w:val="00123325"/>
    <w:rsid w:val="00123529"/>
    <w:rsid w:val="00123545"/>
    <w:rsid w:val="00123BC6"/>
    <w:rsid w:val="00123BEF"/>
    <w:rsid w:val="00123C7D"/>
    <w:rsid w:val="00123DA3"/>
    <w:rsid w:val="00123EC3"/>
    <w:rsid w:val="00124003"/>
    <w:rsid w:val="0012402D"/>
    <w:rsid w:val="001242FE"/>
    <w:rsid w:val="0012434E"/>
    <w:rsid w:val="001246FC"/>
    <w:rsid w:val="00124730"/>
    <w:rsid w:val="00124826"/>
    <w:rsid w:val="0012482E"/>
    <w:rsid w:val="0012490F"/>
    <w:rsid w:val="0012499F"/>
    <w:rsid w:val="00124A7C"/>
    <w:rsid w:val="00124B73"/>
    <w:rsid w:val="00124ED1"/>
    <w:rsid w:val="0012542D"/>
    <w:rsid w:val="001254CC"/>
    <w:rsid w:val="0012561A"/>
    <w:rsid w:val="00125655"/>
    <w:rsid w:val="00125806"/>
    <w:rsid w:val="00125829"/>
    <w:rsid w:val="001258EF"/>
    <w:rsid w:val="00125A99"/>
    <w:rsid w:val="00125AB5"/>
    <w:rsid w:val="00125B33"/>
    <w:rsid w:val="00125D96"/>
    <w:rsid w:val="00125DAB"/>
    <w:rsid w:val="001260B6"/>
    <w:rsid w:val="001260E3"/>
    <w:rsid w:val="00126201"/>
    <w:rsid w:val="00126239"/>
    <w:rsid w:val="001262A8"/>
    <w:rsid w:val="00126653"/>
    <w:rsid w:val="001266EE"/>
    <w:rsid w:val="001267A4"/>
    <w:rsid w:val="0012692E"/>
    <w:rsid w:val="00126AD1"/>
    <w:rsid w:val="00126FB4"/>
    <w:rsid w:val="00126FCD"/>
    <w:rsid w:val="00127078"/>
    <w:rsid w:val="001270A3"/>
    <w:rsid w:val="001272E6"/>
    <w:rsid w:val="0012757F"/>
    <w:rsid w:val="00127687"/>
    <w:rsid w:val="00127780"/>
    <w:rsid w:val="001277C7"/>
    <w:rsid w:val="00127874"/>
    <w:rsid w:val="00127C8B"/>
    <w:rsid w:val="00127E25"/>
    <w:rsid w:val="00127E3F"/>
    <w:rsid w:val="00127E95"/>
    <w:rsid w:val="00130303"/>
    <w:rsid w:val="0013048B"/>
    <w:rsid w:val="001307A8"/>
    <w:rsid w:val="00130CDD"/>
    <w:rsid w:val="00130D24"/>
    <w:rsid w:val="00130DCA"/>
    <w:rsid w:val="00130DF1"/>
    <w:rsid w:val="00131090"/>
    <w:rsid w:val="001312AB"/>
    <w:rsid w:val="001312CB"/>
    <w:rsid w:val="00131727"/>
    <w:rsid w:val="00131A29"/>
    <w:rsid w:val="00131BAD"/>
    <w:rsid w:val="00131D5F"/>
    <w:rsid w:val="001322D2"/>
    <w:rsid w:val="001323CB"/>
    <w:rsid w:val="00132469"/>
    <w:rsid w:val="00132503"/>
    <w:rsid w:val="0013269F"/>
    <w:rsid w:val="00132744"/>
    <w:rsid w:val="00132798"/>
    <w:rsid w:val="00132A84"/>
    <w:rsid w:val="00132E0B"/>
    <w:rsid w:val="00132E6C"/>
    <w:rsid w:val="00132EE1"/>
    <w:rsid w:val="001331B2"/>
    <w:rsid w:val="001333F9"/>
    <w:rsid w:val="0013355A"/>
    <w:rsid w:val="001336D5"/>
    <w:rsid w:val="00133982"/>
    <w:rsid w:val="00133A38"/>
    <w:rsid w:val="00133C48"/>
    <w:rsid w:val="00133C81"/>
    <w:rsid w:val="00133D61"/>
    <w:rsid w:val="00133DD6"/>
    <w:rsid w:val="00133DFA"/>
    <w:rsid w:val="00133F08"/>
    <w:rsid w:val="00134146"/>
    <w:rsid w:val="00134222"/>
    <w:rsid w:val="0013424E"/>
    <w:rsid w:val="001342F2"/>
    <w:rsid w:val="001346A2"/>
    <w:rsid w:val="0013474C"/>
    <w:rsid w:val="001347D3"/>
    <w:rsid w:val="00134847"/>
    <w:rsid w:val="0013495C"/>
    <w:rsid w:val="0013497E"/>
    <w:rsid w:val="00134ED2"/>
    <w:rsid w:val="00134FA3"/>
    <w:rsid w:val="00135080"/>
    <w:rsid w:val="0013515E"/>
    <w:rsid w:val="001351B9"/>
    <w:rsid w:val="001351C6"/>
    <w:rsid w:val="00135226"/>
    <w:rsid w:val="0013530E"/>
    <w:rsid w:val="001354DC"/>
    <w:rsid w:val="001356C7"/>
    <w:rsid w:val="001356F4"/>
    <w:rsid w:val="00135992"/>
    <w:rsid w:val="00135BA3"/>
    <w:rsid w:val="00135F2C"/>
    <w:rsid w:val="0013601E"/>
    <w:rsid w:val="0013612B"/>
    <w:rsid w:val="0013623B"/>
    <w:rsid w:val="00136272"/>
    <w:rsid w:val="001363A1"/>
    <w:rsid w:val="0013648A"/>
    <w:rsid w:val="00136497"/>
    <w:rsid w:val="001366A2"/>
    <w:rsid w:val="00136874"/>
    <w:rsid w:val="001369BF"/>
    <w:rsid w:val="00136CE4"/>
    <w:rsid w:val="00136DB2"/>
    <w:rsid w:val="00136E1E"/>
    <w:rsid w:val="00136F29"/>
    <w:rsid w:val="00136F6F"/>
    <w:rsid w:val="00136FA6"/>
    <w:rsid w:val="0013731B"/>
    <w:rsid w:val="00137529"/>
    <w:rsid w:val="00137888"/>
    <w:rsid w:val="001378A6"/>
    <w:rsid w:val="00137C54"/>
    <w:rsid w:val="00137CCA"/>
    <w:rsid w:val="00137D90"/>
    <w:rsid w:val="00140023"/>
    <w:rsid w:val="001400C4"/>
    <w:rsid w:val="0014014B"/>
    <w:rsid w:val="001402BA"/>
    <w:rsid w:val="00140509"/>
    <w:rsid w:val="00140884"/>
    <w:rsid w:val="00140BFC"/>
    <w:rsid w:val="00140D09"/>
    <w:rsid w:val="001411B5"/>
    <w:rsid w:val="001412A8"/>
    <w:rsid w:val="0014144E"/>
    <w:rsid w:val="001414E0"/>
    <w:rsid w:val="00141AE5"/>
    <w:rsid w:val="00141B83"/>
    <w:rsid w:val="00141BD1"/>
    <w:rsid w:val="00141BDF"/>
    <w:rsid w:val="00141C77"/>
    <w:rsid w:val="00141D07"/>
    <w:rsid w:val="00141E8A"/>
    <w:rsid w:val="001423B0"/>
    <w:rsid w:val="00142822"/>
    <w:rsid w:val="00142B21"/>
    <w:rsid w:val="00142B86"/>
    <w:rsid w:val="00142BC3"/>
    <w:rsid w:val="00142F67"/>
    <w:rsid w:val="00143228"/>
    <w:rsid w:val="001432AF"/>
    <w:rsid w:val="00143644"/>
    <w:rsid w:val="0014369D"/>
    <w:rsid w:val="00143869"/>
    <w:rsid w:val="001438E0"/>
    <w:rsid w:val="00143A06"/>
    <w:rsid w:val="00143A7D"/>
    <w:rsid w:val="00143B25"/>
    <w:rsid w:val="00143C2A"/>
    <w:rsid w:val="00143CCA"/>
    <w:rsid w:val="00143D02"/>
    <w:rsid w:val="00143D52"/>
    <w:rsid w:val="00143F55"/>
    <w:rsid w:val="00143F85"/>
    <w:rsid w:val="00143FA1"/>
    <w:rsid w:val="00144162"/>
    <w:rsid w:val="001441DA"/>
    <w:rsid w:val="0014438D"/>
    <w:rsid w:val="00144504"/>
    <w:rsid w:val="00144715"/>
    <w:rsid w:val="001447BD"/>
    <w:rsid w:val="0014480C"/>
    <w:rsid w:val="00144A22"/>
    <w:rsid w:val="00144A92"/>
    <w:rsid w:val="00144AC7"/>
    <w:rsid w:val="00144C8A"/>
    <w:rsid w:val="00144D43"/>
    <w:rsid w:val="00144DBD"/>
    <w:rsid w:val="00144EAE"/>
    <w:rsid w:val="00145371"/>
    <w:rsid w:val="00145439"/>
    <w:rsid w:val="001454E0"/>
    <w:rsid w:val="001455CC"/>
    <w:rsid w:val="00145604"/>
    <w:rsid w:val="00145D81"/>
    <w:rsid w:val="00146028"/>
    <w:rsid w:val="0014616B"/>
    <w:rsid w:val="001461C0"/>
    <w:rsid w:val="0014644E"/>
    <w:rsid w:val="001465D6"/>
    <w:rsid w:val="00146A13"/>
    <w:rsid w:val="00146AA1"/>
    <w:rsid w:val="00146B99"/>
    <w:rsid w:val="00146D1C"/>
    <w:rsid w:val="00146FD8"/>
    <w:rsid w:val="00147115"/>
    <w:rsid w:val="0014716F"/>
    <w:rsid w:val="001471DD"/>
    <w:rsid w:val="0014740D"/>
    <w:rsid w:val="00147461"/>
    <w:rsid w:val="001474B9"/>
    <w:rsid w:val="001477CE"/>
    <w:rsid w:val="0014784F"/>
    <w:rsid w:val="001478AD"/>
    <w:rsid w:val="00147B39"/>
    <w:rsid w:val="00147BCC"/>
    <w:rsid w:val="00147C05"/>
    <w:rsid w:val="00147D64"/>
    <w:rsid w:val="00147F4D"/>
    <w:rsid w:val="00147F54"/>
    <w:rsid w:val="00147F6F"/>
    <w:rsid w:val="0015016D"/>
    <w:rsid w:val="00150314"/>
    <w:rsid w:val="0015040C"/>
    <w:rsid w:val="00150508"/>
    <w:rsid w:val="00150739"/>
    <w:rsid w:val="00150984"/>
    <w:rsid w:val="00150B89"/>
    <w:rsid w:val="00150C35"/>
    <w:rsid w:val="00150E42"/>
    <w:rsid w:val="00150ECB"/>
    <w:rsid w:val="00150ECE"/>
    <w:rsid w:val="00150F14"/>
    <w:rsid w:val="00151316"/>
    <w:rsid w:val="0015132A"/>
    <w:rsid w:val="0015167D"/>
    <w:rsid w:val="00151784"/>
    <w:rsid w:val="001517E0"/>
    <w:rsid w:val="001519C7"/>
    <w:rsid w:val="00151AEB"/>
    <w:rsid w:val="00151D30"/>
    <w:rsid w:val="00151DFB"/>
    <w:rsid w:val="00152123"/>
    <w:rsid w:val="0015233A"/>
    <w:rsid w:val="00152401"/>
    <w:rsid w:val="00152424"/>
    <w:rsid w:val="00152436"/>
    <w:rsid w:val="00152611"/>
    <w:rsid w:val="00152782"/>
    <w:rsid w:val="001527D7"/>
    <w:rsid w:val="00152807"/>
    <w:rsid w:val="00152AE4"/>
    <w:rsid w:val="00152BE0"/>
    <w:rsid w:val="00152C3D"/>
    <w:rsid w:val="00152DCF"/>
    <w:rsid w:val="00152E51"/>
    <w:rsid w:val="00152ED6"/>
    <w:rsid w:val="00152F5C"/>
    <w:rsid w:val="00152F8C"/>
    <w:rsid w:val="00152FED"/>
    <w:rsid w:val="00153205"/>
    <w:rsid w:val="001536F3"/>
    <w:rsid w:val="00153AA7"/>
    <w:rsid w:val="00153CA7"/>
    <w:rsid w:val="00153D48"/>
    <w:rsid w:val="00153E6E"/>
    <w:rsid w:val="0015484C"/>
    <w:rsid w:val="00154933"/>
    <w:rsid w:val="00154A35"/>
    <w:rsid w:val="00154A9A"/>
    <w:rsid w:val="00154B18"/>
    <w:rsid w:val="00154D11"/>
    <w:rsid w:val="00155004"/>
    <w:rsid w:val="001550A3"/>
    <w:rsid w:val="0015510B"/>
    <w:rsid w:val="00155110"/>
    <w:rsid w:val="00155396"/>
    <w:rsid w:val="00155469"/>
    <w:rsid w:val="00155662"/>
    <w:rsid w:val="00155746"/>
    <w:rsid w:val="001558A1"/>
    <w:rsid w:val="00155C63"/>
    <w:rsid w:val="00155EAF"/>
    <w:rsid w:val="00155F32"/>
    <w:rsid w:val="00155FDC"/>
    <w:rsid w:val="001562B5"/>
    <w:rsid w:val="001562DD"/>
    <w:rsid w:val="00156419"/>
    <w:rsid w:val="00156692"/>
    <w:rsid w:val="001567D8"/>
    <w:rsid w:val="0015686A"/>
    <w:rsid w:val="00156AFF"/>
    <w:rsid w:val="00156C80"/>
    <w:rsid w:val="00156CEF"/>
    <w:rsid w:val="0015703C"/>
    <w:rsid w:val="0015742B"/>
    <w:rsid w:val="0015746A"/>
    <w:rsid w:val="001574A7"/>
    <w:rsid w:val="001574EE"/>
    <w:rsid w:val="00157709"/>
    <w:rsid w:val="0015776C"/>
    <w:rsid w:val="001579DC"/>
    <w:rsid w:val="00157AD5"/>
    <w:rsid w:val="00157BA5"/>
    <w:rsid w:val="00157CEB"/>
    <w:rsid w:val="00157F02"/>
    <w:rsid w:val="00160015"/>
    <w:rsid w:val="00160229"/>
    <w:rsid w:val="0016027F"/>
    <w:rsid w:val="00160346"/>
    <w:rsid w:val="001604A5"/>
    <w:rsid w:val="001604D5"/>
    <w:rsid w:val="001605A4"/>
    <w:rsid w:val="001605EB"/>
    <w:rsid w:val="00160701"/>
    <w:rsid w:val="00160808"/>
    <w:rsid w:val="00160877"/>
    <w:rsid w:val="00160EA4"/>
    <w:rsid w:val="0016108C"/>
    <w:rsid w:val="001610AC"/>
    <w:rsid w:val="00161150"/>
    <w:rsid w:val="0016131D"/>
    <w:rsid w:val="00161391"/>
    <w:rsid w:val="00161570"/>
    <w:rsid w:val="001615A5"/>
    <w:rsid w:val="001615F3"/>
    <w:rsid w:val="00161616"/>
    <w:rsid w:val="0016162B"/>
    <w:rsid w:val="00161908"/>
    <w:rsid w:val="00161CA1"/>
    <w:rsid w:val="00161D42"/>
    <w:rsid w:val="00161D6F"/>
    <w:rsid w:val="00161DCE"/>
    <w:rsid w:val="00162051"/>
    <w:rsid w:val="001620CB"/>
    <w:rsid w:val="0016233A"/>
    <w:rsid w:val="001625EC"/>
    <w:rsid w:val="00162780"/>
    <w:rsid w:val="00162893"/>
    <w:rsid w:val="00162999"/>
    <w:rsid w:val="001629ED"/>
    <w:rsid w:val="00162C12"/>
    <w:rsid w:val="00162C8C"/>
    <w:rsid w:val="00162F75"/>
    <w:rsid w:val="0016310D"/>
    <w:rsid w:val="0016331A"/>
    <w:rsid w:val="001636FE"/>
    <w:rsid w:val="00163917"/>
    <w:rsid w:val="00163983"/>
    <w:rsid w:val="00163A2D"/>
    <w:rsid w:val="00163DD8"/>
    <w:rsid w:val="00163E35"/>
    <w:rsid w:val="00164202"/>
    <w:rsid w:val="00164A46"/>
    <w:rsid w:val="00164B0D"/>
    <w:rsid w:val="00164B4B"/>
    <w:rsid w:val="00164BE4"/>
    <w:rsid w:val="00164ECE"/>
    <w:rsid w:val="00164F2C"/>
    <w:rsid w:val="00165080"/>
    <w:rsid w:val="0016515B"/>
    <w:rsid w:val="001652C2"/>
    <w:rsid w:val="0016532C"/>
    <w:rsid w:val="0016534B"/>
    <w:rsid w:val="00165369"/>
    <w:rsid w:val="001654B0"/>
    <w:rsid w:val="001657CF"/>
    <w:rsid w:val="00165907"/>
    <w:rsid w:val="00165C59"/>
    <w:rsid w:val="00165CBC"/>
    <w:rsid w:val="00165CF9"/>
    <w:rsid w:val="00165DC0"/>
    <w:rsid w:val="00165FF0"/>
    <w:rsid w:val="00166098"/>
    <w:rsid w:val="001660AA"/>
    <w:rsid w:val="00166322"/>
    <w:rsid w:val="00166540"/>
    <w:rsid w:val="00166588"/>
    <w:rsid w:val="0016669F"/>
    <w:rsid w:val="001667FF"/>
    <w:rsid w:val="0016688E"/>
    <w:rsid w:val="0016689D"/>
    <w:rsid w:val="001668F8"/>
    <w:rsid w:val="00166BE5"/>
    <w:rsid w:val="00166E24"/>
    <w:rsid w:val="00166F83"/>
    <w:rsid w:val="00167169"/>
    <w:rsid w:val="001671FB"/>
    <w:rsid w:val="0016723A"/>
    <w:rsid w:val="001672D1"/>
    <w:rsid w:val="00167335"/>
    <w:rsid w:val="001674FA"/>
    <w:rsid w:val="00167559"/>
    <w:rsid w:val="00167642"/>
    <w:rsid w:val="0016782C"/>
    <w:rsid w:val="00167AA3"/>
    <w:rsid w:val="00167B98"/>
    <w:rsid w:val="00167C2E"/>
    <w:rsid w:val="00167FCA"/>
    <w:rsid w:val="00170063"/>
    <w:rsid w:val="00170100"/>
    <w:rsid w:val="00170189"/>
    <w:rsid w:val="0017034B"/>
    <w:rsid w:val="001704BE"/>
    <w:rsid w:val="001704CF"/>
    <w:rsid w:val="00170DC9"/>
    <w:rsid w:val="00171164"/>
    <w:rsid w:val="0017116F"/>
    <w:rsid w:val="00171222"/>
    <w:rsid w:val="00171335"/>
    <w:rsid w:val="00171405"/>
    <w:rsid w:val="00171787"/>
    <w:rsid w:val="001717E2"/>
    <w:rsid w:val="0017181D"/>
    <w:rsid w:val="0017182F"/>
    <w:rsid w:val="0017193A"/>
    <w:rsid w:val="00171972"/>
    <w:rsid w:val="00171978"/>
    <w:rsid w:val="00171A05"/>
    <w:rsid w:val="00171BE3"/>
    <w:rsid w:val="00171D48"/>
    <w:rsid w:val="00171F91"/>
    <w:rsid w:val="0017203A"/>
    <w:rsid w:val="00172042"/>
    <w:rsid w:val="00172216"/>
    <w:rsid w:val="00172253"/>
    <w:rsid w:val="00172342"/>
    <w:rsid w:val="00172529"/>
    <w:rsid w:val="001725BB"/>
    <w:rsid w:val="001725ED"/>
    <w:rsid w:val="0017262D"/>
    <w:rsid w:val="00172C8A"/>
    <w:rsid w:val="00172E17"/>
    <w:rsid w:val="00172E28"/>
    <w:rsid w:val="00172EC4"/>
    <w:rsid w:val="00172F3A"/>
    <w:rsid w:val="00172F7E"/>
    <w:rsid w:val="001730A3"/>
    <w:rsid w:val="001730D5"/>
    <w:rsid w:val="001730FD"/>
    <w:rsid w:val="0017311D"/>
    <w:rsid w:val="001735B1"/>
    <w:rsid w:val="001736E3"/>
    <w:rsid w:val="00173729"/>
    <w:rsid w:val="00173798"/>
    <w:rsid w:val="001739C1"/>
    <w:rsid w:val="00173A73"/>
    <w:rsid w:val="00173BE6"/>
    <w:rsid w:val="00173C10"/>
    <w:rsid w:val="00173C65"/>
    <w:rsid w:val="00173DA5"/>
    <w:rsid w:val="00173E72"/>
    <w:rsid w:val="00173E99"/>
    <w:rsid w:val="00173E9E"/>
    <w:rsid w:val="001742E3"/>
    <w:rsid w:val="001743C4"/>
    <w:rsid w:val="00174762"/>
    <w:rsid w:val="00174906"/>
    <w:rsid w:val="00174BD0"/>
    <w:rsid w:val="00175209"/>
    <w:rsid w:val="0017558C"/>
    <w:rsid w:val="0017572D"/>
    <w:rsid w:val="00175AA2"/>
    <w:rsid w:val="00175ACB"/>
    <w:rsid w:val="00175C93"/>
    <w:rsid w:val="00175C98"/>
    <w:rsid w:val="00175F9B"/>
    <w:rsid w:val="001760FF"/>
    <w:rsid w:val="001762C5"/>
    <w:rsid w:val="0017645D"/>
    <w:rsid w:val="00176738"/>
    <w:rsid w:val="00176A26"/>
    <w:rsid w:val="00176E42"/>
    <w:rsid w:val="00176E9A"/>
    <w:rsid w:val="00176F37"/>
    <w:rsid w:val="001775AD"/>
    <w:rsid w:val="0017764D"/>
    <w:rsid w:val="0017769E"/>
    <w:rsid w:val="0017771D"/>
    <w:rsid w:val="001777D5"/>
    <w:rsid w:val="001777E9"/>
    <w:rsid w:val="001778D0"/>
    <w:rsid w:val="00177B6B"/>
    <w:rsid w:val="00177D12"/>
    <w:rsid w:val="00177F8A"/>
    <w:rsid w:val="00177FA2"/>
    <w:rsid w:val="00177FB5"/>
    <w:rsid w:val="00180001"/>
    <w:rsid w:val="001800DE"/>
    <w:rsid w:val="00180288"/>
    <w:rsid w:val="0018042C"/>
    <w:rsid w:val="0018048E"/>
    <w:rsid w:val="001804CD"/>
    <w:rsid w:val="001807C0"/>
    <w:rsid w:val="00180935"/>
    <w:rsid w:val="00180A23"/>
    <w:rsid w:val="00180B76"/>
    <w:rsid w:val="00180BE8"/>
    <w:rsid w:val="00180EEB"/>
    <w:rsid w:val="00180FF9"/>
    <w:rsid w:val="00181020"/>
    <w:rsid w:val="001811DE"/>
    <w:rsid w:val="00181443"/>
    <w:rsid w:val="001814C0"/>
    <w:rsid w:val="00181659"/>
    <w:rsid w:val="00181720"/>
    <w:rsid w:val="001818CC"/>
    <w:rsid w:val="00181B43"/>
    <w:rsid w:val="00181DC2"/>
    <w:rsid w:val="00181DC4"/>
    <w:rsid w:val="00181F01"/>
    <w:rsid w:val="00182126"/>
    <w:rsid w:val="0018217F"/>
    <w:rsid w:val="00182189"/>
    <w:rsid w:val="0018222E"/>
    <w:rsid w:val="00182270"/>
    <w:rsid w:val="0018241D"/>
    <w:rsid w:val="00182487"/>
    <w:rsid w:val="0018248D"/>
    <w:rsid w:val="001825FB"/>
    <w:rsid w:val="001826CB"/>
    <w:rsid w:val="001827AC"/>
    <w:rsid w:val="001827BD"/>
    <w:rsid w:val="0018281C"/>
    <w:rsid w:val="0018284A"/>
    <w:rsid w:val="00182899"/>
    <w:rsid w:val="00182AE5"/>
    <w:rsid w:val="001831E8"/>
    <w:rsid w:val="001832B0"/>
    <w:rsid w:val="001833C7"/>
    <w:rsid w:val="0018349C"/>
    <w:rsid w:val="00183562"/>
    <w:rsid w:val="00183649"/>
    <w:rsid w:val="00183737"/>
    <w:rsid w:val="001837C5"/>
    <w:rsid w:val="00183970"/>
    <w:rsid w:val="00183C19"/>
    <w:rsid w:val="00183E8A"/>
    <w:rsid w:val="0018401D"/>
    <w:rsid w:val="001843C4"/>
    <w:rsid w:val="00184401"/>
    <w:rsid w:val="00184519"/>
    <w:rsid w:val="001845F7"/>
    <w:rsid w:val="00184A83"/>
    <w:rsid w:val="00184B4C"/>
    <w:rsid w:val="00184C81"/>
    <w:rsid w:val="00184DA4"/>
    <w:rsid w:val="00185037"/>
    <w:rsid w:val="001850B1"/>
    <w:rsid w:val="001850B9"/>
    <w:rsid w:val="0018529F"/>
    <w:rsid w:val="0018537D"/>
    <w:rsid w:val="001853A5"/>
    <w:rsid w:val="0018545F"/>
    <w:rsid w:val="00185863"/>
    <w:rsid w:val="0018591D"/>
    <w:rsid w:val="00185A8A"/>
    <w:rsid w:val="0018618B"/>
    <w:rsid w:val="001862DA"/>
    <w:rsid w:val="0018638A"/>
    <w:rsid w:val="001866D1"/>
    <w:rsid w:val="001867B4"/>
    <w:rsid w:val="0018685B"/>
    <w:rsid w:val="001868A3"/>
    <w:rsid w:val="00186A8A"/>
    <w:rsid w:val="00186B84"/>
    <w:rsid w:val="00186EB8"/>
    <w:rsid w:val="00186F25"/>
    <w:rsid w:val="00187145"/>
    <w:rsid w:val="0018735A"/>
    <w:rsid w:val="001874F4"/>
    <w:rsid w:val="00187613"/>
    <w:rsid w:val="001877FD"/>
    <w:rsid w:val="001878B3"/>
    <w:rsid w:val="001879DC"/>
    <w:rsid w:val="00187B24"/>
    <w:rsid w:val="00187DA4"/>
    <w:rsid w:val="00187DD5"/>
    <w:rsid w:val="00187ED3"/>
    <w:rsid w:val="00187F1C"/>
    <w:rsid w:val="00190175"/>
    <w:rsid w:val="001904D5"/>
    <w:rsid w:val="0019052C"/>
    <w:rsid w:val="00190653"/>
    <w:rsid w:val="001908CD"/>
    <w:rsid w:val="00190DEA"/>
    <w:rsid w:val="0019104D"/>
    <w:rsid w:val="00191630"/>
    <w:rsid w:val="001916E2"/>
    <w:rsid w:val="00191778"/>
    <w:rsid w:val="00191A03"/>
    <w:rsid w:val="00191A77"/>
    <w:rsid w:val="00191DB3"/>
    <w:rsid w:val="00191FD5"/>
    <w:rsid w:val="00191FDC"/>
    <w:rsid w:val="00192214"/>
    <w:rsid w:val="001922C9"/>
    <w:rsid w:val="001923ED"/>
    <w:rsid w:val="001928D9"/>
    <w:rsid w:val="00192A97"/>
    <w:rsid w:val="00192B90"/>
    <w:rsid w:val="00192BFE"/>
    <w:rsid w:val="00192C47"/>
    <w:rsid w:val="00192CEE"/>
    <w:rsid w:val="00192D0D"/>
    <w:rsid w:val="00192F1C"/>
    <w:rsid w:val="00193260"/>
    <w:rsid w:val="00193266"/>
    <w:rsid w:val="0019339B"/>
    <w:rsid w:val="0019374B"/>
    <w:rsid w:val="00193A90"/>
    <w:rsid w:val="00193AF8"/>
    <w:rsid w:val="00193B10"/>
    <w:rsid w:val="00193C46"/>
    <w:rsid w:val="00193EE3"/>
    <w:rsid w:val="00194098"/>
    <w:rsid w:val="0019483E"/>
    <w:rsid w:val="00194995"/>
    <w:rsid w:val="00194AF4"/>
    <w:rsid w:val="00194F88"/>
    <w:rsid w:val="00194FCC"/>
    <w:rsid w:val="00195414"/>
    <w:rsid w:val="00195476"/>
    <w:rsid w:val="0019574B"/>
    <w:rsid w:val="00195791"/>
    <w:rsid w:val="00195941"/>
    <w:rsid w:val="00195A79"/>
    <w:rsid w:val="00195CA3"/>
    <w:rsid w:val="00195CD2"/>
    <w:rsid w:val="001960E9"/>
    <w:rsid w:val="00196167"/>
    <w:rsid w:val="001961CC"/>
    <w:rsid w:val="0019620C"/>
    <w:rsid w:val="0019643D"/>
    <w:rsid w:val="00196526"/>
    <w:rsid w:val="00196594"/>
    <w:rsid w:val="001968E1"/>
    <w:rsid w:val="00196963"/>
    <w:rsid w:val="00196B93"/>
    <w:rsid w:val="00196BA3"/>
    <w:rsid w:val="00196C7D"/>
    <w:rsid w:val="00196FAD"/>
    <w:rsid w:val="00197004"/>
    <w:rsid w:val="001970F9"/>
    <w:rsid w:val="00197350"/>
    <w:rsid w:val="0019744E"/>
    <w:rsid w:val="00197A91"/>
    <w:rsid w:val="00197BC3"/>
    <w:rsid w:val="00197CAA"/>
    <w:rsid w:val="00197CCB"/>
    <w:rsid w:val="00197D85"/>
    <w:rsid w:val="00197DCD"/>
    <w:rsid w:val="00197F67"/>
    <w:rsid w:val="001A005C"/>
    <w:rsid w:val="001A033E"/>
    <w:rsid w:val="001A060B"/>
    <w:rsid w:val="001A0618"/>
    <w:rsid w:val="001A06A6"/>
    <w:rsid w:val="001A0968"/>
    <w:rsid w:val="001A09BC"/>
    <w:rsid w:val="001A0E2B"/>
    <w:rsid w:val="001A0F0C"/>
    <w:rsid w:val="001A11E3"/>
    <w:rsid w:val="001A1368"/>
    <w:rsid w:val="001A1395"/>
    <w:rsid w:val="001A1720"/>
    <w:rsid w:val="001A192B"/>
    <w:rsid w:val="001A2109"/>
    <w:rsid w:val="001A225A"/>
    <w:rsid w:val="001A22C2"/>
    <w:rsid w:val="001A23AE"/>
    <w:rsid w:val="001A23C4"/>
    <w:rsid w:val="001A2466"/>
    <w:rsid w:val="001A267A"/>
    <w:rsid w:val="001A26F5"/>
    <w:rsid w:val="001A27E6"/>
    <w:rsid w:val="001A2A2F"/>
    <w:rsid w:val="001A2BA7"/>
    <w:rsid w:val="001A2CD3"/>
    <w:rsid w:val="001A2DDC"/>
    <w:rsid w:val="001A2F19"/>
    <w:rsid w:val="001A2F36"/>
    <w:rsid w:val="001A2F8A"/>
    <w:rsid w:val="001A3229"/>
    <w:rsid w:val="001A362E"/>
    <w:rsid w:val="001A3695"/>
    <w:rsid w:val="001A36B9"/>
    <w:rsid w:val="001A372B"/>
    <w:rsid w:val="001A3771"/>
    <w:rsid w:val="001A38C7"/>
    <w:rsid w:val="001A3991"/>
    <w:rsid w:val="001A3ADB"/>
    <w:rsid w:val="001A3BF9"/>
    <w:rsid w:val="001A4336"/>
    <w:rsid w:val="001A4780"/>
    <w:rsid w:val="001A49C2"/>
    <w:rsid w:val="001A4CB3"/>
    <w:rsid w:val="001A4CCB"/>
    <w:rsid w:val="001A4E05"/>
    <w:rsid w:val="001A4EB6"/>
    <w:rsid w:val="001A4FB7"/>
    <w:rsid w:val="001A505F"/>
    <w:rsid w:val="001A517F"/>
    <w:rsid w:val="001A5419"/>
    <w:rsid w:val="001A546A"/>
    <w:rsid w:val="001A5705"/>
    <w:rsid w:val="001A585E"/>
    <w:rsid w:val="001A592C"/>
    <w:rsid w:val="001A5BFA"/>
    <w:rsid w:val="001A5D64"/>
    <w:rsid w:val="001A5DDF"/>
    <w:rsid w:val="001A620B"/>
    <w:rsid w:val="001A63F2"/>
    <w:rsid w:val="001A6496"/>
    <w:rsid w:val="001A6575"/>
    <w:rsid w:val="001A6A59"/>
    <w:rsid w:val="001A6CF0"/>
    <w:rsid w:val="001A6E6B"/>
    <w:rsid w:val="001A6F1C"/>
    <w:rsid w:val="001A7031"/>
    <w:rsid w:val="001A7346"/>
    <w:rsid w:val="001A7386"/>
    <w:rsid w:val="001A751B"/>
    <w:rsid w:val="001A7591"/>
    <w:rsid w:val="001A7641"/>
    <w:rsid w:val="001A76BC"/>
    <w:rsid w:val="001A7735"/>
    <w:rsid w:val="001A7756"/>
    <w:rsid w:val="001A7971"/>
    <w:rsid w:val="001A7B28"/>
    <w:rsid w:val="001A7BFE"/>
    <w:rsid w:val="001A7C7C"/>
    <w:rsid w:val="001A7E01"/>
    <w:rsid w:val="001A7E31"/>
    <w:rsid w:val="001A7F30"/>
    <w:rsid w:val="001A7FFD"/>
    <w:rsid w:val="001B0110"/>
    <w:rsid w:val="001B0511"/>
    <w:rsid w:val="001B0833"/>
    <w:rsid w:val="001B08C3"/>
    <w:rsid w:val="001B08CD"/>
    <w:rsid w:val="001B090D"/>
    <w:rsid w:val="001B09E3"/>
    <w:rsid w:val="001B0A46"/>
    <w:rsid w:val="001B0AC4"/>
    <w:rsid w:val="001B0C0A"/>
    <w:rsid w:val="001B0C3D"/>
    <w:rsid w:val="001B0F23"/>
    <w:rsid w:val="001B0F33"/>
    <w:rsid w:val="001B105E"/>
    <w:rsid w:val="001B10FE"/>
    <w:rsid w:val="001B11A3"/>
    <w:rsid w:val="001B1324"/>
    <w:rsid w:val="001B14F0"/>
    <w:rsid w:val="001B1617"/>
    <w:rsid w:val="001B170C"/>
    <w:rsid w:val="001B1729"/>
    <w:rsid w:val="001B1D60"/>
    <w:rsid w:val="001B1FAD"/>
    <w:rsid w:val="001B21F8"/>
    <w:rsid w:val="001B2EF3"/>
    <w:rsid w:val="001B2FD9"/>
    <w:rsid w:val="001B3048"/>
    <w:rsid w:val="001B3625"/>
    <w:rsid w:val="001B3850"/>
    <w:rsid w:val="001B3957"/>
    <w:rsid w:val="001B3961"/>
    <w:rsid w:val="001B3982"/>
    <w:rsid w:val="001B39E8"/>
    <w:rsid w:val="001B3AA0"/>
    <w:rsid w:val="001B3B1B"/>
    <w:rsid w:val="001B3B45"/>
    <w:rsid w:val="001B3DBE"/>
    <w:rsid w:val="001B3FB3"/>
    <w:rsid w:val="001B40CB"/>
    <w:rsid w:val="001B40E7"/>
    <w:rsid w:val="001B4204"/>
    <w:rsid w:val="001B4217"/>
    <w:rsid w:val="001B42E4"/>
    <w:rsid w:val="001B436F"/>
    <w:rsid w:val="001B4BCE"/>
    <w:rsid w:val="001B4D84"/>
    <w:rsid w:val="001B4E90"/>
    <w:rsid w:val="001B5291"/>
    <w:rsid w:val="001B53D1"/>
    <w:rsid w:val="001B563F"/>
    <w:rsid w:val="001B571B"/>
    <w:rsid w:val="001B582D"/>
    <w:rsid w:val="001B5890"/>
    <w:rsid w:val="001B5965"/>
    <w:rsid w:val="001B5980"/>
    <w:rsid w:val="001B59A9"/>
    <w:rsid w:val="001B5B10"/>
    <w:rsid w:val="001B5C8D"/>
    <w:rsid w:val="001B5D3A"/>
    <w:rsid w:val="001B5D41"/>
    <w:rsid w:val="001B5EB0"/>
    <w:rsid w:val="001B5EBF"/>
    <w:rsid w:val="001B5F61"/>
    <w:rsid w:val="001B609B"/>
    <w:rsid w:val="001B6421"/>
    <w:rsid w:val="001B669F"/>
    <w:rsid w:val="001B6776"/>
    <w:rsid w:val="001B691A"/>
    <w:rsid w:val="001B696E"/>
    <w:rsid w:val="001B6A56"/>
    <w:rsid w:val="001B6BBC"/>
    <w:rsid w:val="001B6BEC"/>
    <w:rsid w:val="001B6E05"/>
    <w:rsid w:val="001B7071"/>
    <w:rsid w:val="001B7191"/>
    <w:rsid w:val="001B71B9"/>
    <w:rsid w:val="001B7243"/>
    <w:rsid w:val="001B76A8"/>
    <w:rsid w:val="001B782D"/>
    <w:rsid w:val="001B78DE"/>
    <w:rsid w:val="001B7965"/>
    <w:rsid w:val="001B7B41"/>
    <w:rsid w:val="001B7BB7"/>
    <w:rsid w:val="001B7DC0"/>
    <w:rsid w:val="001C00F2"/>
    <w:rsid w:val="001C016B"/>
    <w:rsid w:val="001C0475"/>
    <w:rsid w:val="001C04EB"/>
    <w:rsid w:val="001C0545"/>
    <w:rsid w:val="001C05BE"/>
    <w:rsid w:val="001C0903"/>
    <w:rsid w:val="001C0963"/>
    <w:rsid w:val="001C09D9"/>
    <w:rsid w:val="001C0C4D"/>
    <w:rsid w:val="001C0E3F"/>
    <w:rsid w:val="001C10DA"/>
    <w:rsid w:val="001C1121"/>
    <w:rsid w:val="001C116E"/>
    <w:rsid w:val="001C11AB"/>
    <w:rsid w:val="001C13D0"/>
    <w:rsid w:val="001C14EA"/>
    <w:rsid w:val="001C15C5"/>
    <w:rsid w:val="001C15CB"/>
    <w:rsid w:val="001C16A9"/>
    <w:rsid w:val="001C198D"/>
    <w:rsid w:val="001C19EB"/>
    <w:rsid w:val="001C19F4"/>
    <w:rsid w:val="001C1A14"/>
    <w:rsid w:val="001C1AC5"/>
    <w:rsid w:val="001C1C69"/>
    <w:rsid w:val="001C1CF8"/>
    <w:rsid w:val="001C1D5B"/>
    <w:rsid w:val="001C1DDC"/>
    <w:rsid w:val="001C1DE7"/>
    <w:rsid w:val="001C202D"/>
    <w:rsid w:val="001C21A2"/>
    <w:rsid w:val="001C22BD"/>
    <w:rsid w:val="001C22D5"/>
    <w:rsid w:val="001C22F8"/>
    <w:rsid w:val="001C2364"/>
    <w:rsid w:val="001C23C3"/>
    <w:rsid w:val="001C24B2"/>
    <w:rsid w:val="001C24F4"/>
    <w:rsid w:val="001C2A03"/>
    <w:rsid w:val="001C2FD0"/>
    <w:rsid w:val="001C30A7"/>
    <w:rsid w:val="001C30D2"/>
    <w:rsid w:val="001C3389"/>
    <w:rsid w:val="001C3530"/>
    <w:rsid w:val="001C35D2"/>
    <w:rsid w:val="001C3650"/>
    <w:rsid w:val="001C37AA"/>
    <w:rsid w:val="001C37FE"/>
    <w:rsid w:val="001C397B"/>
    <w:rsid w:val="001C39E8"/>
    <w:rsid w:val="001C3A22"/>
    <w:rsid w:val="001C3BC6"/>
    <w:rsid w:val="001C3C62"/>
    <w:rsid w:val="001C3C96"/>
    <w:rsid w:val="001C3CAF"/>
    <w:rsid w:val="001C3CD8"/>
    <w:rsid w:val="001C3D31"/>
    <w:rsid w:val="001C3F63"/>
    <w:rsid w:val="001C43EA"/>
    <w:rsid w:val="001C448A"/>
    <w:rsid w:val="001C44E0"/>
    <w:rsid w:val="001C4553"/>
    <w:rsid w:val="001C4619"/>
    <w:rsid w:val="001C4623"/>
    <w:rsid w:val="001C4632"/>
    <w:rsid w:val="001C469B"/>
    <w:rsid w:val="001C478D"/>
    <w:rsid w:val="001C4A0B"/>
    <w:rsid w:val="001C4AE2"/>
    <w:rsid w:val="001C4B75"/>
    <w:rsid w:val="001C4BC0"/>
    <w:rsid w:val="001C4C45"/>
    <w:rsid w:val="001C4C87"/>
    <w:rsid w:val="001C4C8C"/>
    <w:rsid w:val="001C4C9C"/>
    <w:rsid w:val="001C4D36"/>
    <w:rsid w:val="001C4DA4"/>
    <w:rsid w:val="001C4DE1"/>
    <w:rsid w:val="001C4E66"/>
    <w:rsid w:val="001C4EAF"/>
    <w:rsid w:val="001C4F9A"/>
    <w:rsid w:val="001C504B"/>
    <w:rsid w:val="001C50BB"/>
    <w:rsid w:val="001C532B"/>
    <w:rsid w:val="001C54F5"/>
    <w:rsid w:val="001C559E"/>
    <w:rsid w:val="001C55F6"/>
    <w:rsid w:val="001C569E"/>
    <w:rsid w:val="001C56D3"/>
    <w:rsid w:val="001C5741"/>
    <w:rsid w:val="001C58F6"/>
    <w:rsid w:val="001C590A"/>
    <w:rsid w:val="001C5B5C"/>
    <w:rsid w:val="001C5BEE"/>
    <w:rsid w:val="001C5CF2"/>
    <w:rsid w:val="001C5D2D"/>
    <w:rsid w:val="001C5D8B"/>
    <w:rsid w:val="001C5F9D"/>
    <w:rsid w:val="001C6086"/>
    <w:rsid w:val="001C6252"/>
    <w:rsid w:val="001C62B4"/>
    <w:rsid w:val="001C6311"/>
    <w:rsid w:val="001C6504"/>
    <w:rsid w:val="001C6726"/>
    <w:rsid w:val="001C6758"/>
    <w:rsid w:val="001C681D"/>
    <w:rsid w:val="001C69B9"/>
    <w:rsid w:val="001C6A71"/>
    <w:rsid w:val="001C6BFC"/>
    <w:rsid w:val="001C6C72"/>
    <w:rsid w:val="001C6D04"/>
    <w:rsid w:val="001C71AA"/>
    <w:rsid w:val="001C71BE"/>
    <w:rsid w:val="001C72E7"/>
    <w:rsid w:val="001C737D"/>
    <w:rsid w:val="001C73F8"/>
    <w:rsid w:val="001C743D"/>
    <w:rsid w:val="001C75AB"/>
    <w:rsid w:val="001C75B2"/>
    <w:rsid w:val="001C776C"/>
    <w:rsid w:val="001C777F"/>
    <w:rsid w:val="001C77E1"/>
    <w:rsid w:val="001C79DA"/>
    <w:rsid w:val="001C7ABB"/>
    <w:rsid w:val="001C7C42"/>
    <w:rsid w:val="001C7C85"/>
    <w:rsid w:val="001C7C88"/>
    <w:rsid w:val="001C7D91"/>
    <w:rsid w:val="001C7F9B"/>
    <w:rsid w:val="001C7FDF"/>
    <w:rsid w:val="001D00DC"/>
    <w:rsid w:val="001D05FB"/>
    <w:rsid w:val="001D06A4"/>
    <w:rsid w:val="001D07AF"/>
    <w:rsid w:val="001D08E1"/>
    <w:rsid w:val="001D0E9C"/>
    <w:rsid w:val="001D0ED1"/>
    <w:rsid w:val="001D0FA4"/>
    <w:rsid w:val="001D112B"/>
    <w:rsid w:val="001D11B3"/>
    <w:rsid w:val="001D1854"/>
    <w:rsid w:val="001D19A8"/>
    <w:rsid w:val="001D1A48"/>
    <w:rsid w:val="001D1A73"/>
    <w:rsid w:val="001D1C85"/>
    <w:rsid w:val="001D1C9B"/>
    <w:rsid w:val="001D1DAA"/>
    <w:rsid w:val="001D23CE"/>
    <w:rsid w:val="001D240E"/>
    <w:rsid w:val="001D244D"/>
    <w:rsid w:val="001D26ED"/>
    <w:rsid w:val="001D2758"/>
    <w:rsid w:val="001D28B3"/>
    <w:rsid w:val="001D2B7D"/>
    <w:rsid w:val="001D2D33"/>
    <w:rsid w:val="001D2D98"/>
    <w:rsid w:val="001D30BB"/>
    <w:rsid w:val="001D33AD"/>
    <w:rsid w:val="001D347B"/>
    <w:rsid w:val="001D39F2"/>
    <w:rsid w:val="001D3CE3"/>
    <w:rsid w:val="001D3D79"/>
    <w:rsid w:val="001D3E4C"/>
    <w:rsid w:val="001D3E57"/>
    <w:rsid w:val="001D401C"/>
    <w:rsid w:val="001D40EF"/>
    <w:rsid w:val="001D427C"/>
    <w:rsid w:val="001D45E4"/>
    <w:rsid w:val="001D4689"/>
    <w:rsid w:val="001D48AE"/>
    <w:rsid w:val="001D492F"/>
    <w:rsid w:val="001D4A4D"/>
    <w:rsid w:val="001D4F25"/>
    <w:rsid w:val="001D5257"/>
    <w:rsid w:val="001D5280"/>
    <w:rsid w:val="001D5350"/>
    <w:rsid w:val="001D541E"/>
    <w:rsid w:val="001D579C"/>
    <w:rsid w:val="001D58A9"/>
    <w:rsid w:val="001D5963"/>
    <w:rsid w:val="001D5A2F"/>
    <w:rsid w:val="001D5A87"/>
    <w:rsid w:val="001D5AAD"/>
    <w:rsid w:val="001D5AEF"/>
    <w:rsid w:val="001D5C4B"/>
    <w:rsid w:val="001D5CAD"/>
    <w:rsid w:val="001D5D71"/>
    <w:rsid w:val="001D5EA4"/>
    <w:rsid w:val="001D60FC"/>
    <w:rsid w:val="001D62F5"/>
    <w:rsid w:val="001D638B"/>
    <w:rsid w:val="001D6488"/>
    <w:rsid w:val="001D654F"/>
    <w:rsid w:val="001D666A"/>
    <w:rsid w:val="001D6684"/>
    <w:rsid w:val="001D66F0"/>
    <w:rsid w:val="001D6838"/>
    <w:rsid w:val="001D686B"/>
    <w:rsid w:val="001D6986"/>
    <w:rsid w:val="001D6A57"/>
    <w:rsid w:val="001D6CCE"/>
    <w:rsid w:val="001D6DFA"/>
    <w:rsid w:val="001D6E22"/>
    <w:rsid w:val="001D6ED3"/>
    <w:rsid w:val="001D6EE9"/>
    <w:rsid w:val="001D7076"/>
    <w:rsid w:val="001D7159"/>
    <w:rsid w:val="001D7237"/>
    <w:rsid w:val="001D733B"/>
    <w:rsid w:val="001D7743"/>
    <w:rsid w:val="001D7764"/>
    <w:rsid w:val="001D7798"/>
    <w:rsid w:val="001D79EF"/>
    <w:rsid w:val="001D7C90"/>
    <w:rsid w:val="001D7F33"/>
    <w:rsid w:val="001E0008"/>
    <w:rsid w:val="001E004B"/>
    <w:rsid w:val="001E02A6"/>
    <w:rsid w:val="001E0529"/>
    <w:rsid w:val="001E0741"/>
    <w:rsid w:val="001E0811"/>
    <w:rsid w:val="001E0916"/>
    <w:rsid w:val="001E0971"/>
    <w:rsid w:val="001E0FD4"/>
    <w:rsid w:val="001E116E"/>
    <w:rsid w:val="001E1452"/>
    <w:rsid w:val="001E17EA"/>
    <w:rsid w:val="001E1901"/>
    <w:rsid w:val="001E19D3"/>
    <w:rsid w:val="001E1BA6"/>
    <w:rsid w:val="001E1D2C"/>
    <w:rsid w:val="001E1F97"/>
    <w:rsid w:val="001E2058"/>
    <w:rsid w:val="001E23AF"/>
    <w:rsid w:val="001E23D1"/>
    <w:rsid w:val="001E23DB"/>
    <w:rsid w:val="001E2428"/>
    <w:rsid w:val="001E252F"/>
    <w:rsid w:val="001E26BD"/>
    <w:rsid w:val="001E284C"/>
    <w:rsid w:val="001E2908"/>
    <w:rsid w:val="001E2974"/>
    <w:rsid w:val="001E29F5"/>
    <w:rsid w:val="001E2A44"/>
    <w:rsid w:val="001E2A8E"/>
    <w:rsid w:val="001E3016"/>
    <w:rsid w:val="001E351B"/>
    <w:rsid w:val="001E35AA"/>
    <w:rsid w:val="001E366B"/>
    <w:rsid w:val="001E3703"/>
    <w:rsid w:val="001E375F"/>
    <w:rsid w:val="001E38A8"/>
    <w:rsid w:val="001E38DB"/>
    <w:rsid w:val="001E3948"/>
    <w:rsid w:val="001E3982"/>
    <w:rsid w:val="001E3B80"/>
    <w:rsid w:val="001E3E69"/>
    <w:rsid w:val="001E40A5"/>
    <w:rsid w:val="001E4286"/>
    <w:rsid w:val="001E47E7"/>
    <w:rsid w:val="001E48FA"/>
    <w:rsid w:val="001E4A05"/>
    <w:rsid w:val="001E5033"/>
    <w:rsid w:val="001E51ED"/>
    <w:rsid w:val="001E526C"/>
    <w:rsid w:val="001E53CD"/>
    <w:rsid w:val="001E540D"/>
    <w:rsid w:val="001E54C9"/>
    <w:rsid w:val="001E54F5"/>
    <w:rsid w:val="001E580B"/>
    <w:rsid w:val="001E5B5F"/>
    <w:rsid w:val="001E5BBB"/>
    <w:rsid w:val="001E5CE6"/>
    <w:rsid w:val="001E5F64"/>
    <w:rsid w:val="001E5FEE"/>
    <w:rsid w:val="001E60BE"/>
    <w:rsid w:val="001E6180"/>
    <w:rsid w:val="001E63AE"/>
    <w:rsid w:val="001E674B"/>
    <w:rsid w:val="001E68FC"/>
    <w:rsid w:val="001E69A3"/>
    <w:rsid w:val="001E6AD6"/>
    <w:rsid w:val="001E6C2D"/>
    <w:rsid w:val="001E6D8E"/>
    <w:rsid w:val="001E714A"/>
    <w:rsid w:val="001E7183"/>
    <w:rsid w:val="001E7208"/>
    <w:rsid w:val="001E72B6"/>
    <w:rsid w:val="001E731B"/>
    <w:rsid w:val="001E7396"/>
    <w:rsid w:val="001E74BE"/>
    <w:rsid w:val="001E7569"/>
    <w:rsid w:val="001E7641"/>
    <w:rsid w:val="001E7CB9"/>
    <w:rsid w:val="001E7DB3"/>
    <w:rsid w:val="001E7E92"/>
    <w:rsid w:val="001E7F25"/>
    <w:rsid w:val="001F0033"/>
    <w:rsid w:val="001F0179"/>
    <w:rsid w:val="001F0762"/>
    <w:rsid w:val="001F0766"/>
    <w:rsid w:val="001F0975"/>
    <w:rsid w:val="001F0B80"/>
    <w:rsid w:val="001F0B92"/>
    <w:rsid w:val="001F0C39"/>
    <w:rsid w:val="001F0EE5"/>
    <w:rsid w:val="001F111D"/>
    <w:rsid w:val="001F1249"/>
    <w:rsid w:val="001F1519"/>
    <w:rsid w:val="001F1649"/>
    <w:rsid w:val="001F16F0"/>
    <w:rsid w:val="001F16FB"/>
    <w:rsid w:val="001F1761"/>
    <w:rsid w:val="001F1844"/>
    <w:rsid w:val="001F1963"/>
    <w:rsid w:val="001F1A09"/>
    <w:rsid w:val="001F1A6F"/>
    <w:rsid w:val="001F1BC4"/>
    <w:rsid w:val="001F1D9C"/>
    <w:rsid w:val="001F1E46"/>
    <w:rsid w:val="001F1F83"/>
    <w:rsid w:val="001F1FBA"/>
    <w:rsid w:val="001F2178"/>
    <w:rsid w:val="001F22CC"/>
    <w:rsid w:val="001F25E0"/>
    <w:rsid w:val="001F27FF"/>
    <w:rsid w:val="001F2A6D"/>
    <w:rsid w:val="001F2C1B"/>
    <w:rsid w:val="001F2DF7"/>
    <w:rsid w:val="001F2E53"/>
    <w:rsid w:val="001F3278"/>
    <w:rsid w:val="001F3952"/>
    <w:rsid w:val="001F39F4"/>
    <w:rsid w:val="001F3C5F"/>
    <w:rsid w:val="001F3CD4"/>
    <w:rsid w:val="001F3F89"/>
    <w:rsid w:val="001F4095"/>
    <w:rsid w:val="001F458A"/>
    <w:rsid w:val="001F484F"/>
    <w:rsid w:val="001F4B1F"/>
    <w:rsid w:val="001F4D5A"/>
    <w:rsid w:val="001F4F5A"/>
    <w:rsid w:val="001F50ED"/>
    <w:rsid w:val="001F55B0"/>
    <w:rsid w:val="001F5884"/>
    <w:rsid w:val="001F58A2"/>
    <w:rsid w:val="001F5C1D"/>
    <w:rsid w:val="001F5D8D"/>
    <w:rsid w:val="001F61FE"/>
    <w:rsid w:val="001F646F"/>
    <w:rsid w:val="001F64DB"/>
    <w:rsid w:val="001F66DE"/>
    <w:rsid w:val="001F68BC"/>
    <w:rsid w:val="001F6A3A"/>
    <w:rsid w:val="001F6AA9"/>
    <w:rsid w:val="001F6BAA"/>
    <w:rsid w:val="001F6C87"/>
    <w:rsid w:val="001F6C8C"/>
    <w:rsid w:val="001F6EC5"/>
    <w:rsid w:val="001F705D"/>
    <w:rsid w:val="001F71ED"/>
    <w:rsid w:val="001F7246"/>
    <w:rsid w:val="001F72B1"/>
    <w:rsid w:val="001F7461"/>
    <w:rsid w:val="001F7492"/>
    <w:rsid w:val="001F7971"/>
    <w:rsid w:val="001F7986"/>
    <w:rsid w:val="001F7ACA"/>
    <w:rsid w:val="001F7D00"/>
    <w:rsid w:val="001F7D36"/>
    <w:rsid w:val="001F7F1B"/>
    <w:rsid w:val="00200082"/>
    <w:rsid w:val="002000AC"/>
    <w:rsid w:val="002001B8"/>
    <w:rsid w:val="00200366"/>
    <w:rsid w:val="002005E2"/>
    <w:rsid w:val="0020066A"/>
    <w:rsid w:val="00200807"/>
    <w:rsid w:val="0020096C"/>
    <w:rsid w:val="00200A6B"/>
    <w:rsid w:val="00200BDE"/>
    <w:rsid w:val="00200C4F"/>
    <w:rsid w:val="00200C83"/>
    <w:rsid w:val="00200CAC"/>
    <w:rsid w:val="00200D92"/>
    <w:rsid w:val="00201073"/>
    <w:rsid w:val="00201167"/>
    <w:rsid w:val="002014E7"/>
    <w:rsid w:val="00201A0D"/>
    <w:rsid w:val="00202046"/>
    <w:rsid w:val="002020A7"/>
    <w:rsid w:val="002024A8"/>
    <w:rsid w:val="002024C8"/>
    <w:rsid w:val="00202576"/>
    <w:rsid w:val="00202699"/>
    <w:rsid w:val="002026AC"/>
    <w:rsid w:val="00202883"/>
    <w:rsid w:val="00202966"/>
    <w:rsid w:val="00202981"/>
    <w:rsid w:val="00202A9E"/>
    <w:rsid w:val="00202AA8"/>
    <w:rsid w:val="00202AFB"/>
    <w:rsid w:val="00202D81"/>
    <w:rsid w:val="00202DC0"/>
    <w:rsid w:val="00202E80"/>
    <w:rsid w:val="00202EB6"/>
    <w:rsid w:val="002036D1"/>
    <w:rsid w:val="0020377B"/>
    <w:rsid w:val="002037BF"/>
    <w:rsid w:val="00203857"/>
    <w:rsid w:val="0020398A"/>
    <w:rsid w:val="00203B02"/>
    <w:rsid w:val="00203BF5"/>
    <w:rsid w:val="00203EDD"/>
    <w:rsid w:val="00203F82"/>
    <w:rsid w:val="00203FD0"/>
    <w:rsid w:val="00204026"/>
    <w:rsid w:val="002041B2"/>
    <w:rsid w:val="002043C0"/>
    <w:rsid w:val="0020484F"/>
    <w:rsid w:val="002048BC"/>
    <w:rsid w:val="00204E15"/>
    <w:rsid w:val="00204F34"/>
    <w:rsid w:val="002051EE"/>
    <w:rsid w:val="00205483"/>
    <w:rsid w:val="00205507"/>
    <w:rsid w:val="0020562D"/>
    <w:rsid w:val="00205642"/>
    <w:rsid w:val="00205644"/>
    <w:rsid w:val="0020596F"/>
    <w:rsid w:val="002059E1"/>
    <w:rsid w:val="00205A9F"/>
    <w:rsid w:val="00205AF4"/>
    <w:rsid w:val="00205B0E"/>
    <w:rsid w:val="00205B1F"/>
    <w:rsid w:val="00205B44"/>
    <w:rsid w:val="00205C4D"/>
    <w:rsid w:val="00205CD5"/>
    <w:rsid w:val="00205CE6"/>
    <w:rsid w:val="00205D01"/>
    <w:rsid w:val="00205FEA"/>
    <w:rsid w:val="0020600A"/>
    <w:rsid w:val="00206198"/>
    <w:rsid w:val="002061B1"/>
    <w:rsid w:val="002061CA"/>
    <w:rsid w:val="00206245"/>
    <w:rsid w:val="00206868"/>
    <w:rsid w:val="0020689C"/>
    <w:rsid w:val="00206929"/>
    <w:rsid w:val="002069BC"/>
    <w:rsid w:val="00206AFC"/>
    <w:rsid w:val="00206E13"/>
    <w:rsid w:val="00206F7F"/>
    <w:rsid w:val="0020716E"/>
    <w:rsid w:val="0020718C"/>
    <w:rsid w:val="00207205"/>
    <w:rsid w:val="00207223"/>
    <w:rsid w:val="00207408"/>
    <w:rsid w:val="00207526"/>
    <w:rsid w:val="0020759D"/>
    <w:rsid w:val="002075E3"/>
    <w:rsid w:val="0020762E"/>
    <w:rsid w:val="0020765F"/>
    <w:rsid w:val="00207777"/>
    <w:rsid w:val="00207D46"/>
    <w:rsid w:val="00207EAB"/>
    <w:rsid w:val="00207F7C"/>
    <w:rsid w:val="0021000D"/>
    <w:rsid w:val="0021006E"/>
    <w:rsid w:val="002101E2"/>
    <w:rsid w:val="00210235"/>
    <w:rsid w:val="0021033E"/>
    <w:rsid w:val="00210383"/>
    <w:rsid w:val="00210575"/>
    <w:rsid w:val="00210679"/>
    <w:rsid w:val="00210697"/>
    <w:rsid w:val="00210901"/>
    <w:rsid w:val="00210954"/>
    <w:rsid w:val="00210A93"/>
    <w:rsid w:val="00210D6E"/>
    <w:rsid w:val="00210D9C"/>
    <w:rsid w:val="00210DCC"/>
    <w:rsid w:val="00210DCD"/>
    <w:rsid w:val="00210E2C"/>
    <w:rsid w:val="00210E40"/>
    <w:rsid w:val="002111AB"/>
    <w:rsid w:val="00211533"/>
    <w:rsid w:val="00211557"/>
    <w:rsid w:val="00211732"/>
    <w:rsid w:val="0021175B"/>
    <w:rsid w:val="0021198D"/>
    <w:rsid w:val="002119BF"/>
    <w:rsid w:val="002119D4"/>
    <w:rsid w:val="00211C52"/>
    <w:rsid w:val="00211D3D"/>
    <w:rsid w:val="0021224F"/>
    <w:rsid w:val="0021225B"/>
    <w:rsid w:val="002124F3"/>
    <w:rsid w:val="00212541"/>
    <w:rsid w:val="002126B2"/>
    <w:rsid w:val="00212948"/>
    <w:rsid w:val="002129C8"/>
    <w:rsid w:val="00212ABD"/>
    <w:rsid w:val="00212BFF"/>
    <w:rsid w:val="00212DB2"/>
    <w:rsid w:val="00212FA8"/>
    <w:rsid w:val="00213007"/>
    <w:rsid w:val="00213325"/>
    <w:rsid w:val="0021349B"/>
    <w:rsid w:val="002134A1"/>
    <w:rsid w:val="002134FA"/>
    <w:rsid w:val="0021352F"/>
    <w:rsid w:val="00213A9B"/>
    <w:rsid w:val="00213E70"/>
    <w:rsid w:val="00213E74"/>
    <w:rsid w:val="00214036"/>
    <w:rsid w:val="0021403C"/>
    <w:rsid w:val="002144E8"/>
    <w:rsid w:val="002145B9"/>
    <w:rsid w:val="00214BD4"/>
    <w:rsid w:val="00214CA0"/>
    <w:rsid w:val="00214D55"/>
    <w:rsid w:val="00214FFF"/>
    <w:rsid w:val="0021501A"/>
    <w:rsid w:val="00215062"/>
    <w:rsid w:val="002150A2"/>
    <w:rsid w:val="00215101"/>
    <w:rsid w:val="002151CB"/>
    <w:rsid w:val="0021525F"/>
    <w:rsid w:val="00215468"/>
    <w:rsid w:val="0021589C"/>
    <w:rsid w:val="00215AAF"/>
    <w:rsid w:val="00215D76"/>
    <w:rsid w:val="00215E57"/>
    <w:rsid w:val="002160BB"/>
    <w:rsid w:val="002161D8"/>
    <w:rsid w:val="00216238"/>
    <w:rsid w:val="002163C8"/>
    <w:rsid w:val="00216590"/>
    <w:rsid w:val="002165D3"/>
    <w:rsid w:val="00216771"/>
    <w:rsid w:val="002167BA"/>
    <w:rsid w:val="0021680A"/>
    <w:rsid w:val="0021687C"/>
    <w:rsid w:val="0021697C"/>
    <w:rsid w:val="00216A9F"/>
    <w:rsid w:val="00216AAA"/>
    <w:rsid w:val="00216D7F"/>
    <w:rsid w:val="0021713C"/>
    <w:rsid w:val="00217423"/>
    <w:rsid w:val="00217439"/>
    <w:rsid w:val="0021749F"/>
    <w:rsid w:val="00217839"/>
    <w:rsid w:val="002178E8"/>
    <w:rsid w:val="00217B65"/>
    <w:rsid w:val="00217BBD"/>
    <w:rsid w:val="002201D2"/>
    <w:rsid w:val="002201FF"/>
    <w:rsid w:val="0022067E"/>
    <w:rsid w:val="002208DA"/>
    <w:rsid w:val="00220B44"/>
    <w:rsid w:val="00220BC7"/>
    <w:rsid w:val="00220DC8"/>
    <w:rsid w:val="00221077"/>
    <w:rsid w:val="00221197"/>
    <w:rsid w:val="0022195B"/>
    <w:rsid w:val="00221A94"/>
    <w:rsid w:val="00221B1E"/>
    <w:rsid w:val="00221B3B"/>
    <w:rsid w:val="00221E6F"/>
    <w:rsid w:val="00221F2A"/>
    <w:rsid w:val="00222177"/>
    <w:rsid w:val="0022224C"/>
    <w:rsid w:val="002222E2"/>
    <w:rsid w:val="00222392"/>
    <w:rsid w:val="002223C1"/>
    <w:rsid w:val="002224B2"/>
    <w:rsid w:val="002224C1"/>
    <w:rsid w:val="002225D5"/>
    <w:rsid w:val="00222957"/>
    <w:rsid w:val="0022296B"/>
    <w:rsid w:val="00222BCC"/>
    <w:rsid w:val="00222D4A"/>
    <w:rsid w:val="00222F4D"/>
    <w:rsid w:val="002230B2"/>
    <w:rsid w:val="0022389B"/>
    <w:rsid w:val="00223F24"/>
    <w:rsid w:val="00223F94"/>
    <w:rsid w:val="00223FBD"/>
    <w:rsid w:val="002240C5"/>
    <w:rsid w:val="002240F7"/>
    <w:rsid w:val="00224199"/>
    <w:rsid w:val="00224345"/>
    <w:rsid w:val="0022446B"/>
    <w:rsid w:val="002244A6"/>
    <w:rsid w:val="0022463E"/>
    <w:rsid w:val="0022467F"/>
    <w:rsid w:val="00224A71"/>
    <w:rsid w:val="00224DDB"/>
    <w:rsid w:val="002254D4"/>
    <w:rsid w:val="00225587"/>
    <w:rsid w:val="002256E4"/>
    <w:rsid w:val="00225762"/>
    <w:rsid w:val="0022583B"/>
    <w:rsid w:val="00225A3B"/>
    <w:rsid w:val="00225A8C"/>
    <w:rsid w:val="00225BD8"/>
    <w:rsid w:val="00225C6C"/>
    <w:rsid w:val="00225CFE"/>
    <w:rsid w:val="00225DAB"/>
    <w:rsid w:val="00225E1E"/>
    <w:rsid w:val="00226081"/>
    <w:rsid w:val="002263A4"/>
    <w:rsid w:val="002264E2"/>
    <w:rsid w:val="00226558"/>
    <w:rsid w:val="0022662B"/>
    <w:rsid w:val="00226710"/>
    <w:rsid w:val="00226725"/>
    <w:rsid w:val="00226893"/>
    <w:rsid w:val="00226AF7"/>
    <w:rsid w:val="00226CF3"/>
    <w:rsid w:val="00226E04"/>
    <w:rsid w:val="002270A1"/>
    <w:rsid w:val="002274EC"/>
    <w:rsid w:val="002276A5"/>
    <w:rsid w:val="0022777E"/>
    <w:rsid w:val="002277B0"/>
    <w:rsid w:val="00227B0B"/>
    <w:rsid w:val="00227B4A"/>
    <w:rsid w:val="00227CDE"/>
    <w:rsid w:val="00227FDC"/>
    <w:rsid w:val="00230055"/>
    <w:rsid w:val="0023021A"/>
    <w:rsid w:val="002305CB"/>
    <w:rsid w:val="00230817"/>
    <w:rsid w:val="0023081D"/>
    <w:rsid w:val="00230885"/>
    <w:rsid w:val="0023095D"/>
    <w:rsid w:val="00230A87"/>
    <w:rsid w:val="00230A9B"/>
    <w:rsid w:val="00230DAB"/>
    <w:rsid w:val="00230DCC"/>
    <w:rsid w:val="00230F31"/>
    <w:rsid w:val="00230FA0"/>
    <w:rsid w:val="00230FE7"/>
    <w:rsid w:val="002313D5"/>
    <w:rsid w:val="00231417"/>
    <w:rsid w:val="002314CC"/>
    <w:rsid w:val="00231611"/>
    <w:rsid w:val="0023167C"/>
    <w:rsid w:val="002317CA"/>
    <w:rsid w:val="002318A1"/>
    <w:rsid w:val="00231960"/>
    <w:rsid w:val="00231E84"/>
    <w:rsid w:val="00231EFD"/>
    <w:rsid w:val="00231F26"/>
    <w:rsid w:val="00231F82"/>
    <w:rsid w:val="00231FBA"/>
    <w:rsid w:val="00232024"/>
    <w:rsid w:val="002324E3"/>
    <w:rsid w:val="002325DC"/>
    <w:rsid w:val="002326C4"/>
    <w:rsid w:val="00232917"/>
    <w:rsid w:val="002329DD"/>
    <w:rsid w:val="002329E5"/>
    <w:rsid w:val="00232CFF"/>
    <w:rsid w:val="00232FEC"/>
    <w:rsid w:val="0023329C"/>
    <w:rsid w:val="00233355"/>
    <w:rsid w:val="002333DF"/>
    <w:rsid w:val="00233429"/>
    <w:rsid w:val="002334D0"/>
    <w:rsid w:val="002334D9"/>
    <w:rsid w:val="00233586"/>
    <w:rsid w:val="00233715"/>
    <w:rsid w:val="00233808"/>
    <w:rsid w:val="00233868"/>
    <w:rsid w:val="00233BC0"/>
    <w:rsid w:val="00233C22"/>
    <w:rsid w:val="00233D92"/>
    <w:rsid w:val="00233FBB"/>
    <w:rsid w:val="00233FF1"/>
    <w:rsid w:val="00234178"/>
    <w:rsid w:val="0023422D"/>
    <w:rsid w:val="0023438B"/>
    <w:rsid w:val="002345BD"/>
    <w:rsid w:val="002346D1"/>
    <w:rsid w:val="002347B5"/>
    <w:rsid w:val="002349ED"/>
    <w:rsid w:val="00234B4F"/>
    <w:rsid w:val="00234F16"/>
    <w:rsid w:val="00234FAD"/>
    <w:rsid w:val="00234FF7"/>
    <w:rsid w:val="002350F8"/>
    <w:rsid w:val="0023511A"/>
    <w:rsid w:val="00235412"/>
    <w:rsid w:val="00235463"/>
    <w:rsid w:val="002358F4"/>
    <w:rsid w:val="00235964"/>
    <w:rsid w:val="00235A43"/>
    <w:rsid w:val="00235AAD"/>
    <w:rsid w:val="00235AB6"/>
    <w:rsid w:val="00235BCB"/>
    <w:rsid w:val="00235EE5"/>
    <w:rsid w:val="00235F4B"/>
    <w:rsid w:val="00236244"/>
    <w:rsid w:val="0023630E"/>
    <w:rsid w:val="00236656"/>
    <w:rsid w:val="0023669A"/>
    <w:rsid w:val="002369B0"/>
    <w:rsid w:val="00236ACD"/>
    <w:rsid w:val="00236CB6"/>
    <w:rsid w:val="00236DC0"/>
    <w:rsid w:val="00236F4C"/>
    <w:rsid w:val="002372B2"/>
    <w:rsid w:val="002373A2"/>
    <w:rsid w:val="002374EB"/>
    <w:rsid w:val="00237A0A"/>
    <w:rsid w:val="00237BE6"/>
    <w:rsid w:val="00237EAC"/>
    <w:rsid w:val="002402F3"/>
    <w:rsid w:val="00240451"/>
    <w:rsid w:val="00240461"/>
    <w:rsid w:val="002404B2"/>
    <w:rsid w:val="0024073F"/>
    <w:rsid w:val="002407CC"/>
    <w:rsid w:val="002409E3"/>
    <w:rsid w:val="00240B7A"/>
    <w:rsid w:val="00240D3E"/>
    <w:rsid w:val="00240F74"/>
    <w:rsid w:val="00241036"/>
    <w:rsid w:val="002410A3"/>
    <w:rsid w:val="002410C2"/>
    <w:rsid w:val="0024113D"/>
    <w:rsid w:val="002411C6"/>
    <w:rsid w:val="00241394"/>
    <w:rsid w:val="0024158C"/>
    <w:rsid w:val="002415C3"/>
    <w:rsid w:val="002415CE"/>
    <w:rsid w:val="002417DC"/>
    <w:rsid w:val="00241824"/>
    <w:rsid w:val="00241C86"/>
    <w:rsid w:val="00241DDA"/>
    <w:rsid w:val="00241E20"/>
    <w:rsid w:val="00242180"/>
    <w:rsid w:val="002422AE"/>
    <w:rsid w:val="0024232E"/>
    <w:rsid w:val="00242517"/>
    <w:rsid w:val="0024260B"/>
    <w:rsid w:val="002426B7"/>
    <w:rsid w:val="002427DD"/>
    <w:rsid w:val="00242925"/>
    <w:rsid w:val="00242C7E"/>
    <w:rsid w:val="00243007"/>
    <w:rsid w:val="00243049"/>
    <w:rsid w:val="00243446"/>
    <w:rsid w:val="00243853"/>
    <w:rsid w:val="0024398C"/>
    <w:rsid w:val="002439B0"/>
    <w:rsid w:val="00243A09"/>
    <w:rsid w:val="00243A14"/>
    <w:rsid w:val="00243BD2"/>
    <w:rsid w:val="00243C81"/>
    <w:rsid w:val="00243D63"/>
    <w:rsid w:val="00243FE0"/>
    <w:rsid w:val="0024401F"/>
    <w:rsid w:val="0024439D"/>
    <w:rsid w:val="002444B7"/>
    <w:rsid w:val="00244685"/>
    <w:rsid w:val="002447E9"/>
    <w:rsid w:val="002447FC"/>
    <w:rsid w:val="002449E6"/>
    <w:rsid w:val="002449F7"/>
    <w:rsid w:val="00244A56"/>
    <w:rsid w:val="00244B18"/>
    <w:rsid w:val="00244BAC"/>
    <w:rsid w:val="00244EE7"/>
    <w:rsid w:val="002453BE"/>
    <w:rsid w:val="002454BA"/>
    <w:rsid w:val="002455C3"/>
    <w:rsid w:val="00245668"/>
    <w:rsid w:val="0024569B"/>
    <w:rsid w:val="00245A16"/>
    <w:rsid w:val="00245A3F"/>
    <w:rsid w:val="00245B49"/>
    <w:rsid w:val="00245B9F"/>
    <w:rsid w:val="00245D07"/>
    <w:rsid w:val="00245E34"/>
    <w:rsid w:val="00245E55"/>
    <w:rsid w:val="00245FE1"/>
    <w:rsid w:val="00246540"/>
    <w:rsid w:val="00246686"/>
    <w:rsid w:val="002466E8"/>
    <w:rsid w:val="00246967"/>
    <w:rsid w:val="002469DC"/>
    <w:rsid w:val="00246A15"/>
    <w:rsid w:val="00246A65"/>
    <w:rsid w:val="00246C31"/>
    <w:rsid w:val="00246CE0"/>
    <w:rsid w:val="00247177"/>
    <w:rsid w:val="002472AA"/>
    <w:rsid w:val="002472C7"/>
    <w:rsid w:val="0024736E"/>
    <w:rsid w:val="0024746C"/>
    <w:rsid w:val="002478F2"/>
    <w:rsid w:val="0024799C"/>
    <w:rsid w:val="00247B4D"/>
    <w:rsid w:val="00247FF3"/>
    <w:rsid w:val="00250386"/>
    <w:rsid w:val="0025051E"/>
    <w:rsid w:val="00250A38"/>
    <w:rsid w:val="00250A93"/>
    <w:rsid w:val="00250BFD"/>
    <w:rsid w:val="00250C60"/>
    <w:rsid w:val="00250C7D"/>
    <w:rsid w:val="0025106D"/>
    <w:rsid w:val="002513AE"/>
    <w:rsid w:val="002516FE"/>
    <w:rsid w:val="002517F2"/>
    <w:rsid w:val="00251CAD"/>
    <w:rsid w:val="00251CFF"/>
    <w:rsid w:val="00251D0D"/>
    <w:rsid w:val="00251FB0"/>
    <w:rsid w:val="00252009"/>
    <w:rsid w:val="002521E1"/>
    <w:rsid w:val="00252518"/>
    <w:rsid w:val="002525F6"/>
    <w:rsid w:val="002527A2"/>
    <w:rsid w:val="00252851"/>
    <w:rsid w:val="00252BE1"/>
    <w:rsid w:val="00252DC3"/>
    <w:rsid w:val="00252DCB"/>
    <w:rsid w:val="0025309F"/>
    <w:rsid w:val="002530F3"/>
    <w:rsid w:val="00253128"/>
    <w:rsid w:val="002534CD"/>
    <w:rsid w:val="00253590"/>
    <w:rsid w:val="002535CE"/>
    <w:rsid w:val="00253724"/>
    <w:rsid w:val="0025373B"/>
    <w:rsid w:val="0025382E"/>
    <w:rsid w:val="002538AA"/>
    <w:rsid w:val="00253943"/>
    <w:rsid w:val="002539A7"/>
    <w:rsid w:val="00253A17"/>
    <w:rsid w:val="00253ADC"/>
    <w:rsid w:val="00253AFC"/>
    <w:rsid w:val="00254114"/>
    <w:rsid w:val="00254247"/>
    <w:rsid w:val="002542B2"/>
    <w:rsid w:val="00254348"/>
    <w:rsid w:val="0025447C"/>
    <w:rsid w:val="00254604"/>
    <w:rsid w:val="00254681"/>
    <w:rsid w:val="00254826"/>
    <w:rsid w:val="00254B08"/>
    <w:rsid w:val="00254B81"/>
    <w:rsid w:val="00254C96"/>
    <w:rsid w:val="00254D86"/>
    <w:rsid w:val="00254EE4"/>
    <w:rsid w:val="00255399"/>
    <w:rsid w:val="00255402"/>
    <w:rsid w:val="00255699"/>
    <w:rsid w:val="002559B3"/>
    <w:rsid w:val="00255A05"/>
    <w:rsid w:val="00255A84"/>
    <w:rsid w:val="00255B5A"/>
    <w:rsid w:val="00255DC7"/>
    <w:rsid w:val="00255F7F"/>
    <w:rsid w:val="00256756"/>
    <w:rsid w:val="00256777"/>
    <w:rsid w:val="00256795"/>
    <w:rsid w:val="0025684E"/>
    <w:rsid w:val="002568EE"/>
    <w:rsid w:val="0025698E"/>
    <w:rsid w:val="00256A06"/>
    <w:rsid w:val="00256DDA"/>
    <w:rsid w:val="00256F09"/>
    <w:rsid w:val="002573FE"/>
    <w:rsid w:val="00257403"/>
    <w:rsid w:val="002574AF"/>
    <w:rsid w:val="00257A8D"/>
    <w:rsid w:val="00257AAA"/>
    <w:rsid w:val="00257AD6"/>
    <w:rsid w:val="00257B73"/>
    <w:rsid w:val="00257C41"/>
    <w:rsid w:val="00257D07"/>
    <w:rsid w:val="00260101"/>
    <w:rsid w:val="00260113"/>
    <w:rsid w:val="0026026F"/>
    <w:rsid w:val="00260448"/>
    <w:rsid w:val="00260541"/>
    <w:rsid w:val="0026055E"/>
    <w:rsid w:val="002606FB"/>
    <w:rsid w:val="00260835"/>
    <w:rsid w:val="002608D5"/>
    <w:rsid w:val="002608D7"/>
    <w:rsid w:val="00260985"/>
    <w:rsid w:val="00260AB0"/>
    <w:rsid w:val="00260BA6"/>
    <w:rsid w:val="00260C35"/>
    <w:rsid w:val="00260DB1"/>
    <w:rsid w:val="00260E73"/>
    <w:rsid w:val="00260F86"/>
    <w:rsid w:val="00261050"/>
    <w:rsid w:val="0026114B"/>
    <w:rsid w:val="0026115B"/>
    <w:rsid w:val="0026123A"/>
    <w:rsid w:val="00261391"/>
    <w:rsid w:val="002614A1"/>
    <w:rsid w:val="00261512"/>
    <w:rsid w:val="0026169D"/>
    <w:rsid w:val="002616DC"/>
    <w:rsid w:val="00261921"/>
    <w:rsid w:val="00261972"/>
    <w:rsid w:val="00261CF1"/>
    <w:rsid w:val="00261DA5"/>
    <w:rsid w:val="00261E5E"/>
    <w:rsid w:val="0026216E"/>
    <w:rsid w:val="00262195"/>
    <w:rsid w:val="0026229E"/>
    <w:rsid w:val="00262869"/>
    <w:rsid w:val="002628F6"/>
    <w:rsid w:val="00262901"/>
    <w:rsid w:val="00262DCF"/>
    <w:rsid w:val="00263454"/>
    <w:rsid w:val="002634EA"/>
    <w:rsid w:val="002637CF"/>
    <w:rsid w:val="002639F4"/>
    <w:rsid w:val="00263AF8"/>
    <w:rsid w:val="00263CD1"/>
    <w:rsid w:val="00263FB5"/>
    <w:rsid w:val="00263FC6"/>
    <w:rsid w:val="00263FF1"/>
    <w:rsid w:val="002645C7"/>
    <w:rsid w:val="002646FE"/>
    <w:rsid w:val="002648EE"/>
    <w:rsid w:val="00264910"/>
    <w:rsid w:val="002649E0"/>
    <w:rsid w:val="00264B3D"/>
    <w:rsid w:val="00264C1F"/>
    <w:rsid w:val="00264FD6"/>
    <w:rsid w:val="00265287"/>
    <w:rsid w:val="0026543E"/>
    <w:rsid w:val="002656C7"/>
    <w:rsid w:val="00265969"/>
    <w:rsid w:val="0026596E"/>
    <w:rsid w:val="002659C3"/>
    <w:rsid w:val="00265AC3"/>
    <w:rsid w:val="00265B89"/>
    <w:rsid w:val="00265BFC"/>
    <w:rsid w:val="00265D3C"/>
    <w:rsid w:val="002662A2"/>
    <w:rsid w:val="002662C2"/>
    <w:rsid w:val="00266593"/>
    <w:rsid w:val="0026680B"/>
    <w:rsid w:val="00266B3E"/>
    <w:rsid w:val="00266D29"/>
    <w:rsid w:val="00266E73"/>
    <w:rsid w:val="00266E9A"/>
    <w:rsid w:val="00266F7A"/>
    <w:rsid w:val="002671A2"/>
    <w:rsid w:val="00267226"/>
    <w:rsid w:val="0026722A"/>
    <w:rsid w:val="00267282"/>
    <w:rsid w:val="00267496"/>
    <w:rsid w:val="002674ED"/>
    <w:rsid w:val="00267658"/>
    <w:rsid w:val="0026796A"/>
    <w:rsid w:val="00267A28"/>
    <w:rsid w:val="00267A7C"/>
    <w:rsid w:val="00267B18"/>
    <w:rsid w:val="00267B57"/>
    <w:rsid w:val="00267D18"/>
    <w:rsid w:val="00267F66"/>
    <w:rsid w:val="00270169"/>
    <w:rsid w:val="002702D2"/>
    <w:rsid w:val="00270370"/>
    <w:rsid w:val="002703D2"/>
    <w:rsid w:val="00270651"/>
    <w:rsid w:val="002708A2"/>
    <w:rsid w:val="00270A67"/>
    <w:rsid w:val="00270AFA"/>
    <w:rsid w:val="00270BAE"/>
    <w:rsid w:val="00270E19"/>
    <w:rsid w:val="00270E60"/>
    <w:rsid w:val="00270E64"/>
    <w:rsid w:val="00270F81"/>
    <w:rsid w:val="00271196"/>
    <w:rsid w:val="00271266"/>
    <w:rsid w:val="0027138C"/>
    <w:rsid w:val="002715D1"/>
    <w:rsid w:val="0027170E"/>
    <w:rsid w:val="00271879"/>
    <w:rsid w:val="00271B4D"/>
    <w:rsid w:val="00272164"/>
    <w:rsid w:val="002722DB"/>
    <w:rsid w:val="00272388"/>
    <w:rsid w:val="00272499"/>
    <w:rsid w:val="00272623"/>
    <w:rsid w:val="00272885"/>
    <w:rsid w:val="00272960"/>
    <w:rsid w:val="00272A23"/>
    <w:rsid w:val="00272A65"/>
    <w:rsid w:val="00272B29"/>
    <w:rsid w:val="00272C10"/>
    <w:rsid w:val="00272C9E"/>
    <w:rsid w:val="00272DAE"/>
    <w:rsid w:val="00272DBE"/>
    <w:rsid w:val="0027304A"/>
    <w:rsid w:val="0027304D"/>
    <w:rsid w:val="00273102"/>
    <w:rsid w:val="0027344C"/>
    <w:rsid w:val="0027349A"/>
    <w:rsid w:val="00273CB2"/>
    <w:rsid w:val="00273DFC"/>
    <w:rsid w:val="00273FC7"/>
    <w:rsid w:val="002742C3"/>
    <w:rsid w:val="002742FE"/>
    <w:rsid w:val="0027430D"/>
    <w:rsid w:val="002748FC"/>
    <w:rsid w:val="00274A44"/>
    <w:rsid w:val="00274B16"/>
    <w:rsid w:val="00274C4D"/>
    <w:rsid w:val="00274CF0"/>
    <w:rsid w:val="00274EAA"/>
    <w:rsid w:val="00274EFA"/>
    <w:rsid w:val="00275025"/>
    <w:rsid w:val="0027529C"/>
    <w:rsid w:val="002757B7"/>
    <w:rsid w:val="0027596A"/>
    <w:rsid w:val="002759C0"/>
    <w:rsid w:val="00275B68"/>
    <w:rsid w:val="00275C43"/>
    <w:rsid w:val="00275D77"/>
    <w:rsid w:val="00275D7A"/>
    <w:rsid w:val="00275EA5"/>
    <w:rsid w:val="00275F9E"/>
    <w:rsid w:val="002761BD"/>
    <w:rsid w:val="0027620C"/>
    <w:rsid w:val="00276339"/>
    <w:rsid w:val="00276493"/>
    <w:rsid w:val="0027652E"/>
    <w:rsid w:val="0027683A"/>
    <w:rsid w:val="00276884"/>
    <w:rsid w:val="00276C12"/>
    <w:rsid w:val="00276CB0"/>
    <w:rsid w:val="00276F07"/>
    <w:rsid w:val="00276FB4"/>
    <w:rsid w:val="002771C0"/>
    <w:rsid w:val="00277230"/>
    <w:rsid w:val="00277272"/>
    <w:rsid w:val="002772AF"/>
    <w:rsid w:val="002773BA"/>
    <w:rsid w:val="00277596"/>
    <w:rsid w:val="00277636"/>
    <w:rsid w:val="002776C6"/>
    <w:rsid w:val="0027780B"/>
    <w:rsid w:val="0027797B"/>
    <w:rsid w:val="002779D2"/>
    <w:rsid w:val="002779F5"/>
    <w:rsid w:val="00277A86"/>
    <w:rsid w:val="00277E1D"/>
    <w:rsid w:val="00277F09"/>
    <w:rsid w:val="0028035E"/>
    <w:rsid w:val="00280413"/>
    <w:rsid w:val="002805A1"/>
    <w:rsid w:val="00280B6C"/>
    <w:rsid w:val="00280C81"/>
    <w:rsid w:val="00280C92"/>
    <w:rsid w:val="00280CBA"/>
    <w:rsid w:val="00280D29"/>
    <w:rsid w:val="00280D5B"/>
    <w:rsid w:val="00280DB7"/>
    <w:rsid w:val="00280EA4"/>
    <w:rsid w:val="00281003"/>
    <w:rsid w:val="00281007"/>
    <w:rsid w:val="0028106B"/>
    <w:rsid w:val="002811B7"/>
    <w:rsid w:val="00281364"/>
    <w:rsid w:val="00281383"/>
    <w:rsid w:val="00281438"/>
    <w:rsid w:val="00281819"/>
    <w:rsid w:val="00281958"/>
    <w:rsid w:val="00281A01"/>
    <w:rsid w:val="00281B91"/>
    <w:rsid w:val="00281D86"/>
    <w:rsid w:val="00281DA0"/>
    <w:rsid w:val="00281DFC"/>
    <w:rsid w:val="00281FB1"/>
    <w:rsid w:val="002821AE"/>
    <w:rsid w:val="002822C7"/>
    <w:rsid w:val="002822FD"/>
    <w:rsid w:val="00282372"/>
    <w:rsid w:val="002823BA"/>
    <w:rsid w:val="002826AE"/>
    <w:rsid w:val="002827F9"/>
    <w:rsid w:val="00282824"/>
    <w:rsid w:val="00282836"/>
    <w:rsid w:val="00282BAE"/>
    <w:rsid w:val="00282D05"/>
    <w:rsid w:val="00282DAC"/>
    <w:rsid w:val="00282EE5"/>
    <w:rsid w:val="002834C9"/>
    <w:rsid w:val="002835A6"/>
    <w:rsid w:val="002835BD"/>
    <w:rsid w:val="00283678"/>
    <w:rsid w:val="002837C2"/>
    <w:rsid w:val="002837DE"/>
    <w:rsid w:val="002838D0"/>
    <w:rsid w:val="0028399A"/>
    <w:rsid w:val="002839FB"/>
    <w:rsid w:val="00283BB4"/>
    <w:rsid w:val="00283D4E"/>
    <w:rsid w:val="00283DDE"/>
    <w:rsid w:val="00283E26"/>
    <w:rsid w:val="00283E8A"/>
    <w:rsid w:val="00284036"/>
    <w:rsid w:val="00284162"/>
    <w:rsid w:val="00284169"/>
    <w:rsid w:val="00284458"/>
    <w:rsid w:val="002844AC"/>
    <w:rsid w:val="002845EA"/>
    <w:rsid w:val="00284840"/>
    <w:rsid w:val="002848C8"/>
    <w:rsid w:val="00284B22"/>
    <w:rsid w:val="00284C97"/>
    <w:rsid w:val="0028523A"/>
    <w:rsid w:val="00285309"/>
    <w:rsid w:val="002853C7"/>
    <w:rsid w:val="0028551B"/>
    <w:rsid w:val="00285A8C"/>
    <w:rsid w:val="00285B2D"/>
    <w:rsid w:val="00285DF6"/>
    <w:rsid w:val="00285EBA"/>
    <w:rsid w:val="00286154"/>
    <w:rsid w:val="002863AD"/>
    <w:rsid w:val="002863B3"/>
    <w:rsid w:val="0028669A"/>
    <w:rsid w:val="0028670B"/>
    <w:rsid w:val="0028688F"/>
    <w:rsid w:val="00286894"/>
    <w:rsid w:val="00286B1C"/>
    <w:rsid w:val="00286B56"/>
    <w:rsid w:val="00286DCB"/>
    <w:rsid w:val="00286EBE"/>
    <w:rsid w:val="00286F58"/>
    <w:rsid w:val="00286FB0"/>
    <w:rsid w:val="0028709C"/>
    <w:rsid w:val="002870BC"/>
    <w:rsid w:val="0028718B"/>
    <w:rsid w:val="00287262"/>
    <w:rsid w:val="0028731C"/>
    <w:rsid w:val="002874D2"/>
    <w:rsid w:val="00287636"/>
    <w:rsid w:val="00287699"/>
    <w:rsid w:val="0028783E"/>
    <w:rsid w:val="002879D0"/>
    <w:rsid w:val="00287B58"/>
    <w:rsid w:val="00287BE5"/>
    <w:rsid w:val="00287D40"/>
    <w:rsid w:val="00287F82"/>
    <w:rsid w:val="0029008E"/>
    <w:rsid w:val="0029026D"/>
    <w:rsid w:val="00290588"/>
    <w:rsid w:val="002905C2"/>
    <w:rsid w:val="002907A4"/>
    <w:rsid w:val="002907BC"/>
    <w:rsid w:val="00290BA8"/>
    <w:rsid w:val="00290F0C"/>
    <w:rsid w:val="00290F8B"/>
    <w:rsid w:val="00290F9D"/>
    <w:rsid w:val="002915B9"/>
    <w:rsid w:val="00291633"/>
    <w:rsid w:val="002916B5"/>
    <w:rsid w:val="002918ED"/>
    <w:rsid w:val="002919DB"/>
    <w:rsid w:val="002920A4"/>
    <w:rsid w:val="002920C7"/>
    <w:rsid w:val="00292228"/>
    <w:rsid w:val="002924DE"/>
    <w:rsid w:val="00292502"/>
    <w:rsid w:val="00292676"/>
    <w:rsid w:val="00292777"/>
    <w:rsid w:val="002928C4"/>
    <w:rsid w:val="002929D8"/>
    <w:rsid w:val="00292B9F"/>
    <w:rsid w:val="00292D39"/>
    <w:rsid w:val="00292EFF"/>
    <w:rsid w:val="002930EE"/>
    <w:rsid w:val="00293109"/>
    <w:rsid w:val="0029316E"/>
    <w:rsid w:val="0029390A"/>
    <w:rsid w:val="00293920"/>
    <w:rsid w:val="002939C0"/>
    <w:rsid w:val="00293C63"/>
    <w:rsid w:val="00293F08"/>
    <w:rsid w:val="00293F23"/>
    <w:rsid w:val="00293F3D"/>
    <w:rsid w:val="002942D2"/>
    <w:rsid w:val="0029440B"/>
    <w:rsid w:val="00294875"/>
    <w:rsid w:val="002948F5"/>
    <w:rsid w:val="002949F3"/>
    <w:rsid w:val="00294A58"/>
    <w:rsid w:val="00294B49"/>
    <w:rsid w:val="00294C8B"/>
    <w:rsid w:val="00294CC6"/>
    <w:rsid w:val="00294CD6"/>
    <w:rsid w:val="00294D2F"/>
    <w:rsid w:val="00294DBB"/>
    <w:rsid w:val="00294EE2"/>
    <w:rsid w:val="00294EE4"/>
    <w:rsid w:val="00294F65"/>
    <w:rsid w:val="00294FD0"/>
    <w:rsid w:val="002951E2"/>
    <w:rsid w:val="00295274"/>
    <w:rsid w:val="00295476"/>
    <w:rsid w:val="00295492"/>
    <w:rsid w:val="002954C6"/>
    <w:rsid w:val="00295579"/>
    <w:rsid w:val="00295601"/>
    <w:rsid w:val="00295679"/>
    <w:rsid w:val="00295820"/>
    <w:rsid w:val="002958DE"/>
    <w:rsid w:val="00295ACF"/>
    <w:rsid w:val="00295B4E"/>
    <w:rsid w:val="00295B70"/>
    <w:rsid w:val="00295EEF"/>
    <w:rsid w:val="00295EF1"/>
    <w:rsid w:val="00295F61"/>
    <w:rsid w:val="002961F3"/>
    <w:rsid w:val="002963DD"/>
    <w:rsid w:val="0029648D"/>
    <w:rsid w:val="00296556"/>
    <w:rsid w:val="002965BE"/>
    <w:rsid w:val="00296699"/>
    <w:rsid w:val="002967B7"/>
    <w:rsid w:val="00296A7C"/>
    <w:rsid w:val="00296B8A"/>
    <w:rsid w:val="00296EC3"/>
    <w:rsid w:val="00296F47"/>
    <w:rsid w:val="00297289"/>
    <w:rsid w:val="002972D8"/>
    <w:rsid w:val="00297514"/>
    <w:rsid w:val="002977A3"/>
    <w:rsid w:val="002977D0"/>
    <w:rsid w:val="0029799C"/>
    <w:rsid w:val="00297C64"/>
    <w:rsid w:val="00297D33"/>
    <w:rsid w:val="00297ECD"/>
    <w:rsid w:val="002A0008"/>
    <w:rsid w:val="002A009B"/>
    <w:rsid w:val="002A00EA"/>
    <w:rsid w:val="002A00F3"/>
    <w:rsid w:val="002A02E1"/>
    <w:rsid w:val="002A04E2"/>
    <w:rsid w:val="002A0587"/>
    <w:rsid w:val="002A06E7"/>
    <w:rsid w:val="002A06ED"/>
    <w:rsid w:val="002A0E02"/>
    <w:rsid w:val="002A0E79"/>
    <w:rsid w:val="002A0E94"/>
    <w:rsid w:val="002A1263"/>
    <w:rsid w:val="002A1300"/>
    <w:rsid w:val="002A13B4"/>
    <w:rsid w:val="002A14A0"/>
    <w:rsid w:val="002A1557"/>
    <w:rsid w:val="002A169F"/>
    <w:rsid w:val="002A18C5"/>
    <w:rsid w:val="002A18FE"/>
    <w:rsid w:val="002A19EA"/>
    <w:rsid w:val="002A19F7"/>
    <w:rsid w:val="002A1B5B"/>
    <w:rsid w:val="002A1FB9"/>
    <w:rsid w:val="002A2071"/>
    <w:rsid w:val="002A21D1"/>
    <w:rsid w:val="002A229C"/>
    <w:rsid w:val="002A2364"/>
    <w:rsid w:val="002A283D"/>
    <w:rsid w:val="002A2A08"/>
    <w:rsid w:val="002A2A26"/>
    <w:rsid w:val="002A2B37"/>
    <w:rsid w:val="002A2BC4"/>
    <w:rsid w:val="002A2C07"/>
    <w:rsid w:val="002A2D62"/>
    <w:rsid w:val="002A2D93"/>
    <w:rsid w:val="002A2FD4"/>
    <w:rsid w:val="002A302C"/>
    <w:rsid w:val="002A31B3"/>
    <w:rsid w:val="002A31FA"/>
    <w:rsid w:val="002A32BE"/>
    <w:rsid w:val="002A339E"/>
    <w:rsid w:val="002A33FC"/>
    <w:rsid w:val="002A3418"/>
    <w:rsid w:val="002A353E"/>
    <w:rsid w:val="002A35A5"/>
    <w:rsid w:val="002A3997"/>
    <w:rsid w:val="002A3AB1"/>
    <w:rsid w:val="002A3AF9"/>
    <w:rsid w:val="002A3FF6"/>
    <w:rsid w:val="002A4113"/>
    <w:rsid w:val="002A412D"/>
    <w:rsid w:val="002A4266"/>
    <w:rsid w:val="002A42E3"/>
    <w:rsid w:val="002A449A"/>
    <w:rsid w:val="002A44A0"/>
    <w:rsid w:val="002A44D2"/>
    <w:rsid w:val="002A44E9"/>
    <w:rsid w:val="002A45B1"/>
    <w:rsid w:val="002A46C8"/>
    <w:rsid w:val="002A47DF"/>
    <w:rsid w:val="002A496E"/>
    <w:rsid w:val="002A49D7"/>
    <w:rsid w:val="002A4BF9"/>
    <w:rsid w:val="002A4C70"/>
    <w:rsid w:val="002A4CBB"/>
    <w:rsid w:val="002A4E42"/>
    <w:rsid w:val="002A4ED5"/>
    <w:rsid w:val="002A5289"/>
    <w:rsid w:val="002A5379"/>
    <w:rsid w:val="002A556F"/>
    <w:rsid w:val="002A598E"/>
    <w:rsid w:val="002A59EF"/>
    <w:rsid w:val="002A5D61"/>
    <w:rsid w:val="002A61A5"/>
    <w:rsid w:val="002A61B1"/>
    <w:rsid w:val="002A648D"/>
    <w:rsid w:val="002A6700"/>
    <w:rsid w:val="002A68E0"/>
    <w:rsid w:val="002A6AB3"/>
    <w:rsid w:val="002A6E3D"/>
    <w:rsid w:val="002A6E69"/>
    <w:rsid w:val="002A6F83"/>
    <w:rsid w:val="002A7199"/>
    <w:rsid w:val="002A7323"/>
    <w:rsid w:val="002A7530"/>
    <w:rsid w:val="002A7726"/>
    <w:rsid w:val="002A77C3"/>
    <w:rsid w:val="002A7810"/>
    <w:rsid w:val="002A79D9"/>
    <w:rsid w:val="002A7BAF"/>
    <w:rsid w:val="002A7BBD"/>
    <w:rsid w:val="002A7D28"/>
    <w:rsid w:val="002A7D67"/>
    <w:rsid w:val="002A7DCC"/>
    <w:rsid w:val="002A7E96"/>
    <w:rsid w:val="002B03F6"/>
    <w:rsid w:val="002B05A8"/>
    <w:rsid w:val="002B0D6E"/>
    <w:rsid w:val="002B0E14"/>
    <w:rsid w:val="002B0F57"/>
    <w:rsid w:val="002B0FE9"/>
    <w:rsid w:val="002B1025"/>
    <w:rsid w:val="002B10B0"/>
    <w:rsid w:val="002B1151"/>
    <w:rsid w:val="002B11DF"/>
    <w:rsid w:val="002B1225"/>
    <w:rsid w:val="002B1437"/>
    <w:rsid w:val="002B14DB"/>
    <w:rsid w:val="002B1600"/>
    <w:rsid w:val="002B169C"/>
    <w:rsid w:val="002B1838"/>
    <w:rsid w:val="002B1847"/>
    <w:rsid w:val="002B1CBB"/>
    <w:rsid w:val="002B1CF1"/>
    <w:rsid w:val="002B1F89"/>
    <w:rsid w:val="002B21BB"/>
    <w:rsid w:val="002B22F5"/>
    <w:rsid w:val="002B25B9"/>
    <w:rsid w:val="002B274C"/>
    <w:rsid w:val="002B2868"/>
    <w:rsid w:val="002B2E9F"/>
    <w:rsid w:val="002B2F77"/>
    <w:rsid w:val="002B2F95"/>
    <w:rsid w:val="002B3529"/>
    <w:rsid w:val="002B3596"/>
    <w:rsid w:val="002B35B1"/>
    <w:rsid w:val="002B377A"/>
    <w:rsid w:val="002B37D3"/>
    <w:rsid w:val="002B3887"/>
    <w:rsid w:val="002B3A4E"/>
    <w:rsid w:val="002B3CB3"/>
    <w:rsid w:val="002B3D09"/>
    <w:rsid w:val="002B3EDD"/>
    <w:rsid w:val="002B4324"/>
    <w:rsid w:val="002B43B3"/>
    <w:rsid w:val="002B46B5"/>
    <w:rsid w:val="002B4755"/>
    <w:rsid w:val="002B4CEA"/>
    <w:rsid w:val="002B4DBA"/>
    <w:rsid w:val="002B4FAD"/>
    <w:rsid w:val="002B5175"/>
    <w:rsid w:val="002B5346"/>
    <w:rsid w:val="002B538D"/>
    <w:rsid w:val="002B53CE"/>
    <w:rsid w:val="002B5B61"/>
    <w:rsid w:val="002B5CA1"/>
    <w:rsid w:val="002B6031"/>
    <w:rsid w:val="002B6346"/>
    <w:rsid w:val="002B63DB"/>
    <w:rsid w:val="002B64C8"/>
    <w:rsid w:val="002B6579"/>
    <w:rsid w:val="002B6612"/>
    <w:rsid w:val="002B6699"/>
    <w:rsid w:val="002B6716"/>
    <w:rsid w:val="002B67AC"/>
    <w:rsid w:val="002B681A"/>
    <w:rsid w:val="002B6BE7"/>
    <w:rsid w:val="002B6D2E"/>
    <w:rsid w:val="002B6EFD"/>
    <w:rsid w:val="002B6F33"/>
    <w:rsid w:val="002B7223"/>
    <w:rsid w:val="002B7245"/>
    <w:rsid w:val="002B73B6"/>
    <w:rsid w:val="002B73D2"/>
    <w:rsid w:val="002B79F0"/>
    <w:rsid w:val="002B7AD4"/>
    <w:rsid w:val="002B7B8A"/>
    <w:rsid w:val="002B7C96"/>
    <w:rsid w:val="002B7D48"/>
    <w:rsid w:val="002B7ECF"/>
    <w:rsid w:val="002B7F3E"/>
    <w:rsid w:val="002C00F5"/>
    <w:rsid w:val="002C0166"/>
    <w:rsid w:val="002C02AE"/>
    <w:rsid w:val="002C059A"/>
    <w:rsid w:val="002C05D9"/>
    <w:rsid w:val="002C06B5"/>
    <w:rsid w:val="002C080E"/>
    <w:rsid w:val="002C08C8"/>
    <w:rsid w:val="002C0BB2"/>
    <w:rsid w:val="002C0C7A"/>
    <w:rsid w:val="002C0CCC"/>
    <w:rsid w:val="002C0CD7"/>
    <w:rsid w:val="002C0D7B"/>
    <w:rsid w:val="002C0D99"/>
    <w:rsid w:val="002C1028"/>
    <w:rsid w:val="002C11BC"/>
    <w:rsid w:val="002C11D6"/>
    <w:rsid w:val="002C143E"/>
    <w:rsid w:val="002C1443"/>
    <w:rsid w:val="002C161D"/>
    <w:rsid w:val="002C1CBF"/>
    <w:rsid w:val="002C1D9C"/>
    <w:rsid w:val="002C1EFA"/>
    <w:rsid w:val="002C1EFD"/>
    <w:rsid w:val="002C1F0C"/>
    <w:rsid w:val="002C1F3B"/>
    <w:rsid w:val="002C201D"/>
    <w:rsid w:val="002C22C5"/>
    <w:rsid w:val="002C2806"/>
    <w:rsid w:val="002C28AD"/>
    <w:rsid w:val="002C29B3"/>
    <w:rsid w:val="002C2BD3"/>
    <w:rsid w:val="002C2BEB"/>
    <w:rsid w:val="002C2DF8"/>
    <w:rsid w:val="002C2E6B"/>
    <w:rsid w:val="002C30A4"/>
    <w:rsid w:val="002C346A"/>
    <w:rsid w:val="002C34A1"/>
    <w:rsid w:val="002C34B2"/>
    <w:rsid w:val="002C34C3"/>
    <w:rsid w:val="002C34D5"/>
    <w:rsid w:val="002C366F"/>
    <w:rsid w:val="002C3894"/>
    <w:rsid w:val="002C3D9B"/>
    <w:rsid w:val="002C3E6A"/>
    <w:rsid w:val="002C3F30"/>
    <w:rsid w:val="002C40EF"/>
    <w:rsid w:val="002C4319"/>
    <w:rsid w:val="002C4323"/>
    <w:rsid w:val="002C488D"/>
    <w:rsid w:val="002C4A81"/>
    <w:rsid w:val="002C4B78"/>
    <w:rsid w:val="002C4B93"/>
    <w:rsid w:val="002C4CA9"/>
    <w:rsid w:val="002C4CB2"/>
    <w:rsid w:val="002C4E3C"/>
    <w:rsid w:val="002C5002"/>
    <w:rsid w:val="002C5362"/>
    <w:rsid w:val="002C5453"/>
    <w:rsid w:val="002C57BD"/>
    <w:rsid w:val="002C5A5C"/>
    <w:rsid w:val="002C5BFE"/>
    <w:rsid w:val="002C5C7F"/>
    <w:rsid w:val="002C60F2"/>
    <w:rsid w:val="002C64F8"/>
    <w:rsid w:val="002C6586"/>
    <w:rsid w:val="002C6686"/>
    <w:rsid w:val="002C670A"/>
    <w:rsid w:val="002C68E5"/>
    <w:rsid w:val="002C6B67"/>
    <w:rsid w:val="002C6C0F"/>
    <w:rsid w:val="002C6C8F"/>
    <w:rsid w:val="002C6CB7"/>
    <w:rsid w:val="002C7016"/>
    <w:rsid w:val="002C706C"/>
    <w:rsid w:val="002C70A3"/>
    <w:rsid w:val="002C7301"/>
    <w:rsid w:val="002C75E6"/>
    <w:rsid w:val="002C7675"/>
    <w:rsid w:val="002C7853"/>
    <w:rsid w:val="002C794B"/>
    <w:rsid w:val="002C7B70"/>
    <w:rsid w:val="002C7BC2"/>
    <w:rsid w:val="002C7C0A"/>
    <w:rsid w:val="002C7C9C"/>
    <w:rsid w:val="002C7D0A"/>
    <w:rsid w:val="002C7D84"/>
    <w:rsid w:val="002C7F28"/>
    <w:rsid w:val="002C7FF4"/>
    <w:rsid w:val="002D0026"/>
    <w:rsid w:val="002D006A"/>
    <w:rsid w:val="002D013E"/>
    <w:rsid w:val="002D0220"/>
    <w:rsid w:val="002D039B"/>
    <w:rsid w:val="002D04C5"/>
    <w:rsid w:val="002D0548"/>
    <w:rsid w:val="002D059D"/>
    <w:rsid w:val="002D0632"/>
    <w:rsid w:val="002D0727"/>
    <w:rsid w:val="002D0747"/>
    <w:rsid w:val="002D09FF"/>
    <w:rsid w:val="002D0AE1"/>
    <w:rsid w:val="002D0DD3"/>
    <w:rsid w:val="002D0F2F"/>
    <w:rsid w:val="002D100C"/>
    <w:rsid w:val="002D15D4"/>
    <w:rsid w:val="002D15F2"/>
    <w:rsid w:val="002D1B2E"/>
    <w:rsid w:val="002D1B36"/>
    <w:rsid w:val="002D1B96"/>
    <w:rsid w:val="002D2270"/>
    <w:rsid w:val="002D29FC"/>
    <w:rsid w:val="002D2BC7"/>
    <w:rsid w:val="002D2C51"/>
    <w:rsid w:val="002D2E4C"/>
    <w:rsid w:val="002D2EC4"/>
    <w:rsid w:val="002D30EB"/>
    <w:rsid w:val="002D319A"/>
    <w:rsid w:val="002D32AF"/>
    <w:rsid w:val="002D3306"/>
    <w:rsid w:val="002D3568"/>
    <w:rsid w:val="002D37C1"/>
    <w:rsid w:val="002D3862"/>
    <w:rsid w:val="002D3B98"/>
    <w:rsid w:val="002D3E11"/>
    <w:rsid w:val="002D3ECA"/>
    <w:rsid w:val="002D3FF2"/>
    <w:rsid w:val="002D3FF7"/>
    <w:rsid w:val="002D4074"/>
    <w:rsid w:val="002D41A8"/>
    <w:rsid w:val="002D42F1"/>
    <w:rsid w:val="002D4370"/>
    <w:rsid w:val="002D43F9"/>
    <w:rsid w:val="002D4487"/>
    <w:rsid w:val="002D4817"/>
    <w:rsid w:val="002D4830"/>
    <w:rsid w:val="002D4919"/>
    <w:rsid w:val="002D4960"/>
    <w:rsid w:val="002D49D2"/>
    <w:rsid w:val="002D4A0A"/>
    <w:rsid w:val="002D4A43"/>
    <w:rsid w:val="002D4A48"/>
    <w:rsid w:val="002D4BD7"/>
    <w:rsid w:val="002D5041"/>
    <w:rsid w:val="002D5098"/>
    <w:rsid w:val="002D52BF"/>
    <w:rsid w:val="002D5359"/>
    <w:rsid w:val="002D5705"/>
    <w:rsid w:val="002D5FB1"/>
    <w:rsid w:val="002D6056"/>
    <w:rsid w:val="002D607F"/>
    <w:rsid w:val="002D60C9"/>
    <w:rsid w:val="002D65B4"/>
    <w:rsid w:val="002D6622"/>
    <w:rsid w:val="002D686E"/>
    <w:rsid w:val="002D68CE"/>
    <w:rsid w:val="002D6D06"/>
    <w:rsid w:val="002D7729"/>
    <w:rsid w:val="002D7D96"/>
    <w:rsid w:val="002D7E2A"/>
    <w:rsid w:val="002E003B"/>
    <w:rsid w:val="002E00CA"/>
    <w:rsid w:val="002E0178"/>
    <w:rsid w:val="002E0315"/>
    <w:rsid w:val="002E0403"/>
    <w:rsid w:val="002E041A"/>
    <w:rsid w:val="002E0692"/>
    <w:rsid w:val="002E0793"/>
    <w:rsid w:val="002E0895"/>
    <w:rsid w:val="002E08B7"/>
    <w:rsid w:val="002E0903"/>
    <w:rsid w:val="002E0C63"/>
    <w:rsid w:val="002E0C71"/>
    <w:rsid w:val="002E0CAD"/>
    <w:rsid w:val="002E0CB4"/>
    <w:rsid w:val="002E0D26"/>
    <w:rsid w:val="002E0D8B"/>
    <w:rsid w:val="002E0F23"/>
    <w:rsid w:val="002E10FA"/>
    <w:rsid w:val="002E18C5"/>
    <w:rsid w:val="002E197E"/>
    <w:rsid w:val="002E19C3"/>
    <w:rsid w:val="002E1DDE"/>
    <w:rsid w:val="002E2030"/>
    <w:rsid w:val="002E21D1"/>
    <w:rsid w:val="002E229D"/>
    <w:rsid w:val="002E2385"/>
    <w:rsid w:val="002E23C4"/>
    <w:rsid w:val="002E2569"/>
    <w:rsid w:val="002E25A8"/>
    <w:rsid w:val="002E26B5"/>
    <w:rsid w:val="002E279A"/>
    <w:rsid w:val="002E293D"/>
    <w:rsid w:val="002E29E0"/>
    <w:rsid w:val="002E2A0A"/>
    <w:rsid w:val="002E2BE7"/>
    <w:rsid w:val="002E2E05"/>
    <w:rsid w:val="002E31BD"/>
    <w:rsid w:val="002E323E"/>
    <w:rsid w:val="002E33E6"/>
    <w:rsid w:val="002E342B"/>
    <w:rsid w:val="002E34CF"/>
    <w:rsid w:val="002E3746"/>
    <w:rsid w:val="002E3832"/>
    <w:rsid w:val="002E394E"/>
    <w:rsid w:val="002E398A"/>
    <w:rsid w:val="002E399E"/>
    <w:rsid w:val="002E3B08"/>
    <w:rsid w:val="002E3B0B"/>
    <w:rsid w:val="002E3CE5"/>
    <w:rsid w:val="002E3FC6"/>
    <w:rsid w:val="002E40CE"/>
    <w:rsid w:val="002E4118"/>
    <w:rsid w:val="002E4125"/>
    <w:rsid w:val="002E41F3"/>
    <w:rsid w:val="002E4505"/>
    <w:rsid w:val="002E4516"/>
    <w:rsid w:val="002E4519"/>
    <w:rsid w:val="002E4C4C"/>
    <w:rsid w:val="002E4C70"/>
    <w:rsid w:val="002E4F96"/>
    <w:rsid w:val="002E502E"/>
    <w:rsid w:val="002E5038"/>
    <w:rsid w:val="002E511D"/>
    <w:rsid w:val="002E533C"/>
    <w:rsid w:val="002E54CB"/>
    <w:rsid w:val="002E557C"/>
    <w:rsid w:val="002E5659"/>
    <w:rsid w:val="002E59EA"/>
    <w:rsid w:val="002E5B16"/>
    <w:rsid w:val="002E5BB9"/>
    <w:rsid w:val="002E5BCC"/>
    <w:rsid w:val="002E5D16"/>
    <w:rsid w:val="002E5D7D"/>
    <w:rsid w:val="002E5FD7"/>
    <w:rsid w:val="002E5FE3"/>
    <w:rsid w:val="002E6044"/>
    <w:rsid w:val="002E6116"/>
    <w:rsid w:val="002E62F1"/>
    <w:rsid w:val="002E67E6"/>
    <w:rsid w:val="002E69B3"/>
    <w:rsid w:val="002E6BA7"/>
    <w:rsid w:val="002E6C83"/>
    <w:rsid w:val="002E6C97"/>
    <w:rsid w:val="002E6DBB"/>
    <w:rsid w:val="002E6E7C"/>
    <w:rsid w:val="002E6EED"/>
    <w:rsid w:val="002E6F72"/>
    <w:rsid w:val="002E74F1"/>
    <w:rsid w:val="002E7A21"/>
    <w:rsid w:val="002E7B0D"/>
    <w:rsid w:val="002F0350"/>
    <w:rsid w:val="002F0478"/>
    <w:rsid w:val="002F04DE"/>
    <w:rsid w:val="002F07C4"/>
    <w:rsid w:val="002F089E"/>
    <w:rsid w:val="002F094D"/>
    <w:rsid w:val="002F09A7"/>
    <w:rsid w:val="002F0A2B"/>
    <w:rsid w:val="002F0B9F"/>
    <w:rsid w:val="002F0D1B"/>
    <w:rsid w:val="002F0F46"/>
    <w:rsid w:val="002F1071"/>
    <w:rsid w:val="002F108B"/>
    <w:rsid w:val="002F121E"/>
    <w:rsid w:val="002F14D0"/>
    <w:rsid w:val="002F1524"/>
    <w:rsid w:val="002F16B4"/>
    <w:rsid w:val="002F190D"/>
    <w:rsid w:val="002F193F"/>
    <w:rsid w:val="002F196B"/>
    <w:rsid w:val="002F1A3E"/>
    <w:rsid w:val="002F1B32"/>
    <w:rsid w:val="002F1CD3"/>
    <w:rsid w:val="002F1D51"/>
    <w:rsid w:val="002F1DA7"/>
    <w:rsid w:val="002F1DE8"/>
    <w:rsid w:val="002F1E10"/>
    <w:rsid w:val="002F1E43"/>
    <w:rsid w:val="002F1EA4"/>
    <w:rsid w:val="002F1F28"/>
    <w:rsid w:val="002F1FB1"/>
    <w:rsid w:val="002F2106"/>
    <w:rsid w:val="002F2184"/>
    <w:rsid w:val="002F22F6"/>
    <w:rsid w:val="002F23DF"/>
    <w:rsid w:val="002F242F"/>
    <w:rsid w:val="002F2478"/>
    <w:rsid w:val="002F2492"/>
    <w:rsid w:val="002F24B0"/>
    <w:rsid w:val="002F279C"/>
    <w:rsid w:val="002F283F"/>
    <w:rsid w:val="002F2B94"/>
    <w:rsid w:val="002F2BB2"/>
    <w:rsid w:val="002F2CC3"/>
    <w:rsid w:val="002F2F36"/>
    <w:rsid w:val="002F2FB9"/>
    <w:rsid w:val="002F3008"/>
    <w:rsid w:val="002F3182"/>
    <w:rsid w:val="002F36B0"/>
    <w:rsid w:val="002F37ED"/>
    <w:rsid w:val="002F3A93"/>
    <w:rsid w:val="002F3AFA"/>
    <w:rsid w:val="002F3B0D"/>
    <w:rsid w:val="002F3E64"/>
    <w:rsid w:val="002F4355"/>
    <w:rsid w:val="002F4444"/>
    <w:rsid w:val="002F45F4"/>
    <w:rsid w:val="002F4777"/>
    <w:rsid w:val="002F480A"/>
    <w:rsid w:val="002F4A17"/>
    <w:rsid w:val="002F4A7F"/>
    <w:rsid w:val="002F4BEA"/>
    <w:rsid w:val="002F4BF7"/>
    <w:rsid w:val="002F54B6"/>
    <w:rsid w:val="002F5567"/>
    <w:rsid w:val="002F5629"/>
    <w:rsid w:val="002F5674"/>
    <w:rsid w:val="002F56B2"/>
    <w:rsid w:val="002F57FB"/>
    <w:rsid w:val="002F59F8"/>
    <w:rsid w:val="002F5DFA"/>
    <w:rsid w:val="002F5E33"/>
    <w:rsid w:val="002F640A"/>
    <w:rsid w:val="002F65E5"/>
    <w:rsid w:val="002F664A"/>
    <w:rsid w:val="002F665E"/>
    <w:rsid w:val="002F66F0"/>
    <w:rsid w:val="002F677E"/>
    <w:rsid w:val="002F6A6F"/>
    <w:rsid w:val="002F6A88"/>
    <w:rsid w:val="002F6AA1"/>
    <w:rsid w:val="002F6B24"/>
    <w:rsid w:val="002F6B3A"/>
    <w:rsid w:val="002F6CCA"/>
    <w:rsid w:val="002F6E28"/>
    <w:rsid w:val="002F6FEA"/>
    <w:rsid w:val="002F7011"/>
    <w:rsid w:val="002F70BA"/>
    <w:rsid w:val="002F725F"/>
    <w:rsid w:val="002F772E"/>
    <w:rsid w:val="002F7A52"/>
    <w:rsid w:val="002F7A88"/>
    <w:rsid w:val="002F7A99"/>
    <w:rsid w:val="002F7B8D"/>
    <w:rsid w:val="002F7C08"/>
    <w:rsid w:val="002F7C31"/>
    <w:rsid w:val="002F7D92"/>
    <w:rsid w:val="002F7E68"/>
    <w:rsid w:val="002F7F86"/>
    <w:rsid w:val="0030004D"/>
    <w:rsid w:val="00300560"/>
    <w:rsid w:val="0030062D"/>
    <w:rsid w:val="003006EC"/>
    <w:rsid w:val="003007DE"/>
    <w:rsid w:val="0030091F"/>
    <w:rsid w:val="00300A82"/>
    <w:rsid w:val="00300A84"/>
    <w:rsid w:val="00300C59"/>
    <w:rsid w:val="00300C9E"/>
    <w:rsid w:val="00300E39"/>
    <w:rsid w:val="00300F11"/>
    <w:rsid w:val="00300F95"/>
    <w:rsid w:val="0030101C"/>
    <w:rsid w:val="0030107F"/>
    <w:rsid w:val="003011A6"/>
    <w:rsid w:val="003011EC"/>
    <w:rsid w:val="00301217"/>
    <w:rsid w:val="003013EF"/>
    <w:rsid w:val="00301442"/>
    <w:rsid w:val="003015CE"/>
    <w:rsid w:val="0030176E"/>
    <w:rsid w:val="0030179B"/>
    <w:rsid w:val="0030180C"/>
    <w:rsid w:val="00301995"/>
    <w:rsid w:val="00301A77"/>
    <w:rsid w:val="00301FE4"/>
    <w:rsid w:val="00302128"/>
    <w:rsid w:val="00302306"/>
    <w:rsid w:val="0030232C"/>
    <w:rsid w:val="003023C2"/>
    <w:rsid w:val="003024FE"/>
    <w:rsid w:val="00302583"/>
    <w:rsid w:val="00302853"/>
    <w:rsid w:val="0030294F"/>
    <w:rsid w:val="00302E5E"/>
    <w:rsid w:val="00302EA1"/>
    <w:rsid w:val="0030303D"/>
    <w:rsid w:val="00303249"/>
    <w:rsid w:val="00303386"/>
    <w:rsid w:val="003036B6"/>
    <w:rsid w:val="00303835"/>
    <w:rsid w:val="0030386E"/>
    <w:rsid w:val="00303893"/>
    <w:rsid w:val="003038DB"/>
    <w:rsid w:val="00303BC0"/>
    <w:rsid w:val="00303BC3"/>
    <w:rsid w:val="00303D58"/>
    <w:rsid w:val="00303D69"/>
    <w:rsid w:val="00303F50"/>
    <w:rsid w:val="00303F5D"/>
    <w:rsid w:val="00303FA3"/>
    <w:rsid w:val="0030415A"/>
    <w:rsid w:val="003043EB"/>
    <w:rsid w:val="00304433"/>
    <w:rsid w:val="0030458D"/>
    <w:rsid w:val="003048C9"/>
    <w:rsid w:val="00304942"/>
    <w:rsid w:val="00304C8F"/>
    <w:rsid w:val="00304D19"/>
    <w:rsid w:val="00304D26"/>
    <w:rsid w:val="00304D4E"/>
    <w:rsid w:val="00304D81"/>
    <w:rsid w:val="00304F3C"/>
    <w:rsid w:val="00304FC4"/>
    <w:rsid w:val="00304FF8"/>
    <w:rsid w:val="00305098"/>
    <w:rsid w:val="00305119"/>
    <w:rsid w:val="0030511E"/>
    <w:rsid w:val="003053C8"/>
    <w:rsid w:val="0030555B"/>
    <w:rsid w:val="0030561F"/>
    <w:rsid w:val="003057BE"/>
    <w:rsid w:val="00305BCF"/>
    <w:rsid w:val="00305E6F"/>
    <w:rsid w:val="00305F35"/>
    <w:rsid w:val="00305F9D"/>
    <w:rsid w:val="0030615E"/>
    <w:rsid w:val="003061B3"/>
    <w:rsid w:val="003063F4"/>
    <w:rsid w:val="003064F3"/>
    <w:rsid w:val="00306529"/>
    <w:rsid w:val="00306540"/>
    <w:rsid w:val="003065CC"/>
    <w:rsid w:val="003066E9"/>
    <w:rsid w:val="00306A20"/>
    <w:rsid w:val="00306A56"/>
    <w:rsid w:val="00306B86"/>
    <w:rsid w:val="00306D6D"/>
    <w:rsid w:val="00306F29"/>
    <w:rsid w:val="003070BC"/>
    <w:rsid w:val="003073CE"/>
    <w:rsid w:val="00307448"/>
    <w:rsid w:val="003074C5"/>
    <w:rsid w:val="00307678"/>
    <w:rsid w:val="00307971"/>
    <w:rsid w:val="003079B4"/>
    <w:rsid w:val="00307C05"/>
    <w:rsid w:val="00307C55"/>
    <w:rsid w:val="00307D09"/>
    <w:rsid w:val="00307D32"/>
    <w:rsid w:val="00307DEF"/>
    <w:rsid w:val="00307F4A"/>
    <w:rsid w:val="00307FEA"/>
    <w:rsid w:val="00310138"/>
    <w:rsid w:val="0031027B"/>
    <w:rsid w:val="003105A3"/>
    <w:rsid w:val="003107E5"/>
    <w:rsid w:val="00310978"/>
    <w:rsid w:val="003109C1"/>
    <w:rsid w:val="00310BD6"/>
    <w:rsid w:val="00310D2B"/>
    <w:rsid w:val="00310DE6"/>
    <w:rsid w:val="00310E4A"/>
    <w:rsid w:val="00311062"/>
    <w:rsid w:val="0031115B"/>
    <w:rsid w:val="00311340"/>
    <w:rsid w:val="0031156A"/>
    <w:rsid w:val="003115AC"/>
    <w:rsid w:val="0031194E"/>
    <w:rsid w:val="003119A7"/>
    <w:rsid w:val="00311B0A"/>
    <w:rsid w:val="00311BC8"/>
    <w:rsid w:val="00311C8A"/>
    <w:rsid w:val="00311D33"/>
    <w:rsid w:val="00311EE1"/>
    <w:rsid w:val="0031200F"/>
    <w:rsid w:val="0031208A"/>
    <w:rsid w:val="003122E5"/>
    <w:rsid w:val="0031237E"/>
    <w:rsid w:val="00312644"/>
    <w:rsid w:val="003126CA"/>
    <w:rsid w:val="0031270E"/>
    <w:rsid w:val="003127C5"/>
    <w:rsid w:val="00312DDC"/>
    <w:rsid w:val="00313032"/>
    <w:rsid w:val="0031322F"/>
    <w:rsid w:val="00313650"/>
    <w:rsid w:val="00313664"/>
    <w:rsid w:val="00313754"/>
    <w:rsid w:val="003137ED"/>
    <w:rsid w:val="0031380E"/>
    <w:rsid w:val="003138A6"/>
    <w:rsid w:val="00313958"/>
    <w:rsid w:val="00313967"/>
    <w:rsid w:val="00313B78"/>
    <w:rsid w:val="00313C9A"/>
    <w:rsid w:val="00313DD4"/>
    <w:rsid w:val="00313E20"/>
    <w:rsid w:val="00314154"/>
    <w:rsid w:val="00314361"/>
    <w:rsid w:val="003143BF"/>
    <w:rsid w:val="00314412"/>
    <w:rsid w:val="00314475"/>
    <w:rsid w:val="0031447F"/>
    <w:rsid w:val="003145B8"/>
    <w:rsid w:val="0031486F"/>
    <w:rsid w:val="00314A3D"/>
    <w:rsid w:val="00314BDC"/>
    <w:rsid w:val="00314DEE"/>
    <w:rsid w:val="00314F90"/>
    <w:rsid w:val="003151AC"/>
    <w:rsid w:val="00315238"/>
    <w:rsid w:val="00315247"/>
    <w:rsid w:val="0031524D"/>
    <w:rsid w:val="003153B1"/>
    <w:rsid w:val="00315731"/>
    <w:rsid w:val="00315754"/>
    <w:rsid w:val="003158D9"/>
    <w:rsid w:val="003159A1"/>
    <w:rsid w:val="00315C06"/>
    <w:rsid w:val="00315C6A"/>
    <w:rsid w:val="00315D4B"/>
    <w:rsid w:val="00315D95"/>
    <w:rsid w:val="00315E8E"/>
    <w:rsid w:val="00315F85"/>
    <w:rsid w:val="00316062"/>
    <w:rsid w:val="0031617F"/>
    <w:rsid w:val="003161AC"/>
    <w:rsid w:val="003161CD"/>
    <w:rsid w:val="00316276"/>
    <w:rsid w:val="00316388"/>
    <w:rsid w:val="00316769"/>
    <w:rsid w:val="00316A32"/>
    <w:rsid w:val="00316AE2"/>
    <w:rsid w:val="00316B67"/>
    <w:rsid w:val="00316BFF"/>
    <w:rsid w:val="00317101"/>
    <w:rsid w:val="00317510"/>
    <w:rsid w:val="003175A5"/>
    <w:rsid w:val="0031768A"/>
    <w:rsid w:val="0031782A"/>
    <w:rsid w:val="00317886"/>
    <w:rsid w:val="00317988"/>
    <w:rsid w:val="003179EA"/>
    <w:rsid w:val="00317C89"/>
    <w:rsid w:val="00317F6E"/>
    <w:rsid w:val="0032006F"/>
    <w:rsid w:val="003201A1"/>
    <w:rsid w:val="003203D4"/>
    <w:rsid w:val="00320550"/>
    <w:rsid w:val="003206D4"/>
    <w:rsid w:val="00320727"/>
    <w:rsid w:val="00320747"/>
    <w:rsid w:val="00320832"/>
    <w:rsid w:val="0032086A"/>
    <w:rsid w:val="003208CE"/>
    <w:rsid w:val="00320A7C"/>
    <w:rsid w:val="00320D55"/>
    <w:rsid w:val="00320FD1"/>
    <w:rsid w:val="00321060"/>
    <w:rsid w:val="00321062"/>
    <w:rsid w:val="00321109"/>
    <w:rsid w:val="0032124F"/>
    <w:rsid w:val="003212B2"/>
    <w:rsid w:val="00321560"/>
    <w:rsid w:val="00321690"/>
    <w:rsid w:val="00321758"/>
    <w:rsid w:val="00321823"/>
    <w:rsid w:val="00321A14"/>
    <w:rsid w:val="00321B71"/>
    <w:rsid w:val="00321BDA"/>
    <w:rsid w:val="00321C9B"/>
    <w:rsid w:val="00321D5B"/>
    <w:rsid w:val="00322090"/>
    <w:rsid w:val="00322100"/>
    <w:rsid w:val="003226B9"/>
    <w:rsid w:val="0032278D"/>
    <w:rsid w:val="003227C3"/>
    <w:rsid w:val="0032287A"/>
    <w:rsid w:val="00322A8D"/>
    <w:rsid w:val="00322CDF"/>
    <w:rsid w:val="00322E12"/>
    <w:rsid w:val="0032304D"/>
    <w:rsid w:val="0032358B"/>
    <w:rsid w:val="003238F4"/>
    <w:rsid w:val="00323B95"/>
    <w:rsid w:val="00323BFA"/>
    <w:rsid w:val="00323CCF"/>
    <w:rsid w:val="00323D3D"/>
    <w:rsid w:val="00323D94"/>
    <w:rsid w:val="00323E8F"/>
    <w:rsid w:val="00323F2F"/>
    <w:rsid w:val="00323FC4"/>
    <w:rsid w:val="003240C6"/>
    <w:rsid w:val="003240FC"/>
    <w:rsid w:val="0032422A"/>
    <w:rsid w:val="00324397"/>
    <w:rsid w:val="003243D1"/>
    <w:rsid w:val="0032466E"/>
    <w:rsid w:val="00324878"/>
    <w:rsid w:val="003248C5"/>
    <w:rsid w:val="00324B6C"/>
    <w:rsid w:val="00324B8E"/>
    <w:rsid w:val="00324D66"/>
    <w:rsid w:val="00324D77"/>
    <w:rsid w:val="0032547A"/>
    <w:rsid w:val="003254DB"/>
    <w:rsid w:val="00325692"/>
    <w:rsid w:val="003257A7"/>
    <w:rsid w:val="003257C6"/>
    <w:rsid w:val="00325820"/>
    <w:rsid w:val="00325841"/>
    <w:rsid w:val="003259D7"/>
    <w:rsid w:val="00325A3E"/>
    <w:rsid w:val="00325A5B"/>
    <w:rsid w:val="00325D15"/>
    <w:rsid w:val="00325FF0"/>
    <w:rsid w:val="00326451"/>
    <w:rsid w:val="003264CC"/>
    <w:rsid w:val="003266E7"/>
    <w:rsid w:val="003268C7"/>
    <w:rsid w:val="00326904"/>
    <w:rsid w:val="00326914"/>
    <w:rsid w:val="0032696B"/>
    <w:rsid w:val="003269BD"/>
    <w:rsid w:val="00326B3B"/>
    <w:rsid w:val="00326D5E"/>
    <w:rsid w:val="00326E3E"/>
    <w:rsid w:val="00326E5B"/>
    <w:rsid w:val="00326F12"/>
    <w:rsid w:val="0032704C"/>
    <w:rsid w:val="0032708A"/>
    <w:rsid w:val="0032709A"/>
    <w:rsid w:val="00327412"/>
    <w:rsid w:val="00327426"/>
    <w:rsid w:val="00327438"/>
    <w:rsid w:val="003277AE"/>
    <w:rsid w:val="00327841"/>
    <w:rsid w:val="00327863"/>
    <w:rsid w:val="0032794B"/>
    <w:rsid w:val="00327A0E"/>
    <w:rsid w:val="00327BD3"/>
    <w:rsid w:val="00327CAA"/>
    <w:rsid w:val="00327D2E"/>
    <w:rsid w:val="00327DE9"/>
    <w:rsid w:val="00327EB4"/>
    <w:rsid w:val="00327F5E"/>
    <w:rsid w:val="003301B3"/>
    <w:rsid w:val="0033033D"/>
    <w:rsid w:val="00330372"/>
    <w:rsid w:val="00330385"/>
    <w:rsid w:val="003303CC"/>
    <w:rsid w:val="0033051B"/>
    <w:rsid w:val="003308BB"/>
    <w:rsid w:val="003308D8"/>
    <w:rsid w:val="00330A02"/>
    <w:rsid w:val="00330B7D"/>
    <w:rsid w:val="00330C56"/>
    <w:rsid w:val="00330E73"/>
    <w:rsid w:val="00330F2E"/>
    <w:rsid w:val="00330FF2"/>
    <w:rsid w:val="0033102E"/>
    <w:rsid w:val="0033137B"/>
    <w:rsid w:val="00331401"/>
    <w:rsid w:val="0033182F"/>
    <w:rsid w:val="00331878"/>
    <w:rsid w:val="003319BA"/>
    <w:rsid w:val="00331A00"/>
    <w:rsid w:val="00331AC3"/>
    <w:rsid w:val="00331CCA"/>
    <w:rsid w:val="00331CEE"/>
    <w:rsid w:val="00331F91"/>
    <w:rsid w:val="00331FE2"/>
    <w:rsid w:val="00332064"/>
    <w:rsid w:val="003321F0"/>
    <w:rsid w:val="003322AB"/>
    <w:rsid w:val="003322F1"/>
    <w:rsid w:val="00332344"/>
    <w:rsid w:val="00332372"/>
    <w:rsid w:val="003325EC"/>
    <w:rsid w:val="0033289C"/>
    <w:rsid w:val="00332A69"/>
    <w:rsid w:val="00332AFB"/>
    <w:rsid w:val="00332B47"/>
    <w:rsid w:val="00332CF5"/>
    <w:rsid w:val="00332F67"/>
    <w:rsid w:val="0033312E"/>
    <w:rsid w:val="00333234"/>
    <w:rsid w:val="00333822"/>
    <w:rsid w:val="00333823"/>
    <w:rsid w:val="003339EC"/>
    <w:rsid w:val="00333ABD"/>
    <w:rsid w:val="00333B1F"/>
    <w:rsid w:val="00333C21"/>
    <w:rsid w:val="00333C6F"/>
    <w:rsid w:val="00333CC8"/>
    <w:rsid w:val="00333F76"/>
    <w:rsid w:val="003340BC"/>
    <w:rsid w:val="0033414E"/>
    <w:rsid w:val="00334316"/>
    <w:rsid w:val="0033432D"/>
    <w:rsid w:val="003343B5"/>
    <w:rsid w:val="003345F8"/>
    <w:rsid w:val="0033474C"/>
    <w:rsid w:val="00334912"/>
    <w:rsid w:val="003349FB"/>
    <w:rsid w:val="00334A9A"/>
    <w:rsid w:val="00334CFC"/>
    <w:rsid w:val="00334E8C"/>
    <w:rsid w:val="00334ED5"/>
    <w:rsid w:val="003351AE"/>
    <w:rsid w:val="00335370"/>
    <w:rsid w:val="003353FE"/>
    <w:rsid w:val="003355D3"/>
    <w:rsid w:val="003356B3"/>
    <w:rsid w:val="0033572C"/>
    <w:rsid w:val="0033577C"/>
    <w:rsid w:val="0033583D"/>
    <w:rsid w:val="00335AFD"/>
    <w:rsid w:val="00335B4F"/>
    <w:rsid w:val="00335E73"/>
    <w:rsid w:val="00335ED1"/>
    <w:rsid w:val="00335F2A"/>
    <w:rsid w:val="00335FC6"/>
    <w:rsid w:val="00336381"/>
    <w:rsid w:val="0033638F"/>
    <w:rsid w:val="00336438"/>
    <w:rsid w:val="00336498"/>
    <w:rsid w:val="00336A35"/>
    <w:rsid w:val="00336B5B"/>
    <w:rsid w:val="00336C06"/>
    <w:rsid w:val="00336C1C"/>
    <w:rsid w:val="00336D12"/>
    <w:rsid w:val="00336D88"/>
    <w:rsid w:val="00336EE6"/>
    <w:rsid w:val="00336FBD"/>
    <w:rsid w:val="00337245"/>
    <w:rsid w:val="003373A5"/>
    <w:rsid w:val="003375CA"/>
    <w:rsid w:val="00337808"/>
    <w:rsid w:val="00337905"/>
    <w:rsid w:val="00337BD3"/>
    <w:rsid w:val="00337EF8"/>
    <w:rsid w:val="00337F5C"/>
    <w:rsid w:val="00337FB7"/>
    <w:rsid w:val="0034002C"/>
    <w:rsid w:val="00340122"/>
    <w:rsid w:val="00340174"/>
    <w:rsid w:val="003401B0"/>
    <w:rsid w:val="003402AB"/>
    <w:rsid w:val="00340474"/>
    <w:rsid w:val="00340646"/>
    <w:rsid w:val="00340671"/>
    <w:rsid w:val="00340727"/>
    <w:rsid w:val="003407E4"/>
    <w:rsid w:val="0034081B"/>
    <w:rsid w:val="00340C0A"/>
    <w:rsid w:val="00340D81"/>
    <w:rsid w:val="00340FFA"/>
    <w:rsid w:val="00341002"/>
    <w:rsid w:val="00341296"/>
    <w:rsid w:val="0034148E"/>
    <w:rsid w:val="00341557"/>
    <w:rsid w:val="003416A0"/>
    <w:rsid w:val="00341833"/>
    <w:rsid w:val="0034185E"/>
    <w:rsid w:val="0034189B"/>
    <w:rsid w:val="00341A29"/>
    <w:rsid w:val="003420F0"/>
    <w:rsid w:val="003421E7"/>
    <w:rsid w:val="00342207"/>
    <w:rsid w:val="003422B3"/>
    <w:rsid w:val="003423C7"/>
    <w:rsid w:val="0034244C"/>
    <w:rsid w:val="00342454"/>
    <w:rsid w:val="003424A0"/>
    <w:rsid w:val="003425DF"/>
    <w:rsid w:val="0034260E"/>
    <w:rsid w:val="00342803"/>
    <w:rsid w:val="00342841"/>
    <w:rsid w:val="003428BA"/>
    <w:rsid w:val="003428F1"/>
    <w:rsid w:val="0034299C"/>
    <w:rsid w:val="003429B2"/>
    <w:rsid w:val="00342A4B"/>
    <w:rsid w:val="00342A60"/>
    <w:rsid w:val="00342AEC"/>
    <w:rsid w:val="00342B0F"/>
    <w:rsid w:val="00342C92"/>
    <w:rsid w:val="00342CBB"/>
    <w:rsid w:val="00342DC9"/>
    <w:rsid w:val="00342DDC"/>
    <w:rsid w:val="00342EDA"/>
    <w:rsid w:val="00342F72"/>
    <w:rsid w:val="00342FBC"/>
    <w:rsid w:val="003430E2"/>
    <w:rsid w:val="003430FB"/>
    <w:rsid w:val="003431F6"/>
    <w:rsid w:val="003435E2"/>
    <w:rsid w:val="0034375A"/>
    <w:rsid w:val="0034379D"/>
    <w:rsid w:val="003439F6"/>
    <w:rsid w:val="00343CB0"/>
    <w:rsid w:val="00343DED"/>
    <w:rsid w:val="00343E5D"/>
    <w:rsid w:val="00343E69"/>
    <w:rsid w:val="00343EA4"/>
    <w:rsid w:val="003440C2"/>
    <w:rsid w:val="003440D9"/>
    <w:rsid w:val="0034410F"/>
    <w:rsid w:val="00344121"/>
    <w:rsid w:val="00344182"/>
    <w:rsid w:val="0034421C"/>
    <w:rsid w:val="00344359"/>
    <w:rsid w:val="0034443D"/>
    <w:rsid w:val="00344479"/>
    <w:rsid w:val="00344480"/>
    <w:rsid w:val="0034455E"/>
    <w:rsid w:val="00344774"/>
    <w:rsid w:val="00344983"/>
    <w:rsid w:val="00344A10"/>
    <w:rsid w:val="00344A29"/>
    <w:rsid w:val="00344A49"/>
    <w:rsid w:val="00344B1B"/>
    <w:rsid w:val="00345058"/>
    <w:rsid w:val="00345553"/>
    <w:rsid w:val="003456E6"/>
    <w:rsid w:val="00345EC9"/>
    <w:rsid w:val="00345ED9"/>
    <w:rsid w:val="00346192"/>
    <w:rsid w:val="003463D1"/>
    <w:rsid w:val="003463D6"/>
    <w:rsid w:val="003463D8"/>
    <w:rsid w:val="0034646D"/>
    <w:rsid w:val="003464D6"/>
    <w:rsid w:val="00346571"/>
    <w:rsid w:val="003469CE"/>
    <w:rsid w:val="00346A50"/>
    <w:rsid w:val="00346AC5"/>
    <w:rsid w:val="00346C66"/>
    <w:rsid w:val="0034714F"/>
    <w:rsid w:val="0034730B"/>
    <w:rsid w:val="00347745"/>
    <w:rsid w:val="003477AD"/>
    <w:rsid w:val="00347863"/>
    <w:rsid w:val="0034797B"/>
    <w:rsid w:val="00347BE5"/>
    <w:rsid w:val="00347D85"/>
    <w:rsid w:val="00347E2E"/>
    <w:rsid w:val="00347E31"/>
    <w:rsid w:val="0035037D"/>
    <w:rsid w:val="003505C0"/>
    <w:rsid w:val="003507DD"/>
    <w:rsid w:val="0035080D"/>
    <w:rsid w:val="00350832"/>
    <w:rsid w:val="00350916"/>
    <w:rsid w:val="00350A8F"/>
    <w:rsid w:val="00350B03"/>
    <w:rsid w:val="00350C0E"/>
    <w:rsid w:val="00350C95"/>
    <w:rsid w:val="00351124"/>
    <w:rsid w:val="00351347"/>
    <w:rsid w:val="00351559"/>
    <w:rsid w:val="00351632"/>
    <w:rsid w:val="00351640"/>
    <w:rsid w:val="00351666"/>
    <w:rsid w:val="0035167A"/>
    <w:rsid w:val="003516B1"/>
    <w:rsid w:val="003517C7"/>
    <w:rsid w:val="00351831"/>
    <w:rsid w:val="0035193B"/>
    <w:rsid w:val="00351A8C"/>
    <w:rsid w:val="00351ACC"/>
    <w:rsid w:val="003522E0"/>
    <w:rsid w:val="003522F5"/>
    <w:rsid w:val="00352429"/>
    <w:rsid w:val="0035242E"/>
    <w:rsid w:val="0035248E"/>
    <w:rsid w:val="0035256E"/>
    <w:rsid w:val="003525AA"/>
    <w:rsid w:val="0035267F"/>
    <w:rsid w:val="00352751"/>
    <w:rsid w:val="0035284A"/>
    <w:rsid w:val="00352B39"/>
    <w:rsid w:val="00352B55"/>
    <w:rsid w:val="00352F4C"/>
    <w:rsid w:val="00352F67"/>
    <w:rsid w:val="003530FE"/>
    <w:rsid w:val="00353122"/>
    <w:rsid w:val="003531A5"/>
    <w:rsid w:val="003532EE"/>
    <w:rsid w:val="00353360"/>
    <w:rsid w:val="003533AB"/>
    <w:rsid w:val="00353941"/>
    <w:rsid w:val="003540DD"/>
    <w:rsid w:val="00354193"/>
    <w:rsid w:val="003541C7"/>
    <w:rsid w:val="003544C3"/>
    <w:rsid w:val="003544ED"/>
    <w:rsid w:val="003547F2"/>
    <w:rsid w:val="003547FA"/>
    <w:rsid w:val="003548FE"/>
    <w:rsid w:val="00354B2C"/>
    <w:rsid w:val="00354BB4"/>
    <w:rsid w:val="00354BDB"/>
    <w:rsid w:val="00354CFB"/>
    <w:rsid w:val="00354DB0"/>
    <w:rsid w:val="00354F0A"/>
    <w:rsid w:val="00354F87"/>
    <w:rsid w:val="00354FAA"/>
    <w:rsid w:val="00355065"/>
    <w:rsid w:val="003550A4"/>
    <w:rsid w:val="003550BA"/>
    <w:rsid w:val="00355171"/>
    <w:rsid w:val="00355300"/>
    <w:rsid w:val="00355319"/>
    <w:rsid w:val="0035531F"/>
    <w:rsid w:val="0035537A"/>
    <w:rsid w:val="003554D2"/>
    <w:rsid w:val="0035580D"/>
    <w:rsid w:val="00355867"/>
    <w:rsid w:val="0035588D"/>
    <w:rsid w:val="00355985"/>
    <w:rsid w:val="003559D8"/>
    <w:rsid w:val="00355A42"/>
    <w:rsid w:val="00355AB1"/>
    <w:rsid w:val="00355C32"/>
    <w:rsid w:val="00355D0B"/>
    <w:rsid w:val="00355FCB"/>
    <w:rsid w:val="00356103"/>
    <w:rsid w:val="00356488"/>
    <w:rsid w:val="003565E0"/>
    <w:rsid w:val="00356689"/>
    <w:rsid w:val="00356887"/>
    <w:rsid w:val="00356915"/>
    <w:rsid w:val="00356A58"/>
    <w:rsid w:val="00356BD3"/>
    <w:rsid w:val="00356D7B"/>
    <w:rsid w:val="00356E75"/>
    <w:rsid w:val="00356F02"/>
    <w:rsid w:val="0035700B"/>
    <w:rsid w:val="003570E5"/>
    <w:rsid w:val="0035766F"/>
    <w:rsid w:val="0035781A"/>
    <w:rsid w:val="0035797B"/>
    <w:rsid w:val="00357A40"/>
    <w:rsid w:val="00357B39"/>
    <w:rsid w:val="00357CB5"/>
    <w:rsid w:val="00357DFF"/>
    <w:rsid w:val="00357E8C"/>
    <w:rsid w:val="00360026"/>
    <w:rsid w:val="003600B2"/>
    <w:rsid w:val="00360229"/>
    <w:rsid w:val="003602DC"/>
    <w:rsid w:val="0036040E"/>
    <w:rsid w:val="00360517"/>
    <w:rsid w:val="00360532"/>
    <w:rsid w:val="0036075B"/>
    <w:rsid w:val="003607FC"/>
    <w:rsid w:val="003608DD"/>
    <w:rsid w:val="003609F1"/>
    <w:rsid w:val="00360A27"/>
    <w:rsid w:val="00360AA5"/>
    <w:rsid w:val="00360B57"/>
    <w:rsid w:val="00360D90"/>
    <w:rsid w:val="00360EB5"/>
    <w:rsid w:val="00360F43"/>
    <w:rsid w:val="00360FBC"/>
    <w:rsid w:val="00361116"/>
    <w:rsid w:val="003615A6"/>
    <w:rsid w:val="00361A0A"/>
    <w:rsid w:val="00361BDA"/>
    <w:rsid w:val="00361D06"/>
    <w:rsid w:val="00361D3F"/>
    <w:rsid w:val="00361F15"/>
    <w:rsid w:val="00362145"/>
    <w:rsid w:val="0036214E"/>
    <w:rsid w:val="00362660"/>
    <w:rsid w:val="003629CC"/>
    <w:rsid w:val="00362BD5"/>
    <w:rsid w:val="00362CC9"/>
    <w:rsid w:val="00362F19"/>
    <w:rsid w:val="00362FD3"/>
    <w:rsid w:val="00363431"/>
    <w:rsid w:val="00363518"/>
    <w:rsid w:val="00363813"/>
    <w:rsid w:val="003639D8"/>
    <w:rsid w:val="003639FB"/>
    <w:rsid w:val="00363A15"/>
    <w:rsid w:val="00363B71"/>
    <w:rsid w:val="00363BF7"/>
    <w:rsid w:val="00363CF8"/>
    <w:rsid w:val="00363F4D"/>
    <w:rsid w:val="0036417B"/>
    <w:rsid w:val="0036423A"/>
    <w:rsid w:val="00364264"/>
    <w:rsid w:val="00364717"/>
    <w:rsid w:val="00364778"/>
    <w:rsid w:val="00364A18"/>
    <w:rsid w:val="00364AF6"/>
    <w:rsid w:val="00364BF6"/>
    <w:rsid w:val="00364C00"/>
    <w:rsid w:val="00364D1E"/>
    <w:rsid w:val="00364D9D"/>
    <w:rsid w:val="003650F3"/>
    <w:rsid w:val="00365133"/>
    <w:rsid w:val="003652B9"/>
    <w:rsid w:val="00365588"/>
    <w:rsid w:val="003656F4"/>
    <w:rsid w:val="0036586B"/>
    <w:rsid w:val="0036591F"/>
    <w:rsid w:val="00365B0A"/>
    <w:rsid w:val="00365DDD"/>
    <w:rsid w:val="00365F32"/>
    <w:rsid w:val="0036601F"/>
    <w:rsid w:val="0036614F"/>
    <w:rsid w:val="00366173"/>
    <w:rsid w:val="00366199"/>
    <w:rsid w:val="0036633A"/>
    <w:rsid w:val="00366366"/>
    <w:rsid w:val="003666DD"/>
    <w:rsid w:val="00366905"/>
    <w:rsid w:val="0036695B"/>
    <w:rsid w:val="00366A8F"/>
    <w:rsid w:val="0036712A"/>
    <w:rsid w:val="003671BF"/>
    <w:rsid w:val="003671DA"/>
    <w:rsid w:val="003678EB"/>
    <w:rsid w:val="00367B88"/>
    <w:rsid w:val="00367CBE"/>
    <w:rsid w:val="00367E9A"/>
    <w:rsid w:val="00367F3A"/>
    <w:rsid w:val="00370040"/>
    <w:rsid w:val="00370097"/>
    <w:rsid w:val="00370307"/>
    <w:rsid w:val="0037035D"/>
    <w:rsid w:val="003703A2"/>
    <w:rsid w:val="003705E9"/>
    <w:rsid w:val="00370600"/>
    <w:rsid w:val="00370616"/>
    <w:rsid w:val="0037062E"/>
    <w:rsid w:val="00370821"/>
    <w:rsid w:val="00370897"/>
    <w:rsid w:val="003709A2"/>
    <w:rsid w:val="00370A18"/>
    <w:rsid w:val="00370AA1"/>
    <w:rsid w:val="00370AF1"/>
    <w:rsid w:val="00370FB0"/>
    <w:rsid w:val="003710ED"/>
    <w:rsid w:val="003712CD"/>
    <w:rsid w:val="00371482"/>
    <w:rsid w:val="003714BE"/>
    <w:rsid w:val="003716B7"/>
    <w:rsid w:val="003717D0"/>
    <w:rsid w:val="00371B79"/>
    <w:rsid w:val="00371D3A"/>
    <w:rsid w:val="00371EFC"/>
    <w:rsid w:val="0037203E"/>
    <w:rsid w:val="003720EE"/>
    <w:rsid w:val="00372263"/>
    <w:rsid w:val="003722E7"/>
    <w:rsid w:val="003725AA"/>
    <w:rsid w:val="00372849"/>
    <w:rsid w:val="003728BF"/>
    <w:rsid w:val="003729D5"/>
    <w:rsid w:val="00372A5B"/>
    <w:rsid w:val="00372A87"/>
    <w:rsid w:val="00373209"/>
    <w:rsid w:val="00373491"/>
    <w:rsid w:val="0037357B"/>
    <w:rsid w:val="00373766"/>
    <w:rsid w:val="00373841"/>
    <w:rsid w:val="003739B6"/>
    <w:rsid w:val="003739DD"/>
    <w:rsid w:val="00373A9E"/>
    <w:rsid w:val="00373CEA"/>
    <w:rsid w:val="00373F81"/>
    <w:rsid w:val="003741A2"/>
    <w:rsid w:val="00374419"/>
    <w:rsid w:val="00374452"/>
    <w:rsid w:val="003744FE"/>
    <w:rsid w:val="00374669"/>
    <w:rsid w:val="0037467D"/>
    <w:rsid w:val="003747D5"/>
    <w:rsid w:val="00374AC8"/>
    <w:rsid w:val="00374BD3"/>
    <w:rsid w:val="00374C44"/>
    <w:rsid w:val="00374C55"/>
    <w:rsid w:val="00374CA5"/>
    <w:rsid w:val="00374D75"/>
    <w:rsid w:val="00374DC6"/>
    <w:rsid w:val="0037505D"/>
    <w:rsid w:val="0037526B"/>
    <w:rsid w:val="003752CB"/>
    <w:rsid w:val="00375301"/>
    <w:rsid w:val="003753CE"/>
    <w:rsid w:val="00375459"/>
    <w:rsid w:val="00375645"/>
    <w:rsid w:val="00375A73"/>
    <w:rsid w:val="00375B3A"/>
    <w:rsid w:val="00375B98"/>
    <w:rsid w:val="00375D73"/>
    <w:rsid w:val="00375E08"/>
    <w:rsid w:val="00375EA8"/>
    <w:rsid w:val="00375FCB"/>
    <w:rsid w:val="00376153"/>
    <w:rsid w:val="00376186"/>
    <w:rsid w:val="003762D7"/>
    <w:rsid w:val="0037638B"/>
    <w:rsid w:val="00376396"/>
    <w:rsid w:val="0037645E"/>
    <w:rsid w:val="00376CC5"/>
    <w:rsid w:val="00376F2E"/>
    <w:rsid w:val="00376FAB"/>
    <w:rsid w:val="0037738C"/>
    <w:rsid w:val="003773A1"/>
    <w:rsid w:val="003776C0"/>
    <w:rsid w:val="0037796C"/>
    <w:rsid w:val="00377AEE"/>
    <w:rsid w:val="00377B6F"/>
    <w:rsid w:val="00377BAD"/>
    <w:rsid w:val="00377CAD"/>
    <w:rsid w:val="00377D9A"/>
    <w:rsid w:val="00377E4F"/>
    <w:rsid w:val="00377F68"/>
    <w:rsid w:val="00377F87"/>
    <w:rsid w:val="0038016E"/>
    <w:rsid w:val="00380265"/>
    <w:rsid w:val="00380364"/>
    <w:rsid w:val="0038036E"/>
    <w:rsid w:val="00380438"/>
    <w:rsid w:val="0038047C"/>
    <w:rsid w:val="00380696"/>
    <w:rsid w:val="00380746"/>
    <w:rsid w:val="003807A8"/>
    <w:rsid w:val="0038090B"/>
    <w:rsid w:val="003809D7"/>
    <w:rsid w:val="00380A0F"/>
    <w:rsid w:val="00380A8D"/>
    <w:rsid w:val="00380A9B"/>
    <w:rsid w:val="00380B0B"/>
    <w:rsid w:val="00380BB9"/>
    <w:rsid w:val="00380D7D"/>
    <w:rsid w:val="00380E94"/>
    <w:rsid w:val="00381002"/>
    <w:rsid w:val="003810E0"/>
    <w:rsid w:val="00381256"/>
    <w:rsid w:val="0038126C"/>
    <w:rsid w:val="00381294"/>
    <w:rsid w:val="003812C5"/>
    <w:rsid w:val="003813B0"/>
    <w:rsid w:val="0038147F"/>
    <w:rsid w:val="003814B9"/>
    <w:rsid w:val="003814BB"/>
    <w:rsid w:val="00381562"/>
    <w:rsid w:val="00381750"/>
    <w:rsid w:val="0038190C"/>
    <w:rsid w:val="003819DD"/>
    <w:rsid w:val="00381F58"/>
    <w:rsid w:val="00382266"/>
    <w:rsid w:val="0038235E"/>
    <w:rsid w:val="00382953"/>
    <w:rsid w:val="00382A53"/>
    <w:rsid w:val="00382AE5"/>
    <w:rsid w:val="00382B0C"/>
    <w:rsid w:val="00382FE3"/>
    <w:rsid w:val="003830EC"/>
    <w:rsid w:val="00383170"/>
    <w:rsid w:val="003833B5"/>
    <w:rsid w:val="0038351F"/>
    <w:rsid w:val="0038352D"/>
    <w:rsid w:val="003835FF"/>
    <w:rsid w:val="0038363E"/>
    <w:rsid w:val="003838C1"/>
    <w:rsid w:val="0038395D"/>
    <w:rsid w:val="00383BF4"/>
    <w:rsid w:val="00383E43"/>
    <w:rsid w:val="00383E58"/>
    <w:rsid w:val="0038405C"/>
    <w:rsid w:val="00384099"/>
    <w:rsid w:val="00384144"/>
    <w:rsid w:val="00384249"/>
    <w:rsid w:val="0038430A"/>
    <w:rsid w:val="00384426"/>
    <w:rsid w:val="003844A3"/>
    <w:rsid w:val="00384584"/>
    <w:rsid w:val="003846EF"/>
    <w:rsid w:val="003847ED"/>
    <w:rsid w:val="003849BF"/>
    <w:rsid w:val="00384ADE"/>
    <w:rsid w:val="00384D5F"/>
    <w:rsid w:val="00384DB9"/>
    <w:rsid w:val="003854D2"/>
    <w:rsid w:val="003855FD"/>
    <w:rsid w:val="00385682"/>
    <w:rsid w:val="003856BD"/>
    <w:rsid w:val="0038587A"/>
    <w:rsid w:val="00385BEF"/>
    <w:rsid w:val="00385C3E"/>
    <w:rsid w:val="00385E06"/>
    <w:rsid w:val="00386059"/>
    <w:rsid w:val="003860BD"/>
    <w:rsid w:val="0038612C"/>
    <w:rsid w:val="003867D8"/>
    <w:rsid w:val="0038684A"/>
    <w:rsid w:val="00386B1E"/>
    <w:rsid w:val="00386BA4"/>
    <w:rsid w:val="00386CA9"/>
    <w:rsid w:val="00386CDF"/>
    <w:rsid w:val="00386DDB"/>
    <w:rsid w:val="00386E84"/>
    <w:rsid w:val="00387108"/>
    <w:rsid w:val="00387139"/>
    <w:rsid w:val="0038724E"/>
    <w:rsid w:val="00387285"/>
    <w:rsid w:val="00387553"/>
    <w:rsid w:val="00387596"/>
    <w:rsid w:val="003875BE"/>
    <w:rsid w:val="00387692"/>
    <w:rsid w:val="0038792E"/>
    <w:rsid w:val="0038797A"/>
    <w:rsid w:val="00387A4A"/>
    <w:rsid w:val="00387B10"/>
    <w:rsid w:val="00387E7B"/>
    <w:rsid w:val="0039031A"/>
    <w:rsid w:val="0039031E"/>
    <w:rsid w:val="0039053F"/>
    <w:rsid w:val="00390791"/>
    <w:rsid w:val="003907FC"/>
    <w:rsid w:val="00390C0C"/>
    <w:rsid w:val="00390C73"/>
    <w:rsid w:val="00390DE0"/>
    <w:rsid w:val="00390FB5"/>
    <w:rsid w:val="00391023"/>
    <w:rsid w:val="00391078"/>
    <w:rsid w:val="0039121A"/>
    <w:rsid w:val="003918BA"/>
    <w:rsid w:val="00391942"/>
    <w:rsid w:val="00391C7A"/>
    <w:rsid w:val="00391DF8"/>
    <w:rsid w:val="003920CE"/>
    <w:rsid w:val="003921CD"/>
    <w:rsid w:val="00392240"/>
    <w:rsid w:val="00392268"/>
    <w:rsid w:val="00392270"/>
    <w:rsid w:val="003922E6"/>
    <w:rsid w:val="003928BA"/>
    <w:rsid w:val="003929D2"/>
    <w:rsid w:val="00392A6D"/>
    <w:rsid w:val="00392B77"/>
    <w:rsid w:val="00392BC2"/>
    <w:rsid w:val="00392CCA"/>
    <w:rsid w:val="00393029"/>
    <w:rsid w:val="00393077"/>
    <w:rsid w:val="003932B5"/>
    <w:rsid w:val="00393375"/>
    <w:rsid w:val="00393585"/>
    <w:rsid w:val="00393AD7"/>
    <w:rsid w:val="00393BE1"/>
    <w:rsid w:val="00393C8E"/>
    <w:rsid w:val="00393D73"/>
    <w:rsid w:val="00393E3E"/>
    <w:rsid w:val="00393F61"/>
    <w:rsid w:val="00393F81"/>
    <w:rsid w:val="00393FA5"/>
    <w:rsid w:val="0039406E"/>
    <w:rsid w:val="0039411F"/>
    <w:rsid w:val="0039413F"/>
    <w:rsid w:val="003942C6"/>
    <w:rsid w:val="003943C3"/>
    <w:rsid w:val="00394432"/>
    <w:rsid w:val="003944A3"/>
    <w:rsid w:val="00394559"/>
    <w:rsid w:val="003946B9"/>
    <w:rsid w:val="0039476E"/>
    <w:rsid w:val="0039499E"/>
    <w:rsid w:val="00394B51"/>
    <w:rsid w:val="003953BE"/>
    <w:rsid w:val="0039543B"/>
    <w:rsid w:val="003957BB"/>
    <w:rsid w:val="003958B0"/>
    <w:rsid w:val="003958FF"/>
    <w:rsid w:val="00395AB7"/>
    <w:rsid w:val="00395BB5"/>
    <w:rsid w:val="00395CA0"/>
    <w:rsid w:val="003962CD"/>
    <w:rsid w:val="003963FF"/>
    <w:rsid w:val="003964D1"/>
    <w:rsid w:val="003965C0"/>
    <w:rsid w:val="00396675"/>
    <w:rsid w:val="003966D5"/>
    <w:rsid w:val="00396894"/>
    <w:rsid w:val="003968AD"/>
    <w:rsid w:val="00396935"/>
    <w:rsid w:val="00396997"/>
    <w:rsid w:val="00396A4C"/>
    <w:rsid w:val="00396BE3"/>
    <w:rsid w:val="00396BF7"/>
    <w:rsid w:val="00396F10"/>
    <w:rsid w:val="003970AF"/>
    <w:rsid w:val="00397322"/>
    <w:rsid w:val="00397401"/>
    <w:rsid w:val="0039743E"/>
    <w:rsid w:val="0039749B"/>
    <w:rsid w:val="00397A8D"/>
    <w:rsid w:val="00397AEC"/>
    <w:rsid w:val="00397CAC"/>
    <w:rsid w:val="00397D16"/>
    <w:rsid w:val="00397E68"/>
    <w:rsid w:val="00397F7C"/>
    <w:rsid w:val="003A022B"/>
    <w:rsid w:val="003A0403"/>
    <w:rsid w:val="003A04B8"/>
    <w:rsid w:val="003A091A"/>
    <w:rsid w:val="003A09D1"/>
    <w:rsid w:val="003A0CBE"/>
    <w:rsid w:val="003A0D0B"/>
    <w:rsid w:val="003A127A"/>
    <w:rsid w:val="003A1301"/>
    <w:rsid w:val="003A148F"/>
    <w:rsid w:val="003A1709"/>
    <w:rsid w:val="003A19BF"/>
    <w:rsid w:val="003A1EE5"/>
    <w:rsid w:val="003A1FB4"/>
    <w:rsid w:val="003A20B6"/>
    <w:rsid w:val="003A27BB"/>
    <w:rsid w:val="003A280A"/>
    <w:rsid w:val="003A28D1"/>
    <w:rsid w:val="003A28DE"/>
    <w:rsid w:val="003A2951"/>
    <w:rsid w:val="003A297C"/>
    <w:rsid w:val="003A29B3"/>
    <w:rsid w:val="003A2C12"/>
    <w:rsid w:val="003A2C5E"/>
    <w:rsid w:val="003A2FE5"/>
    <w:rsid w:val="003A31F5"/>
    <w:rsid w:val="003A33A5"/>
    <w:rsid w:val="003A34CE"/>
    <w:rsid w:val="003A35AD"/>
    <w:rsid w:val="003A35D6"/>
    <w:rsid w:val="003A3A69"/>
    <w:rsid w:val="003A3AE2"/>
    <w:rsid w:val="003A3C5D"/>
    <w:rsid w:val="003A3D4B"/>
    <w:rsid w:val="003A3FF6"/>
    <w:rsid w:val="003A4023"/>
    <w:rsid w:val="003A43CA"/>
    <w:rsid w:val="003A4473"/>
    <w:rsid w:val="003A4719"/>
    <w:rsid w:val="003A4780"/>
    <w:rsid w:val="003A4789"/>
    <w:rsid w:val="003A47B1"/>
    <w:rsid w:val="003A4E51"/>
    <w:rsid w:val="003A4EEF"/>
    <w:rsid w:val="003A5077"/>
    <w:rsid w:val="003A5224"/>
    <w:rsid w:val="003A557B"/>
    <w:rsid w:val="003A55DC"/>
    <w:rsid w:val="003A5614"/>
    <w:rsid w:val="003A56A1"/>
    <w:rsid w:val="003A5BC5"/>
    <w:rsid w:val="003A5C82"/>
    <w:rsid w:val="003A5CF2"/>
    <w:rsid w:val="003A5D19"/>
    <w:rsid w:val="003A5E4A"/>
    <w:rsid w:val="003A5F4E"/>
    <w:rsid w:val="003A602C"/>
    <w:rsid w:val="003A6464"/>
    <w:rsid w:val="003A6835"/>
    <w:rsid w:val="003A68A9"/>
    <w:rsid w:val="003A6A4E"/>
    <w:rsid w:val="003A6DDA"/>
    <w:rsid w:val="003A6EE5"/>
    <w:rsid w:val="003A6F45"/>
    <w:rsid w:val="003A70CB"/>
    <w:rsid w:val="003A72FF"/>
    <w:rsid w:val="003A7348"/>
    <w:rsid w:val="003A782B"/>
    <w:rsid w:val="003A78AD"/>
    <w:rsid w:val="003B03BF"/>
    <w:rsid w:val="003B0665"/>
    <w:rsid w:val="003B0B0A"/>
    <w:rsid w:val="003B0BB8"/>
    <w:rsid w:val="003B0D4F"/>
    <w:rsid w:val="003B0E9B"/>
    <w:rsid w:val="003B0F64"/>
    <w:rsid w:val="003B1421"/>
    <w:rsid w:val="003B1620"/>
    <w:rsid w:val="003B1648"/>
    <w:rsid w:val="003B1661"/>
    <w:rsid w:val="003B175E"/>
    <w:rsid w:val="003B1919"/>
    <w:rsid w:val="003B1971"/>
    <w:rsid w:val="003B20CA"/>
    <w:rsid w:val="003B2354"/>
    <w:rsid w:val="003B2469"/>
    <w:rsid w:val="003B2597"/>
    <w:rsid w:val="003B28D3"/>
    <w:rsid w:val="003B2A09"/>
    <w:rsid w:val="003B2BBD"/>
    <w:rsid w:val="003B2D8D"/>
    <w:rsid w:val="003B2E43"/>
    <w:rsid w:val="003B2F85"/>
    <w:rsid w:val="003B2FCF"/>
    <w:rsid w:val="003B3062"/>
    <w:rsid w:val="003B317B"/>
    <w:rsid w:val="003B34C0"/>
    <w:rsid w:val="003B3718"/>
    <w:rsid w:val="003B3CEA"/>
    <w:rsid w:val="003B3EC4"/>
    <w:rsid w:val="003B3F72"/>
    <w:rsid w:val="003B3FD2"/>
    <w:rsid w:val="003B4059"/>
    <w:rsid w:val="003B40C4"/>
    <w:rsid w:val="003B4407"/>
    <w:rsid w:val="003B440E"/>
    <w:rsid w:val="003B453B"/>
    <w:rsid w:val="003B46C7"/>
    <w:rsid w:val="003B4767"/>
    <w:rsid w:val="003B4990"/>
    <w:rsid w:val="003B4BA6"/>
    <w:rsid w:val="003B4E0B"/>
    <w:rsid w:val="003B5049"/>
    <w:rsid w:val="003B51D0"/>
    <w:rsid w:val="003B5254"/>
    <w:rsid w:val="003B533E"/>
    <w:rsid w:val="003B543B"/>
    <w:rsid w:val="003B54FD"/>
    <w:rsid w:val="003B55D1"/>
    <w:rsid w:val="003B5627"/>
    <w:rsid w:val="003B5747"/>
    <w:rsid w:val="003B580F"/>
    <w:rsid w:val="003B5CF5"/>
    <w:rsid w:val="003B5E3F"/>
    <w:rsid w:val="003B5EC2"/>
    <w:rsid w:val="003B6018"/>
    <w:rsid w:val="003B6230"/>
    <w:rsid w:val="003B63DD"/>
    <w:rsid w:val="003B642F"/>
    <w:rsid w:val="003B64E1"/>
    <w:rsid w:val="003B673D"/>
    <w:rsid w:val="003B688E"/>
    <w:rsid w:val="003B6914"/>
    <w:rsid w:val="003B6A7F"/>
    <w:rsid w:val="003B6B84"/>
    <w:rsid w:val="003B6D40"/>
    <w:rsid w:val="003B6E47"/>
    <w:rsid w:val="003B730A"/>
    <w:rsid w:val="003B73DD"/>
    <w:rsid w:val="003B743A"/>
    <w:rsid w:val="003B7667"/>
    <w:rsid w:val="003B7670"/>
    <w:rsid w:val="003B7840"/>
    <w:rsid w:val="003B7AF0"/>
    <w:rsid w:val="003B7B51"/>
    <w:rsid w:val="003B7B8D"/>
    <w:rsid w:val="003B7CC3"/>
    <w:rsid w:val="003B7EB5"/>
    <w:rsid w:val="003B7EEB"/>
    <w:rsid w:val="003B7F41"/>
    <w:rsid w:val="003C00E8"/>
    <w:rsid w:val="003C0183"/>
    <w:rsid w:val="003C0199"/>
    <w:rsid w:val="003C0246"/>
    <w:rsid w:val="003C043E"/>
    <w:rsid w:val="003C0500"/>
    <w:rsid w:val="003C055A"/>
    <w:rsid w:val="003C0779"/>
    <w:rsid w:val="003C078E"/>
    <w:rsid w:val="003C0B0E"/>
    <w:rsid w:val="003C0C63"/>
    <w:rsid w:val="003C0EB4"/>
    <w:rsid w:val="003C0F50"/>
    <w:rsid w:val="003C1054"/>
    <w:rsid w:val="003C13C9"/>
    <w:rsid w:val="003C14DC"/>
    <w:rsid w:val="003C1720"/>
    <w:rsid w:val="003C175D"/>
    <w:rsid w:val="003C1B35"/>
    <w:rsid w:val="003C1CFB"/>
    <w:rsid w:val="003C1EA4"/>
    <w:rsid w:val="003C2174"/>
    <w:rsid w:val="003C2300"/>
    <w:rsid w:val="003C248C"/>
    <w:rsid w:val="003C2577"/>
    <w:rsid w:val="003C27EE"/>
    <w:rsid w:val="003C2AD0"/>
    <w:rsid w:val="003C2BBD"/>
    <w:rsid w:val="003C2F98"/>
    <w:rsid w:val="003C2FF1"/>
    <w:rsid w:val="003C32A6"/>
    <w:rsid w:val="003C3379"/>
    <w:rsid w:val="003C34FE"/>
    <w:rsid w:val="003C3A5D"/>
    <w:rsid w:val="003C3A9E"/>
    <w:rsid w:val="003C3AE8"/>
    <w:rsid w:val="003C3BB5"/>
    <w:rsid w:val="003C3E77"/>
    <w:rsid w:val="003C3E86"/>
    <w:rsid w:val="003C3EEA"/>
    <w:rsid w:val="003C4040"/>
    <w:rsid w:val="003C4066"/>
    <w:rsid w:val="003C4264"/>
    <w:rsid w:val="003C4374"/>
    <w:rsid w:val="003C43EC"/>
    <w:rsid w:val="003C4448"/>
    <w:rsid w:val="003C4673"/>
    <w:rsid w:val="003C46AD"/>
    <w:rsid w:val="003C4827"/>
    <w:rsid w:val="003C482E"/>
    <w:rsid w:val="003C4A4F"/>
    <w:rsid w:val="003C4A60"/>
    <w:rsid w:val="003C4D1E"/>
    <w:rsid w:val="003C4E99"/>
    <w:rsid w:val="003C50A1"/>
    <w:rsid w:val="003C529F"/>
    <w:rsid w:val="003C57C8"/>
    <w:rsid w:val="003C5A01"/>
    <w:rsid w:val="003C5BF2"/>
    <w:rsid w:val="003C5C85"/>
    <w:rsid w:val="003C5C97"/>
    <w:rsid w:val="003C5D38"/>
    <w:rsid w:val="003C5DDD"/>
    <w:rsid w:val="003C5FC9"/>
    <w:rsid w:val="003C61C4"/>
    <w:rsid w:val="003C6295"/>
    <w:rsid w:val="003C63D3"/>
    <w:rsid w:val="003C6509"/>
    <w:rsid w:val="003C6518"/>
    <w:rsid w:val="003C6562"/>
    <w:rsid w:val="003C6596"/>
    <w:rsid w:val="003C69BD"/>
    <w:rsid w:val="003C6A29"/>
    <w:rsid w:val="003C6BC7"/>
    <w:rsid w:val="003C6BE6"/>
    <w:rsid w:val="003C6C33"/>
    <w:rsid w:val="003C6C9E"/>
    <w:rsid w:val="003C6E4D"/>
    <w:rsid w:val="003C6EF9"/>
    <w:rsid w:val="003C6F11"/>
    <w:rsid w:val="003C6FAB"/>
    <w:rsid w:val="003C700A"/>
    <w:rsid w:val="003C7089"/>
    <w:rsid w:val="003C7265"/>
    <w:rsid w:val="003C738E"/>
    <w:rsid w:val="003C73E4"/>
    <w:rsid w:val="003C7449"/>
    <w:rsid w:val="003C758E"/>
    <w:rsid w:val="003C762E"/>
    <w:rsid w:val="003C7AF1"/>
    <w:rsid w:val="003C7B18"/>
    <w:rsid w:val="003C7B75"/>
    <w:rsid w:val="003C7BE5"/>
    <w:rsid w:val="003D0022"/>
    <w:rsid w:val="003D01E8"/>
    <w:rsid w:val="003D0628"/>
    <w:rsid w:val="003D064A"/>
    <w:rsid w:val="003D0782"/>
    <w:rsid w:val="003D0914"/>
    <w:rsid w:val="003D0B52"/>
    <w:rsid w:val="003D0E54"/>
    <w:rsid w:val="003D0E5B"/>
    <w:rsid w:val="003D0EFD"/>
    <w:rsid w:val="003D1093"/>
    <w:rsid w:val="003D10A8"/>
    <w:rsid w:val="003D1115"/>
    <w:rsid w:val="003D1436"/>
    <w:rsid w:val="003D1448"/>
    <w:rsid w:val="003D150C"/>
    <w:rsid w:val="003D15AE"/>
    <w:rsid w:val="003D15FD"/>
    <w:rsid w:val="003D1621"/>
    <w:rsid w:val="003D197D"/>
    <w:rsid w:val="003D1A68"/>
    <w:rsid w:val="003D1AC3"/>
    <w:rsid w:val="003D1ADC"/>
    <w:rsid w:val="003D1AFA"/>
    <w:rsid w:val="003D1BB5"/>
    <w:rsid w:val="003D1D95"/>
    <w:rsid w:val="003D1DA1"/>
    <w:rsid w:val="003D1EEC"/>
    <w:rsid w:val="003D1EF2"/>
    <w:rsid w:val="003D1F44"/>
    <w:rsid w:val="003D22D2"/>
    <w:rsid w:val="003D25B1"/>
    <w:rsid w:val="003D2606"/>
    <w:rsid w:val="003D2744"/>
    <w:rsid w:val="003D2A10"/>
    <w:rsid w:val="003D2AE0"/>
    <w:rsid w:val="003D2C42"/>
    <w:rsid w:val="003D2CA7"/>
    <w:rsid w:val="003D2DC9"/>
    <w:rsid w:val="003D3000"/>
    <w:rsid w:val="003D30A2"/>
    <w:rsid w:val="003D33E2"/>
    <w:rsid w:val="003D343C"/>
    <w:rsid w:val="003D34EF"/>
    <w:rsid w:val="003D3537"/>
    <w:rsid w:val="003D35E6"/>
    <w:rsid w:val="003D3835"/>
    <w:rsid w:val="003D38F7"/>
    <w:rsid w:val="003D3A06"/>
    <w:rsid w:val="003D3C24"/>
    <w:rsid w:val="003D3CB2"/>
    <w:rsid w:val="003D3D91"/>
    <w:rsid w:val="003D3DDC"/>
    <w:rsid w:val="003D3EC2"/>
    <w:rsid w:val="003D409B"/>
    <w:rsid w:val="003D42EE"/>
    <w:rsid w:val="003D430D"/>
    <w:rsid w:val="003D4376"/>
    <w:rsid w:val="003D465C"/>
    <w:rsid w:val="003D4708"/>
    <w:rsid w:val="003D472C"/>
    <w:rsid w:val="003D477A"/>
    <w:rsid w:val="003D4C2B"/>
    <w:rsid w:val="003D4D86"/>
    <w:rsid w:val="003D5076"/>
    <w:rsid w:val="003D5297"/>
    <w:rsid w:val="003D5469"/>
    <w:rsid w:val="003D5582"/>
    <w:rsid w:val="003D5847"/>
    <w:rsid w:val="003D58DF"/>
    <w:rsid w:val="003D5952"/>
    <w:rsid w:val="003D5C89"/>
    <w:rsid w:val="003D5CE7"/>
    <w:rsid w:val="003D5F11"/>
    <w:rsid w:val="003D601F"/>
    <w:rsid w:val="003D614C"/>
    <w:rsid w:val="003D619A"/>
    <w:rsid w:val="003D621F"/>
    <w:rsid w:val="003D63DF"/>
    <w:rsid w:val="003D6458"/>
    <w:rsid w:val="003D6549"/>
    <w:rsid w:val="003D6556"/>
    <w:rsid w:val="003D65B4"/>
    <w:rsid w:val="003D667D"/>
    <w:rsid w:val="003D694B"/>
    <w:rsid w:val="003D6A57"/>
    <w:rsid w:val="003D6C3F"/>
    <w:rsid w:val="003D6EA9"/>
    <w:rsid w:val="003D7077"/>
    <w:rsid w:val="003D7078"/>
    <w:rsid w:val="003D73C6"/>
    <w:rsid w:val="003D758E"/>
    <w:rsid w:val="003D7A04"/>
    <w:rsid w:val="003D7B19"/>
    <w:rsid w:val="003D7C86"/>
    <w:rsid w:val="003D7CF9"/>
    <w:rsid w:val="003E01A4"/>
    <w:rsid w:val="003E01B9"/>
    <w:rsid w:val="003E02FA"/>
    <w:rsid w:val="003E0352"/>
    <w:rsid w:val="003E03A9"/>
    <w:rsid w:val="003E05BD"/>
    <w:rsid w:val="003E0913"/>
    <w:rsid w:val="003E0976"/>
    <w:rsid w:val="003E09EC"/>
    <w:rsid w:val="003E0A15"/>
    <w:rsid w:val="003E0AE5"/>
    <w:rsid w:val="003E0C71"/>
    <w:rsid w:val="003E0C99"/>
    <w:rsid w:val="003E0D37"/>
    <w:rsid w:val="003E0DEF"/>
    <w:rsid w:val="003E12B4"/>
    <w:rsid w:val="003E14BE"/>
    <w:rsid w:val="003E1629"/>
    <w:rsid w:val="003E182D"/>
    <w:rsid w:val="003E1937"/>
    <w:rsid w:val="003E1940"/>
    <w:rsid w:val="003E199C"/>
    <w:rsid w:val="003E19B9"/>
    <w:rsid w:val="003E1AFB"/>
    <w:rsid w:val="003E1C8D"/>
    <w:rsid w:val="003E1DF6"/>
    <w:rsid w:val="003E20A1"/>
    <w:rsid w:val="003E213F"/>
    <w:rsid w:val="003E229C"/>
    <w:rsid w:val="003E25C3"/>
    <w:rsid w:val="003E26B2"/>
    <w:rsid w:val="003E2970"/>
    <w:rsid w:val="003E2A2B"/>
    <w:rsid w:val="003E2B86"/>
    <w:rsid w:val="003E3046"/>
    <w:rsid w:val="003E31C1"/>
    <w:rsid w:val="003E3205"/>
    <w:rsid w:val="003E32E1"/>
    <w:rsid w:val="003E32FE"/>
    <w:rsid w:val="003E332F"/>
    <w:rsid w:val="003E345C"/>
    <w:rsid w:val="003E352E"/>
    <w:rsid w:val="003E3615"/>
    <w:rsid w:val="003E3A91"/>
    <w:rsid w:val="003E3E90"/>
    <w:rsid w:val="003E3F2D"/>
    <w:rsid w:val="003E3F41"/>
    <w:rsid w:val="003E411A"/>
    <w:rsid w:val="003E421D"/>
    <w:rsid w:val="003E4268"/>
    <w:rsid w:val="003E445D"/>
    <w:rsid w:val="003E4480"/>
    <w:rsid w:val="003E495D"/>
    <w:rsid w:val="003E4A9D"/>
    <w:rsid w:val="003E4B6B"/>
    <w:rsid w:val="003E4D9E"/>
    <w:rsid w:val="003E509B"/>
    <w:rsid w:val="003E50A1"/>
    <w:rsid w:val="003E5127"/>
    <w:rsid w:val="003E531C"/>
    <w:rsid w:val="003E536E"/>
    <w:rsid w:val="003E539D"/>
    <w:rsid w:val="003E53F7"/>
    <w:rsid w:val="003E542F"/>
    <w:rsid w:val="003E5449"/>
    <w:rsid w:val="003E553A"/>
    <w:rsid w:val="003E5578"/>
    <w:rsid w:val="003E5699"/>
    <w:rsid w:val="003E569A"/>
    <w:rsid w:val="003E573A"/>
    <w:rsid w:val="003E592F"/>
    <w:rsid w:val="003E5C3B"/>
    <w:rsid w:val="003E5C4C"/>
    <w:rsid w:val="003E5CDE"/>
    <w:rsid w:val="003E5D88"/>
    <w:rsid w:val="003E5F33"/>
    <w:rsid w:val="003E6049"/>
    <w:rsid w:val="003E62BB"/>
    <w:rsid w:val="003E6615"/>
    <w:rsid w:val="003E694D"/>
    <w:rsid w:val="003E6BA9"/>
    <w:rsid w:val="003E6CAF"/>
    <w:rsid w:val="003E6CD0"/>
    <w:rsid w:val="003E724D"/>
    <w:rsid w:val="003E74C3"/>
    <w:rsid w:val="003E74DF"/>
    <w:rsid w:val="003E74F2"/>
    <w:rsid w:val="003E75E3"/>
    <w:rsid w:val="003E76BD"/>
    <w:rsid w:val="003E79F9"/>
    <w:rsid w:val="003E7AD5"/>
    <w:rsid w:val="003E7C34"/>
    <w:rsid w:val="003E7C4E"/>
    <w:rsid w:val="003E7F01"/>
    <w:rsid w:val="003E7F95"/>
    <w:rsid w:val="003F044C"/>
    <w:rsid w:val="003F06E0"/>
    <w:rsid w:val="003F076E"/>
    <w:rsid w:val="003F083C"/>
    <w:rsid w:val="003F08C4"/>
    <w:rsid w:val="003F0949"/>
    <w:rsid w:val="003F0BBF"/>
    <w:rsid w:val="003F0C38"/>
    <w:rsid w:val="003F0D7C"/>
    <w:rsid w:val="003F1037"/>
    <w:rsid w:val="003F1223"/>
    <w:rsid w:val="003F12E9"/>
    <w:rsid w:val="003F1463"/>
    <w:rsid w:val="003F15C2"/>
    <w:rsid w:val="003F177A"/>
    <w:rsid w:val="003F17E1"/>
    <w:rsid w:val="003F18A9"/>
    <w:rsid w:val="003F18F3"/>
    <w:rsid w:val="003F1A02"/>
    <w:rsid w:val="003F1AB9"/>
    <w:rsid w:val="003F1BBE"/>
    <w:rsid w:val="003F1C13"/>
    <w:rsid w:val="003F1CBA"/>
    <w:rsid w:val="003F1FD6"/>
    <w:rsid w:val="003F2005"/>
    <w:rsid w:val="003F2112"/>
    <w:rsid w:val="003F21FF"/>
    <w:rsid w:val="003F2214"/>
    <w:rsid w:val="003F2416"/>
    <w:rsid w:val="003F26B9"/>
    <w:rsid w:val="003F26FE"/>
    <w:rsid w:val="003F275A"/>
    <w:rsid w:val="003F28E7"/>
    <w:rsid w:val="003F2909"/>
    <w:rsid w:val="003F293C"/>
    <w:rsid w:val="003F2A44"/>
    <w:rsid w:val="003F2AAC"/>
    <w:rsid w:val="003F2ABB"/>
    <w:rsid w:val="003F2C11"/>
    <w:rsid w:val="003F2C5B"/>
    <w:rsid w:val="003F301F"/>
    <w:rsid w:val="003F3238"/>
    <w:rsid w:val="003F3377"/>
    <w:rsid w:val="003F33B7"/>
    <w:rsid w:val="003F3780"/>
    <w:rsid w:val="003F37FD"/>
    <w:rsid w:val="003F3854"/>
    <w:rsid w:val="003F39AE"/>
    <w:rsid w:val="003F3A52"/>
    <w:rsid w:val="003F3CD5"/>
    <w:rsid w:val="003F3CE3"/>
    <w:rsid w:val="003F3EF1"/>
    <w:rsid w:val="003F403C"/>
    <w:rsid w:val="003F4503"/>
    <w:rsid w:val="003F45B2"/>
    <w:rsid w:val="003F4679"/>
    <w:rsid w:val="003F47E2"/>
    <w:rsid w:val="003F47F9"/>
    <w:rsid w:val="003F495B"/>
    <w:rsid w:val="003F4B62"/>
    <w:rsid w:val="003F4B6A"/>
    <w:rsid w:val="003F4F58"/>
    <w:rsid w:val="003F5016"/>
    <w:rsid w:val="003F5418"/>
    <w:rsid w:val="003F553F"/>
    <w:rsid w:val="003F5554"/>
    <w:rsid w:val="003F5581"/>
    <w:rsid w:val="003F5693"/>
    <w:rsid w:val="003F58AD"/>
    <w:rsid w:val="003F59E8"/>
    <w:rsid w:val="003F59F4"/>
    <w:rsid w:val="003F5A66"/>
    <w:rsid w:val="003F5B16"/>
    <w:rsid w:val="003F5CD7"/>
    <w:rsid w:val="003F5CD8"/>
    <w:rsid w:val="003F5FDD"/>
    <w:rsid w:val="003F6086"/>
    <w:rsid w:val="003F60E1"/>
    <w:rsid w:val="003F62DD"/>
    <w:rsid w:val="003F648C"/>
    <w:rsid w:val="003F64E2"/>
    <w:rsid w:val="003F6633"/>
    <w:rsid w:val="003F6637"/>
    <w:rsid w:val="003F66FD"/>
    <w:rsid w:val="003F672A"/>
    <w:rsid w:val="003F67C1"/>
    <w:rsid w:val="003F68BB"/>
    <w:rsid w:val="003F68F5"/>
    <w:rsid w:val="003F7000"/>
    <w:rsid w:val="003F71EE"/>
    <w:rsid w:val="003F72B3"/>
    <w:rsid w:val="003F757E"/>
    <w:rsid w:val="003F761B"/>
    <w:rsid w:val="003F764A"/>
    <w:rsid w:val="003F7900"/>
    <w:rsid w:val="003F7AA6"/>
    <w:rsid w:val="003F7ABC"/>
    <w:rsid w:val="003F7C0F"/>
    <w:rsid w:val="003F7D3C"/>
    <w:rsid w:val="003F7EAB"/>
    <w:rsid w:val="003F7F31"/>
    <w:rsid w:val="003F7F49"/>
    <w:rsid w:val="004002DC"/>
    <w:rsid w:val="0040032A"/>
    <w:rsid w:val="0040033C"/>
    <w:rsid w:val="00400356"/>
    <w:rsid w:val="00400494"/>
    <w:rsid w:val="004004F6"/>
    <w:rsid w:val="0040060E"/>
    <w:rsid w:val="0040078F"/>
    <w:rsid w:val="00400949"/>
    <w:rsid w:val="00400965"/>
    <w:rsid w:val="0040098A"/>
    <w:rsid w:val="004009E7"/>
    <w:rsid w:val="00400CA9"/>
    <w:rsid w:val="00400FE3"/>
    <w:rsid w:val="004010AA"/>
    <w:rsid w:val="00401197"/>
    <w:rsid w:val="0040121F"/>
    <w:rsid w:val="00401236"/>
    <w:rsid w:val="004013C6"/>
    <w:rsid w:val="004014B0"/>
    <w:rsid w:val="00401675"/>
    <w:rsid w:val="004016E5"/>
    <w:rsid w:val="00401779"/>
    <w:rsid w:val="004017DF"/>
    <w:rsid w:val="004019FE"/>
    <w:rsid w:val="00401A68"/>
    <w:rsid w:val="00401A8A"/>
    <w:rsid w:val="00401AD4"/>
    <w:rsid w:val="00401B69"/>
    <w:rsid w:val="00401BC9"/>
    <w:rsid w:val="00401F8D"/>
    <w:rsid w:val="004020F4"/>
    <w:rsid w:val="0040212F"/>
    <w:rsid w:val="0040214B"/>
    <w:rsid w:val="004021FF"/>
    <w:rsid w:val="00402280"/>
    <w:rsid w:val="00402678"/>
    <w:rsid w:val="00402713"/>
    <w:rsid w:val="00402B37"/>
    <w:rsid w:val="00402B40"/>
    <w:rsid w:val="00402BA1"/>
    <w:rsid w:val="00402CEA"/>
    <w:rsid w:val="00402DC6"/>
    <w:rsid w:val="0040313C"/>
    <w:rsid w:val="00403242"/>
    <w:rsid w:val="004033F3"/>
    <w:rsid w:val="00403431"/>
    <w:rsid w:val="0040351E"/>
    <w:rsid w:val="0040358A"/>
    <w:rsid w:val="00403882"/>
    <w:rsid w:val="00403A03"/>
    <w:rsid w:val="00403C20"/>
    <w:rsid w:val="00403C52"/>
    <w:rsid w:val="00404A68"/>
    <w:rsid w:val="00404A85"/>
    <w:rsid w:val="00404CA8"/>
    <w:rsid w:val="00404D94"/>
    <w:rsid w:val="00404DCD"/>
    <w:rsid w:val="00404E07"/>
    <w:rsid w:val="00404E22"/>
    <w:rsid w:val="00404E6E"/>
    <w:rsid w:val="00405066"/>
    <w:rsid w:val="0040548B"/>
    <w:rsid w:val="004054A8"/>
    <w:rsid w:val="004055FB"/>
    <w:rsid w:val="0040560B"/>
    <w:rsid w:val="00405AE6"/>
    <w:rsid w:val="00405BD1"/>
    <w:rsid w:val="00405E0D"/>
    <w:rsid w:val="00405EA9"/>
    <w:rsid w:val="00406145"/>
    <w:rsid w:val="0040646D"/>
    <w:rsid w:val="00406500"/>
    <w:rsid w:val="004065BD"/>
    <w:rsid w:val="0040667E"/>
    <w:rsid w:val="00406A7D"/>
    <w:rsid w:val="00406A86"/>
    <w:rsid w:val="00406AC1"/>
    <w:rsid w:val="00406B43"/>
    <w:rsid w:val="00406FA4"/>
    <w:rsid w:val="00406FFC"/>
    <w:rsid w:val="0040729D"/>
    <w:rsid w:val="004073A2"/>
    <w:rsid w:val="00407441"/>
    <w:rsid w:val="004076E1"/>
    <w:rsid w:val="004076F3"/>
    <w:rsid w:val="004077D6"/>
    <w:rsid w:val="0040780E"/>
    <w:rsid w:val="00407867"/>
    <w:rsid w:val="004078B6"/>
    <w:rsid w:val="00407BB2"/>
    <w:rsid w:val="00407C0D"/>
    <w:rsid w:val="00407D5A"/>
    <w:rsid w:val="00407E4F"/>
    <w:rsid w:val="004104BE"/>
    <w:rsid w:val="004106D1"/>
    <w:rsid w:val="004107E2"/>
    <w:rsid w:val="00410883"/>
    <w:rsid w:val="00410A5C"/>
    <w:rsid w:val="00410B0C"/>
    <w:rsid w:val="00410BE5"/>
    <w:rsid w:val="00410C9B"/>
    <w:rsid w:val="00410E81"/>
    <w:rsid w:val="00411033"/>
    <w:rsid w:val="00411317"/>
    <w:rsid w:val="004115E1"/>
    <w:rsid w:val="004116F3"/>
    <w:rsid w:val="004117A8"/>
    <w:rsid w:val="00411A45"/>
    <w:rsid w:val="00411A53"/>
    <w:rsid w:val="00411BEF"/>
    <w:rsid w:val="00411DA2"/>
    <w:rsid w:val="00411F5D"/>
    <w:rsid w:val="00412192"/>
    <w:rsid w:val="004121E7"/>
    <w:rsid w:val="0041267B"/>
    <w:rsid w:val="00412AB1"/>
    <w:rsid w:val="00412EEB"/>
    <w:rsid w:val="00412F73"/>
    <w:rsid w:val="00413049"/>
    <w:rsid w:val="0041312D"/>
    <w:rsid w:val="00413132"/>
    <w:rsid w:val="004131C5"/>
    <w:rsid w:val="00413571"/>
    <w:rsid w:val="004135D1"/>
    <w:rsid w:val="00413B58"/>
    <w:rsid w:val="00413BB2"/>
    <w:rsid w:val="00413C6F"/>
    <w:rsid w:val="00413D7C"/>
    <w:rsid w:val="0041414F"/>
    <w:rsid w:val="00414191"/>
    <w:rsid w:val="00414334"/>
    <w:rsid w:val="00414567"/>
    <w:rsid w:val="004145F4"/>
    <w:rsid w:val="00414665"/>
    <w:rsid w:val="00414673"/>
    <w:rsid w:val="0041470C"/>
    <w:rsid w:val="00414711"/>
    <w:rsid w:val="0041471E"/>
    <w:rsid w:val="0041473B"/>
    <w:rsid w:val="00414753"/>
    <w:rsid w:val="0041478B"/>
    <w:rsid w:val="004148B5"/>
    <w:rsid w:val="00414B30"/>
    <w:rsid w:val="00414BA6"/>
    <w:rsid w:val="00414BFD"/>
    <w:rsid w:val="00414C6B"/>
    <w:rsid w:val="00414E3F"/>
    <w:rsid w:val="00414E51"/>
    <w:rsid w:val="00414E5C"/>
    <w:rsid w:val="0041517D"/>
    <w:rsid w:val="004151EC"/>
    <w:rsid w:val="004152E6"/>
    <w:rsid w:val="00415730"/>
    <w:rsid w:val="00415BCA"/>
    <w:rsid w:val="00415CC9"/>
    <w:rsid w:val="00415D9B"/>
    <w:rsid w:val="00415E09"/>
    <w:rsid w:val="00415EBA"/>
    <w:rsid w:val="00416093"/>
    <w:rsid w:val="004160A5"/>
    <w:rsid w:val="004162D3"/>
    <w:rsid w:val="00416512"/>
    <w:rsid w:val="004165EA"/>
    <w:rsid w:val="004167C7"/>
    <w:rsid w:val="004167DB"/>
    <w:rsid w:val="00416829"/>
    <w:rsid w:val="00416983"/>
    <w:rsid w:val="004169B0"/>
    <w:rsid w:val="00416B57"/>
    <w:rsid w:val="00416CA7"/>
    <w:rsid w:val="00416CC7"/>
    <w:rsid w:val="00416D3C"/>
    <w:rsid w:val="00416E86"/>
    <w:rsid w:val="0041705A"/>
    <w:rsid w:val="004172A7"/>
    <w:rsid w:val="00417347"/>
    <w:rsid w:val="004173A0"/>
    <w:rsid w:val="0041747D"/>
    <w:rsid w:val="004175FD"/>
    <w:rsid w:val="0041760B"/>
    <w:rsid w:val="00417775"/>
    <w:rsid w:val="004177AF"/>
    <w:rsid w:val="00417963"/>
    <w:rsid w:val="004179E2"/>
    <w:rsid w:val="00417AF6"/>
    <w:rsid w:val="00417E60"/>
    <w:rsid w:val="00417F60"/>
    <w:rsid w:val="0042027A"/>
    <w:rsid w:val="004202E1"/>
    <w:rsid w:val="00420399"/>
    <w:rsid w:val="004203EF"/>
    <w:rsid w:val="00420435"/>
    <w:rsid w:val="00420653"/>
    <w:rsid w:val="0042071D"/>
    <w:rsid w:val="0042094B"/>
    <w:rsid w:val="00420B44"/>
    <w:rsid w:val="00420D5D"/>
    <w:rsid w:val="00420F04"/>
    <w:rsid w:val="0042105B"/>
    <w:rsid w:val="004210BA"/>
    <w:rsid w:val="004210EC"/>
    <w:rsid w:val="004213A2"/>
    <w:rsid w:val="004213A6"/>
    <w:rsid w:val="004214FC"/>
    <w:rsid w:val="00421518"/>
    <w:rsid w:val="004216B3"/>
    <w:rsid w:val="00421870"/>
    <w:rsid w:val="00421985"/>
    <w:rsid w:val="00422000"/>
    <w:rsid w:val="004221F0"/>
    <w:rsid w:val="004224BE"/>
    <w:rsid w:val="004224EF"/>
    <w:rsid w:val="00422553"/>
    <w:rsid w:val="00422556"/>
    <w:rsid w:val="004228C6"/>
    <w:rsid w:val="00422D03"/>
    <w:rsid w:val="00422E3E"/>
    <w:rsid w:val="00423099"/>
    <w:rsid w:val="00423328"/>
    <w:rsid w:val="0042347C"/>
    <w:rsid w:val="00423C5B"/>
    <w:rsid w:val="00423CBD"/>
    <w:rsid w:val="004240A9"/>
    <w:rsid w:val="004241CE"/>
    <w:rsid w:val="00424200"/>
    <w:rsid w:val="00424204"/>
    <w:rsid w:val="00424419"/>
    <w:rsid w:val="00424438"/>
    <w:rsid w:val="004244F0"/>
    <w:rsid w:val="00424564"/>
    <w:rsid w:val="00424B16"/>
    <w:rsid w:val="00424BF9"/>
    <w:rsid w:val="00424D0A"/>
    <w:rsid w:val="00424E79"/>
    <w:rsid w:val="00424F7E"/>
    <w:rsid w:val="00424FA9"/>
    <w:rsid w:val="004250C7"/>
    <w:rsid w:val="0042558E"/>
    <w:rsid w:val="00425882"/>
    <w:rsid w:val="00425928"/>
    <w:rsid w:val="00425998"/>
    <w:rsid w:val="00425BA1"/>
    <w:rsid w:val="00425C28"/>
    <w:rsid w:val="00425DC0"/>
    <w:rsid w:val="00425E7E"/>
    <w:rsid w:val="00426178"/>
    <w:rsid w:val="0042661C"/>
    <w:rsid w:val="00426CE0"/>
    <w:rsid w:val="00426F11"/>
    <w:rsid w:val="00426F65"/>
    <w:rsid w:val="004270C5"/>
    <w:rsid w:val="0042718E"/>
    <w:rsid w:val="00427269"/>
    <w:rsid w:val="00427271"/>
    <w:rsid w:val="004274B3"/>
    <w:rsid w:val="00427688"/>
    <w:rsid w:val="00427694"/>
    <w:rsid w:val="004276CA"/>
    <w:rsid w:val="00427808"/>
    <w:rsid w:val="00427B9A"/>
    <w:rsid w:val="00427EF5"/>
    <w:rsid w:val="00427F27"/>
    <w:rsid w:val="0043007A"/>
    <w:rsid w:val="0043007E"/>
    <w:rsid w:val="0043009C"/>
    <w:rsid w:val="004301B7"/>
    <w:rsid w:val="00430294"/>
    <w:rsid w:val="004303AB"/>
    <w:rsid w:val="0043044F"/>
    <w:rsid w:val="00430487"/>
    <w:rsid w:val="004304FB"/>
    <w:rsid w:val="0043062E"/>
    <w:rsid w:val="004306BF"/>
    <w:rsid w:val="00430734"/>
    <w:rsid w:val="0043076A"/>
    <w:rsid w:val="0043090C"/>
    <w:rsid w:val="00430A9F"/>
    <w:rsid w:val="00430BDD"/>
    <w:rsid w:val="00430D57"/>
    <w:rsid w:val="00430DD0"/>
    <w:rsid w:val="0043113F"/>
    <w:rsid w:val="00431178"/>
    <w:rsid w:val="004313A1"/>
    <w:rsid w:val="004313D3"/>
    <w:rsid w:val="00431785"/>
    <w:rsid w:val="00431AC1"/>
    <w:rsid w:val="00431B17"/>
    <w:rsid w:val="00431C9B"/>
    <w:rsid w:val="00432048"/>
    <w:rsid w:val="004321E0"/>
    <w:rsid w:val="004322AC"/>
    <w:rsid w:val="0043236F"/>
    <w:rsid w:val="004323EB"/>
    <w:rsid w:val="004324F9"/>
    <w:rsid w:val="00432540"/>
    <w:rsid w:val="004325C6"/>
    <w:rsid w:val="00432626"/>
    <w:rsid w:val="0043276F"/>
    <w:rsid w:val="004328D5"/>
    <w:rsid w:val="00432D78"/>
    <w:rsid w:val="00432E48"/>
    <w:rsid w:val="00432ED2"/>
    <w:rsid w:val="0043314B"/>
    <w:rsid w:val="004331C2"/>
    <w:rsid w:val="004332B3"/>
    <w:rsid w:val="00433469"/>
    <w:rsid w:val="00433529"/>
    <w:rsid w:val="0043362C"/>
    <w:rsid w:val="004336F0"/>
    <w:rsid w:val="00433792"/>
    <w:rsid w:val="004339F1"/>
    <w:rsid w:val="00433B40"/>
    <w:rsid w:val="00433C2A"/>
    <w:rsid w:val="00433F36"/>
    <w:rsid w:val="00433F74"/>
    <w:rsid w:val="00433FEE"/>
    <w:rsid w:val="004340ED"/>
    <w:rsid w:val="004341B3"/>
    <w:rsid w:val="004341E7"/>
    <w:rsid w:val="00434296"/>
    <w:rsid w:val="004344BF"/>
    <w:rsid w:val="0043452F"/>
    <w:rsid w:val="004345A5"/>
    <w:rsid w:val="00434660"/>
    <w:rsid w:val="00434944"/>
    <w:rsid w:val="00434B15"/>
    <w:rsid w:val="00434B64"/>
    <w:rsid w:val="00435245"/>
    <w:rsid w:val="0043544D"/>
    <w:rsid w:val="00435A21"/>
    <w:rsid w:val="00435A59"/>
    <w:rsid w:val="00435C04"/>
    <w:rsid w:val="00435CB8"/>
    <w:rsid w:val="00435F32"/>
    <w:rsid w:val="00436060"/>
    <w:rsid w:val="00436106"/>
    <w:rsid w:val="00436217"/>
    <w:rsid w:val="00436227"/>
    <w:rsid w:val="00436241"/>
    <w:rsid w:val="0043632B"/>
    <w:rsid w:val="00436624"/>
    <w:rsid w:val="00436A2A"/>
    <w:rsid w:val="00436A5C"/>
    <w:rsid w:val="00436E6C"/>
    <w:rsid w:val="00436FDF"/>
    <w:rsid w:val="00437057"/>
    <w:rsid w:val="00437135"/>
    <w:rsid w:val="0043715C"/>
    <w:rsid w:val="00437422"/>
    <w:rsid w:val="004375B3"/>
    <w:rsid w:val="004376FC"/>
    <w:rsid w:val="00437B4C"/>
    <w:rsid w:val="00437B99"/>
    <w:rsid w:val="00437D11"/>
    <w:rsid w:val="00437E27"/>
    <w:rsid w:val="00440360"/>
    <w:rsid w:val="004403F7"/>
    <w:rsid w:val="00440B33"/>
    <w:rsid w:val="00440B7C"/>
    <w:rsid w:val="00440C8C"/>
    <w:rsid w:val="00440DA3"/>
    <w:rsid w:val="0044116C"/>
    <w:rsid w:val="00441238"/>
    <w:rsid w:val="004412FA"/>
    <w:rsid w:val="00441541"/>
    <w:rsid w:val="004415F4"/>
    <w:rsid w:val="0044167F"/>
    <w:rsid w:val="004416E9"/>
    <w:rsid w:val="004418DB"/>
    <w:rsid w:val="004418E1"/>
    <w:rsid w:val="00441A29"/>
    <w:rsid w:val="00441CBC"/>
    <w:rsid w:val="00441CD0"/>
    <w:rsid w:val="00441E59"/>
    <w:rsid w:val="00441F98"/>
    <w:rsid w:val="0044207C"/>
    <w:rsid w:val="0044224B"/>
    <w:rsid w:val="00442314"/>
    <w:rsid w:val="00442ADC"/>
    <w:rsid w:val="00442AF7"/>
    <w:rsid w:val="00442B2A"/>
    <w:rsid w:val="00442B8D"/>
    <w:rsid w:val="00442CEC"/>
    <w:rsid w:val="00442E9B"/>
    <w:rsid w:val="00443001"/>
    <w:rsid w:val="0044331F"/>
    <w:rsid w:val="0044333A"/>
    <w:rsid w:val="004433F5"/>
    <w:rsid w:val="00443515"/>
    <w:rsid w:val="004435F3"/>
    <w:rsid w:val="004438E4"/>
    <w:rsid w:val="00443B94"/>
    <w:rsid w:val="00443C4A"/>
    <w:rsid w:val="00443E1F"/>
    <w:rsid w:val="00443EC1"/>
    <w:rsid w:val="0044403E"/>
    <w:rsid w:val="004441D6"/>
    <w:rsid w:val="00444240"/>
    <w:rsid w:val="0044431E"/>
    <w:rsid w:val="004443E1"/>
    <w:rsid w:val="004445BD"/>
    <w:rsid w:val="00444649"/>
    <w:rsid w:val="0044485C"/>
    <w:rsid w:val="0044493D"/>
    <w:rsid w:val="00444D28"/>
    <w:rsid w:val="00444F1D"/>
    <w:rsid w:val="0044552B"/>
    <w:rsid w:val="0044566E"/>
    <w:rsid w:val="004458A3"/>
    <w:rsid w:val="00445BCC"/>
    <w:rsid w:val="00445D0F"/>
    <w:rsid w:val="00445D22"/>
    <w:rsid w:val="00445FD4"/>
    <w:rsid w:val="00446009"/>
    <w:rsid w:val="0044603C"/>
    <w:rsid w:val="00446A4C"/>
    <w:rsid w:val="00446A96"/>
    <w:rsid w:val="00446B73"/>
    <w:rsid w:val="00446C68"/>
    <w:rsid w:val="00446D05"/>
    <w:rsid w:val="00446F26"/>
    <w:rsid w:val="00447144"/>
    <w:rsid w:val="00447253"/>
    <w:rsid w:val="0044756C"/>
    <w:rsid w:val="00447666"/>
    <w:rsid w:val="00447725"/>
    <w:rsid w:val="004477FF"/>
    <w:rsid w:val="0044796B"/>
    <w:rsid w:val="00447AC9"/>
    <w:rsid w:val="00447AD1"/>
    <w:rsid w:val="00447CE7"/>
    <w:rsid w:val="00447D1A"/>
    <w:rsid w:val="00447D60"/>
    <w:rsid w:val="0045011D"/>
    <w:rsid w:val="004502B2"/>
    <w:rsid w:val="00450452"/>
    <w:rsid w:val="0045047E"/>
    <w:rsid w:val="004504E9"/>
    <w:rsid w:val="00450744"/>
    <w:rsid w:val="00450CD9"/>
    <w:rsid w:val="00450E62"/>
    <w:rsid w:val="0045121E"/>
    <w:rsid w:val="00451432"/>
    <w:rsid w:val="00451433"/>
    <w:rsid w:val="004514E6"/>
    <w:rsid w:val="004517AA"/>
    <w:rsid w:val="004517D0"/>
    <w:rsid w:val="004517E0"/>
    <w:rsid w:val="00451970"/>
    <w:rsid w:val="0045197D"/>
    <w:rsid w:val="00451AE8"/>
    <w:rsid w:val="00451BDD"/>
    <w:rsid w:val="00451D06"/>
    <w:rsid w:val="00451E80"/>
    <w:rsid w:val="0045205A"/>
    <w:rsid w:val="0045230C"/>
    <w:rsid w:val="00452434"/>
    <w:rsid w:val="00452448"/>
    <w:rsid w:val="00452631"/>
    <w:rsid w:val="004526AB"/>
    <w:rsid w:val="004528E4"/>
    <w:rsid w:val="0045293B"/>
    <w:rsid w:val="00452953"/>
    <w:rsid w:val="00452BA9"/>
    <w:rsid w:val="00452CC2"/>
    <w:rsid w:val="00452D22"/>
    <w:rsid w:val="00452EAE"/>
    <w:rsid w:val="00452EF2"/>
    <w:rsid w:val="00452FEC"/>
    <w:rsid w:val="00453264"/>
    <w:rsid w:val="0045350E"/>
    <w:rsid w:val="00453744"/>
    <w:rsid w:val="00453B95"/>
    <w:rsid w:val="00453CA9"/>
    <w:rsid w:val="00453EC6"/>
    <w:rsid w:val="00453FCD"/>
    <w:rsid w:val="00454004"/>
    <w:rsid w:val="0045402E"/>
    <w:rsid w:val="0045409D"/>
    <w:rsid w:val="004541B0"/>
    <w:rsid w:val="0045493C"/>
    <w:rsid w:val="00454984"/>
    <w:rsid w:val="004549B1"/>
    <w:rsid w:val="004551C8"/>
    <w:rsid w:val="004551F2"/>
    <w:rsid w:val="0045521A"/>
    <w:rsid w:val="0045526D"/>
    <w:rsid w:val="0045545C"/>
    <w:rsid w:val="004554A8"/>
    <w:rsid w:val="00455597"/>
    <w:rsid w:val="0045587C"/>
    <w:rsid w:val="00455E88"/>
    <w:rsid w:val="00455EBF"/>
    <w:rsid w:val="00456226"/>
    <w:rsid w:val="0045628F"/>
    <w:rsid w:val="004562B8"/>
    <w:rsid w:val="0045631A"/>
    <w:rsid w:val="004563D0"/>
    <w:rsid w:val="004563F3"/>
    <w:rsid w:val="0045650E"/>
    <w:rsid w:val="004568D7"/>
    <w:rsid w:val="00456E0B"/>
    <w:rsid w:val="00456E22"/>
    <w:rsid w:val="00457164"/>
    <w:rsid w:val="004574C0"/>
    <w:rsid w:val="004574E7"/>
    <w:rsid w:val="00457552"/>
    <w:rsid w:val="004575B3"/>
    <w:rsid w:val="0045767D"/>
    <w:rsid w:val="004577EF"/>
    <w:rsid w:val="0045794E"/>
    <w:rsid w:val="00457981"/>
    <w:rsid w:val="00457990"/>
    <w:rsid w:val="004579C2"/>
    <w:rsid w:val="004579D1"/>
    <w:rsid w:val="00457A8F"/>
    <w:rsid w:val="00457B9D"/>
    <w:rsid w:val="00457C7C"/>
    <w:rsid w:val="00457C8E"/>
    <w:rsid w:val="00457F4C"/>
    <w:rsid w:val="00457F8D"/>
    <w:rsid w:val="00460114"/>
    <w:rsid w:val="00460BFF"/>
    <w:rsid w:val="004610CE"/>
    <w:rsid w:val="0046121E"/>
    <w:rsid w:val="0046147A"/>
    <w:rsid w:val="004614B9"/>
    <w:rsid w:val="0046174C"/>
    <w:rsid w:val="00461CCF"/>
    <w:rsid w:val="00461CDE"/>
    <w:rsid w:val="00461EE2"/>
    <w:rsid w:val="00462036"/>
    <w:rsid w:val="00462103"/>
    <w:rsid w:val="0046222A"/>
    <w:rsid w:val="004623F4"/>
    <w:rsid w:val="004626A0"/>
    <w:rsid w:val="00462914"/>
    <w:rsid w:val="00462B54"/>
    <w:rsid w:val="00463064"/>
    <w:rsid w:val="004631A4"/>
    <w:rsid w:val="0046334D"/>
    <w:rsid w:val="004633A5"/>
    <w:rsid w:val="004634AF"/>
    <w:rsid w:val="00463647"/>
    <w:rsid w:val="004636C5"/>
    <w:rsid w:val="004637AF"/>
    <w:rsid w:val="004638D8"/>
    <w:rsid w:val="00463B6E"/>
    <w:rsid w:val="00463C28"/>
    <w:rsid w:val="00463DB5"/>
    <w:rsid w:val="004640C3"/>
    <w:rsid w:val="004640FD"/>
    <w:rsid w:val="00464118"/>
    <w:rsid w:val="004642B3"/>
    <w:rsid w:val="0046432E"/>
    <w:rsid w:val="004645EC"/>
    <w:rsid w:val="00464601"/>
    <w:rsid w:val="0046478A"/>
    <w:rsid w:val="004648CD"/>
    <w:rsid w:val="004649CD"/>
    <w:rsid w:val="00464A4C"/>
    <w:rsid w:val="00464C37"/>
    <w:rsid w:val="004650CB"/>
    <w:rsid w:val="00465215"/>
    <w:rsid w:val="00465385"/>
    <w:rsid w:val="0046558A"/>
    <w:rsid w:val="004656CF"/>
    <w:rsid w:val="00465C24"/>
    <w:rsid w:val="00465C38"/>
    <w:rsid w:val="00465D65"/>
    <w:rsid w:val="00465E91"/>
    <w:rsid w:val="00465EC7"/>
    <w:rsid w:val="004663FE"/>
    <w:rsid w:val="00466491"/>
    <w:rsid w:val="00466750"/>
    <w:rsid w:val="004667F5"/>
    <w:rsid w:val="00466805"/>
    <w:rsid w:val="0046685B"/>
    <w:rsid w:val="004668D9"/>
    <w:rsid w:val="00466CFD"/>
    <w:rsid w:val="00466EB6"/>
    <w:rsid w:val="00466FC4"/>
    <w:rsid w:val="00466FEE"/>
    <w:rsid w:val="004670A0"/>
    <w:rsid w:val="0046717F"/>
    <w:rsid w:val="00467184"/>
    <w:rsid w:val="004676EE"/>
    <w:rsid w:val="0046770A"/>
    <w:rsid w:val="00467A5C"/>
    <w:rsid w:val="00467ABD"/>
    <w:rsid w:val="00467E2B"/>
    <w:rsid w:val="00467F4C"/>
    <w:rsid w:val="00467FB9"/>
    <w:rsid w:val="00470127"/>
    <w:rsid w:val="00470174"/>
    <w:rsid w:val="004702F8"/>
    <w:rsid w:val="004705CF"/>
    <w:rsid w:val="004705F6"/>
    <w:rsid w:val="0047064C"/>
    <w:rsid w:val="004707F1"/>
    <w:rsid w:val="00470923"/>
    <w:rsid w:val="00470977"/>
    <w:rsid w:val="00470BAE"/>
    <w:rsid w:val="00470BB1"/>
    <w:rsid w:val="00470C36"/>
    <w:rsid w:val="00470C5F"/>
    <w:rsid w:val="00470EAF"/>
    <w:rsid w:val="00470F6A"/>
    <w:rsid w:val="00470FDE"/>
    <w:rsid w:val="00471343"/>
    <w:rsid w:val="00471411"/>
    <w:rsid w:val="0047154A"/>
    <w:rsid w:val="00471616"/>
    <w:rsid w:val="004716F3"/>
    <w:rsid w:val="00471956"/>
    <w:rsid w:val="00471D36"/>
    <w:rsid w:val="00471DEC"/>
    <w:rsid w:val="00471FFD"/>
    <w:rsid w:val="00472461"/>
    <w:rsid w:val="004724A8"/>
    <w:rsid w:val="004724BE"/>
    <w:rsid w:val="004726F8"/>
    <w:rsid w:val="00472752"/>
    <w:rsid w:val="004727AD"/>
    <w:rsid w:val="004729B4"/>
    <w:rsid w:val="00472B98"/>
    <w:rsid w:val="00472BC6"/>
    <w:rsid w:val="00472BD7"/>
    <w:rsid w:val="00472DEE"/>
    <w:rsid w:val="0047310C"/>
    <w:rsid w:val="00473141"/>
    <w:rsid w:val="0047316E"/>
    <w:rsid w:val="004731CD"/>
    <w:rsid w:val="004732CA"/>
    <w:rsid w:val="00473339"/>
    <w:rsid w:val="00473515"/>
    <w:rsid w:val="004735D1"/>
    <w:rsid w:val="00473609"/>
    <w:rsid w:val="0047377F"/>
    <w:rsid w:val="004737E3"/>
    <w:rsid w:val="00473BD9"/>
    <w:rsid w:val="00473C3D"/>
    <w:rsid w:val="00473EBA"/>
    <w:rsid w:val="00474141"/>
    <w:rsid w:val="00474334"/>
    <w:rsid w:val="00474445"/>
    <w:rsid w:val="0047447A"/>
    <w:rsid w:val="00474484"/>
    <w:rsid w:val="0047451E"/>
    <w:rsid w:val="00474569"/>
    <w:rsid w:val="00474593"/>
    <w:rsid w:val="004746C9"/>
    <w:rsid w:val="004746CF"/>
    <w:rsid w:val="00474835"/>
    <w:rsid w:val="00474C7E"/>
    <w:rsid w:val="00474EA2"/>
    <w:rsid w:val="00474F16"/>
    <w:rsid w:val="00475274"/>
    <w:rsid w:val="0047568F"/>
    <w:rsid w:val="0047593B"/>
    <w:rsid w:val="00475B95"/>
    <w:rsid w:val="00475BDA"/>
    <w:rsid w:val="00475BFE"/>
    <w:rsid w:val="00475C23"/>
    <w:rsid w:val="00475C50"/>
    <w:rsid w:val="00475ED8"/>
    <w:rsid w:val="004762F3"/>
    <w:rsid w:val="004763FA"/>
    <w:rsid w:val="0047681C"/>
    <w:rsid w:val="00476DE0"/>
    <w:rsid w:val="00477013"/>
    <w:rsid w:val="00477042"/>
    <w:rsid w:val="0047711B"/>
    <w:rsid w:val="00477213"/>
    <w:rsid w:val="00477404"/>
    <w:rsid w:val="0047757D"/>
    <w:rsid w:val="00477612"/>
    <w:rsid w:val="00477878"/>
    <w:rsid w:val="00477922"/>
    <w:rsid w:val="00477AC7"/>
    <w:rsid w:val="00477B93"/>
    <w:rsid w:val="00477BAF"/>
    <w:rsid w:val="00477C42"/>
    <w:rsid w:val="00477D2E"/>
    <w:rsid w:val="00477D63"/>
    <w:rsid w:val="00477EB9"/>
    <w:rsid w:val="00480065"/>
    <w:rsid w:val="00480562"/>
    <w:rsid w:val="00480564"/>
    <w:rsid w:val="004807B5"/>
    <w:rsid w:val="00480897"/>
    <w:rsid w:val="004808B8"/>
    <w:rsid w:val="004809B8"/>
    <w:rsid w:val="00480DC7"/>
    <w:rsid w:val="00480DD9"/>
    <w:rsid w:val="0048119A"/>
    <w:rsid w:val="00481659"/>
    <w:rsid w:val="00481708"/>
    <w:rsid w:val="004817E9"/>
    <w:rsid w:val="00481903"/>
    <w:rsid w:val="00481BED"/>
    <w:rsid w:val="00481CFE"/>
    <w:rsid w:val="00481DC9"/>
    <w:rsid w:val="00481F10"/>
    <w:rsid w:val="004820FA"/>
    <w:rsid w:val="004821B9"/>
    <w:rsid w:val="00482349"/>
    <w:rsid w:val="00482390"/>
    <w:rsid w:val="004824F0"/>
    <w:rsid w:val="00482758"/>
    <w:rsid w:val="004827E1"/>
    <w:rsid w:val="00482A75"/>
    <w:rsid w:val="00482C93"/>
    <w:rsid w:val="00482E09"/>
    <w:rsid w:val="00482EC4"/>
    <w:rsid w:val="00482EE1"/>
    <w:rsid w:val="00483217"/>
    <w:rsid w:val="0048347E"/>
    <w:rsid w:val="004835B2"/>
    <w:rsid w:val="004836AB"/>
    <w:rsid w:val="004837FF"/>
    <w:rsid w:val="004839C7"/>
    <w:rsid w:val="00483A69"/>
    <w:rsid w:val="00483E7F"/>
    <w:rsid w:val="00484339"/>
    <w:rsid w:val="004845E7"/>
    <w:rsid w:val="0048468C"/>
    <w:rsid w:val="00484703"/>
    <w:rsid w:val="00484862"/>
    <w:rsid w:val="00484A45"/>
    <w:rsid w:val="00484A98"/>
    <w:rsid w:val="00484AA6"/>
    <w:rsid w:val="00484BE4"/>
    <w:rsid w:val="00484D05"/>
    <w:rsid w:val="00484FBC"/>
    <w:rsid w:val="00485124"/>
    <w:rsid w:val="00485301"/>
    <w:rsid w:val="0048535F"/>
    <w:rsid w:val="00485474"/>
    <w:rsid w:val="00485518"/>
    <w:rsid w:val="004855BB"/>
    <w:rsid w:val="00485601"/>
    <w:rsid w:val="00485612"/>
    <w:rsid w:val="00485703"/>
    <w:rsid w:val="00485808"/>
    <w:rsid w:val="00485A0F"/>
    <w:rsid w:val="00485A7F"/>
    <w:rsid w:val="00485DD4"/>
    <w:rsid w:val="00485E73"/>
    <w:rsid w:val="00485F13"/>
    <w:rsid w:val="00486093"/>
    <w:rsid w:val="0048632D"/>
    <w:rsid w:val="004867A0"/>
    <w:rsid w:val="00486912"/>
    <w:rsid w:val="0048697A"/>
    <w:rsid w:val="00486A8D"/>
    <w:rsid w:val="00486D5E"/>
    <w:rsid w:val="00486DA4"/>
    <w:rsid w:val="00486E2E"/>
    <w:rsid w:val="00486F1A"/>
    <w:rsid w:val="0048701F"/>
    <w:rsid w:val="004871C5"/>
    <w:rsid w:val="004873E8"/>
    <w:rsid w:val="00487498"/>
    <w:rsid w:val="004874DE"/>
    <w:rsid w:val="004876DC"/>
    <w:rsid w:val="00487D40"/>
    <w:rsid w:val="00487F96"/>
    <w:rsid w:val="004902A7"/>
    <w:rsid w:val="00490742"/>
    <w:rsid w:val="004908BF"/>
    <w:rsid w:val="00490A31"/>
    <w:rsid w:val="00490A5F"/>
    <w:rsid w:val="00490DCB"/>
    <w:rsid w:val="00490E1A"/>
    <w:rsid w:val="00490E6D"/>
    <w:rsid w:val="004910A6"/>
    <w:rsid w:val="004913D8"/>
    <w:rsid w:val="00491575"/>
    <w:rsid w:val="004915F3"/>
    <w:rsid w:val="004916CB"/>
    <w:rsid w:val="0049183D"/>
    <w:rsid w:val="00491880"/>
    <w:rsid w:val="00491A21"/>
    <w:rsid w:val="00491D88"/>
    <w:rsid w:val="00491F5F"/>
    <w:rsid w:val="00491FDF"/>
    <w:rsid w:val="0049217F"/>
    <w:rsid w:val="004921C0"/>
    <w:rsid w:val="00492271"/>
    <w:rsid w:val="004922B8"/>
    <w:rsid w:val="0049230F"/>
    <w:rsid w:val="00492465"/>
    <w:rsid w:val="004925BF"/>
    <w:rsid w:val="004926AE"/>
    <w:rsid w:val="004927D8"/>
    <w:rsid w:val="004928BF"/>
    <w:rsid w:val="004929B2"/>
    <w:rsid w:val="00492ABA"/>
    <w:rsid w:val="00492C9A"/>
    <w:rsid w:val="00493021"/>
    <w:rsid w:val="00493277"/>
    <w:rsid w:val="004935ED"/>
    <w:rsid w:val="00493611"/>
    <w:rsid w:val="00493631"/>
    <w:rsid w:val="004937A9"/>
    <w:rsid w:val="00493B26"/>
    <w:rsid w:val="00493BE7"/>
    <w:rsid w:val="00494136"/>
    <w:rsid w:val="004942B5"/>
    <w:rsid w:val="004942EE"/>
    <w:rsid w:val="004943D2"/>
    <w:rsid w:val="00494708"/>
    <w:rsid w:val="00494C2E"/>
    <w:rsid w:val="00494E80"/>
    <w:rsid w:val="0049508D"/>
    <w:rsid w:val="00495663"/>
    <w:rsid w:val="004957FE"/>
    <w:rsid w:val="004958AC"/>
    <w:rsid w:val="004958BC"/>
    <w:rsid w:val="00495ECC"/>
    <w:rsid w:val="00495FD4"/>
    <w:rsid w:val="0049605C"/>
    <w:rsid w:val="00496131"/>
    <w:rsid w:val="004965C1"/>
    <w:rsid w:val="004965F7"/>
    <w:rsid w:val="00496605"/>
    <w:rsid w:val="004966F6"/>
    <w:rsid w:val="0049687E"/>
    <w:rsid w:val="004969AF"/>
    <w:rsid w:val="004969E7"/>
    <w:rsid w:val="00496A11"/>
    <w:rsid w:val="00496DA4"/>
    <w:rsid w:val="00496ECF"/>
    <w:rsid w:val="004970F8"/>
    <w:rsid w:val="004972D7"/>
    <w:rsid w:val="00497552"/>
    <w:rsid w:val="004975AD"/>
    <w:rsid w:val="004975D6"/>
    <w:rsid w:val="00497656"/>
    <w:rsid w:val="00497828"/>
    <w:rsid w:val="00497950"/>
    <w:rsid w:val="00497BFA"/>
    <w:rsid w:val="00497C28"/>
    <w:rsid w:val="00497CA6"/>
    <w:rsid w:val="00497F07"/>
    <w:rsid w:val="00497FBF"/>
    <w:rsid w:val="004A0049"/>
    <w:rsid w:val="004A0349"/>
    <w:rsid w:val="004A0463"/>
    <w:rsid w:val="004A053D"/>
    <w:rsid w:val="004A06F9"/>
    <w:rsid w:val="004A0A67"/>
    <w:rsid w:val="004A0D13"/>
    <w:rsid w:val="004A0F52"/>
    <w:rsid w:val="004A13EE"/>
    <w:rsid w:val="004A1635"/>
    <w:rsid w:val="004A179F"/>
    <w:rsid w:val="004A18F4"/>
    <w:rsid w:val="004A1CF5"/>
    <w:rsid w:val="004A1D47"/>
    <w:rsid w:val="004A1D86"/>
    <w:rsid w:val="004A1FCC"/>
    <w:rsid w:val="004A238F"/>
    <w:rsid w:val="004A2565"/>
    <w:rsid w:val="004A267A"/>
    <w:rsid w:val="004A2745"/>
    <w:rsid w:val="004A29AE"/>
    <w:rsid w:val="004A29BD"/>
    <w:rsid w:val="004A29E2"/>
    <w:rsid w:val="004A2ADD"/>
    <w:rsid w:val="004A2BCF"/>
    <w:rsid w:val="004A2D01"/>
    <w:rsid w:val="004A2D09"/>
    <w:rsid w:val="004A2E74"/>
    <w:rsid w:val="004A2F18"/>
    <w:rsid w:val="004A2FFD"/>
    <w:rsid w:val="004A3183"/>
    <w:rsid w:val="004A325C"/>
    <w:rsid w:val="004A3331"/>
    <w:rsid w:val="004A366C"/>
    <w:rsid w:val="004A3676"/>
    <w:rsid w:val="004A3873"/>
    <w:rsid w:val="004A39C9"/>
    <w:rsid w:val="004A3A12"/>
    <w:rsid w:val="004A3B19"/>
    <w:rsid w:val="004A3B78"/>
    <w:rsid w:val="004A3D07"/>
    <w:rsid w:val="004A3D08"/>
    <w:rsid w:val="004A3E38"/>
    <w:rsid w:val="004A3FB7"/>
    <w:rsid w:val="004A4036"/>
    <w:rsid w:val="004A40B0"/>
    <w:rsid w:val="004A41FB"/>
    <w:rsid w:val="004A4309"/>
    <w:rsid w:val="004A446E"/>
    <w:rsid w:val="004A45B6"/>
    <w:rsid w:val="004A46FF"/>
    <w:rsid w:val="004A4A56"/>
    <w:rsid w:val="004A4BFA"/>
    <w:rsid w:val="004A4C28"/>
    <w:rsid w:val="004A4CBD"/>
    <w:rsid w:val="004A4EA6"/>
    <w:rsid w:val="004A51EB"/>
    <w:rsid w:val="004A52E0"/>
    <w:rsid w:val="004A56B1"/>
    <w:rsid w:val="004A5701"/>
    <w:rsid w:val="004A5A65"/>
    <w:rsid w:val="004A5D15"/>
    <w:rsid w:val="004A5D5B"/>
    <w:rsid w:val="004A5D8B"/>
    <w:rsid w:val="004A5F9D"/>
    <w:rsid w:val="004A60AD"/>
    <w:rsid w:val="004A60BE"/>
    <w:rsid w:val="004A6101"/>
    <w:rsid w:val="004A6166"/>
    <w:rsid w:val="004A6262"/>
    <w:rsid w:val="004A6298"/>
    <w:rsid w:val="004A63E5"/>
    <w:rsid w:val="004A663E"/>
    <w:rsid w:val="004A66FC"/>
    <w:rsid w:val="004A67E9"/>
    <w:rsid w:val="004A687D"/>
    <w:rsid w:val="004A6896"/>
    <w:rsid w:val="004A6940"/>
    <w:rsid w:val="004A6AA2"/>
    <w:rsid w:val="004A6B13"/>
    <w:rsid w:val="004A6B77"/>
    <w:rsid w:val="004A6BB8"/>
    <w:rsid w:val="004A6C66"/>
    <w:rsid w:val="004A6D1A"/>
    <w:rsid w:val="004A6DB6"/>
    <w:rsid w:val="004A7048"/>
    <w:rsid w:val="004A7057"/>
    <w:rsid w:val="004A70F7"/>
    <w:rsid w:val="004A7172"/>
    <w:rsid w:val="004A7200"/>
    <w:rsid w:val="004A721D"/>
    <w:rsid w:val="004A73A0"/>
    <w:rsid w:val="004A742E"/>
    <w:rsid w:val="004A749B"/>
    <w:rsid w:val="004A7616"/>
    <w:rsid w:val="004A7698"/>
    <w:rsid w:val="004A77BE"/>
    <w:rsid w:val="004A7B16"/>
    <w:rsid w:val="004A7B5E"/>
    <w:rsid w:val="004A7D8A"/>
    <w:rsid w:val="004A7DEC"/>
    <w:rsid w:val="004A7EFC"/>
    <w:rsid w:val="004B020D"/>
    <w:rsid w:val="004B020F"/>
    <w:rsid w:val="004B0227"/>
    <w:rsid w:val="004B024A"/>
    <w:rsid w:val="004B03AD"/>
    <w:rsid w:val="004B0441"/>
    <w:rsid w:val="004B0498"/>
    <w:rsid w:val="004B0514"/>
    <w:rsid w:val="004B0742"/>
    <w:rsid w:val="004B09C5"/>
    <w:rsid w:val="004B0A0A"/>
    <w:rsid w:val="004B0B7E"/>
    <w:rsid w:val="004B0D70"/>
    <w:rsid w:val="004B0DB9"/>
    <w:rsid w:val="004B0FF1"/>
    <w:rsid w:val="004B102D"/>
    <w:rsid w:val="004B1088"/>
    <w:rsid w:val="004B1125"/>
    <w:rsid w:val="004B11A3"/>
    <w:rsid w:val="004B12F1"/>
    <w:rsid w:val="004B186C"/>
    <w:rsid w:val="004B18FF"/>
    <w:rsid w:val="004B1B7D"/>
    <w:rsid w:val="004B1C4B"/>
    <w:rsid w:val="004B1DA3"/>
    <w:rsid w:val="004B1F04"/>
    <w:rsid w:val="004B208D"/>
    <w:rsid w:val="004B222C"/>
    <w:rsid w:val="004B22B0"/>
    <w:rsid w:val="004B22CA"/>
    <w:rsid w:val="004B2392"/>
    <w:rsid w:val="004B23C2"/>
    <w:rsid w:val="004B248D"/>
    <w:rsid w:val="004B25BD"/>
    <w:rsid w:val="004B2692"/>
    <w:rsid w:val="004B2722"/>
    <w:rsid w:val="004B279D"/>
    <w:rsid w:val="004B2891"/>
    <w:rsid w:val="004B2A62"/>
    <w:rsid w:val="004B2A92"/>
    <w:rsid w:val="004B2C16"/>
    <w:rsid w:val="004B2C60"/>
    <w:rsid w:val="004B2D06"/>
    <w:rsid w:val="004B2D30"/>
    <w:rsid w:val="004B3300"/>
    <w:rsid w:val="004B370E"/>
    <w:rsid w:val="004B37D3"/>
    <w:rsid w:val="004B3804"/>
    <w:rsid w:val="004B3B67"/>
    <w:rsid w:val="004B3BF2"/>
    <w:rsid w:val="004B3E56"/>
    <w:rsid w:val="004B3E57"/>
    <w:rsid w:val="004B3EE9"/>
    <w:rsid w:val="004B40D1"/>
    <w:rsid w:val="004B4482"/>
    <w:rsid w:val="004B4507"/>
    <w:rsid w:val="004B458E"/>
    <w:rsid w:val="004B46BB"/>
    <w:rsid w:val="004B47B1"/>
    <w:rsid w:val="004B4928"/>
    <w:rsid w:val="004B4A31"/>
    <w:rsid w:val="004B4A80"/>
    <w:rsid w:val="004B506A"/>
    <w:rsid w:val="004B545E"/>
    <w:rsid w:val="004B590B"/>
    <w:rsid w:val="004B599F"/>
    <w:rsid w:val="004B5A3D"/>
    <w:rsid w:val="004B5C07"/>
    <w:rsid w:val="004B60CB"/>
    <w:rsid w:val="004B617F"/>
    <w:rsid w:val="004B618A"/>
    <w:rsid w:val="004B63D5"/>
    <w:rsid w:val="004B6673"/>
    <w:rsid w:val="004B6784"/>
    <w:rsid w:val="004B6A3B"/>
    <w:rsid w:val="004B6BAA"/>
    <w:rsid w:val="004B6E81"/>
    <w:rsid w:val="004B6E89"/>
    <w:rsid w:val="004B7591"/>
    <w:rsid w:val="004B7639"/>
    <w:rsid w:val="004B7652"/>
    <w:rsid w:val="004B77B7"/>
    <w:rsid w:val="004B77F4"/>
    <w:rsid w:val="004B7A5F"/>
    <w:rsid w:val="004B7B95"/>
    <w:rsid w:val="004B7D26"/>
    <w:rsid w:val="004B7D95"/>
    <w:rsid w:val="004B7E0D"/>
    <w:rsid w:val="004C015C"/>
    <w:rsid w:val="004C01CB"/>
    <w:rsid w:val="004C02D0"/>
    <w:rsid w:val="004C04AF"/>
    <w:rsid w:val="004C0650"/>
    <w:rsid w:val="004C07D9"/>
    <w:rsid w:val="004C09A8"/>
    <w:rsid w:val="004C0D4C"/>
    <w:rsid w:val="004C0FF4"/>
    <w:rsid w:val="004C10FE"/>
    <w:rsid w:val="004C126C"/>
    <w:rsid w:val="004C12D1"/>
    <w:rsid w:val="004C14AA"/>
    <w:rsid w:val="004C1603"/>
    <w:rsid w:val="004C17E0"/>
    <w:rsid w:val="004C1AAE"/>
    <w:rsid w:val="004C1C87"/>
    <w:rsid w:val="004C1CB5"/>
    <w:rsid w:val="004C1D7B"/>
    <w:rsid w:val="004C1F8D"/>
    <w:rsid w:val="004C1FE0"/>
    <w:rsid w:val="004C2564"/>
    <w:rsid w:val="004C2670"/>
    <w:rsid w:val="004C29CF"/>
    <w:rsid w:val="004C2AE7"/>
    <w:rsid w:val="004C2C94"/>
    <w:rsid w:val="004C2DEE"/>
    <w:rsid w:val="004C2F07"/>
    <w:rsid w:val="004C30EF"/>
    <w:rsid w:val="004C3191"/>
    <w:rsid w:val="004C3595"/>
    <w:rsid w:val="004C35FD"/>
    <w:rsid w:val="004C3619"/>
    <w:rsid w:val="004C374D"/>
    <w:rsid w:val="004C37DA"/>
    <w:rsid w:val="004C3829"/>
    <w:rsid w:val="004C39F8"/>
    <w:rsid w:val="004C3ADF"/>
    <w:rsid w:val="004C3B79"/>
    <w:rsid w:val="004C3EFE"/>
    <w:rsid w:val="004C4088"/>
    <w:rsid w:val="004C40B9"/>
    <w:rsid w:val="004C4242"/>
    <w:rsid w:val="004C4484"/>
    <w:rsid w:val="004C44E6"/>
    <w:rsid w:val="004C473F"/>
    <w:rsid w:val="004C484D"/>
    <w:rsid w:val="004C4C21"/>
    <w:rsid w:val="004C4FE9"/>
    <w:rsid w:val="004C507A"/>
    <w:rsid w:val="004C50F1"/>
    <w:rsid w:val="004C5141"/>
    <w:rsid w:val="004C5174"/>
    <w:rsid w:val="004C5197"/>
    <w:rsid w:val="004C54C6"/>
    <w:rsid w:val="004C5532"/>
    <w:rsid w:val="004C55E1"/>
    <w:rsid w:val="004C564E"/>
    <w:rsid w:val="004C5665"/>
    <w:rsid w:val="004C57FD"/>
    <w:rsid w:val="004C59E3"/>
    <w:rsid w:val="004C5BB1"/>
    <w:rsid w:val="004C5C5F"/>
    <w:rsid w:val="004C5F4F"/>
    <w:rsid w:val="004C6025"/>
    <w:rsid w:val="004C63BB"/>
    <w:rsid w:val="004C63C0"/>
    <w:rsid w:val="004C641F"/>
    <w:rsid w:val="004C6639"/>
    <w:rsid w:val="004C66C9"/>
    <w:rsid w:val="004C6876"/>
    <w:rsid w:val="004C68D1"/>
    <w:rsid w:val="004C6A42"/>
    <w:rsid w:val="004C7384"/>
    <w:rsid w:val="004C76D7"/>
    <w:rsid w:val="004C7882"/>
    <w:rsid w:val="004C7986"/>
    <w:rsid w:val="004C7A19"/>
    <w:rsid w:val="004C7CB9"/>
    <w:rsid w:val="004C7D58"/>
    <w:rsid w:val="004C7F4C"/>
    <w:rsid w:val="004D0287"/>
    <w:rsid w:val="004D03CD"/>
    <w:rsid w:val="004D053C"/>
    <w:rsid w:val="004D05DD"/>
    <w:rsid w:val="004D075D"/>
    <w:rsid w:val="004D07EB"/>
    <w:rsid w:val="004D08F4"/>
    <w:rsid w:val="004D0A49"/>
    <w:rsid w:val="004D0ABF"/>
    <w:rsid w:val="004D0B88"/>
    <w:rsid w:val="004D0C27"/>
    <w:rsid w:val="004D0D2B"/>
    <w:rsid w:val="004D0DFB"/>
    <w:rsid w:val="004D0EBF"/>
    <w:rsid w:val="004D100B"/>
    <w:rsid w:val="004D10AF"/>
    <w:rsid w:val="004D1405"/>
    <w:rsid w:val="004D17B3"/>
    <w:rsid w:val="004D1875"/>
    <w:rsid w:val="004D1AB3"/>
    <w:rsid w:val="004D1C82"/>
    <w:rsid w:val="004D1FD8"/>
    <w:rsid w:val="004D210D"/>
    <w:rsid w:val="004D219B"/>
    <w:rsid w:val="004D228F"/>
    <w:rsid w:val="004D2471"/>
    <w:rsid w:val="004D2511"/>
    <w:rsid w:val="004D254B"/>
    <w:rsid w:val="004D26E4"/>
    <w:rsid w:val="004D27E8"/>
    <w:rsid w:val="004D2819"/>
    <w:rsid w:val="004D281A"/>
    <w:rsid w:val="004D2A9D"/>
    <w:rsid w:val="004D2AFA"/>
    <w:rsid w:val="004D2B53"/>
    <w:rsid w:val="004D2B7A"/>
    <w:rsid w:val="004D2C13"/>
    <w:rsid w:val="004D2E82"/>
    <w:rsid w:val="004D2F55"/>
    <w:rsid w:val="004D2F8E"/>
    <w:rsid w:val="004D3041"/>
    <w:rsid w:val="004D30A2"/>
    <w:rsid w:val="004D31E0"/>
    <w:rsid w:val="004D3287"/>
    <w:rsid w:val="004D332D"/>
    <w:rsid w:val="004D34A9"/>
    <w:rsid w:val="004D3571"/>
    <w:rsid w:val="004D37D6"/>
    <w:rsid w:val="004D387F"/>
    <w:rsid w:val="004D388C"/>
    <w:rsid w:val="004D3D4D"/>
    <w:rsid w:val="004D3F61"/>
    <w:rsid w:val="004D45A5"/>
    <w:rsid w:val="004D479B"/>
    <w:rsid w:val="004D47B1"/>
    <w:rsid w:val="004D48FD"/>
    <w:rsid w:val="004D4994"/>
    <w:rsid w:val="004D4CF4"/>
    <w:rsid w:val="004D4E8E"/>
    <w:rsid w:val="004D51BD"/>
    <w:rsid w:val="004D51E9"/>
    <w:rsid w:val="004D53CF"/>
    <w:rsid w:val="004D55D1"/>
    <w:rsid w:val="004D5651"/>
    <w:rsid w:val="004D56AB"/>
    <w:rsid w:val="004D5973"/>
    <w:rsid w:val="004D5A03"/>
    <w:rsid w:val="004D5F9A"/>
    <w:rsid w:val="004D5FAB"/>
    <w:rsid w:val="004D62F0"/>
    <w:rsid w:val="004D6301"/>
    <w:rsid w:val="004D653C"/>
    <w:rsid w:val="004D6578"/>
    <w:rsid w:val="004D65BC"/>
    <w:rsid w:val="004D661B"/>
    <w:rsid w:val="004D6750"/>
    <w:rsid w:val="004D6797"/>
    <w:rsid w:val="004D693C"/>
    <w:rsid w:val="004D6977"/>
    <w:rsid w:val="004D6C77"/>
    <w:rsid w:val="004D6EF5"/>
    <w:rsid w:val="004D6EFB"/>
    <w:rsid w:val="004D6F52"/>
    <w:rsid w:val="004D6F66"/>
    <w:rsid w:val="004D7100"/>
    <w:rsid w:val="004D74A6"/>
    <w:rsid w:val="004D74FA"/>
    <w:rsid w:val="004D7660"/>
    <w:rsid w:val="004D76E1"/>
    <w:rsid w:val="004D77C9"/>
    <w:rsid w:val="004D79DC"/>
    <w:rsid w:val="004D7E55"/>
    <w:rsid w:val="004D7F3E"/>
    <w:rsid w:val="004DD263"/>
    <w:rsid w:val="004E02D0"/>
    <w:rsid w:val="004E0354"/>
    <w:rsid w:val="004E094F"/>
    <w:rsid w:val="004E0AEA"/>
    <w:rsid w:val="004E0B48"/>
    <w:rsid w:val="004E0C56"/>
    <w:rsid w:val="004E0DE6"/>
    <w:rsid w:val="004E0EE9"/>
    <w:rsid w:val="004E10E4"/>
    <w:rsid w:val="004E1129"/>
    <w:rsid w:val="004E1257"/>
    <w:rsid w:val="004E1357"/>
    <w:rsid w:val="004E146C"/>
    <w:rsid w:val="004E14B1"/>
    <w:rsid w:val="004E186D"/>
    <w:rsid w:val="004E1900"/>
    <w:rsid w:val="004E19C6"/>
    <w:rsid w:val="004E1AFE"/>
    <w:rsid w:val="004E1E18"/>
    <w:rsid w:val="004E1F5F"/>
    <w:rsid w:val="004E2217"/>
    <w:rsid w:val="004E22B9"/>
    <w:rsid w:val="004E2673"/>
    <w:rsid w:val="004E269F"/>
    <w:rsid w:val="004E2771"/>
    <w:rsid w:val="004E2879"/>
    <w:rsid w:val="004E292C"/>
    <w:rsid w:val="004E294A"/>
    <w:rsid w:val="004E296C"/>
    <w:rsid w:val="004E2C6C"/>
    <w:rsid w:val="004E2CB0"/>
    <w:rsid w:val="004E2E1E"/>
    <w:rsid w:val="004E2F96"/>
    <w:rsid w:val="004E2FCF"/>
    <w:rsid w:val="004E3061"/>
    <w:rsid w:val="004E30D8"/>
    <w:rsid w:val="004E34F2"/>
    <w:rsid w:val="004E3628"/>
    <w:rsid w:val="004E387A"/>
    <w:rsid w:val="004E38FF"/>
    <w:rsid w:val="004E3A5D"/>
    <w:rsid w:val="004E3A95"/>
    <w:rsid w:val="004E3B79"/>
    <w:rsid w:val="004E3BA9"/>
    <w:rsid w:val="004E406C"/>
    <w:rsid w:val="004E420A"/>
    <w:rsid w:val="004E42A6"/>
    <w:rsid w:val="004E47B0"/>
    <w:rsid w:val="004E4825"/>
    <w:rsid w:val="004E4899"/>
    <w:rsid w:val="004E49AB"/>
    <w:rsid w:val="004E49DD"/>
    <w:rsid w:val="004E4A29"/>
    <w:rsid w:val="004E4A5B"/>
    <w:rsid w:val="004E4AAD"/>
    <w:rsid w:val="004E4D12"/>
    <w:rsid w:val="004E513E"/>
    <w:rsid w:val="004E53DD"/>
    <w:rsid w:val="004E5466"/>
    <w:rsid w:val="004E55D2"/>
    <w:rsid w:val="004E592F"/>
    <w:rsid w:val="004E59E1"/>
    <w:rsid w:val="004E5AAD"/>
    <w:rsid w:val="004E5AB0"/>
    <w:rsid w:val="004E5B7C"/>
    <w:rsid w:val="004E5C27"/>
    <w:rsid w:val="004E6073"/>
    <w:rsid w:val="004E6318"/>
    <w:rsid w:val="004E6499"/>
    <w:rsid w:val="004E655A"/>
    <w:rsid w:val="004E670D"/>
    <w:rsid w:val="004E6719"/>
    <w:rsid w:val="004E6920"/>
    <w:rsid w:val="004E6B7D"/>
    <w:rsid w:val="004E6CAD"/>
    <w:rsid w:val="004E6CFF"/>
    <w:rsid w:val="004E6DB9"/>
    <w:rsid w:val="004E6DD8"/>
    <w:rsid w:val="004E7076"/>
    <w:rsid w:val="004E7104"/>
    <w:rsid w:val="004E71D2"/>
    <w:rsid w:val="004E73AB"/>
    <w:rsid w:val="004E73B7"/>
    <w:rsid w:val="004E7517"/>
    <w:rsid w:val="004E7519"/>
    <w:rsid w:val="004E75AB"/>
    <w:rsid w:val="004E769A"/>
    <w:rsid w:val="004E78CE"/>
    <w:rsid w:val="004E795E"/>
    <w:rsid w:val="004E7A91"/>
    <w:rsid w:val="004E7AEB"/>
    <w:rsid w:val="004E7C01"/>
    <w:rsid w:val="004E7D95"/>
    <w:rsid w:val="004E7DD0"/>
    <w:rsid w:val="004E7F4B"/>
    <w:rsid w:val="004F00CD"/>
    <w:rsid w:val="004F01E4"/>
    <w:rsid w:val="004F03D5"/>
    <w:rsid w:val="004F0453"/>
    <w:rsid w:val="004F0571"/>
    <w:rsid w:val="004F057B"/>
    <w:rsid w:val="004F060A"/>
    <w:rsid w:val="004F0684"/>
    <w:rsid w:val="004F06A5"/>
    <w:rsid w:val="004F07A1"/>
    <w:rsid w:val="004F08D1"/>
    <w:rsid w:val="004F0B8E"/>
    <w:rsid w:val="004F0C6F"/>
    <w:rsid w:val="004F0D5B"/>
    <w:rsid w:val="004F0E44"/>
    <w:rsid w:val="004F0EEE"/>
    <w:rsid w:val="004F10D9"/>
    <w:rsid w:val="004F1173"/>
    <w:rsid w:val="004F1204"/>
    <w:rsid w:val="004F141E"/>
    <w:rsid w:val="004F148C"/>
    <w:rsid w:val="004F1973"/>
    <w:rsid w:val="004F1ACF"/>
    <w:rsid w:val="004F1BA7"/>
    <w:rsid w:val="004F1DC8"/>
    <w:rsid w:val="004F20E1"/>
    <w:rsid w:val="004F218C"/>
    <w:rsid w:val="004F2246"/>
    <w:rsid w:val="004F2435"/>
    <w:rsid w:val="004F2640"/>
    <w:rsid w:val="004F264B"/>
    <w:rsid w:val="004F2A15"/>
    <w:rsid w:val="004F2BF3"/>
    <w:rsid w:val="004F2C66"/>
    <w:rsid w:val="004F2CB7"/>
    <w:rsid w:val="004F2D62"/>
    <w:rsid w:val="004F2DA7"/>
    <w:rsid w:val="004F2EB1"/>
    <w:rsid w:val="004F2F39"/>
    <w:rsid w:val="004F2F52"/>
    <w:rsid w:val="004F2FA3"/>
    <w:rsid w:val="004F3029"/>
    <w:rsid w:val="004F3096"/>
    <w:rsid w:val="004F310E"/>
    <w:rsid w:val="004F3156"/>
    <w:rsid w:val="004F31AE"/>
    <w:rsid w:val="004F32DC"/>
    <w:rsid w:val="004F341F"/>
    <w:rsid w:val="004F36D3"/>
    <w:rsid w:val="004F383C"/>
    <w:rsid w:val="004F3A1A"/>
    <w:rsid w:val="004F3A8E"/>
    <w:rsid w:val="004F3B60"/>
    <w:rsid w:val="004F3B9E"/>
    <w:rsid w:val="004F3CB6"/>
    <w:rsid w:val="004F3D14"/>
    <w:rsid w:val="004F3F7A"/>
    <w:rsid w:val="004F404D"/>
    <w:rsid w:val="004F4156"/>
    <w:rsid w:val="004F41BD"/>
    <w:rsid w:val="004F42C2"/>
    <w:rsid w:val="004F4446"/>
    <w:rsid w:val="004F4448"/>
    <w:rsid w:val="004F4673"/>
    <w:rsid w:val="004F491F"/>
    <w:rsid w:val="004F49BC"/>
    <w:rsid w:val="004F4A13"/>
    <w:rsid w:val="004F4CC9"/>
    <w:rsid w:val="004F502A"/>
    <w:rsid w:val="004F5371"/>
    <w:rsid w:val="004F53E2"/>
    <w:rsid w:val="004F545A"/>
    <w:rsid w:val="004F5646"/>
    <w:rsid w:val="004F5734"/>
    <w:rsid w:val="004F585C"/>
    <w:rsid w:val="004F58D3"/>
    <w:rsid w:val="004F5C07"/>
    <w:rsid w:val="004F5C61"/>
    <w:rsid w:val="004F5CEF"/>
    <w:rsid w:val="004F5D2B"/>
    <w:rsid w:val="004F5F48"/>
    <w:rsid w:val="004F5F65"/>
    <w:rsid w:val="004F6230"/>
    <w:rsid w:val="004F628E"/>
    <w:rsid w:val="004F6439"/>
    <w:rsid w:val="004F64D2"/>
    <w:rsid w:val="004F65C1"/>
    <w:rsid w:val="004F6794"/>
    <w:rsid w:val="004F693F"/>
    <w:rsid w:val="004F6EE1"/>
    <w:rsid w:val="004F711B"/>
    <w:rsid w:val="004F71F3"/>
    <w:rsid w:val="004F7220"/>
    <w:rsid w:val="004F7358"/>
    <w:rsid w:val="004F750C"/>
    <w:rsid w:val="004F7531"/>
    <w:rsid w:val="004F757D"/>
    <w:rsid w:val="004F75FA"/>
    <w:rsid w:val="004F7911"/>
    <w:rsid w:val="004F7B1D"/>
    <w:rsid w:val="004F7E14"/>
    <w:rsid w:val="004F7F2F"/>
    <w:rsid w:val="004F7F99"/>
    <w:rsid w:val="0050005E"/>
    <w:rsid w:val="00500160"/>
    <w:rsid w:val="005001B9"/>
    <w:rsid w:val="005003BB"/>
    <w:rsid w:val="00500586"/>
    <w:rsid w:val="005005D5"/>
    <w:rsid w:val="005007BA"/>
    <w:rsid w:val="0050085E"/>
    <w:rsid w:val="00500879"/>
    <w:rsid w:val="0050087B"/>
    <w:rsid w:val="00500A3C"/>
    <w:rsid w:val="00500ACD"/>
    <w:rsid w:val="00500B07"/>
    <w:rsid w:val="00500B83"/>
    <w:rsid w:val="00500D49"/>
    <w:rsid w:val="00500F95"/>
    <w:rsid w:val="00500FC1"/>
    <w:rsid w:val="00500FCE"/>
    <w:rsid w:val="00501138"/>
    <w:rsid w:val="00501181"/>
    <w:rsid w:val="005012C0"/>
    <w:rsid w:val="005012EF"/>
    <w:rsid w:val="00501544"/>
    <w:rsid w:val="005015C6"/>
    <w:rsid w:val="005015C9"/>
    <w:rsid w:val="00501633"/>
    <w:rsid w:val="005017F8"/>
    <w:rsid w:val="005018ED"/>
    <w:rsid w:val="00501A5D"/>
    <w:rsid w:val="00501C81"/>
    <w:rsid w:val="00501CF6"/>
    <w:rsid w:val="00501D0D"/>
    <w:rsid w:val="00501D4A"/>
    <w:rsid w:val="00501F21"/>
    <w:rsid w:val="00501F68"/>
    <w:rsid w:val="00501F6F"/>
    <w:rsid w:val="00501FED"/>
    <w:rsid w:val="00501FFE"/>
    <w:rsid w:val="00502448"/>
    <w:rsid w:val="0050266B"/>
    <w:rsid w:val="00502732"/>
    <w:rsid w:val="00502770"/>
    <w:rsid w:val="00502C17"/>
    <w:rsid w:val="00502C52"/>
    <w:rsid w:val="00502D2E"/>
    <w:rsid w:val="00502D48"/>
    <w:rsid w:val="00503220"/>
    <w:rsid w:val="00503344"/>
    <w:rsid w:val="0050376E"/>
    <w:rsid w:val="00503797"/>
    <w:rsid w:val="005038D1"/>
    <w:rsid w:val="0050390F"/>
    <w:rsid w:val="00503994"/>
    <w:rsid w:val="00503A82"/>
    <w:rsid w:val="00503AB4"/>
    <w:rsid w:val="00503C04"/>
    <w:rsid w:val="00503C46"/>
    <w:rsid w:val="00504061"/>
    <w:rsid w:val="0050460B"/>
    <w:rsid w:val="0050462E"/>
    <w:rsid w:val="00504783"/>
    <w:rsid w:val="00504A0B"/>
    <w:rsid w:val="00504B27"/>
    <w:rsid w:val="00504C41"/>
    <w:rsid w:val="00504DE0"/>
    <w:rsid w:val="00504E91"/>
    <w:rsid w:val="00504F2E"/>
    <w:rsid w:val="00505059"/>
    <w:rsid w:val="005050C1"/>
    <w:rsid w:val="00505176"/>
    <w:rsid w:val="00505210"/>
    <w:rsid w:val="00505422"/>
    <w:rsid w:val="005054D2"/>
    <w:rsid w:val="0050568F"/>
    <w:rsid w:val="00505BAE"/>
    <w:rsid w:val="00505E22"/>
    <w:rsid w:val="005060F6"/>
    <w:rsid w:val="005061B2"/>
    <w:rsid w:val="00506251"/>
    <w:rsid w:val="005062FE"/>
    <w:rsid w:val="00506893"/>
    <w:rsid w:val="00506956"/>
    <w:rsid w:val="00506973"/>
    <w:rsid w:val="005069BD"/>
    <w:rsid w:val="00506AC4"/>
    <w:rsid w:val="00506B3D"/>
    <w:rsid w:val="00506C37"/>
    <w:rsid w:val="00506ECD"/>
    <w:rsid w:val="00506F2F"/>
    <w:rsid w:val="00506F90"/>
    <w:rsid w:val="0050707B"/>
    <w:rsid w:val="00507220"/>
    <w:rsid w:val="00507243"/>
    <w:rsid w:val="005074E8"/>
    <w:rsid w:val="0050753C"/>
    <w:rsid w:val="005075E4"/>
    <w:rsid w:val="005079D1"/>
    <w:rsid w:val="005079D2"/>
    <w:rsid w:val="00507B1F"/>
    <w:rsid w:val="00507B89"/>
    <w:rsid w:val="00507BAF"/>
    <w:rsid w:val="00507CF5"/>
    <w:rsid w:val="00507EB0"/>
    <w:rsid w:val="00510139"/>
    <w:rsid w:val="00510370"/>
    <w:rsid w:val="005103D3"/>
    <w:rsid w:val="00510586"/>
    <w:rsid w:val="005105AD"/>
    <w:rsid w:val="005105DA"/>
    <w:rsid w:val="00510ACD"/>
    <w:rsid w:val="00510CD6"/>
    <w:rsid w:val="00510D1E"/>
    <w:rsid w:val="00510FDF"/>
    <w:rsid w:val="00511020"/>
    <w:rsid w:val="00511022"/>
    <w:rsid w:val="00511267"/>
    <w:rsid w:val="00511623"/>
    <w:rsid w:val="00511662"/>
    <w:rsid w:val="005117F7"/>
    <w:rsid w:val="005118AA"/>
    <w:rsid w:val="00511948"/>
    <w:rsid w:val="00511C48"/>
    <w:rsid w:val="00511CE8"/>
    <w:rsid w:val="00511D3F"/>
    <w:rsid w:val="00511D63"/>
    <w:rsid w:val="00511FFD"/>
    <w:rsid w:val="00512025"/>
    <w:rsid w:val="00512285"/>
    <w:rsid w:val="005123C7"/>
    <w:rsid w:val="0051243A"/>
    <w:rsid w:val="005127C1"/>
    <w:rsid w:val="0051299B"/>
    <w:rsid w:val="00512BD8"/>
    <w:rsid w:val="00512CC3"/>
    <w:rsid w:val="00512D30"/>
    <w:rsid w:val="00512D64"/>
    <w:rsid w:val="0051339F"/>
    <w:rsid w:val="005133CD"/>
    <w:rsid w:val="00513553"/>
    <w:rsid w:val="005138B1"/>
    <w:rsid w:val="00513924"/>
    <w:rsid w:val="00513A8D"/>
    <w:rsid w:val="00513AB6"/>
    <w:rsid w:val="00513C70"/>
    <w:rsid w:val="00513DC7"/>
    <w:rsid w:val="00513E18"/>
    <w:rsid w:val="00513E5D"/>
    <w:rsid w:val="00513E6D"/>
    <w:rsid w:val="00513F21"/>
    <w:rsid w:val="00514161"/>
    <w:rsid w:val="00514559"/>
    <w:rsid w:val="005145CE"/>
    <w:rsid w:val="00514685"/>
    <w:rsid w:val="005148A7"/>
    <w:rsid w:val="005148E9"/>
    <w:rsid w:val="005148F9"/>
    <w:rsid w:val="00514A33"/>
    <w:rsid w:val="00515215"/>
    <w:rsid w:val="00515270"/>
    <w:rsid w:val="00515380"/>
    <w:rsid w:val="005153F3"/>
    <w:rsid w:val="0051549E"/>
    <w:rsid w:val="005155DD"/>
    <w:rsid w:val="005155F1"/>
    <w:rsid w:val="0051586C"/>
    <w:rsid w:val="0051592C"/>
    <w:rsid w:val="00515B60"/>
    <w:rsid w:val="00515BB3"/>
    <w:rsid w:val="00515BF8"/>
    <w:rsid w:val="00515C84"/>
    <w:rsid w:val="00515CA9"/>
    <w:rsid w:val="00515CFF"/>
    <w:rsid w:val="00515DC1"/>
    <w:rsid w:val="00515FF1"/>
    <w:rsid w:val="00516009"/>
    <w:rsid w:val="00516118"/>
    <w:rsid w:val="0051639F"/>
    <w:rsid w:val="0051646F"/>
    <w:rsid w:val="005166DF"/>
    <w:rsid w:val="00516729"/>
    <w:rsid w:val="0051676A"/>
    <w:rsid w:val="00516A94"/>
    <w:rsid w:val="00516C18"/>
    <w:rsid w:val="00516FE7"/>
    <w:rsid w:val="005171F2"/>
    <w:rsid w:val="005173A4"/>
    <w:rsid w:val="005176C9"/>
    <w:rsid w:val="005176CA"/>
    <w:rsid w:val="005176F0"/>
    <w:rsid w:val="00517837"/>
    <w:rsid w:val="0051783F"/>
    <w:rsid w:val="00517A74"/>
    <w:rsid w:val="00517B22"/>
    <w:rsid w:val="00517C67"/>
    <w:rsid w:val="00517D46"/>
    <w:rsid w:val="00517D7F"/>
    <w:rsid w:val="00517DDF"/>
    <w:rsid w:val="00517ED3"/>
    <w:rsid w:val="00520091"/>
    <w:rsid w:val="005200F3"/>
    <w:rsid w:val="00520495"/>
    <w:rsid w:val="00520498"/>
    <w:rsid w:val="00520530"/>
    <w:rsid w:val="005206F3"/>
    <w:rsid w:val="00520798"/>
    <w:rsid w:val="00520803"/>
    <w:rsid w:val="00520D09"/>
    <w:rsid w:val="00520E11"/>
    <w:rsid w:val="00520FFC"/>
    <w:rsid w:val="0052116B"/>
    <w:rsid w:val="00521215"/>
    <w:rsid w:val="00521244"/>
    <w:rsid w:val="005213EB"/>
    <w:rsid w:val="005214A3"/>
    <w:rsid w:val="005214F7"/>
    <w:rsid w:val="0052151B"/>
    <w:rsid w:val="0052170B"/>
    <w:rsid w:val="00521758"/>
    <w:rsid w:val="0052181B"/>
    <w:rsid w:val="005219F9"/>
    <w:rsid w:val="00521A70"/>
    <w:rsid w:val="00521DDF"/>
    <w:rsid w:val="00521F39"/>
    <w:rsid w:val="00521F7D"/>
    <w:rsid w:val="0052201A"/>
    <w:rsid w:val="005221F0"/>
    <w:rsid w:val="00522212"/>
    <w:rsid w:val="0052223C"/>
    <w:rsid w:val="00522315"/>
    <w:rsid w:val="005225FE"/>
    <w:rsid w:val="00522660"/>
    <w:rsid w:val="00522756"/>
    <w:rsid w:val="005227A8"/>
    <w:rsid w:val="005227B3"/>
    <w:rsid w:val="00522967"/>
    <w:rsid w:val="00522B82"/>
    <w:rsid w:val="00522E7C"/>
    <w:rsid w:val="00522EF7"/>
    <w:rsid w:val="00522F4C"/>
    <w:rsid w:val="005235D1"/>
    <w:rsid w:val="00523655"/>
    <w:rsid w:val="005236C0"/>
    <w:rsid w:val="00523800"/>
    <w:rsid w:val="00523B6D"/>
    <w:rsid w:val="00523BEB"/>
    <w:rsid w:val="00523C7A"/>
    <w:rsid w:val="00523DCF"/>
    <w:rsid w:val="00523FA1"/>
    <w:rsid w:val="0052407D"/>
    <w:rsid w:val="0052409B"/>
    <w:rsid w:val="005241C7"/>
    <w:rsid w:val="005241E3"/>
    <w:rsid w:val="00524332"/>
    <w:rsid w:val="0052437B"/>
    <w:rsid w:val="00524457"/>
    <w:rsid w:val="0052445F"/>
    <w:rsid w:val="005244E9"/>
    <w:rsid w:val="005245CD"/>
    <w:rsid w:val="005248EE"/>
    <w:rsid w:val="00524A7D"/>
    <w:rsid w:val="00524E4E"/>
    <w:rsid w:val="00524FBE"/>
    <w:rsid w:val="005250AF"/>
    <w:rsid w:val="00525268"/>
    <w:rsid w:val="00525367"/>
    <w:rsid w:val="005253CA"/>
    <w:rsid w:val="005253FC"/>
    <w:rsid w:val="0052549F"/>
    <w:rsid w:val="005255FC"/>
    <w:rsid w:val="005256A7"/>
    <w:rsid w:val="005259C4"/>
    <w:rsid w:val="00525A79"/>
    <w:rsid w:val="00525AC3"/>
    <w:rsid w:val="00525ACA"/>
    <w:rsid w:val="00525B2F"/>
    <w:rsid w:val="00525EF9"/>
    <w:rsid w:val="0052604A"/>
    <w:rsid w:val="005260B6"/>
    <w:rsid w:val="005260FD"/>
    <w:rsid w:val="0052616D"/>
    <w:rsid w:val="0052638F"/>
    <w:rsid w:val="00526495"/>
    <w:rsid w:val="005268F0"/>
    <w:rsid w:val="005269C5"/>
    <w:rsid w:val="005269F5"/>
    <w:rsid w:val="00526AD2"/>
    <w:rsid w:val="00526D1A"/>
    <w:rsid w:val="00526DB9"/>
    <w:rsid w:val="00526DF6"/>
    <w:rsid w:val="00526EF7"/>
    <w:rsid w:val="00527084"/>
    <w:rsid w:val="005270FC"/>
    <w:rsid w:val="00527486"/>
    <w:rsid w:val="005275B2"/>
    <w:rsid w:val="005276DC"/>
    <w:rsid w:val="0052773D"/>
    <w:rsid w:val="00527841"/>
    <w:rsid w:val="00527874"/>
    <w:rsid w:val="00527973"/>
    <w:rsid w:val="005279AE"/>
    <w:rsid w:val="00527D0E"/>
    <w:rsid w:val="00527DDF"/>
    <w:rsid w:val="00527E88"/>
    <w:rsid w:val="00527F6D"/>
    <w:rsid w:val="005302A5"/>
    <w:rsid w:val="005303B3"/>
    <w:rsid w:val="005304E4"/>
    <w:rsid w:val="0053067D"/>
    <w:rsid w:val="00530736"/>
    <w:rsid w:val="00530AB1"/>
    <w:rsid w:val="00530C32"/>
    <w:rsid w:val="00530CDD"/>
    <w:rsid w:val="00530DB1"/>
    <w:rsid w:val="00530E93"/>
    <w:rsid w:val="00530F81"/>
    <w:rsid w:val="00530FA3"/>
    <w:rsid w:val="00531069"/>
    <w:rsid w:val="0053109E"/>
    <w:rsid w:val="005311D0"/>
    <w:rsid w:val="005312A7"/>
    <w:rsid w:val="0053144B"/>
    <w:rsid w:val="00531B3F"/>
    <w:rsid w:val="00531F66"/>
    <w:rsid w:val="00531FA2"/>
    <w:rsid w:val="005320CB"/>
    <w:rsid w:val="00532493"/>
    <w:rsid w:val="00532494"/>
    <w:rsid w:val="00532776"/>
    <w:rsid w:val="00532A70"/>
    <w:rsid w:val="00532B13"/>
    <w:rsid w:val="00532CB2"/>
    <w:rsid w:val="00532D10"/>
    <w:rsid w:val="00532E0F"/>
    <w:rsid w:val="0053302F"/>
    <w:rsid w:val="00533149"/>
    <w:rsid w:val="00533645"/>
    <w:rsid w:val="0053371D"/>
    <w:rsid w:val="0053377A"/>
    <w:rsid w:val="005337BB"/>
    <w:rsid w:val="00533B84"/>
    <w:rsid w:val="00533C02"/>
    <w:rsid w:val="00534068"/>
    <w:rsid w:val="0053454A"/>
    <w:rsid w:val="00534593"/>
    <w:rsid w:val="00534748"/>
    <w:rsid w:val="0053488D"/>
    <w:rsid w:val="0053498F"/>
    <w:rsid w:val="005349A0"/>
    <w:rsid w:val="00534A1C"/>
    <w:rsid w:val="00534AAE"/>
    <w:rsid w:val="00534AB9"/>
    <w:rsid w:val="00534BC0"/>
    <w:rsid w:val="00534C5B"/>
    <w:rsid w:val="00534D7D"/>
    <w:rsid w:val="00534DB7"/>
    <w:rsid w:val="00534FE9"/>
    <w:rsid w:val="005350DC"/>
    <w:rsid w:val="00535252"/>
    <w:rsid w:val="0053539E"/>
    <w:rsid w:val="005354A0"/>
    <w:rsid w:val="0053567D"/>
    <w:rsid w:val="005357E6"/>
    <w:rsid w:val="00535928"/>
    <w:rsid w:val="0053593C"/>
    <w:rsid w:val="00535AAD"/>
    <w:rsid w:val="00535B98"/>
    <w:rsid w:val="00535C6B"/>
    <w:rsid w:val="00535C83"/>
    <w:rsid w:val="00535CB4"/>
    <w:rsid w:val="00535D14"/>
    <w:rsid w:val="00535DFF"/>
    <w:rsid w:val="00535F45"/>
    <w:rsid w:val="00536010"/>
    <w:rsid w:val="0053606A"/>
    <w:rsid w:val="00536237"/>
    <w:rsid w:val="0053651F"/>
    <w:rsid w:val="005367AC"/>
    <w:rsid w:val="00536896"/>
    <w:rsid w:val="00536AD5"/>
    <w:rsid w:val="00536E85"/>
    <w:rsid w:val="00537067"/>
    <w:rsid w:val="00537146"/>
    <w:rsid w:val="00537292"/>
    <w:rsid w:val="00537462"/>
    <w:rsid w:val="00537904"/>
    <w:rsid w:val="00537A65"/>
    <w:rsid w:val="00537A77"/>
    <w:rsid w:val="00537A7E"/>
    <w:rsid w:val="00537C63"/>
    <w:rsid w:val="00537EA8"/>
    <w:rsid w:val="00540310"/>
    <w:rsid w:val="00540476"/>
    <w:rsid w:val="005406E5"/>
    <w:rsid w:val="005408E1"/>
    <w:rsid w:val="005409A9"/>
    <w:rsid w:val="00540BCC"/>
    <w:rsid w:val="00540C37"/>
    <w:rsid w:val="00540C7B"/>
    <w:rsid w:val="00540EB6"/>
    <w:rsid w:val="00540F9D"/>
    <w:rsid w:val="005410C3"/>
    <w:rsid w:val="00541487"/>
    <w:rsid w:val="0054154D"/>
    <w:rsid w:val="00541700"/>
    <w:rsid w:val="00541A14"/>
    <w:rsid w:val="00541A18"/>
    <w:rsid w:val="00541B77"/>
    <w:rsid w:val="00541D30"/>
    <w:rsid w:val="00541DE0"/>
    <w:rsid w:val="00541F3D"/>
    <w:rsid w:val="00541F97"/>
    <w:rsid w:val="00542091"/>
    <w:rsid w:val="005420E7"/>
    <w:rsid w:val="005420F8"/>
    <w:rsid w:val="0054211F"/>
    <w:rsid w:val="005422EE"/>
    <w:rsid w:val="0054238F"/>
    <w:rsid w:val="005423B3"/>
    <w:rsid w:val="005427D0"/>
    <w:rsid w:val="00542818"/>
    <w:rsid w:val="00542C6F"/>
    <w:rsid w:val="00542D62"/>
    <w:rsid w:val="00542E34"/>
    <w:rsid w:val="0054316E"/>
    <w:rsid w:val="00543462"/>
    <w:rsid w:val="00543465"/>
    <w:rsid w:val="005435F6"/>
    <w:rsid w:val="0054370B"/>
    <w:rsid w:val="0054376B"/>
    <w:rsid w:val="00543834"/>
    <w:rsid w:val="005438BB"/>
    <w:rsid w:val="0054390B"/>
    <w:rsid w:val="00543A5B"/>
    <w:rsid w:val="00543C6B"/>
    <w:rsid w:val="00543D5C"/>
    <w:rsid w:val="00543E92"/>
    <w:rsid w:val="00543F9C"/>
    <w:rsid w:val="00543FA3"/>
    <w:rsid w:val="00543FEE"/>
    <w:rsid w:val="005442DE"/>
    <w:rsid w:val="00544300"/>
    <w:rsid w:val="005443B7"/>
    <w:rsid w:val="00544774"/>
    <w:rsid w:val="00544BF1"/>
    <w:rsid w:val="00544C47"/>
    <w:rsid w:val="00544FE0"/>
    <w:rsid w:val="005450CD"/>
    <w:rsid w:val="00545223"/>
    <w:rsid w:val="00545290"/>
    <w:rsid w:val="0054542F"/>
    <w:rsid w:val="005456A4"/>
    <w:rsid w:val="005458AC"/>
    <w:rsid w:val="00545C42"/>
    <w:rsid w:val="00545D06"/>
    <w:rsid w:val="00545DB7"/>
    <w:rsid w:val="00545DDB"/>
    <w:rsid w:val="00545E53"/>
    <w:rsid w:val="00545F2D"/>
    <w:rsid w:val="00545F30"/>
    <w:rsid w:val="00546034"/>
    <w:rsid w:val="005461AA"/>
    <w:rsid w:val="005461EE"/>
    <w:rsid w:val="005462D0"/>
    <w:rsid w:val="00546317"/>
    <w:rsid w:val="00546410"/>
    <w:rsid w:val="00546724"/>
    <w:rsid w:val="00546910"/>
    <w:rsid w:val="00546AD0"/>
    <w:rsid w:val="00546BE8"/>
    <w:rsid w:val="00546C79"/>
    <w:rsid w:val="00546D39"/>
    <w:rsid w:val="00546F59"/>
    <w:rsid w:val="00546F85"/>
    <w:rsid w:val="00547181"/>
    <w:rsid w:val="005472F3"/>
    <w:rsid w:val="00547A79"/>
    <w:rsid w:val="00547A88"/>
    <w:rsid w:val="00547AED"/>
    <w:rsid w:val="00547BF8"/>
    <w:rsid w:val="00547C6B"/>
    <w:rsid w:val="00547D00"/>
    <w:rsid w:val="00547FD8"/>
    <w:rsid w:val="00547FDE"/>
    <w:rsid w:val="0055000A"/>
    <w:rsid w:val="00550114"/>
    <w:rsid w:val="0055036C"/>
    <w:rsid w:val="0055047F"/>
    <w:rsid w:val="00550645"/>
    <w:rsid w:val="00550656"/>
    <w:rsid w:val="00550668"/>
    <w:rsid w:val="0055087D"/>
    <w:rsid w:val="00550AB0"/>
    <w:rsid w:val="00550BEB"/>
    <w:rsid w:val="00550CBF"/>
    <w:rsid w:val="00550E84"/>
    <w:rsid w:val="00551218"/>
    <w:rsid w:val="00551368"/>
    <w:rsid w:val="005513AC"/>
    <w:rsid w:val="0055141A"/>
    <w:rsid w:val="00551654"/>
    <w:rsid w:val="00551759"/>
    <w:rsid w:val="00551AE2"/>
    <w:rsid w:val="005524B0"/>
    <w:rsid w:val="00552786"/>
    <w:rsid w:val="00552A03"/>
    <w:rsid w:val="00552B0F"/>
    <w:rsid w:val="00552C26"/>
    <w:rsid w:val="00552C3B"/>
    <w:rsid w:val="00552CD2"/>
    <w:rsid w:val="00552F7C"/>
    <w:rsid w:val="00552FC9"/>
    <w:rsid w:val="00552FCC"/>
    <w:rsid w:val="00553008"/>
    <w:rsid w:val="005530EF"/>
    <w:rsid w:val="0055344F"/>
    <w:rsid w:val="005534D9"/>
    <w:rsid w:val="005535A1"/>
    <w:rsid w:val="00553893"/>
    <w:rsid w:val="00553977"/>
    <w:rsid w:val="00553BC4"/>
    <w:rsid w:val="00553C98"/>
    <w:rsid w:val="00553D16"/>
    <w:rsid w:val="00553DFB"/>
    <w:rsid w:val="00554139"/>
    <w:rsid w:val="00554316"/>
    <w:rsid w:val="00554894"/>
    <w:rsid w:val="00554989"/>
    <w:rsid w:val="00554A84"/>
    <w:rsid w:val="00554E62"/>
    <w:rsid w:val="00554F08"/>
    <w:rsid w:val="00554F30"/>
    <w:rsid w:val="00554F31"/>
    <w:rsid w:val="00554FFD"/>
    <w:rsid w:val="00555367"/>
    <w:rsid w:val="00555546"/>
    <w:rsid w:val="005555DB"/>
    <w:rsid w:val="005557BA"/>
    <w:rsid w:val="0055584F"/>
    <w:rsid w:val="0055587F"/>
    <w:rsid w:val="005559E0"/>
    <w:rsid w:val="00555AE0"/>
    <w:rsid w:val="00555AEC"/>
    <w:rsid w:val="00555B16"/>
    <w:rsid w:val="00555F09"/>
    <w:rsid w:val="00556028"/>
    <w:rsid w:val="005563CD"/>
    <w:rsid w:val="0055677D"/>
    <w:rsid w:val="00556845"/>
    <w:rsid w:val="00556AB6"/>
    <w:rsid w:val="00556B07"/>
    <w:rsid w:val="00556BD6"/>
    <w:rsid w:val="00556ED7"/>
    <w:rsid w:val="00556EFB"/>
    <w:rsid w:val="00557296"/>
    <w:rsid w:val="005572D3"/>
    <w:rsid w:val="005577B0"/>
    <w:rsid w:val="0055795E"/>
    <w:rsid w:val="00557A28"/>
    <w:rsid w:val="00557B39"/>
    <w:rsid w:val="00557BFE"/>
    <w:rsid w:val="00557C7F"/>
    <w:rsid w:val="00557EF0"/>
    <w:rsid w:val="00557F08"/>
    <w:rsid w:val="005600AD"/>
    <w:rsid w:val="0056013B"/>
    <w:rsid w:val="00560192"/>
    <w:rsid w:val="00560258"/>
    <w:rsid w:val="005604B6"/>
    <w:rsid w:val="00560559"/>
    <w:rsid w:val="00560583"/>
    <w:rsid w:val="00560652"/>
    <w:rsid w:val="005609F8"/>
    <w:rsid w:val="00560A65"/>
    <w:rsid w:val="00560E31"/>
    <w:rsid w:val="005610FA"/>
    <w:rsid w:val="00561171"/>
    <w:rsid w:val="00561241"/>
    <w:rsid w:val="005616F2"/>
    <w:rsid w:val="0056192C"/>
    <w:rsid w:val="00561AB3"/>
    <w:rsid w:val="00561C16"/>
    <w:rsid w:val="00561C5B"/>
    <w:rsid w:val="00561D21"/>
    <w:rsid w:val="00561DCA"/>
    <w:rsid w:val="00561E53"/>
    <w:rsid w:val="0056205C"/>
    <w:rsid w:val="00562084"/>
    <w:rsid w:val="0056209B"/>
    <w:rsid w:val="005623EA"/>
    <w:rsid w:val="00562494"/>
    <w:rsid w:val="005626AD"/>
    <w:rsid w:val="00562863"/>
    <w:rsid w:val="0056286B"/>
    <w:rsid w:val="005628CC"/>
    <w:rsid w:val="00562AA5"/>
    <w:rsid w:val="00562E1C"/>
    <w:rsid w:val="00562EA1"/>
    <w:rsid w:val="0056309D"/>
    <w:rsid w:val="005630B7"/>
    <w:rsid w:val="005632E4"/>
    <w:rsid w:val="00563338"/>
    <w:rsid w:val="005634C6"/>
    <w:rsid w:val="005636BA"/>
    <w:rsid w:val="0056375B"/>
    <w:rsid w:val="00563C3A"/>
    <w:rsid w:val="00563DF2"/>
    <w:rsid w:val="00563FCB"/>
    <w:rsid w:val="005640BD"/>
    <w:rsid w:val="005641E0"/>
    <w:rsid w:val="00564369"/>
    <w:rsid w:val="005648EF"/>
    <w:rsid w:val="00564A73"/>
    <w:rsid w:val="00564B82"/>
    <w:rsid w:val="00564C02"/>
    <w:rsid w:val="00564C58"/>
    <w:rsid w:val="00564CE8"/>
    <w:rsid w:val="00564E0C"/>
    <w:rsid w:val="00564E82"/>
    <w:rsid w:val="00565095"/>
    <w:rsid w:val="00565332"/>
    <w:rsid w:val="00565333"/>
    <w:rsid w:val="0056574F"/>
    <w:rsid w:val="00565761"/>
    <w:rsid w:val="005658BD"/>
    <w:rsid w:val="005659B6"/>
    <w:rsid w:val="005659E8"/>
    <w:rsid w:val="00565AA0"/>
    <w:rsid w:val="00565BB7"/>
    <w:rsid w:val="00565DB9"/>
    <w:rsid w:val="00565F80"/>
    <w:rsid w:val="00565FA4"/>
    <w:rsid w:val="005661C7"/>
    <w:rsid w:val="00566390"/>
    <w:rsid w:val="00566395"/>
    <w:rsid w:val="0056644C"/>
    <w:rsid w:val="005665B0"/>
    <w:rsid w:val="005667BA"/>
    <w:rsid w:val="005669BC"/>
    <w:rsid w:val="00566AD4"/>
    <w:rsid w:val="00566C6B"/>
    <w:rsid w:val="00566CA9"/>
    <w:rsid w:val="00566D15"/>
    <w:rsid w:val="00566E8F"/>
    <w:rsid w:val="00566F8B"/>
    <w:rsid w:val="0056709C"/>
    <w:rsid w:val="00567154"/>
    <w:rsid w:val="0056736A"/>
    <w:rsid w:val="005673BA"/>
    <w:rsid w:val="005674D9"/>
    <w:rsid w:val="0056753D"/>
    <w:rsid w:val="00567562"/>
    <w:rsid w:val="005675DF"/>
    <w:rsid w:val="00567717"/>
    <w:rsid w:val="00567839"/>
    <w:rsid w:val="00567899"/>
    <w:rsid w:val="005679ED"/>
    <w:rsid w:val="00567B35"/>
    <w:rsid w:val="00567BDA"/>
    <w:rsid w:val="00567BE3"/>
    <w:rsid w:val="00567C38"/>
    <w:rsid w:val="00567DE1"/>
    <w:rsid w:val="00567E20"/>
    <w:rsid w:val="00567E4C"/>
    <w:rsid w:val="00570075"/>
    <w:rsid w:val="00570312"/>
    <w:rsid w:val="00570457"/>
    <w:rsid w:val="00570699"/>
    <w:rsid w:val="00570B3B"/>
    <w:rsid w:val="00570B5C"/>
    <w:rsid w:val="00570D1C"/>
    <w:rsid w:val="00570EED"/>
    <w:rsid w:val="00570F18"/>
    <w:rsid w:val="0057107A"/>
    <w:rsid w:val="0057141A"/>
    <w:rsid w:val="00571623"/>
    <w:rsid w:val="005716FC"/>
    <w:rsid w:val="00571758"/>
    <w:rsid w:val="005717F7"/>
    <w:rsid w:val="00571804"/>
    <w:rsid w:val="0057198F"/>
    <w:rsid w:val="00571AF9"/>
    <w:rsid w:val="00571C2B"/>
    <w:rsid w:val="00571D2A"/>
    <w:rsid w:val="00571E11"/>
    <w:rsid w:val="00571F0A"/>
    <w:rsid w:val="00571F9E"/>
    <w:rsid w:val="00571FE8"/>
    <w:rsid w:val="0057203C"/>
    <w:rsid w:val="005720B7"/>
    <w:rsid w:val="005723C9"/>
    <w:rsid w:val="00572546"/>
    <w:rsid w:val="005725E3"/>
    <w:rsid w:val="0057269F"/>
    <w:rsid w:val="0057276B"/>
    <w:rsid w:val="005727BD"/>
    <w:rsid w:val="00572A35"/>
    <w:rsid w:val="00572C2A"/>
    <w:rsid w:val="00572CF1"/>
    <w:rsid w:val="00572EF2"/>
    <w:rsid w:val="00572FAA"/>
    <w:rsid w:val="00573038"/>
    <w:rsid w:val="005732BD"/>
    <w:rsid w:val="00573335"/>
    <w:rsid w:val="00573587"/>
    <w:rsid w:val="00573A3E"/>
    <w:rsid w:val="00573A4A"/>
    <w:rsid w:val="00573B54"/>
    <w:rsid w:val="00573F56"/>
    <w:rsid w:val="00574064"/>
    <w:rsid w:val="005740F7"/>
    <w:rsid w:val="005744F6"/>
    <w:rsid w:val="00574671"/>
    <w:rsid w:val="005748D1"/>
    <w:rsid w:val="00574B19"/>
    <w:rsid w:val="00574B37"/>
    <w:rsid w:val="00574DCC"/>
    <w:rsid w:val="00574F9C"/>
    <w:rsid w:val="00575421"/>
    <w:rsid w:val="005754A7"/>
    <w:rsid w:val="005754ED"/>
    <w:rsid w:val="00575634"/>
    <w:rsid w:val="00575704"/>
    <w:rsid w:val="0057572B"/>
    <w:rsid w:val="005759E0"/>
    <w:rsid w:val="00575A74"/>
    <w:rsid w:val="00575AE0"/>
    <w:rsid w:val="00575B15"/>
    <w:rsid w:val="00575B53"/>
    <w:rsid w:val="00575C94"/>
    <w:rsid w:val="00575CAC"/>
    <w:rsid w:val="00575DEF"/>
    <w:rsid w:val="00575F16"/>
    <w:rsid w:val="00575F9C"/>
    <w:rsid w:val="00576049"/>
    <w:rsid w:val="00576C5F"/>
    <w:rsid w:val="00576CCB"/>
    <w:rsid w:val="00576E99"/>
    <w:rsid w:val="00577004"/>
    <w:rsid w:val="005771F0"/>
    <w:rsid w:val="00577241"/>
    <w:rsid w:val="0057740D"/>
    <w:rsid w:val="005774BA"/>
    <w:rsid w:val="0057753D"/>
    <w:rsid w:val="005778C8"/>
    <w:rsid w:val="005778EF"/>
    <w:rsid w:val="005779E9"/>
    <w:rsid w:val="00577A25"/>
    <w:rsid w:val="00577A43"/>
    <w:rsid w:val="00577A7F"/>
    <w:rsid w:val="00577BA8"/>
    <w:rsid w:val="0058013F"/>
    <w:rsid w:val="005801A4"/>
    <w:rsid w:val="005802A7"/>
    <w:rsid w:val="005802F3"/>
    <w:rsid w:val="0058037A"/>
    <w:rsid w:val="00580437"/>
    <w:rsid w:val="005804C2"/>
    <w:rsid w:val="005807BD"/>
    <w:rsid w:val="0058092C"/>
    <w:rsid w:val="00580948"/>
    <w:rsid w:val="00580A06"/>
    <w:rsid w:val="00580E44"/>
    <w:rsid w:val="00580E86"/>
    <w:rsid w:val="00580F07"/>
    <w:rsid w:val="00580F99"/>
    <w:rsid w:val="00581239"/>
    <w:rsid w:val="0058131B"/>
    <w:rsid w:val="0058137E"/>
    <w:rsid w:val="0058160F"/>
    <w:rsid w:val="005816C9"/>
    <w:rsid w:val="005816FA"/>
    <w:rsid w:val="005818C7"/>
    <w:rsid w:val="00581920"/>
    <w:rsid w:val="00581A9A"/>
    <w:rsid w:val="00581BD1"/>
    <w:rsid w:val="00581D18"/>
    <w:rsid w:val="00581D31"/>
    <w:rsid w:val="0058211D"/>
    <w:rsid w:val="0058248A"/>
    <w:rsid w:val="005825DE"/>
    <w:rsid w:val="005826EA"/>
    <w:rsid w:val="0058279F"/>
    <w:rsid w:val="00582A53"/>
    <w:rsid w:val="00582BE2"/>
    <w:rsid w:val="00582D78"/>
    <w:rsid w:val="00582F18"/>
    <w:rsid w:val="00583283"/>
    <w:rsid w:val="005833DC"/>
    <w:rsid w:val="0058358D"/>
    <w:rsid w:val="005836D8"/>
    <w:rsid w:val="0058385F"/>
    <w:rsid w:val="0058393E"/>
    <w:rsid w:val="0058398E"/>
    <w:rsid w:val="00583A21"/>
    <w:rsid w:val="00583A33"/>
    <w:rsid w:val="00583DAA"/>
    <w:rsid w:val="00583E24"/>
    <w:rsid w:val="00583F94"/>
    <w:rsid w:val="0058403F"/>
    <w:rsid w:val="00584435"/>
    <w:rsid w:val="0058453E"/>
    <w:rsid w:val="0058457A"/>
    <w:rsid w:val="00584619"/>
    <w:rsid w:val="0058494B"/>
    <w:rsid w:val="00584B91"/>
    <w:rsid w:val="00584BE4"/>
    <w:rsid w:val="00584BFC"/>
    <w:rsid w:val="00584D3A"/>
    <w:rsid w:val="00584F44"/>
    <w:rsid w:val="00584F71"/>
    <w:rsid w:val="00585198"/>
    <w:rsid w:val="00585227"/>
    <w:rsid w:val="005852B7"/>
    <w:rsid w:val="005852F7"/>
    <w:rsid w:val="0058537C"/>
    <w:rsid w:val="005853DC"/>
    <w:rsid w:val="0058546C"/>
    <w:rsid w:val="00585492"/>
    <w:rsid w:val="005854C4"/>
    <w:rsid w:val="00585528"/>
    <w:rsid w:val="0058560D"/>
    <w:rsid w:val="005857FC"/>
    <w:rsid w:val="00585A50"/>
    <w:rsid w:val="00585A79"/>
    <w:rsid w:val="00585D6F"/>
    <w:rsid w:val="00585DE1"/>
    <w:rsid w:val="005860AF"/>
    <w:rsid w:val="005865C5"/>
    <w:rsid w:val="005867D2"/>
    <w:rsid w:val="0058687D"/>
    <w:rsid w:val="0058687E"/>
    <w:rsid w:val="005869CB"/>
    <w:rsid w:val="00586B2A"/>
    <w:rsid w:val="00586D85"/>
    <w:rsid w:val="00586DBA"/>
    <w:rsid w:val="00586E72"/>
    <w:rsid w:val="005870E2"/>
    <w:rsid w:val="0058724E"/>
    <w:rsid w:val="005872B1"/>
    <w:rsid w:val="005875A5"/>
    <w:rsid w:val="005876A3"/>
    <w:rsid w:val="00587876"/>
    <w:rsid w:val="0058797E"/>
    <w:rsid w:val="00587987"/>
    <w:rsid w:val="0058798E"/>
    <w:rsid w:val="00587C32"/>
    <w:rsid w:val="00587DF8"/>
    <w:rsid w:val="0059007A"/>
    <w:rsid w:val="0059013D"/>
    <w:rsid w:val="005902E2"/>
    <w:rsid w:val="00590759"/>
    <w:rsid w:val="00590781"/>
    <w:rsid w:val="00590862"/>
    <w:rsid w:val="00590922"/>
    <w:rsid w:val="005909A8"/>
    <w:rsid w:val="00590D4E"/>
    <w:rsid w:val="00590E1A"/>
    <w:rsid w:val="00590E3D"/>
    <w:rsid w:val="00590E42"/>
    <w:rsid w:val="005910E0"/>
    <w:rsid w:val="0059123E"/>
    <w:rsid w:val="0059144C"/>
    <w:rsid w:val="00591A62"/>
    <w:rsid w:val="00591C16"/>
    <w:rsid w:val="00592036"/>
    <w:rsid w:val="005922D6"/>
    <w:rsid w:val="005924E8"/>
    <w:rsid w:val="00592624"/>
    <w:rsid w:val="0059271D"/>
    <w:rsid w:val="00592808"/>
    <w:rsid w:val="00592955"/>
    <w:rsid w:val="00592A0D"/>
    <w:rsid w:val="00592A8E"/>
    <w:rsid w:val="00592AC5"/>
    <w:rsid w:val="00592B45"/>
    <w:rsid w:val="00592BCB"/>
    <w:rsid w:val="00592BFB"/>
    <w:rsid w:val="00592D85"/>
    <w:rsid w:val="00592E4A"/>
    <w:rsid w:val="00592EE4"/>
    <w:rsid w:val="00592EFD"/>
    <w:rsid w:val="005930BC"/>
    <w:rsid w:val="00593384"/>
    <w:rsid w:val="00593818"/>
    <w:rsid w:val="005938E8"/>
    <w:rsid w:val="00593C7F"/>
    <w:rsid w:val="00593EA7"/>
    <w:rsid w:val="00593FA4"/>
    <w:rsid w:val="00594162"/>
    <w:rsid w:val="00594376"/>
    <w:rsid w:val="005944B6"/>
    <w:rsid w:val="00594674"/>
    <w:rsid w:val="00594768"/>
    <w:rsid w:val="0059486A"/>
    <w:rsid w:val="005949C3"/>
    <w:rsid w:val="00594A61"/>
    <w:rsid w:val="00594A7C"/>
    <w:rsid w:val="00594C20"/>
    <w:rsid w:val="00594CD7"/>
    <w:rsid w:val="00594E6D"/>
    <w:rsid w:val="00594F1D"/>
    <w:rsid w:val="00594F6F"/>
    <w:rsid w:val="00595042"/>
    <w:rsid w:val="005953AD"/>
    <w:rsid w:val="00595474"/>
    <w:rsid w:val="005956B6"/>
    <w:rsid w:val="005956E3"/>
    <w:rsid w:val="00595894"/>
    <w:rsid w:val="00595996"/>
    <w:rsid w:val="00595AB2"/>
    <w:rsid w:val="00595CA2"/>
    <w:rsid w:val="00595E0D"/>
    <w:rsid w:val="00596154"/>
    <w:rsid w:val="005963CC"/>
    <w:rsid w:val="00596841"/>
    <w:rsid w:val="00596852"/>
    <w:rsid w:val="00596861"/>
    <w:rsid w:val="00596990"/>
    <w:rsid w:val="00596C80"/>
    <w:rsid w:val="00596C9B"/>
    <w:rsid w:val="00596CF9"/>
    <w:rsid w:val="00596E19"/>
    <w:rsid w:val="00596E20"/>
    <w:rsid w:val="00596E42"/>
    <w:rsid w:val="00596E80"/>
    <w:rsid w:val="00596FA2"/>
    <w:rsid w:val="0059705C"/>
    <w:rsid w:val="0059712A"/>
    <w:rsid w:val="00597217"/>
    <w:rsid w:val="0059734D"/>
    <w:rsid w:val="005973F6"/>
    <w:rsid w:val="005974A7"/>
    <w:rsid w:val="005978AA"/>
    <w:rsid w:val="0059794D"/>
    <w:rsid w:val="00597AA8"/>
    <w:rsid w:val="00597DA7"/>
    <w:rsid w:val="00597DEB"/>
    <w:rsid w:val="005A02D7"/>
    <w:rsid w:val="005A0337"/>
    <w:rsid w:val="005A05CC"/>
    <w:rsid w:val="005A071A"/>
    <w:rsid w:val="005A0721"/>
    <w:rsid w:val="005A07F1"/>
    <w:rsid w:val="005A08FA"/>
    <w:rsid w:val="005A0967"/>
    <w:rsid w:val="005A0B64"/>
    <w:rsid w:val="005A0E45"/>
    <w:rsid w:val="005A0E5D"/>
    <w:rsid w:val="005A0F4D"/>
    <w:rsid w:val="005A0F70"/>
    <w:rsid w:val="005A1113"/>
    <w:rsid w:val="005A114B"/>
    <w:rsid w:val="005A1369"/>
    <w:rsid w:val="005A1582"/>
    <w:rsid w:val="005A15C8"/>
    <w:rsid w:val="005A16FB"/>
    <w:rsid w:val="005A1855"/>
    <w:rsid w:val="005A1888"/>
    <w:rsid w:val="005A1986"/>
    <w:rsid w:val="005A19AB"/>
    <w:rsid w:val="005A1B75"/>
    <w:rsid w:val="005A1BEA"/>
    <w:rsid w:val="005A1C2D"/>
    <w:rsid w:val="005A1C71"/>
    <w:rsid w:val="005A1C7C"/>
    <w:rsid w:val="005A1D7F"/>
    <w:rsid w:val="005A1E41"/>
    <w:rsid w:val="005A1F52"/>
    <w:rsid w:val="005A2049"/>
    <w:rsid w:val="005A20DA"/>
    <w:rsid w:val="005A241E"/>
    <w:rsid w:val="005A2799"/>
    <w:rsid w:val="005A27FB"/>
    <w:rsid w:val="005A28B4"/>
    <w:rsid w:val="005A2910"/>
    <w:rsid w:val="005A29BC"/>
    <w:rsid w:val="005A2A50"/>
    <w:rsid w:val="005A2D3A"/>
    <w:rsid w:val="005A2FEF"/>
    <w:rsid w:val="005A3189"/>
    <w:rsid w:val="005A37C7"/>
    <w:rsid w:val="005A38AA"/>
    <w:rsid w:val="005A3923"/>
    <w:rsid w:val="005A3A41"/>
    <w:rsid w:val="005A3A59"/>
    <w:rsid w:val="005A3BCC"/>
    <w:rsid w:val="005A3C3C"/>
    <w:rsid w:val="005A3C9B"/>
    <w:rsid w:val="005A3EFB"/>
    <w:rsid w:val="005A4182"/>
    <w:rsid w:val="005A418F"/>
    <w:rsid w:val="005A4203"/>
    <w:rsid w:val="005A45AD"/>
    <w:rsid w:val="005A45D4"/>
    <w:rsid w:val="005A4606"/>
    <w:rsid w:val="005A462E"/>
    <w:rsid w:val="005A46A3"/>
    <w:rsid w:val="005A46F6"/>
    <w:rsid w:val="005A472C"/>
    <w:rsid w:val="005A4752"/>
    <w:rsid w:val="005A4869"/>
    <w:rsid w:val="005A4897"/>
    <w:rsid w:val="005A4A43"/>
    <w:rsid w:val="005A4C3D"/>
    <w:rsid w:val="005A4C76"/>
    <w:rsid w:val="005A4FE0"/>
    <w:rsid w:val="005A519A"/>
    <w:rsid w:val="005A51A0"/>
    <w:rsid w:val="005A51A2"/>
    <w:rsid w:val="005A521E"/>
    <w:rsid w:val="005A5325"/>
    <w:rsid w:val="005A5435"/>
    <w:rsid w:val="005A5557"/>
    <w:rsid w:val="005A5571"/>
    <w:rsid w:val="005A573A"/>
    <w:rsid w:val="005A57CE"/>
    <w:rsid w:val="005A5A88"/>
    <w:rsid w:val="005A5BB6"/>
    <w:rsid w:val="005A5D9C"/>
    <w:rsid w:val="005A6132"/>
    <w:rsid w:val="005A61A7"/>
    <w:rsid w:val="005A61AF"/>
    <w:rsid w:val="005A61F3"/>
    <w:rsid w:val="005A627D"/>
    <w:rsid w:val="005A644D"/>
    <w:rsid w:val="005A65C3"/>
    <w:rsid w:val="005A66A7"/>
    <w:rsid w:val="005A66EE"/>
    <w:rsid w:val="005A683F"/>
    <w:rsid w:val="005A6997"/>
    <w:rsid w:val="005A6F61"/>
    <w:rsid w:val="005A6F92"/>
    <w:rsid w:val="005A6FED"/>
    <w:rsid w:val="005A70E5"/>
    <w:rsid w:val="005A7270"/>
    <w:rsid w:val="005A7323"/>
    <w:rsid w:val="005A777A"/>
    <w:rsid w:val="005A78B2"/>
    <w:rsid w:val="005A7A57"/>
    <w:rsid w:val="005A7AA4"/>
    <w:rsid w:val="005A7AFA"/>
    <w:rsid w:val="005A7DCF"/>
    <w:rsid w:val="005B00C5"/>
    <w:rsid w:val="005B05E7"/>
    <w:rsid w:val="005B0A1A"/>
    <w:rsid w:val="005B0AE8"/>
    <w:rsid w:val="005B0B12"/>
    <w:rsid w:val="005B0B39"/>
    <w:rsid w:val="005B0E1B"/>
    <w:rsid w:val="005B1001"/>
    <w:rsid w:val="005B10EF"/>
    <w:rsid w:val="005B1105"/>
    <w:rsid w:val="005B115B"/>
    <w:rsid w:val="005B13CE"/>
    <w:rsid w:val="005B166A"/>
    <w:rsid w:val="005B1799"/>
    <w:rsid w:val="005B1889"/>
    <w:rsid w:val="005B1A25"/>
    <w:rsid w:val="005B1A7A"/>
    <w:rsid w:val="005B1B3E"/>
    <w:rsid w:val="005B1BC4"/>
    <w:rsid w:val="005B1CFE"/>
    <w:rsid w:val="005B1D50"/>
    <w:rsid w:val="005B1EDD"/>
    <w:rsid w:val="005B2189"/>
    <w:rsid w:val="005B23AD"/>
    <w:rsid w:val="005B2627"/>
    <w:rsid w:val="005B27AE"/>
    <w:rsid w:val="005B2836"/>
    <w:rsid w:val="005B2912"/>
    <w:rsid w:val="005B2C40"/>
    <w:rsid w:val="005B2D3D"/>
    <w:rsid w:val="005B2E8E"/>
    <w:rsid w:val="005B3118"/>
    <w:rsid w:val="005B33B6"/>
    <w:rsid w:val="005B37D1"/>
    <w:rsid w:val="005B380D"/>
    <w:rsid w:val="005B3B14"/>
    <w:rsid w:val="005B3C66"/>
    <w:rsid w:val="005B3D11"/>
    <w:rsid w:val="005B3DD7"/>
    <w:rsid w:val="005B3E28"/>
    <w:rsid w:val="005B40D6"/>
    <w:rsid w:val="005B411C"/>
    <w:rsid w:val="005B456F"/>
    <w:rsid w:val="005B4729"/>
    <w:rsid w:val="005B4811"/>
    <w:rsid w:val="005B4BA3"/>
    <w:rsid w:val="005B4E4D"/>
    <w:rsid w:val="005B4EE9"/>
    <w:rsid w:val="005B5177"/>
    <w:rsid w:val="005B530B"/>
    <w:rsid w:val="005B5538"/>
    <w:rsid w:val="005B5D5F"/>
    <w:rsid w:val="005B5F1D"/>
    <w:rsid w:val="005B5FE8"/>
    <w:rsid w:val="005B6015"/>
    <w:rsid w:val="005B6363"/>
    <w:rsid w:val="005B63CD"/>
    <w:rsid w:val="005B6661"/>
    <w:rsid w:val="005B668D"/>
    <w:rsid w:val="005B6894"/>
    <w:rsid w:val="005B6925"/>
    <w:rsid w:val="005B6B38"/>
    <w:rsid w:val="005B6B61"/>
    <w:rsid w:val="005B6C18"/>
    <w:rsid w:val="005B6D7A"/>
    <w:rsid w:val="005B6D84"/>
    <w:rsid w:val="005B6E5D"/>
    <w:rsid w:val="005B6ED8"/>
    <w:rsid w:val="005B6F74"/>
    <w:rsid w:val="005B6F90"/>
    <w:rsid w:val="005B6FEC"/>
    <w:rsid w:val="005B6FF5"/>
    <w:rsid w:val="005B706B"/>
    <w:rsid w:val="005B7121"/>
    <w:rsid w:val="005B7243"/>
    <w:rsid w:val="005B779C"/>
    <w:rsid w:val="005B78AE"/>
    <w:rsid w:val="005B7AD7"/>
    <w:rsid w:val="005B7B2E"/>
    <w:rsid w:val="005B7B47"/>
    <w:rsid w:val="005B7C9F"/>
    <w:rsid w:val="005B7CB0"/>
    <w:rsid w:val="005B7FDB"/>
    <w:rsid w:val="005C01A8"/>
    <w:rsid w:val="005C02BB"/>
    <w:rsid w:val="005C06F8"/>
    <w:rsid w:val="005C072C"/>
    <w:rsid w:val="005C07AB"/>
    <w:rsid w:val="005C0874"/>
    <w:rsid w:val="005C0A17"/>
    <w:rsid w:val="005C0D15"/>
    <w:rsid w:val="005C0E15"/>
    <w:rsid w:val="005C1023"/>
    <w:rsid w:val="005C10F6"/>
    <w:rsid w:val="005C1199"/>
    <w:rsid w:val="005C1384"/>
    <w:rsid w:val="005C13B2"/>
    <w:rsid w:val="005C14F3"/>
    <w:rsid w:val="005C17A1"/>
    <w:rsid w:val="005C1815"/>
    <w:rsid w:val="005C1ADF"/>
    <w:rsid w:val="005C1AEC"/>
    <w:rsid w:val="005C1B5F"/>
    <w:rsid w:val="005C1E7A"/>
    <w:rsid w:val="005C1FC1"/>
    <w:rsid w:val="005C252B"/>
    <w:rsid w:val="005C27E3"/>
    <w:rsid w:val="005C280A"/>
    <w:rsid w:val="005C28D6"/>
    <w:rsid w:val="005C2FE3"/>
    <w:rsid w:val="005C32E5"/>
    <w:rsid w:val="005C33AA"/>
    <w:rsid w:val="005C37CB"/>
    <w:rsid w:val="005C37E9"/>
    <w:rsid w:val="005C3AC8"/>
    <w:rsid w:val="005C3BE8"/>
    <w:rsid w:val="005C3EF8"/>
    <w:rsid w:val="005C3FE3"/>
    <w:rsid w:val="005C409F"/>
    <w:rsid w:val="005C4149"/>
    <w:rsid w:val="005C42DE"/>
    <w:rsid w:val="005C43CC"/>
    <w:rsid w:val="005C4599"/>
    <w:rsid w:val="005C459C"/>
    <w:rsid w:val="005C475A"/>
    <w:rsid w:val="005C4E7C"/>
    <w:rsid w:val="005C4E98"/>
    <w:rsid w:val="005C5230"/>
    <w:rsid w:val="005C52E3"/>
    <w:rsid w:val="005C5312"/>
    <w:rsid w:val="005C5625"/>
    <w:rsid w:val="005C5A0F"/>
    <w:rsid w:val="005C5A96"/>
    <w:rsid w:val="005C5AB2"/>
    <w:rsid w:val="005C5AD5"/>
    <w:rsid w:val="005C5C95"/>
    <w:rsid w:val="005C5CE1"/>
    <w:rsid w:val="005C614F"/>
    <w:rsid w:val="005C6288"/>
    <w:rsid w:val="005C664B"/>
    <w:rsid w:val="005C6C19"/>
    <w:rsid w:val="005C6EF3"/>
    <w:rsid w:val="005C7050"/>
    <w:rsid w:val="005C71FB"/>
    <w:rsid w:val="005C72B0"/>
    <w:rsid w:val="005C7385"/>
    <w:rsid w:val="005C7390"/>
    <w:rsid w:val="005C74C5"/>
    <w:rsid w:val="005C76CC"/>
    <w:rsid w:val="005C7775"/>
    <w:rsid w:val="005C7817"/>
    <w:rsid w:val="005C7847"/>
    <w:rsid w:val="005C785A"/>
    <w:rsid w:val="005C7EAF"/>
    <w:rsid w:val="005C7FCF"/>
    <w:rsid w:val="005D0051"/>
    <w:rsid w:val="005D0155"/>
    <w:rsid w:val="005D017B"/>
    <w:rsid w:val="005D0283"/>
    <w:rsid w:val="005D02FB"/>
    <w:rsid w:val="005D08DF"/>
    <w:rsid w:val="005D0EFF"/>
    <w:rsid w:val="005D1457"/>
    <w:rsid w:val="005D14AC"/>
    <w:rsid w:val="005D14B9"/>
    <w:rsid w:val="005D1561"/>
    <w:rsid w:val="005D1864"/>
    <w:rsid w:val="005D1904"/>
    <w:rsid w:val="005D1A83"/>
    <w:rsid w:val="005D1A9F"/>
    <w:rsid w:val="005D1C71"/>
    <w:rsid w:val="005D1C75"/>
    <w:rsid w:val="005D1D91"/>
    <w:rsid w:val="005D205E"/>
    <w:rsid w:val="005D24D7"/>
    <w:rsid w:val="005D2629"/>
    <w:rsid w:val="005D2847"/>
    <w:rsid w:val="005D28CC"/>
    <w:rsid w:val="005D292F"/>
    <w:rsid w:val="005D2986"/>
    <w:rsid w:val="005D2A50"/>
    <w:rsid w:val="005D2A87"/>
    <w:rsid w:val="005D2B69"/>
    <w:rsid w:val="005D2D05"/>
    <w:rsid w:val="005D2F0B"/>
    <w:rsid w:val="005D3049"/>
    <w:rsid w:val="005D3264"/>
    <w:rsid w:val="005D33AF"/>
    <w:rsid w:val="005D34BD"/>
    <w:rsid w:val="005D34EA"/>
    <w:rsid w:val="005D368B"/>
    <w:rsid w:val="005D384C"/>
    <w:rsid w:val="005D3A91"/>
    <w:rsid w:val="005D3E8E"/>
    <w:rsid w:val="005D40A9"/>
    <w:rsid w:val="005D41C6"/>
    <w:rsid w:val="005D42BD"/>
    <w:rsid w:val="005D43C2"/>
    <w:rsid w:val="005D45B5"/>
    <w:rsid w:val="005D460B"/>
    <w:rsid w:val="005D4661"/>
    <w:rsid w:val="005D475E"/>
    <w:rsid w:val="005D47EE"/>
    <w:rsid w:val="005D4865"/>
    <w:rsid w:val="005D4924"/>
    <w:rsid w:val="005D4C57"/>
    <w:rsid w:val="005D4E07"/>
    <w:rsid w:val="005D4F05"/>
    <w:rsid w:val="005D4FE1"/>
    <w:rsid w:val="005D503E"/>
    <w:rsid w:val="005D5075"/>
    <w:rsid w:val="005D50C0"/>
    <w:rsid w:val="005D52FA"/>
    <w:rsid w:val="005D5403"/>
    <w:rsid w:val="005D5EEF"/>
    <w:rsid w:val="005D600E"/>
    <w:rsid w:val="005D600F"/>
    <w:rsid w:val="005D6013"/>
    <w:rsid w:val="005D6101"/>
    <w:rsid w:val="005D6123"/>
    <w:rsid w:val="005D619A"/>
    <w:rsid w:val="005D6240"/>
    <w:rsid w:val="005D64CF"/>
    <w:rsid w:val="005D65CC"/>
    <w:rsid w:val="005D6607"/>
    <w:rsid w:val="005D6612"/>
    <w:rsid w:val="005D66F5"/>
    <w:rsid w:val="005D6717"/>
    <w:rsid w:val="005D6759"/>
    <w:rsid w:val="005D697E"/>
    <w:rsid w:val="005D6CB0"/>
    <w:rsid w:val="005D6CB6"/>
    <w:rsid w:val="005D6D99"/>
    <w:rsid w:val="005D7088"/>
    <w:rsid w:val="005D72F6"/>
    <w:rsid w:val="005D737F"/>
    <w:rsid w:val="005D7548"/>
    <w:rsid w:val="005D75FB"/>
    <w:rsid w:val="005D76AE"/>
    <w:rsid w:val="005D76DE"/>
    <w:rsid w:val="005D7713"/>
    <w:rsid w:val="005D777B"/>
    <w:rsid w:val="005D77DE"/>
    <w:rsid w:val="005D7D29"/>
    <w:rsid w:val="005D7EBF"/>
    <w:rsid w:val="005E00F3"/>
    <w:rsid w:val="005E02FD"/>
    <w:rsid w:val="005E0478"/>
    <w:rsid w:val="005E05A1"/>
    <w:rsid w:val="005E05AD"/>
    <w:rsid w:val="005E086C"/>
    <w:rsid w:val="005E0887"/>
    <w:rsid w:val="005E08EA"/>
    <w:rsid w:val="005E09E4"/>
    <w:rsid w:val="005E0A2F"/>
    <w:rsid w:val="005E0A6E"/>
    <w:rsid w:val="005E0B48"/>
    <w:rsid w:val="005E0D56"/>
    <w:rsid w:val="005E0D78"/>
    <w:rsid w:val="005E0DC7"/>
    <w:rsid w:val="005E0FE6"/>
    <w:rsid w:val="005E100D"/>
    <w:rsid w:val="005E160E"/>
    <w:rsid w:val="005E1726"/>
    <w:rsid w:val="005E1A40"/>
    <w:rsid w:val="005E1B3B"/>
    <w:rsid w:val="005E1DAB"/>
    <w:rsid w:val="005E22F6"/>
    <w:rsid w:val="005E235A"/>
    <w:rsid w:val="005E23C6"/>
    <w:rsid w:val="005E2513"/>
    <w:rsid w:val="005E25C0"/>
    <w:rsid w:val="005E2626"/>
    <w:rsid w:val="005E266F"/>
    <w:rsid w:val="005E271F"/>
    <w:rsid w:val="005E2BCF"/>
    <w:rsid w:val="005E2FA1"/>
    <w:rsid w:val="005E3165"/>
    <w:rsid w:val="005E329C"/>
    <w:rsid w:val="005E32A2"/>
    <w:rsid w:val="005E33CC"/>
    <w:rsid w:val="005E348B"/>
    <w:rsid w:val="005E37F6"/>
    <w:rsid w:val="005E38A3"/>
    <w:rsid w:val="005E38DE"/>
    <w:rsid w:val="005E3AB7"/>
    <w:rsid w:val="005E3B4C"/>
    <w:rsid w:val="005E3E84"/>
    <w:rsid w:val="005E3ECB"/>
    <w:rsid w:val="005E3F34"/>
    <w:rsid w:val="005E421C"/>
    <w:rsid w:val="005E4241"/>
    <w:rsid w:val="005E4504"/>
    <w:rsid w:val="005E471E"/>
    <w:rsid w:val="005E4EF0"/>
    <w:rsid w:val="005E502A"/>
    <w:rsid w:val="005E509C"/>
    <w:rsid w:val="005E50E8"/>
    <w:rsid w:val="005E52E8"/>
    <w:rsid w:val="005E54A8"/>
    <w:rsid w:val="005E54AF"/>
    <w:rsid w:val="005E55C7"/>
    <w:rsid w:val="005E5614"/>
    <w:rsid w:val="005E5734"/>
    <w:rsid w:val="005E5741"/>
    <w:rsid w:val="005E5776"/>
    <w:rsid w:val="005E5980"/>
    <w:rsid w:val="005E5A0C"/>
    <w:rsid w:val="005E5EC3"/>
    <w:rsid w:val="005E5ED0"/>
    <w:rsid w:val="005E602B"/>
    <w:rsid w:val="005E6150"/>
    <w:rsid w:val="005E616D"/>
    <w:rsid w:val="005E61B6"/>
    <w:rsid w:val="005E6219"/>
    <w:rsid w:val="005E6247"/>
    <w:rsid w:val="005E63C7"/>
    <w:rsid w:val="005E6487"/>
    <w:rsid w:val="005E651F"/>
    <w:rsid w:val="005E65B6"/>
    <w:rsid w:val="005E664C"/>
    <w:rsid w:val="005E6797"/>
    <w:rsid w:val="005E68E1"/>
    <w:rsid w:val="005E6971"/>
    <w:rsid w:val="005E69EA"/>
    <w:rsid w:val="005E6D4E"/>
    <w:rsid w:val="005E6F63"/>
    <w:rsid w:val="005E70FB"/>
    <w:rsid w:val="005E72C2"/>
    <w:rsid w:val="005E73CE"/>
    <w:rsid w:val="005E73F3"/>
    <w:rsid w:val="005E7413"/>
    <w:rsid w:val="005E77E3"/>
    <w:rsid w:val="005E782C"/>
    <w:rsid w:val="005E7CA5"/>
    <w:rsid w:val="005F02A1"/>
    <w:rsid w:val="005F032D"/>
    <w:rsid w:val="005F0616"/>
    <w:rsid w:val="005F0727"/>
    <w:rsid w:val="005F0751"/>
    <w:rsid w:val="005F077C"/>
    <w:rsid w:val="005F07DC"/>
    <w:rsid w:val="005F0C34"/>
    <w:rsid w:val="005F0DE5"/>
    <w:rsid w:val="005F0EAB"/>
    <w:rsid w:val="005F0F38"/>
    <w:rsid w:val="005F0FB4"/>
    <w:rsid w:val="005F10D1"/>
    <w:rsid w:val="005F13BD"/>
    <w:rsid w:val="005F156E"/>
    <w:rsid w:val="005F1822"/>
    <w:rsid w:val="005F1838"/>
    <w:rsid w:val="005F1859"/>
    <w:rsid w:val="005F191C"/>
    <w:rsid w:val="005F1A8D"/>
    <w:rsid w:val="005F1AC8"/>
    <w:rsid w:val="005F1B25"/>
    <w:rsid w:val="005F1CAC"/>
    <w:rsid w:val="005F1DEF"/>
    <w:rsid w:val="005F21AF"/>
    <w:rsid w:val="005F21FB"/>
    <w:rsid w:val="005F257C"/>
    <w:rsid w:val="005F25E2"/>
    <w:rsid w:val="005F27E3"/>
    <w:rsid w:val="005F290F"/>
    <w:rsid w:val="005F2B4F"/>
    <w:rsid w:val="005F2B6B"/>
    <w:rsid w:val="005F31F3"/>
    <w:rsid w:val="005F33CC"/>
    <w:rsid w:val="005F347F"/>
    <w:rsid w:val="005F3483"/>
    <w:rsid w:val="005F3585"/>
    <w:rsid w:val="005F35AA"/>
    <w:rsid w:val="005F382E"/>
    <w:rsid w:val="005F38AC"/>
    <w:rsid w:val="005F38CE"/>
    <w:rsid w:val="005F3CCB"/>
    <w:rsid w:val="005F3DDE"/>
    <w:rsid w:val="005F3EA7"/>
    <w:rsid w:val="005F3F1F"/>
    <w:rsid w:val="005F40DE"/>
    <w:rsid w:val="005F40EA"/>
    <w:rsid w:val="005F4373"/>
    <w:rsid w:val="005F43BB"/>
    <w:rsid w:val="005F4421"/>
    <w:rsid w:val="005F4927"/>
    <w:rsid w:val="005F49F4"/>
    <w:rsid w:val="005F4ABD"/>
    <w:rsid w:val="005F4B7D"/>
    <w:rsid w:val="005F4BCB"/>
    <w:rsid w:val="005F4C4E"/>
    <w:rsid w:val="005F4D34"/>
    <w:rsid w:val="005F4DB6"/>
    <w:rsid w:val="005F4E65"/>
    <w:rsid w:val="005F4F77"/>
    <w:rsid w:val="005F557D"/>
    <w:rsid w:val="005F56F3"/>
    <w:rsid w:val="005F572A"/>
    <w:rsid w:val="005F5797"/>
    <w:rsid w:val="005F5799"/>
    <w:rsid w:val="005F57EE"/>
    <w:rsid w:val="005F58B8"/>
    <w:rsid w:val="005F59E5"/>
    <w:rsid w:val="005F5A0F"/>
    <w:rsid w:val="005F5AA4"/>
    <w:rsid w:val="005F5EDF"/>
    <w:rsid w:val="005F5F45"/>
    <w:rsid w:val="005F5F9E"/>
    <w:rsid w:val="005F6035"/>
    <w:rsid w:val="005F6096"/>
    <w:rsid w:val="005F61C5"/>
    <w:rsid w:val="005F6233"/>
    <w:rsid w:val="005F63D8"/>
    <w:rsid w:val="005F64FB"/>
    <w:rsid w:val="005F6686"/>
    <w:rsid w:val="005F67EC"/>
    <w:rsid w:val="005F68BD"/>
    <w:rsid w:val="005F6943"/>
    <w:rsid w:val="005F6A3F"/>
    <w:rsid w:val="005F6BBB"/>
    <w:rsid w:val="005F6C45"/>
    <w:rsid w:val="005F6E94"/>
    <w:rsid w:val="005F6EDC"/>
    <w:rsid w:val="005F71EC"/>
    <w:rsid w:val="005F729D"/>
    <w:rsid w:val="005F77DC"/>
    <w:rsid w:val="005F7804"/>
    <w:rsid w:val="005F789F"/>
    <w:rsid w:val="005F78FC"/>
    <w:rsid w:val="005F7956"/>
    <w:rsid w:val="005F7A0F"/>
    <w:rsid w:val="005F7B9F"/>
    <w:rsid w:val="006000CD"/>
    <w:rsid w:val="006000D3"/>
    <w:rsid w:val="006000FB"/>
    <w:rsid w:val="00600265"/>
    <w:rsid w:val="0060027E"/>
    <w:rsid w:val="006006E4"/>
    <w:rsid w:val="00600754"/>
    <w:rsid w:val="006008C1"/>
    <w:rsid w:val="00600957"/>
    <w:rsid w:val="00600A6C"/>
    <w:rsid w:val="00600B1E"/>
    <w:rsid w:val="00600CE6"/>
    <w:rsid w:val="00600D88"/>
    <w:rsid w:val="00600FC9"/>
    <w:rsid w:val="0060119A"/>
    <w:rsid w:val="006015CA"/>
    <w:rsid w:val="00601698"/>
    <w:rsid w:val="00601AC3"/>
    <w:rsid w:val="00601BE1"/>
    <w:rsid w:val="00601DD8"/>
    <w:rsid w:val="00601E31"/>
    <w:rsid w:val="006021D1"/>
    <w:rsid w:val="006022C1"/>
    <w:rsid w:val="006022D0"/>
    <w:rsid w:val="0060251E"/>
    <w:rsid w:val="006025D7"/>
    <w:rsid w:val="006027A6"/>
    <w:rsid w:val="00602905"/>
    <w:rsid w:val="00602A68"/>
    <w:rsid w:val="00602C77"/>
    <w:rsid w:val="00602C95"/>
    <w:rsid w:val="00602DDE"/>
    <w:rsid w:val="00602E0C"/>
    <w:rsid w:val="006030B9"/>
    <w:rsid w:val="0060315B"/>
    <w:rsid w:val="006032B3"/>
    <w:rsid w:val="0060339B"/>
    <w:rsid w:val="006033A5"/>
    <w:rsid w:val="006034DC"/>
    <w:rsid w:val="00603552"/>
    <w:rsid w:val="00603633"/>
    <w:rsid w:val="00603B70"/>
    <w:rsid w:val="00603C6E"/>
    <w:rsid w:val="00603D41"/>
    <w:rsid w:val="00603DFE"/>
    <w:rsid w:val="00603E5B"/>
    <w:rsid w:val="00603F01"/>
    <w:rsid w:val="00604188"/>
    <w:rsid w:val="006041C6"/>
    <w:rsid w:val="006041E8"/>
    <w:rsid w:val="00604335"/>
    <w:rsid w:val="00604395"/>
    <w:rsid w:val="006044BB"/>
    <w:rsid w:val="006045DF"/>
    <w:rsid w:val="006046E4"/>
    <w:rsid w:val="00604BC5"/>
    <w:rsid w:val="00604D85"/>
    <w:rsid w:val="00604D86"/>
    <w:rsid w:val="00604FA3"/>
    <w:rsid w:val="00604FE8"/>
    <w:rsid w:val="00604FFA"/>
    <w:rsid w:val="00605037"/>
    <w:rsid w:val="0060551E"/>
    <w:rsid w:val="0060577C"/>
    <w:rsid w:val="00605838"/>
    <w:rsid w:val="006058B4"/>
    <w:rsid w:val="006059B6"/>
    <w:rsid w:val="00605B5F"/>
    <w:rsid w:val="00605E04"/>
    <w:rsid w:val="00605E0D"/>
    <w:rsid w:val="00605E1D"/>
    <w:rsid w:val="00605FFE"/>
    <w:rsid w:val="006060F8"/>
    <w:rsid w:val="00606189"/>
    <w:rsid w:val="006063F2"/>
    <w:rsid w:val="0060650C"/>
    <w:rsid w:val="00606525"/>
    <w:rsid w:val="006068E1"/>
    <w:rsid w:val="0060698F"/>
    <w:rsid w:val="00606B37"/>
    <w:rsid w:val="00606B49"/>
    <w:rsid w:val="00606BBE"/>
    <w:rsid w:val="00606EC9"/>
    <w:rsid w:val="00606FF6"/>
    <w:rsid w:val="00607026"/>
    <w:rsid w:val="00607252"/>
    <w:rsid w:val="006075B8"/>
    <w:rsid w:val="00607624"/>
    <w:rsid w:val="006078A7"/>
    <w:rsid w:val="00607A55"/>
    <w:rsid w:val="00607C25"/>
    <w:rsid w:val="00607C2E"/>
    <w:rsid w:val="00607C54"/>
    <w:rsid w:val="00607F5E"/>
    <w:rsid w:val="00610027"/>
    <w:rsid w:val="00610075"/>
    <w:rsid w:val="00610137"/>
    <w:rsid w:val="00610165"/>
    <w:rsid w:val="006101E9"/>
    <w:rsid w:val="0061038C"/>
    <w:rsid w:val="006106C1"/>
    <w:rsid w:val="006106F4"/>
    <w:rsid w:val="00610797"/>
    <w:rsid w:val="00610B28"/>
    <w:rsid w:val="00610E4B"/>
    <w:rsid w:val="00610E96"/>
    <w:rsid w:val="00610F52"/>
    <w:rsid w:val="0061124A"/>
    <w:rsid w:val="006112A0"/>
    <w:rsid w:val="006112D0"/>
    <w:rsid w:val="006113D8"/>
    <w:rsid w:val="006113FD"/>
    <w:rsid w:val="006114A3"/>
    <w:rsid w:val="0061167D"/>
    <w:rsid w:val="0061169D"/>
    <w:rsid w:val="006116E8"/>
    <w:rsid w:val="00611737"/>
    <w:rsid w:val="00611739"/>
    <w:rsid w:val="00611752"/>
    <w:rsid w:val="00611B07"/>
    <w:rsid w:val="00611C1D"/>
    <w:rsid w:val="00611C60"/>
    <w:rsid w:val="00611D2F"/>
    <w:rsid w:val="00611F0D"/>
    <w:rsid w:val="00612019"/>
    <w:rsid w:val="00612388"/>
    <w:rsid w:val="00612904"/>
    <w:rsid w:val="00612923"/>
    <w:rsid w:val="00612DDE"/>
    <w:rsid w:val="00612E32"/>
    <w:rsid w:val="00612E72"/>
    <w:rsid w:val="00612FDD"/>
    <w:rsid w:val="00613100"/>
    <w:rsid w:val="0061328E"/>
    <w:rsid w:val="006132D6"/>
    <w:rsid w:val="006132FD"/>
    <w:rsid w:val="0061338F"/>
    <w:rsid w:val="006133A6"/>
    <w:rsid w:val="006134CA"/>
    <w:rsid w:val="006135AD"/>
    <w:rsid w:val="006136F5"/>
    <w:rsid w:val="006136FB"/>
    <w:rsid w:val="00613846"/>
    <w:rsid w:val="00613ACC"/>
    <w:rsid w:val="00613BB5"/>
    <w:rsid w:val="00613ECE"/>
    <w:rsid w:val="00613F05"/>
    <w:rsid w:val="006141E3"/>
    <w:rsid w:val="0061461E"/>
    <w:rsid w:val="00614646"/>
    <w:rsid w:val="00614733"/>
    <w:rsid w:val="006148C3"/>
    <w:rsid w:val="0061494C"/>
    <w:rsid w:val="00614B35"/>
    <w:rsid w:val="00614C49"/>
    <w:rsid w:val="00614DE8"/>
    <w:rsid w:val="00614EC3"/>
    <w:rsid w:val="00614F6F"/>
    <w:rsid w:val="00615107"/>
    <w:rsid w:val="006152D6"/>
    <w:rsid w:val="006154EE"/>
    <w:rsid w:val="00615686"/>
    <w:rsid w:val="00615733"/>
    <w:rsid w:val="00615A35"/>
    <w:rsid w:val="00615C73"/>
    <w:rsid w:val="006161CA"/>
    <w:rsid w:val="0061652C"/>
    <w:rsid w:val="006165A9"/>
    <w:rsid w:val="0061664A"/>
    <w:rsid w:val="00616755"/>
    <w:rsid w:val="006169CB"/>
    <w:rsid w:val="00616B02"/>
    <w:rsid w:val="00616B8C"/>
    <w:rsid w:val="00616BC0"/>
    <w:rsid w:val="00616C4A"/>
    <w:rsid w:val="00617032"/>
    <w:rsid w:val="00617108"/>
    <w:rsid w:val="006171A9"/>
    <w:rsid w:val="00617211"/>
    <w:rsid w:val="00617264"/>
    <w:rsid w:val="0061750E"/>
    <w:rsid w:val="0061758E"/>
    <w:rsid w:val="006175A7"/>
    <w:rsid w:val="00617652"/>
    <w:rsid w:val="0061777D"/>
    <w:rsid w:val="0061784D"/>
    <w:rsid w:val="00617B8B"/>
    <w:rsid w:val="00617BF1"/>
    <w:rsid w:val="00617C18"/>
    <w:rsid w:val="00617C50"/>
    <w:rsid w:val="00617F79"/>
    <w:rsid w:val="00617FE7"/>
    <w:rsid w:val="00620231"/>
    <w:rsid w:val="00620357"/>
    <w:rsid w:val="00620582"/>
    <w:rsid w:val="006207B2"/>
    <w:rsid w:val="006207ED"/>
    <w:rsid w:val="00620860"/>
    <w:rsid w:val="00620A02"/>
    <w:rsid w:val="00620AFF"/>
    <w:rsid w:val="00620B98"/>
    <w:rsid w:val="0062140E"/>
    <w:rsid w:val="00621712"/>
    <w:rsid w:val="00621753"/>
    <w:rsid w:val="0062192F"/>
    <w:rsid w:val="00621C62"/>
    <w:rsid w:val="00621D53"/>
    <w:rsid w:val="00621F29"/>
    <w:rsid w:val="006220F7"/>
    <w:rsid w:val="00622143"/>
    <w:rsid w:val="006222F3"/>
    <w:rsid w:val="00622388"/>
    <w:rsid w:val="00622669"/>
    <w:rsid w:val="0062286A"/>
    <w:rsid w:val="006228D2"/>
    <w:rsid w:val="00622978"/>
    <w:rsid w:val="00622A7F"/>
    <w:rsid w:val="00622B1A"/>
    <w:rsid w:val="00622B41"/>
    <w:rsid w:val="00622E0B"/>
    <w:rsid w:val="00622E5B"/>
    <w:rsid w:val="00622ED6"/>
    <w:rsid w:val="00622EFD"/>
    <w:rsid w:val="00622FE1"/>
    <w:rsid w:val="00623066"/>
    <w:rsid w:val="006230E8"/>
    <w:rsid w:val="0062325B"/>
    <w:rsid w:val="00623299"/>
    <w:rsid w:val="006232F8"/>
    <w:rsid w:val="00623438"/>
    <w:rsid w:val="006237DE"/>
    <w:rsid w:val="0062384A"/>
    <w:rsid w:val="00623960"/>
    <w:rsid w:val="006239FD"/>
    <w:rsid w:val="00623A90"/>
    <w:rsid w:val="00623CE4"/>
    <w:rsid w:val="00623F3E"/>
    <w:rsid w:val="006240FF"/>
    <w:rsid w:val="0062416C"/>
    <w:rsid w:val="006241BC"/>
    <w:rsid w:val="0062433B"/>
    <w:rsid w:val="00624470"/>
    <w:rsid w:val="00624510"/>
    <w:rsid w:val="006246F3"/>
    <w:rsid w:val="0062485B"/>
    <w:rsid w:val="0062488E"/>
    <w:rsid w:val="0062492A"/>
    <w:rsid w:val="006249B1"/>
    <w:rsid w:val="00624CAC"/>
    <w:rsid w:val="00624D74"/>
    <w:rsid w:val="00624E46"/>
    <w:rsid w:val="00624F4E"/>
    <w:rsid w:val="00624F7C"/>
    <w:rsid w:val="0062538D"/>
    <w:rsid w:val="006253B7"/>
    <w:rsid w:val="00625547"/>
    <w:rsid w:val="00625549"/>
    <w:rsid w:val="006255C1"/>
    <w:rsid w:val="006257E4"/>
    <w:rsid w:val="0062592B"/>
    <w:rsid w:val="00625B2A"/>
    <w:rsid w:val="00625C1A"/>
    <w:rsid w:val="00625C77"/>
    <w:rsid w:val="00625CD9"/>
    <w:rsid w:val="00625CE5"/>
    <w:rsid w:val="00625E4E"/>
    <w:rsid w:val="00625EE9"/>
    <w:rsid w:val="00626071"/>
    <w:rsid w:val="00626095"/>
    <w:rsid w:val="00626216"/>
    <w:rsid w:val="00626477"/>
    <w:rsid w:val="00626652"/>
    <w:rsid w:val="0062675C"/>
    <w:rsid w:val="0062677E"/>
    <w:rsid w:val="006267DB"/>
    <w:rsid w:val="006267E9"/>
    <w:rsid w:val="00626905"/>
    <w:rsid w:val="00626C37"/>
    <w:rsid w:val="00626C39"/>
    <w:rsid w:val="00626F07"/>
    <w:rsid w:val="00626FCF"/>
    <w:rsid w:val="0062707D"/>
    <w:rsid w:val="00627351"/>
    <w:rsid w:val="006274F5"/>
    <w:rsid w:val="0062779A"/>
    <w:rsid w:val="0063001E"/>
    <w:rsid w:val="00630142"/>
    <w:rsid w:val="00630256"/>
    <w:rsid w:val="0063030B"/>
    <w:rsid w:val="0063031D"/>
    <w:rsid w:val="0063033C"/>
    <w:rsid w:val="00630566"/>
    <w:rsid w:val="00630637"/>
    <w:rsid w:val="0063071F"/>
    <w:rsid w:val="00630749"/>
    <w:rsid w:val="0063075D"/>
    <w:rsid w:val="006308F5"/>
    <w:rsid w:val="006309CA"/>
    <w:rsid w:val="006309D8"/>
    <w:rsid w:val="00630C5E"/>
    <w:rsid w:val="00630CFB"/>
    <w:rsid w:val="00630F4F"/>
    <w:rsid w:val="00631056"/>
    <w:rsid w:val="006310C1"/>
    <w:rsid w:val="0063117D"/>
    <w:rsid w:val="00631552"/>
    <w:rsid w:val="0063159B"/>
    <w:rsid w:val="00631638"/>
    <w:rsid w:val="00631655"/>
    <w:rsid w:val="00631873"/>
    <w:rsid w:val="00631891"/>
    <w:rsid w:val="006318B6"/>
    <w:rsid w:val="006318C0"/>
    <w:rsid w:val="00631BCE"/>
    <w:rsid w:val="00631DC7"/>
    <w:rsid w:val="00631E00"/>
    <w:rsid w:val="00631E43"/>
    <w:rsid w:val="006320D8"/>
    <w:rsid w:val="006320F6"/>
    <w:rsid w:val="00632111"/>
    <w:rsid w:val="0063216C"/>
    <w:rsid w:val="00632459"/>
    <w:rsid w:val="006324BB"/>
    <w:rsid w:val="006324D5"/>
    <w:rsid w:val="0063251C"/>
    <w:rsid w:val="006326DF"/>
    <w:rsid w:val="00632701"/>
    <w:rsid w:val="0063276D"/>
    <w:rsid w:val="006327CF"/>
    <w:rsid w:val="006328B8"/>
    <w:rsid w:val="00632A61"/>
    <w:rsid w:val="00632B0E"/>
    <w:rsid w:val="00632E50"/>
    <w:rsid w:val="00632FD8"/>
    <w:rsid w:val="0063309E"/>
    <w:rsid w:val="00633202"/>
    <w:rsid w:val="006334AC"/>
    <w:rsid w:val="00633A2A"/>
    <w:rsid w:val="00633A45"/>
    <w:rsid w:val="00633AEC"/>
    <w:rsid w:val="00633B3D"/>
    <w:rsid w:val="00633C36"/>
    <w:rsid w:val="00633C83"/>
    <w:rsid w:val="00633DBE"/>
    <w:rsid w:val="00634009"/>
    <w:rsid w:val="0063426D"/>
    <w:rsid w:val="0063440B"/>
    <w:rsid w:val="0063456F"/>
    <w:rsid w:val="0063460C"/>
    <w:rsid w:val="0063461D"/>
    <w:rsid w:val="006347E7"/>
    <w:rsid w:val="006347F4"/>
    <w:rsid w:val="006347FC"/>
    <w:rsid w:val="00634826"/>
    <w:rsid w:val="00634AA9"/>
    <w:rsid w:val="00634B42"/>
    <w:rsid w:val="00634D4F"/>
    <w:rsid w:val="00634D53"/>
    <w:rsid w:val="00635027"/>
    <w:rsid w:val="0063517D"/>
    <w:rsid w:val="006354FE"/>
    <w:rsid w:val="00635560"/>
    <w:rsid w:val="006355C4"/>
    <w:rsid w:val="006357D0"/>
    <w:rsid w:val="006358C6"/>
    <w:rsid w:val="00635A02"/>
    <w:rsid w:val="00635CB0"/>
    <w:rsid w:val="00635D4B"/>
    <w:rsid w:val="00636284"/>
    <w:rsid w:val="006362EC"/>
    <w:rsid w:val="00636401"/>
    <w:rsid w:val="00636486"/>
    <w:rsid w:val="006365CC"/>
    <w:rsid w:val="0063660C"/>
    <w:rsid w:val="00636623"/>
    <w:rsid w:val="00636664"/>
    <w:rsid w:val="00636694"/>
    <w:rsid w:val="00636896"/>
    <w:rsid w:val="00636B38"/>
    <w:rsid w:val="00636B74"/>
    <w:rsid w:val="00636EBB"/>
    <w:rsid w:val="00637096"/>
    <w:rsid w:val="006370C5"/>
    <w:rsid w:val="00637170"/>
    <w:rsid w:val="00637208"/>
    <w:rsid w:val="00637314"/>
    <w:rsid w:val="006374E0"/>
    <w:rsid w:val="00637764"/>
    <w:rsid w:val="00637826"/>
    <w:rsid w:val="00637C04"/>
    <w:rsid w:val="00637C38"/>
    <w:rsid w:val="00637C78"/>
    <w:rsid w:val="00637CBA"/>
    <w:rsid w:val="00637CF7"/>
    <w:rsid w:val="00637F64"/>
    <w:rsid w:val="00640278"/>
    <w:rsid w:val="0064034A"/>
    <w:rsid w:val="0064047E"/>
    <w:rsid w:val="0064050D"/>
    <w:rsid w:val="00640576"/>
    <w:rsid w:val="0064059A"/>
    <w:rsid w:val="00640642"/>
    <w:rsid w:val="00640716"/>
    <w:rsid w:val="00640794"/>
    <w:rsid w:val="00640962"/>
    <w:rsid w:val="00640AC5"/>
    <w:rsid w:val="00640B1B"/>
    <w:rsid w:val="00640C0E"/>
    <w:rsid w:val="00641096"/>
    <w:rsid w:val="006410AF"/>
    <w:rsid w:val="0064126C"/>
    <w:rsid w:val="0064131E"/>
    <w:rsid w:val="006413AA"/>
    <w:rsid w:val="006416D2"/>
    <w:rsid w:val="00641710"/>
    <w:rsid w:val="00641800"/>
    <w:rsid w:val="00641954"/>
    <w:rsid w:val="00641A83"/>
    <w:rsid w:val="00641C7C"/>
    <w:rsid w:val="00641D15"/>
    <w:rsid w:val="00641D62"/>
    <w:rsid w:val="00641D96"/>
    <w:rsid w:val="00641EDB"/>
    <w:rsid w:val="0064225A"/>
    <w:rsid w:val="006422C2"/>
    <w:rsid w:val="006423AA"/>
    <w:rsid w:val="00642426"/>
    <w:rsid w:val="0064249E"/>
    <w:rsid w:val="006424C5"/>
    <w:rsid w:val="006425CA"/>
    <w:rsid w:val="0064278C"/>
    <w:rsid w:val="00642B48"/>
    <w:rsid w:val="00642D49"/>
    <w:rsid w:val="00642D7D"/>
    <w:rsid w:val="00642D9B"/>
    <w:rsid w:val="00642E37"/>
    <w:rsid w:val="00642E81"/>
    <w:rsid w:val="00642F08"/>
    <w:rsid w:val="00642F9A"/>
    <w:rsid w:val="00642FAF"/>
    <w:rsid w:val="0064319B"/>
    <w:rsid w:val="0064323B"/>
    <w:rsid w:val="006434DC"/>
    <w:rsid w:val="006435D9"/>
    <w:rsid w:val="0064397B"/>
    <w:rsid w:val="00643A41"/>
    <w:rsid w:val="00643A74"/>
    <w:rsid w:val="00643AF4"/>
    <w:rsid w:val="00643E35"/>
    <w:rsid w:val="00643F51"/>
    <w:rsid w:val="00644178"/>
    <w:rsid w:val="006441F6"/>
    <w:rsid w:val="0064422A"/>
    <w:rsid w:val="0064425B"/>
    <w:rsid w:val="00644A7B"/>
    <w:rsid w:val="00644B8F"/>
    <w:rsid w:val="00644D3A"/>
    <w:rsid w:val="00644DE9"/>
    <w:rsid w:val="00644FC4"/>
    <w:rsid w:val="0064516B"/>
    <w:rsid w:val="00645240"/>
    <w:rsid w:val="006453C9"/>
    <w:rsid w:val="006455AF"/>
    <w:rsid w:val="00645722"/>
    <w:rsid w:val="0064592A"/>
    <w:rsid w:val="00645A1B"/>
    <w:rsid w:val="00645BDE"/>
    <w:rsid w:val="00645E59"/>
    <w:rsid w:val="00645F5B"/>
    <w:rsid w:val="0064603A"/>
    <w:rsid w:val="00646073"/>
    <w:rsid w:val="0064633D"/>
    <w:rsid w:val="006463E2"/>
    <w:rsid w:val="006465C3"/>
    <w:rsid w:val="0064669D"/>
    <w:rsid w:val="00646845"/>
    <w:rsid w:val="00646C6F"/>
    <w:rsid w:val="00646DD0"/>
    <w:rsid w:val="006470C4"/>
    <w:rsid w:val="00647163"/>
    <w:rsid w:val="0064720C"/>
    <w:rsid w:val="0064722E"/>
    <w:rsid w:val="0064763D"/>
    <w:rsid w:val="00647685"/>
    <w:rsid w:val="006478DF"/>
    <w:rsid w:val="00647980"/>
    <w:rsid w:val="006479E4"/>
    <w:rsid w:val="00647A7F"/>
    <w:rsid w:val="00647B37"/>
    <w:rsid w:val="00647E22"/>
    <w:rsid w:val="0065012E"/>
    <w:rsid w:val="00650941"/>
    <w:rsid w:val="00650C28"/>
    <w:rsid w:val="00650E6D"/>
    <w:rsid w:val="006510A6"/>
    <w:rsid w:val="006510C1"/>
    <w:rsid w:val="006510CE"/>
    <w:rsid w:val="006512D6"/>
    <w:rsid w:val="0065131C"/>
    <w:rsid w:val="006517C1"/>
    <w:rsid w:val="00651812"/>
    <w:rsid w:val="00651908"/>
    <w:rsid w:val="0065192E"/>
    <w:rsid w:val="0065196B"/>
    <w:rsid w:val="00651B3E"/>
    <w:rsid w:val="00651BBB"/>
    <w:rsid w:val="00651C59"/>
    <w:rsid w:val="00651D74"/>
    <w:rsid w:val="00651D8E"/>
    <w:rsid w:val="00651DF1"/>
    <w:rsid w:val="006521AB"/>
    <w:rsid w:val="006522A8"/>
    <w:rsid w:val="00652337"/>
    <w:rsid w:val="006524B0"/>
    <w:rsid w:val="0065284C"/>
    <w:rsid w:val="00652880"/>
    <w:rsid w:val="006528F2"/>
    <w:rsid w:val="00652994"/>
    <w:rsid w:val="00652A79"/>
    <w:rsid w:val="00652BBD"/>
    <w:rsid w:val="00652C3A"/>
    <w:rsid w:val="00652DB7"/>
    <w:rsid w:val="00652F3C"/>
    <w:rsid w:val="00652FCE"/>
    <w:rsid w:val="00653088"/>
    <w:rsid w:val="0065363D"/>
    <w:rsid w:val="006538A9"/>
    <w:rsid w:val="006538C1"/>
    <w:rsid w:val="006538E8"/>
    <w:rsid w:val="0065394F"/>
    <w:rsid w:val="00653AE7"/>
    <w:rsid w:val="00653B1B"/>
    <w:rsid w:val="00653E23"/>
    <w:rsid w:val="006541F5"/>
    <w:rsid w:val="006543BA"/>
    <w:rsid w:val="006544AB"/>
    <w:rsid w:val="0065478C"/>
    <w:rsid w:val="00654806"/>
    <w:rsid w:val="00654926"/>
    <w:rsid w:val="00654D72"/>
    <w:rsid w:val="00654EC3"/>
    <w:rsid w:val="00655188"/>
    <w:rsid w:val="006553F3"/>
    <w:rsid w:val="006553FF"/>
    <w:rsid w:val="0065553D"/>
    <w:rsid w:val="006556B3"/>
    <w:rsid w:val="006556D1"/>
    <w:rsid w:val="006556D9"/>
    <w:rsid w:val="00655871"/>
    <w:rsid w:val="006558B3"/>
    <w:rsid w:val="00655A5B"/>
    <w:rsid w:val="00655AEE"/>
    <w:rsid w:val="00655BB2"/>
    <w:rsid w:val="00655CE4"/>
    <w:rsid w:val="00655E73"/>
    <w:rsid w:val="0065607A"/>
    <w:rsid w:val="006564CB"/>
    <w:rsid w:val="006565F7"/>
    <w:rsid w:val="006566BF"/>
    <w:rsid w:val="006567E9"/>
    <w:rsid w:val="0065690C"/>
    <w:rsid w:val="00656979"/>
    <w:rsid w:val="006569FE"/>
    <w:rsid w:val="00656B16"/>
    <w:rsid w:val="00656C06"/>
    <w:rsid w:val="00656C0A"/>
    <w:rsid w:val="00656C36"/>
    <w:rsid w:val="00656CDB"/>
    <w:rsid w:val="00656DA0"/>
    <w:rsid w:val="00656E25"/>
    <w:rsid w:val="00656E26"/>
    <w:rsid w:val="00656FAF"/>
    <w:rsid w:val="00656FB0"/>
    <w:rsid w:val="00657123"/>
    <w:rsid w:val="00657136"/>
    <w:rsid w:val="00657189"/>
    <w:rsid w:val="0065724E"/>
    <w:rsid w:val="0065728A"/>
    <w:rsid w:val="00657502"/>
    <w:rsid w:val="00657526"/>
    <w:rsid w:val="006576EC"/>
    <w:rsid w:val="00657F90"/>
    <w:rsid w:val="00657FF4"/>
    <w:rsid w:val="0066002D"/>
    <w:rsid w:val="00660074"/>
    <w:rsid w:val="006600DB"/>
    <w:rsid w:val="0066032A"/>
    <w:rsid w:val="00660596"/>
    <w:rsid w:val="0066064E"/>
    <w:rsid w:val="006608CF"/>
    <w:rsid w:val="00660BF1"/>
    <w:rsid w:val="006610E9"/>
    <w:rsid w:val="006610F7"/>
    <w:rsid w:val="006613C0"/>
    <w:rsid w:val="006613DD"/>
    <w:rsid w:val="00661486"/>
    <w:rsid w:val="006617C9"/>
    <w:rsid w:val="0066194E"/>
    <w:rsid w:val="00661C46"/>
    <w:rsid w:val="00662018"/>
    <w:rsid w:val="0066202F"/>
    <w:rsid w:val="0066207C"/>
    <w:rsid w:val="00662188"/>
    <w:rsid w:val="006622A8"/>
    <w:rsid w:val="00662459"/>
    <w:rsid w:val="006624E8"/>
    <w:rsid w:val="006626BE"/>
    <w:rsid w:val="00662860"/>
    <w:rsid w:val="00662A67"/>
    <w:rsid w:val="00662B41"/>
    <w:rsid w:val="00662C07"/>
    <w:rsid w:val="00662C1F"/>
    <w:rsid w:val="00662E5E"/>
    <w:rsid w:val="00662FEA"/>
    <w:rsid w:val="006630FC"/>
    <w:rsid w:val="00663147"/>
    <w:rsid w:val="00663344"/>
    <w:rsid w:val="006635A4"/>
    <w:rsid w:val="006637F2"/>
    <w:rsid w:val="00663910"/>
    <w:rsid w:val="00663C93"/>
    <w:rsid w:val="00663DFB"/>
    <w:rsid w:val="00663EB3"/>
    <w:rsid w:val="00663FE5"/>
    <w:rsid w:val="0066417C"/>
    <w:rsid w:val="00664301"/>
    <w:rsid w:val="00664416"/>
    <w:rsid w:val="006644E1"/>
    <w:rsid w:val="006644E8"/>
    <w:rsid w:val="0066454E"/>
    <w:rsid w:val="006645EC"/>
    <w:rsid w:val="00664642"/>
    <w:rsid w:val="00664656"/>
    <w:rsid w:val="00664674"/>
    <w:rsid w:val="00664827"/>
    <w:rsid w:val="00664913"/>
    <w:rsid w:val="006649B7"/>
    <w:rsid w:val="00664C0C"/>
    <w:rsid w:val="0066506E"/>
    <w:rsid w:val="00665230"/>
    <w:rsid w:val="006652D3"/>
    <w:rsid w:val="006652F5"/>
    <w:rsid w:val="0066540D"/>
    <w:rsid w:val="00665888"/>
    <w:rsid w:val="00666059"/>
    <w:rsid w:val="0066616B"/>
    <w:rsid w:val="006662C6"/>
    <w:rsid w:val="0066653C"/>
    <w:rsid w:val="006667D9"/>
    <w:rsid w:val="00666805"/>
    <w:rsid w:val="00666908"/>
    <w:rsid w:val="00666CBE"/>
    <w:rsid w:val="00666D91"/>
    <w:rsid w:val="00666DE3"/>
    <w:rsid w:val="00667035"/>
    <w:rsid w:val="006672A3"/>
    <w:rsid w:val="00667409"/>
    <w:rsid w:val="00667767"/>
    <w:rsid w:val="00667943"/>
    <w:rsid w:val="00667B59"/>
    <w:rsid w:val="00667BC6"/>
    <w:rsid w:val="00667C3E"/>
    <w:rsid w:val="00667CF3"/>
    <w:rsid w:val="00667DB7"/>
    <w:rsid w:val="00667F69"/>
    <w:rsid w:val="00667F94"/>
    <w:rsid w:val="00670380"/>
    <w:rsid w:val="0067050A"/>
    <w:rsid w:val="006705D5"/>
    <w:rsid w:val="006706B5"/>
    <w:rsid w:val="00670722"/>
    <w:rsid w:val="00670B56"/>
    <w:rsid w:val="00670B9C"/>
    <w:rsid w:val="00670C07"/>
    <w:rsid w:val="00670C69"/>
    <w:rsid w:val="00670F00"/>
    <w:rsid w:val="00670F72"/>
    <w:rsid w:val="00670F81"/>
    <w:rsid w:val="00671047"/>
    <w:rsid w:val="0067120E"/>
    <w:rsid w:val="00671277"/>
    <w:rsid w:val="0067132F"/>
    <w:rsid w:val="0067158A"/>
    <w:rsid w:val="006715FE"/>
    <w:rsid w:val="00671738"/>
    <w:rsid w:val="006717E1"/>
    <w:rsid w:val="006719B2"/>
    <w:rsid w:val="00671E4C"/>
    <w:rsid w:val="00671FF4"/>
    <w:rsid w:val="006720FF"/>
    <w:rsid w:val="0067250A"/>
    <w:rsid w:val="006726E7"/>
    <w:rsid w:val="0067276F"/>
    <w:rsid w:val="006729E0"/>
    <w:rsid w:val="00672B3C"/>
    <w:rsid w:val="00672BFF"/>
    <w:rsid w:val="00672C45"/>
    <w:rsid w:val="00672D2D"/>
    <w:rsid w:val="00672D88"/>
    <w:rsid w:val="00672F79"/>
    <w:rsid w:val="00673090"/>
    <w:rsid w:val="0067319C"/>
    <w:rsid w:val="00673533"/>
    <w:rsid w:val="00673751"/>
    <w:rsid w:val="00673907"/>
    <w:rsid w:val="00673935"/>
    <w:rsid w:val="00673941"/>
    <w:rsid w:val="00673B4C"/>
    <w:rsid w:val="00673DC1"/>
    <w:rsid w:val="00673E33"/>
    <w:rsid w:val="00673EDA"/>
    <w:rsid w:val="00673F42"/>
    <w:rsid w:val="00674042"/>
    <w:rsid w:val="006740B1"/>
    <w:rsid w:val="006742E2"/>
    <w:rsid w:val="006744B2"/>
    <w:rsid w:val="006744E6"/>
    <w:rsid w:val="006744EF"/>
    <w:rsid w:val="00674607"/>
    <w:rsid w:val="006748F0"/>
    <w:rsid w:val="006749F6"/>
    <w:rsid w:val="00674A56"/>
    <w:rsid w:val="00674D58"/>
    <w:rsid w:val="0067504E"/>
    <w:rsid w:val="006751B8"/>
    <w:rsid w:val="00675355"/>
    <w:rsid w:val="006754AF"/>
    <w:rsid w:val="006758C9"/>
    <w:rsid w:val="00675A5F"/>
    <w:rsid w:val="00675A6B"/>
    <w:rsid w:val="006761D6"/>
    <w:rsid w:val="006764BC"/>
    <w:rsid w:val="00676848"/>
    <w:rsid w:val="006769C4"/>
    <w:rsid w:val="00676C6F"/>
    <w:rsid w:val="00676D68"/>
    <w:rsid w:val="00676FED"/>
    <w:rsid w:val="006771A8"/>
    <w:rsid w:val="006772B9"/>
    <w:rsid w:val="006772D4"/>
    <w:rsid w:val="00677456"/>
    <w:rsid w:val="006774B0"/>
    <w:rsid w:val="00677627"/>
    <w:rsid w:val="006776C7"/>
    <w:rsid w:val="00677743"/>
    <w:rsid w:val="00677772"/>
    <w:rsid w:val="00677A67"/>
    <w:rsid w:val="00677A87"/>
    <w:rsid w:val="00677A90"/>
    <w:rsid w:val="00677BCE"/>
    <w:rsid w:val="00677BD5"/>
    <w:rsid w:val="00677C28"/>
    <w:rsid w:val="00677C47"/>
    <w:rsid w:val="00677CD8"/>
    <w:rsid w:val="00677DC9"/>
    <w:rsid w:val="00677E3C"/>
    <w:rsid w:val="00677F68"/>
    <w:rsid w:val="006801DA"/>
    <w:rsid w:val="0068020B"/>
    <w:rsid w:val="0068025E"/>
    <w:rsid w:val="006804DF"/>
    <w:rsid w:val="0068051B"/>
    <w:rsid w:val="0068055B"/>
    <w:rsid w:val="006805A8"/>
    <w:rsid w:val="006805D9"/>
    <w:rsid w:val="00680767"/>
    <w:rsid w:val="006807FD"/>
    <w:rsid w:val="006808B2"/>
    <w:rsid w:val="00680912"/>
    <w:rsid w:val="00680E8B"/>
    <w:rsid w:val="00680EF8"/>
    <w:rsid w:val="006810B3"/>
    <w:rsid w:val="00681232"/>
    <w:rsid w:val="00681411"/>
    <w:rsid w:val="0068150F"/>
    <w:rsid w:val="0068181C"/>
    <w:rsid w:val="0068181E"/>
    <w:rsid w:val="006818D0"/>
    <w:rsid w:val="006819A3"/>
    <w:rsid w:val="00681C30"/>
    <w:rsid w:val="00681D51"/>
    <w:rsid w:val="00681E2F"/>
    <w:rsid w:val="00681F96"/>
    <w:rsid w:val="00682129"/>
    <w:rsid w:val="00682225"/>
    <w:rsid w:val="00682319"/>
    <w:rsid w:val="00682474"/>
    <w:rsid w:val="006825A1"/>
    <w:rsid w:val="0068266C"/>
    <w:rsid w:val="0068268C"/>
    <w:rsid w:val="00682B11"/>
    <w:rsid w:val="00682E55"/>
    <w:rsid w:val="00682E7A"/>
    <w:rsid w:val="00683348"/>
    <w:rsid w:val="006833CF"/>
    <w:rsid w:val="0068340E"/>
    <w:rsid w:val="00683528"/>
    <w:rsid w:val="00683701"/>
    <w:rsid w:val="00683722"/>
    <w:rsid w:val="0068372D"/>
    <w:rsid w:val="0068394E"/>
    <w:rsid w:val="00683B44"/>
    <w:rsid w:val="00683B84"/>
    <w:rsid w:val="00683BCD"/>
    <w:rsid w:val="00683BFC"/>
    <w:rsid w:val="00683C5A"/>
    <w:rsid w:val="00683D23"/>
    <w:rsid w:val="00683D2F"/>
    <w:rsid w:val="00683DD0"/>
    <w:rsid w:val="00684044"/>
    <w:rsid w:val="006840B2"/>
    <w:rsid w:val="006841CB"/>
    <w:rsid w:val="0068439D"/>
    <w:rsid w:val="006843F6"/>
    <w:rsid w:val="006845FD"/>
    <w:rsid w:val="0068491F"/>
    <w:rsid w:val="00684AE0"/>
    <w:rsid w:val="00684BB9"/>
    <w:rsid w:val="00684C3B"/>
    <w:rsid w:val="00684C76"/>
    <w:rsid w:val="00684D11"/>
    <w:rsid w:val="00684F4C"/>
    <w:rsid w:val="00685055"/>
    <w:rsid w:val="0068514D"/>
    <w:rsid w:val="006851A2"/>
    <w:rsid w:val="0068563E"/>
    <w:rsid w:val="0068568E"/>
    <w:rsid w:val="00685774"/>
    <w:rsid w:val="0068582E"/>
    <w:rsid w:val="00685DE4"/>
    <w:rsid w:val="00685E63"/>
    <w:rsid w:val="00686019"/>
    <w:rsid w:val="006860A8"/>
    <w:rsid w:val="006860BE"/>
    <w:rsid w:val="00686118"/>
    <w:rsid w:val="006861C0"/>
    <w:rsid w:val="0068658A"/>
    <w:rsid w:val="00686596"/>
    <w:rsid w:val="006866CE"/>
    <w:rsid w:val="00686834"/>
    <w:rsid w:val="00686896"/>
    <w:rsid w:val="00686C1E"/>
    <w:rsid w:val="00686CC2"/>
    <w:rsid w:val="00686CF8"/>
    <w:rsid w:val="00686EBA"/>
    <w:rsid w:val="00686F00"/>
    <w:rsid w:val="00686F2B"/>
    <w:rsid w:val="0068720B"/>
    <w:rsid w:val="00687321"/>
    <w:rsid w:val="006873DF"/>
    <w:rsid w:val="0068759E"/>
    <w:rsid w:val="00687787"/>
    <w:rsid w:val="006878FF"/>
    <w:rsid w:val="00687A59"/>
    <w:rsid w:val="00687B23"/>
    <w:rsid w:val="00687C97"/>
    <w:rsid w:val="00687D5A"/>
    <w:rsid w:val="00690324"/>
    <w:rsid w:val="006904C2"/>
    <w:rsid w:val="006904DD"/>
    <w:rsid w:val="00690524"/>
    <w:rsid w:val="006908ED"/>
    <w:rsid w:val="00690B64"/>
    <w:rsid w:val="00690E71"/>
    <w:rsid w:val="006911C8"/>
    <w:rsid w:val="0069139D"/>
    <w:rsid w:val="00691459"/>
    <w:rsid w:val="00691644"/>
    <w:rsid w:val="00691974"/>
    <w:rsid w:val="00691AEF"/>
    <w:rsid w:val="00691E9E"/>
    <w:rsid w:val="00691F01"/>
    <w:rsid w:val="00691FB2"/>
    <w:rsid w:val="00692138"/>
    <w:rsid w:val="0069278E"/>
    <w:rsid w:val="00692814"/>
    <w:rsid w:val="0069281E"/>
    <w:rsid w:val="0069291B"/>
    <w:rsid w:val="006929BD"/>
    <w:rsid w:val="00692D12"/>
    <w:rsid w:val="00693137"/>
    <w:rsid w:val="006931DE"/>
    <w:rsid w:val="00693233"/>
    <w:rsid w:val="0069326E"/>
    <w:rsid w:val="006932A6"/>
    <w:rsid w:val="0069341F"/>
    <w:rsid w:val="00693531"/>
    <w:rsid w:val="006937EA"/>
    <w:rsid w:val="00693842"/>
    <w:rsid w:val="00693888"/>
    <w:rsid w:val="0069389F"/>
    <w:rsid w:val="006938B9"/>
    <w:rsid w:val="00693AA2"/>
    <w:rsid w:val="00693B18"/>
    <w:rsid w:val="00693B32"/>
    <w:rsid w:val="00693C61"/>
    <w:rsid w:val="00693C87"/>
    <w:rsid w:val="00693D3E"/>
    <w:rsid w:val="00693DF8"/>
    <w:rsid w:val="00693F49"/>
    <w:rsid w:val="00694027"/>
    <w:rsid w:val="00694172"/>
    <w:rsid w:val="00694308"/>
    <w:rsid w:val="0069432D"/>
    <w:rsid w:val="00694411"/>
    <w:rsid w:val="00694521"/>
    <w:rsid w:val="0069457A"/>
    <w:rsid w:val="006946D1"/>
    <w:rsid w:val="006949A7"/>
    <w:rsid w:val="00694B53"/>
    <w:rsid w:val="00694B55"/>
    <w:rsid w:val="00694B65"/>
    <w:rsid w:val="00694B68"/>
    <w:rsid w:val="00694C69"/>
    <w:rsid w:val="00694D53"/>
    <w:rsid w:val="00694E58"/>
    <w:rsid w:val="00694FBE"/>
    <w:rsid w:val="00694FD4"/>
    <w:rsid w:val="006950FA"/>
    <w:rsid w:val="00695196"/>
    <w:rsid w:val="006951CE"/>
    <w:rsid w:val="006951E5"/>
    <w:rsid w:val="006951E6"/>
    <w:rsid w:val="006951E7"/>
    <w:rsid w:val="006951FF"/>
    <w:rsid w:val="0069544E"/>
    <w:rsid w:val="0069551F"/>
    <w:rsid w:val="006955D5"/>
    <w:rsid w:val="00695B5A"/>
    <w:rsid w:val="00695D1E"/>
    <w:rsid w:val="00695D37"/>
    <w:rsid w:val="00695DBB"/>
    <w:rsid w:val="00695E58"/>
    <w:rsid w:val="00695FCA"/>
    <w:rsid w:val="00696041"/>
    <w:rsid w:val="0069611E"/>
    <w:rsid w:val="006961F7"/>
    <w:rsid w:val="006962AD"/>
    <w:rsid w:val="00696335"/>
    <w:rsid w:val="00696362"/>
    <w:rsid w:val="00696495"/>
    <w:rsid w:val="006965AE"/>
    <w:rsid w:val="006966EA"/>
    <w:rsid w:val="00696A10"/>
    <w:rsid w:val="00696A4D"/>
    <w:rsid w:val="00696B31"/>
    <w:rsid w:val="00696C70"/>
    <w:rsid w:val="00696DC0"/>
    <w:rsid w:val="00696FB5"/>
    <w:rsid w:val="0069747D"/>
    <w:rsid w:val="00697608"/>
    <w:rsid w:val="00697799"/>
    <w:rsid w:val="00697A6A"/>
    <w:rsid w:val="00697AC9"/>
    <w:rsid w:val="00697D19"/>
    <w:rsid w:val="006A0052"/>
    <w:rsid w:val="006A019E"/>
    <w:rsid w:val="006A0402"/>
    <w:rsid w:val="006A0505"/>
    <w:rsid w:val="006A05C7"/>
    <w:rsid w:val="006A05D5"/>
    <w:rsid w:val="006A05F0"/>
    <w:rsid w:val="006A08AA"/>
    <w:rsid w:val="006A08CA"/>
    <w:rsid w:val="006A0E43"/>
    <w:rsid w:val="006A102D"/>
    <w:rsid w:val="006A11E4"/>
    <w:rsid w:val="006A15CF"/>
    <w:rsid w:val="006A1632"/>
    <w:rsid w:val="006A16DF"/>
    <w:rsid w:val="006A16F0"/>
    <w:rsid w:val="006A17A5"/>
    <w:rsid w:val="006A195C"/>
    <w:rsid w:val="006A1DE0"/>
    <w:rsid w:val="006A1F4F"/>
    <w:rsid w:val="006A20A4"/>
    <w:rsid w:val="006A21C6"/>
    <w:rsid w:val="006A21D2"/>
    <w:rsid w:val="006A22E8"/>
    <w:rsid w:val="006A25C8"/>
    <w:rsid w:val="006A2692"/>
    <w:rsid w:val="006A279C"/>
    <w:rsid w:val="006A29FF"/>
    <w:rsid w:val="006A2AB9"/>
    <w:rsid w:val="006A2B5D"/>
    <w:rsid w:val="006A2CF1"/>
    <w:rsid w:val="006A2DB4"/>
    <w:rsid w:val="006A2FEE"/>
    <w:rsid w:val="006A2FF3"/>
    <w:rsid w:val="006A3167"/>
    <w:rsid w:val="006A3236"/>
    <w:rsid w:val="006A350E"/>
    <w:rsid w:val="006A3969"/>
    <w:rsid w:val="006A3985"/>
    <w:rsid w:val="006A39BE"/>
    <w:rsid w:val="006A3CDB"/>
    <w:rsid w:val="006A3D75"/>
    <w:rsid w:val="006A3D9C"/>
    <w:rsid w:val="006A401E"/>
    <w:rsid w:val="006A412E"/>
    <w:rsid w:val="006A414D"/>
    <w:rsid w:val="006A41F8"/>
    <w:rsid w:val="006A4213"/>
    <w:rsid w:val="006A42A5"/>
    <w:rsid w:val="006A42D0"/>
    <w:rsid w:val="006A4396"/>
    <w:rsid w:val="006A451E"/>
    <w:rsid w:val="006A4554"/>
    <w:rsid w:val="006A45BB"/>
    <w:rsid w:val="006A477E"/>
    <w:rsid w:val="006A47CA"/>
    <w:rsid w:val="006A4974"/>
    <w:rsid w:val="006A4ADD"/>
    <w:rsid w:val="006A4D52"/>
    <w:rsid w:val="006A4E52"/>
    <w:rsid w:val="006A4E56"/>
    <w:rsid w:val="006A4FC8"/>
    <w:rsid w:val="006A50F1"/>
    <w:rsid w:val="006A517B"/>
    <w:rsid w:val="006A5294"/>
    <w:rsid w:val="006A55E1"/>
    <w:rsid w:val="006A5A3C"/>
    <w:rsid w:val="006A5B59"/>
    <w:rsid w:val="006A603D"/>
    <w:rsid w:val="006A607B"/>
    <w:rsid w:val="006A608D"/>
    <w:rsid w:val="006A60FA"/>
    <w:rsid w:val="006A61EC"/>
    <w:rsid w:val="006A6296"/>
    <w:rsid w:val="006A6378"/>
    <w:rsid w:val="006A66C8"/>
    <w:rsid w:val="006A6E27"/>
    <w:rsid w:val="006A6EAC"/>
    <w:rsid w:val="006A6ED2"/>
    <w:rsid w:val="006A6F88"/>
    <w:rsid w:val="006A6FB8"/>
    <w:rsid w:val="006A6FCF"/>
    <w:rsid w:val="006A7250"/>
    <w:rsid w:val="006A72B0"/>
    <w:rsid w:val="006A74E5"/>
    <w:rsid w:val="006A7759"/>
    <w:rsid w:val="006A7821"/>
    <w:rsid w:val="006A7955"/>
    <w:rsid w:val="006A7A4A"/>
    <w:rsid w:val="006A7AAA"/>
    <w:rsid w:val="006A7AB4"/>
    <w:rsid w:val="006A7C85"/>
    <w:rsid w:val="006A7DED"/>
    <w:rsid w:val="006A7ED6"/>
    <w:rsid w:val="006B00A3"/>
    <w:rsid w:val="006B02C4"/>
    <w:rsid w:val="006B04FE"/>
    <w:rsid w:val="006B04FF"/>
    <w:rsid w:val="006B05D4"/>
    <w:rsid w:val="006B075C"/>
    <w:rsid w:val="006B0856"/>
    <w:rsid w:val="006B0894"/>
    <w:rsid w:val="006B0932"/>
    <w:rsid w:val="006B1733"/>
    <w:rsid w:val="006B17F3"/>
    <w:rsid w:val="006B18C5"/>
    <w:rsid w:val="006B1932"/>
    <w:rsid w:val="006B1A4A"/>
    <w:rsid w:val="006B1B85"/>
    <w:rsid w:val="006B1E9C"/>
    <w:rsid w:val="006B1F1E"/>
    <w:rsid w:val="006B1F47"/>
    <w:rsid w:val="006B1FDA"/>
    <w:rsid w:val="006B234E"/>
    <w:rsid w:val="006B2488"/>
    <w:rsid w:val="006B2542"/>
    <w:rsid w:val="006B25CB"/>
    <w:rsid w:val="006B26FF"/>
    <w:rsid w:val="006B270D"/>
    <w:rsid w:val="006B276E"/>
    <w:rsid w:val="006B2995"/>
    <w:rsid w:val="006B2CFF"/>
    <w:rsid w:val="006B35C4"/>
    <w:rsid w:val="006B36AE"/>
    <w:rsid w:val="006B3794"/>
    <w:rsid w:val="006B3980"/>
    <w:rsid w:val="006B3A61"/>
    <w:rsid w:val="006B3A69"/>
    <w:rsid w:val="006B3AEB"/>
    <w:rsid w:val="006B3B29"/>
    <w:rsid w:val="006B3B5C"/>
    <w:rsid w:val="006B3BF3"/>
    <w:rsid w:val="006B3CD8"/>
    <w:rsid w:val="006B3E4D"/>
    <w:rsid w:val="006B3F16"/>
    <w:rsid w:val="006B3F76"/>
    <w:rsid w:val="006B417B"/>
    <w:rsid w:val="006B42FA"/>
    <w:rsid w:val="006B4449"/>
    <w:rsid w:val="006B4491"/>
    <w:rsid w:val="006B453A"/>
    <w:rsid w:val="006B46E7"/>
    <w:rsid w:val="006B474F"/>
    <w:rsid w:val="006B487A"/>
    <w:rsid w:val="006B4952"/>
    <w:rsid w:val="006B4972"/>
    <w:rsid w:val="006B4C0C"/>
    <w:rsid w:val="006B4EAB"/>
    <w:rsid w:val="006B4EE2"/>
    <w:rsid w:val="006B4F07"/>
    <w:rsid w:val="006B4F25"/>
    <w:rsid w:val="006B5091"/>
    <w:rsid w:val="006B50B8"/>
    <w:rsid w:val="006B50F9"/>
    <w:rsid w:val="006B55A6"/>
    <w:rsid w:val="006B5756"/>
    <w:rsid w:val="006B5765"/>
    <w:rsid w:val="006B58C2"/>
    <w:rsid w:val="006B593B"/>
    <w:rsid w:val="006B59D9"/>
    <w:rsid w:val="006B5A61"/>
    <w:rsid w:val="006B5ADC"/>
    <w:rsid w:val="006B5B36"/>
    <w:rsid w:val="006B5BD3"/>
    <w:rsid w:val="006B5C4C"/>
    <w:rsid w:val="006B5D79"/>
    <w:rsid w:val="006B5DB5"/>
    <w:rsid w:val="006B5DED"/>
    <w:rsid w:val="006B5FBC"/>
    <w:rsid w:val="006B61CF"/>
    <w:rsid w:val="006B6337"/>
    <w:rsid w:val="006B636B"/>
    <w:rsid w:val="006B6434"/>
    <w:rsid w:val="006B64E8"/>
    <w:rsid w:val="006B654C"/>
    <w:rsid w:val="006B66B7"/>
    <w:rsid w:val="006B674B"/>
    <w:rsid w:val="006B677E"/>
    <w:rsid w:val="006B6ABE"/>
    <w:rsid w:val="006B6AEF"/>
    <w:rsid w:val="006B6DA1"/>
    <w:rsid w:val="006B7673"/>
    <w:rsid w:val="006B76C2"/>
    <w:rsid w:val="006B7877"/>
    <w:rsid w:val="006B799B"/>
    <w:rsid w:val="006B7C32"/>
    <w:rsid w:val="006B7C8E"/>
    <w:rsid w:val="006B7CBC"/>
    <w:rsid w:val="006B7F22"/>
    <w:rsid w:val="006C01F3"/>
    <w:rsid w:val="006C02CD"/>
    <w:rsid w:val="006C0613"/>
    <w:rsid w:val="006C06A9"/>
    <w:rsid w:val="006C06B5"/>
    <w:rsid w:val="006C0904"/>
    <w:rsid w:val="006C0C76"/>
    <w:rsid w:val="006C0DFA"/>
    <w:rsid w:val="006C106C"/>
    <w:rsid w:val="006C107D"/>
    <w:rsid w:val="006C1133"/>
    <w:rsid w:val="006C132E"/>
    <w:rsid w:val="006C13A3"/>
    <w:rsid w:val="006C1418"/>
    <w:rsid w:val="006C1482"/>
    <w:rsid w:val="006C157B"/>
    <w:rsid w:val="006C16F5"/>
    <w:rsid w:val="006C1709"/>
    <w:rsid w:val="006C1817"/>
    <w:rsid w:val="006C1822"/>
    <w:rsid w:val="006C1B59"/>
    <w:rsid w:val="006C1B61"/>
    <w:rsid w:val="006C1C2B"/>
    <w:rsid w:val="006C1CB5"/>
    <w:rsid w:val="006C1EBE"/>
    <w:rsid w:val="006C21F1"/>
    <w:rsid w:val="006C2364"/>
    <w:rsid w:val="006C23EC"/>
    <w:rsid w:val="006C2ABA"/>
    <w:rsid w:val="006C2B59"/>
    <w:rsid w:val="006C2C86"/>
    <w:rsid w:val="006C2C8B"/>
    <w:rsid w:val="006C2CC5"/>
    <w:rsid w:val="006C2D1A"/>
    <w:rsid w:val="006C3025"/>
    <w:rsid w:val="006C34A1"/>
    <w:rsid w:val="006C3686"/>
    <w:rsid w:val="006C38EF"/>
    <w:rsid w:val="006C390C"/>
    <w:rsid w:val="006C3BCF"/>
    <w:rsid w:val="006C3BEF"/>
    <w:rsid w:val="006C3C80"/>
    <w:rsid w:val="006C3DBC"/>
    <w:rsid w:val="006C3EBC"/>
    <w:rsid w:val="006C3F68"/>
    <w:rsid w:val="006C4043"/>
    <w:rsid w:val="006C41C1"/>
    <w:rsid w:val="006C41ED"/>
    <w:rsid w:val="006C42CB"/>
    <w:rsid w:val="006C430A"/>
    <w:rsid w:val="006C43FB"/>
    <w:rsid w:val="006C443B"/>
    <w:rsid w:val="006C45F5"/>
    <w:rsid w:val="006C469F"/>
    <w:rsid w:val="006C4713"/>
    <w:rsid w:val="006C479A"/>
    <w:rsid w:val="006C4950"/>
    <w:rsid w:val="006C49AF"/>
    <w:rsid w:val="006C49D3"/>
    <w:rsid w:val="006C4A7D"/>
    <w:rsid w:val="006C4F09"/>
    <w:rsid w:val="006C4F0A"/>
    <w:rsid w:val="006C52B9"/>
    <w:rsid w:val="006C5452"/>
    <w:rsid w:val="006C5477"/>
    <w:rsid w:val="006C559A"/>
    <w:rsid w:val="006C55E7"/>
    <w:rsid w:val="006C5710"/>
    <w:rsid w:val="006C58E3"/>
    <w:rsid w:val="006C596A"/>
    <w:rsid w:val="006C5995"/>
    <w:rsid w:val="006C5A3F"/>
    <w:rsid w:val="006C5A8D"/>
    <w:rsid w:val="006C5CDD"/>
    <w:rsid w:val="006C5D0C"/>
    <w:rsid w:val="006C5D98"/>
    <w:rsid w:val="006C5E30"/>
    <w:rsid w:val="006C6346"/>
    <w:rsid w:val="006C69EC"/>
    <w:rsid w:val="006C6AAC"/>
    <w:rsid w:val="006C6B24"/>
    <w:rsid w:val="006C6ED1"/>
    <w:rsid w:val="006C6F68"/>
    <w:rsid w:val="006C738A"/>
    <w:rsid w:val="006C738C"/>
    <w:rsid w:val="006C7436"/>
    <w:rsid w:val="006C748E"/>
    <w:rsid w:val="006C74BC"/>
    <w:rsid w:val="006C74BD"/>
    <w:rsid w:val="006C75AA"/>
    <w:rsid w:val="006C7DEE"/>
    <w:rsid w:val="006C7FB8"/>
    <w:rsid w:val="006C7FF1"/>
    <w:rsid w:val="006D0062"/>
    <w:rsid w:val="006D00D7"/>
    <w:rsid w:val="006D0148"/>
    <w:rsid w:val="006D01D6"/>
    <w:rsid w:val="006D02AA"/>
    <w:rsid w:val="006D02D4"/>
    <w:rsid w:val="006D05B3"/>
    <w:rsid w:val="006D08FD"/>
    <w:rsid w:val="006D0A46"/>
    <w:rsid w:val="006D0A9E"/>
    <w:rsid w:val="006D0BA6"/>
    <w:rsid w:val="006D0BF9"/>
    <w:rsid w:val="006D0CE0"/>
    <w:rsid w:val="006D0D20"/>
    <w:rsid w:val="006D0E76"/>
    <w:rsid w:val="006D0F89"/>
    <w:rsid w:val="006D13EC"/>
    <w:rsid w:val="006D1487"/>
    <w:rsid w:val="006D192F"/>
    <w:rsid w:val="006D1A50"/>
    <w:rsid w:val="006D1DFE"/>
    <w:rsid w:val="006D1F04"/>
    <w:rsid w:val="006D1FE2"/>
    <w:rsid w:val="006D20A4"/>
    <w:rsid w:val="006D24BF"/>
    <w:rsid w:val="006D2560"/>
    <w:rsid w:val="006D2850"/>
    <w:rsid w:val="006D293A"/>
    <w:rsid w:val="006D2994"/>
    <w:rsid w:val="006D2B7D"/>
    <w:rsid w:val="006D2F47"/>
    <w:rsid w:val="006D2F53"/>
    <w:rsid w:val="006D30A2"/>
    <w:rsid w:val="006D328B"/>
    <w:rsid w:val="006D32A1"/>
    <w:rsid w:val="006D33B6"/>
    <w:rsid w:val="006D3620"/>
    <w:rsid w:val="006D3630"/>
    <w:rsid w:val="006D3C07"/>
    <w:rsid w:val="006D3E88"/>
    <w:rsid w:val="006D3F1D"/>
    <w:rsid w:val="006D41CE"/>
    <w:rsid w:val="006D4388"/>
    <w:rsid w:val="006D4516"/>
    <w:rsid w:val="006D460E"/>
    <w:rsid w:val="006D472A"/>
    <w:rsid w:val="006D4B41"/>
    <w:rsid w:val="006D4C62"/>
    <w:rsid w:val="006D4CA2"/>
    <w:rsid w:val="006D50F6"/>
    <w:rsid w:val="006D5176"/>
    <w:rsid w:val="006D5201"/>
    <w:rsid w:val="006D5313"/>
    <w:rsid w:val="006D535C"/>
    <w:rsid w:val="006D5510"/>
    <w:rsid w:val="006D55C0"/>
    <w:rsid w:val="006D5820"/>
    <w:rsid w:val="006D5886"/>
    <w:rsid w:val="006D59E9"/>
    <w:rsid w:val="006D5A07"/>
    <w:rsid w:val="006D5B37"/>
    <w:rsid w:val="006D5BA7"/>
    <w:rsid w:val="006D5BE3"/>
    <w:rsid w:val="006D5F9A"/>
    <w:rsid w:val="006D615D"/>
    <w:rsid w:val="006D6703"/>
    <w:rsid w:val="006D693B"/>
    <w:rsid w:val="006D6944"/>
    <w:rsid w:val="006D6989"/>
    <w:rsid w:val="006D6AFE"/>
    <w:rsid w:val="006D6F24"/>
    <w:rsid w:val="006D6F5E"/>
    <w:rsid w:val="006D7072"/>
    <w:rsid w:val="006D7167"/>
    <w:rsid w:val="006D73CE"/>
    <w:rsid w:val="006D74ED"/>
    <w:rsid w:val="006D7785"/>
    <w:rsid w:val="006D78EB"/>
    <w:rsid w:val="006D792C"/>
    <w:rsid w:val="006D7BC1"/>
    <w:rsid w:val="006D7C6D"/>
    <w:rsid w:val="006D7F5B"/>
    <w:rsid w:val="006E009F"/>
    <w:rsid w:val="006E0175"/>
    <w:rsid w:val="006E03AF"/>
    <w:rsid w:val="006E0532"/>
    <w:rsid w:val="006E058C"/>
    <w:rsid w:val="006E0922"/>
    <w:rsid w:val="006E0B0D"/>
    <w:rsid w:val="006E0B3B"/>
    <w:rsid w:val="006E0BC9"/>
    <w:rsid w:val="006E0D72"/>
    <w:rsid w:val="006E0ED9"/>
    <w:rsid w:val="006E0EF4"/>
    <w:rsid w:val="006E0F1A"/>
    <w:rsid w:val="006E0F5D"/>
    <w:rsid w:val="006E0FA4"/>
    <w:rsid w:val="006E10A3"/>
    <w:rsid w:val="006E11B8"/>
    <w:rsid w:val="006E1270"/>
    <w:rsid w:val="006E13A6"/>
    <w:rsid w:val="006E13C3"/>
    <w:rsid w:val="006E15D1"/>
    <w:rsid w:val="006E1629"/>
    <w:rsid w:val="006E16D5"/>
    <w:rsid w:val="006E16F2"/>
    <w:rsid w:val="006E1916"/>
    <w:rsid w:val="006E199E"/>
    <w:rsid w:val="006E1B66"/>
    <w:rsid w:val="006E1C26"/>
    <w:rsid w:val="006E1E3C"/>
    <w:rsid w:val="006E1F80"/>
    <w:rsid w:val="006E2008"/>
    <w:rsid w:val="006E2391"/>
    <w:rsid w:val="006E2427"/>
    <w:rsid w:val="006E2429"/>
    <w:rsid w:val="006E245A"/>
    <w:rsid w:val="006E2656"/>
    <w:rsid w:val="006E2732"/>
    <w:rsid w:val="006E28FF"/>
    <w:rsid w:val="006E2916"/>
    <w:rsid w:val="006E2ADF"/>
    <w:rsid w:val="006E2BB3"/>
    <w:rsid w:val="006E2E15"/>
    <w:rsid w:val="006E2F9E"/>
    <w:rsid w:val="006E3385"/>
    <w:rsid w:val="006E342C"/>
    <w:rsid w:val="006E356B"/>
    <w:rsid w:val="006E3848"/>
    <w:rsid w:val="006E38A2"/>
    <w:rsid w:val="006E3A34"/>
    <w:rsid w:val="006E3A41"/>
    <w:rsid w:val="006E3D01"/>
    <w:rsid w:val="006E3D29"/>
    <w:rsid w:val="006E3DA4"/>
    <w:rsid w:val="006E3EC9"/>
    <w:rsid w:val="006E4021"/>
    <w:rsid w:val="006E402D"/>
    <w:rsid w:val="006E4038"/>
    <w:rsid w:val="006E42CD"/>
    <w:rsid w:val="006E4654"/>
    <w:rsid w:val="006E4690"/>
    <w:rsid w:val="006E48EE"/>
    <w:rsid w:val="006E497B"/>
    <w:rsid w:val="006E4A43"/>
    <w:rsid w:val="006E4ABE"/>
    <w:rsid w:val="006E4B4C"/>
    <w:rsid w:val="006E4B60"/>
    <w:rsid w:val="006E4C69"/>
    <w:rsid w:val="006E4FBD"/>
    <w:rsid w:val="006E4FBF"/>
    <w:rsid w:val="006E50E1"/>
    <w:rsid w:val="006E511F"/>
    <w:rsid w:val="006E5147"/>
    <w:rsid w:val="006E5269"/>
    <w:rsid w:val="006E54D0"/>
    <w:rsid w:val="006E55FB"/>
    <w:rsid w:val="006E573F"/>
    <w:rsid w:val="006E5934"/>
    <w:rsid w:val="006E5BC2"/>
    <w:rsid w:val="006E5C10"/>
    <w:rsid w:val="006E5D74"/>
    <w:rsid w:val="006E5DDC"/>
    <w:rsid w:val="006E5E0B"/>
    <w:rsid w:val="006E5F40"/>
    <w:rsid w:val="006E5F44"/>
    <w:rsid w:val="006E65EF"/>
    <w:rsid w:val="006E6608"/>
    <w:rsid w:val="006E663A"/>
    <w:rsid w:val="006E6779"/>
    <w:rsid w:val="006E6BC2"/>
    <w:rsid w:val="006E6CE7"/>
    <w:rsid w:val="006E6D96"/>
    <w:rsid w:val="006E744A"/>
    <w:rsid w:val="006E74F3"/>
    <w:rsid w:val="006E76DF"/>
    <w:rsid w:val="006E77A5"/>
    <w:rsid w:val="006E77BB"/>
    <w:rsid w:val="006E780C"/>
    <w:rsid w:val="006E7823"/>
    <w:rsid w:val="006E787E"/>
    <w:rsid w:val="006E7A16"/>
    <w:rsid w:val="006E7B15"/>
    <w:rsid w:val="006E7BD2"/>
    <w:rsid w:val="006E7EF3"/>
    <w:rsid w:val="006E7FB6"/>
    <w:rsid w:val="006F020F"/>
    <w:rsid w:val="006F0292"/>
    <w:rsid w:val="006F0368"/>
    <w:rsid w:val="006F03E9"/>
    <w:rsid w:val="006F0569"/>
    <w:rsid w:val="006F0581"/>
    <w:rsid w:val="006F061C"/>
    <w:rsid w:val="006F0800"/>
    <w:rsid w:val="006F084F"/>
    <w:rsid w:val="006F08FA"/>
    <w:rsid w:val="006F0A30"/>
    <w:rsid w:val="006F0C3D"/>
    <w:rsid w:val="006F0C59"/>
    <w:rsid w:val="006F0DD2"/>
    <w:rsid w:val="006F1024"/>
    <w:rsid w:val="006F129F"/>
    <w:rsid w:val="006F13E0"/>
    <w:rsid w:val="006F1488"/>
    <w:rsid w:val="006F1516"/>
    <w:rsid w:val="006F15FC"/>
    <w:rsid w:val="006F1AE7"/>
    <w:rsid w:val="006F1C2B"/>
    <w:rsid w:val="006F1D7E"/>
    <w:rsid w:val="006F1F36"/>
    <w:rsid w:val="006F2072"/>
    <w:rsid w:val="006F2104"/>
    <w:rsid w:val="006F2205"/>
    <w:rsid w:val="006F252E"/>
    <w:rsid w:val="006F26B4"/>
    <w:rsid w:val="006F26FB"/>
    <w:rsid w:val="006F2A0D"/>
    <w:rsid w:val="006F2BC9"/>
    <w:rsid w:val="006F2D0A"/>
    <w:rsid w:val="006F2D32"/>
    <w:rsid w:val="006F2D7F"/>
    <w:rsid w:val="006F319D"/>
    <w:rsid w:val="006F3285"/>
    <w:rsid w:val="006F3549"/>
    <w:rsid w:val="006F386D"/>
    <w:rsid w:val="006F3ABE"/>
    <w:rsid w:val="006F3BE0"/>
    <w:rsid w:val="006F3C1F"/>
    <w:rsid w:val="006F3E24"/>
    <w:rsid w:val="006F41F0"/>
    <w:rsid w:val="006F42CD"/>
    <w:rsid w:val="006F440A"/>
    <w:rsid w:val="006F45A4"/>
    <w:rsid w:val="006F46FC"/>
    <w:rsid w:val="006F474D"/>
    <w:rsid w:val="006F47A1"/>
    <w:rsid w:val="006F49C8"/>
    <w:rsid w:val="006F4B10"/>
    <w:rsid w:val="006F4C65"/>
    <w:rsid w:val="006F4CC9"/>
    <w:rsid w:val="006F4FB4"/>
    <w:rsid w:val="006F505C"/>
    <w:rsid w:val="006F52B7"/>
    <w:rsid w:val="006F5760"/>
    <w:rsid w:val="006F5A7C"/>
    <w:rsid w:val="006F5CC2"/>
    <w:rsid w:val="006F5D7D"/>
    <w:rsid w:val="006F5FF2"/>
    <w:rsid w:val="006F61D5"/>
    <w:rsid w:val="006F62BD"/>
    <w:rsid w:val="006F62E2"/>
    <w:rsid w:val="006F6303"/>
    <w:rsid w:val="006F6316"/>
    <w:rsid w:val="006F636C"/>
    <w:rsid w:val="006F63FE"/>
    <w:rsid w:val="006F65A2"/>
    <w:rsid w:val="006F6668"/>
    <w:rsid w:val="006F66FC"/>
    <w:rsid w:val="006F6885"/>
    <w:rsid w:val="006F6C31"/>
    <w:rsid w:val="006F7084"/>
    <w:rsid w:val="006F74B5"/>
    <w:rsid w:val="006F75F0"/>
    <w:rsid w:val="006F7609"/>
    <w:rsid w:val="006F7651"/>
    <w:rsid w:val="006F769E"/>
    <w:rsid w:val="006F76D1"/>
    <w:rsid w:val="006F7945"/>
    <w:rsid w:val="006F79EB"/>
    <w:rsid w:val="006F7A56"/>
    <w:rsid w:val="006F7AB8"/>
    <w:rsid w:val="006F7C9F"/>
    <w:rsid w:val="006F7DEF"/>
    <w:rsid w:val="006F7F34"/>
    <w:rsid w:val="007000C9"/>
    <w:rsid w:val="00700127"/>
    <w:rsid w:val="0070043F"/>
    <w:rsid w:val="00700533"/>
    <w:rsid w:val="007006C6"/>
    <w:rsid w:val="0070084F"/>
    <w:rsid w:val="007009C0"/>
    <w:rsid w:val="00700C5F"/>
    <w:rsid w:val="00700CF2"/>
    <w:rsid w:val="00700F0E"/>
    <w:rsid w:val="00700F78"/>
    <w:rsid w:val="007011CC"/>
    <w:rsid w:val="007012D2"/>
    <w:rsid w:val="0070150E"/>
    <w:rsid w:val="007016DD"/>
    <w:rsid w:val="00701735"/>
    <w:rsid w:val="00701B4C"/>
    <w:rsid w:val="00701CC3"/>
    <w:rsid w:val="00702381"/>
    <w:rsid w:val="007024FB"/>
    <w:rsid w:val="00702577"/>
    <w:rsid w:val="007028A3"/>
    <w:rsid w:val="007028BC"/>
    <w:rsid w:val="007028E9"/>
    <w:rsid w:val="0070298E"/>
    <w:rsid w:val="00702C03"/>
    <w:rsid w:val="00702F8D"/>
    <w:rsid w:val="00703238"/>
    <w:rsid w:val="00703253"/>
    <w:rsid w:val="007032EF"/>
    <w:rsid w:val="0070336C"/>
    <w:rsid w:val="00703447"/>
    <w:rsid w:val="00703519"/>
    <w:rsid w:val="007039EB"/>
    <w:rsid w:val="00703EC0"/>
    <w:rsid w:val="00703F05"/>
    <w:rsid w:val="00703F11"/>
    <w:rsid w:val="00703F90"/>
    <w:rsid w:val="007041EC"/>
    <w:rsid w:val="00704308"/>
    <w:rsid w:val="00704390"/>
    <w:rsid w:val="007043D6"/>
    <w:rsid w:val="007046E0"/>
    <w:rsid w:val="00704788"/>
    <w:rsid w:val="007049B3"/>
    <w:rsid w:val="00704C5B"/>
    <w:rsid w:val="00704FCD"/>
    <w:rsid w:val="0070504E"/>
    <w:rsid w:val="00705212"/>
    <w:rsid w:val="0070526D"/>
    <w:rsid w:val="00705502"/>
    <w:rsid w:val="007055AD"/>
    <w:rsid w:val="007055E4"/>
    <w:rsid w:val="00705AE3"/>
    <w:rsid w:val="00705BDB"/>
    <w:rsid w:val="00705DB8"/>
    <w:rsid w:val="00705F50"/>
    <w:rsid w:val="00706098"/>
    <w:rsid w:val="00706184"/>
    <w:rsid w:val="0070625C"/>
    <w:rsid w:val="007065EE"/>
    <w:rsid w:val="007066F3"/>
    <w:rsid w:val="00706716"/>
    <w:rsid w:val="00706852"/>
    <w:rsid w:val="00706929"/>
    <w:rsid w:val="00706BD9"/>
    <w:rsid w:val="00706BE3"/>
    <w:rsid w:val="00706C8C"/>
    <w:rsid w:val="00707344"/>
    <w:rsid w:val="0070746A"/>
    <w:rsid w:val="0070748A"/>
    <w:rsid w:val="007074EA"/>
    <w:rsid w:val="00707516"/>
    <w:rsid w:val="007076A2"/>
    <w:rsid w:val="00707792"/>
    <w:rsid w:val="007078E3"/>
    <w:rsid w:val="00707A4C"/>
    <w:rsid w:val="00707A98"/>
    <w:rsid w:val="00707C31"/>
    <w:rsid w:val="00707C85"/>
    <w:rsid w:val="00707D66"/>
    <w:rsid w:val="00707E5B"/>
    <w:rsid w:val="00707E8C"/>
    <w:rsid w:val="00707F24"/>
    <w:rsid w:val="00707FE1"/>
    <w:rsid w:val="0071005B"/>
    <w:rsid w:val="00710278"/>
    <w:rsid w:val="00710349"/>
    <w:rsid w:val="0071035A"/>
    <w:rsid w:val="00710409"/>
    <w:rsid w:val="0071049B"/>
    <w:rsid w:val="007105AD"/>
    <w:rsid w:val="007106F4"/>
    <w:rsid w:val="0071098F"/>
    <w:rsid w:val="00710E62"/>
    <w:rsid w:val="00710FB6"/>
    <w:rsid w:val="00711412"/>
    <w:rsid w:val="007116F5"/>
    <w:rsid w:val="00711738"/>
    <w:rsid w:val="0071176D"/>
    <w:rsid w:val="0071179B"/>
    <w:rsid w:val="00711AD9"/>
    <w:rsid w:val="00711C71"/>
    <w:rsid w:val="00711D57"/>
    <w:rsid w:val="00711EA2"/>
    <w:rsid w:val="0071222F"/>
    <w:rsid w:val="0071252B"/>
    <w:rsid w:val="00712537"/>
    <w:rsid w:val="007127C1"/>
    <w:rsid w:val="00712883"/>
    <w:rsid w:val="00712ACA"/>
    <w:rsid w:val="00712B53"/>
    <w:rsid w:val="00712DC5"/>
    <w:rsid w:val="00712E2F"/>
    <w:rsid w:val="00712F33"/>
    <w:rsid w:val="00713225"/>
    <w:rsid w:val="007134C3"/>
    <w:rsid w:val="0071352E"/>
    <w:rsid w:val="0071355B"/>
    <w:rsid w:val="0071379A"/>
    <w:rsid w:val="00713AD3"/>
    <w:rsid w:val="00713B33"/>
    <w:rsid w:val="00713B79"/>
    <w:rsid w:val="00713BB3"/>
    <w:rsid w:val="00714095"/>
    <w:rsid w:val="007140E8"/>
    <w:rsid w:val="007141F4"/>
    <w:rsid w:val="00714241"/>
    <w:rsid w:val="007147DC"/>
    <w:rsid w:val="007148E0"/>
    <w:rsid w:val="00714972"/>
    <w:rsid w:val="00714B77"/>
    <w:rsid w:val="00714F97"/>
    <w:rsid w:val="0071529D"/>
    <w:rsid w:val="0071542B"/>
    <w:rsid w:val="0071548E"/>
    <w:rsid w:val="0071548F"/>
    <w:rsid w:val="007154BB"/>
    <w:rsid w:val="00715606"/>
    <w:rsid w:val="0071567F"/>
    <w:rsid w:val="007156CA"/>
    <w:rsid w:val="007156DF"/>
    <w:rsid w:val="00715751"/>
    <w:rsid w:val="0071581F"/>
    <w:rsid w:val="00715BA9"/>
    <w:rsid w:val="00715D31"/>
    <w:rsid w:val="00715F7B"/>
    <w:rsid w:val="0071602D"/>
    <w:rsid w:val="00716030"/>
    <w:rsid w:val="007164CC"/>
    <w:rsid w:val="007167DA"/>
    <w:rsid w:val="0071682C"/>
    <w:rsid w:val="00716EDB"/>
    <w:rsid w:val="00716FE6"/>
    <w:rsid w:val="0071717E"/>
    <w:rsid w:val="007171E9"/>
    <w:rsid w:val="0071759F"/>
    <w:rsid w:val="007175A7"/>
    <w:rsid w:val="007176E3"/>
    <w:rsid w:val="007178EB"/>
    <w:rsid w:val="007179C3"/>
    <w:rsid w:val="00717B3E"/>
    <w:rsid w:val="00717C60"/>
    <w:rsid w:val="00717FBE"/>
    <w:rsid w:val="007201D8"/>
    <w:rsid w:val="00720232"/>
    <w:rsid w:val="00720284"/>
    <w:rsid w:val="007205E1"/>
    <w:rsid w:val="00720804"/>
    <w:rsid w:val="0072095F"/>
    <w:rsid w:val="0072097C"/>
    <w:rsid w:val="007209B9"/>
    <w:rsid w:val="00720A5C"/>
    <w:rsid w:val="00720B38"/>
    <w:rsid w:val="0072108E"/>
    <w:rsid w:val="00721549"/>
    <w:rsid w:val="007215AA"/>
    <w:rsid w:val="007215E5"/>
    <w:rsid w:val="00721695"/>
    <w:rsid w:val="007216B7"/>
    <w:rsid w:val="00721767"/>
    <w:rsid w:val="00721826"/>
    <w:rsid w:val="007218DE"/>
    <w:rsid w:val="007219DD"/>
    <w:rsid w:val="00721A20"/>
    <w:rsid w:val="00721C77"/>
    <w:rsid w:val="00721E21"/>
    <w:rsid w:val="007220C2"/>
    <w:rsid w:val="00722261"/>
    <w:rsid w:val="00722363"/>
    <w:rsid w:val="007223D1"/>
    <w:rsid w:val="00722882"/>
    <w:rsid w:val="0072289E"/>
    <w:rsid w:val="0072299A"/>
    <w:rsid w:val="00722B70"/>
    <w:rsid w:val="00722BAE"/>
    <w:rsid w:val="00722D6F"/>
    <w:rsid w:val="00722F5B"/>
    <w:rsid w:val="00723062"/>
    <w:rsid w:val="0072312B"/>
    <w:rsid w:val="007231DD"/>
    <w:rsid w:val="0072336A"/>
    <w:rsid w:val="00723411"/>
    <w:rsid w:val="00723756"/>
    <w:rsid w:val="00723770"/>
    <w:rsid w:val="00723B3D"/>
    <w:rsid w:val="00723D8E"/>
    <w:rsid w:val="00724051"/>
    <w:rsid w:val="007241A7"/>
    <w:rsid w:val="007241BE"/>
    <w:rsid w:val="00724786"/>
    <w:rsid w:val="00724900"/>
    <w:rsid w:val="00724941"/>
    <w:rsid w:val="00724CAA"/>
    <w:rsid w:val="00724E89"/>
    <w:rsid w:val="00724FEE"/>
    <w:rsid w:val="0072512A"/>
    <w:rsid w:val="007252E2"/>
    <w:rsid w:val="00725356"/>
    <w:rsid w:val="00725966"/>
    <w:rsid w:val="00725A19"/>
    <w:rsid w:val="00725C1E"/>
    <w:rsid w:val="00725F78"/>
    <w:rsid w:val="00725F92"/>
    <w:rsid w:val="007261CF"/>
    <w:rsid w:val="00726384"/>
    <w:rsid w:val="007264B1"/>
    <w:rsid w:val="00726576"/>
    <w:rsid w:val="0072698B"/>
    <w:rsid w:val="00726A8F"/>
    <w:rsid w:val="00726AA0"/>
    <w:rsid w:val="00726AD7"/>
    <w:rsid w:val="00726C7D"/>
    <w:rsid w:val="00726C80"/>
    <w:rsid w:val="00726F11"/>
    <w:rsid w:val="00726FDC"/>
    <w:rsid w:val="0072709A"/>
    <w:rsid w:val="00727325"/>
    <w:rsid w:val="00727529"/>
    <w:rsid w:val="0072778B"/>
    <w:rsid w:val="00727930"/>
    <w:rsid w:val="0072794D"/>
    <w:rsid w:val="00727A77"/>
    <w:rsid w:val="00727AAD"/>
    <w:rsid w:val="00727CA1"/>
    <w:rsid w:val="00727D3D"/>
    <w:rsid w:val="00730160"/>
    <w:rsid w:val="0073020B"/>
    <w:rsid w:val="0073022C"/>
    <w:rsid w:val="007303DE"/>
    <w:rsid w:val="007305AB"/>
    <w:rsid w:val="0073072C"/>
    <w:rsid w:val="007309B7"/>
    <w:rsid w:val="00730A4B"/>
    <w:rsid w:val="00730AEB"/>
    <w:rsid w:val="00730BA1"/>
    <w:rsid w:val="00730D52"/>
    <w:rsid w:val="00730E23"/>
    <w:rsid w:val="007311B0"/>
    <w:rsid w:val="0073130B"/>
    <w:rsid w:val="00731536"/>
    <w:rsid w:val="00731721"/>
    <w:rsid w:val="00731769"/>
    <w:rsid w:val="007319F8"/>
    <w:rsid w:val="00731C5A"/>
    <w:rsid w:val="00731C62"/>
    <w:rsid w:val="00731D23"/>
    <w:rsid w:val="00731E66"/>
    <w:rsid w:val="00731EE6"/>
    <w:rsid w:val="0073211A"/>
    <w:rsid w:val="007322A8"/>
    <w:rsid w:val="0073239A"/>
    <w:rsid w:val="0073271E"/>
    <w:rsid w:val="0073275D"/>
    <w:rsid w:val="007329AA"/>
    <w:rsid w:val="00732BE4"/>
    <w:rsid w:val="00732C26"/>
    <w:rsid w:val="00732C2F"/>
    <w:rsid w:val="00732D7D"/>
    <w:rsid w:val="00733081"/>
    <w:rsid w:val="0073347A"/>
    <w:rsid w:val="007334B5"/>
    <w:rsid w:val="00733569"/>
    <w:rsid w:val="0073356D"/>
    <w:rsid w:val="0073359C"/>
    <w:rsid w:val="007336AE"/>
    <w:rsid w:val="00733842"/>
    <w:rsid w:val="00733884"/>
    <w:rsid w:val="00733E17"/>
    <w:rsid w:val="00733EB3"/>
    <w:rsid w:val="00734249"/>
    <w:rsid w:val="00734384"/>
    <w:rsid w:val="007343D5"/>
    <w:rsid w:val="00734420"/>
    <w:rsid w:val="00734440"/>
    <w:rsid w:val="00734465"/>
    <w:rsid w:val="00734580"/>
    <w:rsid w:val="00734D16"/>
    <w:rsid w:val="00734F40"/>
    <w:rsid w:val="00734FA3"/>
    <w:rsid w:val="00735025"/>
    <w:rsid w:val="00735074"/>
    <w:rsid w:val="007355A6"/>
    <w:rsid w:val="007357A7"/>
    <w:rsid w:val="00735B64"/>
    <w:rsid w:val="00735BD0"/>
    <w:rsid w:val="00735BD9"/>
    <w:rsid w:val="00735C36"/>
    <w:rsid w:val="00735CFA"/>
    <w:rsid w:val="00735F43"/>
    <w:rsid w:val="00735F61"/>
    <w:rsid w:val="007361FA"/>
    <w:rsid w:val="00736239"/>
    <w:rsid w:val="00736515"/>
    <w:rsid w:val="0073661A"/>
    <w:rsid w:val="00736649"/>
    <w:rsid w:val="00736675"/>
    <w:rsid w:val="00736700"/>
    <w:rsid w:val="007368D0"/>
    <w:rsid w:val="00736915"/>
    <w:rsid w:val="00736AF1"/>
    <w:rsid w:val="00736E5C"/>
    <w:rsid w:val="00736F7C"/>
    <w:rsid w:val="00737188"/>
    <w:rsid w:val="007371A8"/>
    <w:rsid w:val="007371C6"/>
    <w:rsid w:val="007371D7"/>
    <w:rsid w:val="007372F7"/>
    <w:rsid w:val="00737385"/>
    <w:rsid w:val="00737503"/>
    <w:rsid w:val="007377E5"/>
    <w:rsid w:val="00737851"/>
    <w:rsid w:val="0073792A"/>
    <w:rsid w:val="00737A33"/>
    <w:rsid w:val="00737BFB"/>
    <w:rsid w:val="00737E19"/>
    <w:rsid w:val="00737F87"/>
    <w:rsid w:val="00740069"/>
    <w:rsid w:val="00740365"/>
    <w:rsid w:val="00740368"/>
    <w:rsid w:val="00740410"/>
    <w:rsid w:val="00740830"/>
    <w:rsid w:val="00740986"/>
    <w:rsid w:val="00740A71"/>
    <w:rsid w:val="00740B47"/>
    <w:rsid w:val="00740DA6"/>
    <w:rsid w:val="00740E94"/>
    <w:rsid w:val="00740FA6"/>
    <w:rsid w:val="00741167"/>
    <w:rsid w:val="007411F6"/>
    <w:rsid w:val="007412E9"/>
    <w:rsid w:val="0074146C"/>
    <w:rsid w:val="0074189C"/>
    <w:rsid w:val="00741A31"/>
    <w:rsid w:val="00741B46"/>
    <w:rsid w:val="00741F79"/>
    <w:rsid w:val="007420C7"/>
    <w:rsid w:val="0074223A"/>
    <w:rsid w:val="0074240B"/>
    <w:rsid w:val="00742532"/>
    <w:rsid w:val="00742624"/>
    <w:rsid w:val="00742648"/>
    <w:rsid w:val="007429CB"/>
    <w:rsid w:val="00742CFE"/>
    <w:rsid w:val="00742D11"/>
    <w:rsid w:val="00742EBB"/>
    <w:rsid w:val="00742F27"/>
    <w:rsid w:val="00743047"/>
    <w:rsid w:val="007431AA"/>
    <w:rsid w:val="007434D2"/>
    <w:rsid w:val="00743579"/>
    <w:rsid w:val="0074358D"/>
    <w:rsid w:val="00743647"/>
    <w:rsid w:val="007436FB"/>
    <w:rsid w:val="00743891"/>
    <w:rsid w:val="007438E5"/>
    <w:rsid w:val="007439CC"/>
    <w:rsid w:val="00743B94"/>
    <w:rsid w:val="00743B9C"/>
    <w:rsid w:val="00743CAC"/>
    <w:rsid w:val="00743CC3"/>
    <w:rsid w:val="00743E88"/>
    <w:rsid w:val="00743E8B"/>
    <w:rsid w:val="00743F25"/>
    <w:rsid w:val="00743FD8"/>
    <w:rsid w:val="00744015"/>
    <w:rsid w:val="00744041"/>
    <w:rsid w:val="00744062"/>
    <w:rsid w:val="0074436B"/>
    <w:rsid w:val="007446F4"/>
    <w:rsid w:val="00744ADA"/>
    <w:rsid w:val="00744BDB"/>
    <w:rsid w:val="00744E10"/>
    <w:rsid w:val="00744F3B"/>
    <w:rsid w:val="007450A5"/>
    <w:rsid w:val="0074516C"/>
    <w:rsid w:val="007453BE"/>
    <w:rsid w:val="007453E9"/>
    <w:rsid w:val="0074552F"/>
    <w:rsid w:val="007458A4"/>
    <w:rsid w:val="007458D5"/>
    <w:rsid w:val="00745937"/>
    <w:rsid w:val="00745A65"/>
    <w:rsid w:val="00745AE4"/>
    <w:rsid w:val="00745AEC"/>
    <w:rsid w:val="00745C92"/>
    <w:rsid w:val="00745E72"/>
    <w:rsid w:val="007460DA"/>
    <w:rsid w:val="007461C3"/>
    <w:rsid w:val="0074622A"/>
    <w:rsid w:val="0074666F"/>
    <w:rsid w:val="00746959"/>
    <w:rsid w:val="00746977"/>
    <w:rsid w:val="00746B37"/>
    <w:rsid w:val="00746CF6"/>
    <w:rsid w:val="00746D8B"/>
    <w:rsid w:val="00746E67"/>
    <w:rsid w:val="00747109"/>
    <w:rsid w:val="00747126"/>
    <w:rsid w:val="007473CD"/>
    <w:rsid w:val="00747535"/>
    <w:rsid w:val="007476A0"/>
    <w:rsid w:val="007477C5"/>
    <w:rsid w:val="0074792C"/>
    <w:rsid w:val="00747938"/>
    <w:rsid w:val="007479BE"/>
    <w:rsid w:val="00747B66"/>
    <w:rsid w:val="00747D4B"/>
    <w:rsid w:val="00747DAF"/>
    <w:rsid w:val="00747E78"/>
    <w:rsid w:val="00747FBD"/>
    <w:rsid w:val="007503CF"/>
    <w:rsid w:val="0075042A"/>
    <w:rsid w:val="00750C85"/>
    <w:rsid w:val="00750EC3"/>
    <w:rsid w:val="00750F14"/>
    <w:rsid w:val="00750FCF"/>
    <w:rsid w:val="007510D7"/>
    <w:rsid w:val="00751277"/>
    <w:rsid w:val="007512B3"/>
    <w:rsid w:val="0075140C"/>
    <w:rsid w:val="00751551"/>
    <w:rsid w:val="007515D1"/>
    <w:rsid w:val="007517DA"/>
    <w:rsid w:val="00751B95"/>
    <w:rsid w:val="00751ED8"/>
    <w:rsid w:val="0075204A"/>
    <w:rsid w:val="0075210C"/>
    <w:rsid w:val="00752114"/>
    <w:rsid w:val="007521C4"/>
    <w:rsid w:val="00752467"/>
    <w:rsid w:val="007528B9"/>
    <w:rsid w:val="00752939"/>
    <w:rsid w:val="007529A1"/>
    <w:rsid w:val="00752B00"/>
    <w:rsid w:val="00752BEB"/>
    <w:rsid w:val="00752D13"/>
    <w:rsid w:val="00752DCF"/>
    <w:rsid w:val="00752DD8"/>
    <w:rsid w:val="0075312C"/>
    <w:rsid w:val="0075319E"/>
    <w:rsid w:val="007532FA"/>
    <w:rsid w:val="00753464"/>
    <w:rsid w:val="00753671"/>
    <w:rsid w:val="00753757"/>
    <w:rsid w:val="0075377A"/>
    <w:rsid w:val="00753963"/>
    <w:rsid w:val="00753A38"/>
    <w:rsid w:val="00753D0A"/>
    <w:rsid w:val="00753D26"/>
    <w:rsid w:val="00753D5A"/>
    <w:rsid w:val="00753E0E"/>
    <w:rsid w:val="00754086"/>
    <w:rsid w:val="007541E4"/>
    <w:rsid w:val="00754693"/>
    <w:rsid w:val="0075469A"/>
    <w:rsid w:val="007546E4"/>
    <w:rsid w:val="0075495D"/>
    <w:rsid w:val="00754A6C"/>
    <w:rsid w:val="00754A91"/>
    <w:rsid w:val="00754A9C"/>
    <w:rsid w:val="00754C79"/>
    <w:rsid w:val="00754C94"/>
    <w:rsid w:val="007553D2"/>
    <w:rsid w:val="00755467"/>
    <w:rsid w:val="007555D5"/>
    <w:rsid w:val="00755817"/>
    <w:rsid w:val="00755A32"/>
    <w:rsid w:val="00755B12"/>
    <w:rsid w:val="00755CAD"/>
    <w:rsid w:val="00755D93"/>
    <w:rsid w:val="00755DCB"/>
    <w:rsid w:val="00755E5C"/>
    <w:rsid w:val="00755F25"/>
    <w:rsid w:val="00755F2C"/>
    <w:rsid w:val="00756159"/>
    <w:rsid w:val="007561BE"/>
    <w:rsid w:val="00756285"/>
    <w:rsid w:val="007563A6"/>
    <w:rsid w:val="00756473"/>
    <w:rsid w:val="00756A7B"/>
    <w:rsid w:val="00756CCC"/>
    <w:rsid w:val="00756EF9"/>
    <w:rsid w:val="00757035"/>
    <w:rsid w:val="00757186"/>
    <w:rsid w:val="007573D6"/>
    <w:rsid w:val="007574A3"/>
    <w:rsid w:val="007578E1"/>
    <w:rsid w:val="007578EF"/>
    <w:rsid w:val="00757A6A"/>
    <w:rsid w:val="00757C1E"/>
    <w:rsid w:val="00757CF3"/>
    <w:rsid w:val="00757D01"/>
    <w:rsid w:val="00757DA6"/>
    <w:rsid w:val="00757DB0"/>
    <w:rsid w:val="00757E63"/>
    <w:rsid w:val="0076002B"/>
    <w:rsid w:val="0076006D"/>
    <w:rsid w:val="00760281"/>
    <w:rsid w:val="007603F4"/>
    <w:rsid w:val="0076055E"/>
    <w:rsid w:val="00760612"/>
    <w:rsid w:val="0076064D"/>
    <w:rsid w:val="00760718"/>
    <w:rsid w:val="00760768"/>
    <w:rsid w:val="00760810"/>
    <w:rsid w:val="00760882"/>
    <w:rsid w:val="00760BAE"/>
    <w:rsid w:val="00760BCC"/>
    <w:rsid w:val="00760BDF"/>
    <w:rsid w:val="00760C0E"/>
    <w:rsid w:val="0076106B"/>
    <w:rsid w:val="00761252"/>
    <w:rsid w:val="00761320"/>
    <w:rsid w:val="00761400"/>
    <w:rsid w:val="0076167F"/>
    <w:rsid w:val="007617FB"/>
    <w:rsid w:val="00761830"/>
    <w:rsid w:val="00761A7B"/>
    <w:rsid w:val="00761B1E"/>
    <w:rsid w:val="00761B62"/>
    <w:rsid w:val="0076201D"/>
    <w:rsid w:val="00762177"/>
    <w:rsid w:val="007621FF"/>
    <w:rsid w:val="0076233C"/>
    <w:rsid w:val="007629E5"/>
    <w:rsid w:val="00762A85"/>
    <w:rsid w:val="00762AFB"/>
    <w:rsid w:val="007630F5"/>
    <w:rsid w:val="00763263"/>
    <w:rsid w:val="00763275"/>
    <w:rsid w:val="00763388"/>
    <w:rsid w:val="007634E9"/>
    <w:rsid w:val="007637BC"/>
    <w:rsid w:val="007637C5"/>
    <w:rsid w:val="00763858"/>
    <w:rsid w:val="007639D9"/>
    <w:rsid w:val="00763A2F"/>
    <w:rsid w:val="00763ED0"/>
    <w:rsid w:val="00763EEB"/>
    <w:rsid w:val="007640AF"/>
    <w:rsid w:val="00764127"/>
    <w:rsid w:val="00764324"/>
    <w:rsid w:val="0076440A"/>
    <w:rsid w:val="00764441"/>
    <w:rsid w:val="00764551"/>
    <w:rsid w:val="007646DE"/>
    <w:rsid w:val="007646F0"/>
    <w:rsid w:val="0076473B"/>
    <w:rsid w:val="0076475B"/>
    <w:rsid w:val="00764ABA"/>
    <w:rsid w:val="00764AC3"/>
    <w:rsid w:val="00764B31"/>
    <w:rsid w:val="00764B5D"/>
    <w:rsid w:val="00764C1C"/>
    <w:rsid w:val="00764C83"/>
    <w:rsid w:val="00764D00"/>
    <w:rsid w:val="00764D2C"/>
    <w:rsid w:val="00764D72"/>
    <w:rsid w:val="00764F92"/>
    <w:rsid w:val="00764FD5"/>
    <w:rsid w:val="0076507C"/>
    <w:rsid w:val="0076517D"/>
    <w:rsid w:val="00765296"/>
    <w:rsid w:val="007652FD"/>
    <w:rsid w:val="007654DD"/>
    <w:rsid w:val="007655A9"/>
    <w:rsid w:val="007656A1"/>
    <w:rsid w:val="007656CA"/>
    <w:rsid w:val="0076590B"/>
    <w:rsid w:val="00765956"/>
    <w:rsid w:val="007659D2"/>
    <w:rsid w:val="00765A07"/>
    <w:rsid w:val="00765A77"/>
    <w:rsid w:val="00765BA8"/>
    <w:rsid w:val="00765CBC"/>
    <w:rsid w:val="00765F0F"/>
    <w:rsid w:val="00766007"/>
    <w:rsid w:val="007663D0"/>
    <w:rsid w:val="007664F7"/>
    <w:rsid w:val="007665B9"/>
    <w:rsid w:val="00766C39"/>
    <w:rsid w:val="00767193"/>
    <w:rsid w:val="007673C8"/>
    <w:rsid w:val="00767726"/>
    <w:rsid w:val="00767768"/>
    <w:rsid w:val="0076784F"/>
    <w:rsid w:val="00767854"/>
    <w:rsid w:val="007678D4"/>
    <w:rsid w:val="00767BF3"/>
    <w:rsid w:val="00767D63"/>
    <w:rsid w:val="00767D9C"/>
    <w:rsid w:val="00767FFC"/>
    <w:rsid w:val="0077018F"/>
    <w:rsid w:val="0077022D"/>
    <w:rsid w:val="00770693"/>
    <w:rsid w:val="00770992"/>
    <w:rsid w:val="00770A26"/>
    <w:rsid w:val="00770B1F"/>
    <w:rsid w:val="00770EE1"/>
    <w:rsid w:val="00770F0E"/>
    <w:rsid w:val="00770FA5"/>
    <w:rsid w:val="00770FBE"/>
    <w:rsid w:val="0077131D"/>
    <w:rsid w:val="007713BF"/>
    <w:rsid w:val="007714D5"/>
    <w:rsid w:val="00771546"/>
    <w:rsid w:val="00771608"/>
    <w:rsid w:val="0077163A"/>
    <w:rsid w:val="0077172C"/>
    <w:rsid w:val="007717E4"/>
    <w:rsid w:val="007717F5"/>
    <w:rsid w:val="00771CE8"/>
    <w:rsid w:val="00771FB5"/>
    <w:rsid w:val="007720B2"/>
    <w:rsid w:val="00772225"/>
    <w:rsid w:val="007722EC"/>
    <w:rsid w:val="007723B8"/>
    <w:rsid w:val="007724A7"/>
    <w:rsid w:val="00772558"/>
    <w:rsid w:val="00772657"/>
    <w:rsid w:val="007726E7"/>
    <w:rsid w:val="007726FA"/>
    <w:rsid w:val="00772945"/>
    <w:rsid w:val="00772AFE"/>
    <w:rsid w:val="00772B73"/>
    <w:rsid w:val="00772CF5"/>
    <w:rsid w:val="007730BE"/>
    <w:rsid w:val="007731BC"/>
    <w:rsid w:val="0077330B"/>
    <w:rsid w:val="00773328"/>
    <w:rsid w:val="00773481"/>
    <w:rsid w:val="0077354E"/>
    <w:rsid w:val="00773673"/>
    <w:rsid w:val="0077380E"/>
    <w:rsid w:val="00773913"/>
    <w:rsid w:val="007739CF"/>
    <w:rsid w:val="00773C3D"/>
    <w:rsid w:val="007741E7"/>
    <w:rsid w:val="0077433D"/>
    <w:rsid w:val="00774450"/>
    <w:rsid w:val="007746ED"/>
    <w:rsid w:val="007747DD"/>
    <w:rsid w:val="00774814"/>
    <w:rsid w:val="00774A32"/>
    <w:rsid w:val="00774B93"/>
    <w:rsid w:val="00774C5B"/>
    <w:rsid w:val="00774CA4"/>
    <w:rsid w:val="00774EAF"/>
    <w:rsid w:val="00774FC7"/>
    <w:rsid w:val="00775231"/>
    <w:rsid w:val="00775437"/>
    <w:rsid w:val="007754C3"/>
    <w:rsid w:val="0077554D"/>
    <w:rsid w:val="00775567"/>
    <w:rsid w:val="00775795"/>
    <w:rsid w:val="007757C6"/>
    <w:rsid w:val="007757C9"/>
    <w:rsid w:val="00775ADA"/>
    <w:rsid w:val="00775BCA"/>
    <w:rsid w:val="00775C40"/>
    <w:rsid w:val="00775C59"/>
    <w:rsid w:val="007761A4"/>
    <w:rsid w:val="0077629F"/>
    <w:rsid w:val="0077645D"/>
    <w:rsid w:val="00776542"/>
    <w:rsid w:val="007765CA"/>
    <w:rsid w:val="007765D0"/>
    <w:rsid w:val="007766DD"/>
    <w:rsid w:val="00776749"/>
    <w:rsid w:val="00776856"/>
    <w:rsid w:val="007769C1"/>
    <w:rsid w:val="00776E2E"/>
    <w:rsid w:val="007772AC"/>
    <w:rsid w:val="00777442"/>
    <w:rsid w:val="00777451"/>
    <w:rsid w:val="00777492"/>
    <w:rsid w:val="00777746"/>
    <w:rsid w:val="0077782B"/>
    <w:rsid w:val="0077791A"/>
    <w:rsid w:val="007779A3"/>
    <w:rsid w:val="00777ADC"/>
    <w:rsid w:val="00777B5C"/>
    <w:rsid w:val="007800FC"/>
    <w:rsid w:val="00780294"/>
    <w:rsid w:val="007802E7"/>
    <w:rsid w:val="007803DB"/>
    <w:rsid w:val="00780422"/>
    <w:rsid w:val="00780461"/>
    <w:rsid w:val="007809EC"/>
    <w:rsid w:val="00780B18"/>
    <w:rsid w:val="00780B1A"/>
    <w:rsid w:val="00780D45"/>
    <w:rsid w:val="00780F3F"/>
    <w:rsid w:val="00781245"/>
    <w:rsid w:val="00781260"/>
    <w:rsid w:val="007812E7"/>
    <w:rsid w:val="00781315"/>
    <w:rsid w:val="00781546"/>
    <w:rsid w:val="0078159F"/>
    <w:rsid w:val="007817A1"/>
    <w:rsid w:val="007817AB"/>
    <w:rsid w:val="007819ED"/>
    <w:rsid w:val="00781A38"/>
    <w:rsid w:val="00781A97"/>
    <w:rsid w:val="00781E7D"/>
    <w:rsid w:val="00781E8E"/>
    <w:rsid w:val="00782065"/>
    <w:rsid w:val="00782226"/>
    <w:rsid w:val="007822F0"/>
    <w:rsid w:val="0078238E"/>
    <w:rsid w:val="00782419"/>
    <w:rsid w:val="007824BC"/>
    <w:rsid w:val="00782894"/>
    <w:rsid w:val="00782D2D"/>
    <w:rsid w:val="00782DFC"/>
    <w:rsid w:val="00782E81"/>
    <w:rsid w:val="00782EC4"/>
    <w:rsid w:val="00782EEE"/>
    <w:rsid w:val="00782F70"/>
    <w:rsid w:val="00783153"/>
    <w:rsid w:val="00783331"/>
    <w:rsid w:val="007835AD"/>
    <w:rsid w:val="007837CB"/>
    <w:rsid w:val="0078390D"/>
    <w:rsid w:val="007839D8"/>
    <w:rsid w:val="00783A74"/>
    <w:rsid w:val="00783AE5"/>
    <w:rsid w:val="00783B0C"/>
    <w:rsid w:val="00783B23"/>
    <w:rsid w:val="00783E05"/>
    <w:rsid w:val="00783F0C"/>
    <w:rsid w:val="00784151"/>
    <w:rsid w:val="00784290"/>
    <w:rsid w:val="00784B98"/>
    <w:rsid w:val="0078502F"/>
    <w:rsid w:val="0078539C"/>
    <w:rsid w:val="007853C2"/>
    <w:rsid w:val="00785777"/>
    <w:rsid w:val="007857DC"/>
    <w:rsid w:val="00785AEF"/>
    <w:rsid w:val="00785C83"/>
    <w:rsid w:val="00785DFE"/>
    <w:rsid w:val="00785F60"/>
    <w:rsid w:val="00785F68"/>
    <w:rsid w:val="00786414"/>
    <w:rsid w:val="00786466"/>
    <w:rsid w:val="007864DA"/>
    <w:rsid w:val="00786524"/>
    <w:rsid w:val="007866FE"/>
    <w:rsid w:val="0078684E"/>
    <w:rsid w:val="0078695B"/>
    <w:rsid w:val="00786C59"/>
    <w:rsid w:val="00786ED8"/>
    <w:rsid w:val="00786EF5"/>
    <w:rsid w:val="00786F96"/>
    <w:rsid w:val="00787068"/>
    <w:rsid w:val="007871D8"/>
    <w:rsid w:val="007873AA"/>
    <w:rsid w:val="00787491"/>
    <w:rsid w:val="0078759B"/>
    <w:rsid w:val="007875D7"/>
    <w:rsid w:val="0078778B"/>
    <w:rsid w:val="00787807"/>
    <w:rsid w:val="00787825"/>
    <w:rsid w:val="007879AF"/>
    <w:rsid w:val="007879B9"/>
    <w:rsid w:val="00787A15"/>
    <w:rsid w:val="00787B83"/>
    <w:rsid w:val="00787CA6"/>
    <w:rsid w:val="00787CF3"/>
    <w:rsid w:val="00787D20"/>
    <w:rsid w:val="00787EB0"/>
    <w:rsid w:val="00787F5C"/>
    <w:rsid w:val="00787FD1"/>
    <w:rsid w:val="0079001F"/>
    <w:rsid w:val="00790362"/>
    <w:rsid w:val="007904EA"/>
    <w:rsid w:val="0079065C"/>
    <w:rsid w:val="007906A9"/>
    <w:rsid w:val="00790700"/>
    <w:rsid w:val="00790767"/>
    <w:rsid w:val="00790A35"/>
    <w:rsid w:val="00790A3B"/>
    <w:rsid w:val="00790A5F"/>
    <w:rsid w:val="00790B5C"/>
    <w:rsid w:val="00790B5F"/>
    <w:rsid w:val="0079108A"/>
    <w:rsid w:val="007910D5"/>
    <w:rsid w:val="007911B6"/>
    <w:rsid w:val="00791285"/>
    <w:rsid w:val="00791433"/>
    <w:rsid w:val="007914E1"/>
    <w:rsid w:val="00791698"/>
    <w:rsid w:val="00791869"/>
    <w:rsid w:val="00791974"/>
    <w:rsid w:val="00791A51"/>
    <w:rsid w:val="00791A74"/>
    <w:rsid w:val="00791AB5"/>
    <w:rsid w:val="00791BB8"/>
    <w:rsid w:val="00791BF5"/>
    <w:rsid w:val="00791C07"/>
    <w:rsid w:val="0079201D"/>
    <w:rsid w:val="00792052"/>
    <w:rsid w:val="00792061"/>
    <w:rsid w:val="007920FE"/>
    <w:rsid w:val="0079223F"/>
    <w:rsid w:val="0079226E"/>
    <w:rsid w:val="00792431"/>
    <w:rsid w:val="00792AF2"/>
    <w:rsid w:val="007930B7"/>
    <w:rsid w:val="00793237"/>
    <w:rsid w:val="00793343"/>
    <w:rsid w:val="00793541"/>
    <w:rsid w:val="0079366E"/>
    <w:rsid w:val="00793919"/>
    <w:rsid w:val="00793CE7"/>
    <w:rsid w:val="00794234"/>
    <w:rsid w:val="0079449D"/>
    <w:rsid w:val="00794599"/>
    <w:rsid w:val="007946AA"/>
    <w:rsid w:val="00794757"/>
    <w:rsid w:val="0079479F"/>
    <w:rsid w:val="00794895"/>
    <w:rsid w:val="00794CA5"/>
    <w:rsid w:val="00794D41"/>
    <w:rsid w:val="00794E6A"/>
    <w:rsid w:val="00794F5F"/>
    <w:rsid w:val="00794FFF"/>
    <w:rsid w:val="007950BA"/>
    <w:rsid w:val="007953AE"/>
    <w:rsid w:val="00795432"/>
    <w:rsid w:val="007954CF"/>
    <w:rsid w:val="00795515"/>
    <w:rsid w:val="00795730"/>
    <w:rsid w:val="00795818"/>
    <w:rsid w:val="007958E5"/>
    <w:rsid w:val="00795977"/>
    <w:rsid w:val="00795DF5"/>
    <w:rsid w:val="00795E2E"/>
    <w:rsid w:val="00795ED3"/>
    <w:rsid w:val="00795EE4"/>
    <w:rsid w:val="007961AE"/>
    <w:rsid w:val="00796378"/>
    <w:rsid w:val="00796500"/>
    <w:rsid w:val="0079673C"/>
    <w:rsid w:val="0079691E"/>
    <w:rsid w:val="007969C0"/>
    <w:rsid w:val="007969E4"/>
    <w:rsid w:val="007969F5"/>
    <w:rsid w:val="00796A9D"/>
    <w:rsid w:val="00796B25"/>
    <w:rsid w:val="00796BD2"/>
    <w:rsid w:val="00796CD0"/>
    <w:rsid w:val="00796E5B"/>
    <w:rsid w:val="00796E6D"/>
    <w:rsid w:val="00796E96"/>
    <w:rsid w:val="00797093"/>
    <w:rsid w:val="007970C0"/>
    <w:rsid w:val="0079768A"/>
    <w:rsid w:val="0079776F"/>
    <w:rsid w:val="00797AFD"/>
    <w:rsid w:val="00797C9B"/>
    <w:rsid w:val="00797CD7"/>
    <w:rsid w:val="00797F1E"/>
    <w:rsid w:val="007A0003"/>
    <w:rsid w:val="007A0131"/>
    <w:rsid w:val="007A0189"/>
    <w:rsid w:val="007A0298"/>
    <w:rsid w:val="007A033B"/>
    <w:rsid w:val="007A0395"/>
    <w:rsid w:val="007A0433"/>
    <w:rsid w:val="007A04E1"/>
    <w:rsid w:val="007A06CB"/>
    <w:rsid w:val="007A075E"/>
    <w:rsid w:val="007A08CD"/>
    <w:rsid w:val="007A08CE"/>
    <w:rsid w:val="007A092C"/>
    <w:rsid w:val="007A0ABA"/>
    <w:rsid w:val="007A0BC8"/>
    <w:rsid w:val="007A0D7B"/>
    <w:rsid w:val="007A0DAD"/>
    <w:rsid w:val="007A0E1A"/>
    <w:rsid w:val="007A0F3F"/>
    <w:rsid w:val="007A1014"/>
    <w:rsid w:val="007A1118"/>
    <w:rsid w:val="007A1364"/>
    <w:rsid w:val="007A13A5"/>
    <w:rsid w:val="007A1744"/>
    <w:rsid w:val="007A1785"/>
    <w:rsid w:val="007A1889"/>
    <w:rsid w:val="007A1939"/>
    <w:rsid w:val="007A1AE8"/>
    <w:rsid w:val="007A1F2D"/>
    <w:rsid w:val="007A2179"/>
    <w:rsid w:val="007A2286"/>
    <w:rsid w:val="007A22A3"/>
    <w:rsid w:val="007A245F"/>
    <w:rsid w:val="007A2485"/>
    <w:rsid w:val="007A24A0"/>
    <w:rsid w:val="007A2702"/>
    <w:rsid w:val="007A2720"/>
    <w:rsid w:val="007A2723"/>
    <w:rsid w:val="007A272D"/>
    <w:rsid w:val="007A2769"/>
    <w:rsid w:val="007A281E"/>
    <w:rsid w:val="007A2824"/>
    <w:rsid w:val="007A28EC"/>
    <w:rsid w:val="007A2938"/>
    <w:rsid w:val="007A2BC3"/>
    <w:rsid w:val="007A2C68"/>
    <w:rsid w:val="007A2CCB"/>
    <w:rsid w:val="007A2DB0"/>
    <w:rsid w:val="007A2E83"/>
    <w:rsid w:val="007A332C"/>
    <w:rsid w:val="007A337F"/>
    <w:rsid w:val="007A35AC"/>
    <w:rsid w:val="007A3675"/>
    <w:rsid w:val="007A36B3"/>
    <w:rsid w:val="007A37BD"/>
    <w:rsid w:val="007A3B9A"/>
    <w:rsid w:val="007A3E5B"/>
    <w:rsid w:val="007A3FC1"/>
    <w:rsid w:val="007A4094"/>
    <w:rsid w:val="007A4171"/>
    <w:rsid w:val="007A41A1"/>
    <w:rsid w:val="007A41B9"/>
    <w:rsid w:val="007A41CD"/>
    <w:rsid w:val="007A41F7"/>
    <w:rsid w:val="007A4377"/>
    <w:rsid w:val="007A455E"/>
    <w:rsid w:val="007A45FB"/>
    <w:rsid w:val="007A4637"/>
    <w:rsid w:val="007A48CA"/>
    <w:rsid w:val="007A4AB2"/>
    <w:rsid w:val="007A4C79"/>
    <w:rsid w:val="007A4E13"/>
    <w:rsid w:val="007A4F3D"/>
    <w:rsid w:val="007A5244"/>
    <w:rsid w:val="007A561B"/>
    <w:rsid w:val="007A56ED"/>
    <w:rsid w:val="007A5701"/>
    <w:rsid w:val="007A57B3"/>
    <w:rsid w:val="007A58DD"/>
    <w:rsid w:val="007A5DED"/>
    <w:rsid w:val="007A5E68"/>
    <w:rsid w:val="007A5F6C"/>
    <w:rsid w:val="007A602B"/>
    <w:rsid w:val="007A63C9"/>
    <w:rsid w:val="007A64DE"/>
    <w:rsid w:val="007A6518"/>
    <w:rsid w:val="007A65E8"/>
    <w:rsid w:val="007A6945"/>
    <w:rsid w:val="007A6CFC"/>
    <w:rsid w:val="007A6D04"/>
    <w:rsid w:val="007A6EB8"/>
    <w:rsid w:val="007A71CE"/>
    <w:rsid w:val="007A73BF"/>
    <w:rsid w:val="007A7442"/>
    <w:rsid w:val="007A7825"/>
    <w:rsid w:val="007A7925"/>
    <w:rsid w:val="007A7BE1"/>
    <w:rsid w:val="007A7E8C"/>
    <w:rsid w:val="007A7EB9"/>
    <w:rsid w:val="007B0446"/>
    <w:rsid w:val="007B04C3"/>
    <w:rsid w:val="007B065A"/>
    <w:rsid w:val="007B0701"/>
    <w:rsid w:val="007B086A"/>
    <w:rsid w:val="007B08C9"/>
    <w:rsid w:val="007B0A22"/>
    <w:rsid w:val="007B0B5A"/>
    <w:rsid w:val="007B0CAC"/>
    <w:rsid w:val="007B0E20"/>
    <w:rsid w:val="007B1206"/>
    <w:rsid w:val="007B12BE"/>
    <w:rsid w:val="007B14FD"/>
    <w:rsid w:val="007B15A6"/>
    <w:rsid w:val="007B16AB"/>
    <w:rsid w:val="007B18D5"/>
    <w:rsid w:val="007B1AE5"/>
    <w:rsid w:val="007B1B68"/>
    <w:rsid w:val="007B1B6D"/>
    <w:rsid w:val="007B1BF7"/>
    <w:rsid w:val="007B1DA8"/>
    <w:rsid w:val="007B1F24"/>
    <w:rsid w:val="007B202C"/>
    <w:rsid w:val="007B2122"/>
    <w:rsid w:val="007B2230"/>
    <w:rsid w:val="007B2393"/>
    <w:rsid w:val="007B2465"/>
    <w:rsid w:val="007B265A"/>
    <w:rsid w:val="007B26E2"/>
    <w:rsid w:val="007B27BE"/>
    <w:rsid w:val="007B27DE"/>
    <w:rsid w:val="007B287A"/>
    <w:rsid w:val="007B2892"/>
    <w:rsid w:val="007B28FB"/>
    <w:rsid w:val="007B2965"/>
    <w:rsid w:val="007B2A2E"/>
    <w:rsid w:val="007B2AD0"/>
    <w:rsid w:val="007B2D70"/>
    <w:rsid w:val="007B2DBA"/>
    <w:rsid w:val="007B2FD6"/>
    <w:rsid w:val="007B31A8"/>
    <w:rsid w:val="007B321C"/>
    <w:rsid w:val="007B33E5"/>
    <w:rsid w:val="007B36BF"/>
    <w:rsid w:val="007B36D9"/>
    <w:rsid w:val="007B3ACC"/>
    <w:rsid w:val="007B3C14"/>
    <w:rsid w:val="007B3D0B"/>
    <w:rsid w:val="007B3DF6"/>
    <w:rsid w:val="007B3EA9"/>
    <w:rsid w:val="007B454A"/>
    <w:rsid w:val="007B4591"/>
    <w:rsid w:val="007B45DE"/>
    <w:rsid w:val="007B4673"/>
    <w:rsid w:val="007B46A6"/>
    <w:rsid w:val="007B46FA"/>
    <w:rsid w:val="007B4757"/>
    <w:rsid w:val="007B4A47"/>
    <w:rsid w:val="007B4A59"/>
    <w:rsid w:val="007B4D42"/>
    <w:rsid w:val="007B4DF2"/>
    <w:rsid w:val="007B4EF0"/>
    <w:rsid w:val="007B4F16"/>
    <w:rsid w:val="007B4F33"/>
    <w:rsid w:val="007B4FD1"/>
    <w:rsid w:val="007B51AA"/>
    <w:rsid w:val="007B5298"/>
    <w:rsid w:val="007B538C"/>
    <w:rsid w:val="007B5502"/>
    <w:rsid w:val="007B5633"/>
    <w:rsid w:val="007B5732"/>
    <w:rsid w:val="007B577C"/>
    <w:rsid w:val="007B597B"/>
    <w:rsid w:val="007B598C"/>
    <w:rsid w:val="007B5A29"/>
    <w:rsid w:val="007B5A2F"/>
    <w:rsid w:val="007B5B27"/>
    <w:rsid w:val="007B5B32"/>
    <w:rsid w:val="007B5C11"/>
    <w:rsid w:val="007B5C75"/>
    <w:rsid w:val="007B5D87"/>
    <w:rsid w:val="007B5DBD"/>
    <w:rsid w:val="007B5E58"/>
    <w:rsid w:val="007B5EA7"/>
    <w:rsid w:val="007B5FA4"/>
    <w:rsid w:val="007B610F"/>
    <w:rsid w:val="007B629E"/>
    <w:rsid w:val="007B6309"/>
    <w:rsid w:val="007B6320"/>
    <w:rsid w:val="007B63CF"/>
    <w:rsid w:val="007B64F8"/>
    <w:rsid w:val="007B670D"/>
    <w:rsid w:val="007B69D8"/>
    <w:rsid w:val="007B6A2C"/>
    <w:rsid w:val="007B6ACD"/>
    <w:rsid w:val="007B6AEE"/>
    <w:rsid w:val="007B6F0D"/>
    <w:rsid w:val="007B6F53"/>
    <w:rsid w:val="007B70C4"/>
    <w:rsid w:val="007B713D"/>
    <w:rsid w:val="007B71E3"/>
    <w:rsid w:val="007B7331"/>
    <w:rsid w:val="007B745C"/>
    <w:rsid w:val="007B7472"/>
    <w:rsid w:val="007B7573"/>
    <w:rsid w:val="007B781E"/>
    <w:rsid w:val="007B7A13"/>
    <w:rsid w:val="007B7AAB"/>
    <w:rsid w:val="007B7C21"/>
    <w:rsid w:val="007B7C8C"/>
    <w:rsid w:val="007C0145"/>
    <w:rsid w:val="007C03BB"/>
    <w:rsid w:val="007C03BF"/>
    <w:rsid w:val="007C0462"/>
    <w:rsid w:val="007C06B2"/>
    <w:rsid w:val="007C07C5"/>
    <w:rsid w:val="007C0D1B"/>
    <w:rsid w:val="007C1126"/>
    <w:rsid w:val="007C124F"/>
    <w:rsid w:val="007C13B4"/>
    <w:rsid w:val="007C1D9D"/>
    <w:rsid w:val="007C1F84"/>
    <w:rsid w:val="007C2198"/>
    <w:rsid w:val="007C223B"/>
    <w:rsid w:val="007C229C"/>
    <w:rsid w:val="007C25E8"/>
    <w:rsid w:val="007C25FD"/>
    <w:rsid w:val="007C263D"/>
    <w:rsid w:val="007C264C"/>
    <w:rsid w:val="007C27CB"/>
    <w:rsid w:val="007C28CF"/>
    <w:rsid w:val="007C2941"/>
    <w:rsid w:val="007C29D7"/>
    <w:rsid w:val="007C2A9E"/>
    <w:rsid w:val="007C2B1C"/>
    <w:rsid w:val="007C2C28"/>
    <w:rsid w:val="007C2E93"/>
    <w:rsid w:val="007C2F3E"/>
    <w:rsid w:val="007C2FC6"/>
    <w:rsid w:val="007C2FD1"/>
    <w:rsid w:val="007C314F"/>
    <w:rsid w:val="007C3215"/>
    <w:rsid w:val="007C32C8"/>
    <w:rsid w:val="007C3329"/>
    <w:rsid w:val="007C34DE"/>
    <w:rsid w:val="007C36CD"/>
    <w:rsid w:val="007C38B5"/>
    <w:rsid w:val="007C3B52"/>
    <w:rsid w:val="007C3E9D"/>
    <w:rsid w:val="007C404B"/>
    <w:rsid w:val="007C4077"/>
    <w:rsid w:val="007C4187"/>
    <w:rsid w:val="007C419E"/>
    <w:rsid w:val="007C41A0"/>
    <w:rsid w:val="007C42EC"/>
    <w:rsid w:val="007C4661"/>
    <w:rsid w:val="007C47A4"/>
    <w:rsid w:val="007C4987"/>
    <w:rsid w:val="007C4A68"/>
    <w:rsid w:val="007C4BAE"/>
    <w:rsid w:val="007C4BEE"/>
    <w:rsid w:val="007C4D64"/>
    <w:rsid w:val="007C4EC2"/>
    <w:rsid w:val="007C4EF0"/>
    <w:rsid w:val="007C4FAE"/>
    <w:rsid w:val="007C5112"/>
    <w:rsid w:val="007C5234"/>
    <w:rsid w:val="007C56B1"/>
    <w:rsid w:val="007C5BA9"/>
    <w:rsid w:val="007C6025"/>
    <w:rsid w:val="007C62AC"/>
    <w:rsid w:val="007C6382"/>
    <w:rsid w:val="007C667A"/>
    <w:rsid w:val="007C66B4"/>
    <w:rsid w:val="007C67D8"/>
    <w:rsid w:val="007C6A29"/>
    <w:rsid w:val="007C6A65"/>
    <w:rsid w:val="007C6A89"/>
    <w:rsid w:val="007C6CD2"/>
    <w:rsid w:val="007C6D21"/>
    <w:rsid w:val="007C6D50"/>
    <w:rsid w:val="007C6D67"/>
    <w:rsid w:val="007C6F2E"/>
    <w:rsid w:val="007C6F5A"/>
    <w:rsid w:val="007C6FD0"/>
    <w:rsid w:val="007C6FF9"/>
    <w:rsid w:val="007C7168"/>
    <w:rsid w:val="007C73CF"/>
    <w:rsid w:val="007C7617"/>
    <w:rsid w:val="007C764E"/>
    <w:rsid w:val="007C77C5"/>
    <w:rsid w:val="007C7851"/>
    <w:rsid w:val="007C7D1A"/>
    <w:rsid w:val="007C7E37"/>
    <w:rsid w:val="007C7F6B"/>
    <w:rsid w:val="007D01AF"/>
    <w:rsid w:val="007D024F"/>
    <w:rsid w:val="007D039C"/>
    <w:rsid w:val="007D044C"/>
    <w:rsid w:val="007D0496"/>
    <w:rsid w:val="007D0688"/>
    <w:rsid w:val="007D0ABB"/>
    <w:rsid w:val="007D0C38"/>
    <w:rsid w:val="007D0FFB"/>
    <w:rsid w:val="007D10C8"/>
    <w:rsid w:val="007D10E2"/>
    <w:rsid w:val="007D1269"/>
    <w:rsid w:val="007D12A6"/>
    <w:rsid w:val="007D138D"/>
    <w:rsid w:val="007D1406"/>
    <w:rsid w:val="007D1701"/>
    <w:rsid w:val="007D1975"/>
    <w:rsid w:val="007D1C9D"/>
    <w:rsid w:val="007D1CE2"/>
    <w:rsid w:val="007D1D3B"/>
    <w:rsid w:val="007D1DF0"/>
    <w:rsid w:val="007D1E72"/>
    <w:rsid w:val="007D1E79"/>
    <w:rsid w:val="007D1E83"/>
    <w:rsid w:val="007D20B0"/>
    <w:rsid w:val="007D2102"/>
    <w:rsid w:val="007D2170"/>
    <w:rsid w:val="007D22D6"/>
    <w:rsid w:val="007D24CF"/>
    <w:rsid w:val="007D285E"/>
    <w:rsid w:val="007D2A15"/>
    <w:rsid w:val="007D2ACD"/>
    <w:rsid w:val="007D3122"/>
    <w:rsid w:val="007D3165"/>
    <w:rsid w:val="007D31C1"/>
    <w:rsid w:val="007D32B3"/>
    <w:rsid w:val="007D3560"/>
    <w:rsid w:val="007D36BB"/>
    <w:rsid w:val="007D3CD3"/>
    <w:rsid w:val="007D3CF1"/>
    <w:rsid w:val="007D3DAF"/>
    <w:rsid w:val="007D3DF2"/>
    <w:rsid w:val="007D4068"/>
    <w:rsid w:val="007D41C3"/>
    <w:rsid w:val="007D4284"/>
    <w:rsid w:val="007D42CB"/>
    <w:rsid w:val="007D4359"/>
    <w:rsid w:val="007D440D"/>
    <w:rsid w:val="007D4621"/>
    <w:rsid w:val="007D46E6"/>
    <w:rsid w:val="007D47A8"/>
    <w:rsid w:val="007D4982"/>
    <w:rsid w:val="007D4992"/>
    <w:rsid w:val="007D4BCA"/>
    <w:rsid w:val="007D4D87"/>
    <w:rsid w:val="007D4E55"/>
    <w:rsid w:val="007D5188"/>
    <w:rsid w:val="007D54A2"/>
    <w:rsid w:val="007D54CD"/>
    <w:rsid w:val="007D54F7"/>
    <w:rsid w:val="007D5696"/>
    <w:rsid w:val="007D5787"/>
    <w:rsid w:val="007D5960"/>
    <w:rsid w:val="007D5A97"/>
    <w:rsid w:val="007D5AB5"/>
    <w:rsid w:val="007D5CE5"/>
    <w:rsid w:val="007D6002"/>
    <w:rsid w:val="007D606A"/>
    <w:rsid w:val="007D6193"/>
    <w:rsid w:val="007D639E"/>
    <w:rsid w:val="007D64E4"/>
    <w:rsid w:val="007D65F6"/>
    <w:rsid w:val="007D6782"/>
    <w:rsid w:val="007D68C3"/>
    <w:rsid w:val="007D693E"/>
    <w:rsid w:val="007D69E3"/>
    <w:rsid w:val="007D6C0C"/>
    <w:rsid w:val="007D6DA1"/>
    <w:rsid w:val="007D715C"/>
    <w:rsid w:val="007D73F7"/>
    <w:rsid w:val="007D7552"/>
    <w:rsid w:val="007D7882"/>
    <w:rsid w:val="007D7C3C"/>
    <w:rsid w:val="007D7D31"/>
    <w:rsid w:val="007D7D83"/>
    <w:rsid w:val="007E025A"/>
    <w:rsid w:val="007E02AD"/>
    <w:rsid w:val="007E0451"/>
    <w:rsid w:val="007E0521"/>
    <w:rsid w:val="007E0581"/>
    <w:rsid w:val="007E065C"/>
    <w:rsid w:val="007E07E7"/>
    <w:rsid w:val="007E0976"/>
    <w:rsid w:val="007E0989"/>
    <w:rsid w:val="007E0B37"/>
    <w:rsid w:val="007E0C90"/>
    <w:rsid w:val="007E0D25"/>
    <w:rsid w:val="007E114E"/>
    <w:rsid w:val="007E1282"/>
    <w:rsid w:val="007E1416"/>
    <w:rsid w:val="007E1524"/>
    <w:rsid w:val="007E15F0"/>
    <w:rsid w:val="007E176F"/>
    <w:rsid w:val="007E17FA"/>
    <w:rsid w:val="007E1883"/>
    <w:rsid w:val="007E19F8"/>
    <w:rsid w:val="007E1F6E"/>
    <w:rsid w:val="007E2042"/>
    <w:rsid w:val="007E21B9"/>
    <w:rsid w:val="007E236B"/>
    <w:rsid w:val="007E2AAF"/>
    <w:rsid w:val="007E2B82"/>
    <w:rsid w:val="007E2BF9"/>
    <w:rsid w:val="007E2C3A"/>
    <w:rsid w:val="007E2C7E"/>
    <w:rsid w:val="007E2D32"/>
    <w:rsid w:val="007E2DD3"/>
    <w:rsid w:val="007E323C"/>
    <w:rsid w:val="007E3315"/>
    <w:rsid w:val="007E33B9"/>
    <w:rsid w:val="007E3460"/>
    <w:rsid w:val="007E34D2"/>
    <w:rsid w:val="007E3588"/>
    <w:rsid w:val="007E36ED"/>
    <w:rsid w:val="007E378E"/>
    <w:rsid w:val="007E3852"/>
    <w:rsid w:val="007E390D"/>
    <w:rsid w:val="007E3B21"/>
    <w:rsid w:val="007E3E58"/>
    <w:rsid w:val="007E3F37"/>
    <w:rsid w:val="007E3F39"/>
    <w:rsid w:val="007E3F89"/>
    <w:rsid w:val="007E4015"/>
    <w:rsid w:val="007E42E6"/>
    <w:rsid w:val="007E450F"/>
    <w:rsid w:val="007E46BF"/>
    <w:rsid w:val="007E4820"/>
    <w:rsid w:val="007E487F"/>
    <w:rsid w:val="007E4960"/>
    <w:rsid w:val="007E4A0D"/>
    <w:rsid w:val="007E4B2D"/>
    <w:rsid w:val="007E4C3F"/>
    <w:rsid w:val="007E5088"/>
    <w:rsid w:val="007E5265"/>
    <w:rsid w:val="007E5328"/>
    <w:rsid w:val="007E5388"/>
    <w:rsid w:val="007E54E0"/>
    <w:rsid w:val="007E587D"/>
    <w:rsid w:val="007E58B9"/>
    <w:rsid w:val="007E58C0"/>
    <w:rsid w:val="007E59FF"/>
    <w:rsid w:val="007E5A40"/>
    <w:rsid w:val="007E5AAB"/>
    <w:rsid w:val="007E5B0A"/>
    <w:rsid w:val="007E5B6B"/>
    <w:rsid w:val="007E5BC7"/>
    <w:rsid w:val="007E5CE8"/>
    <w:rsid w:val="007E5E46"/>
    <w:rsid w:val="007E5F71"/>
    <w:rsid w:val="007E60C0"/>
    <w:rsid w:val="007E63DE"/>
    <w:rsid w:val="007E63EB"/>
    <w:rsid w:val="007E6447"/>
    <w:rsid w:val="007E64E5"/>
    <w:rsid w:val="007E6673"/>
    <w:rsid w:val="007E6757"/>
    <w:rsid w:val="007E682A"/>
    <w:rsid w:val="007E683D"/>
    <w:rsid w:val="007E68C0"/>
    <w:rsid w:val="007E6A0B"/>
    <w:rsid w:val="007E6BD6"/>
    <w:rsid w:val="007E6C4F"/>
    <w:rsid w:val="007E6CE0"/>
    <w:rsid w:val="007E6D75"/>
    <w:rsid w:val="007E6D9B"/>
    <w:rsid w:val="007E6D9F"/>
    <w:rsid w:val="007E6DE7"/>
    <w:rsid w:val="007E6F00"/>
    <w:rsid w:val="007E6F29"/>
    <w:rsid w:val="007E6F7D"/>
    <w:rsid w:val="007E7124"/>
    <w:rsid w:val="007E71E9"/>
    <w:rsid w:val="007E74E3"/>
    <w:rsid w:val="007E75D0"/>
    <w:rsid w:val="007E76CB"/>
    <w:rsid w:val="007E770B"/>
    <w:rsid w:val="007E7721"/>
    <w:rsid w:val="007E77E9"/>
    <w:rsid w:val="007E79A4"/>
    <w:rsid w:val="007E7A14"/>
    <w:rsid w:val="007E7A55"/>
    <w:rsid w:val="007E7AE0"/>
    <w:rsid w:val="007E7B1C"/>
    <w:rsid w:val="007E7C5C"/>
    <w:rsid w:val="007E7CB2"/>
    <w:rsid w:val="007E7CF2"/>
    <w:rsid w:val="007F0279"/>
    <w:rsid w:val="007F029C"/>
    <w:rsid w:val="007F02B2"/>
    <w:rsid w:val="007F02C7"/>
    <w:rsid w:val="007F032B"/>
    <w:rsid w:val="007F032D"/>
    <w:rsid w:val="007F03E4"/>
    <w:rsid w:val="007F03FE"/>
    <w:rsid w:val="007F064B"/>
    <w:rsid w:val="007F092E"/>
    <w:rsid w:val="007F0B9E"/>
    <w:rsid w:val="007F0BAF"/>
    <w:rsid w:val="007F0CBE"/>
    <w:rsid w:val="007F0EC0"/>
    <w:rsid w:val="007F0ED3"/>
    <w:rsid w:val="007F10CC"/>
    <w:rsid w:val="007F11E8"/>
    <w:rsid w:val="007F11ED"/>
    <w:rsid w:val="007F12E0"/>
    <w:rsid w:val="007F1363"/>
    <w:rsid w:val="007F13EF"/>
    <w:rsid w:val="007F1581"/>
    <w:rsid w:val="007F160D"/>
    <w:rsid w:val="007F1873"/>
    <w:rsid w:val="007F18C4"/>
    <w:rsid w:val="007F1BC6"/>
    <w:rsid w:val="007F1BFB"/>
    <w:rsid w:val="007F1C01"/>
    <w:rsid w:val="007F1D06"/>
    <w:rsid w:val="007F1D2C"/>
    <w:rsid w:val="007F1ECD"/>
    <w:rsid w:val="007F275C"/>
    <w:rsid w:val="007F2ACA"/>
    <w:rsid w:val="007F2C72"/>
    <w:rsid w:val="007F2D94"/>
    <w:rsid w:val="007F2DC9"/>
    <w:rsid w:val="007F2DFD"/>
    <w:rsid w:val="007F2EB2"/>
    <w:rsid w:val="007F2EE2"/>
    <w:rsid w:val="007F2F27"/>
    <w:rsid w:val="007F2F7E"/>
    <w:rsid w:val="007F3034"/>
    <w:rsid w:val="007F344C"/>
    <w:rsid w:val="007F35F2"/>
    <w:rsid w:val="007F3745"/>
    <w:rsid w:val="007F3797"/>
    <w:rsid w:val="007F388B"/>
    <w:rsid w:val="007F3DE0"/>
    <w:rsid w:val="007F3E0A"/>
    <w:rsid w:val="007F3F93"/>
    <w:rsid w:val="007F409E"/>
    <w:rsid w:val="007F43AC"/>
    <w:rsid w:val="007F4B5F"/>
    <w:rsid w:val="007F4BBC"/>
    <w:rsid w:val="007F4E4E"/>
    <w:rsid w:val="007F51E7"/>
    <w:rsid w:val="007F5287"/>
    <w:rsid w:val="007F538A"/>
    <w:rsid w:val="007F5799"/>
    <w:rsid w:val="007F5A11"/>
    <w:rsid w:val="007F5A47"/>
    <w:rsid w:val="007F5BF1"/>
    <w:rsid w:val="007F5DD3"/>
    <w:rsid w:val="007F61A5"/>
    <w:rsid w:val="007F61F0"/>
    <w:rsid w:val="007F620B"/>
    <w:rsid w:val="007F62F3"/>
    <w:rsid w:val="007F6502"/>
    <w:rsid w:val="007F651C"/>
    <w:rsid w:val="007F66F4"/>
    <w:rsid w:val="007F67A9"/>
    <w:rsid w:val="007F68DC"/>
    <w:rsid w:val="007F68DF"/>
    <w:rsid w:val="007F6B28"/>
    <w:rsid w:val="007F6CAE"/>
    <w:rsid w:val="007F6D6C"/>
    <w:rsid w:val="007F6EB1"/>
    <w:rsid w:val="007F7098"/>
    <w:rsid w:val="007F70A8"/>
    <w:rsid w:val="007F70B9"/>
    <w:rsid w:val="007F7137"/>
    <w:rsid w:val="007F72A5"/>
    <w:rsid w:val="007F731F"/>
    <w:rsid w:val="007F7679"/>
    <w:rsid w:val="007F7A75"/>
    <w:rsid w:val="007F7AB2"/>
    <w:rsid w:val="007F7AC9"/>
    <w:rsid w:val="007F7C48"/>
    <w:rsid w:val="007F7C82"/>
    <w:rsid w:val="007F7ECC"/>
    <w:rsid w:val="0080006E"/>
    <w:rsid w:val="00800462"/>
    <w:rsid w:val="0080048C"/>
    <w:rsid w:val="00800512"/>
    <w:rsid w:val="00800578"/>
    <w:rsid w:val="008007B4"/>
    <w:rsid w:val="008009BA"/>
    <w:rsid w:val="00800CEA"/>
    <w:rsid w:val="00800E62"/>
    <w:rsid w:val="00800F35"/>
    <w:rsid w:val="00801048"/>
    <w:rsid w:val="008010D7"/>
    <w:rsid w:val="0080118B"/>
    <w:rsid w:val="008011D4"/>
    <w:rsid w:val="0080128D"/>
    <w:rsid w:val="00801475"/>
    <w:rsid w:val="0080147D"/>
    <w:rsid w:val="008016CA"/>
    <w:rsid w:val="00801787"/>
    <w:rsid w:val="008017B6"/>
    <w:rsid w:val="00801A6C"/>
    <w:rsid w:val="00801B46"/>
    <w:rsid w:val="00801C22"/>
    <w:rsid w:val="00801D7E"/>
    <w:rsid w:val="00801DB0"/>
    <w:rsid w:val="00801E79"/>
    <w:rsid w:val="008020CC"/>
    <w:rsid w:val="008021CC"/>
    <w:rsid w:val="00802379"/>
    <w:rsid w:val="00802401"/>
    <w:rsid w:val="00802754"/>
    <w:rsid w:val="00802816"/>
    <w:rsid w:val="008029E8"/>
    <w:rsid w:val="00802A65"/>
    <w:rsid w:val="00802C61"/>
    <w:rsid w:val="00802DF1"/>
    <w:rsid w:val="00802F4C"/>
    <w:rsid w:val="00802FDA"/>
    <w:rsid w:val="008030EB"/>
    <w:rsid w:val="00803432"/>
    <w:rsid w:val="00803443"/>
    <w:rsid w:val="008036C0"/>
    <w:rsid w:val="008037AE"/>
    <w:rsid w:val="008037E5"/>
    <w:rsid w:val="008038FE"/>
    <w:rsid w:val="00803DC6"/>
    <w:rsid w:val="00803F2E"/>
    <w:rsid w:val="00803F4E"/>
    <w:rsid w:val="00804101"/>
    <w:rsid w:val="00804131"/>
    <w:rsid w:val="00804144"/>
    <w:rsid w:val="008041DE"/>
    <w:rsid w:val="008043ED"/>
    <w:rsid w:val="00804443"/>
    <w:rsid w:val="0080447D"/>
    <w:rsid w:val="008044DA"/>
    <w:rsid w:val="0080450E"/>
    <w:rsid w:val="00804530"/>
    <w:rsid w:val="008045B5"/>
    <w:rsid w:val="008048F5"/>
    <w:rsid w:val="00804A6F"/>
    <w:rsid w:val="00804B1E"/>
    <w:rsid w:val="00804C3C"/>
    <w:rsid w:val="00804CB7"/>
    <w:rsid w:val="00804D52"/>
    <w:rsid w:val="00805073"/>
    <w:rsid w:val="008050F8"/>
    <w:rsid w:val="00805159"/>
    <w:rsid w:val="0080516A"/>
    <w:rsid w:val="008053E9"/>
    <w:rsid w:val="0080549E"/>
    <w:rsid w:val="0080555D"/>
    <w:rsid w:val="008057B1"/>
    <w:rsid w:val="008058A3"/>
    <w:rsid w:val="00805930"/>
    <w:rsid w:val="00805D9C"/>
    <w:rsid w:val="00805F32"/>
    <w:rsid w:val="00805F95"/>
    <w:rsid w:val="008061D6"/>
    <w:rsid w:val="0080646D"/>
    <w:rsid w:val="0080680D"/>
    <w:rsid w:val="00806A07"/>
    <w:rsid w:val="00806A5E"/>
    <w:rsid w:val="00806CC7"/>
    <w:rsid w:val="00806E2F"/>
    <w:rsid w:val="00806E75"/>
    <w:rsid w:val="00807138"/>
    <w:rsid w:val="0080723D"/>
    <w:rsid w:val="0080786A"/>
    <w:rsid w:val="00807AA3"/>
    <w:rsid w:val="00807F10"/>
    <w:rsid w:val="00810139"/>
    <w:rsid w:val="008103DB"/>
    <w:rsid w:val="0081051A"/>
    <w:rsid w:val="00810552"/>
    <w:rsid w:val="008105B3"/>
    <w:rsid w:val="008108D8"/>
    <w:rsid w:val="00811162"/>
    <w:rsid w:val="008111CF"/>
    <w:rsid w:val="0081163F"/>
    <w:rsid w:val="008116E6"/>
    <w:rsid w:val="00811744"/>
    <w:rsid w:val="00811C80"/>
    <w:rsid w:val="00811CEA"/>
    <w:rsid w:val="00811D79"/>
    <w:rsid w:val="00811F23"/>
    <w:rsid w:val="00811FCF"/>
    <w:rsid w:val="0081217E"/>
    <w:rsid w:val="00812341"/>
    <w:rsid w:val="0081247A"/>
    <w:rsid w:val="008124A3"/>
    <w:rsid w:val="0081271E"/>
    <w:rsid w:val="008127F9"/>
    <w:rsid w:val="00812A4B"/>
    <w:rsid w:val="00812BCC"/>
    <w:rsid w:val="00812C05"/>
    <w:rsid w:val="00812CBA"/>
    <w:rsid w:val="00812DF0"/>
    <w:rsid w:val="00812FA4"/>
    <w:rsid w:val="00813065"/>
    <w:rsid w:val="008130B3"/>
    <w:rsid w:val="008130C4"/>
    <w:rsid w:val="0081322A"/>
    <w:rsid w:val="00813454"/>
    <w:rsid w:val="00813678"/>
    <w:rsid w:val="0081367C"/>
    <w:rsid w:val="00813706"/>
    <w:rsid w:val="008137B6"/>
    <w:rsid w:val="0081391C"/>
    <w:rsid w:val="00813934"/>
    <w:rsid w:val="0081394E"/>
    <w:rsid w:val="008139EC"/>
    <w:rsid w:val="00813A02"/>
    <w:rsid w:val="00813B8D"/>
    <w:rsid w:val="00813C26"/>
    <w:rsid w:val="00813DC6"/>
    <w:rsid w:val="00813DC9"/>
    <w:rsid w:val="00813F34"/>
    <w:rsid w:val="008141E1"/>
    <w:rsid w:val="0081423C"/>
    <w:rsid w:val="0081437D"/>
    <w:rsid w:val="008143A1"/>
    <w:rsid w:val="008145A5"/>
    <w:rsid w:val="00814693"/>
    <w:rsid w:val="008146C4"/>
    <w:rsid w:val="00814746"/>
    <w:rsid w:val="00814884"/>
    <w:rsid w:val="008148C2"/>
    <w:rsid w:val="00814953"/>
    <w:rsid w:val="00814C4A"/>
    <w:rsid w:val="00814D2B"/>
    <w:rsid w:val="00814E16"/>
    <w:rsid w:val="00814FB2"/>
    <w:rsid w:val="00814FFC"/>
    <w:rsid w:val="0081500C"/>
    <w:rsid w:val="00815055"/>
    <w:rsid w:val="008151CC"/>
    <w:rsid w:val="0081521F"/>
    <w:rsid w:val="008153C9"/>
    <w:rsid w:val="00815617"/>
    <w:rsid w:val="008156A9"/>
    <w:rsid w:val="00815BF6"/>
    <w:rsid w:val="00815C79"/>
    <w:rsid w:val="00815E12"/>
    <w:rsid w:val="00816008"/>
    <w:rsid w:val="008162AB"/>
    <w:rsid w:val="00816409"/>
    <w:rsid w:val="00816480"/>
    <w:rsid w:val="008164E4"/>
    <w:rsid w:val="008164EB"/>
    <w:rsid w:val="008167A6"/>
    <w:rsid w:val="008169C0"/>
    <w:rsid w:val="008169E7"/>
    <w:rsid w:val="00816A62"/>
    <w:rsid w:val="00816C2E"/>
    <w:rsid w:val="00816E5C"/>
    <w:rsid w:val="00816E7C"/>
    <w:rsid w:val="00817285"/>
    <w:rsid w:val="00817363"/>
    <w:rsid w:val="0081766B"/>
    <w:rsid w:val="00817A08"/>
    <w:rsid w:val="00817A68"/>
    <w:rsid w:val="00817E5B"/>
    <w:rsid w:val="00817E84"/>
    <w:rsid w:val="00820071"/>
    <w:rsid w:val="00820281"/>
    <w:rsid w:val="008203C0"/>
    <w:rsid w:val="008203EF"/>
    <w:rsid w:val="00820757"/>
    <w:rsid w:val="00820BB6"/>
    <w:rsid w:val="00820BC4"/>
    <w:rsid w:val="00820CB3"/>
    <w:rsid w:val="00820D00"/>
    <w:rsid w:val="00820F7E"/>
    <w:rsid w:val="0082130E"/>
    <w:rsid w:val="0082132D"/>
    <w:rsid w:val="008215AB"/>
    <w:rsid w:val="00821747"/>
    <w:rsid w:val="008217A1"/>
    <w:rsid w:val="008217D3"/>
    <w:rsid w:val="00821841"/>
    <w:rsid w:val="00821C6A"/>
    <w:rsid w:val="00821EDE"/>
    <w:rsid w:val="00821EE3"/>
    <w:rsid w:val="00822048"/>
    <w:rsid w:val="0082222D"/>
    <w:rsid w:val="0082235F"/>
    <w:rsid w:val="00822381"/>
    <w:rsid w:val="0082253F"/>
    <w:rsid w:val="00822640"/>
    <w:rsid w:val="00822A16"/>
    <w:rsid w:val="00822A6F"/>
    <w:rsid w:val="00822AEA"/>
    <w:rsid w:val="00822B6B"/>
    <w:rsid w:val="00822B96"/>
    <w:rsid w:val="00822C58"/>
    <w:rsid w:val="00822CC6"/>
    <w:rsid w:val="00822D87"/>
    <w:rsid w:val="00822D96"/>
    <w:rsid w:val="00822E41"/>
    <w:rsid w:val="00822E63"/>
    <w:rsid w:val="008233E7"/>
    <w:rsid w:val="0082353F"/>
    <w:rsid w:val="00823611"/>
    <w:rsid w:val="008236BF"/>
    <w:rsid w:val="00823A0C"/>
    <w:rsid w:val="00823AEB"/>
    <w:rsid w:val="00823B79"/>
    <w:rsid w:val="00823C4B"/>
    <w:rsid w:val="00823CF9"/>
    <w:rsid w:val="00823E43"/>
    <w:rsid w:val="00823E56"/>
    <w:rsid w:val="00823EB4"/>
    <w:rsid w:val="00823F22"/>
    <w:rsid w:val="00823FCE"/>
    <w:rsid w:val="008240C7"/>
    <w:rsid w:val="00824174"/>
    <w:rsid w:val="008246E1"/>
    <w:rsid w:val="008249A1"/>
    <w:rsid w:val="00824C4F"/>
    <w:rsid w:val="00824E21"/>
    <w:rsid w:val="00824E32"/>
    <w:rsid w:val="00824E89"/>
    <w:rsid w:val="008251F4"/>
    <w:rsid w:val="008252C7"/>
    <w:rsid w:val="008253BF"/>
    <w:rsid w:val="008256B0"/>
    <w:rsid w:val="008256FF"/>
    <w:rsid w:val="008258F8"/>
    <w:rsid w:val="00825933"/>
    <w:rsid w:val="00825A46"/>
    <w:rsid w:val="00825C05"/>
    <w:rsid w:val="00825E34"/>
    <w:rsid w:val="00825FFF"/>
    <w:rsid w:val="0082604B"/>
    <w:rsid w:val="0082619E"/>
    <w:rsid w:val="008261C8"/>
    <w:rsid w:val="00826220"/>
    <w:rsid w:val="00826333"/>
    <w:rsid w:val="0082645A"/>
    <w:rsid w:val="008264F4"/>
    <w:rsid w:val="008266EC"/>
    <w:rsid w:val="00826747"/>
    <w:rsid w:val="008267B3"/>
    <w:rsid w:val="008267DA"/>
    <w:rsid w:val="00826816"/>
    <w:rsid w:val="00826AC9"/>
    <w:rsid w:val="00826C83"/>
    <w:rsid w:val="00826D47"/>
    <w:rsid w:val="008272D4"/>
    <w:rsid w:val="00827368"/>
    <w:rsid w:val="008273F7"/>
    <w:rsid w:val="00827AAC"/>
    <w:rsid w:val="00827B85"/>
    <w:rsid w:val="00827C83"/>
    <w:rsid w:val="00827CE0"/>
    <w:rsid w:val="00827D41"/>
    <w:rsid w:val="00827D6E"/>
    <w:rsid w:val="00827DC0"/>
    <w:rsid w:val="00827DEF"/>
    <w:rsid w:val="00827F0B"/>
    <w:rsid w:val="00827F65"/>
    <w:rsid w:val="00830040"/>
    <w:rsid w:val="008300A6"/>
    <w:rsid w:val="0083010F"/>
    <w:rsid w:val="00830200"/>
    <w:rsid w:val="008302B7"/>
    <w:rsid w:val="00830340"/>
    <w:rsid w:val="008303A5"/>
    <w:rsid w:val="00830A36"/>
    <w:rsid w:val="00830AA3"/>
    <w:rsid w:val="00830D7B"/>
    <w:rsid w:val="00830F45"/>
    <w:rsid w:val="0083102A"/>
    <w:rsid w:val="0083115E"/>
    <w:rsid w:val="00831160"/>
    <w:rsid w:val="0083117D"/>
    <w:rsid w:val="008311BC"/>
    <w:rsid w:val="0083122D"/>
    <w:rsid w:val="00831279"/>
    <w:rsid w:val="008314EA"/>
    <w:rsid w:val="0083154C"/>
    <w:rsid w:val="00831652"/>
    <w:rsid w:val="0083172D"/>
    <w:rsid w:val="00831864"/>
    <w:rsid w:val="008318FD"/>
    <w:rsid w:val="0083191F"/>
    <w:rsid w:val="00831A1D"/>
    <w:rsid w:val="00831D35"/>
    <w:rsid w:val="00831ECE"/>
    <w:rsid w:val="00831F0B"/>
    <w:rsid w:val="00831FC2"/>
    <w:rsid w:val="0083211E"/>
    <w:rsid w:val="00832219"/>
    <w:rsid w:val="0083256E"/>
    <w:rsid w:val="0083269B"/>
    <w:rsid w:val="00832835"/>
    <w:rsid w:val="00832A47"/>
    <w:rsid w:val="00832AFD"/>
    <w:rsid w:val="00832B09"/>
    <w:rsid w:val="00832B42"/>
    <w:rsid w:val="00832BB0"/>
    <w:rsid w:val="00832D79"/>
    <w:rsid w:val="00832F98"/>
    <w:rsid w:val="008330FE"/>
    <w:rsid w:val="008333AF"/>
    <w:rsid w:val="00833682"/>
    <w:rsid w:val="008337D2"/>
    <w:rsid w:val="00833A60"/>
    <w:rsid w:val="00833B23"/>
    <w:rsid w:val="00833BA7"/>
    <w:rsid w:val="00833DDB"/>
    <w:rsid w:val="00833E6F"/>
    <w:rsid w:val="00833EE0"/>
    <w:rsid w:val="00833F3F"/>
    <w:rsid w:val="00834098"/>
    <w:rsid w:val="008340B0"/>
    <w:rsid w:val="0083438F"/>
    <w:rsid w:val="008343F0"/>
    <w:rsid w:val="0083450D"/>
    <w:rsid w:val="00834608"/>
    <w:rsid w:val="008346BC"/>
    <w:rsid w:val="008346F0"/>
    <w:rsid w:val="008347A0"/>
    <w:rsid w:val="008349B6"/>
    <w:rsid w:val="00834C54"/>
    <w:rsid w:val="00834E7D"/>
    <w:rsid w:val="00834EA5"/>
    <w:rsid w:val="00834ED2"/>
    <w:rsid w:val="0083508E"/>
    <w:rsid w:val="00835350"/>
    <w:rsid w:val="00835440"/>
    <w:rsid w:val="00835811"/>
    <w:rsid w:val="0083582D"/>
    <w:rsid w:val="008358B3"/>
    <w:rsid w:val="00835A2D"/>
    <w:rsid w:val="00835AB2"/>
    <w:rsid w:val="00835B07"/>
    <w:rsid w:val="00835D78"/>
    <w:rsid w:val="00835F44"/>
    <w:rsid w:val="00835F60"/>
    <w:rsid w:val="00835F6A"/>
    <w:rsid w:val="00835FE7"/>
    <w:rsid w:val="0083608A"/>
    <w:rsid w:val="0083639B"/>
    <w:rsid w:val="008364D6"/>
    <w:rsid w:val="00836720"/>
    <w:rsid w:val="0083672A"/>
    <w:rsid w:val="00836D98"/>
    <w:rsid w:val="0083710D"/>
    <w:rsid w:val="00837145"/>
    <w:rsid w:val="008372C1"/>
    <w:rsid w:val="008372D1"/>
    <w:rsid w:val="008373B7"/>
    <w:rsid w:val="0083760E"/>
    <w:rsid w:val="008376C0"/>
    <w:rsid w:val="008376F1"/>
    <w:rsid w:val="0083774B"/>
    <w:rsid w:val="0083779A"/>
    <w:rsid w:val="0083793B"/>
    <w:rsid w:val="00837A86"/>
    <w:rsid w:val="00837AA4"/>
    <w:rsid w:val="00837C0A"/>
    <w:rsid w:val="00837F9E"/>
    <w:rsid w:val="00837FBB"/>
    <w:rsid w:val="008404F3"/>
    <w:rsid w:val="0084062A"/>
    <w:rsid w:val="008406BF"/>
    <w:rsid w:val="0084089D"/>
    <w:rsid w:val="00840A12"/>
    <w:rsid w:val="00840A83"/>
    <w:rsid w:val="00840AD8"/>
    <w:rsid w:val="00840CA5"/>
    <w:rsid w:val="00840E38"/>
    <w:rsid w:val="00840F4B"/>
    <w:rsid w:val="008412C9"/>
    <w:rsid w:val="0084146F"/>
    <w:rsid w:val="0084147D"/>
    <w:rsid w:val="00841533"/>
    <w:rsid w:val="00841991"/>
    <w:rsid w:val="00841A52"/>
    <w:rsid w:val="00841B13"/>
    <w:rsid w:val="00841C4D"/>
    <w:rsid w:val="00841E92"/>
    <w:rsid w:val="00841EC7"/>
    <w:rsid w:val="00841F43"/>
    <w:rsid w:val="008420F3"/>
    <w:rsid w:val="008423EE"/>
    <w:rsid w:val="0084298E"/>
    <w:rsid w:val="00842AB6"/>
    <w:rsid w:val="00842D9C"/>
    <w:rsid w:val="00842E09"/>
    <w:rsid w:val="00843016"/>
    <w:rsid w:val="008430A7"/>
    <w:rsid w:val="0084337D"/>
    <w:rsid w:val="00843577"/>
    <w:rsid w:val="00843CE5"/>
    <w:rsid w:val="00843D0F"/>
    <w:rsid w:val="00843D5D"/>
    <w:rsid w:val="00843E6F"/>
    <w:rsid w:val="008441CE"/>
    <w:rsid w:val="008443E7"/>
    <w:rsid w:val="00844562"/>
    <w:rsid w:val="00844890"/>
    <w:rsid w:val="00844A90"/>
    <w:rsid w:val="00844C0C"/>
    <w:rsid w:val="00844C88"/>
    <w:rsid w:val="00844E7A"/>
    <w:rsid w:val="00844E97"/>
    <w:rsid w:val="00844F83"/>
    <w:rsid w:val="0084524A"/>
    <w:rsid w:val="00845291"/>
    <w:rsid w:val="0084541E"/>
    <w:rsid w:val="00845487"/>
    <w:rsid w:val="00845499"/>
    <w:rsid w:val="008454CC"/>
    <w:rsid w:val="008456CE"/>
    <w:rsid w:val="00845881"/>
    <w:rsid w:val="008459D4"/>
    <w:rsid w:val="00845D5C"/>
    <w:rsid w:val="00845F35"/>
    <w:rsid w:val="008460D6"/>
    <w:rsid w:val="008465D4"/>
    <w:rsid w:val="00846C00"/>
    <w:rsid w:val="00846E05"/>
    <w:rsid w:val="00846E4A"/>
    <w:rsid w:val="008471D5"/>
    <w:rsid w:val="00847218"/>
    <w:rsid w:val="00847243"/>
    <w:rsid w:val="008472BD"/>
    <w:rsid w:val="00847385"/>
    <w:rsid w:val="00847517"/>
    <w:rsid w:val="00847843"/>
    <w:rsid w:val="00847C2B"/>
    <w:rsid w:val="00850128"/>
    <w:rsid w:val="00850255"/>
    <w:rsid w:val="008502BE"/>
    <w:rsid w:val="008503CE"/>
    <w:rsid w:val="008503D0"/>
    <w:rsid w:val="00850581"/>
    <w:rsid w:val="00850730"/>
    <w:rsid w:val="00850832"/>
    <w:rsid w:val="00850A40"/>
    <w:rsid w:val="00850A66"/>
    <w:rsid w:val="00850CCC"/>
    <w:rsid w:val="00850E7E"/>
    <w:rsid w:val="00850EAC"/>
    <w:rsid w:val="00851046"/>
    <w:rsid w:val="008510C8"/>
    <w:rsid w:val="00851100"/>
    <w:rsid w:val="00851111"/>
    <w:rsid w:val="008511A9"/>
    <w:rsid w:val="00851201"/>
    <w:rsid w:val="0085127C"/>
    <w:rsid w:val="008512B5"/>
    <w:rsid w:val="0085136C"/>
    <w:rsid w:val="008514DB"/>
    <w:rsid w:val="0085159D"/>
    <w:rsid w:val="00851654"/>
    <w:rsid w:val="0085186D"/>
    <w:rsid w:val="008518B7"/>
    <w:rsid w:val="00851AF5"/>
    <w:rsid w:val="00851DAA"/>
    <w:rsid w:val="00851E3A"/>
    <w:rsid w:val="00851E6A"/>
    <w:rsid w:val="00851EA9"/>
    <w:rsid w:val="00851FB5"/>
    <w:rsid w:val="00852013"/>
    <w:rsid w:val="008521DB"/>
    <w:rsid w:val="008522D5"/>
    <w:rsid w:val="008522DB"/>
    <w:rsid w:val="008523B5"/>
    <w:rsid w:val="0085242A"/>
    <w:rsid w:val="00852677"/>
    <w:rsid w:val="00852766"/>
    <w:rsid w:val="0085276B"/>
    <w:rsid w:val="008527D1"/>
    <w:rsid w:val="00852984"/>
    <w:rsid w:val="00852A40"/>
    <w:rsid w:val="00852B97"/>
    <w:rsid w:val="00852BB6"/>
    <w:rsid w:val="00852DB9"/>
    <w:rsid w:val="00852EC6"/>
    <w:rsid w:val="00852EFB"/>
    <w:rsid w:val="00852F13"/>
    <w:rsid w:val="0085312F"/>
    <w:rsid w:val="008531D8"/>
    <w:rsid w:val="008533EE"/>
    <w:rsid w:val="00853921"/>
    <w:rsid w:val="00853B1F"/>
    <w:rsid w:val="00853B4B"/>
    <w:rsid w:val="00853D89"/>
    <w:rsid w:val="00853F57"/>
    <w:rsid w:val="00854004"/>
    <w:rsid w:val="0085401B"/>
    <w:rsid w:val="0085404C"/>
    <w:rsid w:val="008541CA"/>
    <w:rsid w:val="00854332"/>
    <w:rsid w:val="008543AB"/>
    <w:rsid w:val="00854670"/>
    <w:rsid w:val="00854724"/>
    <w:rsid w:val="00854CBF"/>
    <w:rsid w:val="00854DAA"/>
    <w:rsid w:val="008550CB"/>
    <w:rsid w:val="0085521B"/>
    <w:rsid w:val="00855513"/>
    <w:rsid w:val="00855761"/>
    <w:rsid w:val="00855847"/>
    <w:rsid w:val="00855B60"/>
    <w:rsid w:val="00855BEE"/>
    <w:rsid w:val="00855CD7"/>
    <w:rsid w:val="00855D08"/>
    <w:rsid w:val="00855E0B"/>
    <w:rsid w:val="008560B9"/>
    <w:rsid w:val="0085615D"/>
    <w:rsid w:val="008561E8"/>
    <w:rsid w:val="00856325"/>
    <w:rsid w:val="00856813"/>
    <w:rsid w:val="008568CE"/>
    <w:rsid w:val="00856A20"/>
    <w:rsid w:val="00856AFF"/>
    <w:rsid w:val="00856CE3"/>
    <w:rsid w:val="00856D81"/>
    <w:rsid w:val="008570AB"/>
    <w:rsid w:val="008570DB"/>
    <w:rsid w:val="0085710F"/>
    <w:rsid w:val="0085718B"/>
    <w:rsid w:val="008574D3"/>
    <w:rsid w:val="0085776F"/>
    <w:rsid w:val="00857897"/>
    <w:rsid w:val="00857A69"/>
    <w:rsid w:val="00857B40"/>
    <w:rsid w:val="00857D49"/>
    <w:rsid w:val="008601AC"/>
    <w:rsid w:val="0086028E"/>
    <w:rsid w:val="0086032B"/>
    <w:rsid w:val="008603CB"/>
    <w:rsid w:val="0086044F"/>
    <w:rsid w:val="00860589"/>
    <w:rsid w:val="00860793"/>
    <w:rsid w:val="00860800"/>
    <w:rsid w:val="008608A3"/>
    <w:rsid w:val="008608D8"/>
    <w:rsid w:val="0086092E"/>
    <w:rsid w:val="008609F5"/>
    <w:rsid w:val="00860A8F"/>
    <w:rsid w:val="00860B4C"/>
    <w:rsid w:val="00860CEB"/>
    <w:rsid w:val="00860D6C"/>
    <w:rsid w:val="00860F5F"/>
    <w:rsid w:val="00860F71"/>
    <w:rsid w:val="008610EA"/>
    <w:rsid w:val="00861119"/>
    <w:rsid w:val="008612B7"/>
    <w:rsid w:val="008615C0"/>
    <w:rsid w:val="00861677"/>
    <w:rsid w:val="0086169D"/>
    <w:rsid w:val="0086170B"/>
    <w:rsid w:val="00861A03"/>
    <w:rsid w:val="00861B3D"/>
    <w:rsid w:val="00861B8D"/>
    <w:rsid w:val="00861D9C"/>
    <w:rsid w:val="00862031"/>
    <w:rsid w:val="008620B9"/>
    <w:rsid w:val="00862196"/>
    <w:rsid w:val="008622FB"/>
    <w:rsid w:val="008623DE"/>
    <w:rsid w:val="0086242C"/>
    <w:rsid w:val="00862494"/>
    <w:rsid w:val="008624F8"/>
    <w:rsid w:val="0086256A"/>
    <w:rsid w:val="0086265A"/>
    <w:rsid w:val="008626B9"/>
    <w:rsid w:val="00862721"/>
    <w:rsid w:val="00862951"/>
    <w:rsid w:val="00862BB2"/>
    <w:rsid w:val="00862BDE"/>
    <w:rsid w:val="00863389"/>
    <w:rsid w:val="0086362C"/>
    <w:rsid w:val="00863847"/>
    <w:rsid w:val="0086396F"/>
    <w:rsid w:val="00863A17"/>
    <w:rsid w:val="00863BB9"/>
    <w:rsid w:val="00863C6C"/>
    <w:rsid w:val="00864085"/>
    <w:rsid w:val="008640A9"/>
    <w:rsid w:val="00864298"/>
    <w:rsid w:val="008642A9"/>
    <w:rsid w:val="0086447F"/>
    <w:rsid w:val="00864737"/>
    <w:rsid w:val="008647DE"/>
    <w:rsid w:val="00864953"/>
    <w:rsid w:val="00864A8A"/>
    <w:rsid w:val="00864B95"/>
    <w:rsid w:val="00864C3C"/>
    <w:rsid w:val="00864C3F"/>
    <w:rsid w:val="00864DEB"/>
    <w:rsid w:val="00864E48"/>
    <w:rsid w:val="0086518B"/>
    <w:rsid w:val="008651EA"/>
    <w:rsid w:val="008653CE"/>
    <w:rsid w:val="0086546E"/>
    <w:rsid w:val="0086549E"/>
    <w:rsid w:val="00865612"/>
    <w:rsid w:val="0086567C"/>
    <w:rsid w:val="0086569D"/>
    <w:rsid w:val="008656A2"/>
    <w:rsid w:val="00865737"/>
    <w:rsid w:val="00865931"/>
    <w:rsid w:val="00865A53"/>
    <w:rsid w:val="00865A8D"/>
    <w:rsid w:val="00865A93"/>
    <w:rsid w:val="00865D1C"/>
    <w:rsid w:val="00865E72"/>
    <w:rsid w:val="00865F33"/>
    <w:rsid w:val="00865F64"/>
    <w:rsid w:val="00866142"/>
    <w:rsid w:val="00866277"/>
    <w:rsid w:val="0086631B"/>
    <w:rsid w:val="0086663F"/>
    <w:rsid w:val="00866788"/>
    <w:rsid w:val="008667B8"/>
    <w:rsid w:val="00866864"/>
    <w:rsid w:val="008668F6"/>
    <w:rsid w:val="00866A85"/>
    <w:rsid w:val="00866CC0"/>
    <w:rsid w:val="00866DD2"/>
    <w:rsid w:val="00866EF5"/>
    <w:rsid w:val="00866EFA"/>
    <w:rsid w:val="00866F82"/>
    <w:rsid w:val="00867003"/>
    <w:rsid w:val="008673DE"/>
    <w:rsid w:val="008673EE"/>
    <w:rsid w:val="0086745F"/>
    <w:rsid w:val="00867488"/>
    <w:rsid w:val="008675B1"/>
    <w:rsid w:val="0086774E"/>
    <w:rsid w:val="00867832"/>
    <w:rsid w:val="00867B06"/>
    <w:rsid w:val="00867BA5"/>
    <w:rsid w:val="00867DA2"/>
    <w:rsid w:val="00867F43"/>
    <w:rsid w:val="008700AF"/>
    <w:rsid w:val="00870122"/>
    <w:rsid w:val="0087052A"/>
    <w:rsid w:val="008705D6"/>
    <w:rsid w:val="00870715"/>
    <w:rsid w:val="00870803"/>
    <w:rsid w:val="008708E3"/>
    <w:rsid w:val="00870BFB"/>
    <w:rsid w:val="00870C2B"/>
    <w:rsid w:val="00870CDD"/>
    <w:rsid w:val="00870E05"/>
    <w:rsid w:val="0087115D"/>
    <w:rsid w:val="008712E0"/>
    <w:rsid w:val="0087134D"/>
    <w:rsid w:val="008713BA"/>
    <w:rsid w:val="00871595"/>
    <w:rsid w:val="00871632"/>
    <w:rsid w:val="00871B8B"/>
    <w:rsid w:val="00871C23"/>
    <w:rsid w:val="00871C8A"/>
    <w:rsid w:val="00871C95"/>
    <w:rsid w:val="00871DDA"/>
    <w:rsid w:val="00872175"/>
    <w:rsid w:val="00872295"/>
    <w:rsid w:val="008723B7"/>
    <w:rsid w:val="008723C9"/>
    <w:rsid w:val="008724D1"/>
    <w:rsid w:val="00872735"/>
    <w:rsid w:val="008727BF"/>
    <w:rsid w:val="008727F1"/>
    <w:rsid w:val="00872803"/>
    <w:rsid w:val="00872912"/>
    <w:rsid w:val="0087295E"/>
    <w:rsid w:val="00872963"/>
    <w:rsid w:val="00872C0E"/>
    <w:rsid w:val="00872CED"/>
    <w:rsid w:val="008731B6"/>
    <w:rsid w:val="008731B8"/>
    <w:rsid w:val="0087324C"/>
    <w:rsid w:val="00873269"/>
    <w:rsid w:val="00873297"/>
    <w:rsid w:val="00873475"/>
    <w:rsid w:val="00873523"/>
    <w:rsid w:val="008735C6"/>
    <w:rsid w:val="00873620"/>
    <w:rsid w:val="00873BDE"/>
    <w:rsid w:val="00873C67"/>
    <w:rsid w:val="00873D15"/>
    <w:rsid w:val="00873EFF"/>
    <w:rsid w:val="008740C0"/>
    <w:rsid w:val="00874159"/>
    <w:rsid w:val="00874366"/>
    <w:rsid w:val="008743F0"/>
    <w:rsid w:val="00874545"/>
    <w:rsid w:val="008745A5"/>
    <w:rsid w:val="008745D5"/>
    <w:rsid w:val="00874716"/>
    <w:rsid w:val="008747A6"/>
    <w:rsid w:val="008747EC"/>
    <w:rsid w:val="00874ABD"/>
    <w:rsid w:val="00874B80"/>
    <w:rsid w:val="00874DB0"/>
    <w:rsid w:val="00874E64"/>
    <w:rsid w:val="00875037"/>
    <w:rsid w:val="008753AA"/>
    <w:rsid w:val="0087564A"/>
    <w:rsid w:val="00875667"/>
    <w:rsid w:val="00875A5A"/>
    <w:rsid w:val="00875A72"/>
    <w:rsid w:val="00875C21"/>
    <w:rsid w:val="00875DD2"/>
    <w:rsid w:val="00875E2E"/>
    <w:rsid w:val="00875F57"/>
    <w:rsid w:val="00875F87"/>
    <w:rsid w:val="008760B1"/>
    <w:rsid w:val="008760EF"/>
    <w:rsid w:val="00876128"/>
    <w:rsid w:val="008761B3"/>
    <w:rsid w:val="00876275"/>
    <w:rsid w:val="00876363"/>
    <w:rsid w:val="00876567"/>
    <w:rsid w:val="008767E6"/>
    <w:rsid w:val="00876809"/>
    <w:rsid w:val="0087693A"/>
    <w:rsid w:val="00876A53"/>
    <w:rsid w:val="00876B0D"/>
    <w:rsid w:val="00876B8D"/>
    <w:rsid w:val="00876F19"/>
    <w:rsid w:val="00876F77"/>
    <w:rsid w:val="00877051"/>
    <w:rsid w:val="008771EA"/>
    <w:rsid w:val="00877277"/>
    <w:rsid w:val="008773A1"/>
    <w:rsid w:val="00877414"/>
    <w:rsid w:val="00877727"/>
    <w:rsid w:val="008779C2"/>
    <w:rsid w:val="00877A14"/>
    <w:rsid w:val="00877A66"/>
    <w:rsid w:val="00877B1A"/>
    <w:rsid w:val="00877E7E"/>
    <w:rsid w:val="00877E9C"/>
    <w:rsid w:val="00880017"/>
    <w:rsid w:val="008800D3"/>
    <w:rsid w:val="00880159"/>
    <w:rsid w:val="008806AF"/>
    <w:rsid w:val="00880C56"/>
    <w:rsid w:val="00880C84"/>
    <w:rsid w:val="00880CC3"/>
    <w:rsid w:val="00880D8E"/>
    <w:rsid w:val="00880E6D"/>
    <w:rsid w:val="00880F1A"/>
    <w:rsid w:val="00881014"/>
    <w:rsid w:val="008812AB"/>
    <w:rsid w:val="0088141F"/>
    <w:rsid w:val="00881614"/>
    <w:rsid w:val="008816A8"/>
    <w:rsid w:val="00881ADB"/>
    <w:rsid w:val="00881B11"/>
    <w:rsid w:val="00881B16"/>
    <w:rsid w:val="00881C85"/>
    <w:rsid w:val="00881DB5"/>
    <w:rsid w:val="00881E61"/>
    <w:rsid w:val="00881F41"/>
    <w:rsid w:val="00882181"/>
    <w:rsid w:val="008821C0"/>
    <w:rsid w:val="00882308"/>
    <w:rsid w:val="0088236F"/>
    <w:rsid w:val="00882748"/>
    <w:rsid w:val="0088288E"/>
    <w:rsid w:val="008828E3"/>
    <w:rsid w:val="00882D12"/>
    <w:rsid w:val="00882DA6"/>
    <w:rsid w:val="00882F76"/>
    <w:rsid w:val="008831D1"/>
    <w:rsid w:val="008832C2"/>
    <w:rsid w:val="00883A62"/>
    <w:rsid w:val="00883B55"/>
    <w:rsid w:val="00883B56"/>
    <w:rsid w:val="00883B6D"/>
    <w:rsid w:val="00883CA4"/>
    <w:rsid w:val="00883E0D"/>
    <w:rsid w:val="00883E2B"/>
    <w:rsid w:val="00883EC1"/>
    <w:rsid w:val="008840B1"/>
    <w:rsid w:val="008840F0"/>
    <w:rsid w:val="008841C5"/>
    <w:rsid w:val="008841FD"/>
    <w:rsid w:val="00884395"/>
    <w:rsid w:val="008845C0"/>
    <w:rsid w:val="008847A0"/>
    <w:rsid w:val="00884A3C"/>
    <w:rsid w:val="00884AED"/>
    <w:rsid w:val="00884C4F"/>
    <w:rsid w:val="00884C5D"/>
    <w:rsid w:val="00884EA2"/>
    <w:rsid w:val="00885218"/>
    <w:rsid w:val="00885256"/>
    <w:rsid w:val="00885306"/>
    <w:rsid w:val="008853B4"/>
    <w:rsid w:val="008853C7"/>
    <w:rsid w:val="0088547B"/>
    <w:rsid w:val="00885480"/>
    <w:rsid w:val="008854C4"/>
    <w:rsid w:val="00885528"/>
    <w:rsid w:val="0088559A"/>
    <w:rsid w:val="00885726"/>
    <w:rsid w:val="00885765"/>
    <w:rsid w:val="00885825"/>
    <w:rsid w:val="00885B9B"/>
    <w:rsid w:val="00885D5E"/>
    <w:rsid w:val="00886030"/>
    <w:rsid w:val="008864AD"/>
    <w:rsid w:val="00886501"/>
    <w:rsid w:val="00886531"/>
    <w:rsid w:val="00886CDD"/>
    <w:rsid w:val="00886D7F"/>
    <w:rsid w:val="00886E18"/>
    <w:rsid w:val="00886EF3"/>
    <w:rsid w:val="00886F36"/>
    <w:rsid w:val="00886F38"/>
    <w:rsid w:val="00886FF6"/>
    <w:rsid w:val="008871E1"/>
    <w:rsid w:val="0088721E"/>
    <w:rsid w:val="00887287"/>
    <w:rsid w:val="00887462"/>
    <w:rsid w:val="008879A9"/>
    <w:rsid w:val="00887A37"/>
    <w:rsid w:val="00887E1E"/>
    <w:rsid w:val="00890079"/>
    <w:rsid w:val="008902F1"/>
    <w:rsid w:val="0089038A"/>
    <w:rsid w:val="008906DF"/>
    <w:rsid w:val="00890B77"/>
    <w:rsid w:val="00890C6E"/>
    <w:rsid w:val="00890D81"/>
    <w:rsid w:val="00891000"/>
    <w:rsid w:val="0089109F"/>
    <w:rsid w:val="00891298"/>
    <w:rsid w:val="008914FB"/>
    <w:rsid w:val="00891544"/>
    <w:rsid w:val="008915B6"/>
    <w:rsid w:val="00891892"/>
    <w:rsid w:val="00891D47"/>
    <w:rsid w:val="00891DD9"/>
    <w:rsid w:val="0089214D"/>
    <w:rsid w:val="008922AD"/>
    <w:rsid w:val="00892339"/>
    <w:rsid w:val="00892778"/>
    <w:rsid w:val="008928D3"/>
    <w:rsid w:val="00892B2A"/>
    <w:rsid w:val="00892B2D"/>
    <w:rsid w:val="00892C91"/>
    <w:rsid w:val="00892FB9"/>
    <w:rsid w:val="00892FFE"/>
    <w:rsid w:val="00893338"/>
    <w:rsid w:val="0089394F"/>
    <w:rsid w:val="00893950"/>
    <w:rsid w:val="00893964"/>
    <w:rsid w:val="00893BD1"/>
    <w:rsid w:val="00893C0D"/>
    <w:rsid w:val="00893D72"/>
    <w:rsid w:val="00894081"/>
    <w:rsid w:val="00894125"/>
    <w:rsid w:val="00894143"/>
    <w:rsid w:val="0089416C"/>
    <w:rsid w:val="00894252"/>
    <w:rsid w:val="0089435A"/>
    <w:rsid w:val="0089461B"/>
    <w:rsid w:val="0089472F"/>
    <w:rsid w:val="00894781"/>
    <w:rsid w:val="0089485F"/>
    <w:rsid w:val="00894A50"/>
    <w:rsid w:val="00894AA7"/>
    <w:rsid w:val="00894D0C"/>
    <w:rsid w:val="00894E3A"/>
    <w:rsid w:val="00895057"/>
    <w:rsid w:val="008950EF"/>
    <w:rsid w:val="0089538D"/>
    <w:rsid w:val="008954D8"/>
    <w:rsid w:val="008954F9"/>
    <w:rsid w:val="00895653"/>
    <w:rsid w:val="008957DD"/>
    <w:rsid w:val="00895CB2"/>
    <w:rsid w:val="00895E30"/>
    <w:rsid w:val="00895E4C"/>
    <w:rsid w:val="00896105"/>
    <w:rsid w:val="0089613F"/>
    <w:rsid w:val="00896156"/>
    <w:rsid w:val="00896168"/>
    <w:rsid w:val="00896449"/>
    <w:rsid w:val="00896493"/>
    <w:rsid w:val="008964C5"/>
    <w:rsid w:val="00896790"/>
    <w:rsid w:val="0089682A"/>
    <w:rsid w:val="00896844"/>
    <w:rsid w:val="00896A79"/>
    <w:rsid w:val="00896DE4"/>
    <w:rsid w:val="00897067"/>
    <w:rsid w:val="008970A9"/>
    <w:rsid w:val="00897194"/>
    <w:rsid w:val="0089724F"/>
    <w:rsid w:val="008972CC"/>
    <w:rsid w:val="0089754C"/>
    <w:rsid w:val="00897B2E"/>
    <w:rsid w:val="00897B5E"/>
    <w:rsid w:val="00897BC6"/>
    <w:rsid w:val="00897C1C"/>
    <w:rsid w:val="00897D8B"/>
    <w:rsid w:val="00897DC3"/>
    <w:rsid w:val="00897F90"/>
    <w:rsid w:val="008A002A"/>
    <w:rsid w:val="008A014D"/>
    <w:rsid w:val="008A02C8"/>
    <w:rsid w:val="008A02EC"/>
    <w:rsid w:val="008A09CB"/>
    <w:rsid w:val="008A0E11"/>
    <w:rsid w:val="008A10E5"/>
    <w:rsid w:val="008A12ED"/>
    <w:rsid w:val="008A1556"/>
    <w:rsid w:val="008A17D7"/>
    <w:rsid w:val="008A19BC"/>
    <w:rsid w:val="008A1A47"/>
    <w:rsid w:val="008A1AD7"/>
    <w:rsid w:val="008A1B0F"/>
    <w:rsid w:val="008A1C2A"/>
    <w:rsid w:val="008A1DC9"/>
    <w:rsid w:val="008A1E13"/>
    <w:rsid w:val="008A1E2A"/>
    <w:rsid w:val="008A20DA"/>
    <w:rsid w:val="008A21C0"/>
    <w:rsid w:val="008A22FC"/>
    <w:rsid w:val="008A2352"/>
    <w:rsid w:val="008A252C"/>
    <w:rsid w:val="008A2535"/>
    <w:rsid w:val="008A2656"/>
    <w:rsid w:val="008A26AE"/>
    <w:rsid w:val="008A2766"/>
    <w:rsid w:val="008A27EA"/>
    <w:rsid w:val="008A287D"/>
    <w:rsid w:val="008A28B1"/>
    <w:rsid w:val="008A28DE"/>
    <w:rsid w:val="008A298B"/>
    <w:rsid w:val="008A2A2A"/>
    <w:rsid w:val="008A2CFF"/>
    <w:rsid w:val="008A2D0B"/>
    <w:rsid w:val="008A2D18"/>
    <w:rsid w:val="008A304A"/>
    <w:rsid w:val="008A3068"/>
    <w:rsid w:val="008A3163"/>
    <w:rsid w:val="008A31DC"/>
    <w:rsid w:val="008A3370"/>
    <w:rsid w:val="008A33F3"/>
    <w:rsid w:val="008A3640"/>
    <w:rsid w:val="008A36C1"/>
    <w:rsid w:val="008A3CC4"/>
    <w:rsid w:val="008A3D8F"/>
    <w:rsid w:val="008A3EBC"/>
    <w:rsid w:val="008A4019"/>
    <w:rsid w:val="008A40FE"/>
    <w:rsid w:val="008A436D"/>
    <w:rsid w:val="008A4424"/>
    <w:rsid w:val="008A44BB"/>
    <w:rsid w:val="008A455B"/>
    <w:rsid w:val="008A47FE"/>
    <w:rsid w:val="008A4A4F"/>
    <w:rsid w:val="008A4BDE"/>
    <w:rsid w:val="008A4D27"/>
    <w:rsid w:val="008A5218"/>
    <w:rsid w:val="008A534C"/>
    <w:rsid w:val="008A5616"/>
    <w:rsid w:val="008A581A"/>
    <w:rsid w:val="008A5CB2"/>
    <w:rsid w:val="008A5E86"/>
    <w:rsid w:val="008A5FB5"/>
    <w:rsid w:val="008A6027"/>
    <w:rsid w:val="008A605E"/>
    <w:rsid w:val="008A612D"/>
    <w:rsid w:val="008A6395"/>
    <w:rsid w:val="008A6B0E"/>
    <w:rsid w:val="008A6B2C"/>
    <w:rsid w:val="008A6B43"/>
    <w:rsid w:val="008A6D58"/>
    <w:rsid w:val="008A6DCD"/>
    <w:rsid w:val="008A6E00"/>
    <w:rsid w:val="008A71FC"/>
    <w:rsid w:val="008A7247"/>
    <w:rsid w:val="008A7878"/>
    <w:rsid w:val="008A7978"/>
    <w:rsid w:val="008A7986"/>
    <w:rsid w:val="008A7A1F"/>
    <w:rsid w:val="008A7C16"/>
    <w:rsid w:val="008A7CA8"/>
    <w:rsid w:val="008A7FE2"/>
    <w:rsid w:val="008B0164"/>
    <w:rsid w:val="008B0244"/>
    <w:rsid w:val="008B0254"/>
    <w:rsid w:val="008B044E"/>
    <w:rsid w:val="008B0526"/>
    <w:rsid w:val="008B0556"/>
    <w:rsid w:val="008B062C"/>
    <w:rsid w:val="008B0872"/>
    <w:rsid w:val="008B08AF"/>
    <w:rsid w:val="008B0DA3"/>
    <w:rsid w:val="008B0F41"/>
    <w:rsid w:val="008B1298"/>
    <w:rsid w:val="008B12BC"/>
    <w:rsid w:val="008B1415"/>
    <w:rsid w:val="008B1568"/>
    <w:rsid w:val="008B1614"/>
    <w:rsid w:val="008B1ABF"/>
    <w:rsid w:val="008B1F63"/>
    <w:rsid w:val="008B20C1"/>
    <w:rsid w:val="008B20E3"/>
    <w:rsid w:val="008B22DC"/>
    <w:rsid w:val="008B22E8"/>
    <w:rsid w:val="008B2310"/>
    <w:rsid w:val="008B240D"/>
    <w:rsid w:val="008B2441"/>
    <w:rsid w:val="008B247E"/>
    <w:rsid w:val="008B259C"/>
    <w:rsid w:val="008B261F"/>
    <w:rsid w:val="008B2636"/>
    <w:rsid w:val="008B2860"/>
    <w:rsid w:val="008B291E"/>
    <w:rsid w:val="008B2B14"/>
    <w:rsid w:val="008B2BEE"/>
    <w:rsid w:val="008B2E06"/>
    <w:rsid w:val="008B2F68"/>
    <w:rsid w:val="008B303A"/>
    <w:rsid w:val="008B3276"/>
    <w:rsid w:val="008B33A5"/>
    <w:rsid w:val="008B350D"/>
    <w:rsid w:val="008B3593"/>
    <w:rsid w:val="008B3612"/>
    <w:rsid w:val="008B36DC"/>
    <w:rsid w:val="008B3723"/>
    <w:rsid w:val="008B3745"/>
    <w:rsid w:val="008B3750"/>
    <w:rsid w:val="008B3767"/>
    <w:rsid w:val="008B377E"/>
    <w:rsid w:val="008B3C5E"/>
    <w:rsid w:val="008B3CFB"/>
    <w:rsid w:val="008B4026"/>
    <w:rsid w:val="008B406E"/>
    <w:rsid w:val="008B4093"/>
    <w:rsid w:val="008B40F2"/>
    <w:rsid w:val="008B4117"/>
    <w:rsid w:val="008B4139"/>
    <w:rsid w:val="008B4389"/>
    <w:rsid w:val="008B43D5"/>
    <w:rsid w:val="008B4525"/>
    <w:rsid w:val="008B4573"/>
    <w:rsid w:val="008B4699"/>
    <w:rsid w:val="008B47C0"/>
    <w:rsid w:val="008B49A3"/>
    <w:rsid w:val="008B4C6E"/>
    <w:rsid w:val="008B4CBB"/>
    <w:rsid w:val="008B4D41"/>
    <w:rsid w:val="008B4F9D"/>
    <w:rsid w:val="008B524E"/>
    <w:rsid w:val="008B54F8"/>
    <w:rsid w:val="008B55E1"/>
    <w:rsid w:val="008B562F"/>
    <w:rsid w:val="008B56A3"/>
    <w:rsid w:val="008B571B"/>
    <w:rsid w:val="008B5C8F"/>
    <w:rsid w:val="008B5D53"/>
    <w:rsid w:val="008B5DD6"/>
    <w:rsid w:val="008B5F16"/>
    <w:rsid w:val="008B645C"/>
    <w:rsid w:val="008B6582"/>
    <w:rsid w:val="008B658E"/>
    <w:rsid w:val="008B6761"/>
    <w:rsid w:val="008B69D1"/>
    <w:rsid w:val="008B6AF5"/>
    <w:rsid w:val="008B6B1E"/>
    <w:rsid w:val="008B6E6F"/>
    <w:rsid w:val="008B6F7C"/>
    <w:rsid w:val="008B7183"/>
    <w:rsid w:val="008B722F"/>
    <w:rsid w:val="008B72BB"/>
    <w:rsid w:val="008B7436"/>
    <w:rsid w:val="008B7451"/>
    <w:rsid w:val="008B7722"/>
    <w:rsid w:val="008B77CE"/>
    <w:rsid w:val="008B7868"/>
    <w:rsid w:val="008B786F"/>
    <w:rsid w:val="008B792C"/>
    <w:rsid w:val="008B7939"/>
    <w:rsid w:val="008B7A6D"/>
    <w:rsid w:val="008B7BDD"/>
    <w:rsid w:val="008B7CA2"/>
    <w:rsid w:val="008B7D90"/>
    <w:rsid w:val="008B7EAB"/>
    <w:rsid w:val="008B7F44"/>
    <w:rsid w:val="008B7F9A"/>
    <w:rsid w:val="008C019C"/>
    <w:rsid w:val="008C02BE"/>
    <w:rsid w:val="008C02E7"/>
    <w:rsid w:val="008C031A"/>
    <w:rsid w:val="008C0475"/>
    <w:rsid w:val="008C066D"/>
    <w:rsid w:val="008C07DA"/>
    <w:rsid w:val="008C0921"/>
    <w:rsid w:val="008C09A3"/>
    <w:rsid w:val="008C0AC9"/>
    <w:rsid w:val="008C0AFA"/>
    <w:rsid w:val="008C0D37"/>
    <w:rsid w:val="008C0DAB"/>
    <w:rsid w:val="008C0E5C"/>
    <w:rsid w:val="008C0F4F"/>
    <w:rsid w:val="008C1018"/>
    <w:rsid w:val="008C1271"/>
    <w:rsid w:val="008C12CF"/>
    <w:rsid w:val="008C149E"/>
    <w:rsid w:val="008C184B"/>
    <w:rsid w:val="008C18BC"/>
    <w:rsid w:val="008C1ADE"/>
    <w:rsid w:val="008C1B45"/>
    <w:rsid w:val="008C1C64"/>
    <w:rsid w:val="008C1E2C"/>
    <w:rsid w:val="008C1E4F"/>
    <w:rsid w:val="008C206C"/>
    <w:rsid w:val="008C2510"/>
    <w:rsid w:val="008C26EC"/>
    <w:rsid w:val="008C26ED"/>
    <w:rsid w:val="008C285C"/>
    <w:rsid w:val="008C2889"/>
    <w:rsid w:val="008C28C7"/>
    <w:rsid w:val="008C28D0"/>
    <w:rsid w:val="008C2981"/>
    <w:rsid w:val="008C29FE"/>
    <w:rsid w:val="008C2BB5"/>
    <w:rsid w:val="008C2E55"/>
    <w:rsid w:val="008C343F"/>
    <w:rsid w:val="008C34E7"/>
    <w:rsid w:val="008C36BD"/>
    <w:rsid w:val="008C3920"/>
    <w:rsid w:val="008C39E1"/>
    <w:rsid w:val="008C3B3A"/>
    <w:rsid w:val="008C3C50"/>
    <w:rsid w:val="008C3C63"/>
    <w:rsid w:val="008C3F0A"/>
    <w:rsid w:val="008C418A"/>
    <w:rsid w:val="008C4206"/>
    <w:rsid w:val="008C43E2"/>
    <w:rsid w:val="008C4581"/>
    <w:rsid w:val="008C4693"/>
    <w:rsid w:val="008C46B7"/>
    <w:rsid w:val="008C489E"/>
    <w:rsid w:val="008C4EF6"/>
    <w:rsid w:val="008C4FA9"/>
    <w:rsid w:val="008C504D"/>
    <w:rsid w:val="008C530C"/>
    <w:rsid w:val="008C5429"/>
    <w:rsid w:val="008C54B4"/>
    <w:rsid w:val="008C56E7"/>
    <w:rsid w:val="008C5736"/>
    <w:rsid w:val="008C59DF"/>
    <w:rsid w:val="008C5A11"/>
    <w:rsid w:val="008C5D76"/>
    <w:rsid w:val="008C5EE3"/>
    <w:rsid w:val="008C61FA"/>
    <w:rsid w:val="008C67FB"/>
    <w:rsid w:val="008C6829"/>
    <w:rsid w:val="008C6B32"/>
    <w:rsid w:val="008C6E40"/>
    <w:rsid w:val="008C6F25"/>
    <w:rsid w:val="008C6F52"/>
    <w:rsid w:val="008C6FBE"/>
    <w:rsid w:val="008C6FFE"/>
    <w:rsid w:val="008C7138"/>
    <w:rsid w:val="008C73B9"/>
    <w:rsid w:val="008C7584"/>
    <w:rsid w:val="008C7941"/>
    <w:rsid w:val="008C79A1"/>
    <w:rsid w:val="008C7C53"/>
    <w:rsid w:val="008C7C57"/>
    <w:rsid w:val="008D0105"/>
    <w:rsid w:val="008D018E"/>
    <w:rsid w:val="008D01F6"/>
    <w:rsid w:val="008D0369"/>
    <w:rsid w:val="008D0519"/>
    <w:rsid w:val="008D06AF"/>
    <w:rsid w:val="008D06C2"/>
    <w:rsid w:val="008D07C9"/>
    <w:rsid w:val="008D0902"/>
    <w:rsid w:val="008D0926"/>
    <w:rsid w:val="008D0B43"/>
    <w:rsid w:val="008D0ED4"/>
    <w:rsid w:val="008D0F05"/>
    <w:rsid w:val="008D0FA6"/>
    <w:rsid w:val="008D100D"/>
    <w:rsid w:val="008D1471"/>
    <w:rsid w:val="008D1497"/>
    <w:rsid w:val="008D15FB"/>
    <w:rsid w:val="008D1C1A"/>
    <w:rsid w:val="008D1D19"/>
    <w:rsid w:val="008D1FB9"/>
    <w:rsid w:val="008D2099"/>
    <w:rsid w:val="008D2174"/>
    <w:rsid w:val="008D248E"/>
    <w:rsid w:val="008D25D2"/>
    <w:rsid w:val="008D261C"/>
    <w:rsid w:val="008D264B"/>
    <w:rsid w:val="008D26BE"/>
    <w:rsid w:val="008D283F"/>
    <w:rsid w:val="008D2BAC"/>
    <w:rsid w:val="008D32FC"/>
    <w:rsid w:val="008D335A"/>
    <w:rsid w:val="008D348B"/>
    <w:rsid w:val="008D34A4"/>
    <w:rsid w:val="008D3545"/>
    <w:rsid w:val="008D3670"/>
    <w:rsid w:val="008D3B27"/>
    <w:rsid w:val="008D3C94"/>
    <w:rsid w:val="008D3D23"/>
    <w:rsid w:val="008D3E3A"/>
    <w:rsid w:val="008D3E7D"/>
    <w:rsid w:val="008D41D3"/>
    <w:rsid w:val="008D4247"/>
    <w:rsid w:val="008D4269"/>
    <w:rsid w:val="008D4398"/>
    <w:rsid w:val="008D451A"/>
    <w:rsid w:val="008D4629"/>
    <w:rsid w:val="008D4658"/>
    <w:rsid w:val="008D46EE"/>
    <w:rsid w:val="008D4837"/>
    <w:rsid w:val="008D4A17"/>
    <w:rsid w:val="008D4C97"/>
    <w:rsid w:val="008D4E5B"/>
    <w:rsid w:val="008D52C1"/>
    <w:rsid w:val="008D5391"/>
    <w:rsid w:val="008D5409"/>
    <w:rsid w:val="008D557A"/>
    <w:rsid w:val="008D55D1"/>
    <w:rsid w:val="008D56B3"/>
    <w:rsid w:val="008D5705"/>
    <w:rsid w:val="008D5986"/>
    <w:rsid w:val="008D5DCB"/>
    <w:rsid w:val="008D6094"/>
    <w:rsid w:val="008D6143"/>
    <w:rsid w:val="008D6146"/>
    <w:rsid w:val="008D6194"/>
    <w:rsid w:val="008D635F"/>
    <w:rsid w:val="008D6600"/>
    <w:rsid w:val="008D6782"/>
    <w:rsid w:val="008D6A98"/>
    <w:rsid w:val="008D6C04"/>
    <w:rsid w:val="008D6D34"/>
    <w:rsid w:val="008D755D"/>
    <w:rsid w:val="008D763C"/>
    <w:rsid w:val="008D765F"/>
    <w:rsid w:val="008D7C0D"/>
    <w:rsid w:val="008D7CD8"/>
    <w:rsid w:val="008D7DF7"/>
    <w:rsid w:val="008D7E57"/>
    <w:rsid w:val="008D7EE9"/>
    <w:rsid w:val="008E0056"/>
    <w:rsid w:val="008E006C"/>
    <w:rsid w:val="008E01D2"/>
    <w:rsid w:val="008E027A"/>
    <w:rsid w:val="008E0337"/>
    <w:rsid w:val="008E0621"/>
    <w:rsid w:val="008E0629"/>
    <w:rsid w:val="008E07EB"/>
    <w:rsid w:val="008E080B"/>
    <w:rsid w:val="008E0972"/>
    <w:rsid w:val="008E097D"/>
    <w:rsid w:val="008E09BB"/>
    <w:rsid w:val="008E0B45"/>
    <w:rsid w:val="008E0CE1"/>
    <w:rsid w:val="008E11CE"/>
    <w:rsid w:val="008E13C9"/>
    <w:rsid w:val="008E148F"/>
    <w:rsid w:val="008E14F9"/>
    <w:rsid w:val="008E154E"/>
    <w:rsid w:val="008E1619"/>
    <w:rsid w:val="008E16A3"/>
    <w:rsid w:val="008E174F"/>
    <w:rsid w:val="008E199F"/>
    <w:rsid w:val="008E1AA5"/>
    <w:rsid w:val="008E1ADF"/>
    <w:rsid w:val="008E1B8E"/>
    <w:rsid w:val="008E1BF5"/>
    <w:rsid w:val="008E1E75"/>
    <w:rsid w:val="008E1EA0"/>
    <w:rsid w:val="008E1FC2"/>
    <w:rsid w:val="008E2136"/>
    <w:rsid w:val="008E21BD"/>
    <w:rsid w:val="008E22EA"/>
    <w:rsid w:val="008E230B"/>
    <w:rsid w:val="008E24E6"/>
    <w:rsid w:val="008E27A2"/>
    <w:rsid w:val="008E285C"/>
    <w:rsid w:val="008E2AB8"/>
    <w:rsid w:val="008E2BE4"/>
    <w:rsid w:val="008E2CBC"/>
    <w:rsid w:val="008E2D39"/>
    <w:rsid w:val="008E2D87"/>
    <w:rsid w:val="008E2DBC"/>
    <w:rsid w:val="008E2DD1"/>
    <w:rsid w:val="008E3191"/>
    <w:rsid w:val="008E327B"/>
    <w:rsid w:val="008E3357"/>
    <w:rsid w:val="008E345C"/>
    <w:rsid w:val="008E379E"/>
    <w:rsid w:val="008E3915"/>
    <w:rsid w:val="008E3A3F"/>
    <w:rsid w:val="008E3B37"/>
    <w:rsid w:val="008E3B97"/>
    <w:rsid w:val="008E3D9C"/>
    <w:rsid w:val="008E3DD7"/>
    <w:rsid w:val="008E3E07"/>
    <w:rsid w:val="008E3ED5"/>
    <w:rsid w:val="008E4059"/>
    <w:rsid w:val="008E405E"/>
    <w:rsid w:val="008E4075"/>
    <w:rsid w:val="008E40CD"/>
    <w:rsid w:val="008E411D"/>
    <w:rsid w:val="008E4184"/>
    <w:rsid w:val="008E41BE"/>
    <w:rsid w:val="008E4254"/>
    <w:rsid w:val="008E43B9"/>
    <w:rsid w:val="008E456A"/>
    <w:rsid w:val="008E464A"/>
    <w:rsid w:val="008E4875"/>
    <w:rsid w:val="008E49F3"/>
    <w:rsid w:val="008E4A5B"/>
    <w:rsid w:val="008E4D6D"/>
    <w:rsid w:val="008E4FAE"/>
    <w:rsid w:val="008E5047"/>
    <w:rsid w:val="008E5175"/>
    <w:rsid w:val="008E5246"/>
    <w:rsid w:val="008E5292"/>
    <w:rsid w:val="008E5313"/>
    <w:rsid w:val="008E538E"/>
    <w:rsid w:val="008E53A2"/>
    <w:rsid w:val="008E53F4"/>
    <w:rsid w:val="008E564D"/>
    <w:rsid w:val="008E5786"/>
    <w:rsid w:val="008E58F0"/>
    <w:rsid w:val="008E5912"/>
    <w:rsid w:val="008E5B20"/>
    <w:rsid w:val="008E5D89"/>
    <w:rsid w:val="008E62D2"/>
    <w:rsid w:val="008E66B3"/>
    <w:rsid w:val="008E66FE"/>
    <w:rsid w:val="008E68E5"/>
    <w:rsid w:val="008E6A52"/>
    <w:rsid w:val="008E6B4E"/>
    <w:rsid w:val="008E6B79"/>
    <w:rsid w:val="008E6CE6"/>
    <w:rsid w:val="008E6DC0"/>
    <w:rsid w:val="008E6F2D"/>
    <w:rsid w:val="008E6F90"/>
    <w:rsid w:val="008E7073"/>
    <w:rsid w:val="008E7144"/>
    <w:rsid w:val="008E72EE"/>
    <w:rsid w:val="008E731B"/>
    <w:rsid w:val="008E7455"/>
    <w:rsid w:val="008E7970"/>
    <w:rsid w:val="008E79DE"/>
    <w:rsid w:val="008E7A08"/>
    <w:rsid w:val="008E7B02"/>
    <w:rsid w:val="008E7B1E"/>
    <w:rsid w:val="008E7B40"/>
    <w:rsid w:val="008E7BBE"/>
    <w:rsid w:val="008E7C34"/>
    <w:rsid w:val="008E7CBE"/>
    <w:rsid w:val="008E7F4A"/>
    <w:rsid w:val="008F0155"/>
    <w:rsid w:val="008F016A"/>
    <w:rsid w:val="008F03A7"/>
    <w:rsid w:val="008F0487"/>
    <w:rsid w:val="008F0782"/>
    <w:rsid w:val="008F09D4"/>
    <w:rsid w:val="008F0B57"/>
    <w:rsid w:val="008F0C36"/>
    <w:rsid w:val="008F0C63"/>
    <w:rsid w:val="008F0CF3"/>
    <w:rsid w:val="008F0EB2"/>
    <w:rsid w:val="008F1016"/>
    <w:rsid w:val="008F107F"/>
    <w:rsid w:val="008F10B3"/>
    <w:rsid w:val="008F10D9"/>
    <w:rsid w:val="008F10DD"/>
    <w:rsid w:val="008F10F1"/>
    <w:rsid w:val="008F12B8"/>
    <w:rsid w:val="008F1588"/>
    <w:rsid w:val="008F1959"/>
    <w:rsid w:val="008F1BDA"/>
    <w:rsid w:val="008F1C38"/>
    <w:rsid w:val="008F1E3C"/>
    <w:rsid w:val="008F20F7"/>
    <w:rsid w:val="008F21B8"/>
    <w:rsid w:val="008F2337"/>
    <w:rsid w:val="008F23A3"/>
    <w:rsid w:val="008F2451"/>
    <w:rsid w:val="008F258F"/>
    <w:rsid w:val="008F2836"/>
    <w:rsid w:val="008F2847"/>
    <w:rsid w:val="008F28A0"/>
    <w:rsid w:val="008F2B4C"/>
    <w:rsid w:val="008F2CC2"/>
    <w:rsid w:val="008F2F7D"/>
    <w:rsid w:val="008F3030"/>
    <w:rsid w:val="008F3093"/>
    <w:rsid w:val="008F328D"/>
    <w:rsid w:val="008F32D4"/>
    <w:rsid w:val="008F344B"/>
    <w:rsid w:val="008F344E"/>
    <w:rsid w:val="008F36E2"/>
    <w:rsid w:val="008F377B"/>
    <w:rsid w:val="008F37EF"/>
    <w:rsid w:val="008F3975"/>
    <w:rsid w:val="008F3C4B"/>
    <w:rsid w:val="008F3D94"/>
    <w:rsid w:val="008F3EA1"/>
    <w:rsid w:val="008F3EC5"/>
    <w:rsid w:val="008F4033"/>
    <w:rsid w:val="008F42B0"/>
    <w:rsid w:val="008F43F5"/>
    <w:rsid w:val="008F4411"/>
    <w:rsid w:val="008F4453"/>
    <w:rsid w:val="008F4823"/>
    <w:rsid w:val="008F4835"/>
    <w:rsid w:val="008F48F6"/>
    <w:rsid w:val="008F4BC4"/>
    <w:rsid w:val="008F4E23"/>
    <w:rsid w:val="008F4FC9"/>
    <w:rsid w:val="008F5004"/>
    <w:rsid w:val="008F50A6"/>
    <w:rsid w:val="008F51DA"/>
    <w:rsid w:val="008F56DE"/>
    <w:rsid w:val="008F59E3"/>
    <w:rsid w:val="008F5A66"/>
    <w:rsid w:val="008F5D89"/>
    <w:rsid w:val="008F5E4C"/>
    <w:rsid w:val="008F5F6C"/>
    <w:rsid w:val="008F60D4"/>
    <w:rsid w:val="008F61A0"/>
    <w:rsid w:val="008F61F8"/>
    <w:rsid w:val="008F621C"/>
    <w:rsid w:val="008F6248"/>
    <w:rsid w:val="008F650C"/>
    <w:rsid w:val="008F654A"/>
    <w:rsid w:val="008F67CC"/>
    <w:rsid w:val="008F6AAC"/>
    <w:rsid w:val="008F6AD6"/>
    <w:rsid w:val="008F6D5D"/>
    <w:rsid w:val="008F6FBE"/>
    <w:rsid w:val="008F736F"/>
    <w:rsid w:val="008F78F0"/>
    <w:rsid w:val="008F79BD"/>
    <w:rsid w:val="008F7A6D"/>
    <w:rsid w:val="008F7B2E"/>
    <w:rsid w:val="008F7B98"/>
    <w:rsid w:val="00900259"/>
    <w:rsid w:val="009002D4"/>
    <w:rsid w:val="009002D6"/>
    <w:rsid w:val="009006F4"/>
    <w:rsid w:val="009007FC"/>
    <w:rsid w:val="0090096C"/>
    <w:rsid w:val="00900B47"/>
    <w:rsid w:val="00900C35"/>
    <w:rsid w:val="00901012"/>
    <w:rsid w:val="009010C2"/>
    <w:rsid w:val="009010DC"/>
    <w:rsid w:val="00901146"/>
    <w:rsid w:val="009011CE"/>
    <w:rsid w:val="00901254"/>
    <w:rsid w:val="00901329"/>
    <w:rsid w:val="009017A1"/>
    <w:rsid w:val="00901ABA"/>
    <w:rsid w:val="00901C5A"/>
    <w:rsid w:val="00901D41"/>
    <w:rsid w:val="00902050"/>
    <w:rsid w:val="00902124"/>
    <w:rsid w:val="0090221D"/>
    <w:rsid w:val="0090252A"/>
    <w:rsid w:val="0090258C"/>
    <w:rsid w:val="009025AB"/>
    <w:rsid w:val="00902601"/>
    <w:rsid w:val="0090261F"/>
    <w:rsid w:val="009027F4"/>
    <w:rsid w:val="00902B8E"/>
    <w:rsid w:val="00902C00"/>
    <w:rsid w:val="00902CA5"/>
    <w:rsid w:val="00902CB5"/>
    <w:rsid w:val="00902D4F"/>
    <w:rsid w:val="009030E3"/>
    <w:rsid w:val="00903188"/>
    <w:rsid w:val="00903249"/>
    <w:rsid w:val="0090348D"/>
    <w:rsid w:val="009034B9"/>
    <w:rsid w:val="00903797"/>
    <w:rsid w:val="009037FC"/>
    <w:rsid w:val="00903B69"/>
    <w:rsid w:val="00903FB3"/>
    <w:rsid w:val="009045DE"/>
    <w:rsid w:val="00904690"/>
    <w:rsid w:val="0090484D"/>
    <w:rsid w:val="009048C3"/>
    <w:rsid w:val="00904B3E"/>
    <w:rsid w:val="00904C5E"/>
    <w:rsid w:val="00905336"/>
    <w:rsid w:val="009055BF"/>
    <w:rsid w:val="009056A6"/>
    <w:rsid w:val="00905763"/>
    <w:rsid w:val="009060FF"/>
    <w:rsid w:val="009064C5"/>
    <w:rsid w:val="0090658D"/>
    <w:rsid w:val="0090666A"/>
    <w:rsid w:val="009066DC"/>
    <w:rsid w:val="00906811"/>
    <w:rsid w:val="00906ACA"/>
    <w:rsid w:val="00906E22"/>
    <w:rsid w:val="00906E85"/>
    <w:rsid w:val="00906F14"/>
    <w:rsid w:val="009071B1"/>
    <w:rsid w:val="00907238"/>
    <w:rsid w:val="0090728D"/>
    <w:rsid w:val="00907436"/>
    <w:rsid w:val="00907441"/>
    <w:rsid w:val="009074D8"/>
    <w:rsid w:val="00907517"/>
    <w:rsid w:val="00907542"/>
    <w:rsid w:val="00907583"/>
    <w:rsid w:val="0090758F"/>
    <w:rsid w:val="0090766F"/>
    <w:rsid w:val="00907784"/>
    <w:rsid w:val="0090779A"/>
    <w:rsid w:val="0090780A"/>
    <w:rsid w:val="0090787E"/>
    <w:rsid w:val="0090798F"/>
    <w:rsid w:val="009079F0"/>
    <w:rsid w:val="00907D13"/>
    <w:rsid w:val="00907DD8"/>
    <w:rsid w:val="00910036"/>
    <w:rsid w:val="009102AE"/>
    <w:rsid w:val="009102B4"/>
    <w:rsid w:val="009102DD"/>
    <w:rsid w:val="009103B0"/>
    <w:rsid w:val="00910458"/>
    <w:rsid w:val="0091052B"/>
    <w:rsid w:val="00910715"/>
    <w:rsid w:val="009107EB"/>
    <w:rsid w:val="009107FF"/>
    <w:rsid w:val="00910804"/>
    <w:rsid w:val="00910873"/>
    <w:rsid w:val="0091091D"/>
    <w:rsid w:val="009109E1"/>
    <w:rsid w:val="00910AF6"/>
    <w:rsid w:val="00910CCF"/>
    <w:rsid w:val="00910E8C"/>
    <w:rsid w:val="009110E2"/>
    <w:rsid w:val="00911327"/>
    <w:rsid w:val="00911406"/>
    <w:rsid w:val="009114AB"/>
    <w:rsid w:val="00911B8D"/>
    <w:rsid w:val="00911C58"/>
    <w:rsid w:val="00911E54"/>
    <w:rsid w:val="00911ED8"/>
    <w:rsid w:val="00911F7E"/>
    <w:rsid w:val="009122B3"/>
    <w:rsid w:val="009122CA"/>
    <w:rsid w:val="009122DB"/>
    <w:rsid w:val="00912365"/>
    <w:rsid w:val="0091275C"/>
    <w:rsid w:val="00912848"/>
    <w:rsid w:val="00912926"/>
    <w:rsid w:val="00912948"/>
    <w:rsid w:val="00912B56"/>
    <w:rsid w:val="00912C6F"/>
    <w:rsid w:val="00912D88"/>
    <w:rsid w:val="00912E50"/>
    <w:rsid w:val="00912E6B"/>
    <w:rsid w:val="00913063"/>
    <w:rsid w:val="009133D4"/>
    <w:rsid w:val="009133EA"/>
    <w:rsid w:val="009136D9"/>
    <w:rsid w:val="00913B31"/>
    <w:rsid w:val="00913BA6"/>
    <w:rsid w:val="00913BE4"/>
    <w:rsid w:val="00913ED9"/>
    <w:rsid w:val="00913EF9"/>
    <w:rsid w:val="00913F98"/>
    <w:rsid w:val="009144F6"/>
    <w:rsid w:val="009145A3"/>
    <w:rsid w:val="0091465B"/>
    <w:rsid w:val="0091476F"/>
    <w:rsid w:val="00914917"/>
    <w:rsid w:val="00914A72"/>
    <w:rsid w:val="00914BAA"/>
    <w:rsid w:val="00914C1E"/>
    <w:rsid w:val="00914C22"/>
    <w:rsid w:val="00914D25"/>
    <w:rsid w:val="00914D48"/>
    <w:rsid w:val="00914EB5"/>
    <w:rsid w:val="009154BF"/>
    <w:rsid w:val="009154C6"/>
    <w:rsid w:val="00915512"/>
    <w:rsid w:val="0091568F"/>
    <w:rsid w:val="009157A1"/>
    <w:rsid w:val="0091581E"/>
    <w:rsid w:val="009158ED"/>
    <w:rsid w:val="00915D3A"/>
    <w:rsid w:val="00915EF5"/>
    <w:rsid w:val="00916223"/>
    <w:rsid w:val="00916269"/>
    <w:rsid w:val="00916303"/>
    <w:rsid w:val="009163A0"/>
    <w:rsid w:val="009165A9"/>
    <w:rsid w:val="009165EB"/>
    <w:rsid w:val="009166B3"/>
    <w:rsid w:val="0091696F"/>
    <w:rsid w:val="00916A91"/>
    <w:rsid w:val="00916A98"/>
    <w:rsid w:val="00916AAB"/>
    <w:rsid w:val="00916BF6"/>
    <w:rsid w:val="00916C00"/>
    <w:rsid w:val="00916C99"/>
    <w:rsid w:val="00916EE9"/>
    <w:rsid w:val="00917159"/>
    <w:rsid w:val="00917210"/>
    <w:rsid w:val="00917244"/>
    <w:rsid w:val="00917251"/>
    <w:rsid w:val="009174CC"/>
    <w:rsid w:val="00917690"/>
    <w:rsid w:val="00917965"/>
    <w:rsid w:val="009179D6"/>
    <w:rsid w:val="00917C84"/>
    <w:rsid w:val="00917D6B"/>
    <w:rsid w:val="009206FB"/>
    <w:rsid w:val="00920915"/>
    <w:rsid w:val="0092099A"/>
    <w:rsid w:val="00920D85"/>
    <w:rsid w:val="00920DF4"/>
    <w:rsid w:val="00920EE9"/>
    <w:rsid w:val="00920FCB"/>
    <w:rsid w:val="00920FCF"/>
    <w:rsid w:val="0092119F"/>
    <w:rsid w:val="0092166B"/>
    <w:rsid w:val="00921892"/>
    <w:rsid w:val="009218A2"/>
    <w:rsid w:val="0092191B"/>
    <w:rsid w:val="00921BED"/>
    <w:rsid w:val="00921CA2"/>
    <w:rsid w:val="00921CFA"/>
    <w:rsid w:val="00921D86"/>
    <w:rsid w:val="00921E75"/>
    <w:rsid w:val="00921F1C"/>
    <w:rsid w:val="00921FE8"/>
    <w:rsid w:val="009220C7"/>
    <w:rsid w:val="009220D3"/>
    <w:rsid w:val="0092241F"/>
    <w:rsid w:val="00922464"/>
    <w:rsid w:val="009224A3"/>
    <w:rsid w:val="009224B7"/>
    <w:rsid w:val="009224E1"/>
    <w:rsid w:val="0092261B"/>
    <w:rsid w:val="009227A3"/>
    <w:rsid w:val="009227D9"/>
    <w:rsid w:val="009229DB"/>
    <w:rsid w:val="00922A44"/>
    <w:rsid w:val="00922CE5"/>
    <w:rsid w:val="00922E3B"/>
    <w:rsid w:val="00922F06"/>
    <w:rsid w:val="00922F84"/>
    <w:rsid w:val="00922FD8"/>
    <w:rsid w:val="00923015"/>
    <w:rsid w:val="009230B4"/>
    <w:rsid w:val="00923261"/>
    <w:rsid w:val="00923281"/>
    <w:rsid w:val="009232F2"/>
    <w:rsid w:val="009233CC"/>
    <w:rsid w:val="00923509"/>
    <w:rsid w:val="00923525"/>
    <w:rsid w:val="00923551"/>
    <w:rsid w:val="0092360F"/>
    <w:rsid w:val="00923633"/>
    <w:rsid w:val="00923651"/>
    <w:rsid w:val="00923A81"/>
    <w:rsid w:val="00923C11"/>
    <w:rsid w:val="00924037"/>
    <w:rsid w:val="0092409D"/>
    <w:rsid w:val="009240D8"/>
    <w:rsid w:val="009240FF"/>
    <w:rsid w:val="009242AE"/>
    <w:rsid w:val="00924502"/>
    <w:rsid w:val="00924AA7"/>
    <w:rsid w:val="00924BC3"/>
    <w:rsid w:val="00924EC9"/>
    <w:rsid w:val="00924F4F"/>
    <w:rsid w:val="009250DB"/>
    <w:rsid w:val="0092518C"/>
    <w:rsid w:val="0092523D"/>
    <w:rsid w:val="0092571D"/>
    <w:rsid w:val="0092577A"/>
    <w:rsid w:val="0092586A"/>
    <w:rsid w:val="009259B7"/>
    <w:rsid w:val="00925B3D"/>
    <w:rsid w:val="00925DE4"/>
    <w:rsid w:val="00925E03"/>
    <w:rsid w:val="00925E1D"/>
    <w:rsid w:val="00925EF6"/>
    <w:rsid w:val="00925F7F"/>
    <w:rsid w:val="00925FA7"/>
    <w:rsid w:val="009260FB"/>
    <w:rsid w:val="00926354"/>
    <w:rsid w:val="009263A2"/>
    <w:rsid w:val="009264AF"/>
    <w:rsid w:val="009264CA"/>
    <w:rsid w:val="0092686C"/>
    <w:rsid w:val="00926A77"/>
    <w:rsid w:val="00926B5B"/>
    <w:rsid w:val="00926D7C"/>
    <w:rsid w:val="00926F0D"/>
    <w:rsid w:val="00926F34"/>
    <w:rsid w:val="00927038"/>
    <w:rsid w:val="009272BA"/>
    <w:rsid w:val="00927314"/>
    <w:rsid w:val="00927799"/>
    <w:rsid w:val="0092785A"/>
    <w:rsid w:val="0092789F"/>
    <w:rsid w:val="00927A08"/>
    <w:rsid w:val="00927B8B"/>
    <w:rsid w:val="00927DDF"/>
    <w:rsid w:val="00927F26"/>
    <w:rsid w:val="00927FCB"/>
    <w:rsid w:val="00930301"/>
    <w:rsid w:val="009303C3"/>
    <w:rsid w:val="00930502"/>
    <w:rsid w:val="00930560"/>
    <w:rsid w:val="00930605"/>
    <w:rsid w:val="0093066B"/>
    <w:rsid w:val="0093069F"/>
    <w:rsid w:val="00930745"/>
    <w:rsid w:val="00930812"/>
    <w:rsid w:val="00930849"/>
    <w:rsid w:val="00930948"/>
    <w:rsid w:val="00930A39"/>
    <w:rsid w:val="00930A74"/>
    <w:rsid w:val="00930E1C"/>
    <w:rsid w:val="00930EA1"/>
    <w:rsid w:val="00931002"/>
    <w:rsid w:val="009310EB"/>
    <w:rsid w:val="00931112"/>
    <w:rsid w:val="00931338"/>
    <w:rsid w:val="0093169F"/>
    <w:rsid w:val="009316A4"/>
    <w:rsid w:val="009316E3"/>
    <w:rsid w:val="0093176E"/>
    <w:rsid w:val="00931852"/>
    <w:rsid w:val="00931AE0"/>
    <w:rsid w:val="00931B5E"/>
    <w:rsid w:val="00932100"/>
    <w:rsid w:val="0093226C"/>
    <w:rsid w:val="009322E1"/>
    <w:rsid w:val="009323E3"/>
    <w:rsid w:val="00932446"/>
    <w:rsid w:val="00932509"/>
    <w:rsid w:val="0093260D"/>
    <w:rsid w:val="009328A3"/>
    <w:rsid w:val="00932929"/>
    <w:rsid w:val="00932983"/>
    <w:rsid w:val="009329B0"/>
    <w:rsid w:val="009329B2"/>
    <w:rsid w:val="00932BAC"/>
    <w:rsid w:val="009330EB"/>
    <w:rsid w:val="009332E2"/>
    <w:rsid w:val="00933449"/>
    <w:rsid w:val="00933617"/>
    <w:rsid w:val="00933817"/>
    <w:rsid w:val="009338A2"/>
    <w:rsid w:val="00933A35"/>
    <w:rsid w:val="00933A78"/>
    <w:rsid w:val="00933BF7"/>
    <w:rsid w:val="00933D8F"/>
    <w:rsid w:val="00933F8A"/>
    <w:rsid w:val="00933FE3"/>
    <w:rsid w:val="00933FFA"/>
    <w:rsid w:val="009343C7"/>
    <w:rsid w:val="009346B0"/>
    <w:rsid w:val="0093484B"/>
    <w:rsid w:val="00934B9E"/>
    <w:rsid w:val="00934BB0"/>
    <w:rsid w:val="00934C50"/>
    <w:rsid w:val="00934EAC"/>
    <w:rsid w:val="009350E4"/>
    <w:rsid w:val="009351B9"/>
    <w:rsid w:val="009352DB"/>
    <w:rsid w:val="009354E5"/>
    <w:rsid w:val="00935753"/>
    <w:rsid w:val="009359DF"/>
    <w:rsid w:val="00935A5A"/>
    <w:rsid w:val="00935E52"/>
    <w:rsid w:val="0093603E"/>
    <w:rsid w:val="009360D7"/>
    <w:rsid w:val="009362C9"/>
    <w:rsid w:val="00936305"/>
    <w:rsid w:val="00936E59"/>
    <w:rsid w:val="00937089"/>
    <w:rsid w:val="0093743C"/>
    <w:rsid w:val="00937498"/>
    <w:rsid w:val="00937509"/>
    <w:rsid w:val="0093753F"/>
    <w:rsid w:val="00937935"/>
    <w:rsid w:val="00937AE8"/>
    <w:rsid w:val="00937BFD"/>
    <w:rsid w:val="00937E54"/>
    <w:rsid w:val="00937F67"/>
    <w:rsid w:val="0094005C"/>
    <w:rsid w:val="00940418"/>
    <w:rsid w:val="009404D7"/>
    <w:rsid w:val="009405A4"/>
    <w:rsid w:val="009407AA"/>
    <w:rsid w:val="00940A41"/>
    <w:rsid w:val="00940AD1"/>
    <w:rsid w:val="00940E50"/>
    <w:rsid w:val="00941026"/>
    <w:rsid w:val="0094106D"/>
    <w:rsid w:val="00941536"/>
    <w:rsid w:val="00941754"/>
    <w:rsid w:val="00941769"/>
    <w:rsid w:val="00941794"/>
    <w:rsid w:val="00941946"/>
    <w:rsid w:val="00941C8F"/>
    <w:rsid w:val="00941D13"/>
    <w:rsid w:val="00942058"/>
    <w:rsid w:val="0094218A"/>
    <w:rsid w:val="00942222"/>
    <w:rsid w:val="00942226"/>
    <w:rsid w:val="00942363"/>
    <w:rsid w:val="0094237E"/>
    <w:rsid w:val="00942387"/>
    <w:rsid w:val="00942588"/>
    <w:rsid w:val="009429BD"/>
    <w:rsid w:val="009429D2"/>
    <w:rsid w:val="00942A13"/>
    <w:rsid w:val="00942A1E"/>
    <w:rsid w:val="00942A94"/>
    <w:rsid w:val="00942AAD"/>
    <w:rsid w:val="00942D49"/>
    <w:rsid w:val="00942F47"/>
    <w:rsid w:val="0094371D"/>
    <w:rsid w:val="0094380C"/>
    <w:rsid w:val="0094385A"/>
    <w:rsid w:val="009438FE"/>
    <w:rsid w:val="00943AD9"/>
    <w:rsid w:val="00943AE3"/>
    <w:rsid w:val="00943D2E"/>
    <w:rsid w:val="00944236"/>
    <w:rsid w:val="0094442F"/>
    <w:rsid w:val="00944539"/>
    <w:rsid w:val="009445C8"/>
    <w:rsid w:val="00944614"/>
    <w:rsid w:val="00944959"/>
    <w:rsid w:val="00944963"/>
    <w:rsid w:val="00944A11"/>
    <w:rsid w:val="00944AB4"/>
    <w:rsid w:val="00944BAC"/>
    <w:rsid w:val="00944D3A"/>
    <w:rsid w:val="00944EAE"/>
    <w:rsid w:val="00945120"/>
    <w:rsid w:val="0094517F"/>
    <w:rsid w:val="009451A4"/>
    <w:rsid w:val="00945223"/>
    <w:rsid w:val="009453AF"/>
    <w:rsid w:val="0094553C"/>
    <w:rsid w:val="00945613"/>
    <w:rsid w:val="0094573D"/>
    <w:rsid w:val="009457B0"/>
    <w:rsid w:val="00945977"/>
    <w:rsid w:val="00945A16"/>
    <w:rsid w:val="00945A85"/>
    <w:rsid w:val="00945B2C"/>
    <w:rsid w:val="00945B81"/>
    <w:rsid w:val="00945BEC"/>
    <w:rsid w:val="00945CDC"/>
    <w:rsid w:val="00945D83"/>
    <w:rsid w:val="00945D86"/>
    <w:rsid w:val="00945E38"/>
    <w:rsid w:val="00945EF3"/>
    <w:rsid w:val="00946019"/>
    <w:rsid w:val="0094626F"/>
    <w:rsid w:val="009462D2"/>
    <w:rsid w:val="0094641F"/>
    <w:rsid w:val="0094644F"/>
    <w:rsid w:val="0094649C"/>
    <w:rsid w:val="0094692B"/>
    <w:rsid w:val="00946A1D"/>
    <w:rsid w:val="00947013"/>
    <w:rsid w:val="009470FA"/>
    <w:rsid w:val="0094743A"/>
    <w:rsid w:val="00947596"/>
    <w:rsid w:val="0094759A"/>
    <w:rsid w:val="009476AB"/>
    <w:rsid w:val="009479A6"/>
    <w:rsid w:val="009479F5"/>
    <w:rsid w:val="00947BE5"/>
    <w:rsid w:val="00947E56"/>
    <w:rsid w:val="009502CD"/>
    <w:rsid w:val="00950390"/>
    <w:rsid w:val="0095041C"/>
    <w:rsid w:val="009507F8"/>
    <w:rsid w:val="00950A20"/>
    <w:rsid w:val="00950A67"/>
    <w:rsid w:val="00950CCF"/>
    <w:rsid w:val="00950CD5"/>
    <w:rsid w:val="00950D16"/>
    <w:rsid w:val="00950DCF"/>
    <w:rsid w:val="00950F10"/>
    <w:rsid w:val="0095101B"/>
    <w:rsid w:val="0095118D"/>
    <w:rsid w:val="00951282"/>
    <w:rsid w:val="0095144C"/>
    <w:rsid w:val="009515F4"/>
    <w:rsid w:val="0095165B"/>
    <w:rsid w:val="009516E6"/>
    <w:rsid w:val="00951758"/>
    <w:rsid w:val="00951AB4"/>
    <w:rsid w:val="00951BD0"/>
    <w:rsid w:val="00951C00"/>
    <w:rsid w:val="00951D17"/>
    <w:rsid w:val="00951D18"/>
    <w:rsid w:val="00951FF9"/>
    <w:rsid w:val="009520B2"/>
    <w:rsid w:val="00952548"/>
    <w:rsid w:val="009526F4"/>
    <w:rsid w:val="00952844"/>
    <w:rsid w:val="00952A3C"/>
    <w:rsid w:val="00952A47"/>
    <w:rsid w:val="00952F29"/>
    <w:rsid w:val="009531B5"/>
    <w:rsid w:val="00953309"/>
    <w:rsid w:val="009533B3"/>
    <w:rsid w:val="00953777"/>
    <w:rsid w:val="0095380A"/>
    <w:rsid w:val="00953825"/>
    <w:rsid w:val="00953832"/>
    <w:rsid w:val="0095384C"/>
    <w:rsid w:val="009538C2"/>
    <w:rsid w:val="00953C1C"/>
    <w:rsid w:val="00953D79"/>
    <w:rsid w:val="00953D91"/>
    <w:rsid w:val="00953DDF"/>
    <w:rsid w:val="00953EE8"/>
    <w:rsid w:val="00954003"/>
    <w:rsid w:val="009540A2"/>
    <w:rsid w:val="00954148"/>
    <w:rsid w:val="009542ED"/>
    <w:rsid w:val="0095434A"/>
    <w:rsid w:val="00954353"/>
    <w:rsid w:val="009545BA"/>
    <w:rsid w:val="00954939"/>
    <w:rsid w:val="00954A8B"/>
    <w:rsid w:val="00954C15"/>
    <w:rsid w:val="00954F47"/>
    <w:rsid w:val="009553DD"/>
    <w:rsid w:val="009554B5"/>
    <w:rsid w:val="0095554D"/>
    <w:rsid w:val="00955943"/>
    <w:rsid w:val="009559B8"/>
    <w:rsid w:val="009559EC"/>
    <w:rsid w:val="00955A9A"/>
    <w:rsid w:val="00955AC4"/>
    <w:rsid w:val="00955DF3"/>
    <w:rsid w:val="00955F6F"/>
    <w:rsid w:val="0095608E"/>
    <w:rsid w:val="009561A6"/>
    <w:rsid w:val="009562DA"/>
    <w:rsid w:val="00956521"/>
    <w:rsid w:val="0095654C"/>
    <w:rsid w:val="009566A5"/>
    <w:rsid w:val="0095686C"/>
    <w:rsid w:val="009568CE"/>
    <w:rsid w:val="00956C4E"/>
    <w:rsid w:val="00956FA7"/>
    <w:rsid w:val="009570BE"/>
    <w:rsid w:val="009573FB"/>
    <w:rsid w:val="009574E7"/>
    <w:rsid w:val="0095751D"/>
    <w:rsid w:val="00957538"/>
    <w:rsid w:val="00957569"/>
    <w:rsid w:val="009576AE"/>
    <w:rsid w:val="009576C7"/>
    <w:rsid w:val="00957729"/>
    <w:rsid w:val="00957748"/>
    <w:rsid w:val="009578A2"/>
    <w:rsid w:val="009578D4"/>
    <w:rsid w:val="00957A77"/>
    <w:rsid w:val="00957CC7"/>
    <w:rsid w:val="00957D5D"/>
    <w:rsid w:val="0096002A"/>
    <w:rsid w:val="00960033"/>
    <w:rsid w:val="009601E7"/>
    <w:rsid w:val="009608B0"/>
    <w:rsid w:val="009608B3"/>
    <w:rsid w:val="00960E96"/>
    <w:rsid w:val="00961032"/>
    <w:rsid w:val="00961623"/>
    <w:rsid w:val="009619B3"/>
    <w:rsid w:val="00961F98"/>
    <w:rsid w:val="00961F9F"/>
    <w:rsid w:val="00961FF0"/>
    <w:rsid w:val="00962150"/>
    <w:rsid w:val="00962323"/>
    <w:rsid w:val="00962444"/>
    <w:rsid w:val="00962476"/>
    <w:rsid w:val="00962574"/>
    <w:rsid w:val="00962610"/>
    <w:rsid w:val="00962671"/>
    <w:rsid w:val="009626AC"/>
    <w:rsid w:val="0096274C"/>
    <w:rsid w:val="0096297B"/>
    <w:rsid w:val="00962A2A"/>
    <w:rsid w:val="00962AEE"/>
    <w:rsid w:val="00962C45"/>
    <w:rsid w:val="009630DC"/>
    <w:rsid w:val="00963209"/>
    <w:rsid w:val="00963269"/>
    <w:rsid w:val="009633D7"/>
    <w:rsid w:val="009637F5"/>
    <w:rsid w:val="00963959"/>
    <w:rsid w:val="00963ACD"/>
    <w:rsid w:val="00963B85"/>
    <w:rsid w:val="00963C1F"/>
    <w:rsid w:val="00963C51"/>
    <w:rsid w:val="00963DA1"/>
    <w:rsid w:val="00964154"/>
    <w:rsid w:val="00964499"/>
    <w:rsid w:val="009644AA"/>
    <w:rsid w:val="009646C3"/>
    <w:rsid w:val="00964723"/>
    <w:rsid w:val="00964A1C"/>
    <w:rsid w:val="00964A79"/>
    <w:rsid w:val="00964C14"/>
    <w:rsid w:val="00964C2F"/>
    <w:rsid w:val="00964CF1"/>
    <w:rsid w:val="00964DDF"/>
    <w:rsid w:val="00964F02"/>
    <w:rsid w:val="009650E3"/>
    <w:rsid w:val="009652D5"/>
    <w:rsid w:val="0096543D"/>
    <w:rsid w:val="0096583C"/>
    <w:rsid w:val="00965969"/>
    <w:rsid w:val="00965CF8"/>
    <w:rsid w:val="00965E67"/>
    <w:rsid w:val="0096606F"/>
    <w:rsid w:val="00966130"/>
    <w:rsid w:val="00966146"/>
    <w:rsid w:val="00966220"/>
    <w:rsid w:val="00966329"/>
    <w:rsid w:val="0096645F"/>
    <w:rsid w:val="009664FD"/>
    <w:rsid w:val="00966561"/>
    <w:rsid w:val="0096682E"/>
    <w:rsid w:val="009668E8"/>
    <w:rsid w:val="00966965"/>
    <w:rsid w:val="009669B2"/>
    <w:rsid w:val="00966B44"/>
    <w:rsid w:val="00966C16"/>
    <w:rsid w:val="00966C64"/>
    <w:rsid w:val="00966CA6"/>
    <w:rsid w:val="00966CA9"/>
    <w:rsid w:val="00966D01"/>
    <w:rsid w:val="00966E50"/>
    <w:rsid w:val="00966F4F"/>
    <w:rsid w:val="0096719A"/>
    <w:rsid w:val="009671F5"/>
    <w:rsid w:val="00967344"/>
    <w:rsid w:val="009673BF"/>
    <w:rsid w:val="0096761A"/>
    <w:rsid w:val="009676B4"/>
    <w:rsid w:val="009677F8"/>
    <w:rsid w:val="009678E7"/>
    <w:rsid w:val="00967B17"/>
    <w:rsid w:val="00967E1B"/>
    <w:rsid w:val="00967F62"/>
    <w:rsid w:val="00970020"/>
    <w:rsid w:val="00970092"/>
    <w:rsid w:val="0097036B"/>
    <w:rsid w:val="0097054C"/>
    <w:rsid w:val="009705FE"/>
    <w:rsid w:val="00970910"/>
    <w:rsid w:val="00970C46"/>
    <w:rsid w:val="00970D1A"/>
    <w:rsid w:val="00970E55"/>
    <w:rsid w:val="00970EF1"/>
    <w:rsid w:val="00970F09"/>
    <w:rsid w:val="00970F7A"/>
    <w:rsid w:val="00971146"/>
    <w:rsid w:val="00971167"/>
    <w:rsid w:val="009711AE"/>
    <w:rsid w:val="0097127A"/>
    <w:rsid w:val="00971289"/>
    <w:rsid w:val="009713E2"/>
    <w:rsid w:val="009713EB"/>
    <w:rsid w:val="0097141D"/>
    <w:rsid w:val="00971443"/>
    <w:rsid w:val="00971457"/>
    <w:rsid w:val="00971525"/>
    <w:rsid w:val="009717BC"/>
    <w:rsid w:val="009717F0"/>
    <w:rsid w:val="009718B3"/>
    <w:rsid w:val="009718C4"/>
    <w:rsid w:val="009718DA"/>
    <w:rsid w:val="0097198B"/>
    <w:rsid w:val="00971AA1"/>
    <w:rsid w:val="00971BBB"/>
    <w:rsid w:val="00971C26"/>
    <w:rsid w:val="00971C3A"/>
    <w:rsid w:val="00971C87"/>
    <w:rsid w:val="00971DC0"/>
    <w:rsid w:val="00971E67"/>
    <w:rsid w:val="00971FC8"/>
    <w:rsid w:val="009720C8"/>
    <w:rsid w:val="00972278"/>
    <w:rsid w:val="0097229F"/>
    <w:rsid w:val="009723EC"/>
    <w:rsid w:val="009724CB"/>
    <w:rsid w:val="009725F2"/>
    <w:rsid w:val="00972636"/>
    <w:rsid w:val="00972661"/>
    <w:rsid w:val="00972787"/>
    <w:rsid w:val="00972843"/>
    <w:rsid w:val="00972847"/>
    <w:rsid w:val="00972916"/>
    <w:rsid w:val="00972A9A"/>
    <w:rsid w:val="00972AC1"/>
    <w:rsid w:val="00972AFF"/>
    <w:rsid w:val="00972B99"/>
    <w:rsid w:val="009730F0"/>
    <w:rsid w:val="009731EC"/>
    <w:rsid w:val="0097331F"/>
    <w:rsid w:val="009733C5"/>
    <w:rsid w:val="009735FB"/>
    <w:rsid w:val="0097365C"/>
    <w:rsid w:val="00973738"/>
    <w:rsid w:val="0097374B"/>
    <w:rsid w:val="009737AD"/>
    <w:rsid w:val="009737F0"/>
    <w:rsid w:val="009737F7"/>
    <w:rsid w:val="00973C85"/>
    <w:rsid w:val="00974091"/>
    <w:rsid w:val="0097429B"/>
    <w:rsid w:val="009742DF"/>
    <w:rsid w:val="00974494"/>
    <w:rsid w:val="009744C2"/>
    <w:rsid w:val="009744DA"/>
    <w:rsid w:val="009746C6"/>
    <w:rsid w:val="0097498A"/>
    <w:rsid w:val="009749F7"/>
    <w:rsid w:val="009749FA"/>
    <w:rsid w:val="00974A02"/>
    <w:rsid w:val="00974B7E"/>
    <w:rsid w:val="00974CE1"/>
    <w:rsid w:val="00974D9C"/>
    <w:rsid w:val="00974E43"/>
    <w:rsid w:val="00974F30"/>
    <w:rsid w:val="00974F5C"/>
    <w:rsid w:val="00974FF5"/>
    <w:rsid w:val="0097502D"/>
    <w:rsid w:val="00975161"/>
    <w:rsid w:val="009755AF"/>
    <w:rsid w:val="009756ED"/>
    <w:rsid w:val="009757B3"/>
    <w:rsid w:val="009757BB"/>
    <w:rsid w:val="00975873"/>
    <w:rsid w:val="00975A92"/>
    <w:rsid w:val="00975B8C"/>
    <w:rsid w:val="00975C08"/>
    <w:rsid w:val="00975E93"/>
    <w:rsid w:val="0097600B"/>
    <w:rsid w:val="009762B6"/>
    <w:rsid w:val="00976337"/>
    <w:rsid w:val="0097641A"/>
    <w:rsid w:val="0097659B"/>
    <w:rsid w:val="0097691F"/>
    <w:rsid w:val="009769C3"/>
    <w:rsid w:val="00976F1E"/>
    <w:rsid w:val="00977263"/>
    <w:rsid w:val="00977499"/>
    <w:rsid w:val="00977553"/>
    <w:rsid w:val="009777F1"/>
    <w:rsid w:val="009777F5"/>
    <w:rsid w:val="0097783B"/>
    <w:rsid w:val="009778B8"/>
    <w:rsid w:val="00977A34"/>
    <w:rsid w:val="00977B49"/>
    <w:rsid w:val="00977B8F"/>
    <w:rsid w:val="00977D09"/>
    <w:rsid w:val="00977D75"/>
    <w:rsid w:val="00977E83"/>
    <w:rsid w:val="00977FE8"/>
    <w:rsid w:val="009805DD"/>
    <w:rsid w:val="00980925"/>
    <w:rsid w:val="009809DC"/>
    <w:rsid w:val="00980AB3"/>
    <w:rsid w:val="00980AF1"/>
    <w:rsid w:val="00980B50"/>
    <w:rsid w:val="00980C4C"/>
    <w:rsid w:val="00980EE8"/>
    <w:rsid w:val="0098108B"/>
    <w:rsid w:val="00981126"/>
    <w:rsid w:val="009811C2"/>
    <w:rsid w:val="00981301"/>
    <w:rsid w:val="0098132A"/>
    <w:rsid w:val="009814D0"/>
    <w:rsid w:val="0098151D"/>
    <w:rsid w:val="00981627"/>
    <w:rsid w:val="00981723"/>
    <w:rsid w:val="0098193C"/>
    <w:rsid w:val="00981C05"/>
    <w:rsid w:val="00981C23"/>
    <w:rsid w:val="00981D7C"/>
    <w:rsid w:val="00981E75"/>
    <w:rsid w:val="009820E4"/>
    <w:rsid w:val="009820E9"/>
    <w:rsid w:val="00982104"/>
    <w:rsid w:val="009821F9"/>
    <w:rsid w:val="00982435"/>
    <w:rsid w:val="00982559"/>
    <w:rsid w:val="00982627"/>
    <w:rsid w:val="009826D0"/>
    <w:rsid w:val="00982719"/>
    <w:rsid w:val="00982745"/>
    <w:rsid w:val="0098280F"/>
    <w:rsid w:val="00982906"/>
    <w:rsid w:val="0098291E"/>
    <w:rsid w:val="00982A64"/>
    <w:rsid w:val="00982BBA"/>
    <w:rsid w:val="00982CC6"/>
    <w:rsid w:val="00982EB6"/>
    <w:rsid w:val="00982FD0"/>
    <w:rsid w:val="0098307E"/>
    <w:rsid w:val="00983096"/>
    <w:rsid w:val="00983174"/>
    <w:rsid w:val="0098338D"/>
    <w:rsid w:val="00983626"/>
    <w:rsid w:val="009837CE"/>
    <w:rsid w:val="00983847"/>
    <w:rsid w:val="00983A0F"/>
    <w:rsid w:val="00983C31"/>
    <w:rsid w:val="00983C8C"/>
    <w:rsid w:val="00983DFB"/>
    <w:rsid w:val="00983E7E"/>
    <w:rsid w:val="00983EF1"/>
    <w:rsid w:val="0098401C"/>
    <w:rsid w:val="00984061"/>
    <w:rsid w:val="009841C1"/>
    <w:rsid w:val="009841D2"/>
    <w:rsid w:val="009844A7"/>
    <w:rsid w:val="00984513"/>
    <w:rsid w:val="00984567"/>
    <w:rsid w:val="0098461A"/>
    <w:rsid w:val="00984835"/>
    <w:rsid w:val="00984859"/>
    <w:rsid w:val="009848C1"/>
    <w:rsid w:val="00984A1E"/>
    <w:rsid w:val="00984E8C"/>
    <w:rsid w:val="00985121"/>
    <w:rsid w:val="0098512F"/>
    <w:rsid w:val="0098513A"/>
    <w:rsid w:val="00985203"/>
    <w:rsid w:val="0098523D"/>
    <w:rsid w:val="00985271"/>
    <w:rsid w:val="00985869"/>
    <w:rsid w:val="0098589E"/>
    <w:rsid w:val="009858FB"/>
    <w:rsid w:val="0098596A"/>
    <w:rsid w:val="00985B37"/>
    <w:rsid w:val="00985C5C"/>
    <w:rsid w:val="00985CF9"/>
    <w:rsid w:val="00985E04"/>
    <w:rsid w:val="00985F30"/>
    <w:rsid w:val="00986057"/>
    <w:rsid w:val="00986090"/>
    <w:rsid w:val="009862DF"/>
    <w:rsid w:val="0098645F"/>
    <w:rsid w:val="00986577"/>
    <w:rsid w:val="009865DA"/>
    <w:rsid w:val="009866A4"/>
    <w:rsid w:val="00986DA8"/>
    <w:rsid w:val="00986E45"/>
    <w:rsid w:val="00986F1A"/>
    <w:rsid w:val="00987008"/>
    <w:rsid w:val="00987057"/>
    <w:rsid w:val="0098716B"/>
    <w:rsid w:val="00987347"/>
    <w:rsid w:val="009874D7"/>
    <w:rsid w:val="00987582"/>
    <w:rsid w:val="0098765E"/>
    <w:rsid w:val="00987711"/>
    <w:rsid w:val="00987918"/>
    <w:rsid w:val="009879E3"/>
    <w:rsid w:val="00987A6D"/>
    <w:rsid w:val="00987BAC"/>
    <w:rsid w:val="00987BB1"/>
    <w:rsid w:val="00987C50"/>
    <w:rsid w:val="00987FD3"/>
    <w:rsid w:val="00987FFA"/>
    <w:rsid w:val="00990169"/>
    <w:rsid w:val="009902F9"/>
    <w:rsid w:val="009904DA"/>
    <w:rsid w:val="009905FF"/>
    <w:rsid w:val="00990672"/>
    <w:rsid w:val="009906A8"/>
    <w:rsid w:val="0099075C"/>
    <w:rsid w:val="00990CB5"/>
    <w:rsid w:val="00990CF1"/>
    <w:rsid w:val="00990D40"/>
    <w:rsid w:val="00990D5A"/>
    <w:rsid w:val="00990F98"/>
    <w:rsid w:val="00991352"/>
    <w:rsid w:val="00991675"/>
    <w:rsid w:val="0099173D"/>
    <w:rsid w:val="009919DB"/>
    <w:rsid w:val="00991B43"/>
    <w:rsid w:val="00991B69"/>
    <w:rsid w:val="00991F62"/>
    <w:rsid w:val="00991FFA"/>
    <w:rsid w:val="00992008"/>
    <w:rsid w:val="0099229A"/>
    <w:rsid w:val="0099256D"/>
    <w:rsid w:val="0099259F"/>
    <w:rsid w:val="009926DD"/>
    <w:rsid w:val="009928FE"/>
    <w:rsid w:val="00992965"/>
    <w:rsid w:val="0099296C"/>
    <w:rsid w:val="00992A0D"/>
    <w:rsid w:val="00992B05"/>
    <w:rsid w:val="00992BBD"/>
    <w:rsid w:val="00992BC7"/>
    <w:rsid w:val="009930A9"/>
    <w:rsid w:val="00993266"/>
    <w:rsid w:val="00993387"/>
    <w:rsid w:val="00993431"/>
    <w:rsid w:val="0099388E"/>
    <w:rsid w:val="00993AD7"/>
    <w:rsid w:val="00993C12"/>
    <w:rsid w:val="00993C2A"/>
    <w:rsid w:val="00993C80"/>
    <w:rsid w:val="00993CF1"/>
    <w:rsid w:val="00993EC9"/>
    <w:rsid w:val="00993F9C"/>
    <w:rsid w:val="009940BB"/>
    <w:rsid w:val="009941E9"/>
    <w:rsid w:val="00994395"/>
    <w:rsid w:val="00994540"/>
    <w:rsid w:val="0099468D"/>
    <w:rsid w:val="0099478E"/>
    <w:rsid w:val="0099499F"/>
    <w:rsid w:val="00994B8D"/>
    <w:rsid w:val="00994D12"/>
    <w:rsid w:val="00994FBC"/>
    <w:rsid w:val="00994FDB"/>
    <w:rsid w:val="0099513F"/>
    <w:rsid w:val="0099525B"/>
    <w:rsid w:val="00995563"/>
    <w:rsid w:val="0099566F"/>
    <w:rsid w:val="00995C88"/>
    <w:rsid w:val="00995D56"/>
    <w:rsid w:val="00995D8B"/>
    <w:rsid w:val="00995DC5"/>
    <w:rsid w:val="00995DD0"/>
    <w:rsid w:val="00995F67"/>
    <w:rsid w:val="0099606C"/>
    <w:rsid w:val="0099609E"/>
    <w:rsid w:val="00996409"/>
    <w:rsid w:val="00996499"/>
    <w:rsid w:val="009965BC"/>
    <w:rsid w:val="00996750"/>
    <w:rsid w:val="0099699D"/>
    <w:rsid w:val="009969D4"/>
    <w:rsid w:val="00996A87"/>
    <w:rsid w:val="00996ACD"/>
    <w:rsid w:val="00996BB0"/>
    <w:rsid w:val="00996C21"/>
    <w:rsid w:val="00996C87"/>
    <w:rsid w:val="00996D00"/>
    <w:rsid w:val="00996D57"/>
    <w:rsid w:val="0099705D"/>
    <w:rsid w:val="00997262"/>
    <w:rsid w:val="00997462"/>
    <w:rsid w:val="0099752F"/>
    <w:rsid w:val="009976B2"/>
    <w:rsid w:val="009976DF"/>
    <w:rsid w:val="009978AF"/>
    <w:rsid w:val="00997A1F"/>
    <w:rsid w:val="00997AA6"/>
    <w:rsid w:val="00997B28"/>
    <w:rsid w:val="00997B29"/>
    <w:rsid w:val="00997B48"/>
    <w:rsid w:val="00997B82"/>
    <w:rsid w:val="00997C94"/>
    <w:rsid w:val="00997CF7"/>
    <w:rsid w:val="00997ED6"/>
    <w:rsid w:val="009A0382"/>
    <w:rsid w:val="009A03DC"/>
    <w:rsid w:val="009A0481"/>
    <w:rsid w:val="009A058D"/>
    <w:rsid w:val="009A06C7"/>
    <w:rsid w:val="009A0735"/>
    <w:rsid w:val="009A0D20"/>
    <w:rsid w:val="009A0FD4"/>
    <w:rsid w:val="009A10CA"/>
    <w:rsid w:val="009A10FA"/>
    <w:rsid w:val="009A1318"/>
    <w:rsid w:val="009A143F"/>
    <w:rsid w:val="009A153F"/>
    <w:rsid w:val="009A159B"/>
    <w:rsid w:val="009A15A7"/>
    <w:rsid w:val="009A1683"/>
    <w:rsid w:val="009A16C3"/>
    <w:rsid w:val="009A16FC"/>
    <w:rsid w:val="009A1949"/>
    <w:rsid w:val="009A199E"/>
    <w:rsid w:val="009A1A3E"/>
    <w:rsid w:val="009A1BBE"/>
    <w:rsid w:val="009A1D06"/>
    <w:rsid w:val="009A1E5F"/>
    <w:rsid w:val="009A2114"/>
    <w:rsid w:val="009A21C1"/>
    <w:rsid w:val="009A2217"/>
    <w:rsid w:val="009A228E"/>
    <w:rsid w:val="009A2700"/>
    <w:rsid w:val="009A28DA"/>
    <w:rsid w:val="009A2C92"/>
    <w:rsid w:val="009A2F12"/>
    <w:rsid w:val="009A2FB4"/>
    <w:rsid w:val="009A3215"/>
    <w:rsid w:val="009A34D9"/>
    <w:rsid w:val="009A35F7"/>
    <w:rsid w:val="009A3659"/>
    <w:rsid w:val="009A3B8A"/>
    <w:rsid w:val="009A3C06"/>
    <w:rsid w:val="009A3D6B"/>
    <w:rsid w:val="009A40AB"/>
    <w:rsid w:val="009A41A1"/>
    <w:rsid w:val="009A4297"/>
    <w:rsid w:val="009A45B5"/>
    <w:rsid w:val="009A48BF"/>
    <w:rsid w:val="009A54AB"/>
    <w:rsid w:val="009A567A"/>
    <w:rsid w:val="009A5C32"/>
    <w:rsid w:val="009A61B8"/>
    <w:rsid w:val="009A643D"/>
    <w:rsid w:val="009A6499"/>
    <w:rsid w:val="009A6CF3"/>
    <w:rsid w:val="009A6F6F"/>
    <w:rsid w:val="009A7118"/>
    <w:rsid w:val="009A7199"/>
    <w:rsid w:val="009A7397"/>
    <w:rsid w:val="009A74E4"/>
    <w:rsid w:val="009A75FF"/>
    <w:rsid w:val="009A7652"/>
    <w:rsid w:val="009A769A"/>
    <w:rsid w:val="009A76F7"/>
    <w:rsid w:val="009A7729"/>
    <w:rsid w:val="009A7999"/>
    <w:rsid w:val="009A7CA5"/>
    <w:rsid w:val="009A7D20"/>
    <w:rsid w:val="009B0031"/>
    <w:rsid w:val="009B00EF"/>
    <w:rsid w:val="009B0134"/>
    <w:rsid w:val="009B03EA"/>
    <w:rsid w:val="009B0427"/>
    <w:rsid w:val="009B0598"/>
    <w:rsid w:val="009B0655"/>
    <w:rsid w:val="009B08A0"/>
    <w:rsid w:val="009B0DA4"/>
    <w:rsid w:val="009B0E88"/>
    <w:rsid w:val="009B0EE1"/>
    <w:rsid w:val="009B0F7D"/>
    <w:rsid w:val="009B1300"/>
    <w:rsid w:val="009B13BF"/>
    <w:rsid w:val="009B15D3"/>
    <w:rsid w:val="009B1A42"/>
    <w:rsid w:val="009B1A57"/>
    <w:rsid w:val="009B1DC2"/>
    <w:rsid w:val="009B2020"/>
    <w:rsid w:val="009B24F2"/>
    <w:rsid w:val="009B252F"/>
    <w:rsid w:val="009B257E"/>
    <w:rsid w:val="009B2785"/>
    <w:rsid w:val="009B27A4"/>
    <w:rsid w:val="009B2BD1"/>
    <w:rsid w:val="009B2D15"/>
    <w:rsid w:val="009B2DBA"/>
    <w:rsid w:val="009B2F62"/>
    <w:rsid w:val="009B3133"/>
    <w:rsid w:val="009B3146"/>
    <w:rsid w:val="009B3208"/>
    <w:rsid w:val="009B324D"/>
    <w:rsid w:val="009B3302"/>
    <w:rsid w:val="009B34EB"/>
    <w:rsid w:val="009B3504"/>
    <w:rsid w:val="009B366F"/>
    <w:rsid w:val="009B3839"/>
    <w:rsid w:val="009B38BC"/>
    <w:rsid w:val="009B3D1C"/>
    <w:rsid w:val="009B3D46"/>
    <w:rsid w:val="009B3DA4"/>
    <w:rsid w:val="009B42DD"/>
    <w:rsid w:val="009B43BF"/>
    <w:rsid w:val="009B449D"/>
    <w:rsid w:val="009B4601"/>
    <w:rsid w:val="009B4693"/>
    <w:rsid w:val="009B4742"/>
    <w:rsid w:val="009B47A2"/>
    <w:rsid w:val="009B4A2D"/>
    <w:rsid w:val="009B4A90"/>
    <w:rsid w:val="009B4BAB"/>
    <w:rsid w:val="009B4C12"/>
    <w:rsid w:val="009B4C2A"/>
    <w:rsid w:val="009B4D9E"/>
    <w:rsid w:val="009B4DC2"/>
    <w:rsid w:val="009B5025"/>
    <w:rsid w:val="009B5271"/>
    <w:rsid w:val="009B540B"/>
    <w:rsid w:val="009B542B"/>
    <w:rsid w:val="009B54E0"/>
    <w:rsid w:val="009B56F9"/>
    <w:rsid w:val="009B58D2"/>
    <w:rsid w:val="009B591D"/>
    <w:rsid w:val="009B5A07"/>
    <w:rsid w:val="009B5BE2"/>
    <w:rsid w:val="009B5CD6"/>
    <w:rsid w:val="009B6003"/>
    <w:rsid w:val="009B6091"/>
    <w:rsid w:val="009B6196"/>
    <w:rsid w:val="009B64D1"/>
    <w:rsid w:val="009B655D"/>
    <w:rsid w:val="009B6666"/>
    <w:rsid w:val="009B67B2"/>
    <w:rsid w:val="009B6884"/>
    <w:rsid w:val="009B690A"/>
    <w:rsid w:val="009B6A95"/>
    <w:rsid w:val="009B6BC6"/>
    <w:rsid w:val="009B6EAB"/>
    <w:rsid w:val="009B6F30"/>
    <w:rsid w:val="009B701A"/>
    <w:rsid w:val="009B722C"/>
    <w:rsid w:val="009B72A4"/>
    <w:rsid w:val="009B7353"/>
    <w:rsid w:val="009B74D3"/>
    <w:rsid w:val="009B757A"/>
    <w:rsid w:val="009C01A9"/>
    <w:rsid w:val="009C05E3"/>
    <w:rsid w:val="009C065D"/>
    <w:rsid w:val="009C0807"/>
    <w:rsid w:val="009C0810"/>
    <w:rsid w:val="009C0856"/>
    <w:rsid w:val="009C08A9"/>
    <w:rsid w:val="009C09C4"/>
    <w:rsid w:val="009C0D78"/>
    <w:rsid w:val="009C0E96"/>
    <w:rsid w:val="009C0F94"/>
    <w:rsid w:val="009C1132"/>
    <w:rsid w:val="009C12D1"/>
    <w:rsid w:val="009C1363"/>
    <w:rsid w:val="009C14A4"/>
    <w:rsid w:val="009C16B9"/>
    <w:rsid w:val="009C18B8"/>
    <w:rsid w:val="009C1A33"/>
    <w:rsid w:val="009C1B3C"/>
    <w:rsid w:val="009C1B99"/>
    <w:rsid w:val="009C1C88"/>
    <w:rsid w:val="009C1E01"/>
    <w:rsid w:val="009C1E0B"/>
    <w:rsid w:val="009C1EC5"/>
    <w:rsid w:val="009C1F02"/>
    <w:rsid w:val="009C2018"/>
    <w:rsid w:val="009C2259"/>
    <w:rsid w:val="009C2518"/>
    <w:rsid w:val="009C2650"/>
    <w:rsid w:val="009C26C9"/>
    <w:rsid w:val="009C2871"/>
    <w:rsid w:val="009C2A30"/>
    <w:rsid w:val="009C2EC7"/>
    <w:rsid w:val="009C2F02"/>
    <w:rsid w:val="009C2F8B"/>
    <w:rsid w:val="009C321C"/>
    <w:rsid w:val="009C3301"/>
    <w:rsid w:val="009C336E"/>
    <w:rsid w:val="009C33F6"/>
    <w:rsid w:val="009C3697"/>
    <w:rsid w:val="009C3723"/>
    <w:rsid w:val="009C38CF"/>
    <w:rsid w:val="009C38E0"/>
    <w:rsid w:val="009C3927"/>
    <w:rsid w:val="009C3AA0"/>
    <w:rsid w:val="009C3B3E"/>
    <w:rsid w:val="009C3C88"/>
    <w:rsid w:val="009C411D"/>
    <w:rsid w:val="009C41DB"/>
    <w:rsid w:val="009C442C"/>
    <w:rsid w:val="009C46F8"/>
    <w:rsid w:val="009C4851"/>
    <w:rsid w:val="009C4868"/>
    <w:rsid w:val="009C4884"/>
    <w:rsid w:val="009C4A9D"/>
    <w:rsid w:val="009C4AD3"/>
    <w:rsid w:val="009C4AD7"/>
    <w:rsid w:val="009C4B94"/>
    <w:rsid w:val="009C5237"/>
    <w:rsid w:val="009C52A7"/>
    <w:rsid w:val="009C5421"/>
    <w:rsid w:val="009C5518"/>
    <w:rsid w:val="009C5665"/>
    <w:rsid w:val="009C566F"/>
    <w:rsid w:val="009C56C2"/>
    <w:rsid w:val="009C571C"/>
    <w:rsid w:val="009C57A4"/>
    <w:rsid w:val="009C5898"/>
    <w:rsid w:val="009C59C9"/>
    <w:rsid w:val="009C5AFF"/>
    <w:rsid w:val="009C5D80"/>
    <w:rsid w:val="009C5DFA"/>
    <w:rsid w:val="009C5FF7"/>
    <w:rsid w:val="009C601F"/>
    <w:rsid w:val="009C613F"/>
    <w:rsid w:val="009C62F8"/>
    <w:rsid w:val="009C64AF"/>
    <w:rsid w:val="009C65D7"/>
    <w:rsid w:val="009C679F"/>
    <w:rsid w:val="009C6A90"/>
    <w:rsid w:val="009C73CB"/>
    <w:rsid w:val="009C7951"/>
    <w:rsid w:val="009C79FF"/>
    <w:rsid w:val="009C7AA1"/>
    <w:rsid w:val="009C7B7D"/>
    <w:rsid w:val="009C7B88"/>
    <w:rsid w:val="009C7CFE"/>
    <w:rsid w:val="009C7D44"/>
    <w:rsid w:val="009C7DD3"/>
    <w:rsid w:val="009C7F83"/>
    <w:rsid w:val="009D00E2"/>
    <w:rsid w:val="009D03E1"/>
    <w:rsid w:val="009D04F6"/>
    <w:rsid w:val="009D057F"/>
    <w:rsid w:val="009D0581"/>
    <w:rsid w:val="009D05A6"/>
    <w:rsid w:val="009D0629"/>
    <w:rsid w:val="009D0715"/>
    <w:rsid w:val="009D078F"/>
    <w:rsid w:val="009D07C3"/>
    <w:rsid w:val="009D0946"/>
    <w:rsid w:val="009D097D"/>
    <w:rsid w:val="009D09FF"/>
    <w:rsid w:val="009D0B13"/>
    <w:rsid w:val="009D0B8E"/>
    <w:rsid w:val="009D0D3A"/>
    <w:rsid w:val="009D0F03"/>
    <w:rsid w:val="009D1296"/>
    <w:rsid w:val="009D147F"/>
    <w:rsid w:val="009D15C6"/>
    <w:rsid w:val="009D172C"/>
    <w:rsid w:val="009D17B9"/>
    <w:rsid w:val="009D1928"/>
    <w:rsid w:val="009D1A4E"/>
    <w:rsid w:val="009D1A67"/>
    <w:rsid w:val="009D1D74"/>
    <w:rsid w:val="009D1ED1"/>
    <w:rsid w:val="009D1F69"/>
    <w:rsid w:val="009D2362"/>
    <w:rsid w:val="009D23F9"/>
    <w:rsid w:val="009D2788"/>
    <w:rsid w:val="009D2EDB"/>
    <w:rsid w:val="009D3001"/>
    <w:rsid w:val="009D30B9"/>
    <w:rsid w:val="009D321C"/>
    <w:rsid w:val="009D337A"/>
    <w:rsid w:val="009D33F2"/>
    <w:rsid w:val="009D3561"/>
    <w:rsid w:val="009D35CA"/>
    <w:rsid w:val="009D36B3"/>
    <w:rsid w:val="009D377B"/>
    <w:rsid w:val="009D37B5"/>
    <w:rsid w:val="009D38F7"/>
    <w:rsid w:val="009D395F"/>
    <w:rsid w:val="009D39A7"/>
    <w:rsid w:val="009D3B10"/>
    <w:rsid w:val="009D3B4C"/>
    <w:rsid w:val="009D3BA4"/>
    <w:rsid w:val="009D3D39"/>
    <w:rsid w:val="009D3DD0"/>
    <w:rsid w:val="009D3FF4"/>
    <w:rsid w:val="009D406F"/>
    <w:rsid w:val="009D4088"/>
    <w:rsid w:val="009D40AD"/>
    <w:rsid w:val="009D40BA"/>
    <w:rsid w:val="009D418D"/>
    <w:rsid w:val="009D4424"/>
    <w:rsid w:val="009D4747"/>
    <w:rsid w:val="009D4873"/>
    <w:rsid w:val="009D50F4"/>
    <w:rsid w:val="009D5127"/>
    <w:rsid w:val="009D5196"/>
    <w:rsid w:val="009D521B"/>
    <w:rsid w:val="009D542B"/>
    <w:rsid w:val="009D545A"/>
    <w:rsid w:val="009D558A"/>
    <w:rsid w:val="009D5715"/>
    <w:rsid w:val="009D59A9"/>
    <w:rsid w:val="009D5AE3"/>
    <w:rsid w:val="009D5B00"/>
    <w:rsid w:val="009D5BCD"/>
    <w:rsid w:val="009D5BF0"/>
    <w:rsid w:val="009D5E81"/>
    <w:rsid w:val="009D62A2"/>
    <w:rsid w:val="009D631E"/>
    <w:rsid w:val="009D6321"/>
    <w:rsid w:val="009D646C"/>
    <w:rsid w:val="009D6606"/>
    <w:rsid w:val="009D669A"/>
    <w:rsid w:val="009D66D6"/>
    <w:rsid w:val="009D6745"/>
    <w:rsid w:val="009D6935"/>
    <w:rsid w:val="009D6B62"/>
    <w:rsid w:val="009D6B83"/>
    <w:rsid w:val="009D6B9B"/>
    <w:rsid w:val="009D6C3E"/>
    <w:rsid w:val="009D6CDA"/>
    <w:rsid w:val="009D6D44"/>
    <w:rsid w:val="009D6E91"/>
    <w:rsid w:val="009D70A5"/>
    <w:rsid w:val="009D71FB"/>
    <w:rsid w:val="009D7225"/>
    <w:rsid w:val="009D784F"/>
    <w:rsid w:val="009D78D8"/>
    <w:rsid w:val="009D7A45"/>
    <w:rsid w:val="009D7A61"/>
    <w:rsid w:val="009E00EA"/>
    <w:rsid w:val="009E01D7"/>
    <w:rsid w:val="009E0299"/>
    <w:rsid w:val="009E02E3"/>
    <w:rsid w:val="009E02FE"/>
    <w:rsid w:val="009E031A"/>
    <w:rsid w:val="009E037D"/>
    <w:rsid w:val="009E0506"/>
    <w:rsid w:val="009E0593"/>
    <w:rsid w:val="009E07FB"/>
    <w:rsid w:val="009E094C"/>
    <w:rsid w:val="009E0A8F"/>
    <w:rsid w:val="009E0CC9"/>
    <w:rsid w:val="009E0D9D"/>
    <w:rsid w:val="009E0DB6"/>
    <w:rsid w:val="009E0DF2"/>
    <w:rsid w:val="009E0F4D"/>
    <w:rsid w:val="009E10D6"/>
    <w:rsid w:val="009E1172"/>
    <w:rsid w:val="009E11F6"/>
    <w:rsid w:val="009E165F"/>
    <w:rsid w:val="009E1829"/>
    <w:rsid w:val="009E1CA9"/>
    <w:rsid w:val="009E1CCA"/>
    <w:rsid w:val="009E1CCF"/>
    <w:rsid w:val="009E1F4C"/>
    <w:rsid w:val="009E1F85"/>
    <w:rsid w:val="009E1FED"/>
    <w:rsid w:val="009E201E"/>
    <w:rsid w:val="009E22FA"/>
    <w:rsid w:val="009E2789"/>
    <w:rsid w:val="009E2800"/>
    <w:rsid w:val="009E2D9C"/>
    <w:rsid w:val="009E2E6B"/>
    <w:rsid w:val="009E323E"/>
    <w:rsid w:val="009E3479"/>
    <w:rsid w:val="009E3A67"/>
    <w:rsid w:val="009E3F46"/>
    <w:rsid w:val="009E3FA9"/>
    <w:rsid w:val="009E431D"/>
    <w:rsid w:val="009E4351"/>
    <w:rsid w:val="009E43E8"/>
    <w:rsid w:val="009E44DA"/>
    <w:rsid w:val="009E4744"/>
    <w:rsid w:val="009E47E0"/>
    <w:rsid w:val="009E4878"/>
    <w:rsid w:val="009E4947"/>
    <w:rsid w:val="009E4C36"/>
    <w:rsid w:val="009E4C55"/>
    <w:rsid w:val="009E4CB5"/>
    <w:rsid w:val="009E4CBA"/>
    <w:rsid w:val="009E4EC9"/>
    <w:rsid w:val="009E4FA3"/>
    <w:rsid w:val="009E51AC"/>
    <w:rsid w:val="009E5542"/>
    <w:rsid w:val="009E56B0"/>
    <w:rsid w:val="009E5765"/>
    <w:rsid w:val="009E58B0"/>
    <w:rsid w:val="009E58C2"/>
    <w:rsid w:val="009E5C8C"/>
    <w:rsid w:val="009E5CE0"/>
    <w:rsid w:val="009E5D00"/>
    <w:rsid w:val="009E5D5A"/>
    <w:rsid w:val="009E5DF5"/>
    <w:rsid w:val="009E603A"/>
    <w:rsid w:val="009E6430"/>
    <w:rsid w:val="009E67F6"/>
    <w:rsid w:val="009E683E"/>
    <w:rsid w:val="009E6876"/>
    <w:rsid w:val="009E6A7F"/>
    <w:rsid w:val="009E6ABA"/>
    <w:rsid w:val="009E6B61"/>
    <w:rsid w:val="009E6D30"/>
    <w:rsid w:val="009E6D68"/>
    <w:rsid w:val="009E6DA4"/>
    <w:rsid w:val="009E6DB6"/>
    <w:rsid w:val="009E6F99"/>
    <w:rsid w:val="009E71BC"/>
    <w:rsid w:val="009E76AD"/>
    <w:rsid w:val="009E77F0"/>
    <w:rsid w:val="009E784E"/>
    <w:rsid w:val="009E7C42"/>
    <w:rsid w:val="009E7CEC"/>
    <w:rsid w:val="009E7DF1"/>
    <w:rsid w:val="009E7F68"/>
    <w:rsid w:val="009F04C4"/>
    <w:rsid w:val="009F0537"/>
    <w:rsid w:val="009F0630"/>
    <w:rsid w:val="009F0984"/>
    <w:rsid w:val="009F0B36"/>
    <w:rsid w:val="009F0E52"/>
    <w:rsid w:val="009F0EF1"/>
    <w:rsid w:val="009F0F33"/>
    <w:rsid w:val="009F10E8"/>
    <w:rsid w:val="009F1180"/>
    <w:rsid w:val="009F11C2"/>
    <w:rsid w:val="009F14DC"/>
    <w:rsid w:val="009F169D"/>
    <w:rsid w:val="009F1758"/>
    <w:rsid w:val="009F1921"/>
    <w:rsid w:val="009F19C7"/>
    <w:rsid w:val="009F1C84"/>
    <w:rsid w:val="009F1D68"/>
    <w:rsid w:val="009F1FEB"/>
    <w:rsid w:val="009F204A"/>
    <w:rsid w:val="009F2114"/>
    <w:rsid w:val="009F2200"/>
    <w:rsid w:val="009F2262"/>
    <w:rsid w:val="009F25A6"/>
    <w:rsid w:val="009F2687"/>
    <w:rsid w:val="009F2827"/>
    <w:rsid w:val="009F28E2"/>
    <w:rsid w:val="009F299F"/>
    <w:rsid w:val="009F2BCD"/>
    <w:rsid w:val="009F2C2D"/>
    <w:rsid w:val="009F2E25"/>
    <w:rsid w:val="009F2FBF"/>
    <w:rsid w:val="009F311E"/>
    <w:rsid w:val="009F3315"/>
    <w:rsid w:val="009F331A"/>
    <w:rsid w:val="009F3377"/>
    <w:rsid w:val="009F33C5"/>
    <w:rsid w:val="009F33E1"/>
    <w:rsid w:val="009F34F7"/>
    <w:rsid w:val="009F3698"/>
    <w:rsid w:val="009F3759"/>
    <w:rsid w:val="009F39A8"/>
    <w:rsid w:val="009F3B07"/>
    <w:rsid w:val="009F3BCC"/>
    <w:rsid w:val="009F4044"/>
    <w:rsid w:val="009F4171"/>
    <w:rsid w:val="009F41BD"/>
    <w:rsid w:val="009F42E8"/>
    <w:rsid w:val="009F4364"/>
    <w:rsid w:val="009F441E"/>
    <w:rsid w:val="009F4567"/>
    <w:rsid w:val="009F4583"/>
    <w:rsid w:val="009F4629"/>
    <w:rsid w:val="009F47CE"/>
    <w:rsid w:val="009F48B4"/>
    <w:rsid w:val="009F4A66"/>
    <w:rsid w:val="009F4ADA"/>
    <w:rsid w:val="009F4B2C"/>
    <w:rsid w:val="009F4BA8"/>
    <w:rsid w:val="009F4BFE"/>
    <w:rsid w:val="009F521E"/>
    <w:rsid w:val="009F52CE"/>
    <w:rsid w:val="009F544D"/>
    <w:rsid w:val="009F564A"/>
    <w:rsid w:val="009F5858"/>
    <w:rsid w:val="009F59FA"/>
    <w:rsid w:val="009F60CB"/>
    <w:rsid w:val="009F6239"/>
    <w:rsid w:val="009F62F6"/>
    <w:rsid w:val="009F6349"/>
    <w:rsid w:val="009F63F9"/>
    <w:rsid w:val="009F6522"/>
    <w:rsid w:val="009F654B"/>
    <w:rsid w:val="009F6566"/>
    <w:rsid w:val="009F6658"/>
    <w:rsid w:val="009F6678"/>
    <w:rsid w:val="009F6A0D"/>
    <w:rsid w:val="009F6A67"/>
    <w:rsid w:val="009F6BF2"/>
    <w:rsid w:val="009F6C05"/>
    <w:rsid w:val="009F6CA3"/>
    <w:rsid w:val="009F6F79"/>
    <w:rsid w:val="009F7100"/>
    <w:rsid w:val="009F727D"/>
    <w:rsid w:val="009F7294"/>
    <w:rsid w:val="009F734C"/>
    <w:rsid w:val="009F746A"/>
    <w:rsid w:val="009F7564"/>
    <w:rsid w:val="009F76EE"/>
    <w:rsid w:val="009F7C9B"/>
    <w:rsid w:val="009F7E8C"/>
    <w:rsid w:val="009F7FB3"/>
    <w:rsid w:val="00A00114"/>
    <w:rsid w:val="00A0011E"/>
    <w:rsid w:val="00A00345"/>
    <w:rsid w:val="00A006C9"/>
    <w:rsid w:val="00A006FD"/>
    <w:rsid w:val="00A0080A"/>
    <w:rsid w:val="00A00ACE"/>
    <w:rsid w:val="00A00B15"/>
    <w:rsid w:val="00A00B7E"/>
    <w:rsid w:val="00A00BA5"/>
    <w:rsid w:val="00A00C6B"/>
    <w:rsid w:val="00A00E31"/>
    <w:rsid w:val="00A01654"/>
    <w:rsid w:val="00A01790"/>
    <w:rsid w:val="00A017A8"/>
    <w:rsid w:val="00A018FF"/>
    <w:rsid w:val="00A01A93"/>
    <w:rsid w:val="00A01AAD"/>
    <w:rsid w:val="00A01B15"/>
    <w:rsid w:val="00A01BA3"/>
    <w:rsid w:val="00A01EAA"/>
    <w:rsid w:val="00A021F7"/>
    <w:rsid w:val="00A0225C"/>
    <w:rsid w:val="00A0252C"/>
    <w:rsid w:val="00A02668"/>
    <w:rsid w:val="00A027F9"/>
    <w:rsid w:val="00A028E5"/>
    <w:rsid w:val="00A02DC7"/>
    <w:rsid w:val="00A02F04"/>
    <w:rsid w:val="00A02F3C"/>
    <w:rsid w:val="00A02FD1"/>
    <w:rsid w:val="00A0313B"/>
    <w:rsid w:val="00A034B0"/>
    <w:rsid w:val="00A03595"/>
    <w:rsid w:val="00A03651"/>
    <w:rsid w:val="00A03700"/>
    <w:rsid w:val="00A03D29"/>
    <w:rsid w:val="00A03D76"/>
    <w:rsid w:val="00A03F67"/>
    <w:rsid w:val="00A043BB"/>
    <w:rsid w:val="00A04712"/>
    <w:rsid w:val="00A04A7F"/>
    <w:rsid w:val="00A04AFD"/>
    <w:rsid w:val="00A04CFA"/>
    <w:rsid w:val="00A04D9F"/>
    <w:rsid w:val="00A05023"/>
    <w:rsid w:val="00A05069"/>
    <w:rsid w:val="00A050D7"/>
    <w:rsid w:val="00A0534B"/>
    <w:rsid w:val="00A05413"/>
    <w:rsid w:val="00A055D5"/>
    <w:rsid w:val="00A05700"/>
    <w:rsid w:val="00A057D2"/>
    <w:rsid w:val="00A05917"/>
    <w:rsid w:val="00A05A14"/>
    <w:rsid w:val="00A05CDD"/>
    <w:rsid w:val="00A05E5A"/>
    <w:rsid w:val="00A06023"/>
    <w:rsid w:val="00A06122"/>
    <w:rsid w:val="00A0638A"/>
    <w:rsid w:val="00A063E3"/>
    <w:rsid w:val="00A063FD"/>
    <w:rsid w:val="00A06649"/>
    <w:rsid w:val="00A06756"/>
    <w:rsid w:val="00A0689A"/>
    <w:rsid w:val="00A068C5"/>
    <w:rsid w:val="00A069D1"/>
    <w:rsid w:val="00A069F4"/>
    <w:rsid w:val="00A06C26"/>
    <w:rsid w:val="00A06D45"/>
    <w:rsid w:val="00A06E2E"/>
    <w:rsid w:val="00A06F66"/>
    <w:rsid w:val="00A070B7"/>
    <w:rsid w:val="00A074B7"/>
    <w:rsid w:val="00A076A9"/>
    <w:rsid w:val="00A07991"/>
    <w:rsid w:val="00A079A5"/>
    <w:rsid w:val="00A07ACD"/>
    <w:rsid w:val="00A07B27"/>
    <w:rsid w:val="00A07F1F"/>
    <w:rsid w:val="00A1008B"/>
    <w:rsid w:val="00A1029F"/>
    <w:rsid w:val="00A102FE"/>
    <w:rsid w:val="00A10406"/>
    <w:rsid w:val="00A104AC"/>
    <w:rsid w:val="00A104CE"/>
    <w:rsid w:val="00A10516"/>
    <w:rsid w:val="00A1052D"/>
    <w:rsid w:val="00A1066A"/>
    <w:rsid w:val="00A106AC"/>
    <w:rsid w:val="00A1092B"/>
    <w:rsid w:val="00A109A7"/>
    <w:rsid w:val="00A10CDE"/>
    <w:rsid w:val="00A10F37"/>
    <w:rsid w:val="00A1135A"/>
    <w:rsid w:val="00A11545"/>
    <w:rsid w:val="00A11901"/>
    <w:rsid w:val="00A11AB9"/>
    <w:rsid w:val="00A11B8B"/>
    <w:rsid w:val="00A11D8A"/>
    <w:rsid w:val="00A11EAA"/>
    <w:rsid w:val="00A12215"/>
    <w:rsid w:val="00A12722"/>
    <w:rsid w:val="00A12808"/>
    <w:rsid w:val="00A129EC"/>
    <w:rsid w:val="00A12A8B"/>
    <w:rsid w:val="00A12CCB"/>
    <w:rsid w:val="00A12D93"/>
    <w:rsid w:val="00A12DE8"/>
    <w:rsid w:val="00A12F1D"/>
    <w:rsid w:val="00A12FE0"/>
    <w:rsid w:val="00A130D2"/>
    <w:rsid w:val="00A13215"/>
    <w:rsid w:val="00A13231"/>
    <w:rsid w:val="00A132B8"/>
    <w:rsid w:val="00A1333E"/>
    <w:rsid w:val="00A13531"/>
    <w:rsid w:val="00A1377C"/>
    <w:rsid w:val="00A138CC"/>
    <w:rsid w:val="00A139FC"/>
    <w:rsid w:val="00A13A89"/>
    <w:rsid w:val="00A13B0A"/>
    <w:rsid w:val="00A13BD4"/>
    <w:rsid w:val="00A13DF5"/>
    <w:rsid w:val="00A13E15"/>
    <w:rsid w:val="00A13E76"/>
    <w:rsid w:val="00A14165"/>
    <w:rsid w:val="00A142C7"/>
    <w:rsid w:val="00A143E1"/>
    <w:rsid w:val="00A143F0"/>
    <w:rsid w:val="00A14598"/>
    <w:rsid w:val="00A1467D"/>
    <w:rsid w:val="00A14748"/>
    <w:rsid w:val="00A14887"/>
    <w:rsid w:val="00A148D4"/>
    <w:rsid w:val="00A1492D"/>
    <w:rsid w:val="00A14DE8"/>
    <w:rsid w:val="00A14EA4"/>
    <w:rsid w:val="00A150BE"/>
    <w:rsid w:val="00A152E5"/>
    <w:rsid w:val="00A1548E"/>
    <w:rsid w:val="00A15569"/>
    <w:rsid w:val="00A15636"/>
    <w:rsid w:val="00A1569A"/>
    <w:rsid w:val="00A15A91"/>
    <w:rsid w:val="00A15AE9"/>
    <w:rsid w:val="00A15BD1"/>
    <w:rsid w:val="00A15BF9"/>
    <w:rsid w:val="00A15F04"/>
    <w:rsid w:val="00A15F6E"/>
    <w:rsid w:val="00A160A9"/>
    <w:rsid w:val="00A163FB"/>
    <w:rsid w:val="00A165CC"/>
    <w:rsid w:val="00A1680D"/>
    <w:rsid w:val="00A168D9"/>
    <w:rsid w:val="00A16B80"/>
    <w:rsid w:val="00A16CA1"/>
    <w:rsid w:val="00A16D2F"/>
    <w:rsid w:val="00A16E68"/>
    <w:rsid w:val="00A16EA7"/>
    <w:rsid w:val="00A1716C"/>
    <w:rsid w:val="00A171E0"/>
    <w:rsid w:val="00A17441"/>
    <w:rsid w:val="00A1749D"/>
    <w:rsid w:val="00A176FF"/>
    <w:rsid w:val="00A17721"/>
    <w:rsid w:val="00A17929"/>
    <w:rsid w:val="00A17B78"/>
    <w:rsid w:val="00A17CC1"/>
    <w:rsid w:val="00A2032C"/>
    <w:rsid w:val="00A20491"/>
    <w:rsid w:val="00A20897"/>
    <w:rsid w:val="00A209A3"/>
    <w:rsid w:val="00A20C62"/>
    <w:rsid w:val="00A20DD3"/>
    <w:rsid w:val="00A21028"/>
    <w:rsid w:val="00A212CF"/>
    <w:rsid w:val="00A217E8"/>
    <w:rsid w:val="00A2190F"/>
    <w:rsid w:val="00A21962"/>
    <w:rsid w:val="00A21B20"/>
    <w:rsid w:val="00A21D6F"/>
    <w:rsid w:val="00A21DA9"/>
    <w:rsid w:val="00A21DDD"/>
    <w:rsid w:val="00A21EDD"/>
    <w:rsid w:val="00A22037"/>
    <w:rsid w:val="00A222CC"/>
    <w:rsid w:val="00A22438"/>
    <w:rsid w:val="00A2264A"/>
    <w:rsid w:val="00A226F5"/>
    <w:rsid w:val="00A229D4"/>
    <w:rsid w:val="00A22A78"/>
    <w:rsid w:val="00A22BA1"/>
    <w:rsid w:val="00A22DB6"/>
    <w:rsid w:val="00A22DED"/>
    <w:rsid w:val="00A22F37"/>
    <w:rsid w:val="00A23012"/>
    <w:rsid w:val="00A23122"/>
    <w:rsid w:val="00A231F3"/>
    <w:rsid w:val="00A23718"/>
    <w:rsid w:val="00A23727"/>
    <w:rsid w:val="00A23764"/>
    <w:rsid w:val="00A238F3"/>
    <w:rsid w:val="00A23AB0"/>
    <w:rsid w:val="00A23FA4"/>
    <w:rsid w:val="00A241A2"/>
    <w:rsid w:val="00A242DF"/>
    <w:rsid w:val="00A243B4"/>
    <w:rsid w:val="00A2491B"/>
    <w:rsid w:val="00A24924"/>
    <w:rsid w:val="00A24949"/>
    <w:rsid w:val="00A2495D"/>
    <w:rsid w:val="00A249FB"/>
    <w:rsid w:val="00A24AAF"/>
    <w:rsid w:val="00A2507A"/>
    <w:rsid w:val="00A2560B"/>
    <w:rsid w:val="00A25972"/>
    <w:rsid w:val="00A25D3B"/>
    <w:rsid w:val="00A25EE5"/>
    <w:rsid w:val="00A266C5"/>
    <w:rsid w:val="00A26704"/>
    <w:rsid w:val="00A267FF"/>
    <w:rsid w:val="00A26B02"/>
    <w:rsid w:val="00A26B03"/>
    <w:rsid w:val="00A26BF9"/>
    <w:rsid w:val="00A26C1D"/>
    <w:rsid w:val="00A26C43"/>
    <w:rsid w:val="00A26D60"/>
    <w:rsid w:val="00A26E70"/>
    <w:rsid w:val="00A2706D"/>
    <w:rsid w:val="00A27101"/>
    <w:rsid w:val="00A2712F"/>
    <w:rsid w:val="00A27303"/>
    <w:rsid w:val="00A273A8"/>
    <w:rsid w:val="00A27448"/>
    <w:rsid w:val="00A275CA"/>
    <w:rsid w:val="00A278DB"/>
    <w:rsid w:val="00A3020D"/>
    <w:rsid w:val="00A3041D"/>
    <w:rsid w:val="00A3052D"/>
    <w:rsid w:val="00A308B2"/>
    <w:rsid w:val="00A309C6"/>
    <w:rsid w:val="00A30BC0"/>
    <w:rsid w:val="00A30C55"/>
    <w:rsid w:val="00A30DF8"/>
    <w:rsid w:val="00A30E45"/>
    <w:rsid w:val="00A30E91"/>
    <w:rsid w:val="00A30F98"/>
    <w:rsid w:val="00A30FBF"/>
    <w:rsid w:val="00A3108E"/>
    <w:rsid w:val="00A3115A"/>
    <w:rsid w:val="00A312AD"/>
    <w:rsid w:val="00A313F8"/>
    <w:rsid w:val="00A31545"/>
    <w:rsid w:val="00A3156D"/>
    <w:rsid w:val="00A31657"/>
    <w:rsid w:val="00A316A9"/>
    <w:rsid w:val="00A31719"/>
    <w:rsid w:val="00A31734"/>
    <w:rsid w:val="00A31778"/>
    <w:rsid w:val="00A317A3"/>
    <w:rsid w:val="00A3187D"/>
    <w:rsid w:val="00A318E4"/>
    <w:rsid w:val="00A319B0"/>
    <w:rsid w:val="00A31C57"/>
    <w:rsid w:val="00A31C8F"/>
    <w:rsid w:val="00A31D5F"/>
    <w:rsid w:val="00A3227D"/>
    <w:rsid w:val="00A32388"/>
    <w:rsid w:val="00A326F2"/>
    <w:rsid w:val="00A3277F"/>
    <w:rsid w:val="00A328FA"/>
    <w:rsid w:val="00A329C5"/>
    <w:rsid w:val="00A32A23"/>
    <w:rsid w:val="00A32AB2"/>
    <w:rsid w:val="00A32AFC"/>
    <w:rsid w:val="00A32B80"/>
    <w:rsid w:val="00A32E4E"/>
    <w:rsid w:val="00A32FD8"/>
    <w:rsid w:val="00A33019"/>
    <w:rsid w:val="00A3301F"/>
    <w:rsid w:val="00A33201"/>
    <w:rsid w:val="00A333F6"/>
    <w:rsid w:val="00A33490"/>
    <w:rsid w:val="00A334F6"/>
    <w:rsid w:val="00A336E7"/>
    <w:rsid w:val="00A339F5"/>
    <w:rsid w:val="00A33AE1"/>
    <w:rsid w:val="00A33B24"/>
    <w:rsid w:val="00A33B7D"/>
    <w:rsid w:val="00A33BAB"/>
    <w:rsid w:val="00A33BAE"/>
    <w:rsid w:val="00A33D3C"/>
    <w:rsid w:val="00A33E28"/>
    <w:rsid w:val="00A33FD5"/>
    <w:rsid w:val="00A3430F"/>
    <w:rsid w:val="00A34394"/>
    <w:rsid w:val="00A3443F"/>
    <w:rsid w:val="00A34538"/>
    <w:rsid w:val="00A34577"/>
    <w:rsid w:val="00A3478D"/>
    <w:rsid w:val="00A347CC"/>
    <w:rsid w:val="00A34882"/>
    <w:rsid w:val="00A348FD"/>
    <w:rsid w:val="00A349DD"/>
    <w:rsid w:val="00A34D12"/>
    <w:rsid w:val="00A34D1D"/>
    <w:rsid w:val="00A34D2E"/>
    <w:rsid w:val="00A34DF9"/>
    <w:rsid w:val="00A34F0C"/>
    <w:rsid w:val="00A34FBF"/>
    <w:rsid w:val="00A35011"/>
    <w:rsid w:val="00A351ED"/>
    <w:rsid w:val="00A3537A"/>
    <w:rsid w:val="00A354E8"/>
    <w:rsid w:val="00A3553E"/>
    <w:rsid w:val="00A357C1"/>
    <w:rsid w:val="00A358C4"/>
    <w:rsid w:val="00A35A31"/>
    <w:rsid w:val="00A35ACA"/>
    <w:rsid w:val="00A35B65"/>
    <w:rsid w:val="00A35F88"/>
    <w:rsid w:val="00A3624E"/>
    <w:rsid w:val="00A36400"/>
    <w:rsid w:val="00A3647F"/>
    <w:rsid w:val="00A36493"/>
    <w:rsid w:val="00A364C6"/>
    <w:rsid w:val="00A36842"/>
    <w:rsid w:val="00A36894"/>
    <w:rsid w:val="00A36B76"/>
    <w:rsid w:val="00A36C43"/>
    <w:rsid w:val="00A36C9C"/>
    <w:rsid w:val="00A37288"/>
    <w:rsid w:val="00A372A5"/>
    <w:rsid w:val="00A37472"/>
    <w:rsid w:val="00A3755B"/>
    <w:rsid w:val="00A37574"/>
    <w:rsid w:val="00A3771D"/>
    <w:rsid w:val="00A3778E"/>
    <w:rsid w:val="00A37854"/>
    <w:rsid w:val="00A37A50"/>
    <w:rsid w:val="00A37CB1"/>
    <w:rsid w:val="00A37CC3"/>
    <w:rsid w:val="00A37F90"/>
    <w:rsid w:val="00A40325"/>
    <w:rsid w:val="00A4089E"/>
    <w:rsid w:val="00A40C8B"/>
    <w:rsid w:val="00A40E18"/>
    <w:rsid w:val="00A40EC0"/>
    <w:rsid w:val="00A40FAC"/>
    <w:rsid w:val="00A40FE5"/>
    <w:rsid w:val="00A4103C"/>
    <w:rsid w:val="00A4109C"/>
    <w:rsid w:val="00A41300"/>
    <w:rsid w:val="00A4132F"/>
    <w:rsid w:val="00A41514"/>
    <w:rsid w:val="00A415E6"/>
    <w:rsid w:val="00A41686"/>
    <w:rsid w:val="00A41726"/>
    <w:rsid w:val="00A41729"/>
    <w:rsid w:val="00A41B00"/>
    <w:rsid w:val="00A41D03"/>
    <w:rsid w:val="00A42026"/>
    <w:rsid w:val="00A4213F"/>
    <w:rsid w:val="00A422A6"/>
    <w:rsid w:val="00A422C3"/>
    <w:rsid w:val="00A42342"/>
    <w:rsid w:val="00A425D1"/>
    <w:rsid w:val="00A427D6"/>
    <w:rsid w:val="00A4295F"/>
    <w:rsid w:val="00A42A56"/>
    <w:rsid w:val="00A42AC8"/>
    <w:rsid w:val="00A42AF7"/>
    <w:rsid w:val="00A42BED"/>
    <w:rsid w:val="00A42C80"/>
    <w:rsid w:val="00A42C9F"/>
    <w:rsid w:val="00A42D88"/>
    <w:rsid w:val="00A42EB2"/>
    <w:rsid w:val="00A42EFE"/>
    <w:rsid w:val="00A4327B"/>
    <w:rsid w:val="00A4331D"/>
    <w:rsid w:val="00A433A5"/>
    <w:rsid w:val="00A43451"/>
    <w:rsid w:val="00A43819"/>
    <w:rsid w:val="00A43BFB"/>
    <w:rsid w:val="00A43D48"/>
    <w:rsid w:val="00A43E70"/>
    <w:rsid w:val="00A43EF4"/>
    <w:rsid w:val="00A44066"/>
    <w:rsid w:val="00A445E5"/>
    <w:rsid w:val="00A44625"/>
    <w:rsid w:val="00A447F3"/>
    <w:rsid w:val="00A4487E"/>
    <w:rsid w:val="00A44B89"/>
    <w:rsid w:val="00A44C91"/>
    <w:rsid w:val="00A44D06"/>
    <w:rsid w:val="00A44DD7"/>
    <w:rsid w:val="00A44E6A"/>
    <w:rsid w:val="00A44EA7"/>
    <w:rsid w:val="00A44EFE"/>
    <w:rsid w:val="00A451A0"/>
    <w:rsid w:val="00A452A1"/>
    <w:rsid w:val="00A4542B"/>
    <w:rsid w:val="00A45444"/>
    <w:rsid w:val="00A454E0"/>
    <w:rsid w:val="00A45760"/>
    <w:rsid w:val="00A45822"/>
    <w:rsid w:val="00A45D10"/>
    <w:rsid w:val="00A45ED7"/>
    <w:rsid w:val="00A45FF3"/>
    <w:rsid w:val="00A46032"/>
    <w:rsid w:val="00A4626A"/>
    <w:rsid w:val="00A462DC"/>
    <w:rsid w:val="00A4631E"/>
    <w:rsid w:val="00A46423"/>
    <w:rsid w:val="00A464C8"/>
    <w:rsid w:val="00A468D6"/>
    <w:rsid w:val="00A46989"/>
    <w:rsid w:val="00A469FE"/>
    <w:rsid w:val="00A46AB6"/>
    <w:rsid w:val="00A46BE6"/>
    <w:rsid w:val="00A47118"/>
    <w:rsid w:val="00A471A2"/>
    <w:rsid w:val="00A47281"/>
    <w:rsid w:val="00A4765F"/>
    <w:rsid w:val="00A47722"/>
    <w:rsid w:val="00A47868"/>
    <w:rsid w:val="00A47972"/>
    <w:rsid w:val="00A47B26"/>
    <w:rsid w:val="00A47D63"/>
    <w:rsid w:val="00A47DA2"/>
    <w:rsid w:val="00A47ECE"/>
    <w:rsid w:val="00A5026D"/>
    <w:rsid w:val="00A50328"/>
    <w:rsid w:val="00A50359"/>
    <w:rsid w:val="00A504C0"/>
    <w:rsid w:val="00A505DE"/>
    <w:rsid w:val="00A5068E"/>
    <w:rsid w:val="00A5075C"/>
    <w:rsid w:val="00A50BEB"/>
    <w:rsid w:val="00A50CDF"/>
    <w:rsid w:val="00A50D28"/>
    <w:rsid w:val="00A50D3F"/>
    <w:rsid w:val="00A50D81"/>
    <w:rsid w:val="00A50D97"/>
    <w:rsid w:val="00A50DBB"/>
    <w:rsid w:val="00A5102B"/>
    <w:rsid w:val="00A51164"/>
    <w:rsid w:val="00A512DD"/>
    <w:rsid w:val="00A5159E"/>
    <w:rsid w:val="00A51700"/>
    <w:rsid w:val="00A51810"/>
    <w:rsid w:val="00A51818"/>
    <w:rsid w:val="00A51839"/>
    <w:rsid w:val="00A51A3F"/>
    <w:rsid w:val="00A51D63"/>
    <w:rsid w:val="00A51DCF"/>
    <w:rsid w:val="00A51E03"/>
    <w:rsid w:val="00A52539"/>
    <w:rsid w:val="00A52554"/>
    <w:rsid w:val="00A525D2"/>
    <w:rsid w:val="00A525F4"/>
    <w:rsid w:val="00A52857"/>
    <w:rsid w:val="00A529E8"/>
    <w:rsid w:val="00A52A64"/>
    <w:rsid w:val="00A52B02"/>
    <w:rsid w:val="00A52E4C"/>
    <w:rsid w:val="00A52E54"/>
    <w:rsid w:val="00A52EF3"/>
    <w:rsid w:val="00A52F6C"/>
    <w:rsid w:val="00A5314F"/>
    <w:rsid w:val="00A531BB"/>
    <w:rsid w:val="00A5327C"/>
    <w:rsid w:val="00A535AA"/>
    <w:rsid w:val="00A53615"/>
    <w:rsid w:val="00A53779"/>
    <w:rsid w:val="00A53929"/>
    <w:rsid w:val="00A53A7F"/>
    <w:rsid w:val="00A53AE7"/>
    <w:rsid w:val="00A53B03"/>
    <w:rsid w:val="00A53E24"/>
    <w:rsid w:val="00A53F6A"/>
    <w:rsid w:val="00A54056"/>
    <w:rsid w:val="00A54154"/>
    <w:rsid w:val="00A542A5"/>
    <w:rsid w:val="00A5442D"/>
    <w:rsid w:val="00A54439"/>
    <w:rsid w:val="00A544F2"/>
    <w:rsid w:val="00A5491C"/>
    <w:rsid w:val="00A549DA"/>
    <w:rsid w:val="00A54A0F"/>
    <w:rsid w:val="00A54A53"/>
    <w:rsid w:val="00A54BA0"/>
    <w:rsid w:val="00A54DEA"/>
    <w:rsid w:val="00A54F5B"/>
    <w:rsid w:val="00A55064"/>
    <w:rsid w:val="00A550D2"/>
    <w:rsid w:val="00A5511E"/>
    <w:rsid w:val="00A5512D"/>
    <w:rsid w:val="00A551A9"/>
    <w:rsid w:val="00A55253"/>
    <w:rsid w:val="00A55616"/>
    <w:rsid w:val="00A558F9"/>
    <w:rsid w:val="00A55B2C"/>
    <w:rsid w:val="00A55C8D"/>
    <w:rsid w:val="00A55D23"/>
    <w:rsid w:val="00A55DBA"/>
    <w:rsid w:val="00A563C2"/>
    <w:rsid w:val="00A5655A"/>
    <w:rsid w:val="00A565B6"/>
    <w:rsid w:val="00A5672E"/>
    <w:rsid w:val="00A567E6"/>
    <w:rsid w:val="00A56A6B"/>
    <w:rsid w:val="00A56AC3"/>
    <w:rsid w:val="00A56AC9"/>
    <w:rsid w:val="00A56B7A"/>
    <w:rsid w:val="00A56C71"/>
    <w:rsid w:val="00A56C9D"/>
    <w:rsid w:val="00A56D2A"/>
    <w:rsid w:val="00A56D5D"/>
    <w:rsid w:val="00A56F62"/>
    <w:rsid w:val="00A5706B"/>
    <w:rsid w:val="00A570A7"/>
    <w:rsid w:val="00A5721C"/>
    <w:rsid w:val="00A57434"/>
    <w:rsid w:val="00A574FA"/>
    <w:rsid w:val="00A57592"/>
    <w:rsid w:val="00A576F5"/>
    <w:rsid w:val="00A579E7"/>
    <w:rsid w:val="00A57EA0"/>
    <w:rsid w:val="00A57EB4"/>
    <w:rsid w:val="00A57F95"/>
    <w:rsid w:val="00A600E8"/>
    <w:rsid w:val="00A6026F"/>
    <w:rsid w:val="00A60468"/>
    <w:rsid w:val="00A60563"/>
    <w:rsid w:val="00A60723"/>
    <w:rsid w:val="00A60A26"/>
    <w:rsid w:val="00A60BB9"/>
    <w:rsid w:val="00A60C00"/>
    <w:rsid w:val="00A60CF4"/>
    <w:rsid w:val="00A60D23"/>
    <w:rsid w:val="00A60D2F"/>
    <w:rsid w:val="00A60E19"/>
    <w:rsid w:val="00A60F8C"/>
    <w:rsid w:val="00A61014"/>
    <w:rsid w:val="00A611D9"/>
    <w:rsid w:val="00A61239"/>
    <w:rsid w:val="00A61446"/>
    <w:rsid w:val="00A6146C"/>
    <w:rsid w:val="00A614EB"/>
    <w:rsid w:val="00A614EC"/>
    <w:rsid w:val="00A6165A"/>
    <w:rsid w:val="00A61705"/>
    <w:rsid w:val="00A61708"/>
    <w:rsid w:val="00A61878"/>
    <w:rsid w:val="00A61999"/>
    <w:rsid w:val="00A61B0C"/>
    <w:rsid w:val="00A61BD4"/>
    <w:rsid w:val="00A61E33"/>
    <w:rsid w:val="00A61E6C"/>
    <w:rsid w:val="00A61F47"/>
    <w:rsid w:val="00A61FB3"/>
    <w:rsid w:val="00A62293"/>
    <w:rsid w:val="00A62453"/>
    <w:rsid w:val="00A62781"/>
    <w:rsid w:val="00A62844"/>
    <w:rsid w:val="00A62B75"/>
    <w:rsid w:val="00A62D5D"/>
    <w:rsid w:val="00A62D6D"/>
    <w:rsid w:val="00A62E4F"/>
    <w:rsid w:val="00A62F7B"/>
    <w:rsid w:val="00A62FC9"/>
    <w:rsid w:val="00A6304E"/>
    <w:rsid w:val="00A632BF"/>
    <w:rsid w:val="00A63410"/>
    <w:rsid w:val="00A636CC"/>
    <w:rsid w:val="00A63B28"/>
    <w:rsid w:val="00A63D22"/>
    <w:rsid w:val="00A63ED5"/>
    <w:rsid w:val="00A63F85"/>
    <w:rsid w:val="00A6439E"/>
    <w:rsid w:val="00A645CF"/>
    <w:rsid w:val="00A64769"/>
    <w:rsid w:val="00A64A47"/>
    <w:rsid w:val="00A64B32"/>
    <w:rsid w:val="00A64F06"/>
    <w:rsid w:val="00A65106"/>
    <w:rsid w:val="00A6519F"/>
    <w:rsid w:val="00A654E7"/>
    <w:rsid w:val="00A65537"/>
    <w:rsid w:val="00A65603"/>
    <w:rsid w:val="00A6575A"/>
    <w:rsid w:val="00A6591E"/>
    <w:rsid w:val="00A65C29"/>
    <w:rsid w:val="00A65C97"/>
    <w:rsid w:val="00A65D2F"/>
    <w:rsid w:val="00A65DAD"/>
    <w:rsid w:val="00A65E23"/>
    <w:rsid w:val="00A65EFB"/>
    <w:rsid w:val="00A65F41"/>
    <w:rsid w:val="00A6608F"/>
    <w:rsid w:val="00A6609E"/>
    <w:rsid w:val="00A661CC"/>
    <w:rsid w:val="00A66234"/>
    <w:rsid w:val="00A6633A"/>
    <w:rsid w:val="00A663EB"/>
    <w:rsid w:val="00A663F2"/>
    <w:rsid w:val="00A66776"/>
    <w:rsid w:val="00A66786"/>
    <w:rsid w:val="00A6688F"/>
    <w:rsid w:val="00A668D6"/>
    <w:rsid w:val="00A66914"/>
    <w:rsid w:val="00A669AF"/>
    <w:rsid w:val="00A669C8"/>
    <w:rsid w:val="00A66A07"/>
    <w:rsid w:val="00A66B0F"/>
    <w:rsid w:val="00A66C65"/>
    <w:rsid w:val="00A66D34"/>
    <w:rsid w:val="00A66DE4"/>
    <w:rsid w:val="00A67080"/>
    <w:rsid w:val="00A67215"/>
    <w:rsid w:val="00A673ED"/>
    <w:rsid w:val="00A67497"/>
    <w:rsid w:val="00A676A8"/>
    <w:rsid w:val="00A67913"/>
    <w:rsid w:val="00A67969"/>
    <w:rsid w:val="00A67A73"/>
    <w:rsid w:val="00A67B22"/>
    <w:rsid w:val="00A67DAB"/>
    <w:rsid w:val="00A70569"/>
    <w:rsid w:val="00A7078B"/>
    <w:rsid w:val="00A70B7F"/>
    <w:rsid w:val="00A70C05"/>
    <w:rsid w:val="00A70C4F"/>
    <w:rsid w:val="00A70D18"/>
    <w:rsid w:val="00A7113E"/>
    <w:rsid w:val="00A714FB"/>
    <w:rsid w:val="00A716BA"/>
    <w:rsid w:val="00A71869"/>
    <w:rsid w:val="00A71A6C"/>
    <w:rsid w:val="00A71D19"/>
    <w:rsid w:val="00A71DE0"/>
    <w:rsid w:val="00A71F15"/>
    <w:rsid w:val="00A71FF4"/>
    <w:rsid w:val="00A722A2"/>
    <w:rsid w:val="00A723D3"/>
    <w:rsid w:val="00A72432"/>
    <w:rsid w:val="00A72585"/>
    <w:rsid w:val="00A72829"/>
    <w:rsid w:val="00A72BB0"/>
    <w:rsid w:val="00A72BCA"/>
    <w:rsid w:val="00A72C86"/>
    <w:rsid w:val="00A72F19"/>
    <w:rsid w:val="00A7305F"/>
    <w:rsid w:val="00A73142"/>
    <w:rsid w:val="00A73265"/>
    <w:rsid w:val="00A733D3"/>
    <w:rsid w:val="00A734F3"/>
    <w:rsid w:val="00A73704"/>
    <w:rsid w:val="00A737D8"/>
    <w:rsid w:val="00A737DA"/>
    <w:rsid w:val="00A7391E"/>
    <w:rsid w:val="00A73E67"/>
    <w:rsid w:val="00A73E86"/>
    <w:rsid w:val="00A73FE0"/>
    <w:rsid w:val="00A7400C"/>
    <w:rsid w:val="00A74064"/>
    <w:rsid w:val="00A74260"/>
    <w:rsid w:val="00A743F8"/>
    <w:rsid w:val="00A74599"/>
    <w:rsid w:val="00A746C8"/>
    <w:rsid w:val="00A7483E"/>
    <w:rsid w:val="00A748F0"/>
    <w:rsid w:val="00A74934"/>
    <w:rsid w:val="00A74AA4"/>
    <w:rsid w:val="00A74B6F"/>
    <w:rsid w:val="00A74B9B"/>
    <w:rsid w:val="00A74C38"/>
    <w:rsid w:val="00A74C5A"/>
    <w:rsid w:val="00A74F45"/>
    <w:rsid w:val="00A74F50"/>
    <w:rsid w:val="00A74F7B"/>
    <w:rsid w:val="00A74FCF"/>
    <w:rsid w:val="00A7502F"/>
    <w:rsid w:val="00A750EE"/>
    <w:rsid w:val="00A753B4"/>
    <w:rsid w:val="00A7564F"/>
    <w:rsid w:val="00A756EF"/>
    <w:rsid w:val="00A75892"/>
    <w:rsid w:val="00A759D5"/>
    <w:rsid w:val="00A75A1F"/>
    <w:rsid w:val="00A75AFC"/>
    <w:rsid w:val="00A75BC6"/>
    <w:rsid w:val="00A75D7E"/>
    <w:rsid w:val="00A76049"/>
    <w:rsid w:val="00A76306"/>
    <w:rsid w:val="00A763AC"/>
    <w:rsid w:val="00A766E4"/>
    <w:rsid w:val="00A766FF"/>
    <w:rsid w:val="00A76A67"/>
    <w:rsid w:val="00A76BFF"/>
    <w:rsid w:val="00A76C8E"/>
    <w:rsid w:val="00A76CC0"/>
    <w:rsid w:val="00A770C7"/>
    <w:rsid w:val="00A77590"/>
    <w:rsid w:val="00A77871"/>
    <w:rsid w:val="00A77AEA"/>
    <w:rsid w:val="00A77B0B"/>
    <w:rsid w:val="00A77C21"/>
    <w:rsid w:val="00A77D6D"/>
    <w:rsid w:val="00A77F65"/>
    <w:rsid w:val="00A8014C"/>
    <w:rsid w:val="00A805A5"/>
    <w:rsid w:val="00A808DB"/>
    <w:rsid w:val="00A80B2C"/>
    <w:rsid w:val="00A80B3C"/>
    <w:rsid w:val="00A80E71"/>
    <w:rsid w:val="00A80FF2"/>
    <w:rsid w:val="00A81252"/>
    <w:rsid w:val="00A8185F"/>
    <w:rsid w:val="00A81909"/>
    <w:rsid w:val="00A81A94"/>
    <w:rsid w:val="00A81D28"/>
    <w:rsid w:val="00A81D45"/>
    <w:rsid w:val="00A82029"/>
    <w:rsid w:val="00A82108"/>
    <w:rsid w:val="00A8218B"/>
    <w:rsid w:val="00A82208"/>
    <w:rsid w:val="00A8223B"/>
    <w:rsid w:val="00A824FF"/>
    <w:rsid w:val="00A82534"/>
    <w:rsid w:val="00A82948"/>
    <w:rsid w:val="00A82BA1"/>
    <w:rsid w:val="00A82C5B"/>
    <w:rsid w:val="00A82C9D"/>
    <w:rsid w:val="00A82DBD"/>
    <w:rsid w:val="00A82E17"/>
    <w:rsid w:val="00A83117"/>
    <w:rsid w:val="00A831B2"/>
    <w:rsid w:val="00A8329D"/>
    <w:rsid w:val="00A832FD"/>
    <w:rsid w:val="00A8364E"/>
    <w:rsid w:val="00A837C5"/>
    <w:rsid w:val="00A83A4F"/>
    <w:rsid w:val="00A83ACF"/>
    <w:rsid w:val="00A83CBD"/>
    <w:rsid w:val="00A843C4"/>
    <w:rsid w:val="00A845F6"/>
    <w:rsid w:val="00A8473E"/>
    <w:rsid w:val="00A84885"/>
    <w:rsid w:val="00A84D50"/>
    <w:rsid w:val="00A84E12"/>
    <w:rsid w:val="00A84E8D"/>
    <w:rsid w:val="00A84FA1"/>
    <w:rsid w:val="00A850C0"/>
    <w:rsid w:val="00A8526B"/>
    <w:rsid w:val="00A85346"/>
    <w:rsid w:val="00A856B2"/>
    <w:rsid w:val="00A856E6"/>
    <w:rsid w:val="00A85810"/>
    <w:rsid w:val="00A85975"/>
    <w:rsid w:val="00A85C38"/>
    <w:rsid w:val="00A85D0F"/>
    <w:rsid w:val="00A85EDA"/>
    <w:rsid w:val="00A86039"/>
    <w:rsid w:val="00A860BF"/>
    <w:rsid w:val="00A860DE"/>
    <w:rsid w:val="00A860F3"/>
    <w:rsid w:val="00A86516"/>
    <w:rsid w:val="00A866C0"/>
    <w:rsid w:val="00A86821"/>
    <w:rsid w:val="00A8690D"/>
    <w:rsid w:val="00A86A10"/>
    <w:rsid w:val="00A86C7B"/>
    <w:rsid w:val="00A86E2E"/>
    <w:rsid w:val="00A86EEA"/>
    <w:rsid w:val="00A86F7E"/>
    <w:rsid w:val="00A87272"/>
    <w:rsid w:val="00A872C8"/>
    <w:rsid w:val="00A87332"/>
    <w:rsid w:val="00A876CF"/>
    <w:rsid w:val="00A878B9"/>
    <w:rsid w:val="00A87BE8"/>
    <w:rsid w:val="00A87DD8"/>
    <w:rsid w:val="00A87EB1"/>
    <w:rsid w:val="00A87FF6"/>
    <w:rsid w:val="00A90040"/>
    <w:rsid w:val="00A901A5"/>
    <w:rsid w:val="00A90214"/>
    <w:rsid w:val="00A90438"/>
    <w:rsid w:val="00A90442"/>
    <w:rsid w:val="00A90503"/>
    <w:rsid w:val="00A906AD"/>
    <w:rsid w:val="00A9083E"/>
    <w:rsid w:val="00A909C1"/>
    <w:rsid w:val="00A90A77"/>
    <w:rsid w:val="00A90AE8"/>
    <w:rsid w:val="00A90B83"/>
    <w:rsid w:val="00A90C58"/>
    <w:rsid w:val="00A9108B"/>
    <w:rsid w:val="00A9119A"/>
    <w:rsid w:val="00A911F3"/>
    <w:rsid w:val="00A91386"/>
    <w:rsid w:val="00A9141E"/>
    <w:rsid w:val="00A9162B"/>
    <w:rsid w:val="00A917EC"/>
    <w:rsid w:val="00A917F7"/>
    <w:rsid w:val="00A92037"/>
    <w:rsid w:val="00A920C9"/>
    <w:rsid w:val="00A92167"/>
    <w:rsid w:val="00A9221F"/>
    <w:rsid w:val="00A927C2"/>
    <w:rsid w:val="00A9289F"/>
    <w:rsid w:val="00A92A30"/>
    <w:rsid w:val="00A92DBF"/>
    <w:rsid w:val="00A93036"/>
    <w:rsid w:val="00A930D5"/>
    <w:rsid w:val="00A93118"/>
    <w:rsid w:val="00A93184"/>
    <w:rsid w:val="00A931CF"/>
    <w:rsid w:val="00A93635"/>
    <w:rsid w:val="00A93636"/>
    <w:rsid w:val="00A93749"/>
    <w:rsid w:val="00A937F3"/>
    <w:rsid w:val="00A9396C"/>
    <w:rsid w:val="00A93ACC"/>
    <w:rsid w:val="00A93C8B"/>
    <w:rsid w:val="00A93D1D"/>
    <w:rsid w:val="00A93DAA"/>
    <w:rsid w:val="00A93FBE"/>
    <w:rsid w:val="00A94169"/>
    <w:rsid w:val="00A94492"/>
    <w:rsid w:val="00A9453E"/>
    <w:rsid w:val="00A945FB"/>
    <w:rsid w:val="00A946EC"/>
    <w:rsid w:val="00A94759"/>
    <w:rsid w:val="00A949AE"/>
    <w:rsid w:val="00A94C15"/>
    <w:rsid w:val="00A94D79"/>
    <w:rsid w:val="00A94E68"/>
    <w:rsid w:val="00A94ECF"/>
    <w:rsid w:val="00A94F3E"/>
    <w:rsid w:val="00A9501B"/>
    <w:rsid w:val="00A950DB"/>
    <w:rsid w:val="00A951CD"/>
    <w:rsid w:val="00A9522D"/>
    <w:rsid w:val="00A95244"/>
    <w:rsid w:val="00A95300"/>
    <w:rsid w:val="00A956B1"/>
    <w:rsid w:val="00A957AF"/>
    <w:rsid w:val="00A958B5"/>
    <w:rsid w:val="00A9591E"/>
    <w:rsid w:val="00A95932"/>
    <w:rsid w:val="00A95A19"/>
    <w:rsid w:val="00A95C19"/>
    <w:rsid w:val="00A95D13"/>
    <w:rsid w:val="00A95DED"/>
    <w:rsid w:val="00A95EBC"/>
    <w:rsid w:val="00A960C8"/>
    <w:rsid w:val="00A9618D"/>
    <w:rsid w:val="00A961DE"/>
    <w:rsid w:val="00A962F1"/>
    <w:rsid w:val="00A963C5"/>
    <w:rsid w:val="00A9662A"/>
    <w:rsid w:val="00A9663C"/>
    <w:rsid w:val="00A9681E"/>
    <w:rsid w:val="00A96850"/>
    <w:rsid w:val="00A96A38"/>
    <w:rsid w:val="00A96CDB"/>
    <w:rsid w:val="00A96E4B"/>
    <w:rsid w:val="00A971F3"/>
    <w:rsid w:val="00A9724F"/>
    <w:rsid w:val="00A972B9"/>
    <w:rsid w:val="00A975EF"/>
    <w:rsid w:val="00A97670"/>
    <w:rsid w:val="00A97948"/>
    <w:rsid w:val="00A97B74"/>
    <w:rsid w:val="00A97B82"/>
    <w:rsid w:val="00A97BCB"/>
    <w:rsid w:val="00A97C4F"/>
    <w:rsid w:val="00A97D18"/>
    <w:rsid w:val="00A97E96"/>
    <w:rsid w:val="00AA007A"/>
    <w:rsid w:val="00AA0235"/>
    <w:rsid w:val="00AA028C"/>
    <w:rsid w:val="00AA02FE"/>
    <w:rsid w:val="00AA06FD"/>
    <w:rsid w:val="00AA0700"/>
    <w:rsid w:val="00AA072D"/>
    <w:rsid w:val="00AA0960"/>
    <w:rsid w:val="00AA0A06"/>
    <w:rsid w:val="00AA0AD6"/>
    <w:rsid w:val="00AA0B11"/>
    <w:rsid w:val="00AA0D6A"/>
    <w:rsid w:val="00AA0E2A"/>
    <w:rsid w:val="00AA0E8A"/>
    <w:rsid w:val="00AA11AD"/>
    <w:rsid w:val="00AA125C"/>
    <w:rsid w:val="00AA12B3"/>
    <w:rsid w:val="00AA12C5"/>
    <w:rsid w:val="00AA1471"/>
    <w:rsid w:val="00AA15D1"/>
    <w:rsid w:val="00AA16B2"/>
    <w:rsid w:val="00AA16D3"/>
    <w:rsid w:val="00AA1B4C"/>
    <w:rsid w:val="00AA1C89"/>
    <w:rsid w:val="00AA1E89"/>
    <w:rsid w:val="00AA234F"/>
    <w:rsid w:val="00AA255D"/>
    <w:rsid w:val="00AA274B"/>
    <w:rsid w:val="00AA27D5"/>
    <w:rsid w:val="00AA29B7"/>
    <w:rsid w:val="00AA2C21"/>
    <w:rsid w:val="00AA2F3E"/>
    <w:rsid w:val="00AA323D"/>
    <w:rsid w:val="00AA353F"/>
    <w:rsid w:val="00AA35B4"/>
    <w:rsid w:val="00AA3603"/>
    <w:rsid w:val="00AA36B9"/>
    <w:rsid w:val="00AA384A"/>
    <w:rsid w:val="00AA3B49"/>
    <w:rsid w:val="00AA3B57"/>
    <w:rsid w:val="00AA3D53"/>
    <w:rsid w:val="00AA3E05"/>
    <w:rsid w:val="00AA3EF8"/>
    <w:rsid w:val="00AA412F"/>
    <w:rsid w:val="00AA4187"/>
    <w:rsid w:val="00AA421B"/>
    <w:rsid w:val="00AA4274"/>
    <w:rsid w:val="00AA46E2"/>
    <w:rsid w:val="00AA46F0"/>
    <w:rsid w:val="00AA470A"/>
    <w:rsid w:val="00AA4DB7"/>
    <w:rsid w:val="00AA4DD2"/>
    <w:rsid w:val="00AA4E64"/>
    <w:rsid w:val="00AA5069"/>
    <w:rsid w:val="00AA5443"/>
    <w:rsid w:val="00AA5665"/>
    <w:rsid w:val="00AA5867"/>
    <w:rsid w:val="00AA58D3"/>
    <w:rsid w:val="00AA5C61"/>
    <w:rsid w:val="00AA5CF6"/>
    <w:rsid w:val="00AA5DAF"/>
    <w:rsid w:val="00AA5F1A"/>
    <w:rsid w:val="00AA5F4D"/>
    <w:rsid w:val="00AA5F99"/>
    <w:rsid w:val="00AA603A"/>
    <w:rsid w:val="00AA607B"/>
    <w:rsid w:val="00AA6148"/>
    <w:rsid w:val="00AA6586"/>
    <w:rsid w:val="00AA685A"/>
    <w:rsid w:val="00AA6A61"/>
    <w:rsid w:val="00AA6C3C"/>
    <w:rsid w:val="00AA70AD"/>
    <w:rsid w:val="00AA7167"/>
    <w:rsid w:val="00AA71A9"/>
    <w:rsid w:val="00AA71BB"/>
    <w:rsid w:val="00AA71C6"/>
    <w:rsid w:val="00AA7225"/>
    <w:rsid w:val="00AA726D"/>
    <w:rsid w:val="00AA730F"/>
    <w:rsid w:val="00AA73AD"/>
    <w:rsid w:val="00AA73C3"/>
    <w:rsid w:val="00AA756E"/>
    <w:rsid w:val="00AA75F7"/>
    <w:rsid w:val="00AA76F1"/>
    <w:rsid w:val="00AA7713"/>
    <w:rsid w:val="00AA7749"/>
    <w:rsid w:val="00AA78B4"/>
    <w:rsid w:val="00AA7C9C"/>
    <w:rsid w:val="00AA7D79"/>
    <w:rsid w:val="00AA7DB5"/>
    <w:rsid w:val="00AA7DEE"/>
    <w:rsid w:val="00AA7E3A"/>
    <w:rsid w:val="00AA7F25"/>
    <w:rsid w:val="00AA7F93"/>
    <w:rsid w:val="00AB01F7"/>
    <w:rsid w:val="00AB0232"/>
    <w:rsid w:val="00AB044A"/>
    <w:rsid w:val="00AB067C"/>
    <w:rsid w:val="00AB0710"/>
    <w:rsid w:val="00AB073D"/>
    <w:rsid w:val="00AB073E"/>
    <w:rsid w:val="00AB0821"/>
    <w:rsid w:val="00AB0842"/>
    <w:rsid w:val="00AB0950"/>
    <w:rsid w:val="00AB0989"/>
    <w:rsid w:val="00AB0A25"/>
    <w:rsid w:val="00AB0AAB"/>
    <w:rsid w:val="00AB0F29"/>
    <w:rsid w:val="00AB10A9"/>
    <w:rsid w:val="00AB111B"/>
    <w:rsid w:val="00AB113D"/>
    <w:rsid w:val="00AB13AF"/>
    <w:rsid w:val="00AB13E5"/>
    <w:rsid w:val="00AB14AE"/>
    <w:rsid w:val="00AB14D7"/>
    <w:rsid w:val="00AB164D"/>
    <w:rsid w:val="00AB16B0"/>
    <w:rsid w:val="00AB18F6"/>
    <w:rsid w:val="00AB1A13"/>
    <w:rsid w:val="00AB1C04"/>
    <w:rsid w:val="00AB1D66"/>
    <w:rsid w:val="00AB240C"/>
    <w:rsid w:val="00AB24C5"/>
    <w:rsid w:val="00AB25BF"/>
    <w:rsid w:val="00AB25C9"/>
    <w:rsid w:val="00AB26C5"/>
    <w:rsid w:val="00AB29E8"/>
    <w:rsid w:val="00AB2AFE"/>
    <w:rsid w:val="00AB2C61"/>
    <w:rsid w:val="00AB2D65"/>
    <w:rsid w:val="00AB2E87"/>
    <w:rsid w:val="00AB314D"/>
    <w:rsid w:val="00AB3173"/>
    <w:rsid w:val="00AB31BC"/>
    <w:rsid w:val="00AB31C2"/>
    <w:rsid w:val="00AB32BE"/>
    <w:rsid w:val="00AB3306"/>
    <w:rsid w:val="00AB34BA"/>
    <w:rsid w:val="00AB3971"/>
    <w:rsid w:val="00AB3C6E"/>
    <w:rsid w:val="00AB3D7C"/>
    <w:rsid w:val="00AB3E40"/>
    <w:rsid w:val="00AB3FBA"/>
    <w:rsid w:val="00AB3FCB"/>
    <w:rsid w:val="00AB424B"/>
    <w:rsid w:val="00AB4409"/>
    <w:rsid w:val="00AB4567"/>
    <w:rsid w:val="00AB45E8"/>
    <w:rsid w:val="00AB47C9"/>
    <w:rsid w:val="00AB47DC"/>
    <w:rsid w:val="00AB4847"/>
    <w:rsid w:val="00AB49F9"/>
    <w:rsid w:val="00AB4B06"/>
    <w:rsid w:val="00AB4E79"/>
    <w:rsid w:val="00AB4E9F"/>
    <w:rsid w:val="00AB4FE0"/>
    <w:rsid w:val="00AB506E"/>
    <w:rsid w:val="00AB508C"/>
    <w:rsid w:val="00AB523A"/>
    <w:rsid w:val="00AB523E"/>
    <w:rsid w:val="00AB5382"/>
    <w:rsid w:val="00AB5493"/>
    <w:rsid w:val="00AB54D6"/>
    <w:rsid w:val="00AB5666"/>
    <w:rsid w:val="00AB56BE"/>
    <w:rsid w:val="00AB5A0F"/>
    <w:rsid w:val="00AB5B9D"/>
    <w:rsid w:val="00AB5CC8"/>
    <w:rsid w:val="00AB5CDF"/>
    <w:rsid w:val="00AB5E1F"/>
    <w:rsid w:val="00AB5F48"/>
    <w:rsid w:val="00AB60E2"/>
    <w:rsid w:val="00AB61AE"/>
    <w:rsid w:val="00AB63B3"/>
    <w:rsid w:val="00AB6904"/>
    <w:rsid w:val="00AB6A1E"/>
    <w:rsid w:val="00AB6B3F"/>
    <w:rsid w:val="00AB6C69"/>
    <w:rsid w:val="00AB6C9F"/>
    <w:rsid w:val="00AB6D35"/>
    <w:rsid w:val="00AB6D65"/>
    <w:rsid w:val="00AB6E87"/>
    <w:rsid w:val="00AB6F0C"/>
    <w:rsid w:val="00AB6FFE"/>
    <w:rsid w:val="00AB7309"/>
    <w:rsid w:val="00AB77B1"/>
    <w:rsid w:val="00AB7860"/>
    <w:rsid w:val="00AB7A2F"/>
    <w:rsid w:val="00AB7B91"/>
    <w:rsid w:val="00AB7D79"/>
    <w:rsid w:val="00AB7E39"/>
    <w:rsid w:val="00AB7FBB"/>
    <w:rsid w:val="00AB7FDD"/>
    <w:rsid w:val="00AC00C4"/>
    <w:rsid w:val="00AC0529"/>
    <w:rsid w:val="00AC072F"/>
    <w:rsid w:val="00AC07DD"/>
    <w:rsid w:val="00AC0901"/>
    <w:rsid w:val="00AC098A"/>
    <w:rsid w:val="00AC0A1D"/>
    <w:rsid w:val="00AC0B0B"/>
    <w:rsid w:val="00AC0C0B"/>
    <w:rsid w:val="00AC0CE2"/>
    <w:rsid w:val="00AC0F91"/>
    <w:rsid w:val="00AC126F"/>
    <w:rsid w:val="00AC12DA"/>
    <w:rsid w:val="00AC1736"/>
    <w:rsid w:val="00AC17AF"/>
    <w:rsid w:val="00AC17CE"/>
    <w:rsid w:val="00AC190C"/>
    <w:rsid w:val="00AC1A9E"/>
    <w:rsid w:val="00AC1B5E"/>
    <w:rsid w:val="00AC1B8A"/>
    <w:rsid w:val="00AC1C55"/>
    <w:rsid w:val="00AC1D2B"/>
    <w:rsid w:val="00AC1E98"/>
    <w:rsid w:val="00AC210F"/>
    <w:rsid w:val="00AC214C"/>
    <w:rsid w:val="00AC2700"/>
    <w:rsid w:val="00AC27FF"/>
    <w:rsid w:val="00AC2910"/>
    <w:rsid w:val="00AC2A31"/>
    <w:rsid w:val="00AC2AD1"/>
    <w:rsid w:val="00AC2F92"/>
    <w:rsid w:val="00AC3010"/>
    <w:rsid w:val="00AC3155"/>
    <w:rsid w:val="00AC315E"/>
    <w:rsid w:val="00AC319E"/>
    <w:rsid w:val="00AC328F"/>
    <w:rsid w:val="00AC32F7"/>
    <w:rsid w:val="00AC3386"/>
    <w:rsid w:val="00AC356C"/>
    <w:rsid w:val="00AC3592"/>
    <w:rsid w:val="00AC35FD"/>
    <w:rsid w:val="00AC360B"/>
    <w:rsid w:val="00AC3685"/>
    <w:rsid w:val="00AC3730"/>
    <w:rsid w:val="00AC3B80"/>
    <w:rsid w:val="00AC3D80"/>
    <w:rsid w:val="00AC3F70"/>
    <w:rsid w:val="00AC42ED"/>
    <w:rsid w:val="00AC446F"/>
    <w:rsid w:val="00AC4659"/>
    <w:rsid w:val="00AC46AA"/>
    <w:rsid w:val="00AC48B8"/>
    <w:rsid w:val="00AC48FC"/>
    <w:rsid w:val="00AC49F7"/>
    <w:rsid w:val="00AC4A60"/>
    <w:rsid w:val="00AC4AA2"/>
    <w:rsid w:val="00AC4AC7"/>
    <w:rsid w:val="00AC4BB9"/>
    <w:rsid w:val="00AC4C46"/>
    <w:rsid w:val="00AC4C6F"/>
    <w:rsid w:val="00AC4CB8"/>
    <w:rsid w:val="00AC4CC2"/>
    <w:rsid w:val="00AC5292"/>
    <w:rsid w:val="00AC55B6"/>
    <w:rsid w:val="00AC57E7"/>
    <w:rsid w:val="00AC58D3"/>
    <w:rsid w:val="00AC5B1B"/>
    <w:rsid w:val="00AC5D5A"/>
    <w:rsid w:val="00AC5D6E"/>
    <w:rsid w:val="00AC60C2"/>
    <w:rsid w:val="00AC624F"/>
    <w:rsid w:val="00AC62EE"/>
    <w:rsid w:val="00AC63D5"/>
    <w:rsid w:val="00AC65F1"/>
    <w:rsid w:val="00AC673A"/>
    <w:rsid w:val="00AC67D4"/>
    <w:rsid w:val="00AC6A44"/>
    <w:rsid w:val="00AC6BCD"/>
    <w:rsid w:val="00AC6C7E"/>
    <w:rsid w:val="00AC6F02"/>
    <w:rsid w:val="00AC6F7A"/>
    <w:rsid w:val="00AC712F"/>
    <w:rsid w:val="00AC71D8"/>
    <w:rsid w:val="00AC7366"/>
    <w:rsid w:val="00AC7665"/>
    <w:rsid w:val="00AC7812"/>
    <w:rsid w:val="00AC7883"/>
    <w:rsid w:val="00AC79CC"/>
    <w:rsid w:val="00AC7CE1"/>
    <w:rsid w:val="00AC7D2F"/>
    <w:rsid w:val="00AC7D5E"/>
    <w:rsid w:val="00AC7D89"/>
    <w:rsid w:val="00AD013B"/>
    <w:rsid w:val="00AD0306"/>
    <w:rsid w:val="00AD0326"/>
    <w:rsid w:val="00AD05DF"/>
    <w:rsid w:val="00AD06BC"/>
    <w:rsid w:val="00AD0740"/>
    <w:rsid w:val="00AD09B3"/>
    <w:rsid w:val="00AD0CF7"/>
    <w:rsid w:val="00AD121B"/>
    <w:rsid w:val="00AD121F"/>
    <w:rsid w:val="00AD127D"/>
    <w:rsid w:val="00AD129A"/>
    <w:rsid w:val="00AD1611"/>
    <w:rsid w:val="00AD1713"/>
    <w:rsid w:val="00AD175F"/>
    <w:rsid w:val="00AD1AA1"/>
    <w:rsid w:val="00AD1C47"/>
    <w:rsid w:val="00AD1DDB"/>
    <w:rsid w:val="00AD213F"/>
    <w:rsid w:val="00AD21A1"/>
    <w:rsid w:val="00AD222C"/>
    <w:rsid w:val="00AD2294"/>
    <w:rsid w:val="00AD23EC"/>
    <w:rsid w:val="00AD2541"/>
    <w:rsid w:val="00AD25A4"/>
    <w:rsid w:val="00AD2A2A"/>
    <w:rsid w:val="00AD2AC9"/>
    <w:rsid w:val="00AD2B78"/>
    <w:rsid w:val="00AD2CB7"/>
    <w:rsid w:val="00AD2CF3"/>
    <w:rsid w:val="00AD30A0"/>
    <w:rsid w:val="00AD336E"/>
    <w:rsid w:val="00AD33E0"/>
    <w:rsid w:val="00AD3411"/>
    <w:rsid w:val="00AD34F4"/>
    <w:rsid w:val="00AD353F"/>
    <w:rsid w:val="00AD386C"/>
    <w:rsid w:val="00AD390B"/>
    <w:rsid w:val="00AD3DFE"/>
    <w:rsid w:val="00AD3F5E"/>
    <w:rsid w:val="00AD3FC6"/>
    <w:rsid w:val="00AD406C"/>
    <w:rsid w:val="00AD409B"/>
    <w:rsid w:val="00AD41F5"/>
    <w:rsid w:val="00AD426B"/>
    <w:rsid w:val="00AD46C6"/>
    <w:rsid w:val="00AD47E6"/>
    <w:rsid w:val="00AD494E"/>
    <w:rsid w:val="00AD4BE5"/>
    <w:rsid w:val="00AD4C10"/>
    <w:rsid w:val="00AD4D96"/>
    <w:rsid w:val="00AD4ED4"/>
    <w:rsid w:val="00AD4FD7"/>
    <w:rsid w:val="00AD503F"/>
    <w:rsid w:val="00AD50AD"/>
    <w:rsid w:val="00AD51E1"/>
    <w:rsid w:val="00AD5266"/>
    <w:rsid w:val="00AD56D7"/>
    <w:rsid w:val="00AD5919"/>
    <w:rsid w:val="00AD5969"/>
    <w:rsid w:val="00AD5A30"/>
    <w:rsid w:val="00AD5AD1"/>
    <w:rsid w:val="00AD5DBA"/>
    <w:rsid w:val="00AD5E08"/>
    <w:rsid w:val="00AD5EEC"/>
    <w:rsid w:val="00AD5F24"/>
    <w:rsid w:val="00AD5FE2"/>
    <w:rsid w:val="00AD6099"/>
    <w:rsid w:val="00AD6131"/>
    <w:rsid w:val="00AD6157"/>
    <w:rsid w:val="00AD66BE"/>
    <w:rsid w:val="00AD66D1"/>
    <w:rsid w:val="00AD66E6"/>
    <w:rsid w:val="00AD675E"/>
    <w:rsid w:val="00AD681E"/>
    <w:rsid w:val="00AD6AD3"/>
    <w:rsid w:val="00AD6D52"/>
    <w:rsid w:val="00AD6E42"/>
    <w:rsid w:val="00AD7105"/>
    <w:rsid w:val="00AD722A"/>
    <w:rsid w:val="00AD7286"/>
    <w:rsid w:val="00AD7362"/>
    <w:rsid w:val="00AD76E6"/>
    <w:rsid w:val="00AD785D"/>
    <w:rsid w:val="00AD7F4A"/>
    <w:rsid w:val="00AD7F70"/>
    <w:rsid w:val="00AD7FE9"/>
    <w:rsid w:val="00AE01A8"/>
    <w:rsid w:val="00AE02E7"/>
    <w:rsid w:val="00AE0356"/>
    <w:rsid w:val="00AE04BC"/>
    <w:rsid w:val="00AE04DC"/>
    <w:rsid w:val="00AE0961"/>
    <w:rsid w:val="00AE09FB"/>
    <w:rsid w:val="00AE0A2D"/>
    <w:rsid w:val="00AE0B90"/>
    <w:rsid w:val="00AE0F04"/>
    <w:rsid w:val="00AE11AE"/>
    <w:rsid w:val="00AE1529"/>
    <w:rsid w:val="00AE15C9"/>
    <w:rsid w:val="00AE1630"/>
    <w:rsid w:val="00AE17F9"/>
    <w:rsid w:val="00AE19D9"/>
    <w:rsid w:val="00AE1A70"/>
    <w:rsid w:val="00AE1B01"/>
    <w:rsid w:val="00AE1E3B"/>
    <w:rsid w:val="00AE1EC6"/>
    <w:rsid w:val="00AE204C"/>
    <w:rsid w:val="00AE23C2"/>
    <w:rsid w:val="00AE2445"/>
    <w:rsid w:val="00AE28D9"/>
    <w:rsid w:val="00AE28E4"/>
    <w:rsid w:val="00AE2980"/>
    <w:rsid w:val="00AE2AA9"/>
    <w:rsid w:val="00AE2AF7"/>
    <w:rsid w:val="00AE2B5B"/>
    <w:rsid w:val="00AE309D"/>
    <w:rsid w:val="00AE313D"/>
    <w:rsid w:val="00AE329F"/>
    <w:rsid w:val="00AE3455"/>
    <w:rsid w:val="00AE3739"/>
    <w:rsid w:val="00AE3774"/>
    <w:rsid w:val="00AE37AF"/>
    <w:rsid w:val="00AE3A1E"/>
    <w:rsid w:val="00AE3AA3"/>
    <w:rsid w:val="00AE3BD2"/>
    <w:rsid w:val="00AE3D37"/>
    <w:rsid w:val="00AE41A3"/>
    <w:rsid w:val="00AE4395"/>
    <w:rsid w:val="00AE45BF"/>
    <w:rsid w:val="00AE4673"/>
    <w:rsid w:val="00AE4834"/>
    <w:rsid w:val="00AE4AC3"/>
    <w:rsid w:val="00AE4BFF"/>
    <w:rsid w:val="00AE4D0C"/>
    <w:rsid w:val="00AE4F10"/>
    <w:rsid w:val="00AE4F30"/>
    <w:rsid w:val="00AE5505"/>
    <w:rsid w:val="00AE5547"/>
    <w:rsid w:val="00AE56B7"/>
    <w:rsid w:val="00AE578C"/>
    <w:rsid w:val="00AE57E7"/>
    <w:rsid w:val="00AE5D23"/>
    <w:rsid w:val="00AE5F32"/>
    <w:rsid w:val="00AE5F4E"/>
    <w:rsid w:val="00AE6029"/>
    <w:rsid w:val="00AE6034"/>
    <w:rsid w:val="00AE6167"/>
    <w:rsid w:val="00AE66D8"/>
    <w:rsid w:val="00AE6739"/>
    <w:rsid w:val="00AE677C"/>
    <w:rsid w:val="00AE679E"/>
    <w:rsid w:val="00AE67F4"/>
    <w:rsid w:val="00AE6898"/>
    <w:rsid w:val="00AE68F7"/>
    <w:rsid w:val="00AE69A7"/>
    <w:rsid w:val="00AE69E3"/>
    <w:rsid w:val="00AE6B33"/>
    <w:rsid w:val="00AE6C1E"/>
    <w:rsid w:val="00AE6CD0"/>
    <w:rsid w:val="00AE6FB3"/>
    <w:rsid w:val="00AE71C6"/>
    <w:rsid w:val="00AE734F"/>
    <w:rsid w:val="00AE744B"/>
    <w:rsid w:val="00AE7661"/>
    <w:rsid w:val="00AE7766"/>
    <w:rsid w:val="00AE7902"/>
    <w:rsid w:val="00AE798B"/>
    <w:rsid w:val="00AE79FB"/>
    <w:rsid w:val="00AE7B67"/>
    <w:rsid w:val="00AE7F77"/>
    <w:rsid w:val="00AF0308"/>
    <w:rsid w:val="00AF04EE"/>
    <w:rsid w:val="00AF050B"/>
    <w:rsid w:val="00AF0626"/>
    <w:rsid w:val="00AF067A"/>
    <w:rsid w:val="00AF07B2"/>
    <w:rsid w:val="00AF0802"/>
    <w:rsid w:val="00AF0C5D"/>
    <w:rsid w:val="00AF0C6F"/>
    <w:rsid w:val="00AF0D96"/>
    <w:rsid w:val="00AF0DEA"/>
    <w:rsid w:val="00AF105C"/>
    <w:rsid w:val="00AF109E"/>
    <w:rsid w:val="00AF1221"/>
    <w:rsid w:val="00AF12C6"/>
    <w:rsid w:val="00AF1302"/>
    <w:rsid w:val="00AF13BA"/>
    <w:rsid w:val="00AF1427"/>
    <w:rsid w:val="00AF1478"/>
    <w:rsid w:val="00AF1766"/>
    <w:rsid w:val="00AF1817"/>
    <w:rsid w:val="00AF18AB"/>
    <w:rsid w:val="00AF1A2D"/>
    <w:rsid w:val="00AF1A44"/>
    <w:rsid w:val="00AF1B82"/>
    <w:rsid w:val="00AF1C60"/>
    <w:rsid w:val="00AF20A0"/>
    <w:rsid w:val="00AF226E"/>
    <w:rsid w:val="00AF2656"/>
    <w:rsid w:val="00AF27BC"/>
    <w:rsid w:val="00AF2902"/>
    <w:rsid w:val="00AF294A"/>
    <w:rsid w:val="00AF2B98"/>
    <w:rsid w:val="00AF2C0B"/>
    <w:rsid w:val="00AF2DA7"/>
    <w:rsid w:val="00AF2DBC"/>
    <w:rsid w:val="00AF2EA2"/>
    <w:rsid w:val="00AF2EF6"/>
    <w:rsid w:val="00AF2F2F"/>
    <w:rsid w:val="00AF2FC1"/>
    <w:rsid w:val="00AF2FCC"/>
    <w:rsid w:val="00AF300E"/>
    <w:rsid w:val="00AF30E6"/>
    <w:rsid w:val="00AF350F"/>
    <w:rsid w:val="00AF3706"/>
    <w:rsid w:val="00AF3824"/>
    <w:rsid w:val="00AF3997"/>
    <w:rsid w:val="00AF39A7"/>
    <w:rsid w:val="00AF3AE4"/>
    <w:rsid w:val="00AF3C95"/>
    <w:rsid w:val="00AF3D0B"/>
    <w:rsid w:val="00AF3D60"/>
    <w:rsid w:val="00AF3DFE"/>
    <w:rsid w:val="00AF3E8F"/>
    <w:rsid w:val="00AF3E91"/>
    <w:rsid w:val="00AF4019"/>
    <w:rsid w:val="00AF4170"/>
    <w:rsid w:val="00AF41F9"/>
    <w:rsid w:val="00AF4276"/>
    <w:rsid w:val="00AF42F6"/>
    <w:rsid w:val="00AF42F7"/>
    <w:rsid w:val="00AF4325"/>
    <w:rsid w:val="00AF47B0"/>
    <w:rsid w:val="00AF47EB"/>
    <w:rsid w:val="00AF4A62"/>
    <w:rsid w:val="00AF4AAC"/>
    <w:rsid w:val="00AF4DBF"/>
    <w:rsid w:val="00AF4FD5"/>
    <w:rsid w:val="00AF55DA"/>
    <w:rsid w:val="00AF5650"/>
    <w:rsid w:val="00AF572E"/>
    <w:rsid w:val="00AF57E0"/>
    <w:rsid w:val="00AF5A7E"/>
    <w:rsid w:val="00AF5ACD"/>
    <w:rsid w:val="00AF5DCD"/>
    <w:rsid w:val="00AF5F3C"/>
    <w:rsid w:val="00AF5F53"/>
    <w:rsid w:val="00AF603F"/>
    <w:rsid w:val="00AF607D"/>
    <w:rsid w:val="00AF6110"/>
    <w:rsid w:val="00AF6226"/>
    <w:rsid w:val="00AF63E9"/>
    <w:rsid w:val="00AF6425"/>
    <w:rsid w:val="00AF646E"/>
    <w:rsid w:val="00AF66BE"/>
    <w:rsid w:val="00AF685D"/>
    <w:rsid w:val="00AF6AC6"/>
    <w:rsid w:val="00AF6D8A"/>
    <w:rsid w:val="00AF7095"/>
    <w:rsid w:val="00AF70D8"/>
    <w:rsid w:val="00AF719C"/>
    <w:rsid w:val="00AF71C9"/>
    <w:rsid w:val="00AF72E9"/>
    <w:rsid w:val="00AF73D4"/>
    <w:rsid w:val="00AF742B"/>
    <w:rsid w:val="00AF74A5"/>
    <w:rsid w:val="00AF74C9"/>
    <w:rsid w:val="00AF7528"/>
    <w:rsid w:val="00AF75E6"/>
    <w:rsid w:val="00AF7CCD"/>
    <w:rsid w:val="00AF7D27"/>
    <w:rsid w:val="00AF7D99"/>
    <w:rsid w:val="00AF7E82"/>
    <w:rsid w:val="00AF7F9B"/>
    <w:rsid w:val="00B00014"/>
    <w:rsid w:val="00B000C8"/>
    <w:rsid w:val="00B0010E"/>
    <w:rsid w:val="00B005CC"/>
    <w:rsid w:val="00B00611"/>
    <w:rsid w:val="00B0065F"/>
    <w:rsid w:val="00B00815"/>
    <w:rsid w:val="00B008E1"/>
    <w:rsid w:val="00B00DC7"/>
    <w:rsid w:val="00B00FD3"/>
    <w:rsid w:val="00B01007"/>
    <w:rsid w:val="00B01191"/>
    <w:rsid w:val="00B012FB"/>
    <w:rsid w:val="00B013E3"/>
    <w:rsid w:val="00B01482"/>
    <w:rsid w:val="00B01960"/>
    <w:rsid w:val="00B01A84"/>
    <w:rsid w:val="00B01C4E"/>
    <w:rsid w:val="00B01F1F"/>
    <w:rsid w:val="00B01F3C"/>
    <w:rsid w:val="00B0209D"/>
    <w:rsid w:val="00B02141"/>
    <w:rsid w:val="00B0233E"/>
    <w:rsid w:val="00B02484"/>
    <w:rsid w:val="00B02855"/>
    <w:rsid w:val="00B02B88"/>
    <w:rsid w:val="00B02C13"/>
    <w:rsid w:val="00B02DD8"/>
    <w:rsid w:val="00B02E75"/>
    <w:rsid w:val="00B02ED2"/>
    <w:rsid w:val="00B03037"/>
    <w:rsid w:val="00B0334E"/>
    <w:rsid w:val="00B03484"/>
    <w:rsid w:val="00B03719"/>
    <w:rsid w:val="00B03916"/>
    <w:rsid w:val="00B039DA"/>
    <w:rsid w:val="00B03A5A"/>
    <w:rsid w:val="00B03A82"/>
    <w:rsid w:val="00B03C5A"/>
    <w:rsid w:val="00B03CED"/>
    <w:rsid w:val="00B03F73"/>
    <w:rsid w:val="00B042D3"/>
    <w:rsid w:val="00B04333"/>
    <w:rsid w:val="00B04354"/>
    <w:rsid w:val="00B0461C"/>
    <w:rsid w:val="00B04663"/>
    <w:rsid w:val="00B048B7"/>
    <w:rsid w:val="00B048DB"/>
    <w:rsid w:val="00B049AD"/>
    <w:rsid w:val="00B049C5"/>
    <w:rsid w:val="00B04A84"/>
    <w:rsid w:val="00B04AB7"/>
    <w:rsid w:val="00B04BAA"/>
    <w:rsid w:val="00B04FD7"/>
    <w:rsid w:val="00B05316"/>
    <w:rsid w:val="00B05446"/>
    <w:rsid w:val="00B05686"/>
    <w:rsid w:val="00B0571F"/>
    <w:rsid w:val="00B05B8F"/>
    <w:rsid w:val="00B05B9D"/>
    <w:rsid w:val="00B05E61"/>
    <w:rsid w:val="00B05EE4"/>
    <w:rsid w:val="00B0612A"/>
    <w:rsid w:val="00B0614D"/>
    <w:rsid w:val="00B06224"/>
    <w:rsid w:val="00B065B9"/>
    <w:rsid w:val="00B067BF"/>
    <w:rsid w:val="00B067F6"/>
    <w:rsid w:val="00B0684A"/>
    <w:rsid w:val="00B06895"/>
    <w:rsid w:val="00B0693C"/>
    <w:rsid w:val="00B06A49"/>
    <w:rsid w:val="00B06A72"/>
    <w:rsid w:val="00B06B7D"/>
    <w:rsid w:val="00B06BA4"/>
    <w:rsid w:val="00B06BDC"/>
    <w:rsid w:val="00B06C4A"/>
    <w:rsid w:val="00B06C9E"/>
    <w:rsid w:val="00B0729F"/>
    <w:rsid w:val="00B07335"/>
    <w:rsid w:val="00B075E8"/>
    <w:rsid w:val="00B0770C"/>
    <w:rsid w:val="00B07AF3"/>
    <w:rsid w:val="00B07D14"/>
    <w:rsid w:val="00B07DB8"/>
    <w:rsid w:val="00B07EAA"/>
    <w:rsid w:val="00B10118"/>
    <w:rsid w:val="00B10158"/>
    <w:rsid w:val="00B10193"/>
    <w:rsid w:val="00B101A9"/>
    <w:rsid w:val="00B101C7"/>
    <w:rsid w:val="00B101D9"/>
    <w:rsid w:val="00B101E6"/>
    <w:rsid w:val="00B10367"/>
    <w:rsid w:val="00B10374"/>
    <w:rsid w:val="00B10737"/>
    <w:rsid w:val="00B10B2B"/>
    <w:rsid w:val="00B10C46"/>
    <w:rsid w:val="00B10D0C"/>
    <w:rsid w:val="00B10D51"/>
    <w:rsid w:val="00B10D6B"/>
    <w:rsid w:val="00B10DA7"/>
    <w:rsid w:val="00B10FCB"/>
    <w:rsid w:val="00B11186"/>
    <w:rsid w:val="00B1162C"/>
    <w:rsid w:val="00B11673"/>
    <w:rsid w:val="00B11706"/>
    <w:rsid w:val="00B11714"/>
    <w:rsid w:val="00B11AC7"/>
    <w:rsid w:val="00B11B27"/>
    <w:rsid w:val="00B11B7E"/>
    <w:rsid w:val="00B11B95"/>
    <w:rsid w:val="00B11BAA"/>
    <w:rsid w:val="00B11BCB"/>
    <w:rsid w:val="00B11BE4"/>
    <w:rsid w:val="00B11CE8"/>
    <w:rsid w:val="00B11D09"/>
    <w:rsid w:val="00B11D35"/>
    <w:rsid w:val="00B11E11"/>
    <w:rsid w:val="00B11E5A"/>
    <w:rsid w:val="00B1232A"/>
    <w:rsid w:val="00B1232B"/>
    <w:rsid w:val="00B12631"/>
    <w:rsid w:val="00B12740"/>
    <w:rsid w:val="00B128CB"/>
    <w:rsid w:val="00B1290F"/>
    <w:rsid w:val="00B13013"/>
    <w:rsid w:val="00B130FC"/>
    <w:rsid w:val="00B1325A"/>
    <w:rsid w:val="00B13329"/>
    <w:rsid w:val="00B1337A"/>
    <w:rsid w:val="00B1339B"/>
    <w:rsid w:val="00B1361C"/>
    <w:rsid w:val="00B1372B"/>
    <w:rsid w:val="00B13BAE"/>
    <w:rsid w:val="00B13C94"/>
    <w:rsid w:val="00B13DCB"/>
    <w:rsid w:val="00B13E1B"/>
    <w:rsid w:val="00B13FB3"/>
    <w:rsid w:val="00B14604"/>
    <w:rsid w:val="00B14A58"/>
    <w:rsid w:val="00B14B63"/>
    <w:rsid w:val="00B14BB1"/>
    <w:rsid w:val="00B14BC6"/>
    <w:rsid w:val="00B14CF2"/>
    <w:rsid w:val="00B14E89"/>
    <w:rsid w:val="00B150A3"/>
    <w:rsid w:val="00B152B6"/>
    <w:rsid w:val="00B153C9"/>
    <w:rsid w:val="00B154F0"/>
    <w:rsid w:val="00B157A5"/>
    <w:rsid w:val="00B157B6"/>
    <w:rsid w:val="00B15927"/>
    <w:rsid w:val="00B159E0"/>
    <w:rsid w:val="00B15A1F"/>
    <w:rsid w:val="00B15B1B"/>
    <w:rsid w:val="00B15BA3"/>
    <w:rsid w:val="00B15BAF"/>
    <w:rsid w:val="00B15C5B"/>
    <w:rsid w:val="00B15DFC"/>
    <w:rsid w:val="00B15EBB"/>
    <w:rsid w:val="00B15ED6"/>
    <w:rsid w:val="00B160B4"/>
    <w:rsid w:val="00B160CA"/>
    <w:rsid w:val="00B16126"/>
    <w:rsid w:val="00B162C1"/>
    <w:rsid w:val="00B16420"/>
    <w:rsid w:val="00B1647F"/>
    <w:rsid w:val="00B164C5"/>
    <w:rsid w:val="00B164E0"/>
    <w:rsid w:val="00B16A45"/>
    <w:rsid w:val="00B16BCA"/>
    <w:rsid w:val="00B16BCB"/>
    <w:rsid w:val="00B16CCC"/>
    <w:rsid w:val="00B16D7F"/>
    <w:rsid w:val="00B16EA9"/>
    <w:rsid w:val="00B16F17"/>
    <w:rsid w:val="00B16F6B"/>
    <w:rsid w:val="00B17073"/>
    <w:rsid w:val="00B171B0"/>
    <w:rsid w:val="00B17381"/>
    <w:rsid w:val="00B1746E"/>
    <w:rsid w:val="00B176F8"/>
    <w:rsid w:val="00B17705"/>
    <w:rsid w:val="00B17B99"/>
    <w:rsid w:val="00B17CC7"/>
    <w:rsid w:val="00B17D28"/>
    <w:rsid w:val="00B17EC5"/>
    <w:rsid w:val="00B17FB7"/>
    <w:rsid w:val="00B17FBC"/>
    <w:rsid w:val="00B204F4"/>
    <w:rsid w:val="00B20726"/>
    <w:rsid w:val="00B208B3"/>
    <w:rsid w:val="00B209A6"/>
    <w:rsid w:val="00B209DC"/>
    <w:rsid w:val="00B20AC5"/>
    <w:rsid w:val="00B20ADF"/>
    <w:rsid w:val="00B20C13"/>
    <w:rsid w:val="00B20C25"/>
    <w:rsid w:val="00B20CCB"/>
    <w:rsid w:val="00B20FDA"/>
    <w:rsid w:val="00B21083"/>
    <w:rsid w:val="00B2129A"/>
    <w:rsid w:val="00B21357"/>
    <w:rsid w:val="00B21512"/>
    <w:rsid w:val="00B21B90"/>
    <w:rsid w:val="00B21C33"/>
    <w:rsid w:val="00B21CD6"/>
    <w:rsid w:val="00B2203E"/>
    <w:rsid w:val="00B22173"/>
    <w:rsid w:val="00B221B5"/>
    <w:rsid w:val="00B222AE"/>
    <w:rsid w:val="00B2230C"/>
    <w:rsid w:val="00B22349"/>
    <w:rsid w:val="00B2234B"/>
    <w:rsid w:val="00B223A8"/>
    <w:rsid w:val="00B223EF"/>
    <w:rsid w:val="00B22467"/>
    <w:rsid w:val="00B2274F"/>
    <w:rsid w:val="00B2283A"/>
    <w:rsid w:val="00B22F1C"/>
    <w:rsid w:val="00B2324E"/>
    <w:rsid w:val="00B23320"/>
    <w:rsid w:val="00B23656"/>
    <w:rsid w:val="00B238E4"/>
    <w:rsid w:val="00B23A5B"/>
    <w:rsid w:val="00B23A6B"/>
    <w:rsid w:val="00B23C92"/>
    <w:rsid w:val="00B23FB1"/>
    <w:rsid w:val="00B243B0"/>
    <w:rsid w:val="00B243C5"/>
    <w:rsid w:val="00B24485"/>
    <w:rsid w:val="00B2462E"/>
    <w:rsid w:val="00B24659"/>
    <w:rsid w:val="00B24774"/>
    <w:rsid w:val="00B2484E"/>
    <w:rsid w:val="00B2485D"/>
    <w:rsid w:val="00B248F0"/>
    <w:rsid w:val="00B249CB"/>
    <w:rsid w:val="00B249E4"/>
    <w:rsid w:val="00B249FC"/>
    <w:rsid w:val="00B24A47"/>
    <w:rsid w:val="00B24B86"/>
    <w:rsid w:val="00B24CE9"/>
    <w:rsid w:val="00B25147"/>
    <w:rsid w:val="00B252D3"/>
    <w:rsid w:val="00B254B8"/>
    <w:rsid w:val="00B2564E"/>
    <w:rsid w:val="00B25901"/>
    <w:rsid w:val="00B259DE"/>
    <w:rsid w:val="00B25C8C"/>
    <w:rsid w:val="00B25F58"/>
    <w:rsid w:val="00B260E6"/>
    <w:rsid w:val="00B261A5"/>
    <w:rsid w:val="00B262F1"/>
    <w:rsid w:val="00B26587"/>
    <w:rsid w:val="00B26782"/>
    <w:rsid w:val="00B268A9"/>
    <w:rsid w:val="00B26BCE"/>
    <w:rsid w:val="00B26D0A"/>
    <w:rsid w:val="00B26EA8"/>
    <w:rsid w:val="00B26EB1"/>
    <w:rsid w:val="00B26EB8"/>
    <w:rsid w:val="00B27091"/>
    <w:rsid w:val="00B2718A"/>
    <w:rsid w:val="00B27212"/>
    <w:rsid w:val="00B27239"/>
    <w:rsid w:val="00B27429"/>
    <w:rsid w:val="00B2763A"/>
    <w:rsid w:val="00B27740"/>
    <w:rsid w:val="00B27760"/>
    <w:rsid w:val="00B27975"/>
    <w:rsid w:val="00B27CC6"/>
    <w:rsid w:val="00B27D97"/>
    <w:rsid w:val="00B27E59"/>
    <w:rsid w:val="00B27FC2"/>
    <w:rsid w:val="00B3014D"/>
    <w:rsid w:val="00B3022D"/>
    <w:rsid w:val="00B305DB"/>
    <w:rsid w:val="00B3079D"/>
    <w:rsid w:val="00B30983"/>
    <w:rsid w:val="00B30C56"/>
    <w:rsid w:val="00B30D78"/>
    <w:rsid w:val="00B30EE3"/>
    <w:rsid w:val="00B31035"/>
    <w:rsid w:val="00B31215"/>
    <w:rsid w:val="00B3137C"/>
    <w:rsid w:val="00B31552"/>
    <w:rsid w:val="00B317E7"/>
    <w:rsid w:val="00B31A96"/>
    <w:rsid w:val="00B31C0F"/>
    <w:rsid w:val="00B31DE8"/>
    <w:rsid w:val="00B31E66"/>
    <w:rsid w:val="00B31F04"/>
    <w:rsid w:val="00B320E7"/>
    <w:rsid w:val="00B322E9"/>
    <w:rsid w:val="00B32315"/>
    <w:rsid w:val="00B324AA"/>
    <w:rsid w:val="00B325E6"/>
    <w:rsid w:val="00B32612"/>
    <w:rsid w:val="00B327E7"/>
    <w:rsid w:val="00B328AA"/>
    <w:rsid w:val="00B32B64"/>
    <w:rsid w:val="00B32D5B"/>
    <w:rsid w:val="00B32FB1"/>
    <w:rsid w:val="00B33365"/>
    <w:rsid w:val="00B33386"/>
    <w:rsid w:val="00B335FD"/>
    <w:rsid w:val="00B338D6"/>
    <w:rsid w:val="00B338FB"/>
    <w:rsid w:val="00B33A0F"/>
    <w:rsid w:val="00B33A57"/>
    <w:rsid w:val="00B33D36"/>
    <w:rsid w:val="00B3406F"/>
    <w:rsid w:val="00B34083"/>
    <w:rsid w:val="00B34226"/>
    <w:rsid w:val="00B34269"/>
    <w:rsid w:val="00B34309"/>
    <w:rsid w:val="00B34317"/>
    <w:rsid w:val="00B3437D"/>
    <w:rsid w:val="00B343D3"/>
    <w:rsid w:val="00B34744"/>
    <w:rsid w:val="00B34861"/>
    <w:rsid w:val="00B34A04"/>
    <w:rsid w:val="00B34A90"/>
    <w:rsid w:val="00B34BD6"/>
    <w:rsid w:val="00B34C57"/>
    <w:rsid w:val="00B34EF8"/>
    <w:rsid w:val="00B34F90"/>
    <w:rsid w:val="00B34FFF"/>
    <w:rsid w:val="00B35056"/>
    <w:rsid w:val="00B35064"/>
    <w:rsid w:val="00B350A7"/>
    <w:rsid w:val="00B3510C"/>
    <w:rsid w:val="00B35124"/>
    <w:rsid w:val="00B3514C"/>
    <w:rsid w:val="00B351D9"/>
    <w:rsid w:val="00B3521C"/>
    <w:rsid w:val="00B35392"/>
    <w:rsid w:val="00B35608"/>
    <w:rsid w:val="00B35A06"/>
    <w:rsid w:val="00B35BC4"/>
    <w:rsid w:val="00B360AD"/>
    <w:rsid w:val="00B36435"/>
    <w:rsid w:val="00B3656A"/>
    <w:rsid w:val="00B36704"/>
    <w:rsid w:val="00B3678D"/>
    <w:rsid w:val="00B3693B"/>
    <w:rsid w:val="00B36B8E"/>
    <w:rsid w:val="00B36C36"/>
    <w:rsid w:val="00B36E37"/>
    <w:rsid w:val="00B36F30"/>
    <w:rsid w:val="00B36F34"/>
    <w:rsid w:val="00B3715F"/>
    <w:rsid w:val="00B371F2"/>
    <w:rsid w:val="00B374BA"/>
    <w:rsid w:val="00B37514"/>
    <w:rsid w:val="00B3762F"/>
    <w:rsid w:val="00B37728"/>
    <w:rsid w:val="00B37935"/>
    <w:rsid w:val="00B37979"/>
    <w:rsid w:val="00B37CB4"/>
    <w:rsid w:val="00B37E37"/>
    <w:rsid w:val="00B37E88"/>
    <w:rsid w:val="00B37FF1"/>
    <w:rsid w:val="00B4020A"/>
    <w:rsid w:val="00B403B6"/>
    <w:rsid w:val="00B403E6"/>
    <w:rsid w:val="00B404C4"/>
    <w:rsid w:val="00B406B1"/>
    <w:rsid w:val="00B40803"/>
    <w:rsid w:val="00B40949"/>
    <w:rsid w:val="00B40990"/>
    <w:rsid w:val="00B40AC0"/>
    <w:rsid w:val="00B40BEA"/>
    <w:rsid w:val="00B40F3B"/>
    <w:rsid w:val="00B41059"/>
    <w:rsid w:val="00B41288"/>
    <w:rsid w:val="00B4143D"/>
    <w:rsid w:val="00B415DD"/>
    <w:rsid w:val="00B415F6"/>
    <w:rsid w:val="00B41909"/>
    <w:rsid w:val="00B41AF4"/>
    <w:rsid w:val="00B41B52"/>
    <w:rsid w:val="00B41B9A"/>
    <w:rsid w:val="00B41C13"/>
    <w:rsid w:val="00B41C3F"/>
    <w:rsid w:val="00B41D4E"/>
    <w:rsid w:val="00B41D5E"/>
    <w:rsid w:val="00B41E8D"/>
    <w:rsid w:val="00B41F70"/>
    <w:rsid w:val="00B4211C"/>
    <w:rsid w:val="00B42154"/>
    <w:rsid w:val="00B422DE"/>
    <w:rsid w:val="00B42393"/>
    <w:rsid w:val="00B425A6"/>
    <w:rsid w:val="00B4266B"/>
    <w:rsid w:val="00B42683"/>
    <w:rsid w:val="00B42850"/>
    <w:rsid w:val="00B4291E"/>
    <w:rsid w:val="00B429B8"/>
    <w:rsid w:val="00B42ADE"/>
    <w:rsid w:val="00B42D69"/>
    <w:rsid w:val="00B42DCB"/>
    <w:rsid w:val="00B42EA7"/>
    <w:rsid w:val="00B42F07"/>
    <w:rsid w:val="00B432C6"/>
    <w:rsid w:val="00B4338B"/>
    <w:rsid w:val="00B43428"/>
    <w:rsid w:val="00B435E3"/>
    <w:rsid w:val="00B43685"/>
    <w:rsid w:val="00B436D4"/>
    <w:rsid w:val="00B43827"/>
    <w:rsid w:val="00B43A39"/>
    <w:rsid w:val="00B43C7F"/>
    <w:rsid w:val="00B43CB0"/>
    <w:rsid w:val="00B43D0B"/>
    <w:rsid w:val="00B43E52"/>
    <w:rsid w:val="00B43E60"/>
    <w:rsid w:val="00B43EEA"/>
    <w:rsid w:val="00B44205"/>
    <w:rsid w:val="00B44360"/>
    <w:rsid w:val="00B44454"/>
    <w:rsid w:val="00B444AF"/>
    <w:rsid w:val="00B44589"/>
    <w:rsid w:val="00B4459D"/>
    <w:rsid w:val="00B44634"/>
    <w:rsid w:val="00B448CB"/>
    <w:rsid w:val="00B449E9"/>
    <w:rsid w:val="00B44C94"/>
    <w:rsid w:val="00B44F50"/>
    <w:rsid w:val="00B44F9C"/>
    <w:rsid w:val="00B450A8"/>
    <w:rsid w:val="00B450AB"/>
    <w:rsid w:val="00B4527E"/>
    <w:rsid w:val="00B452DE"/>
    <w:rsid w:val="00B45373"/>
    <w:rsid w:val="00B4541C"/>
    <w:rsid w:val="00B45468"/>
    <w:rsid w:val="00B456CC"/>
    <w:rsid w:val="00B45702"/>
    <w:rsid w:val="00B45886"/>
    <w:rsid w:val="00B458A8"/>
    <w:rsid w:val="00B458E7"/>
    <w:rsid w:val="00B45A00"/>
    <w:rsid w:val="00B45AF4"/>
    <w:rsid w:val="00B45C64"/>
    <w:rsid w:val="00B45DB8"/>
    <w:rsid w:val="00B45E07"/>
    <w:rsid w:val="00B45E5B"/>
    <w:rsid w:val="00B46207"/>
    <w:rsid w:val="00B464D4"/>
    <w:rsid w:val="00B466C3"/>
    <w:rsid w:val="00B466F6"/>
    <w:rsid w:val="00B4678F"/>
    <w:rsid w:val="00B46A32"/>
    <w:rsid w:val="00B46B29"/>
    <w:rsid w:val="00B46EF4"/>
    <w:rsid w:val="00B46F94"/>
    <w:rsid w:val="00B46FE3"/>
    <w:rsid w:val="00B471D1"/>
    <w:rsid w:val="00B47298"/>
    <w:rsid w:val="00B476B0"/>
    <w:rsid w:val="00B476E0"/>
    <w:rsid w:val="00B47896"/>
    <w:rsid w:val="00B47954"/>
    <w:rsid w:val="00B47B24"/>
    <w:rsid w:val="00B47BF7"/>
    <w:rsid w:val="00B47C01"/>
    <w:rsid w:val="00B500EA"/>
    <w:rsid w:val="00B50219"/>
    <w:rsid w:val="00B5046A"/>
    <w:rsid w:val="00B50765"/>
    <w:rsid w:val="00B50A40"/>
    <w:rsid w:val="00B50BF6"/>
    <w:rsid w:val="00B50C31"/>
    <w:rsid w:val="00B50D2B"/>
    <w:rsid w:val="00B50E9E"/>
    <w:rsid w:val="00B50F1A"/>
    <w:rsid w:val="00B510A9"/>
    <w:rsid w:val="00B51177"/>
    <w:rsid w:val="00B511BF"/>
    <w:rsid w:val="00B51261"/>
    <w:rsid w:val="00B513B9"/>
    <w:rsid w:val="00B515E7"/>
    <w:rsid w:val="00B51717"/>
    <w:rsid w:val="00B51738"/>
    <w:rsid w:val="00B51A07"/>
    <w:rsid w:val="00B51A8B"/>
    <w:rsid w:val="00B51ADB"/>
    <w:rsid w:val="00B51B18"/>
    <w:rsid w:val="00B51CC7"/>
    <w:rsid w:val="00B51CE6"/>
    <w:rsid w:val="00B51D59"/>
    <w:rsid w:val="00B51E1A"/>
    <w:rsid w:val="00B51E88"/>
    <w:rsid w:val="00B52061"/>
    <w:rsid w:val="00B52172"/>
    <w:rsid w:val="00B5230B"/>
    <w:rsid w:val="00B5243D"/>
    <w:rsid w:val="00B52620"/>
    <w:rsid w:val="00B527CC"/>
    <w:rsid w:val="00B528DF"/>
    <w:rsid w:val="00B529FF"/>
    <w:rsid w:val="00B52AAB"/>
    <w:rsid w:val="00B52ABC"/>
    <w:rsid w:val="00B52BE4"/>
    <w:rsid w:val="00B52DC9"/>
    <w:rsid w:val="00B52E18"/>
    <w:rsid w:val="00B5307E"/>
    <w:rsid w:val="00B5317B"/>
    <w:rsid w:val="00B5349B"/>
    <w:rsid w:val="00B53547"/>
    <w:rsid w:val="00B53597"/>
    <w:rsid w:val="00B53784"/>
    <w:rsid w:val="00B537EF"/>
    <w:rsid w:val="00B538AF"/>
    <w:rsid w:val="00B539BA"/>
    <w:rsid w:val="00B53C0D"/>
    <w:rsid w:val="00B53E1D"/>
    <w:rsid w:val="00B5421A"/>
    <w:rsid w:val="00B54690"/>
    <w:rsid w:val="00B5494B"/>
    <w:rsid w:val="00B54A2D"/>
    <w:rsid w:val="00B54C75"/>
    <w:rsid w:val="00B550D8"/>
    <w:rsid w:val="00B55114"/>
    <w:rsid w:val="00B55164"/>
    <w:rsid w:val="00B5524F"/>
    <w:rsid w:val="00B552C1"/>
    <w:rsid w:val="00B55322"/>
    <w:rsid w:val="00B55347"/>
    <w:rsid w:val="00B55482"/>
    <w:rsid w:val="00B555B2"/>
    <w:rsid w:val="00B556D2"/>
    <w:rsid w:val="00B559EB"/>
    <w:rsid w:val="00B55A8B"/>
    <w:rsid w:val="00B55B83"/>
    <w:rsid w:val="00B55BA9"/>
    <w:rsid w:val="00B55CA0"/>
    <w:rsid w:val="00B55D3E"/>
    <w:rsid w:val="00B561D5"/>
    <w:rsid w:val="00B56B99"/>
    <w:rsid w:val="00B56C6E"/>
    <w:rsid w:val="00B56E1F"/>
    <w:rsid w:val="00B56F38"/>
    <w:rsid w:val="00B5711C"/>
    <w:rsid w:val="00B57591"/>
    <w:rsid w:val="00B57642"/>
    <w:rsid w:val="00B576D3"/>
    <w:rsid w:val="00B5785E"/>
    <w:rsid w:val="00B5791A"/>
    <w:rsid w:val="00B57921"/>
    <w:rsid w:val="00B57938"/>
    <w:rsid w:val="00B57B53"/>
    <w:rsid w:val="00B57B8D"/>
    <w:rsid w:val="00B57FF9"/>
    <w:rsid w:val="00B600F7"/>
    <w:rsid w:val="00B60122"/>
    <w:rsid w:val="00B6026B"/>
    <w:rsid w:val="00B6039D"/>
    <w:rsid w:val="00B60651"/>
    <w:rsid w:val="00B60B52"/>
    <w:rsid w:val="00B60BF9"/>
    <w:rsid w:val="00B60EC1"/>
    <w:rsid w:val="00B60EC8"/>
    <w:rsid w:val="00B60F5E"/>
    <w:rsid w:val="00B610F4"/>
    <w:rsid w:val="00B612C3"/>
    <w:rsid w:val="00B612E0"/>
    <w:rsid w:val="00B6141E"/>
    <w:rsid w:val="00B614E0"/>
    <w:rsid w:val="00B61619"/>
    <w:rsid w:val="00B616F8"/>
    <w:rsid w:val="00B619F4"/>
    <w:rsid w:val="00B61A01"/>
    <w:rsid w:val="00B61F4E"/>
    <w:rsid w:val="00B62006"/>
    <w:rsid w:val="00B62298"/>
    <w:rsid w:val="00B62412"/>
    <w:rsid w:val="00B62590"/>
    <w:rsid w:val="00B626C0"/>
    <w:rsid w:val="00B62700"/>
    <w:rsid w:val="00B62811"/>
    <w:rsid w:val="00B62A3F"/>
    <w:rsid w:val="00B62E9A"/>
    <w:rsid w:val="00B62F20"/>
    <w:rsid w:val="00B62F57"/>
    <w:rsid w:val="00B6327D"/>
    <w:rsid w:val="00B632FF"/>
    <w:rsid w:val="00B6393A"/>
    <w:rsid w:val="00B63970"/>
    <w:rsid w:val="00B63A74"/>
    <w:rsid w:val="00B63B5B"/>
    <w:rsid w:val="00B63CA6"/>
    <w:rsid w:val="00B641C4"/>
    <w:rsid w:val="00B644FE"/>
    <w:rsid w:val="00B64677"/>
    <w:rsid w:val="00B646A9"/>
    <w:rsid w:val="00B64989"/>
    <w:rsid w:val="00B64AA0"/>
    <w:rsid w:val="00B64C7F"/>
    <w:rsid w:val="00B64E77"/>
    <w:rsid w:val="00B6507A"/>
    <w:rsid w:val="00B65188"/>
    <w:rsid w:val="00B651B5"/>
    <w:rsid w:val="00B65517"/>
    <w:rsid w:val="00B65A18"/>
    <w:rsid w:val="00B65AF3"/>
    <w:rsid w:val="00B65B75"/>
    <w:rsid w:val="00B6634B"/>
    <w:rsid w:val="00B66381"/>
    <w:rsid w:val="00B663F1"/>
    <w:rsid w:val="00B66455"/>
    <w:rsid w:val="00B665F4"/>
    <w:rsid w:val="00B66837"/>
    <w:rsid w:val="00B6684C"/>
    <w:rsid w:val="00B66867"/>
    <w:rsid w:val="00B66970"/>
    <w:rsid w:val="00B66A11"/>
    <w:rsid w:val="00B66F1A"/>
    <w:rsid w:val="00B67097"/>
    <w:rsid w:val="00B670BA"/>
    <w:rsid w:val="00B67271"/>
    <w:rsid w:val="00B6729F"/>
    <w:rsid w:val="00B672F2"/>
    <w:rsid w:val="00B67515"/>
    <w:rsid w:val="00B676E1"/>
    <w:rsid w:val="00B67DDE"/>
    <w:rsid w:val="00B7006C"/>
    <w:rsid w:val="00B7013B"/>
    <w:rsid w:val="00B702B6"/>
    <w:rsid w:val="00B7032C"/>
    <w:rsid w:val="00B70356"/>
    <w:rsid w:val="00B70491"/>
    <w:rsid w:val="00B705D9"/>
    <w:rsid w:val="00B706E2"/>
    <w:rsid w:val="00B70824"/>
    <w:rsid w:val="00B70966"/>
    <w:rsid w:val="00B70A8C"/>
    <w:rsid w:val="00B70AD8"/>
    <w:rsid w:val="00B70BD0"/>
    <w:rsid w:val="00B70D53"/>
    <w:rsid w:val="00B71355"/>
    <w:rsid w:val="00B7145D"/>
    <w:rsid w:val="00B71533"/>
    <w:rsid w:val="00B7172D"/>
    <w:rsid w:val="00B718CA"/>
    <w:rsid w:val="00B71BC2"/>
    <w:rsid w:val="00B71BFF"/>
    <w:rsid w:val="00B71C74"/>
    <w:rsid w:val="00B71D6A"/>
    <w:rsid w:val="00B71FA4"/>
    <w:rsid w:val="00B72042"/>
    <w:rsid w:val="00B720D4"/>
    <w:rsid w:val="00B720E8"/>
    <w:rsid w:val="00B7217F"/>
    <w:rsid w:val="00B721B4"/>
    <w:rsid w:val="00B7222D"/>
    <w:rsid w:val="00B7267A"/>
    <w:rsid w:val="00B7296F"/>
    <w:rsid w:val="00B72988"/>
    <w:rsid w:val="00B72D7E"/>
    <w:rsid w:val="00B72DA2"/>
    <w:rsid w:val="00B72DC0"/>
    <w:rsid w:val="00B730C2"/>
    <w:rsid w:val="00B7314B"/>
    <w:rsid w:val="00B73161"/>
    <w:rsid w:val="00B73167"/>
    <w:rsid w:val="00B732F0"/>
    <w:rsid w:val="00B73335"/>
    <w:rsid w:val="00B735E1"/>
    <w:rsid w:val="00B7361F"/>
    <w:rsid w:val="00B73776"/>
    <w:rsid w:val="00B73788"/>
    <w:rsid w:val="00B73860"/>
    <w:rsid w:val="00B73919"/>
    <w:rsid w:val="00B73A32"/>
    <w:rsid w:val="00B73F12"/>
    <w:rsid w:val="00B74055"/>
    <w:rsid w:val="00B740F7"/>
    <w:rsid w:val="00B7410A"/>
    <w:rsid w:val="00B742DF"/>
    <w:rsid w:val="00B744F5"/>
    <w:rsid w:val="00B747DF"/>
    <w:rsid w:val="00B747F1"/>
    <w:rsid w:val="00B74A80"/>
    <w:rsid w:val="00B74BA0"/>
    <w:rsid w:val="00B74CFB"/>
    <w:rsid w:val="00B74D10"/>
    <w:rsid w:val="00B74E2C"/>
    <w:rsid w:val="00B74E9A"/>
    <w:rsid w:val="00B74F5D"/>
    <w:rsid w:val="00B751DB"/>
    <w:rsid w:val="00B75325"/>
    <w:rsid w:val="00B75422"/>
    <w:rsid w:val="00B754A4"/>
    <w:rsid w:val="00B755ED"/>
    <w:rsid w:val="00B75608"/>
    <w:rsid w:val="00B75638"/>
    <w:rsid w:val="00B75682"/>
    <w:rsid w:val="00B757F1"/>
    <w:rsid w:val="00B75930"/>
    <w:rsid w:val="00B759AA"/>
    <w:rsid w:val="00B75B4F"/>
    <w:rsid w:val="00B75BB4"/>
    <w:rsid w:val="00B75BC0"/>
    <w:rsid w:val="00B75DB8"/>
    <w:rsid w:val="00B76073"/>
    <w:rsid w:val="00B760B4"/>
    <w:rsid w:val="00B76240"/>
    <w:rsid w:val="00B76292"/>
    <w:rsid w:val="00B768C2"/>
    <w:rsid w:val="00B76A06"/>
    <w:rsid w:val="00B76BDD"/>
    <w:rsid w:val="00B76C7B"/>
    <w:rsid w:val="00B76D3B"/>
    <w:rsid w:val="00B76DBB"/>
    <w:rsid w:val="00B76EE8"/>
    <w:rsid w:val="00B773D0"/>
    <w:rsid w:val="00B775FE"/>
    <w:rsid w:val="00B7763D"/>
    <w:rsid w:val="00B7765E"/>
    <w:rsid w:val="00B77A40"/>
    <w:rsid w:val="00B77ADE"/>
    <w:rsid w:val="00B77B1C"/>
    <w:rsid w:val="00B77B49"/>
    <w:rsid w:val="00B77BBF"/>
    <w:rsid w:val="00B77D2C"/>
    <w:rsid w:val="00B77F1D"/>
    <w:rsid w:val="00B77F57"/>
    <w:rsid w:val="00B80336"/>
    <w:rsid w:val="00B8054A"/>
    <w:rsid w:val="00B80772"/>
    <w:rsid w:val="00B80B50"/>
    <w:rsid w:val="00B80C4E"/>
    <w:rsid w:val="00B80C85"/>
    <w:rsid w:val="00B80D1D"/>
    <w:rsid w:val="00B80D34"/>
    <w:rsid w:val="00B80E6F"/>
    <w:rsid w:val="00B80FB1"/>
    <w:rsid w:val="00B812BB"/>
    <w:rsid w:val="00B81389"/>
    <w:rsid w:val="00B813EE"/>
    <w:rsid w:val="00B81820"/>
    <w:rsid w:val="00B81A2E"/>
    <w:rsid w:val="00B81AA6"/>
    <w:rsid w:val="00B81C48"/>
    <w:rsid w:val="00B81E43"/>
    <w:rsid w:val="00B81E9B"/>
    <w:rsid w:val="00B81F24"/>
    <w:rsid w:val="00B81FD6"/>
    <w:rsid w:val="00B8201C"/>
    <w:rsid w:val="00B820B0"/>
    <w:rsid w:val="00B821AE"/>
    <w:rsid w:val="00B821B3"/>
    <w:rsid w:val="00B82390"/>
    <w:rsid w:val="00B823A7"/>
    <w:rsid w:val="00B82567"/>
    <w:rsid w:val="00B82627"/>
    <w:rsid w:val="00B8262C"/>
    <w:rsid w:val="00B826FB"/>
    <w:rsid w:val="00B82947"/>
    <w:rsid w:val="00B829A2"/>
    <w:rsid w:val="00B82D02"/>
    <w:rsid w:val="00B82D55"/>
    <w:rsid w:val="00B82D82"/>
    <w:rsid w:val="00B82DEE"/>
    <w:rsid w:val="00B83001"/>
    <w:rsid w:val="00B831AF"/>
    <w:rsid w:val="00B83298"/>
    <w:rsid w:val="00B83403"/>
    <w:rsid w:val="00B83409"/>
    <w:rsid w:val="00B8358F"/>
    <w:rsid w:val="00B839A5"/>
    <w:rsid w:val="00B83A4B"/>
    <w:rsid w:val="00B83ACA"/>
    <w:rsid w:val="00B83F3A"/>
    <w:rsid w:val="00B84031"/>
    <w:rsid w:val="00B84331"/>
    <w:rsid w:val="00B84371"/>
    <w:rsid w:val="00B84375"/>
    <w:rsid w:val="00B846DC"/>
    <w:rsid w:val="00B846F6"/>
    <w:rsid w:val="00B84913"/>
    <w:rsid w:val="00B84A8E"/>
    <w:rsid w:val="00B84AB1"/>
    <w:rsid w:val="00B84AD3"/>
    <w:rsid w:val="00B84B30"/>
    <w:rsid w:val="00B84B6C"/>
    <w:rsid w:val="00B84B8E"/>
    <w:rsid w:val="00B84DB6"/>
    <w:rsid w:val="00B84EED"/>
    <w:rsid w:val="00B84F29"/>
    <w:rsid w:val="00B850F0"/>
    <w:rsid w:val="00B85271"/>
    <w:rsid w:val="00B8528E"/>
    <w:rsid w:val="00B85512"/>
    <w:rsid w:val="00B8578C"/>
    <w:rsid w:val="00B857D1"/>
    <w:rsid w:val="00B85999"/>
    <w:rsid w:val="00B85C05"/>
    <w:rsid w:val="00B85C4F"/>
    <w:rsid w:val="00B85F66"/>
    <w:rsid w:val="00B860B8"/>
    <w:rsid w:val="00B86215"/>
    <w:rsid w:val="00B8624B"/>
    <w:rsid w:val="00B86300"/>
    <w:rsid w:val="00B863D6"/>
    <w:rsid w:val="00B86441"/>
    <w:rsid w:val="00B86804"/>
    <w:rsid w:val="00B8685D"/>
    <w:rsid w:val="00B8693B"/>
    <w:rsid w:val="00B86978"/>
    <w:rsid w:val="00B869EE"/>
    <w:rsid w:val="00B86A86"/>
    <w:rsid w:val="00B86AF9"/>
    <w:rsid w:val="00B86D99"/>
    <w:rsid w:val="00B8716C"/>
    <w:rsid w:val="00B871F0"/>
    <w:rsid w:val="00B872C9"/>
    <w:rsid w:val="00B87403"/>
    <w:rsid w:val="00B8751C"/>
    <w:rsid w:val="00B87802"/>
    <w:rsid w:val="00B878BC"/>
    <w:rsid w:val="00B87951"/>
    <w:rsid w:val="00B879CE"/>
    <w:rsid w:val="00B87A82"/>
    <w:rsid w:val="00B87A9B"/>
    <w:rsid w:val="00B87BBB"/>
    <w:rsid w:val="00B87BCE"/>
    <w:rsid w:val="00B87E2B"/>
    <w:rsid w:val="00B87F8C"/>
    <w:rsid w:val="00B90010"/>
    <w:rsid w:val="00B90141"/>
    <w:rsid w:val="00B90266"/>
    <w:rsid w:val="00B9057B"/>
    <w:rsid w:val="00B906AA"/>
    <w:rsid w:val="00B9085B"/>
    <w:rsid w:val="00B90977"/>
    <w:rsid w:val="00B9097F"/>
    <w:rsid w:val="00B90A0B"/>
    <w:rsid w:val="00B90A91"/>
    <w:rsid w:val="00B90AA7"/>
    <w:rsid w:val="00B90ABC"/>
    <w:rsid w:val="00B90D03"/>
    <w:rsid w:val="00B90F32"/>
    <w:rsid w:val="00B911D8"/>
    <w:rsid w:val="00B91281"/>
    <w:rsid w:val="00B9137B"/>
    <w:rsid w:val="00B91453"/>
    <w:rsid w:val="00B91A26"/>
    <w:rsid w:val="00B91A6F"/>
    <w:rsid w:val="00B91D03"/>
    <w:rsid w:val="00B91EA0"/>
    <w:rsid w:val="00B91FAE"/>
    <w:rsid w:val="00B91FEB"/>
    <w:rsid w:val="00B92050"/>
    <w:rsid w:val="00B92230"/>
    <w:rsid w:val="00B9230F"/>
    <w:rsid w:val="00B92368"/>
    <w:rsid w:val="00B923CA"/>
    <w:rsid w:val="00B925CD"/>
    <w:rsid w:val="00B92705"/>
    <w:rsid w:val="00B92825"/>
    <w:rsid w:val="00B929F4"/>
    <w:rsid w:val="00B92B39"/>
    <w:rsid w:val="00B92F88"/>
    <w:rsid w:val="00B9303C"/>
    <w:rsid w:val="00B93226"/>
    <w:rsid w:val="00B93235"/>
    <w:rsid w:val="00B9324B"/>
    <w:rsid w:val="00B93311"/>
    <w:rsid w:val="00B9360C"/>
    <w:rsid w:val="00B93798"/>
    <w:rsid w:val="00B937BA"/>
    <w:rsid w:val="00B937D1"/>
    <w:rsid w:val="00B93809"/>
    <w:rsid w:val="00B93850"/>
    <w:rsid w:val="00B938DC"/>
    <w:rsid w:val="00B93967"/>
    <w:rsid w:val="00B93C72"/>
    <w:rsid w:val="00B93D9F"/>
    <w:rsid w:val="00B93E3F"/>
    <w:rsid w:val="00B940D0"/>
    <w:rsid w:val="00B9411D"/>
    <w:rsid w:val="00B941ED"/>
    <w:rsid w:val="00B942C8"/>
    <w:rsid w:val="00B94335"/>
    <w:rsid w:val="00B944A0"/>
    <w:rsid w:val="00B9452B"/>
    <w:rsid w:val="00B94569"/>
    <w:rsid w:val="00B9472E"/>
    <w:rsid w:val="00B94879"/>
    <w:rsid w:val="00B94887"/>
    <w:rsid w:val="00B94C02"/>
    <w:rsid w:val="00B94C59"/>
    <w:rsid w:val="00B94D92"/>
    <w:rsid w:val="00B94E13"/>
    <w:rsid w:val="00B94FCB"/>
    <w:rsid w:val="00B95079"/>
    <w:rsid w:val="00B95273"/>
    <w:rsid w:val="00B95291"/>
    <w:rsid w:val="00B954CE"/>
    <w:rsid w:val="00B957B9"/>
    <w:rsid w:val="00B959A1"/>
    <w:rsid w:val="00B95ACC"/>
    <w:rsid w:val="00B95AD0"/>
    <w:rsid w:val="00B95AFD"/>
    <w:rsid w:val="00B95D55"/>
    <w:rsid w:val="00B95FB8"/>
    <w:rsid w:val="00B95FBC"/>
    <w:rsid w:val="00B962CD"/>
    <w:rsid w:val="00B9655A"/>
    <w:rsid w:val="00B9665C"/>
    <w:rsid w:val="00B96680"/>
    <w:rsid w:val="00B96777"/>
    <w:rsid w:val="00B96A15"/>
    <w:rsid w:val="00B96CDE"/>
    <w:rsid w:val="00B96E12"/>
    <w:rsid w:val="00B9700E"/>
    <w:rsid w:val="00B9725E"/>
    <w:rsid w:val="00B973E3"/>
    <w:rsid w:val="00B973F0"/>
    <w:rsid w:val="00B97446"/>
    <w:rsid w:val="00B97937"/>
    <w:rsid w:val="00B97943"/>
    <w:rsid w:val="00B979EE"/>
    <w:rsid w:val="00B97A8A"/>
    <w:rsid w:val="00B97ACA"/>
    <w:rsid w:val="00B97AD7"/>
    <w:rsid w:val="00B97C6A"/>
    <w:rsid w:val="00BA0002"/>
    <w:rsid w:val="00BA0033"/>
    <w:rsid w:val="00BA003B"/>
    <w:rsid w:val="00BA012A"/>
    <w:rsid w:val="00BA0152"/>
    <w:rsid w:val="00BA02A9"/>
    <w:rsid w:val="00BA0401"/>
    <w:rsid w:val="00BA0485"/>
    <w:rsid w:val="00BA0763"/>
    <w:rsid w:val="00BA084F"/>
    <w:rsid w:val="00BA088C"/>
    <w:rsid w:val="00BA0895"/>
    <w:rsid w:val="00BA0953"/>
    <w:rsid w:val="00BA0B59"/>
    <w:rsid w:val="00BA0B7C"/>
    <w:rsid w:val="00BA0B98"/>
    <w:rsid w:val="00BA0D13"/>
    <w:rsid w:val="00BA0EEA"/>
    <w:rsid w:val="00BA0FC7"/>
    <w:rsid w:val="00BA12A2"/>
    <w:rsid w:val="00BA1451"/>
    <w:rsid w:val="00BA168B"/>
    <w:rsid w:val="00BA17DE"/>
    <w:rsid w:val="00BA1810"/>
    <w:rsid w:val="00BA18C8"/>
    <w:rsid w:val="00BA1BC3"/>
    <w:rsid w:val="00BA1E5B"/>
    <w:rsid w:val="00BA206E"/>
    <w:rsid w:val="00BA20AC"/>
    <w:rsid w:val="00BA2120"/>
    <w:rsid w:val="00BA230D"/>
    <w:rsid w:val="00BA23CC"/>
    <w:rsid w:val="00BA24E0"/>
    <w:rsid w:val="00BA24EC"/>
    <w:rsid w:val="00BA2663"/>
    <w:rsid w:val="00BA2837"/>
    <w:rsid w:val="00BA2952"/>
    <w:rsid w:val="00BA2C95"/>
    <w:rsid w:val="00BA2E85"/>
    <w:rsid w:val="00BA2F00"/>
    <w:rsid w:val="00BA2F9B"/>
    <w:rsid w:val="00BA303A"/>
    <w:rsid w:val="00BA32B2"/>
    <w:rsid w:val="00BA3359"/>
    <w:rsid w:val="00BA350F"/>
    <w:rsid w:val="00BA35C7"/>
    <w:rsid w:val="00BA3717"/>
    <w:rsid w:val="00BA3844"/>
    <w:rsid w:val="00BA386D"/>
    <w:rsid w:val="00BA38E7"/>
    <w:rsid w:val="00BA38F6"/>
    <w:rsid w:val="00BA397B"/>
    <w:rsid w:val="00BA39A7"/>
    <w:rsid w:val="00BA3A1C"/>
    <w:rsid w:val="00BA3A20"/>
    <w:rsid w:val="00BA3A96"/>
    <w:rsid w:val="00BA3D8F"/>
    <w:rsid w:val="00BA3DA3"/>
    <w:rsid w:val="00BA3DB4"/>
    <w:rsid w:val="00BA3FD9"/>
    <w:rsid w:val="00BA40EA"/>
    <w:rsid w:val="00BA41B2"/>
    <w:rsid w:val="00BA43C1"/>
    <w:rsid w:val="00BA4562"/>
    <w:rsid w:val="00BA4624"/>
    <w:rsid w:val="00BA4731"/>
    <w:rsid w:val="00BA4C59"/>
    <w:rsid w:val="00BA4C9E"/>
    <w:rsid w:val="00BA4E84"/>
    <w:rsid w:val="00BA4EC4"/>
    <w:rsid w:val="00BA4F78"/>
    <w:rsid w:val="00BA50D4"/>
    <w:rsid w:val="00BA55A6"/>
    <w:rsid w:val="00BA56C3"/>
    <w:rsid w:val="00BA5BD5"/>
    <w:rsid w:val="00BA5DB2"/>
    <w:rsid w:val="00BA5E23"/>
    <w:rsid w:val="00BA60C8"/>
    <w:rsid w:val="00BA6392"/>
    <w:rsid w:val="00BA63BA"/>
    <w:rsid w:val="00BA641A"/>
    <w:rsid w:val="00BA659D"/>
    <w:rsid w:val="00BA65E5"/>
    <w:rsid w:val="00BA6603"/>
    <w:rsid w:val="00BA67AD"/>
    <w:rsid w:val="00BA685A"/>
    <w:rsid w:val="00BA68D1"/>
    <w:rsid w:val="00BA6C05"/>
    <w:rsid w:val="00BA6CEE"/>
    <w:rsid w:val="00BA70B4"/>
    <w:rsid w:val="00BA7285"/>
    <w:rsid w:val="00BA7406"/>
    <w:rsid w:val="00BA7560"/>
    <w:rsid w:val="00BA75E4"/>
    <w:rsid w:val="00BA75FC"/>
    <w:rsid w:val="00BA7903"/>
    <w:rsid w:val="00BA7A62"/>
    <w:rsid w:val="00BA7C41"/>
    <w:rsid w:val="00BA7D37"/>
    <w:rsid w:val="00BA7DA7"/>
    <w:rsid w:val="00BA7DB3"/>
    <w:rsid w:val="00BB0257"/>
    <w:rsid w:val="00BB0386"/>
    <w:rsid w:val="00BB040A"/>
    <w:rsid w:val="00BB04D2"/>
    <w:rsid w:val="00BB06CC"/>
    <w:rsid w:val="00BB0724"/>
    <w:rsid w:val="00BB08E1"/>
    <w:rsid w:val="00BB09DF"/>
    <w:rsid w:val="00BB0C49"/>
    <w:rsid w:val="00BB0D58"/>
    <w:rsid w:val="00BB0DE7"/>
    <w:rsid w:val="00BB0E32"/>
    <w:rsid w:val="00BB0EFE"/>
    <w:rsid w:val="00BB0F75"/>
    <w:rsid w:val="00BB0FF5"/>
    <w:rsid w:val="00BB1169"/>
    <w:rsid w:val="00BB128A"/>
    <w:rsid w:val="00BB12D1"/>
    <w:rsid w:val="00BB13D3"/>
    <w:rsid w:val="00BB15EE"/>
    <w:rsid w:val="00BB19BA"/>
    <w:rsid w:val="00BB1B43"/>
    <w:rsid w:val="00BB1B4C"/>
    <w:rsid w:val="00BB1B59"/>
    <w:rsid w:val="00BB1B75"/>
    <w:rsid w:val="00BB1C0B"/>
    <w:rsid w:val="00BB1D1C"/>
    <w:rsid w:val="00BB1E1C"/>
    <w:rsid w:val="00BB1E2B"/>
    <w:rsid w:val="00BB1F1D"/>
    <w:rsid w:val="00BB2028"/>
    <w:rsid w:val="00BB210A"/>
    <w:rsid w:val="00BB250B"/>
    <w:rsid w:val="00BB2544"/>
    <w:rsid w:val="00BB256F"/>
    <w:rsid w:val="00BB27AA"/>
    <w:rsid w:val="00BB2ACB"/>
    <w:rsid w:val="00BB2B29"/>
    <w:rsid w:val="00BB2BBC"/>
    <w:rsid w:val="00BB2D54"/>
    <w:rsid w:val="00BB3498"/>
    <w:rsid w:val="00BB3649"/>
    <w:rsid w:val="00BB36E3"/>
    <w:rsid w:val="00BB37D9"/>
    <w:rsid w:val="00BB385F"/>
    <w:rsid w:val="00BB38CF"/>
    <w:rsid w:val="00BB3AC2"/>
    <w:rsid w:val="00BB3C87"/>
    <w:rsid w:val="00BB3FC5"/>
    <w:rsid w:val="00BB4226"/>
    <w:rsid w:val="00BB4456"/>
    <w:rsid w:val="00BB4491"/>
    <w:rsid w:val="00BB4627"/>
    <w:rsid w:val="00BB46A8"/>
    <w:rsid w:val="00BB46C2"/>
    <w:rsid w:val="00BB48BD"/>
    <w:rsid w:val="00BB48D2"/>
    <w:rsid w:val="00BB4A12"/>
    <w:rsid w:val="00BB4A61"/>
    <w:rsid w:val="00BB4B18"/>
    <w:rsid w:val="00BB4B5F"/>
    <w:rsid w:val="00BB4BCA"/>
    <w:rsid w:val="00BB4C11"/>
    <w:rsid w:val="00BB4D0B"/>
    <w:rsid w:val="00BB4F17"/>
    <w:rsid w:val="00BB551D"/>
    <w:rsid w:val="00BB56FC"/>
    <w:rsid w:val="00BB581A"/>
    <w:rsid w:val="00BB5D8E"/>
    <w:rsid w:val="00BB60A2"/>
    <w:rsid w:val="00BB61B1"/>
    <w:rsid w:val="00BB6281"/>
    <w:rsid w:val="00BB6420"/>
    <w:rsid w:val="00BB646D"/>
    <w:rsid w:val="00BB64D6"/>
    <w:rsid w:val="00BB68DB"/>
    <w:rsid w:val="00BB69A6"/>
    <w:rsid w:val="00BB6B54"/>
    <w:rsid w:val="00BB6C3E"/>
    <w:rsid w:val="00BB6DE6"/>
    <w:rsid w:val="00BB702E"/>
    <w:rsid w:val="00BB7071"/>
    <w:rsid w:val="00BB7173"/>
    <w:rsid w:val="00BB719C"/>
    <w:rsid w:val="00BB7477"/>
    <w:rsid w:val="00BB7751"/>
    <w:rsid w:val="00BB78A7"/>
    <w:rsid w:val="00BB7B9C"/>
    <w:rsid w:val="00BB7BC5"/>
    <w:rsid w:val="00BB7CF6"/>
    <w:rsid w:val="00BC0104"/>
    <w:rsid w:val="00BC03AF"/>
    <w:rsid w:val="00BC0425"/>
    <w:rsid w:val="00BC0509"/>
    <w:rsid w:val="00BC05BB"/>
    <w:rsid w:val="00BC0783"/>
    <w:rsid w:val="00BC08C6"/>
    <w:rsid w:val="00BC0922"/>
    <w:rsid w:val="00BC09E9"/>
    <w:rsid w:val="00BC09FB"/>
    <w:rsid w:val="00BC0A2C"/>
    <w:rsid w:val="00BC0A61"/>
    <w:rsid w:val="00BC0BE4"/>
    <w:rsid w:val="00BC11D2"/>
    <w:rsid w:val="00BC15D7"/>
    <w:rsid w:val="00BC1A3E"/>
    <w:rsid w:val="00BC1E27"/>
    <w:rsid w:val="00BC1EAC"/>
    <w:rsid w:val="00BC2087"/>
    <w:rsid w:val="00BC2098"/>
    <w:rsid w:val="00BC20C8"/>
    <w:rsid w:val="00BC20DE"/>
    <w:rsid w:val="00BC226F"/>
    <w:rsid w:val="00BC24D8"/>
    <w:rsid w:val="00BC2544"/>
    <w:rsid w:val="00BC2605"/>
    <w:rsid w:val="00BC270E"/>
    <w:rsid w:val="00BC2790"/>
    <w:rsid w:val="00BC28D1"/>
    <w:rsid w:val="00BC2B04"/>
    <w:rsid w:val="00BC2B3B"/>
    <w:rsid w:val="00BC2B7D"/>
    <w:rsid w:val="00BC2EFC"/>
    <w:rsid w:val="00BC3107"/>
    <w:rsid w:val="00BC31AA"/>
    <w:rsid w:val="00BC3232"/>
    <w:rsid w:val="00BC3318"/>
    <w:rsid w:val="00BC331D"/>
    <w:rsid w:val="00BC33DF"/>
    <w:rsid w:val="00BC3433"/>
    <w:rsid w:val="00BC36A7"/>
    <w:rsid w:val="00BC36D0"/>
    <w:rsid w:val="00BC3854"/>
    <w:rsid w:val="00BC38DF"/>
    <w:rsid w:val="00BC38E4"/>
    <w:rsid w:val="00BC39FC"/>
    <w:rsid w:val="00BC3A6A"/>
    <w:rsid w:val="00BC3B19"/>
    <w:rsid w:val="00BC3DFD"/>
    <w:rsid w:val="00BC3FFD"/>
    <w:rsid w:val="00BC4008"/>
    <w:rsid w:val="00BC4198"/>
    <w:rsid w:val="00BC4406"/>
    <w:rsid w:val="00BC4579"/>
    <w:rsid w:val="00BC463D"/>
    <w:rsid w:val="00BC4661"/>
    <w:rsid w:val="00BC4764"/>
    <w:rsid w:val="00BC47A1"/>
    <w:rsid w:val="00BC47AE"/>
    <w:rsid w:val="00BC49B1"/>
    <w:rsid w:val="00BC4ACA"/>
    <w:rsid w:val="00BC4BD8"/>
    <w:rsid w:val="00BC4DAF"/>
    <w:rsid w:val="00BC4E51"/>
    <w:rsid w:val="00BC4F8B"/>
    <w:rsid w:val="00BC50AB"/>
    <w:rsid w:val="00BC51A4"/>
    <w:rsid w:val="00BC51A5"/>
    <w:rsid w:val="00BC53E1"/>
    <w:rsid w:val="00BC5628"/>
    <w:rsid w:val="00BC5799"/>
    <w:rsid w:val="00BC59D6"/>
    <w:rsid w:val="00BC5D0A"/>
    <w:rsid w:val="00BC5F89"/>
    <w:rsid w:val="00BC5F9A"/>
    <w:rsid w:val="00BC6254"/>
    <w:rsid w:val="00BC627D"/>
    <w:rsid w:val="00BC62B1"/>
    <w:rsid w:val="00BC65C6"/>
    <w:rsid w:val="00BC677F"/>
    <w:rsid w:val="00BC6838"/>
    <w:rsid w:val="00BC6887"/>
    <w:rsid w:val="00BC6956"/>
    <w:rsid w:val="00BC695E"/>
    <w:rsid w:val="00BC699E"/>
    <w:rsid w:val="00BC69E9"/>
    <w:rsid w:val="00BC6CD3"/>
    <w:rsid w:val="00BC6D54"/>
    <w:rsid w:val="00BC6E8B"/>
    <w:rsid w:val="00BC6EBC"/>
    <w:rsid w:val="00BC6F0F"/>
    <w:rsid w:val="00BC6FEE"/>
    <w:rsid w:val="00BC700F"/>
    <w:rsid w:val="00BC7150"/>
    <w:rsid w:val="00BC72DD"/>
    <w:rsid w:val="00BC7317"/>
    <w:rsid w:val="00BC73B7"/>
    <w:rsid w:val="00BC7606"/>
    <w:rsid w:val="00BC782F"/>
    <w:rsid w:val="00BC79D1"/>
    <w:rsid w:val="00BC7A0C"/>
    <w:rsid w:val="00BC7AEF"/>
    <w:rsid w:val="00BC7B2C"/>
    <w:rsid w:val="00BC7D96"/>
    <w:rsid w:val="00BC7DDB"/>
    <w:rsid w:val="00BC7DF4"/>
    <w:rsid w:val="00BC7E3A"/>
    <w:rsid w:val="00BC7E9C"/>
    <w:rsid w:val="00BD0147"/>
    <w:rsid w:val="00BD01BF"/>
    <w:rsid w:val="00BD0265"/>
    <w:rsid w:val="00BD0606"/>
    <w:rsid w:val="00BD06D6"/>
    <w:rsid w:val="00BD0893"/>
    <w:rsid w:val="00BD0B1B"/>
    <w:rsid w:val="00BD0BB6"/>
    <w:rsid w:val="00BD0D9C"/>
    <w:rsid w:val="00BD0EA5"/>
    <w:rsid w:val="00BD10C3"/>
    <w:rsid w:val="00BD10C8"/>
    <w:rsid w:val="00BD1141"/>
    <w:rsid w:val="00BD11D4"/>
    <w:rsid w:val="00BD126D"/>
    <w:rsid w:val="00BD12FF"/>
    <w:rsid w:val="00BD13E7"/>
    <w:rsid w:val="00BD1420"/>
    <w:rsid w:val="00BD1464"/>
    <w:rsid w:val="00BD1541"/>
    <w:rsid w:val="00BD165F"/>
    <w:rsid w:val="00BD183B"/>
    <w:rsid w:val="00BD1940"/>
    <w:rsid w:val="00BD1981"/>
    <w:rsid w:val="00BD1BDE"/>
    <w:rsid w:val="00BD1BE0"/>
    <w:rsid w:val="00BD1BF9"/>
    <w:rsid w:val="00BD1F91"/>
    <w:rsid w:val="00BD2050"/>
    <w:rsid w:val="00BD21B0"/>
    <w:rsid w:val="00BD21E6"/>
    <w:rsid w:val="00BD2430"/>
    <w:rsid w:val="00BD25B0"/>
    <w:rsid w:val="00BD26DF"/>
    <w:rsid w:val="00BD2853"/>
    <w:rsid w:val="00BD2C4B"/>
    <w:rsid w:val="00BD2F79"/>
    <w:rsid w:val="00BD322B"/>
    <w:rsid w:val="00BD3515"/>
    <w:rsid w:val="00BD36E9"/>
    <w:rsid w:val="00BD3737"/>
    <w:rsid w:val="00BD3958"/>
    <w:rsid w:val="00BD39FD"/>
    <w:rsid w:val="00BD3B2A"/>
    <w:rsid w:val="00BD3B9C"/>
    <w:rsid w:val="00BD3BEB"/>
    <w:rsid w:val="00BD3D24"/>
    <w:rsid w:val="00BD4571"/>
    <w:rsid w:val="00BD469D"/>
    <w:rsid w:val="00BD4787"/>
    <w:rsid w:val="00BD49FD"/>
    <w:rsid w:val="00BD4A2C"/>
    <w:rsid w:val="00BD4A85"/>
    <w:rsid w:val="00BD4B1A"/>
    <w:rsid w:val="00BD4D82"/>
    <w:rsid w:val="00BD51E4"/>
    <w:rsid w:val="00BD5236"/>
    <w:rsid w:val="00BD53A9"/>
    <w:rsid w:val="00BD53EB"/>
    <w:rsid w:val="00BD54C8"/>
    <w:rsid w:val="00BD563A"/>
    <w:rsid w:val="00BD58BF"/>
    <w:rsid w:val="00BD5BFF"/>
    <w:rsid w:val="00BD5C5C"/>
    <w:rsid w:val="00BD5E09"/>
    <w:rsid w:val="00BD5E0F"/>
    <w:rsid w:val="00BD6240"/>
    <w:rsid w:val="00BD62E0"/>
    <w:rsid w:val="00BD637B"/>
    <w:rsid w:val="00BD640F"/>
    <w:rsid w:val="00BD6551"/>
    <w:rsid w:val="00BD65F5"/>
    <w:rsid w:val="00BD670F"/>
    <w:rsid w:val="00BD67FF"/>
    <w:rsid w:val="00BD6A1D"/>
    <w:rsid w:val="00BD6A77"/>
    <w:rsid w:val="00BD6C77"/>
    <w:rsid w:val="00BD6C86"/>
    <w:rsid w:val="00BD6E43"/>
    <w:rsid w:val="00BD6EEE"/>
    <w:rsid w:val="00BD6FEC"/>
    <w:rsid w:val="00BD706B"/>
    <w:rsid w:val="00BD7328"/>
    <w:rsid w:val="00BD743F"/>
    <w:rsid w:val="00BD76CA"/>
    <w:rsid w:val="00BD76EB"/>
    <w:rsid w:val="00BD79A7"/>
    <w:rsid w:val="00BD79F6"/>
    <w:rsid w:val="00BD7B2F"/>
    <w:rsid w:val="00BD7B3E"/>
    <w:rsid w:val="00BD7C26"/>
    <w:rsid w:val="00BD7C31"/>
    <w:rsid w:val="00BD7C90"/>
    <w:rsid w:val="00BD7CD7"/>
    <w:rsid w:val="00BD7DD8"/>
    <w:rsid w:val="00BD7E09"/>
    <w:rsid w:val="00BE007A"/>
    <w:rsid w:val="00BE040A"/>
    <w:rsid w:val="00BE0854"/>
    <w:rsid w:val="00BE0C60"/>
    <w:rsid w:val="00BE0CA9"/>
    <w:rsid w:val="00BE0E46"/>
    <w:rsid w:val="00BE0FD0"/>
    <w:rsid w:val="00BE105B"/>
    <w:rsid w:val="00BE1079"/>
    <w:rsid w:val="00BE10AD"/>
    <w:rsid w:val="00BE1255"/>
    <w:rsid w:val="00BE14C9"/>
    <w:rsid w:val="00BE1650"/>
    <w:rsid w:val="00BE1845"/>
    <w:rsid w:val="00BE1853"/>
    <w:rsid w:val="00BE1A8F"/>
    <w:rsid w:val="00BE1C3A"/>
    <w:rsid w:val="00BE1E51"/>
    <w:rsid w:val="00BE1E62"/>
    <w:rsid w:val="00BE1FDD"/>
    <w:rsid w:val="00BE206D"/>
    <w:rsid w:val="00BE20B2"/>
    <w:rsid w:val="00BE2322"/>
    <w:rsid w:val="00BE24E5"/>
    <w:rsid w:val="00BE2522"/>
    <w:rsid w:val="00BE27F2"/>
    <w:rsid w:val="00BE2855"/>
    <w:rsid w:val="00BE2ACF"/>
    <w:rsid w:val="00BE2D21"/>
    <w:rsid w:val="00BE2D57"/>
    <w:rsid w:val="00BE2DF9"/>
    <w:rsid w:val="00BE2E80"/>
    <w:rsid w:val="00BE2FE9"/>
    <w:rsid w:val="00BE2FFA"/>
    <w:rsid w:val="00BE31E5"/>
    <w:rsid w:val="00BE36E0"/>
    <w:rsid w:val="00BE3825"/>
    <w:rsid w:val="00BE3AFE"/>
    <w:rsid w:val="00BE3CCE"/>
    <w:rsid w:val="00BE3D5D"/>
    <w:rsid w:val="00BE3E6B"/>
    <w:rsid w:val="00BE3EB6"/>
    <w:rsid w:val="00BE3FDF"/>
    <w:rsid w:val="00BE409A"/>
    <w:rsid w:val="00BE4375"/>
    <w:rsid w:val="00BE449B"/>
    <w:rsid w:val="00BE4768"/>
    <w:rsid w:val="00BE48AD"/>
    <w:rsid w:val="00BE491C"/>
    <w:rsid w:val="00BE4A12"/>
    <w:rsid w:val="00BE4D48"/>
    <w:rsid w:val="00BE5436"/>
    <w:rsid w:val="00BE5447"/>
    <w:rsid w:val="00BE55AE"/>
    <w:rsid w:val="00BE5780"/>
    <w:rsid w:val="00BE5819"/>
    <w:rsid w:val="00BE59A1"/>
    <w:rsid w:val="00BE59EA"/>
    <w:rsid w:val="00BE5A5F"/>
    <w:rsid w:val="00BE5DCB"/>
    <w:rsid w:val="00BE5E27"/>
    <w:rsid w:val="00BE5F65"/>
    <w:rsid w:val="00BE6000"/>
    <w:rsid w:val="00BE619D"/>
    <w:rsid w:val="00BE61AA"/>
    <w:rsid w:val="00BE61B0"/>
    <w:rsid w:val="00BE63AF"/>
    <w:rsid w:val="00BE67C4"/>
    <w:rsid w:val="00BE68D2"/>
    <w:rsid w:val="00BE6BA6"/>
    <w:rsid w:val="00BE6BB4"/>
    <w:rsid w:val="00BE6BCF"/>
    <w:rsid w:val="00BE6C53"/>
    <w:rsid w:val="00BE6C86"/>
    <w:rsid w:val="00BE6CB7"/>
    <w:rsid w:val="00BE6EC8"/>
    <w:rsid w:val="00BE6ECD"/>
    <w:rsid w:val="00BE6FA7"/>
    <w:rsid w:val="00BE71AE"/>
    <w:rsid w:val="00BE7238"/>
    <w:rsid w:val="00BE7398"/>
    <w:rsid w:val="00BE73B2"/>
    <w:rsid w:val="00BE7465"/>
    <w:rsid w:val="00BE769B"/>
    <w:rsid w:val="00BE77E6"/>
    <w:rsid w:val="00BE7C40"/>
    <w:rsid w:val="00BE7ECD"/>
    <w:rsid w:val="00BF00B3"/>
    <w:rsid w:val="00BF00DE"/>
    <w:rsid w:val="00BF016D"/>
    <w:rsid w:val="00BF01CB"/>
    <w:rsid w:val="00BF02A3"/>
    <w:rsid w:val="00BF0364"/>
    <w:rsid w:val="00BF05DE"/>
    <w:rsid w:val="00BF070D"/>
    <w:rsid w:val="00BF082D"/>
    <w:rsid w:val="00BF083B"/>
    <w:rsid w:val="00BF0884"/>
    <w:rsid w:val="00BF0BA7"/>
    <w:rsid w:val="00BF0BD7"/>
    <w:rsid w:val="00BF0C46"/>
    <w:rsid w:val="00BF0CD1"/>
    <w:rsid w:val="00BF0D9D"/>
    <w:rsid w:val="00BF1469"/>
    <w:rsid w:val="00BF164A"/>
    <w:rsid w:val="00BF1899"/>
    <w:rsid w:val="00BF1AF1"/>
    <w:rsid w:val="00BF1CBD"/>
    <w:rsid w:val="00BF1E1D"/>
    <w:rsid w:val="00BF1FD8"/>
    <w:rsid w:val="00BF20E8"/>
    <w:rsid w:val="00BF22CC"/>
    <w:rsid w:val="00BF249E"/>
    <w:rsid w:val="00BF27C7"/>
    <w:rsid w:val="00BF27E8"/>
    <w:rsid w:val="00BF281B"/>
    <w:rsid w:val="00BF2892"/>
    <w:rsid w:val="00BF2C44"/>
    <w:rsid w:val="00BF2D81"/>
    <w:rsid w:val="00BF30EC"/>
    <w:rsid w:val="00BF3551"/>
    <w:rsid w:val="00BF375F"/>
    <w:rsid w:val="00BF3782"/>
    <w:rsid w:val="00BF3897"/>
    <w:rsid w:val="00BF38C0"/>
    <w:rsid w:val="00BF38CD"/>
    <w:rsid w:val="00BF38DC"/>
    <w:rsid w:val="00BF3A50"/>
    <w:rsid w:val="00BF3BCA"/>
    <w:rsid w:val="00BF3E7C"/>
    <w:rsid w:val="00BF3ED1"/>
    <w:rsid w:val="00BF41AF"/>
    <w:rsid w:val="00BF4289"/>
    <w:rsid w:val="00BF4671"/>
    <w:rsid w:val="00BF499D"/>
    <w:rsid w:val="00BF4A0E"/>
    <w:rsid w:val="00BF4A70"/>
    <w:rsid w:val="00BF4BAD"/>
    <w:rsid w:val="00BF4C68"/>
    <w:rsid w:val="00BF4F34"/>
    <w:rsid w:val="00BF4FFA"/>
    <w:rsid w:val="00BF50E7"/>
    <w:rsid w:val="00BF50F8"/>
    <w:rsid w:val="00BF51BE"/>
    <w:rsid w:val="00BF5499"/>
    <w:rsid w:val="00BF54A7"/>
    <w:rsid w:val="00BF56E0"/>
    <w:rsid w:val="00BF57FC"/>
    <w:rsid w:val="00BF5997"/>
    <w:rsid w:val="00BF59CA"/>
    <w:rsid w:val="00BF5A09"/>
    <w:rsid w:val="00BF5BDD"/>
    <w:rsid w:val="00BF5C35"/>
    <w:rsid w:val="00BF5C7E"/>
    <w:rsid w:val="00BF6050"/>
    <w:rsid w:val="00BF61C0"/>
    <w:rsid w:val="00BF61EB"/>
    <w:rsid w:val="00BF6201"/>
    <w:rsid w:val="00BF629A"/>
    <w:rsid w:val="00BF63B6"/>
    <w:rsid w:val="00BF6400"/>
    <w:rsid w:val="00BF6478"/>
    <w:rsid w:val="00BF6545"/>
    <w:rsid w:val="00BF66EE"/>
    <w:rsid w:val="00BF6923"/>
    <w:rsid w:val="00BF6C20"/>
    <w:rsid w:val="00BF6D40"/>
    <w:rsid w:val="00BF6E8F"/>
    <w:rsid w:val="00BF71A3"/>
    <w:rsid w:val="00BF74BA"/>
    <w:rsid w:val="00BF75A1"/>
    <w:rsid w:val="00BF7680"/>
    <w:rsid w:val="00BF7808"/>
    <w:rsid w:val="00BF795E"/>
    <w:rsid w:val="00BF796C"/>
    <w:rsid w:val="00BF7A2C"/>
    <w:rsid w:val="00BF7A2E"/>
    <w:rsid w:val="00BF7A78"/>
    <w:rsid w:val="00BF7AA6"/>
    <w:rsid w:val="00BF7CBD"/>
    <w:rsid w:val="00BF7E8C"/>
    <w:rsid w:val="00C00051"/>
    <w:rsid w:val="00C0018A"/>
    <w:rsid w:val="00C00284"/>
    <w:rsid w:val="00C002EB"/>
    <w:rsid w:val="00C0037D"/>
    <w:rsid w:val="00C003B9"/>
    <w:rsid w:val="00C003D5"/>
    <w:rsid w:val="00C0059E"/>
    <w:rsid w:val="00C00631"/>
    <w:rsid w:val="00C0076C"/>
    <w:rsid w:val="00C00905"/>
    <w:rsid w:val="00C00966"/>
    <w:rsid w:val="00C00A04"/>
    <w:rsid w:val="00C00A7C"/>
    <w:rsid w:val="00C00CD4"/>
    <w:rsid w:val="00C00DAE"/>
    <w:rsid w:val="00C00FAC"/>
    <w:rsid w:val="00C00FFE"/>
    <w:rsid w:val="00C0104C"/>
    <w:rsid w:val="00C01170"/>
    <w:rsid w:val="00C01366"/>
    <w:rsid w:val="00C01370"/>
    <w:rsid w:val="00C013AB"/>
    <w:rsid w:val="00C0156D"/>
    <w:rsid w:val="00C01614"/>
    <w:rsid w:val="00C017AC"/>
    <w:rsid w:val="00C01892"/>
    <w:rsid w:val="00C01AAD"/>
    <w:rsid w:val="00C01BBB"/>
    <w:rsid w:val="00C01FD1"/>
    <w:rsid w:val="00C02029"/>
    <w:rsid w:val="00C022CF"/>
    <w:rsid w:val="00C0232E"/>
    <w:rsid w:val="00C0235E"/>
    <w:rsid w:val="00C024A5"/>
    <w:rsid w:val="00C02697"/>
    <w:rsid w:val="00C029AB"/>
    <w:rsid w:val="00C029AD"/>
    <w:rsid w:val="00C02C2F"/>
    <w:rsid w:val="00C02CE1"/>
    <w:rsid w:val="00C02D1E"/>
    <w:rsid w:val="00C0314D"/>
    <w:rsid w:val="00C03211"/>
    <w:rsid w:val="00C0331F"/>
    <w:rsid w:val="00C03364"/>
    <w:rsid w:val="00C034B1"/>
    <w:rsid w:val="00C03508"/>
    <w:rsid w:val="00C035B5"/>
    <w:rsid w:val="00C03603"/>
    <w:rsid w:val="00C03680"/>
    <w:rsid w:val="00C036AC"/>
    <w:rsid w:val="00C03741"/>
    <w:rsid w:val="00C03865"/>
    <w:rsid w:val="00C03BB8"/>
    <w:rsid w:val="00C03D5A"/>
    <w:rsid w:val="00C040AE"/>
    <w:rsid w:val="00C040E1"/>
    <w:rsid w:val="00C041C2"/>
    <w:rsid w:val="00C046A4"/>
    <w:rsid w:val="00C047A1"/>
    <w:rsid w:val="00C04903"/>
    <w:rsid w:val="00C049DD"/>
    <w:rsid w:val="00C04A19"/>
    <w:rsid w:val="00C04A3B"/>
    <w:rsid w:val="00C04FDD"/>
    <w:rsid w:val="00C0509A"/>
    <w:rsid w:val="00C05276"/>
    <w:rsid w:val="00C054A3"/>
    <w:rsid w:val="00C05517"/>
    <w:rsid w:val="00C055F9"/>
    <w:rsid w:val="00C05622"/>
    <w:rsid w:val="00C0582D"/>
    <w:rsid w:val="00C05851"/>
    <w:rsid w:val="00C05E00"/>
    <w:rsid w:val="00C05ECD"/>
    <w:rsid w:val="00C05F57"/>
    <w:rsid w:val="00C05F9B"/>
    <w:rsid w:val="00C062C2"/>
    <w:rsid w:val="00C0648D"/>
    <w:rsid w:val="00C06584"/>
    <w:rsid w:val="00C066BD"/>
    <w:rsid w:val="00C06767"/>
    <w:rsid w:val="00C069AC"/>
    <w:rsid w:val="00C06BEC"/>
    <w:rsid w:val="00C07380"/>
    <w:rsid w:val="00C07393"/>
    <w:rsid w:val="00C07620"/>
    <w:rsid w:val="00C07845"/>
    <w:rsid w:val="00C07863"/>
    <w:rsid w:val="00C07A1C"/>
    <w:rsid w:val="00C07AB6"/>
    <w:rsid w:val="00C07ACB"/>
    <w:rsid w:val="00C07C03"/>
    <w:rsid w:val="00C07E78"/>
    <w:rsid w:val="00C07F83"/>
    <w:rsid w:val="00C10055"/>
    <w:rsid w:val="00C1008D"/>
    <w:rsid w:val="00C100F0"/>
    <w:rsid w:val="00C10217"/>
    <w:rsid w:val="00C102F3"/>
    <w:rsid w:val="00C1044C"/>
    <w:rsid w:val="00C106B8"/>
    <w:rsid w:val="00C10855"/>
    <w:rsid w:val="00C10A75"/>
    <w:rsid w:val="00C10AFD"/>
    <w:rsid w:val="00C10B22"/>
    <w:rsid w:val="00C10C3F"/>
    <w:rsid w:val="00C10C52"/>
    <w:rsid w:val="00C10CDB"/>
    <w:rsid w:val="00C1107C"/>
    <w:rsid w:val="00C110CC"/>
    <w:rsid w:val="00C11196"/>
    <w:rsid w:val="00C11623"/>
    <w:rsid w:val="00C1170C"/>
    <w:rsid w:val="00C1172F"/>
    <w:rsid w:val="00C119A0"/>
    <w:rsid w:val="00C11A92"/>
    <w:rsid w:val="00C11ABD"/>
    <w:rsid w:val="00C11EEB"/>
    <w:rsid w:val="00C1234A"/>
    <w:rsid w:val="00C12547"/>
    <w:rsid w:val="00C12725"/>
    <w:rsid w:val="00C127EB"/>
    <w:rsid w:val="00C129D9"/>
    <w:rsid w:val="00C12CCB"/>
    <w:rsid w:val="00C13089"/>
    <w:rsid w:val="00C130D6"/>
    <w:rsid w:val="00C1339F"/>
    <w:rsid w:val="00C134DA"/>
    <w:rsid w:val="00C13527"/>
    <w:rsid w:val="00C13547"/>
    <w:rsid w:val="00C137A7"/>
    <w:rsid w:val="00C13B54"/>
    <w:rsid w:val="00C13C06"/>
    <w:rsid w:val="00C13C90"/>
    <w:rsid w:val="00C13CF2"/>
    <w:rsid w:val="00C13E83"/>
    <w:rsid w:val="00C140CB"/>
    <w:rsid w:val="00C14A74"/>
    <w:rsid w:val="00C14F19"/>
    <w:rsid w:val="00C14FB2"/>
    <w:rsid w:val="00C15205"/>
    <w:rsid w:val="00C1575F"/>
    <w:rsid w:val="00C1578C"/>
    <w:rsid w:val="00C15B0C"/>
    <w:rsid w:val="00C15CB1"/>
    <w:rsid w:val="00C15DE5"/>
    <w:rsid w:val="00C15E45"/>
    <w:rsid w:val="00C1613F"/>
    <w:rsid w:val="00C1644D"/>
    <w:rsid w:val="00C1652A"/>
    <w:rsid w:val="00C165DC"/>
    <w:rsid w:val="00C16621"/>
    <w:rsid w:val="00C16695"/>
    <w:rsid w:val="00C168CF"/>
    <w:rsid w:val="00C16912"/>
    <w:rsid w:val="00C16D47"/>
    <w:rsid w:val="00C16D6D"/>
    <w:rsid w:val="00C16F89"/>
    <w:rsid w:val="00C17007"/>
    <w:rsid w:val="00C17035"/>
    <w:rsid w:val="00C17204"/>
    <w:rsid w:val="00C17304"/>
    <w:rsid w:val="00C1748F"/>
    <w:rsid w:val="00C176AC"/>
    <w:rsid w:val="00C178EE"/>
    <w:rsid w:val="00C17A73"/>
    <w:rsid w:val="00C17CE1"/>
    <w:rsid w:val="00C17EB3"/>
    <w:rsid w:val="00C201D9"/>
    <w:rsid w:val="00C20464"/>
    <w:rsid w:val="00C2058B"/>
    <w:rsid w:val="00C205FE"/>
    <w:rsid w:val="00C20668"/>
    <w:rsid w:val="00C208B8"/>
    <w:rsid w:val="00C209AD"/>
    <w:rsid w:val="00C20B13"/>
    <w:rsid w:val="00C20EBF"/>
    <w:rsid w:val="00C20FC6"/>
    <w:rsid w:val="00C2100A"/>
    <w:rsid w:val="00C2103A"/>
    <w:rsid w:val="00C212C4"/>
    <w:rsid w:val="00C21306"/>
    <w:rsid w:val="00C21311"/>
    <w:rsid w:val="00C213C6"/>
    <w:rsid w:val="00C215A8"/>
    <w:rsid w:val="00C2164B"/>
    <w:rsid w:val="00C21A89"/>
    <w:rsid w:val="00C21ABE"/>
    <w:rsid w:val="00C21DA3"/>
    <w:rsid w:val="00C21DCB"/>
    <w:rsid w:val="00C21EF9"/>
    <w:rsid w:val="00C21FE6"/>
    <w:rsid w:val="00C221C0"/>
    <w:rsid w:val="00C222A1"/>
    <w:rsid w:val="00C222C5"/>
    <w:rsid w:val="00C222F7"/>
    <w:rsid w:val="00C22397"/>
    <w:rsid w:val="00C2242F"/>
    <w:rsid w:val="00C224E3"/>
    <w:rsid w:val="00C22690"/>
    <w:rsid w:val="00C22723"/>
    <w:rsid w:val="00C22AA6"/>
    <w:rsid w:val="00C22AAB"/>
    <w:rsid w:val="00C22C06"/>
    <w:rsid w:val="00C22ECB"/>
    <w:rsid w:val="00C22F5E"/>
    <w:rsid w:val="00C23293"/>
    <w:rsid w:val="00C23514"/>
    <w:rsid w:val="00C235A2"/>
    <w:rsid w:val="00C23617"/>
    <w:rsid w:val="00C2374C"/>
    <w:rsid w:val="00C23BB4"/>
    <w:rsid w:val="00C23C12"/>
    <w:rsid w:val="00C23DB3"/>
    <w:rsid w:val="00C23F47"/>
    <w:rsid w:val="00C23FC4"/>
    <w:rsid w:val="00C24194"/>
    <w:rsid w:val="00C24293"/>
    <w:rsid w:val="00C242C1"/>
    <w:rsid w:val="00C2437B"/>
    <w:rsid w:val="00C24433"/>
    <w:rsid w:val="00C24589"/>
    <w:rsid w:val="00C2461E"/>
    <w:rsid w:val="00C246AB"/>
    <w:rsid w:val="00C24707"/>
    <w:rsid w:val="00C24792"/>
    <w:rsid w:val="00C24839"/>
    <w:rsid w:val="00C24846"/>
    <w:rsid w:val="00C24B34"/>
    <w:rsid w:val="00C24BB6"/>
    <w:rsid w:val="00C24D35"/>
    <w:rsid w:val="00C24E28"/>
    <w:rsid w:val="00C25103"/>
    <w:rsid w:val="00C2525E"/>
    <w:rsid w:val="00C252EF"/>
    <w:rsid w:val="00C2562F"/>
    <w:rsid w:val="00C2579C"/>
    <w:rsid w:val="00C2584D"/>
    <w:rsid w:val="00C25D05"/>
    <w:rsid w:val="00C25F77"/>
    <w:rsid w:val="00C26090"/>
    <w:rsid w:val="00C26099"/>
    <w:rsid w:val="00C260E6"/>
    <w:rsid w:val="00C260FC"/>
    <w:rsid w:val="00C26159"/>
    <w:rsid w:val="00C2629C"/>
    <w:rsid w:val="00C262ED"/>
    <w:rsid w:val="00C265C9"/>
    <w:rsid w:val="00C2664A"/>
    <w:rsid w:val="00C266DA"/>
    <w:rsid w:val="00C26968"/>
    <w:rsid w:val="00C26A69"/>
    <w:rsid w:val="00C26AC3"/>
    <w:rsid w:val="00C26B07"/>
    <w:rsid w:val="00C26DE9"/>
    <w:rsid w:val="00C26E37"/>
    <w:rsid w:val="00C26F04"/>
    <w:rsid w:val="00C27037"/>
    <w:rsid w:val="00C2703D"/>
    <w:rsid w:val="00C270FE"/>
    <w:rsid w:val="00C27388"/>
    <w:rsid w:val="00C27396"/>
    <w:rsid w:val="00C27554"/>
    <w:rsid w:val="00C277DA"/>
    <w:rsid w:val="00C2782F"/>
    <w:rsid w:val="00C278F2"/>
    <w:rsid w:val="00C27AEF"/>
    <w:rsid w:val="00C27B76"/>
    <w:rsid w:val="00C27C23"/>
    <w:rsid w:val="00C30019"/>
    <w:rsid w:val="00C3002B"/>
    <w:rsid w:val="00C30124"/>
    <w:rsid w:val="00C301CF"/>
    <w:rsid w:val="00C3042C"/>
    <w:rsid w:val="00C3068D"/>
    <w:rsid w:val="00C307DA"/>
    <w:rsid w:val="00C309E6"/>
    <w:rsid w:val="00C30B6D"/>
    <w:rsid w:val="00C30C46"/>
    <w:rsid w:val="00C311C4"/>
    <w:rsid w:val="00C311E2"/>
    <w:rsid w:val="00C31439"/>
    <w:rsid w:val="00C31460"/>
    <w:rsid w:val="00C317B8"/>
    <w:rsid w:val="00C31808"/>
    <w:rsid w:val="00C319B1"/>
    <w:rsid w:val="00C31A09"/>
    <w:rsid w:val="00C31A42"/>
    <w:rsid w:val="00C31ACA"/>
    <w:rsid w:val="00C31B0E"/>
    <w:rsid w:val="00C31B9C"/>
    <w:rsid w:val="00C31C79"/>
    <w:rsid w:val="00C31D03"/>
    <w:rsid w:val="00C31D26"/>
    <w:rsid w:val="00C31DD4"/>
    <w:rsid w:val="00C31E1D"/>
    <w:rsid w:val="00C32064"/>
    <w:rsid w:val="00C3223A"/>
    <w:rsid w:val="00C32832"/>
    <w:rsid w:val="00C32A3C"/>
    <w:rsid w:val="00C32CA7"/>
    <w:rsid w:val="00C32E58"/>
    <w:rsid w:val="00C32F7E"/>
    <w:rsid w:val="00C330B7"/>
    <w:rsid w:val="00C33183"/>
    <w:rsid w:val="00C3325C"/>
    <w:rsid w:val="00C3342A"/>
    <w:rsid w:val="00C3366B"/>
    <w:rsid w:val="00C33706"/>
    <w:rsid w:val="00C33A05"/>
    <w:rsid w:val="00C33B39"/>
    <w:rsid w:val="00C33F14"/>
    <w:rsid w:val="00C341BC"/>
    <w:rsid w:val="00C3465A"/>
    <w:rsid w:val="00C34760"/>
    <w:rsid w:val="00C3483D"/>
    <w:rsid w:val="00C349AE"/>
    <w:rsid w:val="00C34B38"/>
    <w:rsid w:val="00C34D0A"/>
    <w:rsid w:val="00C34D5B"/>
    <w:rsid w:val="00C34F6E"/>
    <w:rsid w:val="00C35028"/>
    <w:rsid w:val="00C353FF"/>
    <w:rsid w:val="00C357EA"/>
    <w:rsid w:val="00C358AA"/>
    <w:rsid w:val="00C35941"/>
    <w:rsid w:val="00C35A3D"/>
    <w:rsid w:val="00C35A44"/>
    <w:rsid w:val="00C35BCA"/>
    <w:rsid w:val="00C35CFF"/>
    <w:rsid w:val="00C35ED2"/>
    <w:rsid w:val="00C3616F"/>
    <w:rsid w:val="00C361C7"/>
    <w:rsid w:val="00C3636B"/>
    <w:rsid w:val="00C363FB"/>
    <w:rsid w:val="00C364A6"/>
    <w:rsid w:val="00C36535"/>
    <w:rsid w:val="00C36691"/>
    <w:rsid w:val="00C366C6"/>
    <w:rsid w:val="00C367DD"/>
    <w:rsid w:val="00C36A9F"/>
    <w:rsid w:val="00C37183"/>
    <w:rsid w:val="00C374C1"/>
    <w:rsid w:val="00C375B2"/>
    <w:rsid w:val="00C37611"/>
    <w:rsid w:val="00C37624"/>
    <w:rsid w:val="00C37666"/>
    <w:rsid w:val="00C3796B"/>
    <w:rsid w:val="00C37B9E"/>
    <w:rsid w:val="00C37CF3"/>
    <w:rsid w:val="00C37DF6"/>
    <w:rsid w:val="00C40013"/>
    <w:rsid w:val="00C405B6"/>
    <w:rsid w:val="00C40B4E"/>
    <w:rsid w:val="00C40F64"/>
    <w:rsid w:val="00C411E9"/>
    <w:rsid w:val="00C4127A"/>
    <w:rsid w:val="00C414ED"/>
    <w:rsid w:val="00C41586"/>
    <w:rsid w:val="00C415DD"/>
    <w:rsid w:val="00C416FD"/>
    <w:rsid w:val="00C417CC"/>
    <w:rsid w:val="00C417F5"/>
    <w:rsid w:val="00C41903"/>
    <w:rsid w:val="00C41A0D"/>
    <w:rsid w:val="00C41AFB"/>
    <w:rsid w:val="00C41B9A"/>
    <w:rsid w:val="00C41C84"/>
    <w:rsid w:val="00C41CF3"/>
    <w:rsid w:val="00C41DF7"/>
    <w:rsid w:val="00C41E33"/>
    <w:rsid w:val="00C41F79"/>
    <w:rsid w:val="00C424DF"/>
    <w:rsid w:val="00C425E1"/>
    <w:rsid w:val="00C426CE"/>
    <w:rsid w:val="00C4286D"/>
    <w:rsid w:val="00C428FF"/>
    <w:rsid w:val="00C42B91"/>
    <w:rsid w:val="00C42C52"/>
    <w:rsid w:val="00C42C84"/>
    <w:rsid w:val="00C42FAA"/>
    <w:rsid w:val="00C43051"/>
    <w:rsid w:val="00C430E2"/>
    <w:rsid w:val="00C4312A"/>
    <w:rsid w:val="00C4312C"/>
    <w:rsid w:val="00C43281"/>
    <w:rsid w:val="00C43314"/>
    <w:rsid w:val="00C4336B"/>
    <w:rsid w:val="00C43BDA"/>
    <w:rsid w:val="00C43CF7"/>
    <w:rsid w:val="00C43DEE"/>
    <w:rsid w:val="00C43EA9"/>
    <w:rsid w:val="00C43ECB"/>
    <w:rsid w:val="00C43FE3"/>
    <w:rsid w:val="00C44457"/>
    <w:rsid w:val="00C44738"/>
    <w:rsid w:val="00C4473A"/>
    <w:rsid w:val="00C447C4"/>
    <w:rsid w:val="00C44AE6"/>
    <w:rsid w:val="00C44D46"/>
    <w:rsid w:val="00C44DED"/>
    <w:rsid w:val="00C45016"/>
    <w:rsid w:val="00C45126"/>
    <w:rsid w:val="00C45148"/>
    <w:rsid w:val="00C451ED"/>
    <w:rsid w:val="00C45289"/>
    <w:rsid w:val="00C45297"/>
    <w:rsid w:val="00C453ED"/>
    <w:rsid w:val="00C454D9"/>
    <w:rsid w:val="00C45525"/>
    <w:rsid w:val="00C45537"/>
    <w:rsid w:val="00C45779"/>
    <w:rsid w:val="00C45B30"/>
    <w:rsid w:val="00C45C60"/>
    <w:rsid w:val="00C45C62"/>
    <w:rsid w:val="00C45E5A"/>
    <w:rsid w:val="00C45EDB"/>
    <w:rsid w:val="00C4620A"/>
    <w:rsid w:val="00C46292"/>
    <w:rsid w:val="00C462DB"/>
    <w:rsid w:val="00C463E9"/>
    <w:rsid w:val="00C4684C"/>
    <w:rsid w:val="00C469D1"/>
    <w:rsid w:val="00C469F2"/>
    <w:rsid w:val="00C46A27"/>
    <w:rsid w:val="00C46A3B"/>
    <w:rsid w:val="00C46C8C"/>
    <w:rsid w:val="00C46D29"/>
    <w:rsid w:val="00C46E19"/>
    <w:rsid w:val="00C471C2"/>
    <w:rsid w:val="00C471E9"/>
    <w:rsid w:val="00C47541"/>
    <w:rsid w:val="00C475C7"/>
    <w:rsid w:val="00C47601"/>
    <w:rsid w:val="00C4770B"/>
    <w:rsid w:val="00C478DA"/>
    <w:rsid w:val="00C4790B"/>
    <w:rsid w:val="00C47A8F"/>
    <w:rsid w:val="00C47B75"/>
    <w:rsid w:val="00C47DF2"/>
    <w:rsid w:val="00C47EC5"/>
    <w:rsid w:val="00C500AA"/>
    <w:rsid w:val="00C502F3"/>
    <w:rsid w:val="00C50945"/>
    <w:rsid w:val="00C50946"/>
    <w:rsid w:val="00C50AAE"/>
    <w:rsid w:val="00C5101A"/>
    <w:rsid w:val="00C5119C"/>
    <w:rsid w:val="00C512E9"/>
    <w:rsid w:val="00C513EA"/>
    <w:rsid w:val="00C51591"/>
    <w:rsid w:val="00C515B0"/>
    <w:rsid w:val="00C51702"/>
    <w:rsid w:val="00C5171D"/>
    <w:rsid w:val="00C517C8"/>
    <w:rsid w:val="00C517ED"/>
    <w:rsid w:val="00C51A28"/>
    <w:rsid w:val="00C51B08"/>
    <w:rsid w:val="00C51BA8"/>
    <w:rsid w:val="00C51C23"/>
    <w:rsid w:val="00C51C57"/>
    <w:rsid w:val="00C51DB8"/>
    <w:rsid w:val="00C51FF9"/>
    <w:rsid w:val="00C522A7"/>
    <w:rsid w:val="00C52367"/>
    <w:rsid w:val="00C524BE"/>
    <w:rsid w:val="00C5298A"/>
    <w:rsid w:val="00C52C0B"/>
    <w:rsid w:val="00C52FB8"/>
    <w:rsid w:val="00C5304F"/>
    <w:rsid w:val="00C530A8"/>
    <w:rsid w:val="00C53104"/>
    <w:rsid w:val="00C5328A"/>
    <w:rsid w:val="00C5334D"/>
    <w:rsid w:val="00C53513"/>
    <w:rsid w:val="00C53730"/>
    <w:rsid w:val="00C53951"/>
    <w:rsid w:val="00C53C64"/>
    <w:rsid w:val="00C53E49"/>
    <w:rsid w:val="00C53E78"/>
    <w:rsid w:val="00C53F0E"/>
    <w:rsid w:val="00C53F5D"/>
    <w:rsid w:val="00C540B9"/>
    <w:rsid w:val="00C54398"/>
    <w:rsid w:val="00C543E7"/>
    <w:rsid w:val="00C54411"/>
    <w:rsid w:val="00C54CC3"/>
    <w:rsid w:val="00C54D6E"/>
    <w:rsid w:val="00C54D95"/>
    <w:rsid w:val="00C54DE3"/>
    <w:rsid w:val="00C54E22"/>
    <w:rsid w:val="00C54E63"/>
    <w:rsid w:val="00C54EE3"/>
    <w:rsid w:val="00C5501C"/>
    <w:rsid w:val="00C55023"/>
    <w:rsid w:val="00C552F9"/>
    <w:rsid w:val="00C5542D"/>
    <w:rsid w:val="00C554D4"/>
    <w:rsid w:val="00C554D9"/>
    <w:rsid w:val="00C55563"/>
    <w:rsid w:val="00C55827"/>
    <w:rsid w:val="00C55927"/>
    <w:rsid w:val="00C56061"/>
    <w:rsid w:val="00C560DB"/>
    <w:rsid w:val="00C5639E"/>
    <w:rsid w:val="00C56532"/>
    <w:rsid w:val="00C566E4"/>
    <w:rsid w:val="00C56817"/>
    <w:rsid w:val="00C568BA"/>
    <w:rsid w:val="00C56ABF"/>
    <w:rsid w:val="00C56D38"/>
    <w:rsid w:val="00C56D39"/>
    <w:rsid w:val="00C56ED4"/>
    <w:rsid w:val="00C57155"/>
    <w:rsid w:val="00C5715C"/>
    <w:rsid w:val="00C57223"/>
    <w:rsid w:val="00C57569"/>
    <w:rsid w:val="00C57636"/>
    <w:rsid w:val="00C57796"/>
    <w:rsid w:val="00C57942"/>
    <w:rsid w:val="00C57A1F"/>
    <w:rsid w:val="00C57A92"/>
    <w:rsid w:val="00C57C0D"/>
    <w:rsid w:val="00C57E63"/>
    <w:rsid w:val="00C57ECE"/>
    <w:rsid w:val="00C60241"/>
    <w:rsid w:val="00C602CD"/>
    <w:rsid w:val="00C603E6"/>
    <w:rsid w:val="00C60450"/>
    <w:rsid w:val="00C6046C"/>
    <w:rsid w:val="00C605F0"/>
    <w:rsid w:val="00C6069B"/>
    <w:rsid w:val="00C607D1"/>
    <w:rsid w:val="00C609B9"/>
    <w:rsid w:val="00C60A86"/>
    <w:rsid w:val="00C60AF5"/>
    <w:rsid w:val="00C60BAA"/>
    <w:rsid w:val="00C60BC2"/>
    <w:rsid w:val="00C60CB5"/>
    <w:rsid w:val="00C60CBC"/>
    <w:rsid w:val="00C60D11"/>
    <w:rsid w:val="00C60D49"/>
    <w:rsid w:val="00C60E06"/>
    <w:rsid w:val="00C60E12"/>
    <w:rsid w:val="00C60E6A"/>
    <w:rsid w:val="00C60FBF"/>
    <w:rsid w:val="00C61030"/>
    <w:rsid w:val="00C610D8"/>
    <w:rsid w:val="00C61109"/>
    <w:rsid w:val="00C612CE"/>
    <w:rsid w:val="00C6130A"/>
    <w:rsid w:val="00C61324"/>
    <w:rsid w:val="00C613BD"/>
    <w:rsid w:val="00C613BF"/>
    <w:rsid w:val="00C6183D"/>
    <w:rsid w:val="00C619AF"/>
    <w:rsid w:val="00C61A4F"/>
    <w:rsid w:val="00C61AB2"/>
    <w:rsid w:val="00C61B02"/>
    <w:rsid w:val="00C61C45"/>
    <w:rsid w:val="00C61E90"/>
    <w:rsid w:val="00C61F1C"/>
    <w:rsid w:val="00C61FD2"/>
    <w:rsid w:val="00C620B7"/>
    <w:rsid w:val="00C620D4"/>
    <w:rsid w:val="00C6215C"/>
    <w:rsid w:val="00C6222B"/>
    <w:rsid w:val="00C623A3"/>
    <w:rsid w:val="00C6276A"/>
    <w:rsid w:val="00C62792"/>
    <w:rsid w:val="00C62798"/>
    <w:rsid w:val="00C6297B"/>
    <w:rsid w:val="00C62AB4"/>
    <w:rsid w:val="00C62D3A"/>
    <w:rsid w:val="00C6305E"/>
    <w:rsid w:val="00C6321E"/>
    <w:rsid w:val="00C63444"/>
    <w:rsid w:val="00C6352D"/>
    <w:rsid w:val="00C637D9"/>
    <w:rsid w:val="00C6385B"/>
    <w:rsid w:val="00C639E2"/>
    <w:rsid w:val="00C63A88"/>
    <w:rsid w:val="00C63BFA"/>
    <w:rsid w:val="00C63C8E"/>
    <w:rsid w:val="00C63FF7"/>
    <w:rsid w:val="00C64012"/>
    <w:rsid w:val="00C64208"/>
    <w:rsid w:val="00C64386"/>
    <w:rsid w:val="00C6439A"/>
    <w:rsid w:val="00C643EB"/>
    <w:rsid w:val="00C644C4"/>
    <w:rsid w:val="00C644F2"/>
    <w:rsid w:val="00C64544"/>
    <w:rsid w:val="00C645FD"/>
    <w:rsid w:val="00C64702"/>
    <w:rsid w:val="00C64868"/>
    <w:rsid w:val="00C64B84"/>
    <w:rsid w:val="00C64C97"/>
    <w:rsid w:val="00C64D00"/>
    <w:rsid w:val="00C64D21"/>
    <w:rsid w:val="00C64DA3"/>
    <w:rsid w:val="00C64E8C"/>
    <w:rsid w:val="00C65061"/>
    <w:rsid w:val="00C6511C"/>
    <w:rsid w:val="00C6539B"/>
    <w:rsid w:val="00C6540F"/>
    <w:rsid w:val="00C65794"/>
    <w:rsid w:val="00C65840"/>
    <w:rsid w:val="00C65AD5"/>
    <w:rsid w:val="00C65D6D"/>
    <w:rsid w:val="00C65E15"/>
    <w:rsid w:val="00C65E52"/>
    <w:rsid w:val="00C65E8C"/>
    <w:rsid w:val="00C65F97"/>
    <w:rsid w:val="00C65FF3"/>
    <w:rsid w:val="00C66188"/>
    <w:rsid w:val="00C6642E"/>
    <w:rsid w:val="00C66494"/>
    <w:rsid w:val="00C664AE"/>
    <w:rsid w:val="00C665B8"/>
    <w:rsid w:val="00C66676"/>
    <w:rsid w:val="00C666B4"/>
    <w:rsid w:val="00C666B9"/>
    <w:rsid w:val="00C66928"/>
    <w:rsid w:val="00C66960"/>
    <w:rsid w:val="00C66E98"/>
    <w:rsid w:val="00C67015"/>
    <w:rsid w:val="00C6704E"/>
    <w:rsid w:val="00C670FC"/>
    <w:rsid w:val="00C673D8"/>
    <w:rsid w:val="00C675F6"/>
    <w:rsid w:val="00C67860"/>
    <w:rsid w:val="00C67950"/>
    <w:rsid w:val="00C67CFD"/>
    <w:rsid w:val="00C67E32"/>
    <w:rsid w:val="00C67ECF"/>
    <w:rsid w:val="00C70060"/>
    <w:rsid w:val="00C70072"/>
    <w:rsid w:val="00C702A2"/>
    <w:rsid w:val="00C702A5"/>
    <w:rsid w:val="00C70370"/>
    <w:rsid w:val="00C70585"/>
    <w:rsid w:val="00C70975"/>
    <w:rsid w:val="00C709F0"/>
    <w:rsid w:val="00C70BE3"/>
    <w:rsid w:val="00C71028"/>
    <w:rsid w:val="00C71490"/>
    <w:rsid w:val="00C71783"/>
    <w:rsid w:val="00C71807"/>
    <w:rsid w:val="00C719A2"/>
    <w:rsid w:val="00C71A63"/>
    <w:rsid w:val="00C71DC7"/>
    <w:rsid w:val="00C71EE2"/>
    <w:rsid w:val="00C71F6D"/>
    <w:rsid w:val="00C71FD2"/>
    <w:rsid w:val="00C72165"/>
    <w:rsid w:val="00C72184"/>
    <w:rsid w:val="00C724AD"/>
    <w:rsid w:val="00C7266F"/>
    <w:rsid w:val="00C72714"/>
    <w:rsid w:val="00C72773"/>
    <w:rsid w:val="00C728AC"/>
    <w:rsid w:val="00C72A19"/>
    <w:rsid w:val="00C72B8E"/>
    <w:rsid w:val="00C72BD7"/>
    <w:rsid w:val="00C72BD8"/>
    <w:rsid w:val="00C72D7B"/>
    <w:rsid w:val="00C72F43"/>
    <w:rsid w:val="00C734F9"/>
    <w:rsid w:val="00C73620"/>
    <w:rsid w:val="00C73662"/>
    <w:rsid w:val="00C73674"/>
    <w:rsid w:val="00C73779"/>
    <w:rsid w:val="00C739FB"/>
    <w:rsid w:val="00C73A2D"/>
    <w:rsid w:val="00C73AB0"/>
    <w:rsid w:val="00C73AEB"/>
    <w:rsid w:val="00C73BC6"/>
    <w:rsid w:val="00C73D66"/>
    <w:rsid w:val="00C74167"/>
    <w:rsid w:val="00C741D2"/>
    <w:rsid w:val="00C744CE"/>
    <w:rsid w:val="00C74557"/>
    <w:rsid w:val="00C746A5"/>
    <w:rsid w:val="00C7470A"/>
    <w:rsid w:val="00C7486E"/>
    <w:rsid w:val="00C74929"/>
    <w:rsid w:val="00C74AD1"/>
    <w:rsid w:val="00C74D98"/>
    <w:rsid w:val="00C74E50"/>
    <w:rsid w:val="00C74E65"/>
    <w:rsid w:val="00C74F4F"/>
    <w:rsid w:val="00C7503A"/>
    <w:rsid w:val="00C75304"/>
    <w:rsid w:val="00C75357"/>
    <w:rsid w:val="00C754E3"/>
    <w:rsid w:val="00C755F0"/>
    <w:rsid w:val="00C75679"/>
    <w:rsid w:val="00C7574B"/>
    <w:rsid w:val="00C757AE"/>
    <w:rsid w:val="00C757F1"/>
    <w:rsid w:val="00C758BD"/>
    <w:rsid w:val="00C75A6D"/>
    <w:rsid w:val="00C75CEB"/>
    <w:rsid w:val="00C75DD3"/>
    <w:rsid w:val="00C75E77"/>
    <w:rsid w:val="00C7603A"/>
    <w:rsid w:val="00C760F6"/>
    <w:rsid w:val="00C76268"/>
    <w:rsid w:val="00C76400"/>
    <w:rsid w:val="00C76624"/>
    <w:rsid w:val="00C76661"/>
    <w:rsid w:val="00C768A9"/>
    <w:rsid w:val="00C7692D"/>
    <w:rsid w:val="00C769B1"/>
    <w:rsid w:val="00C76AAF"/>
    <w:rsid w:val="00C76C46"/>
    <w:rsid w:val="00C76E35"/>
    <w:rsid w:val="00C77478"/>
    <w:rsid w:val="00C774A1"/>
    <w:rsid w:val="00C775A0"/>
    <w:rsid w:val="00C778DD"/>
    <w:rsid w:val="00C7793C"/>
    <w:rsid w:val="00C80009"/>
    <w:rsid w:val="00C8004F"/>
    <w:rsid w:val="00C80054"/>
    <w:rsid w:val="00C80185"/>
    <w:rsid w:val="00C8022C"/>
    <w:rsid w:val="00C8026E"/>
    <w:rsid w:val="00C8035B"/>
    <w:rsid w:val="00C803A3"/>
    <w:rsid w:val="00C8087A"/>
    <w:rsid w:val="00C80933"/>
    <w:rsid w:val="00C80AAA"/>
    <w:rsid w:val="00C80C41"/>
    <w:rsid w:val="00C80CEF"/>
    <w:rsid w:val="00C80E40"/>
    <w:rsid w:val="00C80EBD"/>
    <w:rsid w:val="00C80F29"/>
    <w:rsid w:val="00C81120"/>
    <w:rsid w:val="00C8137A"/>
    <w:rsid w:val="00C81432"/>
    <w:rsid w:val="00C814B8"/>
    <w:rsid w:val="00C81817"/>
    <w:rsid w:val="00C81A2B"/>
    <w:rsid w:val="00C81A43"/>
    <w:rsid w:val="00C81C05"/>
    <w:rsid w:val="00C81C86"/>
    <w:rsid w:val="00C81E48"/>
    <w:rsid w:val="00C8220B"/>
    <w:rsid w:val="00C822EE"/>
    <w:rsid w:val="00C824F1"/>
    <w:rsid w:val="00C82579"/>
    <w:rsid w:val="00C828B8"/>
    <w:rsid w:val="00C82958"/>
    <w:rsid w:val="00C82994"/>
    <w:rsid w:val="00C82C2D"/>
    <w:rsid w:val="00C82DDB"/>
    <w:rsid w:val="00C82E07"/>
    <w:rsid w:val="00C82EC5"/>
    <w:rsid w:val="00C83041"/>
    <w:rsid w:val="00C832A4"/>
    <w:rsid w:val="00C836CF"/>
    <w:rsid w:val="00C838C3"/>
    <w:rsid w:val="00C838DD"/>
    <w:rsid w:val="00C8395F"/>
    <w:rsid w:val="00C83B60"/>
    <w:rsid w:val="00C83C2D"/>
    <w:rsid w:val="00C83C57"/>
    <w:rsid w:val="00C83CB0"/>
    <w:rsid w:val="00C83D79"/>
    <w:rsid w:val="00C83DF1"/>
    <w:rsid w:val="00C83E50"/>
    <w:rsid w:val="00C843E6"/>
    <w:rsid w:val="00C844C8"/>
    <w:rsid w:val="00C844E0"/>
    <w:rsid w:val="00C8452A"/>
    <w:rsid w:val="00C847BF"/>
    <w:rsid w:val="00C8487D"/>
    <w:rsid w:val="00C848A7"/>
    <w:rsid w:val="00C849C0"/>
    <w:rsid w:val="00C84A12"/>
    <w:rsid w:val="00C84ABF"/>
    <w:rsid w:val="00C84CDB"/>
    <w:rsid w:val="00C84E62"/>
    <w:rsid w:val="00C84F2E"/>
    <w:rsid w:val="00C85035"/>
    <w:rsid w:val="00C851F6"/>
    <w:rsid w:val="00C85209"/>
    <w:rsid w:val="00C8523F"/>
    <w:rsid w:val="00C854FF"/>
    <w:rsid w:val="00C85527"/>
    <w:rsid w:val="00C8568B"/>
    <w:rsid w:val="00C857FD"/>
    <w:rsid w:val="00C858FF"/>
    <w:rsid w:val="00C859DC"/>
    <w:rsid w:val="00C85AE0"/>
    <w:rsid w:val="00C85C37"/>
    <w:rsid w:val="00C85E30"/>
    <w:rsid w:val="00C85F23"/>
    <w:rsid w:val="00C86156"/>
    <w:rsid w:val="00C86798"/>
    <w:rsid w:val="00C8691D"/>
    <w:rsid w:val="00C86A45"/>
    <w:rsid w:val="00C86A80"/>
    <w:rsid w:val="00C86BA0"/>
    <w:rsid w:val="00C86BFA"/>
    <w:rsid w:val="00C86E66"/>
    <w:rsid w:val="00C86E8E"/>
    <w:rsid w:val="00C86EFD"/>
    <w:rsid w:val="00C870F5"/>
    <w:rsid w:val="00C8712F"/>
    <w:rsid w:val="00C87263"/>
    <w:rsid w:val="00C876A0"/>
    <w:rsid w:val="00C8779F"/>
    <w:rsid w:val="00C8783E"/>
    <w:rsid w:val="00C878CA"/>
    <w:rsid w:val="00C879EF"/>
    <w:rsid w:val="00C87AF2"/>
    <w:rsid w:val="00C87B57"/>
    <w:rsid w:val="00C87FC6"/>
    <w:rsid w:val="00C903D4"/>
    <w:rsid w:val="00C9053B"/>
    <w:rsid w:val="00C907AB"/>
    <w:rsid w:val="00C908C6"/>
    <w:rsid w:val="00C90A98"/>
    <w:rsid w:val="00C90B42"/>
    <w:rsid w:val="00C90C6B"/>
    <w:rsid w:val="00C9101C"/>
    <w:rsid w:val="00C91074"/>
    <w:rsid w:val="00C916BC"/>
    <w:rsid w:val="00C9182B"/>
    <w:rsid w:val="00C91B2F"/>
    <w:rsid w:val="00C91C5F"/>
    <w:rsid w:val="00C9213E"/>
    <w:rsid w:val="00C9255D"/>
    <w:rsid w:val="00C926BB"/>
    <w:rsid w:val="00C92870"/>
    <w:rsid w:val="00C928BF"/>
    <w:rsid w:val="00C9296C"/>
    <w:rsid w:val="00C92A98"/>
    <w:rsid w:val="00C92DFF"/>
    <w:rsid w:val="00C932D1"/>
    <w:rsid w:val="00C93384"/>
    <w:rsid w:val="00C9340A"/>
    <w:rsid w:val="00C93891"/>
    <w:rsid w:val="00C93A9F"/>
    <w:rsid w:val="00C93EAE"/>
    <w:rsid w:val="00C93FBC"/>
    <w:rsid w:val="00C93FD8"/>
    <w:rsid w:val="00C94170"/>
    <w:rsid w:val="00C94404"/>
    <w:rsid w:val="00C94465"/>
    <w:rsid w:val="00C945C2"/>
    <w:rsid w:val="00C946B2"/>
    <w:rsid w:val="00C946F6"/>
    <w:rsid w:val="00C9474D"/>
    <w:rsid w:val="00C9475D"/>
    <w:rsid w:val="00C94866"/>
    <w:rsid w:val="00C94B1E"/>
    <w:rsid w:val="00C94FB6"/>
    <w:rsid w:val="00C95056"/>
    <w:rsid w:val="00C95076"/>
    <w:rsid w:val="00C950CE"/>
    <w:rsid w:val="00C95115"/>
    <w:rsid w:val="00C95150"/>
    <w:rsid w:val="00C951FD"/>
    <w:rsid w:val="00C952C3"/>
    <w:rsid w:val="00C9536E"/>
    <w:rsid w:val="00C9562F"/>
    <w:rsid w:val="00C95902"/>
    <w:rsid w:val="00C95A15"/>
    <w:rsid w:val="00C95A37"/>
    <w:rsid w:val="00C95A8A"/>
    <w:rsid w:val="00C95D21"/>
    <w:rsid w:val="00C961DD"/>
    <w:rsid w:val="00C962F3"/>
    <w:rsid w:val="00C963B6"/>
    <w:rsid w:val="00C963BF"/>
    <w:rsid w:val="00C96479"/>
    <w:rsid w:val="00C96516"/>
    <w:rsid w:val="00C9685C"/>
    <w:rsid w:val="00C96A54"/>
    <w:rsid w:val="00C96B33"/>
    <w:rsid w:val="00C96B8E"/>
    <w:rsid w:val="00C96DD8"/>
    <w:rsid w:val="00C96F7D"/>
    <w:rsid w:val="00C96F95"/>
    <w:rsid w:val="00C970A1"/>
    <w:rsid w:val="00C97315"/>
    <w:rsid w:val="00C97397"/>
    <w:rsid w:val="00C9748D"/>
    <w:rsid w:val="00C97511"/>
    <w:rsid w:val="00C975E6"/>
    <w:rsid w:val="00C97635"/>
    <w:rsid w:val="00C9770C"/>
    <w:rsid w:val="00C977E1"/>
    <w:rsid w:val="00C978FE"/>
    <w:rsid w:val="00C9797F"/>
    <w:rsid w:val="00C97A74"/>
    <w:rsid w:val="00C97AF0"/>
    <w:rsid w:val="00C97BB0"/>
    <w:rsid w:val="00C97CE7"/>
    <w:rsid w:val="00C97D48"/>
    <w:rsid w:val="00C97D88"/>
    <w:rsid w:val="00C97E81"/>
    <w:rsid w:val="00C97EAC"/>
    <w:rsid w:val="00CA0818"/>
    <w:rsid w:val="00CA08F8"/>
    <w:rsid w:val="00CA0C2D"/>
    <w:rsid w:val="00CA0DA2"/>
    <w:rsid w:val="00CA0E9B"/>
    <w:rsid w:val="00CA1091"/>
    <w:rsid w:val="00CA10D0"/>
    <w:rsid w:val="00CA1333"/>
    <w:rsid w:val="00CA13DE"/>
    <w:rsid w:val="00CA1458"/>
    <w:rsid w:val="00CA14F6"/>
    <w:rsid w:val="00CA1504"/>
    <w:rsid w:val="00CA175E"/>
    <w:rsid w:val="00CA17A8"/>
    <w:rsid w:val="00CA19A9"/>
    <w:rsid w:val="00CA1B16"/>
    <w:rsid w:val="00CA1E51"/>
    <w:rsid w:val="00CA1E68"/>
    <w:rsid w:val="00CA21A9"/>
    <w:rsid w:val="00CA223D"/>
    <w:rsid w:val="00CA2302"/>
    <w:rsid w:val="00CA2499"/>
    <w:rsid w:val="00CA2697"/>
    <w:rsid w:val="00CA2BD2"/>
    <w:rsid w:val="00CA2DBA"/>
    <w:rsid w:val="00CA2E3B"/>
    <w:rsid w:val="00CA3205"/>
    <w:rsid w:val="00CA341A"/>
    <w:rsid w:val="00CA35FE"/>
    <w:rsid w:val="00CA3641"/>
    <w:rsid w:val="00CA38C1"/>
    <w:rsid w:val="00CA3B6D"/>
    <w:rsid w:val="00CA3BC5"/>
    <w:rsid w:val="00CA3D20"/>
    <w:rsid w:val="00CA3DAE"/>
    <w:rsid w:val="00CA3E81"/>
    <w:rsid w:val="00CA3EE7"/>
    <w:rsid w:val="00CA3F4F"/>
    <w:rsid w:val="00CA3F64"/>
    <w:rsid w:val="00CA40A1"/>
    <w:rsid w:val="00CA43E1"/>
    <w:rsid w:val="00CA43F9"/>
    <w:rsid w:val="00CA4458"/>
    <w:rsid w:val="00CA45FC"/>
    <w:rsid w:val="00CA46E0"/>
    <w:rsid w:val="00CA4795"/>
    <w:rsid w:val="00CA481F"/>
    <w:rsid w:val="00CA487E"/>
    <w:rsid w:val="00CA489F"/>
    <w:rsid w:val="00CA4BD8"/>
    <w:rsid w:val="00CA4ECC"/>
    <w:rsid w:val="00CA4FB7"/>
    <w:rsid w:val="00CA516C"/>
    <w:rsid w:val="00CA52B2"/>
    <w:rsid w:val="00CA558D"/>
    <w:rsid w:val="00CA55C8"/>
    <w:rsid w:val="00CA5691"/>
    <w:rsid w:val="00CA56C5"/>
    <w:rsid w:val="00CA59C2"/>
    <w:rsid w:val="00CA5AB4"/>
    <w:rsid w:val="00CA5C47"/>
    <w:rsid w:val="00CA5C82"/>
    <w:rsid w:val="00CA5CF9"/>
    <w:rsid w:val="00CA62EE"/>
    <w:rsid w:val="00CA6346"/>
    <w:rsid w:val="00CA65EF"/>
    <w:rsid w:val="00CA6647"/>
    <w:rsid w:val="00CA679A"/>
    <w:rsid w:val="00CA68C1"/>
    <w:rsid w:val="00CA69D7"/>
    <w:rsid w:val="00CA6B1A"/>
    <w:rsid w:val="00CA6CE0"/>
    <w:rsid w:val="00CA6CFF"/>
    <w:rsid w:val="00CA6D1D"/>
    <w:rsid w:val="00CA729C"/>
    <w:rsid w:val="00CA732B"/>
    <w:rsid w:val="00CA7414"/>
    <w:rsid w:val="00CA744E"/>
    <w:rsid w:val="00CA7632"/>
    <w:rsid w:val="00CA7682"/>
    <w:rsid w:val="00CA76A9"/>
    <w:rsid w:val="00CA77D8"/>
    <w:rsid w:val="00CA77F9"/>
    <w:rsid w:val="00CA7854"/>
    <w:rsid w:val="00CA7915"/>
    <w:rsid w:val="00CA7A75"/>
    <w:rsid w:val="00CA7AB9"/>
    <w:rsid w:val="00CA7D48"/>
    <w:rsid w:val="00CA7D5D"/>
    <w:rsid w:val="00CA7E03"/>
    <w:rsid w:val="00CA7F28"/>
    <w:rsid w:val="00CA7F39"/>
    <w:rsid w:val="00CB00EA"/>
    <w:rsid w:val="00CB0125"/>
    <w:rsid w:val="00CB01EF"/>
    <w:rsid w:val="00CB01F2"/>
    <w:rsid w:val="00CB01F6"/>
    <w:rsid w:val="00CB021E"/>
    <w:rsid w:val="00CB029E"/>
    <w:rsid w:val="00CB0768"/>
    <w:rsid w:val="00CB0A1F"/>
    <w:rsid w:val="00CB0CE9"/>
    <w:rsid w:val="00CB0E0F"/>
    <w:rsid w:val="00CB11BE"/>
    <w:rsid w:val="00CB131F"/>
    <w:rsid w:val="00CB1320"/>
    <w:rsid w:val="00CB168D"/>
    <w:rsid w:val="00CB16C4"/>
    <w:rsid w:val="00CB1800"/>
    <w:rsid w:val="00CB18F3"/>
    <w:rsid w:val="00CB1992"/>
    <w:rsid w:val="00CB19D4"/>
    <w:rsid w:val="00CB1A00"/>
    <w:rsid w:val="00CB1B67"/>
    <w:rsid w:val="00CB1B91"/>
    <w:rsid w:val="00CB1C4E"/>
    <w:rsid w:val="00CB1E30"/>
    <w:rsid w:val="00CB1EFD"/>
    <w:rsid w:val="00CB2121"/>
    <w:rsid w:val="00CB21AF"/>
    <w:rsid w:val="00CB221C"/>
    <w:rsid w:val="00CB22BA"/>
    <w:rsid w:val="00CB2476"/>
    <w:rsid w:val="00CB26A6"/>
    <w:rsid w:val="00CB2ACF"/>
    <w:rsid w:val="00CB2AFE"/>
    <w:rsid w:val="00CB2B76"/>
    <w:rsid w:val="00CB2C4D"/>
    <w:rsid w:val="00CB2D0C"/>
    <w:rsid w:val="00CB2E15"/>
    <w:rsid w:val="00CB33D0"/>
    <w:rsid w:val="00CB3555"/>
    <w:rsid w:val="00CB35C4"/>
    <w:rsid w:val="00CB3693"/>
    <w:rsid w:val="00CB372C"/>
    <w:rsid w:val="00CB3880"/>
    <w:rsid w:val="00CB389A"/>
    <w:rsid w:val="00CB3BEB"/>
    <w:rsid w:val="00CB3C5D"/>
    <w:rsid w:val="00CB3D2A"/>
    <w:rsid w:val="00CB3E69"/>
    <w:rsid w:val="00CB3EFA"/>
    <w:rsid w:val="00CB40FE"/>
    <w:rsid w:val="00CB41E8"/>
    <w:rsid w:val="00CB434C"/>
    <w:rsid w:val="00CB439C"/>
    <w:rsid w:val="00CB43DB"/>
    <w:rsid w:val="00CB44F6"/>
    <w:rsid w:val="00CB452B"/>
    <w:rsid w:val="00CB48D0"/>
    <w:rsid w:val="00CB4900"/>
    <w:rsid w:val="00CB4997"/>
    <w:rsid w:val="00CB4A6A"/>
    <w:rsid w:val="00CB4B2D"/>
    <w:rsid w:val="00CB4B97"/>
    <w:rsid w:val="00CB4CA1"/>
    <w:rsid w:val="00CB4D71"/>
    <w:rsid w:val="00CB4DC2"/>
    <w:rsid w:val="00CB4DCD"/>
    <w:rsid w:val="00CB4E4B"/>
    <w:rsid w:val="00CB4EBB"/>
    <w:rsid w:val="00CB4F2D"/>
    <w:rsid w:val="00CB535F"/>
    <w:rsid w:val="00CB53C2"/>
    <w:rsid w:val="00CB53F8"/>
    <w:rsid w:val="00CB5419"/>
    <w:rsid w:val="00CB544A"/>
    <w:rsid w:val="00CB57A4"/>
    <w:rsid w:val="00CB57DD"/>
    <w:rsid w:val="00CB5B6A"/>
    <w:rsid w:val="00CB5E59"/>
    <w:rsid w:val="00CB5FF4"/>
    <w:rsid w:val="00CB603C"/>
    <w:rsid w:val="00CB6272"/>
    <w:rsid w:val="00CB6776"/>
    <w:rsid w:val="00CB6B3F"/>
    <w:rsid w:val="00CB6C9D"/>
    <w:rsid w:val="00CB7055"/>
    <w:rsid w:val="00CB7081"/>
    <w:rsid w:val="00CB73A6"/>
    <w:rsid w:val="00CB7418"/>
    <w:rsid w:val="00CB75CD"/>
    <w:rsid w:val="00CB7732"/>
    <w:rsid w:val="00CB779C"/>
    <w:rsid w:val="00CB78DF"/>
    <w:rsid w:val="00CB79A9"/>
    <w:rsid w:val="00CB7A7D"/>
    <w:rsid w:val="00CB7B02"/>
    <w:rsid w:val="00CB7C49"/>
    <w:rsid w:val="00CB7CE4"/>
    <w:rsid w:val="00CB7EC4"/>
    <w:rsid w:val="00CC009F"/>
    <w:rsid w:val="00CC01EB"/>
    <w:rsid w:val="00CC0252"/>
    <w:rsid w:val="00CC0346"/>
    <w:rsid w:val="00CC03FB"/>
    <w:rsid w:val="00CC0670"/>
    <w:rsid w:val="00CC0743"/>
    <w:rsid w:val="00CC0A15"/>
    <w:rsid w:val="00CC0B70"/>
    <w:rsid w:val="00CC0BBE"/>
    <w:rsid w:val="00CC100B"/>
    <w:rsid w:val="00CC104F"/>
    <w:rsid w:val="00CC1311"/>
    <w:rsid w:val="00CC15A2"/>
    <w:rsid w:val="00CC1690"/>
    <w:rsid w:val="00CC16A3"/>
    <w:rsid w:val="00CC1969"/>
    <w:rsid w:val="00CC19DE"/>
    <w:rsid w:val="00CC1AF3"/>
    <w:rsid w:val="00CC1B04"/>
    <w:rsid w:val="00CC1B62"/>
    <w:rsid w:val="00CC1BE5"/>
    <w:rsid w:val="00CC1C7E"/>
    <w:rsid w:val="00CC1DAA"/>
    <w:rsid w:val="00CC21A7"/>
    <w:rsid w:val="00CC2213"/>
    <w:rsid w:val="00CC2221"/>
    <w:rsid w:val="00CC22A0"/>
    <w:rsid w:val="00CC2320"/>
    <w:rsid w:val="00CC23B3"/>
    <w:rsid w:val="00CC249B"/>
    <w:rsid w:val="00CC24F4"/>
    <w:rsid w:val="00CC25C1"/>
    <w:rsid w:val="00CC27FE"/>
    <w:rsid w:val="00CC2852"/>
    <w:rsid w:val="00CC2995"/>
    <w:rsid w:val="00CC2A78"/>
    <w:rsid w:val="00CC2BB0"/>
    <w:rsid w:val="00CC2D96"/>
    <w:rsid w:val="00CC2D98"/>
    <w:rsid w:val="00CC2E06"/>
    <w:rsid w:val="00CC3066"/>
    <w:rsid w:val="00CC32F3"/>
    <w:rsid w:val="00CC367D"/>
    <w:rsid w:val="00CC3822"/>
    <w:rsid w:val="00CC39E3"/>
    <w:rsid w:val="00CC3A12"/>
    <w:rsid w:val="00CC3A33"/>
    <w:rsid w:val="00CC3B80"/>
    <w:rsid w:val="00CC3D23"/>
    <w:rsid w:val="00CC3D91"/>
    <w:rsid w:val="00CC3EA8"/>
    <w:rsid w:val="00CC3F04"/>
    <w:rsid w:val="00CC3F97"/>
    <w:rsid w:val="00CC4210"/>
    <w:rsid w:val="00CC4238"/>
    <w:rsid w:val="00CC44F1"/>
    <w:rsid w:val="00CC44FE"/>
    <w:rsid w:val="00CC4634"/>
    <w:rsid w:val="00CC4665"/>
    <w:rsid w:val="00CC4770"/>
    <w:rsid w:val="00CC4921"/>
    <w:rsid w:val="00CC52C5"/>
    <w:rsid w:val="00CC531B"/>
    <w:rsid w:val="00CC53FF"/>
    <w:rsid w:val="00CC5431"/>
    <w:rsid w:val="00CC5476"/>
    <w:rsid w:val="00CC55DC"/>
    <w:rsid w:val="00CC5D91"/>
    <w:rsid w:val="00CC5E1B"/>
    <w:rsid w:val="00CC5FE7"/>
    <w:rsid w:val="00CC62D0"/>
    <w:rsid w:val="00CC644D"/>
    <w:rsid w:val="00CC64B8"/>
    <w:rsid w:val="00CC64E4"/>
    <w:rsid w:val="00CC658D"/>
    <w:rsid w:val="00CC665A"/>
    <w:rsid w:val="00CC67EC"/>
    <w:rsid w:val="00CC6A61"/>
    <w:rsid w:val="00CC6CDB"/>
    <w:rsid w:val="00CC6D34"/>
    <w:rsid w:val="00CC6D70"/>
    <w:rsid w:val="00CC6D92"/>
    <w:rsid w:val="00CC6FB8"/>
    <w:rsid w:val="00CC718D"/>
    <w:rsid w:val="00CC7210"/>
    <w:rsid w:val="00CC74A2"/>
    <w:rsid w:val="00CC75E8"/>
    <w:rsid w:val="00CC7646"/>
    <w:rsid w:val="00CC76FF"/>
    <w:rsid w:val="00CC779C"/>
    <w:rsid w:val="00CC7840"/>
    <w:rsid w:val="00CC7845"/>
    <w:rsid w:val="00CC799D"/>
    <w:rsid w:val="00CC79C6"/>
    <w:rsid w:val="00CC7A96"/>
    <w:rsid w:val="00CC7AD6"/>
    <w:rsid w:val="00CC7ADE"/>
    <w:rsid w:val="00CC7C4B"/>
    <w:rsid w:val="00CC7DC9"/>
    <w:rsid w:val="00CC7DFB"/>
    <w:rsid w:val="00CC7F36"/>
    <w:rsid w:val="00CD0492"/>
    <w:rsid w:val="00CD0518"/>
    <w:rsid w:val="00CD0593"/>
    <w:rsid w:val="00CD07CA"/>
    <w:rsid w:val="00CD07DE"/>
    <w:rsid w:val="00CD0946"/>
    <w:rsid w:val="00CD0947"/>
    <w:rsid w:val="00CD0FBB"/>
    <w:rsid w:val="00CD107A"/>
    <w:rsid w:val="00CD1184"/>
    <w:rsid w:val="00CD1311"/>
    <w:rsid w:val="00CD1435"/>
    <w:rsid w:val="00CD146B"/>
    <w:rsid w:val="00CD1498"/>
    <w:rsid w:val="00CD1547"/>
    <w:rsid w:val="00CD155B"/>
    <w:rsid w:val="00CD163D"/>
    <w:rsid w:val="00CD1733"/>
    <w:rsid w:val="00CD1834"/>
    <w:rsid w:val="00CD1A10"/>
    <w:rsid w:val="00CD1A3E"/>
    <w:rsid w:val="00CD1B45"/>
    <w:rsid w:val="00CD1FD1"/>
    <w:rsid w:val="00CD20D4"/>
    <w:rsid w:val="00CD2187"/>
    <w:rsid w:val="00CD2385"/>
    <w:rsid w:val="00CD246B"/>
    <w:rsid w:val="00CD2470"/>
    <w:rsid w:val="00CD2519"/>
    <w:rsid w:val="00CD251C"/>
    <w:rsid w:val="00CD2777"/>
    <w:rsid w:val="00CD27B9"/>
    <w:rsid w:val="00CD2A62"/>
    <w:rsid w:val="00CD2C94"/>
    <w:rsid w:val="00CD2CDC"/>
    <w:rsid w:val="00CD2E9B"/>
    <w:rsid w:val="00CD2F34"/>
    <w:rsid w:val="00CD2F4F"/>
    <w:rsid w:val="00CD326E"/>
    <w:rsid w:val="00CD3A8A"/>
    <w:rsid w:val="00CD3B66"/>
    <w:rsid w:val="00CD3E88"/>
    <w:rsid w:val="00CD3EC4"/>
    <w:rsid w:val="00CD3FC3"/>
    <w:rsid w:val="00CD4747"/>
    <w:rsid w:val="00CD4817"/>
    <w:rsid w:val="00CD4852"/>
    <w:rsid w:val="00CD4CB3"/>
    <w:rsid w:val="00CD4E61"/>
    <w:rsid w:val="00CD4F23"/>
    <w:rsid w:val="00CD4F63"/>
    <w:rsid w:val="00CD4FC6"/>
    <w:rsid w:val="00CD517C"/>
    <w:rsid w:val="00CD520E"/>
    <w:rsid w:val="00CD5217"/>
    <w:rsid w:val="00CD5329"/>
    <w:rsid w:val="00CD53B3"/>
    <w:rsid w:val="00CD544D"/>
    <w:rsid w:val="00CD5562"/>
    <w:rsid w:val="00CD558B"/>
    <w:rsid w:val="00CD55B3"/>
    <w:rsid w:val="00CD58A0"/>
    <w:rsid w:val="00CD5958"/>
    <w:rsid w:val="00CD59D9"/>
    <w:rsid w:val="00CD5A05"/>
    <w:rsid w:val="00CD5B7D"/>
    <w:rsid w:val="00CD5BF6"/>
    <w:rsid w:val="00CD5CAE"/>
    <w:rsid w:val="00CD5D9A"/>
    <w:rsid w:val="00CD5DBF"/>
    <w:rsid w:val="00CD5F3B"/>
    <w:rsid w:val="00CD6040"/>
    <w:rsid w:val="00CD61B1"/>
    <w:rsid w:val="00CD678D"/>
    <w:rsid w:val="00CD6878"/>
    <w:rsid w:val="00CD6ABC"/>
    <w:rsid w:val="00CD6C48"/>
    <w:rsid w:val="00CD6CB5"/>
    <w:rsid w:val="00CD6D46"/>
    <w:rsid w:val="00CD6DB3"/>
    <w:rsid w:val="00CD6DE9"/>
    <w:rsid w:val="00CD6FF5"/>
    <w:rsid w:val="00CD7065"/>
    <w:rsid w:val="00CD7288"/>
    <w:rsid w:val="00CD7299"/>
    <w:rsid w:val="00CD750A"/>
    <w:rsid w:val="00CD76D3"/>
    <w:rsid w:val="00CD7779"/>
    <w:rsid w:val="00CD7821"/>
    <w:rsid w:val="00CD79D9"/>
    <w:rsid w:val="00CD7A6E"/>
    <w:rsid w:val="00CD7C81"/>
    <w:rsid w:val="00CD7CD0"/>
    <w:rsid w:val="00CD7E16"/>
    <w:rsid w:val="00CD7EE5"/>
    <w:rsid w:val="00CD7FD7"/>
    <w:rsid w:val="00CE0097"/>
    <w:rsid w:val="00CE00B9"/>
    <w:rsid w:val="00CE029B"/>
    <w:rsid w:val="00CE0336"/>
    <w:rsid w:val="00CE04A0"/>
    <w:rsid w:val="00CE04BA"/>
    <w:rsid w:val="00CE0634"/>
    <w:rsid w:val="00CE06BD"/>
    <w:rsid w:val="00CE07A2"/>
    <w:rsid w:val="00CE0855"/>
    <w:rsid w:val="00CE0DB5"/>
    <w:rsid w:val="00CE102F"/>
    <w:rsid w:val="00CE11B2"/>
    <w:rsid w:val="00CE12CA"/>
    <w:rsid w:val="00CE1326"/>
    <w:rsid w:val="00CE1422"/>
    <w:rsid w:val="00CE142E"/>
    <w:rsid w:val="00CE1992"/>
    <w:rsid w:val="00CE1AAD"/>
    <w:rsid w:val="00CE1C11"/>
    <w:rsid w:val="00CE1D24"/>
    <w:rsid w:val="00CE2052"/>
    <w:rsid w:val="00CE2349"/>
    <w:rsid w:val="00CE23B9"/>
    <w:rsid w:val="00CE23BA"/>
    <w:rsid w:val="00CE2510"/>
    <w:rsid w:val="00CE265B"/>
    <w:rsid w:val="00CE2697"/>
    <w:rsid w:val="00CE28CA"/>
    <w:rsid w:val="00CE2B4F"/>
    <w:rsid w:val="00CE2BDC"/>
    <w:rsid w:val="00CE2FE9"/>
    <w:rsid w:val="00CE3042"/>
    <w:rsid w:val="00CE3068"/>
    <w:rsid w:val="00CE30A7"/>
    <w:rsid w:val="00CE30B0"/>
    <w:rsid w:val="00CE30E6"/>
    <w:rsid w:val="00CE333D"/>
    <w:rsid w:val="00CE341F"/>
    <w:rsid w:val="00CE345F"/>
    <w:rsid w:val="00CE34A5"/>
    <w:rsid w:val="00CE34DC"/>
    <w:rsid w:val="00CE362D"/>
    <w:rsid w:val="00CE368B"/>
    <w:rsid w:val="00CE36DD"/>
    <w:rsid w:val="00CE3703"/>
    <w:rsid w:val="00CE3844"/>
    <w:rsid w:val="00CE3ADA"/>
    <w:rsid w:val="00CE3BF2"/>
    <w:rsid w:val="00CE3C6A"/>
    <w:rsid w:val="00CE3CF6"/>
    <w:rsid w:val="00CE3E3E"/>
    <w:rsid w:val="00CE3F11"/>
    <w:rsid w:val="00CE3FC3"/>
    <w:rsid w:val="00CE44E5"/>
    <w:rsid w:val="00CE4524"/>
    <w:rsid w:val="00CE476B"/>
    <w:rsid w:val="00CE47CA"/>
    <w:rsid w:val="00CE47DE"/>
    <w:rsid w:val="00CE4825"/>
    <w:rsid w:val="00CE4BBB"/>
    <w:rsid w:val="00CE4D3C"/>
    <w:rsid w:val="00CE4D54"/>
    <w:rsid w:val="00CE5135"/>
    <w:rsid w:val="00CE5203"/>
    <w:rsid w:val="00CE5457"/>
    <w:rsid w:val="00CE54B0"/>
    <w:rsid w:val="00CE5739"/>
    <w:rsid w:val="00CE5776"/>
    <w:rsid w:val="00CE5899"/>
    <w:rsid w:val="00CE58DD"/>
    <w:rsid w:val="00CE593A"/>
    <w:rsid w:val="00CE593C"/>
    <w:rsid w:val="00CE5A59"/>
    <w:rsid w:val="00CE5E98"/>
    <w:rsid w:val="00CE5F30"/>
    <w:rsid w:val="00CE60CD"/>
    <w:rsid w:val="00CE6154"/>
    <w:rsid w:val="00CE61D5"/>
    <w:rsid w:val="00CE6389"/>
    <w:rsid w:val="00CE6397"/>
    <w:rsid w:val="00CE6417"/>
    <w:rsid w:val="00CE65E0"/>
    <w:rsid w:val="00CE68AA"/>
    <w:rsid w:val="00CE6976"/>
    <w:rsid w:val="00CE69FC"/>
    <w:rsid w:val="00CE6A21"/>
    <w:rsid w:val="00CE6C8D"/>
    <w:rsid w:val="00CE6CC6"/>
    <w:rsid w:val="00CE6E7E"/>
    <w:rsid w:val="00CE6E80"/>
    <w:rsid w:val="00CE6E81"/>
    <w:rsid w:val="00CE7468"/>
    <w:rsid w:val="00CE778A"/>
    <w:rsid w:val="00CE7CB6"/>
    <w:rsid w:val="00CE7CD0"/>
    <w:rsid w:val="00CF0219"/>
    <w:rsid w:val="00CF03C5"/>
    <w:rsid w:val="00CF04B4"/>
    <w:rsid w:val="00CF05DB"/>
    <w:rsid w:val="00CF07B4"/>
    <w:rsid w:val="00CF0883"/>
    <w:rsid w:val="00CF08FD"/>
    <w:rsid w:val="00CF0904"/>
    <w:rsid w:val="00CF0B33"/>
    <w:rsid w:val="00CF0B8C"/>
    <w:rsid w:val="00CF0CF6"/>
    <w:rsid w:val="00CF0D06"/>
    <w:rsid w:val="00CF0FC4"/>
    <w:rsid w:val="00CF1089"/>
    <w:rsid w:val="00CF114B"/>
    <w:rsid w:val="00CF1321"/>
    <w:rsid w:val="00CF1378"/>
    <w:rsid w:val="00CF14B7"/>
    <w:rsid w:val="00CF15DD"/>
    <w:rsid w:val="00CF1BE4"/>
    <w:rsid w:val="00CF1C79"/>
    <w:rsid w:val="00CF1D89"/>
    <w:rsid w:val="00CF1EFC"/>
    <w:rsid w:val="00CF2121"/>
    <w:rsid w:val="00CF2157"/>
    <w:rsid w:val="00CF223A"/>
    <w:rsid w:val="00CF225A"/>
    <w:rsid w:val="00CF2422"/>
    <w:rsid w:val="00CF24F0"/>
    <w:rsid w:val="00CF262D"/>
    <w:rsid w:val="00CF26C2"/>
    <w:rsid w:val="00CF2708"/>
    <w:rsid w:val="00CF28A7"/>
    <w:rsid w:val="00CF2928"/>
    <w:rsid w:val="00CF294F"/>
    <w:rsid w:val="00CF2C08"/>
    <w:rsid w:val="00CF2C88"/>
    <w:rsid w:val="00CF2C97"/>
    <w:rsid w:val="00CF2F64"/>
    <w:rsid w:val="00CF311A"/>
    <w:rsid w:val="00CF32AA"/>
    <w:rsid w:val="00CF3353"/>
    <w:rsid w:val="00CF3359"/>
    <w:rsid w:val="00CF3400"/>
    <w:rsid w:val="00CF3450"/>
    <w:rsid w:val="00CF379F"/>
    <w:rsid w:val="00CF39C0"/>
    <w:rsid w:val="00CF3AB6"/>
    <w:rsid w:val="00CF3C87"/>
    <w:rsid w:val="00CF3DEE"/>
    <w:rsid w:val="00CF4256"/>
    <w:rsid w:val="00CF4275"/>
    <w:rsid w:val="00CF42DF"/>
    <w:rsid w:val="00CF4307"/>
    <w:rsid w:val="00CF45B0"/>
    <w:rsid w:val="00CF45BB"/>
    <w:rsid w:val="00CF462E"/>
    <w:rsid w:val="00CF4706"/>
    <w:rsid w:val="00CF48B9"/>
    <w:rsid w:val="00CF4D4A"/>
    <w:rsid w:val="00CF5125"/>
    <w:rsid w:val="00CF526F"/>
    <w:rsid w:val="00CF54E1"/>
    <w:rsid w:val="00CF5597"/>
    <w:rsid w:val="00CF570D"/>
    <w:rsid w:val="00CF572B"/>
    <w:rsid w:val="00CF5A58"/>
    <w:rsid w:val="00CF5D03"/>
    <w:rsid w:val="00CF5ED4"/>
    <w:rsid w:val="00CF5F01"/>
    <w:rsid w:val="00CF6181"/>
    <w:rsid w:val="00CF662B"/>
    <w:rsid w:val="00CF6689"/>
    <w:rsid w:val="00CF6743"/>
    <w:rsid w:val="00CF6AD9"/>
    <w:rsid w:val="00CF6C76"/>
    <w:rsid w:val="00CF6D60"/>
    <w:rsid w:val="00CF6E3A"/>
    <w:rsid w:val="00CF6F99"/>
    <w:rsid w:val="00CF71D5"/>
    <w:rsid w:val="00CF7294"/>
    <w:rsid w:val="00CF7362"/>
    <w:rsid w:val="00CF73A7"/>
    <w:rsid w:val="00CF76E5"/>
    <w:rsid w:val="00CF77CD"/>
    <w:rsid w:val="00CF7B62"/>
    <w:rsid w:val="00CF7BBF"/>
    <w:rsid w:val="00CF7C62"/>
    <w:rsid w:val="00CF7FAF"/>
    <w:rsid w:val="00D0008E"/>
    <w:rsid w:val="00D005F4"/>
    <w:rsid w:val="00D006D1"/>
    <w:rsid w:val="00D007CD"/>
    <w:rsid w:val="00D007D1"/>
    <w:rsid w:val="00D007F4"/>
    <w:rsid w:val="00D009E6"/>
    <w:rsid w:val="00D00CA0"/>
    <w:rsid w:val="00D00EEC"/>
    <w:rsid w:val="00D00F9D"/>
    <w:rsid w:val="00D01170"/>
    <w:rsid w:val="00D01361"/>
    <w:rsid w:val="00D01453"/>
    <w:rsid w:val="00D01520"/>
    <w:rsid w:val="00D018FE"/>
    <w:rsid w:val="00D01954"/>
    <w:rsid w:val="00D01A27"/>
    <w:rsid w:val="00D01D60"/>
    <w:rsid w:val="00D01ED5"/>
    <w:rsid w:val="00D021F0"/>
    <w:rsid w:val="00D02271"/>
    <w:rsid w:val="00D02402"/>
    <w:rsid w:val="00D02456"/>
    <w:rsid w:val="00D02655"/>
    <w:rsid w:val="00D026BC"/>
    <w:rsid w:val="00D02896"/>
    <w:rsid w:val="00D02AD7"/>
    <w:rsid w:val="00D02C28"/>
    <w:rsid w:val="00D02C47"/>
    <w:rsid w:val="00D02EF7"/>
    <w:rsid w:val="00D02F4B"/>
    <w:rsid w:val="00D032DB"/>
    <w:rsid w:val="00D03388"/>
    <w:rsid w:val="00D033A4"/>
    <w:rsid w:val="00D03458"/>
    <w:rsid w:val="00D03A11"/>
    <w:rsid w:val="00D03E7A"/>
    <w:rsid w:val="00D03E7B"/>
    <w:rsid w:val="00D03F19"/>
    <w:rsid w:val="00D03F31"/>
    <w:rsid w:val="00D04050"/>
    <w:rsid w:val="00D0425B"/>
    <w:rsid w:val="00D042ED"/>
    <w:rsid w:val="00D043D2"/>
    <w:rsid w:val="00D043E8"/>
    <w:rsid w:val="00D0440D"/>
    <w:rsid w:val="00D0452C"/>
    <w:rsid w:val="00D047D3"/>
    <w:rsid w:val="00D04827"/>
    <w:rsid w:val="00D04D00"/>
    <w:rsid w:val="00D04E6C"/>
    <w:rsid w:val="00D04EFF"/>
    <w:rsid w:val="00D04F25"/>
    <w:rsid w:val="00D051A6"/>
    <w:rsid w:val="00D051E5"/>
    <w:rsid w:val="00D05245"/>
    <w:rsid w:val="00D0528A"/>
    <w:rsid w:val="00D05307"/>
    <w:rsid w:val="00D054BF"/>
    <w:rsid w:val="00D0557D"/>
    <w:rsid w:val="00D05669"/>
    <w:rsid w:val="00D05D64"/>
    <w:rsid w:val="00D05EA5"/>
    <w:rsid w:val="00D061CA"/>
    <w:rsid w:val="00D0630F"/>
    <w:rsid w:val="00D064A9"/>
    <w:rsid w:val="00D0673D"/>
    <w:rsid w:val="00D06878"/>
    <w:rsid w:val="00D06A55"/>
    <w:rsid w:val="00D06A5C"/>
    <w:rsid w:val="00D06C5A"/>
    <w:rsid w:val="00D06CBF"/>
    <w:rsid w:val="00D06DC8"/>
    <w:rsid w:val="00D06F77"/>
    <w:rsid w:val="00D0713C"/>
    <w:rsid w:val="00D07432"/>
    <w:rsid w:val="00D07532"/>
    <w:rsid w:val="00D075DE"/>
    <w:rsid w:val="00D0760D"/>
    <w:rsid w:val="00D078C6"/>
    <w:rsid w:val="00D07A23"/>
    <w:rsid w:val="00D07FAF"/>
    <w:rsid w:val="00D07FB4"/>
    <w:rsid w:val="00D1036E"/>
    <w:rsid w:val="00D1052A"/>
    <w:rsid w:val="00D1058C"/>
    <w:rsid w:val="00D1060A"/>
    <w:rsid w:val="00D1078D"/>
    <w:rsid w:val="00D107E7"/>
    <w:rsid w:val="00D109A9"/>
    <w:rsid w:val="00D10D0E"/>
    <w:rsid w:val="00D10E7B"/>
    <w:rsid w:val="00D10E91"/>
    <w:rsid w:val="00D1105A"/>
    <w:rsid w:val="00D11127"/>
    <w:rsid w:val="00D11332"/>
    <w:rsid w:val="00D1137B"/>
    <w:rsid w:val="00D1196C"/>
    <w:rsid w:val="00D11C2B"/>
    <w:rsid w:val="00D11D17"/>
    <w:rsid w:val="00D11DB6"/>
    <w:rsid w:val="00D11F4B"/>
    <w:rsid w:val="00D120CB"/>
    <w:rsid w:val="00D121FC"/>
    <w:rsid w:val="00D12349"/>
    <w:rsid w:val="00D123C5"/>
    <w:rsid w:val="00D12482"/>
    <w:rsid w:val="00D124DA"/>
    <w:rsid w:val="00D125BD"/>
    <w:rsid w:val="00D12700"/>
    <w:rsid w:val="00D12892"/>
    <w:rsid w:val="00D12955"/>
    <w:rsid w:val="00D1298F"/>
    <w:rsid w:val="00D12A43"/>
    <w:rsid w:val="00D12A9E"/>
    <w:rsid w:val="00D12BB7"/>
    <w:rsid w:val="00D131C1"/>
    <w:rsid w:val="00D132D5"/>
    <w:rsid w:val="00D13621"/>
    <w:rsid w:val="00D1369A"/>
    <w:rsid w:val="00D13A0C"/>
    <w:rsid w:val="00D13E53"/>
    <w:rsid w:val="00D13F94"/>
    <w:rsid w:val="00D14449"/>
    <w:rsid w:val="00D14492"/>
    <w:rsid w:val="00D14498"/>
    <w:rsid w:val="00D14522"/>
    <w:rsid w:val="00D14AFC"/>
    <w:rsid w:val="00D14D8A"/>
    <w:rsid w:val="00D14F85"/>
    <w:rsid w:val="00D151EA"/>
    <w:rsid w:val="00D15303"/>
    <w:rsid w:val="00D156F3"/>
    <w:rsid w:val="00D156FC"/>
    <w:rsid w:val="00D15A57"/>
    <w:rsid w:val="00D16051"/>
    <w:rsid w:val="00D160F7"/>
    <w:rsid w:val="00D1623E"/>
    <w:rsid w:val="00D16297"/>
    <w:rsid w:val="00D163B7"/>
    <w:rsid w:val="00D1673E"/>
    <w:rsid w:val="00D1680E"/>
    <w:rsid w:val="00D168DB"/>
    <w:rsid w:val="00D16A11"/>
    <w:rsid w:val="00D16C83"/>
    <w:rsid w:val="00D16D0D"/>
    <w:rsid w:val="00D16DA5"/>
    <w:rsid w:val="00D16EF2"/>
    <w:rsid w:val="00D17041"/>
    <w:rsid w:val="00D1704C"/>
    <w:rsid w:val="00D17236"/>
    <w:rsid w:val="00D1738B"/>
    <w:rsid w:val="00D17788"/>
    <w:rsid w:val="00D17AD0"/>
    <w:rsid w:val="00D17AFD"/>
    <w:rsid w:val="00D20039"/>
    <w:rsid w:val="00D2011C"/>
    <w:rsid w:val="00D2019D"/>
    <w:rsid w:val="00D20461"/>
    <w:rsid w:val="00D206E7"/>
    <w:rsid w:val="00D207E6"/>
    <w:rsid w:val="00D20A9E"/>
    <w:rsid w:val="00D20B75"/>
    <w:rsid w:val="00D20C48"/>
    <w:rsid w:val="00D20EB0"/>
    <w:rsid w:val="00D210CB"/>
    <w:rsid w:val="00D21163"/>
    <w:rsid w:val="00D211B3"/>
    <w:rsid w:val="00D2148E"/>
    <w:rsid w:val="00D215C8"/>
    <w:rsid w:val="00D2165A"/>
    <w:rsid w:val="00D2173C"/>
    <w:rsid w:val="00D218BB"/>
    <w:rsid w:val="00D218FF"/>
    <w:rsid w:val="00D21958"/>
    <w:rsid w:val="00D21A6E"/>
    <w:rsid w:val="00D21FA8"/>
    <w:rsid w:val="00D220EF"/>
    <w:rsid w:val="00D22166"/>
    <w:rsid w:val="00D22469"/>
    <w:rsid w:val="00D22497"/>
    <w:rsid w:val="00D224D2"/>
    <w:rsid w:val="00D225A3"/>
    <w:rsid w:val="00D22675"/>
    <w:rsid w:val="00D2273D"/>
    <w:rsid w:val="00D2295C"/>
    <w:rsid w:val="00D229CC"/>
    <w:rsid w:val="00D22B80"/>
    <w:rsid w:val="00D22B8A"/>
    <w:rsid w:val="00D22EDF"/>
    <w:rsid w:val="00D2314B"/>
    <w:rsid w:val="00D2334D"/>
    <w:rsid w:val="00D23412"/>
    <w:rsid w:val="00D2350F"/>
    <w:rsid w:val="00D23621"/>
    <w:rsid w:val="00D236B7"/>
    <w:rsid w:val="00D23B5E"/>
    <w:rsid w:val="00D23BE3"/>
    <w:rsid w:val="00D23E48"/>
    <w:rsid w:val="00D23EC0"/>
    <w:rsid w:val="00D23EC1"/>
    <w:rsid w:val="00D23F71"/>
    <w:rsid w:val="00D23FF7"/>
    <w:rsid w:val="00D24140"/>
    <w:rsid w:val="00D24352"/>
    <w:rsid w:val="00D243EA"/>
    <w:rsid w:val="00D244BE"/>
    <w:rsid w:val="00D244CE"/>
    <w:rsid w:val="00D24537"/>
    <w:rsid w:val="00D24640"/>
    <w:rsid w:val="00D2482F"/>
    <w:rsid w:val="00D24877"/>
    <w:rsid w:val="00D24B50"/>
    <w:rsid w:val="00D24B54"/>
    <w:rsid w:val="00D24B87"/>
    <w:rsid w:val="00D24C4C"/>
    <w:rsid w:val="00D25293"/>
    <w:rsid w:val="00D25352"/>
    <w:rsid w:val="00D25410"/>
    <w:rsid w:val="00D25508"/>
    <w:rsid w:val="00D25580"/>
    <w:rsid w:val="00D2583C"/>
    <w:rsid w:val="00D25964"/>
    <w:rsid w:val="00D25A43"/>
    <w:rsid w:val="00D25E0B"/>
    <w:rsid w:val="00D25EC9"/>
    <w:rsid w:val="00D25FED"/>
    <w:rsid w:val="00D263BA"/>
    <w:rsid w:val="00D263FE"/>
    <w:rsid w:val="00D26488"/>
    <w:rsid w:val="00D268D9"/>
    <w:rsid w:val="00D2692A"/>
    <w:rsid w:val="00D26A83"/>
    <w:rsid w:val="00D26B2E"/>
    <w:rsid w:val="00D26B2F"/>
    <w:rsid w:val="00D26D2F"/>
    <w:rsid w:val="00D26EF9"/>
    <w:rsid w:val="00D26F36"/>
    <w:rsid w:val="00D26F7A"/>
    <w:rsid w:val="00D270E0"/>
    <w:rsid w:val="00D27232"/>
    <w:rsid w:val="00D27258"/>
    <w:rsid w:val="00D27548"/>
    <w:rsid w:val="00D2755B"/>
    <w:rsid w:val="00D276BF"/>
    <w:rsid w:val="00D276F7"/>
    <w:rsid w:val="00D278E5"/>
    <w:rsid w:val="00D278F4"/>
    <w:rsid w:val="00D27B83"/>
    <w:rsid w:val="00D27BE8"/>
    <w:rsid w:val="00D27C0F"/>
    <w:rsid w:val="00D27E4F"/>
    <w:rsid w:val="00D27E68"/>
    <w:rsid w:val="00D27F2D"/>
    <w:rsid w:val="00D27F7A"/>
    <w:rsid w:val="00D300C0"/>
    <w:rsid w:val="00D300E9"/>
    <w:rsid w:val="00D30118"/>
    <w:rsid w:val="00D30334"/>
    <w:rsid w:val="00D304CF"/>
    <w:rsid w:val="00D30814"/>
    <w:rsid w:val="00D30879"/>
    <w:rsid w:val="00D3090A"/>
    <w:rsid w:val="00D30B6D"/>
    <w:rsid w:val="00D30E47"/>
    <w:rsid w:val="00D310C4"/>
    <w:rsid w:val="00D310F3"/>
    <w:rsid w:val="00D3111E"/>
    <w:rsid w:val="00D31221"/>
    <w:rsid w:val="00D31318"/>
    <w:rsid w:val="00D31546"/>
    <w:rsid w:val="00D316B1"/>
    <w:rsid w:val="00D316DF"/>
    <w:rsid w:val="00D31700"/>
    <w:rsid w:val="00D3183D"/>
    <w:rsid w:val="00D31851"/>
    <w:rsid w:val="00D319CF"/>
    <w:rsid w:val="00D31BE9"/>
    <w:rsid w:val="00D31F8D"/>
    <w:rsid w:val="00D323F9"/>
    <w:rsid w:val="00D32449"/>
    <w:rsid w:val="00D32519"/>
    <w:rsid w:val="00D32593"/>
    <w:rsid w:val="00D32664"/>
    <w:rsid w:val="00D326D0"/>
    <w:rsid w:val="00D32715"/>
    <w:rsid w:val="00D32771"/>
    <w:rsid w:val="00D32851"/>
    <w:rsid w:val="00D32D36"/>
    <w:rsid w:val="00D32DFE"/>
    <w:rsid w:val="00D32E95"/>
    <w:rsid w:val="00D32FA5"/>
    <w:rsid w:val="00D3300B"/>
    <w:rsid w:val="00D33298"/>
    <w:rsid w:val="00D332B5"/>
    <w:rsid w:val="00D336AD"/>
    <w:rsid w:val="00D3377F"/>
    <w:rsid w:val="00D33AAC"/>
    <w:rsid w:val="00D33AE9"/>
    <w:rsid w:val="00D33C32"/>
    <w:rsid w:val="00D33C38"/>
    <w:rsid w:val="00D33E61"/>
    <w:rsid w:val="00D33EBE"/>
    <w:rsid w:val="00D34023"/>
    <w:rsid w:val="00D34058"/>
    <w:rsid w:val="00D3411E"/>
    <w:rsid w:val="00D34376"/>
    <w:rsid w:val="00D343A2"/>
    <w:rsid w:val="00D343C2"/>
    <w:rsid w:val="00D34461"/>
    <w:rsid w:val="00D344A4"/>
    <w:rsid w:val="00D3459B"/>
    <w:rsid w:val="00D34615"/>
    <w:rsid w:val="00D34633"/>
    <w:rsid w:val="00D3514E"/>
    <w:rsid w:val="00D35303"/>
    <w:rsid w:val="00D35357"/>
    <w:rsid w:val="00D353B4"/>
    <w:rsid w:val="00D35522"/>
    <w:rsid w:val="00D356FC"/>
    <w:rsid w:val="00D35755"/>
    <w:rsid w:val="00D357F7"/>
    <w:rsid w:val="00D35D9E"/>
    <w:rsid w:val="00D35E91"/>
    <w:rsid w:val="00D35FD9"/>
    <w:rsid w:val="00D35FE9"/>
    <w:rsid w:val="00D360E9"/>
    <w:rsid w:val="00D361D6"/>
    <w:rsid w:val="00D361D9"/>
    <w:rsid w:val="00D3633F"/>
    <w:rsid w:val="00D369C4"/>
    <w:rsid w:val="00D369D7"/>
    <w:rsid w:val="00D36BD4"/>
    <w:rsid w:val="00D36CB6"/>
    <w:rsid w:val="00D36CC6"/>
    <w:rsid w:val="00D36CFB"/>
    <w:rsid w:val="00D370CA"/>
    <w:rsid w:val="00D3714E"/>
    <w:rsid w:val="00D3737A"/>
    <w:rsid w:val="00D373FF"/>
    <w:rsid w:val="00D375EF"/>
    <w:rsid w:val="00D37835"/>
    <w:rsid w:val="00D378CA"/>
    <w:rsid w:val="00D37A77"/>
    <w:rsid w:val="00D37D11"/>
    <w:rsid w:val="00D37ECC"/>
    <w:rsid w:val="00D37FE4"/>
    <w:rsid w:val="00D401AB"/>
    <w:rsid w:val="00D401C6"/>
    <w:rsid w:val="00D40422"/>
    <w:rsid w:val="00D4049E"/>
    <w:rsid w:val="00D40508"/>
    <w:rsid w:val="00D40651"/>
    <w:rsid w:val="00D4065B"/>
    <w:rsid w:val="00D406B2"/>
    <w:rsid w:val="00D4098F"/>
    <w:rsid w:val="00D40B95"/>
    <w:rsid w:val="00D40EAE"/>
    <w:rsid w:val="00D4111E"/>
    <w:rsid w:val="00D412D0"/>
    <w:rsid w:val="00D414C7"/>
    <w:rsid w:val="00D4161F"/>
    <w:rsid w:val="00D4165E"/>
    <w:rsid w:val="00D419E1"/>
    <w:rsid w:val="00D41A59"/>
    <w:rsid w:val="00D41CF9"/>
    <w:rsid w:val="00D41E77"/>
    <w:rsid w:val="00D41EEF"/>
    <w:rsid w:val="00D42159"/>
    <w:rsid w:val="00D422DB"/>
    <w:rsid w:val="00D426A5"/>
    <w:rsid w:val="00D427CA"/>
    <w:rsid w:val="00D4281E"/>
    <w:rsid w:val="00D42975"/>
    <w:rsid w:val="00D42B26"/>
    <w:rsid w:val="00D42B97"/>
    <w:rsid w:val="00D42BF1"/>
    <w:rsid w:val="00D43096"/>
    <w:rsid w:val="00D4336E"/>
    <w:rsid w:val="00D43448"/>
    <w:rsid w:val="00D434A1"/>
    <w:rsid w:val="00D437EA"/>
    <w:rsid w:val="00D438B1"/>
    <w:rsid w:val="00D43AE6"/>
    <w:rsid w:val="00D43B5E"/>
    <w:rsid w:val="00D43BC4"/>
    <w:rsid w:val="00D43D89"/>
    <w:rsid w:val="00D43DE4"/>
    <w:rsid w:val="00D43EFB"/>
    <w:rsid w:val="00D43F83"/>
    <w:rsid w:val="00D4428C"/>
    <w:rsid w:val="00D44592"/>
    <w:rsid w:val="00D445E0"/>
    <w:rsid w:val="00D4465D"/>
    <w:rsid w:val="00D44674"/>
    <w:rsid w:val="00D4469B"/>
    <w:rsid w:val="00D44715"/>
    <w:rsid w:val="00D44817"/>
    <w:rsid w:val="00D44A9A"/>
    <w:rsid w:val="00D44DEF"/>
    <w:rsid w:val="00D44FC7"/>
    <w:rsid w:val="00D45001"/>
    <w:rsid w:val="00D452D4"/>
    <w:rsid w:val="00D458E5"/>
    <w:rsid w:val="00D45A0E"/>
    <w:rsid w:val="00D45A7A"/>
    <w:rsid w:val="00D45D6E"/>
    <w:rsid w:val="00D45DA7"/>
    <w:rsid w:val="00D45DA9"/>
    <w:rsid w:val="00D45DEB"/>
    <w:rsid w:val="00D46108"/>
    <w:rsid w:val="00D4610D"/>
    <w:rsid w:val="00D463A2"/>
    <w:rsid w:val="00D46516"/>
    <w:rsid w:val="00D4657B"/>
    <w:rsid w:val="00D46593"/>
    <w:rsid w:val="00D46852"/>
    <w:rsid w:val="00D469D9"/>
    <w:rsid w:val="00D46A56"/>
    <w:rsid w:val="00D46AB2"/>
    <w:rsid w:val="00D46C90"/>
    <w:rsid w:val="00D46CD8"/>
    <w:rsid w:val="00D46D50"/>
    <w:rsid w:val="00D46DF6"/>
    <w:rsid w:val="00D471ED"/>
    <w:rsid w:val="00D472D9"/>
    <w:rsid w:val="00D47331"/>
    <w:rsid w:val="00D4758C"/>
    <w:rsid w:val="00D47815"/>
    <w:rsid w:val="00D47A4F"/>
    <w:rsid w:val="00D47D2C"/>
    <w:rsid w:val="00D47FD4"/>
    <w:rsid w:val="00D500D3"/>
    <w:rsid w:val="00D500DC"/>
    <w:rsid w:val="00D501AA"/>
    <w:rsid w:val="00D501FA"/>
    <w:rsid w:val="00D50344"/>
    <w:rsid w:val="00D503A5"/>
    <w:rsid w:val="00D5050B"/>
    <w:rsid w:val="00D50682"/>
    <w:rsid w:val="00D5069A"/>
    <w:rsid w:val="00D5082A"/>
    <w:rsid w:val="00D50964"/>
    <w:rsid w:val="00D50B5D"/>
    <w:rsid w:val="00D50BCB"/>
    <w:rsid w:val="00D50BF2"/>
    <w:rsid w:val="00D50D56"/>
    <w:rsid w:val="00D50DBE"/>
    <w:rsid w:val="00D50EF4"/>
    <w:rsid w:val="00D5127A"/>
    <w:rsid w:val="00D51285"/>
    <w:rsid w:val="00D513FC"/>
    <w:rsid w:val="00D51465"/>
    <w:rsid w:val="00D51477"/>
    <w:rsid w:val="00D51566"/>
    <w:rsid w:val="00D51647"/>
    <w:rsid w:val="00D516A6"/>
    <w:rsid w:val="00D516BD"/>
    <w:rsid w:val="00D518A7"/>
    <w:rsid w:val="00D51F0C"/>
    <w:rsid w:val="00D51F0F"/>
    <w:rsid w:val="00D52051"/>
    <w:rsid w:val="00D52250"/>
    <w:rsid w:val="00D52283"/>
    <w:rsid w:val="00D524E9"/>
    <w:rsid w:val="00D526B8"/>
    <w:rsid w:val="00D526F4"/>
    <w:rsid w:val="00D526F8"/>
    <w:rsid w:val="00D52761"/>
    <w:rsid w:val="00D5276E"/>
    <w:rsid w:val="00D527C8"/>
    <w:rsid w:val="00D5287C"/>
    <w:rsid w:val="00D529BA"/>
    <w:rsid w:val="00D52B7E"/>
    <w:rsid w:val="00D52BBB"/>
    <w:rsid w:val="00D52BD8"/>
    <w:rsid w:val="00D52D11"/>
    <w:rsid w:val="00D52E6A"/>
    <w:rsid w:val="00D5318F"/>
    <w:rsid w:val="00D532AB"/>
    <w:rsid w:val="00D53509"/>
    <w:rsid w:val="00D53637"/>
    <w:rsid w:val="00D5376F"/>
    <w:rsid w:val="00D5392D"/>
    <w:rsid w:val="00D5393D"/>
    <w:rsid w:val="00D53953"/>
    <w:rsid w:val="00D5396D"/>
    <w:rsid w:val="00D539DB"/>
    <w:rsid w:val="00D53BC0"/>
    <w:rsid w:val="00D53C65"/>
    <w:rsid w:val="00D53CE6"/>
    <w:rsid w:val="00D53E53"/>
    <w:rsid w:val="00D5417D"/>
    <w:rsid w:val="00D5434D"/>
    <w:rsid w:val="00D5439D"/>
    <w:rsid w:val="00D54840"/>
    <w:rsid w:val="00D54B50"/>
    <w:rsid w:val="00D54E69"/>
    <w:rsid w:val="00D54F08"/>
    <w:rsid w:val="00D552EE"/>
    <w:rsid w:val="00D552FB"/>
    <w:rsid w:val="00D553F5"/>
    <w:rsid w:val="00D5549D"/>
    <w:rsid w:val="00D5555A"/>
    <w:rsid w:val="00D5561F"/>
    <w:rsid w:val="00D5567E"/>
    <w:rsid w:val="00D557F0"/>
    <w:rsid w:val="00D55928"/>
    <w:rsid w:val="00D55AF0"/>
    <w:rsid w:val="00D55BE2"/>
    <w:rsid w:val="00D55DC9"/>
    <w:rsid w:val="00D55ED2"/>
    <w:rsid w:val="00D55F0F"/>
    <w:rsid w:val="00D5648E"/>
    <w:rsid w:val="00D565D4"/>
    <w:rsid w:val="00D567A6"/>
    <w:rsid w:val="00D56A5F"/>
    <w:rsid w:val="00D56B11"/>
    <w:rsid w:val="00D56B70"/>
    <w:rsid w:val="00D56DE4"/>
    <w:rsid w:val="00D56E0B"/>
    <w:rsid w:val="00D56F15"/>
    <w:rsid w:val="00D56F33"/>
    <w:rsid w:val="00D56FE0"/>
    <w:rsid w:val="00D5713D"/>
    <w:rsid w:val="00D57180"/>
    <w:rsid w:val="00D5739D"/>
    <w:rsid w:val="00D573A4"/>
    <w:rsid w:val="00D573EC"/>
    <w:rsid w:val="00D574BF"/>
    <w:rsid w:val="00D575F6"/>
    <w:rsid w:val="00D577B7"/>
    <w:rsid w:val="00D578F0"/>
    <w:rsid w:val="00D57A7B"/>
    <w:rsid w:val="00D57AB1"/>
    <w:rsid w:val="00D57B11"/>
    <w:rsid w:val="00D57F7F"/>
    <w:rsid w:val="00D57F9F"/>
    <w:rsid w:val="00D60157"/>
    <w:rsid w:val="00D60495"/>
    <w:rsid w:val="00D6057C"/>
    <w:rsid w:val="00D60641"/>
    <w:rsid w:val="00D60805"/>
    <w:rsid w:val="00D60962"/>
    <w:rsid w:val="00D60A87"/>
    <w:rsid w:val="00D60DB4"/>
    <w:rsid w:val="00D60F25"/>
    <w:rsid w:val="00D60F2E"/>
    <w:rsid w:val="00D610CE"/>
    <w:rsid w:val="00D61217"/>
    <w:rsid w:val="00D613B4"/>
    <w:rsid w:val="00D613F1"/>
    <w:rsid w:val="00D61498"/>
    <w:rsid w:val="00D614B7"/>
    <w:rsid w:val="00D6151F"/>
    <w:rsid w:val="00D616C5"/>
    <w:rsid w:val="00D6173B"/>
    <w:rsid w:val="00D617D1"/>
    <w:rsid w:val="00D61819"/>
    <w:rsid w:val="00D618AF"/>
    <w:rsid w:val="00D61928"/>
    <w:rsid w:val="00D61981"/>
    <w:rsid w:val="00D619FD"/>
    <w:rsid w:val="00D62034"/>
    <w:rsid w:val="00D62120"/>
    <w:rsid w:val="00D62275"/>
    <w:rsid w:val="00D622E6"/>
    <w:rsid w:val="00D62726"/>
    <w:rsid w:val="00D62991"/>
    <w:rsid w:val="00D62B33"/>
    <w:rsid w:val="00D62DB6"/>
    <w:rsid w:val="00D62DF6"/>
    <w:rsid w:val="00D62F7C"/>
    <w:rsid w:val="00D630BC"/>
    <w:rsid w:val="00D63303"/>
    <w:rsid w:val="00D63447"/>
    <w:rsid w:val="00D6347A"/>
    <w:rsid w:val="00D634C8"/>
    <w:rsid w:val="00D6356D"/>
    <w:rsid w:val="00D635CE"/>
    <w:rsid w:val="00D636D3"/>
    <w:rsid w:val="00D63934"/>
    <w:rsid w:val="00D63B98"/>
    <w:rsid w:val="00D63E85"/>
    <w:rsid w:val="00D63F82"/>
    <w:rsid w:val="00D64059"/>
    <w:rsid w:val="00D64165"/>
    <w:rsid w:val="00D64258"/>
    <w:rsid w:val="00D6428D"/>
    <w:rsid w:val="00D6437F"/>
    <w:rsid w:val="00D64397"/>
    <w:rsid w:val="00D643FD"/>
    <w:rsid w:val="00D644C2"/>
    <w:rsid w:val="00D64667"/>
    <w:rsid w:val="00D64672"/>
    <w:rsid w:val="00D6473B"/>
    <w:rsid w:val="00D64833"/>
    <w:rsid w:val="00D64A32"/>
    <w:rsid w:val="00D64A69"/>
    <w:rsid w:val="00D64D33"/>
    <w:rsid w:val="00D64FFC"/>
    <w:rsid w:val="00D65419"/>
    <w:rsid w:val="00D65425"/>
    <w:rsid w:val="00D6553D"/>
    <w:rsid w:val="00D655E5"/>
    <w:rsid w:val="00D656EB"/>
    <w:rsid w:val="00D6583D"/>
    <w:rsid w:val="00D65842"/>
    <w:rsid w:val="00D65A91"/>
    <w:rsid w:val="00D65C69"/>
    <w:rsid w:val="00D65D96"/>
    <w:rsid w:val="00D65F20"/>
    <w:rsid w:val="00D66090"/>
    <w:rsid w:val="00D66181"/>
    <w:rsid w:val="00D661D3"/>
    <w:rsid w:val="00D663B9"/>
    <w:rsid w:val="00D6683D"/>
    <w:rsid w:val="00D6686E"/>
    <w:rsid w:val="00D66A18"/>
    <w:rsid w:val="00D66AB2"/>
    <w:rsid w:val="00D66BA4"/>
    <w:rsid w:val="00D66CFF"/>
    <w:rsid w:val="00D66DD4"/>
    <w:rsid w:val="00D674AD"/>
    <w:rsid w:val="00D675EE"/>
    <w:rsid w:val="00D679FD"/>
    <w:rsid w:val="00D67E46"/>
    <w:rsid w:val="00D701E8"/>
    <w:rsid w:val="00D70222"/>
    <w:rsid w:val="00D703B9"/>
    <w:rsid w:val="00D706A9"/>
    <w:rsid w:val="00D7072C"/>
    <w:rsid w:val="00D707A9"/>
    <w:rsid w:val="00D70819"/>
    <w:rsid w:val="00D708E9"/>
    <w:rsid w:val="00D7098E"/>
    <w:rsid w:val="00D709D6"/>
    <w:rsid w:val="00D70B14"/>
    <w:rsid w:val="00D70DAD"/>
    <w:rsid w:val="00D70F22"/>
    <w:rsid w:val="00D71026"/>
    <w:rsid w:val="00D71067"/>
    <w:rsid w:val="00D71225"/>
    <w:rsid w:val="00D7131C"/>
    <w:rsid w:val="00D7149A"/>
    <w:rsid w:val="00D71528"/>
    <w:rsid w:val="00D715B2"/>
    <w:rsid w:val="00D71794"/>
    <w:rsid w:val="00D719D5"/>
    <w:rsid w:val="00D71A9F"/>
    <w:rsid w:val="00D71E8D"/>
    <w:rsid w:val="00D720DF"/>
    <w:rsid w:val="00D721E0"/>
    <w:rsid w:val="00D723CC"/>
    <w:rsid w:val="00D724CB"/>
    <w:rsid w:val="00D7250F"/>
    <w:rsid w:val="00D72544"/>
    <w:rsid w:val="00D725CC"/>
    <w:rsid w:val="00D72629"/>
    <w:rsid w:val="00D72A6C"/>
    <w:rsid w:val="00D72A83"/>
    <w:rsid w:val="00D72B33"/>
    <w:rsid w:val="00D72B90"/>
    <w:rsid w:val="00D72BF1"/>
    <w:rsid w:val="00D72CBF"/>
    <w:rsid w:val="00D72FA6"/>
    <w:rsid w:val="00D72FDC"/>
    <w:rsid w:val="00D730B0"/>
    <w:rsid w:val="00D732D8"/>
    <w:rsid w:val="00D73385"/>
    <w:rsid w:val="00D73744"/>
    <w:rsid w:val="00D73D35"/>
    <w:rsid w:val="00D73DE3"/>
    <w:rsid w:val="00D73E3A"/>
    <w:rsid w:val="00D7406E"/>
    <w:rsid w:val="00D74131"/>
    <w:rsid w:val="00D7424A"/>
    <w:rsid w:val="00D744AB"/>
    <w:rsid w:val="00D74743"/>
    <w:rsid w:val="00D74915"/>
    <w:rsid w:val="00D74962"/>
    <w:rsid w:val="00D749A1"/>
    <w:rsid w:val="00D749C1"/>
    <w:rsid w:val="00D74D67"/>
    <w:rsid w:val="00D74F41"/>
    <w:rsid w:val="00D7506D"/>
    <w:rsid w:val="00D75102"/>
    <w:rsid w:val="00D7525A"/>
    <w:rsid w:val="00D75311"/>
    <w:rsid w:val="00D7562E"/>
    <w:rsid w:val="00D7563F"/>
    <w:rsid w:val="00D756D5"/>
    <w:rsid w:val="00D759D7"/>
    <w:rsid w:val="00D75A86"/>
    <w:rsid w:val="00D75B70"/>
    <w:rsid w:val="00D75EE3"/>
    <w:rsid w:val="00D7621A"/>
    <w:rsid w:val="00D76269"/>
    <w:rsid w:val="00D7649A"/>
    <w:rsid w:val="00D765A0"/>
    <w:rsid w:val="00D76636"/>
    <w:rsid w:val="00D76684"/>
    <w:rsid w:val="00D766AA"/>
    <w:rsid w:val="00D7679F"/>
    <w:rsid w:val="00D76998"/>
    <w:rsid w:val="00D76A71"/>
    <w:rsid w:val="00D76AA3"/>
    <w:rsid w:val="00D76AB5"/>
    <w:rsid w:val="00D77114"/>
    <w:rsid w:val="00D7713D"/>
    <w:rsid w:val="00D771D6"/>
    <w:rsid w:val="00D771FD"/>
    <w:rsid w:val="00D77551"/>
    <w:rsid w:val="00D7757F"/>
    <w:rsid w:val="00D7796D"/>
    <w:rsid w:val="00D779B9"/>
    <w:rsid w:val="00D779E7"/>
    <w:rsid w:val="00D77B8A"/>
    <w:rsid w:val="00D77FDB"/>
    <w:rsid w:val="00D800F7"/>
    <w:rsid w:val="00D80234"/>
    <w:rsid w:val="00D80464"/>
    <w:rsid w:val="00D805B6"/>
    <w:rsid w:val="00D80855"/>
    <w:rsid w:val="00D8094B"/>
    <w:rsid w:val="00D809BE"/>
    <w:rsid w:val="00D80A0B"/>
    <w:rsid w:val="00D80B1A"/>
    <w:rsid w:val="00D80B29"/>
    <w:rsid w:val="00D80B4D"/>
    <w:rsid w:val="00D80BA8"/>
    <w:rsid w:val="00D80C06"/>
    <w:rsid w:val="00D80D77"/>
    <w:rsid w:val="00D81114"/>
    <w:rsid w:val="00D8111F"/>
    <w:rsid w:val="00D8123A"/>
    <w:rsid w:val="00D812C7"/>
    <w:rsid w:val="00D8154C"/>
    <w:rsid w:val="00D81B18"/>
    <w:rsid w:val="00D81BC9"/>
    <w:rsid w:val="00D81D10"/>
    <w:rsid w:val="00D81D68"/>
    <w:rsid w:val="00D81DF3"/>
    <w:rsid w:val="00D81EFD"/>
    <w:rsid w:val="00D82253"/>
    <w:rsid w:val="00D82274"/>
    <w:rsid w:val="00D8233C"/>
    <w:rsid w:val="00D82385"/>
    <w:rsid w:val="00D82652"/>
    <w:rsid w:val="00D82666"/>
    <w:rsid w:val="00D82A4F"/>
    <w:rsid w:val="00D82D65"/>
    <w:rsid w:val="00D82E29"/>
    <w:rsid w:val="00D82FB4"/>
    <w:rsid w:val="00D83081"/>
    <w:rsid w:val="00D830D6"/>
    <w:rsid w:val="00D831DB"/>
    <w:rsid w:val="00D8327F"/>
    <w:rsid w:val="00D8339A"/>
    <w:rsid w:val="00D83541"/>
    <w:rsid w:val="00D836EA"/>
    <w:rsid w:val="00D836F8"/>
    <w:rsid w:val="00D8373E"/>
    <w:rsid w:val="00D83768"/>
    <w:rsid w:val="00D83B0F"/>
    <w:rsid w:val="00D83BE6"/>
    <w:rsid w:val="00D83CD4"/>
    <w:rsid w:val="00D83DA4"/>
    <w:rsid w:val="00D84074"/>
    <w:rsid w:val="00D8435E"/>
    <w:rsid w:val="00D8441E"/>
    <w:rsid w:val="00D8466B"/>
    <w:rsid w:val="00D8487E"/>
    <w:rsid w:val="00D84A38"/>
    <w:rsid w:val="00D84B4D"/>
    <w:rsid w:val="00D84D05"/>
    <w:rsid w:val="00D8501A"/>
    <w:rsid w:val="00D85346"/>
    <w:rsid w:val="00D8553E"/>
    <w:rsid w:val="00D856AF"/>
    <w:rsid w:val="00D85858"/>
    <w:rsid w:val="00D8595F"/>
    <w:rsid w:val="00D85AAD"/>
    <w:rsid w:val="00D85C2D"/>
    <w:rsid w:val="00D85F1D"/>
    <w:rsid w:val="00D86167"/>
    <w:rsid w:val="00D8626E"/>
    <w:rsid w:val="00D86281"/>
    <w:rsid w:val="00D8628E"/>
    <w:rsid w:val="00D86421"/>
    <w:rsid w:val="00D8645F"/>
    <w:rsid w:val="00D865F5"/>
    <w:rsid w:val="00D8662D"/>
    <w:rsid w:val="00D866A4"/>
    <w:rsid w:val="00D8674B"/>
    <w:rsid w:val="00D86757"/>
    <w:rsid w:val="00D86927"/>
    <w:rsid w:val="00D86BED"/>
    <w:rsid w:val="00D86E49"/>
    <w:rsid w:val="00D86F9B"/>
    <w:rsid w:val="00D86FE4"/>
    <w:rsid w:val="00D870A2"/>
    <w:rsid w:val="00D870AA"/>
    <w:rsid w:val="00D873A6"/>
    <w:rsid w:val="00D873DC"/>
    <w:rsid w:val="00D87453"/>
    <w:rsid w:val="00D876D2"/>
    <w:rsid w:val="00D87771"/>
    <w:rsid w:val="00D877D8"/>
    <w:rsid w:val="00D8794E"/>
    <w:rsid w:val="00D87B72"/>
    <w:rsid w:val="00D87C14"/>
    <w:rsid w:val="00D87EF5"/>
    <w:rsid w:val="00D901AD"/>
    <w:rsid w:val="00D903DE"/>
    <w:rsid w:val="00D904E4"/>
    <w:rsid w:val="00D906D9"/>
    <w:rsid w:val="00D90875"/>
    <w:rsid w:val="00D90AAE"/>
    <w:rsid w:val="00D90B61"/>
    <w:rsid w:val="00D90BAC"/>
    <w:rsid w:val="00D90D12"/>
    <w:rsid w:val="00D91390"/>
    <w:rsid w:val="00D91540"/>
    <w:rsid w:val="00D91957"/>
    <w:rsid w:val="00D919C3"/>
    <w:rsid w:val="00D91B3E"/>
    <w:rsid w:val="00D91F6E"/>
    <w:rsid w:val="00D92148"/>
    <w:rsid w:val="00D9223B"/>
    <w:rsid w:val="00D922E4"/>
    <w:rsid w:val="00D926BE"/>
    <w:rsid w:val="00D92745"/>
    <w:rsid w:val="00D92776"/>
    <w:rsid w:val="00D927AC"/>
    <w:rsid w:val="00D92832"/>
    <w:rsid w:val="00D92A3A"/>
    <w:rsid w:val="00D92A5A"/>
    <w:rsid w:val="00D92A75"/>
    <w:rsid w:val="00D92AB4"/>
    <w:rsid w:val="00D92CD4"/>
    <w:rsid w:val="00D92F44"/>
    <w:rsid w:val="00D9340D"/>
    <w:rsid w:val="00D9341E"/>
    <w:rsid w:val="00D93472"/>
    <w:rsid w:val="00D934A9"/>
    <w:rsid w:val="00D9355C"/>
    <w:rsid w:val="00D93705"/>
    <w:rsid w:val="00D939A2"/>
    <w:rsid w:val="00D93A16"/>
    <w:rsid w:val="00D93AB0"/>
    <w:rsid w:val="00D93B28"/>
    <w:rsid w:val="00D93B43"/>
    <w:rsid w:val="00D93B89"/>
    <w:rsid w:val="00D93C1B"/>
    <w:rsid w:val="00D93C3C"/>
    <w:rsid w:val="00D93CD5"/>
    <w:rsid w:val="00D93D55"/>
    <w:rsid w:val="00D93E19"/>
    <w:rsid w:val="00D94187"/>
    <w:rsid w:val="00D941BB"/>
    <w:rsid w:val="00D9440E"/>
    <w:rsid w:val="00D94471"/>
    <w:rsid w:val="00D944F7"/>
    <w:rsid w:val="00D945AB"/>
    <w:rsid w:val="00D9465F"/>
    <w:rsid w:val="00D94747"/>
    <w:rsid w:val="00D9496D"/>
    <w:rsid w:val="00D94DE8"/>
    <w:rsid w:val="00D94E49"/>
    <w:rsid w:val="00D9500A"/>
    <w:rsid w:val="00D950B1"/>
    <w:rsid w:val="00D950CA"/>
    <w:rsid w:val="00D951CB"/>
    <w:rsid w:val="00D9532F"/>
    <w:rsid w:val="00D95701"/>
    <w:rsid w:val="00D957E7"/>
    <w:rsid w:val="00D959BB"/>
    <w:rsid w:val="00D95A44"/>
    <w:rsid w:val="00D95A53"/>
    <w:rsid w:val="00D95B5F"/>
    <w:rsid w:val="00D95C6F"/>
    <w:rsid w:val="00D95EE5"/>
    <w:rsid w:val="00D95F87"/>
    <w:rsid w:val="00D960C6"/>
    <w:rsid w:val="00D96288"/>
    <w:rsid w:val="00D96356"/>
    <w:rsid w:val="00D963F8"/>
    <w:rsid w:val="00D96605"/>
    <w:rsid w:val="00D96699"/>
    <w:rsid w:val="00D96720"/>
    <w:rsid w:val="00D96927"/>
    <w:rsid w:val="00D96981"/>
    <w:rsid w:val="00D96DBC"/>
    <w:rsid w:val="00D96DCC"/>
    <w:rsid w:val="00D96E5F"/>
    <w:rsid w:val="00D96ED8"/>
    <w:rsid w:val="00D97252"/>
    <w:rsid w:val="00D975AB"/>
    <w:rsid w:val="00D978DF"/>
    <w:rsid w:val="00D97A3C"/>
    <w:rsid w:val="00D97B4C"/>
    <w:rsid w:val="00D97BBF"/>
    <w:rsid w:val="00D97BEF"/>
    <w:rsid w:val="00D97BF6"/>
    <w:rsid w:val="00D97CAF"/>
    <w:rsid w:val="00D97F2B"/>
    <w:rsid w:val="00D97F9A"/>
    <w:rsid w:val="00DA002A"/>
    <w:rsid w:val="00DA004C"/>
    <w:rsid w:val="00DA05D8"/>
    <w:rsid w:val="00DA0768"/>
    <w:rsid w:val="00DA076C"/>
    <w:rsid w:val="00DA0844"/>
    <w:rsid w:val="00DA0879"/>
    <w:rsid w:val="00DA0AAC"/>
    <w:rsid w:val="00DA0E1D"/>
    <w:rsid w:val="00DA0E91"/>
    <w:rsid w:val="00DA0F8E"/>
    <w:rsid w:val="00DA123E"/>
    <w:rsid w:val="00DA12E8"/>
    <w:rsid w:val="00DA1325"/>
    <w:rsid w:val="00DA14B1"/>
    <w:rsid w:val="00DA15C8"/>
    <w:rsid w:val="00DA161A"/>
    <w:rsid w:val="00DA177E"/>
    <w:rsid w:val="00DA1891"/>
    <w:rsid w:val="00DA1919"/>
    <w:rsid w:val="00DA1B55"/>
    <w:rsid w:val="00DA1CD0"/>
    <w:rsid w:val="00DA1D32"/>
    <w:rsid w:val="00DA20A3"/>
    <w:rsid w:val="00DA20AA"/>
    <w:rsid w:val="00DA2220"/>
    <w:rsid w:val="00DA2454"/>
    <w:rsid w:val="00DA27D9"/>
    <w:rsid w:val="00DA2886"/>
    <w:rsid w:val="00DA2928"/>
    <w:rsid w:val="00DA2C18"/>
    <w:rsid w:val="00DA2CEA"/>
    <w:rsid w:val="00DA3026"/>
    <w:rsid w:val="00DA31C8"/>
    <w:rsid w:val="00DA32A5"/>
    <w:rsid w:val="00DA3449"/>
    <w:rsid w:val="00DA3494"/>
    <w:rsid w:val="00DA3633"/>
    <w:rsid w:val="00DA399E"/>
    <w:rsid w:val="00DA3A39"/>
    <w:rsid w:val="00DA3E2F"/>
    <w:rsid w:val="00DA3EA9"/>
    <w:rsid w:val="00DA3EEE"/>
    <w:rsid w:val="00DA3FD4"/>
    <w:rsid w:val="00DA4039"/>
    <w:rsid w:val="00DA4258"/>
    <w:rsid w:val="00DA430F"/>
    <w:rsid w:val="00DA43A0"/>
    <w:rsid w:val="00DA456F"/>
    <w:rsid w:val="00DA46CD"/>
    <w:rsid w:val="00DA475F"/>
    <w:rsid w:val="00DA4808"/>
    <w:rsid w:val="00DA4850"/>
    <w:rsid w:val="00DA4968"/>
    <w:rsid w:val="00DA4CE5"/>
    <w:rsid w:val="00DA4F7F"/>
    <w:rsid w:val="00DA4F98"/>
    <w:rsid w:val="00DA5026"/>
    <w:rsid w:val="00DA5253"/>
    <w:rsid w:val="00DA5448"/>
    <w:rsid w:val="00DA5685"/>
    <w:rsid w:val="00DA574C"/>
    <w:rsid w:val="00DA5876"/>
    <w:rsid w:val="00DA597C"/>
    <w:rsid w:val="00DA5A94"/>
    <w:rsid w:val="00DA5C8A"/>
    <w:rsid w:val="00DA6265"/>
    <w:rsid w:val="00DA6303"/>
    <w:rsid w:val="00DA6514"/>
    <w:rsid w:val="00DA6824"/>
    <w:rsid w:val="00DA6A04"/>
    <w:rsid w:val="00DA6ACF"/>
    <w:rsid w:val="00DA6C16"/>
    <w:rsid w:val="00DA6D61"/>
    <w:rsid w:val="00DA6EDA"/>
    <w:rsid w:val="00DA700B"/>
    <w:rsid w:val="00DA707A"/>
    <w:rsid w:val="00DA7191"/>
    <w:rsid w:val="00DA73A7"/>
    <w:rsid w:val="00DA74EC"/>
    <w:rsid w:val="00DA752A"/>
    <w:rsid w:val="00DA7597"/>
    <w:rsid w:val="00DA7634"/>
    <w:rsid w:val="00DA76C9"/>
    <w:rsid w:val="00DA7708"/>
    <w:rsid w:val="00DA7727"/>
    <w:rsid w:val="00DA77D4"/>
    <w:rsid w:val="00DA7863"/>
    <w:rsid w:val="00DA7953"/>
    <w:rsid w:val="00DA7A46"/>
    <w:rsid w:val="00DA7A60"/>
    <w:rsid w:val="00DA7AE7"/>
    <w:rsid w:val="00DA7C81"/>
    <w:rsid w:val="00DA7CFD"/>
    <w:rsid w:val="00DA7EFD"/>
    <w:rsid w:val="00DA7F1B"/>
    <w:rsid w:val="00DB012F"/>
    <w:rsid w:val="00DB031B"/>
    <w:rsid w:val="00DB0324"/>
    <w:rsid w:val="00DB05B7"/>
    <w:rsid w:val="00DB05BD"/>
    <w:rsid w:val="00DB061A"/>
    <w:rsid w:val="00DB0867"/>
    <w:rsid w:val="00DB091C"/>
    <w:rsid w:val="00DB0DB2"/>
    <w:rsid w:val="00DB0F11"/>
    <w:rsid w:val="00DB1044"/>
    <w:rsid w:val="00DB1144"/>
    <w:rsid w:val="00DB14EB"/>
    <w:rsid w:val="00DB16F3"/>
    <w:rsid w:val="00DB182E"/>
    <w:rsid w:val="00DB1B4A"/>
    <w:rsid w:val="00DB1BF7"/>
    <w:rsid w:val="00DB1C73"/>
    <w:rsid w:val="00DB1FCF"/>
    <w:rsid w:val="00DB2355"/>
    <w:rsid w:val="00DB250E"/>
    <w:rsid w:val="00DB2519"/>
    <w:rsid w:val="00DB2581"/>
    <w:rsid w:val="00DB26A1"/>
    <w:rsid w:val="00DB2914"/>
    <w:rsid w:val="00DB2961"/>
    <w:rsid w:val="00DB2CF9"/>
    <w:rsid w:val="00DB2E7C"/>
    <w:rsid w:val="00DB2F51"/>
    <w:rsid w:val="00DB2F88"/>
    <w:rsid w:val="00DB316D"/>
    <w:rsid w:val="00DB31A9"/>
    <w:rsid w:val="00DB333C"/>
    <w:rsid w:val="00DB33BE"/>
    <w:rsid w:val="00DB342F"/>
    <w:rsid w:val="00DB35FF"/>
    <w:rsid w:val="00DB3623"/>
    <w:rsid w:val="00DB377F"/>
    <w:rsid w:val="00DB37D1"/>
    <w:rsid w:val="00DB38D5"/>
    <w:rsid w:val="00DB38DC"/>
    <w:rsid w:val="00DB3BB4"/>
    <w:rsid w:val="00DB3E83"/>
    <w:rsid w:val="00DB3EA6"/>
    <w:rsid w:val="00DB3EAC"/>
    <w:rsid w:val="00DB40E4"/>
    <w:rsid w:val="00DB419C"/>
    <w:rsid w:val="00DB41DD"/>
    <w:rsid w:val="00DB41DE"/>
    <w:rsid w:val="00DB43A3"/>
    <w:rsid w:val="00DB43B7"/>
    <w:rsid w:val="00DB4403"/>
    <w:rsid w:val="00DB45AB"/>
    <w:rsid w:val="00DB4717"/>
    <w:rsid w:val="00DB4B03"/>
    <w:rsid w:val="00DB4BDC"/>
    <w:rsid w:val="00DB4DB2"/>
    <w:rsid w:val="00DB4DEF"/>
    <w:rsid w:val="00DB5149"/>
    <w:rsid w:val="00DB5276"/>
    <w:rsid w:val="00DB53AD"/>
    <w:rsid w:val="00DB5415"/>
    <w:rsid w:val="00DB541B"/>
    <w:rsid w:val="00DB5620"/>
    <w:rsid w:val="00DB564D"/>
    <w:rsid w:val="00DB56E5"/>
    <w:rsid w:val="00DB5777"/>
    <w:rsid w:val="00DB5889"/>
    <w:rsid w:val="00DB5B8E"/>
    <w:rsid w:val="00DB5C9E"/>
    <w:rsid w:val="00DB5D40"/>
    <w:rsid w:val="00DB5E7E"/>
    <w:rsid w:val="00DB5F6C"/>
    <w:rsid w:val="00DB6272"/>
    <w:rsid w:val="00DB62FF"/>
    <w:rsid w:val="00DB63BE"/>
    <w:rsid w:val="00DB6699"/>
    <w:rsid w:val="00DB6843"/>
    <w:rsid w:val="00DB6A0F"/>
    <w:rsid w:val="00DB6C18"/>
    <w:rsid w:val="00DB6DD0"/>
    <w:rsid w:val="00DB6E70"/>
    <w:rsid w:val="00DB6F15"/>
    <w:rsid w:val="00DB6FDA"/>
    <w:rsid w:val="00DB70F6"/>
    <w:rsid w:val="00DB7320"/>
    <w:rsid w:val="00DB74B3"/>
    <w:rsid w:val="00DB762B"/>
    <w:rsid w:val="00DB7920"/>
    <w:rsid w:val="00DB7A2E"/>
    <w:rsid w:val="00DB7A32"/>
    <w:rsid w:val="00DB7CF1"/>
    <w:rsid w:val="00DB7D8A"/>
    <w:rsid w:val="00DB7FDD"/>
    <w:rsid w:val="00DC0015"/>
    <w:rsid w:val="00DC010C"/>
    <w:rsid w:val="00DC0133"/>
    <w:rsid w:val="00DC023A"/>
    <w:rsid w:val="00DC033F"/>
    <w:rsid w:val="00DC053A"/>
    <w:rsid w:val="00DC07A1"/>
    <w:rsid w:val="00DC07A8"/>
    <w:rsid w:val="00DC0A70"/>
    <w:rsid w:val="00DC0AAF"/>
    <w:rsid w:val="00DC0BFE"/>
    <w:rsid w:val="00DC0CB5"/>
    <w:rsid w:val="00DC0DB1"/>
    <w:rsid w:val="00DC0F02"/>
    <w:rsid w:val="00DC0F5D"/>
    <w:rsid w:val="00DC0F8D"/>
    <w:rsid w:val="00DC106B"/>
    <w:rsid w:val="00DC112C"/>
    <w:rsid w:val="00DC1276"/>
    <w:rsid w:val="00DC1325"/>
    <w:rsid w:val="00DC1336"/>
    <w:rsid w:val="00DC1433"/>
    <w:rsid w:val="00DC15D0"/>
    <w:rsid w:val="00DC17F5"/>
    <w:rsid w:val="00DC1816"/>
    <w:rsid w:val="00DC1954"/>
    <w:rsid w:val="00DC1C7D"/>
    <w:rsid w:val="00DC1C8B"/>
    <w:rsid w:val="00DC1EAA"/>
    <w:rsid w:val="00DC1FBF"/>
    <w:rsid w:val="00DC20D1"/>
    <w:rsid w:val="00DC2132"/>
    <w:rsid w:val="00DC2141"/>
    <w:rsid w:val="00DC2284"/>
    <w:rsid w:val="00DC2483"/>
    <w:rsid w:val="00DC24F1"/>
    <w:rsid w:val="00DC266F"/>
    <w:rsid w:val="00DC2723"/>
    <w:rsid w:val="00DC290C"/>
    <w:rsid w:val="00DC2956"/>
    <w:rsid w:val="00DC2A9A"/>
    <w:rsid w:val="00DC2ABF"/>
    <w:rsid w:val="00DC2BDD"/>
    <w:rsid w:val="00DC2D04"/>
    <w:rsid w:val="00DC2D52"/>
    <w:rsid w:val="00DC2DED"/>
    <w:rsid w:val="00DC2DF1"/>
    <w:rsid w:val="00DC2DFE"/>
    <w:rsid w:val="00DC2E98"/>
    <w:rsid w:val="00DC2EB4"/>
    <w:rsid w:val="00DC2FEC"/>
    <w:rsid w:val="00DC34F2"/>
    <w:rsid w:val="00DC3718"/>
    <w:rsid w:val="00DC38AC"/>
    <w:rsid w:val="00DC38DA"/>
    <w:rsid w:val="00DC3CA4"/>
    <w:rsid w:val="00DC3D55"/>
    <w:rsid w:val="00DC3E32"/>
    <w:rsid w:val="00DC3E76"/>
    <w:rsid w:val="00DC40D2"/>
    <w:rsid w:val="00DC410B"/>
    <w:rsid w:val="00DC4191"/>
    <w:rsid w:val="00DC420E"/>
    <w:rsid w:val="00DC4304"/>
    <w:rsid w:val="00DC452A"/>
    <w:rsid w:val="00DC49F5"/>
    <w:rsid w:val="00DC4CCA"/>
    <w:rsid w:val="00DC4FAF"/>
    <w:rsid w:val="00DC5180"/>
    <w:rsid w:val="00DC5201"/>
    <w:rsid w:val="00DC52CD"/>
    <w:rsid w:val="00DC53B8"/>
    <w:rsid w:val="00DC556C"/>
    <w:rsid w:val="00DC5744"/>
    <w:rsid w:val="00DC59D7"/>
    <w:rsid w:val="00DC5A84"/>
    <w:rsid w:val="00DC5AD1"/>
    <w:rsid w:val="00DC5B96"/>
    <w:rsid w:val="00DC5C0D"/>
    <w:rsid w:val="00DC60D1"/>
    <w:rsid w:val="00DC6158"/>
    <w:rsid w:val="00DC63AE"/>
    <w:rsid w:val="00DC63D0"/>
    <w:rsid w:val="00DC6488"/>
    <w:rsid w:val="00DC6550"/>
    <w:rsid w:val="00DC6565"/>
    <w:rsid w:val="00DC6585"/>
    <w:rsid w:val="00DC6649"/>
    <w:rsid w:val="00DC7032"/>
    <w:rsid w:val="00DC710A"/>
    <w:rsid w:val="00DC72A4"/>
    <w:rsid w:val="00DC72D1"/>
    <w:rsid w:val="00DC7435"/>
    <w:rsid w:val="00DC746E"/>
    <w:rsid w:val="00DC75EF"/>
    <w:rsid w:val="00DC76EE"/>
    <w:rsid w:val="00DC78AB"/>
    <w:rsid w:val="00DC7970"/>
    <w:rsid w:val="00DC7979"/>
    <w:rsid w:val="00DC7D95"/>
    <w:rsid w:val="00DC7EDC"/>
    <w:rsid w:val="00DC7EF4"/>
    <w:rsid w:val="00DD01CA"/>
    <w:rsid w:val="00DD02F4"/>
    <w:rsid w:val="00DD043A"/>
    <w:rsid w:val="00DD069E"/>
    <w:rsid w:val="00DD07FE"/>
    <w:rsid w:val="00DD08BB"/>
    <w:rsid w:val="00DD0CAF"/>
    <w:rsid w:val="00DD1093"/>
    <w:rsid w:val="00DD1176"/>
    <w:rsid w:val="00DD1270"/>
    <w:rsid w:val="00DD12CB"/>
    <w:rsid w:val="00DD14DB"/>
    <w:rsid w:val="00DD1831"/>
    <w:rsid w:val="00DD199B"/>
    <w:rsid w:val="00DD1A7E"/>
    <w:rsid w:val="00DD1AB3"/>
    <w:rsid w:val="00DD1B4E"/>
    <w:rsid w:val="00DD214E"/>
    <w:rsid w:val="00DD245C"/>
    <w:rsid w:val="00DD2484"/>
    <w:rsid w:val="00DD25EB"/>
    <w:rsid w:val="00DD2618"/>
    <w:rsid w:val="00DD295D"/>
    <w:rsid w:val="00DD2B21"/>
    <w:rsid w:val="00DD2E0D"/>
    <w:rsid w:val="00DD304A"/>
    <w:rsid w:val="00DD304D"/>
    <w:rsid w:val="00DD30D8"/>
    <w:rsid w:val="00DD34B4"/>
    <w:rsid w:val="00DD3896"/>
    <w:rsid w:val="00DD389B"/>
    <w:rsid w:val="00DD399A"/>
    <w:rsid w:val="00DD3A13"/>
    <w:rsid w:val="00DD3BDC"/>
    <w:rsid w:val="00DD3CA5"/>
    <w:rsid w:val="00DD3E1F"/>
    <w:rsid w:val="00DD40A3"/>
    <w:rsid w:val="00DD4220"/>
    <w:rsid w:val="00DD45DC"/>
    <w:rsid w:val="00DD47B0"/>
    <w:rsid w:val="00DD47B6"/>
    <w:rsid w:val="00DD4833"/>
    <w:rsid w:val="00DD48BA"/>
    <w:rsid w:val="00DD4D92"/>
    <w:rsid w:val="00DD51E8"/>
    <w:rsid w:val="00DD542A"/>
    <w:rsid w:val="00DD5525"/>
    <w:rsid w:val="00DD552F"/>
    <w:rsid w:val="00DD5682"/>
    <w:rsid w:val="00DD5A48"/>
    <w:rsid w:val="00DD5A72"/>
    <w:rsid w:val="00DD5BF3"/>
    <w:rsid w:val="00DD5CB3"/>
    <w:rsid w:val="00DD609C"/>
    <w:rsid w:val="00DD6621"/>
    <w:rsid w:val="00DD6705"/>
    <w:rsid w:val="00DD6AB2"/>
    <w:rsid w:val="00DD6AC1"/>
    <w:rsid w:val="00DD6B18"/>
    <w:rsid w:val="00DD6B1E"/>
    <w:rsid w:val="00DD6C9E"/>
    <w:rsid w:val="00DD6D1F"/>
    <w:rsid w:val="00DD6E9C"/>
    <w:rsid w:val="00DD6ED5"/>
    <w:rsid w:val="00DD73E0"/>
    <w:rsid w:val="00DD742C"/>
    <w:rsid w:val="00DD7515"/>
    <w:rsid w:val="00DD757D"/>
    <w:rsid w:val="00DD7581"/>
    <w:rsid w:val="00DD75C0"/>
    <w:rsid w:val="00DD75EF"/>
    <w:rsid w:val="00DD799C"/>
    <w:rsid w:val="00DD7AD5"/>
    <w:rsid w:val="00DD7B4C"/>
    <w:rsid w:val="00DD7BC5"/>
    <w:rsid w:val="00DD7CB3"/>
    <w:rsid w:val="00DE039C"/>
    <w:rsid w:val="00DE03A0"/>
    <w:rsid w:val="00DE068E"/>
    <w:rsid w:val="00DE077F"/>
    <w:rsid w:val="00DE07DE"/>
    <w:rsid w:val="00DE0B17"/>
    <w:rsid w:val="00DE0B20"/>
    <w:rsid w:val="00DE1255"/>
    <w:rsid w:val="00DE1376"/>
    <w:rsid w:val="00DE14C9"/>
    <w:rsid w:val="00DE14DD"/>
    <w:rsid w:val="00DE1502"/>
    <w:rsid w:val="00DE1699"/>
    <w:rsid w:val="00DE19AF"/>
    <w:rsid w:val="00DE1AAF"/>
    <w:rsid w:val="00DE1C0E"/>
    <w:rsid w:val="00DE1CF4"/>
    <w:rsid w:val="00DE1D3B"/>
    <w:rsid w:val="00DE2193"/>
    <w:rsid w:val="00DE228D"/>
    <w:rsid w:val="00DE2293"/>
    <w:rsid w:val="00DE23B7"/>
    <w:rsid w:val="00DE2417"/>
    <w:rsid w:val="00DE242C"/>
    <w:rsid w:val="00DE246B"/>
    <w:rsid w:val="00DE2492"/>
    <w:rsid w:val="00DE2561"/>
    <w:rsid w:val="00DE267F"/>
    <w:rsid w:val="00DE2953"/>
    <w:rsid w:val="00DE2D56"/>
    <w:rsid w:val="00DE2DB1"/>
    <w:rsid w:val="00DE2E9D"/>
    <w:rsid w:val="00DE3440"/>
    <w:rsid w:val="00DE363A"/>
    <w:rsid w:val="00DE36A9"/>
    <w:rsid w:val="00DE374E"/>
    <w:rsid w:val="00DE37BE"/>
    <w:rsid w:val="00DE3969"/>
    <w:rsid w:val="00DE3D90"/>
    <w:rsid w:val="00DE3FC8"/>
    <w:rsid w:val="00DE4103"/>
    <w:rsid w:val="00DE4210"/>
    <w:rsid w:val="00DE42F6"/>
    <w:rsid w:val="00DE4378"/>
    <w:rsid w:val="00DE44D4"/>
    <w:rsid w:val="00DE4578"/>
    <w:rsid w:val="00DE45A7"/>
    <w:rsid w:val="00DE4744"/>
    <w:rsid w:val="00DE4812"/>
    <w:rsid w:val="00DE48C1"/>
    <w:rsid w:val="00DE4C5E"/>
    <w:rsid w:val="00DE4CD1"/>
    <w:rsid w:val="00DE4D81"/>
    <w:rsid w:val="00DE4DA8"/>
    <w:rsid w:val="00DE4DF8"/>
    <w:rsid w:val="00DE51B4"/>
    <w:rsid w:val="00DE5403"/>
    <w:rsid w:val="00DE5497"/>
    <w:rsid w:val="00DE55CB"/>
    <w:rsid w:val="00DE57C5"/>
    <w:rsid w:val="00DE58E6"/>
    <w:rsid w:val="00DE58FC"/>
    <w:rsid w:val="00DE591A"/>
    <w:rsid w:val="00DE59F4"/>
    <w:rsid w:val="00DE5A94"/>
    <w:rsid w:val="00DE5C4A"/>
    <w:rsid w:val="00DE5E6A"/>
    <w:rsid w:val="00DE5F7E"/>
    <w:rsid w:val="00DE6031"/>
    <w:rsid w:val="00DE60B5"/>
    <w:rsid w:val="00DE6201"/>
    <w:rsid w:val="00DE6319"/>
    <w:rsid w:val="00DE65A2"/>
    <w:rsid w:val="00DE6753"/>
    <w:rsid w:val="00DE698C"/>
    <w:rsid w:val="00DE6A31"/>
    <w:rsid w:val="00DE6A61"/>
    <w:rsid w:val="00DE6C35"/>
    <w:rsid w:val="00DE6EE5"/>
    <w:rsid w:val="00DE70FC"/>
    <w:rsid w:val="00DE737E"/>
    <w:rsid w:val="00DE758E"/>
    <w:rsid w:val="00DE7717"/>
    <w:rsid w:val="00DE7773"/>
    <w:rsid w:val="00DE788C"/>
    <w:rsid w:val="00DE7B41"/>
    <w:rsid w:val="00DE7BE9"/>
    <w:rsid w:val="00DE7CC2"/>
    <w:rsid w:val="00DE7D0E"/>
    <w:rsid w:val="00DF005A"/>
    <w:rsid w:val="00DF010F"/>
    <w:rsid w:val="00DF0149"/>
    <w:rsid w:val="00DF0155"/>
    <w:rsid w:val="00DF03E6"/>
    <w:rsid w:val="00DF03F8"/>
    <w:rsid w:val="00DF04EE"/>
    <w:rsid w:val="00DF08AE"/>
    <w:rsid w:val="00DF0933"/>
    <w:rsid w:val="00DF09DF"/>
    <w:rsid w:val="00DF0B48"/>
    <w:rsid w:val="00DF0BD3"/>
    <w:rsid w:val="00DF0C49"/>
    <w:rsid w:val="00DF0D8B"/>
    <w:rsid w:val="00DF0EC9"/>
    <w:rsid w:val="00DF105C"/>
    <w:rsid w:val="00DF1137"/>
    <w:rsid w:val="00DF12D5"/>
    <w:rsid w:val="00DF160B"/>
    <w:rsid w:val="00DF1879"/>
    <w:rsid w:val="00DF198F"/>
    <w:rsid w:val="00DF1D6E"/>
    <w:rsid w:val="00DF1E48"/>
    <w:rsid w:val="00DF1E58"/>
    <w:rsid w:val="00DF1E89"/>
    <w:rsid w:val="00DF1F1E"/>
    <w:rsid w:val="00DF203F"/>
    <w:rsid w:val="00DF2208"/>
    <w:rsid w:val="00DF2549"/>
    <w:rsid w:val="00DF258A"/>
    <w:rsid w:val="00DF2660"/>
    <w:rsid w:val="00DF269D"/>
    <w:rsid w:val="00DF26FF"/>
    <w:rsid w:val="00DF2741"/>
    <w:rsid w:val="00DF29F4"/>
    <w:rsid w:val="00DF2A84"/>
    <w:rsid w:val="00DF2AFA"/>
    <w:rsid w:val="00DF2BD1"/>
    <w:rsid w:val="00DF3038"/>
    <w:rsid w:val="00DF32E7"/>
    <w:rsid w:val="00DF32F3"/>
    <w:rsid w:val="00DF33DD"/>
    <w:rsid w:val="00DF3467"/>
    <w:rsid w:val="00DF34EF"/>
    <w:rsid w:val="00DF3743"/>
    <w:rsid w:val="00DF3757"/>
    <w:rsid w:val="00DF3BD4"/>
    <w:rsid w:val="00DF3D33"/>
    <w:rsid w:val="00DF3DBC"/>
    <w:rsid w:val="00DF3E35"/>
    <w:rsid w:val="00DF40FE"/>
    <w:rsid w:val="00DF42E0"/>
    <w:rsid w:val="00DF441A"/>
    <w:rsid w:val="00DF4742"/>
    <w:rsid w:val="00DF4DC5"/>
    <w:rsid w:val="00DF4FB5"/>
    <w:rsid w:val="00DF5113"/>
    <w:rsid w:val="00DF5235"/>
    <w:rsid w:val="00DF52D4"/>
    <w:rsid w:val="00DF5368"/>
    <w:rsid w:val="00DF53A0"/>
    <w:rsid w:val="00DF5458"/>
    <w:rsid w:val="00DF5AA8"/>
    <w:rsid w:val="00DF5AAF"/>
    <w:rsid w:val="00DF5B05"/>
    <w:rsid w:val="00DF5B56"/>
    <w:rsid w:val="00DF5C12"/>
    <w:rsid w:val="00DF5D7D"/>
    <w:rsid w:val="00DF5E1C"/>
    <w:rsid w:val="00DF5F11"/>
    <w:rsid w:val="00DF6076"/>
    <w:rsid w:val="00DF61D8"/>
    <w:rsid w:val="00DF620E"/>
    <w:rsid w:val="00DF6326"/>
    <w:rsid w:val="00DF64FD"/>
    <w:rsid w:val="00DF66E4"/>
    <w:rsid w:val="00DF6B7E"/>
    <w:rsid w:val="00DF6BD4"/>
    <w:rsid w:val="00DF6E8B"/>
    <w:rsid w:val="00DF70C8"/>
    <w:rsid w:val="00DF718E"/>
    <w:rsid w:val="00DF7249"/>
    <w:rsid w:val="00DF72BA"/>
    <w:rsid w:val="00DF7516"/>
    <w:rsid w:val="00DF75B3"/>
    <w:rsid w:val="00DF7D21"/>
    <w:rsid w:val="00DF7D84"/>
    <w:rsid w:val="00DF7FC3"/>
    <w:rsid w:val="00E0021D"/>
    <w:rsid w:val="00E00460"/>
    <w:rsid w:val="00E004BA"/>
    <w:rsid w:val="00E006E9"/>
    <w:rsid w:val="00E00844"/>
    <w:rsid w:val="00E0086C"/>
    <w:rsid w:val="00E00C71"/>
    <w:rsid w:val="00E00C94"/>
    <w:rsid w:val="00E00EAA"/>
    <w:rsid w:val="00E00F12"/>
    <w:rsid w:val="00E01034"/>
    <w:rsid w:val="00E0103C"/>
    <w:rsid w:val="00E01486"/>
    <w:rsid w:val="00E01727"/>
    <w:rsid w:val="00E01923"/>
    <w:rsid w:val="00E01934"/>
    <w:rsid w:val="00E01ECD"/>
    <w:rsid w:val="00E01F2D"/>
    <w:rsid w:val="00E020BB"/>
    <w:rsid w:val="00E0213A"/>
    <w:rsid w:val="00E021E0"/>
    <w:rsid w:val="00E0220F"/>
    <w:rsid w:val="00E02399"/>
    <w:rsid w:val="00E0240A"/>
    <w:rsid w:val="00E0274F"/>
    <w:rsid w:val="00E02814"/>
    <w:rsid w:val="00E02D97"/>
    <w:rsid w:val="00E02ED3"/>
    <w:rsid w:val="00E02FB8"/>
    <w:rsid w:val="00E02FD4"/>
    <w:rsid w:val="00E03090"/>
    <w:rsid w:val="00E032C3"/>
    <w:rsid w:val="00E0338D"/>
    <w:rsid w:val="00E0339C"/>
    <w:rsid w:val="00E034E3"/>
    <w:rsid w:val="00E038DC"/>
    <w:rsid w:val="00E039C9"/>
    <w:rsid w:val="00E03A36"/>
    <w:rsid w:val="00E03C75"/>
    <w:rsid w:val="00E03E38"/>
    <w:rsid w:val="00E03ED5"/>
    <w:rsid w:val="00E03F68"/>
    <w:rsid w:val="00E04119"/>
    <w:rsid w:val="00E0443B"/>
    <w:rsid w:val="00E04491"/>
    <w:rsid w:val="00E044AB"/>
    <w:rsid w:val="00E046DA"/>
    <w:rsid w:val="00E047D0"/>
    <w:rsid w:val="00E047E5"/>
    <w:rsid w:val="00E04AE7"/>
    <w:rsid w:val="00E04C97"/>
    <w:rsid w:val="00E04DAA"/>
    <w:rsid w:val="00E04F64"/>
    <w:rsid w:val="00E05136"/>
    <w:rsid w:val="00E05160"/>
    <w:rsid w:val="00E05356"/>
    <w:rsid w:val="00E05508"/>
    <w:rsid w:val="00E05A10"/>
    <w:rsid w:val="00E05D51"/>
    <w:rsid w:val="00E0623D"/>
    <w:rsid w:val="00E06243"/>
    <w:rsid w:val="00E062B6"/>
    <w:rsid w:val="00E0632A"/>
    <w:rsid w:val="00E06476"/>
    <w:rsid w:val="00E064E3"/>
    <w:rsid w:val="00E065DF"/>
    <w:rsid w:val="00E0667D"/>
    <w:rsid w:val="00E06853"/>
    <w:rsid w:val="00E068D6"/>
    <w:rsid w:val="00E068ED"/>
    <w:rsid w:val="00E06907"/>
    <w:rsid w:val="00E06A06"/>
    <w:rsid w:val="00E06BC6"/>
    <w:rsid w:val="00E06E3E"/>
    <w:rsid w:val="00E06F24"/>
    <w:rsid w:val="00E07169"/>
    <w:rsid w:val="00E071D5"/>
    <w:rsid w:val="00E0722D"/>
    <w:rsid w:val="00E07317"/>
    <w:rsid w:val="00E07358"/>
    <w:rsid w:val="00E073D4"/>
    <w:rsid w:val="00E0764D"/>
    <w:rsid w:val="00E07783"/>
    <w:rsid w:val="00E07828"/>
    <w:rsid w:val="00E0783F"/>
    <w:rsid w:val="00E07ABA"/>
    <w:rsid w:val="00E07B03"/>
    <w:rsid w:val="00E07B04"/>
    <w:rsid w:val="00E07B67"/>
    <w:rsid w:val="00E07C9F"/>
    <w:rsid w:val="00E07F80"/>
    <w:rsid w:val="00E1008E"/>
    <w:rsid w:val="00E10156"/>
    <w:rsid w:val="00E10528"/>
    <w:rsid w:val="00E1078C"/>
    <w:rsid w:val="00E1087F"/>
    <w:rsid w:val="00E1096A"/>
    <w:rsid w:val="00E109BB"/>
    <w:rsid w:val="00E109BC"/>
    <w:rsid w:val="00E109C1"/>
    <w:rsid w:val="00E10B03"/>
    <w:rsid w:val="00E10BCB"/>
    <w:rsid w:val="00E10E47"/>
    <w:rsid w:val="00E10F9C"/>
    <w:rsid w:val="00E1114D"/>
    <w:rsid w:val="00E11277"/>
    <w:rsid w:val="00E11282"/>
    <w:rsid w:val="00E1143A"/>
    <w:rsid w:val="00E1144B"/>
    <w:rsid w:val="00E11718"/>
    <w:rsid w:val="00E117A2"/>
    <w:rsid w:val="00E117D6"/>
    <w:rsid w:val="00E11807"/>
    <w:rsid w:val="00E1184F"/>
    <w:rsid w:val="00E11863"/>
    <w:rsid w:val="00E11893"/>
    <w:rsid w:val="00E119F3"/>
    <w:rsid w:val="00E11BA4"/>
    <w:rsid w:val="00E11CF8"/>
    <w:rsid w:val="00E11D0F"/>
    <w:rsid w:val="00E11D61"/>
    <w:rsid w:val="00E11DC4"/>
    <w:rsid w:val="00E11DF4"/>
    <w:rsid w:val="00E11EF5"/>
    <w:rsid w:val="00E12185"/>
    <w:rsid w:val="00E12378"/>
    <w:rsid w:val="00E124AF"/>
    <w:rsid w:val="00E128D6"/>
    <w:rsid w:val="00E128FF"/>
    <w:rsid w:val="00E12B01"/>
    <w:rsid w:val="00E12E6B"/>
    <w:rsid w:val="00E12F0C"/>
    <w:rsid w:val="00E130AD"/>
    <w:rsid w:val="00E131CE"/>
    <w:rsid w:val="00E13601"/>
    <w:rsid w:val="00E136BF"/>
    <w:rsid w:val="00E138F0"/>
    <w:rsid w:val="00E13C52"/>
    <w:rsid w:val="00E13FCA"/>
    <w:rsid w:val="00E14055"/>
    <w:rsid w:val="00E141A8"/>
    <w:rsid w:val="00E14308"/>
    <w:rsid w:val="00E143D6"/>
    <w:rsid w:val="00E14446"/>
    <w:rsid w:val="00E14461"/>
    <w:rsid w:val="00E1474C"/>
    <w:rsid w:val="00E1498F"/>
    <w:rsid w:val="00E14AE5"/>
    <w:rsid w:val="00E14B07"/>
    <w:rsid w:val="00E14B8F"/>
    <w:rsid w:val="00E14C48"/>
    <w:rsid w:val="00E14E5A"/>
    <w:rsid w:val="00E14E5F"/>
    <w:rsid w:val="00E15017"/>
    <w:rsid w:val="00E15026"/>
    <w:rsid w:val="00E15184"/>
    <w:rsid w:val="00E15372"/>
    <w:rsid w:val="00E153B3"/>
    <w:rsid w:val="00E1571D"/>
    <w:rsid w:val="00E157D3"/>
    <w:rsid w:val="00E1580C"/>
    <w:rsid w:val="00E15863"/>
    <w:rsid w:val="00E15A4F"/>
    <w:rsid w:val="00E15D32"/>
    <w:rsid w:val="00E15D54"/>
    <w:rsid w:val="00E15D6A"/>
    <w:rsid w:val="00E15E7A"/>
    <w:rsid w:val="00E15FCB"/>
    <w:rsid w:val="00E15FE5"/>
    <w:rsid w:val="00E161E0"/>
    <w:rsid w:val="00E162A4"/>
    <w:rsid w:val="00E162D7"/>
    <w:rsid w:val="00E16362"/>
    <w:rsid w:val="00E163BA"/>
    <w:rsid w:val="00E16409"/>
    <w:rsid w:val="00E164A7"/>
    <w:rsid w:val="00E16569"/>
    <w:rsid w:val="00E16716"/>
    <w:rsid w:val="00E16717"/>
    <w:rsid w:val="00E1672E"/>
    <w:rsid w:val="00E16869"/>
    <w:rsid w:val="00E16888"/>
    <w:rsid w:val="00E1688C"/>
    <w:rsid w:val="00E16B67"/>
    <w:rsid w:val="00E16BA1"/>
    <w:rsid w:val="00E16E1F"/>
    <w:rsid w:val="00E1725C"/>
    <w:rsid w:val="00E172C5"/>
    <w:rsid w:val="00E1749E"/>
    <w:rsid w:val="00E17658"/>
    <w:rsid w:val="00E176D4"/>
    <w:rsid w:val="00E17BE9"/>
    <w:rsid w:val="00E17CFF"/>
    <w:rsid w:val="00E17D28"/>
    <w:rsid w:val="00E17D85"/>
    <w:rsid w:val="00E17E8E"/>
    <w:rsid w:val="00E17ED1"/>
    <w:rsid w:val="00E2006F"/>
    <w:rsid w:val="00E20199"/>
    <w:rsid w:val="00E205B5"/>
    <w:rsid w:val="00E20692"/>
    <w:rsid w:val="00E2073A"/>
    <w:rsid w:val="00E2082B"/>
    <w:rsid w:val="00E20955"/>
    <w:rsid w:val="00E2098F"/>
    <w:rsid w:val="00E20995"/>
    <w:rsid w:val="00E20B66"/>
    <w:rsid w:val="00E20D3B"/>
    <w:rsid w:val="00E20DCA"/>
    <w:rsid w:val="00E20E33"/>
    <w:rsid w:val="00E2130B"/>
    <w:rsid w:val="00E21342"/>
    <w:rsid w:val="00E217E8"/>
    <w:rsid w:val="00E21877"/>
    <w:rsid w:val="00E2187F"/>
    <w:rsid w:val="00E21909"/>
    <w:rsid w:val="00E219B4"/>
    <w:rsid w:val="00E21A95"/>
    <w:rsid w:val="00E21AD0"/>
    <w:rsid w:val="00E21E4C"/>
    <w:rsid w:val="00E220C6"/>
    <w:rsid w:val="00E220EC"/>
    <w:rsid w:val="00E22391"/>
    <w:rsid w:val="00E225B0"/>
    <w:rsid w:val="00E22665"/>
    <w:rsid w:val="00E22773"/>
    <w:rsid w:val="00E227AE"/>
    <w:rsid w:val="00E22867"/>
    <w:rsid w:val="00E2299B"/>
    <w:rsid w:val="00E229A8"/>
    <w:rsid w:val="00E229D2"/>
    <w:rsid w:val="00E22A2E"/>
    <w:rsid w:val="00E22ACC"/>
    <w:rsid w:val="00E22D54"/>
    <w:rsid w:val="00E22E4C"/>
    <w:rsid w:val="00E22E8D"/>
    <w:rsid w:val="00E2307F"/>
    <w:rsid w:val="00E23090"/>
    <w:rsid w:val="00E23185"/>
    <w:rsid w:val="00E2323B"/>
    <w:rsid w:val="00E233E7"/>
    <w:rsid w:val="00E23526"/>
    <w:rsid w:val="00E2356F"/>
    <w:rsid w:val="00E23631"/>
    <w:rsid w:val="00E23A3A"/>
    <w:rsid w:val="00E23ADC"/>
    <w:rsid w:val="00E23B8F"/>
    <w:rsid w:val="00E23D56"/>
    <w:rsid w:val="00E23D8B"/>
    <w:rsid w:val="00E23F4E"/>
    <w:rsid w:val="00E241F8"/>
    <w:rsid w:val="00E24469"/>
    <w:rsid w:val="00E2456D"/>
    <w:rsid w:val="00E245FC"/>
    <w:rsid w:val="00E2465B"/>
    <w:rsid w:val="00E24799"/>
    <w:rsid w:val="00E2482D"/>
    <w:rsid w:val="00E2486C"/>
    <w:rsid w:val="00E24906"/>
    <w:rsid w:val="00E24A60"/>
    <w:rsid w:val="00E24AF1"/>
    <w:rsid w:val="00E24B28"/>
    <w:rsid w:val="00E24C10"/>
    <w:rsid w:val="00E24C6A"/>
    <w:rsid w:val="00E24F0A"/>
    <w:rsid w:val="00E24FB5"/>
    <w:rsid w:val="00E251E1"/>
    <w:rsid w:val="00E2528C"/>
    <w:rsid w:val="00E25365"/>
    <w:rsid w:val="00E2539E"/>
    <w:rsid w:val="00E25422"/>
    <w:rsid w:val="00E25470"/>
    <w:rsid w:val="00E25656"/>
    <w:rsid w:val="00E259BA"/>
    <w:rsid w:val="00E25CB4"/>
    <w:rsid w:val="00E25CF2"/>
    <w:rsid w:val="00E25D01"/>
    <w:rsid w:val="00E25E05"/>
    <w:rsid w:val="00E25E97"/>
    <w:rsid w:val="00E263D8"/>
    <w:rsid w:val="00E2642A"/>
    <w:rsid w:val="00E26637"/>
    <w:rsid w:val="00E26810"/>
    <w:rsid w:val="00E2682C"/>
    <w:rsid w:val="00E269D9"/>
    <w:rsid w:val="00E26C06"/>
    <w:rsid w:val="00E270C8"/>
    <w:rsid w:val="00E2751F"/>
    <w:rsid w:val="00E276A9"/>
    <w:rsid w:val="00E2773B"/>
    <w:rsid w:val="00E2794D"/>
    <w:rsid w:val="00E27A2C"/>
    <w:rsid w:val="00E27C44"/>
    <w:rsid w:val="00E30029"/>
    <w:rsid w:val="00E30037"/>
    <w:rsid w:val="00E30066"/>
    <w:rsid w:val="00E30155"/>
    <w:rsid w:val="00E30184"/>
    <w:rsid w:val="00E30499"/>
    <w:rsid w:val="00E3096D"/>
    <w:rsid w:val="00E30A29"/>
    <w:rsid w:val="00E30A46"/>
    <w:rsid w:val="00E30B51"/>
    <w:rsid w:val="00E30B8E"/>
    <w:rsid w:val="00E3102A"/>
    <w:rsid w:val="00E310AF"/>
    <w:rsid w:val="00E31116"/>
    <w:rsid w:val="00E3111F"/>
    <w:rsid w:val="00E31290"/>
    <w:rsid w:val="00E313EE"/>
    <w:rsid w:val="00E31559"/>
    <w:rsid w:val="00E31767"/>
    <w:rsid w:val="00E3191A"/>
    <w:rsid w:val="00E31C31"/>
    <w:rsid w:val="00E31C36"/>
    <w:rsid w:val="00E31E90"/>
    <w:rsid w:val="00E32128"/>
    <w:rsid w:val="00E321DC"/>
    <w:rsid w:val="00E324BB"/>
    <w:rsid w:val="00E325DE"/>
    <w:rsid w:val="00E32635"/>
    <w:rsid w:val="00E32A46"/>
    <w:rsid w:val="00E32A7A"/>
    <w:rsid w:val="00E32A8F"/>
    <w:rsid w:val="00E32C53"/>
    <w:rsid w:val="00E32ECD"/>
    <w:rsid w:val="00E331BC"/>
    <w:rsid w:val="00E33203"/>
    <w:rsid w:val="00E335C2"/>
    <w:rsid w:val="00E33604"/>
    <w:rsid w:val="00E338C4"/>
    <w:rsid w:val="00E33903"/>
    <w:rsid w:val="00E339F0"/>
    <w:rsid w:val="00E33A0D"/>
    <w:rsid w:val="00E33E0C"/>
    <w:rsid w:val="00E33F03"/>
    <w:rsid w:val="00E33F79"/>
    <w:rsid w:val="00E341F5"/>
    <w:rsid w:val="00E34287"/>
    <w:rsid w:val="00E342F1"/>
    <w:rsid w:val="00E34324"/>
    <w:rsid w:val="00E344CB"/>
    <w:rsid w:val="00E345EC"/>
    <w:rsid w:val="00E3467D"/>
    <w:rsid w:val="00E34796"/>
    <w:rsid w:val="00E347A0"/>
    <w:rsid w:val="00E34884"/>
    <w:rsid w:val="00E34B1D"/>
    <w:rsid w:val="00E34CEF"/>
    <w:rsid w:val="00E34D8C"/>
    <w:rsid w:val="00E35042"/>
    <w:rsid w:val="00E35048"/>
    <w:rsid w:val="00E350F5"/>
    <w:rsid w:val="00E35427"/>
    <w:rsid w:val="00E35718"/>
    <w:rsid w:val="00E357B5"/>
    <w:rsid w:val="00E35CF8"/>
    <w:rsid w:val="00E35E8B"/>
    <w:rsid w:val="00E362B9"/>
    <w:rsid w:val="00E365C9"/>
    <w:rsid w:val="00E3663A"/>
    <w:rsid w:val="00E3667B"/>
    <w:rsid w:val="00E36CE6"/>
    <w:rsid w:val="00E37017"/>
    <w:rsid w:val="00E370E7"/>
    <w:rsid w:val="00E371B5"/>
    <w:rsid w:val="00E372F2"/>
    <w:rsid w:val="00E37300"/>
    <w:rsid w:val="00E37373"/>
    <w:rsid w:val="00E373AC"/>
    <w:rsid w:val="00E37424"/>
    <w:rsid w:val="00E375C1"/>
    <w:rsid w:val="00E377E8"/>
    <w:rsid w:val="00E37821"/>
    <w:rsid w:val="00E37841"/>
    <w:rsid w:val="00E37970"/>
    <w:rsid w:val="00E37B7F"/>
    <w:rsid w:val="00E37C98"/>
    <w:rsid w:val="00E37E42"/>
    <w:rsid w:val="00E37E88"/>
    <w:rsid w:val="00E4009D"/>
    <w:rsid w:val="00E40283"/>
    <w:rsid w:val="00E402C6"/>
    <w:rsid w:val="00E403F9"/>
    <w:rsid w:val="00E403FB"/>
    <w:rsid w:val="00E40444"/>
    <w:rsid w:val="00E40467"/>
    <w:rsid w:val="00E40986"/>
    <w:rsid w:val="00E40997"/>
    <w:rsid w:val="00E40C05"/>
    <w:rsid w:val="00E40CB4"/>
    <w:rsid w:val="00E40F07"/>
    <w:rsid w:val="00E40F22"/>
    <w:rsid w:val="00E41349"/>
    <w:rsid w:val="00E415B1"/>
    <w:rsid w:val="00E416FC"/>
    <w:rsid w:val="00E41711"/>
    <w:rsid w:val="00E4190B"/>
    <w:rsid w:val="00E41AB1"/>
    <w:rsid w:val="00E41C49"/>
    <w:rsid w:val="00E41C77"/>
    <w:rsid w:val="00E41CA3"/>
    <w:rsid w:val="00E41D44"/>
    <w:rsid w:val="00E41E0A"/>
    <w:rsid w:val="00E41E84"/>
    <w:rsid w:val="00E41FB9"/>
    <w:rsid w:val="00E422A9"/>
    <w:rsid w:val="00E42375"/>
    <w:rsid w:val="00E42445"/>
    <w:rsid w:val="00E4246F"/>
    <w:rsid w:val="00E425D7"/>
    <w:rsid w:val="00E42659"/>
    <w:rsid w:val="00E427F0"/>
    <w:rsid w:val="00E42885"/>
    <w:rsid w:val="00E42984"/>
    <w:rsid w:val="00E42A02"/>
    <w:rsid w:val="00E42B2D"/>
    <w:rsid w:val="00E42B9A"/>
    <w:rsid w:val="00E42BE9"/>
    <w:rsid w:val="00E42C72"/>
    <w:rsid w:val="00E42E4E"/>
    <w:rsid w:val="00E42EB4"/>
    <w:rsid w:val="00E42EDF"/>
    <w:rsid w:val="00E42F31"/>
    <w:rsid w:val="00E42F97"/>
    <w:rsid w:val="00E42FFD"/>
    <w:rsid w:val="00E43055"/>
    <w:rsid w:val="00E430DE"/>
    <w:rsid w:val="00E4340D"/>
    <w:rsid w:val="00E43464"/>
    <w:rsid w:val="00E43542"/>
    <w:rsid w:val="00E437C3"/>
    <w:rsid w:val="00E438A7"/>
    <w:rsid w:val="00E4394A"/>
    <w:rsid w:val="00E439B6"/>
    <w:rsid w:val="00E43A9B"/>
    <w:rsid w:val="00E43AED"/>
    <w:rsid w:val="00E43B31"/>
    <w:rsid w:val="00E43C11"/>
    <w:rsid w:val="00E43C7F"/>
    <w:rsid w:val="00E43D44"/>
    <w:rsid w:val="00E43DBD"/>
    <w:rsid w:val="00E44270"/>
    <w:rsid w:val="00E44414"/>
    <w:rsid w:val="00E44472"/>
    <w:rsid w:val="00E44511"/>
    <w:rsid w:val="00E448C3"/>
    <w:rsid w:val="00E449A8"/>
    <w:rsid w:val="00E44AD2"/>
    <w:rsid w:val="00E44B2E"/>
    <w:rsid w:val="00E4501D"/>
    <w:rsid w:val="00E450B3"/>
    <w:rsid w:val="00E451BE"/>
    <w:rsid w:val="00E4564D"/>
    <w:rsid w:val="00E456B4"/>
    <w:rsid w:val="00E45913"/>
    <w:rsid w:val="00E45D50"/>
    <w:rsid w:val="00E45D80"/>
    <w:rsid w:val="00E45E68"/>
    <w:rsid w:val="00E45E72"/>
    <w:rsid w:val="00E45E94"/>
    <w:rsid w:val="00E45EF9"/>
    <w:rsid w:val="00E45FFD"/>
    <w:rsid w:val="00E46100"/>
    <w:rsid w:val="00E46181"/>
    <w:rsid w:val="00E46471"/>
    <w:rsid w:val="00E464F0"/>
    <w:rsid w:val="00E468FB"/>
    <w:rsid w:val="00E469FD"/>
    <w:rsid w:val="00E46C2F"/>
    <w:rsid w:val="00E46C61"/>
    <w:rsid w:val="00E46DEA"/>
    <w:rsid w:val="00E46DEC"/>
    <w:rsid w:val="00E4701F"/>
    <w:rsid w:val="00E47175"/>
    <w:rsid w:val="00E471D4"/>
    <w:rsid w:val="00E4767B"/>
    <w:rsid w:val="00E476C4"/>
    <w:rsid w:val="00E47718"/>
    <w:rsid w:val="00E477EE"/>
    <w:rsid w:val="00E478AE"/>
    <w:rsid w:val="00E478D0"/>
    <w:rsid w:val="00E479AA"/>
    <w:rsid w:val="00E47A69"/>
    <w:rsid w:val="00E47BD7"/>
    <w:rsid w:val="00E47C85"/>
    <w:rsid w:val="00E47DC3"/>
    <w:rsid w:val="00E501F9"/>
    <w:rsid w:val="00E502F3"/>
    <w:rsid w:val="00E503B6"/>
    <w:rsid w:val="00E504F2"/>
    <w:rsid w:val="00E50554"/>
    <w:rsid w:val="00E5096F"/>
    <w:rsid w:val="00E50A52"/>
    <w:rsid w:val="00E50B87"/>
    <w:rsid w:val="00E50C35"/>
    <w:rsid w:val="00E5100F"/>
    <w:rsid w:val="00E510A9"/>
    <w:rsid w:val="00E51394"/>
    <w:rsid w:val="00E51472"/>
    <w:rsid w:val="00E516D7"/>
    <w:rsid w:val="00E516E1"/>
    <w:rsid w:val="00E518D2"/>
    <w:rsid w:val="00E51919"/>
    <w:rsid w:val="00E51AB6"/>
    <w:rsid w:val="00E51B1E"/>
    <w:rsid w:val="00E51C2C"/>
    <w:rsid w:val="00E51E3A"/>
    <w:rsid w:val="00E51EAD"/>
    <w:rsid w:val="00E51EDA"/>
    <w:rsid w:val="00E521A6"/>
    <w:rsid w:val="00E5222D"/>
    <w:rsid w:val="00E523E2"/>
    <w:rsid w:val="00E5242B"/>
    <w:rsid w:val="00E524ED"/>
    <w:rsid w:val="00E52681"/>
    <w:rsid w:val="00E52695"/>
    <w:rsid w:val="00E527D0"/>
    <w:rsid w:val="00E527DD"/>
    <w:rsid w:val="00E527FA"/>
    <w:rsid w:val="00E528B3"/>
    <w:rsid w:val="00E5298A"/>
    <w:rsid w:val="00E52997"/>
    <w:rsid w:val="00E52A64"/>
    <w:rsid w:val="00E52A70"/>
    <w:rsid w:val="00E52AD0"/>
    <w:rsid w:val="00E52B09"/>
    <w:rsid w:val="00E52B41"/>
    <w:rsid w:val="00E52CF0"/>
    <w:rsid w:val="00E52EB9"/>
    <w:rsid w:val="00E52F42"/>
    <w:rsid w:val="00E53154"/>
    <w:rsid w:val="00E532C7"/>
    <w:rsid w:val="00E5330C"/>
    <w:rsid w:val="00E534C6"/>
    <w:rsid w:val="00E53967"/>
    <w:rsid w:val="00E53F73"/>
    <w:rsid w:val="00E540C9"/>
    <w:rsid w:val="00E54168"/>
    <w:rsid w:val="00E54318"/>
    <w:rsid w:val="00E54356"/>
    <w:rsid w:val="00E54526"/>
    <w:rsid w:val="00E546DA"/>
    <w:rsid w:val="00E548EA"/>
    <w:rsid w:val="00E54B58"/>
    <w:rsid w:val="00E54BD0"/>
    <w:rsid w:val="00E54C9B"/>
    <w:rsid w:val="00E54F61"/>
    <w:rsid w:val="00E55191"/>
    <w:rsid w:val="00E553B8"/>
    <w:rsid w:val="00E55402"/>
    <w:rsid w:val="00E5545A"/>
    <w:rsid w:val="00E55496"/>
    <w:rsid w:val="00E5557D"/>
    <w:rsid w:val="00E555EF"/>
    <w:rsid w:val="00E55696"/>
    <w:rsid w:val="00E556CC"/>
    <w:rsid w:val="00E556F7"/>
    <w:rsid w:val="00E5574C"/>
    <w:rsid w:val="00E55752"/>
    <w:rsid w:val="00E5578F"/>
    <w:rsid w:val="00E55B36"/>
    <w:rsid w:val="00E55D5A"/>
    <w:rsid w:val="00E55EEE"/>
    <w:rsid w:val="00E560ED"/>
    <w:rsid w:val="00E5610E"/>
    <w:rsid w:val="00E561BE"/>
    <w:rsid w:val="00E561DE"/>
    <w:rsid w:val="00E56347"/>
    <w:rsid w:val="00E56410"/>
    <w:rsid w:val="00E564DD"/>
    <w:rsid w:val="00E5650C"/>
    <w:rsid w:val="00E56818"/>
    <w:rsid w:val="00E56AC3"/>
    <w:rsid w:val="00E56C49"/>
    <w:rsid w:val="00E56D93"/>
    <w:rsid w:val="00E56DAC"/>
    <w:rsid w:val="00E56DF6"/>
    <w:rsid w:val="00E56E74"/>
    <w:rsid w:val="00E571BB"/>
    <w:rsid w:val="00E57232"/>
    <w:rsid w:val="00E573FC"/>
    <w:rsid w:val="00E57729"/>
    <w:rsid w:val="00E577C9"/>
    <w:rsid w:val="00E578C8"/>
    <w:rsid w:val="00E57C5B"/>
    <w:rsid w:val="00E57C9A"/>
    <w:rsid w:val="00E57F00"/>
    <w:rsid w:val="00E6010C"/>
    <w:rsid w:val="00E60147"/>
    <w:rsid w:val="00E6035B"/>
    <w:rsid w:val="00E603A7"/>
    <w:rsid w:val="00E603B9"/>
    <w:rsid w:val="00E60430"/>
    <w:rsid w:val="00E60716"/>
    <w:rsid w:val="00E60774"/>
    <w:rsid w:val="00E6082F"/>
    <w:rsid w:val="00E6086D"/>
    <w:rsid w:val="00E6092E"/>
    <w:rsid w:val="00E60A84"/>
    <w:rsid w:val="00E60B92"/>
    <w:rsid w:val="00E60DB2"/>
    <w:rsid w:val="00E60EEA"/>
    <w:rsid w:val="00E61404"/>
    <w:rsid w:val="00E615CB"/>
    <w:rsid w:val="00E6164E"/>
    <w:rsid w:val="00E61873"/>
    <w:rsid w:val="00E6190A"/>
    <w:rsid w:val="00E61990"/>
    <w:rsid w:val="00E61F08"/>
    <w:rsid w:val="00E620F9"/>
    <w:rsid w:val="00E62298"/>
    <w:rsid w:val="00E62637"/>
    <w:rsid w:val="00E62740"/>
    <w:rsid w:val="00E62785"/>
    <w:rsid w:val="00E628AE"/>
    <w:rsid w:val="00E629C1"/>
    <w:rsid w:val="00E62B0B"/>
    <w:rsid w:val="00E62C15"/>
    <w:rsid w:val="00E62DFB"/>
    <w:rsid w:val="00E62E78"/>
    <w:rsid w:val="00E630FD"/>
    <w:rsid w:val="00E6318F"/>
    <w:rsid w:val="00E631AB"/>
    <w:rsid w:val="00E63299"/>
    <w:rsid w:val="00E63361"/>
    <w:rsid w:val="00E6344C"/>
    <w:rsid w:val="00E63760"/>
    <w:rsid w:val="00E637D7"/>
    <w:rsid w:val="00E6383D"/>
    <w:rsid w:val="00E63847"/>
    <w:rsid w:val="00E638A3"/>
    <w:rsid w:val="00E63A28"/>
    <w:rsid w:val="00E63C63"/>
    <w:rsid w:val="00E63E86"/>
    <w:rsid w:val="00E63F12"/>
    <w:rsid w:val="00E6435E"/>
    <w:rsid w:val="00E643C6"/>
    <w:rsid w:val="00E644DE"/>
    <w:rsid w:val="00E644ED"/>
    <w:rsid w:val="00E64659"/>
    <w:rsid w:val="00E6472E"/>
    <w:rsid w:val="00E648D4"/>
    <w:rsid w:val="00E649FF"/>
    <w:rsid w:val="00E64B24"/>
    <w:rsid w:val="00E64B7B"/>
    <w:rsid w:val="00E64B91"/>
    <w:rsid w:val="00E64D19"/>
    <w:rsid w:val="00E64DF4"/>
    <w:rsid w:val="00E65075"/>
    <w:rsid w:val="00E65145"/>
    <w:rsid w:val="00E6521D"/>
    <w:rsid w:val="00E652D3"/>
    <w:rsid w:val="00E65370"/>
    <w:rsid w:val="00E65397"/>
    <w:rsid w:val="00E65556"/>
    <w:rsid w:val="00E6556C"/>
    <w:rsid w:val="00E655E8"/>
    <w:rsid w:val="00E656CD"/>
    <w:rsid w:val="00E657CB"/>
    <w:rsid w:val="00E658B4"/>
    <w:rsid w:val="00E6593C"/>
    <w:rsid w:val="00E65A30"/>
    <w:rsid w:val="00E65D5F"/>
    <w:rsid w:val="00E66510"/>
    <w:rsid w:val="00E6657E"/>
    <w:rsid w:val="00E665F9"/>
    <w:rsid w:val="00E66616"/>
    <w:rsid w:val="00E666B9"/>
    <w:rsid w:val="00E66842"/>
    <w:rsid w:val="00E6687C"/>
    <w:rsid w:val="00E6697E"/>
    <w:rsid w:val="00E66F79"/>
    <w:rsid w:val="00E670C0"/>
    <w:rsid w:val="00E67128"/>
    <w:rsid w:val="00E67275"/>
    <w:rsid w:val="00E675E0"/>
    <w:rsid w:val="00E676E9"/>
    <w:rsid w:val="00E67870"/>
    <w:rsid w:val="00E67A21"/>
    <w:rsid w:val="00E67B9B"/>
    <w:rsid w:val="00E67C13"/>
    <w:rsid w:val="00E67DFA"/>
    <w:rsid w:val="00E703CF"/>
    <w:rsid w:val="00E70613"/>
    <w:rsid w:val="00E706CF"/>
    <w:rsid w:val="00E708C8"/>
    <w:rsid w:val="00E7091D"/>
    <w:rsid w:val="00E70957"/>
    <w:rsid w:val="00E70B38"/>
    <w:rsid w:val="00E70BF2"/>
    <w:rsid w:val="00E70D08"/>
    <w:rsid w:val="00E71353"/>
    <w:rsid w:val="00E71386"/>
    <w:rsid w:val="00E713D6"/>
    <w:rsid w:val="00E714E6"/>
    <w:rsid w:val="00E715A3"/>
    <w:rsid w:val="00E715EC"/>
    <w:rsid w:val="00E71AF3"/>
    <w:rsid w:val="00E71C50"/>
    <w:rsid w:val="00E71D34"/>
    <w:rsid w:val="00E71DDF"/>
    <w:rsid w:val="00E71E73"/>
    <w:rsid w:val="00E72123"/>
    <w:rsid w:val="00E7229E"/>
    <w:rsid w:val="00E72408"/>
    <w:rsid w:val="00E7245C"/>
    <w:rsid w:val="00E72509"/>
    <w:rsid w:val="00E72835"/>
    <w:rsid w:val="00E72A82"/>
    <w:rsid w:val="00E72CE0"/>
    <w:rsid w:val="00E72F6C"/>
    <w:rsid w:val="00E730DE"/>
    <w:rsid w:val="00E732CE"/>
    <w:rsid w:val="00E73434"/>
    <w:rsid w:val="00E73967"/>
    <w:rsid w:val="00E73A56"/>
    <w:rsid w:val="00E73B44"/>
    <w:rsid w:val="00E73BE1"/>
    <w:rsid w:val="00E73C27"/>
    <w:rsid w:val="00E73E51"/>
    <w:rsid w:val="00E73FD6"/>
    <w:rsid w:val="00E7406D"/>
    <w:rsid w:val="00E74136"/>
    <w:rsid w:val="00E742BC"/>
    <w:rsid w:val="00E742D4"/>
    <w:rsid w:val="00E742F5"/>
    <w:rsid w:val="00E74373"/>
    <w:rsid w:val="00E74435"/>
    <w:rsid w:val="00E7444B"/>
    <w:rsid w:val="00E74699"/>
    <w:rsid w:val="00E74792"/>
    <w:rsid w:val="00E7480C"/>
    <w:rsid w:val="00E74856"/>
    <w:rsid w:val="00E74860"/>
    <w:rsid w:val="00E74A0E"/>
    <w:rsid w:val="00E74A17"/>
    <w:rsid w:val="00E74A42"/>
    <w:rsid w:val="00E74B5D"/>
    <w:rsid w:val="00E74C0A"/>
    <w:rsid w:val="00E74E72"/>
    <w:rsid w:val="00E74EEE"/>
    <w:rsid w:val="00E74F46"/>
    <w:rsid w:val="00E74F92"/>
    <w:rsid w:val="00E75023"/>
    <w:rsid w:val="00E751FC"/>
    <w:rsid w:val="00E75236"/>
    <w:rsid w:val="00E75266"/>
    <w:rsid w:val="00E752D8"/>
    <w:rsid w:val="00E75426"/>
    <w:rsid w:val="00E754AE"/>
    <w:rsid w:val="00E7566E"/>
    <w:rsid w:val="00E75796"/>
    <w:rsid w:val="00E757D9"/>
    <w:rsid w:val="00E75866"/>
    <w:rsid w:val="00E758AD"/>
    <w:rsid w:val="00E75AB5"/>
    <w:rsid w:val="00E75F53"/>
    <w:rsid w:val="00E7608F"/>
    <w:rsid w:val="00E76430"/>
    <w:rsid w:val="00E7672B"/>
    <w:rsid w:val="00E76905"/>
    <w:rsid w:val="00E7691E"/>
    <w:rsid w:val="00E76A13"/>
    <w:rsid w:val="00E76A86"/>
    <w:rsid w:val="00E76B6A"/>
    <w:rsid w:val="00E76DAC"/>
    <w:rsid w:val="00E76E17"/>
    <w:rsid w:val="00E76E76"/>
    <w:rsid w:val="00E770CB"/>
    <w:rsid w:val="00E7715A"/>
    <w:rsid w:val="00E77361"/>
    <w:rsid w:val="00E7748B"/>
    <w:rsid w:val="00E774A2"/>
    <w:rsid w:val="00E77717"/>
    <w:rsid w:val="00E77932"/>
    <w:rsid w:val="00E7796C"/>
    <w:rsid w:val="00E779ED"/>
    <w:rsid w:val="00E77A79"/>
    <w:rsid w:val="00E77A88"/>
    <w:rsid w:val="00E77D4E"/>
    <w:rsid w:val="00E77E12"/>
    <w:rsid w:val="00E77E2D"/>
    <w:rsid w:val="00E77E3A"/>
    <w:rsid w:val="00E800DF"/>
    <w:rsid w:val="00E8010C"/>
    <w:rsid w:val="00E801BC"/>
    <w:rsid w:val="00E801BD"/>
    <w:rsid w:val="00E8028D"/>
    <w:rsid w:val="00E80339"/>
    <w:rsid w:val="00E8037B"/>
    <w:rsid w:val="00E807DA"/>
    <w:rsid w:val="00E80813"/>
    <w:rsid w:val="00E80898"/>
    <w:rsid w:val="00E80A01"/>
    <w:rsid w:val="00E80AAF"/>
    <w:rsid w:val="00E80AF8"/>
    <w:rsid w:val="00E80D26"/>
    <w:rsid w:val="00E80D97"/>
    <w:rsid w:val="00E81119"/>
    <w:rsid w:val="00E816B3"/>
    <w:rsid w:val="00E81791"/>
    <w:rsid w:val="00E817E4"/>
    <w:rsid w:val="00E81A5D"/>
    <w:rsid w:val="00E81B1A"/>
    <w:rsid w:val="00E81F3F"/>
    <w:rsid w:val="00E82158"/>
    <w:rsid w:val="00E82782"/>
    <w:rsid w:val="00E82796"/>
    <w:rsid w:val="00E82880"/>
    <w:rsid w:val="00E82958"/>
    <w:rsid w:val="00E829CA"/>
    <w:rsid w:val="00E82AE5"/>
    <w:rsid w:val="00E82B73"/>
    <w:rsid w:val="00E82E19"/>
    <w:rsid w:val="00E82FFE"/>
    <w:rsid w:val="00E8317F"/>
    <w:rsid w:val="00E831E5"/>
    <w:rsid w:val="00E8328B"/>
    <w:rsid w:val="00E83371"/>
    <w:rsid w:val="00E8343E"/>
    <w:rsid w:val="00E83650"/>
    <w:rsid w:val="00E836CE"/>
    <w:rsid w:val="00E837E6"/>
    <w:rsid w:val="00E838DC"/>
    <w:rsid w:val="00E83969"/>
    <w:rsid w:val="00E83AD4"/>
    <w:rsid w:val="00E83BA4"/>
    <w:rsid w:val="00E83CC4"/>
    <w:rsid w:val="00E83D31"/>
    <w:rsid w:val="00E83E55"/>
    <w:rsid w:val="00E83FBB"/>
    <w:rsid w:val="00E840BD"/>
    <w:rsid w:val="00E84365"/>
    <w:rsid w:val="00E844B6"/>
    <w:rsid w:val="00E8472B"/>
    <w:rsid w:val="00E848C5"/>
    <w:rsid w:val="00E84A36"/>
    <w:rsid w:val="00E84B9A"/>
    <w:rsid w:val="00E84E40"/>
    <w:rsid w:val="00E84F4C"/>
    <w:rsid w:val="00E8509A"/>
    <w:rsid w:val="00E8529E"/>
    <w:rsid w:val="00E85573"/>
    <w:rsid w:val="00E857F6"/>
    <w:rsid w:val="00E85A5D"/>
    <w:rsid w:val="00E85EF5"/>
    <w:rsid w:val="00E85F7C"/>
    <w:rsid w:val="00E86004"/>
    <w:rsid w:val="00E860BF"/>
    <w:rsid w:val="00E8623C"/>
    <w:rsid w:val="00E86250"/>
    <w:rsid w:val="00E862C2"/>
    <w:rsid w:val="00E864A7"/>
    <w:rsid w:val="00E8656A"/>
    <w:rsid w:val="00E865C0"/>
    <w:rsid w:val="00E86A65"/>
    <w:rsid w:val="00E86B6A"/>
    <w:rsid w:val="00E86B7B"/>
    <w:rsid w:val="00E87283"/>
    <w:rsid w:val="00E872C1"/>
    <w:rsid w:val="00E872E2"/>
    <w:rsid w:val="00E8747D"/>
    <w:rsid w:val="00E874B0"/>
    <w:rsid w:val="00E874C3"/>
    <w:rsid w:val="00E874FA"/>
    <w:rsid w:val="00E8771B"/>
    <w:rsid w:val="00E87908"/>
    <w:rsid w:val="00E87A6A"/>
    <w:rsid w:val="00E87BB9"/>
    <w:rsid w:val="00E87DC8"/>
    <w:rsid w:val="00E87F2C"/>
    <w:rsid w:val="00E90066"/>
    <w:rsid w:val="00E900F1"/>
    <w:rsid w:val="00E90457"/>
    <w:rsid w:val="00E90483"/>
    <w:rsid w:val="00E90533"/>
    <w:rsid w:val="00E90685"/>
    <w:rsid w:val="00E90987"/>
    <w:rsid w:val="00E90B49"/>
    <w:rsid w:val="00E90B9C"/>
    <w:rsid w:val="00E90D4C"/>
    <w:rsid w:val="00E90DC1"/>
    <w:rsid w:val="00E9143C"/>
    <w:rsid w:val="00E9158C"/>
    <w:rsid w:val="00E9162B"/>
    <w:rsid w:val="00E91860"/>
    <w:rsid w:val="00E91BE9"/>
    <w:rsid w:val="00E91C12"/>
    <w:rsid w:val="00E91E5B"/>
    <w:rsid w:val="00E91F71"/>
    <w:rsid w:val="00E92343"/>
    <w:rsid w:val="00E92395"/>
    <w:rsid w:val="00E9256D"/>
    <w:rsid w:val="00E925CA"/>
    <w:rsid w:val="00E92640"/>
    <w:rsid w:val="00E926BB"/>
    <w:rsid w:val="00E9283C"/>
    <w:rsid w:val="00E92AC9"/>
    <w:rsid w:val="00E92AE1"/>
    <w:rsid w:val="00E92B67"/>
    <w:rsid w:val="00E92C15"/>
    <w:rsid w:val="00E92E76"/>
    <w:rsid w:val="00E9310C"/>
    <w:rsid w:val="00E93131"/>
    <w:rsid w:val="00E932AE"/>
    <w:rsid w:val="00E9338D"/>
    <w:rsid w:val="00E9369A"/>
    <w:rsid w:val="00E936C0"/>
    <w:rsid w:val="00E936F6"/>
    <w:rsid w:val="00E937DD"/>
    <w:rsid w:val="00E9398B"/>
    <w:rsid w:val="00E93C5E"/>
    <w:rsid w:val="00E93CD7"/>
    <w:rsid w:val="00E93D55"/>
    <w:rsid w:val="00E9402F"/>
    <w:rsid w:val="00E9431A"/>
    <w:rsid w:val="00E94428"/>
    <w:rsid w:val="00E94501"/>
    <w:rsid w:val="00E9460B"/>
    <w:rsid w:val="00E946F9"/>
    <w:rsid w:val="00E948B7"/>
    <w:rsid w:val="00E948BC"/>
    <w:rsid w:val="00E9498C"/>
    <w:rsid w:val="00E94A46"/>
    <w:rsid w:val="00E94F03"/>
    <w:rsid w:val="00E9505D"/>
    <w:rsid w:val="00E954B7"/>
    <w:rsid w:val="00E955FC"/>
    <w:rsid w:val="00E9565B"/>
    <w:rsid w:val="00E95666"/>
    <w:rsid w:val="00E956B3"/>
    <w:rsid w:val="00E95A01"/>
    <w:rsid w:val="00E95CEB"/>
    <w:rsid w:val="00E95E59"/>
    <w:rsid w:val="00E96177"/>
    <w:rsid w:val="00E961BD"/>
    <w:rsid w:val="00E9627C"/>
    <w:rsid w:val="00E96400"/>
    <w:rsid w:val="00E9674C"/>
    <w:rsid w:val="00E96768"/>
    <w:rsid w:val="00E968A7"/>
    <w:rsid w:val="00E96CCA"/>
    <w:rsid w:val="00E96E58"/>
    <w:rsid w:val="00E96FDB"/>
    <w:rsid w:val="00E97056"/>
    <w:rsid w:val="00E970BA"/>
    <w:rsid w:val="00E9724D"/>
    <w:rsid w:val="00E976AC"/>
    <w:rsid w:val="00E97801"/>
    <w:rsid w:val="00E9794E"/>
    <w:rsid w:val="00E97C3D"/>
    <w:rsid w:val="00E97CB6"/>
    <w:rsid w:val="00E97CF8"/>
    <w:rsid w:val="00E97E43"/>
    <w:rsid w:val="00E97FA0"/>
    <w:rsid w:val="00E97FB0"/>
    <w:rsid w:val="00E97FED"/>
    <w:rsid w:val="00EA0015"/>
    <w:rsid w:val="00EA0075"/>
    <w:rsid w:val="00EA00F9"/>
    <w:rsid w:val="00EA027B"/>
    <w:rsid w:val="00EA031F"/>
    <w:rsid w:val="00EA032A"/>
    <w:rsid w:val="00EA0482"/>
    <w:rsid w:val="00EA0491"/>
    <w:rsid w:val="00EA059C"/>
    <w:rsid w:val="00EA071E"/>
    <w:rsid w:val="00EA074A"/>
    <w:rsid w:val="00EA0AAE"/>
    <w:rsid w:val="00EA0D29"/>
    <w:rsid w:val="00EA0DBE"/>
    <w:rsid w:val="00EA107B"/>
    <w:rsid w:val="00EA1186"/>
    <w:rsid w:val="00EA1539"/>
    <w:rsid w:val="00EA155A"/>
    <w:rsid w:val="00EA159A"/>
    <w:rsid w:val="00EA161D"/>
    <w:rsid w:val="00EA19F6"/>
    <w:rsid w:val="00EA1BF2"/>
    <w:rsid w:val="00EA1C7F"/>
    <w:rsid w:val="00EA1C83"/>
    <w:rsid w:val="00EA1DD0"/>
    <w:rsid w:val="00EA1E5D"/>
    <w:rsid w:val="00EA1F03"/>
    <w:rsid w:val="00EA2235"/>
    <w:rsid w:val="00EA22F5"/>
    <w:rsid w:val="00EA2328"/>
    <w:rsid w:val="00EA23F6"/>
    <w:rsid w:val="00EA29F9"/>
    <w:rsid w:val="00EA2A96"/>
    <w:rsid w:val="00EA2C95"/>
    <w:rsid w:val="00EA2D2C"/>
    <w:rsid w:val="00EA2E80"/>
    <w:rsid w:val="00EA2E96"/>
    <w:rsid w:val="00EA2ED3"/>
    <w:rsid w:val="00EA2F49"/>
    <w:rsid w:val="00EA322C"/>
    <w:rsid w:val="00EA3393"/>
    <w:rsid w:val="00EA34D0"/>
    <w:rsid w:val="00EA3575"/>
    <w:rsid w:val="00EA38F1"/>
    <w:rsid w:val="00EA3920"/>
    <w:rsid w:val="00EA3B77"/>
    <w:rsid w:val="00EA3C16"/>
    <w:rsid w:val="00EA3CF7"/>
    <w:rsid w:val="00EA3E84"/>
    <w:rsid w:val="00EA3ED8"/>
    <w:rsid w:val="00EA3EE9"/>
    <w:rsid w:val="00EA40A6"/>
    <w:rsid w:val="00EA4232"/>
    <w:rsid w:val="00EA43AA"/>
    <w:rsid w:val="00EA43EE"/>
    <w:rsid w:val="00EA4467"/>
    <w:rsid w:val="00EA44D4"/>
    <w:rsid w:val="00EA4581"/>
    <w:rsid w:val="00EA4645"/>
    <w:rsid w:val="00EA478E"/>
    <w:rsid w:val="00EA48F6"/>
    <w:rsid w:val="00EA4A83"/>
    <w:rsid w:val="00EA4AF6"/>
    <w:rsid w:val="00EA4C2C"/>
    <w:rsid w:val="00EA4D40"/>
    <w:rsid w:val="00EA4DB0"/>
    <w:rsid w:val="00EA4EDA"/>
    <w:rsid w:val="00EA4FFF"/>
    <w:rsid w:val="00EA51FA"/>
    <w:rsid w:val="00EA5202"/>
    <w:rsid w:val="00EA5482"/>
    <w:rsid w:val="00EA54CB"/>
    <w:rsid w:val="00EA55A7"/>
    <w:rsid w:val="00EA59C6"/>
    <w:rsid w:val="00EA5E02"/>
    <w:rsid w:val="00EA5EEB"/>
    <w:rsid w:val="00EA63C3"/>
    <w:rsid w:val="00EA64A8"/>
    <w:rsid w:val="00EA64E8"/>
    <w:rsid w:val="00EA65FE"/>
    <w:rsid w:val="00EA66EC"/>
    <w:rsid w:val="00EA6BA8"/>
    <w:rsid w:val="00EA6D62"/>
    <w:rsid w:val="00EA6DE4"/>
    <w:rsid w:val="00EA75E0"/>
    <w:rsid w:val="00EA76EE"/>
    <w:rsid w:val="00EA7930"/>
    <w:rsid w:val="00EA79F7"/>
    <w:rsid w:val="00EA7AEE"/>
    <w:rsid w:val="00EA7F09"/>
    <w:rsid w:val="00EB0030"/>
    <w:rsid w:val="00EB00DA"/>
    <w:rsid w:val="00EB0637"/>
    <w:rsid w:val="00EB0AEF"/>
    <w:rsid w:val="00EB0B66"/>
    <w:rsid w:val="00EB0BE2"/>
    <w:rsid w:val="00EB0CA6"/>
    <w:rsid w:val="00EB0DA4"/>
    <w:rsid w:val="00EB0E30"/>
    <w:rsid w:val="00EB0E5A"/>
    <w:rsid w:val="00EB1029"/>
    <w:rsid w:val="00EB1098"/>
    <w:rsid w:val="00EB10AC"/>
    <w:rsid w:val="00EB1130"/>
    <w:rsid w:val="00EB13D5"/>
    <w:rsid w:val="00EB190A"/>
    <w:rsid w:val="00EB196D"/>
    <w:rsid w:val="00EB196F"/>
    <w:rsid w:val="00EB1FD0"/>
    <w:rsid w:val="00EB2016"/>
    <w:rsid w:val="00EB2100"/>
    <w:rsid w:val="00EB22A7"/>
    <w:rsid w:val="00EB22A8"/>
    <w:rsid w:val="00EB2329"/>
    <w:rsid w:val="00EB24AE"/>
    <w:rsid w:val="00EB25D0"/>
    <w:rsid w:val="00EB2EE3"/>
    <w:rsid w:val="00EB3295"/>
    <w:rsid w:val="00EB3354"/>
    <w:rsid w:val="00EB33A2"/>
    <w:rsid w:val="00EB344A"/>
    <w:rsid w:val="00EB356D"/>
    <w:rsid w:val="00EB3726"/>
    <w:rsid w:val="00EB3CE5"/>
    <w:rsid w:val="00EB3D5C"/>
    <w:rsid w:val="00EB3F40"/>
    <w:rsid w:val="00EB4125"/>
    <w:rsid w:val="00EB422E"/>
    <w:rsid w:val="00EB430C"/>
    <w:rsid w:val="00EB4371"/>
    <w:rsid w:val="00EB456C"/>
    <w:rsid w:val="00EB45BE"/>
    <w:rsid w:val="00EB47C0"/>
    <w:rsid w:val="00EB4A21"/>
    <w:rsid w:val="00EB4A49"/>
    <w:rsid w:val="00EB4A93"/>
    <w:rsid w:val="00EB4AC2"/>
    <w:rsid w:val="00EB4C29"/>
    <w:rsid w:val="00EB4D76"/>
    <w:rsid w:val="00EB506B"/>
    <w:rsid w:val="00EB50A1"/>
    <w:rsid w:val="00EB5A97"/>
    <w:rsid w:val="00EB5A9D"/>
    <w:rsid w:val="00EB5AB9"/>
    <w:rsid w:val="00EB5C8A"/>
    <w:rsid w:val="00EB5F65"/>
    <w:rsid w:val="00EB5F9E"/>
    <w:rsid w:val="00EB63E8"/>
    <w:rsid w:val="00EB641F"/>
    <w:rsid w:val="00EB6432"/>
    <w:rsid w:val="00EB6750"/>
    <w:rsid w:val="00EB67A9"/>
    <w:rsid w:val="00EB6889"/>
    <w:rsid w:val="00EB68CD"/>
    <w:rsid w:val="00EB69A1"/>
    <w:rsid w:val="00EB69DD"/>
    <w:rsid w:val="00EB6A89"/>
    <w:rsid w:val="00EB6AB9"/>
    <w:rsid w:val="00EB6D31"/>
    <w:rsid w:val="00EB6D4C"/>
    <w:rsid w:val="00EB6D82"/>
    <w:rsid w:val="00EB6DAE"/>
    <w:rsid w:val="00EB6F8A"/>
    <w:rsid w:val="00EB703D"/>
    <w:rsid w:val="00EB71F4"/>
    <w:rsid w:val="00EB72E2"/>
    <w:rsid w:val="00EB7357"/>
    <w:rsid w:val="00EB745E"/>
    <w:rsid w:val="00EB74BE"/>
    <w:rsid w:val="00EB74FF"/>
    <w:rsid w:val="00EB784E"/>
    <w:rsid w:val="00EB787B"/>
    <w:rsid w:val="00EB788E"/>
    <w:rsid w:val="00EB7A16"/>
    <w:rsid w:val="00EB7A93"/>
    <w:rsid w:val="00EB7D5C"/>
    <w:rsid w:val="00EB7E6C"/>
    <w:rsid w:val="00EB7F75"/>
    <w:rsid w:val="00EC02FF"/>
    <w:rsid w:val="00EC0534"/>
    <w:rsid w:val="00EC06CC"/>
    <w:rsid w:val="00EC074C"/>
    <w:rsid w:val="00EC0A13"/>
    <w:rsid w:val="00EC0BDF"/>
    <w:rsid w:val="00EC0DFD"/>
    <w:rsid w:val="00EC1028"/>
    <w:rsid w:val="00EC109E"/>
    <w:rsid w:val="00EC10A0"/>
    <w:rsid w:val="00EC1195"/>
    <w:rsid w:val="00EC135D"/>
    <w:rsid w:val="00EC1383"/>
    <w:rsid w:val="00EC13C7"/>
    <w:rsid w:val="00EC13D0"/>
    <w:rsid w:val="00EC1545"/>
    <w:rsid w:val="00EC1591"/>
    <w:rsid w:val="00EC16C6"/>
    <w:rsid w:val="00EC16F1"/>
    <w:rsid w:val="00EC1BB4"/>
    <w:rsid w:val="00EC1C26"/>
    <w:rsid w:val="00EC1C8A"/>
    <w:rsid w:val="00EC1DFD"/>
    <w:rsid w:val="00EC208C"/>
    <w:rsid w:val="00EC20D8"/>
    <w:rsid w:val="00EC21CE"/>
    <w:rsid w:val="00EC2645"/>
    <w:rsid w:val="00EC2822"/>
    <w:rsid w:val="00EC2827"/>
    <w:rsid w:val="00EC282D"/>
    <w:rsid w:val="00EC2840"/>
    <w:rsid w:val="00EC2958"/>
    <w:rsid w:val="00EC2B0D"/>
    <w:rsid w:val="00EC2BBD"/>
    <w:rsid w:val="00EC2BD6"/>
    <w:rsid w:val="00EC2E76"/>
    <w:rsid w:val="00EC2F7E"/>
    <w:rsid w:val="00EC3407"/>
    <w:rsid w:val="00EC3573"/>
    <w:rsid w:val="00EC357E"/>
    <w:rsid w:val="00EC358E"/>
    <w:rsid w:val="00EC35AB"/>
    <w:rsid w:val="00EC38C0"/>
    <w:rsid w:val="00EC3CBD"/>
    <w:rsid w:val="00EC3F5C"/>
    <w:rsid w:val="00EC40B0"/>
    <w:rsid w:val="00EC410A"/>
    <w:rsid w:val="00EC419F"/>
    <w:rsid w:val="00EC44A0"/>
    <w:rsid w:val="00EC47F4"/>
    <w:rsid w:val="00EC4840"/>
    <w:rsid w:val="00EC49E6"/>
    <w:rsid w:val="00EC4F01"/>
    <w:rsid w:val="00EC50A2"/>
    <w:rsid w:val="00EC518D"/>
    <w:rsid w:val="00EC52B8"/>
    <w:rsid w:val="00EC5383"/>
    <w:rsid w:val="00EC545A"/>
    <w:rsid w:val="00EC54F8"/>
    <w:rsid w:val="00EC5791"/>
    <w:rsid w:val="00EC57C6"/>
    <w:rsid w:val="00EC5996"/>
    <w:rsid w:val="00EC5AAD"/>
    <w:rsid w:val="00EC5C91"/>
    <w:rsid w:val="00EC5CD8"/>
    <w:rsid w:val="00EC5D88"/>
    <w:rsid w:val="00EC5E61"/>
    <w:rsid w:val="00EC5FB8"/>
    <w:rsid w:val="00EC61D2"/>
    <w:rsid w:val="00EC628D"/>
    <w:rsid w:val="00EC665A"/>
    <w:rsid w:val="00EC6763"/>
    <w:rsid w:val="00EC680F"/>
    <w:rsid w:val="00EC6C28"/>
    <w:rsid w:val="00EC6D0E"/>
    <w:rsid w:val="00EC6D21"/>
    <w:rsid w:val="00EC6DFD"/>
    <w:rsid w:val="00EC6EA9"/>
    <w:rsid w:val="00EC6EF3"/>
    <w:rsid w:val="00EC7048"/>
    <w:rsid w:val="00EC71CB"/>
    <w:rsid w:val="00EC71D1"/>
    <w:rsid w:val="00EC769C"/>
    <w:rsid w:val="00EC76F3"/>
    <w:rsid w:val="00EC7797"/>
    <w:rsid w:val="00EC77AC"/>
    <w:rsid w:val="00EC78BC"/>
    <w:rsid w:val="00EC78C2"/>
    <w:rsid w:val="00EC7D3A"/>
    <w:rsid w:val="00EC7D87"/>
    <w:rsid w:val="00EC7DBA"/>
    <w:rsid w:val="00EC7E17"/>
    <w:rsid w:val="00ED0247"/>
    <w:rsid w:val="00ED0514"/>
    <w:rsid w:val="00ED055E"/>
    <w:rsid w:val="00ED05D6"/>
    <w:rsid w:val="00ED060E"/>
    <w:rsid w:val="00ED0992"/>
    <w:rsid w:val="00ED0C6F"/>
    <w:rsid w:val="00ED0C97"/>
    <w:rsid w:val="00ED0D88"/>
    <w:rsid w:val="00ED102F"/>
    <w:rsid w:val="00ED131C"/>
    <w:rsid w:val="00ED13D1"/>
    <w:rsid w:val="00ED1510"/>
    <w:rsid w:val="00ED17CF"/>
    <w:rsid w:val="00ED18F2"/>
    <w:rsid w:val="00ED19C1"/>
    <w:rsid w:val="00ED1AA8"/>
    <w:rsid w:val="00ED1C07"/>
    <w:rsid w:val="00ED1DAB"/>
    <w:rsid w:val="00ED1EAF"/>
    <w:rsid w:val="00ED22D9"/>
    <w:rsid w:val="00ED233E"/>
    <w:rsid w:val="00ED24F1"/>
    <w:rsid w:val="00ED2795"/>
    <w:rsid w:val="00ED27D6"/>
    <w:rsid w:val="00ED280E"/>
    <w:rsid w:val="00ED29F2"/>
    <w:rsid w:val="00ED2A84"/>
    <w:rsid w:val="00ED2D3B"/>
    <w:rsid w:val="00ED2F0C"/>
    <w:rsid w:val="00ED2F74"/>
    <w:rsid w:val="00ED2FCC"/>
    <w:rsid w:val="00ED2FEB"/>
    <w:rsid w:val="00ED3028"/>
    <w:rsid w:val="00ED306F"/>
    <w:rsid w:val="00ED31B1"/>
    <w:rsid w:val="00ED36F2"/>
    <w:rsid w:val="00ED3808"/>
    <w:rsid w:val="00ED3A2E"/>
    <w:rsid w:val="00ED3A81"/>
    <w:rsid w:val="00ED3C41"/>
    <w:rsid w:val="00ED3EB2"/>
    <w:rsid w:val="00ED3F32"/>
    <w:rsid w:val="00ED4084"/>
    <w:rsid w:val="00ED40A1"/>
    <w:rsid w:val="00ED41BE"/>
    <w:rsid w:val="00ED42CD"/>
    <w:rsid w:val="00ED4402"/>
    <w:rsid w:val="00ED4662"/>
    <w:rsid w:val="00ED4954"/>
    <w:rsid w:val="00ED4967"/>
    <w:rsid w:val="00ED4A0B"/>
    <w:rsid w:val="00ED4A2F"/>
    <w:rsid w:val="00ED4AED"/>
    <w:rsid w:val="00ED4B71"/>
    <w:rsid w:val="00ED4B9B"/>
    <w:rsid w:val="00ED4BE9"/>
    <w:rsid w:val="00ED4C12"/>
    <w:rsid w:val="00ED4C64"/>
    <w:rsid w:val="00ED4DBE"/>
    <w:rsid w:val="00ED4E12"/>
    <w:rsid w:val="00ED504D"/>
    <w:rsid w:val="00ED50D8"/>
    <w:rsid w:val="00ED53B0"/>
    <w:rsid w:val="00ED5400"/>
    <w:rsid w:val="00ED554E"/>
    <w:rsid w:val="00ED5646"/>
    <w:rsid w:val="00ED58F5"/>
    <w:rsid w:val="00ED62EA"/>
    <w:rsid w:val="00ED6326"/>
    <w:rsid w:val="00ED635F"/>
    <w:rsid w:val="00ED64FB"/>
    <w:rsid w:val="00ED67CE"/>
    <w:rsid w:val="00ED684B"/>
    <w:rsid w:val="00ED68AA"/>
    <w:rsid w:val="00ED697D"/>
    <w:rsid w:val="00ED6C33"/>
    <w:rsid w:val="00ED6D1A"/>
    <w:rsid w:val="00ED6D36"/>
    <w:rsid w:val="00ED6E28"/>
    <w:rsid w:val="00ED6EDA"/>
    <w:rsid w:val="00ED712D"/>
    <w:rsid w:val="00ED71AB"/>
    <w:rsid w:val="00ED7233"/>
    <w:rsid w:val="00ED7559"/>
    <w:rsid w:val="00ED7637"/>
    <w:rsid w:val="00ED768A"/>
    <w:rsid w:val="00ED78A2"/>
    <w:rsid w:val="00ED78FE"/>
    <w:rsid w:val="00ED7A84"/>
    <w:rsid w:val="00ED7ECD"/>
    <w:rsid w:val="00ED7F55"/>
    <w:rsid w:val="00EE01B0"/>
    <w:rsid w:val="00EE0279"/>
    <w:rsid w:val="00EE0538"/>
    <w:rsid w:val="00EE05EC"/>
    <w:rsid w:val="00EE0625"/>
    <w:rsid w:val="00EE0A4C"/>
    <w:rsid w:val="00EE0B0C"/>
    <w:rsid w:val="00EE0B6E"/>
    <w:rsid w:val="00EE0F57"/>
    <w:rsid w:val="00EE0F97"/>
    <w:rsid w:val="00EE1046"/>
    <w:rsid w:val="00EE10DE"/>
    <w:rsid w:val="00EE10E8"/>
    <w:rsid w:val="00EE1399"/>
    <w:rsid w:val="00EE1B10"/>
    <w:rsid w:val="00EE1B56"/>
    <w:rsid w:val="00EE1CFF"/>
    <w:rsid w:val="00EE1F65"/>
    <w:rsid w:val="00EE21CA"/>
    <w:rsid w:val="00EE2371"/>
    <w:rsid w:val="00EE28A4"/>
    <w:rsid w:val="00EE28CE"/>
    <w:rsid w:val="00EE28F4"/>
    <w:rsid w:val="00EE2B3B"/>
    <w:rsid w:val="00EE2C14"/>
    <w:rsid w:val="00EE2C3F"/>
    <w:rsid w:val="00EE2D19"/>
    <w:rsid w:val="00EE2DD8"/>
    <w:rsid w:val="00EE35D5"/>
    <w:rsid w:val="00EE3728"/>
    <w:rsid w:val="00EE37A5"/>
    <w:rsid w:val="00EE3863"/>
    <w:rsid w:val="00EE38B6"/>
    <w:rsid w:val="00EE3912"/>
    <w:rsid w:val="00EE392F"/>
    <w:rsid w:val="00EE39C4"/>
    <w:rsid w:val="00EE3B61"/>
    <w:rsid w:val="00EE3E7B"/>
    <w:rsid w:val="00EE3E83"/>
    <w:rsid w:val="00EE4035"/>
    <w:rsid w:val="00EE4227"/>
    <w:rsid w:val="00EE4261"/>
    <w:rsid w:val="00EE43C9"/>
    <w:rsid w:val="00EE4493"/>
    <w:rsid w:val="00EE44A5"/>
    <w:rsid w:val="00EE44CA"/>
    <w:rsid w:val="00EE44CB"/>
    <w:rsid w:val="00EE4521"/>
    <w:rsid w:val="00EE45C5"/>
    <w:rsid w:val="00EE4ADF"/>
    <w:rsid w:val="00EE4B3E"/>
    <w:rsid w:val="00EE51BD"/>
    <w:rsid w:val="00EE541F"/>
    <w:rsid w:val="00EE5A6B"/>
    <w:rsid w:val="00EE5B3C"/>
    <w:rsid w:val="00EE5F75"/>
    <w:rsid w:val="00EE5FE0"/>
    <w:rsid w:val="00EE6260"/>
    <w:rsid w:val="00EE63BE"/>
    <w:rsid w:val="00EE6972"/>
    <w:rsid w:val="00EE6A2B"/>
    <w:rsid w:val="00EE6AA1"/>
    <w:rsid w:val="00EE6B04"/>
    <w:rsid w:val="00EE6B89"/>
    <w:rsid w:val="00EE6BA7"/>
    <w:rsid w:val="00EE6C5A"/>
    <w:rsid w:val="00EE6C78"/>
    <w:rsid w:val="00EE6E17"/>
    <w:rsid w:val="00EE6F36"/>
    <w:rsid w:val="00EE7041"/>
    <w:rsid w:val="00EE712F"/>
    <w:rsid w:val="00EE7347"/>
    <w:rsid w:val="00EE73B5"/>
    <w:rsid w:val="00EE73CB"/>
    <w:rsid w:val="00EE7472"/>
    <w:rsid w:val="00EE74B0"/>
    <w:rsid w:val="00EE7766"/>
    <w:rsid w:val="00EE7890"/>
    <w:rsid w:val="00EE78A0"/>
    <w:rsid w:val="00EE7915"/>
    <w:rsid w:val="00EE79AF"/>
    <w:rsid w:val="00EE7A10"/>
    <w:rsid w:val="00EE7CFD"/>
    <w:rsid w:val="00EE7E5A"/>
    <w:rsid w:val="00EE7F23"/>
    <w:rsid w:val="00EF0024"/>
    <w:rsid w:val="00EF010C"/>
    <w:rsid w:val="00EF01A1"/>
    <w:rsid w:val="00EF04A7"/>
    <w:rsid w:val="00EF0799"/>
    <w:rsid w:val="00EF09CD"/>
    <w:rsid w:val="00EF107B"/>
    <w:rsid w:val="00EF10CC"/>
    <w:rsid w:val="00EF12C5"/>
    <w:rsid w:val="00EF1514"/>
    <w:rsid w:val="00EF1587"/>
    <w:rsid w:val="00EF15D4"/>
    <w:rsid w:val="00EF15F5"/>
    <w:rsid w:val="00EF1807"/>
    <w:rsid w:val="00EF1903"/>
    <w:rsid w:val="00EF1A86"/>
    <w:rsid w:val="00EF1C67"/>
    <w:rsid w:val="00EF1C75"/>
    <w:rsid w:val="00EF1CF5"/>
    <w:rsid w:val="00EF1E72"/>
    <w:rsid w:val="00EF1EB2"/>
    <w:rsid w:val="00EF2006"/>
    <w:rsid w:val="00EF2156"/>
    <w:rsid w:val="00EF21A9"/>
    <w:rsid w:val="00EF21AF"/>
    <w:rsid w:val="00EF21B2"/>
    <w:rsid w:val="00EF21B8"/>
    <w:rsid w:val="00EF24F7"/>
    <w:rsid w:val="00EF2596"/>
    <w:rsid w:val="00EF2618"/>
    <w:rsid w:val="00EF269F"/>
    <w:rsid w:val="00EF2722"/>
    <w:rsid w:val="00EF28A2"/>
    <w:rsid w:val="00EF2A35"/>
    <w:rsid w:val="00EF2B44"/>
    <w:rsid w:val="00EF2B93"/>
    <w:rsid w:val="00EF2D12"/>
    <w:rsid w:val="00EF2DB3"/>
    <w:rsid w:val="00EF2FAE"/>
    <w:rsid w:val="00EF3133"/>
    <w:rsid w:val="00EF3258"/>
    <w:rsid w:val="00EF32CE"/>
    <w:rsid w:val="00EF363D"/>
    <w:rsid w:val="00EF3850"/>
    <w:rsid w:val="00EF3B38"/>
    <w:rsid w:val="00EF3C83"/>
    <w:rsid w:val="00EF3D49"/>
    <w:rsid w:val="00EF3E73"/>
    <w:rsid w:val="00EF3ED0"/>
    <w:rsid w:val="00EF40A5"/>
    <w:rsid w:val="00EF40BE"/>
    <w:rsid w:val="00EF40F0"/>
    <w:rsid w:val="00EF416B"/>
    <w:rsid w:val="00EF41D3"/>
    <w:rsid w:val="00EF4297"/>
    <w:rsid w:val="00EF4469"/>
    <w:rsid w:val="00EF4A36"/>
    <w:rsid w:val="00EF4AE4"/>
    <w:rsid w:val="00EF4DB8"/>
    <w:rsid w:val="00EF4EAB"/>
    <w:rsid w:val="00EF4F8C"/>
    <w:rsid w:val="00EF5107"/>
    <w:rsid w:val="00EF541D"/>
    <w:rsid w:val="00EF5A29"/>
    <w:rsid w:val="00EF5ADF"/>
    <w:rsid w:val="00EF5B55"/>
    <w:rsid w:val="00EF5CE4"/>
    <w:rsid w:val="00EF5D73"/>
    <w:rsid w:val="00EF5DFB"/>
    <w:rsid w:val="00EF5E9A"/>
    <w:rsid w:val="00EF5EAC"/>
    <w:rsid w:val="00EF5EEA"/>
    <w:rsid w:val="00EF5FC2"/>
    <w:rsid w:val="00EF5FF8"/>
    <w:rsid w:val="00EF60A2"/>
    <w:rsid w:val="00EF6142"/>
    <w:rsid w:val="00EF61B1"/>
    <w:rsid w:val="00EF623C"/>
    <w:rsid w:val="00EF6294"/>
    <w:rsid w:val="00EF629A"/>
    <w:rsid w:val="00EF6517"/>
    <w:rsid w:val="00EF6601"/>
    <w:rsid w:val="00EF67FF"/>
    <w:rsid w:val="00EF6805"/>
    <w:rsid w:val="00EF696D"/>
    <w:rsid w:val="00EF69DB"/>
    <w:rsid w:val="00EF6A8A"/>
    <w:rsid w:val="00EF6D9B"/>
    <w:rsid w:val="00EF6E88"/>
    <w:rsid w:val="00EF6EAE"/>
    <w:rsid w:val="00EF6F73"/>
    <w:rsid w:val="00EF7105"/>
    <w:rsid w:val="00EF711F"/>
    <w:rsid w:val="00EF7207"/>
    <w:rsid w:val="00EF72CB"/>
    <w:rsid w:val="00EF730B"/>
    <w:rsid w:val="00EF768F"/>
    <w:rsid w:val="00EF780A"/>
    <w:rsid w:val="00EF7856"/>
    <w:rsid w:val="00EF78A0"/>
    <w:rsid w:val="00EF7BF1"/>
    <w:rsid w:val="00EF7CF2"/>
    <w:rsid w:val="00EF7D85"/>
    <w:rsid w:val="00EF7E7C"/>
    <w:rsid w:val="00EF7F31"/>
    <w:rsid w:val="00EF7FD0"/>
    <w:rsid w:val="00F00032"/>
    <w:rsid w:val="00F000E6"/>
    <w:rsid w:val="00F002B5"/>
    <w:rsid w:val="00F0034B"/>
    <w:rsid w:val="00F00508"/>
    <w:rsid w:val="00F0060F"/>
    <w:rsid w:val="00F00697"/>
    <w:rsid w:val="00F00819"/>
    <w:rsid w:val="00F00968"/>
    <w:rsid w:val="00F00B2E"/>
    <w:rsid w:val="00F00B36"/>
    <w:rsid w:val="00F00E09"/>
    <w:rsid w:val="00F00F05"/>
    <w:rsid w:val="00F013DD"/>
    <w:rsid w:val="00F01490"/>
    <w:rsid w:val="00F01558"/>
    <w:rsid w:val="00F01696"/>
    <w:rsid w:val="00F01820"/>
    <w:rsid w:val="00F0193F"/>
    <w:rsid w:val="00F01B01"/>
    <w:rsid w:val="00F01C5B"/>
    <w:rsid w:val="00F01C9B"/>
    <w:rsid w:val="00F01DDB"/>
    <w:rsid w:val="00F01E52"/>
    <w:rsid w:val="00F02245"/>
    <w:rsid w:val="00F022A8"/>
    <w:rsid w:val="00F02473"/>
    <w:rsid w:val="00F02538"/>
    <w:rsid w:val="00F0256E"/>
    <w:rsid w:val="00F025BD"/>
    <w:rsid w:val="00F02AB8"/>
    <w:rsid w:val="00F02BB4"/>
    <w:rsid w:val="00F02DCB"/>
    <w:rsid w:val="00F02E18"/>
    <w:rsid w:val="00F02FB1"/>
    <w:rsid w:val="00F0319D"/>
    <w:rsid w:val="00F0327C"/>
    <w:rsid w:val="00F032C3"/>
    <w:rsid w:val="00F03448"/>
    <w:rsid w:val="00F03656"/>
    <w:rsid w:val="00F0368A"/>
    <w:rsid w:val="00F03695"/>
    <w:rsid w:val="00F03825"/>
    <w:rsid w:val="00F0389E"/>
    <w:rsid w:val="00F0393C"/>
    <w:rsid w:val="00F03BCD"/>
    <w:rsid w:val="00F03C20"/>
    <w:rsid w:val="00F03D0D"/>
    <w:rsid w:val="00F03D92"/>
    <w:rsid w:val="00F0416F"/>
    <w:rsid w:val="00F04286"/>
    <w:rsid w:val="00F042DC"/>
    <w:rsid w:val="00F04309"/>
    <w:rsid w:val="00F0448B"/>
    <w:rsid w:val="00F0450D"/>
    <w:rsid w:val="00F0463B"/>
    <w:rsid w:val="00F046BD"/>
    <w:rsid w:val="00F049EC"/>
    <w:rsid w:val="00F04A1A"/>
    <w:rsid w:val="00F04D63"/>
    <w:rsid w:val="00F04E16"/>
    <w:rsid w:val="00F04E40"/>
    <w:rsid w:val="00F04E72"/>
    <w:rsid w:val="00F04F12"/>
    <w:rsid w:val="00F0526B"/>
    <w:rsid w:val="00F0576E"/>
    <w:rsid w:val="00F057C2"/>
    <w:rsid w:val="00F0584D"/>
    <w:rsid w:val="00F05999"/>
    <w:rsid w:val="00F059AB"/>
    <w:rsid w:val="00F05B05"/>
    <w:rsid w:val="00F05B27"/>
    <w:rsid w:val="00F05D56"/>
    <w:rsid w:val="00F05D6E"/>
    <w:rsid w:val="00F06169"/>
    <w:rsid w:val="00F06272"/>
    <w:rsid w:val="00F06309"/>
    <w:rsid w:val="00F06322"/>
    <w:rsid w:val="00F063CD"/>
    <w:rsid w:val="00F06894"/>
    <w:rsid w:val="00F06906"/>
    <w:rsid w:val="00F06980"/>
    <w:rsid w:val="00F06C35"/>
    <w:rsid w:val="00F06DDD"/>
    <w:rsid w:val="00F07099"/>
    <w:rsid w:val="00F07328"/>
    <w:rsid w:val="00F074FA"/>
    <w:rsid w:val="00F07777"/>
    <w:rsid w:val="00F07A90"/>
    <w:rsid w:val="00F07B33"/>
    <w:rsid w:val="00F07B75"/>
    <w:rsid w:val="00F07E06"/>
    <w:rsid w:val="00F10066"/>
    <w:rsid w:val="00F102A7"/>
    <w:rsid w:val="00F105EA"/>
    <w:rsid w:val="00F10655"/>
    <w:rsid w:val="00F107E1"/>
    <w:rsid w:val="00F10845"/>
    <w:rsid w:val="00F10960"/>
    <w:rsid w:val="00F109D5"/>
    <w:rsid w:val="00F10B8A"/>
    <w:rsid w:val="00F10CD5"/>
    <w:rsid w:val="00F10DC3"/>
    <w:rsid w:val="00F10F10"/>
    <w:rsid w:val="00F1106A"/>
    <w:rsid w:val="00F1109A"/>
    <w:rsid w:val="00F11117"/>
    <w:rsid w:val="00F111B8"/>
    <w:rsid w:val="00F112B0"/>
    <w:rsid w:val="00F11304"/>
    <w:rsid w:val="00F11768"/>
    <w:rsid w:val="00F11D55"/>
    <w:rsid w:val="00F11DC7"/>
    <w:rsid w:val="00F11E3C"/>
    <w:rsid w:val="00F11E6B"/>
    <w:rsid w:val="00F11EAE"/>
    <w:rsid w:val="00F11FA7"/>
    <w:rsid w:val="00F120D9"/>
    <w:rsid w:val="00F121B8"/>
    <w:rsid w:val="00F121D9"/>
    <w:rsid w:val="00F121DE"/>
    <w:rsid w:val="00F12240"/>
    <w:rsid w:val="00F1250F"/>
    <w:rsid w:val="00F12541"/>
    <w:rsid w:val="00F125A7"/>
    <w:rsid w:val="00F12888"/>
    <w:rsid w:val="00F12DD6"/>
    <w:rsid w:val="00F12E11"/>
    <w:rsid w:val="00F12E64"/>
    <w:rsid w:val="00F130C7"/>
    <w:rsid w:val="00F134D9"/>
    <w:rsid w:val="00F13580"/>
    <w:rsid w:val="00F13586"/>
    <w:rsid w:val="00F13633"/>
    <w:rsid w:val="00F13738"/>
    <w:rsid w:val="00F13C43"/>
    <w:rsid w:val="00F13DC6"/>
    <w:rsid w:val="00F13E30"/>
    <w:rsid w:val="00F1421A"/>
    <w:rsid w:val="00F142FF"/>
    <w:rsid w:val="00F143EE"/>
    <w:rsid w:val="00F14435"/>
    <w:rsid w:val="00F1477E"/>
    <w:rsid w:val="00F14ACC"/>
    <w:rsid w:val="00F14B20"/>
    <w:rsid w:val="00F14C45"/>
    <w:rsid w:val="00F14C95"/>
    <w:rsid w:val="00F14E3C"/>
    <w:rsid w:val="00F14E46"/>
    <w:rsid w:val="00F14EFB"/>
    <w:rsid w:val="00F1501C"/>
    <w:rsid w:val="00F15033"/>
    <w:rsid w:val="00F150E3"/>
    <w:rsid w:val="00F1510D"/>
    <w:rsid w:val="00F15233"/>
    <w:rsid w:val="00F15618"/>
    <w:rsid w:val="00F15A6E"/>
    <w:rsid w:val="00F15E05"/>
    <w:rsid w:val="00F15E91"/>
    <w:rsid w:val="00F1636C"/>
    <w:rsid w:val="00F164D2"/>
    <w:rsid w:val="00F1654D"/>
    <w:rsid w:val="00F167B9"/>
    <w:rsid w:val="00F16C39"/>
    <w:rsid w:val="00F16C74"/>
    <w:rsid w:val="00F16E72"/>
    <w:rsid w:val="00F16F84"/>
    <w:rsid w:val="00F16F98"/>
    <w:rsid w:val="00F17122"/>
    <w:rsid w:val="00F1735C"/>
    <w:rsid w:val="00F17473"/>
    <w:rsid w:val="00F17493"/>
    <w:rsid w:val="00F17739"/>
    <w:rsid w:val="00F178FF"/>
    <w:rsid w:val="00F1792A"/>
    <w:rsid w:val="00F17A0F"/>
    <w:rsid w:val="00F17C77"/>
    <w:rsid w:val="00F17C94"/>
    <w:rsid w:val="00F17C97"/>
    <w:rsid w:val="00F17CE6"/>
    <w:rsid w:val="00F17D7E"/>
    <w:rsid w:val="00F17E2D"/>
    <w:rsid w:val="00F17F93"/>
    <w:rsid w:val="00F20062"/>
    <w:rsid w:val="00F20210"/>
    <w:rsid w:val="00F204C0"/>
    <w:rsid w:val="00F20617"/>
    <w:rsid w:val="00F2064C"/>
    <w:rsid w:val="00F20824"/>
    <w:rsid w:val="00F209EB"/>
    <w:rsid w:val="00F20B53"/>
    <w:rsid w:val="00F20B5F"/>
    <w:rsid w:val="00F20BDB"/>
    <w:rsid w:val="00F20FDC"/>
    <w:rsid w:val="00F21021"/>
    <w:rsid w:val="00F2102A"/>
    <w:rsid w:val="00F21056"/>
    <w:rsid w:val="00F213CC"/>
    <w:rsid w:val="00F21463"/>
    <w:rsid w:val="00F21605"/>
    <w:rsid w:val="00F21705"/>
    <w:rsid w:val="00F21751"/>
    <w:rsid w:val="00F21961"/>
    <w:rsid w:val="00F219D3"/>
    <w:rsid w:val="00F21A42"/>
    <w:rsid w:val="00F21ADD"/>
    <w:rsid w:val="00F21BA6"/>
    <w:rsid w:val="00F21C71"/>
    <w:rsid w:val="00F21D12"/>
    <w:rsid w:val="00F21FB3"/>
    <w:rsid w:val="00F22035"/>
    <w:rsid w:val="00F22132"/>
    <w:rsid w:val="00F225AC"/>
    <w:rsid w:val="00F22704"/>
    <w:rsid w:val="00F2280F"/>
    <w:rsid w:val="00F228B5"/>
    <w:rsid w:val="00F2291C"/>
    <w:rsid w:val="00F229C2"/>
    <w:rsid w:val="00F22A18"/>
    <w:rsid w:val="00F22AC4"/>
    <w:rsid w:val="00F22AFC"/>
    <w:rsid w:val="00F22C19"/>
    <w:rsid w:val="00F22D18"/>
    <w:rsid w:val="00F22FD6"/>
    <w:rsid w:val="00F2300F"/>
    <w:rsid w:val="00F23089"/>
    <w:rsid w:val="00F231BD"/>
    <w:rsid w:val="00F23243"/>
    <w:rsid w:val="00F23274"/>
    <w:rsid w:val="00F23350"/>
    <w:rsid w:val="00F23378"/>
    <w:rsid w:val="00F23434"/>
    <w:rsid w:val="00F235FB"/>
    <w:rsid w:val="00F23664"/>
    <w:rsid w:val="00F2367A"/>
    <w:rsid w:val="00F23766"/>
    <w:rsid w:val="00F23880"/>
    <w:rsid w:val="00F23974"/>
    <w:rsid w:val="00F239F8"/>
    <w:rsid w:val="00F23A08"/>
    <w:rsid w:val="00F23E4E"/>
    <w:rsid w:val="00F23F3C"/>
    <w:rsid w:val="00F2410A"/>
    <w:rsid w:val="00F24450"/>
    <w:rsid w:val="00F24719"/>
    <w:rsid w:val="00F24A01"/>
    <w:rsid w:val="00F24AA4"/>
    <w:rsid w:val="00F24B44"/>
    <w:rsid w:val="00F24E3C"/>
    <w:rsid w:val="00F24E45"/>
    <w:rsid w:val="00F25087"/>
    <w:rsid w:val="00F25139"/>
    <w:rsid w:val="00F251C5"/>
    <w:rsid w:val="00F2521E"/>
    <w:rsid w:val="00F25560"/>
    <w:rsid w:val="00F257A9"/>
    <w:rsid w:val="00F257E6"/>
    <w:rsid w:val="00F25809"/>
    <w:rsid w:val="00F259E5"/>
    <w:rsid w:val="00F25AEA"/>
    <w:rsid w:val="00F25B50"/>
    <w:rsid w:val="00F25B89"/>
    <w:rsid w:val="00F25D28"/>
    <w:rsid w:val="00F25DF7"/>
    <w:rsid w:val="00F25ED2"/>
    <w:rsid w:val="00F26073"/>
    <w:rsid w:val="00F26137"/>
    <w:rsid w:val="00F261A0"/>
    <w:rsid w:val="00F26270"/>
    <w:rsid w:val="00F26305"/>
    <w:rsid w:val="00F2631F"/>
    <w:rsid w:val="00F26385"/>
    <w:rsid w:val="00F26489"/>
    <w:rsid w:val="00F2678A"/>
    <w:rsid w:val="00F267AE"/>
    <w:rsid w:val="00F269ED"/>
    <w:rsid w:val="00F26AA8"/>
    <w:rsid w:val="00F26AF2"/>
    <w:rsid w:val="00F26B6B"/>
    <w:rsid w:val="00F26DE6"/>
    <w:rsid w:val="00F270C9"/>
    <w:rsid w:val="00F27182"/>
    <w:rsid w:val="00F271A1"/>
    <w:rsid w:val="00F27259"/>
    <w:rsid w:val="00F27966"/>
    <w:rsid w:val="00F279EE"/>
    <w:rsid w:val="00F27CF0"/>
    <w:rsid w:val="00F27D48"/>
    <w:rsid w:val="00F27E6B"/>
    <w:rsid w:val="00F30055"/>
    <w:rsid w:val="00F30136"/>
    <w:rsid w:val="00F3026A"/>
    <w:rsid w:val="00F3039A"/>
    <w:rsid w:val="00F303E7"/>
    <w:rsid w:val="00F30631"/>
    <w:rsid w:val="00F30702"/>
    <w:rsid w:val="00F307B3"/>
    <w:rsid w:val="00F308C1"/>
    <w:rsid w:val="00F30A58"/>
    <w:rsid w:val="00F30A91"/>
    <w:rsid w:val="00F30BB4"/>
    <w:rsid w:val="00F30F18"/>
    <w:rsid w:val="00F30F8A"/>
    <w:rsid w:val="00F311C3"/>
    <w:rsid w:val="00F3129B"/>
    <w:rsid w:val="00F312B5"/>
    <w:rsid w:val="00F313C9"/>
    <w:rsid w:val="00F3174C"/>
    <w:rsid w:val="00F317E5"/>
    <w:rsid w:val="00F31837"/>
    <w:rsid w:val="00F318E5"/>
    <w:rsid w:val="00F31B57"/>
    <w:rsid w:val="00F31BAA"/>
    <w:rsid w:val="00F31D15"/>
    <w:rsid w:val="00F31DD9"/>
    <w:rsid w:val="00F31E7F"/>
    <w:rsid w:val="00F31EC4"/>
    <w:rsid w:val="00F31F1A"/>
    <w:rsid w:val="00F320D9"/>
    <w:rsid w:val="00F320F3"/>
    <w:rsid w:val="00F32240"/>
    <w:rsid w:val="00F3237B"/>
    <w:rsid w:val="00F32385"/>
    <w:rsid w:val="00F326E8"/>
    <w:rsid w:val="00F327CC"/>
    <w:rsid w:val="00F32987"/>
    <w:rsid w:val="00F32A89"/>
    <w:rsid w:val="00F32BB3"/>
    <w:rsid w:val="00F32C3D"/>
    <w:rsid w:val="00F32DBC"/>
    <w:rsid w:val="00F32DFA"/>
    <w:rsid w:val="00F32EFB"/>
    <w:rsid w:val="00F32F13"/>
    <w:rsid w:val="00F33082"/>
    <w:rsid w:val="00F3312E"/>
    <w:rsid w:val="00F332F0"/>
    <w:rsid w:val="00F33351"/>
    <w:rsid w:val="00F334A2"/>
    <w:rsid w:val="00F334CA"/>
    <w:rsid w:val="00F3369C"/>
    <w:rsid w:val="00F33715"/>
    <w:rsid w:val="00F33789"/>
    <w:rsid w:val="00F3396D"/>
    <w:rsid w:val="00F33A4A"/>
    <w:rsid w:val="00F33D53"/>
    <w:rsid w:val="00F33E9E"/>
    <w:rsid w:val="00F33F9F"/>
    <w:rsid w:val="00F34042"/>
    <w:rsid w:val="00F340BA"/>
    <w:rsid w:val="00F34210"/>
    <w:rsid w:val="00F34436"/>
    <w:rsid w:val="00F34459"/>
    <w:rsid w:val="00F344C9"/>
    <w:rsid w:val="00F34793"/>
    <w:rsid w:val="00F349B5"/>
    <w:rsid w:val="00F349C9"/>
    <w:rsid w:val="00F34FC3"/>
    <w:rsid w:val="00F3513C"/>
    <w:rsid w:val="00F351E6"/>
    <w:rsid w:val="00F35281"/>
    <w:rsid w:val="00F3528F"/>
    <w:rsid w:val="00F353B9"/>
    <w:rsid w:val="00F35613"/>
    <w:rsid w:val="00F35775"/>
    <w:rsid w:val="00F35776"/>
    <w:rsid w:val="00F357BC"/>
    <w:rsid w:val="00F35974"/>
    <w:rsid w:val="00F359CA"/>
    <w:rsid w:val="00F35B07"/>
    <w:rsid w:val="00F35F1D"/>
    <w:rsid w:val="00F361D0"/>
    <w:rsid w:val="00F36542"/>
    <w:rsid w:val="00F3674D"/>
    <w:rsid w:val="00F36757"/>
    <w:rsid w:val="00F368E6"/>
    <w:rsid w:val="00F369C2"/>
    <w:rsid w:val="00F36C87"/>
    <w:rsid w:val="00F36CD3"/>
    <w:rsid w:val="00F36CDB"/>
    <w:rsid w:val="00F36CFF"/>
    <w:rsid w:val="00F36DB7"/>
    <w:rsid w:val="00F36E5C"/>
    <w:rsid w:val="00F36E6A"/>
    <w:rsid w:val="00F3724B"/>
    <w:rsid w:val="00F37323"/>
    <w:rsid w:val="00F37446"/>
    <w:rsid w:val="00F37495"/>
    <w:rsid w:val="00F376F4"/>
    <w:rsid w:val="00F37AAC"/>
    <w:rsid w:val="00F37ACC"/>
    <w:rsid w:val="00F37C04"/>
    <w:rsid w:val="00F37D6F"/>
    <w:rsid w:val="00F40037"/>
    <w:rsid w:val="00F40460"/>
    <w:rsid w:val="00F40485"/>
    <w:rsid w:val="00F40910"/>
    <w:rsid w:val="00F40931"/>
    <w:rsid w:val="00F41054"/>
    <w:rsid w:val="00F41112"/>
    <w:rsid w:val="00F41141"/>
    <w:rsid w:val="00F41450"/>
    <w:rsid w:val="00F4156B"/>
    <w:rsid w:val="00F4165C"/>
    <w:rsid w:val="00F41869"/>
    <w:rsid w:val="00F41A52"/>
    <w:rsid w:val="00F41E2A"/>
    <w:rsid w:val="00F42010"/>
    <w:rsid w:val="00F42041"/>
    <w:rsid w:val="00F42054"/>
    <w:rsid w:val="00F42086"/>
    <w:rsid w:val="00F42093"/>
    <w:rsid w:val="00F420C8"/>
    <w:rsid w:val="00F4256F"/>
    <w:rsid w:val="00F42574"/>
    <w:rsid w:val="00F425D2"/>
    <w:rsid w:val="00F4279A"/>
    <w:rsid w:val="00F427F0"/>
    <w:rsid w:val="00F42947"/>
    <w:rsid w:val="00F42B66"/>
    <w:rsid w:val="00F42C4B"/>
    <w:rsid w:val="00F42D19"/>
    <w:rsid w:val="00F42E16"/>
    <w:rsid w:val="00F42EAE"/>
    <w:rsid w:val="00F42F7A"/>
    <w:rsid w:val="00F430CA"/>
    <w:rsid w:val="00F430CC"/>
    <w:rsid w:val="00F4325B"/>
    <w:rsid w:val="00F4348E"/>
    <w:rsid w:val="00F4367D"/>
    <w:rsid w:val="00F436AB"/>
    <w:rsid w:val="00F43710"/>
    <w:rsid w:val="00F437B1"/>
    <w:rsid w:val="00F439C9"/>
    <w:rsid w:val="00F43AC4"/>
    <w:rsid w:val="00F43DE0"/>
    <w:rsid w:val="00F43E2C"/>
    <w:rsid w:val="00F44094"/>
    <w:rsid w:val="00F44114"/>
    <w:rsid w:val="00F44339"/>
    <w:rsid w:val="00F4433B"/>
    <w:rsid w:val="00F44689"/>
    <w:rsid w:val="00F4492C"/>
    <w:rsid w:val="00F44A07"/>
    <w:rsid w:val="00F44C6B"/>
    <w:rsid w:val="00F44CB4"/>
    <w:rsid w:val="00F44E02"/>
    <w:rsid w:val="00F44EC9"/>
    <w:rsid w:val="00F44F56"/>
    <w:rsid w:val="00F44FEC"/>
    <w:rsid w:val="00F45218"/>
    <w:rsid w:val="00F45465"/>
    <w:rsid w:val="00F45624"/>
    <w:rsid w:val="00F4596E"/>
    <w:rsid w:val="00F45A7F"/>
    <w:rsid w:val="00F46282"/>
    <w:rsid w:val="00F46366"/>
    <w:rsid w:val="00F466CE"/>
    <w:rsid w:val="00F468D3"/>
    <w:rsid w:val="00F46927"/>
    <w:rsid w:val="00F46B41"/>
    <w:rsid w:val="00F46BCE"/>
    <w:rsid w:val="00F46D18"/>
    <w:rsid w:val="00F46FF9"/>
    <w:rsid w:val="00F47062"/>
    <w:rsid w:val="00F471B9"/>
    <w:rsid w:val="00F472AA"/>
    <w:rsid w:val="00F474F6"/>
    <w:rsid w:val="00F4771A"/>
    <w:rsid w:val="00F477F7"/>
    <w:rsid w:val="00F47A21"/>
    <w:rsid w:val="00F47A6B"/>
    <w:rsid w:val="00F47ABE"/>
    <w:rsid w:val="00F47B6A"/>
    <w:rsid w:val="00F500D3"/>
    <w:rsid w:val="00F5019F"/>
    <w:rsid w:val="00F504CB"/>
    <w:rsid w:val="00F504F3"/>
    <w:rsid w:val="00F50688"/>
    <w:rsid w:val="00F50999"/>
    <w:rsid w:val="00F50AF0"/>
    <w:rsid w:val="00F50E12"/>
    <w:rsid w:val="00F50E3B"/>
    <w:rsid w:val="00F50FC8"/>
    <w:rsid w:val="00F51129"/>
    <w:rsid w:val="00F51292"/>
    <w:rsid w:val="00F51302"/>
    <w:rsid w:val="00F51396"/>
    <w:rsid w:val="00F5148B"/>
    <w:rsid w:val="00F5150F"/>
    <w:rsid w:val="00F51617"/>
    <w:rsid w:val="00F516DA"/>
    <w:rsid w:val="00F5177C"/>
    <w:rsid w:val="00F518DA"/>
    <w:rsid w:val="00F51AA5"/>
    <w:rsid w:val="00F51C5E"/>
    <w:rsid w:val="00F51C6A"/>
    <w:rsid w:val="00F51C8A"/>
    <w:rsid w:val="00F51C95"/>
    <w:rsid w:val="00F51D13"/>
    <w:rsid w:val="00F51D7F"/>
    <w:rsid w:val="00F51F10"/>
    <w:rsid w:val="00F520FF"/>
    <w:rsid w:val="00F521B7"/>
    <w:rsid w:val="00F52406"/>
    <w:rsid w:val="00F524F0"/>
    <w:rsid w:val="00F525E6"/>
    <w:rsid w:val="00F5282B"/>
    <w:rsid w:val="00F5285C"/>
    <w:rsid w:val="00F5285F"/>
    <w:rsid w:val="00F52D0E"/>
    <w:rsid w:val="00F530B9"/>
    <w:rsid w:val="00F531D7"/>
    <w:rsid w:val="00F53237"/>
    <w:rsid w:val="00F5352E"/>
    <w:rsid w:val="00F5357F"/>
    <w:rsid w:val="00F5385F"/>
    <w:rsid w:val="00F538BE"/>
    <w:rsid w:val="00F538E9"/>
    <w:rsid w:val="00F53BD8"/>
    <w:rsid w:val="00F53C23"/>
    <w:rsid w:val="00F53C85"/>
    <w:rsid w:val="00F53CC4"/>
    <w:rsid w:val="00F53E57"/>
    <w:rsid w:val="00F53FD5"/>
    <w:rsid w:val="00F54398"/>
    <w:rsid w:val="00F543CC"/>
    <w:rsid w:val="00F54498"/>
    <w:rsid w:val="00F54556"/>
    <w:rsid w:val="00F545FD"/>
    <w:rsid w:val="00F5493B"/>
    <w:rsid w:val="00F54A9C"/>
    <w:rsid w:val="00F54B21"/>
    <w:rsid w:val="00F54FAE"/>
    <w:rsid w:val="00F55097"/>
    <w:rsid w:val="00F55137"/>
    <w:rsid w:val="00F55385"/>
    <w:rsid w:val="00F55643"/>
    <w:rsid w:val="00F55854"/>
    <w:rsid w:val="00F55A50"/>
    <w:rsid w:val="00F55A97"/>
    <w:rsid w:val="00F55C2D"/>
    <w:rsid w:val="00F55CEC"/>
    <w:rsid w:val="00F5609A"/>
    <w:rsid w:val="00F56155"/>
    <w:rsid w:val="00F56194"/>
    <w:rsid w:val="00F5634E"/>
    <w:rsid w:val="00F56813"/>
    <w:rsid w:val="00F5686F"/>
    <w:rsid w:val="00F56FAE"/>
    <w:rsid w:val="00F5714D"/>
    <w:rsid w:val="00F571E2"/>
    <w:rsid w:val="00F572B1"/>
    <w:rsid w:val="00F572B9"/>
    <w:rsid w:val="00F5736D"/>
    <w:rsid w:val="00F574AB"/>
    <w:rsid w:val="00F57558"/>
    <w:rsid w:val="00F57687"/>
    <w:rsid w:val="00F5769A"/>
    <w:rsid w:val="00F577FB"/>
    <w:rsid w:val="00F5793B"/>
    <w:rsid w:val="00F579C1"/>
    <w:rsid w:val="00F579F2"/>
    <w:rsid w:val="00F57BEC"/>
    <w:rsid w:val="00F57EF3"/>
    <w:rsid w:val="00F57EFF"/>
    <w:rsid w:val="00F57F3E"/>
    <w:rsid w:val="00F57F4B"/>
    <w:rsid w:val="00F6009A"/>
    <w:rsid w:val="00F600BC"/>
    <w:rsid w:val="00F60257"/>
    <w:rsid w:val="00F604C6"/>
    <w:rsid w:val="00F606C7"/>
    <w:rsid w:val="00F6073B"/>
    <w:rsid w:val="00F6078A"/>
    <w:rsid w:val="00F6079C"/>
    <w:rsid w:val="00F60998"/>
    <w:rsid w:val="00F60A32"/>
    <w:rsid w:val="00F60B8D"/>
    <w:rsid w:val="00F60CA0"/>
    <w:rsid w:val="00F60CA1"/>
    <w:rsid w:val="00F60D1D"/>
    <w:rsid w:val="00F60DA7"/>
    <w:rsid w:val="00F60F15"/>
    <w:rsid w:val="00F61005"/>
    <w:rsid w:val="00F61052"/>
    <w:rsid w:val="00F61463"/>
    <w:rsid w:val="00F6177B"/>
    <w:rsid w:val="00F6180A"/>
    <w:rsid w:val="00F61999"/>
    <w:rsid w:val="00F61CA0"/>
    <w:rsid w:val="00F61E2F"/>
    <w:rsid w:val="00F61EED"/>
    <w:rsid w:val="00F623F9"/>
    <w:rsid w:val="00F6271C"/>
    <w:rsid w:val="00F627EF"/>
    <w:rsid w:val="00F628B7"/>
    <w:rsid w:val="00F628EE"/>
    <w:rsid w:val="00F62AED"/>
    <w:rsid w:val="00F62B25"/>
    <w:rsid w:val="00F62B77"/>
    <w:rsid w:val="00F62D42"/>
    <w:rsid w:val="00F62DDB"/>
    <w:rsid w:val="00F62DF2"/>
    <w:rsid w:val="00F62EDF"/>
    <w:rsid w:val="00F62EFF"/>
    <w:rsid w:val="00F63065"/>
    <w:rsid w:val="00F630B7"/>
    <w:rsid w:val="00F63515"/>
    <w:rsid w:val="00F63560"/>
    <w:rsid w:val="00F63565"/>
    <w:rsid w:val="00F63617"/>
    <w:rsid w:val="00F636AC"/>
    <w:rsid w:val="00F63785"/>
    <w:rsid w:val="00F6399E"/>
    <w:rsid w:val="00F63B3F"/>
    <w:rsid w:val="00F63B46"/>
    <w:rsid w:val="00F63B69"/>
    <w:rsid w:val="00F63B8F"/>
    <w:rsid w:val="00F63C55"/>
    <w:rsid w:val="00F63DC4"/>
    <w:rsid w:val="00F63F59"/>
    <w:rsid w:val="00F63F8C"/>
    <w:rsid w:val="00F63FE0"/>
    <w:rsid w:val="00F63FF3"/>
    <w:rsid w:val="00F6422C"/>
    <w:rsid w:val="00F64584"/>
    <w:rsid w:val="00F645BA"/>
    <w:rsid w:val="00F64683"/>
    <w:rsid w:val="00F64A79"/>
    <w:rsid w:val="00F64B3B"/>
    <w:rsid w:val="00F64CC6"/>
    <w:rsid w:val="00F64D25"/>
    <w:rsid w:val="00F64E98"/>
    <w:rsid w:val="00F64FA9"/>
    <w:rsid w:val="00F6502E"/>
    <w:rsid w:val="00F651D6"/>
    <w:rsid w:val="00F6534F"/>
    <w:rsid w:val="00F65358"/>
    <w:rsid w:val="00F653B2"/>
    <w:rsid w:val="00F65413"/>
    <w:rsid w:val="00F65521"/>
    <w:rsid w:val="00F656A6"/>
    <w:rsid w:val="00F656E3"/>
    <w:rsid w:val="00F65847"/>
    <w:rsid w:val="00F65A32"/>
    <w:rsid w:val="00F65A3F"/>
    <w:rsid w:val="00F65C4C"/>
    <w:rsid w:val="00F65CFF"/>
    <w:rsid w:val="00F65EC7"/>
    <w:rsid w:val="00F65FA3"/>
    <w:rsid w:val="00F661DF"/>
    <w:rsid w:val="00F66298"/>
    <w:rsid w:val="00F663EB"/>
    <w:rsid w:val="00F66617"/>
    <w:rsid w:val="00F66B9A"/>
    <w:rsid w:val="00F67006"/>
    <w:rsid w:val="00F67053"/>
    <w:rsid w:val="00F6712B"/>
    <w:rsid w:val="00F671F8"/>
    <w:rsid w:val="00F674E0"/>
    <w:rsid w:val="00F67630"/>
    <w:rsid w:val="00F6770A"/>
    <w:rsid w:val="00F67F2C"/>
    <w:rsid w:val="00F67F6B"/>
    <w:rsid w:val="00F70110"/>
    <w:rsid w:val="00F7011F"/>
    <w:rsid w:val="00F7034B"/>
    <w:rsid w:val="00F707C2"/>
    <w:rsid w:val="00F70811"/>
    <w:rsid w:val="00F70830"/>
    <w:rsid w:val="00F7089D"/>
    <w:rsid w:val="00F708E8"/>
    <w:rsid w:val="00F711DA"/>
    <w:rsid w:val="00F7126B"/>
    <w:rsid w:val="00F718A1"/>
    <w:rsid w:val="00F71A21"/>
    <w:rsid w:val="00F71A2D"/>
    <w:rsid w:val="00F71A38"/>
    <w:rsid w:val="00F71B5A"/>
    <w:rsid w:val="00F71B9E"/>
    <w:rsid w:val="00F71C68"/>
    <w:rsid w:val="00F71DFF"/>
    <w:rsid w:val="00F71E9A"/>
    <w:rsid w:val="00F7204B"/>
    <w:rsid w:val="00F72100"/>
    <w:rsid w:val="00F721A0"/>
    <w:rsid w:val="00F72340"/>
    <w:rsid w:val="00F72587"/>
    <w:rsid w:val="00F72A80"/>
    <w:rsid w:val="00F72C93"/>
    <w:rsid w:val="00F72F7B"/>
    <w:rsid w:val="00F731F4"/>
    <w:rsid w:val="00F732EF"/>
    <w:rsid w:val="00F732F8"/>
    <w:rsid w:val="00F733A6"/>
    <w:rsid w:val="00F733EB"/>
    <w:rsid w:val="00F735BA"/>
    <w:rsid w:val="00F73671"/>
    <w:rsid w:val="00F736F7"/>
    <w:rsid w:val="00F739CE"/>
    <w:rsid w:val="00F73A41"/>
    <w:rsid w:val="00F73AAB"/>
    <w:rsid w:val="00F73B5C"/>
    <w:rsid w:val="00F73E5A"/>
    <w:rsid w:val="00F74288"/>
    <w:rsid w:val="00F746B3"/>
    <w:rsid w:val="00F7470E"/>
    <w:rsid w:val="00F748EC"/>
    <w:rsid w:val="00F74973"/>
    <w:rsid w:val="00F74A58"/>
    <w:rsid w:val="00F74B4B"/>
    <w:rsid w:val="00F74C57"/>
    <w:rsid w:val="00F74CB4"/>
    <w:rsid w:val="00F74D58"/>
    <w:rsid w:val="00F74F14"/>
    <w:rsid w:val="00F74FA1"/>
    <w:rsid w:val="00F75150"/>
    <w:rsid w:val="00F75248"/>
    <w:rsid w:val="00F75265"/>
    <w:rsid w:val="00F754C2"/>
    <w:rsid w:val="00F75692"/>
    <w:rsid w:val="00F75843"/>
    <w:rsid w:val="00F75A5A"/>
    <w:rsid w:val="00F75BE7"/>
    <w:rsid w:val="00F75C83"/>
    <w:rsid w:val="00F75EF2"/>
    <w:rsid w:val="00F762B9"/>
    <w:rsid w:val="00F7657C"/>
    <w:rsid w:val="00F76614"/>
    <w:rsid w:val="00F7673C"/>
    <w:rsid w:val="00F76A87"/>
    <w:rsid w:val="00F76AA3"/>
    <w:rsid w:val="00F76BA1"/>
    <w:rsid w:val="00F76EA2"/>
    <w:rsid w:val="00F773FF"/>
    <w:rsid w:val="00F77498"/>
    <w:rsid w:val="00F77822"/>
    <w:rsid w:val="00F77864"/>
    <w:rsid w:val="00F77977"/>
    <w:rsid w:val="00F77E14"/>
    <w:rsid w:val="00F80098"/>
    <w:rsid w:val="00F800B7"/>
    <w:rsid w:val="00F800B8"/>
    <w:rsid w:val="00F80131"/>
    <w:rsid w:val="00F801A2"/>
    <w:rsid w:val="00F8031E"/>
    <w:rsid w:val="00F803DC"/>
    <w:rsid w:val="00F80496"/>
    <w:rsid w:val="00F8055B"/>
    <w:rsid w:val="00F80662"/>
    <w:rsid w:val="00F80866"/>
    <w:rsid w:val="00F80A7B"/>
    <w:rsid w:val="00F80A88"/>
    <w:rsid w:val="00F80B4E"/>
    <w:rsid w:val="00F80C0B"/>
    <w:rsid w:val="00F80D2B"/>
    <w:rsid w:val="00F80ED7"/>
    <w:rsid w:val="00F80EEC"/>
    <w:rsid w:val="00F80F5A"/>
    <w:rsid w:val="00F80F6B"/>
    <w:rsid w:val="00F8124F"/>
    <w:rsid w:val="00F81498"/>
    <w:rsid w:val="00F81831"/>
    <w:rsid w:val="00F81858"/>
    <w:rsid w:val="00F818E5"/>
    <w:rsid w:val="00F81982"/>
    <w:rsid w:val="00F81AA7"/>
    <w:rsid w:val="00F81C9F"/>
    <w:rsid w:val="00F81D02"/>
    <w:rsid w:val="00F81DCC"/>
    <w:rsid w:val="00F81E6D"/>
    <w:rsid w:val="00F81F1A"/>
    <w:rsid w:val="00F81F72"/>
    <w:rsid w:val="00F821DF"/>
    <w:rsid w:val="00F823F5"/>
    <w:rsid w:val="00F82404"/>
    <w:rsid w:val="00F824BE"/>
    <w:rsid w:val="00F826A2"/>
    <w:rsid w:val="00F826D5"/>
    <w:rsid w:val="00F82D98"/>
    <w:rsid w:val="00F82EE9"/>
    <w:rsid w:val="00F837A3"/>
    <w:rsid w:val="00F8386F"/>
    <w:rsid w:val="00F8399B"/>
    <w:rsid w:val="00F83B2A"/>
    <w:rsid w:val="00F83BB9"/>
    <w:rsid w:val="00F83D29"/>
    <w:rsid w:val="00F83D92"/>
    <w:rsid w:val="00F83EB1"/>
    <w:rsid w:val="00F83FF2"/>
    <w:rsid w:val="00F840E9"/>
    <w:rsid w:val="00F84207"/>
    <w:rsid w:val="00F844C9"/>
    <w:rsid w:val="00F84583"/>
    <w:rsid w:val="00F847C7"/>
    <w:rsid w:val="00F848F9"/>
    <w:rsid w:val="00F84D1C"/>
    <w:rsid w:val="00F8504E"/>
    <w:rsid w:val="00F85449"/>
    <w:rsid w:val="00F85721"/>
    <w:rsid w:val="00F8575D"/>
    <w:rsid w:val="00F85765"/>
    <w:rsid w:val="00F85793"/>
    <w:rsid w:val="00F85B1B"/>
    <w:rsid w:val="00F85D75"/>
    <w:rsid w:val="00F85E46"/>
    <w:rsid w:val="00F85EB7"/>
    <w:rsid w:val="00F85F5C"/>
    <w:rsid w:val="00F85F71"/>
    <w:rsid w:val="00F86028"/>
    <w:rsid w:val="00F860B6"/>
    <w:rsid w:val="00F860DC"/>
    <w:rsid w:val="00F8626D"/>
    <w:rsid w:val="00F862DE"/>
    <w:rsid w:val="00F863A8"/>
    <w:rsid w:val="00F86519"/>
    <w:rsid w:val="00F86793"/>
    <w:rsid w:val="00F86799"/>
    <w:rsid w:val="00F86903"/>
    <w:rsid w:val="00F86A8F"/>
    <w:rsid w:val="00F86B66"/>
    <w:rsid w:val="00F86D50"/>
    <w:rsid w:val="00F86F02"/>
    <w:rsid w:val="00F86F78"/>
    <w:rsid w:val="00F86F82"/>
    <w:rsid w:val="00F8750B"/>
    <w:rsid w:val="00F875D1"/>
    <w:rsid w:val="00F876AB"/>
    <w:rsid w:val="00F877B4"/>
    <w:rsid w:val="00F877FF"/>
    <w:rsid w:val="00F87939"/>
    <w:rsid w:val="00F879DA"/>
    <w:rsid w:val="00F87CCC"/>
    <w:rsid w:val="00F87F71"/>
    <w:rsid w:val="00F90013"/>
    <w:rsid w:val="00F900C3"/>
    <w:rsid w:val="00F900E0"/>
    <w:rsid w:val="00F902DB"/>
    <w:rsid w:val="00F90311"/>
    <w:rsid w:val="00F9031C"/>
    <w:rsid w:val="00F90A9A"/>
    <w:rsid w:val="00F91011"/>
    <w:rsid w:val="00F9126F"/>
    <w:rsid w:val="00F914DB"/>
    <w:rsid w:val="00F91656"/>
    <w:rsid w:val="00F916D0"/>
    <w:rsid w:val="00F9170D"/>
    <w:rsid w:val="00F918FB"/>
    <w:rsid w:val="00F91A30"/>
    <w:rsid w:val="00F91AD1"/>
    <w:rsid w:val="00F91C33"/>
    <w:rsid w:val="00F91CF3"/>
    <w:rsid w:val="00F91D16"/>
    <w:rsid w:val="00F91D4B"/>
    <w:rsid w:val="00F91E96"/>
    <w:rsid w:val="00F920C9"/>
    <w:rsid w:val="00F921CE"/>
    <w:rsid w:val="00F922D2"/>
    <w:rsid w:val="00F926E2"/>
    <w:rsid w:val="00F92734"/>
    <w:rsid w:val="00F929C9"/>
    <w:rsid w:val="00F929D3"/>
    <w:rsid w:val="00F92BC6"/>
    <w:rsid w:val="00F92CF0"/>
    <w:rsid w:val="00F930B3"/>
    <w:rsid w:val="00F932D3"/>
    <w:rsid w:val="00F93581"/>
    <w:rsid w:val="00F935A7"/>
    <w:rsid w:val="00F936A6"/>
    <w:rsid w:val="00F93824"/>
    <w:rsid w:val="00F938B0"/>
    <w:rsid w:val="00F938DB"/>
    <w:rsid w:val="00F93ABB"/>
    <w:rsid w:val="00F93B52"/>
    <w:rsid w:val="00F93D18"/>
    <w:rsid w:val="00F93D8D"/>
    <w:rsid w:val="00F93DB0"/>
    <w:rsid w:val="00F93E4C"/>
    <w:rsid w:val="00F93F47"/>
    <w:rsid w:val="00F93F6A"/>
    <w:rsid w:val="00F94368"/>
    <w:rsid w:val="00F94423"/>
    <w:rsid w:val="00F944BF"/>
    <w:rsid w:val="00F945EB"/>
    <w:rsid w:val="00F94628"/>
    <w:rsid w:val="00F9472E"/>
    <w:rsid w:val="00F9494C"/>
    <w:rsid w:val="00F94A0E"/>
    <w:rsid w:val="00F94C8B"/>
    <w:rsid w:val="00F94EC4"/>
    <w:rsid w:val="00F9516B"/>
    <w:rsid w:val="00F9517E"/>
    <w:rsid w:val="00F953E7"/>
    <w:rsid w:val="00F958D7"/>
    <w:rsid w:val="00F95A03"/>
    <w:rsid w:val="00F95A09"/>
    <w:rsid w:val="00F95A6E"/>
    <w:rsid w:val="00F9600B"/>
    <w:rsid w:val="00F96065"/>
    <w:rsid w:val="00F962C0"/>
    <w:rsid w:val="00F965D3"/>
    <w:rsid w:val="00F96A61"/>
    <w:rsid w:val="00F96ACC"/>
    <w:rsid w:val="00F96B43"/>
    <w:rsid w:val="00F96CDC"/>
    <w:rsid w:val="00F96E89"/>
    <w:rsid w:val="00F971B0"/>
    <w:rsid w:val="00F9733D"/>
    <w:rsid w:val="00F97563"/>
    <w:rsid w:val="00F97691"/>
    <w:rsid w:val="00F97A21"/>
    <w:rsid w:val="00F97A46"/>
    <w:rsid w:val="00F97A61"/>
    <w:rsid w:val="00F97C89"/>
    <w:rsid w:val="00F97CB8"/>
    <w:rsid w:val="00FA011A"/>
    <w:rsid w:val="00FA0186"/>
    <w:rsid w:val="00FA035D"/>
    <w:rsid w:val="00FA0597"/>
    <w:rsid w:val="00FA0840"/>
    <w:rsid w:val="00FA09DA"/>
    <w:rsid w:val="00FA0A46"/>
    <w:rsid w:val="00FA0A92"/>
    <w:rsid w:val="00FA0AF5"/>
    <w:rsid w:val="00FA134D"/>
    <w:rsid w:val="00FA15C8"/>
    <w:rsid w:val="00FA1640"/>
    <w:rsid w:val="00FA19AB"/>
    <w:rsid w:val="00FA1D23"/>
    <w:rsid w:val="00FA208A"/>
    <w:rsid w:val="00FA20F9"/>
    <w:rsid w:val="00FA21D5"/>
    <w:rsid w:val="00FA22C2"/>
    <w:rsid w:val="00FA23B6"/>
    <w:rsid w:val="00FA23C4"/>
    <w:rsid w:val="00FA25C6"/>
    <w:rsid w:val="00FA2639"/>
    <w:rsid w:val="00FA27B8"/>
    <w:rsid w:val="00FA28E2"/>
    <w:rsid w:val="00FA2915"/>
    <w:rsid w:val="00FA2BFD"/>
    <w:rsid w:val="00FA2C5D"/>
    <w:rsid w:val="00FA2D86"/>
    <w:rsid w:val="00FA307A"/>
    <w:rsid w:val="00FA32C0"/>
    <w:rsid w:val="00FA348C"/>
    <w:rsid w:val="00FA34EB"/>
    <w:rsid w:val="00FA38B2"/>
    <w:rsid w:val="00FA39D5"/>
    <w:rsid w:val="00FA3D87"/>
    <w:rsid w:val="00FA3EBD"/>
    <w:rsid w:val="00FA4023"/>
    <w:rsid w:val="00FA418E"/>
    <w:rsid w:val="00FA4408"/>
    <w:rsid w:val="00FA448B"/>
    <w:rsid w:val="00FA4499"/>
    <w:rsid w:val="00FA463F"/>
    <w:rsid w:val="00FA46D9"/>
    <w:rsid w:val="00FA4A29"/>
    <w:rsid w:val="00FA4AED"/>
    <w:rsid w:val="00FA4C57"/>
    <w:rsid w:val="00FA4F25"/>
    <w:rsid w:val="00FA515B"/>
    <w:rsid w:val="00FA53D8"/>
    <w:rsid w:val="00FA5721"/>
    <w:rsid w:val="00FA5ABB"/>
    <w:rsid w:val="00FA5D8F"/>
    <w:rsid w:val="00FA5F7E"/>
    <w:rsid w:val="00FA5FD3"/>
    <w:rsid w:val="00FA6108"/>
    <w:rsid w:val="00FA6121"/>
    <w:rsid w:val="00FA6201"/>
    <w:rsid w:val="00FA62C9"/>
    <w:rsid w:val="00FA645E"/>
    <w:rsid w:val="00FA6674"/>
    <w:rsid w:val="00FA6792"/>
    <w:rsid w:val="00FA679E"/>
    <w:rsid w:val="00FA68E9"/>
    <w:rsid w:val="00FA6961"/>
    <w:rsid w:val="00FA6A2F"/>
    <w:rsid w:val="00FA6A31"/>
    <w:rsid w:val="00FA6A7C"/>
    <w:rsid w:val="00FA6CCD"/>
    <w:rsid w:val="00FA6D3A"/>
    <w:rsid w:val="00FA6D8E"/>
    <w:rsid w:val="00FA702F"/>
    <w:rsid w:val="00FA7118"/>
    <w:rsid w:val="00FA7141"/>
    <w:rsid w:val="00FA73F8"/>
    <w:rsid w:val="00FA7574"/>
    <w:rsid w:val="00FA7B91"/>
    <w:rsid w:val="00FA7E57"/>
    <w:rsid w:val="00FA7EB1"/>
    <w:rsid w:val="00FB0030"/>
    <w:rsid w:val="00FB0185"/>
    <w:rsid w:val="00FB027A"/>
    <w:rsid w:val="00FB045F"/>
    <w:rsid w:val="00FB0837"/>
    <w:rsid w:val="00FB087C"/>
    <w:rsid w:val="00FB0A85"/>
    <w:rsid w:val="00FB0AD8"/>
    <w:rsid w:val="00FB0C38"/>
    <w:rsid w:val="00FB0C58"/>
    <w:rsid w:val="00FB0E05"/>
    <w:rsid w:val="00FB104A"/>
    <w:rsid w:val="00FB11B1"/>
    <w:rsid w:val="00FB12DE"/>
    <w:rsid w:val="00FB1315"/>
    <w:rsid w:val="00FB13BC"/>
    <w:rsid w:val="00FB14CA"/>
    <w:rsid w:val="00FB152C"/>
    <w:rsid w:val="00FB162F"/>
    <w:rsid w:val="00FB16A9"/>
    <w:rsid w:val="00FB16C8"/>
    <w:rsid w:val="00FB17D6"/>
    <w:rsid w:val="00FB190F"/>
    <w:rsid w:val="00FB1A3B"/>
    <w:rsid w:val="00FB1BC3"/>
    <w:rsid w:val="00FB1C5B"/>
    <w:rsid w:val="00FB1D6A"/>
    <w:rsid w:val="00FB1EA8"/>
    <w:rsid w:val="00FB1FA0"/>
    <w:rsid w:val="00FB20E7"/>
    <w:rsid w:val="00FB249F"/>
    <w:rsid w:val="00FB2535"/>
    <w:rsid w:val="00FB2628"/>
    <w:rsid w:val="00FB2772"/>
    <w:rsid w:val="00FB28C6"/>
    <w:rsid w:val="00FB2A65"/>
    <w:rsid w:val="00FB2AC3"/>
    <w:rsid w:val="00FB2B7B"/>
    <w:rsid w:val="00FB2CA5"/>
    <w:rsid w:val="00FB2DCA"/>
    <w:rsid w:val="00FB2E12"/>
    <w:rsid w:val="00FB2E17"/>
    <w:rsid w:val="00FB2E47"/>
    <w:rsid w:val="00FB33C7"/>
    <w:rsid w:val="00FB34FB"/>
    <w:rsid w:val="00FB363C"/>
    <w:rsid w:val="00FB3802"/>
    <w:rsid w:val="00FB3939"/>
    <w:rsid w:val="00FB39F1"/>
    <w:rsid w:val="00FB3AD5"/>
    <w:rsid w:val="00FB3D71"/>
    <w:rsid w:val="00FB404B"/>
    <w:rsid w:val="00FB41C9"/>
    <w:rsid w:val="00FB42C4"/>
    <w:rsid w:val="00FB4428"/>
    <w:rsid w:val="00FB45AD"/>
    <w:rsid w:val="00FB45E7"/>
    <w:rsid w:val="00FB4664"/>
    <w:rsid w:val="00FB46D6"/>
    <w:rsid w:val="00FB470E"/>
    <w:rsid w:val="00FB4809"/>
    <w:rsid w:val="00FB48ED"/>
    <w:rsid w:val="00FB491D"/>
    <w:rsid w:val="00FB4A29"/>
    <w:rsid w:val="00FB4A69"/>
    <w:rsid w:val="00FB4B2D"/>
    <w:rsid w:val="00FB4B4B"/>
    <w:rsid w:val="00FB4B70"/>
    <w:rsid w:val="00FB4C1F"/>
    <w:rsid w:val="00FB4C99"/>
    <w:rsid w:val="00FB4D6C"/>
    <w:rsid w:val="00FB4D87"/>
    <w:rsid w:val="00FB4DBB"/>
    <w:rsid w:val="00FB4ED0"/>
    <w:rsid w:val="00FB50F6"/>
    <w:rsid w:val="00FB513E"/>
    <w:rsid w:val="00FB5153"/>
    <w:rsid w:val="00FB5214"/>
    <w:rsid w:val="00FB5252"/>
    <w:rsid w:val="00FB54D2"/>
    <w:rsid w:val="00FB5526"/>
    <w:rsid w:val="00FB552F"/>
    <w:rsid w:val="00FB5659"/>
    <w:rsid w:val="00FB5753"/>
    <w:rsid w:val="00FB58C0"/>
    <w:rsid w:val="00FB59C2"/>
    <w:rsid w:val="00FB59FF"/>
    <w:rsid w:val="00FB5BC8"/>
    <w:rsid w:val="00FB5C68"/>
    <w:rsid w:val="00FB5E1E"/>
    <w:rsid w:val="00FB5E93"/>
    <w:rsid w:val="00FB5EB6"/>
    <w:rsid w:val="00FB5F63"/>
    <w:rsid w:val="00FB5F97"/>
    <w:rsid w:val="00FB60D7"/>
    <w:rsid w:val="00FB644E"/>
    <w:rsid w:val="00FB64FC"/>
    <w:rsid w:val="00FB65C0"/>
    <w:rsid w:val="00FB66E4"/>
    <w:rsid w:val="00FB6892"/>
    <w:rsid w:val="00FB6AE9"/>
    <w:rsid w:val="00FB6B25"/>
    <w:rsid w:val="00FB6BD7"/>
    <w:rsid w:val="00FB6C5B"/>
    <w:rsid w:val="00FB6D85"/>
    <w:rsid w:val="00FB6E68"/>
    <w:rsid w:val="00FB7337"/>
    <w:rsid w:val="00FB735A"/>
    <w:rsid w:val="00FB748F"/>
    <w:rsid w:val="00FB74CE"/>
    <w:rsid w:val="00FB7516"/>
    <w:rsid w:val="00FB756E"/>
    <w:rsid w:val="00FB7622"/>
    <w:rsid w:val="00FB792A"/>
    <w:rsid w:val="00FB79C3"/>
    <w:rsid w:val="00FB7A57"/>
    <w:rsid w:val="00FB7B0F"/>
    <w:rsid w:val="00FB7C61"/>
    <w:rsid w:val="00FB7D3F"/>
    <w:rsid w:val="00FB7D52"/>
    <w:rsid w:val="00FC0056"/>
    <w:rsid w:val="00FC01B8"/>
    <w:rsid w:val="00FC023D"/>
    <w:rsid w:val="00FC0451"/>
    <w:rsid w:val="00FC0568"/>
    <w:rsid w:val="00FC0790"/>
    <w:rsid w:val="00FC091A"/>
    <w:rsid w:val="00FC09B6"/>
    <w:rsid w:val="00FC0BFA"/>
    <w:rsid w:val="00FC0D33"/>
    <w:rsid w:val="00FC0DAB"/>
    <w:rsid w:val="00FC0F8F"/>
    <w:rsid w:val="00FC12D0"/>
    <w:rsid w:val="00FC13AD"/>
    <w:rsid w:val="00FC13E5"/>
    <w:rsid w:val="00FC1510"/>
    <w:rsid w:val="00FC1717"/>
    <w:rsid w:val="00FC195C"/>
    <w:rsid w:val="00FC1A06"/>
    <w:rsid w:val="00FC1B86"/>
    <w:rsid w:val="00FC1B9D"/>
    <w:rsid w:val="00FC1BA3"/>
    <w:rsid w:val="00FC1D33"/>
    <w:rsid w:val="00FC1FFE"/>
    <w:rsid w:val="00FC2007"/>
    <w:rsid w:val="00FC2189"/>
    <w:rsid w:val="00FC21E3"/>
    <w:rsid w:val="00FC21EF"/>
    <w:rsid w:val="00FC244B"/>
    <w:rsid w:val="00FC24A4"/>
    <w:rsid w:val="00FC28B1"/>
    <w:rsid w:val="00FC2974"/>
    <w:rsid w:val="00FC29EF"/>
    <w:rsid w:val="00FC2BD2"/>
    <w:rsid w:val="00FC2E42"/>
    <w:rsid w:val="00FC2E66"/>
    <w:rsid w:val="00FC3334"/>
    <w:rsid w:val="00FC3514"/>
    <w:rsid w:val="00FC3557"/>
    <w:rsid w:val="00FC3609"/>
    <w:rsid w:val="00FC36EE"/>
    <w:rsid w:val="00FC39F3"/>
    <w:rsid w:val="00FC3A39"/>
    <w:rsid w:val="00FC3BED"/>
    <w:rsid w:val="00FC4245"/>
    <w:rsid w:val="00FC43D1"/>
    <w:rsid w:val="00FC43F4"/>
    <w:rsid w:val="00FC44CD"/>
    <w:rsid w:val="00FC45A5"/>
    <w:rsid w:val="00FC46CA"/>
    <w:rsid w:val="00FC4A42"/>
    <w:rsid w:val="00FC4B94"/>
    <w:rsid w:val="00FC4CAD"/>
    <w:rsid w:val="00FC4CF8"/>
    <w:rsid w:val="00FC4F14"/>
    <w:rsid w:val="00FC531B"/>
    <w:rsid w:val="00FC56B8"/>
    <w:rsid w:val="00FC5701"/>
    <w:rsid w:val="00FC5737"/>
    <w:rsid w:val="00FC5757"/>
    <w:rsid w:val="00FC59AD"/>
    <w:rsid w:val="00FC5EBE"/>
    <w:rsid w:val="00FC5FD2"/>
    <w:rsid w:val="00FC6021"/>
    <w:rsid w:val="00FC6188"/>
    <w:rsid w:val="00FC6324"/>
    <w:rsid w:val="00FC6338"/>
    <w:rsid w:val="00FC63F9"/>
    <w:rsid w:val="00FC6623"/>
    <w:rsid w:val="00FC674C"/>
    <w:rsid w:val="00FC692C"/>
    <w:rsid w:val="00FC6959"/>
    <w:rsid w:val="00FC6A50"/>
    <w:rsid w:val="00FC6C03"/>
    <w:rsid w:val="00FC6C43"/>
    <w:rsid w:val="00FC6CCF"/>
    <w:rsid w:val="00FC7099"/>
    <w:rsid w:val="00FC7206"/>
    <w:rsid w:val="00FC72BB"/>
    <w:rsid w:val="00FC7740"/>
    <w:rsid w:val="00FC7A92"/>
    <w:rsid w:val="00FC7AD2"/>
    <w:rsid w:val="00FC7BDB"/>
    <w:rsid w:val="00FC7D7A"/>
    <w:rsid w:val="00FC7DC8"/>
    <w:rsid w:val="00FD00AA"/>
    <w:rsid w:val="00FD0147"/>
    <w:rsid w:val="00FD019D"/>
    <w:rsid w:val="00FD0423"/>
    <w:rsid w:val="00FD05BA"/>
    <w:rsid w:val="00FD08D4"/>
    <w:rsid w:val="00FD08FF"/>
    <w:rsid w:val="00FD099B"/>
    <w:rsid w:val="00FD0A9D"/>
    <w:rsid w:val="00FD0C68"/>
    <w:rsid w:val="00FD0FD3"/>
    <w:rsid w:val="00FD1065"/>
    <w:rsid w:val="00FD10FE"/>
    <w:rsid w:val="00FD1267"/>
    <w:rsid w:val="00FD1428"/>
    <w:rsid w:val="00FD1749"/>
    <w:rsid w:val="00FD1912"/>
    <w:rsid w:val="00FD1954"/>
    <w:rsid w:val="00FD1C2B"/>
    <w:rsid w:val="00FD1E1C"/>
    <w:rsid w:val="00FD1E4A"/>
    <w:rsid w:val="00FD2009"/>
    <w:rsid w:val="00FD2050"/>
    <w:rsid w:val="00FD2114"/>
    <w:rsid w:val="00FD2342"/>
    <w:rsid w:val="00FD2393"/>
    <w:rsid w:val="00FD24DE"/>
    <w:rsid w:val="00FD259E"/>
    <w:rsid w:val="00FD260F"/>
    <w:rsid w:val="00FD2617"/>
    <w:rsid w:val="00FD26F8"/>
    <w:rsid w:val="00FD27CA"/>
    <w:rsid w:val="00FD28CA"/>
    <w:rsid w:val="00FD29C9"/>
    <w:rsid w:val="00FD2AFF"/>
    <w:rsid w:val="00FD2DE2"/>
    <w:rsid w:val="00FD2E3C"/>
    <w:rsid w:val="00FD323B"/>
    <w:rsid w:val="00FD33CC"/>
    <w:rsid w:val="00FD3A52"/>
    <w:rsid w:val="00FD412B"/>
    <w:rsid w:val="00FD4138"/>
    <w:rsid w:val="00FD45BD"/>
    <w:rsid w:val="00FD467E"/>
    <w:rsid w:val="00FD4B3C"/>
    <w:rsid w:val="00FD4B9F"/>
    <w:rsid w:val="00FD4CB0"/>
    <w:rsid w:val="00FD4DA1"/>
    <w:rsid w:val="00FD4F33"/>
    <w:rsid w:val="00FD50AF"/>
    <w:rsid w:val="00FD50CA"/>
    <w:rsid w:val="00FD51F3"/>
    <w:rsid w:val="00FD5267"/>
    <w:rsid w:val="00FD551B"/>
    <w:rsid w:val="00FD5693"/>
    <w:rsid w:val="00FD573B"/>
    <w:rsid w:val="00FD5907"/>
    <w:rsid w:val="00FD592E"/>
    <w:rsid w:val="00FD59AE"/>
    <w:rsid w:val="00FD59CA"/>
    <w:rsid w:val="00FD5D60"/>
    <w:rsid w:val="00FD5D84"/>
    <w:rsid w:val="00FD5DB3"/>
    <w:rsid w:val="00FD5E6E"/>
    <w:rsid w:val="00FD60E1"/>
    <w:rsid w:val="00FD62CE"/>
    <w:rsid w:val="00FD6776"/>
    <w:rsid w:val="00FD6895"/>
    <w:rsid w:val="00FD6AEB"/>
    <w:rsid w:val="00FD6AF0"/>
    <w:rsid w:val="00FD6B8A"/>
    <w:rsid w:val="00FD6C12"/>
    <w:rsid w:val="00FD6D2A"/>
    <w:rsid w:val="00FD6DFD"/>
    <w:rsid w:val="00FD6FA9"/>
    <w:rsid w:val="00FD717A"/>
    <w:rsid w:val="00FD71CC"/>
    <w:rsid w:val="00FD7374"/>
    <w:rsid w:val="00FD74B9"/>
    <w:rsid w:val="00FD7546"/>
    <w:rsid w:val="00FD760C"/>
    <w:rsid w:val="00FD76F2"/>
    <w:rsid w:val="00FD7778"/>
    <w:rsid w:val="00FD795A"/>
    <w:rsid w:val="00FD7970"/>
    <w:rsid w:val="00FD79D1"/>
    <w:rsid w:val="00FD79E4"/>
    <w:rsid w:val="00FD7A24"/>
    <w:rsid w:val="00FD7BA2"/>
    <w:rsid w:val="00FD7DAB"/>
    <w:rsid w:val="00FD7E96"/>
    <w:rsid w:val="00FD7F88"/>
    <w:rsid w:val="00FD7F92"/>
    <w:rsid w:val="00FE00B6"/>
    <w:rsid w:val="00FE0249"/>
    <w:rsid w:val="00FE030E"/>
    <w:rsid w:val="00FE0315"/>
    <w:rsid w:val="00FE032C"/>
    <w:rsid w:val="00FE040A"/>
    <w:rsid w:val="00FE0471"/>
    <w:rsid w:val="00FE0523"/>
    <w:rsid w:val="00FE0606"/>
    <w:rsid w:val="00FE0674"/>
    <w:rsid w:val="00FE0C45"/>
    <w:rsid w:val="00FE0C48"/>
    <w:rsid w:val="00FE0C87"/>
    <w:rsid w:val="00FE0D40"/>
    <w:rsid w:val="00FE0DAB"/>
    <w:rsid w:val="00FE0EA5"/>
    <w:rsid w:val="00FE1369"/>
    <w:rsid w:val="00FE136C"/>
    <w:rsid w:val="00FE1406"/>
    <w:rsid w:val="00FE15AF"/>
    <w:rsid w:val="00FE1788"/>
    <w:rsid w:val="00FE1AC3"/>
    <w:rsid w:val="00FE1B4B"/>
    <w:rsid w:val="00FE1EC3"/>
    <w:rsid w:val="00FE2173"/>
    <w:rsid w:val="00FE21B4"/>
    <w:rsid w:val="00FE21BF"/>
    <w:rsid w:val="00FE22F7"/>
    <w:rsid w:val="00FE234E"/>
    <w:rsid w:val="00FE23E4"/>
    <w:rsid w:val="00FE2459"/>
    <w:rsid w:val="00FE24FF"/>
    <w:rsid w:val="00FE253B"/>
    <w:rsid w:val="00FE2802"/>
    <w:rsid w:val="00FE28BB"/>
    <w:rsid w:val="00FE2A24"/>
    <w:rsid w:val="00FE2BC1"/>
    <w:rsid w:val="00FE2C17"/>
    <w:rsid w:val="00FE2E18"/>
    <w:rsid w:val="00FE2F5F"/>
    <w:rsid w:val="00FE2F62"/>
    <w:rsid w:val="00FE306C"/>
    <w:rsid w:val="00FE3086"/>
    <w:rsid w:val="00FE31D2"/>
    <w:rsid w:val="00FE323F"/>
    <w:rsid w:val="00FE3298"/>
    <w:rsid w:val="00FE32AF"/>
    <w:rsid w:val="00FE331E"/>
    <w:rsid w:val="00FE3496"/>
    <w:rsid w:val="00FE36F8"/>
    <w:rsid w:val="00FE3711"/>
    <w:rsid w:val="00FE3880"/>
    <w:rsid w:val="00FE3919"/>
    <w:rsid w:val="00FE39C8"/>
    <w:rsid w:val="00FE39E8"/>
    <w:rsid w:val="00FE3CA3"/>
    <w:rsid w:val="00FE3E6C"/>
    <w:rsid w:val="00FE4101"/>
    <w:rsid w:val="00FE4259"/>
    <w:rsid w:val="00FE42A4"/>
    <w:rsid w:val="00FE4349"/>
    <w:rsid w:val="00FE434D"/>
    <w:rsid w:val="00FE473C"/>
    <w:rsid w:val="00FE47AE"/>
    <w:rsid w:val="00FE48E8"/>
    <w:rsid w:val="00FE4B98"/>
    <w:rsid w:val="00FE4D0B"/>
    <w:rsid w:val="00FE4EAF"/>
    <w:rsid w:val="00FE4F91"/>
    <w:rsid w:val="00FE50D3"/>
    <w:rsid w:val="00FE5131"/>
    <w:rsid w:val="00FE518B"/>
    <w:rsid w:val="00FE54B9"/>
    <w:rsid w:val="00FE55F7"/>
    <w:rsid w:val="00FE5615"/>
    <w:rsid w:val="00FE56DE"/>
    <w:rsid w:val="00FE5770"/>
    <w:rsid w:val="00FE5A1D"/>
    <w:rsid w:val="00FE5BA5"/>
    <w:rsid w:val="00FE5C60"/>
    <w:rsid w:val="00FE5CDC"/>
    <w:rsid w:val="00FE5DF7"/>
    <w:rsid w:val="00FE5E62"/>
    <w:rsid w:val="00FE5E83"/>
    <w:rsid w:val="00FE5F4D"/>
    <w:rsid w:val="00FE60D6"/>
    <w:rsid w:val="00FE64E7"/>
    <w:rsid w:val="00FE64F8"/>
    <w:rsid w:val="00FE6566"/>
    <w:rsid w:val="00FE65E3"/>
    <w:rsid w:val="00FE669E"/>
    <w:rsid w:val="00FE678C"/>
    <w:rsid w:val="00FE699F"/>
    <w:rsid w:val="00FE69B9"/>
    <w:rsid w:val="00FE6DFE"/>
    <w:rsid w:val="00FE6FBD"/>
    <w:rsid w:val="00FE71D5"/>
    <w:rsid w:val="00FE7247"/>
    <w:rsid w:val="00FE736A"/>
    <w:rsid w:val="00FE738B"/>
    <w:rsid w:val="00FE7446"/>
    <w:rsid w:val="00FE74A0"/>
    <w:rsid w:val="00FE751F"/>
    <w:rsid w:val="00FE7846"/>
    <w:rsid w:val="00FE7B08"/>
    <w:rsid w:val="00FE7B0E"/>
    <w:rsid w:val="00FE7DCA"/>
    <w:rsid w:val="00FE7E05"/>
    <w:rsid w:val="00FE7E4E"/>
    <w:rsid w:val="00FE7E62"/>
    <w:rsid w:val="00FE7FAF"/>
    <w:rsid w:val="00FE7FED"/>
    <w:rsid w:val="00FF0058"/>
    <w:rsid w:val="00FF01B3"/>
    <w:rsid w:val="00FF01D7"/>
    <w:rsid w:val="00FF02CF"/>
    <w:rsid w:val="00FF0402"/>
    <w:rsid w:val="00FF0406"/>
    <w:rsid w:val="00FF050E"/>
    <w:rsid w:val="00FF072F"/>
    <w:rsid w:val="00FF0841"/>
    <w:rsid w:val="00FF096C"/>
    <w:rsid w:val="00FF09C7"/>
    <w:rsid w:val="00FF0A81"/>
    <w:rsid w:val="00FF0DA3"/>
    <w:rsid w:val="00FF0DF0"/>
    <w:rsid w:val="00FF0E70"/>
    <w:rsid w:val="00FF0F18"/>
    <w:rsid w:val="00FF0F86"/>
    <w:rsid w:val="00FF1027"/>
    <w:rsid w:val="00FF12FF"/>
    <w:rsid w:val="00FF145A"/>
    <w:rsid w:val="00FF1589"/>
    <w:rsid w:val="00FF15AE"/>
    <w:rsid w:val="00FF15B5"/>
    <w:rsid w:val="00FF1663"/>
    <w:rsid w:val="00FF1A4E"/>
    <w:rsid w:val="00FF1CBE"/>
    <w:rsid w:val="00FF1D48"/>
    <w:rsid w:val="00FF1D6A"/>
    <w:rsid w:val="00FF1D9E"/>
    <w:rsid w:val="00FF1ED8"/>
    <w:rsid w:val="00FF1F04"/>
    <w:rsid w:val="00FF1F43"/>
    <w:rsid w:val="00FF20A2"/>
    <w:rsid w:val="00FF20D7"/>
    <w:rsid w:val="00FF246E"/>
    <w:rsid w:val="00FF24A2"/>
    <w:rsid w:val="00FF29E7"/>
    <w:rsid w:val="00FF2A65"/>
    <w:rsid w:val="00FF2AAD"/>
    <w:rsid w:val="00FF2B14"/>
    <w:rsid w:val="00FF2D85"/>
    <w:rsid w:val="00FF333E"/>
    <w:rsid w:val="00FF33F2"/>
    <w:rsid w:val="00FF3435"/>
    <w:rsid w:val="00FF3499"/>
    <w:rsid w:val="00FF35B8"/>
    <w:rsid w:val="00FF35E1"/>
    <w:rsid w:val="00FF3733"/>
    <w:rsid w:val="00FF375E"/>
    <w:rsid w:val="00FF382D"/>
    <w:rsid w:val="00FF3A87"/>
    <w:rsid w:val="00FF3B23"/>
    <w:rsid w:val="00FF3ED1"/>
    <w:rsid w:val="00FF3FF2"/>
    <w:rsid w:val="00FF41E9"/>
    <w:rsid w:val="00FF44CA"/>
    <w:rsid w:val="00FF4613"/>
    <w:rsid w:val="00FF477B"/>
    <w:rsid w:val="00FF47CE"/>
    <w:rsid w:val="00FF489E"/>
    <w:rsid w:val="00FF48E9"/>
    <w:rsid w:val="00FF4CA2"/>
    <w:rsid w:val="00FF4CA5"/>
    <w:rsid w:val="00FF5278"/>
    <w:rsid w:val="00FF52BE"/>
    <w:rsid w:val="00FF5307"/>
    <w:rsid w:val="00FF534A"/>
    <w:rsid w:val="00FF5373"/>
    <w:rsid w:val="00FF55B1"/>
    <w:rsid w:val="00FF563F"/>
    <w:rsid w:val="00FF5764"/>
    <w:rsid w:val="00FF5937"/>
    <w:rsid w:val="00FF5CC1"/>
    <w:rsid w:val="00FF5CE4"/>
    <w:rsid w:val="00FF5D76"/>
    <w:rsid w:val="00FF64C0"/>
    <w:rsid w:val="00FF6658"/>
    <w:rsid w:val="00FF6D92"/>
    <w:rsid w:val="00FF7165"/>
    <w:rsid w:val="00FF738B"/>
    <w:rsid w:val="00FF7424"/>
    <w:rsid w:val="00FF7707"/>
    <w:rsid w:val="00FF7B0B"/>
    <w:rsid w:val="00FF7B22"/>
    <w:rsid w:val="00FF7C5E"/>
    <w:rsid w:val="00FF7CE0"/>
    <w:rsid w:val="00FF7D69"/>
    <w:rsid w:val="00FF7D75"/>
    <w:rsid w:val="00FF7F37"/>
    <w:rsid w:val="00FF7F6A"/>
    <w:rsid w:val="0159CF7E"/>
    <w:rsid w:val="01A0FCBC"/>
    <w:rsid w:val="0212BF56"/>
    <w:rsid w:val="023B2632"/>
    <w:rsid w:val="02AC3CB1"/>
    <w:rsid w:val="02CABC09"/>
    <w:rsid w:val="02CF3FCF"/>
    <w:rsid w:val="02D996DF"/>
    <w:rsid w:val="030A84A3"/>
    <w:rsid w:val="0327A854"/>
    <w:rsid w:val="0387EF7D"/>
    <w:rsid w:val="03AE5EC8"/>
    <w:rsid w:val="03C962A0"/>
    <w:rsid w:val="04277B3B"/>
    <w:rsid w:val="0481DE35"/>
    <w:rsid w:val="04F62D4A"/>
    <w:rsid w:val="050C76F9"/>
    <w:rsid w:val="0604E12D"/>
    <w:rsid w:val="0679C1E2"/>
    <w:rsid w:val="067FEF2B"/>
    <w:rsid w:val="0717D688"/>
    <w:rsid w:val="07765335"/>
    <w:rsid w:val="07A5E085"/>
    <w:rsid w:val="07E5AF1E"/>
    <w:rsid w:val="0802296E"/>
    <w:rsid w:val="08049900"/>
    <w:rsid w:val="080F1AE7"/>
    <w:rsid w:val="0813EAF4"/>
    <w:rsid w:val="082ABBE0"/>
    <w:rsid w:val="085BA001"/>
    <w:rsid w:val="090B0FB8"/>
    <w:rsid w:val="096966FE"/>
    <w:rsid w:val="09B8C5CE"/>
    <w:rsid w:val="09C520F0"/>
    <w:rsid w:val="09D601C5"/>
    <w:rsid w:val="0A8B4DC2"/>
    <w:rsid w:val="0ABB79E3"/>
    <w:rsid w:val="0AD5F6B6"/>
    <w:rsid w:val="0AF655CC"/>
    <w:rsid w:val="0B276EAB"/>
    <w:rsid w:val="0B9BA385"/>
    <w:rsid w:val="0CA3AE72"/>
    <w:rsid w:val="0D45DD8E"/>
    <w:rsid w:val="0DDE240C"/>
    <w:rsid w:val="0E0053ED"/>
    <w:rsid w:val="0E0974A9"/>
    <w:rsid w:val="0E18A9DA"/>
    <w:rsid w:val="0E1E75AF"/>
    <w:rsid w:val="0E3361C5"/>
    <w:rsid w:val="0E418EA5"/>
    <w:rsid w:val="0EB8DEC1"/>
    <w:rsid w:val="0EC124F8"/>
    <w:rsid w:val="0ED34062"/>
    <w:rsid w:val="0F1FC957"/>
    <w:rsid w:val="102B8833"/>
    <w:rsid w:val="10A1E31E"/>
    <w:rsid w:val="10B37336"/>
    <w:rsid w:val="10B4A711"/>
    <w:rsid w:val="10E0324A"/>
    <w:rsid w:val="10EA7EA8"/>
    <w:rsid w:val="113DFF1D"/>
    <w:rsid w:val="114B3E10"/>
    <w:rsid w:val="114C00FC"/>
    <w:rsid w:val="115030B0"/>
    <w:rsid w:val="1182750E"/>
    <w:rsid w:val="118D965B"/>
    <w:rsid w:val="1192D51D"/>
    <w:rsid w:val="11EA0EDD"/>
    <w:rsid w:val="121C4170"/>
    <w:rsid w:val="123BDBFA"/>
    <w:rsid w:val="1265D4CD"/>
    <w:rsid w:val="129093EC"/>
    <w:rsid w:val="12E0C88E"/>
    <w:rsid w:val="12EF6DEA"/>
    <w:rsid w:val="1342C5BC"/>
    <w:rsid w:val="1361AFC2"/>
    <w:rsid w:val="13889A51"/>
    <w:rsid w:val="13A29C0F"/>
    <w:rsid w:val="13BF3556"/>
    <w:rsid w:val="13D7BA42"/>
    <w:rsid w:val="13F781B0"/>
    <w:rsid w:val="13FC5092"/>
    <w:rsid w:val="14A4A86E"/>
    <w:rsid w:val="14AE6324"/>
    <w:rsid w:val="14FEE79B"/>
    <w:rsid w:val="155185D6"/>
    <w:rsid w:val="15852687"/>
    <w:rsid w:val="15AEAA08"/>
    <w:rsid w:val="16B8ADFD"/>
    <w:rsid w:val="16EB135B"/>
    <w:rsid w:val="16ED7781"/>
    <w:rsid w:val="171FCA0A"/>
    <w:rsid w:val="173E4866"/>
    <w:rsid w:val="17A699E8"/>
    <w:rsid w:val="17CF232F"/>
    <w:rsid w:val="17DB9361"/>
    <w:rsid w:val="17DFA131"/>
    <w:rsid w:val="17E862B6"/>
    <w:rsid w:val="17FB6432"/>
    <w:rsid w:val="189F5B9A"/>
    <w:rsid w:val="18A185E7"/>
    <w:rsid w:val="18E1B356"/>
    <w:rsid w:val="19692E8B"/>
    <w:rsid w:val="1979C20B"/>
    <w:rsid w:val="19B6C5E3"/>
    <w:rsid w:val="19D7ECA7"/>
    <w:rsid w:val="19E59813"/>
    <w:rsid w:val="19E79EBC"/>
    <w:rsid w:val="1A0399BC"/>
    <w:rsid w:val="1A10DA79"/>
    <w:rsid w:val="1A624873"/>
    <w:rsid w:val="1AEF4BAA"/>
    <w:rsid w:val="1B65C165"/>
    <w:rsid w:val="1B68CD3D"/>
    <w:rsid w:val="1BEB0B4A"/>
    <w:rsid w:val="1BEF17F5"/>
    <w:rsid w:val="1C4E848D"/>
    <w:rsid w:val="1C8DDEAA"/>
    <w:rsid w:val="1D1CB1E9"/>
    <w:rsid w:val="1DB807E3"/>
    <w:rsid w:val="1DBDA258"/>
    <w:rsid w:val="1F8A105C"/>
    <w:rsid w:val="1F99E540"/>
    <w:rsid w:val="1FBD4965"/>
    <w:rsid w:val="1FDE9C23"/>
    <w:rsid w:val="20680238"/>
    <w:rsid w:val="206E95CC"/>
    <w:rsid w:val="20779625"/>
    <w:rsid w:val="2086FF9C"/>
    <w:rsid w:val="20FC3C9F"/>
    <w:rsid w:val="213E1C6C"/>
    <w:rsid w:val="21797E48"/>
    <w:rsid w:val="21BEA548"/>
    <w:rsid w:val="2239ED8A"/>
    <w:rsid w:val="23149099"/>
    <w:rsid w:val="2319ACBB"/>
    <w:rsid w:val="2319F9B5"/>
    <w:rsid w:val="2398C187"/>
    <w:rsid w:val="23B22024"/>
    <w:rsid w:val="23F82E0C"/>
    <w:rsid w:val="2413C6D7"/>
    <w:rsid w:val="2419CF73"/>
    <w:rsid w:val="246D6D3D"/>
    <w:rsid w:val="2498D8B0"/>
    <w:rsid w:val="24F3C059"/>
    <w:rsid w:val="24F50054"/>
    <w:rsid w:val="25415296"/>
    <w:rsid w:val="257262F4"/>
    <w:rsid w:val="25B4D0A3"/>
    <w:rsid w:val="25F3EA5D"/>
    <w:rsid w:val="26126823"/>
    <w:rsid w:val="263A361D"/>
    <w:rsid w:val="263AED06"/>
    <w:rsid w:val="26AE7A62"/>
    <w:rsid w:val="26D8DFD4"/>
    <w:rsid w:val="27734A22"/>
    <w:rsid w:val="27A6626F"/>
    <w:rsid w:val="27C201C5"/>
    <w:rsid w:val="27F00B1C"/>
    <w:rsid w:val="28193790"/>
    <w:rsid w:val="28B50308"/>
    <w:rsid w:val="28CC0E16"/>
    <w:rsid w:val="28FB33EC"/>
    <w:rsid w:val="2A2041E5"/>
    <w:rsid w:val="2A6DE07B"/>
    <w:rsid w:val="2A9960DA"/>
    <w:rsid w:val="2ABEA14E"/>
    <w:rsid w:val="2AD9F22F"/>
    <w:rsid w:val="2C3232B3"/>
    <w:rsid w:val="2CCEE94C"/>
    <w:rsid w:val="2CFC9453"/>
    <w:rsid w:val="2D0DE7E0"/>
    <w:rsid w:val="2D235B3E"/>
    <w:rsid w:val="2D5E4667"/>
    <w:rsid w:val="2D9C4143"/>
    <w:rsid w:val="2DA38F0B"/>
    <w:rsid w:val="2DE5544A"/>
    <w:rsid w:val="2E36AAFA"/>
    <w:rsid w:val="2E49AE78"/>
    <w:rsid w:val="2E850CBD"/>
    <w:rsid w:val="2F635335"/>
    <w:rsid w:val="2F73B9C0"/>
    <w:rsid w:val="2F7E925C"/>
    <w:rsid w:val="302D3F8B"/>
    <w:rsid w:val="30506578"/>
    <w:rsid w:val="30816402"/>
    <w:rsid w:val="30974764"/>
    <w:rsid w:val="30D5697B"/>
    <w:rsid w:val="30F04951"/>
    <w:rsid w:val="30F3E52C"/>
    <w:rsid w:val="314085DC"/>
    <w:rsid w:val="318DB189"/>
    <w:rsid w:val="318EAF9B"/>
    <w:rsid w:val="319272D5"/>
    <w:rsid w:val="31BA9522"/>
    <w:rsid w:val="31DB6C2C"/>
    <w:rsid w:val="31E52AD8"/>
    <w:rsid w:val="31EB12E5"/>
    <w:rsid w:val="32082CDF"/>
    <w:rsid w:val="3335BBD1"/>
    <w:rsid w:val="33D2AA25"/>
    <w:rsid w:val="33EAB9CA"/>
    <w:rsid w:val="341B2688"/>
    <w:rsid w:val="3495AE98"/>
    <w:rsid w:val="349670E4"/>
    <w:rsid w:val="353FB59E"/>
    <w:rsid w:val="35C2E160"/>
    <w:rsid w:val="3610A52B"/>
    <w:rsid w:val="364F8374"/>
    <w:rsid w:val="36526287"/>
    <w:rsid w:val="370C53EB"/>
    <w:rsid w:val="38B74220"/>
    <w:rsid w:val="38FF7448"/>
    <w:rsid w:val="39115096"/>
    <w:rsid w:val="3925D9A1"/>
    <w:rsid w:val="3979DDD4"/>
    <w:rsid w:val="39E64E03"/>
    <w:rsid w:val="3A6FA961"/>
    <w:rsid w:val="3AC0FB32"/>
    <w:rsid w:val="3ACE268B"/>
    <w:rsid w:val="3AFFAD77"/>
    <w:rsid w:val="3B56333E"/>
    <w:rsid w:val="3B6578C5"/>
    <w:rsid w:val="3B673E8D"/>
    <w:rsid w:val="3B969C4A"/>
    <w:rsid w:val="3BCA6A6A"/>
    <w:rsid w:val="3C26E5D0"/>
    <w:rsid w:val="3C3BDA60"/>
    <w:rsid w:val="3CA60B79"/>
    <w:rsid w:val="3CE73168"/>
    <w:rsid w:val="3D887FA4"/>
    <w:rsid w:val="3E276ECE"/>
    <w:rsid w:val="3E37C01A"/>
    <w:rsid w:val="3E84CA4B"/>
    <w:rsid w:val="3EAFAA10"/>
    <w:rsid w:val="3EEEC718"/>
    <w:rsid w:val="3F28CBEA"/>
    <w:rsid w:val="3F596A42"/>
    <w:rsid w:val="3FA412AD"/>
    <w:rsid w:val="3FB06F8F"/>
    <w:rsid w:val="404FFD1D"/>
    <w:rsid w:val="40508A20"/>
    <w:rsid w:val="40B170BC"/>
    <w:rsid w:val="41AE6FB3"/>
    <w:rsid w:val="429E9440"/>
    <w:rsid w:val="42DDBD1B"/>
    <w:rsid w:val="430B1675"/>
    <w:rsid w:val="437CD318"/>
    <w:rsid w:val="43BF5880"/>
    <w:rsid w:val="450D7191"/>
    <w:rsid w:val="453A51F1"/>
    <w:rsid w:val="456E2746"/>
    <w:rsid w:val="458249B1"/>
    <w:rsid w:val="45966498"/>
    <w:rsid w:val="45DED44B"/>
    <w:rsid w:val="45EF53F1"/>
    <w:rsid w:val="45F49381"/>
    <w:rsid w:val="45F4C01A"/>
    <w:rsid w:val="460D8C84"/>
    <w:rsid w:val="4643C135"/>
    <w:rsid w:val="46707397"/>
    <w:rsid w:val="46804D2E"/>
    <w:rsid w:val="46F25864"/>
    <w:rsid w:val="477855AB"/>
    <w:rsid w:val="47ACED42"/>
    <w:rsid w:val="47DBC5F4"/>
    <w:rsid w:val="47EFA217"/>
    <w:rsid w:val="48163224"/>
    <w:rsid w:val="48181922"/>
    <w:rsid w:val="4837B63E"/>
    <w:rsid w:val="4855DDEC"/>
    <w:rsid w:val="4917E216"/>
    <w:rsid w:val="49288AA4"/>
    <w:rsid w:val="495B6912"/>
    <w:rsid w:val="49879831"/>
    <w:rsid w:val="49B46056"/>
    <w:rsid w:val="49BC46E6"/>
    <w:rsid w:val="49CD6FED"/>
    <w:rsid w:val="4A2C2E8B"/>
    <w:rsid w:val="4A48E502"/>
    <w:rsid w:val="4AA1ED61"/>
    <w:rsid w:val="4AE149B7"/>
    <w:rsid w:val="4BFF9464"/>
    <w:rsid w:val="4C0DDD04"/>
    <w:rsid w:val="4CCBD5F6"/>
    <w:rsid w:val="4D87826C"/>
    <w:rsid w:val="4DABAC40"/>
    <w:rsid w:val="4DB028E8"/>
    <w:rsid w:val="4DB3DF04"/>
    <w:rsid w:val="4DDECC52"/>
    <w:rsid w:val="4E347E83"/>
    <w:rsid w:val="4E50C892"/>
    <w:rsid w:val="4E940D90"/>
    <w:rsid w:val="4EED13F4"/>
    <w:rsid w:val="4F396903"/>
    <w:rsid w:val="4FA0265A"/>
    <w:rsid w:val="4FF7C084"/>
    <w:rsid w:val="500C9B8F"/>
    <w:rsid w:val="50274945"/>
    <w:rsid w:val="5074E9BC"/>
    <w:rsid w:val="50936253"/>
    <w:rsid w:val="50B92C29"/>
    <w:rsid w:val="50BDB35E"/>
    <w:rsid w:val="5109DC51"/>
    <w:rsid w:val="512A003F"/>
    <w:rsid w:val="512D3406"/>
    <w:rsid w:val="512F705B"/>
    <w:rsid w:val="5191FBD9"/>
    <w:rsid w:val="51B8DC29"/>
    <w:rsid w:val="5237FE6C"/>
    <w:rsid w:val="526A5473"/>
    <w:rsid w:val="5280316E"/>
    <w:rsid w:val="52BA9407"/>
    <w:rsid w:val="5382BD16"/>
    <w:rsid w:val="53A7A6C3"/>
    <w:rsid w:val="5461EFB2"/>
    <w:rsid w:val="547567E3"/>
    <w:rsid w:val="550DE3F3"/>
    <w:rsid w:val="557E8402"/>
    <w:rsid w:val="55AF802D"/>
    <w:rsid w:val="55C58031"/>
    <w:rsid w:val="55D79524"/>
    <w:rsid w:val="56A26EA6"/>
    <w:rsid w:val="56C80346"/>
    <w:rsid w:val="58854B60"/>
    <w:rsid w:val="58A6480E"/>
    <w:rsid w:val="58C611E6"/>
    <w:rsid w:val="590B4D12"/>
    <w:rsid w:val="5954E3E2"/>
    <w:rsid w:val="59A3D2F0"/>
    <w:rsid w:val="59B1BA38"/>
    <w:rsid w:val="59F70394"/>
    <w:rsid w:val="5AD45AB0"/>
    <w:rsid w:val="5B498770"/>
    <w:rsid w:val="5B5760B0"/>
    <w:rsid w:val="5B788B4C"/>
    <w:rsid w:val="5B882584"/>
    <w:rsid w:val="5BC25BDF"/>
    <w:rsid w:val="5CA01DAC"/>
    <w:rsid w:val="5CA3A712"/>
    <w:rsid w:val="5CC63FE9"/>
    <w:rsid w:val="5D2A3467"/>
    <w:rsid w:val="5D3C852E"/>
    <w:rsid w:val="5D5C88D8"/>
    <w:rsid w:val="5E03A214"/>
    <w:rsid w:val="5E7DCA83"/>
    <w:rsid w:val="5E883A86"/>
    <w:rsid w:val="6049168C"/>
    <w:rsid w:val="60C8FEE8"/>
    <w:rsid w:val="60F2AFFE"/>
    <w:rsid w:val="615D1253"/>
    <w:rsid w:val="620B18AE"/>
    <w:rsid w:val="62313CC7"/>
    <w:rsid w:val="62490E25"/>
    <w:rsid w:val="63365415"/>
    <w:rsid w:val="63518C61"/>
    <w:rsid w:val="6352E274"/>
    <w:rsid w:val="63994083"/>
    <w:rsid w:val="63EDF4DD"/>
    <w:rsid w:val="63F84288"/>
    <w:rsid w:val="640EB0FA"/>
    <w:rsid w:val="644872B5"/>
    <w:rsid w:val="6612A921"/>
    <w:rsid w:val="6667EA3D"/>
    <w:rsid w:val="66AFCFA2"/>
    <w:rsid w:val="66C94FB6"/>
    <w:rsid w:val="670873A0"/>
    <w:rsid w:val="6756CF21"/>
    <w:rsid w:val="6789AA63"/>
    <w:rsid w:val="67ACE84D"/>
    <w:rsid w:val="68A352AA"/>
    <w:rsid w:val="69853CBE"/>
    <w:rsid w:val="69B8A648"/>
    <w:rsid w:val="69C1C064"/>
    <w:rsid w:val="69C60032"/>
    <w:rsid w:val="69C833AA"/>
    <w:rsid w:val="6A411F4A"/>
    <w:rsid w:val="6A94CF5B"/>
    <w:rsid w:val="6ABE52ED"/>
    <w:rsid w:val="6AC19532"/>
    <w:rsid w:val="6AFEEC5F"/>
    <w:rsid w:val="6B10FD8A"/>
    <w:rsid w:val="6B18EADC"/>
    <w:rsid w:val="6BC0DDF5"/>
    <w:rsid w:val="6BC40B2A"/>
    <w:rsid w:val="6BC76A4D"/>
    <w:rsid w:val="6C27945F"/>
    <w:rsid w:val="6C3E3DE5"/>
    <w:rsid w:val="6C6AED1F"/>
    <w:rsid w:val="6C745186"/>
    <w:rsid w:val="6CC2379F"/>
    <w:rsid w:val="6CF19BC8"/>
    <w:rsid w:val="6D0A1859"/>
    <w:rsid w:val="6D2817C8"/>
    <w:rsid w:val="6D44125A"/>
    <w:rsid w:val="6D6F148A"/>
    <w:rsid w:val="6D757224"/>
    <w:rsid w:val="6DD6E296"/>
    <w:rsid w:val="6E0654D9"/>
    <w:rsid w:val="6E7714FA"/>
    <w:rsid w:val="6E779623"/>
    <w:rsid w:val="6EC02F61"/>
    <w:rsid w:val="6F1A2C09"/>
    <w:rsid w:val="6F2D68F4"/>
    <w:rsid w:val="6F328A60"/>
    <w:rsid w:val="6F46D570"/>
    <w:rsid w:val="6F538AF4"/>
    <w:rsid w:val="6FDDC9E9"/>
    <w:rsid w:val="6FF105E8"/>
    <w:rsid w:val="6FF54D21"/>
    <w:rsid w:val="7005B8A5"/>
    <w:rsid w:val="70454A4D"/>
    <w:rsid w:val="704F1973"/>
    <w:rsid w:val="707FA270"/>
    <w:rsid w:val="709E1000"/>
    <w:rsid w:val="70D28317"/>
    <w:rsid w:val="711FA24F"/>
    <w:rsid w:val="7129D743"/>
    <w:rsid w:val="719A2C1C"/>
    <w:rsid w:val="724FAB39"/>
    <w:rsid w:val="72600A1A"/>
    <w:rsid w:val="7332A0AC"/>
    <w:rsid w:val="73B22ADA"/>
    <w:rsid w:val="73BFDD26"/>
    <w:rsid w:val="73CE1642"/>
    <w:rsid w:val="73D9C402"/>
    <w:rsid w:val="74022984"/>
    <w:rsid w:val="7445A6C6"/>
    <w:rsid w:val="7463705B"/>
    <w:rsid w:val="74A5CA31"/>
    <w:rsid w:val="74AA12B2"/>
    <w:rsid w:val="74CF2946"/>
    <w:rsid w:val="7517B1AE"/>
    <w:rsid w:val="7523E1FE"/>
    <w:rsid w:val="7595A95E"/>
    <w:rsid w:val="75C6C852"/>
    <w:rsid w:val="75D948AC"/>
    <w:rsid w:val="75F78C06"/>
    <w:rsid w:val="75FF5D61"/>
    <w:rsid w:val="760A7420"/>
    <w:rsid w:val="764ADAB0"/>
    <w:rsid w:val="76537438"/>
    <w:rsid w:val="7726EF1C"/>
    <w:rsid w:val="775006E6"/>
    <w:rsid w:val="77823F9E"/>
    <w:rsid w:val="778E1CA6"/>
    <w:rsid w:val="77E85187"/>
    <w:rsid w:val="78062EBA"/>
    <w:rsid w:val="78394C23"/>
    <w:rsid w:val="78C1AD22"/>
    <w:rsid w:val="78CDD94E"/>
    <w:rsid w:val="78F1F01F"/>
    <w:rsid w:val="79190D29"/>
    <w:rsid w:val="79F3CD1F"/>
    <w:rsid w:val="7A2BFA42"/>
    <w:rsid w:val="7AA181A8"/>
    <w:rsid w:val="7AFE8734"/>
    <w:rsid w:val="7BB9B111"/>
    <w:rsid w:val="7BC14F35"/>
    <w:rsid w:val="7BE9A104"/>
    <w:rsid w:val="7C74E287"/>
    <w:rsid w:val="7CDD5A37"/>
    <w:rsid w:val="7D933955"/>
    <w:rsid w:val="7ED2380E"/>
    <w:rsid w:val="7ED3C147"/>
    <w:rsid w:val="7EE465BD"/>
    <w:rsid w:val="7EF3624C"/>
    <w:rsid w:val="7EF7CF2E"/>
    <w:rsid w:val="7F34C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0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FBE"/>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uiPriority w:val="35"/>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uiPriority w:val="99"/>
    <w:qFormat/>
    <w:rsid w:val="009B2020"/>
    <w:pPr>
      <w:spacing w:before="40" w:line="240" w:lineRule="auto"/>
      <w:ind w:left="142" w:hanging="142"/>
    </w:pPr>
    <w:rPr>
      <w:rFonts w:ascii="Work Sans" w:hAnsi="Work Sans"/>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uiPriority w:val="35"/>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uiPriority w:val="99"/>
    <w:rsid w:val="009B2020"/>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pPr>
    <w:rPr>
      <w:rFonts w:ascii="Work Sans" w:hAnsi="Work Sans"/>
      <w:szCs w:val="20"/>
    </w:rPr>
  </w:style>
  <w:style w:type="paragraph" w:customStyle="1" w:styleId="CGC2025Bullet1">
    <w:name w:val="CGC 2025 Bullet 1"/>
    <w:basedOn w:val="Normal"/>
    <w:qFormat/>
    <w:rsid w:val="000E6FBE"/>
    <w:pPr>
      <w:numPr>
        <w:numId w:val="3"/>
      </w:numPr>
      <w:spacing w:after="120"/>
      <w:ind w:left="924" w:hanging="357"/>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rsid w:val="001307A8"/>
    <w:pPr>
      <w:numPr>
        <w:ilvl w:val="1"/>
        <w:numId w:val="24"/>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link w:val="CGC2025ParaNumbersChar"/>
    <w:rsid w:val="004477FF"/>
    <w:rPr>
      <w:rFonts w:ascii="Work Sans" w:hAnsi="Work Sans"/>
      <w:sz w:val="20"/>
    </w:rPr>
  </w:style>
  <w:style w:type="paragraph" w:customStyle="1" w:styleId="CGC2025Bullet2">
    <w:name w:val="CGC 2025 Bullet 2"/>
    <w:basedOn w:val="CGCBullet2"/>
    <w:rsid w:val="000E6FBE"/>
    <w:pPr>
      <w:ind w:left="1321" w:hanging="357"/>
    </w:pPr>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1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956FA7"/>
    <w:pPr>
      <w:numPr>
        <w:numId w:val="14"/>
      </w:numPr>
    </w:pPr>
    <w:rPr>
      <w:rFonts w:ascii="Work Sans" w:hAnsi="Work Sans"/>
      <w:szCs w:val="20"/>
    </w:rPr>
  </w:style>
  <w:style w:type="paragraph" w:customStyle="1" w:styleId="BodyCopyWorkSans10">
    <w:name w:val="Body Copy Work Sans 10"/>
    <w:basedOn w:val="Normal"/>
    <w:link w:val="BodyCopyWorkSans10Char"/>
    <w:qFormat/>
    <w:rsid w:val="00F81E6D"/>
    <w:pPr>
      <w:numPr>
        <w:numId w:val="13"/>
      </w:numPr>
    </w:pPr>
    <w:rPr>
      <w:rFonts w:ascii="Work Sans" w:hAnsi="Work Sans"/>
    </w:rPr>
  </w:style>
  <w:style w:type="character" w:customStyle="1" w:styleId="BodyCopyWorkSans10Char">
    <w:name w:val="Body Copy Work Sans 10 Char"/>
    <w:basedOn w:val="DefaultParagraphFont"/>
    <w:link w:val="BodyCopyWorkSans10"/>
    <w:rsid w:val="00F81E6D"/>
    <w:rPr>
      <w:rFonts w:ascii="Work Sans" w:hAnsi="Work Sans"/>
      <w:sz w:val="20"/>
    </w:rPr>
  </w:style>
  <w:style w:type="paragraph" w:styleId="NormalWeb">
    <w:name w:val="Normal (Web)"/>
    <w:basedOn w:val="Normal"/>
    <w:uiPriority w:val="99"/>
    <w:unhideWhenUsed/>
    <w:rsid w:val="00A56AC3"/>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33E7"/>
  </w:style>
  <w:style w:type="paragraph" w:customStyle="1" w:styleId="paragraph">
    <w:name w:val="paragraph"/>
    <w:basedOn w:val="Normal"/>
    <w:rsid w:val="00FD7778"/>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FD7778"/>
  </w:style>
  <w:style w:type="character" w:customStyle="1" w:styleId="tabchar">
    <w:name w:val="tabchar"/>
    <w:basedOn w:val="DefaultParagraphFont"/>
    <w:rsid w:val="00FD7778"/>
  </w:style>
  <w:style w:type="paragraph" w:customStyle="1" w:styleId="CGC2025ParaNumbers1">
    <w:name w:val="CGC 2025 Para Numbers 1"/>
    <w:basedOn w:val="CGC2025ParaNumbers"/>
    <w:qFormat/>
    <w:rsid w:val="00DE59F4"/>
    <w:pPr>
      <w:numPr>
        <w:ilvl w:val="0"/>
        <w:numId w:val="0"/>
      </w:numPr>
      <w:ind w:left="567" w:hanging="567"/>
    </w:pPr>
  </w:style>
  <w:style w:type="paragraph" w:customStyle="1" w:styleId="CGCQuotationBullet">
    <w:name w:val="CGC Quotation Bullet"/>
    <w:basedOn w:val="Normal"/>
    <w:rsid w:val="00C760F6"/>
    <w:pPr>
      <w:numPr>
        <w:numId w:val="17"/>
      </w:numPr>
      <w:tabs>
        <w:tab w:val="clear" w:pos="567"/>
        <w:tab w:val="clear" w:pos="1701"/>
      </w:tabs>
      <w:spacing w:line="300" w:lineRule="atLeast"/>
      <w:ind w:left="0" w:right="1134" w:firstLine="0"/>
    </w:pPr>
    <w:rPr>
      <w:sz w:val="22"/>
      <w:szCs w:val="20"/>
    </w:rPr>
  </w:style>
  <w:style w:type="character" w:customStyle="1" w:styleId="CGC2025ParaNumbersChar">
    <w:name w:val="CGC 2025 Para Numbers Char"/>
    <w:basedOn w:val="DefaultParagraphFont"/>
    <w:link w:val="CGC2025ParaNumbers"/>
    <w:rsid w:val="00C12CCB"/>
    <w:rPr>
      <w:rFonts w:ascii="Work Sans" w:hAnsi="Work Sans"/>
      <w:sz w:val="20"/>
      <w:szCs w:val="24"/>
    </w:rPr>
  </w:style>
  <w:style w:type="paragraph" w:customStyle="1" w:styleId="CGC2025Quotetext">
    <w:name w:val="CGC 2025 Quote text"/>
    <w:basedOn w:val="CGCQuoteText"/>
    <w:qFormat/>
    <w:rsid w:val="00C12CCB"/>
    <w:rPr>
      <w:rFonts w:ascii="Work Sans" w:hAnsi="Work Sans"/>
    </w:rPr>
  </w:style>
  <w:style w:type="character" w:customStyle="1" w:styleId="ui-provider">
    <w:name w:val="ui-provider"/>
    <w:basedOn w:val="DefaultParagraphFont"/>
    <w:rsid w:val="00F630B7"/>
  </w:style>
  <w:style w:type="paragraph" w:customStyle="1" w:styleId="CGC2025Boxtext">
    <w:name w:val="CGC 2025 Box text"/>
    <w:basedOn w:val="CGC2025ParaNumbers"/>
    <w:qFormat/>
    <w:rsid w:val="00CA6346"/>
    <w:pPr>
      <w:numPr>
        <w:ilvl w:val="0"/>
        <w:numId w:val="0"/>
      </w:numPr>
      <w:spacing w:before="0" w:after="120" w:line="280" w:lineRule="atLeast"/>
      <w:ind w:left="113" w:right="113"/>
    </w:pPr>
  </w:style>
  <w:style w:type="character" w:styleId="PlaceholderText">
    <w:name w:val="Placeholder Text"/>
    <w:basedOn w:val="DefaultParagraphFont"/>
    <w:uiPriority w:val="99"/>
    <w:semiHidden/>
    <w:rsid w:val="00334CFC"/>
    <w:rPr>
      <w:color w:val="666666"/>
    </w:rPr>
  </w:style>
  <w:style w:type="paragraph" w:customStyle="1" w:styleId="CGC2025Bullet15fix">
    <w:name w:val="CGC 2025 Bullet 1.5 (fix)"/>
    <w:basedOn w:val="CGC2025Bullet1"/>
    <w:qFormat/>
    <w:rsid w:val="009F33C5"/>
    <w:pPr>
      <w:ind w:left="10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160170229">
      <w:bodyDiv w:val="1"/>
      <w:marLeft w:val="0"/>
      <w:marRight w:val="0"/>
      <w:marTop w:val="0"/>
      <w:marBottom w:val="0"/>
      <w:divBdr>
        <w:top w:val="none" w:sz="0" w:space="0" w:color="auto"/>
        <w:left w:val="none" w:sz="0" w:space="0" w:color="auto"/>
        <w:bottom w:val="none" w:sz="0" w:space="0" w:color="auto"/>
        <w:right w:val="none" w:sz="0" w:space="0" w:color="auto"/>
      </w:divBdr>
    </w:div>
    <w:div w:id="189801314">
      <w:bodyDiv w:val="1"/>
      <w:marLeft w:val="0"/>
      <w:marRight w:val="0"/>
      <w:marTop w:val="0"/>
      <w:marBottom w:val="0"/>
      <w:divBdr>
        <w:top w:val="none" w:sz="0" w:space="0" w:color="auto"/>
        <w:left w:val="none" w:sz="0" w:space="0" w:color="auto"/>
        <w:bottom w:val="none" w:sz="0" w:space="0" w:color="auto"/>
        <w:right w:val="none" w:sz="0" w:space="0" w:color="auto"/>
      </w:divBdr>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310598025">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81485470">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82958075">
      <w:bodyDiv w:val="1"/>
      <w:marLeft w:val="0"/>
      <w:marRight w:val="0"/>
      <w:marTop w:val="0"/>
      <w:marBottom w:val="0"/>
      <w:divBdr>
        <w:top w:val="none" w:sz="0" w:space="0" w:color="auto"/>
        <w:left w:val="none" w:sz="0" w:space="0" w:color="auto"/>
        <w:bottom w:val="none" w:sz="0" w:space="0" w:color="auto"/>
        <w:right w:val="none" w:sz="0" w:space="0" w:color="auto"/>
      </w:divBdr>
    </w:div>
    <w:div w:id="599720096">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05176264">
      <w:bodyDiv w:val="1"/>
      <w:marLeft w:val="0"/>
      <w:marRight w:val="0"/>
      <w:marTop w:val="0"/>
      <w:marBottom w:val="0"/>
      <w:divBdr>
        <w:top w:val="none" w:sz="0" w:space="0" w:color="auto"/>
        <w:left w:val="none" w:sz="0" w:space="0" w:color="auto"/>
        <w:bottom w:val="none" w:sz="0" w:space="0" w:color="auto"/>
        <w:right w:val="none" w:sz="0" w:space="0" w:color="auto"/>
      </w:divBdr>
    </w:div>
    <w:div w:id="721289593">
      <w:bodyDiv w:val="1"/>
      <w:marLeft w:val="0"/>
      <w:marRight w:val="0"/>
      <w:marTop w:val="0"/>
      <w:marBottom w:val="0"/>
      <w:divBdr>
        <w:top w:val="none" w:sz="0" w:space="0" w:color="auto"/>
        <w:left w:val="none" w:sz="0" w:space="0" w:color="auto"/>
        <w:bottom w:val="none" w:sz="0" w:space="0" w:color="auto"/>
        <w:right w:val="none" w:sz="0" w:space="0" w:color="auto"/>
      </w:divBdr>
      <w:divsChild>
        <w:div w:id="669412227">
          <w:marLeft w:val="0"/>
          <w:marRight w:val="0"/>
          <w:marTop w:val="0"/>
          <w:marBottom w:val="0"/>
          <w:divBdr>
            <w:top w:val="none" w:sz="0" w:space="0" w:color="auto"/>
            <w:left w:val="none" w:sz="0" w:space="0" w:color="auto"/>
            <w:bottom w:val="none" w:sz="0" w:space="0" w:color="auto"/>
            <w:right w:val="none" w:sz="0" w:space="0" w:color="auto"/>
          </w:divBdr>
        </w:div>
        <w:div w:id="1018313563">
          <w:marLeft w:val="0"/>
          <w:marRight w:val="0"/>
          <w:marTop w:val="0"/>
          <w:marBottom w:val="0"/>
          <w:divBdr>
            <w:top w:val="none" w:sz="0" w:space="0" w:color="auto"/>
            <w:left w:val="none" w:sz="0" w:space="0" w:color="auto"/>
            <w:bottom w:val="none" w:sz="0" w:space="0" w:color="auto"/>
            <w:right w:val="none" w:sz="0" w:space="0" w:color="auto"/>
          </w:divBdr>
          <w:divsChild>
            <w:div w:id="692536513">
              <w:marLeft w:val="-75"/>
              <w:marRight w:val="0"/>
              <w:marTop w:val="30"/>
              <w:marBottom w:val="30"/>
              <w:divBdr>
                <w:top w:val="none" w:sz="0" w:space="0" w:color="auto"/>
                <w:left w:val="none" w:sz="0" w:space="0" w:color="auto"/>
                <w:bottom w:val="none" w:sz="0" w:space="0" w:color="auto"/>
                <w:right w:val="none" w:sz="0" w:space="0" w:color="auto"/>
              </w:divBdr>
              <w:divsChild>
                <w:div w:id="21173947">
                  <w:marLeft w:val="0"/>
                  <w:marRight w:val="0"/>
                  <w:marTop w:val="0"/>
                  <w:marBottom w:val="0"/>
                  <w:divBdr>
                    <w:top w:val="none" w:sz="0" w:space="0" w:color="auto"/>
                    <w:left w:val="none" w:sz="0" w:space="0" w:color="auto"/>
                    <w:bottom w:val="none" w:sz="0" w:space="0" w:color="auto"/>
                    <w:right w:val="none" w:sz="0" w:space="0" w:color="auto"/>
                  </w:divBdr>
                  <w:divsChild>
                    <w:div w:id="323898093">
                      <w:marLeft w:val="0"/>
                      <w:marRight w:val="0"/>
                      <w:marTop w:val="0"/>
                      <w:marBottom w:val="0"/>
                      <w:divBdr>
                        <w:top w:val="none" w:sz="0" w:space="0" w:color="auto"/>
                        <w:left w:val="none" w:sz="0" w:space="0" w:color="auto"/>
                        <w:bottom w:val="none" w:sz="0" w:space="0" w:color="auto"/>
                        <w:right w:val="none" w:sz="0" w:space="0" w:color="auto"/>
                      </w:divBdr>
                    </w:div>
                  </w:divsChild>
                </w:div>
                <w:div w:id="71972682">
                  <w:marLeft w:val="0"/>
                  <w:marRight w:val="0"/>
                  <w:marTop w:val="0"/>
                  <w:marBottom w:val="0"/>
                  <w:divBdr>
                    <w:top w:val="none" w:sz="0" w:space="0" w:color="auto"/>
                    <w:left w:val="none" w:sz="0" w:space="0" w:color="auto"/>
                    <w:bottom w:val="none" w:sz="0" w:space="0" w:color="auto"/>
                    <w:right w:val="none" w:sz="0" w:space="0" w:color="auto"/>
                  </w:divBdr>
                  <w:divsChild>
                    <w:div w:id="623191870">
                      <w:marLeft w:val="0"/>
                      <w:marRight w:val="0"/>
                      <w:marTop w:val="0"/>
                      <w:marBottom w:val="0"/>
                      <w:divBdr>
                        <w:top w:val="none" w:sz="0" w:space="0" w:color="auto"/>
                        <w:left w:val="none" w:sz="0" w:space="0" w:color="auto"/>
                        <w:bottom w:val="none" w:sz="0" w:space="0" w:color="auto"/>
                        <w:right w:val="none" w:sz="0" w:space="0" w:color="auto"/>
                      </w:divBdr>
                    </w:div>
                  </w:divsChild>
                </w:div>
                <w:div w:id="80875575">
                  <w:marLeft w:val="0"/>
                  <w:marRight w:val="0"/>
                  <w:marTop w:val="0"/>
                  <w:marBottom w:val="0"/>
                  <w:divBdr>
                    <w:top w:val="none" w:sz="0" w:space="0" w:color="auto"/>
                    <w:left w:val="none" w:sz="0" w:space="0" w:color="auto"/>
                    <w:bottom w:val="none" w:sz="0" w:space="0" w:color="auto"/>
                    <w:right w:val="none" w:sz="0" w:space="0" w:color="auto"/>
                  </w:divBdr>
                  <w:divsChild>
                    <w:div w:id="892303325">
                      <w:marLeft w:val="0"/>
                      <w:marRight w:val="0"/>
                      <w:marTop w:val="0"/>
                      <w:marBottom w:val="0"/>
                      <w:divBdr>
                        <w:top w:val="none" w:sz="0" w:space="0" w:color="auto"/>
                        <w:left w:val="none" w:sz="0" w:space="0" w:color="auto"/>
                        <w:bottom w:val="none" w:sz="0" w:space="0" w:color="auto"/>
                        <w:right w:val="none" w:sz="0" w:space="0" w:color="auto"/>
                      </w:divBdr>
                    </w:div>
                  </w:divsChild>
                </w:div>
                <w:div w:id="114638064">
                  <w:marLeft w:val="0"/>
                  <w:marRight w:val="0"/>
                  <w:marTop w:val="0"/>
                  <w:marBottom w:val="0"/>
                  <w:divBdr>
                    <w:top w:val="none" w:sz="0" w:space="0" w:color="auto"/>
                    <w:left w:val="none" w:sz="0" w:space="0" w:color="auto"/>
                    <w:bottom w:val="none" w:sz="0" w:space="0" w:color="auto"/>
                    <w:right w:val="none" w:sz="0" w:space="0" w:color="auto"/>
                  </w:divBdr>
                  <w:divsChild>
                    <w:div w:id="1840271899">
                      <w:marLeft w:val="0"/>
                      <w:marRight w:val="0"/>
                      <w:marTop w:val="0"/>
                      <w:marBottom w:val="0"/>
                      <w:divBdr>
                        <w:top w:val="none" w:sz="0" w:space="0" w:color="auto"/>
                        <w:left w:val="none" w:sz="0" w:space="0" w:color="auto"/>
                        <w:bottom w:val="none" w:sz="0" w:space="0" w:color="auto"/>
                        <w:right w:val="none" w:sz="0" w:space="0" w:color="auto"/>
                      </w:divBdr>
                    </w:div>
                  </w:divsChild>
                </w:div>
                <w:div w:id="151723517">
                  <w:marLeft w:val="0"/>
                  <w:marRight w:val="0"/>
                  <w:marTop w:val="0"/>
                  <w:marBottom w:val="0"/>
                  <w:divBdr>
                    <w:top w:val="none" w:sz="0" w:space="0" w:color="auto"/>
                    <w:left w:val="none" w:sz="0" w:space="0" w:color="auto"/>
                    <w:bottom w:val="none" w:sz="0" w:space="0" w:color="auto"/>
                    <w:right w:val="none" w:sz="0" w:space="0" w:color="auto"/>
                  </w:divBdr>
                  <w:divsChild>
                    <w:div w:id="1135876478">
                      <w:marLeft w:val="0"/>
                      <w:marRight w:val="0"/>
                      <w:marTop w:val="0"/>
                      <w:marBottom w:val="0"/>
                      <w:divBdr>
                        <w:top w:val="none" w:sz="0" w:space="0" w:color="auto"/>
                        <w:left w:val="none" w:sz="0" w:space="0" w:color="auto"/>
                        <w:bottom w:val="none" w:sz="0" w:space="0" w:color="auto"/>
                        <w:right w:val="none" w:sz="0" w:space="0" w:color="auto"/>
                      </w:divBdr>
                    </w:div>
                  </w:divsChild>
                </w:div>
                <w:div w:id="159274244">
                  <w:marLeft w:val="0"/>
                  <w:marRight w:val="0"/>
                  <w:marTop w:val="0"/>
                  <w:marBottom w:val="0"/>
                  <w:divBdr>
                    <w:top w:val="none" w:sz="0" w:space="0" w:color="auto"/>
                    <w:left w:val="none" w:sz="0" w:space="0" w:color="auto"/>
                    <w:bottom w:val="none" w:sz="0" w:space="0" w:color="auto"/>
                    <w:right w:val="none" w:sz="0" w:space="0" w:color="auto"/>
                  </w:divBdr>
                  <w:divsChild>
                    <w:div w:id="48188328">
                      <w:marLeft w:val="0"/>
                      <w:marRight w:val="0"/>
                      <w:marTop w:val="0"/>
                      <w:marBottom w:val="0"/>
                      <w:divBdr>
                        <w:top w:val="none" w:sz="0" w:space="0" w:color="auto"/>
                        <w:left w:val="none" w:sz="0" w:space="0" w:color="auto"/>
                        <w:bottom w:val="none" w:sz="0" w:space="0" w:color="auto"/>
                        <w:right w:val="none" w:sz="0" w:space="0" w:color="auto"/>
                      </w:divBdr>
                    </w:div>
                  </w:divsChild>
                </w:div>
                <w:div w:id="211036831">
                  <w:marLeft w:val="0"/>
                  <w:marRight w:val="0"/>
                  <w:marTop w:val="0"/>
                  <w:marBottom w:val="0"/>
                  <w:divBdr>
                    <w:top w:val="none" w:sz="0" w:space="0" w:color="auto"/>
                    <w:left w:val="none" w:sz="0" w:space="0" w:color="auto"/>
                    <w:bottom w:val="none" w:sz="0" w:space="0" w:color="auto"/>
                    <w:right w:val="none" w:sz="0" w:space="0" w:color="auto"/>
                  </w:divBdr>
                  <w:divsChild>
                    <w:div w:id="694623654">
                      <w:marLeft w:val="0"/>
                      <w:marRight w:val="0"/>
                      <w:marTop w:val="0"/>
                      <w:marBottom w:val="0"/>
                      <w:divBdr>
                        <w:top w:val="none" w:sz="0" w:space="0" w:color="auto"/>
                        <w:left w:val="none" w:sz="0" w:space="0" w:color="auto"/>
                        <w:bottom w:val="none" w:sz="0" w:space="0" w:color="auto"/>
                        <w:right w:val="none" w:sz="0" w:space="0" w:color="auto"/>
                      </w:divBdr>
                    </w:div>
                  </w:divsChild>
                </w:div>
                <w:div w:id="315646194">
                  <w:marLeft w:val="0"/>
                  <w:marRight w:val="0"/>
                  <w:marTop w:val="0"/>
                  <w:marBottom w:val="0"/>
                  <w:divBdr>
                    <w:top w:val="none" w:sz="0" w:space="0" w:color="auto"/>
                    <w:left w:val="none" w:sz="0" w:space="0" w:color="auto"/>
                    <w:bottom w:val="none" w:sz="0" w:space="0" w:color="auto"/>
                    <w:right w:val="none" w:sz="0" w:space="0" w:color="auto"/>
                  </w:divBdr>
                  <w:divsChild>
                    <w:div w:id="742751244">
                      <w:marLeft w:val="0"/>
                      <w:marRight w:val="0"/>
                      <w:marTop w:val="0"/>
                      <w:marBottom w:val="0"/>
                      <w:divBdr>
                        <w:top w:val="none" w:sz="0" w:space="0" w:color="auto"/>
                        <w:left w:val="none" w:sz="0" w:space="0" w:color="auto"/>
                        <w:bottom w:val="none" w:sz="0" w:space="0" w:color="auto"/>
                        <w:right w:val="none" w:sz="0" w:space="0" w:color="auto"/>
                      </w:divBdr>
                    </w:div>
                  </w:divsChild>
                </w:div>
                <w:div w:id="343214493">
                  <w:marLeft w:val="0"/>
                  <w:marRight w:val="0"/>
                  <w:marTop w:val="0"/>
                  <w:marBottom w:val="0"/>
                  <w:divBdr>
                    <w:top w:val="none" w:sz="0" w:space="0" w:color="auto"/>
                    <w:left w:val="none" w:sz="0" w:space="0" w:color="auto"/>
                    <w:bottom w:val="none" w:sz="0" w:space="0" w:color="auto"/>
                    <w:right w:val="none" w:sz="0" w:space="0" w:color="auto"/>
                  </w:divBdr>
                  <w:divsChild>
                    <w:div w:id="129789984">
                      <w:marLeft w:val="0"/>
                      <w:marRight w:val="0"/>
                      <w:marTop w:val="0"/>
                      <w:marBottom w:val="0"/>
                      <w:divBdr>
                        <w:top w:val="none" w:sz="0" w:space="0" w:color="auto"/>
                        <w:left w:val="none" w:sz="0" w:space="0" w:color="auto"/>
                        <w:bottom w:val="none" w:sz="0" w:space="0" w:color="auto"/>
                        <w:right w:val="none" w:sz="0" w:space="0" w:color="auto"/>
                      </w:divBdr>
                    </w:div>
                  </w:divsChild>
                </w:div>
                <w:div w:id="345787662">
                  <w:marLeft w:val="0"/>
                  <w:marRight w:val="0"/>
                  <w:marTop w:val="0"/>
                  <w:marBottom w:val="0"/>
                  <w:divBdr>
                    <w:top w:val="none" w:sz="0" w:space="0" w:color="auto"/>
                    <w:left w:val="none" w:sz="0" w:space="0" w:color="auto"/>
                    <w:bottom w:val="none" w:sz="0" w:space="0" w:color="auto"/>
                    <w:right w:val="none" w:sz="0" w:space="0" w:color="auto"/>
                  </w:divBdr>
                  <w:divsChild>
                    <w:div w:id="385222003">
                      <w:marLeft w:val="0"/>
                      <w:marRight w:val="0"/>
                      <w:marTop w:val="0"/>
                      <w:marBottom w:val="0"/>
                      <w:divBdr>
                        <w:top w:val="none" w:sz="0" w:space="0" w:color="auto"/>
                        <w:left w:val="none" w:sz="0" w:space="0" w:color="auto"/>
                        <w:bottom w:val="none" w:sz="0" w:space="0" w:color="auto"/>
                        <w:right w:val="none" w:sz="0" w:space="0" w:color="auto"/>
                      </w:divBdr>
                    </w:div>
                  </w:divsChild>
                </w:div>
                <w:div w:id="381057431">
                  <w:marLeft w:val="0"/>
                  <w:marRight w:val="0"/>
                  <w:marTop w:val="0"/>
                  <w:marBottom w:val="0"/>
                  <w:divBdr>
                    <w:top w:val="none" w:sz="0" w:space="0" w:color="auto"/>
                    <w:left w:val="none" w:sz="0" w:space="0" w:color="auto"/>
                    <w:bottom w:val="none" w:sz="0" w:space="0" w:color="auto"/>
                    <w:right w:val="none" w:sz="0" w:space="0" w:color="auto"/>
                  </w:divBdr>
                  <w:divsChild>
                    <w:div w:id="890460020">
                      <w:marLeft w:val="0"/>
                      <w:marRight w:val="0"/>
                      <w:marTop w:val="0"/>
                      <w:marBottom w:val="0"/>
                      <w:divBdr>
                        <w:top w:val="none" w:sz="0" w:space="0" w:color="auto"/>
                        <w:left w:val="none" w:sz="0" w:space="0" w:color="auto"/>
                        <w:bottom w:val="none" w:sz="0" w:space="0" w:color="auto"/>
                        <w:right w:val="none" w:sz="0" w:space="0" w:color="auto"/>
                      </w:divBdr>
                    </w:div>
                  </w:divsChild>
                </w:div>
                <w:div w:id="420372751">
                  <w:marLeft w:val="0"/>
                  <w:marRight w:val="0"/>
                  <w:marTop w:val="0"/>
                  <w:marBottom w:val="0"/>
                  <w:divBdr>
                    <w:top w:val="none" w:sz="0" w:space="0" w:color="auto"/>
                    <w:left w:val="none" w:sz="0" w:space="0" w:color="auto"/>
                    <w:bottom w:val="none" w:sz="0" w:space="0" w:color="auto"/>
                    <w:right w:val="none" w:sz="0" w:space="0" w:color="auto"/>
                  </w:divBdr>
                  <w:divsChild>
                    <w:div w:id="2122215839">
                      <w:marLeft w:val="0"/>
                      <w:marRight w:val="0"/>
                      <w:marTop w:val="0"/>
                      <w:marBottom w:val="0"/>
                      <w:divBdr>
                        <w:top w:val="none" w:sz="0" w:space="0" w:color="auto"/>
                        <w:left w:val="none" w:sz="0" w:space="0" w:color="auto"/>
                        <w:bottom w:val="none" w:sz="0" w:space="0" w:color="auto"/>
                        <w:right w:val="none" w:sz="0" w:space="0" w:color="auto"/>
                      </w:divBdr>
                    </w:div>
                  </w:divsChild>
                </w:div>
                <w:div w:id="452750582">
                  <w:marLeft w:val="0"/>
                  <w:marRight w:val="0"/>
                  <w:marTop w:val="0"/>
                  <w:marBottom w:val="0"/>
                  <w:divBdr>
                    <w:top w:val="none" w:sz="0" w:space="0" w:color="auto"/>
                    <w:left w:val="none" w:sz="0" w:space="0" w:color="auto"/>
                    <w:bottom w:val="none" w:sz="0" w:space="0" w:color="auto"/>
                    <w:right w:val="none" w:sz="0" w:space="0" w:color="auto"/>
                  </w:divBdr>
                  <w:divsChild>
                    <w:div w:id="871579803">
                      <w:marLeft w:val="0"/>
                      <w:marRight w:val="0"/>
                      <w:marTop w:val="0"/>
                      <w:marBottom w:val="0"/>
                      <w:divBdr>
                        <w:top w:val="none" w:sz="0" w:space="0" w:color="auto"/>
                        <w:left w:val="none" w:sz="0" w:space="0" w:color="auto"/>
                        <w:bottom w:val="none" w:sz="0" w:space="0" w:color="auto"/>
                        <w:right w:val="none" w:sz="0" w:space="0" w:color="auto"/>
                      </w:divBdr>
                    </w:div>
                  </w:divsChild>
                </w:div>
                <w:div w:id="462578441">
                  <w:marLeft w:val="0"/>
                  <w:marRight w:val="0"/>
                  <w:marTop w:val="0"/>
                  <w:marBottom w:val="0"/>
                  <w:divBdr>
                    <w:top w:val="none" w:sz="0" w:space="0" w:color="auto"/>
                    <w:left w:val="none" w:sz="0" w:space="0" w:color="auto"/>
                    <w:bottom w:val="none" w:sz="0" w:space="0" w:color="auto"/>
                    <w:right w:val="none" w:sz="0" w:space="0" w:color="auto"/>
                  </w:divBdr>
                  <w:divsChild>
                    <w:div w:id="1980307381">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0"/>
                  <w:marBottom w:val="0"/>
                  <w:divBdr>
                    <w:top w:val="none" w:sz="0" w:space="0" w:color="auto"/>
                    <w:left w:val="none" w:sz="0" w:space="0" w:color="auto"/>
                    <w:bottom w:val="none" w:sz="0" w:space="0" w:color="auto"/>
                    <w:right w:val="none" w:sz="0" w:space="0" w:color="auto"/>
                  </w:divBdr>
                  <w:divsChild>
                    <w:div w:id="1585146271">
                      <w:marLeft w:val="0"/>
                      <w:marRight w:val="0"/>
                      <w:marTop w:val="0"/>
                      <w:marBottom w:val="0"/>
                      <w:divBdr>
                        <w:top w:val="none" w:sz="0" w:space="0" w:color="auto"/>
                        <w:left w:val="none" w:sz="0" w:space="0" w:color="auto"/>
                        <w:bottom w:val="none" w:sz="0" w:space="0" w:color="auto"/>
                        <w:right w:val="none" w:sz="0" w:space="0" w:color="auto"/>
                      </w:divBdr>
                    </w:div>
                  </w:divsChild>
                </w:div>
                <w:div w:id="508525670">
                  <w:marLeft w:val="0"/>
                  <w:marRight w:val="0"/>
                  <w:marTop w:val="0"/>
                  <w:marBottom w:val="0"/>
                  <w:divBdr>
                    <w:top w:val="none" w:sz="0" w:space="0" w:color="auto"/>
                    <w:left w:val="none" w:sz="0" w:space="0" w:color="auto"/>
                    <w:bottom w:val="none" w:sz="0" w:space="0" w:color="auto"/>
                    <w:right w:val="none" w:sz="0" w:space="0" w:color="auto"/>
                  </w:divBdr>
                  <w:divsChild>
                    <w:div w:id="961114067">
                      <w:marLeft w:val="0"/>
                      <w:marRight w:val="0"/>
                      <w:marTop w:val="0"/>
                      <w:marBottom w:val="0"/>
                      <w:divBdr>
                        <w:top w:val="none" w:sz="0" w:space="0" w:color="auto"/>
                        <w:left w:val="none" w:sz="0" w:space="0" w:color="auto"/>
                        <w:bottom w:val="none" w:sz="0" w:space="0" w:color="auto"/>
                        <w:right w:val="none" w:sz="0" w:space="0" w:color="auto"/>
                      </w:divBdr>
                    </w:div>
                  </w:divsChild>
                </w:div>
                <w:div w:id="522061291">
                  <w:marLeft w:val="0"/>
                  <w:marRight w:val="0"/>
                  <w:marTop w:val="0"/>
                  <w:marBottom w:val="0"/>
                  <w:divBdr>
                    <w:top w:val="none" w:sz="0" w:space="0" w:color="auto"/>
                    <w:left w:val="none" w:sz="0" w:space="0" w:color="auto"/>
                    <w:bottom w:val="none" w:sz="0" w:space="0" w:color="auto"/>
                    <w:right w:val="none" w:sz="0" w:space="0" w:color="auto"/>
                  </w:divBdr>
                  <w:divsChild>
                    <w:div w:id="1531186931">
                      <w:marLeft w:val="0"/>
                      <w:marRight w:val="0"/>
                      <w:marTop w:val="0"/>
                      <w:marBottom w:val="0"/>
                      <w:divBdr>
                        <w:top w:val="none" w:sz="0" w:space="0" w:color="auto"/>
                        <w:left w:val="none" w:sz="0" w:space="0" w:color="auto"/>
                        <w:bottom w:val="none" w:sz="0" w:space="0" w:color="auto"/>
                        <w:right w:val="none" w:sz="0" w:space="0" w:color="auto"/>
                      </w:divBdr>
                    </w:div>
                  </w:divsChild>
                </w:div>
                <w:div w:id="586352586">
                  <w:marLeft w:val="0"/>
                  <w:marRight w:val="0"/>
                  <w:marTop w:val="0"/>
                  <w:marBottom w:val="0"/>
                  <w:divBdr>
                    <w:top w:val="none" w:sz="0" w:space="0" w:color="auto"/>
                    <w:left w:val="none" w:sz="0" w:space="0" w:color="auto"/>
                    <w:bottom w:val="none" w:sz="0" w:space="0" w:color="auto"/>
                    <w:right w:val="none" w:sz="0" w:space="0" w:color="auto"/>
                  </w:divBdr>
                  <w:divsChild>
                    <w:div w:id="294793480">
                      <w:marLeft w:val="0"/>
                      <w:marRight w:val="0"/>
                      <w:marTop w:val="0"/>
                      <w:marBottom w:val="0"/>
                      <w:divBdr>
                        <w:top w:val="none" w:sz="0" w:space="0" w:color="auto"/>
                        <w:left w:val="none" w:sz="0" w:space="0" w:color="auto"/>
                        <w:bottom w:val="none" w:sz="0" w:space="0" w:color="auto"/>
                        <w:right w:val="none" w:sz="0" w:space="0" w:color="auto"/>
                      </w:divBdr>
                    </w:div>
                  </w:divsChild>
                </w:div>
                <w:div w:id="658851831">
                  <w:marLeft w:val="0"/>
                  <w:marRight w:val="0"/>
                  <w:marTop w:val="0"/>
                  <w:marBottom w:val="0"/>
                  <w:divBdr>
                    <w:top w:val="none" w:sz="0" w:space="0" w:color="auto"/>
                    <w:left w:val="none" w:sz="0" w:space="0" w:color="auto"/>
                    <w:bottom w:val="none" w:sz="0" w:space="0" w:color="auto"/>
                    <w:right w:val="none" w:sz="0" w:space="0" w:color="auto"/>
                  </w:divBdr>
                  <w:divsChild>
                    <w:div w:id="1553425836">
                      <w:marLeft w:val="0"/>
                      <w:marRight w:val="0"/>
                      <w:marTop w:val="0"/>
                      <w:marBottom w:val="0"/>
                      <w:divBdr>
                        <w:top w:val="none" w:sz="0" w:space="0" w:color="auto"/>
                        <w:left w:val="none" w:sz="0" w:space="0" w:color="auto"/>
                        <w:bottom w:val="none" w:sz="0" w:space="0" w:color="auto"/>
                        <w:right w:val="none" w:sz="0" w:space="0" w:color="auto"/>
                      </w:divBdr>
                    </w:div>
                  </w:divsChild>
                </w:div>
                <w:div w:id="672924626">
                  <w:marLeft w:val="0"/>
                  <w:marRight w:val="0"/>
                  <w:marTop w:val="0"/>
                  <w:marBottom w:val="0"/>
                  <w:divBdr>
                    <w:top w:val="none" w:sz="0" w:space="0" w:color="auto"/>
                    <w:left w:val="none" w:sz="0" w:space="0" w:color="auto"/>
                    <w:bottom w:val="none" w:sz="0" w:space="0" w:color="auto"/>
                    <w:right w:val="none" w:sz="0" w:space="0" w:color="auto"/>
                  </w:divBdr>
                  <w:divsChild>
                    <w:div w:id="1661469577">
                      <w:marLeft w:val="0"/>
                      <w:marRight w:val="0"/>
                      <w:marTop w:val="0"/>
                      <w:marBottom w:val="0"/>
                      <w:divBdr>
                        <w:top w:val="none" w:sz="0" w:space="0" w:color="auto"/>
                        <w:left w:val="none" w:sz="0" w:space="0" w:color="auto"/>
                        <w:bottom w:val="none" w:sz="0" w:space="0" w:color="auto"/>
                        <w:right w:val="none" w:sz="0" w:space="0" w:color="auto"/>
                      </w:divBdr>
                    </w:div>
                  </w:divsChild>
                </w:div>
                <w:div w:id="745537562">
                  <w:marLeft w:val="0"/>
                  <w:marRight w:val="0"/>
                  <w:marTop w:val="0"/>
                  <w:marBottom w:val="0"/>
                  <w:divBdr>
                    <w:top w:val="none" w:sz="0" w:space="0" w:color="auto"/>
                    <w:left w:val="none" w:sz="0" w:space="0" w:color="auto"/>
                    <w:bottom w:val="none" w:sz="0" w:space="0" w:color="auto"/>
                    <w:right w:val="none" w:sz="0" w:space="0" w:color="auto"/>
                  </w:divBdr>
                  <w:divsChild>
                    <w:div w:id="101656830">
                      <w:marLeft w:val="0"/>
                      <w:marRight w:val="0"/>
                      <w:marTop w:val="0"/>
                      <w:marBottom w:val="0"/>
                      <w:divBdr>
                        <w:top w:val="none" w:sz="0" w:space="0" w:color="auto"/>
                        <w:left w:val="none" w:sz="0" w:space="0" w:color="auto"/>
                        <w:bottom w:val="none" w:sz="0" w:space="0" w:color="auto"/>
                        <w:right w:val="none" w:sz="0" w:space="0" w:color="auto"/>
                      </w:divBdr>
                    </w:div>
                  </w:divsChild>
                </w:div>
                <w:div w:id="805049597">
                  <w:marLeft w:val="0"/>
                  <w:marRight w:val="0"/>
                  <w:marTop w:val="0"/>
                  <w:marBottom w:val="0"/>
                  <w:divBdr>
                    <w:top w:val="none" w:sz="0" w:space="0" w:color="auto"/>
                    <w:left w:val="none" w:sz="0" w:space="0" w:color="auto"/>
                    <w:bottom w:val="none" w:sz="0" w:space="0" w:color="auto"/>
                    <w:right w:val="none" w:sz="0" w:space="0" w:color="auto"/>
                  </w:divBdr>
                  <w:divsChild>
                    <w:div w:id="1601328786">
                      <w:marLeft w:val="0"/>
                      <w:marRight w:val="0"/>
                      <w:marTop w:val="0"/>
                      <w:marBottom w:val="0"/>
                      <w:divBdr>
                        <w:top w:val="none" w:sz="0" w:space="0" w:color="auto"/>
                        <w:left w:val="none" w:sz="0" w:space="0" w:color="auto"/>
                        <w:bottom w:val="none" w:sz="0" w:space="0" w:color="auto"/>
                        <w:right w:val="none" w:sz="0" w:space="0" w:color="auto"/>
                      </w:divBdr>
                    </w:div>
                  </w:divsChild>
                </w:div>
                <w:div w:id="832111916">
                  <w:marLeft w:val="0"/>
                  <w:marRight w:val="0"/>
                  <w:marTop w:val="0"/>
                  <w:marBottom w:val="0"/>
                  <w:divBdr>
                    <w:top w:val="none" w:sz="0" w:space="0" w:color="auto"/>
                    <w:left w:val="none" w:sz="0" w:space="0" w:color="auto"/>
                    <w:bottom w:val="none" w:sz="0" w:space="0" w:color="auto"/>
                    <w:right w:val="none" w:sz="0" w:space="0" w:color="auto"/>
                  </w:divBdr>
                  <w:divsChild>
                    <w:div w:id="622155109">
                      <w:marLeft w:val="0"/>
                      <w:marRight w:val="0"/>
                      <w:marTop w:val="0"/>
                      <w:marBottom w:val="0"/>
                      <w:divBdr>
                        <w:top w:val="none" w:sz="0" w:space="0" w:color="auto"/>
                        <w:left w:val="none" w:sz="0" w:space="0" w:color="auto"/>
                        <w:bottom w:val="none" w:sz="0" w:space="0" w:color="auto"/>
                        <w:right w:val="none" w:sz="0" w:space="0" w:color="auto"/>
                      </w:divBdr>
                    </w:div>
                  </w:divsChild>
                </w:div>
                <w:div w:id="874197086">
                  <w:marLeft w:val="0"/>
                  <w:marRight w:val="0"/>
                  <w:marTop w:val="0"/>
                  <w:marBottom w:val="0"/>
                  <w:divBdr>
                    <w:top w:val="none" w:sz="0" w:space="0" w:color="auto"/>
                    <w:left w:val="none" w:sz="0" w:space="0" w:color="auto"/>
                    <w:bottom w:val="none" w:sz="0" w:space="0" w:color="auto"/>
                    <w:right w:val="none" w:sz="0" w:space="0" w:color="auto"/>
                  </w:divBdr>
                  <w:divsChild>
                    <w:div w:id="340931616">
                      <w:marLeft w:val="0"/>
                      <w:marRight w:val="0"/>
                      <w:marTop w:val="0"/>
                      <w:marBottom w:val="0"/>
                      <w:divBdr>
                        <w:top w:val="none" w:sz="0" w:space="0" w:color="auto"/>
                        <w:left w:val="none" w:sz="0" w:space="0" w:color="auto"/>
                        <w:bottom w:val="none" w:sz="0" w:space="0" w:color="auto"/>
                        <w:right w:val="none" w:sz="0" w:space="0" w:color="auto"/>
                      </w:divBdr>
                    </w:div>
                    <w:div w:id="1366441595">
                      <w:marLeft w:val="0"/>
                      <w:marRight w:val="0"/>
                      <w:marTop w:val="0"/>
                      <w:marBottom w:val="0"/>
                      <w:divBdr>
                        <w:top w:val="none" w:sz="0" w:space="0" w:color="auto"/>
                        <w:left w:val="none" w:sz="0" w:space="0" w:color="auto"/>
                        <w:bottom w:val="none" w:sz="0" w:space="0" w:color="auto"/>
                        <w:right w:val="none" w:sz="0" w:space="0" w:color="auto"/>
                      </w:divBdr>
                    </w:div>
                  </w:divsChild>
                </w:div>
                <w:div w:id="915361520">
                  <w:marLeft w:val="0"/>
                  <w:marRight w:val="0"/>
                  <w:marTop w:val="0"/>
                  <w:marBottom w:val="0"/>
                  <w:divBdr>
                    <w:top w:val="none" w:sz="0" w:space="0" w:color="auto"/>
                    <w:left w:val="none" w:sz="0" w:space="0" w:color="auto"/>
                    <w:bottom w:val="none" w:sz="0" w:space="0" w:color="auto"/>
                    <w:right w:val="none" w:sz="0" w:space="0" w:color="auto"/>
                  </w:divBdr>
                  <w:divsChild>
                    <w:div w:id="1574271156">
                      <w:marLeft w:val="0"/>
                      <w:marRight w:val="0"/>
                      <w:marTop w:val="0"/>
                      <w:marBottom w:val="0"/>
                      <w:divBdr>
                        <w:top w:val="none" w:sz="0" w:space="0" w:color="auto"/>
                        <w:left w:val="none" w:sz="0" w:space="0" w:color="auto"/>
                        <w:bottom w:val="none" w:sz="0" w:space="0" w:color="auto"/>
                        <w:right w:val="none" w:sz="0" w:space="0" w:color="auto"/>
                      </w:divBdr>
                    </w:div>
                  </w:divsChild>
                </w:div>
                <w:div w:id="963267717">
                  <w:marLeft w:val="0"/>
                  <w:marRight w:val="0"/>
                  <w:marTop w:val="0"/>
                  <w:marBottom w:val="0"/>
                  <w:divBdr>
                    <w:top w:val="none" w:sz="0" w:space="0" w:color="auto"/>
                    <w:left w:val="none" w:sz="0" w:space="0" w:color="auto"/>
                    <w:bottom w:val="none" w:sz="0" w:space="0" w:color="auto"/>
                    <w:right w:val="none" w:sz="0" w:space="0" w:color="auto"/>
                  </w:divBdr>
                  <w:divsChild>
                    <w:div w:id="281309207">
                      <w:marLeft w:val="0"/>
                      <w:marRight w:val="0"/>
                      <w:marTop w:val="0"/>
                      <w:marBottom w:val="0"/>
                      <w:divBdr>
                        <w:top w:val="none" w:sz="0" w:space="0" w:color="auto"/>
                        <w:left w:val="none" w:sz="0" w:space="0" w:color="auto"/>
                        <w:bottom w:val="none" w:sz="0" w:space="0" w:color="auto"/>
                        <w:right w:val="none" w:sz="0" w:space="0" w:color="auto"/>
                      </w:divBdr>
                    </w:div>
                  </w:divsChild>
                </w:div>
                <w:div w:id="1073432227">
                  <w:marLeft w:val="0"/>
                  <w:marRight w:val="0"/>
                  <w:marTop w:val="0"/>
                  <w:marBottom w:val="0"/>
                  <w:divBdr>
                    <w:top w:val="none" w:sz="0" w:space="0" w:color="auto"/>
                    <w:left w:val="none" w:sz="0" w:space="0" w:color="auto"/>
                    <w:bottom w:val="none" w:sz="0" w:space="0" w:color="auto"/>
                    <w:right w:val="none" w:sz="0" w:space="0" w:color="auto"/>
                  </w:divBdr>
                  <w:divsChild>
                    <w:div w:id="423890473">
                      <w:marLeft w:val="0"/>
                      <w:marRight w:val="0"/>
                      <w:marTop w:val="0"/>
                      <w:marBottom w:val="0"/>
                      <w:divBdr>
                        <w:top w:val="none" w:sz="0" w:space="0" w:color="auto"/>
                        <w:left w:val="none" w:sz="0" w:space="0" w:color="auto"/>
                        <w:bottom w:val="none" w:sz="0" w:space="0" w:color="auto"/>
                        <w:right w:val="none" w:sz="0" w:space="0" w:color="auto"/>
                      </w:divBdr>
                    </w:div>
                  </w:divsChild>
                </w:div>
                <w:div w:id="1088499283">
                  <w:marLeft w:val="0"/>
                  <w:marRight w:val="0"/>
                  <w:marTop w:val="0"/>
                  <w:marBottom w:val="0"/>
                  <w:divBdr>
                    <w:top w:val="none" w:sz="0" w:space="0" w:color="auto"/>
                    <w:left w:val="none" w:sz="0" w:space="0" w:color="auto"/>
                    <w:bottom w:val="none" w:sz="0" w:space="0" w:color="auto"/>
                    <w:right w:val="none" w:sz="0" w:space="0" w:color="auto"/>
                  </w:divBdr>
                  <w:divsChild>
                    <w:div w:id="646251165">
                      <w:marLeft w:val="0"/>
                      <w:marRight w:val="0"/>
                      <w:marTop w:val="0"/>
                      <w:marBottom w:val="0"/>
                      <w:divBdr>
                        <w:top w:val="none" w:sz="0" w:space="0" w:color="auto"/>
                        <w:left w:val="none" w:sz="0" w:space="0" w:color="auto"/>
                        <w:bottom w:val="none" w:sz="0" w:space="0" w:color="auto"/>
                        <w:right w:val="none" w:sz="0" w:space="0" w:color="auto"/>
                      </w:divBdr>
                    </w:div>
                  </w:divsChild>
                </w:div>
                <w:div w:id="1127577662">
                  <w:marLeft w:val="0"/>
                  <w:marRight w:val="0"/>
                  <w:marTop w:val="0"/>
                  <w:marBottom w:val="0"/>
                  <w:divBdr>
                    <w:top w:val="none" w:sz="0" w:space="0" w:color="auto"/>
                    <w:left w:val="none" w:sz="0" w:space="0" w:color="auto"/>
                    <w:bottom w:val="none" w:sz="0" w:space="0" w:color="auto"/>
                    <w:right w:val="none" w:sz="0" w:space="0" w:color="auto"/>
                  </w:divBdr>
                  <w:divsChild>
                    <w:div w:id="1459295699">
                      <w:marLeft w:val="0"/>
                      <w:marRight w:val="0"/>
                      <w:marTop w:val="0"/>
                      <w:marBottom w:val="0"/>
                      <w:divBdr>
                        <w:top w:val="none" w:sz="0" w:space="0" w:color="auto"/>
                        <w:left w:val="none" w:sz="0" w:space="0" w:color="auto"/>
                        <w:bottom w:val="none" w:sz="0" w:space="0" w:color="auto"/>
                        <w:right w:val="none" w:sz="0" w:space="0" w:color="auto"/>
                      </w:divBdr>
                    </w:div>
                  </w:divsChild>
                </w:div>
                <w:div w:id="1188759120">
                  <w:marLeft w:val="0"/>
                  <w:marRight w:val="0"/>
                  <w:marTop w:val="0"/>
                  <w:marBottom w:val="0"/>
                  <w:divBdr>
                    <w:top w:val="none" w:sz="0" w:space="0" w:color="auto"/>
                    <w:left w:val="none" w:sz="0" w:space="0" w:color="auto"/>
                    <w:bottom w:val="none" w:sz="0" w:space="0" w:color="auto"/>
                    <w:right w:val="none" w:sz="0" w:space="0" w:color="auto"/>
                  </w:divBdr>
                  <w:divsChild>
                    <w:div w:id="1493377662">
                      <w:marLeft w:val="0"/>
                      <w:marRight w:val="0"/>
                      <w:marTop w:val="0"/>
                      <w:marBottom w:val="0"/>
                      <w:divBdr>
                        <w:top w:val="none" w:sz="0" w:space="0" w:color="auto"/>
                        <w:left w:val="none" w:sz="0" w:space="0" w:color="auto"/>
                        <w:bottom w:val="none" w:sz="0" w:space="0" w:color="auto"/>
                        <w:right w:val="none" w:sz="0" w:space="0" w:color="auto"/>
                      </w:divBdr>
                    </w:div>
                  </w:divsChild>
                </w:div>
                <w:div w:id="1294409376">
                  <w:marLeft w:val="0"/>
                  <w:marRight w:val="0"/>
                  <w:marTop w:val="0"/>
                  <w:marBottom w:val="0"/>
                  <w:divBdr>
                    <w:top w:val="none" w:sz="0" w:space="0" w:color="auto"/>
                    <w:left w:val="none" w:sz="0" w:space="0" w:color="auto"/>
                    <w:bottom w:val="none" w:sz="0" w:space="0" w:color="auto"/>
                    <w:right w:val="none" w:sz="0" w:space="0" w:color="auto"/>
                  </w:divBdr>
                  <w:divsChild>
                    <w:div w:id="1660697756">
                      <w:marLeft w:val="0"/>
                      <w:marRight w:val="0"/>
                      <w:marTop w:val="0"/>
                      <w:marBottom w:val="0"/>
                      <w:divBdr>
                        <w:top w:val="none" w:sz="0" w:space="0" w:color="auto"/>
                        <w:left w:val="none" w:sz="0" w:space="0" w:color="auto"/>
                        <w:bottom w:val="none" w:sz="0" w:space="0" w:color="auto"/>
                        <w:right w:val="none" w:sz="0" w:space="0" w:color="auto"/>
                      </w:divBdr>
                    </w:div>
                  </w:divsChild>
                </w:div>
                <w:div w:id="1337729944">
                  <w:marLeft w:val="0"/>
                  <w:marRight w:val="0"/>
                  <w:marTop w:val="0"/>
                  <w:marBottom w:val="0"/>
                  <w:divBdr>
                    <w:top w:val="none" w:sz="0" w:space="0" w:color="auto"/>
                    <w:left w:val="none" w:sz="0" w:space="0" w:color="auto"/>
                    <w:bottom w:val="none" w:sz="0" w:space="0" w:color="auto"/>
                    <w:right w:val="none" w:sz="0" w:space="0" w:color="auto"/>
                  </w:divBdr>
                  <w:divsChild>
                    <w:div w:id="728000261">
                      <w:marLeft w:val="0"/>
                      <w:marRight w:val="0"/>
                      <w:marTop w:val="0"/>
                      <w:marBottom w:val="0"/>
                      <w:divBdr>
                        <w:top w:val="none" w:sz="0" w:space="0" w:color="auto"/>
                        <w:left w:val="none" w:sz="0" w:space="0" w:color="auto"/>
                        <w:bottom w:val="none" w:sz="0" w:space="0" w:color="auto"/>
                        <w:right w:val="none" w:sz="0" w:space="0" w:color="auto"/>
                      </w:divBdr>
                    </w:div>
                  </w:divsChild>
                </w:div>
                <w:div w:id="1362778155">
                  <w:marLeft w:val="0"/>
                  <w:marRight w:val="0"/>
                  <w:marTop w:val="0"/>
                  <w:marBottom w:val="0"/>
                  <w:divBdr>
                    <w:top w:val="none" w:sz="0" w:space="0" w:color="auto"/>
                    <w:left w:val="none" w:sz="0" w:space="0" w:color="auto"/>
                    <w:bottom w:val="none" w:sz="0" w:space="0" w:color="auto"/>
                    <w:right w:val="none" w:sz="0" w:space="0" w:color="auto"/>
                  </w:divBdr>
                  <w:divsChild>
                    <w:div w:id="2020692306">
                      <w:marLeft w:val="0"/>
                      <w:marRight w:val="0"/>
                      <w:marTop w:val="0"/>
                      <w:marBottom w:val="0"/>
                      <w:divBdr>
                        <w:top w:val="none" w:sz="0" w:space="0" w:color="auto"/>
                        <w:left w:val="none" w:sz="0" w:space="0" w:color="auto"/>
                        <w:bottom w:val="none" w:sz="0" w:space="0" w:color="auto"/>
                        <w:right w:val="none" w:sz="0" w:space="0" w:color="auto"/>
                      </w:divBdr>
                    </w:div>
                  </w:divsChild>
                </w:div>
                <w:div w:id="1391803026">
                  <w:marLeft w:val="0"/>
                  <w:marRight w:val="0"/>
                  <w:marTop w:val="0"/>
                  <w:marBottom w:val="0"/>
                  <w:divBdr>
                    <w:top w:val="none" w:sz="0" w:space="0" w:color="auto"/>
                    <w:left w:val="none" w:sz="0" w:space="0" w:color="auto"/>
                    <w:bottom w:val="none" w:sz="0" w:space="0" w:color="auto"/>
                    <w:right w:val="none" w:sz="0" w:space="0" w:color="auto"/>
                  </w:divBdr>
                  <w:divsChild>
                    <w:div w:id="1139104219">
                      <w:marLeft w:val="0"/>
                      <w:marRight w:val="0"/>
                      <w:marTop w:val="0"/>
                      <w:marBottom w:val="0"/>
                      <w:divBdr>
                        <w:top w:val="none" w:sz="0" w:space="0" w:color="auto"/>
                        <w:left w:val="none" w:sz="0" w:space="0" w:color="auto"/>
                        <w:bottom w:val="none" w:sz="0" w:space="0" w:color="auto"/>
                        <w:right w:val="none" w:sz="0" w:space="0" w:color="auto"/>
                      </w:divBdr>
                    </w:div>
                  </w:divsChild>
                </w:div>
                <w:div w:id="1393038082">
                  <w:marLeft w:val="0"/>
                  <w:marRight w:val="0"/>
                  <w:marTop w:val="0"/>
                  <w:marBottom w:val="0"/>
                  <w:divBdr>
                    <w:top w:val="none" w:sz="0" w:space="0" w:color="auto"/>
                    <w:left w:val="none" w:sz="0" w:space="0" w:color="auto"/>
                    <w:bottom w:val="none" w:sz="0" w:space="0" w:color="auto"/>
                    <w:right w:val="none" w:sz="0" w:space="0" w:color="auto"/>
                  </w:divBdr>
                  <w:divsChild>
                    <w:div w:id="1012027163">
                      <w:marLeft w:val="0"/>
                      <w:marRight w:val="0"/>
                      <w:marTop w:val="0"/>
                      <w:marBottom w:val="0"/>
                      <w:divBdr>
                        <w:top w:val="none" w:sz="0" w:space="0" w:color="auto"/>
                        <w:left w:val="none" w:sz="0" w:space="0" w:color="auto"/>
                        <w:bottom w:val="none" w:sz="0" w:space="0" w:color="auto"/>
                        <w:right w:val="none" w:sz="0" w:space="0" w:color="auto"/>
                      </w:divBdr>
                    </w:div>
                  </w:divsChild>
                </w:div>
                <w:div w:id="1430932998">
                  <w:marLeft w:val="0"/>
                  <w:marRight w:val="0"/>
                  <w:marTop w:val="0"/>
                  <w:marBottom w:val="0"/>
                  <w:divBdr>
                    <w:top w:val="none" w:sz="0" w:space="0" w:color="auto"/>
                    <w:left w:val="none" w:sz="0" w:space="0" w:color="auto"/>
                    <w:bottom w:val="none" w:sz="0" w:space="0" w:color="auto"/>
                    <w:right w:val="none" w:sz="0" w:space="0" w:color="auto"/>
                  </w:divBdr>
                  <w:divsChild>
                    <w:div w:id="2042587903">
                      <w:marLeft w:val="0"/>
                      <w:marRight w:val="0"/>
                      <w:marTop w:val="0"/>
                      <w:marBottom w:val="0"/>
                      <w:divBdr>
                        <w:top w:val="none" w:sz="0" w:space="0" w:color="auto"/>
                        <w:left w:val="none" w:sz="0" w:space="0" w:color="auto"/>
                        <w:bottom w:val="none" w:sz="0" w:space="0" w:color="auto"/>
                        <w:right w:val="none" w:sz="0" w:space="0" w:color="auto"/>
                      </w:divBdr>
                    </w:div>
                  </w:divsChild>
                </w:div>
                <w:div w:id="1545603023">
                  <w:marLeft w:val="0"/>
                  <w:marRight w:val="0"/>
                  <w:marTop w:val="0"/>
                  <w:marBottom w:val="0"/>
                  <w:divBdr>
                    <w:top w:val="none" w:sz="0" w:space="0" w:color="auto"/>
                    <w:left w:val="none" w:sz="0" w:space="0" w:color="auto"/>
                    <w:bottom w:val="none" w:sz="0" w:space="0" w:color="auto"/>
                    <w:right w:val="none" w:sz="0" w:space="0" w:color="auto"/>
                  </w:divBdr>
                  <w:divsChild>
                    <w:div w:id="779763452">
                      <w:marLeft w:val="0"/>
                      <w:marRight w:val="0"/>
                      <w:marTop w:val="0"/>
                      <w:marBottom w:val="0"/>
                      <w:divBdr>
                        <w:top w:val="none" w:sz="0" w:space="0" w:color="auto"/>
                        <w:left w:val="none" w:sz="0" w:space="0" w:color="auto"/>
                        <w:bottom w:val="none" w:sz="0" w:space="0" w:color="auto"/>
                        <w:right w:val="none" w:sz="0" w:space="0" w:color="auto"/>
                      </w:divBdr>
                    </w:div>
                  </w:divsChild>
                </w:div>
                <w:div w:id="1622220928">
                  <w:marLeft w:val="0"/>
                  <w:marRight w:val="0"/>
                  <w:marTop w:val="0"/>
                  <w:marBottom w:val="0"/>
                  <w:divBdr>
                    <w:top w:val="none" w:sz="0" w:space="0" w:color="auto"/>
                    <w:left w:val="none" w:sz="0" w:space="0" w:color="auto"/>
                    <w:bottom w:val="none" w:sz="0" w:space="0" w:color="auto"/>
                    <w:right w:val="none" w:sz="0" w:space="0" w:color="auto"/>
                  </w:divBdr>
                  <w:divsChild>
                    <w:div w:id="113791344">
                      <w:marLeft w:val="0"/>
                      <w:marRight w:val="0"/>
                      <w:marTop w:val="0"/>
                      <w:marBottom w:val="0"/>
                      <w:divBdr>
                        <w:top w:val="none" w:sz="0" w:space="0" w:color="auto"/>
                        <w:left w:val="none" w:sz="0" w:space="0" w:color="auto"/>
                        <w:bottom w:val="none" w:sz="0" w:space="0" w:color="auto"/>
                        <w:right w:val="none" w:sz="0" w:space="0" w:color="auto"/>
                      </w:divBdr>
                    </w:div>
                  </w:divsChild>
                </w:div>
                <w:div w:id="1625307889">
                  <w:marLeft w:val="0"/>
                  <w:marRight w:val="0"/>
                  <w:marTop w:val="0"/>
                  <w:marBottom w:val="0"/>
                  <w:divBdr>
                    <w:top w:val="none" w:sz="0" w:space="0" w:color="auto"/>
                    <w:left w:val="none" w:sz="0" w:space="0" w:color="auto"/>
                    <w:bottom w:val="none" w:sz="0" w:space="0" w:color="auto"/>
                    <w:right w:val="none" w:sz="0" w:space="0" w:color="auto"/>
                  </w:divBdr>
                  <w:divsChild>
                    <w:div w:id="1468203351">
                      <w:marLeft w:val="0"/>
                      <w:marRight w:val="0"/>
                      <w:marTop w:val="0"/>
                      <w:marBottom w:val="0"/>
                      <w:divBdr>
                        <w:top w:val="none" w:sz="0" w:space="0" w:color="auto"/>
                        <w:left w:val="none" w:sz="0" w:space="0" w:color="auto"/>
                        <w:bottom w:val="none" w:sz="0" w:space="0" w:color="auto"/>
                        <w:right w:val="none" w:sz="0" w:space="0" w:color="auto"/>
                      </w:divBdr>
                    </w:div>
                  </w:divsChild>
                </w:div>
                <w:div w:id="1648246394">
                  <w:marLeft w:val="0"/>
                  <w:marRight w:val="0"/>
                  <w:marTop w:val="0"/>
                  <w:marBottom w:val="0"/>
                  <w:divBdr>
                    <w:top w:val="none" w:sz="0" w:space="0" w:color="auto"/>
                    <w:left w:val="none" w:sz="0" w:space="0" w:color="auto"/>
                    <w:bottom w:val="none" w:sz="0" w:space="0" w:color="auto"/>
                    <w:right w:val="none" w:sz="0" w:space="0" w:color="auto"/>
                  </w:divBdr>
                  <w:divsChild>
                    <w:div w:id="322706103">
                      <w:marLeft w:val="0"/>
                      <w:marRight w:val="0"/>
                      <w:marTop w:val="0"/>
                      <w:marBottom w:val="0"/>
                      <w:divBdr>
                        <w:top w:val="none" w:sz="0" w:space="0" w:color="auto"/>
                        <w:left w:val="none" w:sz="0" w:space="0" w:color="auto"/>
                        <w:bottom w:val="none" w:sz="0" w:space="0" w:color="auto"/>
                        <w:right w:val="none" w:sz="0" w:space="0" w:color="auto"/>
                      </w:divBdr>
                    </w:div>
                  </w:divsChild>
                </w:div>
                <w:div w:id="1692798762">
                  <w:marLeft w:val="0"/>
                  <w:marRight w:val="0"/>
                  <w:marTop w:val="0"/>
                  <w:marBottom w:val="0"/>
                  <w:divBdr>
                    <w:top w:val="none" w:sz="0" w:space="0" w:color="auto"/>
                    <w:left w:val="none" w:sz="0" w:space="0" w:color="auto"/>
                    <w:bottom w:val="none" w:sz="0" w:space="0" w:color="auto"/>
                    <w:right w:val="none" w:sz="0" w:space="0" w:color="auto"/>
                  </w:divBdr>
                  <w:divsChild>
                    <w:div w:id="537856944">
                      <w:marLeft w:val="0"/>
                      <w:marRight w:val="0"/>
                      <w:marTop w:val="0"/>
                      <w:marBottom w:val="0"/>
                      <w:divBdr>
                        <w:top w:val="none" w:sz="0" w:space="0" w:color="auto"/>
                        <w:left w:val="none" w:sz="0" w:space="0" w:color="auto"/>
                        <w:bottom w:val="none" w:sz="0" w:space="0" w:color="auto"/>
                        <w:right w:val="none" w:sz="0" w:space="0" w:color="auto"/>
                      </w:divBdr>
                    </w:div>
                  </w:divsChild>
                </w:div>
                <w:div w:id="1854220449">
                  <w:marLeft w:val="0"/>
                  <w:marRight w:val="0"/>
                  <w:marTop w:val="0"/>
                  <w:marBottom w:val="0"/>
                  <w:divBdr>
                    <w:top w:val="none" w:sz="0" w:space="0" w:color="auto"/>
                    <w:left w:val="none" w:sz="0" w:space="0" w:color="auto"/>
                    <w:bottom w:val="none" w:sz="0" w:space="0" w:color="auto"/>
                    <w:right w:val="none" w:sz="0" w:space="0" w:color="auto"/>
                  </w:divBdr>
                  <w:divsChild>
                    <w:div w:id="1809276691">
                      <w:marLeft w:val="0"/>
                      <w:marRight w:val="0"/>
                      <w:marTop w:val="0"/>
                      <w:marBottom w:val="0"/>
                      <w:divBdr>
                        <w:top w:val="none" w:sz="0" w:space="0" w:color="auto"/>
                        <w:left w:val="none" w:sz="0" w:space="0" w:color="auto"/>
                        <w:bottom w:val="none" w:sz="0" w:space="0" w:color="auto"/>
                        <w:right w:val="none" w:sz="0" w:space="0" w:color="auto"/>
                      </w:divBdr>
                    </w:div>
                  </w:divsChild>
                </w:div>
                <w:div w:id="1905681261">
                  <w:marLeft w:val="0"/>
                  <w:marRight w:val="0"/>
                  <w:marTop w:val="0"/>
                  <w:marBottom w:val="0"/>
                  <w:divBdr>
                    <w:top w:val="none" w:sz="0" w:space="0" w:color="auto"/>
                    <w:left w:val="none" w:sz="0" w:space="0" w:color="auto"/>
                    <w:bottom w:val="none" w:sz="0" w:space="0" w:color="auto"/>
                    <w:right w:val="none" w:sz="0" w:space="0" w:color="auto"/>
                  </w:divBdr>
                  <w:divsChild>
                    <w:div w:id="1899242461">
                      <w:marLeft w:val="0"/>
                      <w:marRight w:val="0"/>
                      <w:marTop w:val="0"/>
                      <w:marBottom w:val="0"/>
                      <w:divBdr>
                        <w:top w:val="none" w:sz="0" w:space="0" w:color="auto"/>
                        <w:left w:val="none" w:sz="0" w:space="0" w:color="auto"/>
                        <w:bottom w:val="none" w:sz="0" w:space="0" w:color="auto"/>
                        <w:right w:val="none" w:sz="0" w:space="0" w:color="auto"/>
                      </w:divBdr>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950018620">
                      <w:marLeft w:val="0"/>
                      <w:marRight w:val="0"/>
                      <w:marTop w:val="0"/>
                      <w:marBottom w:val="0"/>
                      <w:divBdr>
                        <w:top w:val="none" w:sz="0" w:space="0" w:color="auto"/>
                        <w:left w:val="none" w:sz="0" w:space="0" w:color="auto"/>
                        <w:bottom w:val="none" w:sz="0" w:space="0" w:color="auto"/>
                        <w:right w:val="none" w:sz="0" w:space="0" w:color="auto"/>
                      </w:divBdr>
                    </w:div>
                  </w:divsChild>
                </w:div>
                <w:div w:id="1949655806">
                  <w:marLeft w:val="0"/>
                  <w:marRight w:val="0"/>
                  <w:marTop w:val="0"/>
                  <w:marBottom w:val="0"/>
                  <w:divBdr>
                    <w:top w:val="none" w:sz="0" w:space="0" w:color="auto"/>
                    <w:left w:val="none" w:sz="0" w:space="0" w:color="auto"/>
                    <w:bottom w:val="none" w:sz="0" w:space="0" w:color="auto"/>
                    <w:right w:val="none" w:sz="0" w:space="0" w:color="auto"/>
                  </w:divBdr>
                  <w:divsChild>
                    <w:div w:id="60760783">
                      <w:marLeft w:val="0"/>
                      <w:marRight w:val="0"/>
                      <w:marTop w:val="0"/>
                      <w:marBottom w:val="0"/>
                      <w:divBdr>
                        <w:top w:val="none" w:sz="0" w:space="0" w:color="auto"/>
                        <w:left w:val="none" w:sz="0" w:space="0" w:color="auto"/>
                        <w:bottom w:val="none" w:sz="0" w:space="0" w:color="auto"/>
                        <w:right w:val="none" w:sz="0" w:space="0" w:color="auto"/>
                      </w:divBdr>
                    </w:div>
                  </w:divsChild>
                </w:div>
                <w:div w:id="1975595302">
                  <w:marLeft w:val="0"/>
                  <w:marRight w:val="0"/>
                  <w:marTop w:val="0"/>
                  <w:marBottom w:val="0"/>
                  <w:divBdr>
                    <w:top w:val="none" w:sz="0" w:space="0" w:color="auto"/>
                    <w:left w:val="none" w:sz="0" w:space="0" w:color="auto"/>
                    <w:bottom w:val="none" w:sz="0" w:space="0" w:color="auto"/>
                    <w:right w:val="none" w:sz="0" w:space="0" w:color="auto"/>
                  </w:divBdr>
                  <w:divsChild>
                    <w:div w:id="1249119926">
                      <w:marLeft w:val="0"/>
                      <w:marRight w:val="0"/>
                      <w:marTop w:val="0"/>
                      <w:marBottom w:val="0"/>
                      <w:divBdr>
                        <w:top w:val="none" w:sz="0" w:space="0" w:color="auto"/>
                        <w:left w:val="none" w:sz="0" w:space="0" w:color="auto"/>
                        <w:bottom w:val="none" w:sz="0" w:space="0" w:color="auto"/>
                        <w:right w:val="none" w:sz="0" w:space="0" w:color="auto"/>
                      </w:divBdr>
                    </w:div>
                  </w:divsChild>
                </w:div>
                <w:div w:id="2033994832">
                  <w:marLeft w:val="0"/>
                  <w:marRight w:val="0"/>
                  <w:marTop w:val="0"/>
                  <w:marBottom w:val="0"/>
                  <w:divBdr>
                    <w:top w:val="none" w:sz="0" w:space="0" w:color="auto"/>
                    <w:left w:val="none" w:sz="0" w:space="0" w:color="auto"/>
                    <w:bottom w:val="none" w:sz="0" w:space="0" w:color="auto"/>
                    <w:right w:val="none" w:sz="0" w:space="0" w:color="auto"/>
                  </w:divBdr>
                  <w:divsChild>
                    <w:div w:id="2031056834">
                      <w:marLeft w:val="0"/>
                      <w:marRight w:val="0"/>
                      <w:marTop w:val="0"/>
                      <w:marBottom w:val="0"/>
                      <w:divBdr>
                        <w:top w:val="none" w:sz="0" w:space="0" w:color="auto"/>
                        <w:left w:val="none" w:sz="0" w:space="0" w:color="auto"/>
                        <w:bottom w:val="none" w:sz="0" w:space="0" w:color="auto"/>
                        <w:right w:val="none" w:sz="0" w:space="0" w:color="auto"/>
                      </w:divBdr>
                    </w:div>
                  </w:divsChild>
                </w:div>
                <w:div w:id="2087460104">
                  <w:marLeft w:val="0"/>
                  <w:marRight w:val="0"/>
                  <w:marTop w:val="0"/>
                  <w:marBottom w:val="0"/>
                  <w:divBdr>
                    <w:top w:val="none" w:sz="0" w:space="0" w:color="auto"/>
                    <w:left w:val="none" w:sz="0" w:space="0" w:color="auto"/>
                    <w:bottom w:val="none" w:sz="0" w:space="0" w:color="auto"/>
                    <w:right w:val="none" w:sz="0" w:space="0" w:color="auto"/>
                  </w:divBdr>
                  <w:divsChild>
                    <w:div w:id="17789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7909">
          <w:marLeft w:val="0"/>
          <w:marRight w:val="0"/>
          <w:marTop w:val="0"/>
          <w:marBottom w:val="0"/>
          <w:divBdr>
            <w:top w:val="none" w:sz="0" w:space="0" w:color="auto"/>
            <w:left w:val="none" w:sz="0" w:space="0" w:color="auto"/>
            <w:bottom w:val="none" w:sz="0" w:space="0" w:color="auto"/>
            <w:right w:val="none" w:sz="0" w:space="0" w:color="auto"/>
          </w:divBdr>
          <w:divsChild>
            <w:div w:id="1426608910">
              <w:marLeft w:val="0"/>
              <w:marRight w:val="0"/>
              <w:marTop w:val="0"/>
              <w:marBottom w:val="0"/>
              <w:divBdr>
                <w:top w:val="none" w:sz="0" w:space="0" w:color="auto"/>
                <w:left w:val="none" w:sz="0" w:space="0" w:color="auto"/>
                <w:bottom w:val="none" w:sz="0" w:space="0" w:color="auto"/>
                <w:right w:val="none" w:sz="0" w:space="0" w:color="auto"/>
              </w:divBdr>
            </w:div>
            <w:div w:id="18358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5543">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803695999">
      <w:bodyDiv w:val="1"/>
      <w:marLeft w:val="0"/>
      <w:marRight w:val="0"/>
      <w:marTop w:val="0"/>
      <w:marBottom w:val="0"/>
      <w:divBdr>
        <w:top w:val="none" w:sz="0" w:space="0" w:color="auto"/>
        <w:left w:val="none" w:sz="0" w:space="0" w:color="auto"/>
        <w:bottom w:val="none" w:sz="0" w:space="0" w:color="auto"/>
        <w:right w:val="none" w:sz="0" w:space="0" w:color="auto"/>
      </w:divBdr>
      <w:divsChild>
        <w:div w:id="970014430">
          <w:marLeft w:val="0"/>
          <w:marRight w:val="0"/>
          <w:marTop w:val="0"/>
          <w:marBottom w:val="0"/>
          <w:divBdr>
            <w:top w:val="none" w:sz="0" w:space="0" w:color="auto"/>
            <w:left w:val="none" w:sz="0" w:space="0" w:color="auto"/>
            <w:bottom w:val="none" w:sz="0" w:space="0" w:color="auto"/>
            <w:right w:val="none" w:sz="0" w:space="0" w:color="auto"/>
          </w:divBdr>
        </w:div>
        <w:div w:id="1722828263">
          <w:marLeft w:val="0"/>
          <w:marRight w:val="0"/>
          <w:marTop w:val="0"/>
          <w:marBottom w:val="0"/>
          <w:divBdr>
            <w:top w:val="none" w:sz="0" w:space="0" w:color="auto"/>
            <w:left w:val="none" w:sz="0" w:space="0" w:color="auto"/>
            <w:bottom w:val="none" w:sz="0" w:space="0" w:color="auto"/>
            <w:right w:val="none" w:sz="0" w:space="0" w:color="auto"/>
          </w:divBdr>
        </w:div>
        <w:div w:id="1749110990">
          <w:marLeft w:val="0"/>
          <w:marRight w:val="0"/>
          <w:marTop w:val="0"/>
          <w:marBottom w:val="0"/>
          <w:divBdr>
            <w:top w:val="none" w:sz="0" w:space="0" w:color="auto"/>
            <w:left w:val="none" w:sz="0" w:space="0" w:color="auto"/>
            <w:bottom w:val="none" w:sz="0" w:space="0" w:color="auto"/>
            <w:right w:val="none" w:sz="0" w:space="0" w:color="auto"/>
          </w:divBdr>
        </w:div>
        <w:div w:id="2028359517">
          <w:marLeft w:val="0"/>
          <w:marRight w:val="0"/>
          <w:marTop w:val="0"/>
          <w:marBottom w:val="0"/>
          <w:divBdr>
            <w:top w:val="none" w:sz="0" w:space="0" w:color="auto"/>
            <w:left w:val="none" w:sz="0" w:space="0" w:color="auto"/>
            <w:bottom w:val="none" w:sz="0" w:space="0" w:color="auto"/>
            <w:right w:val="none" w:sz="0" w:space="0" w:color="auto"/>
          </w:divBdr>
        </w:div>
      </w:divsChild>
    </w:div>
    <w:div w:id="851067279">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027675743">
      <w:bodyDiv w:val="1"/>
      <w:marLeft w:val="0"/>
      <w:marRight w:val="0"/>
      <w:marTop w:val="0"/>
      <w:marBottom w:val="0"/>
      <w:divBdr>
        <w:top w:val="none" w:sz="0" w:space="0" w:color="auto"/>
        <w:left w:val="none" w:sz="0" w:space="0" w:color="auto"/>
        <w:bottom w:val="none" w:sz="0" w:space="0" w:color="auto"/>
        <w:right w:val="none" w:sz="0" w:space="0" w:color="auto"/>
      </w:divBdr>
    </w:div>
    <w:div w:id="1188059476">
      <w:bodyDiv w:val="1"/>
      <w:marLeft w:val="0"/>
      <w:marRight w:val="0"/>
      <w:marTop w:val="0"/>
      <w:marBottom w:val="0"/>
      <w:divBdr>
        <w:top w:val="none" w:sz="0" w:space="0" w:color="auto"/>
        <w:left w:val="none" w:sz="0" w:space="0" w:color="auto"/>
        <w:bottom w:val="none" w:sz="0" w:space="0" w:color="auto"/>
        <w:right w:val="none" w:sz="0" w:space="0" w:color="auto"/>
      </w:divBdr>
    </w:div>
    <w:div w:id="1208176675">
      <w:bodyDiv w:val="1"/>
      <w:marLeft w:val="0"/>
      <w:marRight w:val="0"/>
      <w:marTop w:val="0"/>
      <w:marBottom w:val="0"/>
      <w:divBdr>
        <w:top w:val="none" w:sz="0" w:space="0" w:color="auto"/>
        <w:left w:val="none" w:sz="0" w:space="0" w:color="auto"/>
        <w:bottom w:val="none" w:sz="0" w:space="0" w:color="auto"/>
        <w:right w:val="none" w:sz="0" w:space="0" w:color="auto"/>
      </w:divBdr>
    </w:div>
    <w:div w:id="1212889970">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40600881">
      <w:bodyDiv w:val="1"/>
      <w:marLeft w:val="0"/>
      <w:marRight w:val="0"/>
      <w:marTop w:val="0"/>
      <w:marBottom w:val="0"/>
      <w:divBdr>
        <w:top w:val="none" w:sz="0" w:space="0" w:color="auto"/>
        <w:left w:val="none" w:sz="0" w:space="0" w:color="auto"/>
        <w:bottom w:val="none" w:sz="0" w:space="0" w:color="auto"/>
        <w:right w:val="none" w:sz="0" w:space="0" w:color="auto"/>
      </w:divBdr>
    </w:div>
    <w:div w:id="1326204317">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402170764">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577664063">
      <w:bodyDiv w:val="1"/>
      <w:marLeft w:val="0"/>
      <w:marRight w:val="0"/>
      <w:marTop w:val="0"/>
      <w:marBottom w:val="0"/>
      <w:divBdr>
        <w:top w:val="none" w:sz="0" w:space="0" w:color="auto"/>
        <w:left w:val="none" w:sz="0" w:space="0" w:color="auto"/>
        <w:bottom w:val="none" w:sz="0" w:space="0" w:color="auto"/>
        <w:right w:val="none" w:sz="0" w:space="0" w:color="auto"/>
      </w:divBdr>
    </w:div>
    <w:div w:id="1621767548">
      <w:bodyDiv w:val="1"/>
      <w:marLeft w:val="0"/>
      <w:marRight w:val="0"/>
      <w:marTop w:val="0"/>
      <w:marBottom w:val="0"/>
      <w:divBdr>
        <w:top w:val="none" w:sz="0" w:space="0" w:color="auto"/>
        <w:left w:val="none" w:sz="0" w:space="0" w:color="auto"/>
        <w:bottom w:val="none" w:sz="0" w:space="0" w:color="auto"/>
        <w:right w:val="none" w:sz="0" w:space="0" w:color="auto"/>
      </w:divBdr>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0307870">
      <w:bodyDiv w:val="1"/>
      <w:marLeft w:val="0"/>
      <w:marRight w:val="0"/>
      <w:marTop w:val="0"/>
      <w:marBottom w:val="0"/>
      <w:divBdr>
        <w:top w:val="none" w:sz="0" w:space="0" w:color="auto"/>
        <w:left w:val="none" w:sz="0" w:space="0" w:color="auto"/>
        <w:bottom w:val="none" w:sz="0" w:space="0" w:color="auto"/>
        <w:right w:val="none" w:sz="0" w:space="0" w:color="auto"/>
      </w:divBdr>
    </w:div>
    <w:div w:id="1643927230">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814640567">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861621202">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16806678">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gov.au/reports-for-government/2025-methodology-review/consultation/draft-report" TargetMode="External"/><Relationship Id="rId13" Type="http://schemas.openxmlformats.org/officeDocument/2006/relationships/hyperlink" Target="https://www.cgc.gov.au/reports-for-government/2025-methodology-review/consultation/draft-report"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gc.gov.au/sites/default/files/2024-08/2025%20Review%20-%20Draft%20Report%20-%20Transport%20addendum_Final.pdf"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cgc.gov.au/sites/default/files/2024-07/2025%20Review%20-%20Draft%20Report%20-%20Transport_Final.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c.gov.au/reports-for-government/2025-methodology-review/consultation/draft-report"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gc.gov.au/sites/default/files/2023-06/2025%20Methodology%20Review%20-%20Consultation%20paper%20-%20Transport_Final.pdf" TargetMode="External"/><Relationship Id="rId23" Type="http://schemas.openxmlformats.org/officeDocument/2006/relationships/theme" Target="theme/theme1.xml"/><Relationship Id="rId10" Type="http://schemas.openxmlformats.org/officeDocument/2006/relationships/hyperlink" Target="https://www.cgc.gov.au/sites/default/files/2023-06/2025%20Methodology%20Review%20-%20Consultation%20paper%20-%20Transport_Final.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gc.gov.au/reports-for-government/2025-methodology-review/consultation/tranche-1-consultation-papers" TargetMode="External"/><Relationship Id="rId14" Type="http://schemas.openxmlformats.org/officeDocument/2006/relationships/hyperlink" Target="https://www.cgc.gov.au/sites/default/files/2024-08/2025%20Review%20-%20Draft%20Report%20-%20Transport%20addendum_Final.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56474767_The_Use_and_Misuse_of_Population-Weighted_Density" TargetMode="External"/><Relationship Id="rId2" Type="http://schemas.openxmlformats.org/officeDocument/2006/relationships/hyperlink" Target="https://www.abs.gov.au/statistics/standards/australian-statistical-geography-standard-asgs-edition-3/jul2021-jun2026/main-structure-and-greater-capital-city-statistical-areas/changes-previous-edition-asgs" TargetMode="External"/><Relationship Id="rId1" Type="http://schemas.openxmlformats.org/officeDocument/2006/relationships/hyperlink" Target="https://www.abs.gov.au/statistics/standards/australian-statistical-geography-standard-asgs-edition-3/jul2021-jun2026/remoteness-structure/remoteness-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1115572CD2074A8DF493F1808623F4" ma:contentTypeVersion="14" ma:contentTypeDescription="Create a new document." ma:contentTypeScope="" ma:versionID="a1b18ce6dc08ee1df12685951bc497b5">
  <xsd:schema xmlns:xsd="http://www.w3.org/2001/XMLSchema" xmlns:xs="http://www.w3.org/2001/XMLSchema" xmlns:p="http://schemas.microsoft.com/office/2006/metadata/properties" xmlns:ns2="90fa3e25-a176-4d82-ad40-74afe5ce8131" xmlns:ns3="fd0ec3be-4569-4cba-9f1a-cbd548d830fc" targetNamespace="http://schemas.microsoft.com/office/2006/metadata/properties" ma:root="true" ma:fieldsID="c04e5b83d183be4938917a396c4bdf64" ns2:_="" ns3:_="">
    <xsd:import namespace="90fa3e25-a176-4d82-ad40-74afe5ce8131"/>
    <xsd:import namespace="fd0ec3be-4569-4cba-9f1a-cbd548d83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a3e25-a176-4d82-ad40-74afe5ce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ec3be-4569-4cba-9f1a-cbd548d830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244f2a-d712-4f18-956e-71d587ee79e0}" ma:internalName="TaxCatchAll" ma:readOnly="false" ma:showField="CatchAllData" ma:web="fd0ec3be-4569-4cba-9f1a-cbd548d8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d0ec3be-4569-4cba-9f1a-cbd548d830fc">
      <UserInfo>
        <DisplayName>Elliott, Naomi</DisplayName>
        <AccountId>15</AccountId>
        <AccountType/>
      </UserInfo>
      <UserInfo>
        <DisplayName>Philippa, Peter</DisplayName>
        <AccountId>37</AccountId>
        <AccountType/>
      </UserInfo>
      <UserInfo>
        <DisplayName>Callaghan, Michael</DisplayName>
        <AccountId>122</AccountId>
        <AccountType/>
      </UserInfo>
    </SharedWithUsers>
    <lcf76f155ced4ddcb4097134ff3c332f xmlns="90fa3e25-a176-4d82-ad40-74afe5ce8131">
      <Terms xmlns="http://schemas.microsoft.com/office/infopath/2007/PartnerControls"/>
    </lcf76f155ced4ddcb4097134ff3c332f>
    <TaxCatchAll xmlns="fd0ec3be-4569-4cba-9f1a-cbd548d830fc" xsi:nil="true"/>
  </documentManagement>
</p:properties>
</file>

<file path=customXml/itemProps1.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customXml/itemProps2.xml><?xml version="1.0" encoding="utf-8"?>
<ds:datastoreItem xmlns:ds="http://schemas.openxmlformats.org/officeDocument/2006/customXml" ds:itemID="{CD0C3360-C841-4DCC-AF66-E8F5FF2501FF}"/>
</file>

<file path=customXml/itemProps3.xml><?xml version="1.0" encoding="utf-8"?>
<ds:datastoreItem xmlns:ds="http://schemas.openxmlformats.org/officeDocument/2006/customXml" ds:itemID="{790FADA6-D993-4BE4-8911-89DACB681A1B}"/>
</file>

<file path=customXml/itemProps4.xml><?xml version="1.0" encoding="utf-8"?>
<ds:datastoreItem xmlns:ds="http://schemas.openxmlformats.org/officeDocument/2006/customXml" ds:itemID="{5EFD64A4-9870-4FE2-86D9-E486C87E0087}"/>
</file>

<file path=docProps/app.xml><?xml version="1.0" encoding="utf-8"?>
<Properties xmlns="http://schemas.openxmlformats.org/officeDocument/2006/extended-properties" xmlns:vt="http://schemas.openxmlformats.org/officeDocument/2006/docPropsVTypes">
  <Template>Normal.dotm</Template>
  <TotalTime>0</TotalTime>
  <Pages>22</Pages>
  <Words>7306</Words>
  <Characters>39600</Characters>
  <Application>Microsoft Office Word</Application>
  <DocSecurity>0</DocSecurity>
  <Lines>942</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46334</CharactersWithSpaces>
  <SharedDoc>false</SharedDoc>
  <HLinks>
    <vt:vector size="42" baseType="variant">
      <vt:variant>
        <vt:i4>2359311</vt:i4>
      </vt:variant>
      <vt:variant>
        <vt:i4>9</vt:i4>
      </vt:variant>
      <vt:variant>
        <vt:i4>0</vt:i4>
      </vt:variant>
      <vt:variant>
        <vt:i4>5</vt:i4>
      </vt:variant>
      <vt:variant>
        <vt:lpwstr>https://www.cgc.gov.au/sites/default/files/2023-06/2025 Methodology Review - Consultation paper - Transport_Final.pdf</vt:lpwstr>
      </vt:variant>
      <vt:variant>
        <vt:lpwstr/>
      </vt:variant>
      <vt:variant>
        <vt:i4>2359311</vt:i4>
      </vt:variant>
      <vt:variant>
        <vt:i4>6</vt:i4>
      </vt:variant>
      <vt:variant>
        <vt:i4>0</vt:i4>
      </vt:variant>
      <vt:variant>
        <vt:i4>5</vt:i4>
      </vt:variant>
      <vt:variant>
        <vt:lpwstr>https://www.cgc.gov.au/sites/default/files/2023-06/2025 Methodology Review - Consultation paper - Transport_Final.pdf</vt:lpwstr>
      </vt:variant>
      <vt:variant>
        <vt:lpwstr/>
      </vt:variant>
      <vt:variant>
        <vt:i4>1900606</vt:i4>
      </vt:variant>
      <vt:variant>
        <vt:i4>3</vt:i4>
      </vt:variant>
      <vt:variant>
        <vt:i4>0</vt:i4>
      </vt:variant>
      <vt:variant>
        <vt:i4>5</vt:i4>
      </vt:variant>
      <vt:variant>
        <vt:lpwstr>https://www.cgc.gov.au/sites/default/files/2024-08/2025 Review - Draft Report - Transport addendum_Final.pdf</vt:lpwstr>
      </vt:variant>
      <vt:variant>
        <vt:lpwstr/>
      </vt:variant>
      <vt:variant>
        <vt:i4>5570601</vt:i4>
      </vt:variant>
      <vt:variant>
        <vt:i4>0</vt:i4>
      </vt:variant>
      <vt:variant>
        <vt:i4>0</vt:i4>
      </vt:variant>
      <vt:variant>
        <vt:i4>5</vt:i4>
      </vt:variant>
      <vt:variant>
        <vt:lpwstr>https://www.cgc.gov.au/sites/default/files/2024-07/2025 Review - Draft Report - Transport_Final.pdf</vt:lpwstr>
      </vt:variant>
      <vt:variant>
        <vt:lpwstr/>
      </vt:variant>
      <vt:variant>
        <vt:i4>6357015</vt:i4>
      </vt:variant>
      <vt:variant>
        <vt:i4>6</vt:i4>
      </vt:variant>
      <vt:variant>
        <vt:i4>0</vt:i4>
      </vt:variant>
      <vt:variant>
        <vt:i4>5</vt:i4>
      </vt:variant>
      <vt:variant>
        <vt:lpwstr>https://www.researchgate.net/publication/356474767_The_Use_and_Misuse_of_Population-Weighted_Density</vt:lpwstr>
      </vt:variant>
      <vt:variant>
        <vt:lpwstr/>
      </vt:variant>
      <vt:variant>
        <vt:i4>1769492</vt:i4>
      </vt:variant>
      <vt:variant>
        <vt:i4>3</vt:i4>
      </vt:variant>
      <vt:variant>
        <vt:i4>0</vt:i4>
      </vt:variant>
      <vt:variant>
        <vt:i4>5</vt:i4>
      </vt:variant>
      <vt:variant>
        <vt:lpwstr>https://www.abs.gov.au/statistics/standards/australian-statistical-geography-standard-asgs-edition-3/jul2021-jun2026/main-structure-and-greater-capital-city-statistical-areas/changes-previous-edition-asgs</vt:lpwstr>
      </vt:variant>
      <vt:variant>
        <vt:lpwstr/>
      </vt:variant>
      <vt:variant>
        <vt:i4>4063275</vt:i4>
      </vt:variant>
      <vt:variant>
        <vt:i4>0</vt:i4>
      </vt:variant>
      <vt:variant>
        <vt:i4>0</vt:i4>
      </vt:variant>
      <vt:variant>
        <vt:i4>5</vt:i4>
      </vt:variant>
      <vt:variant>
        <vt:lpwstr>https://www.abs.gov.au/statistics/standards/australian-statistical-geography-standard-asgs-edition-3/jul2021-jun2026/remoteness-structure/remoteness-areas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2025-02-08T04:40:00Z</dcterms:created>
  <dcterms:modified xsi:type="dcterms:W3CDTF">2025-02-08T04:40:00Z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2025-02-08T04:40:53Z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09159bcb-1ec5-4c38-b9a7-5df1e7ec5ee4</vt:lpwstr>
  </property>
  <property fmtid="{D5CDD505-2E9C-101B-9397-08002B2CF9AE}" pid="8" name="MSIP_Label_4f932d64-9ab1-4d9b-81d2-a3a8b82dd47d_ContentBits">
    <vt:lpwstr>0</vt:lpwstr>
  </property>
  <property fmtid="{D5CDD505-2E9C-101B-9397-08002B2CF9AE}" pid="9" name="MSIP_Label_6e3dc468-5731-4ec9-b671-cf2147a52e3a_SetDate">
    <vt:lpwstr>2024-07-25T01:07:17Z</vt:lpwstr>
  </property>
  <property fmtid="{D5CDD505-2E9C-101B-9397-08002B2CF9AE}" pid="10" name="MSIP_Label_6e3dc468-5731-4ec9-b671-cf2147a52e3a_ActionId">
    <vt:lpwstr>cade5078-12c5-4b74-b25f-87bd1f3651b9</vt:lpwstr>
  </property>
  <property fmtid="{D5CDD505-2E9C-101B-9397-08002B2CF9AE}" pid="11" name="MediaServiceImageTags">
    <vt:lpwstr/>
  </property>
  <property fmtid="{D5CDD505-2E9C-101B-9397-08002B2CF9AE}" pid="12" name="xd_ProgID">
    <vt:lpwstr/>
  </property>
  <property fmtid="{D5CDD505-2E9C-101B-9397-08002B2CF9AE}" pid="13" name="ContentTypeId">
    <vt:lpwstr>0x010100B91115572CD2074A8DF493F1808623F4</vt:lpwstr>
  </property>
  <property fmtid="{D5CDD505-2E9C-101B-9397-08002B2CF9AE}" pid="14" name="_ColorHex">
    <vt:lpwstr/>
  </property>
  <property fmtid="{D5CDD505-2E9C-101B-9397-08002B2CF9AE}" pid="15" name="ComplianceAssetId">
    <vt:lpwstr/>
  </property>
  <property fmtid="{D5CDD505-2E9C-101B-9397-08002B2CF9AE}" pid="16" name="TemplateUrl">
    <vt:lpwstr/>
  </property>
  <property fmtid="{D5CDD505-2E9C-101B-9397-08002B2CF9AE}" pid="17" name="ClassificationContentMarkingHeaderFontProps">
    <vt:lpwstr>#ff0000,12,Calibri</vt:lpwstr>
  </property>
  <property fmtid="{D5CDD505-2E9C-101B-9397-08002B2CF9AE}" pid="18" name="MSIP_Label_6e3dc468-5731-4ec9-b671-cf2147a52e3a_ContentBits">
    <vt:lpwstr>3</vt:lpwstr>
  </property>
  <property fmtid="{D5CDD505-2E9C-101B-9397-08002B2CF9AE}" pid="19" name="_ExtendedDescription">
    <vt:lpwstr/>
  </property>
  <property fmtid="{D5CDD505-2E9C-101B-9397-08002B2CF9AE}" pid="20" name="_ColorTag">
    <vt:lpwstr/>
  </property>
  <property fmtid="{D5CDD505-2E9C-101B-9397-08002B2CF9AE}" pid="21" name="ClassificationContentMarkingFooterShapeIds">
    <vt:lpwstr>4,5,6</vt:lpwstr>
  </property>
  <property fmtid="{D5CDD505-2E9C-101B-9397-08002B2CF9AE}" pid="22" name="xd_Signature">
    <vt:bool>false</vt:bool>
  </property>
  <property fmtid="{D5CDD505-2E9C-101B-9397-08002B2CF9AE}" pid="23" name="GUID">
    <vt:lpwstr>3835a335-fcb5-48e6-a9d3-093464786b9d</vt:lpwstr>
  </property>
  <property fmtid="{D5CDD505-2E9C-101B-9397-08002B2CF9AE}" pid="24" name="ClassificationContentMarkingHeaderShapeIds">
    <vt:lpwstr>1,2,3</vt:lpwstr>
  </property>
  <property fmtid="{D5CDD505-2E9C-101B-9397-08002B2CF9AE}" pid="25" name="MSIP_Label_6e3dc468-5731-4ec9-b671-cf2147a52e3a_Name">
    <vt:lpwstr>Official</vt:lpwstr>
  </property>
  <property fmtid="{D5CDD505-2E9C-101B-9397-08002B2CF9AE}" pid="26" name="ClassificationContentMarkingFooterFontProps">
    <vt:lpwstr>#ff0000,12,Calibri</vt:lpwstr>
  </property>
  <property fmtid="{D5CDD505-2E9C-101B-9397-08002B2CF9AE}" pid="27" name="_Emoji">
    <vt:lpwstr/>
  </property>
  <property fmtid="{D5CDD505-2E9C-101B-9397-08002B2CF9AE}" pid="28" name="MSIP_Label_6e3dc468-5731-4ec9-b671-cf2147a52e3a_Enabled">
    <vt:lpwstr>true</vt:lpwstr>
  </property>
  <property fmtid="{D5CDD505-2E9C-101B-9397-08002B2CF9AE}" pid="29" name="TriggerFlowInfo">
    <vt:lpwstr/>
  </property>
  <property fmtid="{D5CDD505-2E9C-101B-9397-08002B2CF9AE}" pid="30" name="ClassificationContentMarkingFooterText">
    <vt:lpwstr>OFFICIAL</vt:lpwstr>
  </property>
  <property fmtid="{D5CDD505-2E9C-101B-9397-08002B2CF9AE}" pid="31" name="MSIP_Label_6e3dc468-5731-4ec9-b671-cf2147a52e3a_SiteId">
    <vt:lpwstr>214f1646-2021-47cc-8397-e3d3a7ba7d9d</vt:lpwstr>
  </property>
  <property fmtid="{D5CDD505-2E9C-101B-9397-08002B2CF9AE}" pid="32" name="Order">
    <vt:r8>86000600</vt:r8>
  </property>
  <property fmtid="{D5CDD505-2E9C-101B-9397-08002B2CF9AE}" pid="33" name="MSIP_Label_6e3dc468-5731-4ec9-b671-cf2147a52e3a_Method">
    <vt:lpwstr>Privileged</vt:lpwstr>
  </property>
  <property fmtid="{D5CDD505-2E9C-101B-9397-08002B2CF9AE}" pid="34" name="ClassificationContentMarkingHeaderText">
    <vt:lpwstr>OFFICIAL</vt:lpwstr>
  </property>
</Properties>
</file>