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13B4" w14:textId="30261681" w:rsidR="001918E9" w:rsidRPr="00D35F0A" w:rsidRDefault="00B83F03" w:rsidP="00AB5588">
      <w:pPr>
        <w:pStyle w:val="Heading1"/>
      </w:pPr>
      <w:bookmarkStart w:id="0" w:name="_Toc133236145"/>
      <w:bookmarkStart w:id="1" w:name="_Toc133236171"/>
      <w:bookmarkStart w:id="2" w:name="_Toc164798165"/>
      <w:r w:rsidRPr="00AB5588">
        <w:t>Geography</w:t>
      </w:r>
    </w:p>
    <w:p w14:paraId="193402FA" w14:textId="1A8D3670" w:rsidR="00CA7C58" w:rsidRDefault="001918E9" w:rsidP="00F90BEB">
      <w:pPr>
        <w:pStyle w:val="Heading2"/>
        <w:spacing w:before="280" w:after="160"/>
      </w:pPr>
      <w:r w:rsidRPr="00D35F0A">
        <w:t>Overview</w:t>
      </w:r>
      <w:bookmarkEnd w:id="0"/>
      <w:bookmarkEnd w:id="1"/>
      <w:bookmarkEnd w:id="2"/>
    </w:p>
    <w:p w14:paraId="2D1CA50B" w14:textId="039CFD38" w:rsidR="001D03DB" w:rsidRDefault="00895AD4" w:rsidP="00F90BEB">
      <w:pPr>
        <w:pStyle w:val="CGC2025ParaNumbers"/>
        <w:spacing w:before="80"/>
      </w:pPr>
      <w:r>
        <w:t xml:space="preserve">The </w:t>
      </w:r>
      <w:r w:rsidR="00FD311B">
        <w:t>cost of</w:t>
      </w:r>
      <w:r w:rsidR="00070683">
        <w:t xml:space="preserve"> providing </w:t>
      </w:r>
      <w:r w:rsidR="007820A4">
        <w:t xml:space="preserve">state </w:t>
      </w:r>
      <w:r w:rsidR="00FD311B">
        <w:t>service</w:t>
      </w:r>
      <w:r w:rsidR="00C20348">
        <w:t>s</w:t>
      </w:r>
      <w:r w:rsidR="00FD311B">
        <w:t xml:space="preserve"> </w:t>
      </w:r>
      <w:r w:rsidR="007820A4">
        <w:t xml:space="preserve">can </w:t>
      </w:r>
      <w:r w:rsidR="00070683">
        <w:t>var</w:t>
      </w:r>
      <w:r w:rsidR="007820A4">
        <w:t>y</w:t>
      </w:r>
      <w:r w:rsidR="00070683">
        <w:t xml:space="preserve"> with</w:t>
      </w:r>
      <w:r w:rsidR="00FD311B">
        <w:t xml:space="preserve"> </w:t>
      </w:r>
      <w:r w:rsidR="008A6238">
        <w:t xml:space="preserve">the location </w:t>
      </w:r>
      <w:r w:rsidR="00555296">
        <w:t>where</w:t>
      </w:r>
      <w:r w:rsidR="008A6238">
        <w:t xml:space="preserve"> </w:t>
      </w:r>
      <w:r w:rsidR="003C6C77">
        <w:t>the</w:t>
      </w:r>
      <w:r w:rsidR="008A6238">
        <w:t xml:space="preserve"> service is delivered. </w:t>
      </w:r>
      <w:r w:rsidR="00E1713D">
        <w:t>Services are typically more expensive to provide in more remote areas</w:t>
      </w:r>
      <w:r w:rsidR="00E94999">
        <w:t xml:space="preserve">, for example due to </w:t>
      </w:r>
      <w:r w:rsidR="005262B4">
        <w:t>freight costs</w:t>
      </w:r>
      <w:r w:rsidR="00A73957">
        <w:t>, staffing allowances</w:t>
      </w:r>
      <w:r w:rsidR="00527AE7">
        <w:t xml:space="preserve"> </w:t>
      </w:r>
      <w:r w:rsidR="009B4227">
        <w:t xml:space="preserve">and the </w:t>
      </w:r>
      <w:r w:rsidR="00527AE7">
        <w:t xml:space="preserve">lack of economies of scale. </w:t>
      </w:r>
      <w:r w:rsidR="0031505F">
        <w:t>The</w:t>
      </w:r>
      <w:r w:rsidR="001D03DB">
        <w:t>refore, the</w:t>
      </w:r>
      <w:r w:rsidR="0031505F">
        <w:t xml:space="preserve"> geographic </w:t>
      </w:r>
      <w:r w:rsidR="00E94999">
        <w:t xml:space="preserve">characteristics </w:t>
      </w:r>
      <w:r w:rsidR="0031505F">
        <w:t xml:space="preserve">of a </w:t>
      </w:r>
      <w:r w:rsidR="002A02F3">
        <w:t>state or territory (</w:t>
      </w:r>
      <w:r w:rsidR="0031505F">
        <w:t>state</w:t>
      </w:r>
      <w:r w:rsidR="002A02F3">
        <w:t>)</w:t>
      </w:r>
      <w:r w:rsidR="0031505F">
        <w:t xml:space="preserve"> can influence the expense</w:t>
      </w:r>
      <w:r w:rsidR="00536506">
        <w:t>s</w:t>
      </w:r>
      <w:r w:rsidR="0031505F">
        <w:t xml:space="preserve"> need</w:t>
      </w:r>
      <w:r w:rsidR="00536506">
        <w:t>ed</w:t>
      </w:r>
      <w:r w:rsidR="0031505F">
        <w:t xml:space="preserve"> to service the state’s population.</w:t>
      </w:r>
      <w:r w:rsidR="00990F8E">
        <w:t xml:space="preserve"> </w:t>
      </w:r>
    </w:p>
    <w:p w14:paraId="7972D02C" w14:textId="29D3556D" w:rsidR="00C43C8D" w:rsidRPr="00B12BF3" w:rsidRDefault="00E4367F" w:rsidP="001D03DB">
      <w:pPr>
        <w:pStyle w:val="CGC2025ParaNumbers"/>
      </w:pPr>
      <w:r w:rsidRPr="00746B01">
        <w:t xml:space="preserve">Most </w:t>
      </w:r>
      <w:r w:rsidR="001F4865" w:rsidRPr="00746B01">
        <w:t xml:space="preserve">geographic assessments are </w:t>
      </w:r>
      <w:r w:rsidR="00FB01FB" w:rsidRPr="00746B01">
        <w:t xml:space="preserve">covered in the </w:t>
      </w:r>
      <w:r w:rsidR="00A71692" w:rsidRPr="00746B01">
        <w:t>relevant category chapter.</w:t>
      </w:r>
      <w:r w:rsidR="004D7057">
        <w:rPr>
          <w:rStyle w:val="FootnoteReference"/>
        </w:rPr>
        <w:footnoteReference w:id="2"/>
      </w:r>
      <w:r w:rsidR="00D059A8" w:rsidRPr="00746B01">
        <w:t xml:space="preserve"> </w:t>
      </w:r>
      <w:r w:rsidR="00A079B7" w:rsidRPr="00746B01">
        <w:t>For</w:t>
      </w:r>
      <w:r w:rsidR="002C55F5">
        <w:t> </w:t>
      </w:r>
      <w:r w:rsidR="00A079B7" w:rsidRPr="00746B01">
        <w:t xml:space="preserve">example, </w:t>
      </w:r>
      <w:r w:rsidR="00095441" w:rsidRPr="00746B01">
        <w:t xml:space="preserve">in the </w:t>
      </w:r>
      <w:r w:rsidR="0063537C" w:rsidRPr="0089797C">
        <w:t>health</w:t>
      </w:r>
      <w:r w:rsidR="00095441" w:rsidRPr="0089797C">
        <w:t xml:space="preserve"> assessment, </w:t>
      </w:r>
      <w:r w:rsidR="00A079B7" w:rsidRPr="0089797C">
        <w:t xml:space="preserve">differential use and cost of services </w:t>
      </w:r>
      <w:r w:rsidR="00AF276B" w:rsidRPr="0089797C">
        <w:t xml:space="preserve">are </w:t>
      </w:r>
      <w:r w:rsidR="00A079B7" w:rsidRPr="0089797C">
        <w:t>estimated for po</w:t>
      </w:r>
      <w:r w:rsidR="00A079B7" w:rsidRPr="008367D7">
        <w:t>pulations disaggregated by age, Indigenous status, socio</w:t>
      </w:r>
      <w:r w:rsidR="00A079B7" w:rsidRPr="008367D7">
        <w:noBreakHyphen/>
        <w:t>economic status and remoteness.</w:t>
      </w:r>
      <w:r w:rsidR="00E04E5C" w:rsidRPr="0040512C">
        <w:t xml:space="preserve"> </w:t>
      </w:r>
      <w:r w:rsidR="000C7BBE" w:rsidRPr="008367D7">
        <w:t xml:space="preserve">In </w:t>
      </w:r>
      <w:r w:rsidR="00DB1CDB" w:rsidRPr="008367D7">
        <w:t xml:space="preserve">other </w:t>
      </w:r>
      <w:r w:rsidR="000C7BBE" w:rsidRPr="008367D7">
        <w:t>assessments, there are category</w:t>
      </w:r>
      <w:r w:rsidR="00435769">
        <w:noBreakHyphen/>
      </w:r>
      <w:r w:rsidR="000C7BBE" w:rsidRPr="008367D7">
        <w:t>specific geographic measures</w:t>
      </w:r>
      <w:r w:rsidR="009C18A0" w:rsidRPr="008367D7">
        <w:t xml:space="preserve">. Examples include </w:t>
      </w:r>
      <w:r w:rsidR="000C7BBE" w:rsidRPr="008367D7">
        <w:t xml:space="preserve">rural road length </w:t>
      </w:r>
      <w:r w:rsidR="00DF5641" w:rsidRPr="008367D7">
        <w:t>(</w:t>
      </w:r>
      <w:r w:rsidR="000C7BBE" w:rsidRPr="008367D7">
        <w:t>roads assessment</w:t>
      </w:r>
      <w:r w:rsidR="00DF5641" w:rsidRPr="008367D7">
        <w:t>)</w:t>
      </w:r>
      <w:r w:rsidR="000C7BBE" w:rsidRPr="008367D7">
        <w:t xml:space="preserve">, definitions of urban centres </w:t>
      </w:r>
      <w:r w:rsidR="00DF5641" w:rsidRPr="008367D7">
        <w:t>(</w:t>
      </w:r>
      <w:r w:rsidR="000C7BBE" w:rsidRPr="008367D7">
        <w:t>transport assessment</w:t>
      </w:r>
      <w:r w:rsidR="00DF5641" w:rsidRPr="008367D7">
        <w:t>)</w:t>
      </w:r>
      <w:r w:rsidR="000C7BBE" w:rsidRPr="008367D7">
        <w:t xml:space="preserve"> and populations in small communities </w:t>
      </w:r>
      <w:r w:rsidR="00DF5641" w:rsidRPr="008367D7">
        <w:t>(</w:t>
      </w:r>
      <w:r w:rsidR="000C7BBE" w:rsidRPr="008367D7">
        <w:t xml:space="preserve">services to </w:t>
      </w:r>
      <w:proofErr w:type="gramStart"/>
      <w:r w:rsidR="000C7BBE" w:rsidRPr="008367D7">
        <w:t>communities</w:t>
      </w:r>
      <w:proofErr w:type="gramEnd"/>
      <w:r w:rsidR="000C7BBE" w:rsidRPr="008367D7">
        <w:t xml:space="preserve"> assessment</w:t>
      </w:r>
      <w:r w:rsidR="00DF5641" w:rsidRPr="008367D7">
        <w:t>)</w:t>
      </w:r>
      <w:r w:rsidR="000C7BBE" w:rsidRPr="008367D7">
        <w:t>.</w:t>
      </w:r>
      <w:r w:rsidR="00317CDE">
        <w:t xml:space="preserve"> </w:t>
      </w:r>
    </w:p>
    <w:p w14:paraId="1DF443D6" w14:textId="7023BF87" w:rsidR="0045526B" w:rsidRPr="00255C29" w:rsidRDefault="00DA4315" w:rsidP="001D03DB">
      <w:pPr>
        <w:pStyle w:val="CGC2025ParaNumbers"/>
      </w:pPr>
      <w:r w:rsidRPr="00255C29">
        <w:t xml:space="preserve">The differential use and cost of services across remoteness areas </w:t>
      </w:r>
      <w:r w:rsidR="005800A4" w:rsidRPr="00255C29">
        <w:t xml:space="preserve">is collectively described as the impact of population dispersion. </w:t>
      </w:r>
      <w:r w:rsidR="000A76F1" w:rsidRPr="00255C29">
        <w:t xml:space="preserve">This chapter outlines </w:t>
      </w:r>
      <w:r w:rsidR="009A1CA7" w:rsidRPr="00255C29">
        <w:t>2</w:t>
      </w:r>
      <w:r w:rsidR="005E34AA">
        <w:t> </w:t>
      </w:r>
      <w:r w:rsidR="00856A48" w:rsidRPr="00255C29">
        <w:t>cost</w:t>
      </w:r>
      <w:r w:rsidR="00255C29" w:rsidRPr="00255C29">
        <w:noBreakHyphen/>
      </w:r>
      <w:r w:rsidR="00856A48" w:rsidRPr="00255C29">
        <w:t>specific measures</w:t>
      </w:r>
      <w:r w:rsidR="00EF1868" w:rsidRPr="00255C29">
        <w:t>.</w:t>
      </w:r>
    </w:p>
    <w:p w14:paraId="5C5E81C9" w14:textId="1797C1BF" w:rsidR="00580072" w:rsidRPr="008367D7" w:rsidRDefault="00204D1D" w:rsidP="00580072">
      <w:pPr>
        <w:pStyle w:val="CGC2025Bullet1"/>
      </w:pPr>
      <w:r>
        <w:t>R</w:t>
      </w:r>
      <w:r w:rsidR="00580072" w:rsidRPr="008367D7">
        <w:t xml:space="preserve">egional costs </w:t>
      </w:r>
      <w:r w:rsidR="00990F8E" w:rsidRPr="008367D7">
        <w:t xml:space="preserve">(higher unit costs) </w:t>
      </w:r>
      <w:r w:rsidR="00580072" w:rsidRPr="008367D7">
        <w:t xml:space="preserve">— </w:t>
      </w:r>
      <w:r w:rsidR="0084580F">
        <w:t xml:space="preserve">there are </w:t>
      </w:r>
      <w:r w:rsidR="00580072" w:rsidRPr="008367D7">
        <w:t>additional costs per person of delivering comparable services</w:t>
      </w:r>
      <w:r w:rsidR="00D42A1A" w:rsidRPr="008367D7">
        <w:t>, for example</w:t>
      </w:r>
      <w:r w:rsidR="00580072" w:rsidRPr="008367D7">
        <w:t xml:space="preserve"> due to higher maintenance or supply costs in more remote locations</w:t>
      </w:r>
      <w:r w:rsidR="004F2FA0">
        <w:t>.</w:t>
      </w:r>
    </w:p>
    <w:p w14:paraId="30A5DDCD" w14:textId="1B17E430" w:rsidR="00580072" w:rsidRPr="008367D7" w:rsidRDefault="00204D1D" w:rsidP="00F90BEB">
      <w:pPr>
        <w:pStyle w:val="CGC2025Bullet1"/>
        <w:spacing w:before="100"/>
      </w:pPr>
      <w:r>
        <w:t>S</w:t>
      </w:r>
      <w:r w:rsidR="00580072" w:rsidRPr="008367D7">
        <w:t xml:space="preserve">ervice delivery scale </w:t>
      </w:r>
      <w:r w:rsidR="0034782D" w:rsidRPr="008367D7">
        <w:t xml:space="preserve">(fixed costs by locality) </w:t>
      </w:r>
      <w:r w:rsidR="00580072" w:rsidRPr="008367D7">
        <w:t xml:space="preserve">— </w:t>
      </w:r>
      <w:r w:rsidR="00984C9B">
        <w:t xml:space="preserve">there are </w:t>
      </w:r>
      <w:r w:rsidR="00580072" w:rsidRPr="008367D7">
        <w:t>additional costs per person of delivering services in more isolated and smaller centres due to</w:t>
      </w:r>
      <w:r w:rsidR="0091157D" w:rsidRPr="008367D7">
        <w:t xml:space="preserve"> </w:t>
      </w:r>
      <w:r w:rsidR="00580072" w:rsidRPr="008367D7">
        <w:t>fixed costs</w:t>
      </w:r>
      <w:r w:rsidR="002F7598" w:rsidRPr="008367D7">
        <w:t>.</w:t>
      </w:r>
      <w:r w:rsidR="0091157D" w:rsidRPr="008367D7">
        <w:t xml:space="preserve"> </w:t>
      </w:r>
    </w:p>
    <w:p w14:paraId="5151305F" w14:textId="04EF98C2" w:rsidR="00DF2A4B" w:rsidRDefault="00DF2A4B" w:rsidP="008B5081">
      <w:pPr>
        <w:pStyle w:val="CGC2025ParaNumbers"/>
      </w:pPr>
      <w:r>
        <w:t xml:space="preserve">Regional costs and </w:t>
      </w:r>
      <w:r w:rsidRPr="008B5081">
        <w:t>service</w:t>
      </w:r>
      <w:r>
        <w:t xml:space="preserve"> delivery scale costs are measured via cost gradient</w:t>
      </w:r>
      <w:r w:rsidR="009B3592">
        <w:t>s</w:t>
      </w:r>
      <w:r>
        <w:t xml:space="preserve"> based on the ABS remoteness classifications. The</w:t>
      </w:r>
      <w:r w:rsidR="008A195C">
        <w:t xml:space="preserve"> </w:t>
      </w:r>
      <w:r w:rsidR="003D70D0">
        <w:t xml:space="preserve">remoteness </w:t>
      </w:r>
      <w:r>
        <w:t>classifications</w:t>
      </w:r>
      <w:r w:rsidR="00E571E3">
        <w:t xml:space="preserve"> are</w:t>
      </w:r>
      <w:r>
        <w:t xml:space="preserve">: </w:t>
      </w:r>
    </w:p>
    <w:p w14:paraId="32B99723" w14:textId="77777777" w:rsidR="00DF2A4B" w:rsidRDefault="00DF2A4B" w:rsidP="00DF2A4B">
      <w:pPr>
        <w:pStyle w:val="CGC2025Bullet1"/>
        <w:ind w:left="927" w:hanging="360"/>
      </w:pPr>
      <w:r>
        <w:t>major cities</w:t>
      </w:r>
    </w:p>
    <w:p w14:paraId="14E7DF67" w14:textId="77777777" w:rsidR="00DF2A4B" w:rsidRDefault="00DF2A4B" w:rsidP="00DF2A4B">
      <w:pPr>
        <w:pStyle w:val="CGC2025Bullet1"/>
        <w:ind w:left="927" w:hanging="360"/>
      </w:pPr>
      <w:r>
        <w:t>inner regional areas</w:t>
      </w:r>
    </w:p>
    <w:p w14:paraId="1E72230C" w14:textId="77777777" w:rsidR="00DF2A4B" w:rsidRDefault="00DF2A4B" w:rsidP="00DF2A4B">
      <w:pPr>
        <w:pStyle w:val="CGC2025Bullet1"/>
        <w:ind w:left="927" w:hanging="360"/>
      </w:pPr>
      <w:r>
        <w:t>outer regional areas</w:t>
      </w:r>
    </w:p>
    <w:p w14:paraId="1BB758C8" w14:textId="77777777" w:rsidR="00DF2A4B" w:rsidRDefault="00DF2A4B" w:rsidP="00DF2A4B">
      <w:pPr>
        <w:pStyle w:val="CGC2025Bullet1"/>
        <w:ind w:left="927" w:hanging="360"/>
      </w:pPr>
      <w:r>
        <w:t>remote areas</w:t>
      </w:r>
    </w:p>
    <w:p w14:paraId="63D5A6D4" w14:textId="77777777" w:rsidR="00DF2A4B" w:rsidRDefault="00DF2A4B" w:rsidP="00DF2A4B">
      <w:pPr>
        <w:pStyle w:val="CGC2025Bullet1"/>
        <w:ind w:left="927" w:hanging="360"/>
      </w:pPr>
      <w:r>
        <w:t>very remote areas.</w:t>
      </w:r>
      <w:r>
        <w:rPr>
          <w:rStyle w:val="FootnoteReference"/>
        </w:rPr>
        <w:footnoteReference w:id="3"/>
      </w:r>
      <w:r>
        <w:t xml:space="preserve"> </w:t>
      </w:r>
    </w:p>
    <w:p w14:paraId="575667AF" w14:textId="514F388E" w:rsidR="00292D39" w:rsidRDefault="00986728">
      <w:pPr>
        <w:pStyle w:val="CGC2025ParaNumbers"/>
      </w:pPr>
      <w:r>
        <w:t xml:space="preserve">The </w:t>
      </w:r>
      <w:r w:rsidR="00B22E4C">
        <w:t xml:space="preserve">term </w:t>
      </w:r>
      <w:r>
        <w:t xml:space="preserve">‘gradient’ refers to the </w:t>
      </w:r>
      <w:r w:rsidR="001F2051">
        <w:t>quantif</w:t>
      </w:r>
      <w:r w:rsidR="005823A3">
        <w:t>ication of</w:t>
      </w:r>
      <w:r w:rsidR="001F2051">
        <w:t xml:space="preserve"> </w:t>
      </w:r>
      <w:r w:rsidR="00620353">
        <w:t>how much more expensive each remoteness area is to service compared with a major city.</w:t>
      </w:r>
      <w:r w:rsidR="00A270D8">
        <w:t xml:space="preserve"> </w:t>
      </w:r>
      <w:r>
        <w:t>These cost differences could reflect use rates, unit cost weights and unit costs driven by small scale.</w:t>
      </w:r>
      <w:r w:rsidR="009C266C">
        <w:t xml:space="preserve"> </w:t>
      </w:r>
      <w:r w:rsidR="00292D39">
        <w:t xml:space="preserve">Where </w:t>
      </w:r>
      <w:r w:rsidR="00292D39">
        <w:lastRenderedPageBreak/>
        <w:t xml:space="preserve">the Commission has constructed a </w:t>
      </w:r>
      <w:r w:rsidR="0046625D">
        <w:t xml:space="preserve">category-specific </w:t>
      </w:r>
      <w:r w:rsidR="00BC5747">
        <w:t xml:space="preserve">assessment </w:t>
      </w:r>
      <w:r w:rsidR="0042305A">
        <w:t>for regional costs or service delivery scale costs, the method is explained in the relevant chapter.</w:t>
      </w:r>
      <w:r w:rsidR="00B17618">
        <w:t xml:space="preserve"> </w:t>
      </w:r>
    </w:p>
    <w:p w14:paraId="1ED93DCB" w14:textId="7F68F681" w:rsidR="0031505F" w:rsidRDefault="00693A2A" w:rsidP="0031505F">
      <w:pPr>
        <w:pStyle w:val="CGC2025ParaNumbers"/>
      </w:pPr>
      <w:r>
        <w:t>Some assessments have data limitations</w:t>
      </w:r>
      <w:r w:rsidR="00CA60F6">
        <w:t xml:space="preserve"> such</w:t>
      </w:r>
      <w:r>
        <w:t xml:space="preserve"> that a </w:t>
      </w:r>
      <w:r w:rsidR="00601A98">
        <w:t>category</w:t>
      </w:r>
      <w:r>
        <w:noBreakHyphen/>
        <w:t>specific cost gradient cannot be measured</w:t>
      </w:r>
      <w:r w:rsidR="00543CE4">
        <w:t xml:space="preserve">. If there is a </w:t>
      </w:r>
      <w:r w:rsidR="007D4106">
        <w:t xml:space="preserve">conceptual case </w:t>
      </w:r>
      <w:r w:rsidR="00640DD0">
        <w:t xml:space="preserve">for </w:t>
      </w:r>
      <w:r w:rsidR="007D4106">
        <w:t xml:space="preserve">regional costs </w:t>
      </w:r>
      <w:r w:rsidR="00F121BD">
        <w:t>and</w:t>
      </w:r>
      <w:r w:rsidR="002322C5">
        <w:t xml:space="preserve"> potentially </w:t>
      </w:r>
      <w:r w:rsidR="007D4106">
        <w:t>service delivery scale costs</w:t>
      </w:r>
      <w:r w:rsidR="0031505F">
        <w:t xml:space="preserve">, </w:t>
      </w:r>
      <w:r w:rsidR="00F84636">
        <w:t xml:space="preserve">the </w:t>
      </w:r>
      <w:r w:rsidR="001F10C3">
        <w:t xml:space="preserve">Commission applies </w:t>
      </w:r>
      <w:r w:rsidR="00DE30B7">
        <w:t>the</w:t>
      </w:r>
      <w:r w:rsidR="001F10C3">
        <w:t xml:space="preserve"> </w:t>
      </w:r>
      <w:r w:rsidR="00F84636">
        <w:t>general cost g</w:t>
      </w:r>
      <w:r w:rsidR="00B874CE">
        <w:t xml:space="preserve">radient </w:t>
      </w:r>
      <w:r w:rsidR="00F557BF">
        <w:t>as a proxy</w:t>
      </w:r>
      <w:r w:rsidR="00B874CE">
        <w:t>.</w:t>
      </w:r>
      <w:r w:rsidR="0031505F">
        <w:t xml:space="preserve"> </w:t>
      </w:r>
    </w:p>
    <w:p w14:paraId="67BD3904" w14:textId="38AB095D" w:rsidR="002E2177" w:rsidRDefault="004F1E1D" w:rsidP="0050429A">
      <w:pPr>
        <w:pStyle w:val="CGC2025ParaNumbers"/>
      </w:pPr>
      <w:r>
        <w:t xml:space="preserve">Three </w:t>
      </w:r>
      <w:r w:rsidR="0031505F">
        <w:t>general cost gradients are developed</w:t>
      </w:r>
      <w:r w:rsidR="007C514D">
        <w:t>:</w:t>
      </w:r>
      <w:r w:rsidR="0031505F">
        <w:t xml:space="preserve"> one for regional costs </w:t>
      </w:r>
      <w:r w:rsidR="007C514D">
        <w:t>only</w:t>
      </w:r>
      <w:r>
        <w:t xml:space="preserve">, one for </w:t>
      </w:r>
      <w:r w:rsidR="00903174">
        <w:t>service delivery scale costs only</w:t>
      </w:r>
      <w:r w:rsidR="007C514D">
        <w:t xml:space="preserve"> </w:t>
      </w:r>
      <w:r w:rsidR="0031505F">
        <w:t xml:space="preserve">and one for both regional and service delivery scale costs. These gradients </w:t>
      </w:r>
      <w:r w:rsidR="00754B95">
        <w:t>take</w:t>
      </w:r>
      <w:r w:rsidR="0031505F">
        <w:t xml:space="preserve"> data from a range of state services </w:t>
      </w:r>
      <w:r w:rsidR="002001C8">
        <w:t xml:space="preserve">with </w:t>
      </w:r>
      <w:r w:rsidR="0031505F">
        <w:t xml:space="preserve">specific </w:t>
      </w:r>
      <w:r w:rsidR="00923EB9">
        <w:t>measures of</w:t>
      </w:r>
      <w:r w:rsidR="00DD65FA">
        <w:t xml:space="preserve"> </w:t>
      </w:r>
      <w:r w:rsidR="00EB4213">
        <w:t>cost gradient</w:t>
      </w:r>
      <w:r w:rsidR="00DD65FA">
        <w:t>s</w:t>
      </w:r>
      <w:r w:rsidR="00322F83">
        <w:t xml:space="preserve"> to</w:t>
      </w:r>
      <w:r w:rsidR="0031505F">
        <w:t xml:space="preserve"> </w:t>
      </w:r>
      <w:r w:rsidR="003939D2">
        <w:t>calculate</w:t>
      </w:r>
      <w:r w:rsidR="0031505F">
        <w:t xml:space="preserve"> a weighted average. </w:t>
      </w:r>
    </w:p>
    <w:p w14:paraId="152D5134" w14:textId="0E4CABDA" w:rsidR="00973B43" w:rsidRPr="00895CC3" w:rsidRDefault="009052E1" w:rsidP="003F000A">
      <w:pPr>
        <w:pStyle w:val="Heading2"/>
        <w:spacing w:before="240" w:after="120"/>
        <w:rPr>
          <w:rFonts w:eastAsia="Calibri"/>
        </w:rPr>
      </w:pPr>
      <w:r>
        <w:rPr>
          <w:rFonts w:eastAsia="Calibri"/>
        </w:rPr>
        <w:t>Structure of assessment</w:t>
      </w:r>
    </w:p>
    <w:p w14:paraId="231CC1E3" w14:textId="6907388B" w:rsidR="00DC1579" w:rsidRDefault="009A6FA3" w:rsidP="002C55F5">
      <w:pPr>
        <w:pStyle w:val="CGC2025ParaNumbers"/>
        <w:spacing w:before="100"/>
      </w:pPr>
      <w:r w:rsidRPr="00895CC3">
        <w:t xml:space="preserve">Table </w:t>
      </w:r>
      <w:r w:rsidR="00895CC3">
        <w:t>1</w:t>
      </w:r>
      <w:r w:rsidRPr="00895CC3">
        <w:t xml:space="preserve"> </w:t>
      </w:r>
      <w:r w:rsidR="00691E47">
        <w:t>outlines the use</w:t>
      </w:r>
      <w:r w:rsidRPr="00895CC3">
        <w:t xml:space="preserve"> of </w:t>
      </w:r>
      <w:r w:rsidR="004620CB">
        <w:t xml:space="preserve">regional costs </w:t>
      </w:r>
      <w:r w:rsidR="00931DF1">
        <w:t xml:space="preserve">and service delivery scale </w:t>
      </w:r>
      <w:r w:rsidR="00715CA7">
        <w:t xml:space="preserve">costs </w:t>
      </w:r>
      <w:r w:rsidR="00214C5C">
        <w:t xml:space="preserve">as drivers of need in expense </w:t>
      </w:r>
      <w:r w:rsidRPr="00895CC3">
        <w:t>assessment</w:t>
      </w:r>
      <w:r w:rsidR="00931DF1">
        <w:t>s</w:t>
      </w:r>
      <w:r w:rsidRPr="00895CC3">
        <w:t>. It outlines for each category component whether regional c</w:t>
      </w:r>
      <w:r w:rsidR="00960C43" w:rsidRPr="00895CC3">
        <w:t xml:space="preserve">osts and service delivery scale </w:t>
      </w:r>
      <w:r w:rsidR="000F543A">
        <w:t xml:space="preserve">costs </w:t>
      </w:r>
      <w:r w:rsidR="00960C43" w:rsidRPr="00895CC3">
        <w:t xml:space="preserve">are </w:t>
      </w:r>
      <w:r w:rsidR="000B3B49" w:rsidRPr="00895CC3">
        <w:t xml:space="preserve">assessed and how they are measured. </w:t>
      </w:r>
      <w:r w:rsidR="001B11BF">
        <w:t>F</w:t>
      </w:r>
      <w:r w:rsidR="00BC7B7A">
        <w:t xml:space="preserve">urther details </w:t>
      </w:r>
      <w:r w:rsidR="00517BF1">
        <w:t xml:space="preserve">regarding </w:t>
      </w:r>
      <w:r w:rsidR="002F26A0">
        <w:t xml:space="preserve">the </w:t>
      </w:r>
      <w:r w:rsidR="00C65DC7">
        <w:t xml:space="preserve">application of </w:t>
      </w:r>
      <w:r w:rsidR="0098681A">
        <w:t xml:space="preserve">regional costs and service </w:t>
      </w:r>
      <w:r w:rsidR="0098681A" w:rsidRPr="00DD65FA">
        <w:t xml:space="preserve">delivery scale </w:t>
      </w:r>
      <w:r w:rsidR="000F543A">
        <w:t xml:space="preserve">costs </w:t>
      </w:r>
      <w:r w:rsidR="000931AF" w:rsidRPr="00DD65FA">
        <w:t>within these assessme</w:t>
      </w:r>
      <w:r w:rsidR="009B2EFD" w:rsidRPr="00DD65FA">
        <w:t>nts</w:t>
      </w:r>
      <w:r w:rsidR="009C0731" w:rsidRPr="00DD65FA">
        <w:t xml:space="preserve"> are in </w:t>
      </w:r>
      <w:r w:rsidR="009B2EFD" w:rsidRPr="00DD65FA">
        <w:t xml:space="preserve">the relevant </w:t>
      </w:r>
      <w:r w:rsidR="00BC6D61" w:rsidRPr="00DD65FA">
        <w:t xml:space="preserve">category </w:t>
      </w:r>
      <w:r w:rsidR="009B2EFD" w:rsidRPr="00DD65FA">
        <w:t>chapters.</w:t>
      </w:r>
      <w:r w:rsidR="000B3B49" w:rsidRPr="00DD65FA">
        <w:t xml:space="preserve"> </w:t>
      </w:r>
    </w:p>
    <w:p w14:paraId="057F8EDA" w14:textId="0E0FAE32" w:rsidR="00E502C8" w:rsidRDefault="240C8A3B" w:rsidP="00AB5588">
      <w:pPr>
        <w:pStyle w:val="CGC2025Caption"/>
        <w:spacing w:before="200"/>
        <w:ind w:left="1134" w:hanging="1134"/>
      </w:pPr>
      <w:r>
        <w:t xml:space="preserve">Table </w:t>
      </w:r>
      <w:r w:rsidR="005E34AA">
        <w:t>1</w:t>
      </w:r>
      <w:r w:rsidR="00E502C8">
        <w:tab/>
      </w:r>
      <w:r w:rsidR="4C5D65D5">
        <w:t>Structure</w:t>
      </w:r>
      <w:r>
        <w:t xml:space="preserve"> of the </w:t>
      </w:r>
      <w:r w:rsidR="2E6EC814">
        <w:t xml:space="preserve">regional costs and service delivery scale </w:t>
      </w:r>
      <w:r w:rsidR="000F543A">
        <w:t xml:space="preserve">costs </w:t>
      </w:r>
      <w:r>
        <w:t>assessment</w:t>
      </w:r>
      <w:r w:rsidR="2E6EC814">
        <w:t>s</w:t>
      </w:r>
    </w:p>
    <w:tbl>
      <w:tblPr>
        <w:tblW w:w="8960" w:type="dxa"/>
        <w:tblLook w:val="04A0" w:firstRow="1" w:lastRow="0" w:firstColumn="1" w:lastColumn="0" w:noHBand="0" w:noVBand="1"/>
      </w:tblPr>
      <w:tblGrid>
        <w:gridCol w:w="1640"/>
        <w:gridCol w:w="2800"/>
        <w:gridCol w:w="1180"/>
        <w:gridCol w:w="3340"/>
      </w:tblGrid>
      <w:tr w:rsidR="005C4C71" w:rsidRPr="005C4C71" w14:paraId="5D6A48C2" w14:textId="77777777" w:rsidTr="000E6F79">
        <w:trPr>
          <w:trHeight w:val="407"/>
          <w:tblHeader/>
        </w:trPr>
        <w:tc>
          <w:tcPr>
            <w:tcW w:w="1640" w:type="dxa"/>
            <w:tcBorders>
              <w:top w:val="nil"/>
              <w:left w:val="nil"/>
              <w:bottom w:val="single" w:sz="8" w:space="0" w:color="ADD6EA"/>
              <w:right w:val="nil"/>
            </w:tcBorders>
            <w:shd w:val="clear" w:color="auto" w:fill="006991"/>
            <w:vAlign w:val="center"/>
            <w:hideMark/>
          </w:tcPr>
          <w:p w14:paraId="4322AE9D" w14:textId="77777777" w:rsidR="005C4C71" w:rsidRPr="005C4C71" w:rsidRDefault="005C4C71" w:rsidP="005C4C71">
            <w:pPr>
              <w:tabs>
                <w:tab w:val="clear" w:pos="567"/>
              </w:tabs>
              <w:spacing w:before="0" w:line="240" w:lineRule="auto"/>
              <w:rPr>
                <w:rFonts w:ascii="Open Sans Semibold" w:eastAsia="Times New Roman" w:hAnsi="Open Sans Semibold" w:cs="Open Sans Semibold"/>
                <w:color w:val="FFFFFF"/>
                <w:sz w:val="16"/>
                <w:szCs w:val="16"/>
                <w:lang w:eastAsia="en-AU"/>
              </w:rPr>
            </w:pPr>
            <w:r w:rsidRPr="005C4C71">
              <w:rPr>
                <w:rFonts w:ascii="Open Sans Semibold" w:eastAsia="Times New Roman" w:hAnsi="Open Sans Semibold" w:cs="Open Sans Semibold"/>
                <w:color w:val="FFFFFF"/>
                <w:sz w:val="16"/>
                <w:szCs w:val="16"/>
                <w:lang w:eastAsia="en-AU"/>
              </w:rPr>
              <w:t>Category</w:t>
            </w:r>
          </w:p>
        </w:tc>
        <w:tc>
          <w:tcPr>
            <w:tcW w:w="2800" w:type="dxa"/>
            <w:tcBorders>
              <w:top w:val="nil"/>
              <w:left w:val="nil"/>
              <w:bottom w:val="single" w:sz="8" w:space="0" w:color="ADD6EA"/>
              <w:right w:val="nil"/>
            </w:tcBorders>
            <w:shd w:val="clear" w:color="auto" w:fill="006991"/>
            <w:vAlign w:val="center"/>
            <w:hideMark/>
          </w:tcPr>
          <w:p w14:paraId="2491A6B0" w14:textId="77777777" w:rsidR="005C4C71" w:rsidRPr="005C4C71" w:rsidRDefault="005C4C71" w:rsidP="005C4C71">
            <w:pPr>
              <w:tabs>
                <w:tab w:val="clear" w:pos="567"/>
              </w:tabs>
              <w:spacing w:before="0" w:line="240" w:lineRule="auto"/>
              <w:rPr>
                <w:rFonts w:ascii="Open Sans Semibold" w:eastAsia="Times New Roman" w:hAnsi="Open Sans Semibold" w:cs="Open Sans Semibold"/>
                <w:color w:val="FFFFFF"/>
                <w:sz w:val="16"/>
                <w:szCs w:val="16"/>
                <w:lang w:eastAsia="en-AU"/>
              </w:rPr>
            </w:pPr>
            <w:r w:rsidRPr="005C4C71">
              <w:rPr>
                <w:rFonts w:ascii="Open Sans Semibold" w:eastAsia="Times New Roman" w:hAnsi="Open Sans Semibold" w:cs="Open Sans Semibold"/>
                <w:color w:val="FFFFFF"/>
                <w:sz w:val="16"/>
                <w:szCs w:val="16"/>
                <w:lang w:eastAsia="en-AU"/>
              </w:rPr>
              <w:t>Component</w:t>
            </w:r>
          </w:p>
        </w:tc>
        <w:tc>
          <w:tcPr>
            <w:tcW w:w="1180" w:type="dxa"/>
            <w:tcBorders>
              <w:top w:val="nil"/>
              <w:left w:val="nil"/>
              <w:bottom w:val="single" w:sz="8" w:space="0" w:color="ADD6EA"/>
              <w:right w:val="nil"/>
            </w:tcBorders>
            <w:shd w:val="clear" w:color="auto" w:fill="006991"/>
            <w:vAlign w:val="center"/>
            <w:hideMark/>
          </w:tcPr>
          <w:p w14:paraId="02B465C3" w14:textId="77777777" w:rsidR="005C4C71" w:rsidRPr="005C4C71" w:rsidRDefault="005C4C71" w:rsidP="005C4C71">
            <w:pPr>
              <w:tabs>
                <w:tab w:val="clear" w:pos="567"/>
              </w:tabs>
              <w:spacing w:before="0" w:line="240" w:lineRule="auto"/>
              <w:rPr>
                <w:rFonts w:ascii="Open Sans Semibold" w:eastAsia="Times New Roman" w:hAnsi="Open Sans Semibold" w:cs="Open Sans Semibold"/>
                <w:color w:val="FFFFFF"/>
                <w:sz w:val="16"/>
                <w:szCs w:val="16"/>
                <w:lang w:eastAsia="en-AU"/>
              </w:rPr>
            </w:pPr>
            <w:r w:rsidRPr="005C4C71">
              <w:rPr>
                <w:rFonts w:ascii="Open Sans Semibold" w:eastAsia="Times New Roman" w:hAnsi="Open Sans Semibold" w:cs="Open Sans Semibold"/>
                <w:color w:val="FFFFFF"/>
                <w:sz w:val="16"/>
                <w:szCs w:val="16"/>
                <w:lang w:eastAsia="en-AU"/>
              </w:rPr>
              <w:t>Driver</w:t>
            </w:r>
          </w:p>
        </w:tc>
        <w:tc>
          <w:tcPr>
            <w:tcW w:w="3340" w:type="dxa"/>
            <w:tcBorders>
              <w:top w:val="nil"/>
              <w:left w:val="nil"/>
              <w:bottom w:val="single" w:sz="8" w:space="0" w:color="ADD6EA"/>
              <w:right w:val="nil"/>
            </w:tcBorders>
            <w:shd w:val="clear" w:color="auto" w:fill="006991"/>
            <w:vAlign w:val="center"/>
            <w:hideMark/>
          </w:tcPr>
          <w:p w14:paraId="5DB0A9AD" w14:textId="77777777" w:rsidR="005C4C71" w:rsidRPr="005C4C71" w:rsidRDefault="005C4C71" w:rsidP="005C4C71">
            <w:pPr>
              <w:tabs>
                <w:tab w:val="clear" w:pos="567"/>
              </w:tabs>
              <w:spacing w:before="0" w:line="240" w:lineRule="auto"/>
              <w:rPr>
                <w:rFonts w:ascii="Open Sans Semibold" w:eastAsia="Times New Roman" w:hAnsi="Open Sans Semibold" w:cs="Open Sans Semibold"/>
                <w:color w:val="FFFFFF"/>
                <w:sz w:val="16"/>
                <w:szCs w:val="16"/>
                <w:lang w:eastAsia="en-AU"/>
              </w:rPr>
            </w:pPr>
            <w:r w:rsidRPr="005C4C71">
              <w:rPr>
                <w:rFonts w:ascii="Open Sans Semibold" w:eastAsia="Times New Roman" w:hAnsi="Open Sans Semibold" w:cs="Open Sans Semibold"/>
                <w:color w:val="FFFFFF"/>
                <w:sz w:val="16"/>
                <w:szCs w:val="16"/>
                <w:lang w:eastAsia="en-AU"/>
              </w:rPr>
              <w:t>Type of assessment</w:t>
            </w:r>
          </w:p>
        </w:tc>
      </w:tr>
      <w:tr w:rsidR="005C4C71" w:rsidRPr="005C4C71" w14:paraId="603B54EC" w14:textId="77777777" w:rsidTr="000E6F79">
        <w:trPr>
          <w:trHeight w:val="525"/>
        </w:trPr>
        <w:tc>
          <w:tcPr>
            <w:tcW w:w="1640" w:type="dxa"/>
            <w:vMerge w:val="restart"/>
            <w:tcBorders>
              <w:top w:val="single" w:sz="8" w:space="0" w:color="ADD6EA"/>
              <w:left w:val="nil"/>
              <w:bottom w:val="single" w:sz="8" w:space="0" w:color="ADD6EA"/>
              <w:right w:val="nil"/>
            </w:tcBorders>
            <w:shd w:val="clear" w:color="auto" w:fill="FFFFFF" w:themeFill="background1"/>
            <w:vAlign w:val="center"/>
            <w:hideMark/>
          </w:tcPr>
          <w:p w14:paraId="5176356F"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Schools</w:t>
            </w:r>
          </w:p>
        </w:tc>
        <w:tc>
          <w:tcPr>
            <w:tcW w:w="2800" w:type="dxa"/>
            <w:tcBorders>
              <w:top w:val="single" w:sz="8" w:space="0" w:color="ADD6EA"/>
              <w:left w:val="nil"/>
              <w:bottom w:val="single" w:sz="8" w:space="0" w:color="ADD6EA"/>
              <w:right w:val="nil"/>
            </w:tcBorders>
            <w:shd w:val="clear" w:color="auto" w:fill="FFFFFF" w:themeFill="background1"/>
            <w:vAlign w:val="center"/>
            <w:hideMark/>
          </w:tcPr>
          <w:p w14:paraId="3EECBFF0"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State funding of government schools</w:t>
            </w:r>
          </w:p>
        </w:tc>
        <w:tc>
          <w:tcPr>
            <w:tcW w:w="1180" w:type="dxa"/>
            <w:tcBorders>
              <w:top w:val="single" w:sz="8" w:space="0" w:color="ADD6EA"/>
              <w:left w:val="nil"/>
              <w:bottom w:val="single" w:sz="8" w:space="0" w:color="ADD6EA"/>
              <w:right w:val="nil"/>
            </w:tcBorders>
            <w:shd w:val="clear" w:color="auto" w:fill="FFFFFF" w:themeFill="background1"/>
            <w:vAlign w:val="center"/>
            <w:hideMark/>
          </w:tcPr>
          <w:p w14:paraId="1B8C2126"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 &amp; SDS</w:t>
            </w:r>
          </w:p>
        </w:tc>
        <w:tc>
          <w:tcPr>
            <w:tcW w:w="3340" w:type="dxa"/>
            <w:tcBorders>
              <w:top w:val="single" w:sz="8" w:space="0" w:color="ADD6EA"/>
              <w:left w:val="nil"/>
              <w:bottom w:val="single" w:sz="8" w:space="0" w:color="ADD6EA"/>
              <w:right w:val="nil"/>
            </w:tcBorders>
            <w:shd w:val="clear" w:color="auto" w:fill="FFFFFF" w:themeFill="background1"/>
            <w:vAlign w:val="center"/>
            <w:hideMark/>
          </w:tcPr>
          <w:p w14:paraId="69E062CD" w14:textId="2246E4E9"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Component-specific and used in the calculation of the general </w:t>
            </w:r>
            <w:r w:rsidR="006F133F">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5C4C71" w:rsidRPr="005C4C71" w14:paraId="1F90625C" w14:textId="77777777" w:rsidTr="000E6F79">
        <w:trPr>
          <w:trHeight w:val="525"/>
        </w:trPr>
        <w:tc>
          <w:tcPr>
            <w:tcW w:w="1640" w:type="dxa"/>
            <w:vMerge/>
            <w:tcBorders>
              <w:top w:val="single" w:sz="8" w:space="0" w:color="ADD6EA"/>
              <w:bottom w:val="single" w:sz="8" w:space="0" w:color="ADD6EA"/>
            </w:tcBorders>
            <w:vAlign w:val="center"/>
            <w:hideMark/>
          </w:tcPr>
          <w:p w14:paraId="5F35C4A3"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8" w:space="0" w:color="ADD6EA"/>
              <w:right w:val="nil"/>
            </w:tcBorders>
            <w:shd w:val="clear" w:color="auto" w:fill="FFFFFF" w:themeFill="background1"/>
            <w:vAlign w:val="center"/>
            <w:hideMark/>
          </w:tcPr>
          <w:p w14:paraId="2CC5986D"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State funding of non-government schools</w:t>
            </w:r>
          </w:p>
        </w:tc>
        <w:tc>
          <w:tcPr>
            <w:tcW w:w="1180" w:type="dxa"/>
            <w:tcBorders>
              <w:top w:val="single" w:sz="8" w:space="0" w:color="ADD6EA"/>
              <w:left w:val="nil"/>
              <w:bottom w:val="single" w:sz="8" w:space="0" w:color="ADD6EA"/>
              <w:right w:val="nil"/>
            </w:tcBorders>
            <w:shd w:val="clear" w:color="auto" w:fill="FFFFFF" w:themeFill="background1"/>
            <w:vAlign w:val="center"/>
            <w:hideMark/>
          </w:tcPr>
          <w:p w14:paraId="33756710"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 &amp; SDS</w:t>
            </w:r>
          </w:p>
        </w:tc>
        <w:tc>
          <w:tcPr>
            <w:tcW w:w="3340" w:type="dxa"/>
            <w:tcBorders>
              <w:top w:val="single" w:sz="8" w:space="0" w:color="ADD6EA"/>
              <w:left w:val="nil"/>
              <w:bottom w:val="single" w:sz="8" w:space="0" w:color="ADD6EA"/>
              <w:right w:val="nil"/>
            </w:tcBorders>
            <w:shd w:val="clear" w:color="auto" w:fill="FFFFFF" w:themeFill="background1"/>
            <w:vAlign w:val="center"/>
            <w:hideMark/>
          </w:tcPr>
          <w:p w14:paraId="39FFA602"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Component-specific</w:t>
            </w:r>
          </w:p>
        </w:tc>
      </w:tr>
      <w:tr w:rsidR="005C4C71" w:rsidRPr="005C4C71" w14:paraId="7FE6A530" w14:textId="77777777" w:rsidTr="000E6F79">
        <w:trPr>
          <w:trHeight w:val="525"/>
        </w:trPr>
        <w:tc>
          <w:tcPr>
            <w:tcW w:w="1640" w:type="dxa"/>
            <w:vMerge/>
            <w:tcBorders>
              <w:top w:val="single" w:sz="8" w:space="0" w:color="ADD6EA"/>
              <w:bottom w:val="single" w:sz="8" w:space="0" w:color="ADD6EA"/>
            </w:tcBorders>
            <w:vAlign w:val="center"/>
            <w:hideMark/>
          </w:tcPr>
          <w:p w14:paraId="011A2FC7"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64A79C4A"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Commonwealth funding of government schools</w:t>
            </w:r>
          </w:p>
        </w:tc>
        <w:tc>
          <w:tcPr>
            <w:tcW w:w="1180" w:type="dxa"/>
            <w:tcBorders>
              <w:top w:val="single" w:sz="8" w:space="0" w:color="ADD6EA"/>
              <w:left w:val="nil"/>
              <w:bottom w:val="nil"/>
              <w:right w:val="nil"/>
            </w:tcBorders>
            <w:shd w:val="clear" w:color="auto" w:fill="FFFFFF" w:themeFill="background1"/>
            <w:vAlign w:val="center"/>
            <w:hideMark/>
          </w:tcPr>
          <w:p w14:paraId="0D23A92A"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 &amp; SDS</w:t>
            </w:r>
          </w:p>
        </w:tc>
        <w:tc>
          <w:tcPr>
            <w:tcW w:w="3340" w:type="dxa"/>
            <w:tcBorders>
              <w:top w:val="single" w:sz="8" w:space="0" w:color="ADD6EA"/>
              <w:left w:val="nil"/>
              <w:bottom w:val="nil"/>
              <w:right w:val="nil"/>
            </w:tcBorders>
            <w:shd w:val="clear" w:color="auto" w:fill="FFFFFF" w:themeFill="background1"/>
            <w:vAlign w:val="center"/>
            <w:hideMark/>
          </w:tcPr>
          <w:p w14:paraId="2C1D6CE0"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Embedded in the Schooling Resource Standard</w:t>
            </w:r>
          </w:p>
        </w:tc>
      </w:tr>
      <w:tr w:rsidR="005C4C71" w:rsidRPr="005C4C71" w14:paraId="279668A7" w14:textId="77777777" w:rsidTr="000E6F79">
        <w:trPr>
          <w:trHeight w:val="525"/>
        </w:trPr>
        <w:tc>
          <w:tcPr>
            <w:tcW w:w="1640" w:type="dxa"/>
            <w:tcBorders>
              <w:top w:val="single" w:sz="8" w:space="0" w:color="ADD6EA"/>
              <w:left w:val="nil"/>
              <w:bottom w:val="single" w:sz="8" w:space="0" w:color="ADD6EA"/>
              <w:right w:val="nil"/>
            </w:tcBorders>
            <w:shd w:val="clear" w:color="auto" w:fill="FFFFFF" w:themeFill="background1"/>
            <w:vAlign w:val="center"/>
            <w:hideMark/>
          </w:tcPr>
          <w:p w14:paraId="4E5C1E25"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Post-secondary education</w:t>
            </w:r>
          </w:p>
        </w:tc>
        <w:tc>
          <w:tcPr>
            <w:tcW w:w="2800" w:type="dxa"/>
            <w:tcBorders>
              <w:top w:val="single" w:sz="8" w:space="0" w:color="ADD6EA"/>
              <w:left w:val="nil"/>
              <w:bottom w:val="single" w:sz="8" w:space="0" w:color="ADD6EA"/>
              <w:right w:val="nil"/>
            </w:tcBorders>
            <w:shd w:val="clear" w:color="auto" w:fill="FFFFFF" w:themeFill="background1"/>
            <w:vAlign w:val="center"/>
            <w:hideMark/>
          </w:tcPr>
          <w:p w14:paraId="3EFD4716"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Post-secondary education</w:t>
            </w:r>
          </w:p>
        </w:tc>
        <w:tc>
          <w:tcPr>
            <w:tcW w:w="1180" w:type="dxa"/>
            <w:tcBorders>
              <w:top w:val="single" w:sz="8" w:space="0" w:color="ADD6EA"/>
              <w:left w:val="nil"/>
              <w:bottom w:val="single" w:sz="8" w:space="0" w:color="ADD6EA"/>
              <w:right w:val="nil"/>
            </w:tcBorders>
            <w:shd w:val="clear" w:color="auto" w:fill="FFFFFF" w:themeFill="background1"/>
            <w:vAlign w:val="center"/>
            <w:hideMark/>
          </w:tcPr>
          <w:p w14:paraId="159CE213"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single" w:sz="8" w:space="0" w:color="ADD6EA"/>
              <w:right w:val="nil"/>
            </w:tcBorders>
            <w:shd w:val="clear" w:color="auto" w:fill="FFFFFF" w:themeFill="background1"/>
            <w:vAlign w:val="center"/>
            <w:hideMark/>
          </w:tcPr>
          <w:p w14:paraId="3E99A687" w14:textId="4EFD9226"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Component-specific and used in the calculation of the general </w:t>
            </w:r>
            <w:r w:rsidR="006F133F">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B51291" w:rsidRPr="005C4C71" w14:paraId="52919807" w14:textId="77777777" w:rsidTr="3AD20D8C">
        <w:trPr>
          <w:trHeight w:val="525"/>
        </w:trPr>
        <w:tc>
          <w:tcPr>
            <w:tcW w:w="1640" w:type="dxa"/>
            <w:vMerge w:val="restart"/>
            <w:tcBorders>
              <w:top w:val="single" w:sz="8" w:space="0" w:color="ADD6EA"/>
              <w:left w:val="nil"/>
              <w:bottom w:val="single" w:sz="8" w:space="0" w:color="ADD6EA"/>
              <w:right w:val="nil"/>
            </w:tcBorders>
            <w:shd w:val="clear" w:color="auto" w:fill="FFFFFF" w:themeFill="background1"/>
            <w:vAlign w:val="center"/>
            <w:hideMark/>
          </w:tcPr>
          <w:p w14:paraId="50399FD1"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Health</w:t>
            </w:r>
          </w:p>
        </w:tc>
        <w:tc>
          <w:tcPr>
            <w:tcW w:w="2800" w:type="dxa"/>
            <w:tcBorders>
              <w:top w:val="single" w:sz="8" w:space="0" w:color="ADD6EA"/>
              <w:left w:val="nil"/>
              <w:bottom w:val="nil"/>
              <w:right w:val="nil"/>
            </w:tcBorders>
            <w:shd w:val="clear" w:color="auto" w:fill="FFFFFF" w:themeFill="background1"/>
            <w:vAlign w:val="center"/>
          </w:tcPr>
          <w:p w14:paraId="4DB4E3E6" w14:textId="7E0B1790"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Admitted patients</w:t>
            </w:r>
          </w:p>
        </w:tc>
        <w:tc>
          <w:tcPr>
            <w:tcW w:w="1180" w:type="dxa"/>
            <w:tcBorders>
              <w:top w:val="single" w:sz="8" w:space="0" w:color="ADD6EA"/>
              <w:left w:val="nil"/>
              <w:bottom w:val="nil"/>
              <w:right w:val="nil"/>
            </w:tcBorders>
            <w:shd w:val="clear" w:color="auto" w:fill="FFFFFF" w:themeFill="background1"/>
            <w:vAlign w:val="center"/>
          </w:tcPr>
          <w:p w14:paraId="2F97D9A1" w14:textId="0A93E866"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RC &amp; SDS</w:t>
            </w:r>
          </w:p>
        </w:tc>
        <w:tc>
          <w:tcPr>
            <w:tcW w:w="3340" w:type="dxa"/>
            <w:tcBorders>
              <w:top w:val="single" w:sz="8" w:space="0" w:color="ADD6EA"/>
              <w:left w:val="nil"/>
              <w:bottom w:val="nil"/>
              <w:right w:val="nil"/>
            </w:tcBorders>
            <w:shd w:val="clear" w:color="auto" w:fill="FFFFFF" w:themeFill="background1"/>
            <w:vAlign w:val="center"/>
          </w:tcPr>
          <w:p w14:paraId="6F84BE9E" w14:textId="0E891C5D"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 xml:space="preserve">Component-specific and used in the calculation of the general </w:t>
            </w:r>
            <w:r w:rsidR="006F133F">
              <w:rPr>
                <w:rFonts w:cs="Open Sans Light"/>
                <w:color w:val="000000"/>
                <w:sz w:val="16"/>
                <w:szCs w:val="16"/>
              </w:rPr>
              <w:t xml:space="preserve">cost </w:t>
            </w:r>
            <w:r>
              <w:rPr>
                <w:rFonts w:cs="Open Sans Light"/>
                <w:color w:val="000000"/>
                <w:sz w:val="16"/>
                <w:szCs w:val="16"/>
              </w:rPr>
              <w:t>gradient</w:t>
            </w:r>
          </w:p>
        </w:tc>
      </w:tr>
      <w:tr w:rsidR="00B51291" w:rsidRPr="005C4C71" w14:paraId="6E70FC5F" w14:textId="77777777" w:rsidTr="3AD20D8C">
        <w:trPr>
          <w:trHeight w:val="525"/>
        </w:trPr>
        <w:tc>
          <w:tcPr>
            <w:tcW w:w="1640" w:type="dxa"/>
            <w:vMerge/>
            <w:vAlign w:val="center"/>
            <w:hideMark/>
          </w:tcPr>
          <w:p w14:paraId="36821C49"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tcPr>
          <w:p w14:paraId="3883EAE5" w14:textId="372AC3E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Emergency departments</w:t>
            </w:r>
          </w:p>
        </w:tc>
        <w:tc>
          <w:tcPr>
            <w:tcW w:w="1180" w:type="dxa"/>
            <w:tcBorders>
              <w:top w:val="single" w:sz="8" w:space="0" w:color="ADD6EA"/>
              <w:left w:val="nil"/>
              <w:bottom w:val="nil"/>
              <w:right w:val="nil"/>
            </w:tcBorders>
            <w:shd w:val="clear" w:color="auto" w:fill="FFFFFF" w:themeFill="background1"/>
            <w:vAlign w:val="center"/>
          </w:tcPr>
          <w:p w14:paraId="37D72CE2" w14:textId="7EAA45E9"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RC &amp; SDS</w:t>
            </w:r>
          </w:p>
        </w:tc>
        <w:tc>
          <w:tcPr>
            <w:tcW w:w="3340" w:type="dxa"/>
            <w:tcBorders>
              <w:top w:val="single" w:sz="8" w:space="0" w:color="ADD6EA"/>
              <w:left w:val="nil"/>
              <w:bottom w:val="nil"/>
              <w:right w:val="nil"/>
            </w:tcBorders>
            <w:shd w:val="clear" w:color="auto" w:fill="FFFFFF" w:themeFill="background1"/>
            <w:vAlign w:val="center"/>
          </w:tcPr>
          <w:p w14:paraId="54E19DD6" w14:textId="5E59487A"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 xml:space="preserve">Component-specific and used in the calculation of the general </w:t>
            </w:r>
            <w:r w:rsidR="006F133F">
              <w:rPr>
                <w:rFonts w:cs="Open Sans Light"/>
                <w:color w:val="000000"/>
                <w:sz w:val="16"/>
                <w:szCs w:val="16"/>
              </w:rPr>
              <w:t xml:space="preserve">cost </w:t>
            </w:r>
            <w:r>
              <w:rPr>
                <w:rFonts w:cs="Open Sans Light"/>
                <w:color w:val="000000"/>
                <w:sz w:val="16"/>
                <w:szCs w:val="16"/>
              </w:rPr>
              <w:t>gradient</w:t>
            </w:r>
          </w:p>
        </w:tc>
      </w:tr>
      <w:tr w:rsidR="00B51291" w:rsidRPr="005C4C71" w14:paraId="003C0784" w14:textId="77777777" w:rsidTr="00F949B1">
        <w:trPr>
          <w:trHeight w:val="525"/>
        </w:trPr>
        <w:tc>
          <w:tcPr>
            <w:tcW w:w="1640" w:type="dxa"/>
            <w:vMerge/>
            <w:vAlign w:val="center"/>
            <w:hideMark/>
          </w:tcPr>
          <w:p w14:paraId="7F8EBC59"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8" w:space="0" w:color="ADD6EA"/>
              <w:right w:val="nil"/>
            </w:tcBorders>
            <w:shd w:val="clear" w:color="auto" w:fill="FFFFFF" w:themeFill="background1"/>
            <w:vAlign w:val="center"/>
          </w:tcPr>
          <w:p w14:paraId="21DC9BA5" w14:textId="3DFACE19"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Non-admitted patients</w:t>
            </w:r>
          </w:p>
        </w:tc>
        <w:tc>
          <w:tcPr>
            <w:tcW w:w="1180" w:type="dxa"/>
            <w:tcBorders>
              <w:top w:val="single" w:sz="8" w:space="0" w:color="ADD6EA"/>
              <w:left w:val="nil"/>
              <w:bottom w:val="single" w:sz="8" w:space="0" w:color="ADD6EA"/>
              <w:right w:val="nil"/>
            </w:tcBorders>
            <w:shd w:val="clear" w:color="auto" w:fill="FFFFFF" w:themeFill="background1"/>
            <w:vAlign w:val="center"/>
          </w:tcPr>
          <w:p w14:paraId="274BBF6B" w14:textId="59C15D76"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RC &amp; SDS</w:t>
            </w:r>
          </w:p>
        </w:tc>
        <w:tc>
          <w:tcPr>
            <w:tcW w:w="3340" w:type="dxa"/>
            <w:tcBorders>
              <w:top w:val="single" w:sz="8" w:space="0" w:color="ADD6EA"/>
              <w:left w:val="nil"/>
              <w:bottom w:val="single" w:sz="8" w:space="0" w:color="ADD6EA"/>
              <w:right w:val="nil"/>
            </w:tcBorders>
            <w:shd w:val="clear" w:color="auto" w:fill="FFFFFF" w:themeFill="background1"/>
            <w:vAlign w:val="center"/>
          </w:tcPr>
          <w:p w14:paraId="1FFB215F" w14:textId="752E0784"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 xml:space="preserve">Component-specific and used in the calculation of the general </w:t>
            </w:r>
            <w:r w:rsidR="006F133F">
              <w:rPr>
                <w:rFonts w:cs="Open Sans Light"/>
                <w:color w:val="000000"/>
                <w:sz w:val="16"/>
                <w:szCs w:val="16"/>
              </w:rPr>
              <w:t xml:space="preserve">cost </w:t>
            </w:r>
            <w:r>
              <w:rPr>
                <w:rFonts w:cs="Open Sans Light"/>
                <w:color w:val="000000"/>
                <w:sz w:val="16"/>
                <w:szCs w:val="16"/>
              </w:rPr>
              <w:t>gradient</w:t>
            </w:r>
          </w:p>
        </w:tc>
      </w:tr>
      <w:tr w:rsidR="00B51291" w:rsidRPr="005C4C71" w14:paraId="1E7C93AB" w14:textId="77777777" w:rsidTr="00F949B1">
        <w:trPr>
          <w:trHeight w:val="375"/>
        </w:trPr>
        <w:tc>
          <w:tcPr>
            <w:tcW w:w="1640" w:type="dxa"/>
            <w:vMerge/>
            <w:vAlign w:val="center"/>
            <w:hideMark/>
          </w:tcPr>
          <w:p w14:paraId="19F909CE"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p>
        </w:tc>
        <w:tc>
          <w:tcPr>
            <w:tcW w:w="2800" w:type="dxa"/>
            <w:vMerge w:val="restart"/>
            <w:tcBorders>
              <w:top w:val="single" w:sz="8" w:space="0" w:color="ADD6EA"/>
              <w:left w:val="nil"/>
              <w:bottom w:val="single" w:sz="8" w:space="0" w:color="ADD6EA"/>
              <w:right w:val="nil"/>
            </w:tcBorders>
            <w:shd w:val="clear" w:color="auto" w:fill="FFFFFF" w:themeFill="background1"/>
            <w:vAlign w:val="center"/>
          </w:tcPr>
          <w:p w14:paraId="01F9D5D2" w14:textId="1D967FA6"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Ambulatory community mental health</w:t>
            </w:r>
          </w:p>
        </w:tc>
        <w:tc>
          <w:tcPr>
            <w:tcW w:w="1180" w:type="dxa"/>
            <w:tcBorders>
              <w:top w:val="single" w:sz="8" w:space="0" w:color="ADD6EA"/>
              <w:left w:val="nil"/>
              <w:bottom w:val="single" w:sz="8" w:space="0" w:color="ADD6EA"/>
              <w:right w:val="nil"/>
            </w:tcBorders>
            <w:shd w:val="clear" w:color="auto" w:fill="FFFFFF" w:themeFill="background1"/>
            <w:vAlign w:val="center"/>
          </w:tcPr>
          <w:p w14:paraId="688C7AB0" w14:textId="31ABC6F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RC</w:t>
            </w:r>
          </w:p>
        </w:tc>
        <w:tc>
          <w:tcPr>
            <w:tcW w:w="3340" w:type="dxa"/>
            <w:tcBorders>
              <w:top w:val="single" w:sz="8" w:space="0" w:color="ADD6EA"/>
              <w:left w:val="nil"/>
              <w:bottom w:val="single" w:sz="8" w:space="0" w:color="ADD6EA"/>
              <w:right w:val="nil"/>
            </w:tcBorders>
            <w:shd w:val="clear" w:color="auto" w:fill="FFFFFF" w:themeFill="background1"/>
            <w:vAlign w:val="center"/>
          </w:tcPr>
          <w:p w14:paraId="704B9413" w14:textId="3AA3F6D6"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General</w:t>
            </w:r>
            <w:r w:rsidR="000573BA">
              <w:rPr>
                <w:rFonts w:cs="Open Sans Light"/>
                <w:color w:val="000000"/>
                <w:sz w:val="16"/>
                <w:szCs w:val="16"/>
              </w:rPr>
              <w:t xml:space="preserve"> cost</w:t>
            </w:r>
            <w:r>
              <w:rPr>
                <w:rFonts w:cs="Open Sans Light"/>
                <w:color w:val="000000"/>
                <w:sz w:val="16"/>
                <w:szCs w:val="16"/>
              </w:rPr>
              <w:t xml:space="preserve"> gradient</w:t>
            </w:r>
          </w:p>
        </w:tc>
      </w:tr>
      <w:tr w:rsidR="00B51291" w:rsidRPr="005C4C71" w14:paraId="24FAE7A1" w14:textId="77777777" w:rsidTr="00F949B1">
        <w:trPr>
          <w:trHeight w:val="318"/>
        </w:trPr>
        <w:tc>
          <w:tcPr>
            <w:tcW w:w="1640" w:type="dxa"/>
            <w:vMerge/>
            <w:vAlign w:val="center"/>
          </w:tcPr>
          <w:p w14:paraId="22AC6EC7"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p>
        </w:tc>
        <w:tc>
          <w:tcPr>
            <w:tcW w:w="2800" w:type="dxa"/>
            <w:vMerge/>
            <w:tcBorders>
              <w:top w:val="single" w:sz="8" w:space="0" w:color="ADD6EA"/>
              <w:bottom w:val="single" w:sz="4" w:space="0" w:color="ADD6EA"/>
            </w:tcBorders>
            <w:vAlign w:val="center"/>
          </w:tcPr>
          <w:p w14:paraId="4C2290E6"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p>
        </w:tc>
        <w:tc>
          <w:tcPr>
            <w:tcW w:w="1180" w:type="dxa"/>
            <w:tcBorders>
              <w:top w:val="single" w:sz="8" w:space="0" w:color="ADD6EA"/>
              <w:left w:val="nil"/>
              <w:bottom w:val="single" w:sz="4" w:space="0" w:color="ADD6EA"/>
              <w:right w:val="nil"/>
            </w:tcBorders>
            <w:shd w:val="clear" w:color="auto" w:fill="FFFFFF" w:themeFill="background1"/>
            <w:vAlign w:val="center"/>
          </w:tcPr>
          <w:p w14:paraId="651DA1C4" w14:textId="6E3A1049"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SDS</w:t>
            </w:r>
          </w:p>
        </w:tc>
        <w:tc>
          <w:tcPr>
            <w:tcW w:w="3340" w:type="dxa"/>
            <w:tcBorders>
              <w:top w:val="single" w:sz="8" w:space="0" w:color="ADD6EA"/>
              <w:left w:val="nil"/>
              <w:bottom w:val="single" w:sz="4" w:space="0" w:color="ADD6EA"/>
              <w:right w:val="nil"/>
            </w:tcBorders>
            <w:shd w:val="clear" w:color="auto" w:fill="FFFFFF" w:themeFill="background1"/>
            <w:vAlign w:val="center"/>
          </w:tcPr>
          <w:p w14:paraId="3CD3D0B8" w14:textId="448FB94E"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Component-specific</w:t>
            </w:r>
          </w:p>
        </w:tc>
      </w:tr>
      <w:tr w:rsidR="00B51291" w:rsidRPr="005C4C71" w14:paraId="36799CF6" w14:textId="77777777" w:rsidTr="00F949B1">
        <w:trPr>
          <w:trHeight w:val="573"/>
        </w:trPr>
        <w:tc>
          <w:tcPr>
            <w:tcW w:w="1640" w:type="dxa"/>
            <w:vMerge/>
            <w:vAlign w:val="center"/>
          </w:tcPr>
          <w:p w14:paraId="0E41E7E0"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4" w:space="0" w:color="ADD6EA"/>
              <w:left w:val="nil"/>
              <w:bottom w:val="single" w:sz="8" w:space="0" w:color="ADD6EA"/>
              <w:right w:val="nil"/>
            </w:tcBorders>
            <w:shd w:val="clear" w:color="auto" w:fill="FFFFFF" w:themeFill="background1"/>
            <w:vAlign w:val="center"/>
          </w:tcPr>
          <w:p w14:paraId="11694848" w14:textId="58C4B7AE"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Balance of community and public health</w:t>
            </w:r>
          </w:p>
        </w:tc>
        <w:tc>
          <w:tcPr>
            <w:tcW w:w="1180" w:type="dxa"/>
            <w:tcBorders>
              <w:top w:val="single" w:sz="4" w:space="0" w:color="ADD6EA"/>
              <w:left w:val="nil"/>
              <w:bottom w:val="nil"/>
              <w:right w:val="nil"/>
            </w:tcBorders>
            <w:shd w:val="clear" w:color="auto" w:fill="FFFFFF" w:themeFill="background1"/>
            <w:vAlign w:val="center"/>
          </w:tcPr>
          <w:p w14:paraId="0F06A5B6" w14:textId="0DC77FF5" w:rsidR="00B5129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RC &amp; SDS</w:t>
            </w:r>
          </w:p>
        </w:tc>
        <w:tc>
          <w:tcPr>
            <w:tcW w:w="3340" w:type="dxa"/>
            <w:tcBorders>
              <w:top w:val="single" w:sz="4" w:space="0" w:color="ADD6EA"/>
              <w:left w:val="nil"/>
              <w:bottom w:val="nil"/>
              <w:right w:val="nil"/>
            </w:tcBorders>
            <w:shd w:val="clear" w:color="auto" w:fill="FFFFFF" w:themeFill="background1"/>
            <w:vAlign w:val="center"/>
          </w:tcPr>
          <w:p w14:paraId="0D0FE966" w14:textId="39848324"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Component-specific</w:t>
            </w:r>
          </w:p>
        </w:tc>
      </w:tr>
      <w:tr w:rsidR="00B51291" w:rsidRPr="005C4C71" w14:paraId="21BF2429" w14:textId="77777777" w:rsidTr="3AD20D8C">
        <w:trPr>
          <w:trHeight w:val="315"/>
        </w:trPr>
        <w:tc>
          <w:tcPr>
            <w:tcW w:w="1640" w:type="dxa"/>
            <w:vMerge/>
            <w:vAlign w:val="center"/>
            <w:hideMark/>
          </w:tcPr>
          <w:p w14:paraId="2C39B6DA"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p>
        </w:tc>
        <w:tc>
          <w:tcPr>
            <w:tcW w:w="2800" w:type="dxa"/>
            <w:tcBorders>
              <w:top w:val="nil"/>
              <w:left w:val="nil"/>
              <w:bottom w:val="nil"/>
              <w:right w:val="nil"/>
            </w:tcBorders>
            <w:shd w:val="clear" w:color="auto" w:fill="FFFFFF" w:themeFill="background1"/>
            <w:vAlign w:val="center"/>
          </w:tcPr>
          <w:p w14:paraId="3D2897B8" w14:textId="2BA7CB34"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Non-hospital patient transport</w:t>
            </w:r>
          </w:p>
        </w:tc>
        <w:tc>
          <w:tcPr>
            <w:tcW w:w="1180" w:type="dxa"/>
            <w:tcBorders>
              <w:top w:val="single" w:sz="8" w:space="0" w:color="ADD6EA"/>
              <w:left w:val="nil"/>
              <w:bottom w:val="nil"/>
              <w:right w:val="nil"/>
            </w:tcBorders>
            <w:shd w:val="clear" w:color="auto" w:fill="FFFFFF" w:themeFill="background1"/>
            <w:vAlign w:val="center"/>
          </w:tcPr>
          <w:p w14:paraId="59515578" w14:textId="5F2B5C89"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RC</w:t>
            </w:r>
          </w:p>
        </w:tc>
        <w:tc>
          <w:tcPr>
            <w:tcW w:w="3340" w:type="dxa"/>
            <w:tcBorders>
              <w:top w:val="single" w:sz="8" w:space="0" w:color="ADD6EA"/>
              <w:left w:val="nil"/>
              <w:bottom w:val="nil"/>
              <w:right w:val="nil"/>
            </w:tcBorders>
            <w:shd w:val="clear" w:color="auto" w:fill="FFFFFF" w:themeFill="background1"/>
            <w:vAlign w:val="center"/>
          </w:tcPr>
          <w:p w14:paraId="2048BE74" w14:textId="1D89DB06"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Component-specific</w:t>
            </w:r>
          </w:p>
        </w:tc>
      </w:tr>
      <w:tr w:rsidR="00B51291" w:rsidRPr="005C4C71" w14:paraId="147E59B1" w14:textId="77777777" w:rsidTr="000E6F79">
        <w:trPr>
          <w:trHeight w:val="315"/>
        </w:trPr>
        <w:tc>
          <w:tcPr>
            <w:tcW w:w="1640" w:type="dxa"/>
            <w:vMerge/>
            <w:tcBorders>
              <w:bottom w:val="single" w:sz="4" w:space="0" w:color="ADD6EA"/>
            </w:tcBorders>
            <w:vAlign w:val="center"/>
            <w:hideMark/>
          </w:tcPr>
          <w:p w14:paraId="3CDAFF54" w14:textId="77777777"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4" w:space="0" w:color="ADD6EA"/>
              <w:right w:val="nil"/>
            </w:tcBorders>
            <w:shd w:val="clear" w:color="auto" w:fill="FFFFFF" w:themeFill="background1"/>
            <w:vAlign w:val="center"/>
          </w:tcPr>
          <w:p w14:paraId="38820977" w14:textId="62EF9CA5" w:rsidR="00B51291" w:rsidRPr="005C4C71" w:rsidRDefault="00B5129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COVID</w:t>
            </w:r>
            <w:r w:rsidR="003633CF">
              <w:rPr>
                <w:rFonts w:cs="Open Sans Light"/>
                <w:color w:val="000000"/>
                <w:sz w:val="16"/>
                <w:szCs w:val="16"/>
              </w:rPr>
              <w:t>-19</w:t>
            </w:r>
            <w:r>
              <w:rPr>
                <w:rFonts w:cs="Open Sans Light"/>
                <w:color w:val="000000"/>
                <w:sz w:val="16"/>
                <w:szCs w:val="16"/>
              </w:rPr>
              <w:t xml:space="preserve"> spending</w:t>
            </w:r>
          </w:p>
        </w:tc>
        <w:tc>
          <w:tcPr>
            <w:tcW w:w="1180" w:type="dxa"/>
            <w:tcBorders>
              <w:top w:val="single" w:sz="8" w:space="0" w:color="ADD6EA"/>
              <w:left w:val="nil"/>
              <w:bottom w:val="single" w:sz="4" w:space="0" w:color="ADD6EA"/>
              <w:right w:val="nil"/>
            </w:tcBorders>
            <w:shd w:val="clear" w:color="auto" w:fill="FFFFFF" w:themeFill="background1"/>
            <w:vAlign w:val="center"/>
          </w:tcPr>
          <w:p w14:paraId="6FB1ECCD" w14:textId="5BA9AEA5" w:rsidR="00B51291" w:rsidRPr="005C4C71" w:rsidRDefault="00C8118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n/a</w:t>
            </w:r>
          </w:p>
        </w:tc>
        <w:tc>
          <w:tcPr>
            <w:tcW w:w="3340" w:type="dxa"/>
            <w:tcBorders>
              <w:top w:val="single" w:sz="8" w:space="0" w:color="ADD6EA"/>
              <w:left w:val="nil"/>
              <w:bottom w:val="single" w:sz="4" w:space="0" w:color="ADD6EA"/>
              <w:right w:val="nil"/>
            </w:tcBorders>
            <w:shd w:val="clear" w:color="auto" w:fill="FFFFFF" w:themeFill="background1"/>
            <w:vAlign w:val="center"/>
          </w:tcPr>
          <w:p w14:paraId="17D654C2" w14:textId="429164DF" w:rsidR="00B51291" w:rsidRPr="005C4C71" w:rsidRDefault="00C81181" w:rsidP="00B51291">
            <w:pPr>
              <w:tabs>
                <w:tab w:val="clear" w:pos="567"/>
              </w:tabs>
              <w:spacing w:before="0" w:line="240" w:lineRule="auto"/>
              <w:rPr>
                <w:rFonts w:eastAsia="Times New Roman" w:cs="Open Sans Light"/>
                <w:color w:val="000000"/>
                <w:sz w:val="16"/>
                <w:szCs w:val="16"/>
                <w:lang w:eastAsia="en-AU"/>
              </w:rPr>
            </w:pPr>
            <w:r>
              <w:rPr>
                <w:rFonts w:cs="Open Sans Light"/>
                <w:color w:val="000000"/>
                <w:sz w:val="16"/>
                <w:szCs w:val="16"/>
              </w:rPr>
              <w:t>n/a</w:t>
            </w:r>
          </w:p>
        </w:tc>
      </w:tr>
      <w:tr w:rsidR="005C4C71" w:rsidRPr="005C4C71" w14:paraId="30507E53" w14:textId="77777777" w:rsidTr="000E6F79">
        <w:trPr>
          <w:trHeight w:val="315"/>
        </w:trPr>
        <w:tc>
          <w:tcPr>
            <w:tcW w:w="1640" w:type="dxa"/>
            <w:vMerge w:val="restart"/>
            <w:tcBorders>
              <w:top w:val="single" w:sz="4" w:space="0" w:color="ADD6EA"/>
              <w:left w:val="nil"/>
              <w:bottom w:val="single" w:sz="8" w:space="0" w:color="ADD6EA"/>
              <w:right w:val="nil"/>
            </w:tcBorders>
            <w:shd w:val="clear" w:color="auto" w:fill="FFFFFF" w:themeFill="background1"/>
            <w:vAlign w:val="center"/>
            <w:hideMark/>
          </w:tcPr>
          <w:p w14:paraId="4E438C27"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Housing</w:t>
            </w:r>
          </w:p>
        </w:tc>
        <w:tc>
          <w:tcPr>
            <w:tcW w:w="2800" w:type="dxa"/>
            <w:tcBorders>
              <w:top w:val="single" w:sz="4" w:space="0" w:color="ADD6EA"/>
              <w:left w:val="nil"/>
              <w:bottom w:val="single" w:sz="8" w:space="0" w:color="ADD6EA"/>
              <w:right w:val="nil"/>
            </w:tcBorders>
            <w:shd w:val="clear" w:color="auto" w:fill="FFFFFF" w:themeFill="background1"/>
            <w:vAlign w:val="center"/>
            <w:hideMark/>
          </w:tcPr>
          <w:p w14:paraId="10649E7F"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Social housing expenses</w:t>
            </w:r>
          </w:p>
        </w:tc>
        <w:tc>
          <w:tcPr>
            <w:tcW w:w="1180" w:type="dxa"/>
            <w:tcBorders>
              <w:top w:val="single" w:sz="4" w:space="0" w:color="ADD6EA"/>
              <w:left w:val="nil"/>
              <w:bottom w:val="single" w:sz="8" w:space="0" w:color="ADD6EA"/>
              <w:right w:val="nil"/>
            </w:tcBorders>
            <w:shd w:val="clear" w:color="auto" w:fill="FFFFFF" w:themeFill="background1"/>
            <w:vAlign w:val="center"/>
            <w:hideMark/>
          </w:tcPr>
          <w:p w14:paraId="7F2117F1"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4" w:space="0" w:color="ADD6EA"/>
              <w:left w:val="nil"/>
              <w:bottom w:val="single" w:sz="8" w:space="0" w:color="ADD6EA"/>
              <w:right w:val="nil"/>
            </w:tcBorders>
            <w:shd w:val="clear" w:color="auto" w:fill="FFFFFF" w:themeFill="background1"/>
            <w:vAlign w:val="center"/>
            <w:hideMark/>
          </w:tcPr>
          <w:p w14:paraId="33A08664" w14:textId="6952DD89"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3AD20D8C">
              <w:rPr>
                <w:rFonts w:eastAsia="Times New Roman" w:cs="Open Sans Light"/>
                <w:color w:val="000000" w:themeColor="text1"/>
                <w:sz w:val="16"/>
                <w:szCs w:val="16"/>
                <w:lang w:eastAsia="en-AU"/>
              </w:rPr>
              <w:t xml:space="preserve">General </w:t>
            </w:r>
            <w:r w:rsidR="000573BA" w:rsidRPr="3AD20D8C">
              <w:rPr>
                <w:rFonts w:eastAsia="Times New Roman" w:cs="Open Sans Light"/>
                <w:color w:val="000000" w:themeColor="text1"/>
                <w:sz w:val="16"/>
                <w:szCs w:val="16"/>
                <w:lang w:eastAsia="en-AU"/>
              </w:rPr>
              <w:t xml:space="preserve">cost </w:t>
            </w:r>
            <w:r w:rsidRPr="3AD20D8C">
              <w:rPr>
                <w:rFonts w:eastAsia="Times New Roman" w:cs="Open Sans Light"/>
                <w:color w:val="000000" w:themeColor="text1"/>
                <w:sz w:val="16"/>
                <w:szCs w:val="16"/>
                <w:lang w:eastAsia="en-AU"/>
              </w:rPr>
              <w:t>gradient</w:t>
            </w:r>
            <w:r w:rsidR="00CB6B5A" w:rsidRPr="3AD20D8C">
              <w:rPr>
                <w:rFonts w:eastAsia="Times New Roman" w:cs="Open Sans Light"/>
                <w:color w:val="000000" w:themeColor="text1"/>
                <w:sz w:val="16"/>
                <w:szCs w:val="16"/>
                <w:lang w:eastAsia="en-AU"/>
              </w:rPr>
              <w:t xml:space="preserve"> </w:t>
            </w:r>
            <w:r w:rsidR="001B48AA" w:rsidRPr="3AD20D8C">
              <w:rPr>
                <w:rFonts w:eastAsia="Times New Roman" w:cs="Open Sans Light"/>
                <w:color w:val="000000" w:themeColor="text1"/>
                <w:sz w:val="16"/>
                <w:szCs w:val="16"/>
                <w:lang w:eastAsia="en-AU"/>
              </w:rPr>
              <w:t xml:space="preserve">and Rawlinsons </w:t>
            </w:r>
            <w:r w:rsidR="00BF236E" w:rsidRPr="3AD20D8C">
              <w:rPr>
                <w:rFonts w:eastAsia="Times New Roman" w:cs="Open Sans Light"/>
                <w:color w:val="000000" w:themeColor="text1"/>
                <w:sz w:val="16"/>
                <w:szCs w:val="16"/>
                <w:lang w:eastAsia="en-AU"/>
              </w:rPr>
              <w:t>construction</w:t>
            </w:r>
            <w:r w:rsidR="003D0D92" w:rsidRPr="3AD20D8C">
              <w:rPr>
                <w:rFonts w:eastAsia="Times New Roman" w:cs="Open Sans Light"/>
                <w:color w:val="000000" w:themeColor="text1"/>
                <w:sz w:val="16"/>
                <w:szCs w:val="16"/>
                <w:lang w:eastAsia="en-AU"/>
              </w:rPr>
              <w:t xml:space="preserve"> cost </w:t>
            </w:r>
            <w:r w:rsidR="009A7229" w:rsidRPr="3AD20D8C">
              <w:rPr>
                <w:rFonts w:eastAsia="Times New Roman" w:cs="Open Sans Light"/>
                <w:color w:val="000000" w:themeColor="text1"/>
                <w:sz w:val="16"/>
                <w:szCs w:val="16"/>
                <w:lang w:eastAsia="en-AU"/>
              </w:rPr>
              <w:t>gradient</w:t>
            </w:r>
          </w:p>
        </w:tc>
      </w:tr>
      <w:tr w:rsidR="005C4C71" w:rsidRPr="005C4C71" w14:paraId="6A07821C" w14:textId="77777777" w:rsidTr="3AD20D8C">
        <w:trPr>
          <w:trHeight w:val="315"/>
        </w:trPr>
        <w:tc>
          <w:tcPr>
            <w:tcW w:w="1640" w:type="dxa"/>
            <w:vMerge/>
            <w:vAlign w:val="center"/>
            <w:hideMark/>
          </w:tcPr>
          <w:p w14:paraId="1B0B0162"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8" w:space="0" w:color="ADD6EA"/>
              <w:right w:val="nil"/>
            </w:tcBorders>
            <w:shd w:val="clear" w:color="auto" w:fill="FFFFFF" w:themeFill="background1"/>
            <w:vAlign w:val="center"/>
            <w:hideMark/>
          </w:tcPr>
          <w:p w14:paraId="1040CE2B"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Social housing revenue</w:t>
            </w:r>
          </w:p>
        </w:tc>
        <w:tc>
          <w:tcPr>
            <w:tcW w:w="1180" w:type="dxa"/>
            <w:tcBorders>
              <w:top w:val="single" w:sz="8" w:space="0" w:color="ADD6EA"/>
              <w:left w:val="nil"/>
              <w:bottom w:val="single" w:sz="8" w:space="0" w:color="ADD6EA"/>
              <w:right w:val="nil"/>
            </w:tcBorders>
            <w:shd w:val="clear" w:color="auto" w:fill="FFFFFF" w:themeFill="background1"/>
            <w:vAlign w:val="center"/>
            <w:hideMark/>
          </w:tcPr>
          <w:p w14:paraId="2131F8A0" w14:textId="15F2E247"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single" w:sz="8" w:space="0" w:color="ADD6EA"/>
              <w:right w:val="nil"/>
            </w:tcBorders>
            <w:shd w:val="clear" w:color="auto" w:fill="FFFFFF" w:themeFill="background1"/>
            <w:vAlign w:val="center"/>
            <w:hideMark/>
          </w:tcPr>
          <w:p w14:paraId="151BE406" w14:textId="5669C84E"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600132FE" w14:textId="77777777" w:rsidTr="000E6F79">
        <w:trPr>
          <w:trHeight w:val="315"/>
        </w:trPr>
        <w:tc>
          <w:tcPr>
            <w:tcW w:w="1640" w:type="dxa"/>
            <w:vMerge/>
            <w:tcBorders>
              <w:bottom w:val="single" w:sz="4" w:space="0" w:color="ADD6EA"/>
            </w:tcBorders>
            <w:vAlign w:val="center"/>
            <w:hideMark/>
          </w:tcPr>
          <w:p w14:paraId="3D175466"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4" w:space="0" w:color="ADD6EA"/>
              <w:right w:val="nil"/>
            </w:tcBorders>
            <w:shd w:val="clear" w:color="auto" w:fill="FFFFFF" w:themeFill="background1"/>
            <w:vAlign w:val="center"/>
            <w:hideMark/>
          </w:tcPr>
          <w:p w14:paraId="430D99EE"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First </w:t>
            </w:r>
            <w:proofErr w:type="gramStart"/>
            <w:r w:rsidRPr="005C4C71">
              <w:rPr>
                <w:rFonts w:eastAsia="Times New Roman" w:cs="Open Sans Light"/>
                <w:color w:val="000000"/>
                <w:sz w:val="16"/>
                <w:szCs w:val="16"/>
                <w:lang w:eastAsia="en-AU"/>
              </w:rPr>
              <w:t>home owner</w:t>
            </w:r>
            <w:proofErr w:type="gramEnd"/>
            <w:r w:rsidRPr="005C4C71">
              <w:rPr>
                <w:rFonts w:eastAsia="Times New Roman" w:cs="Open Sans Light"/>
                <w:color w:val="000000"/>
                <w:sz w:val="16"/>
                <w:szCs w:val="16"/>
                <w:lang w:eastAsia="en-AU"/>
              </w:rPr>
              <w:t xml:space="preserve"> expenses</w:t>
            </w:r>
          </w:p>
        </w:tc>
        <w:tc>
          <w:tcPr>
            <w:tcW w:w="1180" w:type="dxa"/>
            <w:tcBorders>
              <w:top w:val="single" w:sz="8" w:space="0" w:color="ADD6EA"/>
              <w:left w:val="nil"/>
              <w:bottom w:val="single" w:sz="4" w:space="0" w:color="ADD6EA"/>
              <w:right w:val="nil"/>
            </w:tcBorders>
            <w:shd w:val="clear" w:color="auto" w:fill="FFFFFF" w:themeFill="background1"/>
            <w:vAlign w:val="center"/>
            <w:hideMark/>
          </w:tcPr>
          <w:p w14:paraId="7BD7273C" w14:textId="1849C138"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single" w:sz="4" w:space="0" w:color="ADD6EA"/>
              <w:right w:val="nil"/>
            </w:tcBorders>
            <w:shd w:val="clear" w:color="auto" w:fill="FFFFFF" w:themeFill="background1"/>
            <w:vAlign w:val="center"/>
            <w:hideMark/>
          </w:tcPr>
          <w:p w14:paraId="08091898" w14:textId="3F0FD181"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6847A76B" w14:textId="77777777" w:rsidTr="000E6F79">
        <w:trPr>
          <w:trHeight w:val="315"/>
        </w:trPr>
        <w:tc>
          <w:tcPr>
            <w:tcW w:w="1640" w:type="dxa"/>
            <w:vMerge w:val="restart"/>
            <w:tcBorders>
              <w:top w:val="single" w:sz="4" w:space="0" w:color="ADD6EA"/>
              <w:left w:val="nil"/>
              <w:bottom w:val="single" w:sz="8" w:space="0" w:color="ADD6EA"/>
              <w:right w:val="nil"/>
            </w:tcBorders>
            <w:shd w:val="clear" w:color="auto" w:fill="FFFFFF" w:themeFill="background1"/>
            <w:vAlign w:val="center"/>
            <w:hideMark/>
          </w:tcPr>
          <w:p w14:paraId="290E27D2"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lastRenderedPageBreak/>
              <w:t>Welfare</w:t>
            </w:r>
          </w:p>
        </w:tc>
        <w:tc>
          <w:tcPr>
            <w:tcW w:w="2800" w:type="dxa"/>
            <w:tcBorders>
              <w:top w:val="single" w:sz="4" w:space="0" w:color="ADD6EA"/>
              <w:left w:val="nil"/>
              <w:bottom w:val="single" w:sz="8" w:space="0" w:color="ADD6EA"/>
              <w:right w:val="nil"/>
            </w:tcBorders>
            <w:shd w:val="clear" w:color="auto" w:fill="FFFFFF" w:themeFill="background1"/>
            <w:vAlign w:val="center"/>
            <w:hideMark/>
          </w:tcPr>
          <w:p w14:paraId="1F1A6C32"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Child protection and family services</w:t>
            </w:r>
          </w:p>
        </w:tc>
        <w:tc>
          <w:tcPr>
            <w:tcW w:w="1180" w:type="dxa"/>
            <w:tcBorders>
              <w:top w:val="single" w:sz="4" w:space="0" w:color="ADD6EA"/>
              <w:left w:val="nil"/>
              <w:bottom w:val="single" w:sz="8" w:space="0" w:color="ADD6EA"/>
              <w:right w:val="nil"/>
            </w:tcBorders>
            <w:shd w:val="clear" w:color="auto" w:fill="FFFFFF" w:themeFill="background1"/>
            <w:vAlign w:val="center"/>
            <w:hideMark/>
          </w:tcPr>
          <w:p w14:paraId="53B589E3"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 &amp; SDS</w:t>
            </w:r>
          </w:p>
        </w:tc>
        <w:tc>
          <w:tcPr>
            <w:tcW w:w="3340" w:type="dxa"/>
            <w:tcBorders>
              <w:top w:val="single" w:sz="4" w:space="0" w:color="ADD6EA"/>
              <w:left w:val="nil"/>
              <w:bottom w:val="single" w:sz="8" w:space="0" w:color="ADD6EA"/>
              <w:right w:val="nil"/>
            </w:tcBorders>
            <w:shd w:val="clear" w:color="auto" w:fill="FFFFFF" w:themeFill="background1"/>
            <w:vAlign w:val="center"/>
            <w:hideMark/>
          </w:tcPr>
          <w:p w14:paraId="7677AD7E" w14:textId="1343FE8C"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General </w:t>
            </w:r>
            <w:r w:rsidR="000573BA">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5C4C71" w:rsidRPr="005C4C71" w14:paraId="61FF1E9B" w14:textId="77777777" w:rsidTr="3AD20D8C">
        <w:trPr>
          <w:trHeight w:val="525"/>
        </w:trPr>
        <w:tc>
          <w:tcPr>
            <w:tcW w:w="1640" w:type="dxa"/>
            <w:vMerge/>
            <w:vAlign w:val="center"/>
            <w:hideMark/>
          </w:tcPr>
          <w:p w14:paraId="1FEE9C66"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1FF2B772"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National Disability Insurance Scheme</w:t>
            </w:r>
          </w:p>
        </w:tc>
        <w:tc>
          <w:tcPr>
            <w:tcW w:w="1180" w:type="dxa"/>
            <w:tcBorders>
              <w:top w:val="single" w:sz="8" w:space="0" w:color="ADD6EA"/>
              <w:left w:val="nil"/>
              <w:bottom w:val="nil"/>
              <w:right w:val="nil"/>
            </w:tcBorders>
            <w:shd w:val="clear" w:color="auto" w:fill="FFFFFF" w:themeFill="background1"/>
            <w:vAlign w:val="center"/>
            <w:hideMark/>
          </w:tcPr>
          <w:p w14:paraId="3D744158" w14:textId="5BF52B44" w:rsidR="005C4C71" w:rsidRPr="005C4C71" w:rsidRDefault="00C81181" w:rsidP="004B09A0">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nil"/>
              <w:right w:val="nil"/>
            </w:tcBorders>
            <w:shd w:val="clear" w:color="auto" w:fill="FFFFFF" w:themeFill="background1"/>
            <w:vAlign w:val="center"/>
            <w:hideMark/>
          </w:tcPr>
          <w:p w14:paraId="2FFB97E6" w14:textId="27C5FE86" w:rsidR="005C4C71" w:rsidRPr="005C4C71" w:rsidRDefault="00C81181" w:rsidP="004B09A0">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43582F3A" w14:textId="77777777" w:rsidTr="3AD20D8C">
        <w:trPr>
          <w:trHeight w:val="315"/>
        </w:trPr>
        <w:tc>
          <w:tcPr>
            <w:tcW w:w="1640" w:type="dxa"/>
            <w:vMerge/>
            <w:vAlign w:val="center"/>
            <w:hideMark/>
          </w:tcPr>
          <w:p w14:paraId="1346082A"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00B3DD4C"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Concessions</w:t>
            </w:r>
          </w:p>
        </w:tc>
        <w:tc>
          <w:tcPr>
            <w:tcW w:w="1180" w:type="dxa"/>
            <w:tcBorders>
              <w:top w:val="single" w:sz="8" w:space="0" w:color="ADD6EA"/>
              <w:left w:val="nil"/>
              <w:bottom w:val="nil"/>
              <w:right w:val="nil"/>
            </w:tcBorders>
            <w:shd w:val="clear" w:color="auto" w:fill="FFFFFF" w:themeFill="background1"/>
            <w:vAlign w:val="center"/>
            <w:hideMark/>
          </w:tcPr>
          <w:p w14:paraId="0F3D5C44" w14:textId="0A5B0976" w:rsidR="005C4C71" w:rsidRPr="005C4C71" w:rsidRDefault="00C81181" w:rsidP="004B09A0">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nil"/>
              <w:right w:val="nil"/>
            </w:tcBorders>
            <w:shd w:val="clear" w:color="auto" w:fill="FFFFFF" w:themeFill="background1"/>
            <w:vAlign w:val="center"/>
            <w:hideMark/>
          </w:tcPr>
          <w:p w14:paraId="40096443" w14:textId="10E103C2" w:rsidR="005C4C71" w:rsidRPr="005C4C71" w:rsidRDefault="00C81181" w:rsidP="004B09A0">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0D811897" w14:textId="77777777" w:rsidTr="3AD20D8C">
        <w:trPr>
          <w:trHeight w:val="315"/>
        </w:trPr>
        <w:tc>
          <w:tcPr>
            <w:tcW w:w="1640" w:type="dxa"/>
            <w:vMerge/>
            <w:vAlign w:val="center"/>
            <w:hideMark/>
          </w:tcPr>
          <w:p w14:paraId="29188DCD"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2E04C11F"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Homelessness services</w:t>
            </w:r>
          </w:p>
        </w:tc>
        <w:tc>
          <w:tcPr>
            <w:tcW w:w="1180" w:type="dxa"/>
            <w:tcBorders>
              <w:top w:val="single" w:sz="8" w:space="0" w:color="ADD6EA"/>
              <w:left w:val="nil"/>
              <w:bottom w:val="nil"/>
              <w:right w:val="nil"/>
            </w:tcBorders>
            <w:shd w:val="clear" w:color="auto" w:fill="FFFFFF" w:themeFill="background1"/>
            <w:vAlign w:val="center"/>
            <w:hideMark/>
          </w:tcPr>
          <w:p w14:paraId="07719F54" w14:textId="48B46B4C"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nil"/>
              <w:right w:val="nil"/>
            </w:tcBorders>
            <w:shd w:val="clear" w:color="auto" w:fill="FFFFFF" w:themeFill="background1"/>
            <w:vAlign w:val="center"/>
            <w:hideMark/>
          </w:tcPr>
          <w:p w14:paraId="2CF9FD8F" w14:textId="33CD5960"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General </w:t>
            </w:r>
            <w:r w:rsidR="000573BA">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5C4C71" w:rsidRPr="005C4C71" w14:paraId="58100D3B" w14:textId="77777777" w:rsidTr="000E6F79">
        <w:trPr>
          <w:trHeight w:val="315"/>
        </w:trPr>
        <w:tc>
          <w:tcPr>
            <w:tcW w:w="1640" w:type="dxa"/>
            <w:vMerge/>
            <w:tcBorders>
              <w:bottom w:val="single" w:sz="4" w:space="0" w:color="ADD6EA"/>
            </w:tcBorders>
            <w:vAlign w:val="center"/>
            <w:hideMark/>
          </w:tcPr>
          <w:p w14:paraId="2C9910D4"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4" w:space="0" w:color="ADD6EA"/>
              <w:right w:val="nil"/>
            </w:tcBorders>
            <w:shd w:val="clear" w:color="auto" w:fill="FFFFFF" w:themeFill="background1"/>
            <w:vAlign w:val="center"/>
            <w:hideMark/>
          </w:tcPr>
          <w:p w14:paraId="072762CC"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Other welfare</w:t>
            </w:r>
          </w:p>
        </w:tc>
        <w:tc>
          <w:tcPr>
            <w:tcW w:w="1180" w:type="dxa"/>
            <w:tcBorders>
              <w:top w:val="single" w:sz="8" w:space="0" w:color="ADD6EA"/>
              <w:left w:val="nil"/>
              <w:bottom w:val="single" w:sz="4" w:space="0" w:color="ADD6EA"/>
              <w:right w:val="nil"/>
            </w:tcBorders>
            <w:shd w:val="clear" w:color="auto" w:fill="FFFFFF" w:themeFill="background1"/>
            <w:vAlign w:val="center"/>
            <w:hideMark/>
          </w:tcPr>
          <w:p w14:paraId="0D05CE0E" w14:textId="77777777"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single" w:sz="4" w:space="0" w:color="ADD6EA"/>
              <w:right w:val="nil"/>
            </w:tcBorders>
            <w:shd w:val="clear" w:color="auto" w:fill="FFFFFF" w:themeFill="background1"/>
            <w:vAlign w:val="center"/>
            <w:hideMark/>
          </w:tcPr>
          <w:p w14:paraId="32BEAD6D" w14:textId="4012EFCF" w:rsidR="005C4C71" w:rsidRPr="005C4C71" w:rsidRDefault="005C4C71" w:rsidP="004B09A0">
            <w:pPr>
              <w:keepNext/>
              <w:keepLines/>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General</w:t>
            </w:r>
            <w:r w:rsidR="000573BA">
              <w:rPr>
                <w:rFonts w:eastAsia="Times New Roman" w:cs="Open Sans Light"/>
                <w:color w:val="000000"/>
                <w:sz w:val="16"/>
                <w:szCs w:val="16"/>
                <w:lang w:eastAsia="en-AU"/>
              </w:rPr>
              <w:t xml:space="preserve"> cost</w:t>
            </w:r>
            <w:r w:rsidRPr="005C4C71">
              <w:rPr>
                <w:rFonts w:eastAsia="Times New Roman" w:cs="Open Sans Light"/>
                <w:color w:val="000000"/>
                <w:sz w:val="16"/>
                <w:szCs w:val="16"/>
                <w:lang w:eastAsia="en-AU"/>
              </w:rPr>
              <w:t xml:space="preserve"> gradient</w:t>
            </w:r>
          </w:p>
        </w:tc>
      </w:tr>
      <w:tr w:rsidR="005C4C71" w:rsidRPr="005C4C71" w14:paraId="5E5D2898" w14:textId="77777777" w:rsidTr="000E6F79">
        <w:trPr>
          <w:trHeight w:val="315"/>
        </w:trPr>
        <w:tc>
          <w:tcPr>
            <w:tcW w:w="1640" w:type="dxa"/>
            <w:vMerge w:val="restart"/>
            <w:tcBorders>
              <w:top w:val="single" w:sz="4" w:space="0" w:color="ADD6EA"/>
              <w:left w:val="nil"/>
              <w:bottom w:val="single" w:sz="8" w:space="0" w:color="ADD6EA"/>
              <w:right w:val="nil"/>
            </w:tcBorders>
            <w:shd w:val="clear" w:color="auto" w:fill="FFFFFF" w:themeFill="background1"/>
            <w:vAlign w:val="center"/>
            <w:hideMark/>
          </w:tcPr>
          <w:p w14:paraId="7AD87A14"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Services to communities</w:t>
            </w:r>
          </w:p>
        </w:tc>
        <w:tc>
          <w:tcPr>
            <w:tcW w:w="2800" w:type="dxa"/>
            <w:tcBorders>
              <w:top w:val="single" w:sz="4" w:space="0" w:color="ADD6EA"/>
              <w:left w:val="nil"/>
              <w:bottom w:val="nil"/>
              <w:right w:val="nil"/>
            </w:tcBorders>
            <w:shd w:val="clear" w:color="auto" w:fill="FFFFFF" w:themeFill="background1"/>
            <w:vAlign w:val="center"/>
            <w:hideMark/>
          </w:tcPr>
          <w:p w14:paraId="5DD055D0"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Water subsidies</w:t>
            </w:r>
          </w:p>
        </w:tc>
        <w:tc>
          <w:tcPr>
            <w:tcW w:w="1180" w:type="dxa"/>
            <w:tcBorders>
              <w:top w:val="single" w:sz="4" w:space="0" w:color="ADD6EA"/>
              <w:left w:val="nil"/>
              <w:bottom w:val="nil"/>
              <w:right w:val="nil"/>
            </w:tcBorders>
            <w:shd w:val="clear" w:color="auto" w:fill="FFFFFF" w:themeFill="background1"/>
            <w:vAlign w:val="center"/>
            <w:hideMark/>
          </w:tcPr>
          <w:p w14:paraId="1C78F2D8"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4" w:space="0" w:color="ADD6EA"/>
              <w:left w:val="nil"/>
              <w:bottom w:val="nil"/>
              <w:right w:val="nil"/>
            </w:tcBorders>
            <w:shd w:val="clear" w:color="auto" w:fill="FFFFFF" w:themeFill="background1"/>
            <w:vAlign w:val="center"/>
            <w:hideMark/>
          </w:tcPr>
          <w:p w14:paraId="6708F99F"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Component-specific</w:t>
            </w:r>
          </w:p>
        </w:tc>
      </w:tr>
      <w:tr w:rsidR="005C4C71" w:rsidRPr="005C4C71" w14:paraId="5D9EFE17" w14:textId="77777777" w:rsidTr="3AD20D8C">
        <w:trPr>
          <w:trHeight w:val="315"/>
        </w:trPr>
        <w:tc>
          <w:tcPr>
            <w:tcW w:w="1640" w:type="dxa"/>
            <w:vMerge/>
            <w:vAlign w:val="center"/>
            <w:hideMark/>
          </w:tcPr>
          <w:p w14:paraId="36EB3546"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7867810A"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Electricity subsidies</w:t>
            </w:r>
          </w:p>
        </w:tc>
        <w:tc>
          <w:tcPr>
            <w:tcW w:w="1180" w:type="dxa"/>
            <w:tcBorders>
              <w:top w:val="single" w:sz="8" w:space="0" w:color="ADD6EA"/>
              <w:left w:val="nil"/>
              <w:bottom w:val="nil"/>
              <w:right w:val="nil"/>
            </w:tcBorders>
            <w:shd w:val="clear" w:color="auto" w:fill="FFFFFF" w:themeFill="background1"/>
            <w:vAlign w:val="center"/>
            <w:hideMark/>
          </w:tcPr>
          <w:p w14:paraId="35CE48D5"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nil"/>
              <w:right w:val="nil"/>
            </w:tcBorders>
            <w:shd w:val="clear" w:color="auto" w:fill="FFFFFF" w:themeFill="background1"/>
            <w:vAlign w:val="center"/>
            <w:hideMark/>
          </w:tcPr>
          <w:p w14:paraId="45CCD1F2"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Component-specific</w:t>
            </w:r>
          </w:p>
        </w:tc>
      </w:tr>
      <w:tr w:rsidR="005C4C71" w:rsidRPr="005C4C71" w14:paraId="5A2A7A7E" w14:textId="77777777" w:rsidTr="3AD20D8C">
        <w:trPr>
          <w:trHeight w:val="525"/>
        </w:trPr>
        <w:tc>
          <w:tcPr>
            <w:tcW w:w="1640" w:type="dxa"/>
            <w:vMerge/>
            <w:vAlign w:val="center"/>
            <w:hideMark/>
          </w:tcPr>
          <w:p w14:paraId="378695A4"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412793E3"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First Nations community development</w:t>
            </w:r>
          </w:p>
        </w:tc>
        <w:tc>
          <w:tcPr>
            <w:tcW w:w="1180" w:type="dxa"/>
            <w:tcBorders>
              <w:top w:val="single" w:sz="8" w:space="0" w:color="ADD6EA"/>
              <w:left w:val="nil"/>
              <w:bottom w:val="nil"/>
              <w:right w:val="nil"/>
            </w:tcBorders>
            <w:shd w:val="clear" w:color="auto" w:fill="FFFFFF" w:themeFill="background1"/>
            <w:vAlign w:val="center"/>
            <w:hideMark/>
          </w:tcPr>
          <w:p w14:paraId="2661471B"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nil"/>
              <w:right w:val="nil"/>
            </w:tcBorders>
            <w:shd w:val="clear" w:color="auto" w:fill="FFFFFF" w:themeFill="background1"/>
            <w:vAlign w:val="center"/>
            <w:hideMark/>
          </w:tcPr>
          <w:p w14:paraId="7CF18FE7" w14:textId="650FAA3D"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General </w:t>
            </w:r>
            <w:r w:rsidR="000573BA">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5C4C71" w:rsidRPr="005C4C71" w14:paraId="3966FC7A" w14:textId="77777777" w:rsidTr="3AD20D8C">
        <w:trPr>
          <w:trHeight w:val="525"/>
        </w:trPr>
        <w:tc>
          <w:tcPr>
            <w:tcW w:w="1640" w:type="dxa"/>
            <w:vMerge/>
            <w:vAlign w:val="center"/>
            <w:hideMark/>
          </w:tcPr>
          <w:p w14:paraId="2AAA0B11"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5877561A"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Other community development and amenities</w:t>
            </w:r>
          </w:p>
        </w:tc>
        <w:tc>
          <w:tcPr>
            <w:tcW w:w="1180" w:type="dxa"/>
            <w:tcBorders>
              <w:top w:val="single" w:sz="8" w:space="0" w:color="ADD6EA"/>
              <w:left w:val="nil"/>
              <w:bottom w:val="nil"/>
              <w:right w:val="nil"/>
            </w:tcBorders>
            <w:shd w:val="clear" w:color="auto" w:fill="FFFFFF" w:themeFill="background1"/>
            <w:vAlign w:val="center"/>
            <w:hideMark/>
          </w:tcPr>
          <w:p w14:paraId="752F15DC"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nil"/>
              <w:right w:val="nil"/>
            </w:tcBorders>
            <w:shd w:val="clear" w:color="auto" w:fill="FFFFFF" w:themeFill="background1"/>
            <w:vAlign w:val="center"/>
            <w:hideMark/>
          </w:tcPr>
          <w:p w14:paraId="2A6680C6" w14:textId="23609336"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General</w:t>
            </w:r>
            <w:r w:rsidR="000573BA">
              <w:rPr>
                <w:rFonts w:eastAsia="Times New Roman" w:cs="Open Sans Light"/>
                <w:color w:val="000000"/>
                <w:sz w:val="16"/>
                <w:szCs w:val="16"/>
                <w:lang w:eastAsia="en-AU"/>
              </w:rPr>
              <w:t xml:space="preserve"> cost</w:t>
            </w:r>
            <w:r w:rsidRPr="005C4C71">
              <w:rPr>
                <w:rFonts w:eastAsia="Times New Roman" w:cs="Open Sans Light"/>
                <w:color w:val="000000"/>
                <w:sz w:val="16"/>
                <w:szCs w:val="16"/>
                <w:lang w:eastAsia="en-AU"/>
              </w:rPr>
              <w:t xml:space="preserve"> gradient</w:t>
            </w:r>
          </w:p>
        </w:tc>
      </w:tr>
      <w:tr w:rsidR="005C4C71" w:rsidRPr="005C4C71" w14:paraId="09568FFD" w14:textId="77777777" w:rsidTr="000E6F79">
        <w:trPr>
          <w:trHeight w:val="315"/>
        </w:trPr>
        <w:tc>
          <w:tcPr>
            <w:tcW w:w="1640" w:type="dxa"/>
            <w:vMerge/>
            <w:tcBorders>
              <w:bottom w:val="single" w:sz="4" w:space="0" w:color="ADD6EA"/>
            </w:tcBorders>
            <w:vAlign w:val="center"/>
            <w:hideMark/>
          </w:tcPr>
          <w:p w14:paraId="3EF0B846"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4" w:space="0" w:color="ADD6EA"/>
              <w:right w:val="nil"/>
            </w:tcBorders>
            <w:shd w:val="clear" w:color="auto" w:fill="FFFFFF" w:themeFill="background1"/>
            <w:vAlign w:val="center"/>
            <w:hideMark/>
          </w:tcPr>
          <w:p w14:paraId="33DA3B1C" w14:textId="13037BDF"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Environmental protection</w:t>
            </w:r>
            <w:r w:rsidR="00A25D15">
              <w:rPr>
                <w:rFonts w:eastAsia="Times New Roman" w:cs="Open Sans Light"/>
                <w:color w:val="000000"/>
                <w:sz w:val="16"/>
                <w:szCs w:val="16"/>
                <w:lang w:eastAsia="en-AU"/>
              </w:rPr>
              <w:t xml:space="preserve"> </w:t>
            </w:r>
          </w:p>
        </w:tc>
        <w:tc>
          <w:tcPr>
            <w:tcW w:w="1180" w:type="dxa"/>
            <w:tcBorders>
              <w:top w:val="single" w:sz="8" w:space="0" w:color="ADD6EA"/>
              <w:left w:val="nil"/>
              <w:bottom w:val="single" w:sz="4" w:space="0" w:color="ADD6EA"/>
              <w:right w:val="nil"/>
            </w:tcBorders>
            <w:shd w:val="clear" w:color="auto" w:fill="FFFFFF" w:themeFill="background1"/>
            <w:vAlign w:val="center"/>
            <w:hideMark/>
          </w:tcPr>
          <w:p w14:paraId="561A674E" w14:textId="1329A588"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single" w:sz="4" w:space="0" w:color="ADD6EA"/>
              <w:right w:val="nil"/>
            </w:tcBorders>
            <w:shd w:val="clear" w:color="auto" w:fill="FFFFFF" w:themeFill="background1"/>
            <w:vAlign w:val="center"/>
            <w:hideMark/>
          </w:tcPr>
          <w:p w14:paraId="4DF9F5C6" w14:textId="49AEB94D"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General </w:t>
            </w:r>
            <w:r w:rsidR="000573BA">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r w:rsidR="00380B8C">
              <w:rPr>
                <w:rFonts w:eastAsia="Times New Roman" w:cs="Open Sans Light"/>
                <w:color w:val="000000"/>
                <w:sz w:val="16"/>
                <w:szCs w:val="16"/>
                <w:lang w:eastAsia="en-AU"/>
              </w:rPr>
              <w:t xml:space="preserve"> (</w:t>
            </w:r>
            <w:r w:rsidR="0020305A">
              <w:rPr>
                <w:rFonts w:eastAsia="Times New Roman" w:cs="Open Sans Light"/>
                <w:color w:val="000000"/>
                <w:sz w:val="16"/>
                <w:szCs w:val="16"/>
                <w:lang w:eastAsia="en-AU"/>
              </w:rPr>
              <w:t>a</w:t>
            </w:r>
            <w:r w:rsidR="00380B8C">
              <w:rPr>
                <w:rFonts w:eastAsia="Times New Roman" w:cs="Open Sans Light"/>
                <w:color w:val="000000"/>
                <w:sz w:val="16"/>
                <w:szCs w:val="16"/>
                <w:lang w:eastAsia="en-AU"/>
              </w:rPr>
              <w:t>)</w:t>
            </w:r>
          </w:p>
        </w:tc>
      </w:tr>
      <w:tr w:rsidR="005C4C71" w:rsidRPr="005C4C71" w14:paraId="757A6ABE" w14:textId="77777777" w:rsidTr="000E6F79">
        <w:trPr>
          <w:trHeight w:val="315"/>
        </w:trPr>
        <w:tc>
          <w:tcPr>
            <w:tcW w:w="1640" w:type="dxa"/>
            <w:vMerge w:val="restart"/>
            <w:tcBorders>
              <w:top w:val="single" w:sz="4" w:space="0" w:color="ADD6EA"/>
              <w:left w:val="nil"/>
              <w:bottom w:val="single" w:sz="8" w:space="0" w:color="ADD6EA"/>
              <w:right w:val="nil"/>
            </w:tcBorders>
            <w:shd w:val="clear" w:color="auto" w:fill="FFFFFF" w:themeFill="background1"/>
            <w:vAlign w:val="center"/>
            <w:hideMark/>
          </w:tcPr>
          <w:p w14:paraId="58DE9554" w14:textId="1A078F52"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Justice</w:t>
            </w:r>
          </w:p>
        </w:tc>
        <w:tc>
          <w:tcPr>
            <w:tcW w:w="2800" w:type="dxa"/>
            <w:tcBorders>
              <w:top w:val="single" w:sz="4" w:space="0" w:color="ADD6EA"/>
              <w:left w:val="nil"/>
              <w:bottom w:val="nil"/>
              <w:right w:val="nil"/>
            </w:tcBorders>
            <w:shd w:val="clear" w:color="auto" w:fill="FFFFFF" w:themeFill="background1"/>
            <w:vAlign w:val="center"/>
            <w:hideMark/>
          </w:tcPr>
          <w:p w14:paraId="6E13AF19"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Police</w:t>
            </w:r>
          </w:p>
        </w:tc>
        <w:tc>
          <w:tcPr>
            <w:tcW w:w="1180" w:type="dxa"/>
            <w:tcBorders>
              <w:top w:val="single" w:sz="4" w:space="0" w:color="ADD6EA"/>
              <w:left w:val="nil"/>
              <w:bottom w:val="nil"/>
              <w:right w:val="nil"/>
            </w:tcBorders>
            <w:shd w:val="clear" w:color="auto" w:fill="FFFFFF" w:themeFill="background1"/>
            <w:vAlign w:val="center"/>
            <w:hideMark/>
          </w:tcPr>
          <w:p w14:paraId="04314E64" w14:textId="0E4A6AB1" w:rsidR="005C4C71" w:rsidRPr="00D36F49" w:rsidRDefault="005C4C71" w:rsidP="005C4C71">
            <w:pPr>
              <w:tabs>
                <w:tab w:val="clear" w:pos="567"/>
              </w:tabs>
              <w:spacing w:before="0" w:line="240" w:lineRule="auto"/>
              <w:rPr>
                <w:rFonts w:eastAsia="Times New Roman" w:cs="Open Sans Light"/>
                <w:color w:val="000000"/>
                <w:sz w:val="16"/>
                <w:szCs w:val="16"/>
                <w:lang w:eastAsia="en-AU"/>
              </w:rPr>
            </w:pPr>
            <w:r w:rsidRPr="00D36F49">
              <w:rPr>
                <w:rFonts w:eastAsia="Times New Roman" w:cs="Open Sans Light"/>
                <w:color w:val="000000"/>
                <w:sz w:val="16"/>
                <w:szCs w:val="16"/>
                <w:lang w:eastAsia="en-AU"/>
              </w:rPr>
              <w:t>RC &amp; SDS</w:t>
            </w:r>
          </w:p>
        </w:tc>
        <w:tc>
          <w:tcPr>
            <w:tcW w:w="3340" w:type="dxa"/>
            <w:tcBorders>
              <w:top w:val="single" w:sz="4" w:space="0" w:color="ADD6EA"/>
              <w:left w:val="nil"/>
              <w:bottom w:val="nil"/>
              <w:right w:val="nil"/>
            </w:tcBorders>
            <w:shd w:val="clear" w:color="auto" w:fill="FFFFFF" w:themeFill="background1"/>
            <w:vAlign w:val="center"/>
            <w:hideMark/>
          </w:tcPr>
          <w:p w14:paraId="729912FD" w14:textId="1F5282CA" w:rsidR="005C4C71" w:rsidRPr="00D36F49" w:rsidRDefault="005C4C71" w:rsidP="005C4C71">
            <w:pPr>
              <w:tabs>
                <w:tab w:val="clear" w:pos="567"/>
              </w:tabs>
              <w:spacing w:before="0" w:line="240" w:lineRule="auto"/>
              <w:rPr>
                <w:rFonts w:eastAsia="Times New Roman" w:cs="Open Sans Light"/>
                <w:color w:val="000000"/>
                <w:sz w:val="16"/>
                <w:szCs w:val="16"/>
                <w:lang w:eastAsia="en-AU"/>
              </w:rPr>
            </w:pPr>
            <w:r w:rsidRPr="00D36F49">
              <w:rPr>
                <w:rFonts w:eastAsia="Times New Roman" w:cs="Open Sans Light"/>
                <w:color w:val="000000"/>
                <w:sz w:val="16"/>
                <w:szCs w:val="16"/>
                <w:lang w:eastAsia="en-AU"/>
              </w:rPr>
              <w:t>Component-specific (</w:t>
            </w:r>
            <w:r w:rsidR="0020305A" w:rsidRPr="00D36F49">
              <w:rPr>
                <w:rFonts w:eastAsia="Times New Roman" w:cs="Open Sans Light"/>
                <w:color w:val="000000"/>
                <w:sz w:val="16"/>
                <w:szCs w:val="16"/>
                <w:lang w:eastAsia="en-AU"/>
              </w:rPr>
              <w:t>b</w:t>
            </w:r>
            <w:r w:rsidRPr="00D36F49">
              <w:rPr>
                <w:rFonts w:eastAsia="Times New Roman" w:cs="Open Sans Light"/>
                <w:color w:val="000000"/>
                <w:sz w:val="16"/>
                <w:szCs w:val="16"/>
                <w:lang w:eastAsia="en-AU"/>
              </w:rPr>
              <w:t>)</w:t>
            </w:r>
          </w:p>
        </w:tc>
      </w:tr>
      <w:tr w:rsidR="005C4C71" w:rsidRPr="005C4C71" w14:paraId="7A9A7D60" w14:textId="77777777" w:rsidTr="00AE1A56">
        <w:trPr>
          <w:trHeight w:val="318"/>
        </w:trPr>
        <w:tc>
          <w:tcPr>
            <w:tcW w:w="1640" w:type="dxa"/>
            <w:vMerge/>
            <w:vAlign w:val="center"/>
            <w:hideMark/>
          </w:tcPr>
          <w:p w14:paraId="745DFE85"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54FA2C20"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Criminal courts</w:t>
            </w:r>
          </w:p>
        </w:tc>
        <w:tc>
          <w:tcPr>
            <w:tcW w:w="1180" w:type="dxa"/>
            <w:tcBorders>
              <w:top w:val="single" w:sz="8" w:space="0" w:color="ADD6EA"/>
              <w:left w:val="nil"/>
              <w:bottom w:val="nil"/>
              <w:right w:val="nil"/>
            </w:tcBorders>
            <w:shd w:val="clear" w:color="auto" w:fill="FFFFFF" w:themeFill="background1"/>
            <w:vAlign w:val="center"/>
            <w:hideMark/>
          </w:tcPr>
          <w:p w14:paraId="1C7BB28D" w14:textId="1908FD4F" w:rsidR="005C4C71" w:rsidRPr="005D5C95" w:rsidRDefault="00EE2458" w:rsidP="005C4C71">
            <w:pPr>
              <w:tabs>
                <w:tab w:val="clear" w:pos="567"/>
              </w:tabs>
              <w:spacing w:before="0" w:line="240" w:lineRule="auto"/>
              <w:rPr>
                <w:rFonts w:eastAsia="Times New Roman" w:cs="Open Sans Light"/>
                <w:color w:val="000000"/>
                <w:sz w:val="16"/>
                <w:szCs w:val="16"/>
                <w:lang w:eastAsia="en-AU"/>
              </w:rPr>
            </w:pPr>
            <w:r w:rsidRPr="00E0765D">
              <w:rPr>
                <w:rFonts w:eastAsia="Times New Roman" w:cs="Open Sans Light"/>
                <w:color w:val="000000"/>
                <w:sz w:val="16"/>
                <w:szCs w:val="16"/>
                <w:lang w:eastAsia="en-AU"/>
              </w:rPr>
              <w:t>n/a</w:t>
            </w:r>
          </w:p>
        </w:tc>
        <w:tc>
          <w:tcPr>
            <w:tcW w:w="3340" w:type="dxa"/>
            <w:tcBorders>
              <w:top w:val="single" w:sz="8" w:space="0" w:color="ADD6EA"/>
              <w:left w:val="nil"/>
              <w:bottom w:val="nil"/>
              <w:right w:val="nil"/>
            </w:tcBorders>
            <w:shd w:val="clear" w:color="auto" w:fill="FFFFFF" w:themeFill="background1"/>
            <w:vAlign w:val="center"/>
            <w:hideMark/>
          </w:tcPr>
          <w:p w14:paraId="507D866A" w14:textId="3C843435" w:rsidR="005C4C71" w:rsidRPr="00E0765D" w:rsidRDefault="00EE2458" w:rsidP="005C4C71">
            <w:pPr>
              <w:tabs>
                <w:tab w:val="clear" w:pos="567"/>
              </w:tabs>
              <w:spacing w:before="0" w:line="240" w:lineRule="auto"/>
              <w:rPr>
                <w:rFonts w:eastAsia="Times New Roman" w:cs="Open Sans Light"/>
                <w:color w:val="000000"/>
                <w:sz w:val="16"/>
                <w:szCs w:val="16"/>
                <w:lang w:eastAsia="en-AU"/>
              </w:rPr>
            </w:pPr>
            <w:r w:rsidRPr="00E0765D">
              <w:rPr>
                <w:rFonts w:eastAsia="Times New Roman" w:cs="Open Sans Light"/>
                <w:color w:val="000000"/>
                <w:sz w:val="16"/>
                <w:szCs w:val="16"/>
                <w:lang w:eastAsia="en-AU"/>
              </w:rPr>
              <w:t>n/</w:t>
            </w:r>
            <w:r w:rsidR="0021224C" w:rsidRPr="00E0765D">
              <w:rPr>
                <w:rFonts w:eastAsia="Times New Roman" w:cs="Open Sans Light"/>
                <w:color w:val="000000"/>
                <w:sz w:val="16"/>
                <w:szCs w:val="16"/>
                <w:lang w:eastAsia="en-AU"/>
              </w:rPr>
              <w:t>a</w:t>
            </w:r>
            <w:r w:rsidR="00EF0919">
              <w:rPr>
                <w:rFonts w:eastAsia="Times New Roman" w:cs="Open Sans Light"/>
                <w:color w:val="000000"/>
                <w:sz w:val="16"/>
                <w:szCs w:val="16"/>
                <w:lang w:eastAsia="en-AU"/>
              </w:rPr>
              <w:t xml:space="preserve"> (c)</w:t>
            </w:r>
          </w:p>
        </w:tc>
      </w:tr>
      <w:tr w:rsidR="005C4C71" w:rsidRPr="005C4C71" w14:paraId="7B5E27B5" w14:textId="77777777" w:rsidTr="00AE1A56">
        <w:trPr>
          <w:trHeight w:val="318"/>
        </w:trPr>
        <w:tc>
          <w:tcPr>
            <w:tcW w:w="1640" w:type="dxa"/>
            <w:vMerge/>
            <w:vAlign w:val="center"/>
            <w:hideMark/>
          </w:tcPr>
          <w:p w14:paraId="13C8C928"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18D9D1FC"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Other legal services</w:t>
            </w:r>
          </w:p>
        </w:tc>
        <w:tc>
          <w:tcPr>
            <w:tcW w:w="1180" w:type="dxa"/>
            <w:tcBorders>
              <w:top w:val="single" w:sz="8" w:space="0" w:color="ADD6EA"/>
              <w:left w:val="nil"/>
              <w:bottom w:val="nil"/>
              <w:right w:val="nil"/>
            </w:tcBorders>
            <w:shd w:val="clear" w:color="auto" w:fill="FFFFFF" w:themeFill="background1"/>
            <w:vAlign w:val="center"/>
            <w:hideMark/>
          </w:tcPr>
          <w:p w14:paraId="77596AD7" w14:textId="36D3A37B" w:rsidR="005C4C71" w:rsidRPr="005D5C95" w:rsidRDefault="00EE2458" w:rsidP="005C4C71">
            <w:pPr>
              <w:tabs>
                <w:tab w:val="clear" w:pos="567"/>
              </w:tabs>
              <w:spacing w:before="0" w:line="240" w:lineRule="auto"/>
              <w:rPr>
                <w:rFonts w:eastAsia="Times New Roman" w:cs="Open Sans Light"/>
                <w:color w:val="000000"/>
                <w:sz w:val="16"/>
                <w:szCs w:val="16"/>
                <w:lang w:eastAsia="en-AU"/>
              </w:rPr>
            </w:pPr>
            <w:r w:rsidRPr="00E0765D">
              <w:rPr>
                <w:rFonts w:eastAsia="Times New Roman" w:cs="Open Sans Light"/>
                <w:color w:val="000000"/>
                <w:sz w:val="16"/>
                <w:szCs w:val="16"/>
                <w:lang w:eastAsia="en-AU"/>
              </w:rPr>
              <w:t>n/a</w:t>
            </w:r>
          </w:p>
        </w:tc>
        <w:tc>
          <w:tcPr>
            <w:tcW w:w="3340" w:type="dxa"/>
            <w:tcBorders>
              <w:top w:val="single" w:sz="8" w:space="0" w:color="ADD6EA"/>
              <w:left w:val="nil"/>
              <w:bottom w:val="nil"/>
              <w:right w:val="nil"/>
            </w:tcBorders>
            <w:shd w:val="clear" w:color="auto" w:fill="FFFFFF" w:themeFill="background1"/>
            <w:vAlign w:val="center"/>
            <w:hideMark/>
          </w:tcPr>
          <w:p w14:paraId="3C64A015" w14:textId="3A3C42D7" w:rsidR="005C4C71" w:rsidRPr="005D5C95" w:rsidRDefault="0021224C" w:rsidP="005C4C71">
            <w:pPr>
              <w:tabs>
                <w:tab w:val="clear" w:pos="567"/>
              </w:tabs>
              <w:spacing w:before="0" w:line="240" w:lineRule="auto"/>
              <w:rPr>
                <w:rFonts w:eastAsia="Times New Roman" w:cs="Open Sans Light"/>
                <w:color w:val="000000"/>
                <w:sz w:val="16"/>
                <w:szCs w:val="16"/>
                <w:lang w:eastAsia="en-AU"/>
              </w:rPr>
            </w:pPr>
            <w:r w:rsidRPr="00E0765D">
              <w:rPr>
                <w:rFonts w:eastAsia="Times New Roman" w:cs="Open Sans Light"/>
                <w:color w:val="000000"/>
                <w:sz w:val="16"/>
                <w:szCs w:val="16"/>
                <w:lang w:eastAsia="en-AU"/>
              </w:rPr>
              <w:t>n/a</w:t>
            </w:r>
            <w:r w:rsidR="00731535" w:rsidRPr="005D5C95">
              <w:rPr>
                <w:rFonts w:eastAsia="Times New Roman" w:cs="Open Sans Light"/>
                <w:color w:val="000000"/>
                <w:sz w:val="16"/>
                <w:szCs w:val="16"/>
                <w:lang w:eastAsia="en-AU"/>
              </w:rPr>
              <w:t xml:space="preserve"> </w:t>
            </w:r>
            <w:r w:rsidR="00EF0919">
              <w:rPr>
                <w:rFonts w:eastAsia="Times New Roman" w:cs="Open Sans Light"/>
                <w:color w:val="000000"/>
                <w:sz w:val="16"/>
                <w:szCs w:val="16"/>
                <w:lang w:eastAsia="en-AU"/>
              </w:rPr>
              <w:t>(c)</w:t>
            </w:r>
          </w:p>
        </w:tc>
      </w:tr>
      <w:tr w:rsidR="005C4C71" w:rsidRPr="005C4C71" w14:paraId="2A1BF6CF" w14:textId="77777777" w:rsidTr="00AE1A56">
        <w:trPr>
          <w:trHeight w:val="318"/>
        </w:trPr>
        <w:tc>
          <w:tcPr>
            <w:tcW w:w="1640" w:type="dxa"/>
            <w:vMerge/>
            <w:tcBorders>
              <w:bottom w:val="single" w:sz="4" w:space="0" w:color="ADD6EA"/>
            </w:tcBorders>
            <w:vAlign w:val="center"/>
            <w:hideMark/>
          </w:tcPr>
          <w:p w14:paraId="6626420A"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4" w:space="0" w:color="ADD6EA"/>
              <w:right w:val="nil"/>
            </w:tcBorders>
            <w:shd w:val="clear" w:color="auto" w:fill="FFFFFF" w:themeFill="background1"/>
            <w:vAlign w:val="center"/>
            <w:hideMark/>
          </w:tcPr>
          <w:p w14:paraId="64C05A10"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Prisons</w:t>
            </w:r>
          </w:p>
        </w:tc>
        <w:tc>
          <w:tcPr>
            <w:tcW w:w="1180" w:type="dxa"/>
            <w:tcBorders>
              <w:top w:val="single" w:sz="8" w:space="0" w:color="ADD6EA"/>
              <w:left w:val="nil"/>
              <w:bottom w:val="single" w:sz="4" w:space="0" w:color="ADD6EA"/>
              <w:right w:val="nil"/>
            </w:tcBorders>
            <w:shd w:val="clear" w:color="auto" w:fill="FFFFFF" w:themeFill="background1"/>
            <w:vAlign w:val="center"/>
            <w:hideMark/>
          </w:tcPr>
          <w:p w14:paraId="424C0F40" w14:textId="34DD0AF9" w:rsidR="005C4C71" w:rsidRPr="00E0765D" w:rsidRDefault="005C4C71" w:rsidP="005C4C71">
            <w:pPr>
              <w:tabs>
                <w:tab w:val="clear" w:pos="567"/>
              </w:tabs>
              <w:spacing w:before="0" w:line="240" w:lineRule="auto"/>
              <w:rPr>
                <w:rFonts w:eastAsia="Times New Roman" w:cs="Open Sans Light"/>
                <w:color w:val="000000"/>
                <w:sz w:val="16"/>
                <w:szCs w:val="16"/>
                <w:lang w:eastAsia="en-AU"/>
              </w:rPr>
            </w:pPr>
            <w:r w:rsidRPr="00E0765D">
              <w:rPr>
                <w:rFonts w:eastAsia="Times New Roman" w:cs="Open Sans Light"/>
                <w:color w:val="000000"/>
                <w:sz w:val="16"/>
                <w:szCs w:val="16"/>
                <w:lang w:eastAsia="en-AU"/>
              </w:rPr>
              <w:t>SDS</w:t>
            </w:r>
          </w:p>
        </w:tc>
        <w:tc>
          <w:tcPr>
            <w:tcW w:w="3340" w:type="dxa"/>
            <w:tcBorders>
              <w:top w:val="single" w:sz="8" w:space="0" w:color="ADD6EA"/>
              <w:left w:val="nil"/>
              <w:bottom w:val="single" w:sz="4" w:space="0" w:color="ADD6EA"/>
              <w:right w:val="nil"/>
            </w:tcBorders>
            <w:shd w:val="clear" w:color="auto" w:fill="FFFFFF" w:themeFill="background1"/>
            <w:vAlign w:val="center"/>
            <w:hideMark/>
          </w:tcPr>
          <w:p w14:paraId="7AF1D241" w14:textId="156974B2" w:rsidR="005C4C71" w:rsidRPr="00E0765D" w:rsidRDefault="005C0B91" w:rsidP="005C4C71">
            <w:pPr>
              <w:tabs>
                <w:tab w:val="clear" w:pos="567"/>
              </w:tabs>
              <w:spacing w:before="0" w:line="240" w:lineRule="auto"/>
              <w:rPr>
                <w:rFonts w:eastAsia="Times New Roman" w:cs="Open Sans Light"/>
                <w:color w:val="000000"/>
                <w:sz w:val="16"/>
                <w:szCs w:val="16"/>
                <w:lang w:eastAsia="en-AU"/>
              </w:rPr>
            </w:pPr>
            <w:r w:rsidRPr="00E0765D">
              <w:rPr>
                <w:rFonts w:eastAsia="Times New Roman" w:cs="Open Sans Light"/>
                <w:color w:val="000000"/>
                <w:sz w:val="16"/>
                <w:szCs w:val="16"/>
                <w:lang w:eastAsia="en-AU"/>
              </w:rPr>
              <w:t>General cost gradient</w:t>
            </w:r>
            <w:r w:rsidR="00EF0919">
              <w:rPr>
                <w:rFonts w:eastAsia="Times New Roman" w:cs="Open Sans Light"/>
                <w:color w:val="000000"/>
                <w:sz w:val="16"/>
                <w:szCs w:val="16"/>
                <w:lang w:eastAsia="en-AU"/>
              </w:rPr>
              <w:t xml:space="preserve"> (c)</w:t>
            </w:r>
          </w:p>
        </w:tc>
      </w:tr>
      <w:tr w:rsidR="005C4C71" w:rsidRPr="005C4C71" w14:paraId="1D6D59BC" w14:textId="77777777" w:rsidTr="000E6F79">
        <w:trPr>
          <w:trHeight w:val="315"/>
        </w:trPr>
        <w:tc>
          <w:tcPr>
            <w:tcW w:w="1640" w:type="dxa"/>
            <w:vMerge w:val="restart"/>
            <w:tcBorders>
              <w:top w:val="single" w:sz="4" w:space="0" w:color="ADD6EA"/>
              <w:left w:val="nil"/>
              <w:bottom w:val="single" w:sz="8" w:space="0" w:color="ADD6EA"/>
              <w:right w:val="nil"/>
            </w:tcBorders>
            <w:shd w:val="clear" w:color="auto" w:fill="FFFFFF" w:themeFill="background1"/>
            <w:vAlign w:val="center"/>
            <w:hideMark/>
          </w:tcPr>
          <w:p w14:paraId="0DD82BF5"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Roads</w:t>
            </w:r>
          </w:p>
        </w:tc>
        <w:tc>
          <w:tcPr>
            <w:tcW w:w="2800" w:type="dxa"/>
            <w:tcBorders>
              <w:top w:val="single" w:sz="4" w:space="0" w:color="ADD6EA"/>
              <w:left w:val="nil"/>
              <w:bottom w:val="nil"/>
              <w:right w:val="nil"/>
            </w:tcBorders>
            <w:shd w:val="clear" w:color="auto" w:fill="FFFFFF" w:themeFill="background1"/>
            <w:vAlign w:val="center"/>
            <w:hideMark/>
          </w:tcPr>
          <w:p w14:paraId="391B17CB"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Rural roads</w:t>
            </w:r>
          </w:p>
        </w:tc>
        <w:tc>
          <w:tcPr>
            <w:tcW w:w="1180" w:type="dxa"/>
            <w:tcBorders>
              <w:top w:val="single" w:sz="4" w:space="0" w:color="ADD6EA"/>
              <w:left w:val="nil"/>
              <w:bottom w:val="nil"/>
              <w:right w:val="nil"/>
            </w:tcBorders>
            <w:shd w:val="clear" w:color="auto" w:fill="FFFFFF" w:themeFill="background1"/>
            <w:vAlign w:val="center"/>
            <w:hideMark/>
          </w:tcPr>
          <w:p w14:paraId="5F6C8CA7" w14:textId="408547CE" w:rsidR="005C4C71" w:rsidRPr="005C4C71" w:rsidRDefault="00C03E5F"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RC</w:t>
            </w:r>
          </w:p>
        </w:tc>
        <w:tc>
          <w:tcPr>
            <w:tcW w:w="3340" w:type="dxa"/>
            <w:tcBorders>
              <w:top w:val="single" w:sz="4" w:space="0" w:color="ADD6EA"/>
              <w:left w:val="nil"/>
              <w:bottom w:val="nil"/>
              <w:right w:val="nil"/>
            </w:tcBorders>
            <w:shd w:val="clear" w:color="auto" w:fill="FFFFFF" w:themeFill="background1"/>
            <w:vAlign w:val="center"/>
            <w:hideMark/>
          </w:tcPr>
          <w:p w14:paraId="625CCE90" w14:textId="09AE7D7A" w:rsidR="005C4C71" w:rsidRPr="005C4C71" w:rsidRDefault="00C03E5F" w:rsidP="005C4C71">
            <w:pPr>
              <w:tabs>
                <w:tab w:val="clear" w:pos="567"/>
              </w:tabs>
              <w:spacing w:before="0" w:line="240" w:lineRule="auto"/>
              <w:rPr>
                <w:rFonts w:eastAsia="Times New Roman" w:cs="Open Sans Light"/>
                <w:color w:val="000000"/>
                <w:sz w:val="16"/>
                <w:szCs w:val="16"/>
                <w:lang w:eastAsia="en-AU"/>
              </w:rPr>
            </w:pPr>
            <w:proofErr w:type="spellStart"/>
            <w:r>
              <w:rPr>
                <w:rFonts w:eastAsia="Times New Roman" w:cs="Open Sans Light"/>
                <w:color w:val="000000"/>
                <w:sz w:val="16"/>
                <w:szCs w:val="16"/>
                <w:lang w:eastAsia="en-AU"/>
              </w:rPr>
              <w:t>Rawlinsons</w:t>
            </w:r>
            <w:proofErr w:type="spellEnd"/>
            <w:r w:rsidR="00D66E7E">
              <w:rPr>
                <w:rFonts w:eastAsia="Times New Roman" w:cs="Open Sans Light"/>
                <w:color w:val="000000"/>
                <w:sz w:val="16"/>
                <w:szCs w:val="16"/>
                <w:lang w:eastAsia="en-AU"/>
              </w:rPr>
              <w:t xml:space="preserve"> </w:t>
            </w:r>
            <w:r w:rsidR="002B0BBA">
              <w:rPr>
                <w:rFonts w:eastAsia="Times New Roman" w:cs="Open Sans Light"/>
                <w:color w:val="000000"/>
                <w:sz w:val="16"/>
                <w:szCs w:val="16"/>
                <w:lang w:eastAsia="en-AU"/>
              </w:rPr>
              <w:t>construction</w:t>
            </w:r>
            <w:r w:rsidR="00BF236E">
              <w:rPr>
                <w:rFonts w:eastAsia="Times New Roman" w:cs="Open Sans Light"/>
                <w:color w:val="000000"/>
                <w:sz w:val="16"/>
                <w:szCs w:val="16"/>
                <w:lang w:eastAsia="en-AU"/>
              </w:rPr>
              <w:t xml:space="preserve"> cost</w:t>
            </w:r>
            <w:r w:rsidR="002B0BBA">
              <w:rPr>
                <w:rFonts w:eastAsia="Times New Roman" w:cs="Open Sans Light"/>
                <w:color w:val="000000"/>
                <w:sz w:val="16"/>
                <w:szCs w:val="16"/>
                <w:lang w:eastAsia="en-AU"/>
              </w:rPr>
              <w:t xml:space="preserve"> gradient</w:t>
            </w:r>
            <w:r w:rsidR="00E0765D">
              <w:rPr>
                <w:rFonts w:eastAsia="Times New Roman" w:cs="Open Sans Light"/>
                <w:color w:val="000000"/>
                <w:sz w:val="16"/>
                <w:szCs w:val="16"/>
                <w:lang w:eastAsia="en-AU"/>
              </w:rPr>
              <w:t xml:space="preserve"> </w:t>
            </w:r>
            <w:r w:rsidR="00D66E7E">
              <w:rPr>
                <w:rFonts w:eastAsia="Times New Roman" w:cs="Open Sans Light"/>
                <w:color w:val="000000"/>
                <w:sz w:val="16"/>
                <w:szCs w:val="16"/>
                <w:lang w:eastAsia="en-AU"/>
              </w:rPr>
              <w:t>(</w:t>
            </w:r>
            <w:r w:rsidR="00731535">
              <w:rPr>
                <w:rFonts w:eastAsia="Times New Roman" w:cs="Open Sans Light"/>
                <w:color w:val="000000"/>
                <w:sz w:val="16"/>
                <w:szCs w:val="16"/>
                <w:lang w:eastAsia="en-AU"/>
              </w:rPr>
              <w:t>d</w:t>
            </w:r>
            <w:r w:rsidR="00D66E7E">
              <w:rPr>
                <w:rFonts w:eastAsia="Times New Roman" w:cs="Open Sans Light"/>
                <w:color w:val="000000"/>
                <w:sz w:val="16"/>
                <w:szCs w:val="16"/>
                <w:lang w:eastAsia="en-AU"/>
              </w:rPr>
              <w:t xml:space="preserve">) </w:t>
            </w:r>
          </w:p>
        </w:tc>
      </w:tr>
      <w:tr w:rsidR="005C4C71" w:rsidRPr="005C4C71" w14:paraId="061DF63E" w14:textId="77777777" w:rsidTr="3AD20D8C">
        <w:trPr>
          <w:trHeight w:val="315"/>
        </w:trPr>
        <w:tc>
          <w:tcPr>
            <w:tcW w:w="1640" w:type="dxa"/>
            <w:vMerge/>
            <w:vAlign w:val="center"/>
            <w:hideMark/>
          </w:tcPr>
          <w:p w14:paraId="07183899"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473FFB01"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Urban roads</w:t>
            </w:r>
          </w:p>
        </w:tc>
        <w:tc>
          <w:tcPr>
            <w:tcW w:w="1180" w:type="dxa"/>
            <w:tcBorders>
              <w:top w:val="single" w:sz="8" w:space="0" w:color="ADD6EA"/>
              <w:left w:val="nil"/>
              <w:bottom w:val="nil"/>
              <w:right w:val="nil"/>
            </w:tcBorders>
            <w:shd w:val="clear" w:color="auto" w:fill="FFFFFF" w:themeFill="background1"/>
            <w:vAlign w:val="center"/>
            <w:hideMark/>
          </w:tcPr>
          <w:p w14:paraId="7C8D42C1" w14:textId="7A6811CD"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nil"/>
              <w:right w:val="nil"/>
            </w:tcBorders>
            <w:shd w:val="clear" w:color="auto" w:fill="FFFFFF" w:themeFill="background1"/>
            <w:vAlign w:val="center"/>
            <w:hideMark/>
          </w:tcPr>
          <w:p w14:paraId="5246EDCF" w14:textId="75E573A7"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6077A895" w14:textId="77777777" w:rsidTr="000E6F79">
        <w:trPr>
          <w:trHeight w:val="315"/>
        </w:trPr>
        <w:tc>
          <w:tcPr>
            <w:tcW w:w="1640" w:type="dxa"/>
            <w:vMerge/>
            <w:tcBorders>
              <w:bottom w:val="single" w:sz="4" w:space="0" w:color="ADD6EA"/>
            </w:tcBorders>
            <w:vAlign w:val="center"/>
            <w:hideMark/>
          </w:tcPr>
          <w:p w14:paraId="467C6C69"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4" w:space="0" w:color="ADD6EA"/>
              <w:right w:val="nil"/>
            </w:tcBorders>
            <w:shd w:val="clear" w:color="auto" w:fill="FFFFFF" w:themeFill="background1"/>
            <w:vAlign w:val="center"/>
            <w:hideMark/>
          </w:tcPr>
          <w:p w14:paraId="2E57C15A"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Bridges and tunnels</w:t>
            </w:r>
          </w:p>
        </w:tc>
        <w:tc>
          <w:tcPr>
            <w:tcW w:w="1180" w:type="dxa"/>
            <w:tcBorders>
              <w:top w:val="single" w:sz="8" w:space="0" w:color="ADD6EA"/>
              <w:left w:val="nil"/>
              <w:bottom w:val="single" w:sz="4" w:space="0" w:color="ADD6EA"/>
              <w:right w:val="nil"/>
            </w:tcBorders>
            <w:shd w:val="clear" w:color="auto" w:fill="FFFFFF" w:themeFill="background1"/>
            <w:vAlign w:val="center"/>
            <w:hideMark/>
          </w:tcPr>
          <w:p w14:paraId="77A15EED" w14:textId="25132D8B" w:rsidR="005C4C71" w:rsidRPr="005C4C71" w:rsidRDefault="00A6231D"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RC</w:t>
            </w:r>
          </w:p>
        </w:tc>
        <w:tc>
          <w:tcPr>
            <w:tcW w:w="3340" w:type="dxa"/>
            <w:tcBorders>
              <w:top w:val="single" w:sz="8" w:space="0" w:color="ADD6EA"/>
              <w:left w:val="nil"/>
              <w:bottom w:val="single" w:sz="4" w:space="0" w:color="ADD6EA"/>
              <w:right w:val="nil"/>
            </w:tcBorders>
            <w:shd w:val="clear" w:color="auto" w:fill="FFFFFF" w:themeFill="background1"/>
            <w:vAlign w:val="center"/>
            <w:hideMark/>
          </w:tcPr>
          <w:p w14:paraId="04C3A403" w14:textId="06105644" w:rsidR="005C4C71" w:rsidRPr="005C4C71" w:rsidRDefault="00A6231D" w:rsidP="005C4C71">
            <w:pPr>
              <w:tabs>
                <w:tab w:val="clear" w:pos="567"/>
              </w:tabs>
              <w:spacing w:before="0" w:line="240" w:lineRule="auto"/>
              <w:rPr>
                <w:rFonts w:eastAsia="Times New Roman" w:cs="Open Sans Light"/>
                <w:color w:val="000000"/>
                <w:sz w:val="16"/>
                <w:szCs w:val="16"/>
                <w:lang w:eastAsia="en-AU"/>
              </w:rPr>
            </w:pPr>
            <w:proofErr w:type="spellStart"/>
            <w:r>
              <w:rPr>
                <w:rFonts w:eastAsia="Times New Roman" w:cs="Open Sans Light"/>
                <w:color w:val="000000"/>
                <w:sz w:val="16"/>
                <w:szCs w:val="16"/>
                <w:lang w:eastAsia="en-AU"/>
              </w:rPr>
              <w:t>Rawlinsons</w:t>
            </w:r>
            <w:proofErr w:type="spellEnd"/>
            <w:r>
              <w:rPr>
                <w:rFonts w:eastAsia="Times New Roman" w:cs="Open Sans Light"/>
                <w:color w:val="000000"/>
                <w:sz w:val="16"/>
                <w:szCs w:val="16"/>
                <w:lang w:eastAsia="en-AU"/>
              </w:rPr>
              <w:t xml:space="preserve"> </w:t>
            </w:r>
            <w:r w:rsidR="002B0BBA">
              <w:rPr>
                <w:rFonts w:eastAsia="Times New Roman" w:cs="Open Sans Light"/>
                <w:color w:val="000000"/>
                <w:sz w:val="16"/>
                <w:szCs w:val="16"/>
                <w:lang w:eastAsia="en-AU"/>
              </w:rPr>
              <w:t>c</w:t>
            </w:r>
            <w:r w:rsidR="00BF236E">
              <w:rPr>
                <w:rFonts w:eastAsia="Times New Roman" w:cs="Open Sans Light"/>
                <w:color w:val="000000"/>
                <w:sz w:val="16"/>
                <w:szCs w:val="16"/>
                <w:lang w:eastAsia="en-AU"/>
              </w:rPr>
              <w:t>onstruction cost gradient</w:t>
            </w:r>
            <w:r w:rsidR="00E0765D">
              <w:rPr>
                <w:rFonts w:eastAsia="Times New Roman" w:cs="Open Sans Light"/>
                <w:color w:val="000000"/>
                <w:sz w:val="16"/>
                <w:szCs w:val="16"/>
                <w:lang w:eastAsia="en-AU"/>
              </w:rPr>
              <w:t xml:space="preserve"> </w:t>
            </w:r>
            <w:r>
              <w:rPr>
                <w:rFonts w:eastAsia="Times New Roman" w:cs="Open Sans Light"/>
                <w:color w:val="000000"/>
                <w:sz w:val="16"/>
                <w:szCs w:val="16"/>
                <w:lang w:eastAsia="en-AU"/>
              </w:rPr>
              <w:t>(</w:t>
            </w:r>
            <w:r w:rsidR="00731535">
              <w:rPr>
                <w:rFonts w:eastAsia="Times New Roman" w:cs="Open Sans Light"/>
                <w:color w:val="000000"/>
                <w:sz w:val="16"/>
                <w:szCs w:val="16"/>
                <w:lang w:eastAsia="en-AU"/>
              </w:rPr>
              <w:t>d</w:t>
            </w:r>
            <w:r>
              <w:rPr>
                <w:rFonts w:eastAsia="Times New Roman" w:cs="Open Sans Light"/>
                <w:color w:val="000000"/>
                <w:sz w:val="16"/>
                <w:szCs w:val="16"/>
                <w:lang w:eastAsia="en-AU"/>
              </w:rPr>
              <w:t>)</w:t>
            </w:r>
          </w:p>
        </w:tc>
      </w:tr>
      <w:tr w:rsidR="005C4C71" w:rsidRPr="005C4C71" w14:paraId="58E56FB2" w14:textId="77777777" w:rsidTr="000E6F79">
        <w:trPr>
          <w:trHeight w:val="315"/>
        </w:trPr>
        <w:tc>
          <w:tcPr>
            <w:tcW w:w="1640" w:type="dxa"/>
            <w:vMerge w:val="restart"/>
            <w:tcBorders>
              <w:top w:val="single" w:sz="4" w:space="0" w:color="ADD6EA"/>
              <w:left w:val="nil"/>
              <w:bottom w:val="single" w:sz="8" w:space="0" w:color="ADD6EA"/>
              <w:right w:val="nil"/>
            </w:tcBorders>
            <w:shd w:val="clear" w:color="auto" w:fill="FFFFFF" w:themeFill="background1"/>
            <w:vAlign w:val="center"/>
            <w:hideMark/>
          </w:tcPr>
          <w:p w14:paraId="698B3D62"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Transport</w:t>
            </w:r>
          </w:p>
        </w:tc>
        <w:tc>
          <w:tcPr>
            <w:tcW w:w="2800" w:type="dxa"/>
            <w:tcBorders>
              <w:top w:val="single" w:sz="4" w:space="0" w:color="ADD6EA"/>
              <w:left w:val="nil"/>
              <w:bottom w:val="single" w:sz="8" w:space="0" w:color="ADD6EA"/>
              <w:right w:val="nil"/>
            </w:tcBorders>
            <w:shd w:val="clear" w:color="auto" w:fill="FFFFFF" w:themeFill="background1"/>
            <w:vAlign w:val="center"/>
            <w:hideMark/>
          </w:tcPr>
          <w:p w14:paraId="1DBECFF7"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Non-urban transport</w:t>
            </w:r>
          </w:p>
        </w:tc>
        <w:tc>
          <w:tcPr>
            <w:tcW w:w="1180" w:type="dxa"/>
            <w:tcBorders>
              <w:top w:val="single" w:sz="4" w:space="0" w:color="ADD6EA"/>
              <w:left w:val="nil"/>
              <w:bottom w:val="single" w:sz="8" w:space="0" w:color="ADD6EA"/>
              <w:right w:val="nil"/>
            </w:tcBorders>
            <w:shd w:val="clear" w:color="auto" w:fill="FFFFFF" w:themeFill="background1"/>
            <w:vAlign w:val="center"/>
            <w:hideMark/>
          </w:tcPr>
          <w:p w14:paraId="3C3CF7C5"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4" w:space="0" w:color="ADD6EA"/>
              <w:left w:val="nil"/>
              <w:bottom w:val="single" w:sz="8" w:space="0" w:color="ADD6EA"/>
              <w:right w:val="nil"/>
            </w:tcBorders>
            <w:shd w:val="clear" w:color="auto" w:fill="FFFFFF" w:themeFill="background1"/>
            <w:vAlign w:val="center"/>
            <w:hideMark/>
          </w:tcPr>
          <w:p w14:paraId="09FA0D85" w14:textId="7329373B"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General </w:t>
            </w:r>
            <w:r w:rsidR="00802CD5">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5C4C71" w:rsidRPr="005C4C71" w14:paraId="40CB01D6" w14:textId="77777777" w:rsidTr="000E6F79">
        <w:trPr>
          <w:trHeight w:val="315"/>
        </w:trPr>
        <w:tc>
          <w:tcPr>
            <w:tcW w:w="1640" w:type="dxa"/>
            <w:vMerge/>
            <w:tcBorders>
              <w:top w:val="single" w:sz="8" w:space="0" w:color="ADD6EA"/>
              <w:bottom w:val="single" w:sz="4" w:space="0" w:color="ADD6EA"/>
            </w:tcBorders>
            <w:vAlign w:val="center"/>
            <w:hideMark/>
          </w:tcPr>
          <w:p w14:paraId="74FAEB55"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4" w:space="0" w:color="ADD6EA"/>
              <w:right w:val="nil"/>
            </w:tcBorders>
            <w:shd w:val="clear" w:color="auto" w:fill="FFFFFF" w:themeFill="background1"/>
            <w:vAlign w:val="center"/>
            <w:hideMark/>
          </w:tcPr>
          <w:p w14:paraId="59231CC1"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Urban transport</w:t>
            </w:r>
          </w:p>
        </w:tc>
        <w:tc>
          <w:tcPr>
            <w:tcW w:w="1180" w:type="dxa"/>
            <w:tcBorders>
              <w:top w:val="single" w:sz="8" w:space="0" w:color="ADD6EA"/>
              <w:left w:val="nil"/>
              <w:bottom w:val="single" w:sz="4" w:space="0" w:color="ADD6EA"/>
              <w:right w:val="nil"/>
            </w:tcBorders>
            <w:shd w:val="clear" w:color="auto" w:fill="FFFFFF" w:themeFill="background1"/>
            <w:vAlign w:val="center"/>
            <w:hideMark/>
          </w:tcPr>
          <w:p w14:paraId="33130223" w14:textId="651E8870"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single" w:sz="4" w:space="0" w:color="ADD6EA"/>
              <w:right w:val="nil"/>
            </w:tcBorders>
            <w:shd w:val="clear" w:color="auto" w:fill="FFFFFF" w:themeFill="background1"/>
            <w:vAlign w:val="center"/>
            <w:hideMark/>
          </w:tcPr>
          <w:p w14:paraId="7B45D360" w14:textId="050090C5"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4D031155" w14:textId="77777777" w:rsidTr="000E6F79">
        <w:trPr>
          <w:trHeight w:val="315"/>
        </w:trPr>
        <w:tc>
          <w:tcPr>
            <w:tcW w:w="1640" w:type="dxa"/>
            <w:vMerge w:val="restart"/>
            <w:tcBorders>
              <w:top w:val="single" w:sz="4" w:space="0" w:color="ADD6EA"/>
              <w:left w:val="nil"/>
              <w:bottom w:val="single" w:sz="8" w:space="0" w:color="ADD6EA"/>
              <w:right w:val="nil"/>
            </w:tcBorders>
            <w:shd w:val="clear" w:color="auto" w:fill="FFFFFF" w:themeFill="background1"/>
            <w:vAlign w:val="center"/>
            <w:hideMark/>
          </w:tcPr>
          <w:p w14:paraId="4712413D"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Services to industry</w:t>
            </w:r>
          </w:p>
        </w:tc>
        <w:tc>
          <w:tcPr>
            <w:tcW w:w="2800" w:type="dxa"/>
            <w:tcBorders>
              <w:top w:val="single" w:sz="4" w:space="0" w:color="ADD6EA"/>
              <w:left w:val="nil"/>
              <w:bottom w:val="nil"/>
              <w:right w:val="nil"/>
            </w:tcBorders>
            <w:shd w:val="clear" w:color="auto" w:fill="FFFFFF" w:themeFill="background1"/>
            <w:vAlign w:val="center"/>
            <w:hideMark/>
          </w:tcPr>
          <w:p w14:paraId="225D9A7A"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Agriculture regulation</w:t>
            </w:r>
          </w:p>
        </w:tc>
        <w:tc>
          <w:tcPr>
            <w:tcW w:w="1180" w:type="dxa"/>
            <w:tcBorders>
              <w:top w:val="single" w:sz="4" w:space="0" w:color="ADD6EA"/>
              <w:left w:val="nil"/>
              <w:bottom w:val="nil"/>
              <w:right w:val="nil"/>
            </w:tcBorders>
            <w:shd w:val="clear" w:color="auto" w:fill="FFFFFF" w:themeFill="background1"/>
            <w:vAlign w:val="center"/>
            <w:hideMark/>
          </w:tcPr>
          <w:p w14:paraId="7BFC0193"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4" w:space="0" w:color="ADD6EA"/>
              <w:left w:val="nil"/>
              <w:bottom w:val="nil"/>
              <w:right w:val="nil"/>
            </w:tcBorders>
            <w:shd w:val="clear" w:color="auto" w:fill="FFFFFF" w:themeFill="background1"/>
            <w:vAlign w:val="center"/>
            <w:hideMark/>
          </w:tcPr>
          <w:p w14:paraId="0DD55AA5" w14:textId="327139D6"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General </w:t>
            </w:r>
            <w:r w:rsidR="00802CD5">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5C4C71" w:rsidRPr="005C4C71" w14:paraId="4EF37CA7" w14:textId="77777777" w:rsidTr="3AD20D8C">
        <w:trPr>
          <w:trHeight w:val="315"/>
        </w:trPr>
        <w:tc>
          <w:tcPr>
            <w:tcW w:w="1640" w:type="dxa"/>
            <w:vMerge/>
            <w:vAlign w:val="center"/>
            <w:hideMark/>
          </w:tcPr>
          <w:p w14:paraId="09BCB5DC"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27997371"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Mining regulation</w:t>
            </w:r>
          </w:p>
        </w:tc>
        <w:tc>
          <w:tcPr>
            <w:tcW w:w="1180" w:type="dxa"/>
            <w:tcBorders>
              <w:top w:val="single" w:sz="8" w:space="0" w:color="ADD6EA"/>
              <w:left w:val="nil"/>
              <w:bottom w:val="nil"/>
              <w:right w:val="nil"/>
            </w:tcBorders>
            <w:shd w:val="clear" w:color="auto" w:fill="FFFFFF" w:themeFill="background1"/>
            <w:vAlign w:val="center"/>
            <w:hideMark/>
          </w:tcPr>
          <w:p w14:paraId="44EE8A92"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nil"/>
              <w:right w:val="nil"/>
            </w:tcBorders>
            <w:shd w:val="clear" w:color="auto" w:fill="FFFFFF" w:themeFill="background1"/>
            <w:vAlign w:val="center"/>
            <w:hideMark/>
          </w:tcPr>
          <w:p w14:paraId="0E46D8AF" w14:textId="2486C904"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General </w:t>
            </w:r>
            <w:r w:rsidR="00802CD5">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5C4C71" w:rsidRPr="005C4C71" w14:paraId="449061B8" w14:textId="77777777" w:rsidTr="3AD20D8C">
        <w:trPr>
          <w:trHeight w:val="315"/>
        </w:trPr>
        <w:tc>
          <w:tcPr>
            <w:tcW w:w="1640" w:type="dxa"/>
            <w:vMerge/>
            <w:vAlign w:val="center"/>
            <w:hideMark/>
          </w:tcPr>
          <w:p w14:paraId="6E01ECA8"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5AE0C8A3"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Other industries regulation</w:t>
            </w:r>
          </w:p>
        </w:tc>
        <w:tc>
          <w:tcPr>
            <w:tcW w:w="1180" w:type="dxa"/>
            <w:tcBorders>
              <w:top w:val="single" w:sz="8" w:space="0" w:color="ADD6EA"/>
              <w:left w:val="nil"/>
              <w:bottom w:val="nil"/>
              <w:right w:val="nil"/>
            </w:tcBorders>
            <w:shd w:val="clear" w:color="auto" w:fill="FFFFFF" w:themeFill="background1"/>
            <w:vAlign w:val="center"/>
            <w:hideMark/>
          </w:tcPr>
          <w:p w14:paraId="7C7E0CB9"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RC</w:t>
            </w:r>
          </w:p>
        </w:tc>
        <w:tc>
          <w:tcPr>
            <w:tcW w:w="3340" w:type="dxa"/>
            <w:tcBorders>
              <w:top w:val="single" w:sz="8" w:space="0" w:color="ADD6EA"/>
              <w:left w:val="nil"/>
              <w:bottom w:val="nil"/>
              <w:right w:val="nil"/>
            </w:tcBorders>
            <w:shd w:val="clear" w:color="auto" w:fill="FFFFFF" w:themeFill="background1"/>
            <w:vAlign w:val="center"/>
            <w:hideMark/>
          </w:tcPr>
          <w:p w14:paraId="0ABB0A8C" w14:textId="3B8D3723"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 xml:space="preserve">General </w:t>
            </w:r>
            <w:r w:rsidR="00802CD5">
              <w:rPr>
                <w:rFonts w:eastAsia="Times New Roman" w:cs="Open Sans Light"/>
                <w:color w:val="000000"/>
                <w:sz w:val="16"/>
                <w:szCs w:val="16"/>
                <w:lang w:eastAsia="en-AU"/>
              </w:rPr>
              <w:t xml:space="preserve">cost </w:t>
            </w:r>
            <w:r w:rsidRPr="005C4C71">
              <w:rPr>
                <w:rFonts w:eastAsia="Times New Roman" w:cs="Open Sans Light"/>
                <w:color w:val="000000"/>
                <w:sz w:val="16"/>
                <w:szCs w:val="16"/>
                <w:lang w:eastAsia="en-AU"/>
              </w:rPr>
              <w:t>gradient</w:t>
            </w:r>
          </w:p>
        </w:tc>
      </w:tr>
      <w:tr w:rsidR="005C4C71" w:rsidRPr="005C4C71" w14:paraId="4D5C88CE" w14:textId="77777777" w:rsidTr="3AD20D8C">
        <w:trPr>
          <w:trHeight w:val="315"/>
        </w:trPr>
        <w:tc>
          <w:tcPr>
            <w:tcW w:w="1640" w:type="dxa"/>
            <w:vMerge/>
            <w:vAlign w:val="center"/>
            <w:hideMark/>
          </w:tcPr>
          <w:p w14:paraId="7201A6E8"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446D1508"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Business development</w:t>
            </w:r>
          </w:p>
        </w:tc>
        <w:tc>
          <w:tcPr>
            <w:tcW w:w="1180" w:type="dxa"/>
            <w:tcBorders>
              <w:top w:val="single" w:sz="8" w:space="0" w:color="ADD6EA"/>
              <w:left w:val="nil"/>
              <w:bottom w:val="nil"/>
              <w:right w:val="nil"/>
            </w:tcBorders>
            <w:shd w:val="clear" w:color="auto" w:fill="FFFFFF" w:themeFill="background1"/>
            <w:vAlign w:val="center"/>
            <w:hideMark/>
          </w:tcPr>
          <w:p w14:paraId="27CCAC66" w14:textId="5DBC7CAD"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nil"/>
              <w:right w:val="nil"/>
            </w:tcBorders>
            <w:shd w:val="clear" w:color="auto" w:fill="FFFFFF" w:themeFill="background1"/>
            <w:vAlign w:val="center"/>
            <w:hideMark/>
          </w:tcPr>
          <w:p w14:paraId="71FE8C62" w14:textId="51DACB5D"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59EBEFFE" w14:textId="77777777" w:rsidTr="000E6F79">
        <w:trPr>
          <w:trHeight w:val="315"/>
        </w:trPr>
        <w:tc>
          <w:tcPr>
            <w:tcW w:w="1640" w:type="dxa"/>
            <w:vMerge/>
            <w:tcBorders>
              <w:bottom w:val="single" w:sz="4" w:space="0" w:color="ADD6EA"/>
            </w:tcBorders>
            <w:vAlign w:val="center"/>
            <w:hideMark/>
          </w:tcPr>
          <w:p w14:paraId="71F934C1"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4" w:space="0" w:color="ADD6EA"/>
              <w:right w:val="nil"/>
            </w:tcBorders>
            <w:shd w:val="clear" w:color="auto" w:fill="FFFFFF" w:themeFill="background1"/>
            <w:vAlign w:val="center"/>
            <w:hideMark/>
          </w:tcPr>
          <w:p w14:paraId="0069BBDD" w14:textId="77777777" w:rsidR="005C4C71" w:rsidRPr="005C4C71" w:rsidRDefault="005C4C71" w:rsidP="005C4C71">
            <w:pPr>
              <w:tabs>
                <w:tab w:val="clear" w:pos="567"/>
              </w:tabs>
              <w:spacing w:before="0" w:line="240" w:lineRule="auto"/>
              <w:rPr>
                <w:rFonts w:eastAsia="Times New Roman" w:cs="Open Sans Light"/>
                <w:color w:val="000000"/>
                <w:sz w:val="16"/>
                <w:szCs w:val="16"/>
                <w:lang w:eastAsia="en-AU"/>
              </w:rPr>
            </w:pPr>
            <w:r w:rsidRPr="005C4C71">
              <w:rPr>
                <w:rFonts w:eastAsia="Times New Roman" w:cs="Open Sans Light"/>
                <w:color w:val="000000"/>
                <w:sz w:val="16"/>
                <w:szCs w:val="16"/>
                <w:lang w:eastAsia="en-AU"/>
              </w:rPr>
              <w:t>COVID-19 Business support</w:t>
            </w:r>
          </w:p>
        </w:tc>
        <w:tc>
          <w:tcPr>
            <w:tcW w:w="1180" w:type="dxa"/>
            <w:tcBorders>
              <w:top w:val="single" w:sz="8" w:space="0" w:color="ADD6EA"/>
              <w:left w:val="nil"/>
              <w:bottom w:val="single" w:sz="4" w:space="0" w:color="ADD6EA"/>
              <w:right w:val="nil"/>
            </w:tcBorders>
            <w:shd w:val="clear" w:color="auto" w:fill="FFFFFF" w:themeFill="background1"/>
            <w:vAlign w:val="center"/>
            <w:hideMark/>
          </w:tcPr>
          <w:p w14:paraId="7358C88D" w14:textId="4201427D"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single" w:sz="4" w:space="0" w:color="ADD6EA"/>
              <w:right w:val="nil"/>
            </w:tcBorders>
            <w:shd w:val="clear" w:color="auto" w:fill="FFFFFF" w:themeFill="background1"/>
            <w:vAlign w:val="center"/>
            <w:hideMark/>
          </w:tcPr>
          <w:p w14:paraId="3012BD11" w14:textId="756E7B58" w:rsidR="005C4C71" w:rsidRPr="005C4C7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1B449872" w14:textId="77777777" w:rsidTr="00AE1A56">
        <w:trPr>
          <w:trHeight w:val="318"/>
        </w:trPr>
        <w:tc>
          <w:tcPr>
            <w:tcW w:w="1640" w:type="dxa"/>
            <w:vMerge w:val="restart"/>
            <w:tcBorders>
              <w:top w:val="single" w:sz="4" w:space="0" w:color="ADD6EA"/>
              <w:left w:val="nil"/>
              <w:bottom w:val="single" w:sz="8" w:space="0" w:color="ADD6EA"/>
              <w:right w:val="nil"/>
            </w:tcBorders>
            <w:shd w:val="clear" w:color="auto" w:fill="FFFFFF" w:themeFill="background1"/>
            <w:vAlign w:val="center"/>
            <w:hideMark/>
          </w:tcPr>
          <w:p w14:paraId="4B62D3AA"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Other expenses</w:t>
            </w:r>
          </w:p>
        </w:tc>
        <w:tc>
          <w:tcPr>
            <w:tcW w:w="2800" w:type="dxa"/>
            <w:tcBorders>
              <w:top w:val="single" w:sz="4" w:space="0" w:color="ADD6EA"/>
              <w:left w:val="nil"/>
              <w:bottom w:val="nil"/>
              <w:right w:val="nil"/>
            </w:tcBorders>
            <w:shd w:val="clear" w:color="auto" w:fill="FFFFFF" w:themeFill="background1"/>
            <w:vAlign w:val="center"/>
            <w:hideMark/>
          </w:tcPr>
          <w:p w14:paraId="295F0C48"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Service expenses</w:t>
            </w:r>
          </w:p>
        </w:tc>
        <w:tc>
          <w:tcPr>
            <w:tcW w:w="1180" w:type="dxa"/>
            <w:tcBorders>
              <w:top w:val="single" w:sz="4" w:space="0" w:color="ADD6EA"/>
              <w:left w:val="nil"/>
              <w:bottom w:val="nil"/>
              <w:right w:val="nil"/>
            </w:tcBorders>
            <w:shd w:val="clear" w:color="auto" w:fill="FFFFFF" w:themeFill="background1"/>
            <w:vAlign w:val="center"/>
            <w:hideMark/>
          </w:tcPr>
          <w:p w14:paraId="3E66F2BC"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RC</w:t>
            </w:r>
          </w:p>
        </w:tc>
        <w:tc>
          <w:tcPr>
            <w:tcW w:w="3340" w:type="dxa"/>
            <w:tcBorders>
              <w:top w:val="single" w:sz="4" w:space="0" w:color="ADD6EA"/>
              <w:left w:val="nil"/>
              <w:bottom w:val="nil"/>
              <w:right w:val="nil"/>
            </w:tcBorders>
            <w:shd w:val="clear" w:color="auto" w:fill="FFFFFF" w:themeFill="background1"/>
            <w:vAlign w:val="center"/>
            <w:hideMark/>
          </w:tcPr>
          <w:p w14:paraId="0E7AE234" w14:textId="576F2E9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 xml:space="preserve">General </w:t>
            </w:r>
            <w:r w:rsidR="00802CD5" w:rsidRPr="007D12C1">
              <w:rPr>
                <w:rFonts w:eastAsia="Times New Roman" w:cs="Open Sans Light"/>
                <w:color w:val="000000"/>
                <w:sz w:val="16"/>
                <w:szCs w:val="16"/>
                <w:lang w:eastAsia="en-AU"/>
              </w:rPr>
              <w:t xml:space="preserve">cost </w:t>
            </w:r>
            <w:r w:rsidRPr="007D12C1">
              <w:rPr>
                <w:rFonts w:eastAsia="Times New Roman" w:cs="Open Sans Light"/>
                <w:color w:val="000000"/>
                <w:sz w:val="16"/>
                <w:szCs w:val="16"/>
                <w:lang w:eastAsia="en-AU"/>
              </w:rPr>
              <w:t xml:space="preserve">gradient </w:t>
            </w:r>
            <w:r w:rsidR="00735210">
              <w:rPr>
                <w:rFonts w:eastAsia="Times New Roman" w:cs="Open Sans Light"/>
                <w:color w:val="000000"/>
                <w:sz w:val="16"/>
                <w:szCs w:val="16"/>
                <w:lang w:eastAsia="en-AU"/>
              </w:rPr>
              <w:t>(</w:t>
            </w:r>
            <w:r w:rsidR="00731535">
              <w:rPr>
                <w:rFonts w:eastAsia="Times New Roman" w:cs="Open Sans Light"/>
                <w:color w:val="000000"/>
                <w:sz w:val="16"/>
                <w:szCs w:val="16"/>
                <w:lang w:eastAsia="en-AU"/>
              </w:rPr>
              <w:t>e</w:t>
            </w:r>
            <w:r w:rsidR="00735210">
              <w:rPr>
                <w:rFonts w:eastAsia="Times New Roman" w:cs="Open Sans Light"/>
                <w:color w:val="000000"/>
                <w:sz w:val="16"/>
                <w:szCs w:val="16"/>
                <w:lang w:eastAsia="en-AU"/>
              </w:rPr>
              <w:t xml:space="preserve">) </w:t>
            </w:r>
          </w:p>
        </w:tc>
      </w:tr>
      <w:tr w:rsidR="005C4C71" w:rsidRPr="005C4C71" w14:paraId="320C4EF0" w14:textId="77777777" w:rsidTr="3AD20D8C">
        <w:trPr>
          <w:trHeight w:val="315"/>
        </w:trPr>
        <w:tc>
          <w:tcPr>
            <w:tcW w:w="1640" w:type="dxa"/>
            <w:vMerge/>
            <w:vAlign w:val="center"/>
            <w:hideMark/>
          </w:tcPr>
          <w:p w14:paraId="3198FFB1"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5595FE91"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Natural disaster relief</w:t>
            </w:r>
          </w:p>
        </w:tc>
        <w:tc>
          <w:tcPr>
            <w:tcW w:w="1180" w:type="dxa"/>
            <w:tcBorders>
              <w:top w:val="single" w:sz="8" w:space="0" w:color="ADD6EA"/>
              <w:left w:val="nil"/>
              <w:bottom w:val="nil"/>
              <w:right w:val="nil"/>
            </w:tcBorders>
            <w:shd w:val="clear" w:color="auto" w:fill="FFFFFF" w:themeFill="background1"/>
            <w:vAlign w:val="center"/>
            <w:hideMark/>
          </w:tcPr>
          <w:p w14:paraId="7653F5A3" w14:textId="64342957" w:rsidR="005C4C71" w:rsidRPr="007D12C1" w:rsidRDefault="00C81181"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nil"/>
              <w:right w:val="nil"/>
            </w:tcBorders>
            <w:shd w:val="clear" w:color="auto" w:fill="FFFFFF" w:themeFill="background1"/>
            <w:vAlign w:val="center"/>
            <w:hideMark/>
          </w:tcPr>
          <w:p w14:paraId="0E035CD0" w14:textId="281CEA0B" w:rsidR="005C4C71" w:rsidRPr="007D12C1" w:rsidRDefault="000F301A"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796A5C65" w14:textId="77777777" w:rsidTr="3AD20D8C">
        <w:trPr>
          <w:trHeight w:val="315"/>
        </w:trPr>
        <w:tc>
          <w:tcPr>
            <w:tcW w:w="1640" w:type="dxa"/>
            <w:vMerge/>
            <w:vAlign w:val="center"/>
            <w:hideMark/>
          </w:tcPr>
          <w:p w14:paraId="1D3D0995"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nil"/>
              <w:right w:val="nil"/>
            </w:tcBorders>
            <w:shd w:val="clear" w:color="auto" w:fill="FFFFFF" w:themeFill="background1"/>
            <w:vAlign w:val="center"/>
            <w:hideMark/>
          </w:tcPr>
          <w:p w14:paraId="49A55C0A"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Administrative scale</w:t>
            </w:r>
          </w:p>
        </w:tc>
        <w:tc>
          <w:tcPr>
            <w:tcW w:w="1180" w:type="dxa"/>
            <w:tcBorders>
              <w:top w:val="single" w:sz="8" w:space="0" w:color="ADD6EA"/>
              <w:left w:val="nil"/>
              <w:bottom w:val="nil"/>
              <w:right w:val="nil"/>
            </w:tcBorders>
            <w:shd w:val="clear" w:color="auto" w:fill="FFFFFF" w:themeFill="background1"/>
            <w:vAlign w:val="center"/>
            <w:hideMark/>
          </w:tcPr>
          <w:p w14:paraId="67C8CD56" w14:textId="5CDDC9EB" w:rsidR="005C4C71" w:rsidRPr="007D12C1" w:rsidRDefault="000F301A"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nil"/>
              <w:right w:val="nil"/>
            </w:tcBorders>
            <w:shd w:val="clear" w:color="auto" w:fill="FFFFFF" w:themeFill="background1"/>
            <w:vAlign w:val="center"/>
            <w:hideMark/>
          </w:tcPr>
          <w:p w14:paraId="1D7A570D" w14:textId="69528504" w:rsidR="005C4C71" w:rsidRPr="007D12C1" w:rsidRDefault="000F301A"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5C4C71" w:rsidRPr="005C4C71" w14:paraId="3EBADBA1" w14:textId="77777777" w:rsidTr="3AD20D8C">
        <w:trPr>
          <w:trHeight w:val="78"/>
        </w:trPr>
        <w:tc>
          <w:tcPr>
            <w:tcW w:w="1640" w:type="dxa"/>
            <w:vMerge/>
            <w:vAlign w:val="center"/>
            <w:hideMark/>
          </w:tcPr>
          <w:p w14:paraId="00678442"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p>
        </w:tc>
        <w:tc>
          <w:tcPr>
            <w:tcW w:w="2800" w:type="dxa"/>
            <w:tcBorders>
              <w:top w:val="single" w:sz="8" w:space="0" w:color="ADD6EA"/>
              <w:left w:val="nil"/>
              <w:bottom w:val="single" w:sz="8" w:space="0" w:color="ADD6EA"/>
              <w:right w:val="nil"/>
            </w:tcBorders>
            <w:shd w:val="clear" w:color="auto" w:fill="FFFFFF" w:themeFill="background1"/>
            <w:vAlign w:val="center"/>
            <w:hideMark/>
          </w:tcPr>
          <w:p w14:paraId="1E498B4E" w14:textId="77777777" w:rsidR="005C4C71" w:rsidRPr="007D12C1" w:rsidRDefault="005C4C71"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Native Title and land rights</w:t>
            </w:r>
          </w:p>
        </w:tc>
        <w:tc>
          <w:tcPr>
            <w:tcW w:w="1180" w:type="dxa"/>
            <w:tcBorders>
              <w:top w:val="single" w:sz="8" w:space="0" w:color="ADD6EA"/>
              <w:left w:val="nil"/>
              <w:bottom w:val="single" w:sz="8" w:space="0" w:color="ADD6EA"/>
              <w:right w:val="nil"/>
            </w:tcBorders>
            <w:shd w:val="clear" w:color="auto" w:fill="FFFFFF" w:themeFill="background1"/>
            <w:vAlign w:val="center"/>
            <w:hideMark/>
          </w:tcPr>
          <w:p w14:paraId="0671F314" w14:textId="57A8A8FE" w:rsidR="005C4C71" w:rsidRPr="007D12C1" w:rsidRDefault="000F301A"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c>
          <w:tcPr>
            <w:tcW w:w="3340" w:type="dxa"/>
            <w:tcBorders>
              <w:top w:val="single" w:sz="8" w:space="0" w:color="ADD6EA"/>
              <w:left w:val="nil"/>
              <w:bottom w:val="single" w:sz="8" w:space="0" w:color="ADD6EA"/>
              <w:right w:val="nil"/>
            </w:tcBorders>
            <w:shd w:val="clear" w:color="auto" w:fill="FFFFFF" w:themeFill="background1"/>
            <w:vAlign w:val="center"/>
            <w:hideMark/>
          </w:tcPr>
          <w:p w14:paraId="5C86E98E" w14:textId="1D8F4F4B" w:rsidR="005C4C71" w:rsidRPr="007D12C1" w:rsidRDefault="000F301A" w:rsidP="005C4C7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n/a</w:t>
            </w:r>
          </w:p>
        </w:tc>
      </w:tr>
      <w:tr w:rsidR="00141C43" w:rsidRPr="005C4C71" w14:paraId="3C55E9C4" w14:textId="77777777" w:rsidTr="3AD20D8C">
        <w:trPr>
          <w:trHeight w:val="315"/>
        </w:trPr>
        <w:tc>
          <w:tcPr>
            <w:tcW w:w="1640" w:type="dxa"/>
            <w:tcBorders>
              <w:top w:val="single" w:sz="8" w:space="0" w:color="ADD6EA"/>
              <w:left w:val="nil"/>
              <w:bottom w:val="single" w:sz="8" w:space="0" w:color="ADD6EA"/>
              <w:right w:val="nil"/>
            </w:tcBorders>
            <w:vAlign w:val="center"/>
          </w:tcPr>
          <w:p w14:paraId="6D69BC05" w14:textId="6E37E5F7" w:rsidR="00141C43" w:rsidRPr="007D12C1" w:rsidRDefault="004801D2"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Investment</w:t>
            </w:r>
          </w:p>
        </w:tc>
        <w:tc>
          <w:tcPr>
            <w:tcW w:w="2800" w:type="dxa"/>
            <w:tcBorders>
              <w:top w:val="single" w:sz="8" w:space="0" w:color="ADD6EA"/>
              <w:left w:val="nil"/>
              <w:bottom w:val="single" w:sz="8" w:space="0" w:color="ADD6EA"/>
              <w:right w:val="nil"/>
            </w:tcBorders>
            <w:vAlign w:val="center"/>
          </w:tcPr>
          <w:p w14:paraId="0C5F0E58" w14:textId="395B892D" w:rsidR="00141C43" w:rsidRPr="007D12C1" w:rsidRDefault="004801D2"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All</w:t>
            </w:r>
          </w:p>
        </w:tc>
        <w:tc>
          <w:tcPr>
            <w:tcW w:w="1180" w:type="dxa"/>
            <w:tcBorders>
              <w:top w:val="single" w:sz="8" w:space="0" w:color="ADD6EA"/>
              <w:left w:val="nil"/>
              <w:bottom w:val="single" w:sz="8" w:space="0" w:color="ADD6EA"/>
              <w:right w:val="nil"/>
            </w:tcBorders>
            <w:vAlign w:val="center"/>
          </w:tcPr>
          <w:p w14:paraId="35B609A1" w14:textId="2BFCC0AC" w:rsidR="00141C43" w:rsidRPr="007D12C1" w:rsidRDefault="004801D2" w:rsidP="005C4C71">
            <w:pPr>
              <w:tabs>
                <w:tab w:val="clear" w:pos="567"/>
              </w:tabs>
              <w:spacing w:before="0" w:line="240" w:lineRule="auto"/>
              <w:rPr>
                <w:rFonts w:eastAsia="Times New Roman" w:cs="Open Sans Light"/>
                <w:color w:val="000000"/>
                <w:sz w:val="16"/>
                <w:szCs w:val="16"/>
                <w:lang w:eastAsia="en-AU"/>
              </w:rPr>
            </w:pPr>
            <w:r w:rsidRPr="007D12C1">
              <w:rPr>
                <w:rFonts w:eastAsia="Times New Roman" w:cs="Open Sans Light"/>
                <w:color w:val="000000"/>
                <w:sz w:val="16"/>
                <w:szCs w:val="16"/>
                <w:lang w:eastAsia="en-AU"/>
              </w:rPr>
              <w:t>RC</w:t>
            </w:r>
          </w:p>
        </w:tc>
        <w:tc>
          <w:tcPr>
            <w:tcW w:w="3340" w:type="dxa"/>
            <w:tcBorders>
              <w:top w:val="single" w:sz="8" w:space="0" w:color="ADD6EA"/>
              <w:left w:val="nil"/>
              <w:bottom w:val="single" w:sz="8" w:space="0" w:color="ADD6EA"/>
              <w:right w:val="nil"/>
            </w:tcBorders>
            <w:vAlign w:val="center"/>
          </w:tcPr>
          <w:p w14:paraId="239C4027" w14:textId="4AAA7A99" w:rsidR="00141C43" w:rsidRPr="007D12C1" w:rsidRDefault="004801D2" w:rsidP="005C4C71">
            <w:pPr>
              <w:tabs>
                <w:tab w:val="clear" w:pos="567"/>
              </w:tabs>
              <w:spacing w:before="0" w:line="240" w:lineRule="auto"/>
              <w:rPr>
                <w:rFonts w:eastAsia="Times New Roman" w:cs="Open Sans Light"/>
                <w:color w:val="000000"/>
                <w:sz w:val="16"/>
                <w:szCs w:val="16"/>
                <w:lang w:eastAsia="en-AU"/>
              </w:rPr>
            </w:pPr>
            <w:proofErr w:type="spellStart"/>
            <w:r w:rsidRPr="007D12C1">
              <w:rPr>
                <w:rFonts w:eastAsia="Times New Roman" w:cs="Open Sans Light"/>
                <w:color w:val="000000"/>
                <w:sz w:val="16"/>
                <w:szCs w:val="16"/>
                <w:lang w:eastAsia="en-AU"/>
              </w:rPr>
              <w:t>Rawlinsons</w:t>
            </w:r>
            <w:proofErr w:type="spellEnd"/>
            <w:r w:rsidR="007A66B3">
              <w:rPr>
                <w:rFonts w:eastAsia="Times New Roman" w:cs="Open Sans Light"/>
                <w:color w:val="000000"/>
                <w:sz w:val="16"/>
                <w:szCs w:val="16"/>
                <w:lang w:eastAsia="en-AU"/>
              </w:rPr>
              <w:t xml:space="preserve"> </w:t>
            </w:r>
            <w:r w:rsidR="00BF236E">
              <w:rPr>
                <w:rFonts w:eastAsia="Times New Roman" w:cs="Open Sans Light"/>
                <w:color w:val="000000"/>
                <w:sz w:val="16"/>
                <w:szCs w:val="16"/>
                <w:lang w:eastAsia="en-AU"/>
              </w:rPr>
              <w:t xml:space="preserve">construction cost gradient </w:t>
            </w:r>
            <w:r w:rsidR="007A66B3" w:rsidRPr="005C4C71">
              <w:rPr>
                <w:rFonts w:eastAsia="Times New Roman" w:cs="Open Sans Light"/>
                <w:color w:val="000000"/>
                <w:sz w:val="16"/>
                <w:szCs w:val="16"/>
                <w:lang w:eastAsia="en-AU"/>
              </w:rPr>
              <w:t xml:space="preserve">and used in the calculation of the general </w:t>
            </w:r>
            <w:r w:rsidR="007A66B3">
              <w:rPr>
                <w:rFonts w:eastAsia="Times New Roman" w:cs="Open Sans Light"/>
                <w:color w:val="000000"/>
                <w:sz w:val="16"/>
                <w:szCs w:val="16"/>
                <w:lang w:eastAsia="en-AU"/>
              </w:rPr>
              <w:t xml:space="preserve">cost </w:t>
            </w:r>
            <w:r w:rsidR="007A66B3" w:rsidRPr="005C4C71">
              <w:rPr>
                <w:rFonts w:eastAsia="Times New Roman" w:cs="Open Sans Light"/>
                <w:color w:val="000000"/>
                <w:sz w:val="16"/>
                <w:szCs w:val="16"/>
                <w:lang w:eastAsia="en-AU"/>
              </w:rPr>
              <w:t>gradient</w:t>
            </w:r>
          </w:p>
        </w:tc>
      </w:tr>
    </w:tbl>
    <w:p w14:paraId="67660A8C" w14:textId="2B77BCF8" w:rsidR="00874015" w:rsidRDefault="00874015" w:rsidP="0004154B">
      <w:pPr>
        <w:pStyle w:val="CGC2025TableNote"/>
      </w:pPr>
      <w:r>
        <w:t>Note:</w:t>
      </w:r>
      <w:r w:rsidR="00175782">
        <w:t xml:space="preserve"> </w:t>
      </w:r>
      <w:r>
        <w:t>RC refers to regional costs, SDS refers to service delivery scale</w:t>
      </w:r>
      <w:r w:rsidR="00027A0D">
        <w:t xml:space="preserve"> costs</w:t>
      </w:r>
      <w:r>
        <w:t xml:space="preserve">. </w:t>
      </w:r>
    </w:p>
    <w:p w14:paraId="00BD23A2" w14:textId="347D8345" w:rsidR="0020305A" w:rsidRDefault="0020305A" w:rsidP="0004154B">
      <w:pPr>
        <w:pStyle w:val="CGC2025TableNote"/>
        <w:numPr>
          <w:ilvl w:val="0"/>
          <w:numId w:val="18"/>
        </w:numPr>
        <w:ind w:left="532" w:hanging="434"/>
      </w:pPr>
      <w:r>
        <w:t xml:space="preserve">In </w:t>
      </w:r>
      <w:r w:rsidR="00F500B3">
        <w:t xml:space="preserve">the </w:t>
      </w:r>
      <w:r>
        <w:t>environmental protection</w:t>
      </w:r>
      <w:r w:rsidR="00F500B3">
        <w:t xml:space="preserve"> component</w:t>
      </w:r>
      <w:r>
        <w:t>, regional costs are only applied to the protection of biodiversity and landscape sub</w:t>
      </w:r>
      <w:r>
        <w:noBreakHyphen/>
        <w:t xml:space="preserve">component. </w:t>
      </w:r>
    </w:p>
    <w:p w14:paraId="73400CF3" w14:textId="57809A7F" w:rsidR="00874015" w:rsidRPr="00D36F49" w:rsidRDefault="00874015" w:rsidP="0004154B">
      <w:pPr>
        <w:pStyle w:val="CGC2025TableNote"/>
        <w:numPr>
          <w:ilvl w:val="0"/>
          <w:numId w:val="18"/>
        </w:numPr>
        <w:ind w:left="532" w:hanging="434"/>
      </w:pPr>
      <w:r w:rsidRPr="00D36F49">
        <w:t xml:space="preserve">In the police component, regional costs and service delivery scale </w:t>
      </w:r>
      <w:r w:rsidR="00027A0D" w:rsidRPr="00D36F49">
        <w:t xml:space="preserve">costs </w:t>
      </w:r>
      <w:r w:rsidRPr="00D36F49">
        <w:t xml:space="preserve">are measured together as a single cost gradient along with the differential use of police resources in different remoteness areas. Where assessed, differential use of services is considered separately from regional costs in all other categories. </w:t>
      </w:r>
    </w:p>
    <w:p w14:paraId="5E5DB60B" w14:textId="3D950234" w:rsidR="00731535" w:rsidRDefault="00C75255" w:rsidP="0004154B">
      <w:pPr>
        <w:pStyle w:val="CGC2025TableNote"/>
        <w:numPr>
          <w:ilvl w:val="0"/>
          <w:numId w:val="18"/>
        </w:numPr>
        <w:ind w:left="532" w:hanging="434"/>
      </w:pPr>
      <w:r>
        <w:t xml:space="preserve">The justice components </w:t>
      </w:r>
      <w:r w:rsidR="00BC6FA4">
        <w:t>captured both regional costs and service delivery scale</w:t>
      </w:r>
      <w:r w:rsidR="00E83A18">
        <w:t xml:space="preserve"> costs in the </w:t>
      </w:r>
      <w:r w:rsidR="00482435">
        <w:t xml:space="preserve">2025 Review. </w:t>
      </w:r>
      <w:r w:rsidR="00DA5513">
        <w:t xml:space="preserve">These changes </w:t>
      </w:r>
      <w:r w:rsidR="00E14550">
        <w:t xml:space="preserve">are the result of the </w:t>
      </w:r>
      <w:r w:rsidR="00D54C47">
        <w:t>justice method changes that occurred as part of the 202</w:t>
      </w:r>
      <w:r w:rsidR="002E3B2B">
        <w:t xml:space="preserve">6 Update. </w:t>
      </w:r>
      <w:r w:rsidR="0067292B">
        <w:t xml:space="preserve"> </w:t>
      </w:r>
    </w:p>
    <w:p w14:paraId="4BFB90BA" w14:textId="54F46AD7" w:rsidR="00A6231D" w:rsidRDefault="00EA610D" w:rsidP="0004154B">
      <w:pPr>
        <w:pStyle w:val="CGC2025TableNote"/>
        <w:numPr>
          <w:ilvl w:val="0"/>
          <w:numId w:val="18"/>
        </w:numPr>
        <w:ind w:left="532" w:hanging="434"/>
      </w:pPr>
      <w:r>
        <w:t xml:space="preserve">In the roads assessment, </w:t>
      </w:r>
      <w:proofErr w:type="spellStart"/>
      <w:r>
        <w:t>Rawlinsons</w:t>
      </w:r>
      <w:proofErr w:type="spellEnd"/>
      <w:r>
        <w:t xml:space="preserve"> </w:t>
      </w:r>
      <w:r w:rsidR="00BF236E">
        <w:t>construction cost gradient</w:t>
      </w:r>
      <w:r w:rsidR="00E028D9">
        <w:t xml:space="preserve"> </w:t>
      </w:r>
      <w:r>
        <w:t xml:space="preserve">applies to road length. </w:t>
      </w:r>
    </w:p>
    <w:p w14:paraId="62CAC050" w14:textId="5E1C3FFB" w:rsidR="00557B6C" w:rsidRPr="00BB2B5E" w:rsidRDefault="009547C3" w:rsidP="0004154B">
      <w:pPr>
        <w:pStyle w:val="CGC2025TableNote"/>
        <w:numPr>
          <w:ilvl w:val="0"/>
          <w:numId w:val="18"/>
        </w:numPr>
        <w:ind w:left="532" w:hanging="434"/>
      </w:pPr>
      <w:r>
        <w:t xml:space="preserve">In the service expenses component, regional costs are only applied to a proportion of the expenses in the component. </w:t>
      </w:r>
    </w:p>
    <w:p w14:paraId="44108C33" w14:textId="7A607DE5" w:rsidR="00D71CD8" w:rsidRPr="00075917" w:rsidRDefault="00AC75DA" w:rsidP="00C779A3">
      <w:pPr>
        <w:pStyle w:val="Heading2"/>
        <w:keepNext/>
      </w:pPr>
      <w:r>
        <w:lastRenderedPageBreak/>
        <w:t>D</w:t>
      </w:r>
      <w:r w:rsidR="00D71CD8" w:rsidRPr="00075917">
        <w:t>ata</w:t>
      </w:r>
    </w:p>
    <w:p w14:paraId="343B0583" w14:textId="2405173E" w:rsidR="001E28E2" w:rsidRPr="00660C6F" w:rsidRDefault="00A4234A">
      <w:pPr>
        <w:pStyle w:val="CGC2025ParaNumbers"/>
      </w:pPr>
      <w:bookmarkStart w:id="3" w:name="_Ref168043836"/>
      <w:r w:rsidRPr="00660C6F">
        <w:t>Data used in the calculation of geographic measures within category assessments are outlined in the relevant assessment chapters</w:t>
      </w:r>
      <w:r w:rsidR="00463394">
        <w:t xml:space="preserve"> of the </w:t>
      </w:r>
      <w:r w:rsidR="00463394" w:rsidRPr="00463394">
        <w:rPr>
          <w:i/>
          <w:iCs/>
        </w:rPr>
        <w:t>Commission’s Assessment M</w:t>
      </w:r>
      <w:r w:rsidR="00B5413E">
        <w:rPr>
          <w:i/>
          <w:iCs/>
        </w:rPr>
        <w:t>e</w:t>
      </w:r>
      <w:r w:rsidR="00463394" w:rsidRPr="00463394">
        <w:rPr>
          <w:i/>
          <w:iCs/>
        </w:rPr>
        <w:t>thodology</w:t>
      </w:r>
      <w:r w:rsidRPr="00660C6F">
        <w:t xml:space="preserve">. </w:t>
      </w:r>
      <w:r w:rsidR="00785B85" w:rsidRPr="00660C6F">
        <w:t xml:space="preserve">The </w:t>
      </w:r>
      <w:r w:rsidR="00920124" w:rsidRPr="00660C6F">
        <w:t xml:space="preserve">general </w:t>
      </w:r>
      <w:r w:rsidR="00802CD5">
        <w:t xml:space="preserve">cost </w:t>
      </w:r>
      <w:r w:rsidR="00920124" w:rsidRPr="00660C6F">
        <w:t xml:space="preserve">gradient </w:t>
      </w:r>
      <w:r w:rsidR="00CF2B2A" w:rsidRPr="00660C6F">
        <w:t>uses</w:t>
      </w:r>
      <w:r w:rsidR="00785B85" w:rsidRPr="00660C6F">
        <w:t xml:space="preserve"> </w:t>
      </w:r>
      <w:r w:rsidR="00DA360B" w:rsidRPr="00660C6F">
        <w:t>data on regional and service delivery scale costs from</w:t>
      </w:r>
      <w:r w:rsidR="00A27BB8" w:rsidRPr="00660C6F">
        <w:t xml:space="preserve"> the following </w:t>
      </w:r>
      <w:r w:rsidR="001E28E2" w:rsidRPr="00660C6F">
        <w:t>categories:</w:t>
      </w:r>
    </w:p>
    <w:p w14:paraId="3DEF24D7" w14:textId="7FB4D5EC" w:rsidR="0044743E" w:rsidRPr="00660C6F" w:rsidRDefault="001E28E2" w:rsidP="001E28E2">
      <w:pPr>
        <w:pStyle w:val="CGC2025Bullet1"/>
      </w:pPr>
      <w:r w:rsidRPr="00660C6F">
        <w:t xml:space="preserve">schools </w:t>
      </w:r>
      <w:r w:rsidR="009F6FC5" w:rsidRPr="00660C6F">
        <w:t xml:space="preserve">(state funding of government </w:t>
      </w:r>
      <w:r w:rsidR="0000678D" w:rsidRPr="00660C6F">
        <w:t>schools)</w:t>
      </w:r>
    </w:p>
    <w:p w14:paraId="2449BD06" w14:textId="514BEE30" w:rsidR="001E28E2" w:rsidRPr="00660C6F" w:rsidRDefault="001E28E2" w:rsidP="001E28E2">
      <w:pPr>
        <w:pStyle w:val="CGC2025Bullet1"/>
      </w:pPr>
      <w:r w:rsidRPr="00660C6F">
        <w:t xml:space="preserve">post-secondary education </w:t>
      </w:r>
    </w:p>
    <w:p w14:paraId="6EA08B9D" w14:textId="410FCD31" w:rsidR="001E28E2" w:rsidRPr="00660C6F" w:rsidRDefault="001E28E2" w:rsidP="001E28E2">
      <w:pPr>
        <w:pStyle w:val="CGC2025Bullet1"/>
      </w:pPr>
      <w:r w:rsidRPr="00660C6F">
        <w:t>health</w:t>
      </w:r>
      <w:r w:rsidR="0000678D" w:rsidRPr="00660C6F">
        <w:t xml:space="preserve"> (admitted patients, non-admitted patients and emergency departments)</w:t>
      </w:r>
    </w:p>
    <w:p w14:paraId="3EA7B54A" w14:textId="768CD798" w:rsidR="00286D0F" w:rsidRPr="00387B4F" w:rsidRDefault="001E28E2" w:rsidP="00E11CAB">
      <w:pPr>
        <w:pStyle w:val="CGC2025Bullet1"/>
      </w:pPr>
      <w:r w:rsidRPr="00660C6F">
        <w:t>investment</w:t>
      </w:r>
      <w:r w:rsidR="0000678D" w:rsidRPr="00660C6F">
        <w:t xml:space="preserve"> (</w:t>
      </w:r>
      <w:proofErr w:type="spellStart"/>
      <w:r w:rsidR="0000678D" w:rsidRPr="00660C6F">
        <w:t>Rawlinsons</w:t>
      </w:r>
      <w:proofErr w:type="spellEnd"/>
      <w:r w:rsidR="0000678D" w:rsidRPr="00660C6F">
        <w:t>)</w:t>
      </w:r>
      <w:r w:rsidRPr="00660C6F">
        <w:t>.</w:t>
      </w:r>
      <w:bookmarkEnd w:id="3"/>
    </w:p>
    <w:p w14:paraId="4932AAFD" w14:textId="3761D150" w:rsidR="00D80D55" w:rsidRDefault="00F63E28" w:rsidP="001039DA">
      <w:pPr>
        <w:pStyle w:val="Heading2"/>
      </w:pPr>
      <w:r>
        <w:t xml:space="preserve">Assessment method </w:t>
      </w:r>
    </w:p>
    <w:p w14:paraId="3B58DE37" w14:textId="3A1DBAA0" w:rsidR="001039DA" w:rsidRDefault="00CB1BA0" w:rsidP="00EB3237">
      <w:pPr>
        <w:pStyle w:val="CGC2025ParaNumbers"/>
      </w:pPr>
      <w:r>
        <w:t xml:space="preserve">The </w:t>
      </w:r>
      <w:r w:rsidR="00A45A5E">
        <w:t xml:space="preserve">general </w:t>
      </w:r>
      <w:r w:rsidR="00D37C83">
        <w:t xml:space="preserve">regional </w:t>
      </w:r>
      <w:r w:rsidR="00802CD5">
        <w:t xml:space="preserve">cost </w:t>
      </w:r>
      <w:r w:rsidR="008D4141">
        <w:t>gradient</w:t>
      </w:r>
      <w:r w:rsidR="00FC23AA">
        <w:t>, general service delivery scale gradient</w:t>
      </w:r>
      <w:r w:rsidR="008D4141">
        <w:t xml:space="preserve"> and the </w:t>
      </w:r>
      <w:r w:rsidR="00D37C83">
        <w:t xml:space="preserve">general </w:t>
      </w:r>
      <w:r w:rsidR="008D4141">
        <w:t xml:space="preserve">regional and service delivery scale </w:t>
      </w:r>
      <w:r w:rsidR="008F375B">
        <w:t xml:space="preserve">cost </w:t>
      </w:r>
      <w:r w:rsidR="008D4141">
        <w:t xml:space="preserve">gradient are calculated using a weighted average of </w:t>
      </w:r>
      <w:r w:rsidR="000839F2">
        <w:t>cost</w:t>
      </w:r>
      <w:r w:rsidR="008D4141">
        <w:t xml:space="preserve"> gradients from </w:t>
      </w:r>
      <w:r w:rsidR="00F70669">
        <w:t>assessments</w:t>
      </w:r>
      <w:r w:rsidR="00D90C34">
        <w:t xml:space="preserve"> where costs can be measured. </w:t>
      </w:r>
    </w:p>
    <w:p w14:paraId="23F5C4D4" w14:textId="1803463D" w:rsidR="00FC23AA" w:rsidRDefault="007C28A2" w:rsidP="00EB3237">
      <w:pPr>
        <w:pStyle w:val="CGC2025ParaNumbers"/>
      </w:pPr>
      <w:r>
        <w:t>Following changes made to the justice a</w:t>
      </w:r>
      <w:r w:rsidR="00862AD7">
        <w:t xml:space="preserve">ssessment method as part of the 2026 Update, the </w:t>
      </w:r>
      <w:r w:rsidR="00A65434">
        <w:t>justice assessment no longer contribute</w:t>
      </w:r>
      <w:r w:rsidR="0028514A">
        <w:t>s</w:t>
      </w:r>
      <w:r w:rsidR="00A65434">
        <w:t xml:space="preserve"> to the general cost gradients. </w:t>
      </w:r>
      <w:r w:rsidR="00D01A25">
        <w:t xml:space="preserve"> </w:t>
      </w:r>
    </w:p>
    <w:p w14:paraId="334EC6E3" w14:textId="126D952B" w:rsidR="00664602" w:rsidRPr="00230DF9" w:rsidRDefault="005B1622" w:rsidP="00EF6FE7">
      <w:pPr>
        <w:pStyle w:val="Heading3"/>
      </w:pPr>
      <w:r w:rsidRPr="00230DF9">
        <w:t xml:space="preserve">Calculating </w:t>
      </w:r>
      <w:r>
        <w:t>specific</w:t>
      </w:r>
      <w:r w:rsidR="009D1C7D">
        <w:t xml:space="preserve"> cost</w:t>
      </w:r>
      <w:r w:rsidR="008C1D47" w:rsidRPr="00230DF9">
        <w:t xml:space="preserve"> gradients</w:t>
      </w:r>
    </w:p>
    <w:p w14:paraId="21797423" w14:textId="77777777" w:rsidR="005378C8" w:rsidRPr="00230DF9" w:rsidRDefault="005378C8" w:rsidP="005378C8">
      <w:pPr>
        <w:pStyle w:val="Heading4"/>
      </w:pPr>
      <w:r w:rsidRPr="00230DF9">
        <w:t>Schools</w:t>
      </w:r>
    </w:p>
    <w:p w14:paraId="6757BF83" w14:textId="14DF12E1" w:rsidR="00286D0F" w:rsidRDefault="00286D0F" w:rsidP="00310921">
      <w:pPr>
        <w:pStyle w:val="CGC2025ParaNumbers"/>
      </w:pPr>
      <w:r>
        <w:t xml:space="preserve">The Commission’s </w:t>
      </w:r>
      <w:proofErr w:type="gramStart"/>
      <w:r>
        <w:t>schools</w:t>
      </w:r>
      <w:proofErr w:type="gramEnd"/>
      <w:r>
        <w:t xml:space="preserve"> assessment uses a regression of state funding of government schools to assess expenses per student in each government school. The coefficients for outer regional and combined remote (remote and very remote) areas reflect the additional costs of educating comparable students in these areas compared to major cities. The cost per student in each non-metropolitan area as a proportion of the base cost per student defines the regional cost gradient in schools.</w:t>
      </w:r>
    </w:p>
    <w:p w14:paraId="2BB9FDE9" w14:textId="19C7DAF6" w:rsidR="006A62E2" w:rsidRDefault="00C0313B" w:rsidP="00310921">
      <w:pPr>
        <w:pStyle w:val="CGC2025ParaNumbers"/>
      </w:pPr>
      <w:r w:rsidRPr="00230DF9">
        <w:t>The regression al</w:t>
      </w:r>
      <w:r w:rsidR="00864D97" w:rsidRPr="00230DF9">
        <w:t>so</w:t>
      </w:r>
      <w:r w:rsidRPr="00230DF9">
        <w:t xml:space="preserve"> estimates the fixed costs </w:t>
      </w:r>
      <w:r w:rsidR="00560C7A" w:rsidRPr="00230DF9">
        <w:t xml:space="preserve">of </w:t>
      </w:r>
      <w:r w:rsidR="00864D97" w:rsidRPr="00230DF9">
        <w:t xml:space="preserve">running </w:t>
      </w:r>
      <w:r w:rsidR="00560C7A" w:rsidRPr="00230DF9">
        <w:t>a school</w:t>
      </w:r>
      <w:r w:rsidR="00AE7C9E" w:rsidRPr="00230DF9">
        <w:t xml:space="preserve">. </w:t>
      </w:r>
      <w:r w:rsidR="003E6C1F" w:rsidRPr="00230DF9">
        <w:t xml:space="preserve">The service delivery scale </w:t>
      </w:r>
      <w:r w:rsidR="00343B4F">
        <w:t xml:space="preserve">cost </w:t>
      </w:r>
      <w:r w:rsidR="003E6C1F" w:rsidRPr="00230DF9">
        <w:t>gradient is calculated by applying th</w:t>
      </w:r>
      <w:r w:rsidR="00A408FA" w:rsidRPr="00230DF9">
        <w:t xml:space="preserve">ese fixed costs </w:t>
      </w:r>
      <w:r w:rsidR="003E3A11" w:rsidRPr="00230DF9">
        <w:t>t</w:t>
      </w:r>
      <w:r w:rsidR="002F3595" w:rsidRPr="00230DF9">
        <w:t xml:space="preserve">o </w:t>
      </w:r>
      <w:r w:rsidR="00230053">
        <w:t xml:space="preserve">the </w:t>
      </w:r>
      <w:r w:rsidR="002F3595" w:rsidRPr="00230DF9">
        <w:t>average s</w:t>
      </w:r>
      <w:r w:rsidR="00847C63">
        <w:t>chool size</w:t>
      </w:r>
      <w:r w:rsidR="002F3595" w:rsidRPr="00230DF9">
        <w:t xml:space="preserve"> in each remoteness</w:t>
      </w:r>
      <w:r w:rsidR="00847C63">
        <w:t xml:space="preserve"> classification</w:t>
      </w:r>
      <w:r w:rsidR="002F3595" w:rsidRPr="00230DF9">
        <w:t>.</w:t>
      </w:r>
      <w:r w:rsidR="00D25196" w:rsidRPr="00230DF9">
        <w:t xml:space="preserve"> </w:t>
      </w:r>
    </w:p>
    <w:p w14:paraId="636D7F19" w14:textId="3354B719" w:rsidR="00310921" w:rsidRPr="00230DF9" w:rsidRDefault="00327A6B" w:rsidP="00310921">
      <w:pPr>
        <w:pStyle w:val="CGC2025ParaNumbers"/>
      </w:pPr>
      <w:r>
        <w:t>Further</w:t>
      </w:r>
      <w:r w:rsidR="00D25196" w:rsidRPr="00230DF9">
        <w:t xml:space="preserve"> details</w:t>
      </w:r>
      <w:r>
        <w:t xml:space="preserve"> are in</w:t>
      </w:r>
      <w:r w:rsidR="0055735E" w:rsidRPr="00230DF9">
        <w:t xml:space="preserve"> the </w:t>
      </w:r>
      <w:proofErr w:type="gramStart"/>
      <w:r w:rsidR="0055735E" w:rsidRPr="00230DF9">
        <w:t>schools</w:t>
      </w:r>
      <w:proofErr w:type="gramEnd"/>
      <w:r w:rsidR="0055735E" w:rsidRPr="00230DF9">
        <w:t xml:space="preserve"> chapter</w:t>
      </w:r>
      <w:r w:rsidR="006711C2">
        <w:t xml:space="preserve"> of the </w:t>
      </w:r>
      <w:r w:rsidR="006711C2" w:rsidRPr="00732E65">
        <w:rPr>
          <w:i/>
          <w:iCs/>
        </w:rPr>
        <w:t xml:space="preserve">Commission’s </w:t>
      </w:r>
      <w:r w:rsidR="00397DD7">
        <w:rPr>
          <w:i/>
          <w:iCs/>
        </w:rPr>
        <w:t>A</w:t>
      </w:r>
      <w:r w:rsidR="006711C2" w:rsidRPr="00732E65">
        <w:rPr>
          <w:i/>
          <w:iCs/>
        </w:rPr>
        <w:t xml:space="preserve">ssessment </w:t>
      </w:r>
      <w:r w:rsidR="00397DD7">
        <w:rPr>
          <w:i/>
          <w:iCs/>
        </w:rPr>
        <w:t>M</w:t>
      </w:r>
      <w:r w:rsidR="006711C2" w:rsidRPr="00732E65">
        <w:rPr>
          <w:i/>
          <w:iCs/>
        </w:rPr>
        <w:t>ethodology</w:t>
      </w:r>
      <w:r w:rsidR="0055735E" w:rsidRPr="00230DF9">
        <w:t>.</w:t>
      </w:r>
      <w:r w:rsidR="00560C7A" w:rsidRPr="00230DF9">
        <w:t xml:space="preserve"> </w:t>
      </w:r>
    </w:p>
    <w:p w14:paraId="4B6926F9" w14:textId="7A5B8288" w:rsidR="005378C8" w:rsidRDefault="008A1B9B" w:rsidP="005378C8">
      <w:pPr>
        <w:pStyle w:val="Heading4"/>
      </w:pPr>
      <w:r w:rsidRPr="00230DF9">
        <w:t>Post-secondary education</w:t>
      </w:r>
    </w:p>
    <w:p w14:paraId="38C5EF8D" w14:textId="4052E614" w:rsidR="004E68A1" w:rsidRDefault="00564404" w:rsidP="008648BE">
      <w:pPr>
        <w:pStyle w:val="CGC2025ParaNumbers"/>
      </w:pPr>
      <w:r>
        <w:t xml:space="preserve">The </w:t>
      </w:r>
      <w:r w:rsidR="006A777B">
        <w:t>regional cost</w:t>
      </w:r>
      <w:r w:rsidR="00205F02">
        <w:t xml:space="preserve"> gradient in the </w:t>
      </w:r>
      <w:r>
        <w:t>post</w:t>
      </w:r>
      <w:r w:rsidR="003056A4">
        <w:t>-secondary</w:t>
      </w:r>
      <w:r w:rsidR="00EA3DC8">
        <w:t xml:space="preserve"> education</w:t>
      </w:r>
      <w:r w:rsidR="003056A4">
        <w:t xml:space="preserve"> assessment </w:t>
      </w:r>
      <w:r w:rsidR="00205F02">
        <w:t xml:space="preserve">is calculated </w:t>
      </w:r>
      <w:r w:rsidR="00C027A7">
        <w:t xml:space="preserve">using state data </w:t>
      </w:r>
      <w:r w:rsidR="007D2E3D">
        <w:t xml:space="preserve">on </w:t>
      </w:r>
      <w:r w:rsidR="00304F3B">
        <w:t xml:space="preserve">loadings for </w:t>
      </w:r>
      <w:r w:rsidR="00525348">
        <w:t>training providers in regional and remote</w:t>
      </w:r>
      <w:r w:rsidR="00CF09B5">
        <w:t xml:space="preserve"> areas</w:t>
      </w:r>
      <w:r w:rsidR="00B406BB">
        <w:t>. A national average</w:t>
      </w:r>
      <w:r w:rsidR="0081250F">
        <w:t xml:space="preserve"> </w:t>
      </w:r>
      <w:r w:rsidR="00AF1132">
        <w:t>loading</w:t>
      </w:r>
      <w:r w:rsidR="004B6D98">
        <w:t xml:space="preserve">, weighted by </w:t>
      </w:r>
      <w:r w:rsidR="00AD0A64">
        <w:t>enrolled contact hours</w:t>
      </w:r>
      <w:r w:rsidR="004E68A1">
        <w:t>,</w:t>
      </w:r>
      <w:r w:rsidR="00AD0A64">
        <w:t xml:space="preserve"> </w:t>
      </w:r>
      <w:r w:rsidR="00314229">
        <w:t>is calculated fo</w:t>
      </w:r>
      <w:r w:rsidR="00AF1132">
        <w:t xml:space="preserve">r each remoteness </w:t>
      </w:r>
      <w:r w:rsidR="003E4B38">
        <w:t>classification</w:t>
      </w:r>
      <w:r w:rsidR="00B406BB">
        <w:t>.</w:t>
      </w:r>
      <w:r w:rsidR="004D725E">
        <w:t xml:space="preserve"> </w:t>
      </w:r>
    </w:p>
    <w:p w14:paraId="7D9BED50" w14:textId="2D6E7710" w:rsidR="00BE61CA" w:rsidRPr="00BE61CA" w:rsidRDefault="00313BCE" w:rsidP="008648BE">
      <w:pPr>
        <w:pStyle w:val="CGC2025ParaNumbers"/>
      </w:pPr>
      <w:r>
        <w:lastRenderedPageBreak/>
        <w:t>Further</w:t>
      </w:r>
      <w:r w:rsidR="004D725E">
        <w:t xml:space="preserve"> details</w:t>
      </w:r>
      <w:r>
        <w:t xml:space="preserve"> are in </w:t>
      </w:r>
      <w:r w:rsidR="00EA3DC8">
        <w:t>the post-secondary education chapter</w:t>
      </w:r>
      <w:r w:rsidR="002B003B">
        <w:t xml:space="preserve"> of the </w:t>
      </w:r>
      <w:r w:rsidR="002B003B" w:rsidRPr="00D252A1">
        <w:rPr>
          <w:i/>
          <w:iCs/>
        </w:rPr>
        <w:t xml:space="preserve">Commission’s </w:t>
      </w:r>
      <w:r w:rsidR="00397DD7">
        <w:rPr>
          <w:i/>
          <w:iCs/>
        </w:rPr>
        <w:t>A</w:t>
      </w:r>
      <w:r w:rsidR="002B003B" w:rsidRPr="00D252A1">
        <w:rPr>
          <w:i/>
          <w:iCs/>
        </w:rPr>
        <w:t xml:space="preserve">ssessment </w:t>
      </w:r>
      <w:r w:rsidR="00397DD7">
        <w:rPr>
          <w:i/>
          <w:iCs/>
        </w:rPr>
        <w:t>M</w:t>
      </w:r>
      <w:r w:rsidR="002B003B" w:rsidRPr="00D252A1">
        <w:rPr>
          <w:i/>
          <w:iCs/>
        </w:rPr>
        <w:t>ethodology</w:t>
      </w:r>
      <w:r w:rsidR="00193AF2">
        <w:t>.</w:t>
      </w:r>
    </w:p>
    <w:p w14:paraId="7A4CA786" w14:textId="6DB6FB6D" w:rsidR="005378C8" w:rsidRDefault="009C7C3A" w:rsidP="005378C8">
      <w:pPr>
        <w:pStyle w:val="Heading4"/>
      </w:pPr>
      <w:r>
        <w:t>Health</w:t>
      </w:r>
    </w:p>
    <w:p w14:paraId="4DA06105" w14:textId="0198604B" w:rsidR="00BD5D66" w:rsidRDefault="001A3162" w:rsidP="00BD5D66">
      <w:pPr>
        <w:pStyle w:val="CGC2025ParaNumbers"/>
      </w:pPr>
      <w:r>
        <w:t xml:space="preserve">The </w:t>
      </w:r>
      <w:r w:rsidR="00DE4E71">
        <w:t xml:space="preserve">Independent </w:t>
      </w:r>
      <w:r w:rsidR="00076379">
        <w:t>H</w:t>
      </w:r>
      <w:r w:rsidR="00583F3E">
        <w:t xml:space="preserve">ealth and Aged Care </w:t>
      </w:r>
      <w:r w:rsidR="00DE4E71">
        <w:t>Pricing Author</w:t>
      </w:r>
      <w:r w:rsidR="00076379">
        <w:t xml:space="preserve">ity publishes </w:t>
      </w:r>
      <w:r w:rsidR="0037331D">
        <w:t xml:space="preserve">remoteness </w:t>
      </w:r>
      <w:r w:rsidR="00F572DB">
        <w:t xml:space="preserve">adjustments for </w:t>
      </w:r>
      <w:r w:rsidR="0037331D">
        <w:t xml:space="preserve">patient </w:t>
      </w:r>
      <w:r w:rsidR="002722AE">
        <w:t>treatment location</w:t>
      </w:r>
      <w:r w:rsidR="00825749">
        <w:t>s</w:t>
      </w:r>
      <w:r w:rsidR="002722AE">
        <w:t xml:space="preserve">. </w:t>
      </w:r>
      <w:r w:rsidR="00EA2904">
        <w:t>The r</w:t>
      </w:r>
      <w:r w:rsidR="00D40B72">
        <w:t>egional cost</w:t>
      </w:r>
      <w:r w:rsidR="00EA2904">
        <w:t xml:space="preserve"> </w:t>
      </w:r>
      <w:r w:rsidR="008A4D2B">
        <w:t xml:space="preserve">gradients for </w:t>
      </w:r>
      <w:r w:rsidR="00D747D8">
        <w:t xml:space="preserve">admitted patients, non-admitted patients and emergency departments </w:t>
      </w:r>
      <w:r w:rsidR="00942E9D">
        <w:t>come directly from</w:t>
      </w:r>
      <w:r w:rsidR="00461839">
        <w:t xml:space="preserve"> </w:t>
      </w:r>
      <w:r w:rsidR="00522D6C">
        <w:t xml:space="preserve">the </w:t>
      </w:r>
      <w:r w:rsidR="00461839">
        <w:t>published</w:t>
      </w:r>
      <w:r w:rsidR="00522D6C">
        <w:t xml:space="preserve"> adjustments </w:t>
      </w:r>
      <w:r w:rsidR="004D4187">
        <w:t xml:space="preserve">of prices </w:t>
      </w:r>
      <w:r w:rsidR="00ED1647">
        <w:t>due to treatment location</w:t>
      </w:r>
      <w:r w:rsidR="00E20FE9">
        <w:t xml:space="preserve"> in remote and very remote areas</w:t>
      </w:r>
      <w:r w:rsidR="00ED1647">
        <w:t>.</w:t>
      </w:r>
    </w:p>
    <w:p w14:paraId="2C1289FC" w14:textId="75E51660" w:rsidR="00F10768" w:rsidRDefault="00687585">
      <w:pPr>
        <w:pStyle w:val="CGC2025ParaNumbers"/>
      </w:pPr>
      <w:r>
        <w:t xml:space="preserve">The </w:t>
      </w:r>
      <w:r w:rsidR="006A777B">
        <w:t xml:space="preserve">service delivery scale </w:t>
      </w:r>
      <w:r w:rsidR="00343B4F">
        <w:t xml:space="preserve">cost </w:t>
      </w:r>
      <w:r w:rsidR="006A777B">
        <w:t>gradient</w:t>
      </w:r>
      <w:r w:rsidR="000A31D2">
        <w:t>s f</w:t>
      </w:r>
      <w:r w:rsidR="00392AC6">
        <w:t xml:space="preserve">or </w:t>
      </w:r>
      <w:r w:rsidR="003273E9">
        <w:t xml:space="preserve">admitted patients, non-admitted patients and emergency departments are </w:t>
      </w:r>
      <w:r w:rsidR="00BF30D5">
        <w:t xml:space="preserve">calculated by </w:t>
      </w:r>
      <w:r w:rsidR="002B003B">
        <w:t xml:space="preserve">comparing </w:t>
      </w:r>
      <w:r w:rsidR="005B10E3">
        <w:t>t</w:t>
      </w:r>
      <w:r w:rsidR="00CB24C2">
        <w:t xml:space="preserve">he estimated cost of block funded hospitals </w:t>
      </w:r>
      <w:r w:rsidR="000E7D8E">
        <w:t xml:space="preserve">using </w:t>
      </w:r>
      <w:r w:rsidR="00C96F3F">
        <w:t>activity</w:t>
      </w:r>
      <w:r w:rsidR="00B92918">
        <w:noBreakHyphen/>
      </w:r>
      <w:r w:rsidR="00C96F3F">
        <w:t xml:space="preserve">based </w:t>
      </w:r>
      <w:r w:rsidR="005F39E7">
        <w:t xml:space="preserve">funding </w:t>
      </w:r>
      <w:r w:rsidR="00EC64D1">
        <w:t xml:space="preserve">arrangements </w:t>
      </w:r>
      <w:r w:rsidR="00F34306">
        <w:t xml:space="preserve">and </w:t>
      </w:r>
      <w:r w:rsidR="00B76B94">
        <w:t xml:space="preserve">the </w:t>
      </w:r>
      <w:r w:rsidR="00866CFF">
        <w:t xml:space="preserve">efficient </w:t>
      </w:r>
      <w:r w:rsidR="00B76B94">
        <w:t xml:space="preserve">cost of the </w:t>
      </w:r>
      <w:r w:rsidR="009148DD">
        <w:t>same</w:t>
      </w:r>
      <w:r w:rsidR="00B76B94">
        <w:t xml:space="preserve"> hospitals based on </w:t>
      </w:r>
      <w:r w:rsidR="00F34306">
        <w:t>block</w:t>
      </w:r>
      <w:r w:rsidR="0082081B">
        <w:t xml:space="preserve"> funding arrangements</w:t>
      </w:r>
      <w:r w:rsidR="006B3230">
        <w:t>,</w:t>
      </w:r>
      <w:r w:rsidR="00AC4B5E">
        <w:t xml:space="preserve"> </w:t>
      </w:r>
      <w:r w:rsidR="00937922">
        <w:t>for each remoteness classification</w:t>
      </w:r>
      <w:r w:rsidR="00C0223E">
        <w:t xml:space="preserve">. </w:t>
      </w:r>
    </w:p>
    <w:p w14:paraId="3D479420" w14:textId="43FD9780" w:rsidR="0006128C" w:rsidRPr="00BD5D66" w:rsidRDefault="00313BCE" w:rsidP="008648BE">
      <w:pPr>
        <w:pStyle w:val="CGC2025ParaNumbers"/>
      </w:pPr>
      <w:r>
        <w:t>Further</w:t>
      </w:r>
      <w:r w:rsidR="009D5D6E">
        <w:t xml:space="preserve"> details</w:t>
      </w:r>
      <w:r>
        <w:t xml:space="preserve"> are in </w:t>
      </w:r>
      <w:r w:rsidR="004F3F61">
        <w:t>the health chapter</w:t>
      </w:r>
      <w:r w:rsidR="001B1187">
        <w:t xml:space="preserve"> of the </w:t>
      </w:r>
      <w:r w:rsidR="001B1187" w:rsidRPr="00D252A1">
        <w:rPr>
          <w:i/>
          <w:iCs/>
        </w:rPr>
        <w:t xml:space="preserve">Commission’s </w:t>
      </w:r>
      <w:r w:rsidR="00D27B5B">
        <w:rPr>
          <w:i/>
          <w:iCs/>
        </w:rPr>
        <w:t>A</w:t>
      </w:r>
      <w:r w:rsidR="001B1187" w:rsidRPr="00D252A1">
        <w:rPr>
          <w:i/>
          <w:iCs/>
        </w:rPr>
        <w:t xml:space="preserve">ssessment </w:t>
      </w:r>
      <w:r w:rsidR="00D27B5B">
        <w:rPr>
          <w:i/>
          <w:iCs/>
        </w:rPr>
        <w:t>M</w:t>
      </w:r>
      <w:r w:rsidR="001B1187" w:rsidRPr="00D252A1">
        <w:rPr>
          <w:i/>
          <w:iCs/>
        </w:rPr>
        <w:t>ethodology</w:t>
      </w:r>
      <w:r w:rsidR="004F3F61">
        <w:t>.</w:t>
      </w:r>
      <w:r w:rsidR="00AC7108">
        <w:t xml:space="preserve"> </w:t>
      </w:r>
    </w:p>
    <w:p w14:paraId="448C3B11" w14:textId="05CD8D80" w:rsidR="005378C8" w:rsidRPr="00593B3B" w:rsidRDefault="008A1B9B" w:rsidP="005378C8">
      <w:pPr>
        <w:pStyle w:val="Heading4"/>
      </w:pPr>
      <w:r w:rsidRPr="00593B3B">
        <w:t xml:space="preserve">Investment </w:t>
      </w:r>
    </w:p>
    <w:p w14:paraId="27F86A0C" w14:textId="3C28B96E" w:rsidR="00583D18" w:rsidRDefault="004A0419">
      <w:pPr>
        <w:pStyle w:val="CGC2025ParaNumbers"/>
      </w:pPr>
      <w:r>
        <w:t>The i</w:t>
      </w:r>
      <w:r w:rsidR="00005D88">
        <w:t xml:space="preserve">nvestment </w:t>
      </w:r>
      <w:r>
        <w:t xml:space="preserve">assessment </w:t>
      </w:r>
      <w:r w:rsidR="00524A13">
        <w:t xml:space="preserve">uses the </w:t>
      </w:r>
      <w:proofErr w:type="spellStart"/>
      <w:r w:rsidR="00524A13">
        <w:t>Rawlinsons</w:t>
      </w:r>
      <w:proofErr w:type="spellEnd"/>
      <w:r w:rsidR="00524A13">
        <w:t xml:space="preserve"> cost </w:t>
      </w:r>
      <w:r w:rsidR="00454CFD">
        <w:t>indices</w:t>
      </w:r>
      <w:r w:rsidR="00524A13">
        <w:t xml:space="preserve">, which contain </w:t>
      </w:r>
      <w:r w:rsidR="008D0E03">
        <w:br/>
      </w:r>
      <w:r w:rsidR="00524A13">
        <w:t xml:space="preserve">state-specific cost gradients. </w:t>
      </w:r>
      <w:r w:rsidR="00005D88">
        <w:t xml:space="preserve">The general </w:t>
      </w:r>
      <w:r w:rsidR="008139FD">
        <w:t xml:space="preserve">cost </w:t>
      </w:r>
      <w:r w:rsidR="00005D88">
        <w:t xml:space="preserve">gradient aims to assess differential costs in comparable remoteness areas on a national level. </w:t>
      </w:r>
      <w:r w:rsidR="00583D18">
        <w:t xml:space="preserve">Therefore, the average of </w:t>
      </w:r>
      <w:proofErr w:type="spellStart"/>
      <w:r w:rsidR="00183E89">
        <w:t>Rawlinsons</w:t>
      </w:r>
      <w:proofErr w:type="spellEnd"/>
      <w:r w:rsidR="00183E89">
        <w:t xml:space="preserve"> </w:t>
      </w:r>
      <w:r w:rsidR="00583D18">
        <w:t>state</w:t>
      </w:r>
      <w:r w:rsidR="00583D18">
        <w:noBreakHyphen/>
        <w:t xml:space="preserve">specific gradients </w:t>
      </w:r>
      <w:r w:rsidR="00183E89">
        <w:t xml:space="preserve">are </w:t>
      </w:r>
      <w:r w:rsidR="00583D18">
        <w:t>use</w:t>
      </w:r>
      <w:r w:rsidR="00183E89">
        <w:t>d</w:t>
      </w:r>
      <w:r w:rsidR="00583D18">
        <w:t xml:space="preserve"> in the general </w:t>
      </w:r>
      <w:r w:rsidR="008139FD">
        <w:t xml:space="preserve">cost </w:t>
      </w:r>
      <w:r w:rsidR="00583D18">
        <w:t>gradient</w:t>
      </w:r>
      <w:r w:rsidR="00183E89">
        <w:t xml:space="preserve"> calculation</w:t>
      </w:r>
      <w:r w:rsidR="00583D18">
        <w:t>.</w:t>
      </w:r>
    </w:p>
    <w:p w14:paraId="525DBB34" w14:textId="5B01AEC8" w:rsidR="009C1CEF" w:rsidRPr="00C779A3" w:rsidRDefault="00F62FC0" w:rsidP="00C779A3">
      <w:pPr>
        <w:pStyle w:val="CGC2025ParaNumbers"/>
      </w:pPr>
      <w:r>
        <w:t xml:space="preserve">Further </w:t>
      </w:r>
      <w:r w:rsidR="00E31EB6">
        <w:t>details</w:t>
      </w:r>
      <w:r>
        <w:t xml:space="preserve"> are in </w:t>
      </w:r>
      <w:r w:rsidR="00E31EB6">
        <w:t>the investment chapter</w:t>
      </w:r>
      <w:r w:rsidR="002D1B63">
        <w:t xml:space="preserve"> of the </w:t>
      </w:r>
      <w:r w:rsidR="002D1B63" w:rsidRPr="00D252A1">
        <w:rPr>
          <w:i/>
          <w:iCs/>
        </w:rPr>
        <w:t xml:space="preserve">Commission’s </w:t>
      </w:r>
      <w:r w:rsidR="0044595C">
        <w:rPr>
          <w:i/>
          <w:iCs/>
        </w:rPr>
        <w:t>A</w:t>
      </w:r>
      <w:r w:rsidR="002D1B63" w:rsidRPr="00D252A1">
        <w:rPr>
          <w:i/>
          <w:iCs/>
        </w:rPr>
        <w:t xml:space="preserve">ssessment </w:t>
      </w:r>
      <w:r w:rsidR="0044595C">
        <w:rPr>
          <w:i/>
          <w:iCs/>
        </w:rPr>
        <w:t>M</w:t>
      </w:r>
      <w:r w:rsidR="002D1B63" w:rsidRPr="00D252A1">
        <w:rPr>
          <w:i/>
          <w:iCs/>
        </w:rPr>
        <w:t>ethodology</w:t>
      </w:r>
      <w:r w:rsidR="00E31EB6">
        <w:t xml:space="preserve">. </w:t>
      </w:r>
    </w:p>
    <w:p w14:paraId="67E67C52" w14:textId="3A57B8EA" w:rsidR="00EF6FE7" w:rsidRDefault="00957806" w:rsidP="006928CF">
      <w:pPr>
        <w:pStyle w:val="Heading3"/>
        <w:keepNext/>
      </w:pPr>
      <w:r>
        <w:t>Calculating the</w:t>
      </w:r>
      <w:r w:rsidR="00EF6FE7">
        <w:t xml:space="preserve"> general </w:t>
      </w:r>
      <w:r w:rsidR="008139FD">
        <w:t xml:space="preserve">cost </w:t>
      </w:r>
      <w:r w:rsidR="00EF6FE7">
        <w:t>gradient</w:t>
      </w:r>
      <w:r>
        <w:t>s</w:t>
      </w:r>
    </w:p>
    <w:p w14:paraId="443D995B" w14:textId="5A68D04C" w:rsidR="00C0047B" w:rsidRDefault="006F0363" w:rsidP="00153218">
      <w:pPr>
        <w:pStyle w:val="CGC2025ParaNumbers"/>
      </w:pPr>
      <w:r>
        <w:t xml:space="preserve">Each of the assessment </w:t>
      </w:r>
      <w:r w:rsidR="00153218">
        <w:t xml:space="preserve">components </w:t>
      </w:r>
      <w:r>
        <w:t xml:space="preserve">outlined above </w:t>
      </w:r>
      <w:r w:rsidR="00153218">
        <w:t>calculate</w:t>
      </w:r>
      <w:r w:rsidR="00A73D8C">
        <w:t>s</w:t>
      </w:r>
      <w:r w:rsidR="00153218">
        <w:t xml:space="preserve"> the additional costs of providing services in more remote locations. The additional costs can be described using a cost gradient with major cities representing the base cost and being set equal to 1.</w:t>
      </w:r>
      <w:r w:rsidR="00BF62B1" w:rsidRPr="00BF62B1">
        <w:rPr>
          <w:rStyle w:val="FootnoteReference"/>
        </w:rPr>
        <w:t xml:space="preserve"> </w:t>
      </w:r>
      <w:r w:rsidR="00153218">
        <w:t xml:space="preserve">The remaining remoteness </w:t>
      </w:r>
      <w:r w:rsidR="008C5D15">
        <w:t>areas</w:t>
      </w:r>
      <w:r w:rsidR="00153218">
        <w:t xml:space="preserve"> then receive a value which describes how much more expensive the area is to service in comparison to </w:t>
      </w:r>
      <w:r w:rsidR="00BF62B1">
        <w:t>the base cost</w:t>
      </w:r>
      <w:r w:rsidR="00153218">
        <w:t>.</w:t>
      </w:r>
    </w:p>
    <w:p w14:paraId="5E0077D6" w14:textId="1142D258" w:rsidR="00153218" w:rsidRDefault="00153218" w:rsidP="00153218">
      <w:pPr>
        <w:pStyle w:val="CGC2025ParaNumbers"/>
      </w:pPr>
      <w:r>
        <w:t xml:space="preserve">The weighted average of these gradients is </w:t>
      </w:r>
      <w:r w:rsidR="00CC4EC9">
        <w:t xml:space="preserve">used </w:t>
      </w:r>
      <w:r>
        <w:t>to derive the general</w:t>
      </w:r>
      <w:r w:rsidR="008139FD">
        <w:t xml:space="preserve"> cost</w:t>
      </w:r>
      <w:r>
        <w:t xml:space="preserve"> gradient</w:t>
      </w:r>
      <w:r w:rsidR="00704CE4">
        <w:t>s</w:t>
      </w:r>
      <w:r>
        <w:t xml:space="preserve">. The weight for each component </w:t>
      </w:r>
      <w:r w:rsidR="00157A2C">
        <w:t xml:space="preserve">is </w:t>
      </w:r>
      <w:r w:rsidR="00D037AD">
        <w:t xml:space="preserve">based </w:t>
      </w:r>
      <w:r>
        <w:t xml:space="preserve">on </w:t>
      </w:r>
      <w:r w:rsidR="00772987">
        <w:t xml:space="preserve">its </w:t>
      </w:r>
      <w:r>
        <w:t xml:space="preserve">share of national spending. </w:t>
      </w:r>
      <w:r w:rsidR="00171515">
        <w:t xml:space="preserve">Table </w:t>
      </w:r>
      <w:r w:rsidR="00A15689">
        <w:t xml:space="preserve">2 </w:t>
      </w:r>
      <w:r w:rsidR="00171515">
        <w:t xml:space="preserve">outlines </w:t>
      </w:r>
      <w:r w:rsidR="00BF2FC4">
        <w:t xml:space="preserve">which components contribute to each gradient </w:t>
      </w:r>
      <w:r w:rsidR="00EB3C80">
        <w:t xml:space="preserve">and </w:t>
      </w:r>
      <w:r w:rsidR="00612ED2">
        <w:t xml:space="preserve">the </w:t>
      </w:r>
      <w:r w:rsidR="00BF2FC4">
        <w:t xml:space="preserve">weight </w:t>
      </w:r>
      <w:r w:rsidR="00460D6E">
        <w:t xml:space="preserve">the components received in the calculation </w:t>
      </w:r>
      <w:r w:rsidR="00301873">
        <w:t>of</w:t>
      </w:r>
      <w:r w:rsidR="00460D6E">
        <w:t xml:space="preserve"> </w:t>
      </w:r>
      <w:r w:rsidR="00F3179C">
        <w:t>the general cost gradient</w:t>
      </w:r>
      <w:r w:rsidR="009233B6">
        <w:t>s</w:t>
      </w:r>
      <w:r w:rsidR="00F3179C">
        <w:t xml:space="preserve"> in </w:t>
      </w:r>
      <w:r w:rsidR="00460D6E" w:rsidRPr="0066511D">
        <w:t>202</w:t>
      </w:r>
      <w:r w:rsidR="00CE64CF" w:rsidRPr="0066511D">
        <w:t>2</w:t>
      </w:r>
      <w:r w:rsidR="005D3980">
        <w:t>–</w:t>
      </w:r>
      <w:r w:rsidR="00460D6E" w:rsidRPr="0066511D">
        <w:t>2</w:t>
      </w:r>
      <w:r w:rsidR="00CE64CF" w:rsidRPr="0066511D">
        <w:t>3</w:t>
      </w:r>
      <w:r w:rsidR="00DB113F">
        <w:t>.</w:t>
      </w:r>
      <w:r w:rsidR="00DB113F">
        <w:rPr>
          <w:rStyle w:val="FootnoteReference"/>
        </w:rPr>
        <w:footnoteReference w:id="4"/>
      </w:r>
    </w:p>
    <w:p w14:paraId="4BAC218F" w14:textId="77777777" w:rsidR="005E0D58" w:rsidRDefault="005E0D58">
      <w:pPr>
        <w:tabs>
          <w:tab w:val="clear" w:pos="567"/>
        </w:tabs>
        <w:spacing w:before="0" w:after="200" w:line="276" w:lineRule="auto"/>
        <w:rPr>
          <w:rFonts w:ascii="Work Sans" w:hAnsi="Work Sans"/>
          <w:b/>
        </w:rPr>
      </w:pPr>
      <w:r>
        <w:br w:type="page"/>
      </w:r>
    </w:p>
    <w:p w14:paraId="72CFE2D5" w14:textId="6F3905FF" w:rsidR="002F40CF" w:rsidRDefault="0083487F" w:rsidP="00AB5588">
      <w:pPr>
        <w:pStyle w:val="CGC2025Caption"/>
        <w:ind w:left="1134" w:hanging="1134"/>
      </w:pPr>
      <w:r>
        <w:lastRenderedPageBreak/>
        <w:t xml:space="preserve"> </w:t>
      </w:r>
      <w:r w:rsidR="00895CC3">
        <w:t xml:space="preserve">Table </w:t>
      </w:r>
      <w:r w:rsidR="00A15689">
        <w:t>2</w:t>
      </w:r>
      <w:r w:rsidR="002F40CF">
        <w:rPr>
          <w:noProof/>
        </w:rPr>
        <w:tab/>
      </w:r>
      <w:r w:rsidR="002F40CF" w:rsidRPr="006573C2">
        <w:t xml:space="preserve">Components that contribute to the general </w:t>
      </w:r>
      <w:r w:rsidR="001E4730">
        <w:t xml:space="preserve">cost </w:t>
      </w:r>
      <w:r w:rsidR="002F40CF" w:rsidRPr="006573C2">
        <w:t>gradients, 202</w:t>
      </w:r>
      <w:r w:rsidR="00CE64CF" w:rsidRPr="006573C2">
        <w:t>2</w:t>
      </w:r>
      <w:r w:rsidR="005D3980">
        <w:t>–</w:t>
      </w:r>
      <w:r w:rsidR="002F40CF" w:rsidRPr="006573C2">
        <w:t>2</w:t>
      </w:r>
      <w:r w:rsidR="00CE64CF" w:rsidRPr="006573C2">
        <w:t>3</w:t>
      </w:r>
    </w:p>
    <w:tbl>
      <w:tblPr>
        <w:tblW w:w="9072" w:type="dxa"/>
        <w:tblLook w:val="04A0" w:firstRow="1" w:lastRow="0" w:firstColumn="1" w:lastColumn="0" w:noHBand="0" w:noVBand="1"/>
      </w:tblPr>
      <w:tblGrid>
        <w:gridCol w:w="2127"/>
        <w:gridCol w:w="1984"/>
        <w:gridCol w:w="2449"/>
        <w:gridCol w:w="2512"/>
      </w:tblGrid>
      <w:tr w:rsidR="00CA561C" w:rsidRPr="00CA561C" w14:paraId="46408FA9" w14:textId="77777777" w:rsidTr="00E0765D">
        <w:trPr>
          <w:trHeight w:val="490"/>
        </w:trPr>
        <w:tc>
          <w:tcPr>
            <w:tcW w:w="2127" w:type="dxa"/>
            <w:tcBorders>
              <w:top w:val="single" w:sz="8" w:space="0" w:color="ADD6EA"/>
              <w:left w:val="nil"/>
              <w:bottom w:val="single" w:sz="8" w:space="0" w:color="ADD6EA"/>
              <w:right w:val="nil"/>
            </w:tcBorders>
            <w:shd w:val="clear" w:color="000000" w:fill="006991"/>
            <w:vAlign w:val="center"/>
            <w:hideMark/>
          </w:tcPr>
          <w:p w14:paraId="099DA99A" w14:textId="77777777" w:rsidR="00CA561C" w:rsidRPr="00CA561C" w:rsidRDefault="00CA561C" w:rsidP="00CA561C">
            <w:pPr>
              <w:tabs>
                <w:tab w:val="clear" w:pos="567"/>
              </w:tabs>
              <w:spacing w:before="0" w:line="240" w:lineRule="auto"/>
              <w:rPr>
                <w:rFonts w:ascii="Open Sans Semibold" w:eastAsia="Times New Roman" w:hAnsi="Open Sans Semibold" w:cs="Open Sans Semibold"/>
                <w:color w:val="FFFFFF"/>
                <w:sz w:val="16"/>
                <w:szCs w:val="16"/>
                <w:lang w:eastAsia="en-AU"/>
              </w:rPr>
            </w:pPr>
            <w:r w:rsidRPr="00CA561C">
              <w:rPr>
                <w:rFonts w:ascii="Open Sans Semibold" w:eastAsia="Times New Roman" w:hAnsi="Open Sans Semibold" w:cs="Open Sans Semibold"/>
                <w:color w:val="FFFFFF"/>
                <w:sz w:val="16"/>
                <w:szCs w:val="16"/>
                <w:lang w:eastAsia="en-AU"/>
              </w:rPr>
              <w:t>Component</w:t>
            </w:r>
          </w:p>
        </w:tc>
        <w:tc>
          <w:tcPr>
            <w:tcW w:w="1984" w:type="dxa"/>
            <w:tcBorders>
              <w:top w:val="single" w:sz="8" w:space="0" w:color="ADD6EA"/>
              <w:left w:val="nil"/>
              <w:bottom w:val="nil"/>
              <w:right w:val="nil"/>
            </w:tcBorders>
            <w:shd w:val="clear" w:color="000000" w:fill="006991"/>
            <w:hideMark/>
          </w:tcPr>
          <w:p w14:paraId="00801E90" w14:textId="77777777" w:rsidR="00CA561C" w:rsidRPr="00CA561C" w:rsidRDefault="00CA561C" w:rsidP="00CA561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A561C">
              <w:rPr>
                <w:rFonts w:ascii="Open Sans Semibold" w:eastAsia="Times New Roman" w:hAnsi="Open Sans Semibold" w:cs="Open Sans Semibold"/>
                <w:color w:val="FFFFFF"/>
                <w:sz w:val="16"/>
                <w:szCs w:val="16"/>
                <w:lang w:eastAsia="en-AU"/>
              </w:rPr>
              <w:t>Contribution to regional cost gradient (%)</w:t>
            </w:r>
          </w:p>
        </w:tc>
        <w:tc>
          <w:tcPr>
            <w:tcW w:w="2449" w:type="dxa"/>
            <w:tcBorders>
              <w:top w:val="single" w:sz="8" w:space="0" w:color="ADD6EA"/>
              <w:left w:val="nil"/>
              <w:bottom w:val="nil"/>
              <w:right w:val="nil"/>
            </w:tcBorders>
            <w:shd w:val="clear" w:color="000000" w:fill="006991"/>
            <w:vAlign w:val="center"/>
            <w:hideMark/>
          </w:tcPr>
          <w:p w14:paraId="4E2134D5" w14:textId="77777777" w:rsidR="00CA561C" w:rsidRPr="00CA561C" w:rsidRDefault="00CA561C" w:rsidP="00CA561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A561C">
              <w:rPr>
                <w:rFonts w:ascii="Open Sans Semibold" w:eastAsia="Times New Roman" w:hAnsi="Open Sans Semibold" w:cs="Open Sans Semibold"/>
                <w:color w:val="FFFFFF"/>
                <w:sz w:val="16"/>
                <w:szCs w:val="16"/>
                <w:lang w:eastAsia="en-AU"/>
              </w:rPr>
              <w:t>Contribution to service delivery scale cost gradient (%)</w:t>
            </w:r>
          </w:p>
        </w:tc>
        <w:tc>
          <w:tcPr>
            <w:tcW w:w="2512" w:type="dxa"/>
            <w:tcBorders>
              <w:top w:val="single" w:sz="8" w:space="0" w:color="ADD6EA"/>
              <w:left w:val="nil"/>
              <w:bottom w:val="nil"/>
              <w:right w:val="nil"/>
            </w:tcBorders>
            <w:shd w:val="clear" w:color="000000" w:fill="006991"/>
            <w:vAlign w:val="center"/>
            <w:hideMark/>
          </w:tcPr>
          <w:p w14:paraId="6AF4A3E6" w14:textId="77777777" w:rsidR="00CA561C" w:rsidRPr="00CA561C" w:rsidRDefault="00CA561C" w:rsidP="00CA561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A561C">
              <w:rPr>
                <w:rFonts w:ascii="Open Sans Semibold" w:eastAsia="Times New Roman" w:hAnsi="Open Sans Semibold" w:cs="Open Sans Semibold"/>
                <w:color w:val="FFFFFF"/>
                <w:sz w:val="16"/>
                <w:szCs w:val="16"/>
                <w:lang w:eastAsia="en-AU"/>
              </w:rPr>
              <w:t>Contribution to regional and service delivery scale cost gradient (%)</w:t>
            </w:r>
          </w:p>
        </w:tc>
      </w:tr>
      <w:tr w:rsidR="00CA561C" w:rsidRPr="00CA561C" w14:paraId="13A9C070" w14:textId="77777777" w:rsidTr="00E0765D">
        <w:trPr>
          <w:trHeight w:val="320"/>
        </w:trPr>
        <w:tc>
          <w:tcPr>
            <w:tcW w:w="2127" w:type="dxa"/>
            <w:tcBorders>
              <w:top w:val="nil"/>
              <w:left w:val="nil"/>
              <w:bottom w:val="single" w:sz="8" w:space="0" w:color="ADD6EA"/>
              <w:right w:val="nil"/>
            </w:tcBorders>
            <w:shd w:val="clear" w:color="000000" w:fill="FFFFFF"/>
            <w:vAlign w:val="center"/>
            <w:hideMark/>
          </w:tcPr>
          <w:p w14:paraId="35D42FD2" w14:textId="77777777" w:rsidR="00CA561C" w:rsidRPr="00CA561C" w:rsidRDefault="00CA561C" w:rsidP="00CA561C">
            <w:pPr>
              <w:tabs>
                <w:tab w:val="clear" w:pos="567"/>
              </w:tabs>
              <w:spacing w:before="0" w:line="240" w:lineRule="auto"/>
              <w:rPr>
                <w:rFonts w:eastAsia="Times New Roman" w:cs="Open Sans Light"/>
                <w:color w:val="000000"/>
                <w:sz w:val="16"/>
                <w:szCs w:val="16"/>
                <w:lang w:eastAsia="en-AU"/>
              </w:rPr>
            </w:pPr>
            <w:r w:rsidRPr="00CA561C">
              <w:rPr>
                <w:rFonts w:eastAsia="Times New Roman" w:cs="Open Sans Light"/>
                <w:color w:val="000000"/>
                <w:sz w:val="16"/>
                <w:szCs w:val="16"/>
                <w:lang w:eastAsia="en-AU"/>
              </w:rPr>
              <w:t>Schools</w:t>
            </w:r>
          </w:p>
        </w:tc>
        <w:tc>
          <w:tcPr>
            <w:tcW w:w="1984" w:type="dxa"/>
            <w:tcBorders>
              <w:top w:val="single" w:sz="8" w:space="0" w:color="ADD6EA"/>
              <w:left w:val="nil"/>
              <w:bottom w:val="single" w:sz="8" w:space="0" w:color="ADD6EA"/>
              <w:right w:val="nil"/>
            </w:tcBorders>
            <w:shd w:val="clear" w:color="000000" w:fill="FFFFFF"/>
            <w:vAlign w:val="center"/>
            <w:hideMark/>
          </w:tcPr>
          <w:p w14:paraId="283B5492" w14:textId="182FA5A0"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22.</w:t>
            </w:r>
            <w:r w:rsidR="0091372C">
              <w:rPr>
                <w:rFonts w:eastAsia="Times New Roman" w:cs="Open Sans Light"/>
                <w:color w:val="000000"/>
                <w:sz w:val="16"/>
                <w:szCs w:val="16"/>
                <w:lang w:eastAsia="en-AU"/>
              </w:rPr>
              <w:t>4</w:t>
            </w:r>
          </w:p>
        </w:tc>
        <w:tc>
          <w:tcPr>
            <w:tcW w:w="2449" w:type="dxa"/>
            <w:tcBorders>
              <w:top w:val="single" w:sz="8" w:space="0" w:color="ADD6EA"/>
              <w:left w:val="nil"/>
              <w:bottom w:val="single" w:sz="8" w:space="0" w:color="ADD6EA"/>
              <w:right w:val="nil"/>
            </w:tcBorders>
            <w:shd w:val="clear" w:color="000000" w:fill="FFFFFF"/>
            <w:vAlign w:val="center"/>
            <w:hideMark/>
          </w:tcPr>
          <w:p w14:paraId="0728313F" w14:textId="4059C95A"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3</w:t>
            </w:r>
            <w:r w:rsidR="005353D3">
              <w:rPr>
                <w:rFonts w:eastAsia="Times New Roman" w:cs="Open Sans Light"/>
                <w:color w:val="000000"/>
                <w:sz w:val="16"/>
                <w:szCs w:val="16"/>
                <w:lang w:eastAsia="en-AU"/>
              </w:rPr>
              <w:t>1.8</w:t>
            </w:r>
          </w:p>
        </w:tc>
        <w:tc>
          <w:tcPr>
            <w:tcW w:w="2512" w:type="dxa"/>
            <w:tcBorders>
              <w:top w:val="single" w:sz="8" w:space="0" w:color="ADD6EA"/>
              <w:left w:val="nil"/>
              <w:bottom w:val="single" w:sz="8" w:space="0" w:color="ADD6EA"/>
              <w:right w:val="nil"/>
            </w:tcBorders>
            <w:shd w:val="clear" w:color="000000" w:fill="FFFFFF"/>
            <w:vAlign w:val="center"/>
            <w:hideMark/>
          </w:tcPr>
          <w:p w14:paraId="2BF5E6F3" w14:textId="5B2BD7F6"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3</w:t>
            </w:r>
            <w:r w:rsidR="005353D3">
              <w:rPr>
                <w:rFonts w:eastAsia="Times New Roman" w:cs="Open Sans Light"/>
                <w:color w:val="000000"/>
                <w:sz w:val="16"/>
                <w:szCs w:val="16"/>
                <w:lang w:eastAsia="en-AU"/>
              </w:rPr>
              <w:t>1.8</w:t>
            </w:r>
          </w:p>
        </w:tc>
      </w:tr>
      <w:tr w:rsidR="00CA561C" w:rsidRPr="00CA561C" w14:paraId="66463EBF" w14:textId="77777777" w:rsidTr="00E0765D">
        <w:trPr>
          <w:trHeight w:val="320"/>
        </w:trPr>
        <w:tc>
          <w:tcPr>
            <w:tcW w:w="2127" w:type="dxa"/>
            <w:tcBorders>
              <w:top w:val="nil"/>
              <w:left w:val="nil"/>
              <w:bottom w:val="single" w:sz="8" w:space="0" w:color="ADD6EA"/>
              <w:right w:val="nil"/>
            </w:tcBorders>
            <w:shd w:val="clear" w:color="000000" w:fill="FFFFFF"/>
            <w:vAlign w:val="center"/>
            <w:hideMark/>
          </w:tcPr>
          <w:p w14:paraId="72483917" w14:textId="77777777" w:rsidR="00CA561C" w:rsidRPr="00CA561C" w:rsidRDefault="00CA561C" w:rsidP="00CA561C">
            <w:pPr>
              <w:tabs>
                <w:tab w:val="clear" w:pos="567"/>
              </w:tabs>
              <w:spacing w:before="0" w:line="240" w:lineRule="auto"/>
              <w:rPr>
                <w:rFonts w:eastAsia="Times New Roman" w:cs="Open Sans Light"/>
                <w:color w:val="000000"/>
                <w:sz w:val="16"/>
                <w:szCs w:val="16"/>
                <w:lang w:eastAsia="en-AU"/>
              </w:rPr>
            </w:pPr>
            <w:r w:rsidRPr="00CA561C">
              <w:rPr>
                <w:rFonts w:eastAsia="Times New Roman" w:cs="Open Sans Light"/>
                <w:color w:val="000000"/>
                <w:sz w:val="16"/>
                <w:szCs w:val="16"/>
                <w:lang w:eastAsia="en-AU"/>
              </w:rPr>
              <w:t>Post-secondary education</w:t>
            </w:r>
          </w:p>
        </w:tc>
        <w:tc>
          <w:tcPr>
            <w:tcW w:w="1984" w:type="dxa"/>
            <w:tcBorders>
              <w:top w:val="nil"/>
              <w:left w:val="nil"/>
              <w:bottom w:val="single" w:sz="8" w:space="0" w:color="ADD6EA"/>
              <w:right w:val="nil"/>
            </w:tcBorders>
            <w:shd w:val="clear" w:color="000000" w:fill="FFFFFF"/>
            <w:vAlign w:val="center"/>
            <w:hideMark/>
          </w:tcPr>
          <w:p w14:paraId="57C30E3B" w14:textId="777777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3.7</w:t>
            </w:r>
          </w:p>
        </w:tc>
        <w:tc>
          <w:tcPr>
            <w:tcW w:w="2449" w:type="dxa"/>
            <w:tcBorders>
              <w:top w:val="nil"/>
              <w:left w:val="nil"/>
              <w:bottom w:val="single" w:sz="8" w:space="0" w:color="ADD6EA"/>
              <w:right w:val="nil"/>
            </w:tcBorders>
            <w:shd w:val="clear" w:color="000000" w:fill="FFFFFF"/>
            <w:vAlign w:val="center"/>
            <w:hideMark/>
          </w:tcPr>
          <w:p w14:paraId="7105D668" w14:textId="777777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0.0</w:t>
            </w:r>
          </w:p>
        </w:tc>
        <w:tc>
          <w:tcPr>
            <w:tcW w:w="2512" w:type="dxa"/>
            <w:tcBorders>
              <w:top w:val="nil"/>
              <w:left w:val="nil"/>
              <w:bottom w:val="single" w:sz="8" w:space="0" w:color="ADD6EA"/>
              <w:right w:val="nil"/>
            </w:tcBorders>
            <w:shd w:val="clear" w:color="000000" w:fill="FFFFFF"/>
            <w:vAlign w:val="center"/>
            <w:hideMark/>
          </w:tcPr>
          <w:p w14:paraId="07FF3FFB" w14:textId="777777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0.0</w:t>
            </w:r>
          </w:p>
        </w:tc>
      </w:tr>
      <w:tr w:rsidR="00CA561C" w:rsidRPr="00CA561C" w14:paraId="7B46929D" w14:textId="77777777" w:rsidTr="00E0765D">
        <w:trPr>
          <w:trHeight w:val="320"/>
        </w:trPr>
        <w:tc>
          <w:tcPr>
            <w:tcW w:w="2127" w:type="dxa"/>
            <w:tcBorders>
              <w:top w:val="nil"/>
              <w:left w:val="nil"/>
              <w:bottom w:val="single" w:sz="8" w:space="0" w:color="ADD6EA"/>
              <w:right w:val="nil"/>
            </w:tcBorders>
            <w:shd w:val="clear" w:color="000000" w:fill="FFFFFF"/>
            <w:vAlign w:val="center"/>
            <w:hideMark/>
          </w:tcPr>
          <w:p w14:paraId="2FE218ED" w14:textId="77777777" w:rsidR="00CA561C" w:rsidRPr="00CA561C" w:rsidRDefault="00CA561C" w:rsidP="00CA561C">
            <w:pPr>
              <w:tabs>
                <w:tab w:val="clear" w:pos="567"/>
              </w:tabs>
              <w:spacing w:before="0" w:line="240" w:lineRule="auto"/>
              <w:rPr>
                <w:rFonts w:eastAsia="Times New Roman" w:cs="Open Sans Light"/>
                <w:color w:val="000000"/>
                <w:sz w:val="16"/>
                <w:szCs w:val="16"/>
                <w:lang w:eastAsia="en-AU"/>
              </w:rPr>
            </w:pPr>
            <w:r w:rsidRPr="00CA561C">
              <w:rPr>
                <w:rFonts w:eastAsia="Times New Roman" w:cs="Open Sans Light"/>
                <w:color w:val="000000"/>
                <w:sz w:val="16"/>
                <w:szCs w:val="16"/>
                <w:lang w:eastAsia="en-AU"/>
              </w:rPr>
              <w:t>Admitted patients</w:t>
            </w:r>
          </w:p>
        </w:tc>
        <w:tc>
          <w:tcPr>
            <w:tcW w:w="1984" w:type="dxa"/>
            <w:tcBorders>
              <w:top w:val="nil"/>
              <w:left w:val="nil"/>
              <w:bottom w:val="single" w:sz="8" w:space="0" w:color="ADD6EA"/>
              <w:right w:val="nil"/>
            </w:tcBorders>
            <w:shd w:val="clear" w:color="000000" w:fill="FFFFFF"/>
            <w:vAlign w:val="center"/>
            <w:hideMark/>
          </w:tcPr>
          <w:p w14:paraId="0FE31963" w14:textId="73CDA1C6"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38.</w:t>
            </w:r>
            <w:r w:rsidR="00CA2BE7">
              <w:rPr>
                <w:rFonts w:eastAsia="Times New Roman" w:cs="Open Sans Light"/>
                <w:color w:val="000000"/>
                <w:sz w:val="16"/>
                <w:szCs w:val="16"/>
                <w:lang w:eastAsia="en-AU"/>
              </w:rPr>
              <w:t>8</w:t>
            </w:r>
          </w:p>
        </w:tc>
        <w:tc>
          <w:tcPr>
            <w:tcW w:w="2449" w:type="dxa"/>
            <w:tcBorders>
              <w:top w:val="nil"/>
              <w:left w:val="nil"/>
              <w:bottom w:val="single" w:sz="8" w:space="0" w:color="ADD6EA"/>
              <w:right w:val="nil"/>
            </w:tcBorders>
            <w:shd w:val="clear" w:color="000000" w:fill="FFFFFF"/>
            <w:vAlign w:val="center"/>
            <w:hideMark/>
          </w:tcPr>
          <w:p w14:paraId="1651A3EA" w14:textId="48937E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5</w:t>
            </w:r>
            <w:r w:rsidR="005E5990">
              <w:rPr>
                <w:rFonts w:eastAsia="Times New Roman" w:cs="Open Sans Light"/>
                <w:color w:val="000000"/>
                <w:sz w:val="16"/>
                <w:szCs w:val="16"/>
                <w:lang w:eastAsia="en-AU"/>
              </w:rPr>
              <w:t>5.0</w:t>
            </w:r>
          </w:p>
        </w:tc>
        <w:tc>
          <w:tcPr>
            <w:tcW w:w="2512" w:type="dxa"/>
            <w:tcBorders>
              <w:top w:val="nil"/>
              <w:left w:val="nil"/>
              <w:bottom w:val="single" w:sz="8" w:space="0" w:color="ADD6EA"/>
              <w:right w:val="nil"/>
            </w:tcBorders>
            <w:shd w:val="clear" w:color="000000" w:fill="FFFFFF"/>
            <w:vAlign w:val="center"/>
            <w:hideMark/>
          </w:tcPr>
          <w:p w14:paraId="5509FD48" w14:textId="466B464D"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5</w:t>
            </w:r>
            <w:r w:rsidR="005E5990">
              <w:rPr>
                <w:rFonts w:eastAsia="Times New Roman" w:cs="Open Sans Light"/>
                <w:color w:val="000000"/>
                <w:sz w:val="16"/>
                <w:szCs w:val="16"/>
                <w:lang w:eastAsia="en-AU"/>
              </w:rPr>
              <w:t>5.0</w:t>
            </w:r>
          </w:p>
        </w:tc>
      </w:tr>
      <w:tr w:rsidR="00CA561C" w:rsidRPr="00CA561C" w14:paraId="1ACBAB58" w14:textId="77777777" w:rsidTr="00E0765D">
        <w:trPr>
          <w:trHeight w:val="320"/>
        </w:trPr>
        <w:tc>
          <w:tcPr>
            <w:tcW w:w="2127" w:type="dxa"/>
            <w:tcBorders>
              <w:top w:val="nil"/>
              <w:left w:val="nil"/>
              <w:bottom w:val="single" w:sz="8" w:space="0" w:color="ADD6EA"/>
              <w:right w:val="nil"/>
            </w:tcBorders>
            <w:shd w:val="clear" w:color="000000" w:fill="FFFFFF"/>
            <w:vAlign w:val="center"/>
            <w:hideMark/>
          </w:tcPr>
          <w:p w14:paraId="5D737A9C" w14:textId="77777777" w:rsidR="00CA561C" w:rsidRPr="00CA561C" w:rsidRDefault="00CA561C" w:rsidP="00CA561C">
            <w:pPr>
              <w:tabs>
                <w:tab w:val="clear" w:pos="567"/>
              </w:tabs>
              <w:spacing w:before="0" w:line="240" w:lineRule="auto"/>
              <w:rPr>
                <w:rFonts w:eastAsia="Times New Roman" w:cs="Open Sans Light"/>
                <w:color w:val="000000"/>
                <w:sz w:val="16"/>
                <w:szCs w:val="16"/>
                <w:lang w:eastAsia="en-AU"/>
              </w:rPr>
            </w:pPr>
            <w:r w:rsidRPr="00CA561C">
              <w:rPr>
                <w:rFonts w:eastAsia="Times New Roman" w:cs="Open Sans Light"/>
                <w:color w:val="000000"/>
                <w:sz w:val="16"/>
                <w:szCs w:val="16"/>
                <w:lang w:eastAsia="en-AU"/>
              </w:rPr>
              <w:t xml:space="preserve">Emergency departments </w:t>
            </w:r>
          </w:p>
        </w:tc>
        <w:tc>
          <w:tcPr>
            <w:tcW w:w="1984" w:type="dxa"/>
            <w:tcBorders>
              <w:top w:val="nil"/>
              <w:left w:val="nil"/>
              <w:bottom w:val="single" w:sz="8" w:space="0" w:color="ADD6EA"/>
              <w:right w:val="nil"/>
            </w:tcBorders>
            <w:shd w:val="clear" w:color="000000" w:fill="FFFFFF"/>
            <w:vAlign w:val="center"/>
            <w:hideMark/>
          </w:tcPr>
          <w:p w14:paraId="323389F7" w14:textId="63A32A12"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3.</w:t>
            </w:r>
            <w:r w:rsidR="000A7560">
              <w:rPr>
                <w:rFonts w:eastAsia="Times New Roman" w:cs="Open Sans Light"/>
                <w:color w:val="000000"/>
                <w:sz w:val="16"/>
                <w:szCs w:val="16"/>
                <w:lang w:eastAsia="en-AU"/>
              </w:rPr>
              <w:t>9</w:t>
            </w:r>
          </w:p>
        </w:tc>
        <w:tc>
          <w:tcPr>
            <w:tcW w:w="2449" w:type="dxa"/>
            <w:tcBorders>
              <w:top w:val="nil"/>
              <w:left w:val="nil"/>
              <w:bottom w:val="single" w:sz="8" w:space="0" w:color="ADD6EA"/>
              <w:right w:val="nil"/>
            </w:tcBorders>
            <w:shd w:val="clear" w:color="000000" w:fill="FFFFFF"/>
            <w:vAlign w:val="center"/>
            <w:hideMark/>
          </w:tcPr>
          <w:p w14:paraId="7E4093A8" w14:textId="6670BD7C"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5.</w:t>
            </w:r>
            <w:r w:rsidR="0050245D">
              <w:rPr>
                <w:rFonts w:eastAsia="Times New Roman" w:cs="Open Sans Light"/>
                <w:color w:val="000000"/>
                <w:sz w:val="16"/>
                <w:szCs w:val="16"/>
                <w:lang w:eastAsia="en-AU"/>
              </w:rPr>
              <w:t>6</w:t>
            </w:r>
          </w:p>
        </w:tc>
        <w:tc>
          <w:tcPr>
            <w:tcW w:w="2512" w:type="dxa"/>
            <w:tcBorders>
              <w:top w:val="nil"/>
              <w:left w:val="nil"/>
              <w:bottom w:val="single" w:sz="8" w:space="0" w:color="ADD6EA"/>
              <w:right w:val="nil"/>
            </w:tcBorders>
            <w:shd w:val="clear" w:color="000000" w:fill="FFFFFF"/>
            <w:vAlign w:val="center"/>
            <w:hideMark/>
          </w:tcPr>
          <w:p w14:paraId="0E6D8673" w14:textId="4D5FCC9C"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5.</w:t>
            </w:r>
            <w:r w:rsidR="0050245D">
              <w:rPr>
                <w:rFonts w:eastAsia="Times New Roman" w:cs="Open Sans Light"/>
                <w:color w:val="000000"/>
                <w:sz w:val="16"/>
                <w:szCs w:val="16"/>
                <w:lang w:eastAsia="en-AU"/>
              </w:rPr>
              <w:t>6</w:t>
            </w:r>
          </w:p>
        </w:tc>
      </w:tr>
      <w:tr w:rsidR="00CA561C" w:rsidRPr="00CA561C" w14:paraId="419F6897" w14:textId="77777777" w:rsidTr="00E0765D">
        <w:trPr>
          <w:trHeight w:val="320"/>
        </w:trPr>
        <w:tc>
          <w:tcPr>
            <w:tcW w:w="2127" w:type="dxa"/>
            <w:tcBorders>
              <w:top w:val="nil"/>
              <w:left w:val="nil"/>
              <w:bottom w:val="single" w:sz="8" w:space="0" w:color="ADD6EA"/>
              <w:right w:val="nil"/>
            </w:tcBorders>
            <w:shd w:val="clear" w:color="000000" w:fill="FFFFFF"/>
            <w:vAlign w:val="center"/>
            <w:hideMark/>
          </w:tcPr>
          <w:p w14:paraId="1278FFFA" w14:textId="77777777" w:rsidR="00CA561C" w:rsidRPr="00CA561C" w:rsidRDefault="00CA561C" w:rsidP="00CA561C">
            <w:pPr>
              <w:tabs>
                <w:tab w:val="clear" w:pos="567"/>
              </w:tabs>
              <w:spacing w:before="0" w:line="240" w:lineRule="auto"/>
              <w:rPr>
                <w:rFonts w:eastAsia="Times New Roman" w:cs="Open Sans Light"/>
                <w:color w:val="000000"/>
                <w:sz w:val="16"/>
                <w:szCs w:val="16"/>
                <w:lang w:eastAsia="en-AU"/>
              </w:rPr>
            </w:pPr>
            <w:r w:rsidRPr="00CA561C">
              <w:rPr>
                <w:rFonts w:eastAsia="Times New Roman" w:cs="Open Sans Light"/>
                <w:color w:val="000000"/>
                <w:sz w:val="16"/>
                <w:szCs w:val="16"/>
                <w:lang w:eastAsia="en-AU"/>
              </w:rPr>
              <w:t>Non-admitted patients</w:t>
            </w:r>
          </w:p>
        </w:tc>
        <w:tc>
          <w:tcPr>
            <w:tcW w:w="1984" w:type="dxa"/>
            <w:tcBorders>
              <w:top w:val="nil"/>
              <w:left w:val="nil"/>
              <w:bottom w:val="single" w:sz="8" w:space="0" w:color="ADD6EA"/>
              <w:right w:val="nil"/>
            </w:tcBorders>
            <w:shd w:val="clear" w:color="000000" w:fill="FFFFFF"/>
            <w:vAlign w:val="center"/>
            <w:hideMark/>
          </w:tcPr>
          <w:p w14:paraId="4700C55B" w14:textId="777777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5.3</w:t>
            </w:r>
          </w:p>
        </w:tc>
        <w:tc>
          <w:tcPr>
            <w:tcW w:w="2449" w:type="dxa"/>
            <w:tcBorders>
              <w:top w:val="nil"/>
              <w:left w:val="nil"/>
              <w:bottom w:val="single" w:sz="8" w:space="0" w:color="ADD6EA"/>
              <w:right w:val="nil"/>
            </w:tcBorders>
            <w:shd w:val="clear" w:color="000000" w:fill="FFFFFF"/>
            <w:vAlign w:val="center"/>
            <w:hideMark/>
          </w:tcPr>
          <w:p w14:paraId="039FFBFE" w14:textId="777777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7.6</w:t>
            </w:r>
          </w:p>
        </w:tc>
        <w:tc>
          <w:tcPr>
            <w:tcW w:w="2512" w:type="dxa"/>
            <w:tcBorders>
              <w:top w:val="nil"/>
              <w:left w:val="nil"/>
              <w:bottom w:val="single" w:sz="8" w:space="0" w:color="ADD6EA"/>
              <w:right w:val="nil"/>
            </w:tcBorders>
            <w:shd w:val="clear" w:color="000000" w:fill="FFFFFF"/>
            <w:vAlign w:val="center"/>
            <w:hideMark/>
          </w:tcPr>
          <w:p w14:paraId="2B930123" w14:textId="777777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7.6</w:t>
            </w:r>
          </w:p>
        </w:tc>
      </w:tr>
      <w:tr w:rsidR="00CA561C" w:rsidRPr="00CA561C" w14:paraId="3FB8DAA7" w14:textId="77777777" w:rsidTr="00E0765D">
        <w:trPr>
          <w:trHeight w:val="320"/>
        </w:trPr>
        <w:tc>
          <w:tcPr>
            <w:tcW w:w="2127" w:type="dxa"/>
            <w:tcBorders>
              <w:top w:val="nil"/>
              <w:left w:val="nil"/>
              <w:bottom w:val="single" w:sz="8" w:space="0" w:color="ADD6EA"/>
              <w:right w:val="nil"/>
            </w:tcBorders>
            <w:shd w:val="clear" w:color="000000" w:fill="FFFFFF"/>
            <w:vAlign w:val="center"/>
            <w:hideMark/>
          </w:tcPr>
          <w:p w14:paraId="1B7C50A2" w14:textId="77777777" w:rsidR="00CA561C" w:rsidRPr="00CA561C" w:rsidRDefault="00CA561C" w:rsidP="00CA561C">
            <w:pPr>
              <w:tabs>
                <w:tab w:val="clear" w:pos="567"/>
              </w:tabs>
              <w:spacing w:before="0" w:line="240" w:lineRule="auto"/>
              <w:rPr>
                <w:rFonts w:eastAsia="Times New Roman" w:cs="Open Sans Light"/>
                <w:color w:val="000000"/>
                <w:sz w:val="16"/>
                <w:szCs w:val="16"/>
                <w:lang w:eastAsia="en-AU"/>
              </w:rPr>
            </w:pPr>
            <w:r w:rsidRPr="00CA561C">
              <w:rPr>
                <w:rFonts w:eastAsia="Times New Roman" w:cs="Open Sans Light"/>
                <w:color w:val="000000"/>
                <w:sz w:val="16"/>
                <w:szCs w:val="16"/>
                <w:lang w:eastAsia="en-AU"/>
              </w:rPr>
              <w:t>Investment (</w:t>
            </w:r>
            <w:proofErr w:type="spellStart"/>
            <w:r w:rsidRPr="00CA561C">
              <w:rPr>
                <w:rFonts w:eastAsia="Times New Roman" w:cs="Open Sans Light"/>
                <w:color w:val="000000"/>
                <w:sz w:val="16"/>
                <w:szCs w:val="16"/>
                <w:lang w:eastAsia="en-AU"/>
              </w:rPr>
              <w:t>Rawlinsons</w:t>
            </w:r>
            <w:proofErr w:type="spellEnd"/>
            <w:r w:rsidRPr="00CA561C">
              <w:rPr>
                <w:rFonts w:eastAsia="Times New Roman" w:cs="Open Sans Light"/>
                <w:color w:val="000000"/>
                <w:sz w:val="16"/>
                <w:szCs w:val="16"/>
                <w:lang w:eastAsia="en-AU"/>
              </w:rPr>
              <w:t>)</w:t>
            </w:r>
          </w:p>
        </w:tc>
        <w:tc>
          <w:tcPr>
            <w:tcW w:w="1984" w:type="dxa"/>
            <w:tcBorders>
              <w:top w:val="nil"/>
              <w:left w:val="nil"/>
              <w:bottom w:val="single" w:sz="8" w:space="0" w:color="ADD6EA"/>
              <w:right w:val="nil"/>
            </w:tcBorders>
            <w:shd w:val="clear" w:color="000000" w:fill="FFFFFF"/>
            <w:vAlign w:val="center"/>
            <w:hideMark/>
          </w:tcPr>
          <w:p w14:paraId="0B2E2049" w14:textId="1D8ADC60"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2</w:t>
            </w:r>
            <w:r w:rsidR="00CB6356">
              <w:rPr>
                <w:rFonts w:eastAsia="Times New Roman" w:cs="Open Sans Light"/>
                <w:color w:val="000000"/>
                <w:sz w:val="16"/>
                <w:szCs w:val="16"/>
                <w:lang w:eastAsia="en-AU"/>
              </w:rPr>
              <w:t>5</w:t>
            </w:r>
            <w:r w:rsidRPr="00CA561C">
              <w:rPr>
                <w:rFonts w:eastAsia="Times New Roman" w:cs="Open Sans Light"/>
                <w:color w:val="000000"/>
                <w:sz w:val="16"/>
                <w:szCs w:val="16"/>
                <w:lang w:eastAsia="en-AU"/>
              </w:rPr>
              <w:t>.</w:t>
            </w:r>
            <w:r w:rsidR="00CB6356">
              <w:rPr>
                <w:rFonts w:eastAsia="Times New Roman" w:cs="Open Sans Light"/>
                <w:color w:val="000000"/>
                <w:sz w:val="16"/>
                <w:szCs w:val="16"/>
                <w:lang w:eastAsia="en-AU"/>
              </w:rPr>
              <w:t>9</w:t>
            </w:r>
          </w:p>
        </w:tc>
        <w:tc>
          <w:tcPr>
            <w:tcW w:w="2449" w:type="dxa"/>
            <w:tcBorders>
              <w:top w:val="nil"/>
              <w:left w:val="nil"/>
              <w:bottom w:val="single" w:sz="8" w:space="0" w:color="ADD6EA"/>
              <w:right w:val="nil"/>
            </w:tcBorders>
            <w:shd w:val="clear" w:color="000000" w:fill="FFFFFF"/>
            <w:vAlign w:val="center"/>
            <w:hideMark/>
          </w:tcPr>
          <w:p w14:paraId="0399444D" w14:textId="777777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0.0</w:t>
            </w:r>
          </w:p>
        </w:tc>
        <w:tc>
          <w:tcPr>
            <w:tcW w:w="2512" w:type="dxa"/>
            <w:tcBorders>
              <w:top w:val="nil"/>
              <w:left w:val="nil"/>
              <w:bottom w:val="single" w:sz="8" w:space="0" w:color="ADD6EA"/>
              <w:right w:val="nil"/>
            </w:tcBorders>
            <w:shd w:val="clear" w:color="000000" w:fill="FFFFFF"/>
            <w:vAlign w:val="center"/>
            <w:hideMark/>
          </w:tcPr>
          <w:p w14:paraId="29DDDECB" w14:textId="77777777" w:rsidR="00CA561C" w:rsidRPr="00CA561C" w:rsidRDefault="00CA561C" w:rsidP="00CA561C">
            <w:pPr>
              <w:tabs>
                <w:tab w:val="clear" w:pos="567"/>
              </w:tabs>
              <w:spacing w:before="0" w:line="240" w:lineRule="auto"/>
              <w:jc w:val="right"/>
              <w:rPr>
                <w:rFonts w:eastAsia="Times New Roman" w:cs="Open Sans Light"/>
                <w:color w:val="000000"/>
                <w:sz w:val="16"/>
                <w:szCs w:val="16"/>
                <w:lang w:eastAsia="en-AU"/>
              </w:rPr>
            </w:pPr>
            <w:r w:rsidRPr="00CA561C">
              <w:rPr>
                <w:rFonts w:eastAsia="Times New Roman" w:cs="Open Sans Light"/>
                <w:color w:val="000000"/>
                <w:sz w:val="16"/>
                <w:szCs w:val="16"/>
                <w:lang w:eastAsia="en-AU"/>
              </w:rPr>
              <w:t>0.0</w:t>
            </w:r>
          </w:p>
        </w:tc>
      </w:tr>
    </w:tbl>
    <w:p w14:paraId="28980838" w14:textId="41716437" w:rsidR="002F40CF" w:rsidRDefault="002F40CF" w:rsidP="003B40F3">
      <w:pPr>
        <w:pStyle w:val="CGC2025TableNote"/>
      </w:pPr>
      <w:r w:rsidRPr="004E0ABE">
        <w:t xml:space="preserve">Note: </w:t>
      </w:r>
      <w:r w:rsidRPr="003B40F3">
        <w:t>Weights</w:t>
      </w:r>
      <w:r>
        <w:t xml:space="preserve"> are based on the share of national spending of the relevant components. </w:t>
      </w:r>
    </w:p>
    <w:p w14:paraId="35E1B1CC" w14:textId="5E776AC6" w:rsidR="00153218" w:rsidRPr="006573C2" w:rsidRDefault="00153218" w:rsidP="00DD0DAA">
      <w:pPr>
        <w:pStyle w:val="CGC2025ParaNumbers"/>
      </w:pPr>
      <w:r>
        <w:t>A discount of 25% is applied to the general</w:t>
      </w:r>
      <w:r w:rsidR="009233B6">
        <w:t xml:space="preserve"> cost</w:t>
      </w:r>
      <w:r>
        <w:t xml:space="preserve"> gradient</w:t>
      </w:r>
      <w:r w:rsidR="00AA775F">
        <w:t>s</w:t>
      </w:r>
      <w:r>
        <w:t xml:space="preserve">. The </w:t>
      </w:r>
      <w:r w:rsidRPr="007522F8">
        <w:t xml:space="preserve">discount </w:t>
      </w:r>
      <w:r w:rsidR="001E087F">
        <w:t xml:space="preserve">reflects the uncertainty associated </w:t>
      </w:r>
      <w:r w:rsidR="002456D2">
        <w:t xml:space="preserve">with </w:t>
      </w:r>
      <w:r w:rsidR="00EA6773">
        <w:t xml:space="preserve">the </w:t>
      </w:r>
      <w:r w:rsidR="00766C63">
        <w:t>proxy</w:t>
      </w:r>
      <w:r w:rsidR="00EA6773">
        <w:t xml:space="preserve"> status of the data used</w:t>
      </w:r>
      <w:r w:rsidRPr="006573C2">
        <w:t xml:space="preserve">. </w:t>
      </w:r>
    </w:p>
    <w:p w14:paraId="103EF04B" w14:textId="3A392A9E" w:rsidR="00CC5486" w:rsidRPr="006573C2" w:rsidRDefault="00CC5486" w:rsidP="00DD0DAA">
      <w:pPr>
        <w:pStyle w:val="CGC2025ParaNumbers"/>
      </w:pPr>
      <w:bookmarkStart w:id="4" w:name="_Toc164798169"/>
      <w:r w:rsidRPr="006573C2">
        <w:t xml:space="preserve">The discounted general </w:t>
      </w:r>
      <w:r w:rsidR="009233B6">
        <w:t xml:space="preserve">cost </w:t>
      </w:r>
      <w:r w:rsidRPr="006573C2">
        <w:t xml:space="preserve">gradients </w:t>
      </w:r>
      <w:r w:rsidR="00EA195E" w:rsidRPr="006573C2">
        <w:t>for 202</w:t>
      </w:r>
      <w:r w:rsidR="00CE64CF" w:rsidRPr="006573C2">
        <w:t>2</w:t>
      </w:r>
      <w:r w:rsidR="001C3389">
        <w:t>–</w:t>
      </w:r>
      <w:r w:rsidR="00EA195E" w:rsidRPr="006573C2">
        <w:t>2</w:t>
      </w:r>
      <w:r w:rsidR="00CE64CF" w:rsidRPr="006573C2">
        <w:t>3</w:t>
      </w:r>
      <w:r w:rsidR="00EA195E" w:rsidRPr="006573C2">
        <w:t xml:space="preserve"> are outlined in Table </w:t>
      </w:r>
      <w:r w:rsidR="00A15689" w:rsidRPr="006573C2">
        <w:t>3</w:t>
      </w:r>
      <w:r w:rsidR="00EA195E" w:rsidRPr="006573C2">
        <w:t>.</w:t>
      </w:r>
    </w:p>
    <w:p w14:paraId="6018A3DB" w14:textId="32874244" w:rsidR="00AD4A2A" w:rsidRDefault="00AD4A2A" w:rsidP="00AB5588">
      <w:pPr>
        <w:pStyle w:val="CGC2025Caption"/>
        <w:tabs>
          <w:tab w:val="left" w:pos="1134"/>
        </w:tabs>
      </w:pPr>
      <w:r w:rsidRPr="006573C2">
        <w:t xml:space="preserve">Table </w:t>
      </w:r>
      <w:r w:rsidR="00A15689" w:rsidRPr="006573C2">
        <w:t>3</w:t>
      </w:r>
      <w:r w:rsidRPr="006573C2">
        <w:tab/>
        <w:t xml:space="preserve">General </w:t>
      </w:r>
      <w:r w:rsidR="009233B6">
        <w:t xml:space="preserve">cost </w:t>
      </w:r>
      <w:r w:rsidRPr="006573C2">
        <w:t>gradients (discounted), 2022</w:t>
      </w:r>
      <w:r w:rsidR="001C3389">
        <w:t>–</w:t>
      </w:r>
      <w:r w:rsidRPr="006573C2">
        <w:t>23</w:t>
      </w:r>
    </w:p>
    <w:tbl>
      <w:tblPr>
        <w:tblW w:w="8960" w:type="dxa"/>
        <w:tblLook w:val="04A0" w:firstRow="1" w:lastRow="0" w:firstColumn="1" w:lastColumn="0" w:noHBand="0" w:noVBand="1"/>
      </w:tblPr>
      <w:tblGrid>
        <w:gridCol w:w="2520"/>
        <w:gridCol w:w="1780"/>
        <w:gridCol w:w="2240"/>
        <w:gridCol w:w="2420"/>
      </w:tblGrid>
      <w:tr w:rsidR="00AF2A3E" w:rsidRPr="00AF2A3E" w14:paraId="48F14587" w14:textId="77777777" w:rsidTr="00AF2A3E">
        <w:trPr>
          <w:trHeight w:val="595"/>
        </w:trPr>
        <w:tc>
          <w:tcPr>
            <w:tcW w:w="2520" w:type="dxa"/>
            <w:tcBorders>
              <w:top w:val="nil"/>
              <w:left w:val="nil"/>
              <w:bottom w:val="nil"/>
              <w:right w:val="nil"/>
            </w:tcBorders>
            <w:shd w:val="clear" w:color="000000" w:fill="006991"/>
            <w:vAlign w:val="center"/>
            <w:hideMark/>
          </w:tcPr>
          <w:p w14:paraId="5D9CEC08" w14:textId="77777777" w:rsidR="00AF2A3E" w:rsidRPr="00AF2A3E" w:rsidRDefault="00AF2A3E" w:rsidP="00AF2A3E">
            <w:pPr>
              <w:tabs>
                <w:tab w:val="clear" w:pos="567"/>
              </w:tabs>
              <w:spacing w:before="0" w:line="240" w:lineRule="auto"/>
              <w:rPr>
                <w:rFonts w:ascii="Open Sans Semibold" w:eastAsia="Times New Roman" w:hAnsi="Open Sans Semibold" w:cs="Open Sans Semibold"/>
                <w:color w:val="FFFFFF"/>
                <w:sz w:val="16"/>
                <w:szCs w:val="16"/>
                <w:lang w:eastAsia="en-AU"/>
              </w:rPr>
            </w:pPr>
            <w:r w:rsidRPr="00AF2A3E">
              <w:rPr>
                <w:rFonts w:ascii="Open Sans Semibold" w:eastAsia="Times New Roman" w:hAnsi="Open Sans Semibold" w:cs="Open Sans Semibold"/>
                <w:color w:val="FFFFFF"/>
                <w:sz w:val="16"/>
                <w:szCs w:val="16"/>
                <w:lang w:eastAsia="en-AU"/>
              </w:rPr>
              <w:t> </w:t>
            </w:r>
          </w:p>
        </w:tc>
        <w:tc>
          <w:tcPr>
            <w:tcW w:w="1780" w:type="dxa"/>
            <w:tcBorders>
              <w:top w:val="nil"/>
              <w:left w:val="nil"/>
              <w:bottom w:val="nil"/>
              <w:right w:val="nil"/>
            </w:tcBorders>
            <w:shd w:val="clear" w:color="000000" w:fill="006991"/>
            <w:vAlign w:val="center"/>
            <w:hideMark/>
          </w:tcPr>
          <w:p w14:paraId="6817D6D4" w14:textId="77777777" w:rsidR="00AF2A3E" w:rsidRPr="00AF2A3E" w:rsidRDefault="00AF2A3E" w:rsidP="00AF2A3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F2A3E">
              <w:rPr>
                <w:rFonts w:ascii="Open Sans Semibold" w:eastAsia="Times New Roman" w:hAnsi="Open Sans Semibold" w:cs="Open Sans Semibold"/>
                <w:color w:val="FFFFFF"/>
                <w:sz w:val="16"/>
                <w:szCs w:val="16"/>
                <w:lang w:eastAsia="en-AU"/>
              </w:rPr>
              <w:t>General regional cost gradient</w:t>
            </w:r>
          </w:p>
        </w:tc>
        <w:tc>
          <w:tcPr>
            <w:tcW w:w="2240" w:type="dxa"/>
            <w:tcBorders>
              <w:top w:val="nil"/>
              <w:left w:val="nil"/>
              <w:bottom w:val="nil"/>
              <w:right w:val="nil"/>
            </w:tcBorders>
            <w:shd w:val="clear" w:color="000000" w:fill="006991"/>
            <w:vAlign w:val="center"/>
            <w:hideMark/>
          </w:tcPr>
          <w:p w14:paraId="759980BE" w14:textId="77777777" w:rsidR="00AF2A3E" w:rsidRPr="00AF2A3E" w:rsidRDefault="00AF2A3E" w:rsidP="00AF2A3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F2A3E">
              <w:rPr>
                <w:rFonts w:ascii="Open Sans Semibold" w:eastAsia="Times New Roman" w:hAnsi="Open Sans Semibold" w:cs="Open Sans Semibold"/>
                <w:color w:val="FFFFFF"/>
                <w:sz w:val="16"/>
                <w:szCs w:val="16"/>
                <w:lang w:eastAsia="en-AU"/>
              </w:rPr>
              <w:t>General service delivery scale cost gradient</w:t>
            </w:r>
          </w:p>
        </w:tc>
        <w:tc>
          <w:tcPr>
            <w:tcW w:w="2420" w:type="dxa"/>
            <w:tcBorders>
              <w:top w:val="nil"/>
              <w:left w:val="nil"/>
              <w:bottom w:val="nil"/>
              <w:right w:val="nil"/>
            </w:tcBorders>
            <w:shd w:val="clear" w:color="000000" w:fill="006991"/>
            <w:vAlign w:val="center"/>
            <w:hideMark/>
          </w:tcPr>
          <w:p w14:paraId="1CECF149" w14:textId="77777777" w:rsidR="00AF2A3E" w:rsidRPr="00AF2A3E" w:rsidRDefault="00AF2A3E" w:rsidP="00AF2A3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F2A3E">
              <w:rPr>
                <w:rFonts w:ascii="Open Sans Semibold" w:eastAsia="Times New Roman" w:hAnsi="Open Sans Semibold" w:cs="Open Sans Semibold"/>
                <w:color w:val="FFFFFF"/>
                <w:sz w:val="16"/>
                <w:szCs w:val="16"/>
                <w:lang w:eastAsia="en-AU"/>
              </w:rPr>
              <w:t>General regional and service delivery scale cost gradient</w:t>
            </w:r>
          </w:p>
        </w:tc>
      </w:tr>
      <w:tr w:rsidR="00AF2A3E" w:rsidRPr="00AF2A3E" w14:paraId="7CAD9B55" w14:textId="77777777" w:rsidTr="00AF2A3E">
        <w:trPr>
          <w:trHeight w:val="250"/>
        </w:trPr>
        <w:tc>
          <w:tcPr>
            <w:tcW w:w="2520" w:type="dxa"/>
            <w:tcBorders>
              <w:top w:val="single" w:sz="8" w:space="0" w:color="ADD6EA"/>
              <w:left w:val="nil"/>
              <w:bottom w:val="nil"/>
              <w:right w:val="nil"/>
            </w:tcBorders>
            <w:shd w:val="clear" w:color="000000" w:fill="FFFFFF"/>
            <w:vAlign w:val="center"/>
            <w:hideMark/>
          </w:tcPr>
          <w:p w14:paraId="6B0514DF" w14:textId="77777777" w:rsidR="00AF2A3E" w:rsidRPr="00AF2A3E" w:rsidRDefault="00AF2A3E" w:rsidP="00AF2A3E">
            <w:pPr>
              <w:tabs>
                <w:tab w:val="clear" w:pos="567"/>
              </w:tabs>
              <w:spacing w:before="0" w:line="240" w:lineRule="auto"/>
              <w:rPr>
                <w:rFonts w:eastAsia="Times New Roman" w:cs="Open Sans Light"/>
                <w:color w:val="000000"/>
                <w:sz w:val="16"/>
                <w:szCs w:val="16"/>
                <w:lang w:eastAsia="en-AU"/>
              </w:rPr>
            </w:pPr>
            <w:r w:rsidRPr="00AF2A3E">
              <w:rPr>
                <w:rFonts w:eastAsia="Times New Roman" w:cs="Open Sans Light"/>
                <w:color w:val="000000"/>
                <w:sz w:val="16"/>
                <w:szCs w:val="16"/>
                <w:lang w:eastAsia="en-AU"/>
              </w:rPr>
              <w:t>Major cities</w:t>
            </w:r>
          </w:p>
        </w:tc>
        <w:tc>
          <w:tcPr>
            <w:tcW w:w="1780" w:type="dxa"/>
            <w:tcBorders>
              <w:top w:val="single" w:sz="8" w:space="0" w:color="ADD6EA"/>
              <w:left w:val="nil"/>
              <w:bottom w:val="nil"/>
              <w:right w:val="nil"/>
            </w:tcBorders>
            <w:shd w:val="clear" w:color="000000" w:fill="FFFFFF"/>
            <w:vAlign w:val="center"/>
            <w:hideMark/>
          </w:tcPr>
          <w:p w14:paraId="3CFE9E22"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1.00</w:t>
            </w:r>
          </w:p>
        </w:tc>
        <w:tc>
          <w:tcPr>
            <w:tcW w:w="2240" w:type="dxa"/>
            <w:tcBorders>
              <w:top w:val="single" w:sz="8" w:space="0" w:color="ADD6EA"/>
              <w:left w:val="nil"/>
              <w:bottom w:val="nil"/>
              <w:right w:val="nil"/>
            </w:tcBorders>
            <w:shd w:val="clear" w:color="000000" w:fill="FFFFFF"/>
            <w:vAlign w:val="center"/>
            <w:hideMark/>
          </w:tcPr>
          <w:p w14:paraId="0F054038"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1.00</w:t>
            </w:r>
          </w:p>
        </w:tc>
        <w:tc>
          <w:tcPr>
            <w:tcW w:w="2420" w:type="dxa"/>
            <w:tcBorders>
              <w:top w:val="single" w:sz="8" w:space="0" w:color="ADD6EA"/>
              <w:left w:val="nil"/>
              <w:bottom w:val="nil"/>
              <w:right w:val="nil"/>
            </w:tcBorders>
            <w:shd w:val="clear" w:color="000000" w:fill="FFFFFF"/>
            <w:vAlign w:val="center"/>
            <w:hideMark/>
          </w:tcPr>
          <w:p w14:paraId="577D4ADB"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1.00</w:t>
            </w:r>
          </w:p>
        </w:tc>
      </w:tr>
      <w:tr w:rsidR="00AF2A3E" w:rsidRPr="00AF2A3E" w14:paraId="598520C6" w14:textId="77777777" w:rsidTr="00AF2A3E">
        <w:trPr>
          <w:trHeight w:val="250"/>
        </w:trPr>
        <w:tc>
          <w:tcPr>
            <w:tcW w:w="2520" w:type="dxa"/>
            <w:tcBorders>
              <w:top w:val="single" w:sz="8" w:space="0" w:color="ADD6EA"/>
              <w:left w:val="nil"/>
              <w:bottom w:val="nil"/>
              <w:right w:val="nil"/>
            </w:tcBorders>
            <w:shd w:val="clear" w:color="000000" w:fill="FFFFFF"/>
            <w:vAlign w:val="center"/>
            <w:hideMark/>
          </w:tcPr>
          <w:p w14:paraId="2B2CFBAC" w14:textId="77777777" w:rsidR="00AF2A3E" w:rsidRPr="00AF2A3E" w:rsidRDefault="00AF2A3E" w:rsidP="00AF2A3E">
            <w:pPr>
              <w:tabs>
                <w:tab w:val="clear" w:pos="567"/>
              </w:tabs>
              <w:spacing w:before="0" w:line="240" w:lineRule="auto"/>
              <w:rPr>
                <w:rFonts w:eastAsia="Times New Roman" w:cs="Open Sans Light"/>
                <w:color w:val="000000"/>
                <w:sz w:val="16"/>
                <w:szCs w:val="16"/>
                <w:lang w:eastAsia="en-AU"/>
              </w:rPr>
            </w:pPr>
            <w:r w:rsidRPr="00AF2A3E">
              <w:rPr>
                <w:rFonts w:eastAsia="Times New Roman" w:cs="Open Sans Light"/>
                <w:color w:val="000000"/>
                <w:sz w:val="16"/>
                <w:szCs w:val="16"/>
                <w:lang w:eastAsia="en-AU"/>
              </w:rPr>
              <w:t>Inner regional</w:t>
            </w:r>
          </w:p>
        </w:tc>
        <w:tc>
          <w:tcPr>
            <w:tcW w:w="1780" w:type="dxa"/>
            <w:tcBorders>
              <w:top w:val="single" w:sz="8" w:space="0" w:color="ADD6EA"/>
              <w:left w:val="nil"/>
              <w:bottom w:val="nil"/>
              <w:right w:val="nil"/>
            </w:tcBorders>
            <w:shd w:val="clear" w:color="000000" w:fill="FFFFFF"/>
            <w:vAlign w:val="center"/>
            <w:hideMark/>
          </w:tcPr>
          <w:p w14:paraId="77BFCF9F"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1.01</w:t>
            </w:r>
          </w:p>
        </w:tc>
        <w:tc>
          <w:tcPr>
            <w:tcW w:w="2240" w:type="dxa"/>
            <w:tcBorders>
              <w:top w:val="single" w:sz="8" w:space="0" w:color="ADD6EA"/>
              <w:left w:val="nil"/>
              <w:bottom w:val="nil"/>
              <w:right w:val="nil"/>
            </w:tcBorders>
            <w:shd w:val="clear" w:color="000000" w:fill="FFFFFF"/>
            <w:vAlign w:val="center"/>
            <w:hideMark/>
          </w:tcPr>
          <w:p w14:paraId="148CF44F"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1.03</w:t>
            </w:r>
          </w:p>
        </w:tc>
        <w:tc>
          <w:tcPr>
            <w:tcW w:w="2420" w:type="dxa"/>
            <w:tcBorders>
              <w:top w:val="single" w:sz="8" w:space="0" w:color="ADD6EA"/>
              <w:left w:val="nil"/>
              <w:bottom w:val="nil"/>
              <w:right w:val="nil"/>
            </w:tcBorders>
            <w:shd w:val="clear" w:color="000000" w:fill="FFFFFF"/>
            <w:vAlign w:val="center"/>
            <w:hideMark/>
          </w:tcPr>
          <w:p w14:paraId="7E8543C0"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1.03</w:t>
            </w:r>
          </w:p>
        </w:tc>
      </w:tr>
      <w:tr w:rsidR="00AF2A3E" w:rsidRPr="00AF2A3E" w14:paraId="1A53F5DD" w14:textId="77777777" w:rsidTr="00AF2A3E">
        <w:trPr>
          <w:trHeight w:val="250"/>
        </w:trPr>
        <w:tc>
          <w:tcPr>
            <w:tcW w:w="2520" w:type="dxa"/>
            <w:tcBorders>
              <w:top w:val="single" w:sz="8" w:space="0" w:color="ADD6EA"/>
              <w:left w:val="nil"/>
              <w:bottom w:val="nil"/>
              <w:right w:val="nil"/>
            </w:tcBorders>
            <w:shd w:val="clear" w:color="000000" w:fill="FFFFFF"/>
            <w:vAlign w:val="center"/>
            <w:hideMark/>
          </w:tcPr>
          <w:p w14:paraId="634727DD" w14:textId="77777777" w:rsidR="00AF2A3E" w:rsidRPr="00AF2A3E" w:rsidRDefault="00AF2A3E" w:rsidP="00AF2A3E">
            <w:pPr>
              <w:tabs>
                <w:tab w:val="clear" w:pos="567"/>
              </w:tabs>
              <w:spacing w:before="0" w:line="240" w:lineRule="auto"/>
              <w:rPr>
                <w:rFonts w:eastAsia="Times New Roman" w:cs="Open Sans Light"/>
                <w:color w:val="000000"/>
                <w:sz w:val="16"/>
                <w:szCs w:val="16"/>
                <w:lang w:eastAsia="en-AU"/>
              </w:rPr>
            </w:pPr>
            <w:r w:rsidRPr="00AF2A3E">
              <w:rPr>
                <w:rFonts w:eastAsia="Times New Roman" w:cs="Open Sans Light"/>
                <w:color w:val="000000"/>
                <w:sz w:val="16"/>
                <w:szCs w:val="16"/>
                <w:lang w:eastAsia="en-AU"/>
              </w:rPr>
              <w:t>Outer regional</w:t>
            </w:r>
          </w:p>
        </w:tc>
        <w:tc>
          <w:tcPr>
            <w:tcW w:w="1780" w:type="dxa"/>
            <w:tcBorders>
              <w:top w:val="single" w:sz="8" w:space="0" w:color="ADD6EA"/>
              <w:left w:val="nil"/>
              <w:bottom w:val="nil"/>
              <w:right w:val="nil"/>
            </w:tcBorders>
            <w:shd w:val="clear" w:color="000000" w:fill="FFFFFF"/>
            <w:vAlign w:val="center"/>
            <w:hideMark/>
          </w:tcPr>
          <w:p w14:paraId="3BD1449E"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1.03</w:t>
            </w:r>
          </w:p>
        </w:tc>
        <w:tc>
          <w:tcPr>
            <w:tcW w:w="2240" w:type="dxa"/>
            <w:tcBorders>
              <w:top w:val="single" w:sz="8" w:space="0" w:color="ADD6EA"/>
              <w:left w:val="nil"/>
              <w:bottom w:val="nil"/>
              <w:right w:val="nil"/>
            </w:tcBorders>
            <w:shd w:val="clear" w:color="000000" w:fill="FFFFFF"/>
            <w:vAlign w:val="center"/>
            <w:hideMark/>
          </w:tcPr>
          <w:p w14:paraId="66423A7C"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1.07</w:t>
            </w:r>
          </w:p>
        </w:tc>
        <w:tc>
          <w:tcPr>
            <w:tcW w:w="2420" w:type="dxa"/>
            <w:tcBorders>
              <w:top w:val="single" w:sz="8" w:space="0" w:color="ADD6EA"/>
              <w:left w:val="nil"/>
              <w:bottom w:val="nil"/>
              <w:right w:val="nil"/>
            </w:tcBorders>
            <w:shd w:val="clear" w:color="000000" w:fill="FFFFFF"/>
            <w:vAlign w:val="center"/>
            <w:hideMark/>
          </w:tcPr>
          <w:p w14:paraId="15CAA621"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1.07</w:t>
            </w:r>
          </w:p>
        </w:tc>
      </w:tr>
      <w:tr w:rsidR="00AF2A3E" w:rsidRPr="00AF2A3E" w14:paraId="228A1B2E" w14:textId="77777777" w:rsidTr="00AF2A3E">
        <w:trPr>
          <w:trHeight w:val="250"/>
        </w:trPr>
        <w:tc>
          <w:tcPr>
            <w:tcW w:w="2520" w:type="dxa"/>
            <w:tcBorders>
              <w:top w:val="single" w:sz="8" w:space="0" w:color="ADD6EA"/>
              <w:left w:val="nil"/>
              <w:bottom w:val="nil"/>
              <w:right w:val="nil"/>
            </w:tcBorders>
            <w:shd w:val="clear" w:color="000000" w:fill="FFFFFF"/>
            <w:vAlign w:val="center"/>
            <w:hideMark/>
          </w:tcPr>
          <w:p w14:paraId="220BE9C4" w14:textId="77777777" w:rsidR="00AF2A3E" w:rsidRPr="00AF2A3E" w:rsidRDefault="00AF2A3E" w:rsidP="00AF2A3E">
            <w:pPr>
              <w:tabs>
                <w:tab w:val="clear" w:pos="567"/>
              </w:tabs>
              <w:spacing w:before="0" w:line="240" w:lineRule="auto"/>
              <w:rPr>
                <w:rFonts w:eastAsia="Times New Roman" w:cs="Open Sans Light"/>
                <w:color w:val="000000"/>
                <w:sz w:val="16"/>
                <w:szCs w:val="16"/>
                <w:lang w:eastAsia="en-AU"/>
              </w:rPr>
            </w:pPr>
            <w:r w:rsidRPr="00AF2A3E">
              <w:rPr>
                <w:rFonts w:eastAsia="Times New Roman" w:cs="Open Sans Light"/>
                <w:color w:val="000000"/>
                <w:sz w:val="16"/>
                <w:szCs w:val="16"/>
                <w:lang w:eastAsia="en-AU"/>
              </w:rPr>
              <w:t xml:space="preserve">Remote </w:t>
            </w:r>
          </w:p>
        </w:tc>
        <w:tc>
          <w:tcPr>
            <w:tcW w:w="1780" w:type="dxa"/>
            <w:tcBorders>
              <w:top w:val="single" w:sz="8" w:space="0" w:color="ADD6EA"/>
              <w:left w:val="nil"/>
              <w:bottom w:val="nil"/>
              <w:right w:val="nil"/>
            </w:tcBorders>
            <w:shd w:val="clear" w:color="000000" w:fill="FFFFFF"/>
            <w:vAlign w:val="center"/>
            <w:hideMark/>
          </w:tcPr>
          <w:p w14:paraId="3E13CCCF"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1.16</w:t>
            </w:r>
          </w:p>
        </w:tc>
        <w:tc>
          <w:tcPr>
            <w:tcW w:w="2240" w:type="dxa"/>
            <w:tcBorders>
              <w:top w:val="single" w:sz="8" w:space="0" w:color="ADD6EA"/>
              <w:left w:val="nil"/>
              <w:bottom w:val="nil"/>
              <w:right w:val="nil"/>
            </w:tcBorders>
            <w:shd w:val="clear" w:color="000000" w:fill="FFFFFF"/>
            <w:vAlign w:val="center"/>
            <w:hideMark/>
          </w:tcPr>
          <w:p w14:paraId="18A4FB6A"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1.09</w:t>
            </w:r>
          </w:p>
        </w:tc>
        <w:tc>
          <w:tcPr>
            <w:tcW w:w="2420" w:type="dxa"/>
            <w:tcBorders>
              <w:top w:val="single" w:sz="8" w:space="0" w:color="ADD6EA"/>
              <w:left w:val="nil"/>
              <w:bottom w:val="nil"/>
              <w:right w:val="nil"/>
            </w:tcBorders>
            <w:shd w:val="clear" w:color="000000" w:fill="FFFFFF"/>
            <w:vAlign w:val="center"/>
            <w:hideMark/>
          </w:tcPr>
          <w:p w14:paraId="0C4DDFA9"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1.20</w:t>
            </w:r>
          </w:p>
        </w:tc>
      </w:tr>
      <w:tr w:rsidR="00AF2A3E" w:rsidRPr="00AF2A3E" w14:paraId="5F3F3BFD" w14:textId="77777777" w:rsidTr="00AF2A3E">
        <w:trPr>
          <w:trHeight w:val="250"/>
        </w:trPr>
        <w:tc>
          <w:tcPr>
            <w:tcW w:w="2520" w:type="dxa"/>
            <w:tcBorders>
              <w:top w:val="single" w:sz="8" w:space="0" w:color="ADD6EA"/>
              <w:left w:val="nil"/>
              <w:bottom w:val="single" w:sz="8" w:space="0" w:color="ADD6EA"/>
              <w:right w:val="nil"/>
            </w:tcBorders>
            <w:shd w:val="clear" w:color="000000" w:fill="FFFFFF"/>
            <w:vAlign w:val="center"/>
            <w:hideMark/>
          </w:tcPr>
          <w:p w14:paraId="274183D0" w14:textId="77777777" w:rsidR="00AF2A3E" w:rsidRPr="00AF2A3E" w:rsidRDefault="00AF2A3E" w:rsidP="00AF2A3E">
            <w:pPr>
              <w:tabs>
                <w:tab w:val="clear" w:pos="567"/>
              </w:tabs>
              <w:spacing w:before="0" w:line="240" w:lineRule="auto"/>
              <w:rPr>
                <w:rFonts w:eastAsia="Times New Roman" w:cs="Open Sans Light"/>
                <w:color w:val="000000"/>
                <w:sz w:val="16"/>
                <w:szCs w:val="16"/>
                <w:lang w:eastAsia="en-AU"/>
              </w:rPr>
            </w:pPr>
            <w:r w:rsidRPr="00AF2A3E">
              <w:rPr>
                <w:rFonts w:eastAsia="Times New Roman" w:cs="Open Sans Light"/>
                <w:color w:val="000000"/>
                <w:sz w:val="16"/>
                <w:szCs w:val="16"/>
                <w:lang w:eastAsia="en-AU"/>
              </w:rPr>
              <w:t>Very remote</w:t>
            </w:r>
          </w:p>
        </w:tc>
        <w:tc>
          <w:tcPr>
            <w:tcW w:w="1780" w:type="dxa"/>
            <w:tcBorders>
              <w:top w:val="single" w:sz="8" w:space="0" w:color="ADD6EA"/>
              <w:left w:val="nil"/>
              <w:bottom w:val="single" w:sz="8" w:space="0" w:color="ADD6EA"/>
              <w:right w:val="nil"/>
            </w:tcBorders>
            <w:shd w:val="clear" w:color="000000" w:fill="FFFFFF"/>
            <w:vAlign w:val="center"/>
            <w:hideMark/>
          </w:tcPr>
          <w:p w14:paraId="176A7CB6"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1.31</w:t>
            </w:r>
          </w:p>
        </w:tc>
        <w:tc>
          <w:tcPr>
            <w:tcW w:w="2240" w:type="dxa"/>
            <w:tcBorders>
              <w:top w:val="single" w:sz="8" w:space="0" w:color="ADD6EA"/>
              <w:left w:val="nil"/>
              <w:bottom w:val="single" w:sz="8" w:space="0" w:color="ADD6EA"/>
              <w:right w:val="nil"/>
            </w:tcBorders>
            <w:shd w:val="clear" w:color="000000" w:fill="FFFFFF"/>
            <w:vAlign w:val="center"/>
            <w:hideMark/>
          </w:tcPr>
          <w:p w14:paraId="6B3F03CB"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1.23</w:t>
            </w:r>
          </w:p>
        </w:tc>
        <w:tc>
          <w:tcPr>
            <w:tcW w:w="2420" w:type="dxa"/>
            <w:tcBorders>
              <w:top w:val="single" w:sz="8" w:space="0" w:color="ADD6EA"/>
              <w:left w:val="nil"/>
              <w:bottom w:val="single" w:sz="8" w:space="0" w:color="ADD6EA"/>
              <w:right w:val="nil"/>
            </w:tcBorders>
            <w:shd w:val="clear" w:color="000000" w:fill="FFFFFF"/>
            <w:vAlign w:val="center"/>
            <w:hideMark/>
          </w:tcPr>
          <w:p w14:paraId="6B816CFE" w14:textId="77777777" w:rsidR="00AF2A3E" w:rsidRPr="00AF2A3E" w:rsidRDefault="00AF2A3E" w:rsidP="00AF2A3E">
            <w:pPr>
              <w:tabs>
                <w:tab w:val="clear" w:pos="567"/>
              </w:tabs>
              <w:spacing w:before="0" w:line="240" w:lineRule="auto"/>
              <w:jc w:val="right"/>
              <w:rPr>
                <w:rFonts w:eastAsia="Times New Roman" w:cs="Open Sans Light"/>
                <w:color w:val="000000"/>
                <w:sz w:val="16"/>
                <w:szCs w:val="16"/>
                <w:lang w:eastAsia="en-AU"/>
              </w:rPr>
            </w:pPr>
            <w:r w:rsidRPr="00AF2A3E">
              <w:rPr>
                <w:rFonts w:eastAsia="Times New Roman" w:cs="Open Sans Light"/>
                <w:color w:val="000000"/>
                <w:sz w:val="16"/>
                <w:szCs w:val="16"/>
                <w:lang w:eastAsia="en-AU"/>
              </w:rPr>
              <w:t>1.56</w:t>
            </w:r>
          </w:p>
        </w:tc>
      </w:tr>
    </w:tbl>
    <w:p w14:paraId="5D72A371" w14:textId="027BE119" w:rsidR="002F4385" w:rsidRDefault="002F4385" w:rsidP="002F4385">
      <w:pPr>
        <w:pStyle w:val="Heading3"/>
      </w:pPr>
      <w:r>
        <w:t xml:space="preserve">Applying the general </w:t>
      </w:r>
      <w:r w:rsidR="00D13C56">
        <w:t xml:space="preserve">cost </w:t>
      </w:r>
      <w:r>
        <w:t>gradients</w:t>
      </w:r>
    </w:p>
    <w:p w14:paraId="48A52629" w14:textId="36F4B534" w:rsidR="00BA0E22" w:rsidRPr="00051D1A" w:rsidRDefault="00BA0E22" w:rsidP="00BF3D12">
      <w:pPr>
        <w:pStyle w:val="CGC2025ParaNumbers"/>
        <w:rPr>
          <w:rFonts w:ascii="Calibri" w:hAnsi="Calibri"/>
          <w:sz w:val="24"/>
          <w:lang w:eastAsia="en-AU"/>
        </w:rPr>
      </w:pPr>
      <w:r>
        <w:t>The discounted general regional cost</w:t>
      </w:r>
      <w:r w:rsidR="00925938">
        <w:t xml:space="preserve"> </w:t>
      </w:r>
      <w:r>
        <w:t>gradient is applied to components</w:t>
      </w:r>
      <w:r w:rsidR="00BF3D12">
        <w:t xml:space="preserve">, as shown in Table 1. </w:t>
      </w:r>
    </w:p>
    <w:p w14:paraId="2A0F344A" w14:textId="11F10C99" w:rsidR="00051D1A" w:rsidRPr="00E0765D" w:rsidRDefault="00051D1A" w:rsidP="005A1A42">
      <w:pPr>
        <w:pStyle w:val="CGC2025ParaNumbers"/>
        <w:tabs>
          <w:tab w:val="clear" w:pos="567"/>
        </w:tabs>
      </w:pPr>
      <w:r w:rsidRPr="00E0765D">
        <w:t>The discounted general service delivery scale cost gradient is applied to the prisons component of the justice assessment</w:t>
      </w:r>
      <w:r w:rsidR="004B4AE7" w:rsidRPr="00E0765D">
        <w:t xml:space="preserve"> following changes to the justice assessment in the 2026 Update</w:t>
      </w:r>
      <w:r w:rsidRPr="00E0765D">
        <w:t xml:space="preserve">. </w:t>
      </w:r>
    </w:p>
    <w:p w14:paraId="4D26D70E" w14:textId="0763B6D5" w:rsidR="00DF432C" w:rsidRPr="00F76200" w:rsidRDefault="00BA0E22" w:rsidP="00F76200">
      <w:pPr>
        <w:pStyle w:val="CGC2025ParaNumbers"/>
      </w:pPr>
      <w:r>
        <w:t xml:space="preserve">The discounted general regional and service delivery scale cost gradient is applied to the child protection and family services component of </w:t>
      </w:r>
      <w:r w:rsidR="0028041D">
        <w:t xml:space="preserve">the </w:t>
      </w:r>
      <w:r>
        <w:t>welfare</w:t>
      </w:r>
      <w:r w:rsidR="0028041D">
        <w:t xml:space="preserve"> assessment</w:t>
      </w:r>
      <w:r>
        <w:t xml:space="preserve">. </w:t>
      </w:r>
    </w:p>
    <w:p w14:paraId="63A79B6E" w14:textId="286DD9FD" w:rsidR="00DD0DAA" w:rsidRPr="00934BE5" w:rsidRDefault="00DD0DAA" w:rsidP="008367D7">
      <w:pPr>
        <w:pStyle w:val="Heading2"/>
      </w:pPr>
      <w:r w:rsidRPr="00934BE5">
        <w:t xml:space="preserve">GST distribution in the </w:t>
      </w:r>
      <w:bookmarkEnd w:id="4"/>
      <w:r w:rsidR="004C4516">
        <w:t>2026 Update</w:t>
      </w:r>
    </w:p>
    <w:p w14:paraId="168F5A04" w14:textId="345400C3" w:rsidR="008356B4" w:rsidRPr="00934BE5" w:rsidRDefault="00895CC3" w:rsidP="00D95370">
      <w:pPr>
        <w:pStyle w:val="CGC2025ParaNumbers"/>
      </w:pPr>
      <w:r w:rsidRPr="00934BE5">
        <w:t xml:space="preserve">Table </w:t>
      </w:r>
      <w:r w:rsidR="00A15689" w:rsidRPr="00934BE5">
        <w:t>4</w:t>
      </w:r>
      <w:r w:rsidR="00DD0DAA" w:rsidRPr="00934BE5">
        <w:t xml:space="preserve"> shows the GST impact of </w:t>
      </w:r>
      <w:r w:rsidR="004E76A2">
        <w:t xml:space="preserve">population dispersion </w:t>
      </w:r>
      <w:r w:rsidR="0010238B" w:rsidRPr="00934BE5">
        <w:t xml:space="preserve">in all expense categories. This includes the effect of applying </w:t>
      </w:r>
      <w:r w:rsidR="00E17457" w:rsidRPr="00934BE5">
        <w:t>regional costs and service delivery scale</w:t>
      </w:r>
      <w:r w:rsidR="00715CA7">
        <w:t xml:space="preserve"> costs</w:t>
      </w:r>
      <w:r w:rsidR="00E17457" w:rsidRPr="00934BE5">
        <w:t xml:space="preserve">, either as part of the application of the general </w:t>
      </w:r>
      <w:r w:rsidR="0083407B" w:rsidRPr="00934BE5">
        <w:t xml:space="preserve">cost </w:t>
      </w:r>
      <w:r w:rsidR="00A92ED3" w:rsidRPr="00934BE5">
        <w:t>gradient</w:t>
      </w:r>
      <w:r w:rsidR="0083407B" w:rsidRPr="00934BE5">
        <w:t xml:space="preserve">, or as category and component specific measures, as shown in </w:t>
      </w:r>
      <w:r w:rsidR="009974F8" w:rsidRPr="00934BE5">
        <w:t>T</w:t>
      </w:r>
      <w:r w:rsidR="0083407B" w:rsidRPr="00934BE5">
        <w:t xml:space="preserve">able 1. It also includes the effect of remoteness as part of socio-demographic composition, across a range of categories. </w:t>
      </w:r>
    </w:p>
    <w:p w14:paraId="4339EF6F" w14:textId="737670A2" w:rsidR="00D75BF0" w:rsidRPr="00020CB2" w:rsidRDefault="00BE67A8" w:rsidP="00D95370">
      <w:pPr>
        <w:pStyle w:val="CGC2025ParaNumbers"/>
      </w:pPr>
      <w:r w:rsidRPr="00934BE5">
        <w:t xml:space="preserve">People in different remoteness areas have different rates of use of state services. The cost </w:t>
      </w:r>
      <w:r w:rsidR="00AF2455" w:rsidRPr="00934BE5">
        <w:t xml:space="preserve">of delivering services </w:t>
      </w:r>
      <w:r w:rsidR="00B76E09" w:rsidRPr="00934BE5">
        <w:t xml:space="preserve">is higher </w:t>
      </w:r>
      <w:r w:rsidR="00AF2455" w:rsidRPr="00934BE5">
        <w:t>in more remote areas</w:t>
      </w:r>
      <w:r w:rsidR="00740518" w:rsidRPr="00934BE5">
        <w:t xml:space="preserve"> due to higher unit </w:t>
      </w:r>
      <w:r w:rsidR="00740518" w:rsidRPr="00934BE5">
        <w:lastRenderedPageBreak/>
        <w:t xml:space="preserve">costs and higher fixed costs. </w:t>
      </w:r>
      <w:r w:rsidR="00861005" w:rsidRPr="00934BE5">
        <w:t xml:space="preserve">Each </w:t>
      </w:r>
      <w:r w:rsidR="00740518" w:rsidRPr="00934BE5">
        <w:t xml:space="preserve">of these factors </w:t>
      </w:r>
      <w:r w:rsidR="00861005" w:rsidRPr="00934BE5">
        <w:t xml:space="preserve">is </w:t>
      </w:r>
      <w:r w:rsidR="00740518" w:rsidRPr="00934BE5">
        <w:t xml:space="preserve">included in the impacts in </w:t>
      </w:r>
      <w:r w:rsidR="00861005" w:rsidRPr="00020CB2">
        <w:t>T</w:t>
      </w:r>
      <w:r w:rsidR="00740518" w:rsidRPr="00020CB2">
        <w:t>able 4.</w:t>
      </w:r>
      <w:r w:rsidR="00B76E09" w:rsidRPr="00020CB2">
        <w:t xml:space="preserve"> </w:t>
      </w:r>
      <w:r w:rsidR="00AF2455" w:rsidRPr="00020CB2">
        <w:t xml:space="preserve"> </w:t>
      </w:r>
    </w:p>
    <w:p w14:paraId="75C8C0F8" w14:textId="3FF31E1C" w:rsidR="00DD0DAA" w:rsidRPr="0015091D" w:rsidRDefault="00895CC3" w:rsidP="00AB5588">
      <w:pPr>
        <w:pStyle w:val="CGC2025Caption"/>
        <w:tabs>
          <w:tab w:val="left" w:pos="1134"/>
        </w:tabs>
      </w:pPr>
      <w:r w:rsidRPr="00020CB2">
        <w:t xml:space="preserve">Table </w:t>
      </w:r>
      <w:r w:rsidR="00A15689" w:rsidRPr="00020CB2">
        <w:t>4</w:t>
      </w:r>
      <w:r w:rsidRPr="00020CB2">
        <w:tab/>
      </w:r>
      <w:r w:rsidR="00DD0DAA" w:rsidRPr="00020CB2">
        <w:t xml:space="preserve">GST impact of </w:t>
      </w:r>
      <w:r w:rsidR="004E76A2" w:rsidRPr="00020CB2">
        <w:t>population dispersion</w:t>
      </w:r>
      <w:r w:rsidR="00DD0DAA" w:rsidRPr="00020CB2">
        <w:t>, 202</w:t>
      </w:r>
      <w:r w:rsidR="00165BBF" w:rsidRPr="00020CB2">
        <w:t>6</w:t>
      </w:r>
      <w:r w:rsidR="001C3389" w:rsidRPr="00020CB2">
        <w:t>–</w:t>
      </w:r>
      <w:r w:rsidR="00165BBF" w:rsidRPr="00020CB2">
        <w:t>27</w:t>
      </w:r>
    </w:p>
    <w:tbl>
      <w:tblPr>
        <w:tblW w:w="8940" w:type="dxa"/>
        <w:tblLook w:val="04A0" w:firstRow="1" w:lastRow="0" w:firstColumn="1" w:lastColumn="0" w:noHBand="0" w:noVBand="1"/>
      </w:tblPr>
      <w:tblGrid>
        <w:gridCol w:w="2820"/>
        <w:gridCol w:w="680"/>
        <w:gridCol w:w="680"/>
        <w:gridCol w:w="680"/>
        <w:gridCol w:w="680"/>
        <w:gridCol w:w="680"/>
        <w:gridCol w:w="680"/>
        <w:gridCol w:w="680"/>
        <w:gridCol w:w="680"/>
        <w:gridCol w:w="680"/>
      </w:tblGrid>
      <w:tr w:rsidR="00020CB2" w:rsidRPr="00020CB2" w14:paraId="37892F13" w14:textId="77777777" w:rsidTr="00020CB2">
        <w:trPr>
          <w:trHeight w:val="552"/>
        </w:trPr>
        <w:tc>
          <w:tcPr>
            <w:tcW w:w="2820" w:type="dxa"/>
            <w:tcBorders>
              <w:top w:val="nil"/>
              <w:left w:val="nil"/>
              <w:bottom w:val="nil"/>
              <w:right w:val="nil"/>
            </w:tcBorders>
            <w:shd w:val="clear" w:color="000000" w:fill="006991"/>
            <w:vAlign w:val="center"/>
            <w:hideMark/>
          </w:tcPr>
          <w:p w14:paraId="2EE76E90" w14:textId="77777777" w:rsidR="00020CB2" w:rsidRPr="00020CB2" w:rsidRDefault="00020CB2" w:rsidP="00020CB2">
            <w:pPr>
              <w:tabs>
                <w:tab w:val="clear" w:pos="567"/>
              </w:tabs>
              <w:spacing w:before="0" w:line="240" w:lineRule="auto"/>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 </w:t>
            </w:r>
          </w:p>
        </w:tc>
        <w:tc>
          <w:tcPr>
            <w:tcW w:w="680" w:type="dxa"/>
            <w:tcBorders>
              <w:top w:val="nil"/>
              <w:left w:val="nil"/>
              <w:bottom w:val="nil"/>
              <w:right w:val="nil"/>
            </w:tcBorders>
            <w:shd w:val="clear" w:color="000000" w:fill="006991"/>
            <w:vAlign w:val="center"/>
            <w:hideMark/>
          </w:tcPr>
          <w:p w14:paraId="7F894F51"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NSW</w:t>
            </w:r>
          </w:p>
        </w:tc>
        <w:tc>
          <w:tcPr>
            <w:tcW w:w="680" w:type="dxa"/>
            <w:tcBorders>
              <w:top w:val="nil"/>
              <w:left w:val="nil"/>
              <w:bottom w:val="nil"/>
              <w:right w:val="nil"/>
            </w:tcBorders>
            <w:shd w:val="clear" w:color="000000" w:fill="006991"/>
            <w:vAlign w:val="center"/>
            <w:hideMark/>
          </w:tcPr>
          <w:p w14:paraId="51B4E1CB"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Vic</w:t>
            </w:r>
          </w:p>
        </w:tc>
        <w:tc>
          <w:tcPr>
            <w:tcW w:w="680" w:type="dxa"/>
            <w:tcBorders>
              <w:top w:val="nil"/>
              <w:left w:val="nil"/>
              <w:bottom w:val="nil"/>
              <w:right w:val="nil"/>
            </w:tcBorders>
            <w:shd w:val="clear" w:color="000000" w:fill="006991"/>
            <w:vAlign w:val="center"/>
            <w:hideMark/>
          </w:tcPr>
          <w:p w14:paraId="2346FCE5"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Qld</w:t>
            </w:r>
          </w:p>
        </w:tc>
        <w:tc>
          <w:tcPr>
            <w:tcW w:w="680" w:type="dxa"/>
            <w:tcBorders>
              <w:top w:val="nil"/>
              <w:left w:val="nil"/>
              <w:bottom w:val="nil"/>
              <w:right w:val="nil"/>
            </w:tcBorders>
            <w:shd w:val="clear" w:color="000000" w:fill="006991"/>
            <w:vAlign w:val="center"/>
            <w:hideMark/>
          </w:tcPr>
          <w:p w14:paraId="75608FFD"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WA</w:t>
            </w:r>
          </w:p>
        </w:tc>
        <w:tc>
          <w:tcPr>
            <w:tcW w:w="680" w:type="dxa"/>
            <w:tcBorders>
              <w:top w:val="nil"/>
              <w:left w:val="nil"/>
              <w:bottom w:val="nil"/>
              <w:right w:val="nil"/>
            </w:tcBorders>
            <w:shd w:val="clear" w:color="000000" w:fill="006991"/>
            <w:vAlign w:val="center"/>
            <w:hideMark/>
          </w:tcPr>
          <w:p w14:paraId="1480E2F6"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SA</w:t>
            </w:r>
          </w:p>
        </w:tc>
        <w:tc>
          <w:tcPr>
            <w:tcW w:w="680" w:type="dxa"/>
            <w:tcBorders>
              <w:top w:val="nil"/>
              <w:left w:val="nil"/>
              <w:bottom w:val="nil"/>
              <w:right w:val="nil"/>
            </w:tcBorders>
            <w:shd w:val="clear" w:color="000000" w:fill="006991"/>
            <w:vAlign w:val="center"/>
            <w:hideMark/>
          </w:tcPr>
          <w:p w14:paraId="2F8FA932"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Tas</w:t>
            </w:r>
          </w:p>
        </w:tc>
        <w:tc>
          <w:tcPr>
            <w:tcW w:w="680" w:type="dxa"/>
            <w:tcBorders>
              <w:top w:val="nil"/>
              <w:left w:val="nil"/>
              <w:bottom w:val="nil"/>
              <w:right w:val="nil"/>
            </w:tcBorders>
            <w:shd w:val="clear" w:color="000000" w:fill="006991"/>
            <w:vAlign w:val="center"/>
            <w:hideMark/>
          </w:tcPr>
          <w:p w14:paraId="355AB4FD"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ACT</w:t>
            </w:r>
          </w:p>
        </w:tc>
        <w:tc>
          <w:tcPr>
            <w:tcW w:w="680" w:type="dxa"/>
            <w:tcBorders>
              <w:top w:val="nil"/>
              <w:left w:val="nil"/>
              <w:bottom w:val="nil"/>
              <w:right w:val="nil"/>
            </w:tcBorders>
            <w:shd w:val="clear" w:color="000000" w:fill="006991"/>
            <w:vAlign w:val="center"/>
            <w:hideMark/>
          </w:tcPr>
          <w:p w14:paraId="73DE0EDF"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NT</w:t>
            </w:r>
          </w:p>
        </w:tc>
        <w:tc>
          <w:tcPr>
            <w:tcW w:w="680" w:type="dxa"/>
            <w:tcBorders>
              <w:top w:val="nil"/>
              <w:left w:val="nil"/>
              <w:bottom w:val="nil"/>
              <w:right w:val="nil"/>
            </w:tcBorders>
            <w:shd w:val="clear" w:color="000000" w:fill="006991"/>
            <w:vAlign w:val="center"/>
            <w:hideMark/>
          </w:tcPr>
          <w:p w14:paraId="28ED6D5C"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20CB2">
              <w:rPr>
                <w:rFonts w:ascii="Open Sans Semibold" w:eastAsia="Times New Roman" w:hAnsi="Open Sans Semibold" w:cs="Open Sans Semibold"/>
                <w:color w:val="FFFFFF"/>
                <w:sz w:val="16"/>
                <w:szCs w:val="16"/>
                <w:lang w:eastAsia="en-AU"/>
              </w:rPr>
              <w:t>Total effect</w:t>
            </w:r>
          </w:p>
        </w:tc>
      </w:tr>
      <w:tr w:rsidR="00020CB2" w:rsidRPr="00020CB2" w14:paraId="624D29EF" w14:textId="77777777" w:rsidTr="00020CB2">
        <w:trPr>
          <w:trHeight w:val="259"/>
        </w:trPr>
        <w:tc>
          <w:tcPr>
            <w:tcW w:w="2820" w:type="dxa"/>
            <w:tcBorders>
              <w:top w:val="single" w:sz="4" w:space="0" w:color="ADD6EA"/>
              <w:left w:val="nil"/>
              <w:bottom w:val="nil"/>
              <w:right w:val="nil"/>
            </w:tcBorders>
            <w:shd w:val="clear" w:color="000000" w:fill="B6D5E4"/>
            <w:vAlign w:val="center"/>
            <w:hideMark/>
          </w:tcPr>
          <w:p w14:paraId="24DFBEC6" w14:textId="77777777" w:rsidR="00020CB2" w:rsidRPr="00020CB2" w:rsidRDefault="00020CB2" w:rsidP="00020CB2">
            <w:pPr>
              <w:tabs>
                <w:tab w:val="clear" w:pos="567"/>
              </w:tabs>
              <w:spacing w:before="0" w:line="240" w:lineRule="auto"/>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 </w:t>
            </w:r>
          </w:p>
        </w:tc>
        <w:tc>
          <w:tcPr>
            <w:tcW w:w="680" w:type="dxa"/>
            <w:tcBorders>
              <w:top w:val="single" w:sz="4" w:space="0" w:color="ADD6EA"/>
              <w:left w:val="nil"/>
              <w:bottom w:val="nil"/>
              <w:right w:val="nil"/>
            </w:tcBorders>
            <w:shd w:val="clear" w:color="000000" w:fill="B6D5E4"/>
            <w:vAlign w:val="center"/>
            <w:hideMark/>
          </w:tcPr>
          <w:p w14:paraId="36A687B9"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c>
          <w:tcPr>
            <w:tcW w:w="680" w:type="dxa"/>
            <w:tcBorders>
              <w:top w:val="single" w:sz="4" w:space="0" w:color="ADD6EA"/>
              <w:left w:val="nil"/>
              <w:bottom w:val="nil"/>
              <w:right w:val="nil"/>
            </w:tcBorders>
            <w:shd w:val="clear" w:color="000000" w:fill="B6D5E4"/>
            <w:vAlign w:val="center"/>
            <w:hideMark/>
          </w:tcPr>
          <w:p w14:paraId="2DB19D39"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c>
          <w:tcPr>
            <w:tcW w:w="680" w:type="dxa"/>
            <w:tcBorders>
              <w:top w:val="single" w:sz="4" w:space="0" w:color="ADD6EA"/>
              <w:left w:val="nil"/>
              <w:bottom w:val="nil"/>
              <w:right w:val="nil"/>
            </w:tcBorders>
            <w:shd w:val="clear" w:color="000000" w:fill="B6D5E4"/>
            <w:vAlign w:val="center"/>
            <w:hideMark/>
          </w:tcPr>
          <w:p w14:paraId="11E96575"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c>
          <w:tcPr>
            <w:tcW w:w="680" w:type="dxa"/>
            <w:tcBorders>
              <w:top w:val="single" w:sz="4" w:space="0" w:color="ADD6EA"/>
              <w:left w:val="nil"/>
              <w:bottom w:val="nil"/>
              <w:right w:val="nil"/>
            </w:tcBorders>
            <w:shd w:val="clear" w:color="000000" w:fill="B6D5E4"/>
            <w:vAlign w:val="center"/>
            <w:hideMark/>
          </w:tcPr>
          <w:p w14:paraId="41E5F380"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c>
          <w:tcPr>
            <w:tcW w:w="680" w:type="dxa"/>
            <w:tcBorders>
              <w:top w:val="single" w:sz="4" w:space="0" w:color="ADD6EA"/>
              <w:left w:val="nil"/>
              <w:bottom w:val="nil"/>
              <w:right w:val="nil"/>
            </w:tcBorders>
            <w:shd w:val="clear" w:color="000000" w:fill="B6D5E4"/>
            <w:vAlign w:val="center"/>
            <w:hideMark/>
          </w:tcPr>
          <w:p w14:paraId="2DBB3F9B"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c>
          <w:tcPr>
            <w:tcW w:w="680" w:type="dxa"/>
            <w:tcBorders>
              <w:top w:val="single" w:sz="4" w:space="0" w:color="ADD6EA"/>
              <w:left w:val="nil"/>
              <w:bottom w:val="nil"/>
              <w:right w:val="nil"/>
            </w:tcBorders>
            <w:shd w:val="clear" w:color="000000" w:fill="B6D5E4"/>
            <w:vAlign w:val="center"/>
            <w:hideMark/>
          </w:tcPr>
          <w:p w14:paraId="0383E971"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c>
          <w:tcPr>
            <w:tcW w:w="680" w:type="dxa"/>
            <w:tcBorders>
              <w:top w:val="single" w:sz="4" w:space="0" w:color="ADD6EA"/>
              <w:left w:val="nil"/>
              <w:bottom w:val="nil"/>
              <w:right w:val="nil"/>
            </w:tcBorders>
            <w:shd w:val="clear" w:color="000000" w:fill="B6D5E4"/>
            <w:vAlign w:val="center"/>
            <w:hideMark/>
          </w:tcPr>
          <w:p w14:paraId="769F3624"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c>
          <w:tcPr>
            <w:tcW w:w="680" w:type="dxa"/>
            <w:tcBorders>
              <w:top w:val="single" w:sz="4" w:space="0" w:color="ADD6EA"/>
              <w:left w:val="nil"/>
              <w:bottom w:val="nil"/>
              <w:right w:val="nil"/>
            </w:tcBorders>
            <w:shd w:val="clear" w:color="000000" w:fill="B6D5E4"/>
            <w:vAlign w:val="center"/>
            <w:hideMark/>
          </w:tcPr>
          <w:p w14:paraId="54ECF5B8"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c>
          <w:tcPr>
            <w:tcW w:w="680" w:type="dxa"/>
            <w:tcBorders>
              <w:top w:val="single" w:sz="4" w:space="0" w:color="ADD6EA"/>
              <w:left w:val="nil"/>
              <w:bottom w:val="nil"/>
              <w:right w:val="nil"/>
            </w:tcBorders>
            <w:shd w:val="clear" w:color="000000" w:fill="B6D5E4"/>
            <w:vAlign w:val="center"/>
            <w:hideMark/>
          </w:tcPr>
          <w:p w14:paraId="219B6A63"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$m</w:t>
            </w:r>
          </w:p>
        </w:tc>
      </w:tr>
      <w:tr w:rsidR="00020CB2" w:rsidRPr="00020CB2" w14:paraId="0404932C"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454EAB16"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Schools</w:t>
            </w:r>
          </w:p>
        </w:tc>
        <w:tc>
          <w:tcPr>
            <w:tcW w:w="680" w:type="dxa"/>
            <w:tcBorders>
              <w:top w:val="single" w:sz="4" w:space="0" w:color="ADD6EA"/>
              <w:left w:val="nil"/>
              <w:bottom w:val="nil"/>
              <w:right w:val="nil"/>
            </w:tcBorders>
            <w:shd w:val="clear" w:color="000000" w:fill="FFFFFF"/>
            <w:vAlign w:val="center"/>
            <w:hideMark/>
          </w:tcPr>
          <w:p w14:paraId="76064F18"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-244</w:t>
            </w:r>
          </w:p>
        </w:tc>
        <w:tc>
          <w:tcPr>
            <w:tcW w:w="680" w:type="dxa"/>
            <w:tcBorders>
              <w:top w:val="single" w:sz="4" w:space="0" w:color="ADD6EA"/>
              <w:left w:val="nil"/>
              <w:bottom w:val="nil"/>
              <w:right w:val="nil"/>
            </w:tcBorders>
            <w:shd w:val="clear" w:color="000000" w:fill="FFFFFF"/>
            <w:vAlign w:val="center"/>
            <w:hideMark/>
          </w:tcPr>
          <w:p w14:paraId="6B153F55"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-202</w:t>
            </w:r>
          </w:p>
        </w:tc>
        <w:tc>
          <w:tcPr>
            <w:tcW w:w="680" w:type="dxa"/>
            <w:tcBorders>
              <w:top w:val="single" w:sz="4" w:space="0" w:color="ADD6EA"/>
              <w:left w:val="nil"/>
              <w:bottom w:val="nil"/>
              <w:right w:val="nil"/>
            </w:tcBorders>
            <w:shd w:val="clear" w:color="000000" w:fill="FFFFFF"/>
            <w:vAlign w:val="center"/>
            <w:hideMark/>
          </w:tcPr>
          <w:p w14:paraId="292B8436"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212</w:t>
            </w:r>
          </w:p>
        </w:tc>
        <w:tc>
          <w:tcPr>
            <w:tcW w:w="680" w:type="dxa"/>
            <w:tcBorders>
              <w:top w:val="single" w:sz="4" w:space="0" w:color="ADD6EA"/>
              <w:left w:val="nil"/>
              <w:bottom w:val="nil"/>
              <w:right w:val="nil"/>
            </w:tcBorders>
            <w:shd w:val="clear" w:color="000000" w:fill="FFFFFF"/>
            <w:vAlign w:val="center"/>
            <w:hideMark/>
          </w:tcPr>
          <w:p w14:paraId="057BC77D"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68</w:t>
            </w:r>
          </w:p>
        </w:tc>
        <w:tc>
          <w:tcPr>
            <w:tcW w:w="680" w:type="dxa"/>
            <w:tcBorders>
              <w:top w:val="single" w:sz="4" w:space="0" w:color="ADD6EA"/>
              <w:left w:val="nil"/>
              <w:bottom w:val="nil"/>
              <w:right w:val="nil"/>
            </w:tcBorders>
            <w:shd w:val="clear" w:color="000000" w:fill="FFFFFF"/>
            <w:vAlign w:val="center"/>
            <w:hideMark/>
          </w:tcPr>
          <w:p w14:paraId="78A0BEE7"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13</w:t>
            </w:r>
          </w:p>
        </w:tc>
        <w:tc>
          <w:tcPr>
            <w:tcW w:w="680" w:type="dxa"/>
            <w:tcBorders>
              <w:top w:val="single" w:sz="4" w:space="0" w:color="ADD6EA"/>
              <w:left w:val="nil"/>
              <w:bottom w:val="nil"/>
              <w:right w:val="nil"/>
            </w:tcBorders>
            <w:shd w:val="clear" w:color="000000" w:fill="FFFFFF"/>
            <w:vAlign w:val="center"/>
            <w:hideMark/>
          </w:tcPr>
          <w:p w14:paraId="49C8A279"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66</w:t>
            </w:r>
          </w:p>
        </w:tc>
        <w:tc>
          <w:tcPr>
            <w:tcW w:w="680" w:type="dxa"/>
            <w:tcBorders>
              <w:top w:val="single" w:sz="4" w:space="0" w:color="ADD6EA"/>
              <w:left w:val="nil"/>
              <w:bottom w:val="nil"/>
              <w:right w:val="nil"/>
            </w:tcBorders>
            <w:shd w:val="clear" w:color="000000" w:fill="FFFFFF"/>
            <w:vAlign w:val="center"/>
            <w:hideMark/>
          </w:tcPr>
          <w:p w14:paraId="310DCDDB"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-26</w:t>
            </w:r>
          </w:p>
        </w:tc>
        <w:tc>
          <w:tcPr>
            <w:tcW w:w="680" w:type="dxa"/>
            <w:tcBorders>
              <w:top w:val="single" w:sz="4" w:space="0" w:color="ADD6EA"/>
              <w:left w:val="nil"/>
              <w:bottom w:val="nil"/>
              <w:right w:val="nil"/>
            </w:tcBorders>
            <w:shd w:val="clear" w:color="000000" w:fill="FFFFFF"/>
            <w:vAlign w:val="center"/>
            <w:hideMark/>
          </w:tcPr>
          <w:p w14:paraId="799F127D"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113</w:t>
            </w:r>
          </w:p>
        </w:tc>
        <w:tc>
          <w:tcPr>
            <w:tcW w:w="680" w:type="dxa"/>
            <w:tcBorders>
              <w:top w:val="single" w:sz="4" w:space="0" w:color="ADD6EA"/>
              <w:left w:val="nil"/>
              <w:bottom w:val="nil"/>
              <w:right w:val="nil"/>
            </w:tcBorders>
            <w:shd w:val="clear" w:color="000000" w:fill="FFFFFF"/>
            <w:vAlign w:val="center"/>
            <w:hideMark/>
          </w:tcPr>
          <w:p w14:paraId="66952DA2"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472</w:t>
            </w:r>
          </w:p>
        </w:tc>
      </w:tr>
      <w:tr w:rsidR="00020CB2" w:rsidRPr="00020CB2" w14:paraId="2D97A4A4"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3E8EA101"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Post-secondary education</w:t>
            </w:r>
          </w:p>
        </w:tc>
        <w:tc>
          <w:tcPr>
            <w:tcW w:w="680" w:type="dxa"/>
            <w:tcBorders>
              <w:top w:val="single" w:sz="4" w:space="0" w:color="ADD6EA"/>
              <w:left w:val="nil"/>
              <w:bottom w:val="nil"/>
              <w:right w:val="nil"/>
            </w:tcBorders>
            <w:shd w:val="clear" w:color="000000" w:fill="FFFFFF"/>
            <w:vAlign w:val="center"/>
            <w:hideMark/>
          </w:tcPr>
          <w:p w14:paraId="00C368AD"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-42</w:t>
            </w:r>
          </w:p>
        </w:tc>
        <w:tc>
          <w:tcPr>
            <w:tcW w:w="680" w:type="dxa"/>
            <w:tcBorders>
              <w:top w:val="single" w:sz="4" w:space="0" w:color="ADD6EA"/>
              <w:left w:val="nil"/>
              <w:bottom w:val="nil"/>
              <w:right w:val="nil"/>
            </w:tcBorders>
            <w:shd w:val="clear" w:color="000000" w:fill="FFFFFF"/>
            <w:vAlign w:val="center"/>
            <w:hideMark/>
          </w:tcPr>
          <w:p w14:paraId="639368F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-38</w:t>
            </w:r>
          </w:p>
        </w:tc>
        <w:tc>
          <w:tcPr>
            <w:tcW w:w="680" w:type="dxa"/>
            <w:tcBorders>
              <w:top w:val="single" w:sz="4" w:space="0" w:color="ADD6EA"/>
              <w:left w:val="nil"/>
              <w:bottom w:val="nil"/>
              <w:right w:val="nil"/>
            </w:tcBorders>
            <w:shd w:val="clear" w:color="000000" w:fill="FFFFFF"/>
            <w:vAlign w:val="center"/>
            <w:hideMark/>
          </w:tcPr>
          <w:p w14:paraId="292FE8AA"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25</w:t>
            </w:r>
          </w:p>
        </w:tc>
        <w:tc>
          <w:tcPr>
            <w:tcW w:w="680" w:type="dxa"/>
            <w:tcBorders>
              <w:top w:val="single" w:sz="4" w:space="0" w:color="ADD6EA"/>
              <w:left w:val="nil"/>
              <w:bottom w:val="nil"/>
              <w:right w:val="nil"/>
            </w:tcBorders>
            <w:shd w:val="clear" w:color="000000" w:fill="FFFFFF"/>
            <w:vAlign w:val="center"/>
            <w:hideMark/>
          </w:tcPr>
          <w:p w14:paraId="2DFD8186"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15</w:t>
            </w:r>
          </w:p>
        </w:tc>
        <w:tc>
          <w:tcPr>
            <w:tcW w:w="680" w:type="dxa"/>
            <w:tcBorders>
              <w:top w:val="single" w:sz="4" w:space="0" w:color="ADD6EA"/>
              <w:left w:val="nil"/>
              <w:bottom w:val="nil"/>
              <w:right w:val="nil"/>
            </w:tcBorders>
            <w:shd w:val="clear" w:color="000000" w:fill="FFFFFF"/>
            <w:vAlign w:val="center"/>
            <w:hideMark/>
          </w:tcPr>
          <w:p w14:paraId="715EBB42"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7</w:t>
            </w:r>
          </w:p>
        </w:tc>
        <w:tc>
          <w:tcPr>
            <w:tcW w:w="680" w:type="dxa"/>
            <w:tcBorders>
              <w:top w:val="single" w:sz="4" w:space="0" w:color="ADD6EA"/>
              <w:left w:val="nil"/>
              <w:bottom w:val="nil"/>
              <w:right w:val="nil"/>
            </w:tcBorders>
            <w:shd w:val="clear" w:color="000000" w:fill="FFFFFF"/>
            <w:vAlign w:val="center"/>
            <w:hideMark/>
          </w:tcPr>
          <w:p w14:paraId="5A42BB0D"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15</w:t>
            </w:r>
          </w:p>
        </w:tc>
        <w:tc>
          <w:tcPr>
            <w:tcW w:w="680" w:type="dxa"/>
            <w:tcBorders>
              <w:top w:val="single" w:sz="4" w:space="0" w:color="ADD6EA"/>
              <w:left w:val="nil"/>
              <w:bottom w:val="nil"/>
              <w:right w:val="nil"/>
            </w:tcBorders>
            <w:shd w:val="clear" w:color="000000" w:fill="FFFFFF"/>
            <w:vAlign w:val="center"/>
            <w:hideMark/>
          </w:tcPr>
          <w:p w14:paraId="4D0EC71A"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w:t>
            </w:r>
          </w:p>
        </w:tc>
        <w:tc>
          <w:tcPr>
            <w:tcW w:w="680" w:type="dxa"/>
            <w:tcBorders>
              <w:top w:val="single" w:sz="4" w:space="0" w:color="ADD6EA"/>
              <w:left w:val="nil"/>
              <w:bottom w:val="nil"/>
              <w:right w:val="nil"/>
            </w:tcBorders>
            <w:shd w:val="clear" w:color="000000" w:fill="FFFFFF"/>
            <w:vAlign w:val="center"/>
            <w:hideMark/>
          </w:tcPr>
          <w:p w14:paraId="4AF9011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25</w:t>
            </w:r>
          </w:p>
        </w:tc>
        <w:tc>
          <w:tcPr>
            <w:tcW w:w="680" w:type="dxa"/>
            <w:tcBorders>
              <w:top w:val="single" w:sz="4" w:space="0" w:color="ADD6EA"/>
              <w:left w:val="nil"/>
              <w:bottom w:val="nil"/>
              <w:right w:val="nil"/>
            </w:tcBorders>
            <w:shd w:val="clear" w:color="000000" w:fill="FFFFFF"/>
            <w:vAlign w:val="center"/>
            <w:hideMark/>
          </w:tcPr>
          <w:p w14:paraId="4DAAD419"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86</w:t>
            </w:r>
          </w:p>
        </w:tc>
      </w:tr>
      <w:tr w:rsidR="00020CB2" w:rsidRPr="00020CB2" w14:paraId="61CACD15"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2D93EE16"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Health</w:t>
            </w:r>
          </w:p>
        </w:tc>
        <w:tc>
          <w:tcPr>
            <w:tcW w:w="680" w:type="dxa"/>
            <w:tcBorders>
              <w:top w:val="single" w:sz="4" w:space="0" w:color="ADD6EA"/>
              <w:left w:val="nil"/>
              <w:bottom w:val="nil"/>
              <w:right w:val="nil"/>
            </w:tcBorders>
            <w:shd w:val="clear" w:color="000000" w:fill="FFFFFF"/>
            <w:vAlign w:val="center"/>
            <w:hideMark/>
          </w:tcPr>
          <w:p w14:paraId="1F2198E9"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-1,265</w:t>
            </w:r>
          </w:p>
        </w:tc>
        <w:tc>
          <w:tcPr>
            <w:tcW w:w="680" w:type="dxa"/>
            <w:tcBorders>
              <w:top w:val="single" w:sz="4" w:space="0" w:color="ADD6EA"/>
              <w:left w:val="nil"/>
              <w:bottom w:val="nil"/>
              <w:right w:val="nil"/>
            </w:tcBorders>
            <w:shd w:val="clear" w:color="000000" w:fill="FFFFFF"/>
            <w:vAlign w:val="center"/>
            <w:hideMark/>
          </w:tcPr>
          <w:p w14:paraId="66F3F118"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-972</w:t>
            </w:r>
          </w:p>
        </w:tc>
        <w:tc>
          <w:tcPr>
            <w:tcW w:w="680" w:type="dxa"/>
            <w:tcBorders>
              <w:top w:val="single" w:sz="4" w:space="0" w:color="ADD6EA"/>
              <w:left w:val="nil"/>
              <w:bottom w:val="nil"/>
              <w:right w:val="nil"/>
            </w:tcBorders>
            <w:shd w:val="clear" w:color="000000" w:fill="FFFFFF"/>
            <w:vAlign w:val="center"/>
            <w:hideMark/>
          </w:tcPr>
          <w:p w14:paraId="3775066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783</w:t>
            </w:r>
          </w:p>
        </w:tc>
        <w:tc>
          <w:tcPr>
            <w:tcW w:w="680" w:type="dxa"/>
            <w:tcBorders>
              <w:top w:val="single" w:sz="4" w:space="0" w:color="ADD6EA"/>
              <w:left w:val="nil"/>
              <w:bottom w:val="nil"/>
              <w:right w:val="nil"/>
            </w:tcBorders>
            <w:shd w:val="clear" w:color="000000" w:fill="FFFFFF"/>
            <w:vAlign w:val="center"/>
            <w:hideMark/>
          </w:tcPr>
          <w:p w14:paraId="1F8276DB"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124</w:t>
            </w:r>
          </w:p>
        </w:tc>
        <w:tc>
          <w:tcPr>
            <w:tcW w:w="680" w:type="dxa"/>
            <w:tcBorders>
              <w:top w:val="single" w:sz="4" w:space="0" w:color="ADD6EA"/>
              <w:left w:val="nil"/>
              <w:bottom w:val="nil"/>
              <w:right w:val="nil"/>
            </w:tcBorders>
            <w:shd w:val="clear" w:color="000000" w:fill="FFFFFF"/>
            <w:vAlign w:val="center"/>
            <w:hideMark/>
          </w:tcPr>
          <w:p w14:paraId="6B166B33"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19</w:t>
            </w:r>
          </w:p>
        </w:tc>
        <w:tc>
          <w:tcPr>
            <w:tcW w:w="680" w:type="dxa"/>
            <w:tcBorders>
              <w:top w:val="single" w:sz="4" w:space="0" w:color="ADD6EA"/>
              <w:left w:val="nil"/>
              <w:bottom w:val="nil"/>
              <w:right w:val="nil"/>
            </w:tcBorders>
            <w:shd w:val="clear" w:color="000000" w:fill="FFFFFF"/>
            <w:vAlign w:val="center"/>
            <w:hideMark/>
          </w:tcPr>
          <w:p w14:paraId="561B73D8"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644</w:t>
            </w:r>
          </w:p>
        </w:tc>
        <w:tc>
          <w:tcPr>
            <w:tcW w:w="680" w:type="dxa"/>
            <w:tcBorders>
              <w:top w:val="single" w:sz="4" w:space="0" w:color="ADD6EA"/>
              <w:left w:val="nil"/>
              <w:bottom w:val="nil"/>
              <w:right w:val="nil"/>
            </w:tcBorders>
            <w:shd w:val="clear" w:color="000000" w:fill="FFFFFF"/>
            <w:vAlign w:val="center"/>
            <w:hideMark/>
          </w:tcPr>
          <w:p w14:paraId="76380A18"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-235</w:t>
            </w:r>
          </w:p>
        </w:tc>
        <w:tc>
          <w:tcPr>
            <w:tcW w:w="680" w:type="dxa"/>
            <w:tcBorders>
              <w:top w:val="single" w:sz="4" w:space="0" w:color="ADD6EA"/>
              <w:left w:val="nil"/>
              <w:bottom w:val="nil"/>
              <w:right w:val="nil"/>
            </w:tcBorders>
            <w:shd w:val="clear" w:color="000000" w:fill="FFFFFF"/>
            <w:vAlign w:val="center"/>
            <w:hideMark/>
          </w:tcPr>
          <w:p w14:paraId="5EE838B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901</w:t>
            </w:r>
          </w:p>
        </w:tc>
        <w:tc>
          <w:tcPr>
            <w:tcW w:w="680" w:type="dxa"/>
            <w:tcBorders>
              <w:top w:val="single" w:sz="4" w:space="0" w:color="ADD6EA"/>
              <w:left w:val="nil"/>
              <w:bottom w:val="nil"/>
              <w:right w:val="nil"/>
            </w:tcBorders>
            <w:shd w:val="clear" w:color="000000" w:fill="FFFFFF"/>
            <w:vAlign w:val="center"/>
            <w:hideMark/>
          </w:tcPr>
          <w:p w14:paraId="0DD5E54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2,471</w:t>
            </w:r>
          </w:p>
        </w:tc>
      </w:tr>
      <w:tr w:rsidR="00020CB2" w:rsidRPr="00020CB2" w14:paraId="10845597"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3C2A801C"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Housing</w:t>
            </w:r>
          </w:p>
        </w:tc>
        <w:tc>
          <w:tcPr>
            <w:tcW w:w="680" w:type="dxa"/>
            <w:tcBorders>
              <w:top w:val="single" w:sz="4" w:space="0" w:color="ADD6EA"/>
              <w:left w:val="nil"/>
              <w:bottom w:val="nil"/>
              <w:right w:val="nil"/>
            </w:tcBorders>
            <w:shd w:val="clear" w:color="000000" w:fill="FFFFFF"/>
            <w:vAlign w:val="center"/>
            <w:hideMark/>
          </w:tcPr>
          <w:p w14:paraId="45819813"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-148</w:t>
            </w:r>
          </w:p>
        </w:tc>
        <w:tc>
          <w:tcPr>
            <w:tcW w:w="680" w:type="dxa"/>
            <w:tcBorders>
              <w:top w:val="single" w:sz="4" w:space="0" w:color="ADD6EA"/>
              <w:left w:val="nil"/>
              <w:bottom w:val="nil"/>
              <w:right w:val="nil"/>
            </w:tcBorders>
            <w:shd w:val="clear" w:color="000000" w:fill="FFFFFF"/>
            <w:vAlign w:val="center"/>
            <w:hideMark/>
          </w:tcPr>
          <w:p w14:paraId="17B3EBF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-67</w:t>
            </w:r>
          </w:p>
        </w:tc>
        <w:tc>
          <w:tcPr>
            <w:tcW w:w="680" w:type="dxa"/>
            <w:tcBorders>
              <w:top w:val="single" w:sz="4" w:space="0" w:color="ADD6EA"/>
              <w:left w:val="nil"/>
              <w:bottom w:val="nil"/>
              <w:right w:val="nil"/>
            </w:tcBorders>
            <w:shd w:val="clear" w:color="000000" w:fill="FFFFFF"/>
            <w:vAlign w:val="center"/>
            <w:hideMark/>
          </w:tcPr>
          <w:p w14:paraId="6C6F4AA0"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9</w:t>
            </w:r>
          </w:p>
        </w:tc>
        <w:tc>
          <w:tcPr>
            <w:tcW w:w="680" w:type="dxa"/>
            <w:tcBorders>
              <w:top w:val="single" w:sz="4" w:space="0" w:color="ADD6EA"/>
              <w:left w:val="nil"/>
              <w:bottom w:val="nil"/>
              <w:right w:val="nil"/>
            </w:tcBorders>
            <w:shd w:val="clear" w:color="000000" w:fill="FFFFFF"/>
            <w:vAlign w:val="center"/>
            <w:hideMark/>
          </w:tcPr>
          <w:p w14:paraId="048EC04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81</w:t>
            </w:r>
          </w:p>
        </w:tc>
        <w:tc>
          <w:tcPr>
            <w:tcW w:w="680" w:type="dxa"/>
            <w:tcBorders>
              <w:top w:val="single" w:sz="4" w:space="0" w:color="ADD6EA"/>
              <w:left w:val="nil"/>
              <w:bottom w:val="nil"/>
              <w:right w:val="nil"/>
            </w:tcBorders>
            <w:shd w:val="clear" w:color="000000" w:fill="FFFFFF"/>
            <w:vAlign w:val="center"/>
            <w:hideMark/>
          </w:tcPr>
          <w:p w14:paraId="737444A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5</w:t>
            </w:r>
          </w:p>
        </w:tc>
        <w:tc>
          <w:tcPr>
            <w:tcW w:w="680" w:type="dxa"/>
            <w:tcBorders>
              <w:top w:val="single" w:sz="4" w:space="0" w:color="ADD6EA"/>
              <w:left w:val="nil"/>
              <w:bottom w:val="nil"/>
              <w:right w:val="nil"/>
            </w:tcBorders>
            <w:shd w:val="clear" w:color="000000" w:fill="FFFFFF"/>
            <w:vAlign w:val="center"/>
            <w:hideMark/>
          </w:tcPr>
          <w:p w14:paraId="4E79BB97"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-7</w:t>
            </w:r>
          </w:p>
        </w:tc>
        <w:tc>
          <w:tcPr>
            <w:tcW w:w="680" w:type="dxa"/>
            <w:tcBorders>
              <w:top w:val="single" w:sz="4" w:space="0" w:color="ADD6EA"/>
              <w:left w:val="nil"/>
              <w:bottom w:val="nil"/>
              <w:right w:val="nil"/>
            </w:tcBorders>
            <w:shd w:val="clear" w:color="000000" w:fill="FFFFFF"/>
            <w:vAlign w:val="center"/>
            <w:hideMark/>
          </w:tcPr>
          <w:p w14:paraId="2F1E674C"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w:t>
            </w:r>
          </w:p>
        </w:tc>
        <w:tc>
          <w:tcPr>
            <w:tcW w:w="680" w:type="dxa"/>
            <w:tcBorders>
              <w:top w:val="single" w:sz="4" w:space="0" w:color="ADD6EA"/>
              <w:left w:val="nil"/>
              <w:bottom w:val="nil"/>
              <w:right w:val="nil"/>
            </w:tcBorders>
            <w:shd w:val="clear" w:color="000000" w:fill="FFFFFF"/>
            <w:vAlign w:val="center"/>
            <w:hideMark/>
          </w:tcPr>
          <w:p w14:paraId="3C6DA77A"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133</w:t>
            </w:r>
          </w:p>
        </w:tc>
        <w:tc>
          <w:tcPr>
            <w:tcW w:w="680" w:type="dxa"/>
            <w:tcBorders>
              <w:top w:val="single" w:sz="4" w:space="0" w:color="ADD6EA"/>
              <w:left w:val="nil"/>
              <w:bottom w:val="nil"/>
              <w:right w:val="nil"/>
            </w:tcBorders>
            <w:shd w:val="clear" w:color="000000" w:fill="FFFFFF"/>
            <w:vAlign w:val="center"/>
            <w:hideMark/>
          </w:tcPr>
          <w:p w14:paraId="55BEB72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229</w:t>
            </w:r>
          </w:p>
        </w:tc>
      </w:tr>
      <w:tr w:rsidR="00020CB2" w:rsidRPr="00020CB2" w14:paraId="2A9AEE1A"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3FD44B36"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Welfare</w:t>
            </w:r>
          </w:p>
        </w:tc>
        <w:tc>
          <w:tcPr>
            <w:tcW w:w="680" w:type="dxa"/>
            <w:tcBorders>
              <w:top w:val="single" w:sz="4" w:space="0" w:color="ADD6EA"/>
              <w:left w:val="nil"/>
              <w:bottom w:val="nil"/>
              <w:right w:val="nil"/>
            </w:tcBorders>
            <w:shd w:val="clear" w:color="000000" w:fill="FFFFFF"/>
            <w:vAlign w:val="center"/>
            <w:hideMark/>
          </w:tcPr>
          <w:p w14:paraId="4E5629C9"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-59</w:t>
            </w:r>
          </w:p>
        </w:tc>
        <w:tc>
          <w:tcPr>
            <w:tcW w:w="680" w:type="dxa"/>
            <w:tcBorders>
              <w:top w:val="single" w:sz="4" w:space="0" w:color="ADD6EA"/>
              <w:left w:val="nil"/>
              <w:bottom w:val="nil"/>
              <w:right w:val="nil"/>
            </w:tcBorders>
            <w:shd w:val="clear" w:color="000000" w:fill="FFFFFF"/>
            <w:vAlign w:val="center"/>
            <w:hideMark/>
          </w:tcPr>
          <w:p w14:paraId="5A8DF5A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-46</w:t>
            </w:r>
          </w:p>
        </w:tc>
        <w:tc>
          <w:tcPr>
            <w:tcW w:w="680" w:type="dxa"/>
            <w:tcBorders>
              <w:top w:val="single" w:sz="4" w:space="0" w:color="ADD6EA"/>
              <w:left w:val="nil"/>
              <w:bottom w:val="nil"/>
              <w:right w:val="nil"/>
            </w:tcBorders>
            <w:shd w:val="clear" w:color="000000" w:fill="FFFFFF"/>
            <w:vAlign w:val="center"/>
            <w:hideMark/>
          </w:tcPr>
          <w:p w14:paraId="13172979"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19</w:t>
            </w:r>
          </w:p>
        </w:tc>
        <w:tc>
          <w:tcPr>
            <w:tcW w:w="680" w:type="dxa"/>
            <w:tcBorders>
              <w:top w:val="single" w:sz="4" w:space="0" w:color="ADD6EA"/>
              <w:left w:val="nil"/>
              <w:bottom w:val="nil"/>
              <w:right w:val="nil"/>
            </w:tcBorders>
            <w:shd w:val="clear" w:color="000000" w:fill="FFFFFF"/>
            <w:vAlign w:val="center"/>
            <w:hideMark/>
          </w:tcPr>
          <w:p w14:paraId="7A9EB3D6"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7</w:t>
            </w:r>
          </w:p>
        </w:tc>
        <w:tc>
          <w:tcPr>
            <w:tcW w:w="680" w:type="dxa"/>
            <w:tcBorders>
              <w:top w:val="single" w:sz="4" w:space="0" w:color="ADD6EA"/>
              <w:left w:val="nil"/>
              <w:bottom w:val="nil"/>
              <w:right w:val="nil"/>
            </w:tcBorders>
            <w:shd w:val="clear" w:color="000000" w:fill="FFFFFF"/>
            <w:vAlign w:val="center"/>
            <w:hideMark/>
          </w:tcPr>
          <w:p w14:paraId="3566116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w:t>
            </w:r>
          </w:p>
        </w:tc>
        <w:tc>
          <w:tcPr>
            <w:tcW w:w="680" w:type="dxa"/>
            <w:tcBorders>
              <w:top w:val="single" w:sz="4" w:space="0" w:color="ADD6EA"/>
              <w:left w:val="nil"/>
              <w:bottom w:val="nil"/>
              <w:right w:val="nil"/>
            </w:tcBorders>
            <w:shd w:val="clear" w:color="000000" w:fill="FFFFFF"/>
            <w:vAlign w:val="center"/>
            <w:hideMark/>
          </w:tcPr>
          <w:p w14:paraId="27B57ACD"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16</w:t>
            </w:r>
          </w:p>
        </w:tc>
        <w:tc>
          <w:tcPr>
            <w:tcW w:w="680" w:type="dxa"/>
            <w:tcBorders>
              <w:top w:val="single" w:sz="4" w:space="0" w:color="ADD6EA"/>
              <w:left w:val="nil"/>
              <w:bottom w:val="nil"/>
              <w:right w:val="nil"/>
            </w:tcBorders>
            <w:shd w:val="clear" w:color="000000" w:fill="FFFFFF"/>
            <w:vAlign w:val="center"/>
            <w:hideMark/>
          </w:tcPr>
          <w:p w14:paraId="7834C5AA"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w:t>
            </w:r>
          </w:p>
        </w:tc>
        <w:tc>
          <w:tcPr>
            <w:tcW w:w="680" w:type="dxa"/>
            <w:tcBorders>
              <w:top w:val="single" w:sz="4" w:space="0" w:color="ADD6EA"/>
              <w:left w:val="nil"/>
              <w:bottom w:val="nil"/>
              <w:right w:val="nil"/>
            </w:tcBorders>
            <w:shd w:val="clear" w:color="000000" w:fill="FFFFFF"/>
            <w:vAlign w:val="center"/>
            <w:hideMark/>
          </w:tcPr>
          <w:p w14:paraId="1B8FF7A2"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71</w:t>
            </w:r>
          </w:p>
        </w:tc>
        <w:tc>
          <w:tcPr>
            <w:tcW w:w="680" w:type="dxa"/>
            <w:tcBorders>
              <w:top w:val="single" w:sz="4" w:space="0" w:color="ADD6EA"/>
              <w:left w:val="nil"/>
              <w:bottom w:val="nil"/>
              <w:right w:val="nil"/>
            </w:tcBorders>
            <w:shd w:val="clear" w:color="000000" w:fill="FFFFFF"/>
            <w:vAlign w:val="center"/>
            <w:hideMark/>
          </w:tcPr>
          <w:p w14:paraId="7D1BB27A"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113</w:t>
            </w:r>
          </w:p>
        </w:tc>
      </w:tr>
      <w:tr w:rsidR="00020CB2" w:rsidRPr="00020CB2" w14:paraId="16D2F500"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14AD37FC"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Services to communities</w:t>
            </w:r>
          </w:p>
        </w:tc>
        <w:tc>
          <w:tcPr>
            <w:tcW w:w="680" w:type="dxa"/>
            <w:tcBorders>
              <w:top w:val="single" w:sz="4" w:space="0" w:color="ADD6EA"/>
              <w:left w:val="nil"/>
              <w:bottom w:val="nil"/>
              <w:right w:val="nil"/>
            </w:tcBorders>
            <w:shd w:val="clear" w:color="000000" w:fill="FFFFFF"/>
            <w:vAlign w:val="center"/>
            <w:hideMark/>
          </w:tcPr>
          <w:p w14:paraId="54497E89"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-222</w:t>
            </w:r>
          </w:p>
        </w:tc>
        <w:tc>
          <w:tcPr>
            <w:tcW w:w="680" w:type="dxa"/>
            <w:tcBorders>
              <w:top w:val="single" w:sz="4" w:space="0" w:color="ADD6EA"/>
              <w:left w:val="nil"/>
              <w:bottom w:val="nil"/>
              <w:right w:val="nil"/>
            </w:tcBorders>
            <w:shd w:val="clear" w:color="000000" w:fill="FFFFFF"/>
            <w:vAlign w:val="center"/>
            <w:hideMark/>
          </w:tcPr>
          <w:p w14:paraId="22882C42"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-238</w:t>
            </w:r>
          </w:p>
        </w:tc>
        <w:tc>
          <w:tcPr>
            <w:tcW w:w="680" w:type="dxa"/>
            <w:tcBorders>
              <w:top w:val="single" w:sz="4" w:space="0" w:color="ADD6EA"/>
              <w:left w:val="nil"/>
              <w:bottom w:val="nil"/>
              <w:right w:val="nil"/>
            </w:tcBorders>
            <w:shd w:val="clear" w:color="000000" w:fill="FFFFFF"/>
            <w:vAlign w:val="center"/>
            <w:hideMark/>
          </w:tcPr>
          <w:p w14:paraId="5D169553"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69</w:t>
            </w:r>
          </w:p>
        </w:tc>
        <w:tc>
          <w:tcPr>
            <w:tcW w:w="680" w:type="dxa"/>
            <w:tcBorders>
              <w:top w:val="single" w:sz="4" w:space="0" w:color="ADD6EA"/>
              <w:left w:val="nil"/>
              <w:bottom w:val="nil"/>
              <w:right w:val="nil"/>
            </w:tcBorders>
            <w:shd w:val="clear" w:color="000000" w:fill="FFFFFF"/>
            <w:vAlign w:val="center"/>
            <w:hideMark/>
          </w:tcPr>
          <w:p w14:paraId="466B779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169</w:t>
            </w:r>
          </w:p>
        </w:tc>
        <w:tc>
          <w:tcPr>
            <w:tcW w:w="680" w:type="dxa"/>
            <w:tcBorders>
              <w:top w:val="single" w:sz="4" w:space="0" w:color="ADD6EA"/>
              <w:left w:val="nil"/>
              <w:bottom w:val="nil"/>
              <w:right w:val="nil"/>
            </w:tcBorders>
            <w:shd w:val="clear" w:color="000000" w:fill="FFFFFF"/>
            <w:vAlign w:val="center"/>
            <w:hideMark/>
          </w:tcPr>
          <w:p w14:paraId="23D74E38"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36</w:t>
            </w:r>
          </w:p>
        </w:tc>
        <w:tc>
          <w:tcPr>
            <w:tcW w:w="680" w:type="dxa"/>
            <w:tcBorders>
              <w:top w:val="single" w:sz="4" w:space="0" w:color="ADD6EA"/>
              <w:left w:val="nil"/>
              <w:bottom w:val="nil"/>
              <w:right w:val="nil"/>
            </w:tcBorders>
            <w:shd w:val="clear" w:color="000000" w:fill="FFFFFF"/>
            <w:vAlign w:val="center"/>
            <w:hideMark/>
          </w:tcPr>
          <w:p w14:paraId="15E091F0"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26</w:t>
            </w:r>
          </w:p>
        </w:tc>
        <w:tc>
          <w:tcPr>
            <w:tcW w:w="680" w:type="dxa"/>
            <w:tcBorders>
              <w:top w:val="single" w:sz="4" w:space="0" w:color="ADD6EA"/>
              <w:left w:val="nil"/>
              <w:bottom w:val="nil"/>
              <w:right w:val="nil"/>
            </w:tcBorders>
            <w:shd w:val="clear" w:color="000000" w:fill="FFFFFF"/>
            <w:vAlign w:val="center"/>
            <w:hideMark/>
          </w:tcPr>
          <w:p w14:paraId="634B64A0"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-23</w:t>
            </w:r>
          </w:p>
        </w:tc>
        <w:tc>
          <w:tcPr>
            <w:tcW w:w="680" w:type="dxa"/>
            <w:tcBorders>
              <w:top w:val="single" w:sz="4" w:space="0" w:color="ADD6EA"/>
              <w:left w:val="nil"/>
              <w:bottom w:val="nil"/>
              <w:right w:val="nil"/>
            </w:tcBorders>
            <w:shd w:val="clear" w:color="000000" w:fill="FFFFFF"/>
            <w:vAlign w:val="center"/>
            <w:hideMark/>
          </w:tcPr>
          <w:p w14:paraId="5E60300E"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182</w:t>
            </w:r>
          </w:p>
        </w:tc>
        <w:tc>
          <w:tcPr>
            <w:tcW w:w="680" w:type="dxa"/>
            <w:tcBorders>
              <w:top w:val="single" w:sz="4" w:space="0" w:color="ADD6EA"/>
              <w:left w:val="nil"/>
              <w:bottom w:val="nil"/>
              <w:right w:val="nil"/>
            </w:tcBorders>
            <w:shd w:val="clear" w:color="000000" w:fill="FFFFFF"/>
            <w:vAlign w:val="center"/>
            <w:hideMark/>
          </w:tcPr>
          <w:p w14:paraId="2B207270"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482</w:t>
            </w:r>
          </w:p>
        </w:tc>
      </w:tr>
      <w:tr w:rsidR="00020CB2" w:rsidRPr="00020CB2" w14:paraId="672821CF"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360DD153"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Justice</w:t>
            </w:r>
          </w:p>
        </w:tc>
        <w:tc>
          <w:tcPr>
            <w:tcW w:w="680" w:type="dxa"/>
            <w:tcBorders>
              <w:top w:val="single" w:sz="4" w:space="0" w:color="ADD6EA"/>
              <w:left w:val="nil"/>
              <w:bottom w:val="nil"/>
              <w:right w:val="nil"/>
            </w:tcBorders>
            <w:shd w:val="clear" w:color="000000" w:fill="FFFFFF"/>
            <w:vAlign w:val="center"/>
            <w:hideMark/>
          </w:tcPr>
          <w:p w14:paraId="4B242C3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-364</w:t>
            </w:r>
          </w:p>
        </w:tc>
        <w:tc>
          <w:tcPr>
            <w:tcW w:w="680" w:type="dxa"/>
            <w:tcBorders>
              <w:top w:val="single" w:sz="4" w:space="0" w:color="ADD6EA"/>
              <w:left w:val="nil"/>
              <w:bottom w:val="nil"/>
              <w:right w:val="nil"/>
            </w:tcBorders>
            <w:shd w:val="clear" w:color="000000" w:fill="FFFFFF"/>
            <w:vAlign w:val="center"/>
            <w:hideMark/>
          </w:tcPr>
          <w:p w14:paraId="45C0929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-319</w:t>
            </w:r>
          </w:p>
        </w:tc>
        <w:tc>
          <w:tcPr>
            <w:tcW w:w="680" w:type="dxa"/>
            <w:tcBorders>
              <w:top w:val="single" w:sz="4" w:space="0" w:color="ADD6EA"/>
              <w:left w:val="nil"/>
              <w:bottom w:val="nil"/>
              <w:right w:val="nil"/>
            </w:tcBorders>
            <w:shd w:val="clear" w:color="000000" w:fill="FFFFFF"/>
            <w:vAlign w:val="center"/>
            <w:hideMark/>
          </w:tcPr>
          <w:p w14:paraId="07C3B00D"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171</w:t>
            </w:r>
          </w:p>
        </w:tc>
        <w:tc>
          <w:tcPr>
            <w:tcW w:w="680" w:type="dxa"/>
            <w:tcBorders>
              <w:top w:val="single" w:sz="4" w:space="0" w:color="ADD6EA"/>
              <w:left w:val="nil"/>
              <w:bottom w:val="nil"/>
              <w:right w:val="nil"/>
            </w:tcBorders>
            <w:shd w:val="clear" w:color="000000" w:fill="FFFFFF"/>
            <w:vAlign w:val="center"/>
            <w:hideMark/>
          </w:tcPr>
          <w:p w14:paraId="7945A15C"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132</w:t>
            </w:r>
          </w:p>
        </w:tc>
        <w:tc>
          <w:tcPr>
            <w:tcW w:w="680" w:type="dxa"/>
            <w:tcBorders>
              <w:top w:val="single" w:sz="4" w:space="0" w:color="ADD6EA"/>
              <w:left w:val="nil"/>
              <w:bottom w:val="nil"/>
              <w:right w:val="nil"/>
            </w:tcBorders>
            <w:shd w:val="clear" w:color="000000" w:fill="FFFFFF"/>
            <w:vAlign w:val="center"/>
            <w:hideMark/>
          </w:tcPr>
          <w:p w14:paraId="7F4C40ED"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29</w:t>
            </w:r>
          </w:p>
        </w:tc>
        <w:tc>
          <w:tcPr>
            <w:tcW w:w="680" w:type="dxa"/>
            <w:tcBorders>
              <w:top w:val="single" w:sz="4" w:space="0" w:color="ADD6EA"/>
              <w:left w:val="nil"/>
              <w:bottom w:val="nil"/>
              <w:right w:val="nil"/>
            </w:tcBorders>
            <w:shd w:val="clear" w:color="000000" w:fill="FFFFFF"/>
            <w:vAlign w:val="center"/>
            <w:hideMark/>
          </w:tcPr>
          <w:p w14:paraId="2B63C3B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113</w:t>
            </w:r>
          </w:p>
        </w:tc>
        <w:tc>
          <w:tcPr>
            <w:tcW w:w="680" w:type="dxa"/>
            <w:tcBorders>
              <w:top w:val="single" w:sz="4" w:space="0" w:color="ADD6EA"/>
              <w:left w:val="nil"/>
              <w:bottom w:val="nil"/>
              <w:right w:val="nil"/>
            </w:tcBorders>
            <w:shd w:val="clear" w:color="000000" w:fill="FFFFFF"/>
            <w:vAlign w:val="center"/>
            <w:hideMark/>
          </w:tcPr>
          <w:p w14:paraId="2D5790C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-50</w:t>
            </w:r>
          </w:p>
        </w:tc>
        <w:tc>
          <w:tcPr>
            <w:tcW w:w="680" w:type="dxa"/>
            <w:tcBorders>
              <w:top w:val="single" w:sz="4" w:space="0" w:color="ADD6EA"/>
              <w:left w:val="nil"/>
              <w:bottom w:val="nil"/>
              <w:right w:val="nil"/>
            </w:tcBorders>
            <w:shd w:val="clear" w:color="000000" w:fill="FFFFFF"/>
            <w:vAlign w:val="center"/>
            <w:hideMark/>
          </w:tcPr>
          <w:p w14:paraId="1359171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289</w:t>
            </w:r>
          </w:p>
        </w:tc>
        <w:tc>
          <w:tcPr>
            <w:tcW w:w="680" w:type="dxa"/>
            <w:tcBorders>
              <w:top w:val="single" w:sz="4" w:space="0" w:color="ADD6EA"/>
              <w:left w:val="nil"/>
              <w:bottom w:val="nil"/>
              <w:right w:val="nil"/>
            </w:tcBorders>
            <w:shd w:val="clear" w:color="000000" w:fill="FFFFFF"/>
            <w:vAlign w:val="center"/>
            <w:hideMark/>
          </w:tcPr>
          <w:p w14:paraId="5BD7215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733</w:t>
            </w:r>
          </w:p>
        </w:tc>
      </w:tr>
      <w:tr w:rsidR="00020CB2" w:rsidRPr="00020CB2" w14:paraId="7C847E7F"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09A5FC69"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Roads</w:t>
            </w:r>
          </w:p>
        </w:tc>
        <w:tc>
          <w:tcPr>
            <w:tcW w:w="680" w:type="dxa"/>
            <w:tcBorders>
              <w:top w:val="single" w:sz="4" w:space="0" w:color="ADD6EA"/>
              <w:left w:val="nil"/>
              <w:bottom w:val="nil"/>
              <w:right w:val="nil"/>
            </w:tcBorders>
            <w:shd w:val="clear" w:color="000000" w:fill="FFFFFF"/>
            <w:vAlign w:val="center"/>
            <w:hideMark/>
          </w:tcPr>
          <w:p w14:paraId="3FD10570"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-30</w:t>
            </w:r>
          </w:p>
        </w:tc>
        <w:tc>
          <w:tcPr>
            <w:tcW w:w="680" w:type="dxa"/>
            <w:tcBorders>
              <w:top w:val="single" w:sz="4" w:space="0" w:color="ADD6EA"/>
              <w:left w:val="nil"/>
              <w:bottom w:val="nil"/>
              <w:right w:val="nil"/>
            </w:tcBorders>
            <w:shd w:val="clear" w:color="000000" w:fill="FFFFFF"/>
            <w:vAlign w:val="center"/>
            <w:hideMark/>
          </w:tcPr>
          <w:p w14:paraId="50CA637E"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-27</w:t>
            </w:r>
          </w:p>
        </w:tc>
        <w:tc>
          <w:tcPr>
            <w:tcW w:w="680" w:type="dxa"/>
            <w:tcBorders>
              <w:top w:val="single" w:sz="4" w:space="0" w:color="ADD6EA"/>
              <w:left w:val="nil"/>
              <w:bottom w:val="nil"/>
              <w:right w:val="nil"/>
            </w:tcBorders>
            <w:shd w:val="clear" w:color="000000" w:fill="FFFFFF"/>
            <w:vAlign w:val="center"/>
            <w:hideMark/>
          </w:tcPr>
          <w:p w14:paraId="7F57AF63"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17</w:t>
            </w:r>
          </w:p>
        </w:tc>
        <w:tc>
          <w:tcPr>
            <w:tcW w:w="680" w:type="dxa"/>
            <w:tcBorders>
              <w:top w:val="single" w:sz="4" w:space="0" w:color="ADD6EA"/>
              <w:left w:val="nil"/>
              <w:bottom w:val="nil"/>
              <w:right w:val="nil"/>
            </w:tcBorders>
            <w:shd w:val="clear" w:color="000000" w:fill="FFFFFF"/>
            <w:vAlign w:val="center"/>
            <w:hideMark/>
          </w:tcPr>
          <w:p w14:paraId="61F0684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21</w:t>
            </w:r>
          </w:p>
        </w:tc>
        <w:tc>
          <w:tcPr>
            <w:tcW w:w="680" w:type="dxa"/>
            <w:tcBorders>
              <w:top w:val="single" w:sz="4" w:space="0" w:color="ADD6EA"/>
              <w:left w:val="nil"/>
              <w:bottom w:val="nil"/>
              <w:right w:val="nil"/>
            </w:tcBorders>
            <w:shd w:val="clear" w:color="000000" w:fill="FFFFFF"/>
            <w:vAlign w:val="center"/>
            <w:hideMark/>
          </w:tcPr>
          <w:p w14:paraId="5EDCE9EB"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w:t>
            </w:r>
          </w:p>
        </w:tc>
        <w:tc>
          <w:tcPr>
            <w:tcW w:w="680" w:type="dxa"/>
            <w:tcBorders>
              <w:top w:val="single" w:sz="4" w:space="0" w:color="ADD6EA"/>
              <w:left w:val="nil"/>
              <w:bottom w:val="nil"/>
              <w:right w:val="nil"/>
            </w:tcBorders>
            <w:shd w:val="clear" w:color="000000" w:fill="FFFFFF"/>
            <w:vAlign w:val="center"/>
            <w:hideMark/>
          </w:tcPr>
          <w:p w14:paraId="5C06C7D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w:t>
            </w:r>
          </w:p>
        </w:tc>
        <w:tc>
          <w:tcPr>
            <w:tcW w:w="680" w:type="dxa"/>
            <w:tcBorders>
              <w:top w:val="single" w:sz="4" w:space="0" w:color="ADD6EA"/>
              <w:left w:val="nil"/>
              <w:bottom w:val="nil"/>
              <w:right w:val="nil"/>
            </w:tcBorders>
            <w:shd w:val="clear" w:color="000000" w:fill="FFFFFF"/>
            <w:vAlign w:val="center"/>
            <w:hideMark/>
          </w:tcPr>
          <w:p w14:paraId="0B2C88E7"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w:t>
            </w:r>
          </w:p>
        </w:tc>
        <w:tc>
          <w:tcPr>
            <w:tcW w:w="680" w:type="dxa"/>
            <w:tcBorders>
              <w:top w:val="single" w:sz="4" w:space="0" w:color="ADD6EA"/>
              <w:left w:val="nil"/>
              <w:bottom w:val="nil"/>
              <w:right w:val="nil"/>
            </w:tcBorders>
            <w:shd w:val="clear" w:color="000000" w:fill="FFFFFF"/>
            <w:vAlign w:val="center"/>
            <w:hideMark/>
          </w:tcPr>
          <w:p w14:paraId="468CAF9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24</w:t>
            </w:r>
          </w:p>
        </w:tc>
        <w:tc>
          <w:tcPr>
            <w:tcW w:w="680" w:type="dxa"/>
            <w:tcBorders>
              <w:top w:val="single" w:sz="4" w:space="0" w:color="ADD6EA"/>
              <w:left w:val="nil"/>
              <w:bottom w:val="nil"/>
              <w:right w:val="nil"/>
            </w:tcBorders>
            <w:shd w:val="clear" w:color="000000" w:fill="FFFFFF"/>
            <w:vAlign w:val="center"/>
            <w:hideMark/>
          </w:tcPr>
          <w:p w14:paraId="1E389A4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62</w:t>
            </w:r>
          </w:p>
        </w:tc>
      </w:tr>
      <w:tr w:rsidR="00020CB2" w:rsidRPr="00020CB2" w14:paraId="37DC118F"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01F5B804"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Transport</w:t>
            </w:r>
          </w:p>
        </w:tc>
        <w:tc>
          <w:tcPr>
            <w:tcW w:w="680" w:type="dxa"/>
            <w:tcBorders>
              <w:top w:val="single" w:sz="4" w:space="0" w:color="ADD6EA"/>
              <w:left w:val="nil"/>
              <w:bottom w:val="nil"/>
              <w:right w:val="nil"/>
            </w:tcBorders>
            <w:shd w:val="clear" w:color="000000" w:fill="FFFFFF"/>
            <w:vAlign w:val="center"/>
            <w:hideMark/>
          </w:tcPr>
          <w:p w14:paraId="4AA117E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w:t>
            </w:r>
          </w:p>
        </w:tc>
        <w:tc>
          <w:tcPr>
            <w:tcW w:w="680" w:type="dxa"/>
            <w:tcBorders>
              <w:top w:val="single" w:sz="4" w:space="0" w:color="ADD6EA"/>
              <w:left w:val="nil"/>
              <w:bottom w:val="nil"/>
              <w:right w:val="nil"/>
            </w:tcBorders>
            <w:shd w:val="clear" w:color="000000" w:fill="FFFFFF"/>
            <w:vAlign w:val="center"/>
            <w:hideMark/>
          </w:tcPr>
          <w:p w14:paraId="211E66A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w:t>
            </w:r>
          </w:p>
        </w:tc>
        <w:tc>
          <w:tcPr>
            <w:tcW w:w="680" w:type="dxa"/>
            <w:tcBorders>
              <w:top w:val="single" w:sz="4" w:space="0" w:color="ADD6EA"/>
              <w:left w:val="nil"/>
              <w:bottom w:val="nil"/>
              <w:right w:val="nil"/>
            </w:tcBorders>
            <w:shd w:val="clear" w:color="000000" w:fill="FFFFFF"/>
            <w:vAlign w:val="center"/>
            <w:hideMark/>
          </w:tcPr>
          <w:p w14:paraId="26545FC5"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w:t>
            </w:r>
          </w:p>
        </w:tc>
        <w:tc>
          <w:tcPr>
            <w:tcW w:w="680" w:type="dxa"/>
            <w:tcBorders>
              <w:top w:val="single" w:sz="4" w:space="0" w:color="ADD6EA"/>
              <w:left w:val="nil"/>
              <w:bottom w:val="nil"/>
              <w:right w:val="nil"/>
            </w:tcBorders>
            <w:shd w:val="clear" w:color="000000" w:fill="FFFFFF"/>
            <w:vAlign w:val="center"/>
            <w:hideMark/>
          </w:tcPr>
          <w:p w14:paraId="0DEAD94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w:t>
            </w:r>
          </w:p>
        </w:tc>
        <w:tc>
          <w:tcPr>
            <w:tcW w:w="680" w:type="dxa"/>
            <w:tcBorders>
              <w:top w:val="single" w:sz="4" w:space="0" w:color="ADD6EA"/>
              <w:left w:val="nil"/>
              <w:bottom w:val="nil"/>
              <w:right w:val="nil"/>
            </w:tcBorders>
            <w:shd w:val="clear" w:color="000000" w:fill="FFFFFF"/>
            <w:vAlign w:val="center"/>
            <w:hideMark/>
          </w:tcPr>
          <w:p w14:paraId="059DD13C"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0</w:t>
            </w:r>
          </w:p>
        </w:tc>
        <w:tc>
          <w:tcPr>
            <w:tcW w:w="680" w:type="dxa"/>
            <w:tcBorders>
              <w:top w:val="single" w:sz="4" w:space="0" w:color="ADD6EA"/>
              <w:left w:val="nil"/>
              <w:bottom w:val="nil"/>
              <w:right w:val="nil"/>
            </w:tcBorders>
            <w:shd w:val="clear" w:color="000000" w:fill="FFFFFF"/>
            <w:vAlign w:val="center"/>
            <w:hideMark/>
          </w:tcPr>
          <w:p w14:paraId="1270A1D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w:t>
            </w:r>
          </w:p>
        </w:tc>
        <w:tc>
          <w:tcPr>
            <w:tcW w:w="680" w:type="dxa"/>
            <w:tcBorders>
              <w:top w:val="single" w:sz="4" w:space="0" w:color="ADD6EA"/>
              <w:left w:val="nil"/>
              <w:bottom w:val="nil"/>
              <w:right w:val="nil"/>
            </w:tcBorders>
            <w:shd w:val="clear" w:color="000000" w:fill="FFFFFF"/>
            <w:vAlign w:val="center"/>
            <w:hideMark/>
          </w:tcPr>
          <w:p w14:paraId="05FEAEE6"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0</w:t>
            </w:r>
          </w:p>
        </w:tc>
        <w:tc>
          <w:tcPr>
            <w:tcW w:w="680" w:type="dxa"/>
            <w:tcBorders>
              <w:top w:val="single" w:sz="4" w:space="0" w:color="ADD6EA"/>
              <w:left w:val="nil"/>
              <w:bottom w:val="nil"/>
              <w:right w:val="nil"/>
            </w:tcBorders>
            <w:shd w:val="clear" w:color="000000" w:fill="FFFFFF"/>
            <w:vAlign w:val="center"/>
            <w:hideMark/>
          </w:tcPr>
          <w:p w14:paraId="16885A97"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w:t>
            </w:r>
          </w:p>
        </w:tc>
        <w:tc>
          <w:tcPr>
            <w:tcW w:w="680" w:type="dxa"/>
            <w:tcBorders>
              <w:top w:val="single" w:sz="4" w:space="0" w:color="ADD6EA"/>
              <w:left w:val="nil"/>
              <w:bottom w:val="nil"/>
              <w:right w:val="nil"/>
            </w:tcBorders>
            <w:shd w:val="clear" w:color="000000" w:fill="FFFFFF"/>
            <w:vAlign w:val="center"/>
            <w:hideMark/>
          </w:tcPr>
          <w:p w14:paraId="08080CB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w:t>
            </w:r>
          </w:p>
        </w:tc>
      </w:tr>
      <w:tr w:rsidR="00020CB2" w:rsidRPr="00020CB2" w14:paraId="59248E3D"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109A6F52"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Services to industry</w:t>
            </w:r>
          </w:p>
        </w:tc>
        <w:tc>
          <w:tcPr>
            <w:tcW w:w="680" w:type="dxa"/>
            <w:tcBorders>
              <w:top w:val="single" w:sz="4" w:space="0" w:color="ADD6EA"/>
              <w:left w:val="nil"/>
              <w:bottom w:val="nil"/>
              <w:right w:val="nil"/>
            </w:tcBorders>
            <w:shd w:val="clear" w:color="000000" w:fill="FFFFFF"/>
            <w:vAlign w:val="center"/>
            <w:hideMark/>
          </w:tcPr>
          <w:p w14:paraId="0FAD6480"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w:t>
            </w:r>
          </w:p>
        </w:tc>
        <w:tc>
          <w:tcPr>
            <w:tcW w:w="680" w:type="dxa"/>
            <w:tcBorders>
              <w:top w:val="single" w:sz="4" w:space="0" w:color="ADD6EA"/>
              <w:left w:val="nil"/>
              <w:bottom w:val="nil"/>
              <w:right w:val="nil"/>
            </w:tcBorders>
            <w:shd w:val="clear" w:color="000000" w:fill="FFFFFF"/>
            <w:vAlign w:val="center"/>
            <w:hideMark/>
          </w:tcPr>
          <w:p w14:paraId="09F52F76"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w:t>
            </w:r>
          </w:p>
        </w:tc>
        <w:tc>
          <w:tcPr>
            <w:tcW w:w="680" w:type="dxa"/>
            <w:tcBorders>
              <w:top w:val="single" w:sz="4" w:space="0" w:color="ADD6EA"/>
              <w:left w:val="nil"/>
              <w:bottom w:val="nil"/>
              <w:right w:val="nil"/>
            </w:tcBorders>
            <w:shd w:val="clear" w:color="000000" w:fill="FFFFFF"/>
            <w:vAlign w:val="center"/>
            <w:hideMark/>
          </w:tcPr>
          <w:p w14:paraId="1E2A74BF"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w:t>
            </w:r>
          </w:p>
        </w:tc>
        <w:tc>
          <w:tcPr>
            <w:tcW w:w="680" w:type="dxa"/>
            <w:tcBorders>
              <w:top w:val="single" w:sz="4" w:space="0" w:color="ADD6EA"/>
              <w:left w:val="nil"/>
              <w:bottom w:val="nil"/>
              <w:right w:val="nil"/>
            </w:tcBorders>
            <w:shd w:val="clear" w:color="000000" w:fill="FFFFFF"/>
            <w:vAlign w:val="center"/>
            <w:hideMark/>
          </w:tcPr>
          <w:p w14:paraId="5DCD83AC"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w:t>
            </w:r>
          </w:p>
        </w:tc>
        <w:tc>
          <w:tcPr>
            <w:tcW w:w="680" w:type="dxa"/>
            <w:tcBorders>
              <w:top w:val="single" w:sz="4" w:space="0" w:color="ADD6EA"/>
              <w:left w:val="nil"/>
              <w:bottom w:val="nil"/>
              <w:right w:val="nil"/>
            </w:tcBorders>
            <w:shd w:val="clear" w:color="000000" w:fill="FFFFFF"/>
            <w:vAlign w:val="center"/>
            <w:hideMark/>
          </w:tcPr>
          <w:p w14:paraId="304157D8"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0</w:t>
            </w:r>
          </w:p>
        </w:tc>
        <w:tc>
          <w:tcPr>
            <w:tcW w:w="680" w:type="dxa"/>
            <w:tcBorders>
              <w:top w:val="single" w:sz="4" w:space="0" w:color="ADD6EA"/>
              <w:left w:val="nil"/>
              <w:bottom w:val="nil"/>
              <w:right w:val="nil"/>
            </w:tcBorders>
            <w:shd w:val="clear" w:color="000000" w:fill="FFFFFF"/>
            <w:vAlign w:val="center"/>
            <w:hideMark/>
          </w:tcPr>
          <w:p w14:paraId="55D3C4B2"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w:t>
            </w:r>
          </w:p>
        </w:tc>
        <w:tc>
          <w:tcPr>
            <w:tcW w:w="680" w:type="dxa"/>
            <w:tcBorders>
              <w:top w:val="single" w:sz="4" w:space="0" w:color="ADD6EA"/>
              <w:left w:val="nil"/>
              <w:bottom w:val="nil"/>
              <w:right w:val="nil"/>
            </w:tcBorders>
            <w:shd w:val="clear" w:color="000000" w:fill="FFFFFF"/>
            <w:vAlign w:val="center"/>
            <w:hideMark/>
          </w:tcPr>
          <w:p w14:paraId="382DC897"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0</w:t>
            </w:r>
          </w:p>
        </w:tc>
        <w:tc>
          <w:tcPr>
            <w:tcW w:w="680" w:type="dxa"/>
            <w:tcBorders>
              <w:top w:val="single" w:sz="4" w:space="0" w:color="ADD6EA"/>
              <w:left w:val="nil"/>
              <w:bottom w:val="nil"/>
              <w:right w:val="nil"/>
            </w:tcBorders>
            <w:shd w:val="clear" w:color="000000" w:fill="FFFFFF"/>
            <w:vAlign w:val="center"/>
            <w:hideMark/>
          </w:tcPr>
          <w:p w14:paraId="4F752039"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6</w:t>
            </w:r>
          </w:p>
        </w:tc>
        <w:tc>
          <w:tcPr>
            <w:tcW w:w="680" w:type="dxa"/>
            <w:tcBorders>
              <w:top w:val="single" w:sz="4" w:space="0" w:color="ADD6EA"/>
              <w:left w:val="nil"/>
              <w:bottom w:val="nil"/>
              <w:right w:val="nil"/>
            </w:tcBorders>
            <w:shd w:val="clear" w:color="000000" w:fill="FFFFFF"/>
            <w:vAlign w:val="center"/>
            <w:hideMark/>
          </w:tcPr>
          <w:p w14:paraId="5B61FC9A"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13</w:t>
            </w:r>
          </w:p>
        </w:tc>
      </w:tr>
      <w:tr w:rsidR="00020CB2" w:rsidRPr="00020CB2" w14:paraId="1B3A9FF7" w14:textId="77777777" w:rsidTr="00020CB2">
        <w:trPr>
          <w:trHeight w:val="319"/>
        </w:trPr>
        <w:tc>
          <w:tcPr>
            <w:tcW w:w="2820" w:type="dxa"/>
            <w:tcBorders>
              <w:top w:val="single" w:sz="4" w:space="0" w:color="ADD6EA"/>
              <w:left w:val="nil"/>
              <w:bottom w:val="nil"/>
              <w:right w:val="nil"/>
            </w:tcBorders>
            <w:shd w:val="clear" w:color="000000" w:fill="FFFFFF"/>
            <w:vAlign w:val="center"/>
            <w:hideMark/>
          </w:tcPr>
          <w:p w14:paraId="6A71A262" w14:textId="77777777" w:rsidR="00020CB2" w:rsidRPr="00020CB2" w:rsidRDefault="00020CB2" w:rsidP="00020CB2">
            <w:pPr>
              <w:tabs>
                <w:tab w:val="clear" w:pos="567"/>
              </w:tabs>
              <w:spacing w:before="0" w:line="240" w:lineRule="auto"/>
              <w:rPr>
                <w:rFonts w:eastAsia="Times New Roman" w:cs="Open Sans Light"/>
                <w:color w:val="000000"/>
                <w:sz w:val="16"/>
                <w:szCs w:val="16"/>
                <w:lang w:eastAsia="en-AU"/>
              </w:rPr>
            </w:pPr>
            <w:r w:rsidRPr="00020CB2">
              <w:rPr>
                <w:rFonts w:eastAsia="Times New Roman" w:cs="Open Sans Light"/>
                <w:color w:val="000000"/>
                <w:sz w:val="16"/>
                <w:szCs w:val="16"/>
                <w:lang w:eastAsia="en-AU"/>
              </w:rPr>
              <w:t>Other Expenses</w:t>
            </w:r>
          </w:p>
        </w:tc>
        <w:tc>
          <w:tcPr>
            <w:tcW w:w="680" w:type="dxa"/>
            <w:tcBorders>
              <w:top w:val="single" w:sz="4" w:space="0" w:color="ADD6EA"/>
              <w:left w:val="nil"/>
              <w:bottom w:val="nil"/>
              <w:right w:val="nil"/>
            </w:tcBorders>
            <w:shd w:val="clear" w:color="000000" w:fill="FFFFFF"/>
            <w:vAlign w:val="center"/>
            <w:hideMark/>
          </w:tcPr>
          <w:p w14:paraId="246F7CD8"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-22</w:t>
            </w:r>
          </w:p>
        </w:tc>
        <w:tc>
          <w:tcPr>
            <w:tcW w:w="680" w:type="dxa"/>
            <w:tcBorders>
              <w:top w:val="single" w:sz="4" w:space="0" w:color="ADD6EA"/>
              <w:left w:val="nil"/>
              <w:bottom w:val="nil"/>
              <w:right w:val="nil"/>
            </w:tcBorders>
            <w:shd w:val="clear" w:color="000000" w:fill="FFFFFF"/>
            <w:vAlign w:val="center"/>
            <w:hideMark/>
          </w:tcPr>
          <w:p w14:paraId="64152BE1"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-22</w:t>
            </w:r>
          </w:p>
        </w:tc>
        <w:tc>
          <w:tcPr>
            <w:tcW w:w="680" w:type="dxa"/>
            <w:tcBorders>
              <w:top w:val="single" w:sz="4" w:space="0" w:color="ADD6EA"/>
              <w:left w:val="nil"/>
              <w:bottom w:val="nil"/>
              <w:right w:val="nil"/>
            </w:tcBorders>
            <w:shd w:val="clear" w:color="000000" w:fill="FFFFFF"/>
            <w:vAlign w:val="center"/>
            <w:hideMark/>
          </w:tcPr>
          <w:p w14:paraId="1B414689"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10</w:t>
            </w:r>
          </w:p>
        </w:tc>
        <w:tc>
          <w:tcPr>
            <w:tcW w:w="680" w:type="dxa"/>
            <w:tcBorders>
              <w:top w:val="single" w:sz="4" w:space="0" w:color="ADD6EA"/>
              <w:left w:val="nil"/>
              <w:bottom w:val="nil"/>
              <w:right w:val="nil"/>
            </w:tcBorders>
            <w:shd w:val="clear" w:color="000000" w:fill="FFFFFF"/>
            <w:vAlign w:val="center"/>
            <w:hideMark/>
          </w:tcPr>
          <w:p w14:paraId="323BA98C"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13</w:t>
            </w:r>
          </w:p>
        </w:tc>
        <w:tc>
          <w:tcPr>
            <w:tcW w:w="680" w:type="dxa"/>
            <w:tcBorders>
              <w:top w:val="single" w:sz="4" w:space="0" w:color="ADD6EA"/>
              <w:left w:val="nil"/>
              <w:bottom w:val="nil"/>
              <w:right w:val="nil"/>
            </w:tcBorders>
            <w:shd w:val="clear" w:color="000000" w:fill="FFFFFF"/>
            <w:vAlign w:val="center"/>
            <w:hideMark/>
          </w:tcPr>
          <w:p w14:paraId="35E4270B"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w:t>
            </w:r>
          </w:p>
        </w:tc>
        <w:tc>
          <w:tcPr>
            <w:tcW w:w="680" w:type="dxa"/>
            <w:tcBorders>
              <w:top w:val="single" w:sz="4" w:space="0" w:color="ADD6EA"/>
              <w:left w:val="nil"/>
              <w:bottom w:val="nil"/>
              <w:right w:val="nil"/>
            </w:tcBorders>
            <w:shd w:val="clear" w:color="000000" w:fill="FFFFFF"/>
            <w:vAlign w:val="center"/>
            <w:hideMark/>
          </w:tcPr>
          <w:p w14:paraId="0CBA99E8"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5</w:t>
            </w:r>
          </w:p>
        </w:tc>
        <w:tc>
          <w:tcPr>
            <w:tcW w:w="680" w:type="dxa"/>
            <w:tcBorders>
              <w:top w:val="single" w:sz="4" w:space="0" w:color="ADD6EA"/>
              <w:left w:val="nil"/>
              <w:bottom w:val="nil"/>
              <w:right w:val="nil"/>
            </w:tcBorders>
            <w:shd w:val="clear" w:color="000000" w:fill="FFFFFF"/>
            <w:vAlign w:val="center"/>
            <w:hideMark/>
          </w:tcPr>
          <w:p w14:paraId="6DAF02A4"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-3</w:t>
            </w:r>
          </w:p>
        </w:tc>
        <w:tc>
          <w:tcPr>
            <w:tcW w:w="680" w:type="dxa"/>
            <w:tcBorders>
              <w:top w:val="single" w:sz="4" w:space="0" w:color="ADD6EA"/>
              <w:left w:val="nil"/>
              <w:bottom w:val="nil"/>
              <w:right w:val="nil"/>
            </w:tcBorders>
            <w:shd w:val="clear" w:color="000000" w:fill="FFFFFF"/>
            <w:vAlign w:val="center"/>
            <w:hideMark/>
          </w:tcPr>
          <w:p w14:paraId="6E05319B"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16</w:t>
            </w:r>
          </w:p>
        </w:tc>
        <w:tc>
          <w:tcPr>
            <w:tcW w:w="680" w:type="dxa"/>
            <w:tcBorders>
              <w:top w:val="single" w:sz="4" w:space="0" w:color="ADD6EA"/>
              <w:left w:val="nil"/>
              <w:bottom w:val="nil"/>
              <w:right w:val="nil"/>
            </w:tcBorders>
            <w:shd w:val="clear" w:color="000000" w:fill="FFFFFF"/>
            <w:vAlign w:val="center"/>
            <w:hideMark/>
          </w:tcPr>
          <w:p w14:paraId="584CF407" w14:textId="77777777" w:rsidR="00020CB2" w:rsidRPr="00020CB2" w:rsidRDefault="00020CB2" w:rsidP="00020CB2">
            <w:pPr>
              <w:tabs>
                <w:tab w:val="clear" w:pos="567"/>
              </w:tabs>
              <w:spacing w:before="0" w:line="240" w:lineRule="auto"/>
              <w:jc w:val="right"/>
              <w:rPr>
                <w:rFonts w:eastAsia="Times New Roman" w:cs="Open Sans Light"/>
                <w:color w:val="000000"/>
                <w:sz w:val="16"/>
                <w:szCs w:val="16"/>
                <w:lang w:eastAsia="en-AU"/>
              </w:rPr>
            </w:pPr>
            <w:r w:rsidRPr="00020CB2">
              <w:rPr>
                <w:rFonts w:eastAsia="Times New Roman" w:cs="Open Sans Light"/>
                <w:color w:val="000000"/>
                <w:sz w:val="16"/>
                <w:szCs w:val="16"/>
                <w:lang w:eastAsia="en-AU"/>
              </w:rPr>
              <w:t>47</w:t>
            </w:r>
          </w:p>
        </w:tc>
      </w:tr>
      <w:tr w:rsidR="00020CB2" w:rsidRPr="00020CB2" w14:paraId="644DE3C7" w14:textId="77777777" w:rsidTr="00020CB2">
        <w:trPr>
          <w:trHeight w:val="319"/>
        </w:trPr>
        <w:tc>
          <w:tcPr>
            <w:tcW w:w="2820" w:type="dxa"/>
            <w:tcBorders>
              <w:top w:val="single" w:sz="4" w:space="0" w:color="ADD6EA"/>
              <w:left w:val="nil"/>
              <w:bottom w:val="nil"/>
              <w:right w:val="nil"/>
            </w:tcBorders>
            <w:shd w:val="clear" w:color="000000" w:fill="D6E7F0"/>
            <w:vAlign w:val="center"/>
            <w:hideMark/>
          </w:tcPr>
          <w:p w14:paraId="33177E07" w14:textId="77777777" w:rsidR="00020CB2" w:rsidRPr="00020CB2" w:rsidRDefault="00020CB2" w:rsidP="00020CB2">
            <w:pPr>
              <w:tabs>
                <w:tab w:val="clear" w:pos="567"/>
              </w:tabs>
              <w:spacing w:before="0" w:line="240" w:lineRule="auto"/>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Total ($m)</w:t>
            </w:r>
          </w:p>
        </w:tc>
        <w:tc>
          <w:tcPr>
            <w:tcW w:w="680" w:type="dxa"/>
            <w:tcBorders>
              <w:top w:val="single" w:sz="4" w:space="0" w:color="ADD6EA"/>
              <w:left w:val="nil"/>
              <w:bottom w:val="nil"/>
              <w:right w:val="nil"/>
            </w:tcBorders>
            <w:shd w:val="clear" w:color="000000" w:fill="D6E7F0"/>
            <w:vAlign w:val="center"/>
            <w:hideMark/>
          </w:tcPr>
          <w:p w14:paraId="274AAE55"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-2,405</w:t>
            </w:r>
          </w:p>
        </w:tc>
        <w:tc>
          <w:tcPr>
            <w:tcW w:w="680" w:type="dxa"/>
            <w:tcBorders>
              <w:top w:val="single" w:sz="4" w:space="0" w:color="ADD6EA"/>
              <w:left w:val="nil"/>
              <w:bottom w:val="nil"/>
              <w:right w:val="nil"/>
            </w:tcBorders>
            <w:shd w:val="clear" w:color="000000" w:fill="D6E7F0"/>
            <w:vAlign w:val="center"/>
            <w:hideMark/>
          </w:tcPr>
          <w:p w14:paraId="770EB9E8"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-1,939</w:t>
            </w:r>
          </w:p>
        </w:tc>
        <w:tc>
          <w:tcPr>
            <w:tcW w:w="680" w:type="dxa"/>
            <w:tcBorders>
              <w:top w:val="single" w:sz="4" w:space="0" w:color="ADD6EA"/>
              <w:left w:val="nil"/>
              <w:bottom w:val="nil"/>
              <w:right w:val="nil"/>
            </w:tcBorders>
            <w:shd w:val="clear" w:color="000000" w:fill="D6E7F0"/>
            <w:vAlign w:val="center"/>
            <w:hideMark/>
          </w:tcPr>
          <w:p w14:paraId="0AFF00FB"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1,318</w:t>
            </w:r>
          </w:p>
        </w:tc>
        <w:tc>
          <w:tcPr>
            <w:tcW w:w="680" w:type="dxa"/>
            <w:tcBorders>
              <w:top w:val="single" w:sz="4" w:space="0" w:color="ADD6EA"/>
              <w:left w:val="nil"/>
              <w:bottom w:val="nil"/>
              <w:right w:val="nil"/>
            </w:tcBorders>
            <w:shd w:val="clear" w:color="000000" w:fill="D6E7F0"/>
            <w:vAlign w:val="center"/>
            <w:hideMark/>
          </w:tcPr>
          <w:p w14:paraId="73D54EDC"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635</w:t>
            </w:r>
          </w:p>
        </w:tc>
        <w:tc>
          <w:tcPr>
            <w:tcW w:w="680" w:type="dxa"/>
            <w:tcBorders>
              <w:top w:val="single" w:sz="4" w:space="0" w:color="ADD6EA"/>
              <w:left w:val="nil"/>
              <w:bottom w:val="nil"/>
              <w:right w:val="nil"/>
            </w:tcBorders>
            <w:shd w:val="clear" w:color="000000" w:fill="D6E7F0"/>
            <w:vAlign w:val="center"/>
            <w:hideMark/>
          </w:tcPr>
          <w:p w14:paraId="593F382B"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107</w:t>
            </w:r>
          </w:p>
        </w:tc>
        <w:tc>
          <w:tcPr>
            <w:tcW w:w="680" w:type="dxa"/>
            <w:tcBorders>
              <w:top w:val="single" w:sz="4" w:space="0" w:color="ADD6EA"/>
              <w:left w:val="nil"/>
              <w:bottom w:val="nil"/>
              <w:right w:val="nil"/>
            </w:tcBorders>
            <w:shd w:val="clear" w:color="000000" w:fill="D6E7F0"/>
            <w:vAlign w:val="center"/>
            <w:hideMark/>
          </w:tcPr>
          <w:p w14:paraId="695AB956"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876</w:t>
            </w:r>
          </w:p>
        </w:tc>
        <w:tc>
          <w:tcPr>
            <w:tcW w:w="680" w:type="dxa"/>
            <w:tcBorders>
              <w:top w:val="single" w:sz="4" w:space="0" w:color="ADD6EA"/>
              <w:left w:val="nil"/>
              <w:bottom w:val="nil"/>
              <w:right w:val="nil"/>
            </w:tcBorders>
            <w:shd w:val="clear" w:color="000000" w:fill="D6E7F0"/>
            <w:vAlign w:val="center"/>
            <w:hideMark/>
          </w:tcPr>
          <w:p w14:paraId="588511C6"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-356</w:t>
            </w:r>
          </w:p>
        </w:tc>
        <w:tc>
          <w:tcPr>
            <w:tcW w:w="680" w:type="dxa"/>
            <w:tcBorders>
              <w:top w:val="single" w:sz="4" w:space="0" w:color="ADD6EA"/>
              <w:left w:val="nil"/>
              <w:bottom w:val="nil"/>
              <w:right w:val="nil"/>
            </w:tcBorders>
            <w:shd w:val="clear" w:color="000000" w:fill="D6E7F0"/>
            <w:vAlign w:val="center"/>
            <w:hideMark/>
          </w:tcPr>
          <w:p w14:paraId="0407CA9A"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1,764</w:t>
            </w:r>
          </w:p>
        </w:tc>
        <w:tc>
          <w:tcPr>
            <w:tcW w:w="680" w:type="dxa"/>
            <w:tcBorders>
              <w:top w:val="single" w:sz="4" w:space="0" w:color="ADD6EA"/>
              <w:left w:val="nil"/>
              <w:bottom w:val="nil"/>
              <w:right w:val="nil"/>
            </w:tcBorders>
            <w:shd w:val="clear" w:color="000000" w:fill="D6E7F0"/>
            <w:vAlign w:val="center"/>
            <w:hideMark/>
          </w:tcPr>
          <w:p w14:paraId="39F4181D"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4,700</w:t>
            </w:r>
          </w:p>
        </w:tc>
      </w:tr>
      <w:tr w:rsidR="00020CB2" w:rsidRPr="00020CB2" w14:paraId="33189F0C" w14:textId="77777777" w:rsidTr="00020CB2">
        <w:trPr>
          <w:trHeight w:val="319"/>
        </w:trPr>
        <w:tc>
          <w:tcPr>
            <w:tcW w:w="2820" w:type="dxa"/>
            <w:tcBorders>
              <w:top w:val="single" w:sz="4" w:space="0" w:color="ADD6EA"/>
              <w:left w:val="nil"/>
              <w:bottom w:val="single" w:sz="4" w:space="0" w:color="ADD6EA"/>
              <w:right w:val="nil"/>
            </w:tcBorders>
            <w:shd w:val="clear" w:color="000000" w:fill="D6E7F0"/>
            <w:vAlign w:val="center"/>
            <w:hideMark/>
          </w:tcPr>
          <w:p w14:paraId="1B2841EE" w14:textId="77777777" w:rsidR="00020CB2" w:rsidRPr="00020CB2" w:rsidRDefault="00020CB2" w:rsidP="00020CB2">
            <w:pPr>
              <w:tabs>
                <w:tab w:val="clear" w:pos="567"/>
              </w:tabs>
              <w:spacing w:before="0" w:line="240" w:lineRule="auto"/>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Total ($pc)</w:t>
            </w:r>
          </w:p>
        </w:tc>
        <w:tc>
          <w:tcPr>
            <w:tcW w:w="680" w:type="dxa"/>
            <w:tcBorders>
              <w:top w:val="single" w:sz="4" w:space="0" w:color="ADD6EA"/>
              <w:left w:val="nil"/>
              <w:bottom w:val="single" w:sz="4" w:space="0" w:color="ADD6EA"/>
              <w:right w:val="nil"/>
            </w:tcBorders>
            <w:shd w:val="clear" w:color="000000" w:fill="D6E7F0"/>
            <w:vAlign w:val="center"/>
            <w:hideMark/>
          </w:tcPr>
          <w:p w14:paraId="72760BDE"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-275</w:t>
            </w:r>
          </w:p>
        </w:tc>
        <w:tc>
          <w:tcPr>
            <w:tcW w:w="680" w:type="dxa"/>
            <w:tcBorders>
              <w:top w:val="single" w:sz="4" w:space="0" w:color="ADD6EA"/>
              <w:left w:val="nil"/>
              <w:bottom w:val="single" w:sz="4" w:space="0" w:color="ADD6EA"/>
              <w:right w:val="nil"/>
            </w:tcBorders>
            <w:shd w:val="clear" w:color="000000" w:fill="D6E7F0"/>
            <w:vAlign w:val="center"/>
            <w:hideMark/>
          </w:tcPr>
          <w:p w14:paraId="35B23DA2"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-268</w:t>
            </w:r>
          </w:p>
        </w:tc>
        <w:tc>
          <w:tcPr>
            <w:tcW w:w="680" w:type="dxa"/>
            <w:tcBorders>
              <w:top w:val="single" w:sz="4" w:space="0" w:color="ADD6EA"/>
              <w:left w:val="nil"/>
              <w:bottom w:val="single" w:sz="4" w:space="0" w:color="ADD6EA"/>
              <w:right w:val="nil"/>
            </w:tcBorders>
            <w:shd w:val="clear" w:color="000000" w:fill="D6E7F0"/>
            <w:vAlign w:val="center"/>
            <w:hideMark/>
          </w:tcPr>
          <w:p w14:paraId="11F33E9B"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228</w:t>
            </w:r>
          </w:p>
        </w:tc>
        <w:tc>
          <w:tcPr>
            <w:tcW w:w="680" w:type="dxa"/>
            <w:tcBorders>
              <w:top w:val="single" w:sz="4" w:space="0" w:color="ADD6EA"/>
              <w:left w:val="nil"/>
              <w:bottom w:val="single" w:sz="4" w:space="0" w:color="ADD6EA"/>
              <w:right w:val="nil"/>
            </w:tcBorders>
            <w:shd w:val="clear" w:color="000000" w:fill="D6E7F0"/>
            <w:vAlign w:val="center"/>
            <w:hideMark/>
          </w:tcPr>
          <w:p w14:paraId="3BB5701D"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203</w:t>
            </w:r>
          </w:p>
        </w:tc>
        <w:tc>
          <w:tcPr>
            <w:tcW w:w="680" w:type="dxa"/>
            <w:tcBorders>
              <w:top w:val="single" w:sz="4" w:space="0" w:color="ADD6EA"/>
              <w:left w:val="nil"/>
              <w:bottom w:val="single" w:sz="4" w:space="0" w:color="ADD6EA"/>
              <w:right w:val="nil"/>
            </w:tcBorders>
            <w:shd w:val="clear" w:color="000000" w:fill="D6E7F0"/>
            <w:vAlign w:val="center"/>
            <w:hideMark/>
          </w:tcPr>
          <w:p w14:paraId="3A9ADE07"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56</w:t>
            </w:r>
          </w:p>
        </w:tc>
        <w:tc>
          <w:tcPr>
            <w:tcW w:w="680" w:type="dxa"/>
            <w:tcBorders>
              <w:top w:val="single" w:sz="4" w:space="0" w:color="ADD6EA"/>
              <w:left w:val="nil"/>
              <w:bottom w:val="single" w:sz="4" w:space="0" w:color="ADD6EA"/>
              <w:right w:val="nil"/>
            </w:tcBorders>
            <w:shd w:val="clear" w:color="000000" w:fill="D6E7F0"/>
            <w:vAlign w:val="center"/>
            <w:hideMark/>
          </w:tcPr>
          <w:p w14:paraId="6244960C"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1,516</w:t>
            </w:r>
          </w:p>
        </w:tc>
        <w:tc>
          <w:tcPr>
            <w:tcW w:w="680" w:type="dxa"/>
            <w:tcBorders>
              <w:top w:val="single" w:sz="4" w:space="0" w:color="ADD6EA"/>
              <w:left w:val="nil"/>
              <w:bottom w:val="single" w:sz="4" w:space="0" w:color="ADD6EA"/>
              <w:right w:val="nil"/>
            </w:tcBorders>
            <w:shd w:val="clear" w:color="000000" w:fill="D6E7F0"/>
            <w:vAlign w:val="center"/>
            <w:hideMark/>
          </w:tcPr>
          <w:p w14:paraId="7C3D2C96"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-720</w:t>
            </w:r>
          </w:p>
        </w:tc>
        <w:tc>
          <w:tcPr>
            <w:tcW w:w="680" w:type="dxa"/>
            <w:tcBorders>
              <w:top w:val="single" w:sz="4" w:space="0" w:color="ADD6EA"/>
              <w:left w:val="nil"/>
              <w:bottom w:val="single" w:sz="4" w:space="0" w:color="ADD6EA"/>
              <w:right w:val="nil"/>
            </w:tcBorders>
            <w:shd w:val="clear" w:color="000000" w:fill="D6E7F0"/>
            <w:vAlign w:val="center"/>
            <w:hideMark/>
          </w:tcPr>
          <w:p w14:paraId="51E47BB7"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6,558</w:t>
            </w:r>
          </w:p>
        </w:tc>
        <w:tc>
          <w:tcPr>
            <w:tcW w:w="680" w:type="dxa"/>
            <w:tcBorders>
              <w:top w:val="single" w:sz="4" w:space="0" w:color="ADD6EA"/>
              <w:left w:val="nil"/>
              <w:bottom w:val="single" w:sz="4" w:space="0" w:color="ADD6EA"/>
              <w:right w:val="nil"/>
            </w:tcBorders>
            <w:shd w:val="clear" w:color="000000" w:fill="D6E7F0"/>
            <w:vAlign w:val="center"/>
            <w:hideMark/>
          </w:tcPr>
          <w:p w14:paraId="456AF3D2" w14:textId="77777777" w:rsidR="00020CB2" w:rsidRPr="00020CB2" w:rsidRDefault="00020CB2" w:rsidP="00020CB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20CB2">
              <w:rPr>
                <w:rFonts w:ascii="Open Sans Semibold" w:eastAsia="Times New Roman" w:hAnsi="Open Sans Semibold" w:cs="Open Sans Semibold"/>
                <w:color w:val="000000"/>
                <w:sz w:val="16"/>
                <w:szCs w:val="16"/>
                <w:lang w:eastAsia="en-AU"/>
              </w:rPr>
              <w:t>167</w:t>
            </w:r>
          </w:p>
        </w:tc>
      </w:tr>
    </w:tbl>
    <w:p w14:paraId="5A133898" w14:textId="3FB3FC83" w:rsidR="00DD0DAA" w:rsidRPr="0015091D" w:rsidRDefault="00DD0DAA" w:rsidP="00DD0DAA">
      <w:pPr>
        <w:pStyle w:val="CGC2025TableNote"/>
      </w:pPr>
      <w:r w:rsidRPr="0015091D">
        <w:t xml:space="preserve">Note: Magnitude and direction of GST </w:t>
      </w:r>
      <w:r w:rsidR="00CB5250">
        <w:t>impact</w:t>
      </w:r>
      <w:r w:rsidR="00CB5250" w:rsidRPr="0015091D">
        <w:t xml:space="preserve"> </w:t>
      </w:r>
      <w:r w:rsidRPr="0015091D">
        <w:t>can change from year to year.</w:t>
      </w:r>
    </w:p>
    <w:p w14:paraId="2E6F1828" w14:textId="37C92B7D" w:rsidR="00DD0DAA" w:rsidRPr="0015091D" w:rsidRDefault="00DD0DAA" w:rsidP="00DD0DAA">
      <w:pPr>
        <w:pStyle w:val="CGC2025TableNote"/>
      </w:pPr>
    </w:p>
    <w:sectPr w:rsidR="00DD0DAA" w:rsidRPr="0015091D" w:rsidSect="00010742">
      <w:footerReference w:type="default" r:id="rId11"/>
      <w:pgSz w:w="11906" w:h="16838" w:code="9"/>
      <w:pgMar w:top="1440" w:right="1440" w:bottom="1440" w:left="1440"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ABB4" w14:textId="77777777" w:rsidR="00A75C49" w:rsidRDefault="00A75C49">
      <w:r>
        <w:separator/>
      </w:r>
    </w:p>
    <w:p w14:paraId="1B36F947" w14:textId="77777777" w:rsidR="00A75C49" w:rsidRDefault="00A75C49"/>
  </w:endnote>
  <w:endnote w:type="continuationSeparator" w:id="0">
    <w:p w14:paraId="23AE2DEC" w14:textId="77777777" w:rsidR="00A75C49" w:rsidRDefault="00A75C49">
      <w:r>
        <w:continuationSeparator/>
      </w:r>
    </w:p>
    <w:p w14:paraId="6C2481CF" w14:textId="77777777" w:rsidR="00A75C49" w:rsidRDefault="00A75C49"/>
  </w:endnote>
  <w:endnote w:type="continuationNotice" w:id="1">
    <w:p w14:paraId="1DC41AE9" w14:textId="77777777" w:rsidR="00A75C49" w:rsidRDefault="00A75C49">
      <w:pPr>
        <w:spacing w:before="0" w:line="240" w:lineRule="auto"/>
      </w:pPr>
    </w:p>
    <w:p w14:paraId="07490E67" w14:textId="77777777" w:rsidR="00A75C49" w:rsidRDefault="00A75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altName w:val="Segoe UI"/>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659055"/>
      <w:docPartObj>
        <w:docPartGallery w:val="Page Numbers (Bottom of Page)"/>
        <w:docPartUnique/>
      </w:docPartObj>
    </w:sdtPr>
    <w:sdtEndPr>
      <w:rPr>
        <w:rFonts w:ascii="Open Sans" w:hAnsi="Open Sans" w:cs="Open Sans"/>
        <w:b w:val="0"/>
        <w:noProof/>
        <w:color w:val="auto"/>
        <w:sz w:val="14"/>
        <w:szCs w:val="14"/>
      </w:rPr>
    </w:sdtEndPr>
    <w:sdtContent>
      <w:p w14:paraId="0CB3967B" w14:textId="145230C1" w:rsidR="00E035E0" w:rsidRPr="00E035E0" w:rsidRDefault="000E1909" w:rsidP="000E1909">
        <w:pPr>
          <w:pStyle w:val="Footer"/>
          <w:jc w:val="left"/>
          <w:rPr>
            <w:rFonts w:ascii="Work Sans" w:hAnsi="Work Sans"/>
            <w:b w:val="0"/>
            <w:bCs/>
            <w:color w:val="auto"/>
            <w:sz w:val="14"/>
            <w:szCs w:val="14"/>
          </w:rPr>
        </w:pPr>
        <w:r w:rsidRPr="009272FF">
          <w:rPr>
            <w:rFonts w:ascii="Open Sans Semibold" w:hAnsi="Open Sans Semibold" w:cs="Open Sans Semibold"/>
            <w:b w:val="0"/>
            <w:bCs/>
            <w:color w:val="006991"/>
            <w:sz w:val="14"/>
            <w:szCs w:val="14"/>
          </w:rPr>
          <w:t>Commonwealth Grants Commission</w:t>
        </w:r>
        <w:r w:rsidRPr="00F7581A">
          <w:rPr>
            <w:rFonts w:ascii="Work Sans" w:hAnsi="Work Sans"/>
            <w:color w:val="006991"/>
            <w:sz w:val="14"/>
            <w:szCs w:val="14"/>
          </w:rPr>
          <w:t xml:space="preserve"> </w:t>
        </w:r>
        <w:r w:rsidR="00EA4523">
          <w:rPr>
            <w:rFonts w:ascii="Open Sans" w:hAnsi="Open Sans" w:cs="Open Sans"/>
            <w:b w:val="0"/>
            <w:bCs/>
            <w:color w:val="auto"/>
            <w:sz w:val="14"/>
            <w:szCs w:val="14"/>
          </w:rPr>
          <w:t xml:space="preserve">Commission’s </w:t>
        </w:r>
        <w:r w:rsidR="00614D52">
          <w:rPr>
            <w:rFonts w:ascii="Open Sans" w:hAnsi="Open Sans" w:cs="Open Sans"/>
            <w:b w:val="0"/>
            <w:bCs/>
            <w:color w:val="auto"/>
            <w:sz w:val="14"/>
            <w:szCs w:val="14"/>
          </w:rPr>
          <w:t>A</w:t>
        </w:r>
        <w:r w:rsidR="00EA4523">
          <w:rPr>
            <w:rFonts w:ascii="Open Sans" w:hAnsi="Open Sans" w:cs="Open Sans"/>
            <w:b w:val="0"/>
            <w:bCs/>
            <w:color w:val="auto"/>
            <w:sz w:val="14"/>
            <w:szCs w:val="14"/>
          </w:rPr>
          <w:t xml:space="preserve">ssessment </w:t>
        </w:r>
        <w:r w:rsidR="00614D52">
          <w:rPr>
            <w:rFonts w:ascii="Open Sans" w:hAnsi="Open Sans" w:cs="Open Sans"/>
            <w:b w:val="0"/>
            <w:bCs/>
            <w:color w:val="auto"/>
            <w:sz w:val="14"/>
            <w:szCs w:val="14"/>
          </w:rPr>
          <w:t>M</w:t>
        </w:r>
        <w:r w:rsidR="00EA4523">
          <w:rPr>
            <w:rFonts w:ascii="Open Sans" w:hAnsi="Open Sans" w:cs="Open Sans"/>
            <w:b w:val="0"/>
            <w:bCs/>
            <w:color w:val="auto"/>
            <w:sz w:val="14"/>
            <w:szCs w:val="14"/>
          </w:rPr>
          <w:t>ethodology</w:t>
        </w:r>
        <w:r>
          <w:rPr>
            <w:rFonts w:ascii="Open Sans" w:hAnsi="Open Sans" w:cs="Open Sans"/>
            <w:b w:val="0"/>
            <w:bCs/>
            <w:color w:val="auto"/>
            <w:sz w:val="14"/>
            <w:szCs w:val="14"/>
          </w:rPr>
          <w:tab/>
        </w:r>
      </w:p>
    </w:sdtContent>
  </w:sdt>
  <w:p w14:paraId="39C6AF0D" w14:textId="77777777" w:rsidR="00C66676" w:rsidRDefault="00C666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6E5F" w14:textId="77777777" w:rsidR="00A75C49" w:rsidRPr="00010742" w:rsidRDefault="00A75C49">
      <w:pPr>
        <w:rPr>
          <w:color w:val="ADD6EA"/>
        </w:rPr>
      </w:pPr>
      <w:r w:rsidRPr="001C1AC5">
        <w:rPr>
          <w:color w:val="ADD6EA"/>
        </w:rPr>
        <w:separator/>
      </w:r>
    </w:p>
  </w:footnote>
  <w:footnote w:type="continuationSeparator" w:id="0">
    <w:p w14:paraId="255810E9" w14:textId="77777777" w:rsidR="00A75C49" w:rsidRDefault="00A75C49">
      <w:r>
        <w:continuationSeparator/>
      </w:r>
    </w:p>
    <w:p w14:paraId="3E8D6E1F" w14:textId="77777777" w:rsidR="00A75C49" w:rsidRDefault="00A75C49"/>
  </w:footnote>
  <w:footnote w:type="continuationNotice" w:id="1">
    <w:p w14:paraId="214DE637" w14:textId="77777777" w:rsidR="00A75C49" w:rsidRDefault="00A75C49">
      <w:pPr>
        <w:spacing w:before="0" w:line="240" w:lineRule="auto"/>
      </w:pPr>
    </w:p>
    <w:p w14:paraId="44859A35" w14:textId="77777777" w:rsidR="00A75C49" w:rsidRDefault="00A75C49"/>
  </w:footnote>
  <w:footnote w:id="2">
    <w:p w14:paraId="59B9C974" w14:textId="7D68E0F0" w:rsidR="004D7057" w:rsidRDefault="004D7057">
      <w:pPr>
        <w:pStyle w:val="FootnoteText"/>
      </w:pPr>
      <w:r>
        <w:rPr>
          <w:rStyle w:val="FootnoteReference"/>
        </w:rPr>
        <w:footnoteRef/>
      </w:r>
      <w:r>
        <w:t xml:space="preserve"> </w:t>
      </w:r>
      <w:r w:rsidR="001E0A86" w:rsidRPr="00C227E8">
        <w:t xml:space="preserve">The </w:t>
      </w:r>
      <w:r w:rsidR="001E0A86">
        <w:t>geography</w:t>
      </w:r>
      <w:r w:rsidR="001E0A86" w:rsidRPr="00C227E8">
        <w:t xml:space="preserve"> driver is applied across </w:t>
      </w:r>
      <w:r w:rsidR="00131A8C">
        <w:t>several</w:t>
      </w:r>
      <w:r w:rsidR="001E0A86" w:rsidRPr="00C227E8">
        <w:t xml:space="preserve"> </w:t>
      </w:r>
      <w:r w:rsidR="00087915">
        <w:t xml:space="preserve">expense </w:t>
      </w:r>
      <w:r w:rsidR="001E0A86" w:rsidRPr="00C227E8">
        <w:t>category assessments.</w:t>
      </w:r>
    </w:p>
  </w:footnote>
  <w:footnote w:id="3">
    <w:p w14:paraId="140469A3" w14:textId="77777777" w:rsidR="00DF2A4B" w:rsidRDefault="00DF2A4B" w:rsidP="00DF2A4B">
      <w:pPr>
        <w:pStyle w:val="FootnoteText"/>
      </w:pPr>
      <w:r>
        <w:rPr>
          <w:rStyle w:val="FootnoteReference"/>
        </w:rPr>
        <w:footnoteRef/>
      </w:r>
      <w:r>
        <w:t xml:space="preserve"> Australian Bureau of Statistics (ABS), </w:t>
      </w:r>
      <w:hyperlink r:id="rId1" w:history="1">
        <w:r w:rsidRPr="006D5C1D">
          <w:rPr>
            <w:rStyle w:val="Hyperlink"/>
            <w:i/>
            <w:iCs/>
          </w:rPr>
          <w:t>Remoteness Areas</w:t>
        </w:r>
      </w:hyperlink>
      <w:r>
        <w:t xml:space="preserve">, ABS website, 2023, accessed 19 June 2024.   </w:t>
      </w:r>
    </w:p>
    <w:p w14:paraId="04B76762" w14:textId="77777777" w:rsidR="003F000A" w:rsidRDefault="003F000A" w:rsidP="00DF2A4B">
      <w:pPr>
        <w:pStyle w:val="FootnoteText"/>
      </w:pPr>
    </w:p>
    <w:p w14:paraId="79945D5D" w14:textId="56ACCE81" w:rsidR="003F000A" w:rsidRPr="003F000A" w:rsidRDefault="003F000A" w:rsidP="00DF2A4B">
      <w:pPr>
        <w:pStyle w:val="FootnoteText"/>
      </w:pPr>
      <w:r>
        <w:t xml:space="preserve">Note: the updated geography chapter of the </w:t>
      </w:r>
      <w:r>
        <w:rPr>
          <w:i/>
          <w:iCs/>
        </w:rPr>
        <w:t>Commission’s Assessment Methodology</w:t>
      </w:r>
      <w:r>
        <w:t xml:space="preserve"> was released in March 2026.</w:t>
      </w:r>
    </w:p>
  </w:footnote>
  <w:footnote w:id="4">
    <w:p w14:paraId="32EB5AD4" w14:textId="78FB2E97" w:rsidR="00DB113F" w:rsidRDefault="00DB113F">
      <w:pPr>
        <w:pStyle w:val="FootnoteText"/>
      </w:pPr>
      <w:r w:rsidRPr="00224987">
        <w:rPr>
          <w:rStyle w:val="FootnoteReference"/>
        </w:rPr>
        <w:footnoteRef/>
      </w:r>
      <w:r w:rsidRPr="00224987">
        <w:t xml:space="preserve"> Tables in this chapter, unless otherwise stated, use 2022–23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3D7BB4"/>
    <w:multiLevelType w:val="multilevel"/>
    <w:tmpl w:val="254084B6"/>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sz w:val="20"/>
        <w:szCs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BF05D3"/>
    <w:multiLevelType w:val="hybridMultilevel"/>
    <w:tmpl w:val="970C0F1A"/>
    <w:lvl w:ilvl="0" w:tplc="034498D4">
      <w:start w:val="1"/>
      <w:numFmt w:val="bullet"/>
      <w:pStyle w:val="CGCBullet2"/>
      <w:lvlText w:val=""/>
      <w:lvlJc w:val="left"/>
      <w:pPr>
        <w:ind w:left="1211" w:hanging="360"/>
      </w:pPr>
      <w:rPr>
        <w:rFonts w:ascii="Symbol" w:hAnsi="Symbol" w:hint="default"/>
        <w:b/>
        <w:color w:val="6364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E71B9C"/>
    <w:multiLevelType w:val="hybridMultilevel"/>
    <w:tmpl w:val="7110E312"/>
    <w:lvl w:ilvl="0" w:tplc="DB96A0AC">
      <w:start w:val="1"/>
      <w:numFmt w:val="bullet"/>
      <w:pStyle w:val="CGC2025Bullet1"/>
      <w:lvlText w:val=""/>
      <w:lvlJc w:val="left"/>
      <w:pPr>
        <w:ind w:left="1440" w:hanging="360"/>
      </w:pPr>
      <w:rPr>
        <w:rFonts w:ascii="Symbol" w:hAnsi="Symbol" w:hint="default"/>
        <w:color w:val="636466"/>
      </w:rPr>
    </w:lvl>
    <w:lvl w:ilvl="1" w:tplc="0C090003">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4"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2C8A637F"/>
    <w:multiLevelType w:val="hybridMultilevel"/>
    <w:tmpl w:val="E2F6ADC4"/>
    <w:lvl w:ilvl="0" w:tplc="BF2462A0">
      <w:start w:val="1"/>
      <w:numFmt w:val="decimal"/>
      <w:pStyle w:val="CGC2025Questionsnumbers2"/>
      <w:lvlText w:val="Q%1."/>
      <w:lvlJc w:val="left"/>
      <w:pPr>
        <w:ind w:left="720" w:hanging="360"/>
      </w:pPr>
      <w:rPr>
        <w:rFonts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5A2F29"/>
    <w:multiLevelType w:val="hybridMultilevel"/>
    <w:tmpl w:val="AF086F92"/>
    <w:lvl w:ilvl="0" w:tplc="FFFFFFFF">
      <w:start w:val="1"/>
      <w:numFmt w:val="decimal"/>
      <w:pStyle w:val="CGCParaNumber"/>
      <w:lvlText w:val="%1"/>
      <w:lvlJc w:val="left"/>
      <w:pPr>
        <w:ind w:left="720" w:hanging="360"/>
      </w:pPr>
      <w:rPr>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877A5D"/>
    <w:multiLevelType w:val="hybridMultilevel"/>
    <w:tmpl w:val="35869F56"/>
    <w:lvl w:ilvl="0" w:tplc="C696F0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0F460F"/>
    <w:multiLevelType w:val="multilevel"/>
    <w:tmpl w:val="F544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1E2A55"/>
    <w:multiLevelType w:val="multilevel"/>
    <w:tmpl w:val="8C78535C"/>
    <w:lvl w:ilvl="0">
      <w:start w:val="1"/>
      <w:numFmt w:val="decimal"/>
      <w:pStyle w:val="CGC2025QuestionNumbers"/>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0E25C3"/>
    <w:multiLevelType w:val="hybridMultilevel"/>
    <w:tmpl w:val="68505748"/>
    <w:lvl w:ilvl="0" w:tplc="E934160E">
      <w:start w:val="1"/>
      <w:numFmt w:val="lowerLetter"/>
      <w:lvlText w:val="(%1)"/>
      <w:lvlJc w:val="left"/>
      <w:pPr>
        <w:ind w:left="923" w:hanging="360"/>
      </w:pPr>
      <w:rPr>
        <w:rFonts w:hint="default"/>
      </w:rPr>
    </w:lvl>
    <w:lvl w:ilvl="1" w:tplc="0C090019" w:tentative="1">
      <w:start w:val="1"/>
      <w:numFmt w:val="lowerLetter"/>
      <w:lvlText w:val="%2."/>
      <w:lvlJc w:val="left"/>
      <w:pPr>
        <w:ind w:left="1643" w:hanging="360"/>
      </w:pPr>
    </w:lvl>
    <w:lvl w:ilvl="2" w:tplc="0C09001B" w:tentative="1">
      <w:start w:val="1"/>
      <w:numFmt w:val="lowerRoman"/>
      <w:lvlText w:val="%3."/>
      <w:lvlJc w:val="right"/>
      <w:pPr>
        <w:ind w:left="2363" w:hanging="180"/>
      </w:pPr>
    </w:lvl>
    <w:lvl w:ilvl="3" w:tplc="0C09000F" w:tentative="1">
      <w:start w:val="1"/>
      <w:numFmt w:val="decimal"/>
      <w:lvlText w:val="%4."/>
      <w:lvlJc w:val="left"/>
      <w:pPr>
        <w:ind w:left="3083" w:hanging="360"/>
      </w:pPr>
    </w:lvl>
    <w:lvl w:ilvl="4" w:tplc="0C090019" w:tentative="1">
      <w:start w:val="1"/>
      <w:numFmt w:val="lowerLetter"/>
      <w:lvlText w:val="%5."/>
      <w:lvlJc w:val="left"/>
      <w:pPr>
        <w:ind w:left="3803" w:hanging="360"/>
      </w:pPr>
    </w:lvl>
    <w:lvl w:ilvl="5" w:tplc="0C09001B" w:tentative="1">
      <w:start w:val="1"/>
      <w:numFmt w:val="lowerRoman"/>
      <w:lvlText w:val="%6."/>
      <w:lvlJc w:val="right"/>
      <w:pPr>
        <w:ind w:left="4523" w:hanging="180"/>
      </w:pPr>
    </w:lvl>
    <w:lvl w:ilvl="6" w:tplc="0C09000F" w:tentative="1">
      <w:start w:val="1"/>
      <w:numFmt w:val="decimal"/>
      <w:lvlText w:val="%7."/>
      <w:lvlJc w:val="left"/>
      <w:pPr>
        <w:ind w:left="5243" w:hanging="360"/>
      </w:pPr>
    </w:lvl>
    <w:lvl w:ilvl="7" w:tplc="0C090019" w:tentative="1">
      <w:start w:val="1"/>
      <w:numFmt w:val="lowerLetter"/>
      <w:lvlText w:val="%8."/>
      <w:lvlJc w:val="left"/>
      <w:pPr>
        <w:ind w:left="5963" w:hanging="360"/>
      </w:pPr>
    </w:lvl>
    <w:lvl w:ilvl="8" w:tplc="0C09001B" w:tentative="1">
      <w:start w:val="1"/>
      <w:numFmt w:val="lowerRoman"/>
      <w:lvlText w:val="%9."/>
      <w:lvlJc w:val="right"/>
      <w:pPr>
        <w:ind w:left="6683" w:hanging="180"/>
      </w:pPr>
    </w:lvl>
  </w:abstractNum>
  <w:abstractNum w:abstractNumId="12" w15:restartNumberingAfterBreak="0">
    <w:nsid w:val="61EE4145"/>
    <w:multiLevelType w:val="hybridMultilevel"/>
    <w:tmpl w:val="81E0F6E8"/>
    <w:lvl w:ilvl="0" w:tplc="70FC030E">
      <w:start w:val="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7C6A46"/>
    <w:multiLevelType w:val="multilevel"/>
    <w:tmpl w:val="27206854"/>
    <w:lvl w:ilvl="0">
      <w:start w:val="1"/>
      <w:numFmt w:val="decimal"/>
      <w:pStyle w:val="BodyCopyWorkSans10"/>
      <w:lvlText w:val="Q%1."/>
      <w:lvlJc w:val="left"/>
      <w:pPr>
        <w:ind w:left="5841" w:hanging="454"/>
      </w:pPr>
      <w:rPr>
        <w:rFonts w:ascii="Work Sans" w:hAnsi="Work Sans" w:hint="default"/>
        <w:sz w:val="20"/>
      </w:rPr>
    </w:lvl>
    <w:lvl w:ilvl="1">
      <w:start w:val="1"/>
      <w:numFmt w:val="lowerLetter"/>
      <w:lvlText w:val="%2)"/>
      <w:lvlJc w:val="left"/>
      <w:pPr>
        <w:ind w:left="6107" w:hanging="360"/>
      </w:pPr>
      <w:rPr>
        <w:rFonts w:hint="default"/>
      </w:rPr>
    </w:lvl>
    <w:lvl w:ilvl="2">
      <w:start w:val="1"/>
      <w:numFmt w:val="lowerRoman"/>
      <w:lvlText w:val="%3)"/>
      <w:lvlJc w:val="left"/>
      <w:pPr>
        <w:ind w:left="6467" w:hanging="360"/>
      </w:pPr>
      <w:rPr>
        <w:rFonts w:hint="default"/>
      </w:rPr>
    </w:lvl>
    <w:lvl w:ilvl="3">
      <w:start w:val="1"/>
      <w:numFmt w:val="decimal"/>
      <w:lvlText w:val="(%4)"/>
      <w:lvlJc w:val="left"/>
      <w:pPr>
        <w:ind w:left="6827" w:hanging="360"/>
      </w:pPr>
      <w:rPr>
        <w:rFonts w:hint="default"/>
      </w:rPr>
    </w:lvl>
    <w:lvl w:ilvl="4">
      <w:start w:val="1"/>
      <w:numFmt w:val="lowerLetter"/>
      <w:lvlText w:val="(%5)"/>
      <w:lvlJc w:val="left"/>
      <w:pPr>
        <w:ind w:left="7187" w:hanging="360"/>
      </w:pPr>
      <w:rPr>
        <w:rFonts w:hint="default"/>
      </w:rPr>
    </w:lvl>
    <w:lvl w:ilvl="5">
      <w:start w:val="1"/>
      <w:numFmt w:val="lowerRoman"/>
      <w:lvlText w:val="(%6)"/>
      <w:lvlJc w:val="left"/>
      <w:pPr>
        <w:ind w:left="7547" w:hanging="360"/>
      </w:pPr>
      <w:rPr>
        <w:rFonts w:hint="default"/>
      </w:rPr>
    </w:lvl>
    <w:lvl w:ilvl="6">
      <w:start w:val="1"/>
      <w:numFmt w:val="decimal"/>
      <w:lvlText w:val="%7."/>
      <w:lvlJc w:val="left"/>
      <w:pPr>
        <w:ind w:left="7907" w:hanging="360"/>
      </w:pPr>
      <w:rPr>
        <w:rFonts w:hint="default"/>
      </w:rPr>
    </w:lvl>
    <w:lvl w:ilvl="7">
      <w:start w:val="1"/>
      <w:numFmt w:val="lowerLetter"/>
      <w:lvlText w:val="%8."/>
      <w:lvlJc w:val="left"/>
      <w:pPr>
        <w:ind w:left="8267" w:hanging="360"/>
      </w:pPr>
      <w:rPr>
        <w:rFonts w:hint="default"/>
      </w:rPr>
    </w:lvl>
    <w:lvl w:ilvl="8">
      <w:start w:val="1"/>
      <w:numFmt w:val="lowerRoman"/>
      <w:lvlText w:val="%9."/>
      <w:lvlJc w:val="left"/>
      <w:pPr>
        <w:ind w:left="8627" w:hanging="360"/>
      </w:pPr>
      <w:rPr>
        <w:rFonts w:hint="default"/>
      </w:rPr>
    </w:lvl>
  </w:abstractNum>
  <w:abstractNum w:abstractNumId="14"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15"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16" w15:restartNumberingAfterBreak="0">
    <w:nsid w:val="6F9C7F05"/>
    <w:multiLevelType w:val="multilevel"/>
    <w:tmpl w:val="3A46F858"/>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4"/>
  </w:num>
  <w:num w:numId="2" w16cid:durableId="1003897054">
    <w:abstractNumId w:val="17"/>
  </w:num>
  <w:num w:numId="3" w16cid:durableId="1334529044">
    <w:abstractNumId w:val="3"/>
  </w:num>
  <w:num w:numId="4" w16cid:durableId="1514761234">
    <w:abstractNumId w:val="2"/>
  </w:num>
  <w:num w:numId="5" w16cid:durableId="920797300">
    <w:abstractNumId w:val="0"/>
  </w:num>
  <w:num w:numId="6" w16cid:durableId="1807814447">
    <w:abstractNumId w:val="14"/>
  </w:num>
  <w:num w:numId="7" w16cid:durableId="801770153">
    <w:abstractNumId w:val="6"/>
  </w:num>
  <w:num w:numId="8" w16cid:durableId="1737627722">
    <w:abstractNumId w:val="15"/>
  </w:num>
  <w:num w:numId="9" w16cid:durableId="176697617">
    <w:abstractNumId w:val="1"/>
  </w:num>
  <w:num w:numId="10" w16cid:durableId="1408111535">
    <w:abstractNumId w:val="9"/>
  </w:num>
  <w:num w:numId="11" w16cid:durableId="2080126907">
    <w:abstractNumId w:val="10"/>
  </w:num>
  <w:num w:numId="12" w16cid:durableId="58332428">
    <w:abstractNumId w:val="5"/>
  </w:num>
  <w:num w:numId="13" w16cid:durableId="548763162">
    <w:abstractNumId w:val="13"/>
  </w:num>
  <w:num w:numId="14" w16cid:durableId="1168401533">
    <w:abstractNumId w:val="7"/>
  </w:num>
  <w:num w:numId="15" w16cid:durableId="1946618260">
    <w:abstractNumId w:val="16"/>
  </w:num>
  <w:num w:numId="16" w16cid:durableId="332336816">
    <w:abstractNumId w:val="12"/>
  </w:num>
  <w:num w:numId="17" w16cid:durableId="1861386161">
    <w:abstractNumId w:val="8"/>
  </w:num>
  <w:num w:numId="18" w16cid:durableId="508519917">
    <w:abstractNumId w:val="11"/>
  </w:num>
  <w:num w:numId="19" w16cid:durableId="2899869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2B"/>
    <w:rsid w:val="00000101"/>
    <w:rsid w:val="000002E5"/>
    <w:rsid w:val="00000387"/>
    <w:rsid w:val="00000896"/>
    <w:rsid w:val="000009EF"/>
    <w:rsid w:val="00000AB2"/>
    <w:rsid w:val="00000C9F"/>
    <w:rsid w:val="00000CC8"/>
    <w:rsid w:val="00001078"/>
    <w:rsid w:val="000014F2"/>
    <w:rsid w:val="00001882"/>
    <w:rsid w:val="000019C0"/>
    <w:rsid w:val="00001D6F"/>
    <w:rsid w:val="00001DA2"/>
    <w:rsid w:val="00001E8B"/>
    <w:rsid w:val="00002144"/>
    <w:rsid w:val="000021B7"/>
    <w:rsid w:val="000021F8"/>
    <w:rsid w:val="00002343"/>
    <w:rsid w:val="00002356"/>
    <w:rsid w:val="000025E6"/>
    <w:rsid w:val="00002626"/>
    <w:rsid w:val="00002923"/>
    <w:rsid w:val="00002ECC"/>
    <w:rsid w:val="00002F86"/>
    <w:rsid w:val="000032B9"/>
    <w:rsid w:val="00003638"/>
    <w:rsid w:val="000036D8"/>
    <w:rsid w:val="00003879"/>
    <w:rsid w:val="000041A8"/>
    <w:rsid w:val="000041CA"/>
    <w:rsid w:val="000042F1"/>
    <w:rsid w:val="000043F9"/>
    <w:rsid w:val="00004719"/>
    <w:rsid w:val="0000485A"/>
    <w:rsid w:val="00004B1A"/>
    <w:rsid w:val="00004C67"/>
    <w:rsid w:val="00004E0A"/>
    <w:rsid w:val="000050E7"/>
    <w:rsid w:val="000053F8"/>
    <w:rsid w:val="00005720"/>
    <w:rsid w:val="00005D88"/>
    <w:rsid w:val="00005EEE"/>
    <w:rsid w:val="0000618C"/>
    <w:rsid w:val="0000648D"/>
    <w:rsid w:val="000066CA"/>
    <w:rsid w:val="0000678D"/>
    <w:rsid w:val="00006C9A"/>
    <w:rsid w:val="00006DEF"/>
    <w:rsid w:val="00006E30"/>
    <w:rsid w:val="00006EC6"/>
    <w:rsid w:val="00006F3D"/>
    <w:rsid w:val="00007847"/>
    <w:rsid w:val="00007899"/>
    <w:rsid w:val="00007AB8"/>
    <w:rsid w:val="00007B18"/>
    <w:rsid w:val="00007C9F"/>
    <w:rsid w:val="00007FD5"/>
    <w:rsid w:val="000105A1"/>
    <w:rsid w:val="000105E6"/>
    <w:rsid w:val="00010711"/>
    <w:rsid w:val="00010742"/>
    <w:rsid w:val="00010B75"/>
    <w:rsid w:val="00010CEC"/>
    <w:rsid w:val="00010CFF"/>
    <w:rsid w:val="00010F5B"/>
    <w:rsid w:val="000112A8"/>
    <w:rsid w:val="00011366"/>
    <w:rsid w:val="00011BB3"/>
    <w:rsid w:val="00011C73"/>
    <w:rsid w:val="00011D1A"/>
    <w:rsid w:val="00011DA8"/>
    <w:rsid w:val="00011F7D"/>
    <w:rsid w:val="000120A6"/>
    <w:rsid w:val="0001218F"/>
    <w:rsid w:val="000126DF"/>
    <w:rsid w:val="00012967"/>
    <w:rsid w:val="00012A45"/>
    <w:rsid w:val="00012AC0"/>
    <w:rsid w:val="00012ACA"/>
    <w:rsid w:val="00012B67"/>
    <w:rsid w:val="00012C74"/>
    <w:rsid w:val="000138E8"/>
    <w:rsid w:val="00013B63"/>
    <w:rsid w:val="0001403D"/>
    <w:rsid w:val="00014145"/>
    <w:rsid w:val="000141E3"/>
    <w:rsid w:val="00014225"/>
    <w:rsid w:val="00014864"/>
    <w:rsid w:val="000148C5"/>
    <w:rsid w:val="0001491F"/>
    <w:rsid w:val="00014CB0"/>
    <w:rsid w:val="000150BF"/>
    <w:rsid w:val="00015283"/>
    <w:rsid w:val="000154B6"/>
    <w:rsid w:val="00015500"/>
    <w:rsid w:val="000156B2"/>
    <w:rsid w:val="0001570C"/>
    <w:rsid w:val="00015758"/>
    <w:rsid w:val="00015818"/>
    <w:rsid w:val="00015A97"/>
    <w:rsid w:val="00015C57"/>
    <w:rsid w:val="00015D0B"/>
    <w:rsid w:val="00015E31"/>
    <w:rsid w:val="00015F28"/>
    <w:rsid w:val="000162E7"/>
    <w:rsid w:val="00016307"/>
    <w:rsid w:val="00016640"/>
    <w:rsid w:val="0001698B"/>
    <w:rsid w:val="00016A2D"/>
    <w:rsid w:val="00016C62"/>
    <w:rsid w:val="00016FE0"/>
    <w:rsid w:val="00016FE9"/>
    <w:rsid w:val="00017640"/>
    <w:rsid w:val="000176D7"/>
    <w:rsid w:val="0001770B"/>
    <w:rsid w:val="000178EF"/>
    <w:rsid w:val="00017AB7"/>
    <w:rsid w:val="00017D6A"/>
    <w:rsid w:val="00017DD9"/>
    <w:rsid w:val="00017E5B"/>
    <w:rsid w:val="00017EB6"/>
    <w:rsid w:val="0002041C"/>
    <w:rsid w:val="000204C9"/>
    <w:rsid w:val="00020799"/>
    <w:rsid w:val="00020CB2"/>
    <w:rsid w:val="00020D21"/>
    <w:rsid w:val="00020EA3"/>
    <w:rsid w:val="00021727"/>
    <w:rsid w:val="00021827"/>
    <w:rsid w:val="00021C7A"/>
    <w:rsid w:val="00021E88"/>
    <w:rsid w:val="00021F4B"/>
    <w:rsid w:val="00022166"/>
    <w:rsid w:val="00022C1B"/>
    <w:rsid w:val="00022CE0"/>
    <w:rsid w:val="00022EA9"/>
    <w:rsid w:val="00022F81"/>
    <w:rsid w:val="00023042"/>
    <w:rsid w:val="00023068"/>
    <w:rsid w:val="00023137"/>
    <w:rsid w:val="000234AF"/>
    <w:rsid w:val="00023634"/>
    <w:rsid w:val="00023AE7"/>
    <w:rsid w:val="00023B03"/>
    <w:rsid w:val="00023BDB"/>
    <w:rsid w:val="00023DB6"/>
    <w:rsid w:val="00024069"/>
    <w:rsid w:val="0002427A"/>
    <w:rsid w:val="0002469F"/>
    <w:rsid w:val="000246BA"/>
    <w:rsid w:val="000246EB"/>
    <w:rsid w:val="0002472A"/>
    <w:rsid w:val="00024745"/>
    <w:rsid w:val="00024A4B"/>
    <w:rsid w:val="00024CD0"/>
    <w:rsid w:val="00024D5F"/>
    <w:rsid w:val="000251CC"/>
    <w:rsid w:val="00025242"/>
    <w:rsid w:val="00025612"/>
    <w:rsid w:val="00025B1F"/>
    <w:rsid w:val="00025CB3"/>
    <w:rsid w:val="00025D1C"/>
    <w:rsid w:val="00025DF9"/>
    <w:rsid w:val="00025E94"/>
    <w:rsid w:val="00026337"/>
    <w:rsid w:val="00026580"/>
    <w:rsid w:val="000265A4"/>
    <w:rsid w:val="00026801"/>
    <w:rsid w:val="00026896"/>
    <w:rsid w:val="000268E0"/>
    <w:rsid w:val="00026928"/>
    <w:rsid w:val="00026A1A"/>
    <w:rsid w:val="00026AAF"/>
    <w:rsid w:val="00026AD6"/>
    <w:rsid w:val="00026E43"/>
    <w:rsid w:val="00026E62"/>
    <w:rsid w:val="00026E7B"/>
    <w:rsid w:val="000273C6"/>
    <w:rsid w:val="000274F7"/>
    <w:rsid w:val="00027557"/>
    <w:rsid w:val="00027691"/>
    <w:rsid w:val="00027A0D"/>
    <w:rsid w:val="00027ABE"/>
    <w:rsid w:val="00027CF1"/>
    <w:rsid w:val="00030205"/>
    <w:rsid w:val="00030516"/>
    <w:rsid w:val="00030595"/>
    <w:rsid w:val="00030629"/>
    <w:rsid w:val="00030E66"/>
    <w:rsid w:val="00031648"/>
    <w:rsid w:val="00031AFE"/>
    <w:rsid w:val="00031B76"/>
    <w:rsid w:val="00031CF4"/>
    <w:rsid w:val="00031FAE"/>
    <w:rsid w:val="00032318"/>
    <w:rsid w:val="00032544"/>
    <w:rsid w:val="000326F5"/>
    <w:rsid w:val="000327F7"/>
    <w:rsid w:val="00032856"/>
    <w:rsid w:val="000328A8"/>
    <w:rsid w:val="00032F41"/>
    <w:rsid w:val="00033347"/>
    <w:rsid w:val="000335BE"/>
    <w:rsid w:val="000338C9"/>
    <w:rsid w:val="00033A71"/>
    <w:rsid w:val="00033C0D"/>
    <w:rsid w:val="00033F72"/>
    <w:rsid w:val="0003409C"/>
    <w:rsid w:val="0003432A"/>
    <w:rsid w:val="00034415"/>
    <w:rsid w:val="000344F5"/>
    <w:rsid w:val="00034622"/>
    <w:rsid w:val="00034817"/>
    <w:rsid w:val="00034916"/>
    <w:rsid w:val="00034DBB"/>
    <w:rsid w:val="00034F08"/>
    <w:rsid w:val="000355D9"/>
    <w:rsid w:val="00035773"/>
    <w:rsid w:val="00035F2E"/>
    <w:rsid w:val="000361BA"/>
    <w:rsid w:val="000363C5"/>
    <w:rsid w:val="000364B2"/>
    <w:rsid w:val="000364E9"/>
    <w:rsid w:val="000367A1"/>
    <w:rsid w:val="00036C51"/>
    <w:rsid w:val="00036CAD"/>
    <w:rsid w:val="00036F1C"/>
    <w:rsid w:val="00037018"/>
    <w:rsid w:val="000370C8"/>
    <w:rsid w:val="000372BA"/>
    <w:rsid w:val="000376F9"/>
    <w:rsid w:val="00037D04"/>
    <w:rsid w:val="00040135"/>
    <w:rsid w:val="00040571"/>
    <w:rsid w:val="00040601"/>
    <w:rsid w:val="00040630"/>
    <w:rsid w:val="00040885"/>
    <w:rsid w:val="00040CCA"/>
    <w:rsid w:val="00040D48"/>
    <w:rsid w:val="000410C8"/>
    <w:rsid w:val="0004123E"/>
    <w:rsid w:val="00041299"/>
    <w:rsid w:val="0004154B"/>
    <w:rsid w:val="00041748"/>
    <w:rsid w:val="00041A85"/>
    <w:rsid w:val="00041E1B"/>
    <w:rsid w:val="00041E84"/>
    <w:rsid w:val="00042271"/>
    <w:rsid w:val="0004236F"/>
    <w:rsid w:val="000424EA"/>
    <w:rsid w:val="0004258C"/>
    <w:rsid w:val="0004293D"/>
    <w:rsid w:val="00042C14"/>
    <w:rsid w:val="00042E37"/>
    <w:rsid w:val="00042E9E"/>
    <w:rsid w:val="00042F91"/>
    <w:rsid w:val="00043134"/>
    <w:rsid w:val="00043611"/>
    <w:rsid w:val="00043B5D"/>
    <w:rsid w:val="00043C27"/>
    <w:rsid w:val="00043CFE"/>
    <w:rsid w:val="000442AA"/>
    <w:rsid w:val="00044479"/>
    <w:rsid w:val="0004456B"/>
    <w:rsid w:val="00044E2E"/>
    <w:rsid w:val="000451DA"/>
    <w:rsid w:val="0004569D"/>
    <w:rsid w:val="00045736"/>
    <w:rsid w:val="00045B6C"/>
    <w:rsid w:val="00045C11"/>
    <w:rsid w:val="00045C18"/>
    <w:rsid w:val="00045F82"/>
    <w:rsid w:val="000462E5"/>
    <w:rsid w:val="00046397"/>
    <w:rsid w:val="00046506"/>
    <w:rsid w:val="000465BD"/>
    <w:rsid w:val="00046859"/>
    <w:rsid w:val="0004694B"/>
    <w:rsid w:val="00046A37"/>
    <w:rsid w:val="00046A91"/>
    <w:rsid w:val="00046B06"/>
    <w:rsid w:val="000470A2"/>
    <w:rsid w:val="00047216"/>
    <w:rsid w:val="00047690"/>
    <w:rsid w:val="000476CB"/>
    <w:rsid w:val="00047856"/>
    <w:rsid w:val="00047951"/>
    <w:rsid w:val="00047AB0"/>
    <w:rsid w:val="00047DF1"/>
    <w:rsid w:val="00047E5A"/>
    <w:rsid w:val="0005017B"/>
    <w:rsid w:val="000508D3"/>
    <w:rsid w:val="00050DBB"/>
    <w:rsid w:val="00051114"/>
    <w:rsid w:val="00051910"/>
    <w:rsid w:val="00051B3C"/>
    <w:rsid w:val="00051B92"/>
    <w:rsid w:val="00051D1A"/>
    <w:rsid w:val="00051F3C"/>
    <w:rsid w:val="000520AF"/>
    <w:rsid w:val="0005213A"/>
    <w:rsid w:val="000525F5"/>
    <w:rsid w:val="0005289F"/>
    <w:rsid w:val="000529DE"/>
    <w:rsid w:val="00052A01"/>
    <w:rsid w:val="00052BC7"/>
    <w:rsid w:val="00052DA0"/>
    <w:rsid w:val="00052EF2"/>
    <w:rsid w:val="0005329C"/>
    <w:rsid w:val="00053480"/>
    <w:rsid w:val="00053497"/>
    <w:rsid w:val="00053512"/>
    <w:rsid w:val="00053581"/>
    <w:rsid w:val="0005377C"/>
    <w:rsid w:val="0005381C"/>
    <w:rsid w:val="00053B0A"/>
    <w:rsid w:val="00053C36"/>
    <w:rsid w:val="00053D7B"/>
    <w:rsid w:val="00053F80"/>
    <w:rsid w:val="00054073"/>
    <w:rsid w:val="000540CC"/>
    <w:rsid w:val="0005410D"/>
    <w:rsid w:val="000541B6"/>
    <w:rsid w:val="00054309"/>
    <w:rsid w:val="00054311"/>
    <w:rsid w:val="0005450F"/>
    <w:rsid w:val="0005451C"/>
    <w:rsid w:val="0005470E"/>
    <w:rsid w:val="00054C3B"/>
    <w:rsid w:val="000554BF"/>
    <w:rsid w:val="000555DB"/>
    <w:rsid w:val="00055A2D"/>
    <w:rsid w:val="00055DBF"/>
    <w:rsid w:val="00055F5A"/>
    <w:rsid w:val="00056371"/>
    <w:rsid w:val="00056373"/>
    <w:rsid w:val="000568F5"/>
    <w:rsid w:val="000569CD"/>
    <w:rsid w:val="00056BBA"/>
    <w:rsid w:val="00056C18"/>
    <w:rsid w:val="00056E89"/>
    <w:rsid w:val="000571CA"/>
    <w:rsid w:val="000573BA"/>
    <w:rsid w:val="00057762"/>
    <w:rsid w:val="00057A71"/>
    <w:rsid w:val="00057AED"/>
    <w:rsid w:val="00057D13"/>
    <w:rsid w:val="000604C7"/>
    <w:rsid w:val="0006050F"/>
    <w:rsid w:val="000607C2"/>
    <w:rsid w:val="00060A59"/>
    <w:rsid w:val="00060C6E"/>
    <w:rsid w:val="00060CA5"/>
    <w:rsid w:val="00060D71"/>
    <w:rsid w:val="00060FD3"/>
    <w:rsid w:val="0006104A"/>
    <w:rsid w:val="00061111"/>
    <w:rsid w:val="00061233"/>
    <w:rsid w:val="0006128C"/>
    <w:rsid w:val="00061406"/>
    <w:rsid w:val="00061535"/>
    <w:rsid w:val="0006177C"/>
    <w:rsid w:val="00061933"/>
    <w:rsid w:val="00061993"/>
    <w:rsid w:val="00061B8C"/>
    <w:rsid w:val="00061DB6"/>
    <w:rsid w:val="000622EA"/>
    <w:rsid w:val="00062330"/>
    <w:rsid w:val="000624BB"/>
    <w:rsid w:val="000627F2"/>
    <w:rsid w:val="00062C57"/>
    <w:rsid w:val="00062C8A"/>
    <w:rsid w:val="00062D47"/>
    <w:rsid w:val="00062EE9"/>
    <w:rsid w:val="000633E8"/>
    <w:rsid w:val="00063437"/>
    <w:rsid w:val="0006366E"/>
    <w:rsid w:val="0006390E"/>
    <w:rsid w:val="00063F52"/>
    <w:rsid w:val="000641EB"/>
    <w:rsid w:val="00064557"/>
    <w:rsid w:val="000645A0"/>
    <w:rsid w:val="000648E8"/>
    <w:rsid w:val="00064BB3"/>
    <w:rsid w:val="00064CE5"/>
    <w:rsid w:val="00064FAA"/>
    <w:rsid w:val="0006519E"/>
    <w:rsid w:val="000651D2"/>
    <w:rsid w:val="000653F5"/>
    <w:rsid w:val="000656EC"/>
    <w:rsid w:val="000657A7"/>
    <w:rsid w:val="000659D7"/>
    <w:rsid w:val="00065BF3"/>
    <w:rsid w:val="00065E23"/>
    <w:rsid w:val="000665AB"/>
    <w:rsid w:val="00066C63"/>
    <w:rsid w:val="00066D82"/>
    <w:rsid w:val="00066E63"/>
    <w:rsid w:val="00066F8C"/>
    <w:rsid w:val="00066FC9"/>
    <w:rsid w:val="0006731D"/>
    <w:rsid w:val="00067964"/>
    <w:rsid w:val="000679BC"/>
    <w:rsid w:val="00067A92"/>
    <w:rsid w:val="000702C3"/>
    <w:rsid w:val="00070683"/>
    <w:rsid w:val="00070B45"/>
    <w:rsid w:val="00070D3C"/>
    <w:rsid w:val="00070D80"/>
    <w:rsid w:val="00070EA5"/>
    <w:rsid w:val="0007102B"/>
    <w:rsid w:val="000715CE"/>
    <w:rsid w:val="00071603"/>
    <w:rsid w:val="0007176E"/>
    <w:rsid w:val="000717CB"/>
    <w:rsid w:val="0007185D"/>
    <w:rsid w:val="0007191B"/>
    <w:rsid w:val="000719A2"/>
    <w:rsid w:val="00071EF7"/>
    <w:rsid w:val="00071F1E"/>
    <w:rsid w:val="00072271"/>
    <w:rsid w:val="00072373"/>
    <w:rsid w:val="00072886"/>
    <w:rsid w:val="00072B41"/>
    <w:rsid w:val="00072CBE"/>
    <w:rsid w:val="0007310A"/>
    <w:rsid w:val="000731C5"/>
    <w:rsid w:val="0007335C"/>
    <w:rsid w:val="000733B7"/>
    <w:rsid w:val="000733D6"/>
    <w:rsid w:val="0007342B"/>
    <w:rsid w:val="0007360C"/>
    <w:rsid w:val="000738EB"/>
    <w:rsid w:val="00073944"/>
    <w:rsid w:val="00073BF5"/>
    <w:rsid w:val="00073D4C"/>
    <w:rsid w:val="00073D9D"/>
    <w:rsid w:val="00073E21"/>
    <w:rsid w:val="00073E85"/>
    <w:rsid w:val="00073E92"/>
    <w:rsid w:val="000742AD"/>
    <w:rsid w:val="0007476E"/>
    <w:rsid w:val="00074A1E"/>
    <w:rsid w:val="00075051"/>
    <w:rsid w:val="00075593"/>
    <w:rsid w:val="0007582F"/>
    <w:rsid w:val="00075BB5"/>
    <w:rsid w:val="00075BD3"/>
    <w:rsid w:val="000762A2"/>
    <w:rsid w:val="00076379"/>
    <w:rsid w:val="000763B6"/>
    <w:rsid w:val="00076434"/>
    <w:rsid w:val="00076DA5"/>
    <w:rsid w:val="000772B1"/>
    <w:rsid w:val="000772DF"/>
    <w:rsid w:val="00077354"/>
    <w:rsid w:val="000773FA"/>
    <w:rsid w:val="000779DC"/>
    <w:rsid w:val="00077AAF"/>
    <w:rsid w:val="00077ADE"/>
    <w:rsid w:val="0008033A"/>
    <w:rsid w:val="00080439"/>
    <w:rsid w:val="000805C9"/>
    <w:rsid w:val="00080824"/>
    <w:rsid w:val="00080895"/>
    <w:rsid w:val="00080936"/>
    <w:rsid w:val="000812ED"/>
    <w:rsid w:val="00081333"/>
    <w:rsid w:val="00081636"/>
    <w:rsid w:val="00081696"/>
    <w:rsid w:val="000816E0"/>
    <w:rsid w:val="00081905"/>
    <w:rsid w:val="000819A8"/>
    <w:rsid w:val="00081AD7"/>
    <w:rsid w:val="00081DDA"/>
    <w:rsid w:val="00081E45"/>
    <w:rsid w:val="00081F57"/>
    <w:rsid w:val="00081FAD"/>
    <w:rsid w:val="0008208B"/>
    <w:rsid w:val="00082090"/>
    <w:rsid w:val="00082248"/>
    <w:rsid w:val="000826D0"/>
    <w:rsid w:val="000827AD"/>
    <w:rsid w:val="00082971"/>
    <w:rsid w:val="00082AB4"/>
    <w:rsid w:val="00082C49"/>
    <w:rsid w:val="00082DEF"/>
    <w:rsid w:val="00083022"/>
    <w:rsid w:val="00083837"/>
    <w:rsid w:val="00083842"/>
    <w:rsid w:val="000839F2"/>
    <w:rsid w:val="00083B06"/>
    <w:rsid w:val="000840C3"/>
    <w:rsid w:val="0008411D"/>
    <w:rsid w:val="000841CD"/>
    <w:rsid w:val="00084494"/>
    <w:rsid w:val="0008456B"/>
    <w:rsid w:val="000845B9"/>
    <w:rsid w:val="0008471E"/>
    <w:rsid w:val="000847BF"/>
    <w:rsid w:val="00084EE0"/>
    <w:rsid w:val="00084FD7"/>
    <w:rsid w:val="00085305"/>
    <w:rsid w:val="0008559A"/>
    <w:rsid w:val="000855F4"/>
    <w:rsid w:val="00085729"/>
    <w:rsid w:val="00085BA7"/>
    <w:rsid w:val="00085D0E"/>
    <w:rsid w:val="00085DD9"/>
    <w:rsid w:val="00085EA1"/>
    <w:rsid w:val="00086045"/>
    <w:rsid w:val="000861D9"/>
    <w:rsid w:val="000864E9"/>
    <w:rsid w:val="0008677E"/>
    <w:rsid w:val="000867DC"/>
    <w:rsid w:val="000869E1"/>
    <w:rsid w:val="000869F6"/>
    <w:rsid w:val="00086A5C"/>
    <w:rsid w:val="00086B04"/>
    <w:rsid w:val="00086BCF"/>
    <w:rsid w:val="00086C42"/>
    <w:rsid w:val="00086E69"/>
    <w:rsid w:val="00086EBC"/>
    <w:rsid w:val="0008779D"/>
    <w:rsid w:val="00087915"/>
    <w:rsid w:val="00087963"/>
    <w:rsid w:val="00087F7D"/>
    <w:rsid w:val="00087FC4"/>
    <w:rsid w:val="00090362"/>
    <w:rsid w:val="0009070F"/>
    <w:rsid w:val="00090781"/>
    <w:rsid w:val="000907C2"/>
    <w:rsid w:val="00090DBA"/>
    <w:rsid w:val="00090F36"/>
    <w:rsid w:val="000910B1"/>
    <w:rsid w:val="000910DA"/>
    <w:rsid w:val="00091AD2"/>
    <w:rsid w:val="00091C4F"/>
    <w:rsid w:val="00091D08"/>
    <w:rsid w:val="00091D6E"/>
    <w:rsid w:val="000928AF"/>
    <w:rsid w:val="00092AE0"/>
    <w:rsid w:val="00092B65"/>
    <w:rsid w:val="00093188"/>
    <w:rsid w:val="000931AF"/>
    <w:rsid w:val="000933A4"/>
    <w:rsid w:val="00093603"/>
    <w:rsid w:val="00093796"/>
    <w:rsid w:val="00093910"/>
    <w:rsid w:val="000939CA"/>
    <w:rsid w:val="00094010"/>
    <w:rsid w:val="000943A8"/>
    <w:rsid w:val="000944B7"/>
    <w:rsid w:val="00094531"/>
    <w:rsid w:val="00094676"/>
    <w:rsid w:val="000950A8"/>
    <w:rsid w:val="00095441"/>
    <w:rsid w:val="0009567D"/>
    <w:rsid w:val="0009569E"/>
    <w:rsid w:val="00095E57"/>
    <w:rsid w:val="0009650F"/>
    <w:rsid w:val="00096616"/>
    <w:rsid w:val="000966F2"/>
    <w:rsid w:val="00096883"/>
    <w:rsid w:val="00096896"/>
    <w:rsid w:val="00096A17"/>
    <w:rsid w:val="00096C06"/>
    <w:rsid w:val="00096C31"/>
    <w:rsid w:val="00096D0A"/>
    <w:rsid w:val="00096E12"/>
    <w:rsid w:val="00096E4E"/>
    <w:rsid w:val="000970BA"/>
    <w:rsid w:val="00097131"/>
    <w:rsid w:val="00097192"/>
    <w:rsid w:val="00097245"/>
    <w:rsid w:val="00097626"/>
    <w:rsid w:val="00097790"/>
    <w:rsid w:val="000977D9"/>
    <w:rsid w:val="00097BBE"/>
    <w:rsid w:val="00097CF0"/>
    <w:rsid w:val="00097D78"/>
    <w:rsid w:val="00097F09"/>
    <w:rsid w:val="000A00A2"/>
    <w:rsid w:val="000A011D"/>
    <w:rsid w:val="000A07C9"/>
    <w:rsid w:val="000A095D"/>
    <w:rsid w:val="000A09ED"/>
    <w:rsid w:val="000A0C33"/>
    <w:rsid w:val="000A0D9F"/>
    <w:rsid w:val="000A14F8"/>
    <w:rsid w:val="000A17C5"/>
    <w:rsid w:val="000A17F1"/>
    <w:rsid w:val="000A1954"/>
    <w:rsid w:val="000A1B09"/>
    <w:rsid w:val="000A1DED"/>
    <w:rsid w:val="000A2395"/>
    <w:rsid w:val="000A2E24"/>
    <w:rsid w:val="000A30FC"/>
    <w:rsid w:val="000A3130"/>
    <w:rsid w:val="000A31D2"/>
    <w:rsid w:val="000A328B"/>
    <w:rsid w:val="000A336C"/>
    <w:rsid w:val="000A346F"/>
    <w:rsid w:val="000A3898"/>
    <w:rsid w:val="000A3C2F"/>
    <w:rsid w:val="000A470A"/>
    <w:rsid w:val="000A487A"/>
    <w:rsid w:val="000A52A1"/>
    <w:rsid w:val="000A5557"/>
    <w:rsid w:val="000A581E"/>
    <w:rsid w:val="000A5824"/>
    <w:rsid w:val="000A5DB9"/>
    <w:rsid w:val="000A5F92"/>
    <w:rsid w:val="000A60D1"/>
    <w:rsid w:val="000A633D"/>
    <w:rsid w:val="000A6359"/>
    <w:rsid w:val="000A6389"/>
    <w:rsid w:val="000A6392"/>
    <w:rsid w:val="000A645A"/>
    <w:rsid w:val="000A646A"/>
    <w:rsid w:val="000A6922"/>
    <w:rsid w:val="000A7143"/>
    <w:rsid w:val="000A7191"/>
    <w:rsid w:val="000A74C3"/>
    <w:rsid w:val="000A7560"/>
    <w:rsid w:val="000A756F"/>
    <w:rsid w:val="000A7591"/>
    <w:rsid w:val="000A76F1"/>
    <w:rsid w:val="000A7AA9"/>
    <w:rsid w:val="000A7C5E"/>
    <w:rsid w:val="000A7E55"/>
    <w:rsid w:val="000A7E96"/>
    <w:rsid w:val="000B00D8"/>
    <w:rsid w:val="000B01DE"/>
    <w:rsid w:val="000B08F0"/>
    <w:rsid w:val="000B0A33"/>
    <w:rsid w:val="000B0C05"/>
    <w:rsid w:val="000B0D24"/>
    <w:rsid w:val="000B0DE2"/>
    <w:rsid w:val="000B0E9A"/>
    <w:rsid w:val="000B16CB"/>
    <w:rsid w:val="000B1905"/>
    <w:rsid w:val="000B2042"/>
    <w:rsid w:val="000B2490"/>
    <w:rsid w:val="000B2754"/>
    <w:rsid w:val="000B286B"/>
    <w:rsid w:val="000B2942"/>
    <w:rsid w:val="000B2944"/>
    <w:rsid w:val="000B29AB"/>
    <w:rsid w:val="000B2AF2"/>
    <w:rsid w:val="000B2CFB"/>
    <w:rsid w:val="000B2DCD"/>
    <w:rsid w:val="000B2E2A"/>
    <w:rsid w:val="000B2F0F"/>
    <w:rsid w:val="000B3097"/>
    <w:rsid w:val="000B347A"/>
    <w:rsid w:val="000B34CF"/>
    <w:rsid w:val="000B3557"/>
    <w:rsid w:val="000B3623"/>
    <w:rsid w:val="000B3B49"/>
    <w:rsid w:val="000B3BB2"/>
    <w:rsid w:val="000B3DC4"/>
    <w:rsid w:val="000B3EA1"/>
    <w:rsid w:val="000B3F0A"/>
    <w:rsid w:val="000B3F3E"/>
    <w:rsid w:val="000B3FED"/>
    <w:rsid w:val="000B4179"/>
    <w:rsid w:val="000B41CB"/>
    <w:rsid w:val="000B442C"/>
    <w:rsid w:val="000B4935"/>
    <w:rsid w:val="000B4D0E"/>
    <w:rsid w:val="000B5042"/>
    <w:rsid w:val="000B5110"/>
    <w:rsid w:val="000B5227"/>
    <w:rsid w:val="000B53C0"/>
    <w:rsid w:val="000B53FD"/>
    <w:rsid w:val="000B56FE"/>
    <w:rsid w:val="000B5744"/>
    <w:rsid w:val="000B5B36"/>
    <w:rsid w:val="000B5C2F"/>
    <w:rsid w:val="000B60C2"/>
    <w:rsid w:val="000B61DE"/>
    <w:rsid w:val="000B6269"/>
    <w:rsid w:val="000B638D"/>
    <w:rsid w:val="000B64E3"/>
    <w:rsid w:val="000B689B"/>
    <w:rsid w:val="000B73C6"/>
    <w:rsid w:val="000B75B9"/>
    <w:rsid w:val="000B7685"/>
    <w:rsid w:val="000B77CE"/>
    <w:rsid w:val="000B7A30"/>
    <w:rsid w:val="000B7CB8"/>
    <w:rsid w:val="000B7DC3"/>
    <w:rsid w:val="000B7F93"/>
    <w:rsid w:val="000C01A5"/>
    <w:rsid w:val="000C04B9"/>
    <w:rsid w:val="000C06A4"/>
    <w:rsid w:val="000C0B01"/>
    <w:rsid w:val="000C0BBD"/>
    <w:rsid w:val="000C0F3A"/>
    <w:rsid w:val="000C0FAC"/>
    <w:rsid w:val="000C1231"/>
    <w:rsid w:val="000C1575"/>
    <w:rsid w:val="000C1733"/>
    <w:rsid w:val="000C19F8"/>
    <w:rsid w:val="000C1BFA"/>
    <w:rsid w:val="000C1C46"/>
    <w:rsid w:val="000C1E53"/>
    <w:rsid w:val="000C1F18"/>
    <w:rsid w:val="000C21BB"/>
    <w:rsid w:val="000C2574"/>
    <w:rsid w:val="000C2987"/>
    <w:rsid w:val="000C2B11"/>
    <w:rsid w:val="000C2EA9"/>
    <w:rsid w:val="000C2EC1"/>
    <w:rsid w:val="000C3283"/>
    <w:rsid w:val="000C32BB"/>
    <w:rsid w:val="000C354C"/>
    <w:rsid w:val="000C3927"/>
    <w:rsid w:val="000C3A76"/>
    <w:rsid w:val="000C3B22"/>
    <w:rsid w:val="000C4063"/>
    <w:rsid w:val="000C4BB7"/>
    <w:rsid w:val="000C4BFB"/>
    <w:rsid w:val="000C4DFC"/>
    <w:rsid w:val="000C4FCF"/>
    <w:rsid w:val="000C50B3"/>
    <w:rsid w:val="000C5110"/>
    <w:rsid w:val="000C53E9"/>
    <w:rsid w:val="000C5486"/>
    <w:rsid w:val="000C604F"/>
    <w:rsid w:val="000C61C7"/>
    <w:rsid w:val="000C6596"/>
    <w:rsid w:val="000C68D6"/>
    <w:rsid w:val="000C6936"/>
    <w:rsid w:val="000C6DA3"/>
    <w:rsid w:val="000C6E9F"/>
    <w:rsid w:val="000C6F7D"/>
    <w:rsid w:val="000C76F8"/>
    <w:rsid w:val="000C776D"/>
    <w:rsid w:val="000C782D"/>
    <w:rsid w:val="000C7AE7"/>
    <w:rsid w:val="000C7BBE"/>
    <w:rsid w:val="000C7F62"/>
    <w:rsid w:val="000C7F95"/>
    <w:rsid w:val="000D01AA"/>
    <w:rsid w:val="000D05B3"/>
    <w:rsid w:val="000D0A89"/>
    <w:rsid w:val="000D0ACF"/>
    <w:rsid w:val="000D0B77"/>
    <w:rsid w:val="000D0BB6"/>
    <w:rsid w:val="000D0C8D"/>
    <w:rsid w:val="000D0EDB"/>
    <w:rsid w:val="000D11CA"/>
    <w:rsid w:val="000D1354"/>
    <w:rsid w:val="000D1392"/>
    <w:rsid w:val="000D149C"/>
    <w:rsid w:val="000D16C0"/>
    <w:rsid w:val="000D1DEA"/>
    <w:rsid w:val="000D1EA8"/>
    <w:rsid w:val="000D1F5C"/>
    <w:rsid w:val="000D1FAF"/>
    <w:rsid w:val="000D2088"/>
    <w:rsid w:val="000D224A"/>
    <w:rsid w:val="000D2311"/>
    <w:rsid w:val="000D2768"/>
    <w:rsid w:val="000D27F5"/>
    <w:rsid w:val="000D2879"/>
    <w:rsid w:val="000D2A59"/>
    <w:rsid w:val="000D2A5E"/>
    <w:rsid w:val="000D2D5C"/>
    <w:rsid w:val="000D3378"/>
    <w:rsid w:val="000D3531"/>
    <w:rsid w:val="000D355C"/>
    <w:rsid w:val="000D366D"/>
    <w:rsid w:val="000D375A"/>
    <w:rsid w:val="000D37C2"/>
    <w:rsid w:val="000D3853"/>
    <w:rsid w:val="000D3BC1"/>
    <w:rsid w:val="000D3CC1"/>
    <w:rsid w:val="000D4063"/>
    <w:rsid w:val="000D4101"/>
    <w:rsid w:val="000D4189"/>
    <w:rsid w:val="000D41CA"/>
    <w:rsid w:val="000D4342"/>
    <w:rsid w:val="000D43B8"/>
    <w:rsid w:val="000D4457"/>
    <w:rsid w:val="000D48FF"/>
    <w:rsid w:val="000D4C24"/>
    <w:rsid w:val="000D533D"/>
    <w:rsid w:val="000D535B"/>
    <w:rsid w:val="000D5667"/>
    <w:rsid w:val="000D571F"/>
    <w:rsid w:val="000D57A8"/>
    <w:rsid w:val="000D5997"/>
    <w:rsid w:val="000D5C58"/>
    <w:rsid w:val="000D5D0A"/>
    <w:rsid w:val="000D65F5"/>
    <w:rsid w:val="000D66C3"/>
    <w:rsid w:val="000D6705"/>
    <w:rsid w:val="000D6C93"/>
    <w:rsid w:val="000D6CBB"/>
    <w:rsid w:val="000D6DB3"/>
    <w:rsid w:val="000D70AE"/>
    <w:rsid w:val="000D70D7"/>
    <w:rsid w:val="000D763B"/>
    <w:rsid w:val="000D772C"/>
    <w:rsid w:val="000D7A2E"/>
    <w:rsid w:val="000D7C54"/>
    <w:rsid w:val="000D7E36"/>
    <w:rsid w:val="000E0210"/>
    <w:rsid w:val="000E093D"/>
    <w:rsid w:val="000E1007"/>
    <w:rsid w:val="000E15F1"/>
    <w:rsid w:val="000E1757"/>
    <w:rsid w:val="000E1767"/>
    <w:rsid w:val="000E17A7"/>
    <w:rsid w:val="000E184C"/>
    <w:rsid w:val="000E1909"/>
    <w:rsid w:val="000E1940"/>
    <w:rsid w:val="000E1979"/>
    <w:rsid w:val="000E1A53"/>
    <w:rsid w:val="000E1B78"/>
    <w:rsid w:val="000E1FF7"/>
    <w:rsid w:val="000E20EE"/>
    <w:rsid w:val="000E2245"/>
    <w:rsid w:val="000E26C1"/>
    <w:rsid w:val="000E2C66"/>
    <w:rsid w:val="000E3109"/>
    <w:rsid w:val="000E311B"/>
    <w:rsid w:val="000E33BF"/>
    <w:rsid w:val="000E3592"/>
    <w:rsid w:val="000E35A0"/>
    <w:rsid w:val="000E3868"/>
    <w:rsid w:val="000E38BA"/>
    <w:rsid w:val="000E39D8"/>
    <w:rsid w:val="000E3BE1"/>
    <w:rsid w:val="000E3D68"/>
    <w:rsid w:val="000E3E15"/>
    <w:rsid w:val="000E41D5"/>
    <w:rsid w:val="000E423E"/>
    <w:rsid w:val="000E47B0"/>
    <w:rsid w:val="000E4B37"/>
    <w:rsid w:val="000E4CED"/>
    <w:rsid w:val="000E4E33"/>
    <w:rsid w:val="000E4EBC"/>
    <w:rsid w:val="000E4FF4"/>
    <w:rsid w:val="000E5031"/>
    <w:rsid w:val="000E5032"/>
    <w:rsid w:val="000E50F0"/>
    <w:rsid w:val="000E53C5"/>
    <w:rsid w:val="000E5404"/>
    <w:rsid w:val="000E5420"/>
    <w:rsid w:val="000E5C21"/>
    <w:rsid w:val="000E6391"/>
    <w:rsid w:val="000E63B0"/>
    <w:rsid w:val="000E6774"/>
    <w:rsid w:val="000E6AA5"/>
    <w:rsid w:val="000E6F79"/>
    <w:rsid w:val="000E7041"/>
    <w:rsid w:val="000E73EA"/>
    <w:rsid w:val="000E7650"/>
    <w:rsid w:val="000E798E"/>
    <w:rsid w:val="000E7BAB"/>
    <w:rsid w:val="000E7D8E"/>
    <w:rsid w:val="000E7F56"/>
    <w:rsid w:val="000F0293"/>
    <w:rsid w:val="000F03DA"/>
    <w:rsid w:val="000F0674"/>
    <w:rsid w:val="000F0879"/>
    <w:rsid w:val="000F0AC1"/>
    <w:rsid w:val="000F0B55"/>
    <w:rsid w:val="000F1159"/>
    <w:rsid w:val="000F1300"/>
    <w:rsid w:val="000F178B"/>
    <w:rsid w:val="000F1981"/>
    <w:rsid w:val="000F19C5"/>
    <w:rsid w:val="000F1CDA"/>
    <w:rsid w:val="000F1EE5"/>
    <w:rsid w:val="000F21D7"/>
    <w:rsid w:val="000F22B6"/>
    <w:rsid w:val="000F232B"/>
    <w:rsid w:val="000F269B"/>
    <w:rsid w:val="000F28B5"/>
    <w:rsid w:val="000F29FF"/>
    <w:rsid w:val="000F2AF6"/>
    <w:rsid w:val="000F2B0F"/>
    <w:rsid w:val="000F2F0E"/>
    <w:rsid w:val="000F2F2D"/>
    <w:rsid w:val="000F2F8D"/>
    <w:rsid w:val="000F301A"/>
    <w:rsid w:val="000F31BE"/>
    <w:rsid w:val="000F3314"/>
    <w:rsid w:val="000F3632"/>
    <w:rsid w:val="000F38A4"/>
    <w:rsid w:val="000F39ED"/>
    <w:rsid w:val="000F3C30"/>
    <w:rsid w:val="000F3CBF"/>
    <w:rsid w:val="000F3FBF"/>
    <w:rsid w:val="000F414B"/>
    <w:rsid w:val="000F44AD"/>
    <w:rsid w:val="000F48A1"/>
    <w:rsid w:val="000F4C4F"/>
    <w:rsid w:val="000F4D3A"/>
    <w:rsid w:val="000F5073"/>
    <w:rsid w:val="000F543A"/>
    <w:rsid w:val="000F58BC"/>
    <w:rsid w:val="000F594C"/>
    <w:rsid w:val="000F5A35"/>
    <w:rsid w:val="000F5D3A"/>
    <w:rsid w:val="000F5E36"/>
    <w:rsid w:val="000F5F7F"/>
    <w:rsid w:val="000F649F"/>
    <w:rsid w:val="000F6526"/>
    <w:rsid w:val="000F6700"/>
    <w:rsid w:val="000F6E91"/>
    <w:rsid w:val="000F724F"/>
    <w:rsid w:val="000F7631"/>
    <w:rsid w:val="000F7694"/>
    <w:rsid w:val="000F7787"/>
    <w:rsid w:val="000F7C51"/>
    <w:rsid w:val="000F7F56"/>
    <w:rsid w:val="000F7F5B"/>
    <w:rsid w:val="0010018B"/>
    <w:rsid w:val="001002D2"/>
    <w:rsid w:val="00100409"/>
    <w:rsid w:val="00100583"/>
    <w:rsid w:val="0010076D"/>
    <w:rsid w:val="00100E6F"/>
    <w:rsid w:val="001013EE"/>
    <w:rsid w:val="00101433"/>
    <w:rsid w:val="001015BA"/>
    <w:rsid w:val="0010173F"/>
    <w:rsid w:val="001017E3"/>
    <w:rsid w:val="0010193A"/>
    <w:rsid w:val="00101C90"/>
    <w:rsid w:val="00101F87"/>
    <w:rsid w:val="00102135"/>
    <w:rsid w:val="00102142"/>
    <w:rsid w:val="001021D7"/>
    <w:rsid w:val="0010238B"/>
    <w:rsid w:val="001028E4"/>
    <w:rsid w:val="00102A3E"/>
    <w:rsid w:val="00102AFD"/>
    <w:rsid w:val="00102B29"/>
    <w:rsid w:val="00102BE0"/>
    <w:rsid w:val="00102F76"/>
    <w:rsid w:val="00102FEB"/>
    <w:rsid w:val="00103339"/>
    <w:rsid w:val="001033A9"/>
    <w:rsid w:val="001034E3"/>
    <w:rsid w:val="00103825"/>
    <w:rsid w:val="001039C2"/>
    <w:rsid w:val="001039DA"/>
    <w:rsid w:val="00103AED"/>
    <w:rsid w:val="00103B00"/>
    <w:rsid w:val="00103C7F"/>
    <w:rsid w:val="00103CBC"/>
    <w:rsid w:val="00103DFF"/>
    <w:rsid w:val="00103F1C"/>
    <w:rsid w:val="001040AD"/>
    <w:rsid w:val="0010422B"/>
    <w:rsid w:val="00104272"/>
    <w:rsid w:val="0010489D"/>
    <w:rsid w:val="00104960"/>
    <w:rsid w:val="001049B3"/>
    <w:rsid w:val="001049F2"/>
    <w:rsid w:val="00104EDD"/>
    <w:rsid w:val="00104F6F"/>
    <w:rsid w:val="001053D9"/>
    <w:rsid w:val="0010567A"/>
    <w:rsid w:val="00105A17"/>
    <w:rsid w:val="00105C56"/>
    <w:rsid w:val="00105DA4"/>
    <w:rsid w:val="00105F5B"/>
    <w:rsid w:val="001060B0"/>
    <w:rsid w:val="0010630B"/>
    <w:rsid w:val="001064A4"/>
    <w:rsid w:val="001064DB"/>
    <w:rsid w:val="00106826"/>
    <w:rsid w:val="00106CB2"/>
    <w:rsid w:val="00106CEE"/>
    <w:rsid w:val="0010739F"/>
    <w:rsid w:val="00107739"/>
    <w:rsid w:val="00107B24"/>
    <w:rsid w:val="00107B43"/>
    <w:rsid w:val="00107E52"/>
    <w:rsid w:val="001103B6"/>
    <w:rsid w:val="00110417"/>
    <w:rsid w:val="001107F1"/>
    <w:rsid w:val="00110824"/>
    <w:rsid w:val="00110956"/>
    <w:rsid w:val="00110996"/>
    <w:rsid w:val="00110A4C"/>
    <w:rsid w:val="00110DC5"/>
    <w:rsid w:val="0011178C"/>
    <w:rsid w:val="0011187D"/>
    <w:rsid w:val="00111917"/>
    <w:rsid w:val="00111ABA"/>
    <w:rsid w:val="00111AE7"/>
    <w:rsid w:val="00111EB7"/>
    <w:rsid w:val="00111EC2"/>
    <w:rsid w:val="001120B0"/>
    <w:rsid w:val="00112183"/>
    <w:rsid w:val="001121D0"/>
    <w:rsid w:val="001122FC"/>
    <w:rsid w:val="0011243C"/>
    <w:rsid w:val="001125AB"/>
    <w:rsid w:val="001125E7"/>
    <w:rsid w:val="00112889"/>
    <w:rsid w:val="00112988"/>
    <w:rsid w:val="00112A57"/>
    <w:rsid w:val="00112CF0"/>
    <w:rsid w:val="00112D27"/>
    <w:rsid w:val="00112E1E"/>
    <w:rsid w:val="001130E7"/>
    <w:rsid w:val="001136C6"/>
    <w:rsid w:val="00113AB6"/>
    <w:rsid w:val="0011408D"/>
    <w:rsid w:val="0011428D"/>
    <w:rsid w:val="00114AC8"/>
    <w:rsid w:val="00114D9B"/>
    <w:rsid w:val="00114DA1"/>
    <w:rsid w:val="00114E62"/>
    <w:rsid w:val="00114EA0"/>
    <w:rsid w:val="00114F65"/>
    <w:rsid w:val="00115235"/>
    <w:rsid w:val="00115476"/>
    <w:rsid w:val="001154AD"/>
    <w:rsid w:val="00115672"/>
    <w:rsid w:val="001157AB"/>
    <w:rsid w:val="0011585E"/>
    <w:rsid w:val="00115ADE"/>
    <w:rsid w:val="00115C9E"/>
    <w:rsid w:val="00115FDB"/>
    <w:rsid w:val="00116062"/>
    <w:rsid w:val="001165D2"/>
    <w:rsid w:val="0011668E"/>
    <w:rsid w:val="00116702"/>
    <w:rsid w:val="0011684D"/>
    <w:rsid w:val="0011698F"/>
    <w:rsid w:val="0011699D"/>
    <w:rsid w:val="00116D3E"/>
    <w:rsid w:val="00116EE4"/>
    <w:rsid w:val="0011729F"/>
    <w:rsid w:val="001172BD"/>
    <w:rsid w:val="001178E4"/>
    <w:rsid w:val="00117AA2"/>
    <w:rsid w:val="00117CE1"/>
    <w:rsid w:val="00117CFD"/>
    <w:rsid w:val="00117D49"/>
    <w:rsid w:val="0012020C"/>
    <w:rsid w:val="001202B4"/>
    <w:rsid w:val="00120B1E"/>
    <w:rsid w:val="00120D7A"/>
    <w:rsid w:val="001210E1"/>
    <w:rsid w:val="001211AB"/>
    <w:rsid w:val="001211FC"/>
    <w:rsid w:val="001214BE"/>
    <w:rsid w:val="001218B8"/>
    <w:rsid w:val="00121A72"/>
    <w:rsid w:val="00121B28"/>
    <w:rsid w:val="00121CB4"/>
    <w:rsid w:val="00121DB7"/>
    <w:rsid w:val="00121F79"/>
    <w:rsid w:val="001220B7"/>
    <w:rsid w:val="001221D7"/>
    <w:rsid w:val="00122457"/>
    <w:rsid w:val="0012251F"/>
    <w:rsid w:val="00122577"/>
    <w:rsid w:val="00122774"/>
    <w:rsid w:val="001228A1"/>
    <w:rsid w:val="001229A0"/>
    <w:rsid w:val="00123325"/>
    <w:rsid w:val="00123399"/>
    <w:rsid w:val="00123663"/>
    <w:rsid w:val="001239AE"/>
    <w:rsid w:val="00123BC6"/>
    <w:rsid w:val="00123C9A"/>
    <w:rsid w:val="00123DA3"/>
    <w:rsid w:val="00124730"/>
    <w:rsid w:val="00124826"/>
    <w:rsid w:val="00124B73"/>
    <w:rsid w:val="00124CF6"/>
    <w:rsid w:val="00124ED1"/>
    <w:rsid w:val="00125222"/>
    <w:rsid w:val="0012523D"/>
    <w:rsid w:val="00125341"/>
    <w:rsid w:val="00125353"/>
    <w:rsid w:val="0012542D"/>
    <w:rsid w:val="0012561A"/>
    <w:rsid w:val="001256FB"/>
    <w:rsid w:val="0012573E"/>
    <w:rsid w:val="00125806"/>
    <w:rsid w:val="001258EF"/>
    <w:rsid w:val="00125B33"/>
    <w:rsid w:val="00126090"/>
    <w:rsid w:val="001260B6"/>
    <w:rsid w:val="001260E3"/>
    <w:rsid w:val="001260F0"/>
    <w:rsid w:val="001261BA"/>
    <w:rsid w:val="00126201"/>
    <w:rsid w:val="001266EE"/>
    <w:rsid w:val="00126AD1"/>
    <w:rsid w:val="00126FB4"/>
    <w:rsid w:val="001272E6"/>
    <w:rsid w:val="00127687"/>
    <w:rsid w:val="001277C7"/>
    <w:rsid w:val="00127C8B"/>
    <w:rsid w:val="00127E95"/>
    <w:rsid w:val="0013006B"/>
    <w:rsid w:val="00130303"/>
    <w:rsid w:val="001307A8"/>
    <w:rsid w:val="00130D88"/>
    <w:rsid w:val="00130DCA"/>
    <w:rsid w:val="001311CC"/>
    <w:rsid w:val="001312CB"/>
    <w:rsid w:val="0013139C"/>
    <w:rsid w:val="001317CA"/>
    <w:rsid w:val="00131A8C"/>
    <w:rsid w:val="00131B42"/>
    <w:rsid w:val="00131BAD"/>
    <w:rsid w:val="00131D5F"/>
    <w:rsid w:val="001320B4"/>
    <w:rsid w:val="001322D2"/>
    <w:rsid w:val="00132503"/>
    <w:rsid w:val="00132E00"/>
    <w:rsid w:val="00132E0B"/>
    <w:rsid w:val="0013327F"/>
    <w:rsid w:val="001333F9"/>
    <w:rsid w:val="00133565"/>
    <w:rsid w:val="00133882"/>
    <w:rsid w:val="00133A10"/>
    <w:rsid w:val="00133C81"/>
    <w:rsid w:val="00133E52"/>
    <w:rsid w:val="00133F08"/>
    <w:rsid w:val="00134146"/>
    <w:rsid w:val="00134222"/>
    <w:rsid w:val="00134344"/>
    <w:rsid w:val="001345C6"/>
    <w:rsid w:val="001346A2"/>
    <w:rsid w:val="0013474C"/>
    <w:rsid w:val="001347D3"/>
    <w:rsid w:val="00134847"/>
    <w:rsid w:val="001348E3"/>
    <w:rsid w:val="0013497E"/>
    <w:rsid w:val="00134FA3"/>
    <w:rsid w:val="00135057"/>
    <w:rsid w:val="00135080"/>
    <w:rsid w:val="001351C6"/>
    <w:rsid w:val="00135224"/>
    <w:rsid w:val="001356C7"/>
    <w:rsid w:val="00135F13"/>
    <w:rsid w:val="00135FDE"/>
    <w:rsid w:val="0013601E"/>
    <w:rsid w:val="0013623B"/>
    <w:rsid w:val="001363FC"/>
    <w:rsid w:val="00136493"/>
    <w:rsid w:val="00136497"/>
    <w:rsid w:val="001369BF"/>
    <w:rsid w:val="00136E9D"/>
    <w:rsid w:val="00136F29"/>
    <w:rsid w:val="00136F6F"/>
    <w:rsid w:val="00137D3D"/>
    <w:rsid w:val="00137D83"/>
    <w:rsid w:val="00137D90"/>
    <w:rsid w:val="00140261"/>
    <w:rsid w:val="00140653"/>
    <w:rsid w:val="00140AE8"/>
    <w:rsid w:val="00140D09"/>
    <w:rsid w:val="00140DA5"/>
    <w:rsid w:val="001414E0"/>
    <w:rsid w:val="001419C4"/>
    <w:rsid w:val="00141BD1"/>
    <w:rsid w:val="00141C43"/>
    <w:rsid w:val="001423B0"/>
    <w:rsid w:val="00142B21"/>
    <w:rsid w:val="00142B86"/>
    <w:rsid w:val="00143207"/>
    <w:rsid w:val="00143228"/>
    <w:rsid w:val="00143553"/>
    <w:rsid w:val="001438E0"/>
    <w:rsid w:val="00143B25"/>
    <w:rsid w:val="00143D52"/>
    <w:rsid w:val="00143F85"/>
    <w:rsid w:val="001441DA"/>
    <w:rsid w:val="00144383"/>
    <w:rsid w:val="0014491F"/>
    <w:rsid w:val="001449CF"/>
    <w:rsid w:val="00144A22"/>
    <w:rsid w:val="00144C8A"/>
    <w:rsid w:val="00144EB1"/>
    <w:rsid w:val="001453E9"/>
    <w:rsid w:val="001455CC"/>
    <w:rsid w:val="00145604"/>
    <w:rsid w:val="0014616B"/>
    <w:rsid w:val="001468C2"/>
    <w:rsid w:val="00146B48"/>
    <w:rsid w:val="00147115"/>
    <w:rsid w:val="001471DD"/>
    <w:rsid w:val="001472B0"/>
    <w:rsid w:val="00147400"/>
    <w:rsid w:val="0014740D"/>
    <w:rsid w:val="00147461"/>
    <w:rsid w:val="001477CE"/>
    <w:rsid w:val="00147803"/>
    <w:rsid w:val="0014784F"/>
    <w:rsid w:val="0014788B"/>
    <w:rsid w:val="001478AD"/>
    <w:rsid w:val="00147BCC"/>
    <w:rsid w:val="00147F4D"/>
    <w:rsid w:val="001501E4"/>
    <w:rsid w:val="0015040C"/>
    <w:rsid w:val="00150B6C"/>
    <w:rsid w:val="00150B89"/>
    <w:rsid w:val="00150C35"/>
    <w:rsid w:val="00150ECB"/>
    <w:rsid w:val="0015111C"/>
    <w:rsid w:val="00151316"/>
    <w:rsid w:val="0015167D"/>
    <w:rsid w:val="001516A9"/>
    <w:rsid w:val="001517E0"/>
    <w:rsid w:val="001519C7"/>
    <w:rsid w:val="00151DFB"/>
    <w:rsid w:val="00152123"/>
    <w:rsid w:val="00152244"/>
    <w:rsid w:val="0015233A"/>
    <w:rsid w:val="0015257B"/>
    <w:rsid w:val="00152611"/>
    <w:rsid w:val="00152807"/>
    <w:rsid w:val="00152BE0"/>
    <w:rsid w:val="00152C3D"/>
    <w:rsid w:val="00152CAF"/>
    <w:rsid w:val="00152ED6"/>
    <w:rsid w:val="00152FED"/>
    <w:rsid w:val="00153203"/>
    <w:rsid w:val="00153218"/>
    <w:rsid w:val="0015360F"/>
    <w:rsid w:val="00153AA7"/>
    <w:rsid w:val="00153CA7"/>
    <w:rsid w:val="00153D48"/>
    <w:rsid w:val="0015401A"/>
    <w:rsid w:val="0015427A"/>
    <w:rsid w:val="00154604"/>
    <w:rsid w:val="0015477C"/>
    <w:rsid w:val="00154A35"/>
    <w:rsid w:val="00154A9A"/>
    <w:rsid w:val="00154CE5"/>
    <w:rsid w:val="001550A3"/>
    <w:rsid w:val="0015510B"/>
    <w:rsid w:val="00155469"/>
    <w:rsid w:val="00155746"/>
    <w:rsid w:val="00155A6B"/>
    <w:rsid w:val="00155E10"/>
    <w:rsid w:val="00155EAF"/>
    <w:rsid w:val="00156419"/>
    <w:rsid w:val="0015686A"/>
    <w:rsid w:val="00156AE3"/>
    <w:rsid w:val="00156C80"/>
    <w:rsid w:val="001572CC"/>
    <w:rsid w:val="0015742B"/>
    <w:rsid w:val="00157450"/>
    <w:rsid w:val="001574A7"/>
    <w:rsid w:val="0015776C"/>
    <w:rsid w:val="001579CA"/>
    <w:rsid w:val="001579DC"/>
    <w:rsid w:val="00157A2C"/>
    <w:rsid w:val="00157A8D"/>
    <w:rsid w:val="00157AD5"/>
    <w:rsid w:val="00157BA5"/>
    <w:rsid w:val="00157CEB"/>
    <w:rsid w:val="00157F02"/>
    <w:rsid w:val="00157F4A"/>
    <w:rsid w:val="00160015"/>
    <w:rsid w:val="00160346"/>
    <w:rsid w:val="001603E0"/>
    <w:rsid w:val="001604D5"/>
    <w:rsid w:val="001605EB"/>
    <w:rsid w:val="00160877"/>
    <w:rsid w:val="00160EA4"/>
    <w:rsid w:val="00160F3F"/>
    <w:rsid w:val="0016108C"/>
    <w:rsid w:val="001610AC"/>
    <w:rsid w:val="00161391"/>
    <w:rsid w:val="00161616"/>
    <w:rsid w:val="00161A1F"/>
    <w:rsid w:val="00161B45"/>
    <w:rsid w:val="00161CE5"/>
    <w:rsid w:val="00161DCE"/>
    <w:rsid w:val="001620CB"/>
    <w:rsid w:val="001625EC"/>
    <w:rsid w:val="00162720"/>
    <w:rsid w:val="00162780"/>
    <w:rsid w:val="00162999"/>
    <w:rsid w:val="0016349B"/>
    <w:rsid w:val="00163983"/>
    <w:rsid w:val="001639A5"/>
    <w:rsid w:val="001639AC"/>
    <w:rsid w:val="00163BC8"/>
    <w:rsid w:val="00163C45"/>
    <w:rsid w:val="00163E35"/>
    <w:rsid w:val="00164202"/>
    <w:rsid w:val="00164AE3"/>
    <w:rsid w:val="00164B4B"/>
    <w:rsid w:val="00164DDD"/>
    <w:rsid w:val="00164ECE"/>
    <w:rsid w:val="001652C2"/>
    <w:rsid w:val="0016534B"/>
    <w:rsid w:val="001654B0"/>
    <w:rsid w:val="0016565B"/>
    <w:rsid w:val="00165722"/>
    <w:rsid w:val="001657CF"/>
    <w:rsid w:val="00165907"/>
    <w:rsid w:val="00165BBF"/>
    <w:rsid w:val="00165D47"/>
    <w:rsid w:val="00165D94"/>
    <w:rsid w:val="00165EF1"/>
    <w:rsid w:val="00165FF0"/>
    <w:rsid w:val="00166043"/>
    <w:rsid w:val="00166098"/>
    <w:rsid w:val="001660AA"/>
    <w:rsid w:val="0016688E"/>
    <w:rsid w:val="0016689D"/>
    <w:rsid w:val="00166BE5"/>
    <w:rsid w:val="00166CAC"/>
    <w:rsid w:val="00166E24"/>
    <w:rsid w:val="00166F22"/>
    <w:rsid w:val="00166F83"/>
    <w:rsid w:val="00166F9A"/>
    <w:rsid w:val="001670C7"/>
    <w:rsid w:val="00167169"/>
    <w:rsid w:val="0016723A"/>
    <w:rsid w:val="001672D1"/>
    <w:rsid w:val="00167335"/>
    <w:rsid w:val="001674FA"/>
    <w:rsid w:val="001678C7"/>
    <w:rsid w:val="00167956"/>
    <w:rsid w:val="00167AA3"/>
    <w:rsid w:val="00167B55"/>
    <w:rsid w:val="00170100"/>
    <w:rsid w:val="0017034B"/>
    <w:rsid w:val="001704CF"/>
    <w:rsid w:val="00170DC9"/>
    <w:rsid w:val="001712D2"/>
    <w:rsid w:val="00171335"/>
    <w:rsid w:val="00171373"/>
    <w:rsid w:val="00171515"/>
    <w:rsid w:val="0017181D"/>
    <w:rsid w:val="00171A05"/>
    <w:rsid w:val="00171D48"/>
    <w:rsid w:val="00171DB9"/>
    <w:rsid w:val="001725BB"/>
    <w:rsid w:val="00172E17"/>
    <w:rsid w:val="00172E28"/>
    <w:rsid w:val="00172EC4"/>
    <w:rsid w:val="00172F3A"/>
    <w:rsid w:val="00172F6C"/>
    <w:rsid w:val="001730A3"/>
    <w:rsid w:val="001730FD"/>
    <w:rsid w:val="0017311D"/>
    <w:rsid w:val="00173557"/>
    <w:rsid w:val="001735B1"/>
    <w:rsid w:val="00173798"/>
    <w:rsid w:val="00173BE6"/>
    <w:rsid w:val="00173C9F"/>
    <w:rsid w:val="00173DA5"/>
    <w:rsid w:val="00173E72"/>
    <w:rsid w:val="00173E9E"/>
    <w:rsid w:val="0017466C"/>
    <w:rsid w:val="00174740"/>
    <w:rsid w:val="00174762"/>
    <w:rsid w:val="00174820"/>
    <w:rsid w:val="001749B8"/>
    <w:rsid w:val="00174A0A"/>
    <w:rsid w:val="00175209"/>
    <w:rsid w:val="0017547E"/>
    <w:rsid w:val="0017572D"/>
    <w:rsid w:val="00175782"/>
    <w:rsid w:val="00175AA2"/>
    <w:rsid w:val="00175ACB"/>
    <w:rsid w:val="001760FF"/>
    <w:rsid w:val="0017645D"/>
    <w:rsid w:val="00176738"/>
    <w:rsid w:val="001768F0"/>
    <w:rsid w:val="00176A4A"/>
    <w:rsid w:val="00176E42"/>
    <w:rsid w:val="00176E9A"/>
    <w:rsid w:val="00176F4D"/>
    <w:rsid w:val="001775AD"/>
    <w:rsid w:val="0017771D"/>
    <w:rsid w:val="001777D5"/>
    <w:rsid w:val="001777E9"/>
    <w:rsid w:val="001778D0"/>
    <w:rsid w:val="00177B6B"/>
    <w:rsid w:val="00177D12"/>
    <w:rsid w:val="00180165"/>
    <w:rsid w:val="001801F6"/>
    <w:rsid w:val="0018051E"/>
    <w:rsid w:val="001807C0"/>
    <w:rsid w:val="00180935"/>
    <w:rsid w:val="00180A23"/>
    <w:rsid w:val="00180ABF"/>
    <w:rsid w:val="00180B69"/>
    <w:rsid w:val="00180B76"/>
    <w:rsid w:val="00180BE8"/>
    <w:rsid w:val="00180E37"/>
    <w:rsid w:val="0018116A"/>
    <w:rsid w:val="001811DE"/>
    <w:rsid w:val="001818CC"/>
    <w:rsid w:val="00181B43"/>
    <w:rsid w:val="00182487"/>
    <w:rsid w:val="00182595"/>
    <w:rsid w:val="001826CB"/>
    <w:rsid w:val="001827AC"/>
    <w:rsid w:val="0018284E"/>
    <w:rsid w:val="00182899"/>
    <w:rsid w:val="00183166"/>
    <w:rsid w:val="001831E8"/>
    <w:rsid w:val="001832B0"/>
    <w:rsid w:val="0018349C"/>
    <w:rsid w:val="00183562"/>
    <w:rsid w:val="00183649"/>
    <w:rsid w:val="0018378E"/>
    <w:rsid w:val="00183970"/>
    <w:rsid w:val="00183C19"/>
    <w:rsid w:val="00183D7C"/>
    <w:rsid w:val="00183E89"/>
    <w:rsid w:val="001843C4"/>
    <w:rsid w:val="001844E7"/>
    <w:rsid w:val="00184519"/>
    <w:rsid w:val="001845F7"/>
    <w:rsid w:val="001849C6"/>
    <w:rsid w:val="00184A83"/>
    <w:rsid w:val="00185037"/>
    <w:rsid w:val="0018537D"/>
    <w:rsid w:val="001853A5"/>
    <w:rsid w:val="00185A8A"/>
    <w:rsid w:val="001862DA"/>
    <w:rsid w:val="001866D1"/>
    <w:rsid w:val="001868A3"/>
    <w:rsid w:val="00186A8A"/>
    <w:rsid w:val="00186EB8"/>
    <w:rsid w:val="00187145"/>
    <w:rsid w:val="001874F4"/>
    <w:rsid w:val="00187552"/>
    <w:rsid w:val="00187613"/>
    <w:rsid w:val="0018790C"/>
    <w:rsid w:val="00187DA4"/>
    <w:rsid w:val="00190465"/>
    <w:rsid w:val="001904D5"/>
    <w:rsid w:val="00190BA5"/>
    <w:rsid w:val="00190D0C"/>
    <w:rsid w:val="00190F98"/>
    <w:rsid w:val="0019104D"/>
    <w:rsid w:val="001916F8"/>
    <w:rsid w:val="00191778"/>
    <w:rsid w:val="001918E9"/>
    <w:rsid w:val="00191A77"/>
    <w:rsid w:val="00191DB3"/>
    <w:rsid w:val="00191F60"/>
    <w:rsid w:val="00191FD5"/>
    <w:rsid w:val="001921EA"/>
    <w:rsid w:val="001923ED"/>
    <w:rsid w:val="00192813"/>
    <w:rsid w:val="00192B90"/>
    <w:rsid w:val="00192BFE"/>
    <w:rsid w:val="00192CCE"/>
    <w:rsid w:val="00192D0D"/>
    <w:rsid w:val="00193260"/>
    <w:rsid w:val="0019374B"/>
    <w:rsid w:val="00193A90"/>
    <w:rsid w:val="00193AF2"/>
    <w:rsid w:val="00193B10"/>
    <w:rsid w:val="00193EE3"/>
    <w:rsid w:val="00194098"/>
    <w:rsid w:val="001943EA"/>
    <w:rsid w:val="00194915"/>
    <w:rsid w:val="00194995"/>
    <w:rsid w:val="00194FCC"/>
    <w:rsid w:val="00195332"/>
    <w:rsid w:val="00195476"/>
    <w:rsid w:val="00195B49"/>
    <w:rsid w:val="00195CD2"/>
    <w:rsid w:val="00195FB6"/>
    <w:rsid w:val="00196167"/>
    <w:rsid w:val="0019620C"/>
    <w:rsid w:val="00196480"/>
    <w:rsid w:val="00196526"/>
    <w:rsid w:val="00196594"/>
    <w:rsid w:val="00196703"/>
    <w:rsid w:val="00196963"/>
    <w:rsid w:val="00196ACB"/>
    <w:rsid w:val="00196B93"/>
    <w:rsid w:val="00196BA3"/>
    <w:rsid w:val="001970F9"/>
    <w:rsid w:val="00197350"/>
    <w:rsid w:val="0019749F"/>
    <w:rsid w:val="00197BC3"/>
    <w:rsid w:val="00197DCD"/>
    <w:rsid w:val="00197E78"/>
    <w:rsid w:val="001A00D2"/>
    <w:rsid w:val="001A03EE"/>
    <w:rsid w:val="001A0556"/>
    <w:rsid w:val="001A0649"/>
    <w:rsid w:val="001A0968"/>
    <w:rsid w:val="001A0AA7"/>
    <w:rsid w:val="001A0F0C"/>
    <w:rsid w:val="001A0F6B"/>
    <w:rsid w:val="001A1720"/>
    <w:rsid w:val="001A192B"/>
    <w:rsid w:val="001A2109"/>
    <w:rsid w:val="001A2466"/>
    <w:rsid w:val="001A26F5"/>
    <w:rsid w:val="001A27E6"/>
    <w:rsid w:val="001A2BF4"/>
    <w:rsid w:val="001A2CDE"/>
    <w:rsid w:val="001A2DDC"/>
    <w:rsid w:val="001A2DEB"/>
    <w:rsid w:val="001A2F36"/>
    <w:rsid w:val="001A3162"/>
    <w:rsid w:val="001A347B"/>
    <w:rsid w:val="001A372B"/>
    <w:rsid w:val="001A3771"/>
    <w:rsid w:val="001A37FB"/>
    <w:rsid w:val="001A3991"/>
    <w:rsid w:val="001A3EB6"/>
    <w:rsid w:val="001A419B"/>
    <w:rsid w:val="001A4336"/>
    <w:rsid w:val="001A4780"/>
    <w:rsid w:val="001A49F9"/>
    <w:rsid w:val="001A4CCB"/>
    <w:rsid w:val="001A4E22"/>
    <w:rsid w:val="001A4EB6"/>
    <w:rsid w:val="001A5372"/>
    <w:rsid w:val="001A5419"/>
    <w:rsid w:val="001A55A2"/>
    <w:rsid w:val="001A5705"/>
    <w:rsid w:val="001A585E"/>
    <w:rsid w:val="001A592C"/>
    <w:rsid w:val="001A5D64"/>
    <w:rsid w:val="001A5E4D"/>
    <w:rsid w:val="001A620B"/>
    <w:rsid w:val="001A63F2"/>
    <w:rsid w:val="001A6496"/>
    <w:rsid w:val="001A6575"/>
    <w:rsid w:val="001A6858"/>
    <w:rsid w:val="001A6E6B"/>
    <w:rsid w:val="001A7346"/>
    <w:rsid w:val="001A7386"/>
    <w:rsid w:val="001A751B"/>
    <w:rsid w:val="001A7605"/>
    <w:rsid w:val="001A7971"/>
    <w:rsid w:val="001A7A89"/>
    <w:rsid w:val="001A7A9E"/>
    <w:rsid w:val="001A7B28"/>
    <w:rsid w:val="001A7BFE"/>
    <w:rsid w:val="001A7E01"/>
    <w:rsid w:val="001A7E31"/>
    <w:rsid w:val="001A7FFD"/>
    <w:rsid w:val="001B0087"/>
    <w:rsid w:val="001B0110"/>
    <w:rsid w:val="001B0511"/>
    <w:rsid w:val="001B06F7"/>
    <w:rsid w:val="001B0765"/>
    <w:rsid w:val="001B090D"/>
    <w:rsid w:val="001B098E"/>
    <w:rsid w:val="001B09E3"/>
    <w:rsid w:val="001B0AC4"/>
    <w:rsid w:val="001B0C0A"/>
    <w:rsid w:val="001B0F33"/>
    <w:rsid w:val="001B105E"/>
    <w:rsid w:val="001B10FE"/>
    <w:rsid w:val="001B1187"/>
    <w:rsid w:val="001B11BF"/>
    <w:rsid w:val="001B1324"/>
    <w:rsid w:val="001B1729"/>
    <w:rsid w:val="001B1999"/>
    <w:rsid w:val="001B1B61"/>
    <w:rsid w:val="001B1FAD"/>
    <w:rsid w:val="001B208A"/>
    <w:rsid w:val="001B25C3"/>
    <w:rsid w:val="001B3048"/>
    <w:rsid w:val="001B334F"/>
    <w:rsid w:val="001B3826"/>
    <w:rsid w:val="001B3961"/>
    <w:rsid w:val="001B3F33"/>
    <w:rsid w:val="001B40CB"/>
    <w:rsid w:val="001B40E7"/>
    <w:rsid w:val="001B42E4"/>
    <w:rsid w:val="001B436F"/>
    <w:rsid w:val="001B48AA"/>
    <w:rsid w:val="001B4966"/>
    <w:rsid w:val="001B4980"/>
    <w:rsid w:val="001B4BD4"/>
    <w:rsid w:val="001B4E90"/>
    <w:rsid w:val="001B4F3F"/>
    <w:rsid w:val="001B5291"/>
    <w:rsid w:val="001B563F"/>
    <w:rsid w:val="001B571B"/>
    <w:rsid w:val="001B5797"/>
    <w:rsid w:val="001B57C4"/>
    <w:rsid w:val="001B582D"/>
    <w:rsid w:val="001B5890"/>
    <w:rsid w:val="001B59A9"/>
    <w:rsid w:val="001B5C8D"/>
    <w:rsid w:val="001B5D3A"/>
    <w:rsid w:val="001B5D41"/>
    <w:rsid w:val="001B5EB0"/>
    <w:rsid w:val="001B6421"/>
    <w:rsid w:val="001B6878"/>
    <w:rsid w:val="001B691A"/>
    <w:rsid w:val="001B696E"/>
    <w:rsid w:val="001B6A56"/>
    <w:rsid w:val="001B6DA6"/>
    <w:rsid w:val="001B6ED7"/>
    <w:rsid w:val="001B7191"/>
    <w:rsid w:val="001B71B9"/>
    <w:rsid w:val="001B7243"/>
    <w:rsid w:val="001B7302"/>
    <w:rsid w:val="001B76A8"/>
    <w:rsid w:val="001B782D"/>
    <w:rsid w:val="001C00F2"/>
    <w:rsid w:val="001C05BE"/>
    <w:rsid w:val="001C0849"/>
    <w:rsid w:val="001C0963"/>
    <w:rsid w:val="001C09D9"/>
    <w:rsid w:val="001C0B88"/>
    <w:rsid w:val="001C1121"/>
    <w:rsid w:val="001C14EA"/>
    <w:rsid w:val="001C16B2"/>
    <w:rsid w:val="001C1A14"/>
    <w:rsid w:val="001C1AC5"/>
    <w:rsid w:val="001C1B7D"/>
    <w:rsid w:val="001C1C45"/>
    <w:rsid w:val="001C1DE7"/>
    <w:rsid w:val="001C1EA8"/>
    <w:rsid w:val="001C202D"/>
    <w:rsid w:val="001C21A2"/>
    <w:rsid w:val="001C21B4"/>
    <w:rsid w:val="001C22BD"/>
    <w:rsid w:val="001C22F8"/>
    <w:rsid w:val="001C23C3"/>
    <w:rsid w:val="001C2416"/>
    <w:rsid w:val="001C24B2"/>
    <w:rsid w:val="001C24F4"/>
    <w:rsid w:val="001C2A03"/>
    <w:rsid w:val="001C2BCD"/>
    <w:rsid w:val="001C3063"/>
    <w:rsid w:val="001C30D2"/>
    <w:rsid w:val="001C3389"/>
    <w:rsid w:val="001C3915"/>
    <w:rsid w:val="001C39E8"/>
    <w:rsid w:val="001C3A22"/>
    <w:rsid w:val="001C3BC6"/>
    <w:rsid w:val="001C3CD8"/>
    <w:rsid w:val="001C3D31"/>
    <w:rsid w:val="001C3F63"/>
    <w:rsid w:val="001C44E0"/>
    <w:rsid w:val="001C4553"/>
    <w:rsid w:val="001C4619"/>
    <w:rsid w:val="001C4623"/>
    <w:rsid w:val="001C4632"/>
    <w:rsid w:val="001C469B"/>
    <w:rsid w:val="001C4A0B"/>
    <w:rsid w:val="001C4B75"/>
    <w:rsid w:val="001C4C45"/>
    <w:rsid w:val="001C4C8C"/>
    <w:rsid w:val="001C4CF3"/>
    <w:rsid w:val="001C4DA4"/>
    <w:rsid w:val="001C504B"/>
    <w:rsid w:val="001C532B"/>
    <w:rsid w:val="001C54F5"/>
    <w:rsid w:val="001C559E"/>
    <w:rsid w:val="001C55F6"/>
    <w:rsid w:val="001C5621"/>
    <w:rsid w:val="001C5D2D"/>
    <w:rsid w:val="001C5D8B"/>
    <w:rsid w:val="001C5DF2"/>
    <w:rsid w:val="001C5FC4"/>
    <w:rsid w:val="001C6086"/>
    <w:rsid w:val="001C6252"/>
    <w:rsid w:val="001C62B4"/>
    <w:rsid w:val="001C6311"/>
    <w:rsid w:val="001C6504"/>
    <w:rsid w:val="001C6758"/>
    <w:rsid w:val="001C681D"/>
    <w:rsid w:val="001C6954"/>
    <w:rsid w:val="001C69B9"/>
    <w:rsid w:val="001C6A71"/>
    <w:rsid w:val="001C6BFC"/>
    <w:rsid w:val="001C71AA"/>
    <w:rsid w:val="001C73F8"/>
    <w:rsid w:val="001C75AB"/>
    <w:rsid w:val="001C75B2"/>
    <w:rsid w:val="001C776C"/>
    <w:rsid w:val="001C77E1"/>
    <w:rsid w:val="001C79DA"/>
    <w:rsid w:val="001C7ABB"/>
    <w:rsid w:val="001C7C88"/>
    <w:rsid w:val="001C7F9B"/>
    <w:rsid w:val="001D03DB"/>
    <w:rsid w:val="001D081F"/>
    <w:rsid w:val="001D0B55"/>
    <w:rsid w:val="001D112B"/>
    <w:rsid w:val="001D11B3"/>
    <w:rsid w:val="001D1597"/>
    <w:rsid w:val="001D19A8"/>
    <w:rsid w:val="001D1C06"/>
    <w:rsid w:val="001D1DAD"/>
    <w:rsid w:val="001D1E91"/>
    <w:rsid w:val="001D240E"/>
    <w:rsid w:val="001D26ED"/>
    <w:rsid w:val="001D28B3"/>
    <w:rsid w:val="001D2D33"/>
    <w:rsid w:val="001D30D9"/>
    <w:rsid w:val="001D33AD"/>
    <w:rsid w:val="001D341F"/>
    <w:rsid w:val="001D342F"/>
    <w:rsid w:val="001D3D79"/>
    <w:rsid w:val="001D3E93"/>
    <w:rsid w:val="001D45A8"/>
    <w:rsid w:val="001D48E5"/>
    <w:rsid w:val="001D5257"/>
    <w:rsid w:val="001D5280"/>
    <w:rsid w:val="001D5963"/>
    <w:rsid w:val="001D5CAD"/>
    <w:rsid w:val="001D5D71"/>
    <w:rsid w:val="001D627A"/>
    <w:rsid w:val="001D62F5"/>
    <w:rsid w:val="001D638B"/>
    <w:rsid w:val="001D6488"/>
    <w:rsid w:val="001D6AC8"/>
    <w:rsid w:val="001D6CCE"/>
    <w:rsid w:val="001D6DFA"/>
    <w:rsid w:val="001D7159"/>
    <w:rsid w:val="001D742D"/>
    <w:rsid w:val="001D7798"/>
    <w:rsid w:val="001D79EF"/>
    <w:rsid w:val="001D7B9D"/>
    <w:rsid w:val="001D7DFB"/>
    <w:rsid w:val="001E004B"/>
    <w:rsid w:val="001E059E"/>
    <w:rsid w:val="001E069D"/>
    <w:rsid w:val="001E0741"/>
    <w:rsid w:val="001E07CB"/>
    <w:rsid w:val="001E087F"/>
    <w:rsid w:val="001E08D8"/>
    <w:rsid w:val="001E08DD"/>
    <w:rsid w:val="001E0916"/>
    <w:rsid w:val="001E0A86"/>
    <w:rsid w:val="001E0EF6"/>
    <w:rsid w:val="001E117F"/>
    <w:rsid w:val="001E127B"/>
    <w:rsid w:val="001E128D"/>
    <w:rsid w:val="001E173C"/>
    <w:rsid w:val="001E1901"/>
    <w:rsid w:val="001E19D3"/>
    <w:rsid w:val="001E1F97"/>
    <w:rsid w:val="001E23D1"/>
    <w:rsid w:val="001E2428"/>
    <w:rsid w:val="001E244D"/>
    <w:rsid w:val="001E252F"/>
    <w:rsid w:val="001E26BD"/>
    <w:rsid w:val="001E28E2"/>
    <w:rsid w:val="001E28E6"/>
    <w:rsid w:val="001E2908"/>
    <w:rsid w:val="001E2A8E"/>
    <w:rsid w:val="001E2BAE"/>
    <w:rsid w:val="001E35ED"/>
    <w:rsid w:val="001E3655"/>
    <w:rsid w:val="001E38A8"/>
    <w:rsid w:val="001E3982"/>
    <w:rsid w:val="001E4180"/>
    <w:rsid w:val="001E45BB"/>
    <w:rsid w:val="001E4730"/>
    <w:rsid w:val="001E4F2B"/>
    <w:rsid w:val="001E5064"/>
    <w:rsid w:val="001E53CD"/>
    <w:rsid w:val="001E53F7"/>
    <w:rsid w:val="001E580B"/>
    <w:rsid w:val="001E58FD"/>
    <w:rsid w:val="001E5BBB"/>
    <w:rsid w:val="001E5BD4"/>
    <w:rsid w:val="001E5D60"/>
    <w:rsid w:val="001E5D75"/>
    <w:rsid w:val="001E5E04"/>
    <w:rsid w:val="001E5F64"/>
    <w:rsid w:val="001E615A"/>
    <w:rsid w:val="001E6180"/>
    <w:rsid w:val="001E6288"/>
    <w:rsid w:val="001E6512"/>
    <w:rsid w:val="001E6547"/>
    <w:rsid w:val="001E65B5"/>
    <w:rsid w:val="001E674B"/>
    <w:rsid w:val="001E68FC"/>
    <w:rsid w:val="001E6C2D"/>
    <w:rsid w:val="001E6D8E"/>
    <w:rsid w:val="001E714A"/>
    <w:rsid w:val="001E72B6"/>
    <w:rsid w:val="001E7396"/>
    <w:rsid w:val="001E7569"/>
    <w:rsid w:val="001E7600"/>
    <w:rsid w:val="001E7695"/>
    <w:rsid w:val="001E77CE"/>
    <w:rsid w:val="001E7878"/>
    <w:rsid w:val="001E7A7A"/>
    <w:rsid w:val="001E7F25"/>
    <w:rsid w:val="001E7F72"/>
    <w:rsid w:val="001F0379"/>
    <w:rsid w:val="001F05AA"/>
    <w:rsid w:val="001F0766"/>
    <w:rsid w:val="001F0B30"/>
    <w:rsid w:val="001F0C39"/>
    <w:rsid w:val="001F0CBE"/>
    <w:rsid w:val="001F0E23"/>
    <w:rsid w:val="001F0EE5"/>
    <w:rsid w:val="001F10C3"/>
    <w:rsid w:val="001F111D"/>
    <w:rsid w:val="001F140D"/>
    <w:rsid w:val="001F16FB"/>
    <w:rsid w:val="001F1761"/>
    <w:rsid w:val="001F1844"/>
    <w:rsid w:val="001F1A09"/>
    <w:rsid w:val="001F1B12"/>
    <w:rsid w:val="001F1BC4"/>
    <w:rsid w:val="001F2051"/>
    <w:rsid w:val="001F2178"/>
    <w:rsid w:val="001F22CC"/>
    <w:rsid w:val="001F25E0"/>
    <w:rsid w:val="001F2977"/>
    <w:rsid w:val="001F2DF7"/>
    <w:rsid w:val="001F3068"/>
    <w:rsid w:val="001F3189"/>
    <w:rsid w:val="001F34DD"/>
    <w:rsid w:val="001F371E"/>
    <w:rsid w:val="001F3C5F"/>
    <w:rsid w:val="001F3DBF"/>
    <w:rsid w:val="001F41DE"/>
    <w:rsid w:val="001F458A"/>
    <w:rsid w:val="001F4865"/>
    <w:rsid w:val="001F4B1F"/>
    <w:rsid w:val="001F4F5A"/>
    <w:rsid w:val="001F5125"/>
    <w:rsid w:val="001F5293"/>
    <w:rsid w:val="001F5574"/>
    <w:rsid w:val="001F61FE"/>
    <w:rsid w:val="001F646F"/>
    <w:rsid w:val="001F6520"/>
    <w:rsid w:val="001F66DE"/>
    <w:rsid w:val="001F68B4"/>
    <w:rsid w:val="001F68BC"/>
    <w:rsid w:val="001F6A1F"/>
    <w:rsid w:val="001F6C87"/>
    <w:rsid w:val="001F6EC5"/>
    <w:rsid w:val="001F705D"/>
    <w:rsid w:val="001F7246"/>
    <w:rsid w:val="001F7971"/>
    <w:rsid w:val="001F7ACA"/>
    <w:rsid w:val="001F7D00"/>
    <w:rsid w:val="002001C8"/>
    <w:rsid w:val="002005AE"/>
    <w:rsid w:val="0020066A"/>
    <w:rsid w:val="00200807"/>
    <w:rsid w:val="00200A6B"/>
    <w:rsid w:val="00200CAC"/>
    <w:rsid w:val="00200D92"/>
    <w:rsid w:val="0020124F"/>
    <w:rsid w:val="002014E7"/>
    <w:rsid w:val="00201A05"/>
    <w:rsid w:val="00201B9A"/>
    <w:rsid w:val="00202046"/>
    <w:rsid w:val="00202270"/>
    <w:rsid w:val="0020237B"/>
    <w:rsid w:val="00202576"/>
    <w:rsid w:val="00202746"/>
    <w:rsid w:val="0020279F"/>
    <w:rsid w:val="00202966"/>
    <w:rsid w:val="00202A9E"/>
    <w:rsid w:val="00202AA8"/>
    <w:rsid w:val="00202D81"/>
    <w:rsid w:val="00202DC0"/>
    <w:rsid w:val="00202E80"/>
    <w:rsid w:val="00202EB6"/>
    <w:rsid w:val="0020305A"/>
    <w:rsid w:val="00203A3C"/>
    <w:rsid w:val="00203B02"/>
    <w:rsid w:val="00203C62"/>
    <w:rsid w:val="00203CD1"/>
    <w:rsid w:val="00203F7B"/>
    <w:rsid w:val="00203F82"/>
    <w:rsid w:val="00204026"/>
    <w:rsid w:val="00204623"/>
    <w:rsid w:val="002048BC"/>
    <w:rsid w:val="00204D1D"/>
    <w:rsid w:val="002051EE"/>
    <w:rsid w:val="00205413"/>
    <w:rsid w:val="00205507"/>
    <w:rsid w:val="00205642"/>
    <w:rsid w:val="00205644"/>
    <w:rsid w:val="00205A9F"/>
    <w:rsid w:val="00205B0E"/>
    <w:rsid w:val="00205B1F"/>
    <w:rsid w:val="00205F02"/>
    <w:rsid w:val="00205FEA"/>
    <w:rsid w:val="002061CA"/>
    <w:rsid w:val="0020626C"/>
    <w:rsid w:val="002064F6"/>
    <w:rsid w:val="0020689C"/>
    <w:rsid w:val="00206929"/>
    <w:rsid w:val="002069A6"/>
    <w:rsid w:val="002069BC"/>
    <w:rsid w:val="00206E13"/>
    <w:rsid w:val="00206F7F"/>
    <w:rsid w:val="0020718C"/>
    <w:rsid w:val="00207205"/>
    <w:rsid w:val="00207223"/>
    <w:rsid w:val="00207408"/>
    <w:rsid w:val="00207526"/>
    <w:rsid w:val="0020761D"/>
    <w:rsid w:val="0020762E"/>
    <w:rsid w:val="00207675"/>
    <w:rsid w:val="0020774C"/>
    <w:rsid w:val="00207FF8"/>
    <w:rsid w:val="0021000D"/>
    <w:rsid w:val="002100FC"/>
    <w:rsid w:val="002101DD"/>
    <w:rsid w:val="0021033E"/>
    <w:rsid w:val="002103E6"/>
    <w:rsid w:val="00210679"/>
    <w:rsid w:val="00210901"/>
    <w:rsid w:val="00210954"/>
    <w:rsid w:val="00210C4B"/>
    <w:rsid w:val="00210D6E"/>
    <w:rsid w:val="00210D9C"/>
    <w:rsid w:val="00210DCC"/>
    <w:rsid w:val="00210DCD"/>
    <w:rsid w:val="00210E94"/>
    <w:rsid w:val="0021198D"/>
    <w:rsid w:val="002119BF"/>
    <w:rsid w:val="00211C52"/>
    <w:rsid w:val="00211D3D"/>
    <w:rsid w:val="0021224C"/>
    <w:rsid w:val="0021225B"/>
    <w:rsid w:val="0021226C"/>
    <w:rsid w:val="002125FE"/>
    <w:rsid w:val="002126B2"/>
    <w:rsid w:val="00212893"/>
    <w:rsid w:val="00212948"/>
    <w:rsid w:val="00212BFF"/>
    <w:rsid w:val="002134A1"/>
    <w:rsid w:val="00213889"/>
    <w:rsid w:val="00213A9B"/>
    <w:rsid w:val="00213E70"/>
    <w:rsid w:val="00213E74"/>
    <w:rsid w:val="00214036"/>
    <w:rsid w:val="00214433"/>
    <w:rsid w:val="002145B9"/>
    <w:rsid w:val="00214BD4"/>
    <w:rsid w:val="00214C5C"/>
    <w:rsid w:val="00214E39"/>
    <w:rsid w:val="00214FFF"/>
    <w:rsid w:val="0021501A"/>
    <w:rsid w:val="00215101"/>
    <w:rsid w:val="002151CB"/>
    <w:rsid w:val="00215468"/>
    <w:rsid w:val="002156D4"/>
    <w:rsid w:val="00215AAF"/>
    <w:rsid w:val="00215B73"/>
    <w:rsid w:val="00216084"/>
    <w:rsid w:val="0021608F"/>
    <w:rsid w:val="002160BB"/>
    <w:rsid w:val="00216238"/>
    <w:rsid w:val="002163C8"/>
    <w:rsid w:val="002165D3"/>
    <w:rsid w:val="00216677"/>
    <w:rsid w:val="00216771"/>
    <w:rsid w:val="0021687C"/>
    <w:rsid w:val="0021697C"/>
    <w:rsid w:val="00216AAA"/>
    <w:rsid w:val="00217423"/>
    <w:rsid w:val="00217839"/>
    <w:rsid w:val="0021786F"/>
    <w:rsid w:val="00217A35"/>
    <w:rsid w:val="00217BBD"/>
    <w:rsid w:val="0022067E"/>
    <w:rsid w:val="002208DA"/>
    <w:rsid w:val="00220D43"/>
    <w:rsid w:val="00221089"/>
    <w:rsid w:val="002210AC"/>
    <w:rsid w:val="00221197"/>
    <w:rsid w:val="00221201"/>
    <w:rsid w:val="00221282"/>
    <w:rsid w:val="00221402"/>
    <w:rsid w:val="0022195B"/>
    <w:rsid w:val="00221B1E"/>
    <w:rsid w:val="00221D4B"/>
    <w:rsid w:val="00221E45"/>
    <w:rsid w:val="00222087"/>
    <w:rsid w:val="0022224C"/>
    <w:rsid w:val="00222392"/>
    <w:rsid w:val="002223C1"/>
    <w:rsid w:val="002224C1"/>
    <w:rsid w:val="00222D4A"/>
    <w:rsid w:val="00222D97"/>
    <w:rsid w:val="00222DF5"/>
    <w:rsid w:val="0022307D"/>
    <w:rsid w:val="00223325"/>
    <w:rsid w:val="0022389B"/>
    <w:rsid w:val="00223A5B"/>
    <w:rsid w:val="00223E9D"/>
    <w:rsid w:val="002240C5"/>
    <w:rsid w:val="002244A6"/>
    <w:rsid w:val="0022463E"/>
    <w:rsid w:val="00224987"/>
    <w:rsid w:val="00224CA5"/>
    <w:rsid w:val="002256CA"/>
    <w:rsid w:val="002256E4"/>
    <w:rsid w:val="00225A3B"/>
    <w:rsid w:val="00225A8C"/>
    <w:rsid w:val="00225BD8"/>
    <w:rsid w:val="00225CFE"/>
    <w:rsid w:val="00225F34"/>
    <w:rsid w:val="00226058"/>
    <w:rsid w:val="00226081"/>
    <w:rsid w:val="002260CE"/>
    <w:rsid w:val="002263A4"/>
    <w:rsid w:val="002264E2"/>
    <w:rsid w:val="002267CE"/>
    <w:rsid w:val="00226999"/>
    <w:rsid w:val="00226A34"/>
    <w:rsid w:val="00226A73"/>
    <w:rsid w:val="00226AF7"/>
    <w:rsid w:val="00226CF3"/>
    <w:rsid w:val="002276A5"/>
    <w:rsid w:val="002277B0"/>
    <w:rsid w:val="00227917"/>
    <w:rsid w:val="0022799E"/>
    <w:rsid w:val="00227A3F"/>
    <w:rsid w:val="00227B4A"/>
    <w:rsid w:val="00227CDE"/>
    <w:rsid w:val="00227F05"/>
    <w:rsid w:val="00227FDC"/>
    <w:rsid w:val="00230053"/>
    <w:rsid w:val="00230817"/>
    <w:rsid w:val="0023081D"/>
    <w:rsid w:val="00230A9B"/>
    <w:rsid w:val="00230DCC"/>
    <w:rsid w:val="00230DF9"/>
    <w:rsid w:val="00230F31"/>
    <w:rsid w:val="00230FA0"/>
    <w:rsid w:val="00230FE7"/>
    <w:rsid w:val="00231417"/>
    <w:rsid w:val="00231611"/>
    <w:rsid w:val="002316D0"/>
    <w:rsid w:val="002317CA"/>
    <w:rsid w:val="00231960"/>
    <w:rsid w:val="00231E84"/>
    <w:rsid w:val="00231F26"/>
    <w:rsid w:val="002322C5"/>
    <w:rsid w:val="002324E3"/>
    <w:rsid w:val="002326C4"/>
    <w:rsid w:val="00232917"/>
    <w:rsid w:val="002329E5"/>
    <w:rsid w:val="00232FEC"/>
    <w:rsid w:val="00233077"/>
    <w:rsid w:val="0023329C"/>
    <w:rsid w:val="00233355"/>
    <w:rsid w:val="00233586"/>
    <w:rsid w:val="00233808"/>
    <w:rsid w:val="00233868"/>
    <w:rsid w:val="00233BC0"/>
    <w:rsid w:val="00233D59"/>
    <w:rsid w:val="00233D92"/>
    <w:rsid w:val="00233E54"/>
    <w:rsid w:val="00233E7B"/>
    <w:rsid w:val="00233FBB"/>
    <w:rsid w:val="00233FF1"/>
    <w:rsid w:val="00234B4F"/>
    <w:rsid w:val="0023511A"/>
    <w:rsid w:val="002353C1"/>
    <w:rsid w:val="00235412"/>
    <w:rsid w:val="00235BC8"/>
    <w:rsid w:val="00235BEF"/>
    <w:rsid w:val="00235F4B"/>
    <w:rsid w:val="00236244"/>
    <w:rsid w:val="00236656"/>
    <w:rsid w:val="0023669A"/>
    <w:rsid w:val="00236C89"/>
    <w:rsid w:val="00236DC0"/>
    <w:rsid w:val="00236F4C"/>
    <w:rsid w:val="002373A2"/>
    <w:rsid w:val="002377FA"/>
    <w:rsid w:val="00237A0A"/>
    <w:rsid w:val="00237D8C"/>
    <w:rsid w:val="00237E43"/>
    <w:rsid w:val="00237EAC"/>
    <w:rsid w:val="002400B7"/>
    <w:rsid w:val="002400E9"/>
    <w:rsid w:val="002402D6"/>
    <w:rsid w:val="002402F3"/>
    <w:rsid w:val="00240461"/>
    <w:rsid w:val="002407CC"/>
    <w:rsid w:val="002409E3"/>
    <w:rsid w:val="002410C2"/>
    <w:rsid w:val="0024113D"/>
    <w:rsid w:val="002411C6"/>
    <w:rsid w:val="00241394"/>
    <w:rsid w:val="002415CE"/>
    <w:rsid w:val="00241D72"/>
    <w:rsid w:val="00242476"/>
    <w:rsid w:val="00242487"/>
    <w:rsid w:val="00242517"/>
    <w:rsid w:val="0024260B"/>
    <w:rsid w:val="002428C9"/>
    <w:rsid w:val="00242C9D"/>
    <w:rsid w:val="00243446"/>
    <w:rsid w:val="002439B0"/>
    <w:rsid w:val="00243BD2"/>
    <w:rsid w:val="00243CD8"/>
    <w:rsid w:val="00243D63"/>
    <w:rsid w:val="0024401F"/>
    <w:rsid w:val="00244085"/>
    <w:rsid w:val="00244685"/>
    <w:rsid w:val="002447E9"/>
    <w:rsid w:val="002447FC"/>
    <w:rsid w:val="002448E6"/>
    <w:rsid w:val="00244A56"/>
    <w:rsid w:val="00244EE7"/>
    <w:rsid w:val="002453BE"/>
    <w:rsid w:val="0024544A"/>
    <w:rsid w:val="002455B7"/>
    <w:rsid w:val="002455C3"/>
    <w:rsid w:val="0024569B"/>
    <w:rsid w:val="002456D2"/>
    <w:rsid w:val="002459D5"/>
    <w:rsid w:val="00245A3F"/>
    <w:rsid w:val="00245FE1"/>
    <w:rsid w:val="0024627E"/>
    <w:rsid w:val="00246686"/>
    <w:rsid w:val="00246967"/>
    <w:rsid w:val="00246C0C"/>
    <w:rsid w:val="00246FBA"/>
    <w:rsid w:val="00247177"/>
    <w:rsid w:val="0024736E"/>
    <w:rsid w:val="0024799C"/>
    <w:rsid w:val="00247B4D"/>
    <w:rsid w:val="00247D45"/>
    <w:rsid w:val="00247F0F"/>
    <w:rsid w:val="00250386"/>
    <w:rsid w:val="00250A38"/>
    <w:rsid w:val="00250BFD"/>
    <w:rsid w:val="00250C60"/>
    <w:rsid w:val="00251012"/>
    <w:rsid w:val="0025106D"/>
    <w:rsid w:val="002513AE"/>
    <w:rsid w:val="00251CAD"/>
    <w:rsid w:val="00251CFF"/>
    <w:rsid w:val="00251FB0"/>
    <w:rsid w:val="002521E1"/>
    <w:rsid w:val="002527A2"/>
    <w:rsid w:val="00252D6B"/>
    <w:rsid w:val="0025309F"/>
    <w:rsid w:val="002530F3"/>
    <w:rsid w:val="00253468"/>
    <w:rsid w:val="002534F4"/>
    <w:rsid w:val="002535CE"/>
    <w:rsid w:val="00253724"/>
    <w:rsid w:val="002538BC"/>
    <w:rsid w:val="00253EBB"/>
    <w:rsid w:val="00254114"/>
    <w:rsid w:val="00254247"/>
    <w:rsid w:val="002542B2"/>
    <w:rsid w:val="0025447C"/>
    <w:rsid w:val="002544D8"/>
    <w:rsid w:val="0025452F"/>
    <w:rsid w:val="00254681"/>
    <w:rsid w:val="00254B08"/>
    <w:rsid w:val="00254B81"/>
    <w:rsid w:val="00255130"/>
    <w:rsid w:val="00255399"/>
    <w:rsid w:val="002559B3"/>
    <w:rsid w:val="00255A84"/>
    <w:rsid w:val="00255B5A"/>
    <w:rsid w:val="00255C29"/>
    <w:rsid w:val="00255F7F"/>
    <w:rsid w:val="002566D5"/>
    <w:rsid w:val="00256777"/>
    <w:rsid w:val="00256795"/>
    <w:rsid w:val="0025684E"/>
    <w:rsid w:val="0025698E"/>
    <w:rsid w:val="00256CAD"/>
    <w:rsid w:val="002573AF"/>
    <w:rsid w:val="002574AF"/>
    <w:rsid w:val="002578E2"/>
    <w:rsid w:val="00257AAA"/>
    <w:rsid w:val="00257C41"/>
    <w:rsid w:val="0026013E"/>
    <w:rsid w:val="00260448"/>
    <w:rsid w:val="00260BA6"/>
    <w:rsid w:val="00260C35"/>
    <w:rsid w:val="00260CA5"/>
    <w:rsid w:val="00260E48"/>
    <w:rsid w:val="0026114B"/>
    <w:rsid w:val="0026115B"/>
    <w:rsid w:val="0026123A"/>
    <w:rsid w:val="00261343"/>
    <w:rsid w:val="00261391"/>
    <w:rsid w:val="0026169D"/>
    <w:rsid w:val="00261972"/>
    <w:rsid w:val="00261CF1"/>
    <w:rsid w:val="00261DA5"/>
    <w:rsid w:val="00262772"/>
    <w:rsid w:val="00262869"/>
    <w:rsid w:val="002628F6"/>
    <w:rsid w:val="00262DCF"/>
    <w:rsid w:val="00262E48"/>
    <w:rsid w:val="00262EBA"/>
    <w:rsid w:val="0026306F"/>
    <w:rsid w:val="002634EA"/>
    <w:rsid w:val="00263558"/>
    <w:rsid w:val="002636CF"/>
    <w:rsid w:val="002637CF"/>
    <w:rsid w:val="00263AF8"/>
    <w:rsid w:val="00263CD1"/>
    <w:rsid w:val="00264303"/>
    <w:rsid w:val="002645C7"/>
    <w:rsid w:val="002646FE"/>
    <w:rsid w:val="00264795"/>
    <w:rsid w:val="002648EE"/>
    <w:rsid w:val="00264B3D"/>
    <w:rsid w:val="00264C1F"/>
    <w:rsid w:val="00264C66"/>
    <w:rsid w:val="00264FD6"/>
    <w:rsid w:val="002656C7"/>
    <w:rsid w:val="00265AC3"/>
    <w:rsid w:val="00265BFC"/>
    <w:rsid w:val="00265CEF"/>
    <w:rsid w:val="00265D3C"/>
    <w:rsid w:val="002663A6"/>
    <w:rsid w:val="00266730"/>
    <w:rsid w:val="00266C64"/>
    <w:rsid w:val="00266D29"/>
    <w:rsid w:val="00266E9A"/>
    <w:rsid w:val="00266ED2"/>
    <w:rsid w:val="0026704D"/>
    <w:rsid w:val="002671A2"/>
    <w:rsid w:val="0026722A"/>
    <w:rsid w:val="00267496"/>
    <w:rsid w:val="00267A28"/>
    <w:rsid w:val="00267A7C"/>
    <w:rsid w:val="00267B57"/>
    <w:rsid w:val="00267F66"/>
    <w:rsid w:val="00270169"/>
    <w:rsid w:val="0027028E"/>
    <w:rsid w:val="002702D2"/>
    <w:rsid w:val="00270370"/>
    <w:rsid w:val="002708A2"/>
    <w:rsid w:val="00270996"/>
    <w:rsid w:val="00270E19"/>
    <w:rsid w:val="00271610"/>
    <w:rsid w:val="0027170E"/>
    <w:rsid w:val="0027186C"/>
    <w:rsid w:val="00271B4D"/>
    <w:rsid w:val="00271BE4"/>
    <w:rsid w:val="00271FEF"/>
    <w:rsid w:val="002720DA"/>
    <w:rsid w:val="00272164"/>
    <w:rsid w:val="002722AE"/>
    <w:rsid w:val="00272499"/>
    <w:rsid w:val="00272623"/>
    <w:rsid w:val="00272960"/>
    <w:rsid w:val="00272A65"/>
    <w:rsid w:val="00272BCC"/>
    <w:rsid w:val="00272DBE"/>
    <w:rsid w:val="00272DDF"/>
    <w:rsid w:val="0027304A"/>
    <w:rsid w:val="0027304D"/>
    <w:rsid w:val="00273102"/>
    <w:rsid w:val="002733ED"/>
    <w:rsid w:val="0027349A"/>
    <w:rsid w:val="00273CB2"/>
    <w:rsid w:val="002742FE"/>
    <w:rsid w:val="002746AB"/>
    <w:rsid w:val="002749FD"/>
    <w:rsid w:val="00274C4D"/>
    <w:rsid w:val="00274EFA"/>
    <w:rsid w:val="00275025"/>
    <w:rsid w:val="00275558"/>
    <w:rsid w:val="0027590D"/>
    <w:rsid w:val="0027596A"/>
    <w:rsid w:val="002759C0"/>
    <w:rsid w:val="00275B68"/>
    <w:rsid w:val="00275C43"/>
    <w:rsid w:val="00275D7A"/>
    <w:rsid w:val="00275F9E"/>
    <w:rsid w:val="00276026"/>
    <w:rsid w:val="002761BD"/>
    <w:rsid w:val="0027652E"/>
    <w:rsid w:val="00276884"/>
    <w:rsid w:val="00277272"/>
    <w:rsid w:val="002772AF"/>
    <w:rsid w:val="0027730E"/>
    <w:rsid w:val="002776BF"/>
    <w:rsid w:val="002777D5"/>
    <w:rsid w:val="0027780B"/>
    <w:rsid w:val="00277A86"/>
    <w:rsid w:val="00277B7E"/>
    <w:rsid w:val="00277EC0"/>
    <w:rsid w:val="002800C9"/>
    <w:rsid w:val="00280226"/>
    <w:rsid w:val="0028035B"/>
    <w:rsid w:val="0028041D"/>
    <w:rsid w:val="00280970"/>
    <w:rsid w:val="00280B6C"/>
    <w:rsid w:val="00280CBA"/>
    <w:rsid w:val="00280D5B"/>
    <w:rsid w:val="00280EA4"/>
    <w:rsid w:val="00281007"/>
    <w:rsid w:val="002810CD"/>
    <w:rsid w:val="002811B7"/>
    <w:rsid w:val="00281364"/>
    <w:rsid w:val="00281819"/>
    <w:rsid w:val="00281CFC"/>
    <w:rsid w:val="00281DA0"/>
    <w:rsid w:val="002822C7"/>
    <w:rsid w:val="00282372"/>
    <w:rsid w:val="002827F9"/>
    <w:rsid w:val="00282BAE"/>
    <w:rsid w:val="00282D05"/>
    <w:rsid w:val="00282DAC"/>
    <w:rsid w:val="00282EE5"/>
    <w:rsid w:val="002834C9"/>
    <w:rsid w:val="0028357B"/>
    <w:rsid w:val="0028357D"/>
    <w:rsid w:val="002835A6"/>
    <w:rsid w:val="00283715"/>
    <w:rsid w:val="002837C2"/>
    <w:rsid w:val="0028399A"/>
    <w:rsid w:val="002839FB"/>
    <w:rsid w:val="00283BB4"/>
    <w:rsid w:val="00283D4E"/>
    <w:rsid w:val="00284036"/>
    <w:rsid w:val="00284162"/>
    <w:rsid w:val="002844AC"/>
    <w:rsid w:val="002845EA"/>
    <w:rsid w:val="00284871"/>
    <w:rsid w:val="002848C8"/>
    <w:rsid w:val="00284B22"/>
    <w:rsid w:val="0028514A"/>
    <w:rsid w:val="0028523A"/>
    <w:rsid w:val="00285309"/>
    <w:rsid w:val="0028551B"/>
    <w:rsid w:val="00285A8C"/>
    <w:rsid w:val="00285C34"/>
    <w:rsid w:val="00285DF6"/>
    <w:rsid w:val="00285E3B"/>
    <w:rsid w:val="00285F0C"/>
    <w:rsid w:val="00285F61"/>
    <w:rsid w:val="00286154"/>
    <w:rsid w:val="00286229"/>
    <w:rsid w:val="0028670B"/>
    <w:rsid w:val="00286894"/>
    <w:rsid w:val="00286B1C"/>
    <w:rsid w:val="00286D0F"/>
    <w:rsid w:val="00286DCB"/>
    <w:rsid w:val="00286EBE"/>
    <w:rsid w:val="00286FB0"/>
    <w:rsid w:val="0028718B"/>
    <w:rsid w:val="00287699"/>
    <w:rsid w:val="0028783E"/>
    <w:rsid w:val="00290015"/>
    <w:rsid w:val="0029008E"/>
    <w:rsid w:val="00290453"/>
    <w:rsid w:val="00290588"/>
    <w:rsid w:val="002907BC"/>
    <w:rsid w:val="00290B3C"/>
    <w:rsid w:val="00290D74"/>
    <w:rsid w:val="00290F8B"/>
    <w:rsid w:val="0029134D"/>
    <w:rsid w:val="00291779"/>
    <w:rsid w:val="002919DB"/>
    <w:rsid w:val="002920C7"/>
    <w:rsid w:val="00292228"/>
    <w:rsid w:val="0029236F"/>
    <w:rsid w:val="002929D8"/>
    <w:rsid w:val="00292B9F"/>
    <w:rsid w:val="00292C19"/>
    <w:rsid w:val="00292C6F"/>
    <w:rsid w:val="00292D39"/>
    <w:rsid w:val="002930F6"/>
    <w:rsid w:val="00293109"/>
    <w:rsid w:val="0029348F"/>
    <w:rsid w:val="002938EF"/>
    <w:rsid w:val="0029396F"/>
    <w:rsid w:val="00293C63"/>
    <w:rsid w:val="00293E47"/>
    <w:rsid w:val="00293F32"/>
    <w:rsid w:val="00293F3D"/>
    <w:rsid w:val="00294251"/>
    <w:rsid w:val="0029467A"/>
    <w:rsid w:val="00294744"/>
    <w:rsid w:val="002948F5"/>
    <w:rsid w:val="00294A58"/>
    <w:rsid w:val="00294B49"/>
    <w:rsid w:val="00294D2F"/>
    <w:rsid w:val="002950D7"/>
    <w:rsid w:val="00295274"/>
    <w:rsid w:val="002958DE"/>
    <w:rsid w:val="00295B6E"/>
    <w:rsid w:val="00295B70"/>
    <w:rsid w:val="00295DFE"/>
    <w:rsid w:val="00295EEF"/>
    <w:rsid w:val="002960B7"/>
    <w:rsid w:val="002963DD"/>
    <w:rsid w:val="0029648D"/>
    <w:rsid w:val="00296C47"/>
    <w:rsid w:val="00296C53"/>
    <w:rsid w:val="00296F47"/>
    <w:rsid w:val="0029721A"/>
    <w:rsid w:val="00297289"/>
    <w:rsid w:val="0029733E"/>
    <w:rsid w:val="00297514"/>
    <w:rsid w:val="0029799C"/>
    <w:rsid w:val="00297ACE"/>
    <w:rsid w:val="00297ECD"/>
    <w:rsid w:val="002A02F3"/>
    <w:rsid w:val="002A04E2"/>
    <w:rsid w:val="002A0545"/>
    <w:rsid w:val="002A05BF"/>
    <w:rsid w:val="002A0662"/>
    <w:rsid w:val="002A06E7"/>
    <w:rsid w:val="002A0CF5"/>
    <w:rsid w:val="002A0E02"/>
    <w:rsid w:val="002A0E79"/>
    <w:rsid w:val="002A0E93"/>
    <w:rsid w:val="002A0E94"/>
    <w:rsid w:val="002A115B"/>
    <w:rsid w:val="002A1170"/>
    <w:rsid w:val="002A1231"/>
    <w:rsid w:val="002A1263"/>
    <w:rsid w:val="002A134F"/>
    <w:rsid w:val="002A18FE"/>
    <w:rsid w:val="002A1979"/>
    <w:rsid w:val="002A19F7"/>
    <w:rsid w:val="002A1A99"/>
    <w:rsid w:val="002A1AAE"/>
    <w:rsid w:val="002A1CF8"/>
    <w:rsid w:val="002A1FB9"/>
    <w:rsid w:val="002A2364"/>
    <w:rsid w:val="002A24B0"/>
    <w:rsid w:val="002A283D"/>
    <w:rsid w:val="002A2A08"/>
    <w:rsid w:val="002A2B37"/>
    <w:rsid w:val="002A2BB1"/>
    <w:rsid w:val="002A2BC4"/>
    <w:rsid w:val="002A2D62"/>
    <w:rsid w:val="002A2D93"/>
    <w:rsid w:val="002A31FA"/>
    <w:rsid w:val="002A32BE"/>
    <w:rsid w:val="002A339E"/>
    <w:rsid w:val="002A33FC"/>
    <w:rsid w:val="002A3418"/>
    <w:rsid w:val="002A35A5"/>
    <w:rsid w:val="002A39D5"/>
    <w:rsid w:val="002A3FF6"/>
    <w:rsid w:val="002A4113"/>
    <w:rsid w:val="002A4266"/>
    <w:rsid w:val="002A449A"/>
    <w:rsid w:val="002A44A0"/>
    <w:rsid w:val="002A459A"/>
    <w:rsid w:val="002A45B1"/>
    <w:rsid w:val="002A46C8"/>
    <w:rsid w:val="002A47DF"/>
    <w:rsid w:val="002A496E"/>
    <w:rsid w:val="002A4E42"/>
    <w:rsid w:val="002A5379"/>
    <w:rsid w:val="002A556F"/>
    <w:rsid w:val="002A598E"/>
    <w:rsid w:val="002A59DC"/>
    <w:rsid w:val="002A5C92"/>
    <w:rsid w:val="002A61A5"/>
    <w:rsid w:val="002A61B1"/>
    <w:rsid w:val="002A62E9"/>
    <w:rsid w:val="002A648D"/>
    <w:rsid w:val="002A6700"/>
    <w:rsid w:val="002A7199"/>
    <w:rsid w:val="002A7418"/>
    <w:rsid w:val="002A7615"/>
    <w:rsid w:val="002A7682"/>
    <w:rsid w:val="002A77C3"/>
    <w:rsid w:val="002A79D9"/>
    <w:rsid w:val="002A7BAF"/>
    <w:rsid w:val="002A7BBD"/>
    <w:rsid w:val="002B003B"/>
    <w:rsid w:val="002B05A8"/>
    <w:rsid w:val="002B060B"/>
    <w:rsid w:val="002B0BBA"/>
    <w:rsid w:val="002B0D6E"/>
    <w:rsid w:val="002B0E61"/>
    <w:rsid w:val="002B0F38"/>
    <w:rsid w:val="002B10B0"/>
    <w:rsid w:val="002B10B8"/>
    <w:rsid w:val="002B1225"/>
    <w:rsid w:val="002B12AB"/>
    <w:rsid w:val="002B1437"/>
    <w:rsid w:val="002B14DB"/>
    <w:rsid w:val="002B169C"/>
    <w:rsid w:val="002B17F1"/>
    <w:rsid w:val="002B1838"/>
    <w:rsid w:val="002B1F89"/>
    <w:rsid w:val="002B21BB"/>
    <w:rsid w:val="002B2260"/>
    <w:rsid w:val="002B22F5"/>
    <w:rsid w:val="002B25F8"/>
    <w:rsid w:val="002B274C"/>
    <w:rsid w:val="002B2868"/>
    <w:rsid w:val="002B2A23"/>
    <w:rsid w:val="002B2E9F"/>
    <w:rsid w:val="002B2F77"/>
    <w:rsid w:val="002B2FC9"/>
    <w:rsid w:val="002B3462"/>
    <w:rsid w:val="002B3529"/>
    <w:rsid w:val="002B3596"/>
    <w:rsid w:val="002B43B3"/>
    <w:rsid w:val="002B4C45"/>
    <w:rsid w:val="002B4D60"/>
    <w:rsid w:val="002B4DB4"/>
    <w:rsid w:val="002B4FAD"/>
    <w:rsid w:val="002B530B"/>
    <w:rsid w:val="002B538D"/>
    <w:rsid w:val="002B56D1"/>
    <w:rsid w:val="002B5841"/>
    <w:rsid w:val="002B5A1C"/>
    <w:rsid w:val="002B5B61"/>
    <w:rsid w:val="002B5CA1"/>
    <w:rsid w:val="002B6031"/>
    <w:rsid w:val="002B60A3"/>
    <w:rsid w:val="002B65C0"/>
    <w:rsid w:val="002B6699"/>
    <w:rsid w:val="002B6716"/>
    <w:rsid w:val="002B68FE"/>
    <w:rsid w:val="002B6EFD"/>
    <w:rsid w:val="002B6F33"/>
    <w:rsid w:val="002B719F"/>
    <w:rsid w:val="002B7445"/>
    <w:rsid w:val="002B747C"/>
    <w:rsid w:val="002B79F0"/>
    <w:rsid w:val="002B7B8A"/>
    <w:rsid w:val="002B7BDD"/>
    <w:rsid w:val="002B7C96"/>
    <w:rsid w:val="002B7F3E"/>
    <w:rsid w:val="002C00F5"/>
    <w:rsid w:val="002C0166"/>
    <w:rsid w:val="002C059A"/>
    <w:rsid w:val="002C05D9"/>
    <w:rsid w:val="002C06B5"/>
    <w:rsid w:val="002C08D4"/>
    <w:rsid w:val="002C0BC2"/>
    <w:rsid w:val="002C0C96"/>
    <w:rsid w:val="002C0CCC"/>
    <w:rsid w:val="002C0CD7"/>
    <w:rsid w:val="002C0D7B"/>
    <w:rsid w:val="002C0D99"/>
    <w:rsid w:val="002C11BC"/>
    <w:rsid w:val="002C11D6"/>
    <w:rsid w:val="002C143E"/>
    <w:rsid w:val="002C1443"/>
    <w:rsid w:val="002C1CBF"/>
    <w:rsid w:val="002C1D9C"/>
    <w:rsid w:val="002C1EFA"/>
    <w:rsid w:val="002C22C5"/>
    <w:rsid w:val="002C2421"/>
    <w:rsid w:val="002C24C7"/>
    <w:rsid w:val="002C24E7"/>
    <w:rsid w:val="002C2806"/>
    <w:rsid w:val="002C2A46"/>
    <w:rsid w:val="002C2BD3"/>
    <w:rsid w:val="002C2BEB"/>
    <w:rsid w:val="002C30A4"/>
    <w:rsid w:val="002C30D3"/>
    <w:rsid w:val="002C32A2"/>
    <w:rsid w:val="002C32CF"/>
    <w:rsid w:val="002C333E"/>
    <w:rsid w:val="002C3360"/>
    <w:rsid w:val="002C34B2"/>
    <w:rsid w:val="002C366F"/>
    <w:rsid w:val="002C3894"/>
    <w:rsid w:val="002C3D9B"/>
    <w:rsid w:val="002C3E6A"/>
    <w:rsid w:val="002C40EF"/>
    <w:rsid w:val="002C4467"/>
    <w:rsid w:val="002C488D"/>
    <w:rsid w:val="002C4A81"/>
    <w:rsid w:val="002C4B78"/>
    <w:rsid w:val="002C4B93"/>
    <w:rsid w:val="002C4C27"/>
    <w:rsid w:val="002C4CA9"/>
    <w:rsid w:val="002C4CB2"/>
    <w:rsid w:val="002C4D71"/>
    <w:rsid w:val="002C4E60"/>
    <w:rsid w:val="002C5453"/>
    <w:rsid w:val="002C55F5"/>
    <w:rsid w:val="002C57BD"/>
    <w:rsid w:val="002C5961"/>
    <w:rsid w:val="002C5A5C"/>
    <w:rsid w:val="002C5BFE"/>
    <w:rsid w:val="002C5F0D"/>
    <w:rsid w:val="002C6477"/>
    <w:rsid w:val="002C64F8"/>
    <w:rsid w:val="002C6686"/>
    <w:rsid w:val="002C68E5"/>
    <w:rsid w:val="002C6A89"/>
    <w:rsid w:val="002C7016"/>
    <w:rsid w:val="002C70A3"/>
    <w:rsid w:val="002C7173"/>
    <w:rsid w:val="002C7301"/>
    <w:rsid w:val="002C75E6"/>
    <w:rsid w:val="002C7C0A"/>
    <w:rsid w:val="002C7C9C"/>
    <w:rsid w:val="002C7FF4"/>
    <w:rsid w:val="002D03E9"/>
    <w:rsid w:val="002D04C5"/>
    <w:rsid w:val="002D059D"/>
    <w:rsid w:val="002D0727"/>
    <w:rsid w:val="002D0C29"/>
    <w:rsid w:val="002D100C"/>
    <w:rsid w:val="002D1768"/>
    <w:rsid w:val="002D1B36"/>
    <w:rsid w:val="002D1B63"/>
    <w:rsid w:val="002D1B96"/>
    <w:rsid w:val="002D1CCB"/>
    <w:rsid w:val="002D2270"/>
    <w:rsid w:val="002D2686"/>
    <w:rsid w:val="002D2E4C"/>
    <w:rsid w:val="002D2EC4"/>
    <w:rsid w:val="002D319A"/>
    <w:rsid w:val="002D32AF"/>
    <w:rsid w:val="002D32B8"/>
    <w:rsid w:val="002D3306"/>
    <w:rsid w:val="002D3568"/>
    <w:rsid w:val="002D370D"/>
    <w:rsid w:val="002D3797"/>
    <w:rsid w:val="002D37C1"/>
    <w:rsid w:val="002D3921"/>
    <w:rsid w:val="002D3B24"/>
    <w:rsid w:val="002D3BB3"/>
    <w:rsid w:val="002D4074"/>
    <w:rsid w:val="002D42F1"/>
    <w:rsid w:val="002D4487"/>
    <w:rsid w:val="002D4830"/>
    <w:rsid w:val="002D49F7"/>
    <w:rsid w:val="002D4A0A"/>
    <w:rsid w:val="002D4A43"/>
    <w:rsid w:val="002D5041"/>
    <w:rsid w:val="002D5136"/>
    <w:rsid w:val="002D52BF"/>
    <w:rsid w:val="002D534E"/>
    <w:rsid w:val="002D5CFF"/>
    <w:rsid w:val="002D607F"/>
    <w:rsid w:val="002D60C9"/>
    <w:rsid w:val="002D65B4"/>
    <w:rsid w:val="002D67C9"/>
    <w:rsid w:val="002D68CE"/>
    <w:rsid w:val="002D69CD"/>
    <w:rsid w:val="002D6D06"/>
    <w:rsid w:val="002D7072"/>
    <w:rsid w:val="002D72F7"/>
    <w:rsid w:val="002D7AC4"/>
    <w:rsid w:val="002D7EC5"/>
    <w:rsid w:val="002E0315"/>
    <w:rsid w:val="002E0403"/>
    <w:rsid w:val="002E044E"/>
    <w:rsid w:val="002E072C"/>
    <w:rsid w:val="002E0903"/>
    <w:rsid w:val="002E09A3"/>
    <w:rsid w:val="002E0C71"/>
    <w:rsid w:val="002E0C9E"/>
    <w:rsid w:val="002E0D26"/>
    <w:rsid w:val="002E0D8B"/>
    <w:rsid w:val="002E0F67"/>
    <w:rsid w:val="002E10FA"/>
    <w:rsid w:val="002E1219"/>
    <w:rsid w:val="002E1279"/>
    <w:rsid w:val="002E1658"/>
    <w:rsid w:val="002E2177"/>
    <w:rsid w:val="002E21D1"/>
    <w:rsid w:val="002E229D"/>
    <w:rsid w:val="002E25A8"/>
    <w:rsid w:val="002E279A"/>
    <w:rsid w:val="002E2BE7"/>
    <w:rsid w:val="002E2C2C"/>
    <w:rsid w:val="002E2CBA"/>
    <w:rsid w:val="002E2F81"/>
    <w:rsid w:val="002E323E"/>
    <w:rsid w:val="002E3397"/>
    <w:rsid w:val="002E34CF"/>
    <w:rsid w:val="002E3832"/>
    <w:rsid w:val="002E399E"/>
    <w:rsid w:val="002E3B08"/>
    <w:rsid w:val="002E3B2B"/>
    <w:rsid w:val="002E3B49"/>
    <w:rsid w:val="002E3CE5"/>
    <w:rsid w:val="002E3DC8"/>
    <w:rsid w:val="002E4118"/>
    <w:rsid w:val="002E41F3"/>
    <w:rsid w:val="002E42D7"/>
    <w:rsid w:val="002E4505"/>
    <w:rsid w:val="002E4519"/>
    <w:rsid w:val="002E4C3D"/>
    <w:rsid w:val="002E4D1A"/>
    <w:rsid w:val="002E5038"/>
    <w:rsid w:val="002E533C"/>
    <w:rsid w:val="002E557C"/>
    <w:rsid w:val="002E55A5"/>
    <w:rsid w:val="002E5B9C"/>
    <w:rsid w:val="002E5BB9"/>
    <w:rsid w:val="002E6050"/>
    <w:rsid w:val="002E60A1"/>
    <w:rsid w:val="002E6116"/>
    <w:rsid w:val="002E67E6"/>
    <w:rsid w:val="002E69B3"/>
    <w:rsid w:val="002E6D29"/>
    <w:rsid w:val="002E6DBB"/>
    <w:rsid w:val="002E6E7C"/>
    <w:rsid w:val="002E6F72"/>
    <w:rsid w:val="002E7033"/>
    <w:rsid w:val="002E77B0"/>
    <w:rsid w:val="002E7B0D"/>
    <w:rsid w:val="002F04DE"/>
    <w:rsid w:val="002F089E"/>
    <w:rsid w:val="002F092E"/>
    <w:rsid w:val="002F0A2B"/>
    <w:rsid w:val="002F0B9F"/>
    <w:rsid w:val="002F0C72"/>
    <w:rsid w:val="002F0D1B"/>
    <w:rsid w:val="002F0E02"/>
    <w:rsid w:val="002F0F46"/>
    <w:rsid w:val="002F121E"/>
    <w:rsid w:val="002F14D0"/>
    <w:rsid w:val="002F1524"/>
    <w:rsid w:val="002F190D"/>
    <w:rsid w:val="002F196B"/>
    <w:rsid w:val="002F1A3E"/>
    <w:rsid w:val="002F1CBB"/>
    <w:rsid w:val="002F1CD3"/>
    <w:rsid w:val="002F1D51"/>
    <w:rsid w:val="002F1E10"/>
    <w:rsid w:val="002F1E43"/>
    <w:rsid w:val="002F1EA4"/>
    <w:rsid w:val="002F2418"/>
    <w:rsid w:val="002F24B0"/>
    <w:rsid w:val="002F26A0"/>
    <w:rsid w:val="002F279C"/>
    <w:rsid w:val="002F283F"/>
    <w:rsid w:val="002F2BB2"/>
    <w:rsid w:val="002F332E"/>
    <w:rsid w:val="002F3595"/>
    <w:rsid w:val="002F3794"/>
    <w:rsid w:val="002F3A93"/>
    <w:rsid w:val="002F3AFA"/>
    <w:rsid w:val="002F3F8B"/>
    <w:rsid w:val="002F40CF"/>
    <w:rsid w:val="002F41A4"/>
    <w:rsid w:val="002F4355"/>
    <w:rsid w:val="002F435E"/>
    <w:rsid w:val="002F4385"/>
    <w:rsid w:val="002F4417"/>
    <w:rsid w:val="002F4444"/>
    <w:rsid w:val="002F4777"/>
    <w:rsid w:val="002F48E3"/>
    <w:rsid w:val="002F4B24"/>
    <w:rsid w:val="002F4BEA"/>
    <w:rsid w:val="002F4E5F"/>
    <w:rsid w:val="002F525B"/>
    <w:rsid w:val="002F54B6"/>
    <w:rsid w:val="002F5629"/>
    <w:rsid w:val="002F5674"/>
    <w:rsid w:val="002F5FC7"/>
    <w:rsid w:val="002F61FE"/>
    <w:rsid w:val="002F65E5"/>
    <w:rsid w:val="002F6978"/>
    <w:rsid w:val="002F6A6F"/>
    <w:rsid w:val="002F6B24"/>
    <w:rsid w:val="002F6E28"/>
    <w:rsid w:val="002F70BA"/>
    <w:rsid w:val="002F722F"/>
    <w:rsid w:val="002F725F"/>
    <w:rsid w:val="002F7598"/>
    <w:rsid w:val="002F764B"/>
    <w:rsid w:val="002F782B"/>
    <w:rsid w:val="002F788E"/>
    <w:rsid w:val="002F7A88"/>
    <w:rsid w:val="002F7A99"/>
    <w:rsid w:val="002F7C08"/>
    <w:rsid w:val="002F7E68"/>
    <w:rsid w:val="002F7F86"/>
    <w:rsid w:val="00300560"/>
    <w:rsid w:val="003007DE"/>
    <w:rsid w:val="00300A82"/>
    <w:rsid w:val="00300A84"/>
    <w:rsid w:val="00300C9E"/>
    <w:rsid w:val="00300E39"/>
    <w:rsid w:val="00300F95"/>
    <w:rsid w:val="0030101C"/>
    <w:rsid w:val="0030107F"/>
    <w:rsid w:val="003011A6"/>
    <w:rsid w:val="003013EF"/>
    <w:rsid w:val="00301873"/>
    <w:rsid w:val="00302306"/>
    <w:rsid w:val="003023C2"/>
    <w:rsid w:val="003024FE"/>
    <w:rsid w:val="003025F2"/>
    <w:rsid w:val="003027F0"/>
    <w:rsid w:val="003028E2"/>
    <w:rsid w:val="0030294F"/>
    <w:rsid w:val="00302E5E"/>
    <w:rsid w:val="00302EA1"/>
    <w:rsid w:val="00302FA7"/>
    <w:rsid w:val="003030B3"/>
    <w:rsid w:val="00303249"/>
    <w:rsid w:val="003038DB"/>
    <w:rsid w:val="00303BC0"/>
    <w:rsid w:val="00303BC3"/>
    <w:rsid w:val="00303CD0"/>
    <w:rsid w:val="00303D1B"/>
    <w:rsid w:val="00303D58"/>
    <w:rsid w:val="00303D69"/>
    <w:rsid w:val="00303FA3"/>
    <w:rsid w:val="0030415A"/>
    <w:rsid w:val="00304267"/>
    <w:rsid w:val="00304428"/>
    <w:rsid w:val="00304433"/>
    <w:rsid w:val="003044C6"/>
    <w:rsid w:val="0030458D"/>
    <w:rsid w:val="0030469D"/>
    <w:rsid w:val="0030479F"/>
    <w:rsid w:val="003048C9"/>
    <w:rsid w:val="00304C8F"/>
    <w:rsid w:val="00304D19"/>
    <w:rsid w:val="00304D4E"/>
    <w:rsid w:val="00304F3B"/>
    <w:rsid w:val="00304F3C"/>
    <w:rsid w:val="00304F57"/>
    <w:rsid w:val="00304FF8"/>
    <w:rsid w:val="00305098"/>
    <w:rsid w:val="0030511E"/>
    <w:rsid w:val="00305668"/>
    <w:rsid w:val="003056A4"/>
    <w:rsid w:val="00305BCF"/>
    <w:rsid w:val="00305BE6"/>
    <w:rsid w:val="003060AE"/>
    <w:rsid w:val="0030615E"/>
    <w:rsid w:val="003066E9"/>
    <w:rsid w:val="00306D6D"/>
    <w:rsid w:val="00306DE5"/>
    <w:rsid w:val="00306E81"/>
    <w:rsid w:val="00307448"/>
    <w:rsid w:val="003074E1"/>
    <w:rsid w:val="00307629"/>
    <w:rsid w:val="003079B4"/>
    <w:rsid w:val="00307A28"/>
    <w:rsid w:val="00307C55"/>
    <w:rsid w:val="00307DEF"/>
    <w:rsid w:val="00310138"/>
    <w:rsid w:val="0031027B"/>
    <w:rsid w:val="003105A3"/>
    <w:rsid w:val="003107E5"/>
    <w:rsid w:val="00310921"/>
    <w:rsid w:val="00310DE6"/>
    <w:rsid w:val="0031115B"/>
    <w:rsid w:val="003115AC"/>
    <w:rsid w:val="003119A7"/>
    <w:rsid w:val="00311D33"/>
    <w:rsid w:val="00311D62"/>
    <w:rsid w:val="00311EE1"/>
    <w:rsid w:val="0031200F"/>
    <w:rsid w:val="00312054"/>
    <w:rsid w:val="0031208A"/>
    <w:rsid w:val="0031216C"/>
    <w:rsid w:val="003126CA"/>
    <w:rsid w:val="003127BC"/>
    <w:rsid w:val="003127C5"/>
    <w:rsid w:val="00312CCD"/>
    <w:rsid w:val="00312D6E"/>
    <w:rsid w:val="003135D4"/>
    <w:rsid w:val="003135E8"/>
    <w:rsid w:val="00313664"/>
    <w:rsid w:val="00313754"/>
    <w:rsid w:val="0031380E"/>
    <w:rsid w:val="003138A6"/>
    <w:rsid w:val="00313958"/>
    <w:rsid w:val="00313B78"/>
    <w:rsid w:val="00313BCE"/>
    <w:rsid w:val="00313C9A"/>
    <w:rsid w:val="00313DD4"/>
    <w:rsid w:val="003141DC"/>
    <w:rsid w:val="00314229"/>
    <w:rsid w:val="003142A8"/>
    <w:rsid w:val="003143BF"/>
    <w:rsid w:val="00314475"/>
    <w:rsid w:val="0031486F"/>
    <w:rsid w:val="00314A3D"/>
    <w:rsid w:val="00314D97"/>
    <w:rsid w:val="00314F90"/>
    <w:rsid w:val="0031505F"/>
    <w:rsid w:val="00315238"/>
    <w:rsid w:val="00315247"/>
    <w:rsid w:val="003153B1"/>
    <w:rsid w:val="00315725"/>
    <w:rsid w:val="00315731"/>
    <w:rsid w:val="003157B5"/>
    <w:rsid w:val="00315827"/>
    <w:rsid w:val="00315958"/>
    <w:rsid w:val="003159A1"/>
    <w:rsid w:val="00315AF4"/>
    <w:rsid w:val="00315C6A"/>
    <w:rsid w:val="00315D4B"/>
    <w:rsid w:val="00315E34"/>
    <w:rsid w:val="00315F85"/>
    <w:rsid w:val="00316148"/>
    <w:rsid w:val="0031617F"/>
    <w:rsid w:val="003161AD"/>
    <w:rsid w:val="003162A1"/>
    <w:rsid w:val="00316769"/>
    <w:rsid w:val="00316C3C"/>
    <w:rsid w:val="00316C82"/>
    <w:rsid w:val="00316DEC"/>
    <w:rsid w:val="00317101"/>
    <w:rsid w:val="00317858"/>
    <w:rsid w:val="003179D3"/>
    <w:rsid w:val="00317CDE"/>
    <w:rsid w:val="0032006F"/>
    <w:rsid w:val="003201A1"/>
    <w:rsid w:val="00320747"/>
    <w:rsid w:val="00320832"/>
    <w:rsid w:val="003208E3"/>
    <w:rsid w:val="00320FD1"/>
    <w:rsid w:val="00321109"/>
    <w:rsid w:val="0032124F"/>
    <w:rsid w:val="00321560"/>
    <w:rsid w:val="00321690"/>
    <w:rsid w:val="0032172E"/>
    <w:rsid w:val="00321758"/>
    <w:rsid w:val="00321823"/>
    <w:rsid w:val="00321BDA"/>
    <w:rsid w:val="003226B9"/>
    <w:rsid w:val="0032277F"/>
    <w:rsid w:val="00322E12"/>
    <w:rsid w:val="00322F83"/>
    <w:rsid w:val="00323044"/>
    <w:rsid w:val="0032322A"/>
    <w:rsid w:val="003232CD"/>
    <w:rsid w:val="0032358B"/>
    <w:rsid w:val="003235B5"/>
    <w:rsid w:val="00323761"/>
    <w:rsid w:val="003238F4"/>
    <w:rsid w:val="00323D94"/>
    <w:rsid w:val="00323FC4"/>
    <w:rsid w:val="003243D1"/>
    <w:rsid w:val="003245B3"/>
    <w:rsid w:val="00324D77"/>
    <w:rsid w:val="003251A1"/>
    <w:rsid w:val="0032547A"/>
    <w:rsid w:val="00325658"/>
    <w:rsid w:val="00325692"/>
    <w:rsid w:val="003257A7"/>
    <w:rsid w:val="00325820"/>
    <w:rsid w:val="00325841"/>
    <w:rsid w:val="003259D7"/>
    <w:rsid w:val="00325B80"/>
    <w:rsid w:val="0032632B"/>
    <w:rsid w:val="00326451"/>
    <w:rsid w:val="003268C7"/>
    <w:rsid w:val="00326914"/>
    <w:rsid w:val="00326B3B"/>
    <w:rsid w:val="00326C30"/>
    <w:rsid w:val="00326CE1"/>
    <w:rsid w:val="00326EE0"/>
    <w:rsid w:val="00326F2C"/>
    <w:rsid w:val="0032704C"/>
    <w:rsid w:val="0032709A"/>
    <w:rsid w:val="00327236"/>
    <w:rsid w:val="003273E9"/>
    <w:rsid w:val="00327426"/>
    <w:rsid w:val="003277AE"/>
    <w:rsid w:val="003277F5"/>
    <w:rsid w:val="00327910"/>
    <w:rsid w:val="00327A6B"/>
    <w:rsid w:val="00327BD3"/>
    <w:rsid w:val="00327CAA"/>
    <w:rsid w:val="00327DE9"/>
    <w:rsid w:val="00327EB4"/>
    <w:rsid w:val="00327F5E"/>
    <w:rsid w:val="00327FD4"/>
    <w:rsid w:val="003301B3"/>
    <w:rsid w:val="0033033D"/>
    <w:rsid w:val="00330372"/>
    <w:rsid w:val="00330385"/>
    <w:rsid w:val="003303CC"/>
    <w:rsid w:val="003306DE"/>
    <w:rsid w:val="003308D8"/>
    <w:rsid w:val="00330BAE"/>
    <w:rsid w:val="0033102E"/>
    <w:rsid w:val="0033137B"/>
    <w:rsid w:val="00331401"/>
    <w:rsid w:val="00331418"/>
    <w:rsid w:val="00331728"/>
    <w:rsid w:val="00331B5B"/>
    <w:rsid w:val="00331C3C"/>
    <w:rsid w:val="00331CEE"/>
    <w:rsid w:val="00332094"/>
    <w:rsid w:val="003320A1"/>
    <w:rsid w:val="00332344"/>
    <w:rsid w:val="00332372"/>
    <w:rsid w:val="0033289C"/>
    <w:rsid w:val="00332CF5"/>
    <w:rsid w:val="00332F67"/>
    <w:rsid w:val="0033312E"/>
    <w:rsid w:val="00333187"/>
    <w:rsid w:val="0033319E"/>
    <w:rsid w:val="00333234"/>
    <w:rsid w:val="00333822"/>
    <w:rsid w:val="003339EC"/>
    <w:rsid w:val="00333B1F"/>
    <w:rsid w:val="00333CC8"/>
    <w:rsid w:val="003340BC"/>
    <w:rsid w:val="0033414E"/>
    <w:rsid w:val="003343B5"/>
    <w:rsid w:val="003343C6"/>
    <w:rsid w:val="003345F8"/>
    <w:rsid w:val="00334A9A"/>
    <w:rsid w:val="00334D16"/>
    <w:rsid w:val="00334F30"/>
    <w:rsid w:val="00334F79"/>
    <w:rsid w:val="003351AE"/>
    <w:rsid w:val="00335370"/>
    <w:rsid w:val="003353FE"/>
    <w:rsid w:val="003356B3"/>
    <w:rsid w:val="0033572C"/>
    <w:rsid w:val="0033577C"/>
    <w:rsid w:val="0033583D"/>
    <w:rsid w:val="00335AE9"/>
    <w:rsid w:val="00335ED1"/>
    <w:rsid w:val="00335F1D"/>
    <w:rsid w:val="0033699D"/>
    <w:rsid w:val="00336C06"/>
    <w:rsid w:val="00336FBD"/>
    <w:rsid w:val="00337808"/>
    <w:rsid w:val="00337905"/>
    <w:rsid w:val="00337EF8"/>
    <w:rsid w:val="00337F5C"/>
    <w:rsid w:val="003406E9"/>
    <w:rsid w:val="003407E4"/>
    <w:rsid w:val="0034081B"/>
    <w:rsid w:val="00340A1B"/>
    <w:rsid w:val="00340C0A"/>
    <w:rsid w:val="003411BF"/>
    <w:rsid w:val="00341296"/>
    <w:rsid w:val="00341308"/>
    <w:rsid w:val="00341557"/>
    <w:rsid w:val="003416A0"/>
    <w:rsid w:val="00341833"/>
    <w:rsid w:val="00341A29"/>
    <w:rsid w:val="00341FB6"/>
    <w:rsid w:val="00341FD4"/>
    <w:rsid w:val="003423C7"/>
    <w:rsid w:val="003424A0"/>
    <w:rsid w:val="003425DF"/>
    <w:rsid w:val="00342803"/>
    <w:rsid w:val="00342841"/>
    <w:rsid w:val="003428BA"/>
    <w:rsid w:val="00342A60"/>
    <w:rsid w:val="00342CA6"/>
    <w:rsid w:val="00342CBB"/>
    <w:rsid w:val="00342DDC"/>
    <w:rsid w:val="00342FBC"/>
    <w:rsid w:val="00343086"/>
    <w:rsid w:val="003432C4"/>
    <w:rsid w:val="0034375A"/>
    <w:rsid w:val="0034379D"/>
    <w:rsid w:val="003439F6"/>
    <w:rsid w:val="00343B4F"/>
    <w:rsid w:val="00343CB0"/>
    <w:rsid w:val="00343DED"/>
    <w:rsid w:val="00343E5D"/>
    <w:rsid w:val="00343E69"/>
    <w:rsid w:val="0034402F"/>
    <w:rsid w:val="0034410F"/>
    <w:rsid w:val="00344182"/>
    <w:rsid w:val="00344287"/>
    <w:rsid w:val="00344359"/>
    <w:rsid w:val="00344774"/>
    <w:rsid w:val="00344983"/>
    <w:rsid w:val="00344A10"/>
    <w:rsid w:val="00344A29"/>
    <w:rsid w:val="00344C81"/>
    <w:rsid w:val="00345553"/>
    <w:rsid w:val="00346192"/>
    <w:rsid w:val="003463D1"/>
    <w:rsid w:val="003463D8"/>
    <w:rsid w:val="0034646D"/>
    <w:rsid w:val="00346681"/>
    <w:rsid w:val="00346748"/>
    <w:rsid w:val="00346C66"/>
    <w:rsid w:val="0034714F"/>
    <w:rsid w:val="00347478"/>
    <w:rsid w:val="003477AD"/>
    <w:rsid w:val="0034782D"/>
    <w:rsid w:val="0034797B"/>
    <w:rsid w:val="00347BE5"/>
    <w:rsid w:val="00347D85"/>
    <w:rsid w:val="00347D88"/>
    <w:rsid w:val="003504B1"/>
    <w:rsid w:val="003507DD"/>
    <w:rsid w:val="00350B03"/>
    <w:rsid w:val="00350C0E"/>
    <w:rsid w:val="00350C95"/>
    <w:rsid w:val="00350DC0"/>
    <w:rsid w:val="00351124"/>
    <w:rsid w:val="00351347"/>
    <w:rsid w:val="00351632"/>
    <w:rsid w:val="00351656"/>
    <w:rsid w:val="0035167A"/>
    <w:rsid w:val="00351707"/>
    <w:rsid w:val="00351831"/>
    <w:rsid w:val="00351A32"/>
    <w:rsid w:val="00352063"/>
    <w:rsid w:val="003522E0"/>
    <w:rsid w:val="00352449"/>
    <w:rsid w:val="0035267F"/>
    <w:rsid w:val="0035284A"/>
    <w:rsid w:val="00352B39"/>
    <w:rsid w:val="00352B55"/>
    <w:rsid w:val="003530FE"/>
    <w:rsid w:val="00353330"/>
    <w:rsid w:val="00353E09"/>
    <w:rsid w:val="00354193"/>
    <w:rsid w:val="003543AD"/>
    <w:rsid w:val="003547F2"/>
    <w:rsid w:val="003547FA"/>
    <w:rsid w:val="003548FE"/>
    <w:rsid w:val="00355055"/>
    <w:rsid w:val="003550A4"/>
    <w:rsid w:val="003550BA"/>
    <w:rsid w:val="00355171"/>
    <w:rsid w:val="0035537A"/>
    <w:rsid w:val="003554D2"/>
    <w:rsid w:val="003555A6"/>
    <w:rsid w:val="0035580D"/>
    <w:rsid w:val="0035588D"/>
    <w:rsid w:val="00355985"/>
    <w:rsid w:val="00355D0B"/>
    <w:rsid w:val="0035645D"/>
    <w:rsid w:val="003565E0"/>
    <w:rsid w:val="00356887"/>
    <w:rsid w:val="00356915"/>
    <w:rsid w:val="00356963"/>
    <w:rsid w:val="00356C3D"/>
    <w:rsid w:val="00356E75"/>
    <w:rsid w:val="00356ECE"/>
    <w:rsid w:val="00356F02"/>
    <w:rsid w:val="0035766F"/>
    <w:rsid w:val="003576CD"/>
    <w:rsid w:val="0035781A"/>
    <w:rsid w:val="0035797B"/>
    <w:rsid w:val="00357B39"/>
    <w:rsid w:val="00357CB5"/>
    <w:rsid w:val="00357E8C"/>
    <w:rsid w:val="00357F81"/>
    <w:rsid w:val="003600B2"/>
    <w:rsid w:val="003602DC"/>
    <w:rsid w:val="0036040E"/>
    <w:rsid w:val="00360517"/>
    <w:rsid w:val="00360532"/>
    <w:rsid w:val="00360766"/>
    <w:rsid w:val="00360B57"/>
    <w:rsid w:val="00360C4D"/>
    <w:rsid w:val="00360EB5"/>
    <w:rsid w:val="00360F43"/>
    <w:rsid w:val="00361373"/>
    <w:rsid w:val="0036189A"/>
    <w:rsid w:val="00361A0A"/>
    <w:rsid w:val="00361D06"/>
    <w:rsid w:val="00361D3F"/>
    <w:rsid w:val="00361DA7"/>
    <w:rsid w:val="00362660"/>
    <w:rsid w:val="00362B81"/>
    <w:rsid w:val="00362DF5"/>
    <w:rsid w:val="00362F2C"/>
    <w:rsid w:val="00362FD3"/>
    <w:rsid w:val="003633CF"/>
    <w:rsid w:val="0036363C"/>
    <w:rsid w:val="0036375E"/>
    <w:rsid w:val="003638FE"/>
    <w:rsid w:val="003639FB"/>
    <w:rsid w:val="00363BF7"/>
    <w:rsid w:val="00364264"/>
    <w:rsid w:val="00364610"/>
    <w:rsid w:val="00364D9D"/>
    <w:rsid w:val="003650F3"/>
    <w:rsid w:val="003652B9"/>
    <w:rsid w:val="00365D5A"/>
    <w:rsid w:val="00365E2E"/>
    <w:rsid w:val="0036601F"/>
    <w:rsid w:val="003660DB"/>
    <w:rsid w:val="0036633A"/>
    <w:rsid w:val="003665B1"/>
    <w:rsid w:val="0036695B"/>
    <w:rsid w:val="00366B8C"/>
    <w:rsid w:val="00366BB8"/>
    <w:rsid w:val="003677DF"/>
    <w:rsid w:val="003678EB"/>
    <w:rsid w:val="00367940"/>
    <w:rsid w:val="00367A7D"/>
    <w:rsid w:val="00367B88"/>
    <w:rsid w:val="00367C4C"/>
    <w:rsid w:val="00367E30"/>
    <w:rsid w:val="00370307"/>
    <w:rsid w:val="0037035D"/>
    <w:rsid w:val="00370821"/>
    <w:rsid w:val="003709A2"/>
    <w:rsid w:val="00370A18"/>
    <w:rsid w:val="00370AA1"/>
    <w:rsid w:val="003710ED"/>
    <w:rsid w:val="0037112F"/>
    <w:rsid w:val="003716B7"/>
    <w:rsid w:val="003717D0"/>
    <w:rsid w:val="00371D3A"/>
    <w:rsid w:val="003720EE"/>
    <w:rsid w:val="00372263"/>
    <w:rsid w:val="003725AA"/>
    <w:rsid w:val="003728BF"/>
    <w:rsid w:val="00372A5B"/>
    <w:rsid w:val="00372D1B"/>
    <w:rsid w:val="0037331D"/>
    <w:rsid w:val="00373491"/>
    <w:rsid w:val="00373766"/>
    <w:rsid w:val="003739DD"/>
    <w:rsid w:val="00373A9E"/>
    <w:rsid w:val="003741A2"/>
    <w:rsid w:val="00374419"/>
    <w:rsid w:val="003745A0"/>
    <w:rsid w:val="00374624"/>
    <w:rsid w:val="00374AC8"/>
    <w:rsid w:val="00374C44"/>
    <w:rsid w:val="00374D75"/>
    <w:rsid w:val="00374DC6"/>
    <w:rsid w:val="0037526B"/>
    <w:rsid w:val="003753CE"/>
    <w:rsid w:val="00375612"/>
    <w:rsid w:val="00375A73"/>
    <w:rsid w:val="00375E08"/>
    <w:rsid w:val="00375EA8"/>
    <w:rsid w:val="00375F64"/>
    <w:rsid w:val="00375FFC"/>
    <w:rsid w:val="0037678D"/>
    <w:rsid w:val="00376A98"/>
    <w:rsid w:val="00376F2E"/>
    <w:rsid w:val="0037738C"/>
    <w:rsid w:val="00377AF1"/>
    <w:rsid w:val="00377CAD"/>
    <w:rsid w:val="00377D9A"/>
    <w:rsid w:val="00377E4F"/>
    <w:rsid w:val="00377F68"/>
    <w:rsid w:val="00380021"/>
    <w:rsid w:val="0038016E"/>
    <w:rsid w:val="00380265"/>
    <w:rsid w:val="00380364"/>
    <w:rsid w:val="0038040E"/>
    <w:rsid w:val="0038047C"/>
    <w:rsid w:val="00380746"/>
    <w:rsid w:val="00380B0B"/>
    <w:rsid w:val="00380B8C"/>
    <w:rsid w:val="00380BB9"/>
    <w:rsid w:val="00380D7D"/>
    <w:rsid w:val="00380E94"/>
    <w:rsid w:val="00381256"/>
    <w:rsid w:val="0038126C"/>
    <w:rsid w:val="00381342"/>
    <w:rsid w:val="003813B0"/>
    <w:rsid w:val="003814BB"/>
    <w:rsid w:val="00381562"/>
    <w:rsid w:val="00381570"/>
    <w:rsid w:val="00381750"/>
    <w:rsid w:val="003819DF"/>
    <w:rsid w:val="00381A37"/>
    <w:rsid w:val="0038204E"/>
    <w:rsid w:val="003820CB"/>
    <w:rsid w:val="00382266"/>
    <w:rsid w:val="0038235E"/>
    <w:rsid w:val="00382A53"/>
    <w:rsid w:val="00382AE5"/>
    <w:rsid w:val="00382B0C"/>
    <w:rsid w:val="00382FE3"/>
    <w:rsid w:val="00383170"/>
    <w:rsid w:val="003833B5"/>
    <w:rsid w:val="0038352D"/>
    <w:rsid w:val="003835FF"/>
    <w:rsid w:val="0038397D"/>
    <w:rsid w:val="00383BF4"/>
    <w:rsid w:val="00384584"/>
    <w:rsid w:val="003847B7"/>
    <w:rsid w:val="003847ED"/>
    <w:rsid w:val="00384A31"/>
    <w:rsid w:val="00384ADE"/>
    <w:rsid w:val="00384DB9"/>
    <w:rsid w:val="003854D6"/>
    <w:rsid w:val="0038551F"/>
    <w:rsid w:val="003856BD"/>
    <w:rsid w:val="00385937"/>
    <w:rsid w:val="003865A1"/>
    <w:rsid w:val="00386C2F"/>
    <w:rsid w:val="00386C97"/>
    <w:rsid w:val="00386DDB"/>
    <w:rsid w:val="00387553"/>
    <w:rsid w:val="0038792E"/>
    <w:rsid w:val="0038797A"/>
    <w:rsid w:val="00387A4A"/>
    <w:rsid w:val="00387B4F"/>
    <w:rsid w:val="0039003F"/>
    <w:rsid w:val="00390B35"/>
    <w:rsid w:val="00390C57"/>
    <w:rsid w:val="00391078"/>
    <w:rsid w:val="0039121A"/>
    <w:rsid w:val="003919D8"/>
    <w:rsid w:val="00391A5E"/>
    <w:rsid w:val="0039214C"/>
    <w:rsid w:val="003921CD"/>
    <w:rsid w:val="00392270"/>
    <w:rsid w:val="00392827"/>
    <w:rsid w:val="003929D2"/>
    <w:rsid w:val="00392AC6"/>
    <w:rsid w:val="00392BC2"/>
    <w:rsid w:val="00392CCA"/>
    <w:rsid w:val="00392F26"/>
    <w:rsid w:val="00393029"/>
    <w:rsid w:val="00393334"/>
    <w:rsid w:val="003939D2"/>
    <w:rsid w:val="00393AD7"/>
    <w:rsid w:val="00393E3E"/>
    <w:rsid w:val="00393F81"/>
    <w:rsid w:val="00393FA5"/>
    <w:rsid w:val="0039406E"/>
    <w:rsid w:val="0039411F"/>
    <w:rsid w:val="0039413F"/>
    <w:rsid w:val="003946B9"/>
    <w:rsid w:val="00394B51"/>
    <w:rsid w:val="003953BE"/>
    <w:rsid w:val="003956F2"/>
    <w:rsid w:val="003957BB"/>
    <w:rsid w:val="00395A9E"/>
    <w:rsid w:val="00395FBD"/>
    <w:rsid w:val="003962CD"/>
    <w:rsid w:val="003963FF"/>
    <w:rsid w:val="003965C0"/>
    <w:rsid w:val="00396894"/>
    <w:rsid w:val="00396935"/>
    <w:rsid w:val="00396997"/>
    <w:rsid w:val="00396A4C"/>
    <w:rsid w:val="00396A6D"/>
    <w:rsid w:val="0039743E"/>
    <w:rsid w:val="003974AD"/>
    <w:rsid w:val="00397A8D"/>
    <w:rsid w:val="00397AD8"/>
    <w:rsid w:val="00397BA8"/>
    <w:rsid w:val="00397CAC"/>
    <w:rsid w:val="00397D16"/>
    <w:rsid w:val="00397DD7"/>
    <w:rsid w:val="003A0403"/>
    <w:rsid w:val="003A0D0B"/>
    <w:rsid w:val="003A1301"/>
    <w:rsid w:val="003A140C"/>
    <w:rsid w:val="003A1596"/>
    <w:rsid w:val="003A1968"/>
    <w:rsid w:val="003A1EE5"/>
    <w:rsid w:val="003A2169"/>
    <w:rsid w:val="003A2516"/>
    <w:rsid w:val="003A2583"/>
    <w:rsid w:val="003A262F"/>
    <w:rsid w:val="003A27BB"/>
    <w:rsid w:val="003A280A"/>
    <w:rsid w:val="003A2A42"/>
    <w:rsid w:val="003A2FE5"/>
    <w:rsid w:val="003A31F5"/>
    <w:rsid w:val="003A35D6"/>
    <w:rsid w:val="003A362E"/>
    <w:rsid w:val="003A3AA7"/>
    <w:rsid w:val="003A3B5C"/>
    <w:rsid w:val="003A3CD8"/>
    <w:rsid w:val="003A42C2"/>
    <w:rsid w:val="003A4316"/>
    <w:rsid w:val="003A43AE"/>
    <w:rsid w:val="003A43CA"/>
    <w:rsid w:val="003A4473"/>
    <w:rsid w:val="003A46EC"/>
    <w:rsid w:val="003A4780"/>
    <w:rsid w:val="003A4E51"/>
    <w:rsid w:val="003A5077"/>
    <w:rsid w:val="003A5146"/>
    <w:rsid w:val="003A5266"/>
    <w:rsid w:val="003A5614"/>
    <w:rsid w:val="003A56A1"/>
    <w:rsid w:val="003A58E1"/>
    <w:rsid w:val="003A5BC5"/>
    <w:rsid w:val="003A5C82"/>
    <w:rsid w:val="003A5CF2"/>
    <w:rsid w:val="003A5D19"/>
    <w:rsid w:val="003A5D52"/>
    <w:rsid w:val="003A5E4A"/>
    <w:rsid w:val="003A5F4E"/>
    <w:rsid w:val="003A669D"/>
    <w:rsid w:val="003A69F2"/>
    <w:rsid w:val="003A6A4E"/>
    <w:rsid w:val="003A6DDA"/>
    <w:rsid w:val="003A72FF"/>
    <w:rsid w:val="003A782B"/>
    <w:rsid w:val="003A7C03"/>
    <w:rsid w:val="003A7DF3"/>
    <w:rsid w:val="003B0205"/>
    <w:rsid w:val="003B03BF"/>
    <w:rsid w:val="003B055B"/>
    <w:rsid w:val="003B0648"/>
    <w:rsid w:val="003B0E9B"/>
    <w:rsid w:val="003B1620"/>
    <w:rsid w:val="003B1661"/>
    <w:rsid w:val="003B1919"/>
    <w:rsid w:val="003B1CFC"/>
    <w:rsid w:val="003B1D4D"/>
    <w:rsid w:val="003B1FE0"/>
    <w:rsid w:val="003B22DF"/>
    <w:rsid w:val="003B23A5"/>
    <w:rsid w:val="003B2677"/>
    <w:rsid w:val="003B28F3"/>
    <w:rsid w:val="003B2A09"/>
    <w:rsid w:val="003B2E26"/>
    <w:rsid w:val="003B2E43"/>
    <w:rsid w:val="003B2FAB"/>
    <w:rsid w:val="003B2FCF"/>
    <w:rsid w:val="003B317B"/>
    <w:rsid w:val="003B3BCD"/>
    <w:rsid w:val="003B3EC4"/>
    <w:rsid w:val="003B3FD2"/>
    <w:rsid w:val="003B4059"/>
    <w:rsid w:val="003B40F3"/>
    <w:rsid w:val="003B4407"/>
    <w:rsid w:val="003B440E"/>
    <w:rsid w:val="003B44B9"/>
    <w:rsid w:val="003B453B"/>
    <w:rsid w:val="003B4717"/>
    <w:rsid w:val="003B4CB8"/>
    <w:rsid w:val="003B4DE9"/>
    <w:rsid w:val="003B51D0"/>
    <w:rsid w:val="003B5254"/>
    <w:rsid w:val="003B533E"/>
    <w:rsid w:val="003B5710"/>
    <w:rsid w:val="003B5747"/>
    <w:rsid w:val="003B580F"/>
    <w:rsid w:val="003B59FB"/>
    <w:rsid w:val="003B5C27"/>
    <w:rsid w:val="003B5D22"/>
    <w:rsid w:val="003B6230"/>
    <w:rsid w:val="003B63DD"/>
    <w:rsid w:val="003B642F"/>
    <w:rsid w:val="003B673D"/>
    <w:rsid w:val="003B67E8"/>
    <w:rsid w:val="003B6A7F"/>
    <w:rsid w:val="003B6CA3"/>
    <w:rsid w:val="003B730A"/>
    <w:rsid w:val="003B7840"/>
    <w:rsid w:val="003B7AF0"/>
    <w:rsid w:val="003B7CC3"/>
    <w:rsid w:val="003B7F41"/>
    <w:rsid w:val="003C0109"/>
    <w:rsid w:val="003C0183"/>
    <w:rsid w:val="003C01AF"/>
    <w:rsid w:val="003C0729"/>
    <w:rsid w:val="003C076A"/>
    <w:rsid w:val="003C0933"/>
    <w:rsid w:val="003C0AC2"/>
    <w:rsid w:val="003C0B0E"/>
    <w:rsid w:val="003C0D1E"/>
    <w:rsid w:val="003C1054"/>
    <w:rsid w:val="003C175D"/>
    <w:rsid w:val="003C19E0"/>
    <w:rsid w:val="003C1CFB"/>
    <w:rsid w:val="003C2577"/>
    <w:rsid w:val="003C274A"/>
    <w:rsid w:val="003C2BBD"/>
    <w:rsid w:val="003C2F98"/>
    <w:rsid w:val="003C32A6"/>
    <w:rsid w:val="003C3379"/>
    <w:rsid w:val="003C3971"/>
    <w:rsid w:val="003C3A4E"/>
    <w:rsid w:val="003C3AAD"/>
    <w:rsid w:val="003C3AE8"/>
    <w:rsid w:val="003C3BB5"/>
    <w:rsid w:val="003C3E77"/>
    <w:rsid w:val="003C3E86"/>
    <w:rsid w:val="003C4066"/>
    <w:rsid w:val="003C4264"/>
    <w:rsid w:val="003C43EC"/>
    <w:rsid w:val="003C4448"/>
    <w:rsid w:val="003C44F6"/>
    <w:rsid w:val="003C46AD"/>
    <w:rsid w:val="003C4B15"/>
    <w:rsid w:val="003C4D1E"/>
    <w:rsid w:val="003C4DC2"/>
    <w:rsid w:val="003C4DE4"/>
    <w:rsid w:val="003C4E99"/>
    <w:rsid w:val="003C4F6C"/>
    <w:rsid w:val="003C529F"/>
    <w:rsid w:val="003C54F5"/>
    <w:rsid w:val="003C5FC9"/>
    <w:rsid w:val="003C63D3"/>
    <w:rsid w:val="003C6C77"/>
    <w:rsid w:val="003C7449"/>
    <w:rsid w:val="003C76C7"/>
    <w:rsid w:val="003C7A94"/>
    <w:rsid w:val="003C7AF1"/>
    <w:rsid w:val="003C7BE5"/>
    <w:rsid w:val="003C7EB3"/>
    <w:rsid w:val="003D0022"/>
    <w:rsid w:val="003D00C7"/>
    <w:rsid w:val="003D0606"/>
    <w:rsid w:val="003D0B52"/>
    <w:rsid w:val="003D0B5A"/>
    <w:rsid w:val="003D0D92"/>
    <w:rsid w:val="003D1093"/>
    <w:rsid w:val="003D13E6"/>
    <w:rsid w:val="003D1448"/>
    <w:rsid w:val="003D1621"/>
    <w:rsid w:val="003D16DD"/>
    <w:rsid w:val="003D1ADC"/>
    <w:rsid w:val="003D1BB5"/>
    <w:rsid w:val="003D1D95"/>
    <w:rsid w:val="003D1EEC"/>
    <w:rsid w:val="003D1EF2"/>
    <w:rsid w:val="003D1F44"/>
    <w:rsid w:val="003D22D2"/>
    <w:rsid w:val="003D241E"/>
    <w:rsid w:val="003D2D12"/>
    <w:rsid w:val="003D33E2"/>
    <w:rsid w:val="003D3537"/>
    <w:rsid w:val="003D35E6"/>
    <w:rsid w:val="003D3996"/>
    <w:rsid w:val="003D3A06"/>
    <w:rsid w:val="003D3CB2"/>
    <w:rsid w:val="003D3D52"/>
    <w:rsid w:val="003D3D91"/>
    <w:rsid w:val="003D3E4A"/>
    <w:rsid w:val="003D3EC2"/>
    <w:rsid w:val="003D4344"/>
    <w:rsid w:val="003D4674"/>
    <w:rsid w:val="003D46C3"/>
    <w:rsid w:val="003D4708"/>
    <w:rsid w:val="003D472C"/>
    <w:rsid w:val="003D477A"/>
    <w:rsid w:val="003D49F8"/>
    <w:rsid w:val="003D4D86"/>
    <w:rsid w:val="003D5469"/>
    <w:rsid w:val="003D55F6"/>
    <w:rsid w:val="003D5847"/>
    <w:rsid w:val="003D603B"/>
    <w:rsid w:val="003D614C"/>
    <w:rsid w:val="003D619A"/>
    <w:rsid w:val="003D6556"/>
    <w:rsid w:val="003D6875"/>
    <w:rsid w:val="003D7078"/>
    <w:rsid w:val="003D70D0"/>
    <w:rsid w:val="003D71FB"/>
    <w:rsid w:val="003D758E"/>
    <w:rsid w:val="003D7C86"/>
    <w:rsid w:val="003D7CF9"/>
    <w:rsid w:val="003E01B9"/>
    <w:rsid w:val="003E0268"/>
    <w:rsid w:val="003E02F6"/>
    <w:rsid w:val="003E0352"/>
    <w:rsid w:val="003E05BD"/>
    <w:rsid w:val="003E0976"/>
    <w:rsid w:val="003E0A15"/>
    <w:rsid w:val="003E0B7B"/>
    <w:rsid w:val="003E0C71"/>
    <w:rsid w:val="003E0C99"/>
    <w:rsid w:val="003E1230"/>
    <w:rsid w:val="003E14BE"/>
    <w:rsid w:val="003E173B"/>
    <w:rsid w:val="003E181D"/>
    <w:rsid w:val="003E182D"/>
    <w:rsid w:val="003E184E"/>
    <w:rsid w:val="003E1937"/>
    <w:rsid w:val="003E1AFB"/>
    <w:rsid w:val="003E213F"/>
    <w:rsid w:val="003E2155"/>
    <w:rsid w:val="003E254C"/>
    <w:rsid w:val="003E26B2"/>
    <w:rsid w:val="003E2B86"/>
    <w:rsid w:val="003E2E5D"/>
    <w:rsid w:val="003E3046"/>
    <w:rsid w:val="003E3205"/>
    <w:rsid w:val="003E32E1"/>
    <w:rsid w:val="003E32FE"/>
    <w:rsid w:val="003E345C"/>
    <w:rsid w:val="003E34D0"/>
    <w:rsid w:val="003E3615"/>
    <w:rsid w:val="003E3966"/>
    <w:rsid w:val="003E3A11"/>
    <w:rsid w:val="003E3B30"/>
    <w:rsid w:val="003E3DD7"/>
    <w:rsid w:val="003E3F41"/>
    <w:rsid w:val="003E3F62"/>
    <w:rsid w:val="003E4251"/>
    <w:rsid w:val="003E446D"/>
    <w:rsid w:val="003E4838"/>
    <w:rsid w:val="003E4B1B"/>
    <w:rsid w:val="003E4B38"/>
    <w:rsid w:val="003E50A1"/>
    <w:rsid w:val="003E5127"/>
    <w:rsid w:val="003E5144"/>
    <w:rsid w:val="003E536E"/>
    <w:rsid w:val="003E542F"/>
    <w:rsid w:val="003E569A"/>
    <w:rsid w:val="003E592F"/>
    <w:rsid w:val="003E59FB"/>
    <w:rsid w:val="003E5E49"/>
    <w:rsid w:val="003E5F33"/>
    <w:rsid w:val="003E5F9E"/>
    <w:rsid w:val="003E5FA7"/>
    <w:rsid w:val="003E61EF"/>
    <w:rsid w:val="003E6615"/>
    <w:rsid w:val="003E665A"/>
    <w:rsid w:val="003E6923"/>
    <w:rsid w:val="003E694D"/>
    <w:rsid w:val="003E6C1F"/>
    <w:rsid w:val="003E6CD0"/>
    <w:rsid w:val="003E74C3"/>
    <w:rsid w:val="003E787D"/>
    <w:rsid w:val="003E79F9"/>
    <w:rsid w:val="003E7C34"/>
    <w:rsid w:val="003F000A"/>
    <w:rsid w:val="003F008B"/>
    <w:rsid w:val="003F06E0"/>
    <w:rsid w:val="003F076E"/>
    <w:rsid w:val="003F083C"/>
    <w:rsid w:val="003F08C4"/>
    <w:rsid w:val="003F0949"/>
    <w:rsid w:val="003F0B1F"/>
    <w:rsid w:val="003F0C38"/>
    <w:rsid w:val="003F0D7C"/>
    <w:rsid w:val="003F1223"/>
    <w:rsid w:val="003F12E9"/>
    <w:rsid w:val="003F1522"/>
    <w:rsid w:val="003F177A"/>
    <w:rsid w:val="003F1967"/>
    <w:rsid w:val="003F1AB9"/>
    <w:rsid w:val="003F1BBE"/>
    <w:rsid w:val="003F1C13"/>
    <w:rsid w:val="003F1FD6"/>
    <w:rsid w:val="003F1FF2"/>
    <w:rsid w:val="003F22F8"/>
    <w:rsid w:val="003F25F7"/>
    <w:rsid w:val="003F2663"/>
    <w:rsid w:val="003F26FE"/>
    <w:rsid w:val="003F2A44"/>
    <w:rsid w:val="003F2ABB"/>
    <w:rsid w:val="003F2C11"/>
    <w:rsid w:val="003F301F"/>
    <w:rsid w:val="003F3377"/>
    <w:rsid w:val="003F33B7"/>
    <w:rsid w:val="003F37FD"/>
    <w:rsid w:val="003F3854"/>
    <w:rsid w:val="003F39AE"/>
    <w:rsid w:val="003F39CC"/>
    <w:rsid w:val="003F3A52"/>
    <w:rsid w:val="003F3EF1"/>
    <w:rsid w:val="003F45B2"/>
    <w:rsid w:val="003F4679"/>
    <w:rsid w:val="003F4B62"/>
    <w:rsid w:val="003F510E"/>
    <w:rsid w:val="003F51DA"/>
    <w:rsid w:val="003F522F"/>
    <w:rsid w:val="003F53E0"/>
    <w:rsid w:val="003F547E"/>
    <w:rsid w:val="003F5612"/>
    <w:rsid w:val="003F59F4"/>
    <w:rsid w:val="003F5B16"/>
    <w:rsid w:val="003F5CD7"/>
    <w:rsid w:val="003F5CD8"/>
    <w:rsid w:val="003F5D37"/>
    <w:rsid w:val="003F5F5D"/>
    <w:rsid w:val="003F5FDD"/>
    <w:rsid w:val="003F6086"/>
    <w:rsid w:val="003F60E1"/>
    <w:rsid w:val="003F631E"/>
    <w:rsid w:val="003F648C"/>
    <w:rsid w:val="003F64FF"/>
    <w:rsid w:val="003F6633"/>
    <w:rsid w:val="003F66FD"/>
    <w:rsid w:val="003F672A"/>
    <w:rsid w:val="003F6AB8"/>
    <w:rsid w:val="003F6D25"/>
    <w:rsid w:val="003F7000"/>
    <w:rsid w:val="003F7352"/>
    <w:rsid w:val="003F7422"/>
    <w:rsid w:val="003F757E"/>
    <w:rsid w:val="003F764A"/>
    <w:rsid w:val="003F7F49"/>
    <w:rsid w:val="0040032A"/>
    <w:rsid w:val="0040033C"/>
    <w:rsid w:val="00400368"/>
    <w:rsid w:val="00400494"/>
    <w:rsid w:val="004004F6"/>
    <w:rsid w:val="0040062C"/>
    <w:rsid w:val="0040078F"/>
    <w:rsid w:val="004010AA"/>
    <w:rsid w:val="004017DF"/>
    <w:rsid w:val="004018B8"/>
    <w:rsid w:val="00401A68"/>
    <w:rsid w:val="00401B47"/>
    <w:rsid w:val="00401B69"/>
    <w:rsid w:val="0040214B"/>
    <w:rsid w:val="00402199"/>
    <w:rsid w:val="00402280"/>
    <w:rsid w:val="004028DA"/>
    <w:rsid w:val="004029E9"/>
    <w:rsid w:val="00402B2E"/>
    <w:rsid w:val="00402B37"/>
    <w:rsid w:val="00402BA1"/>
    <w:rsid w:val="00402DC6"/>
    <w:rsid w:val="00402F1B"/>
    <w:rsid w:val="0040313C"/>
    <w:rsid w:val="004032E7"/>
    <w:rsid w:val="0040351E"/>
    <w:rsid w:val="00403882"/>
    <w:rsid w:val="00403A03"/>
    <w:rsid w:val="00403D27"/>
    <w:rsid w:val="00404B77"/>
    <w:rsid w:val="00404D94"/>
    <w:rsid w:val="00404DCD"/>
    <w:rsid w:val="0040512C"/>
    <w:rsid w:val="0040548B"/>
    <w:rsid w:val="004054A8"/>
    <w:rsid w:val="004055FB"/>
    <w:rsid w:val="00405AAB"/>
    <w:rsid w:val="00405AE6"/>
    <w:rsid w:val="00405E6C"/>
    <w:rsid w:val="00405EA9"/>
    <w:rsid w:val="00406145"/>
    <w:rsid w:val="0040646D"/>
    <w:rsid w:val="00406500"/>
    <w:rsid w:val="0040667E"/>
    <w:rsid w:val="00406A86"/>
    <w:rsid w:val="00406AC1"/>
    <w:rsid w:val="00406BC3"/>
    <w:rsid w:val="00406D88"/>
    <w:rsid w:val="00406FFC"/>
    <w:rsid w:val="00407441"/>
    <w:rsid w:val="004077D6"/>
    <w:rsid w:val="0040780E"/>
    <w:rsid w:val="00407867"/>
    <w:rsid w:val="00407C0D"/>
    <w:rsid w:val="004104BE"/>
    <w:rsid w:val="0041060F"/>
    <w:rsid w:val="00410778"/>
    <w:rsid w:val="00410883"/>
    <w:rsid w:val="00410A5C"/>
    <w:rsid w:val="00410C9B"/>
    <w:rsid w:val="00411033"/>
    <w:rsid w:val="004111B1"/>
    <w:rsid w:val="00411317"/>
    <w:rsid w:val="00411371"/>
    <w:rsid w:val="004115E1"/>
    <w:rsid w:val="004116F3"/>
    <w:rsid w:val="004117A8"/>
    <w:rsid w:val="00411A53"/>
    <w:rsid w:val="00411BEF"/>
    <w:rsid w:val="00411DB9"/>
    <w:rsid w:val="00411F5D"/>
    <w:rsid w:val="004120B3"/>
    <w:rsid w:val="004121E7"/>
    <w:rsid w:val="004129F1"/>
    <w:rsid w:val="00412E00"/>
    <w:rsid w:val="0041312D"/>
    <w:rsid w:val="0041316E"/>
    <w:rsid w:val="00413650"/>
    <w:rsid w:val="00413710"/>
    <w:rsid w:val="00414334"/>
    <w:rsid w:val="0041436B"/>
    <w:rsid w:val="00414609"/>
    <w:rsid w:val="00414665"/>
    <w:rsid w:val="00414673"/>
    <w:rsid w:val="0041473B"/>
    <w:rsid w:val="0041478B"/>
    <w:rsid w:val="00414B30"/>
    <w:rsid w:val="00414C6B"/>
    <w:rsid w:val="00414E51"/>
    <w:rsid w:val="00414E5C"/>
    <w:rsid w:val="00414E64"/>
    <w:rsid w:val="0041517D"/>
    <w:rsid w:val="004151EC"/>
    <w:rsid w:val="0041594C"/>
    <w:rsid w:val="00415D9B"/>
    <w:rsid w:val="00416093"/>
    <w:rsid w:val="004161D1"/>
    <w:rsid w:val="004162D3"/>
    <w:rsid w:val="00416512"/>
    <w:rsid w:val="004166EC"/>
    <w:rsid w:val="004167C7"/>
    <w:rsid w:val="004167DB"/>
    <w:rsid w:val="00416B0F"/>
    <w:rsid w:val="00416B90"/>
    <w:rsid w:val="00416CA7"/>
    <w:rsid w:val="00416CC7"/>
    <w:rsid w:val="00416D3C"/>
    <w:rsid w:val="00416E86"/>
    <w:rsid w:val="0041717C"/>
    <w:rsid w:val="004171A9"/>
    <w:rsid w:val="004172FF"/>
    <w:rsid w:val="00417337"/>
    <w:rsid w:val="00417347"/>
    <w:rsid w:val="004173A0"/>
    <w:rsid w:val="0041747D"/>
    <w:rsid w:val="00417503"/>
    <w:rsid w:val="0041760B"/>
    <w:rsid w:val="00417775"/>
    <w:rsid w:val="004179E2"/>
    <w:rsid w:val="00417A76"/>
    <w:rsid w:val="00417DAD"/>
    <w:rsid w:val="00417E60"/>
    <w:rsid w:val="004202E1"/>
    <w:rsid w:val="0042037D"/>
    <w:rsid w:val="004203EF"/>
    <w:rsid w:val="00420435"/>
    <w:rsid w:val="00420662"/>
    <w:rsid w:val="0042094B"/>
    <w:rsid w:val="00420AAC"/>
    <w:rsid w:val="00420EF6"/>
    <w:rsid w:val="00420F04"/>
    <w:rsid w:val="00420FC7"/>
    <w:rsid w:val="004210A3"/>
    <w:rsid w:val="004210BA"/>
    <w:rsid w:val="004213A2"/>
    <w:rsid w:val="004213A6"/>
    <w:rsid w:val="004214FC"/>
    <w:rsid w:val="0042167E"/>
    <w:rsid w:val="004216CD"/>
    <w:rsid w:val="00421870"/>
    <w:rsid w:val="00422156"/>
    <w:rsid w:val="004225A0"/>
    <w:rsid w:val="0042262D"/>
    <w:rsid w:val="004228C6"/>
    <w:rsid w:val="00422B44"/>
    <w:rsid w:val="00422D03"/>
    <w:rsid w:val="0042305A"/>
    <w:rsid w:val="00423099"/>
    <w:rsid w:val="0042347C"/>
    <w:rsid w:val="0042361E"/>
    <w:rsid w:val="00423BCE"/>
    <w:rsid w:val="00423CBD"/>
    <w:rsid w:val="004240A9"/>
    <w:rsid w:val="004241CE"/>
    <w:rsid w:val="00424200"/>
    <w:rsid w:val="00424564"/>
    <w:rsid w:val="00424D0A"/>
    <w:rsid w:val="00424DD8"/>
    <w:rsid w:val="00424E41"/>
    <w:rsid w:val="00424E79"/>
    <w:rsid w:val="00424FA9"/>
    <w:rsid w:val="0042552B"/>
    <w:rsid w:val="0042558E"/>
    <w:rsid w:val="0042583C"/>
    <w:rsid w:val="00425847"/>
    <w:rsid w:val="00425904"/>
    <w:rsid w:val="00425B6E"/>
    <w:rsid w:val="00425BA1"/>
    <w:rsid w:val="00425E28"/>
    <w:rsid w:val="00426178"/>
    <w:rsid w:val="0042661C"/>
    <w:rsid w:val="00427271"/>
    <w:rsid w:val="004274B3"/>
    <w:rsid w:val="00427808"/>
    <w:rsid w:val="00427B89"/>
    <w:rsid w:val="00427F27"/>
    <w:rsid w:val="0043009C"/>
    <w:rsid w:val="00430294"/>
    <w:rsid w:val="004302A9"/>
    <w:rsid w:val="004303AB"/>
    <w:rsid w:val="00430441"/>
    <w:rsid w:val="0043044F"/>
    <w:rsid w:val="004304BA"/>
    <w:rsid w:val="0043062E"/>
    <w:rsid w:val="00430734"/>
    <w:rsid w:val="0043076A"/>
    <w:rsid w:val="00430BDD"/>
    <w:rsid w:val="00431060"/>
    <w:rsid w:val="0043113F"/>
    <w:rsid w:val="004312C7"/>
    <w:rsid w:val="00431785"/>
    <w:rsid w:val="00431830"/>
    <w:rsid w:val="00431B17"/>
    <w:rsid w:val="00432048"/>
    <w:rsid w:val="00432240"/>
    <w:rsid w:val="004323EB"/>
    <w:rsid w:val="00432540"/>
    <w:rsid w:val="00432D78"/>
    <w:rsid w:val="00432E48"/>
    <w:rsid w:val="00432ED2"/>
    <w:rsid w:val="004332B3"/>
    <w:rsid w:val="00433469"/>
    <w:rsid w:val="00433529"/>
    <w:rsid w:val="0043362C"/>
    <w:rsid w:val="00433639"/>
    <w:rsid w:val="0043391E"/>
    <w:rsid w:val="00433C2A"/>
    <w:rsid w:val="00433F36"/>
    <w:rsid w:val="00433FEE"/>
    <w:rsid w:val="0043409B"/>
    <w:rsid w:val="00434103"/>
    <w:rsid w:val="004344BF"/>
    <w:rsid w:val="0043452F"/>
    <w:rsid w:val="00434610"/>
    <w:rsid w:val="00434660"/>
    <w:rsid w:val="004347FF"/>
    <w:rsid w:val="00434847"/>
    <w:rsid w:val="00434AB0"/>
    <w:rsid w:val="00434B15"/>
    <w:rsid w:val="00434B64"/>
    <w:rsid w:val="00434FFC"/>
    <w:rsid w:val="00435326"/>
    <w:rsid w:val="004356DD"/>
    <w:rsid w:val="00435769"/>
    <w:rsid w:val="00435A59"/>
    <w:rsid w:val="00435C52"/>
    <w:rsid w:val="00435CB8"/>
    <w:rsid w:val="00436217"/>
    <w:rsid w:val="00436227"/>
    <w:rsid w:val="0043632B"/>
    <w:rsid w:val="0043642D"/>
    <w:rsid w:val="00436624"/>
    <w:rsid w:val="00436E6C"/>
    <w:rsid w:val="00437018"/>
    <w:rsid w:val="00437057"/>
    <w:rsid w:val="00437135"/>
    <w:rsid w:val="004375B3"/>
    <w:rsid w:val="00437B99"/>
    <w:rsid w:val="00440042"/>
    <w:rsid w:val="00440195"/>
    <w:rsid w:val="00440360"/>
    <w:rsid w:val="004403F7"/>
    <w:rsid w:val="0044069D"/>
    <w:rsid w:val="004406BB"/>
    <w:rsid w:val="00440C8C"/>
    <w:rsid w:val="004412FA"/>
    <w:rsid w:val="0044167F"/>
    <w:rsid w:val="004418E1"/>
    <w:rsid w:val="00441CBC"/>
    <w:rsid w:val="00441E17"/>
    <w:rsid w:val="00441EDE"/>
    <w:rsid w:val="00441F48"/>
    <w:rsid w:val="00441F98"/>
    <w:rsid w:val="0044207C"/>
    <w:rsid w:val="00442404"/>
    <w:rsid w:val="00442C8F"/>
    <w:rsid w:val="00442E9B"/>
    <w:rsid w:val="004438E4"/>
    <w:rsid w:val="00443B94"/>
    <w:rsid w:val="00443E1F"/>
    <w:rsid w:val="00443EC1"/>
    <w:rsid w:val="00443F9A"/>
    <w:rsid w:val="0044403E"/>
    <w:rsid w:val="004441D6"/>
    <w:rsid w:val="0044420F"/>
    <w:rsid w:val="00444240"/>
    <w:rsid w:val="004443E1"/>
    <w:rsid w:val="00444A57"/>
    <w:rsid w:val="00444D52"/>
    <w:rsid w:val="00445461"/>
    <w:rsid w:val="0044566E"/>
    <w:rsid w:val="004457D1"/>
    <w:rsid w:val="0044595C"/>
    <w:rsid w:val="00445BBA"/>
    <w:rsid w:val="00446527"/>
    <w:rsid w:val="004469B0"/>
    <w:rsid w:val="00446A96"/>
    <w:rsid w:val="00446C68"/>
    <w:rsid w:val="00446D05"/>
    <w:rsid w:val="00446EFE"/>
    <w:rsid w:val="00446F26"/>
    <w:rsid w:val="0044743E"/>
    <w:rsid w:val="0044756C"/>
    <w:rsid w:val="00447666"/>
    <w:rsid w:val="00447725"/>
    <w:rsid w:val="004477FF"/>
    <w:rsid w:val="00447900"/>
    <w:rsid w:val="00447AC9"/>
    <w:rsid w:val="00447CE7"/>
    <w:rsid w:val="00447D1A"/>
    <w:rsid w:val="00447D60"/>
    <w:rsid w:val="00447E39"/>
    <w:rsid w:val="004502B2"/>
    <w:rsid w:val="00450452"/>
    <w:rsid w:val="0045047E"/>
    <w:rsid w:val="004504E9"/>
    <w:rsid w:val="004509C0"/>
    <w:rsid w:val="00450B28"/>
    <w:rsid w:val="00450CD9"/>
    <w:rsid w:val="00451433"/>
    <w:rsid w:val="00451970"/>
    <w:rsid w:val="00451E80"/>
    <w:rsid w:val="00452434"/>
    <w:rsid w:val="004525FF"/>
    <w:rsid w:val="00452631"/>
    <w:rsid w:val="004526F1"/>
    <w:rsid w:val="00452AE8"/>
    <w:rsid w:val="00452EAE"/>
    <w:rsid w:val="00452EF2"/>
    <w:rsid w:val="00452FEC"/>
    <w:rsid w:val="00453264"/>
    <w:rsid w:val="0045350E"/>
    <w:rsid w:val="0045402E"/>
    <w:rsid w:val="00454780"/>
    <w:rsid w:val="004549A2"/>
    <w:rsid w:val="00454CC9"/>
    <w:rsid w:val="00454CFD"/>
    <w:rsid w:val="00454FE6"/>
    <w:rsid w:val="004551F2"/>
    <w:rsid w:val="0045521A"/>
    <w:rsid w:val="0045526B"/>
    <w:rsid w:val="0045526D"/>
    <w:rsid w:val="00455597"/>
    <w:rsid w:val="0045570A"/>
    <w:rsid w:val="004559BA"/>
    <w:rsid w:val="00455A56"/>
    <w:rsid w:val="00455E78"/>
    <w:rsid w:val="00455FBF"/>
    <w:rsid w:val="00456226"/>
    <w:rsid w:val="0045628F"/>
    <w:rsid w:val="004562B8"/>
    <w:rsid w:val="0045650E"/>
    <w:rsid w:val="004568D7"/>
    <w:rsid w:val="00456C48"/>
    <w:rsid w:val="00456D59"/>
    <w:rsid w:val="00456E0B"/>
    <w:rsid w:val="00456EEB"/>
    <w:rsid w:val="004574E0"/>
    <w:rsid w:val="004574E7"/>
    <w:rsid w:val="00457520"/>
    <w:rsid w:val="004575B3"/>
    <w:rsid w:val="00457981"/>
    <w:rsid w:val="00457990"/>
    <w:rsid w:val="00457C7C"/>
    <w:rsid w:val="00460114"/>
    <w:rsid w:val="00460D6E"/>
    <w:rsid w:val="00460F33"/>
    <w:rsid w:val="0046147A"/>
    <w:rsid w:val="004616A9"/>
    <w:rsid w:val="0046174C"/>
    <w:rsid w:val="00461839"/>
    <w:rsid w:val="004619BA"/>
    <w:rsid w:val="00461CDE"/>
    <w:rsid w:val="00462036"/>
    <w:rsid w:val="004620CB"/>
    <w:rsid w:val="0046222A"/>
    <w:rsid w:val="00462914"/>
    <w:rsid w:val="00462B54"/>
    <w:rsid w:val="00463064"/>
    <w:rsid w:val="0046334D"/>
    <w:rsid w:val="00463394"/>
    <w:rsid w:val="004633A5"/>
    <w:rsid w:val="004636C5"/>
    <w:rsid w:val="004637AF"/>
    <w:rsid w:val="00463AD2"/>
    <w:rsid w:val="00463DB5"/>
    <w:rsid w:val="004640FD"/>
    <w:rsid w:val="00464118"/>
    <w:rsid w:val="004649CD"/>
    <w:rsid w:val="00464C37"/>
    <w:rsid w:val="00464E11"/>
    <w:rsid w:val="00464F17"/>
    <w:rsid w:val="00464F77"/>
    <w:rsid w:val="00465385"/>
    <w:rsid w:val="0046558A"/>
    <w:rsid w:val="004656CF"/>
    <w:rsid w:val="00465998"/>
    <w:rsid w:val="004659B0"/>
    <w:rsid w:val="00465D65"/>
    <w:rsid w:val="00465E91"/>
    <w:rsid w:val="00465F62"/>
    <w:rsid w:val="0046625D"/>
    <w:rsid w:val="00466750"/>
    <w:rsid w:val="004667DB"/>
    <w:rsid w:val="00466805"/>
    <w:rsid w:val="0046685B"/>
    <w:rsid w:val="00466BC5"/>
    <w:rsid w:val="00466FC4"/>
    <w:rsid w:val="00467066"/>
    <w:rsid w:val="004670A0"/>
    <w:rsid w:val="0046770A"/>
    <w:rsid w:val="00467A5C"/>
    <w:rsid w:val="00467ABD"/>
    <w:rsid w:val="00467BD3"/>
    <w:rsid w:val="00467E2B"/>
    <w:rsid w:val="00470147"/>
    <w:rsid w:val="004708AB"/>
    <w:rsid w:val="00470BAE"/>
    <w:rsid w:val="00471411"/>
    <w:rsid w:val="00471956"/>
    <w:rsid w:val="00471CAF"/>
    <w:rsid w:val="00471D36"/>
    <w:rsid w:val="00471DEC"/>
    <w:rsid w:val="00472386"/>
    <w:rsid w:val="00472461"/>
    <w:rsid w:val="004724BE"/>
    <w:rsid w:val="004727AD"/>
    <w:rsid w:val="00472B98"/>
    <w:rsid w:val="00472BB5"/>
    <w:rsid w:val="00472DEE"/>
    <w:rsid w:val="00473141"/>
    <w:rsid w:val="004732CA"/>
    <w:rsid w:val="0047330B"/>
    <w:rsid w:val="00473C3D"/>
    <w:rsid w:val="00473EBA"/>
    <w:rsid w:val="00473FF8"/>
    <w:rsid w:val="0047437A"/>
    <w:rsid w:val="00474445"/>
    <w:rsid w:val="0047451E"/>
    <w:rsid w:val="00474835"/>
    <w:rsid w:val="00474EA2"/>
    <w:rsid w:val="0047558B"/>
    <w:rsid w:val="00475B95"/>
    <w:rsid w:val="00475BFE"/>
    <w:rsid w:val="00475C23"/>
    <w:rsid w:val="00475C50"/>
    <w:rsid w:val="00475DED"/>
    <w:rsid w:val="004762F3"/>
    <w:rsid w:val="00476DBC"/>
    <w:rsid w:val="00476F97"/>
    <w:rsid w:val="00477042"/>
    <w:rsid w:val="0047711B"/>
    <w:rsid w:val="00477404"/>
    <w:rsid w:val="00477612"/>
    <w:rsid w:val="00477A6C"/>
    <w:rsid w:val="00477C42"/>
    <w:rsid w:val="00480065"/>
    <w:rsid w:val="004801D2"/>
    <w:rsid w:val="00480562"/>
    <w:rsid w:val="00480564"/>
    <w:rsid w:val="004808B8"/>
    <w:rsid w:val="004809B8"/>
    <w:rsid w:val="00480DD9"/>
    <w:rsid w:val="0048119A"/>
    <w:rsid w:val="00481708"/>
    <w:rsid w:val="004817E9"/>
    <w:rsid w:val="00481CFE"/>
    <w:rsid w:val="00481F10"/>
    <w:rsid w:val="004820FA"/>
    <w:rsid w:val="004821B9"/>
    <w:rsid w:val="00482435"/>
    <w:rsid w:val="004824F0"/>
    <w:rsid w:val="0048270C"/>
    <w:rsid w:val="00482758"/>
    <w:rsid w:val="00482F7F"/>
    <w:rsid w:val="00482FB0"/>
    <w:rsid w:val="004831BC"/>
    <w:rsid w:val="00483217"/>
    <w:rsid w:val="0048347E"/>
    <w:rsid w:val="0048354C"/>
    <w:rsid w:val="004835F8"/>
    <w:rsid w:val="0048387B"/>
    <w:rsid w:val="00483A69"/>
    <w:rsid w:val="00483F9B"/>
    <w:rsid w:val="00484AA6"/>
    <w:rsid w:val="00484D05"/>
    <w:rsid w:val="00485079"/>
    <w:rsid w:val="00485301"/>
    <w:rsid w:val="00485601"/>
    <w:rsid w:val="00485612"/>
    <w:rsid w:val="00485729"/>
    <w:rsid w:val="00485A0F"/>
    <w:rsid w:val="00485A35"/>
    <w:rsid w:val="00485DD4"/>
    <w:rsid w:val="00485F13"/>
    <w:rsid w:val="00486093"/>
    <w:rsid w:val="004861C1"/>
    <w:rsid w:val="0048632D"/>
    <w:rsid w:val="004869FE"/>
    <w:rsid w:val="00486D36"/>
    <w:rsid w:val="00486E2E"/>
    <w:rsid w:val="00486F84"/>
    <w:rsid w:val="0048701F"/>
    <w:rsid w:val="00487498"/>
    <w:rsid w:val="00487C41"/>
    <w:rsid w:val="00487D40"/>
    <w:rsid w:val="00487FAA"/>
    <w:rsid w:val="004900BA"/>
    <w:rsid w:val="004902A7"/>
    <w:rsid w:val="00490742"/>
    <w:rsid w:val="004908BF"/>
    <w:rsid w:val="00490A31"/>
    <w:rsid w:val="004910A6"/>
    <w:rsid w:val="00491575"/>
    <w:rsid w:val="004916CB"/>
    <w:rsid w:val="004917B9"/>
    <w:rsid w:val="0049183D"/>
    <w:rsid w:val="00491880"/>
    <w:rsid w:val="00491D88"/>
    <w:rsid w:val="00491FDF"/>
    <w:rsid w:val="00492271"/>
    <w:rsid w:val="004925BF"/>
    <w:rsid w:val="004925FD"/>
    <w:rsid w:val="00492602"/>
    <w:rsid w:val="004926AE"/>
    <w:rsid w:val="004927D8"/>
    <w:rsid w:val="004928BF"/>
    <w:rsid w:val="00493021"/>
    <w:rsid w:val="004930F7"/>
    <w:rsid w:val="0049314B"/>
    <w:rsid w:val="00493175"/>
    <w:rsid w:val="00493277"/>
    <w:rsid w:val="0049335D"/>
    <w:rsid w:val="004935ED"/>
    <w:rsid w:val="00493631"/>
    <w:rsid w:val="004939D7"/>
    <w:rsid w:val="00493A2E"/>
    <w:rsid w:val="00493BE7"/>
    <w:rsid w:val="00493E33"/>
    <w:rsid w:val="004942B5"/>
    <w:rsid w:val="004943EF"/>
    <w:rsid w:val="004945F6"/>
    <w:rsid w:val="0049472B"/>
    <w:rsid w:val="00494E80"/>
    <w:rsid w:val="0049508D"/>
    <w:rsid w:val="004950AD"/>
    <w:rsid w:val="004957C8"/>
    <w:rsid w:val="004958AC"/>
    <w:rsid w:val="00495FD4"/>
    <w:rsid w:val="00495FE8"/>
    <w:rsid w:val="0049605C"/>
    <w:rsid w:val="00496368"/>
    <w:rsid w:val="004965C1"/>
    <w:rsid w:val="004965F7"/>
    <w:rsid w:val="00496605"/>
    <w:rsid w:val="004966B6"/>
    <w:rsid w:val="004966F6"/>
    <w:rsid w:val="0049687E"/>
    <w:rsid w:val="004969AF"/>
    <w:rsid w:val="00496A3B"/>
    <w:rsid w:val="00496D6E"/>
    <w:rsid w:val="00496DA4"/>
    <w:rsid w:val="004970F8"/>
    <w:rsid w:val="00497552"/>
    <w:rsid w:val="004975AD"/>
    <w:rsid w:val="00497950"/>
    <w:rsid w:val="00497BFA"/>
    <w:rsid w:val="00497FBF"/>
    <w:rsid w:val="004A0419"/>
    <w:rsid w:val="004A053D"/>
    <w:rsid w:val="004A06F9"/>
    <w:rsid w:val="004A072F"/>
    <w:rsid w:val="004A0EDC"/>
    <w:rsid w:val="004A1635"/>
    <w:rsid w:val="004A1D47"/>
    <w:rsid w:val="004A1FCC"/>
    <w:rsid w:val="004A2565"/>
    <w:rsid w:val="004A267A"/>
    <w:rsid w:val="004A28EE"/>
    <w:rsid w:val="004A29BD"/>
    <w:rsid w:val="004A2F18"/>
    <w:rsid w:val="004A2FFD"/>
    <w:rsid w:val="004A3023"/>
    <w:rsid w:val="004A3126"/>
    <w:rsid w:val="004A3183"/>
    <w:rsid w:val="004A325C"/>
    <w:rsid w:val="004A3873"/>
    <w:rsid w:val="004A39C9"/>
    <w:rsid w:val="004A3B78"/>
    <w:rsid w:val="004A3CBD"/>
    <w:rsid w:val="004A3F55"/>
    <w:rsid w:val="004A4036"/>
    <w:rsid w:val="004A40B0"/>
    <w:rsid w:val="004A41FB"/>
    <w:rsid w:val="004A4309"/>
    <w:rsid w:val="004A46FF"/>
    <w:rsid w:val="004A4A56"/>
    <w:rsid w:val="004A4BFA"/>
    <w:rsid w:val="004A4C99"/>
    <w:rsid w:val="004A4CBD"/>
    <w:rsid w:val="004A4CF0"/>
    <w:rsid w:val="004A56B1"/>
    <w:rsid w:val="004A5A65"/>
    <w:rsid w:val="004A5F9D"/>
    <w:rsid w:val="004A6101"/>
    <w:rsid w:val="004A6166"/>
    <w:rsid w:val="004A63E5"/>
    <w:rsid w:val="004A66FC"/>
    <w:rsid w:val="004A67E9"/>
    <w:rsid w:val="004A687D"/>
    <w:rsid w:val="004A6896"/>
    <w:rsid w:val="004A6B13"/>
    <w:rsid w:val="004A6DB6"/>
    <w:rsid w:val="004A7048"/>
    <w:rsid w:val="004A7057"/>
    <w:rsid w:val="004A70A2"/>
    <w:rsid w:val="004A70B0"/>
    <w:rsid w:val="004A70F7"/>
    <w:rsid w:val="004A7200"/>
    <w:rsid w:val="004A73A0"/>
    <w:rsid w:val="004A742E"/>
    <w:rsid w:val="004A7616"/>
    <w:rsid w:val="004A768A"/>
    <w:rsid w:val="004A7B16"/>
    <w:rsid w:val="004A7B5E"/>
    <w:rsid w:val="004A7EFC"/>
    <w:rsid w:val="004B016A"/>
    <w:rsid w:val="004B0498"/>
    <w:rsid w:val="004B0514"/>
    <w:rsid w:val="004B09A0"/>
    <w:rsid w:val="004B0A0A"/>
    <w:rsid w:val="004B0B7E"/>
    <w:rsid w:val="004B0D70"/>
    <w:rsid w:val="004B102D"/>
    <w:rsid w:val="004B1088"/>
    <w:rsid w:val="004B1125"/>
    <w:rsid w:val="004B1231"/>
    <w:rsid w:val="004B12F1"/>
    <w:rsid w:val="004B1C4B"/>
    <w:rsid w:val="004B1DA3"/>
    <w:rsid w:val="004B1F04"/>
    <w:rsid w:val="004B208D"/>
    <w:rsid w:val="004B2392"/>
    <w:rsid w:val="004B2517"/>
    <w:rsid w:val="004B2722"/>
    <w:rsid w:val="004B2891"/>
    <w:rsid w:val="004B2C16"/>
    <w:rsid w:val="004B2C60"/>
    <w:rsid w:val="004B2D06"/>
    <w:rsid w:val="004B2D30"/>
    <w:rsid w:val="004B33A4"/>
    <w:rsid w:val="004B358E"/>
    <w:rsid w:val="004B370E"/>
    <w:rsid w:val="004B37D3"/>
    <w:rsid w:val="004B3804"/>
    <w:rsid w:val="004B3B67"/>
    <w:rsid w:val="004B3BF2"/>
    <w:rsid w:val="004B3E57"/>
    <w:rsid w:val="004B3F9E"/>
    <w:rsid w:val="004B4507"/>
    <w:rsid w:val="004B46BB"/>
    <w:rsid w:val="004B4928"/>
    <w:rsid w:val="004B4A01"/>
    <w:rsid w:val="004B4AE7"/>
    <w:rsid w:val="004B4C98"/>
    <w:rsid w:val="004B545E"/>
    <w:rsid w:val="004B5B92"/>
    <w:rsid w:val="004B5C07"/>
    <w:rsid w:val="004B60CB"/>
    <w:rsid w:val="004B6291"/>
    <w:rsid w:val="004B6673"/>
    <w:rsid w:val="004B676F"/>
    <w:rsid w:val="004B6784"/>
    <w:rsid w:val="004B6896"/>
    <w:rsid w:val="004B6BAA"/>
    <w:rsid w:val="004B6CDF"/>
    <w:rsid w:val="004B6D98"/>
    <w:rsid w:val="004B6E81"/>
    <w:rsid w:val="004B6E89"/>
    <w:rsid w:val="004B73DE"/>
    <w:rsid w:val="004B748C"/>
    <w:rsid w:val="004B7591"/>
    <w:rsid w:val="004B7652"/>
    <w:rsid w:val="004B77E4"/>
    <w:rsid w:val="004B79B5"/>
    <w:rsid w:val="004B7B95"/>
    <w:rsid w:val="004B7D11"/>
    <w:rsid w:val="004B7FCC"/>
    <w:rsid w:val="004C0093"/>
    <w:rsid w:val="004C012D"/>
    <w:rsid w:val="004C0562"/>
    <w:rsid w:val="004C0650"/>
    <w:rsid w:val="004C07D9"/>
    <w:rsid w:val="004C0924"/>
    <w:rsid w:val="004C0967"/>
    <w:rsid w:val="004C0B4E"/>
    <w:rsid w:val="004C0F41"/>
    <w:rsid w:val="004C10FE"/>
    <w:rsid w:val="004C11DA"/>
    <w:rsid w:val="004C12D1"/>
    <w:rsid w:val="004C14AA"/>
    <w:rsid w:val="004C1CB5"/>
    <w:rsid w:val="004C1DA7"/>
    <w:rsid w:val="004C2569"/>
    <w:rsid w:val="004C28C7"/>
    <w:rsid w:val="004C29CF"/>
    <w:rsid w:val="004C2DEE"/>
    <w:rsid w:val="004C2EAE"/>
    <w:rsid w:val="004C30EF"/>
    <w:rsid w:val="004C317F"/>
    <w:rsid w:val="004C3297"/>
    <w:rsid w:val="004C37DA"/>
    <w:rsid w:val="004C3B79"/>
    <w:rsid w:val="004C3B7B"/>
    <w:rsid w:val="004C4087"/>
    <w:rsid w:val="004C4088"/>
    <w:rsid w:val="004C4516"/>
    <w:rsid w:val="004C475B"/>
    <w:rsid w:val="004C484D"/>
    <w:rsid w:val="004C4B9A"/>
    <w:rsid w:val="004C4C21"/>
    <w:rsid w:val="004C4DE3"/>
    <w:rsid w:val="004C4F29"/>
    <w:rsid w:val="004C507A"/>
    <w:rsid w:val="004C50F1"/>
    <w:rsid w:val="004C5141"/>
    <w:rsid w:val="004C5197"/>
    <w:rsid w:val="004C5665"/>
    <w:rsid w:val="004C5C5F"/>
    <w:rsid w:val="004C5C83"/>
    <w:rsid w:val="004C5F4F"/>
    <w:rsid w:val="004C6354"/>
    <w:rsid w:val="004C63BB"/>
    <w:rsid w:val="004C641F"/>
    <w:rsid w:val="004C6639"/>
    <w:rsid w:val="004C67C5"/>
    <w:rsid w:val="004C6876"/>
    <w:rsid w:val="004C6BDA"/>
    <w:rsid w:val="004C6FC3"/>
    <w:rsid w:val="004C721C"/>
    <w:rsid w:val="004C7986"/>
    <w:rsid w:val="004C7D58"/>
    <w:rsid w:val="004D0752"/>
    <w:rsid w:val="004D075D"/>
    <w:rsid w:val="004D07DC"/>
    <w:rsid w:val="004D07EB"/>
    <w:rsid w:val="004D0A49"/>
    <w:rsid w:val="004D0B88"/>
    <w:rsid w:val="004D0C26"/>
    <w:rsid w:val="004D0C27"/>
    <w:rsid w:val="004D0D2B"/>
    <w:rsid w:val="004D0DD8"/>
    <w:rsid w:val="004D0DFB"/>
    <w:rsid w:val="004D0E8F"/>
    <w:rsid w:val="004D1AB3"/>
    <w:rsid w:val="004D1C49"/>
    <w:rsid w:val="004D1C82"/>
    <w:rsid w:val="004D210D"/>
    <w:rsid w:val="004D2206"/>
    <w:rsid w:val="004D228F"/>
    <w:rsid w:val="004D2819"/>
    <w:rsid w:val="004D281A"/>
    <w:rsid w:val="004D2B1A"/>
    <w:rsid w:val="004D2B7A"/>
    <w:rsid w:val="004D2DF5"/>
    <w:rsid w:val="004D2E82"/>
    <w:rsid w:val="004D2F55"/>
    <w:rsid w:val="004D3041"/>
    <w:rsid w:val="004D30A2"/>
    <w:rsid w:val="004D31E0"/>
    <w:rsid w:val="004D3287"/>
    <w:rsid w:val="004D33BE"/>
    <w:rsid w:val="004D34A9"/>
    <w:rsid w:val="004D3571"/>
    <w:rsid w:val="004D376D"/>
    <w:rsid w:val="004D3C8F"/>
    <w:rsid w:val="004D3D79"/>
    <w:rsid w:val="004D3F61"/>
    <w:rsid w:val="004D4187"/>
    <w:rsid w:val="004D479B"/>
    <w:rsid w:val="004D48FD"/>
    <w:rsid w:val="004D4CF4"/>
    <w:rsid w:val="004D4E8E"/>
    <w:rsid w:val="004D51EC"/>
    <w:rsid w:val="004D5209"/>
    <w:rsid w:val="004D53D0"/>
    <w:rsid w:val="004D55D1"/>
    <w:rsid w:val="004D56AB"/>
    <w:rsid w:val="004D57C5"/>
    <w:rsid w:val="004D632F"/>
    <w:rsid w:val="004D6742"/>
    <w:rsid w:val="004D6797"/>
    <w:rsid w:val="004D693C"/>
    <w:rsid w:val="004D6EF5"/>
    <w:rsid w:val="004D7057"/>
    <w:rsid w:val="004D7100"/>
    <w:rsid w:val="004D725E"/>
    <w:rsid w:val="004D7308"/>
    <w:rsid w:val="004D7364"/>
    <w:rsid w:val="004D73A4"/>
    <w:rsid w:val="004D7553"/>
    <w:rsid w:val="004D7660"/>
    <w:rsid w:val="004D76E1"/>
    <w:rsid w:val="004D7E55"/>
    <w:rsid w:val="004E0448"/>
    <w:rsid w:val="004E094F"/>
    <w:rsid w:val="004E0B48"/>
    <w:rsid w:val="004E10E4"/>
    <w:rsid w:val="004E1357"/>
    <w:rsid w:val="004E1528"/>
    <w:rsid w:val="004E184D"/>
    <w:rsid w:val="004E186D"/>
    <w:rsid w:val="004E19C6"/>
    <w:rsid w:val="004E2081"/>
    <w:rsid w:val="004E269F"/>
    <w:rsid w:val="004E2879"/>
    <w:rsid w:val="004E2B1A"/>
    <w:rsid w:val="004E2BA0"/>
    <w:rsid w:val="004E2D70"/>
    <w:rsid w:val="004E2E89"/>
    <w:rsid w:val="004E30FF"/>
    <w:rsid w:val="004E37EF"/>
    <w:rsid w:val="004E3A95"/>
    <w:rsid w:val="004E3B79"/>
    <w:rsid w:val="004E3CBC"/>
    <w:rsid w:val="004E406C"/>
    <w:rsid w:val="004E420A"/>
    <w:rsid w:val="004E4825"/>
    <w:rsid w:val="004E4899"/>
    <w:rsid w:val="004E4AAD"/>
    <w:rsid w:val="004E4B1B"/>
    <w:rsid w:val="004E513E"/>
    <w:rsid w:val="004E55C3"/>
    <w:rsid w:val="004E55D2"/>
    <w:rsid w:val="004E59E1"/>
    <w:rsid w:val="004E5E4F"/>
    <w:rsid w:val="004E6073"/>
    <w:rsid w:val="004E6318"/>
    <w:rsid w:val="004E6499"/>
    <w:rsid w:val="004E66E3"/>
    <w:rsid w:val="004E6719"/>
    <w:rsid w:val="004E68A1"/>
    <w:rsid w:val="004E6999"/>
    <w:rsid w:val="004E699C"/>
    <w:rsid w:val="004E6B7D"/>
    <w:rsid w:val="004E6DD8"/>
    <w:rsid w:val="004E7076"/>
    <w:rsid w:val="004E7104"/>
    <w:rsid w:val="004E7517"/>
    <w:rsid w:val="004E7519"/>
    <w:rsid w:val="004E769A"/>
    <w:rsid w:val="004E76A2"/>
    <w:rsid w:val="004E7AEB"/>
    <w:rsid w:val="004E7C01"/>
    <w:rsid w:val="004F03D5"/>
    <w:rsid w:val="004F0684"/>
    <w:rsid w:val="004F06A5"/>
    <w:rsid w:val="004F07A1"/>
    <w:rsid w:val="004F0B2F"/>
    <w:rsid w:val="004F1173"/>
    <w:rsid w:val="004F1452"/>
    <w:rsid w:val="004F148C"/>
    <w:rsid w:val="004F1ACF"/>
    <w:rsid w:val="004F1BA7"/>
    <w:rsid w:val="004F1E1D"/>
    <w:rsid w:val="004F1ED2"/>
    <w:rsid w:val="004F23F4"/>
    <w:rsid w:val="004F2A15"/>
    <w:rsid w:val="004F2C66"/>
    <w:rsid w:val="004F2CB7"/>
    <w:rsid w:val="004F2D92"/>
    <w:rsid w:val="004F2F39"/>
    <w:rsid w:val="004F2F52"/>
    <w:rsid w:val="004F2FA0"/>
    <w:rsid w:val="004F3156"/>
    <w:rsid w:val="004F3188"/>
    <w:rsid w:val="004F31AE"/>
    <w:rsid w:val="004F32DC"/>
    <w:rsid w:val="004F341F"/>
    <w:rsid w:val="004F383C"/>
    <w:rsid w:val="004F399E"/>
    <w:rsid w:val="004F3A8E"/>
    <w:rsid w:val="004F3B60"/>
    <w:rsid w:val="004F3F61"/>
    <w:rsid w:val="004F3F7A"/>
    <w:rsid w:val="004F4275"/>
    <w:rsid w:val="004F491F"/>
    <w:rsid w:val="004F4A13"/>
    <w:rsid w:val="004F4D36"/>
    <w:rsid w:val="004F4DD1"/>
    <w:rsid w:val="004F502A"/>
    <w:rsid w:val="004F5205"/>
    <w:rsid w:val="004F53E2"/>
    <w:rsid w:val="004F585C"/>
    <w:rsid w:val="004F58D3"/>
    <w:rsid w:val="004F5CEF"/>
    <w:rsid w:val="004F5D2B"/>
    <w:rsid w:val="004F5F48"/>
    <w:rsid w:val="004F6230"/>
    <w:rsid w:val="004F628E"/>
    <w:rsid w:val="004F6439"/>
    <w:rsid w:val="004F65C1"/>
    <w:rsid w:val="004F6794"/>
    <w:rsid w:val="004F6818"/>
    <w:rsid w:val="004F750C"/>
    <w:rsid w:val="004F7531"/>
    <w:rsid w:val="004F7AD7"/>
    <w:rsid w:val="004F7F2F"/>
    <w:rsid w:val="0050005E"/>
    <w:rsid w:val="00500160"/>
    <w:rsid w:val="0050030F"/>
    <w:rsid w:val="005003BB"/>
    <w:rsid w:val="00500586"/>
    <w:rsid w:val="005007BA"/>
    <w:rsid w:val="00500A3C"/>
    <w:rsid w:val="00500ACD"/>
    <w:rsid w:val="00500BAB"/>
    <w:rsid w:val="00500CD5"/>
    <w:rsid w:val="00500D49"/>
    <w:rsid w:val="00500E71"/>
    <w:rsid w:val="00500EF2"/>
    <w:rsid w:val="00500FC1"/>
    <w:rsid w:val="00500FCE"/>
    <w:rsid w:val="00501138"/>
    <w:rsid w:val="00501181"/>
    <w:rsid w:val="005012C0"/>
    <w:rsid w:val="005013C2"/>
    <w:rsid w:val="005015C6"/>
    <w:rsid w:val="005015D1"/>
    <w:rsid w:val="005017F8"/>
    <w:rsid w:val="005018B4"/>
    <w:rsid w:val="00501A5D"/>
    <w:rsid w:val="00501C81"/>
    <w:rsid w:val="00501CF6"/>
    <w:rsid w:val="00501F21"/>
    <w:rsid w:val="00501F68"/>
    <w:rsid w:val="00501F6F"/>
    <w:rsid w:val="00501FFE"/>
    <w:rsid w:val="005021FF"/>
    <w:rsid w:val="0050245D"/>
    <w:rsid w:val="005025BB"/>
    <w:rsid w:val="005028D2"/>
    <w:rsid w:val="00502A8A"/>
    <w:rsid w:val="00502C17"/>
    <w:rsid w:val="00502C52"/>
    <w:rsid w:val="00502E6D"/>
    <w:rsid w:val="00502E9D"/>
    <w:rsid w:val="00503344"/>
    <w:rsid w:val="0050349C"/>
    <w:rsid w:val="00503506"/>
    <w:rsid w:val="00503797"/>
    <w:rsid w:val="0050390F"/>
    <w:rsid w:val="00503994"/>
    <w:rsid w:val="00503A5A"/>
    <w:rsid w:val="00503A82"/>
    <w:rsid w:val="00503AB4"/>
    <w:rsid w:val="00503ADF"/>
    <w:rsid w:val="00503C46"/>
    <w:rsid w:val="00504061"/>
    <w:rsid w:val="0050429A"/>
    <w:rsid w:val="005045A2"/>
    <w:rsid w:val="0050462E"/>
    <w:rsid w:val="005048CC"/>
    <w:rsid w:val="00504968"/>
    <w:rsid w:val="005049F0"/>
    <w:rsid w:val="00504A0B"/>
    <w:rsid w:val="00504A1C"/>
    <w:rsid w:val="00504B27"/>
    <w:rsid w:val="00504DE0"/>
    <w:rsid w:val="00504E91"/>
    <w:rsid w:val="00504F2E"/>
    <w:rsid w:val="00505176"/>
    <w:rsid w:val="00505210"/>
    <w:rsid w:val="005059EC"/>
    <w:rsid w:val="00505BAE"/>
    <w:rsid w:val="00505DE5"/>
    <w:rsid w:val="00505E22"/>
    <w:rsid w:val="00505F82"/>
    <w:rsid w:val="005060F6"/>
    <w:rsid w:val="005062FE"/>
    <w:rsid w:val="00506956"/>
    <w:rsid w:val="00506973"/>
    <w:rsid w:val="005069BD"/>
    <w:rsid w:val="00506BD5"/>
    <w:rsid w:val="00506F90"/>
    <w:rsid w:val="00506FB5"/>
    <w:rsid w:val="0050707B"/>
    <w:rsid w:val="00507243"/>
    <w:rsid w:val="005074E8"/>
    <w:rsid w:val="005074FC"/>
    <w:rsid w:val="0050753C"/>
    <w:rsid w:val="00507B89"/>
    <w:rsid w:val="00507C1B"/>
    <w:rsid w:val="00510236"/>
    <w:rsid w:val="00510370"/>
    <w:rsid w:val="0051058D"/>
    <w:rsid w:val="005105DA"/>
    <w:rsid w:val="00510669"/>
    <w:rsid w:val="005109BE"/>
    <w:rsid w:val="00510FA2"/>
    <w:rsid w:val="00510FDF"/>
    <w:rsid w:val="00511267"/>
    <w:rsid w:val="005115B7"/>
    <w:rsid w:val="00511662"/>
    <w:rsid w:val="005117F7"/>
    <w:rsid w:val="00511A17"/>
    <w:rsid w:val="00511C48"/>
    <w:rsid w:val="00511CE8"/>
    <w:rsid w:val="00511D3F"/>
    <w:rsid w:val="00511D63"/>
    <w:rsid w:val="00512025"/>
    <w:rsid w:val="0051234F"/>
    <w:rsid w:val="005127C1"/>
    <w:rsid w:val="0051299B"/>
    <w:rsid w:val="00512BD8"/>
    <w:rsid w:val="00512CC3"/>
    <w:rsid w:val="00512FA1"/>
    <w:rsid w:val="0051339F"/>
    <w:rsid w:val="00513553"/>
    <w:rsid w:val="005138B1"/>
    <w:rsid w:val="005138B8"/>
    <w:rsid w:val="00513B32"/>
    <w:rsid w:val="00513DC7"/>
    <w:rsid w:val="00513E6D"/>
    <w:rsid w:val="00513F21"/>
    <w:rsid w:val="00514161"/>
    <w:rsid w:val="00514559"/>
    <w:rsid w:val="00514685"/>
    <w:rsid w:val="005149CE"/>
    <w:rsid w:val="00514A33"/>
    <w:rsid w:val="0051536F"/>
    <w:rsid w:val="00515380"/>
    <w:rsid w:val="005153F3"/>
    <w:rsid w:val="0051549E"/>
    <w:rsid w:val="005155DD"/>
    <w:rsid w:val="005155F1"/>
    <w:rsid w:val="0051569E"/>
    <w:rsid w:val="00515B60"/>
    <w:rsid w:val="00515DC1"/>
    <w:rsid w:val="00516118"/>
    <w:rsid w:val="005161D1"/>
    <w:rsid w:val="0051639F"/>
    <w:rsid w:val="00516406"/>
    <w:rsid w:val="00516652"/>
    <w:rsid w:val="00516C18"/>
    <w:rsid w:val="00516C1C"/>
    <w:rsid w:val="00516EE6"/>
    <w:rsid w:val="005171F2"/>
    <w:rsid w:val="005176CA"/>
    <w:rsid w:val="0051783F"/>
    <w:rsid w:val="00517A74"/>
    <w:rsid w:val="00517B22"/>
    <w:rsid w:val="00517BF1"/>
    <w:rsid w:val="00517D2D"/>
    <w:rsid w:val="00520091"/>
    <w:rsid w:val="00520324"/>
    <w:rsid w:val="00520495"/>
    <w:rsid w:val="00520530"/>
    <w:rsid w:val="005206F3"/>
    <w:rsid w:val="00520708"/>
    <w:rsid w:val="00520D09"/>
    <w:rsid w:val="00520FFC"/>
    <w:rsid w:val="0052116B"/>
    <w:rsid w:val="00521244"/>
    <w:rsid w:val="005213EB"/>
    <w:rsid w:val="00521433"/>
    <w:rsid w:val="0052159B"/>
    <w:rsid w:val="00521758"/>
    <w:rsid w:val="00521BBE"/>
    <w:rsid w:val="00521F7D"/>
    <w:rsid w:val="00522660"/>
    <w:rsid w:val="005227A8"/>
    <w:rsid w:val="00522967"/>
    <w:rsid w:val="00522ACA"/>
    <w:rsid w:val="00522D6C"/>
    <w:rsid w:val="005230FD"/>
    <w:rsid w:val="00523515"/>
    <w:rsid w:val="005235D1"/>
    <w:rsid w:val="005236C0"/>
    <w:rsid w:val="00523C7A"/>
    <w:rsid w:val="00523DCF"/>
    <w:rsid w:val="00524192"/>
    <w:rsid w:val="00524457"/>
    <w:rsid w:val="0052445F"/>
    <w:rsid w:val="005244E9"/>
    <w:rsid w:val="005247FB"/>
    <w:rsid w:val="00524A13"/>
    <w:rsid w:val="00524A7D"/>
    <w:rsid w:val="00524E4E"/>
    <w:rsid w:val="005250FE"/>
    <w:rsid w:val="00525268"/>
    <w:rsid w:val="00525348"/>
    <w:rsid w:val="00525367"/>
    <w:rsid w:val="005253CA"/>
    <w:rsid w:val="005253FC"/>
    <w:rsid w:val="005256A7"/>
    <w:rsid w:val="005259AE"/>
    <w:rsid w:val="005259BB"/>
    <w:rsid w:val="005259C4"/>
    <w:rsid w:val="00525A79"/>
    <w:rsid w:val="00525B2F"/>
    <w:rsid w:val="0052604A"/>
    <w:rsid w:val="005260B6"/>
    <w:rsid w:val="005260FD"/>
    <w:rsid w:val="0052622B"/>
    <w:rsid w:val="005262B4"/>
    <w:rsid w:val="0052638F"/>
    <w:rsid w:val="00526495"/>
    <w:rsid w:val="005266BD"/>
    <w:rsid w:val="0052696E"/>
    <w:rsid w:val="005269C1"/>
    <w:rsid w:val="005269C5"/>
    <w:rsid w:val="00527084"/>
    <w:rsid w:val="005270FC"/>
    <w:rsid w:val="0052726B"/>
    <w:rsid w:val="00527486"/>
    <w:rsid w:val="005274E7"/>
    <w:rsid w:val="0052773D"/>
    <w:rsid w:val="0052774C"/>
    <w:rsid w:val="00527841"/>
    <w:rsid w:val="005279AE"/>
    <w:rsid w:val="00527AE7"/>
    <w:rsid w:val="00527DC2"/>
    <w:rsid w:val="00527DD8"/>
    <w:rsid w:val="00527E95"/>
    <w:rsid w:val="00527F6D"/>
    <w:rsid w:val="00530623"/>
    <w:rsid w:val="00530736"/>
    <w:rsid w:val="00530C32"/>
    <w:rsid w:val="00530CDB"/>
    <w:rsid w:val="00530D10"/>
    <w:rsid w:val="00530DB1"/>
    <w:rsid w:val="005312A7"/>
    <w:rsid w:val="00531649"/>
    <w:rsid w:val="00531B3F"/>
    <w:rsid w:val="00531C44"/>
    <w:rsid w:val="00531D0E"/>
    <w:rsid w:val="00531FA2"/>
    <w:rsid w:val="005323F8"/>
    <w:rsid w:val="00532494"/>
    <w:rsid w:val="00532B13"/>
    <w:rsid w:val="00532CB2"/>
    <w:rsid w:val="00532D10"/>
    <w:rsid w:val="00533149"/>
    <w:rsid w:val="00533571"/>
    <w:rsid w:val="0053371D"/>
    <w:rsid w:val="00533B84"/>
    <w:rsid w:val="00534593"/>
    <w:rsid w:val="005346CB"/>
    <w:rsid w:val="0053498F"/>
    <w:rsid w:val="00534A1C"/>
    <w:rsid w:val="00534AD0"/>
    <w:rsid w:val="00534D7D"/>
    <w:rsid w:val="005350DC"/>
    <w:rsid w:val="00535252"/>
    <w:rsid w:val="0053539E"/>
    <w:rsid w:val="005353D3"/>
    <w:rsid w:val="00535C83"/>
    <w:rsid w:val="00535CB4"/>
    <w:rsid w:val="00535DFF"/>
    <w:rsid w:val="00536010"/>
    <w:rsid w:val="0053606A"/>
    <w:rsid w:val="00536237"/>
    <w:rsid w:val="00536506"/>
    <w:rsid w:val="00536644"/>
    <w:rsid w:val="00536896"/>
    <w:rsid w:val="00536AD5"/>
    <w:rsid w:val="00537146"/>
    <w:rsid w:val="00537568"/>
    <w:rsid w:val="005376F7"/>
    <w:rsid w:val="005378C8"/>
    <w:rsid w:val="00537904"/>
    <w:rsid w:val="00537A08"/>
    <w:rsid w:val="00537A77"/>
    <w:rsid w:val="00537A7E"/>
    <w:rsid w:val="00537C63"/>
    <w:rsid w:val="00540310"/>
    <w:rsid w:val="005408E1"/>
    <w:rsid w:val="00540A01"/>
    <w:rsid w:val="00540A27"/>
    <w:rsid w:val="00540EB6"/>
    <w:rsid w:val="00540F9D"/>
    <w:rsid w:val="0054148C"/>
    <w:rsid w:val="0054154D"/>
    <w:rsid w:val="0054159E"/>
    <w:rsid w:val="00541A14"/>
    <w:rsid w:val="00541D17"/>
    <w:rsid w:val="00541DDB"/>
    <w:rsid w:val="005420F8"/>
    <w:rsid w:val="0054211F"/>
    <w:rsid w:val="005422EE"/>
    <w:rsid w:val="00542362"/>
    <w:rsid w:val="00542783"/>
    <w:rsid w:val="00542D62"/>
    <w:rsid w:val="00542DE0"/>
    <w:rsid w:val="00542E34"/>
    <w:rsid w:val="00542EEF"/>
    <w:rsid w:val="00543462"/>
    <w:rsid w:val="005434A6"/>
    <w:rsid w:val="00543834"/>
    <w:rsid w:val="0054390B"/>
    <w:rsid w:val="00543A5B"/>
    <w:rsid w:val="00543A90"/>
    <w:rsid w:val="00543CE4"/>
    <w:rsid w:val="00543E00"/>
    <w:rsid w:val="00543F9C"/>
    <w:rsid w:val="00544300"/>
    <w:rsid w:val="0054445A"/>
    <w:rsid w:val="00544774"/>
    <w:rsid w:val="00544A37"/>
    <w:rsid w:val="00544BF1"/>
    <w:rsid w:val="00544C66"/>
    <w:rsid w:val="00544CB3"/>
    <w:rsid w:val="00545290"/>
    <w:rsid w:val="0054549A"/>
    <w:rsid w:val="00545AB1"/>
    <w:rsid w:val="00545C42"/>
    <w:rsid w:val="00545D06"/>
    <w:rsid w:val="00545DB7"/>
    <w:rsid w:val="00545DDB"/>
    <w:rsid w:val="00545F2D"/>
    <w:rsid w:val="005461AA"/>
    <w:rsid w:val="005462D0"/>
    <w:rsid w:val="00546AD0"/>
    <w:rsid w:val="00546C79"/>
    <w:rsid w:val="00546D39"/>
    <w:rsid w:val="00546F09"/>
    <w:rsid w:val="00546F85"/>
    <w:rsid w:val="00547299"/>
    <w:rsid w:val="005472F3"/>
    <w:rsid w:val="00547A88"/>
    <w:rsid w:val="00547AED"/>
    <w:rsid w:val="00547FF9"/>
    <w:rsid w:val="0055000A"/>
    <w:rsid w:val="0055036C"/>
    <w:rsid w:val="0055047F"/>
    <w:rsid w:val="005507EB"/>
    <w:rsid w:val="0055087D"/>
    <w:rsid w:val="00550A14"/>
    <w:rsid w:val="00550AB0"/>
    <w:rsid w:val="00550CBF"/>
    <w:rsid w:val="00550DC5"/>
    <w:rsid w:val="00550E84"/>
    <w:rsid w:val="00551368"/>
    <w:rsid w:val="005513AC"/>
    <w:rsid w:val="0055141A"/>
    <w:rsid w:val="0055143B"/>
    <w:rsid w:val="00551759"/>
    <w:rsid w:val="00551CCE"/>
    <w:rsid w:val="00551E26"/>
    <w:rsid w:val="00551EDF"/>
    <w:rsid w:val="005524B0"/>
    <w:rsid w:val="00552B0F"/>
    <w:rsid w:val="00552C3B"/>
    <w:rsid w:val="00552CD2"/>
    <w:rsid w:val="00552F7C"/>
    <w:rsid w:val="00552FCC"/>
    <w:rsid w:val="0055344F"/>
    <w:rsid w:val="0055376F"/>
    <w:rsid w:val="00553893"/>
    <w:rsid w:val="00553D16"/>
    <w:rsid w:val="00553DFB"/>
    <w:rsid w:val="00553EA0"/>
    <w:rsid w:val="00554139"/>
    <w:rsid w:val="00554316"/>
    <w:rsid w:val="00554894"/>
    <w:rsid w:val="00554A84"/>
    <w:rsid w:val="00554F08"/>
    <w:rsid w:val="00554FFD"/>
    <w:rsid w:val="00555296"/>
    <w:rsid w:val="005555DB"/>
    <w:rsid w:val="0055563B"/>
    <w:rsid w:val="0055584F"/>
    <w:rsid w:val="0055587F"/>
    <w:rsid w:val="00555AE0"/>
    <w:rsid w:val="00555AEC"/>
    <w:rsid w:val="00555B16"/>
    <w:rsid w:val="00555F09"/>
    <w:rsid w:val="00556028"/>
    <w:rsid w:val="0055635E"/>
    <w:rsid w:val="005567FF"/>
    <w:rsid w:val="00556EFB"/>
    <w:rsid w:val="00557296"/>
    <w:rsid w:val="0055735E"/>
    <w:rsid w:val="005577B0"/>
    <w:rsid w:val="00557B39"/>
    <w:rsid w:val="00557B6C"/>
    <w:rsid w:val="0056013B"/>
    <w:rsid w:val="00560192"/>
    <w:rsid w:val="005602D8"/>
    <w:rsid w:val="00560BAD"/>
    <w:rsid w:val="00560C7A"/>
    <w:rsid w:val="00561117"/>
    <w:rsid w:val="00561241"/>
    <w:rsid w:val="0056143A"/>
    <w:rsid w:val="005616A3"/>
    <w:rsid w:val="00561AB3"/>
    <w:rsid w:val="00561B22"/>
    <w:rsid w:val="00561EC4"/>
    <w:rsid w:val="00562060"/>
    <w:rsid w:val="00562084"/>
    <w:rsid w:val="00562191"/>
    <w:rsid w:val="005623EA"/>
    <w:rsid w:val="005625DC"/>
    <w:rsid w:val="005626AD"/>
    <w:rsid w:val="005629CE"/>
    <w:rsid w:val="00562EA1"/>
    <w:rsid w:val="005630B7"/>
    <w:rsid w:val="005631D1"/>
    <w:rsid w:val="005632E4"/>
    <w:rsid w:val="0056375B"/>
    <w:rsid w:val="0056394B"/>
    <w:rsid w:val="00563A36"/>
    <w:rsid w:val="00563BF2"/>
    <w:rsid w:val="00563DF2"/>
    <w:rsid w:val="00564369"/>
    <w:rsid w:val="00564404"/>
    <w:rsid w:val="0056463E"/>
    <w:rsid w:val="00564A72"/>
    <w:rsid w:val="00564B82"/>
    <w:rsid w:val="00564C58"/>
    <w:rsid w:val="00564C66"/>
    <w:rsid w:val="0056519E"/>
    <w:rsid w:val="00565333"/>
    <w:rsid w:val="0056574F"/>
    <w:rsid w:val="005658BD"/>
    <w:rsid w:val="00565AA0"/>
    <w:rsid w:val="00565B5F"/>
    <w:rsid w:val="00565BB7"/>
    <w:rsid w:val="00565BD9"/>
    <w:rsid w:val="00565DB9"/>
    <w:rsid w:val="0056644C"/>
    <w:rsid w:val="005669BC"/>
    <w:rsid w:val="00566AD4"/>
    <w:rsid w:val="00566D15"/>
    <w:rsid w:val="00567154"/>
    <w:rsid w:val="00567562"/>
    <w:rsid w:val="005675DF"/>
    <w:rsid w:val="005679ED"/>
    <w:rsid w:val="00567AEA"/>
    <w:rsid w:val="00567BDA"/>
    <w:rsid w:val="00567BE3"/>
    <w:rsid w:val="00567DE1"/>
    <w:rsid w:val="0057042E"/>
    <w:rsid w:val="00570668"/>
    <w:rsid w:val="00570EED"/>
    <w:rsid w:val="00570F18"/>
    <w:rsid w:val="0057107A"/>
    <w:rsid w:val="0057141A"/>
    <w:rsid w:val="005716FC"/>
    <w:rsid w:val="005717F7"/>
    <w:rsid w:val="0057195E"/>
    <w:rsid w:val="0057198F"/>
    <w:rsid w:val="00571D2A"/>
    <w:rsid w:val="00571F9E"/>
    <w:rsid w:val="00571FE8"/>
    <w:rsid w:val="00572248"/>
    <w:rsid w:val="005723C9"/>
    <w:rsid w:val="00572546"/>
    <w:rsid w:val="005725E3"/>
    <w:rsid w:val="00572710"/>
    <w:rsid w:val="005727BD"/>
    <w:rsid w:val="005727FA"/>
    <w:rsid w:val="00572C2A"/>
    <w:rsid w:val="00572EF2"/>
    <w:rsid w:val="00573160"/>
    <w:rsid w:val="00573316"/>
    <w:rsid w:val="00573507"/>
    <w:rsid w:val="00573587"/>
    <w:rsid w:val="00573B54"/>
    <w:rsid w:val="00573F56"/>
    <w:rsid w:val="0057421F"/>
    <w:rsid w:val="005744F6"/>
    <w:rsid w:val="00574B37"/>
    <w:rsid w:val="0057520A"/>
    <w:rsid w:val="00575323"/>
    <w:rsid w:val="005754ED"/>
    <w:rsid w:val="00575AE0"/>
    <w:rsid w:val="00575B15"/>
    <w:rsid w:val="00575B53"/>
    <w:rsid w:val="00575CAC"/>
    <w:rsid w:val="00575DEF"/>
    <w:rsid w:val="00575F16"/>
    <w:rsid w:val="0057640A"/>
    <w:rsid w:val="0057673C"/>
    <w:rsid w:val="00576B88"/>
    <w:rsid w:val="00576C5F"/>
    <w:rsid w:val="00576D0A"/>
    <w:rsid w:val="00577004"/>
    <w:rsid w:val="005771F0"/>
    <w:rsid w:val="0057740D"/>
    <w:rsid w:val="005774BA"/>
    <w:rsid w:val="00577757"/>
    <w:rsid w:val="005778C8"/>
    <w:rsid w:val="005778EF"/>
    <w:rsid w:val="00577A25"/>
    <w:rsid w:val="00577A7F"/>
    <w:rsid w:val="00580072"/>
    <w:rsid w:val="005800A4"/>
    <w:rsid w:val="0058013F"/>
    <w:rsid w:val="005801A4"/>
    <w:rsid w:val="005801BB"/>
    <w:rsid w:val="00580251"/>
    <w:rsid w:val="00580750"/>
    <w:rsid w:val="00580A06"/>
    <w:rsid w:val="00580ADB"/>
    <w:rsid w:val="00580B92"/>
    <w:rsid w:val="0058131B"/>
    <w:rsid w:val="00581370"/>
    <w:rsid w:val="005816FA"/>
    <w:rsid w:val="005817DB"/>
    <w:rsid w:val="005818C7"/>
    <w:rsid w:val="0058211D"/>
    <w:rsid w:val="005823A3"/>
    <w:rsid w:val="0058248A"/>
    <w:rsid w:val="005826EA"/>
    <w:rsid w:val="00582895"/>
    <w:rsid w:val="00582A21"/>
    <w:rsid w:val="00582AEC"/>
    <w:rsid w:val="0058358D"/>
    <w:rsid w:val="0058385F"/>
    <w:rsid w:val="00583A33"/>
    <w:rsid w:val="00583D09"/>
    <w:rsid w:val="00583D18"/>
    <w:rsid w:val="00583DAA"/>
    <w:rsid w:val="00583E24"/>
    <w:rsid w:val="00583F3E"/>
    <w:rsid w:val="00583F94"/>
    <w:rsid w:val="00584387"/>
    <w:rsid w:val="005844DB"/>
    <w:rsid w:val="0058453E"/>
    <w:rsid w:val="00584619"/>
    <w:rsid w:val="00584673"/>
    <w:rsid w:val="00584BE4"/>
    <w:rsid w:val="00584BFC"/>
    <w:rsid w:val="00584FED"/>
    <w:rsid w:val="005852F7"/>
    <w:rsid w:val="005852F8"/>
    <w:rsid w:val="0058538D"/>
    <w:rsid w:val="0058546C"/>
    <w:rsid w:val="005854C4"/>
    <w:rsid w:val="005855B6"/>
    <w:rsid w:val="00585740"/>
    <w:rsid w:val="00585A79"/>
    <w:rsid w:val="00585D6F"/>
    <w:rsid w:val="00586065"/>
    <w:rsid w:val="005860AF"/>
    <w:rsid w:val="005867D2"/>
    <w:rsid w:val="0058687D"/>
    <w:rsid w:val="005869CB"/>
    <w:rsid w:val="00586B2B"/>
    <w:rsid w:val="005870E2"/>
    <w:rsid w:val="0058724E"/>
    <w:rsid w:val="0058755D"/>
    <w:rsid w:val="005875A5"/>
    <w:rsid w:val="005876EA"/>
    <w:rsid w:val="00587876"/>
    <w:rsid w:val="0058798E"/>
    <w:rsid w:val="0059013D"/>
    <w:rsid w:val="00590155"/>
    <w:rsid w:val="00590781"/>
    <w:rsid w:val="005907DC"/>
    <w:rsid w:val="00590862"/>
    <w:rsid w:val="005909A8"/>
    <w:rsid w:val="00590D4E"/>
    <w:rsid w:val="00590E3D"/>
    <w:rsid w:val="00590EC5"/>
    <w:rsid w:val="0059105D"/>
    <w:rsid w:val="005910E0"/>
    <w:rsid w:val="005917CA"/>
    <w:rsid w:val="00591C16"/>
    <w:rsid w:val="0059208E"/>
    <w:rsid w:val="00592229"/>
    <w:rsid w:val="005922E4"/>
    <w:rsid w:val="00592321"/>
    <w:rsid w:val="00592808"/>
    <w:rsid w:val="00592A0D"/>
    <w:rsid w:val="00592A8E"/>
    <w:rsid w:val="00592B45"/>
    <w:rsid w:val="00592B4E"/>
    <w:rsid w:val="00592BC7"/>
    <w:rsid w:val="0059325C"/>
    <w:rsid w:val="00593632"/>
    <w:rsid w:val="00593961"/>
    <w:rsid w:val="00593B3B"/>
    <w:rsid w:val="00593FA4"/>
    <w:rsid w:val="00594376"/>
    <w:rsid w:val="005944B6"/>
    <w:rsid w:val="0059481B"/>
    <w:rsid w:val="00594A61"/>
    <w:rsid w:val="00594F1D"/>
    <w:rsid w:val="00594F6F"/>
    <w:rsid w:val="005951A1"/>
    <w:rsid w:val="005953AD"/>
    <w:rsid w:val="005956B6"/>
    <w:rsid w:val="005956E3"/>
    <w:rsid w:val="00595894"/>
    <w:rsid w:val="00595996"/>
    <w:rsid w:val="00595CAF"/>
    <w:rsid w:val="00596154"/>
    <w:rsid w:val="005963CC"/>
    <w:rsid w:val="005966DC"/>
    <w:rsid w:val="00596817"/>
    <w:rsid w:val="00596841"/>
    <w:rsid w:val="00596861"/>
    <w:rsid w:val="00596C9B"/>
    <w:rsid w:val="00596E19"/>
    <w:rsid w:val="00596E80"/>
    <w:rsid w:val="005973A6"/>
    <w:rsid w:val="00597583"/>
    <w:rsid w:val="005978AA"/>
    <w:rsid w:val="0059794D"/>
    <w:rsid w:val="00597AA8"/>
    <w:rsid w:val="005A015C"/>
    <w:rsid w:val="005A02D7"/>
    <w:rsid w:val="005A07F1"/>
    <w:rsid w:val="005A0E45"/>
    <w:rsid w:val="005A1113"/>
    <w:rsid w:val="005A1369"/>
    <w:rsid w:val="005A1575"/>
    <w:rsid w:val="005A16FB"/>
    <w:rsid w:val="005A18B6"/>
    <w:rsid w:val="005A1986"/>
    <w:rsid w:val="005A1A42"/>
    <w:rsid w:val="005A1C71"/>
    <w:rsid w:val="005A1E97"/>
    <w:rsid w:val="005A2049"/>
    <w:rsid w:val="005A23A0"/>
    <w:rsid w:val="005A241E"/>
    <w:rsid w:val="005A2474"/>
    <w:rsid w:val="005A266E"/>
    <w:rsid w:val="005A27FB"/>
    <w:rsid w:val="005A28B4"/>
    <w:rsid w:val="005A2EC5"/>
    <w:rsid w:val="005A2FEF"/>
    <w:rsid w:val="005A3624"/>
    <w:rsid w:val="005A38AA"/>
    <w:rsid w:val="005A3C37"/>
    <w:rsid w:val="005A3C3C"/>
    <w:rsid w:val="005A3C9B"/>
    <w:rsid w:val="005A3E8C"/>
    <w:rsid w:val="005A418F"/>
    <w:rsid w:val="005A4289"/>
    <w:rsid w:val="005A42B5"/>
    <w:rsid w:val="005A4587"/>
    <w:rsid w:val="005A46A3"/>
    <w:rsid w:val="005A46F6"/>
    <w:rsid w:val="005A472C"/>
    <w:rsid w:val="005A47A5"/>
    <w:rsid w:val="005A4869"/>
    <w:rsid w:val="005A4897"/>
    <w:rsid w:val="005A4A43"/>
    <w:rsid w:val="005A4AB0"/>
    <w:rsid w:val="005A4C3D"/>
    <w:rsid w:val="005A4C76"/>
    <w:rsid w:val="005A50B6"/>
    <w:rsid w:val="005A51A0"/>
    <w:rsid w:val="005A5325"/>
    <w:rsid w:val="005A554C"/>
    <w:rsid w:val="005A5557"/>
    <w:rsid w:val="005A573A"/>
    <w:rsid w:val="005A61A7"/>
    <w:rsid w:val="005A61F3"/>
    <w:rsid w:val="005A627D"/>
    <w:rsid w:val="005A655F"/>
    <w:rsid w:val="005A6BE4"/>
    <w:rsid w:val="005A6EA8"/>
    <w:rsid w:val="005A6F61"/>
    <w:rsid w:val="005A6F92"/>
    <w:rsid w:val="005A6FED"/>
    <w:rsid w:val="005A70E5"/>
    <w:rsid w:val="005A7323"/>
    <w:rsid w:val="005A749C"/>
    <w:rsid w:val="005A777A"/>
    <w:rsid w:val="005A78B2"/>
    <w:rsid w:val="005A7A57"/>
    <w:rsid w:val="005A7AA4"/>
    <w:rsid w:val="005B05E7"/>
    <w:rsid w:val="005B0787"/>
    <w:rsid w:val="005B0AE8"/>
    <w:rsid w:val="005B0B39"/>
    <w:rsid w:val="005B10E3"/>
    <w:rsid w:val="005B10EF"/>
    <w:rsid w:val="005B11B7"/>
    <w:rsid w:val="005B13A8"/>
    <w:rsid w:val="005B13CE"/>
    <w:rsid w:val="005B1488"/>
    <w:rsid w:val="005B1622"/>
    <w:rsid w:val="005B166A"/>
    <w:rsid w:val="005B1815"/>
    <w:rsid w:val="005B1A25"/>
    <w:rsid w:val="005B1B32"/>
    <w:rsid w:val="005B1B3E"/>
    <w:rsid w:val="005B1BC4"/>
    <w:rsid w:val="005B1D50"/>
    <w:rsid w:val="005B21A4"/>
    <w:rsid w:val="005B2836"/>
    <w:rsid w:val="005B2A92"/>
    <w:rsid w:val="005B2C40"/>
    <w:rsid w:val="005B2D3D"/>
    <w:rsid w:val="005B3989"/>
    <w:rsid w:val="005B3B14"/>
    <w:rsid w:val="005B3BE6"/>
    <w:rsid w:val="005B3C66"/>
    <w:rsid w:val="005B3D11"/>
    <w:rsid w:val="005B3F44"/>
    <w:rsid w:val="005B3F4C"/>
    <w:rsid w:val="005B411C"/>
    <w:rsid w:val="005B4768"/>
    <w:rsid w:val="005B4874"/>
    <w:rsid w:val="005B490B"/>
    <w:rsid w:val="005B4A54"/>
    <w:rsid w:val="005B4BA3"/>
    <w:rsid w:val="005B4E4D"/>
    <w:rsid w:val="005B4F8A"/>
    <w:rsid w:val="005B51DA"/>
    <w:rsid w:val="005B5538"/>
    <w:rsid w:val="005B5D5F"/>
    <w:rsid w:val="005B5E5A"/>
    <w:rsid w:val="005B62A6"/>
    <w:rsid w:val="005B63CD"/>
    <w:rsid w:val="005B6661"/>
    <w:rsid w:val="005B668D"/>
    <w:rsid w:val="005B6894"/>
    <w:rsid w:val="005B6B61"/>
    <w:rsid w:val="005B6C18"/>
    <w:rsid w:val="005B6E5D"/>
    <w:rsid w:val="005B6E72"/>
    <w:rsid w:val="005B6ED8"/>
    <w:rsid w:val="005B6F74"/>
    <w:rsid w:val="005B6FEC"/>
    <w:rsid w:val="005B6FF5"/>
    <w:rsid w:val="005B7121"/>
    <w:rsid w:val="005B7243"/>
    <w:rsid w:val="005B72FD"/>
    <w:rsid w:val="005B7434"/>
    <w:rsid w:val="005B7693"/>
    <w:rsid w:val="005B779C"/>
    <w:rsid w:val="005B7843"/>
    <w:rsid w:val="005B7A7D"/>
    <w:rsid w:val="005B7B2E"/>
    <w:rsid w:val="005B7B47"/>
    <w:rsid w:val="005B7C30"/>
    <w:rsid w:val="005C01A8"/>
    <w:rsid w:val="005C01AB"/>
    <w:rsid w:val="005C0418"/>
    <w:rsid w:val="005C0575"/>
    <w:rsid w:val="005C06B3"/>
    <w:rsid w:val="005C06F8"/>
    <w:rsid w:val="005C072C"/>
    <w:rsid w:val="005C0B91"/>
    <w:rsid w:val="005C0E15"/>
    <w:rsid w:val="005C1023"/>
    <w:rsid w:val="005C1384"/>
    <w:rsid w:val="005C13B2"/>
    <w:rsid w:val="005C1728"/>
    <w:rsid w:val="005C17A1"/>
    <w:rsid w:val="005C1815"/>
    <w:rsid w:val="005C1AEC"/>
    <w:rsid w:val="005C1FC1"/>
    <w:rsid w:val="005C20E0"/>
    <w:rsid w:val="005C2269"/>
    <w:rsid w:val="005C27E3"/>
    <w:rsid w:val="005C33AA"/>
    <w:rsid w:val="005C3527"/>
    <w:rsid w:val="005C365C"/>
    <w:rsid w:val="005C37CB"/>
    <w:rsid w:val="005C3BE8"/>
    <w:rsid w:val="005C3EF8"/>
    <w:rsid w:val="005C3FE3"/>
    <w:rsid w:val="005C43CC"/>
    <w:rsid w:val="005C4415"/>
    <w:rsid w:val="005C459C"/>
    <w:rsid w:val="005C475A"/>
    <w:rsid w:val="005C4C71"/>
    <w:rsid w:val="005C4E7B"/>
    <w:rsid w:val="005C5067"/>
    <w:rsid w:val="005C522A"/>
    <w:rsid w:val="005C5AB2"/>
    <w:rsid w:val="005C5C95"/>
    <w:rsid w:val="005C614F"/>
    <w:rsid w:val="005C6317"/>
    <w:rsid w:val="005C6739"/>
    <w:rsid w:val="005C68F9"/>
    <w:rsid w:val="005C690A"/>
    <w:rsid w:val="005C6FA6"/>
    <w:rsid w:val="005C6FCE"/>
    <w:rsid w:val="005C71FB"/>
    <w:rsid w:val="005C7221"/>
    <w:rsid w:val="005C7226"/>
    <w:rsid w:val="005C74C5"/>
    <w:rsid w:val="005C76C6"/>
    <w:rsid w:val="005C76CC"/>
    <w:rsid w:val="005C7775"/>
    <w:rsid w:val="005C7FCF"/>
    <w:rsid w:val="005D02FB"/>
    <w:rsid w:val="005D1457"/>
    <w:rsid w:val="005D14B9"/>
    <w:rsid w:val="005D15F1"/>
    <w:rsid w:val="005D1A9F"/>
    <w:rsid w:val="005D1C71"/>
    <w:rsid w:val="005D1D91"/>
    <w:rsid w:val="005D1E66"/>
    <w:rsid w:val="005D23D7"/>
    <w:rsid w:val="005D26A7"/>
    <w:rsid w:val="005D271A"/>
    <w:rsid w:val="005D281C"/>
    <w:rsid w:val="005D28CC"/>
    <w:rsid w:val="005D292F"/>
    <w:rsid w:val="005D2A87"/>
    <w:rsid w:val="005D2CBE"/>
    <w:rsid w:val="005D2D8F"/>
    <w:rsid w:val="005D3135"/>
    <w:rsid w:val="005D3264"/>
    <w:rsid w:val="005D34EA"/>
    <w:rsid w:val="005D354D"/>
    <w:rsid w:val="005D368B"/>
    <w:rsid w:val="005D3980"/>
    <w:rsid w:val="005D3E8E"/>
    <w:rsid w:val="005D40A9"/>
    <w:rsid w:val="005D42BD"/>
    <w:rsid w:val="005D45B5"/>
    <w:rsid w:val="005D4661"/>
    <w:rsid w:val="005D4C57"/>
    <w:rsid w:val="005D4EC1"/>
    <w:rsid w:val="005D4F6D"/>
    <w:rsid w:val="005D4FE1"/>
    <w:rsid w:val="005D5075"/>
    <w:rsid w:val="005D50C0"/>
    <w:rsid w:val="005D52FA"/>
    <w:rsid w:val="005D5319"/>
    <w:rsid w:val="005D5403"/>
    <w:rsid w:val="005D5C95"/>
    <w:rsid w:val="005D600F"/>
    <w:rsid w:val="005D6013"/>
    <w:rsid w:val="005D6427"/>
    <w:rsid w:val="005D6612"/>
    <w:rsid w:val="005D66F5"/>
    <w:rsid w:val="005D697E"/>
    <w:rsid w:val="005D6AE8"/>
    <w:rsid w:val="005D6B8D"/>
    <w:rsid w:val="005D7088"/>
    <w:rsid w:val="005D75ED"/>
    <w:rsid w:val="005D76AE"/>
    <w:rsid w:val="005D76DE"/>
    <w:rsid w:val="005D7713"/>
    <w:rsid w:val="005D776E"/>
    <w:rsid w:val="005D777B"/>
    <w:rsid w:val="005D77BC"/>
    <w:rsid w:val="005D77DE"/>
    <w:rsid w:val="005D7B91"/>
    <w:rsid w:val="005D7D29"/>
    <w:rsid w:val="005D7EBF"/>
    <w:rsid w:val="005E00A0"/>
    <w:rsid w:val="005E0544"/>
    <w:rsid w:val="005E05A1"/>
    <w:rsid w:val="005E09E4"/>
    <w:rsid w:val="005E0C5F"/>
    <w:rsid w:val="005E0D58"/>
    <w:rsid w:val="005E0D78"/>
    <w:rsid w:val="005E1726"/>
    <w:rsid w:val="005E182A"/>
    <w:rsid w:val="005E20A2"/>
    <w:rsid w:val="005E223E"/>
    <w:rsid w:val="005E235A"/>
    <w:rsid w:val="005E2513"/>
    <w:rsid w:val="005E25C0"/>
    <w:rsid w:val="005E266F"/>
    <w:rsid w:val="005E26A3"/>
    <w:rsid w:val="005E29F1"/>
    <w:rsid w:val="005E2BCF"/>
    <w:rsid w:val="005E2FA1"/>
    <w:rsid w:val="005E34AA"/>
    <w:rsid w:val="005E3819"/>
    <w:rsid w:val="005E38DE"/>
    <w:rsid w:val="005E3B4C"/>
    <w:rsid w:val="005E3D7A"/>
    <w:rsid w:val="005E3F34"/>
    <w:rsid w:val="005E421C"/>
    <w:rsid w:val="005E4241"/>
    <w:rsid w:val="005E42F5"/>
    <w:rsid w:val="005E46B5"/>
    <w:rsid w:val="005E46D0"/>
    <w:rsid w:val="005E4BCF"/>
    <w:rsid w:val="005E4D74"/>
    <w:rsid w:val="005E4EF0"/>
    <w:rsid w:val="005E50E8"/>
    <w:rsid w:val="005E544D"/>
    <w:rsid w:val="005E5734"/>
    <w:rsid w:val="005E5741"/>
    <w:rsid w:val="005E58EB"/>
    <w:rsid w:val="005E5990"/>
    <w:rsid w:val="005E5E84"/>
    <w:rsid w:val="005E5EC3"/>
    <w:rsid w:val="005E602B"/>
    <w:rsid w:val="005E6150"/>
    <w:rsid w:val="005E61B6"/>
    <w:rsid w:val="005E6487"/>
    <w:rsid w:val="005E651F"/>
    <w:rsid w:val="005E664C"/>
    <w:rsid w:val="005E6971"/>
    <w:rsid w:val="005E6B4E"/>
    <w:rsid w:val="005E6D4E"/>
    <w:rsid w:val="005E6E5B"/>
    <w:rsid w:val="005E6E94"/>
    <w:rsid w:val="005E73CE"/>
    <w:rsid w:val="005E7685"/>
    <w:rsid w:val="005E77E3"/>
    <w:rsid w:val="005E7B00"/>
    <w:rsid w:val="005E7BA9"/>
    <w:rsid w:val="005E7D51"/>
    <w:rsid w:val="005F0516"/>
    <w:rsid w:val="005F0530"/>
    <w:rsid w:val="005F0616"/>
    <w:rsid w:val="005F0727"/>
    <w:rsid w:val="005F07DC"/>
    <w:rsid w:val="005F09A4"/>
    <w:rsid w:val="005F0C34"/>
    <w:rsid w:val="005F0EAB"/>
    <w:rsid w:val="005F0FB4"/>
    <w:rsid w:val="005F1283"/>
    <w:rsid w:val="005F13BD"/>
    <w:rsid w:val="005F16D5"/>
    <w:rsid w:val="005F1859"/>
    <w:rsid w:val="005F1AC8"/>
    <w:rsid w:val="005F1B25"/>
    <w:rsid w:val="005F21AF"/>
    <w:rsid w:val="005F21B9"/>
    <w:rsid w:val="005F21FB"/>
    <w:rsid w:val="005F228E"/>
    <w:rsid w:val="005F257C"/>
    <w:rsid w:val="005F25E2"/>
    <w:rsid w:val="005F27E3"/>
    <w:rsid w:val="005F2A8A"/>
    <w:rsid w:val="005F2B4F"/>
    <w:rsid w:val="005F2F62"/>
    <w:rsid w:val="005F347F"/>
    <w:rsid w:val="005F35AA"/>
    <w:rsid w:val="005F3771"/>
    <w:rsid w:val="005F38CE"/>
    <w:rsid w:val="005F39E7"/>
    <w:rsid w:val="005F40DE"/>
    <w:rsid w:val="005F4421"/>
    <w:rsid w:val="005F4541"/>
    <w:rsid w:val="005F4849"/>
    <w:rsid w:val="005F4927"/>
    <w:rsid w:val="005F49F4"/>
    <w:rsid w:val="005F4ABD"/>
    <w:rsid w:val="005F4AFC"/>
    <w:rsid w:val="005F4B7D"/>
    <w:rsid w:val="005F4D34"/>
    <w:rsid w:val="005F4DB6"/>
    <w:rsid w:val="005F4E65"/>
    <w:rsid w:val="005F4E85"/>
    <w:rsid w:val="005F4F77"/>
    <w:rsid w:val="005F557D"/>
    <w:rsid w:val="005F56D2"/>
    <w:rsid w:val="005F56F3"/>
    <w:rsid w:val="005F5711"/>
    <w:rsid w:val="005F59E5"/>
    <w:rsid w:val="005F5A0F"/>
    <w:rsid w:val="005F5B06"/>
    <w:rsid w:val="005F5EDF"/>
    <w:rsid w:val="005F6035"/>
    <w:rsid w:val="005F606B"/>
    <w:rsid w:val="005F61C5"/>
    <w:rsid w:val="005F6310"/>
    <w:rsid w:val="005F63D8"/>
    <w:rsid w:val="005F64FB"/>
    <w:rsid w:val="005F6548"/>
    <w:rsid w:val="005F67EC"/>
    <w:rsid w:val="005F6A3F"/>
    <w:rsid w:val="005F6BAA"/>
    <w:rsid w:val="005F6BBB"/>
    <w:rsid w:val="005F6C45"/>
    <w:rsid w:val="005F6C50"/>
    <w:rsid w:val="005F71EC"/>
    <w:rsid w:val="005F755E"/>
    <w:rsid w:val="005F789F"/>
    <w:rsid w:val="005F7DBA"/>
    <w:rsid w:val="005F7F70"/>
    <w:rsid w:val="006000CD"/>
    <w:rsid w:val="006000FB"/>
    <w:rsid w:val="006001C9"/>
    <w:rsid w:val="00600265"/>
    <w:rsid w:val="006006E4"/>
    <w:rsid w:val="006006E5"/>
    <w:rsid w:val="00600754"/>
    <w:rsid w:val="00600D12"/>
    <w:rsid w:val="00601178"/>
    <w:rsid w:val="0060119A"/>
    <w:rsid w:val="0060140A"/>
    <w:rsid w:val="00601632"/>
    <w:rsid w:val="00601A98"/>
    <w:rsid w:val="00601EFC"/>
    <w:rsid w:val="00602265"/>
    <w:rsid w:val="006022D0"/>
    <w:rsid w:val="0060251E"/>
    <w:rsid w:val="00602A68"/>
    <w:rsid w:val="00602B30"/>
    <w:rsid w:val="00602DDE"/>
    <w:rsid w:val="00602E0C"/>
    <w:rsid w:val="00602EA4"/>
    <w:rsid w:val="006031E2"/>
    <w:rsid w:val="0060339B"/>
    <w:rsid w:val="00603552"/>
    <w:rsid w:val="0060377C"/>
    <w:rsid w:val="006039DB"/>
    <w:rsid w:val="00603B41"/>
    <w:rsid w:val="00603FC5"/>
    <w:rsid w:val="0060415B"/>
    <w:rsid w:val="006046D6"/>
    <w:rsid w:val="006046E4"/>
    <w:rsid w:val="0060481B"/>
    <w:rsid w:val="00604BC5"/>
    <w:rsid w:val="00604D85"/>
    <w:rsid w:val="00604F04"/>
    <w:rsid w:val="00605037"/>
    <w:rsid w:val="0060577C"/>
    <w:rsid w:val="006058B4"/>
    <w:rsid w:val="0060595F"/>
    <w:rsid w:val="006059B6"/>
    <w:rsid w:val="00605E04"/>
    <w:rsid w:val="00605E0D"/>
    <w:rsid w:val="00605FFE"/>
    <w:rsid w:val="006063F2"/>
    <w:rsid w:val="0060650C"/>
    <w:rsid w:val="00606A17"/>
    <w:rsid w:val="00606A90"/>
    <w:rsid w:val="00606B37"/>
    <w:rsid w:val="00606F1B"/>
    <w:rsid w:val="00606FF6"/>
    <w:rsid w:val="006070B0"/>
    <w:rsid w:val="00607138"/>
    <w:rsid w:val="00607252"/>
    <w:rsid w:val="006075AF"/>
    <w:rsid w:val="00607624"/>
    <w:rsid w:val="0060773E"/>
    <w:rsid w:val="00607C2E"/>
    <w:rsid w:val="00610137"/>
    <w:rsid w:val="0061038C"/>
    <w:rsid w:val="006106C1"/>
    <w:rsid w:val="006106F4"/>
    <w:rsid w:val="0061085C"/>
    <w:rsid w:val="00610A7C"/>
    <w:rsid w:val="00610B28"/>
    <w:rsid w:val="00610D8B"/>
    <w:rsid w:val="00610E3A"/>
    <w:rsid w:val="00610F52"/>
    <w:rsid w:val="0061124A"/>
    <w:rsid w:val="006112D0"/>
    <w:rsid w:val="006112D6"/>
    <w:rsid w:val="0061167D"/>
    <w:rsid w:val="0061169D"/>
    <w:rsid w:val="00611737"/>
    <w:rsid w:val="00611752"/>
    <w:rsid w:val="00611995"/>
    <w:rsid w:val="00611997"/>
    <w:rsid w:val="006119DC"/>
    <w:rsid w:val="00611AA7"/>
    <w:rsid w:val="00611B07"/>
    <w:rsid w:val="00611C1D"/>
    <w:rsid w:val="00611C60"/>
    <w:rsid w:val="00611F0D"/>
    <w:rsid w:val="00612019"/>
    <w:rsid w:val="00612388"/>
    <w:rsid w:val="006128EB"/>
    <w:rsid w:val="00612904"/>
    <w:rsid w:val="00612E32"/>
    <w:rsid w:val="00612ED2"/>
    <w:rsid w:val="00612FDD"/>
    <w:rsid w:val="0061327E"/>
    <w:rsid w:val="006133A6"/>
    <w:rsid w:val="006134CA"/>
    <w:rsid w:val="006136FB"/>
    <w:rsid w:val="00613846"/>
    <w:rsid w:val="00613D6B"/>
    <w:rsid w:val="00613ECE"/>
    <w:rsid w:val="00613F81"/>
    <w:rsid w:val="0061461E"/>
    <w:rsid w:val="00614646"/>
    <w:rsid w:val="006148C3"/>
    <w:rsid w:val="0061494C"/>
    <w:rsid w:val="00614B10"/>
    <w:rsid w:val="00614B35"/>
    <w:rsid w:val="00614D52"/>
    <w:rsid w:val="00614DE8"/>
    <w:rsid w:val="006152D6"/>
    <w:rsid w:val="00615418"/>
    <w:rsid w:val="006154EE"/>
    <w:rsid w:val="00615A35"/>
    <w:rsid w:val="00615B2C"/>
    <w:rsid w:val="006165A9"/>
    <w:rsid w:val="0061662C"/>
    <w:rsid w:val="00616755"/>
    <w:rsid w:val="00616B8C"/>
    <w:rsid w:val="00616BC0"/>
    <w:rsid w:val="00616E3A"/>
    <w:rsid w:val="00617108"/>
    <w:rsid w:val="00617211"/>
    <w:rsid w:val="00617264"/>
    <w:rsid w:val="0061750E"/>
    <w:rsid w:val="006175A7"/>
    <w:rsid w:val="00617652"/>
    <w:rsid w:val="0061784D"/>
    <w:rsid w:val="00617896"/>
    <w:rsid w:val="00617B8B"/>
    <w:rsid w:val="00617BDA"/>
    <w:rsid w:val="00617C18"/>
    <w:rsid w:val="00617C50"/>
    <w:rsid w:val="00617F79"/>
    <w:rsid w:val="00620231"/>
    <w:rsid w:val="00620353"/>
    <w:rsid w:val="006207B2"/>
    <w:rsid w:val="006207ED"/>
    <w:rsid w:val="0062093B"/>
    <w:rsid w:val="00620AFF"/>
    <w:rsid w:val="00620B98"/>
    <w:rsid w:val="0062140E"/>
    <w:rsid w:val="006217D4"/>
    <w:rsid w:val="0062198F"/>
    <w:rsid w:val="006219ED"/>
    <w:rsid w:val="00621F46"/>
    <w:rsid w:val="00622066"/>
    <w:rsid w:val="00622143"/>
    <w:rsid w:val="006221E4"/>
    <w:rsid w:val="00622388"/>
    <w:rsid w:val="00622669"/>
    <w:rsid w:val="0062283E"/>
    <w:rsid w:val="0062286A"/>
    <w:rsid w:val="006229AF"/>
    <w:rsid w:val="00622B1A"/>
    <w:rsid w:val="00622E0B"/>
    <w:rsid w:val="00622EFD"/>
    <w:rsid w:val="00622FE1"/>
    <w:rsid w:val="006230E8"/>
    <w:rsid w:val="0062325B"/>
    <w:rsid w:val="00623438"/>
    <w:rsid w:val="006237DE"/>
    <w:rsid w:val="00623960"/>
    <w:rsid w:val="00623A47"/>
    <w:rsid w:val="006240FF"/>
    <w:rsid w:val="0062416C"/>
    <w:rsid w:val="006241BC"/>
    <w:rsid w:val="006242E7"/>
    <w:rsid w:val="0062436B"/>
    <w:rsid w:val="00624470"/>
    <w:rsid w:val="00624510"/>
    <w:rsid w:val="00624783"/>
    <w:rsid w:val="0062488E"/>
    <w:rsid w:val="0062494E"/>
    <w:rsid w:val="006249B1"/>
    <w:rsid w:val="00624CAC"/>
    <w:rsid w:val="00624F4E"/>
    <w:rsid w:val="00624F7C"/>
    <w:rsid w:val="006253B7"/>
    <w:rsid w:val="00625C1A"/>
    <w:rsid w:val="00625C77"/>
    <w:rsid w:val="00625CE5"/>
    <w:rsid w:val="00625EE9"/>
    <w:rsid w:val="00626071"/>
    <w:rsid w:val="006261D7"/>
    <w:rsid w:val="00626216"/>
    <w:rsid w:val="00626652"/>
    <w:rsid w:val="006267E9"/>
    <w:rsid w:val="00626C37"/>
    <w:rsid w:val="00626C39"/>
    <w:rsid w:val="00626F07"/>
    <w:rsid w:val="00626FCF"/>
    <w:rsid w:val="0062707D"/>
    <w:rsid w:val="006274F5"/>
    <w:rsid w:val="00627C5D"/>
    <w:rsid w:val="00630256"/>
    <w:rsid w:val="00630712"/>
    <w:rsid w:val="0063071F"/>
    <w:rsid w:val="0063075D"/>
    <w:rsid w:val="0063078C"/>
    <w:rsid w:val="006309D8"/>
    <w:rsid w:val="00630C5E"/>
    <w:rsid w:val="00630CFB"/>
    <w:rsid w:val="00631655"/>
    <w:rsid w:val="00631873"/>
    <w:rsid w:val="00631891"/>
    <w:rsid w:val="006318C0"/>
    <w:rsid w:val="00631B93"/>
    <w:rsid w:val="00631BCE"/>
    <w:rsid w:val="00631D28"/>
    <w:rsid w:val="00631E00"/>
    <w:rsid w:val="00631E43"/>
    <w:rsid w:val="00632111"/>
    <w:rsid w:val="006321FB"/>
    <w:rsid w:val="006322BA"/>
    <w:rsid w:val="00632459"/>
    <w:rsid w:val="0063251C"/>
    <w:rsid w:val="0063266D"/>
    <w:rsid w:val="006326DF"/>
    <w:rsid w:val="006327CF"/>
    <w:rsid w:val="0063286A"/>
    <w:rsid w:val="00632B0E"/>
    <w:rsid w:val="00632B94"/>
    <w:rsid w:val="00632E50"/>
    <w:rsid w:val="00632FD8"/>
    <w:rsid w:val="00633029"/>
    <w:rsid w:val="0063336F"/>
    <w:rsid w:val="00633C36"/>
    <w:rsid w:val="00633C83"/>
    <w:rsid w:val="00633DE2"/>
    <w:rsid w:val="006341F0"/>
    <w:rsid w:val="0063426D"/>
    <w:rsid w:val="006343D8"/>
    <w:rsid w:val="0063440B"/>
    <w:rsid w:val="0063461D"/>
    <w:rsid w:val="006347E7"/>
    <w:rsid w:val="006347F4"/>
    <w:rsid w:val="00634826"/>
    <w:rsid w:val="006348D5"/>
    <w:rsid w:val="00634AA9"/>
    <w:rsid w:val="00634B42"/>
    <w:rsid w:val="00634D4F"/>
    <w:rsid w:val="00634D53"/>
    <w:rsid w:val="00635027"/>
    <w:rsid w:val="006350B9"/>
    <w:rsid w:val="0063537C"/>
    <w:rsid w:val="00635560"/>
    <w:rsid w:val="006355C4"/>
    <w:rsid w:val="0063574D"/>
    <w:rsid w:val="00635CB0"/>
    <w:rsid w:val="00636335"/>
    <w:rsid w:val="00636486"/>
    <w:rsid w:val="0063660C"/>
    <w:rsid w:val="00636664"/>
    <w:rsid w:val="00636694"/>
    <w:rsid w:val="00636EBB"/>
    <w:rsid w:val="006370E8"/>
    <w:rsid w:val="00637161"/>
    <w:rsid w:val="00637170"/>
    <w:rsid w:val="00637208"/>
    <w:rsid w:val="006374E0"/>
    <w:rsid w:val="00637764"/>
    <w:rsid w:val="006379F2"/>
    <w:rsid w:val="00637C38"/>
    <w:rsid w:val="00637CBA"/>
    <w:rsid w:val="00640576"/>
    <w:rsid w:val="0064059A"/>
    <w:rsid w:val="00640962"/>
    <w:rsid w:val="006409AD"/>
    <w:rsid w:val="00640AC5"/>
    <w:rsid w:val="00640DD0"/>
    <w:rsid w:val="00640DE1"/>
    <w:rsid w:val="0064126C"/>
    <w:rsid w:val="0064135B"/>
    <w:rsid w:val="006413AA"/>
    <w:rsid w:val="006416D2"/>
    <w:rsid w:val="00641A83"/>
    <w:rsid w:val="00641B42"/>
    <w:rsid w:val="00641D62"/>
    <w:rsid w:val="00641D96"/>
    <w:rsid w:val="006423AA"/>
    <w:rsid w:val="00642B2A"/>
    <w:rsid w:val="00642E37"/>
    <w:rsid w:val="00642F08"/>
    <w:rsid w:val="0064319B"/>
    <w:rsid w:val="0064338A"/>
    <w:rsid w:val="00643650"/>
    <w:rsid w:val="00643AF4"/>
    <w:rsid w:val="00643C78"/>
    <w:rsid w:val="00643E35"/>
    <w:rsid w:val="00644178"/>
    <w:rsid w:val="006441F6"/>
    <w:rsid w:val="0064422A"/>
    <w:rsid w:val="00644A7B"/>
    <w:rsid w:val="00644D3A"/>
    <w:rsid w:val="00644DE9"/>
    <w:rsid w:val="00644FC4"/>
    <w:rsid w:val="0064516B"/>
    <w:rsid w:val="006455AF"/>
    <w:rsid w:val="00645BDE"/>
    <w:rsid w:val="00645E59"/>
    <w:rsid w:val="00645F5B"/>
    <w:rsid w:val="0064659E"/>
    <w:rsid w:val="006465C3"/>
    <w:rsid w:val="0064669D"/>
    <w:rsid w:val="0064690B"/>
    <w:rsid w:val="00646B2B"/>
    <w:rsid w:val="00646C6F"/>
    <w:rsid w:val="00646F2B"/>
    <w:rsid w:val="006470C4"/>
    <w:rsid w:val="00647163"/>
    <w:rsid w:val="0064720C"/>
    <w:rsid w:val="0064722E"/>
    <w:rsid w:val="00647706"/>
    <w:rsid w:val="006478DF"/>
    <w:rsid w:val="00647A7F"/>
    <w:rsid w:val="006501B6"/>
    <w:rsid w:val="00650941"/>
    <w:rsid w:val="00650C28"/>
    <w:rsid w:val="00650CDA"/>
    <w:rsid w:val="00650E6D"/>
    <w:rsid w:val="0065108F"/>
    <w:rsid w:val="006510CE"/>
    <w:rsid w:val="006512D6"/>
    <w:rsid w:val="00651491"/>
    <w:rsid w:val="0065149D"/>
    <w:rsid w:val="00651812"/>
    <w:rsid w:val="0065196B"/>
    <w:rsid w:val="00651BBB"/>
    <w:rsid w:val="00651BDA"/>
    <w:rsid w:val="00651C59"/>
    <w:rsid w:val="00651D74"/>
    <w:rsid w:val="006520C4"/>
    <w:rsid w:val="0065251E"/>
    <w:rsid w:val="006526B8"/>
    <w:rsid w:val="00652880"/>
    <w:rsid w:val="006529C9"/>
    <w:rsid w:val="00652A5D"/>
    <w:rsid w:val="00652C3A"/>
    <w:rsid w:val="00652DB7"/>
    <w:rsid w:val="00652F41"/>
    <w:rsid w:val="00652FCE"/>
    <w:rsid w:val="0065306B"/>
    <w:rsid w:val="00653298"/>
    <w:rsid w:val="006535EE"/>
    <w:rsid w:val="0065394F"/>
    <w:rsid w:val="00653B1B"/>
    <w:rsid w:val="00653D6C"/>
    <w:rsid w:val="00653F67"/>
    <w:rsid w:val="006541F5"/>
    <w:rsid w:val="006543BA"/>
    <w:rsid w:val="006543F3"/>
    <w:rsid w:val="00654513"/>
    <w:rsid w:val="00654926"/>
    <w:rsid w:val="00654D72"/>
    <w:rsid w:val="006553F3"/>
    <w:rsid w:val="0065543D"/>
    <w:rsid w:val="006556D1"/>
    <w:rsid w:val="006556D9"/>
    <w:rsid w:val="00655AEE"/>
    <w:rsid w:val="00655B64"/>
    <w:rsid w:val="00655BB2"/>
    <w:rsid w:val="00655F88"/>
    <w:rsid w:val="0065607A"/>
    <w:rsid w:val="006561A3"/>
    <w:rsid w:val="006564CB"/>
    <w:rsid w:val="006565F7"/>
    <w:rsid w:val="006566BF"/>
    <w:rsid w:val="00656CDB"/>
    <w:rsid w:val="00656CFB"/>
    <w:rsid w:val="00656DA0"/>
    <w:rsid w:val="00656ED8"/>
    <w:rsid w:val="00657123"/>
    <w:rsid w:val="00657189"/>
    <w:rsid w:val="0065724E"/>
    <w:rsid w:val="006572CC"/>
    <w:rsid w:val="006573C2"/>
    <w:rsid w:val="006576EC"/>
    <w:rsid w:val="00657F90"/>
    <w:rsid w:val="006600DB"/>
    <w:rsid w:val="00660215"/>
    <w:rsid w:val="0066081B"/>
    <w:rsid w:val="00660C6F"/>
    <w:rsid w:val="006613C0"/>
    <w:rsid w:val="0066194E"/>
    <w:rsid w:val="00661A5E"/>
    <w:rsid w:val="00661B69"/>
    <w:rsid w:val="00661C40"/>
    <w:rsid w:val="00661C46"/>
    <w:rsid w:val="00661FA6"/>
    <w:rsid w:val="0066202F"/>
    <w:rsid w:val="006622A8"/>
    <w:rsid w:val="006626BE"/>
    <w:rsid w:val="00662EF7"/>
    <w:rsid w:val="00663074"/>
    <w:rsid w:val="006630FC"/>
    <w:rsid w:val="00663147"/>
    <w:rsid w:val="00663261"/>
    <w:rsid w:val="00663344"/>
    <w:rsid w:val="0066338E"/>
    <w:rsid w:val="006634EB"/>
    <w:rsid w:val="00663AD1"/>
    <w:rsid w:val="00663C93"/>
    <w:rsid w:val="00663CBD"/>
    <w:rsid w:val="00663D1C"/>
    <w:rsid w:val="00663DFB"/>
    <w:rsid w:val="00664416"/>
    <w:rsid w:val="006644CE"/>
    <w:rsid w:val="006644E1"/>
    <w:rsid w:val="006645EC"/>
    <w:rsid w:val="00664602"/>
    <w:rsid w:val="00664642"/>
    <w:rsid w:val="00664674"/>
    <w:rsid w:val="0066469C"/>
    <w:rsid w:val="00664C0C"/>
    <w:rsid w:val="0066506E"/>
    <w:rsid w:val="0066511D"/>
    <w:rsid w:val="006652D3"/>
    <w:rsid w:val="006653FD"/>
    <w:rsid w:val="0066540D"/>
    <w:rsid w:val="006655D2"/>
    <w:rsid w:val="00665618"/>
    <w:rsid w:val="00665888"/>
    <w:rsid w:val="006658CC"/>
    <w:rsid w:val="006659E2"/>
    <w:rsid w:val="00666CBE"/>
    <w:rsid w:val="00667409"/>
    <w:rsid w:val="0066759E"/>
    <w:rsid w:val="00667B59"/>
    <w:rsid w:val="00667BC6"/>
    <w:rsid w:val="00667C3E"/>
    <w:rsid w:val="00667CF3"/>
    <w:rsid w:val="00667F94"/>
    <w:rsid w:val="00670380"/>
    <w:rsid w:val="0067050A"/>
    <w:rsid w:val="006705D5"/>
    <w:rsid w:val="006706B5"/>
    <w:rsid w:val="00670722"/>
    <w:rsid w:val="0067085D"/>
    <w:rsid w:val="00670BA6"/>
    <w:rsid w:val="00670C07"/>
    <w:rsid w:val="00670CF4"/>
    <w:rsid w:val="00670D48"/>
    <w:rsid w:val="00670E0A"/>
    <w:rsid w:val="00670F72"/>
    <w:rsid w:val="00670F81"/>
    <w:rsid w:val="00671047"/>
    <w:rsid w:val="006711C2"/>
    <w:rsid w:val="0067158A"/>
    <w:rsid w:val="00671738"/>
    <w:rsid w:val="006719B2"/>
    <w:rsid w:val="00671B9C"/>
    <w:rsid w:val="00671D1B"/>
    <w:rsid w:val="00671D77"/>
    <w:rsid w:val="00671FF4"/>
    <w:rsid w:val="006724F6"/>
    <w:rsid w:val="0067292B"/>
    <w:rsid w:val="00672BC1"/>
    <w:rsid w:val="00672C45"/>
    <w:rsid w:val="00672DBD"/>
    <w:rsid w:val="00672F79"/>
    <w:rsid w:val="0067319C"/>
    <w:rsid w:val="006731A1"/>
    <w:rsid w:val="00673DC1"/>
    <w:rsid w:val="00673F42"/>
    <w:rsid w:val="00674042"/>
    <w:rsid w:val="006740E1"/>
    <w:rsid w:val="0067416E"/>
    <w:rsid w:val="006744B2"/>
    <w:rsid w:val="00674CDA"/>
    <w:rsid w:val="00674D58"/>
    <w:rsid w:val="006758C9"/>
    <w:rsid w:val="0067591E"/>
    <w:rsid w:val="00675A5F"/>
    <w:rsid w:val="00675C62"/>
    <w:rsid w:val="006764BC"/>
    <w:rsid w:val="006768C9"/>
    <w:rsid w:val="006769C4"/>
    <w:rsid w:val="00676C1F"/>
    <w:rsid w:val="00676C47"/>
    <w:rsid w:val="00676C6F"/>
    <w:rsid w:val="00676C77"/>
    <w:rsid w:val="00676CC6"/>
    <w:rsid w:val="0067731D"/>
    <w:rsid w:val="00677456"/>
    <w:rsid w:val="006774B0"/>
    <w:rsid w:val="00677627"/>
    <w:rsid w:val="006776C7"/>
    <w:rsid w:val="00677743"/>
    <w:rsid w:val="00677A67"/>
    <w:rsid w:val="00677A87"/>
    <w:rsid w:val="00677BD5"/>
    <w:rsid w:val="00677E3C"/>
    <w:rsid w:val="0068018F"/>
    <w:rsid w:val="0068025E"/>
    <w:rsid w:val="0068051B"/>
    <w:rsid w:val="006805D9"/>
    <w:rsid w:val="00680912"/>
    <w:rsid w:val="0068092C"/>
    <w:rsid w:val="00680E8B"/>
    <w:rsid w:val="0068150F"/>
    <w:rsid w:val="006818D0"/>
    <w:rsid w:val="006819A3"/>
    <w:rsid w:val="00681D51"/>
    <w:rsid w:val="00681E2F"/>
    <w:rsid w:val="00682129"/>
    <w:rsid w:val="006822E2"/>
    <w:rsid w:val="006823F2"/>
    <w:rsid w:val="0068266C"/>
    <w:rsid w:val="0068285B"/>
    <w:rsid w:val="00682E55"/>
    <w:rsid w:val="006833C5"/>
    <w:rsid w:val="0068340E"/>
    <w:rsid w:val="00683528"/>
    <w:rsid w:val="00683722"/>
    <w:rsid w:val="006837AA"/>
    <w:rsid w:val="0068388A"/>
    <w:rsid w:val="00683D2F"/>
    <w:rsid w:val="00684044"/>
    <w:rsid w:val="0068409D"/>
    <w:rsid w:val="006840B2"/>
    <w:rsid w:val="006841EF"/>
    <w:rsid w:val="006843F6"/>
    <w:rsid w:val="0068491F"/>
    <w:rsid w:val="00684CBD"/>
    <w:rsid w:val="00684F4C"/>
    <w:rsid w:val="006851A2"/>
    <w:rsid w:val="0068563E"/>
    <w:rsid w:val="00685BD8"/>
    <w:rsid w:val="00685DE4"/>
    <w:rsid w:val="006860DC"/>
    <w:rsid w:val="006860E8"/>
    <w:rsid w:val="00686118"/>
    <w:rsid w:val="006861C0"/>
    <w:rsid w:val="00686596"/>
    <w:rsid w:val="0068664F"/>
    <w:rsid w:val="00686706"/>
    <w:rsid w:val="00686CC2"/>
    <w:rsid w:val="00686F00"/>
    <w:rsid w:val="00687585"/>
    <w:rsid w:val="006878AD"/>
    <w:rsid w:val="00687C12"/>
    <w:rsid w:val="00687C97"/>
    <w:rsid w:val="00687D5A"/>
    <w:rsid w:val="00690324"/>
    <w:rsid w:val="006904C2"/>
    <w:rsid w:val="006904DD"/>
    <w:rsid w:val="00690524"/>
    <w:rsid w:val="00690907"/>
    <w:rsid w:val="00690BF0"/>
    <w:rsid w:val="00690DC2"/>
    <w:rsid w:val="00690E71"/>
    <w:rsid w:val="006911C8"/>
    <w:rsid w:val="00691459"/>
    <w:rsid w:val="00691808"/>
    <w:rsid w:val="00691E47"/>
    <w:rsid w:val="006928CF"/>
    <w:rsid w:val="00692D12"/>
    <w:rsid w:val="00692E5F"/>
    <w:rsid w:val="00693137"/>
    <w:rsid w:val="00693531"/>
    <w:rsid w:val="00693842"/>
    <w:rsid w:val="00693888"/>
    <w:rsid w:val="00693A2A"/>
    <w:rsid w:val="00693C2A"/>
    <w:rsid w:val="00693C87"/>
    <w:rsid w:val="00693D3E"/>
    <w:rsid w:val="00693FC6"/>
    <w:rsid w:val="00694326"/>
    <w:rsid w:val="0069457A"/>
    <w:rsid w:val="00694773"/>
    <w:rsid w:val="006949A7"/>
    <w:rsid w:val="00694B65"/>
    <w:rsid w:val="00694C69"/>
    <w:rsid w:val="00694D53"/>
    <w:rsid w:val="00694E58"/>
    <w:rsid w:val="00694FD4"/>
    <w:rsid w:val="00695010"/>
    <w:rsid w:val="006951CE"/>
    <w:rsid w:val="006951E5"/>
    <w:rsid w:val="006951FF"/>
    <w:rsid w:val="006953CF"/>
    <w:rsid w:val="006956FC"/>
    <w:rsid w:val="006959E8"/>
    <w:rsid w:val="00695B5A"/>
    <w:rsid w:val="00695BD9"/>
    <w:rsid w:val="00695D1E"/>
    <w:rsid w:val="00695FCA"/>
    <w:rsid w:val="00696242"/>
    <w:rsid w:val="00696335"/>
    <w:rsid w:val="00696951"/>
    <w:rsid w:val="00696A4D"/>
    <w:rsid w:val="00696C70"/>
    <w:rsid w:val="00696F11"/>
    <w:rsid w:val="00697A50"/>
    <w:rsid w:val="00697AC9"/>
    <w:rsid w:val="00697D19"/>
    <w:rsid w:val="006A0052"/>
    <w:rsid w:val="006A05C7"/>
    <w:rsid w:val="006A08CA"/>
    <w:rsid w:val="006A0C61"/>
    <w:rsid w:val="006A0CF4"/>
    <w:rsid w:val="006A0E43"/>
    <w:rsid w:val="006A102D"/>
    <w:rsid w:val="006A11E4"/>
    <w:rsid w:val="006A1206"/>
    <w:rsid w:val="006A15CF"/>
    <w:rsid w:val="006A16F0"/>
    <w:rsid w:val="006A20A4"/>
    <w:rsid w:val="006A257B"/>
    <w:rsid w:val="006A29FF"/>
    <w:rsid w:val="006A2AB9"/>
    <w:rsid w:val="006A2DB4"/>
    <w:rsid w:val="006A350E"/>
    <w:rsid w:val="006A4010"/>
    <w:rsid w:val="006A414D"/>
    <w:rsid w:val="006A41F8"/>
    <w:rsid w:val="006A42A5"/>
    <w:rsid w:val="006A451E"/>
    <w:rsid w:val="006A45BB"/>
    <w:rsid w:val="006A4E52"/>
    <w:rsid w:val="006A4E88"/>
    <w:rsid w:val="006A4FC8"/>
    <w:rsid w:val="006A50F1"/>
    <w:rsid w:val="006A5142"/>
    <w:rsid w:val="006A517B"/>
    <w:rsid w:val="006A51B6"/>
    <w:rsid w:val="006A55E1"/>
    <w:rsid w:val="006A566C"/>
    <w:rsid w:val="006A5A76"/>
    <w:rsid w:val="006A5BA9"/>
    <w:rsid w:val="006A5C35"/>
    <w:rsid w:val="006A5EEB"/>
    <w:rsid w:val="006A5F91"/>
    <w:rsid w:val="006A603D"/>
    <w:rsid w:val="006A607B"/>
    <w:rsid w:val="006A6174"/>
    <w:rsid w:val="006A61CE"/>
    <w:rsid w:val="006A61EC"/>
    <w:rsid w:val="006A6296"/>
    <w:rsid w:val="006A62E2"/>
    <w:rsid w:val="006A6623"/>
    <w:rsid w:val="006A6E27"/>
    <w:rsid w:val="006A6EAC"/>
    <w:rsid w:val="006A6FB8"/>
    <w:rsid w:val="006A72B0"/>
    <w:rsid w:val="006A7491"/>
    <w:rsid w:val="006A74E5"/>
    <w:rsid w:val="006A777B"/>
    <w:rsid w:val="006A7AB4"/>
    <w:rsid w:val="006B009C"/>
    <w:rsid w:val="006B01B3"/>
    <w:rsid w:val="006B02C4"/>
    <w:rsid w:val="006B04FE"/>
    <w:rsid w:val="006B05D4"/>
    <w:rsid w:val="006B05FB"/>
    <w:rsid w:val="006B075C"/>
    <w:rsid w:val="006B0856"/>
    <w:rsid w:val="006B0894"/>
    <w:rsid w:val="006B0AFA"/>
    <w:rsid w:val="006B17C1"/>
    <w:rsid w:val="006B18C5"/>
    <w:rsid w:val="006B1932"/>
    <w:rsid w:val="006B1B85"/>
    <w:rsid w:val="006B1F47"/>
    <w:rsid w:val="006B1FDA"/>
    <w:rsid w:val="006B2392"/>
    <w:rsid w:val="006B26B4"/>
    <w:rsid w:val="006B2CD8"/>
    <w:rsid w:val="006B2D49"/>
    <w:rsid w:val="006B2FFB"/>
    <w:rsid w:val="006B3230"/>
    <w:rsid w:val="006B369F"/>
    <w:rsid w:val="006B36AE"/>
    <w:rsid w:val="006B3980"/>
    <w:rsid w:val="006B3E4D"/>
    <w:rsid w:val="006B3F76"/>
    <w:rsid w:val="006B417B"/>
    <w:rsid w:val="006B4449"/>
    <w:rsid w:val="006B44BB"/>
    <w:rsid w:val="006B456E"/>
    <w:rsid w:val="006B474F"/>
    <w:rsid w:val="006B487B"/>
    <w:rsid w:val="006B4BF8"/>
    <w:rsid w:val="006B4C0C"/>
    <w:rsid w:val="006B4D12"/>
    <w:rsid w:val="006B4D92"/>
    <w:rsid w:val="006B4EAB"/>
    <w:rsid w:val="006B5091"/>
    <w:rsid w:val="006B50B8"/>
    <w:rsid w:val="006B50F9"/>
    <w:rsid w:val="006B5238"/>
    <w:rsid w:val="006B5756"/>
    <w:rsid w:val="006B5A61"/>
    <w:rsid w:val="006B5B32"/>
    <w:rsid w:val="006B5C4C"/>
    <w:rsid w:val="006B5D79"/>
    <w:rsid w:val="006B5FBC"/>
    <w:rsid w:val="006B6423"/>
    <w:rsid w:val="006B64E8"/>
    <w:rsid w:val="006B654C"/>
    <w:rsid w:val="006B658B"/>
    <w:rsid w:val="006B6600"/>
    <w:rsid w:val="006B6648"/>
    <w:rsid w:val="006B6AEF"/>
    <w:rsid w:val="006B6B08"/>
    <w:rsid w:val="006B6C86"/>
    <w:rsid w:val="006B6DA1"/>
    <w:rsid w:val="006B76C2"/>
    <w:rsid w:val="006B7877"/>
    <w:rsid w:val="006B7AA6"/>
    <w:rsid w:val="006B7CBC"/>
    <w:rsid w:val="006C02CD"/>
    <w:rsid w:val="006C06A9"/>
    <w:rsid w:val="006C0765"/>
    <w:rsid w:val="006C132E"/>
    <w:rsid w:val="006C1389"/>
    <w:rsid w:val="006C13A3"/>
    <w:rsid w:val="006C14F0"/>
    <w:rsid w:val="006C157B"/>
    <w:rsid w:val="006C1760"/>
    <w:rsid w:val="006C1822"/>
    <w:rsid w:val="006C1DA7"/>
    <w:rsid w:val="006C204C"/>
    <w:rsid w:val="006C21F1"/>
    <w:rsid w:val="006C24D6"/>
    <w:rsid w:val="006C2ABA"/>
    <w:rsid w:val="006C2B59"/>
    <w:rsid w:val="006C2C86"/>
    <w:rsid w:val="006C2C8B"/>
    <w:rsid w:val="006C2D1A"/>
    <w:rsid w:val="006C2FEA"/>
    <w:rsid w:val="006C3183"/>
    <w:rsid w:val="006C34A1"/>
    <w:rsid w:val="006C3686"/>
    <w:rsid w:val="006C38EF"/>
    <w:rsid w:val="006C3A2D"/>
    <w:rsid w:val="006C3BCF"/>
    <w:rsid w:val="006C3BEF"/>
    <w:rsid w:val="006C3EBC"/>
    <w:rsid w:val="006C3F15"/>
    <w:rsid w:val="006C4043"/>
    <w:rsid w:val="006C41C1"/>
    <w:rsid w:val="006C41ED"/>
    <w:rsid w:val="006C43FB"/>
    <w:rsid w:val="006C466F"/>
    <w:rsid w:val="006C468F"/>
    <w:rsid w:val="006C4950"/>
    <w:rsid w:val="006C49AF"/>
    <w:rsid w:val="006C4BBC"/>
    <w:rsid w:val="006C4F0A"/>
    <w:rsid w:val="006C4F9B"/>
    <w:rsid w:val="006C52B9"/>
    <w:rsid w:val="006C559A"/>
    <w:rsid w:val="006C58B4"/>
    <w:rsid w:val="006C58E3"/>
    <w:rsid w:val="006C5A8D"/>
    <w:rsid w:val="006C5CDD"/>
    <w:rsid w:val="006C5D0C"/>
    <w:rsid w:val="006C62DF"/>
    <w:rsid w:val="006C6346"/>
    <w:rsid w:val="006C64AE"/>
    <w:rsid w:val="006C6C12"/>
    <w:rsid w:val="006C6E95"/>
    <w:rsid w:val="006C6ED1"/>
    <w:rsid w:val="006C6F68"/>
    <w:rsid w:val="006C775C"/>
    <w:rsid w:val="006C7FB8"/>
    <w:rsid w:val="006C7FF1"/>
    <w:rsid w:val="006D02AA"/>
    <w:rsid w:val="006D0519"/>
    <w:rsid w:val="006D0852"/>
    <w:rsid w:val="006D08EC"/>
    <w:rsid w:val="006D0F89"/>
    <w:rsid w:val="006D1A50"/>
    <w:rsid w:val="006D1DFE"/>
    <w:rsid w:val="006D20A4"/>
    <w:rsid w:val="006D2560"/>
    <w:rsid w:val="006D27CA"/>
    <w:rsid w:val="006D2FFC"/>
    <w:rsid w:val="006D328B"/>
    <w:rsid w:val="006D32AF"/>
    <w:rsid w:val="006D357B"/>
    <w:rsid w:val="006D35D6"/>
    <w:rsid w:val="006D3620"/>
    <w:rsid w:val="006D3809"/>
    <w:rsid w:val="006D40DD"/>
    <w:rsid w:val="006D41CE"/>
    <w:rsid w:val="006D460E"/>
    <w:rsid w:val="006D472A"/>
    <w:rsid w:val="006D4ADA"/>
    <w:rsid w:val="006D4CA2"/>
    <w:rsid w:val="006D5176"/>
    <w:rsid w:val="006D5201"/>
    <w:rsid w:val="006D5313"/>
    <w:rsid w:val="006D535C"/>
    <w:rsid w:val="006D5420"/>
    <w:rsid w:val="006D5510"/>
    <w:rsid w:val="006D55C0"/>
    <w:rsid w:val="006D5726"/>
    <w:rsid w:val="006D5820"/>
    <w:rsid w:val="006D5886"/>
    <w:rsid w:val="006D59D2"/>
    <w:rsid w:val="006D5C1D"/>
    <w:rsid w:val="006D5F9A"/>
    <w:rsid w:val="006D6703"/>
    <w:rsid w:val="006D6812"/>
    <w:rsid w:val="006D6944"/>
    <w:rsid w:val="006D6989"/>
    <w:rsid w:val="006D6F24"/>
    <w:rsid w:val="006D74ED"/>
    <w:rsid w:val="006D78EB"/>
    <w:rsid w:val="006D7C6D"/>
    <w:rsid w:val="006E058C"/>
    <w:rsid w:val="006E06A0"/>
    <w:rsid w:val="006E0922"/>
    <w:rsid w:val="006E0AF0"/>
    <w:rsid w:val="006E0B0D"/>
    <w:rsid w:val="006E0ED9"/>
    <w:rsid w:val="006E0EF4"/>
    <w:rsid w:val="006E0F5D"/>
    <w:rsid w:val="006E0FA4"/>
    <w:rsid w:val="006E13A6"/>
    <w:rsid w:val="006E13C3"/>
    <w:rsid w:val="006E1629"/>
    <w:rsid w:val="006E1691"/>
    <w:rsid w:val="006E16F2"/>
    <w:rsid w:val="006E1941"/>
    <w:rsid w:val="006E2008"/>
    <w:rsid w:val="006E2117"/>
    <w:rsid w:val="006E2142"/>
    <w:rsid w:val="006E219D"/>
    <w:rsid w:val="006E2429"/>
    <w:rsid w:val="006E254B"/>
    <w:rsid w:val="006E25ED"/>
    <w:rsid w:val="006E2656"/>
    <w:rsid w:val="006E28FF"/>
    <w:rsid w:val="006E290A"/>
    <w:rsid w:val="006E2BB3"/>
    <w:rsid w:val="006E3848"/>
    <w:rsid w:val="006E38A2"/>
    <w:rsid w:val="006E3D01"/>
    <w:rsid w:val="006E3DA4"/>
    <w:rsid w:val="006E3E96"/>
    <w:rsid w:val="006E4021"/>
    <w:rsid w:val="006E402D"/>
    <w:rsid w:val="006E42CD"/>
    <w:rsid w:val="006E4654"/>
    <w:rsid w:val="006E4690"/>
    <w:rsid w:val="006E48EE"/>
    <w:rsid w:val="006E4A43"/>
    <w:rsid w:val="006E4B4C"/>
    <w:rsid w:val="006E50E1"/>
    <w:rsid w:val="006E5147"/>
    <w:rsid w:val="006E5269"/>
    <w:rsid w:val="006E5934"/>
    <w:rsid w:val="006E5BC2"/>
    <w:rsid w:val="006E5E77"/>
    <w:rsid w:val="006E5F40"/>
    <w:rsid w:val="006E61B8"/>
    <w:rsid w:val="006E61C7"/>
    <w:rsid w:val="006E6779"/>
    <w:rsid w:val="006E6B36"/>
    <w:rsid w:val="006E6BC2"/>
    <w:rsid w:val="006E6CE7"/>
    <w:rsid w:val="006E71D1"/>
    <w:rsid w:val="006E744A"/>
    <w:rsid w:val="006E77A5"/>
    <w:rsid w:val="006E77BB"/>
    <w:rsid w:val="006E780C"/>
    <w:rsid w:val="006E7BD2"/>
    <w:rsid w:val="006E7EF3"/>
    <w:rsid w:val="006E7FB6"/>
    <w:rsid w:val="006F00E1"/>
    <w:rsid w:val="006F020F"/>
    <w:rsid w:val="006F0363"/>
    <w:rsid w:val="006F04EE"/>
    <w:rsid w:val="006F061C"/>
    <w:rsid w:val="006F0800"/>
    <w:rsid w:val="006F08FA"/>
    <w:rsid w:val="006F094B"/>
    <w:rsid w:val="006F0A30"/>
    <w:rsid w:val="006F1024"/>
    <w:rsid w:val="006F129F"/>
    <w:rsid w:val="006F133F"/>
    <w:rsid w:val="006F13E0"/>
    <w:rsid w:val="006F1488"/>
    <w:rsid w:val="006F1C8A"/>
    <w:rsid w:val="006F1F36"/>
    <w:rsid w:val="006F211C"/>
    <w:rsid w:val="006F2209"/>
    <w:rsid w:val="006F2589"/>
    <w:rsid w:val="006F26B4"/>
    <w:rsid w:val="006F2A0D"/>
    <w:rsid w:val="006F2D0A"/>
    <w:rsid w:val="006F2D7F"/>
    <w:rsid w:val="006F319D"/>
    <w:rsid w:val="006F34EB"/>
    <w:rsid w:val="006F3549"/>
    <w:rsid w:val="006F3ABE"/>
    <w:rsid w:val="006F3C1F"/>
    <w:rsid w:val="006F40F1"/>
    <w:rsid w:val="006F41F0"/>
    <w:rsid w:val="006F45A4"/>
    <w:rsid w:val="006F4609"/>
    <w:rsid w:val="006F474D"/>
    <w:rsid w:val="006F4B64"/>
    <w:rsid w:val="006F4C65"/>
    <w:rsid w:val="006F4CC9"/>
    <w:rsid w:val="006F4DBA"/>
    <w:rsid w:val="006F4FB4"/>
    <w:rsid w:val="006F58E1"/>
    <w:rsid w:val="006F5A7C"/>
    <w:rsid w:val="006F5CC2"/>
    <w:rsid w:val="006F5D2D"/>
    <w:rsid w:val="006F5EBB"/>
    <w:rsid w:val="006F60E6"/>
    <w:rsid w:val="006F6303"/>
    <w:rsid w:val="006F6316"/>
    <w:rsid w:val="006F6535"/>
    <w:rsid w:val="006F6538"/>
    <w:rsid w:val="006F65A2"/>
    <w:rsid w:val="006F6885"/>
    <w:rsid w:val="006F68BA"/>
    <w:rsid w:val="006F6C08"/>
    <w:rsid w:val="006F6C31"/>
    <w:rsid w:val="006F6C7C"/>
    <w:rsid w:val="006F7335"/>
    <w:rsid w:val="006F74B5"/>
    <w:rsid w:val="006F7A56"/>
    <w:rsid w:val="006F7D74"/>
    <w:rsid w:val="006F7DC7"/>
    <w:rsid w:val="006F7DEF"/>
    <w:rsid w:val="007004F0"/>
    <w:rsid w:val="00700CF2"/>
    <w:rsid w:val="00700F78"/>
    <w:rsid w:val="007011AD"/>
    <w:rsid w:val="007011CC"/>
    <w:rsid w:val="0070150E"/>
    <w:rsid w:val="007016DD"/>
    <w:rsid w:val="00701735"/>
    <w:rsid w:val="00701852"/>
    <w:rsid w:val="007019F2"/>
    <w:rsid w:val="00701AD9"/>
    <w:rsid w:val="00701CC3"/>
    <w:rsid w:val="00702094"/>
    <w:rsid w:val="00702381"/>
    <w:rsid w:val="007024FB"/>
    <w:rsid w:val="00702577"/>
    <w:rsid w:val="00702F8D"/>
    <w:rsid w:val="00702FE6"/>
    <w:rsid w:val="0070314E"/>
    <w:rsid w:val="00703238"/>
    <w:rsid w:val="00703253"/>
    <w:rsid w:val="007032E9"/>
    <w:rsid w:val="007032EF"/>
    <w:rsid w:val="00703CF8"/>
    <w:rsid w:val="00703F05"/>
    <w:rsid w:val="00704126"/>
    <w:rsid w:val="007043D6"/>
    <w:rsid w:val="00704788"/>
    <w:rsid w:val="007047C6"/>
    <w:rsid w:val="00704C5A"/>
    <w:rsid w:val="00704C5B"/>
    <w:rsid w:val="00704CE4"/>
    <w:rsid w:val="00705212"/>
    <w:rsid w:val="007055E4"/>
    <w:rsid w:val="00705DB8"/>
    <w:rsid w:val="00705F50"/>
    <w:rsid w:val="00705F92"/>
    <w:rsid w:val="00706149"/>
    <w:rsid w:val="0070625C"/>
    <w:rsid w:val="007066F3"/>
    <w:rsid w:val="00706929"/>
    <w:rsid w:val="00706C8C"/>
    <w:rsid w:val="0070718C"/>
    <w:rsid w:val="0070746A"/>
    <w:rsid w:val="0070748A"/>
    <w:rsid w:val="007076A2"/>
    <w:rsid w:val="0070788B"/>
    <w:rsid w:val="00707A4C"/>
    <w:rsid w:val="00707A98"/>
    <w:rsid w:val="00707E5B"/>
    <w:rsid w:val="00707FE1"/>
    <w:rsid w:val="00710280"/>
    <w:rsid w:val="00710349"/>
    <w:rsid w:val="0071035A"/>
    <w:rsid w:val="0071049B"/>
    <w:rsid w:val="00710A35"/>
    <w:rsid w:val="00710AF8"/>
    <w:rsid w:val="00710D79"/>
    <w:rsid w:val="00710DF2"/>
    <w:rsid w:val="00710E22"/>
    <w:rsid w:val="00711412"/>
    <w:rsid w:val="00711738"/>
    <w:rsid w:val="0071179B"/>
    <w:rsid w:val="00711C71"/>
    <w:rsid w:val="00711C91"/>
    <w:rsid w:val="00711CBC"/>
    <w:rsid w:val="00711CE8"/>
    <w:rsid w:val="00711D57"/>
    <w:rsid w:val="00712841"/>
    <w:rsid w:val="00712F30"/>
    <w:rsid w:val="007131AE"/>
    <w:rsid w:val="0071320E"/>
    <w:rsid w:val="00713225"/>
    <w:rsid w:val="00713247"/>
    <w:rsid w:val="00713359"/>
    <w:rsid w:val="00713737"/>
    <w:rsid w:val="00713B79"/>
    <w:rsid w:val="00713BB3"/>
    <w:rsid w:val="007140E8"/>
    <w:rsid w:val="0071418E"/>
    <w:rsid w:val="007141F4"/>
    <w:rsid w:val="00714972"/>
    <w:rsid w:val="00714C0F"/>
    <w:rsid w:val="00714E28"/>
    <w:rsid w:val="00714F97"/>
    <w:rsid w:val="0071529D"/>
    <w:rsid w:val="0071541F"/>
    <w:rsid w:val="0071548F"/>
    <w:rsid w:val="00715CA7"/>
    <w:rsid w:val="00715FF8"/>
    <w:rsid w:val="00716473"/>
    <w:rsid w:val="0071682C"/>
    <w:rsid w:val="0071699E"/>
    <w:rsid w:val="00716FE6"/>
    <w:rsid w:val="0071717E"/>
    <w:rsid w:val="007171E9"/>
    <w:rsid w:val="00717342"/>
    <w:rsid w:val="007175A7"/>
    <w:rsid w:val="0071768B"/>
    <w:rsid w:val="00717B3E"/>
    <w:rsid w:val="00717EAF"/>
    <w:rsid w:val="00720232"/>
    <w:rsid w:val="007205E1"/>
    <w:rsid w:val="0072095F"/>
    <w:rsid w:val="00720C6F"/>
    <w:rsid w:val="0072108E"/>
    <w:rsid w:val="007214C8"/>
    <w:rsid w:val="007215E5"/>
    <w:rsid w:val="007216B7"/>
    <w:rsid w:val="00721767"/>
    <w:rsid w:val="00721826"/>
    <w:rsid w:val="00721A20"/>
    <w:rsid w:val="00721C77"/>
    <w:rsid w:val="00721D51"/>
    <w:rsid w:val="007223D1"/>
    <w:rsid w:val="0072278B"/>
    <w:rsid w:val="0072299A"/>
    <w:rsid w:val="007229A1"/>
    <w:rsid w:val="00722B70"/>
    <w:rsid w:val="00722D6F"/>
    <w:rsid w:val="00723062"/>
    <w:rsid w:val="00723187"/>
    <w:rsid w:val="007231DD"/>
    <w:rsid w:val="00723770"/>
    <w:rsid w:val="00723E56"/>
    <w:rsid w:val="00724018"/>
    <w:rsid w:val="007241BE"/>
    <w:rsid w:val="00724786"/>
    <w:rsid w:val="00724A9C"/>
    <w:rsid w:val="00724F24"/>
    <w:rsid w:val="00725128"/>
    <w:rsid w:val="0072512A"/>
    <w:rsid w:val="00725356"/>
    <w:rsid w:val="0072539A"/>
    <w:rsid w:val="007253C4"/>
    <w:rsid w:val="00725608"/>
    <w:rsid w:val="00725966"/>
    <w:rsid w:val="00725C82"/>
    <w:rsid w:val="007261CF"/>
    <w:rsid w:val="00726384"/>
    <w:rsid w:val="007264AD"/>
    <w:rsid w:val="007264B1"/>
    <w:rsid w:val="007268A3"/>
    <w:rsid w:val="00726C80"/>
    <w:rsid w:val="00726C8F"/>
    <w:rsid w:val="00726E75"/>
    <w:rsid w:val="00726F11"/>
    <w:rsid w:val="00726FDC"/>
    <w:rsid w:val="0072709B"/>
    <w:rsid w:val="00727529"/>
    <w:rsid w:val="007276DB"/>
    <w:rsid w:val="00727930"/>
    <w:rsid w:val="00727AAD"/>
    <w:rsid w:val="00727EC4"/>
    <w:rsid w:val="00730124"/>
    <w:rsid w:val="0073034F"/>
    <w:rsid w:val="0073072C"/>
    <w:rsid w:val="0073130B"/>
    <w:rsid w:val="00731527"/>
    <w:rsid w:val="00731535"/>
    <w:rsid w:val="00731769"/>
    <w:rsid w:val="00731A08"/>
    <w:rsid w:val="00731A58"/>
    <w:rsid w:val="00731DB1"/>
    <w:rsid w:val="00731EE6"/>
    <w:rsid w:val="0073211A"/>
    <w:rsid w:val="0073271E"/>
    <w:rsid w:val="007329E9"/>
    <w:rsid w:val="00732C26"/>
    <w:rsid w:val="00732C2F"/>
    <w:rsid w:val="00732D7D"/>
    <w:rsid w:val="00732E65"/>
    <w:rsid w:val="00733081"/>
    <w:rsid w:val="0073347A"/>
    <w:rsid w:val="0073356D"/>
    <w:rsid w:val="0073359C"/>
    <w:rsid w:val="00734249"/>
    <w:rsid w:val="007343D5"/>
    <w:rsid w:val="00734420"/>
    <w:rsid w:val="00734D16"/>
    <w:rsid w:val="00734E10"/>
    <w:rsid w:val="00734F40"/>
    <w:rsid w:val="00734FA3"/>
    <w:rsid w:val="00735025"/>
    <w:rsid w:val="00735210"/>
    <w:rsid w:val="0073550B"/>
    <w:rsid w:val="00735549"/>
    <w:rsid w:val="007355A6"/>
    <w:rsid w:val="00735A8D"/>
    <w:rsid w:val="00735C36"/>
    <w:rsid w:val="00735F43"/>
    <w:rsid w:val="00736130"/>
    <w:rsid w:val="007362B9"/>
    <w:rsid w:val="00736675"/>
    <w:rsid w:val="007368D0"/>
    <w:rsid w:val="00736915"/>
    <w:rsid w:val="007369F3"/>
    <w:rsid w:val="00736E5C"/>
    <w:rsid w:val="00736E60"/>
    <w:rsid w:val="007371C6"/>
    <w:rsid w:val="007371D7"/>
    <w:rsid w:val="00737503"/>
    <w:rsid w:val="00737632"/>
    <w:rsid w:val="00737E19"/>
    <w:rsid w:val="00737F87"/>
    <w:rsid w:val="00740330"/>
    <w:rsid w:val="00740368"/>
    <w:rsid w:val="00740410"/>
    <w:rsid w:val="00740518"/>
    <w:rsid w:val="007406FE"/>
    <w:rsid w:val="00740A71"/>
    <w:rsid w:val="00740CE2"/>
    <w:rsid w:val="00740E94"/>
    <w:rsid w:val="00740EF9"/>
    <w:rsid w:val="00740FA6"/>
    <w:rsid w:val="0074106B"/>
    <w:rsid w:val="00741167"/>
    <w:rsid w:val="0074146C"/>
    <w:rsid w:val="00741DD4"/>
    <w:rsid w:val="007420C7"/>
    <w:rsid w:val="0074223A"/>
    <w:rsid w:val="0074233D"/>
    <w:rsid w:val="00742532"/>
    <w:rsid w:val="00742648"/>
    <w:rsid w:val="00742871"/>
    <w:rsid w:val="00743047"/>
    <w:rsid w:val="0074311A"/>
    <w:rsid w:val="007436F0"/>
    <w:rsid w:val="007439CC"/>
    <w:rsid w:val="00743A7D"/>
    <w:rsid w:val="00743B70"/>
    <w:rsid w:val="00743CAC"/>
    <w:rsid w:val="00743CC3"/>
    <w:rsid w:val="00743DC1"/>
    <w:rsid w:val="00743E88"/>
    <w:rsid w:val="00743F25"/>
    <w:rsid w:val="00744015"/>
    <w:rsid w:val="00744041"/>
    <w:rsid w:val="0074436B"/>
    <w:rsid w:val="00744858"/>
    <w:rsid w:val="00744E10"/>
    <w:rsid w:val="007450A5"/>
    <w:rsid w:val="007451F1"/>
    <w:rsid w:val="007453BE"/>
    <w:rsid w:val="007453E9"/>
    <w:rsid w:val="007458D5"/>
    <w:rsid w:val="007459A4"/>
    <w:rsid w:val="00745C92"/>
    <w:rsid w:val="007460DA"/>
    <w:rsid w:val="00746901"/>
    <w:rsid w:val="00746B01"/>
    <w:rsid w:val="00746B05"/>
    <w:rsid w:val="00746F4A"/>
    <w:rsid w:val="00747126"/>
    <w:rsid w:val="007473EB"/>
    <w:rsid w:val="007476A0"/>
    <w:rsid w:val="007477C5"/>
    <w:rsid w:val="0074792C"/>
    <w:rsid w:val="00747938"/>
    <w:rsid w:val="00747C8E"/>
    <w:rsid w:val="00750012"/>
    <w:rsid w:val="007500C5"/>
    <w:rsid w:val="007503C8"/>
    <w:rsid w:val="00750EC3"/>
    <w:rsid w:val="00750FCF"/>
    <w:rsid w:val="007512B3"/>
    <w:rsid w:val="00751551"/>
    <w:rsid w:val="007515D1"/>
    <w:rsid w:val="007517DA"/>
    <w:rsid w:val="00751811"/>
    <w:rsid w:val="00751B95"/>
    <w:rsid w:val="00751CC0"/>
    <w:rsid w:val="00751E8D"/>
    <w:rsid w:val="0075204A"/>
    <w:rsid w:val="007521C4"/>
    <w:rsid w:val="007522F8"/>
    <w:rsid w:val="007524FF"/>
    <w:rsid w:val="007525FE"/>
    <w:rsid w:val="00752AB3"/>
    <w:rsid w:val="00752BEB"/>
    <w:rsid w:val="00752D13"/>
    <w:rsid w:val="00752DD8"/>
    <w:rsid w:val="00752E56"/>
    <w:rsid w:val="0075312C"/>
    <w:rsid w:val="00753298"/>
    <w:rsid w:val="007532D3"/>
    <w:rsid w:val="007532EA"/>
    <w:rsid w:val="007532FA"/>
    <w:rsid w:val="00753671"/>
    <w:rsid w:val="00753757"/>
    <w:rsid w:val="0075377A"/>
    <w:rsid w:val="00753A38"/>
    <w:rsid w:val="00753B5F"/>
    <w:rsid w:val="00753BD2"/>
    <w:rsid w:val="00753D0A"/>
    <w:rsid w:val="007541E4"/>
    <w:rsid w:val="0075469A"/>
    <w:rsid w:val="00754B18"/>
    <w:rsid w:val="00754B95"/>
    <w:rsid w:val="00754E73"/>
    <w:rsid w:val="00755467"/>
    <w:rsid w:val="00755817"/>
    <w:rsid w:val="00755B12"/>
    <w:rsid w:val="00755D93"/>
    <w:rsid w:val="00755DCB"/>
    <w:rsid w:val="00755E5C"/>
    <w:rsid w:val="00755F67"/>
    <w:rsid w:val="007563C4"/>
    <w:rsid w:val="00756C93"/>
    <w:rsid w:val="00757035"/>
    <w:rsid w:val="00757186"/>
    <w:rsid w:val="007578E1"/>
    <w:rsid w:val="00757A6A"/>
    <w:rsid w:val="00757CD9"/>
    <w:rsid w:val="00757CF3"/>
    <w:rsid w:val="00757D78"/>
    <w:rsid w:val="0076006D"/>
    <w:rsid w:val="007606EF"/>
    <w:rsid w:val="00760768"/>
    <w:rsid w:val="00760BCC"/>
    <w:rsid w:val="00760C25"/>
    <w:rsid w:val="0076106B"/>
    <w:rsid w:val="007614B9"/>
    <w:rsid w:val="00761701"/>
    <w:rsid w:val="00761830"/>
    <w:rsid w:val="007619F3"/>
    <w:rsid w:val="00761A7B"/>
    <w:rsid w:val="00761B62"/>
    <w:rsid w:val="007621FF"/>
    <w:rsid w:val="00762AFB"/>
    <w:rsid w:val="00762ED8"/>
    <w:rsid w:val="007630F5"/>
    <w:rsid w:val="00763275"/>
    <w:rsid w:val="00763388"/>
    <w:rsid w:val="007636B7"/>
    <w:rsid w:val="007637BC"/>
    <w:rsid w:val="007638E4"/>
    <w:rsid w:val="007639D9"/>
    <w:rsid w:val="007640AF"/>
    <w:rsid w:val="0076440A"/>
    <w:rsid w:val="0076475B"/>
    <w:rsid w:val="00764B31"/>
    <w:rsid w:val="00764B5D"/>
    <w:rsid w:val="00764B6F"/>
    <w:rsid w:val="00764D00"/>
    <w:rsid w:val="00764FD5"/>
    <w:rsid w:val="0076507F"/>
    <w:rsid w:val="007655A9"/>
    <w:rsid w:val="007656A1"/>
    <w:rsid w:val="007656CA"/>
    <w:rsid w:val="00765770"/>
    <w:rsid w:val="0076588F"/>
    <w:rsid w:val="00765956"/>
    <w:rsid w:val="00765A07"/>
    <w:rsid w:val="00765BA8"/>
    <w:rsid w:val="00766007"/>
    <w:rsid w:val="00766143"/>
    <w:rsid w:val="00766463"/>
    <w:rsid w:val="007664F7"/>
    <w:rsid w:val="00766833"/>
    <w:rsid w:val="00766890"/>
    <w:rsid w:val="00766C63"/>
    <w:rsid w:val="00766C93"/>
    <w:rsid w:val="00766ECC"/>
    <w:rsid w:val="00767193"/>
    <w:rsid w:val="007673C8"/>
    <w:rsid w:val="00767768"/>
    <w:rsid w:val="0076784F"/>
    <w:rsid w:val="00767BEF"/>
    <w:rsid w:val="00767BF3"/>
    <w:rsid w:val="00767D40"/>
    <w:rsid w:val="00767D9C"/>
    <w:rsid w:val="00767FFC"/>
    <w:rsid w:val="00770121"/>
    <w:rsid w:val="0077018F"/>
    <w:rsid w:val="007701B3"/>
    <w:rsid w:val="00770A26"/>
    <w:rsid w:val="00770F71"/>
    <w:rsid w:val="00770FA5"/>
    <w:rsid w:val="00771608"/>
    <w:rsid w:val="0077163A"/>
    <w:rsid w:val="007717E4"/>
    <w:rsid w:val="00771FB5"/>
    <w:rsid w:val="00772463"/>
    <w:rsid w:val="007724A7"/>
    <w:rsid w:val="007726FA"/>
    <w:rsid w:val="00772945"/>
    <w:rsid w:val="00772987"/>
    <w:rsid w:val="0077308A"/>
    <w:rsid w:val="007730BE"/>
    <w:rsid w:val="007731BC"/>
    <w:rsid w:val="0077330B"/>
    <w:rsid w:val="00773328"/>
    <w:rsid w:val="00773481"/>
    <w:rsid w:val="007734E5"/>
    <w:rsid w:val="007735BB"/>
    <w:rsid w:val="00773913"/>
    <w:rsid w:val="00773A4A"/>
    <w:rsid w:val="00773C3D"/>
    <w:rsid w:val="007741E7"/>
    <w:rsid w:val="00774240"/>
    <w:rsid w:val="007743BF"/>
    <w:rsid w:val="007746ED"/>
    <w:rsid w:val="00774814"/>
    <w:rsid w:val="00774B93"/>
    <w:rsid w:val="00774C0A"/>
    <w:rsid w:val="00774CA1"/>
    <w:rsid w:val="00774EAF"/>
    <w:rsid w:val="00774EB0"/>
    <w:rsid w:val="00774FC7"/>
    <w:rsid w:val="00774FF4"/>
    <w:rsid w:val="00775231"/>
    <w:rsid w:val="007754C3"/>
    <w:rsid w:val="0077554D"/>
    <w:rsid w:val="00775567"/>
    <w:rsid w:val="007757C6"/>
    <w:rsid w:val="00775C40"/>
    <w:rsid w:val="00775C59"/>
    <w:rsid w:val="0077618C"/>
    <w:rsid w:val="0077629F"/>
    <w:rsid w:val="0077645D"/>
    <w:rsid w:val="00776542"/>
    <w:rsid w:val="00776637"/>
    <w:rsid w:val="00776749"/>
    <w:rsid w:val="0077674C"/>
    <w:rsid w:val="00776E2E"/>
    <w:rsid w:val="00777442"/>
    <w:rsid w:val="00777451"/>
    <w:rsid w:val="007776F3"/>
    <w:rsid w:val="007779A3"/>
    <w:rsid w:val="00777ADC"/>
    <w:rsid w:val="00777B97"/>
    <w:rsid w:val="00777D8D"/>
    <w:rsid w:val="00780199"/>
    <w:rsid w:val="007802E7"/>
    <w:rsid w:val="007807A3"/>
    <w:rsid w:val="00780B1A"/>
    <w:rsid w:val="00780D45"/>
    <w:rsid w:val="00780F3F"/>
    <w:rsid w:val="007812E7"/>
    <w:rsid w:val="00781315"/>
    <w:rsid w:val="0078159F"/>
    <w:rsid w:val="00781A97"/>
    <w:rsid w:val="00781D26"/>
    <w:rsid w:val="00781E7D"/>
    <w:rsid w:val="00781FC1"/>
    <w:rsid w:val="00782065"/>
    <w:rsid w:val="007820A4"/>
    <w:rsid w:val="00782280"/>
    <w:rsid w:val="007823F5"/>
    <w:rsid w:val="00782419"/>
    <w:rsid w:val="007824BC"/>
    <w:rsid w:val="007828B0"/>
    <w:rsid w:val="00782D2D"/>
    <w:rsid w:val="00782DFC"/>
    <w:rsid w:val="00782EC4"/>
    <w:rsid w:val="00782EEE"/>
    <w:rsid w:val="00783055"/>
    <w:rsid w:val="00783153"/>
    <w:rsid w:val="00783940"/>
    <w:rsid w:val="00783A74"/>
    <w:rsid w:val="00783AE5"/>
    <w:rsid w:val="00783E09"/>
    <w:rsid w:val="0078408E"/>
    <w:rsid w:val="00784470"/>
    <w:rsid w:val="0078464B"/>
    <w:rsid w:val="00784B98"/>
    <w:rsid w:val="0078539C"/>
    <w:rsid w:val="00785777"/>
    <w:rsid w:val="00785B85"/>
    <w:rsid w:val="00785C83"/>
    <w:rsid w:val="007860A6"/>
    <w:rsid w:val="007864DA"/>
    <w:rsid w:val="00786ED8"/>
    <w:rsid w:val="00787491"/>
    <w:rsid w:val="0078759B"/>
    <w:rsid w:val="007876E4"/>
    <w:rsid w:val="00787807"/>
    <w:rsid w:val="00787A15"/>
    <w:rsid w:val="00787C82"/>
    <w:rsid w:val="00787CF3"/>
    <w:rsid w:val="00787D20"/>
    <w:rsid w:val="00787FD1"/>
    <w:rsid w:val="0079001F"/>
    <w:rsid w:val="00790362"/>
    <w:rsid w:val="0079036F"/>
    <w:rsid w:val="0079042E"/>
    <w:rsid w:val="00790489"/>
    <w:rsid w:val="007904EA"/>
    <w:rsid w:val="0079065C"/>
    <w:rsid w:val="00790767"/>
    <w:rsid w:val="00790B5F"/>
    <w:rsid w:val="0079102E"/>
    <w:rsid w:val="0079108A"/>
    <w:rsid w:val="007911B6"/>
    <w:rsid w:val="00791435"/>
    <w:rsid w:val="007915F5"/>
    <w:rsid w:val="00791669"/>
    <w:rsid w:val="00791BF5"/>
    <w:rsid w:val="00791D08"/>
    <w:rsid w:val="007920FE"/>
    <w:rsid w:val="007921EE"/>
    <w:rsid w:val="00792431"/>
    <w:rsid w:val="00792CDE"/>
    <w:rsid w:val="00792D48"/>
    <w:rsid w:val="007930B7"/>
    <w:rsid w:val="00793237"/>
    <w:rsid w:val="007933BF"/>
    <w:rsid w:val="00793410"/>
    <w:rsid w:val="00793541"/>
    <w:rsid w:val="00793587"/>
    <w:rsid w:val="007936EE"/>
    <w:rsid w:val="00793C60"/>
    <w:rsid w:val="0079404D"/>
    <w:rsid w:val="0079456B"/>
    <w:rsid w:val="007946AA"/>
    <w:rsid w:val="00794840"/>
    <w:rsid w:val="00794E6A"/>
    <w:rsid w:val="00794F5E"/>
    <w:rsid w:val="00794F5F"/>
    <w:rsid w:val="007953AE"/>
    <w:rsid w:val="007954CF"/>
    <w:rsid w:val="00795730"/>
    <w:rsid w:val="007958E5"/>
    <w:rsid w:val="00795DF5"/>
    <w:rsid w:val="00795E2E"/>
    <w:rsid w:val="00796160"/>
    <w:rsid w:val="007967B7"/>
    <w:rsid w:val="0079691E"/>
    <w:rsid w:val="007969E4"/>
    <w:rsid w:val="00796B3F"/>
    <w:rsid w:val="00796CD0"/>
    <w:rsid w:val="00796E5B"/>
    <w:rsid w:val="00796E96"/>
    <w:rsid w:val="00797093"/>
    <w:rsid w:val="007970C0"/>
    <w:rsid w:val="0079776F"/>
    <w:rsid w:val="00797CD7"/>
    <w:rsid w:val="007A0003"/>
    <w:rsid w:val="007A0131"/>
    <w:rsid w:val="007A04E1"/>
    <w:rsid w:val="007A06CB"/>
    <w:rsid w:val="007A0828"/>
    <w:rsid w:val="007A08CD"/>
    <w:rsid w:val="007A08CE"/>
    <w:rsid w:val="007A092C"/>
    <w:rsid w:val="007A0B7E"/>
    <w:rsid w:val="007A0BC8"/>
    <w:rsid w:val="007A0F3F"/>
    <w:rsid w:val="007A1364"/>
    <w:rsid w:val="007A1447"/>
    <w:rsid w:val="007A1785"/>
    <w:rsid w:val="007A1889"/>
    <w:rsid w:val="007A1939"/>
    <w:rsid w:val="007A1F2D"/>
    <w:rsid w:val="007A2286"/>
    <w:rsid w:val="007A2485"/>
    <w:rsid w:val="007A24A0"/>
    <w:rsid w:val="007A2542"/>
    <w:rsid w:val="007A2720"/>
    <w:rsid w:val="007A2769"/>
    <w:rsid w:val="007A2824"/>
    <w:rsid w:val="007A28EC"/>
    <w:rsid w:val="007A2938"/>
    <w:rsid w:val="007A2B36"/>
    <w:rsid w:val="007A2BC3"/>
    <w:rsid w:val="007A2CCB"/>
    <w:rsid w:val="007A2DB0"/>
    <w:rsid w:val="007A2E83"/>
    <w:rsid w:val="007A332C"/>
    <w:rsid w:val="007A35AC"/>
    <w:rsid w:val="007A3B9A"/>
    <w:rsid w:val="007A3FC1"/>
    <w:rsid w:val="007A4171"/>
    <w:rsid w:val="007A41A1"/>
    <w:rsid w:val="007A41B9"/>
    <w:rsid w:val="007A4377"/>
    <w:rsid w:val="007A438D"/>
    <w:rsid w:val="007A4637"/>
    <w:rsid w:val="007A48CA"/>
    <w:rsid w:val="007A4AB2"/>
    <w:rsid w:val="007A4ADA"/>
    <w:rsid w:val="007A4E13"/>
    <w:rsid w:val="007A557F"/>
    <w:rsid w:val="007A58DD"/>
    <w:rsid w:val="007A5A21"/>
    <w:rsid w:val="007A5DB3"/>
    <w:rsid w:val="007A5E68"/>
    <w:rsid w:val="007A602B"/>
    <w:rsid w:val="007A61FE"/>
    <w:rsid w:val="007A623A"/>
    <w:rsid w:val="007A627D"/>
    <w:rsid w:val="007A63C9"/>
    <w:rsid w:val="007A65D5"/>
    <w:rsid w:val="007A66B3"/>
    <w:rsid w:val="007A6CFC"/>
    <w:rsid w:val="007A6D8F"/>
    <w:rsid w:val="007A6F68"/>
    <w:rsid w:val="007A6FC5"/>
    <w:rsid w:val="007A71CE"/>
    <w:rsid w:val="007A7314"/>
    <w:rsid w:val="007A7442"/>
    <w:rsid w:val="007A7825"/>
    <w:rsid w:val="007A7925"/>
    <w:rsid w:val="007A7E8C"/>
    <w:rsid w:val="007B08C9"/>
    <w:rsid w:val="007B09AA"/>
    <w:rsid w:val="007B0A22"/>
    <w:rsid w:val="007B0CAC"/>
    <w:rsid w:val="007B0E20"/>
    <w:rsid w:val="007B12DB"/>
    <w:rsid w:val="007B14FD"/>
    <w:rsid w:val="007B15A6"/>
    <w:rsid w:val="007B18D5"/>
    <w:rsid w:val="007B18E5"/>
    <w:rsid w:val="007B1B6D"/>
    <w:rsid w:val="007B1BF7"/>
    <w:rsid w:val="007B1DA8"/>
    <w:rsid w:val="007B210B"/>
    <w:rsid w:val="007B265A"/>
    <w:rsid w:val="007B27BE"/>
    <w:rsid w:val="007B2892"/>
    <w:rsid w:val="007B2DD1"/>
    <w:rsid w:val="007B2ED6"/>
    <w:rsid w:val="007B2FD6"/>
    <w:rsid w:val="007B3003"/>
    <w:rsid w:val="007B321C"/>
    <w:rsid w:val="007B33E5"/>
    <w:rsid w:val="007B341D"/>
    <w:rsid w:val="007B367E"/>
    <w:rsid w:val="007B36BF"/>
    <w:rsid w:val="007B3728"/>
    <w:rsid w:val="007B3BEA"/>
    <w:rsid w:val="007B3C14"/>
    <w:rsid w:val="007B3D0B"/>
    <w:rsid w:val="007B3E08"/>
    <w:rsid w:val="007B3F93"/>
    <w:rsid w:val="007B4261"/>
    <w:rsid w:val="007B4493"/>
    <w:rsid w:val="007B454A"/>
    <w:rsid w:val="007B46A6"/>
    <w:rsid w:val="007B4A59"/>
    <w:rsid w:val="007B4D42"/>
    <w:rsid w:val="007B4F22"/>
    <w:rsid w:val="007B51AA"/>
    <w:rsid w:val="007B5434"/>
    <w:rsid w:val="007B5502"/>
    <w:rsid w:val="007B577C"/>
    <w:rsid w:val="007B595F"/>
    <w:rsid w:val="007B598C"/>
    <w:rsid w:val="007B5A2F"/>
    <w:rsid w:val="007B5AB6"/>
    <w:rsid w:val="007B5B27"/>
    <w:rsid w:val="007B5B32"/>
    <w:rsid w:val="007B5C75"/>
    <w:rsid w:val="007B5CBA"/>
    <w:rsid w:val="007B5D15"/>
    <w:rsid w:val="007B60C6"/>
    <w:rsid w:val="007B610F"/>
    <w:rsid w:val="007B61B4"/>
    <w:rsid w:val="007B629E"/>
    <w:rsid w:val="007B63CF"/>
    <w:rsid w:val="007B6AEE"/>
    <w:rsid w:val="007B6E33"/>
    <w:rsid w:val="007B713D"/>
    <w:rsid w:val="007B71FF"/>
    <w:rsid w:val="007B745C"/>
    <w:rsid w:val="007B7472"/>
    <w:rsid w:val="007B7573"/>
    <w:rsid w:val="007B7A13"/>
    <w:rsid w:val="007B7AAB"/>
    <w:rsid w:val="007B7F08"/>
    <w:rsid w:val="007B7F39"/>
    <w:rsid w:val="007C03BB"/>
    <w:rsid w:val="007C06B2"/>
    <w:rsid w:val="007C0761"/>
    <w:rsid w:val="007C1119"/>
    <w:rsid w:val="007C124F"/>
    <w:rsid w:val="007C13E4"/>
    <w:rsid w:val="007C1D9D"/>
    <w:rsid w:val="007C20FC"/>
    <w:rsid w:val="007C229C"/>
    <w:rsid w:val="007C2672"/>
    <w:rsid w:val="007C27F4"/>
    <w:rsid w:val="007C28A2"/>
    <w:rsid w:val="007C28CF"/>
    <w:rsid w:val="007C2941"/>
    <w:rsid w:val="007C29D7"/>
    <w:rsid w:val="007C2A9E"/>
    <w:rsid w:val="007C2FC6"/>
    <w:rsid w:val="007C3215"/>
    <w:rsid w:val="007C34DE"/>
    <w:rsid w:val="007C3853"/>
    <w:rsid w:val="007C38B5"/>
    <w:rsid w:val="007C404B"/>
    <w:rsid w:val="007C415A"/>
    <w:rsid w:val="007C4187"/>
    <w:rsid w:val="007C41A0"/>
    <w:rsid w:val="007C459D"/>
    <w:rsid w:val="007C4A68"/>
    <w:rsid w:val="007C4BAE"/>
    <w:rsid w:val="007C4BEE"/>
    <w:rsid w:val="007C4D64"/>
    <w:rsid w:val="007C4EF0"/>
    <w:rsid w:val="007C4FAE"/>
    <w:rsid w:val="007C514D"/>
    <w:rsid w:val="007C5BA9"/>
    <w:rsid w:val="007C62AC"/>
    <w:rsid w:val="007C667A"/>
    <w:rsid w:val="007C68BE"/>
    <w:rsid w:val="007C6A89"/>
    <w:rsid w:val="007C6D1B"/>
    <w:rsid w:val="007C6D50"/>
    <w:rsid w:val="007C6F2E"/>
    <w:rsid w:val="007C73CF"/>
    <w:rsid w:val="007C764E"/>
    <w:rsid w:val="007C77C5"/>
    <w:rsid w:val="007C7B24"/>
    <w:rsid w:val="007C7E37"/>
    <w:rsid w:val="007D00AF"/>
    <w:rsid w:val="007D01AF"/>
    <w:rsid w:val="007D044C"/>
    <w:rsid w:val="007D10C8"/>
    <w:rsid w:val="007D1269"/>
    <w:rsid w:val="007D12C1"/>
    <w:rsid w:val="007D1406"/>
    <w:rsid w:val="007D1D3B"/>
    <w:rsid w:val="007D1DF0"/>
    <w:rsid w:val="007D2031"/>
    <w:rsid w:val="007D20B0"/>
    <w:rsid w:val="007D24CF"/>
    <w:rsid w:val="007D26D9"/>
    <w:rsid w:val="007D2A15"/>
    <w:rsid w:val="007D2A6A"/>
    <w:rsid w:val="007D2DCA"/>
    <w:rsid w:val="007D2E3D"/>
    <w:rsid w:val="007D3165"/>
    <w:rsid w:val="007D32B3"/>
    <w:rsid w:val="007D3560"/>
    <w:rsid w:val="007D39EE"/>
    <w:rsid w:val="007D3DF2"/>
    <w:rsid w:val="007D4068"/>
    <w:rsid w:val="007D4106"/>
    <w:rsid w:val="007D41C2"/>
    <w:rsid w:val="007D4284"/>
    <w:rsid w:val="007D4555"/>
    <w:rsid w:val="007D4621"/>
    <w:rsid w:val="007D47A8"/>
    <w:rsid w:val="007D495A"/>
    <w:rsid w:val="007D4982"/>
    <w:rsid w:val="007D4D87"/>
    <w:rsid w:val="007D4E55"/>
    <w:rsid w:val="007D5134"/>
    <w:rsid w:val="007D51D4"/>
    <w:rsid w:val="007D5540"/>
    <w:rsid w:val="007D5696"/>
    <w:rsid w:val="007D5787"/>
    <w:rsid w:val="007D57AF"/>
    <w:rsid w:val="007D5960"/>
    <w:rsid w:val="007D5A97"/>
    <w:rsid w:val="007D6002"/>
    <w:rsid w:val="007D606A"/>
    <w:rsid w:val="007D637D"/>
    <w:rsid w:val="007D65F6"/>
    <w:rsid w:val="007D6913"/>
    <w:rsid w:val="007D6ACE"/>
    <w:rsid w:val="007D6C0C"/>
    <w:rsid w:val="007D6D95"/>
    <w:rsid w:val="007D7882"/>
    <w:rsid w:val="007D7C3C"/>
    <w:rsid w:val="007D7D31"/>
    <w:rsid w:val="007E0135"/>
    <w:rsid w:val="007E025A"/>
    <w:rsid w:val="007E0521"/>
    <w:rsid w:val="007E06B3"/>
    <w:rsid w:val="007E0D0F"/>
    <w:rsid w:val="007E0D25"/>
    <w:rsid w:val="007E0F4D"/>
    <w:rsid w:val="007E114E"/>
    <w:rsid w:val="007E1167"/>
    <w:rsid w:val="007E119B"/>
    <w:rsid w:val="007E15F0"/>
    <w:rsid w:val="007E17FA"/>
    <w:rsid w:val="007E29EE"/>
    <w:rsid w:val="007E2B82"/>
    <w:rsid w:val="007E2DD3"/>
    <w:rsid w:val="007E2E17"/>
    <w:rsid w:val="007E3130"/>
    <w:rsid w:val="007E3327"/>
    <w:rsid w:val="007E33B9"/>
    <w:rsid w:val="007E3460"/>
    <w:rsid w:val="007E3588"/>
    <w:rsid w:val="007E36ED"/>
    <w:rsid w:val="007E378E"/>
    <w:rsid w:val="007E3B81"/>
    <w:rsid w:val="007E4222"/>
    <w:rsid w:val="007E42E6"/>
    <w:rsid w:val="007E4319"/>
    <w:rsid w:val="007E46BF"/>
    <w:rsid w:val="007E487F"/>
    <w:rsid w:val="007E4A0D"/>
    <w:rsid w:val="007E4B2D"/>
    <w:rsid w:val="007E4C3F"/>
    <w:rsid w:val="007E5388"/>
    <w:rsid w:val="007E54E0"/>
    <w:rsid w:val="007E54FC"/>
    <w:rsid w:val="007E587D"/>
    <w:rsid w:val="007E58C0"/>
    <w:rsid w:val="007E5CE4"/>
    <w:rsid w:val="007E5CE8"/>
    <w:rsid w:val="007E6447"/>
    <w:rsid w:val="007E6757"/>
    <w:rsid w:val="007E68C0"/>
    <w:rsid w:val="007E6D75"/>
    <w:rsid w:val="007E6D9B"/>
    <w:rsid w:val="007E6DE7"/>
    <w:rsid w:val="007E6F7A"/>
    <w:rsid w:val="007E7124"/>
    <w:rsid w:val="007E71E9"/>
    <w:rsid w:val="007E7307"/>
    <w:rsid w:val="007E74E3"/>
    <w:rsid w:val="007E76CB"/>
    <w:rsid w:val="007E7721"/>
    <w:rsid w:val="007E79DB"/>
    <w:rsid w:val="007E7B1C"/>
    <w:rsid w:val="007E7C5C"/>
    <w:rsid w:val="007E7CB2"/>
    <w:rsid w:val="007E7CF2"/>
    <w:rsid w:val="007E7F27"/>
    <w:rsid w:val="007F02B2"/>
    <w:rsid w:val="007F02C7"/>
    <w:rsid w:val="007F032B"/>
    <w:rsid w:val="007F0CBE"/>
    <w:rsid w:val="007F0F16"/>
    <w:rsid w:val="007F10CC"/>
    <w:rsid w:val="007F12E0"/>
    <w:rsid w:val="007F160D"/>
    <w:rsid w:val="007F1665"/>
    <w:rsid w:val="007F1873"/>
    <w:rsid w:val="007F1BFB"/>
    <w:rsid w:val="007F1D06"/>
    <w:rsid w:val="007F1DC3"/>
    <w:rsid w:val="007F1ECD"/>
    <w:rsid w:val="007F1F25"/>
    <w:rsid w:val="007F2AF1"/>
    <w:rsid w:val="007F2C72"/>
    <w:rsid w:val="007F2D7A"/>
    <w:rsid w:val="007F2EB2"/>
    <w:rsid w:val="007F2F7E"/>
    <w:rsid w:val="007F3034"/>
    <w:rsid w:val="007F344C"/>
    <w:rsid w:val="007F36E8"/>
    <w:rsid w:val="007F3745"/>
    <w:rsid w:val="007F3E4C"/>
    <w:rsid w:val="007F3FB8"/>
    <w:rsid w:val="007F44B4"/>
    <w:rsid w:val="007F4BEE"/>
    <w:rsid w:val="007F4C4D"/>
    <w:rsid w:val="007F5287"/>
    <w:rsid w:val="007F5799"/>
    <w:rsid w:val="007F581E"/>
    <w:rsid w:val="007F593A"/>
    <w:rsid w:val="007F5A11"/>
    <w:rsid w:val="007F5B65"/>
    <w:rsid w:val="007F5BE0"/>
    <w:rsid w:val="007F5BF1"/>
    <w:rsid w:val="007F5C0C"/>
    <w:rsid w:val="007F62F3"/>
    <w:rsid w:val="007F649B"/>
    <w:rsid w:val="007F65EA"/>
    <w:rsid w:val="007F6608"/>
    <w:rsid w:val="007F66F4"/>
    <w:rsid w:val="007F6806"/>
    <w:rsid w:val="007F68DC"/>
    <w:rsid w:val="007F68DF"/>
    <w:rsid w:val="007F68ED"/>
    <w:rsid w:val="007F6B28"/>
    <w:rsid w:val="007F6D6C"/>
    <w:rsid w:val="007F70B9"/>
    <w:rsid w:val="007F7137"/>
    <w:rsid w:val="007F7990"/>
    <w:rsid w:val="007F7A75"/>
    <w:rsid w:val="007F7C14"/>
    <w:rsid w:val="007F7C48"/>
    <w:rsid w:val="007F7ECC"/>
    <w:rsid w:val="0080006E"/>
    <w:rsid w:val="00800235"/>
    <w:rsid w:val="00800248"/>
    <w:rsid w:val="00800462"/>
    <w:rsid w:val="0080048C"/>
    <w:rsid w:val="008006B8"/>
    <w:rsid w:val="008007B7"/>
    <w:rsid w:val="00800E62"/>
    <w:rsid w:val="00800F35"/>
    <w:rsid w:val="008010D7"/>
    <w:rsid w:val="0080128D"/>
    <w:rsid w:val="0080147D"/>
    <w:rsid w:val="008016CA"/>
    <w:rsid w:val="008017B6"/>
    <w:rsid w:val="00801DB0"/>
    <w:rsid w:val="00802436"/>
    <w:rsid w:val="008025E8"/>
    <w:rsid w:val="0080285C"/>
    <w:rsid w:val="00802A65"/>
    <w:rsid w:val="00802CD0"/>
    <w:rsid w:val="00802CD5"/>
    <w:rsid w:val="00802DF1"/>
    <w:rsid w:val="00803432"/>
    <w:rsid w:val="00803443"/>
    <w:rsid w:val="008036C0"/>
    <w:rsid w:val="008039BF"/>
    <w:rsid w:val="00803B2A"/>
    <w:rsid w:val="00803E7E"/>
    <w:rsid w:val="00804069"/>
    <w:rsid w:val="00804131"/>
    <w:rsid w:val="00804144"/>
    <w:rsid w:val="008041DE"/>
    <w:rsid w:val="0080450E"/>
    <w:rsid w:val="00804530"/>
    <w:rsid w:val="008048F5"/>
    <w:rsid w:val="00804A6F"/>
    <w:rsid w:val="00804B1E"/>
    <w:rsid w:val="00804B6C"/>
    <w:rsid w:val="00804D52"/>
    <w:rsid w:val="00805159"/>
    <w:rsid w:val="0080516A"/>
    <w:rsid w:val="008058AA"/>
    <w:rsid w:val="00805930"/>
    <w:rsid w:val="00805961"/>
    <w:rsid w:val="00805D9C"/>
    <w:rsid w:val="008061D6"/>
    <w:rsid w:val="0080646D"/>
    <w:rsid w:val="0080680D"/>
    <w:rsid w:val="00806865"/>
    <w:rsid w:val="00807138"/>
    <w:rsid w:val="0080786A"/>
    <w:rsid w:val="0080795B"/>
    <w:rsid w:val="00807AA3"/>
    <w:rsid w:val="00807F10"/>
    <w:rsid w:val="00810139"/>
    <w:rsid w:val="00810408"/>
    <w:rsid w:val="008104D1"/>
    <w:rsid w:val="00810552"/>
    <w:rsid w:val="008105B3"/>
    <w:rsid w:val="008107D1"/>
    <w:rsid w:val="008111CF"/>
    <w:rsid w:val="0081154C"/>
    <w:rsid w:val="00811CEA"/>
    <w:rsid w:val="00811D79"/>
    <w:rsid w:val="00812005"/>
    <w:rsid w:val="0081250F"/>
    <w:rsid w:val="008127F9"/>
    <w:rsid w:val="00812A4B"/>
    <w:rsid w:val="00812C05"/>
    <w:rsid w:val="00812DF0"/>
    <w:rsid w:val="00812FA4"/>
    <w:rsid w:val="008130B3"/>
    <w:rsid w:val="008130C4"/>
    <w:rsid w:val="0081322A"/>
    <w:rsid w:val="00813480"/>
    <w:rsid w:val="008135A8"/>
    <w:rsid w:val="0081367C"/>
    <w:rsid w:val="008137B6"/>
    <w:rsid w:val="008139FD"/>
    <w:rsid w:val="00813A02"/>
    <w:rsid w:val="00813B8D"/>
    <w:rsid w:val="00813C26"/>
    <w:rsid w:val="00813DC9"/>
    <w:rsid w:val="00813EE4"/>
    <w:rsid w:val="00813FD5"/>
    <w:rsid w:val="0081423C"/>
    <w:rsid w:val="00814693"/>
    <w:rsid w:val="00814746"/>
    <w:rsid w:val="008148C2"/>
    <w:rsid w:val="008148CB"/>
    <w:rsid w:val="00814C5F"/>
    <w:rsid w:val="00814CA1"/>
    <w:rsid w:val="00814D2B"/>
    <w:rsid w:val="00814D46"/>
    <w:rsid w:val="00814EBC"/>
    <w:rsid w:val="00814FFC"/>
    <w:rsid w:val="00815055"/>
    <w:rsid w:val="008151CC"/>
    <w:rsid w:val="0081521F"/>
    <w:rsid w:val="008153C9"/>
    <w:rsid w:val="00815617"/>
    <w:rsid w:val="008158D3"/>
    <w:rsid w:val="008158DC"/>
    <w:rsid w:val="008159BF"/>
    <w:rsid w:val="008159C8"/>
    <w:rsid w:val="00815E12"/>
    <w:rsid w:val="008162AB"/>
    <w:rsid w:val="008164B9"/>
    <w:rsid w:val="008164EB"/>
    <w:rsid w:val="008169C0"/>
    <w:rsid w:val="008169E7"/>
    <w:rsid w:val="00816AAA"/>
    <w:rsid w:val="00816B48"/>
    <w:rsid w:val="00816E7C"/>
    <w:rsid w:val="0081766B"/>
    <w:rsid w:val="00817A08"/>
    <w:rsid w:val="00817A68"/>
    <w:rsid w:val="00820071"/>
    <w:rsid w:val="00820281"/>
    <w:rsid w:val="008203C0"/>
    <w:rsid w:val="00820688"/>
    <w:rsid w:val="0082081B"/>
    <w:rsid w:val="00820BC4"/>
    <w:rsid w:val="00820C60"/>
    <w:rsid w:val="00820D89"/>
    <w:rsid w:val="00820F65"/>
    <w:rsid w:val="00821145"/>
    <w:rsid w:val="008211E6"/>
    <w:rsid w:val="0082130E"/>
    <w:rsid w:val="0082158C"/>
    <w:rsid w:val="00821747"/>
    <w:rsid w:val="00821C6A"/>
    <w:rsid w:val="00821EE3"/>
    <w:rsid w:val="00822048"/>
    <w:rsid w:val="008223E4"/>
    <w:rsid w:val="0082253F"/>
    <w:rsid w:val="008228EE"/>
    <w:rsid w:val="00822C58"/>
    <w:rsid w:val="00822D96"/>
    <w:rsid w:val="0082353F"/>
    <w:rsid w:val="008236FD"/>
    <w:rsid w:val="00823AEB"/>
    <w:rsid w:val="00823C4B"/>
    <w:rsid w:val="00823E43"/>
    <w:rsid w:val="00823EA3"/>
    <w:rsid w:val="00823ECE"/>
    <w:rsid w:val="00823F22"/>
    <w:rsid w:val="00824399"/>
    <w:rsid w:val="008249A1"/>
    <w:rsid w:val="00824E21"/>
    <w:rsid w:val="0082515D"/>
    <w:rsid w:val="008252C7"/>
    <w:rsid w:val="008253BF"/>
    <w:rsid w:val="008254A6"/>
    <w:rsid w:val="00825749"/>
    <w:rsid w:val="00825933"/>
    <w:rsid w:val="00825D13"/>
    <w:rsid w:val="0082604B"/>
    <w:rsid w:val="00826220"/>
    <w:rsid w:val="0082624E"/>
    <w:rsid w:val="008264F4"/>
    <w:rsid w:val="00826747"/>
    <w:rsid w:val="008267DA"/>
    <w:rsid w:val="00826A04"/>
    <w:rsid w:val="00826A77"/>
    <w:rsid w:val="00826C83"/>
    <w:rsid w:val="00826CFC"/>
    <w:rsid w:val="00826D47"/>
    <w:rsid w:val="00827368"/>
    <w:rsid w:val="00827AAC"/>
    <w:rsid w:val="00827BA0"/>
    <w:rsid w:val="00827C83"/>
    <w:rsid w:val="00827D6E"/>
    <w:rsid w:val="00827DC0"/>
    <w:rsid w:val="00827DEF"/>
    <w:rsid w:val="00827F0B"/>
    <w:rsid w:val="00827F65"/>
    <w:rsid w:val="00830040"/>
    <w:rsid w:val="0083010F"/>
    <w:rsid w:val="008302B7"/>
    <w:rsid w:val="008302C0"/>
    <w:rsid w:val="00830340"/>
    <w:rsid w:val="008303A5"/>
    <w:rsid w:val="00830A36"/>
    <w:rsid w:val="00830C10"/>
    <w:rsid w:val="00830F45"/>
    <w:rsid w:val="0083115E"/>
    <w:rsid w:val="0083118A"/>
    <w:rsid w:val="00831279"/>
    <w:rsid w:val="00831282"/>
    <w:rsid w:val="008317B5"/>
    <w:rsid w:val="00831864"/>
    <w:rsid w:val="00831AE2"/>
    <w:rsid w:val="00831FC2"/>
    <w:rsid w:val="00832565"/>
    <w:rsid w:val="0083256E"/>
    <w:rsid w:val="0083269B"/>
    <w:rsid w:val="00832898"/>
    <w:rsid w:val="00832B42"/>
    <w:rsid w:val="00832BB0"/>
    <w:rsid w:val="00832D79"/>
    <w:rsid w:val="00832F98"/>
    <w:rsid w:val="008330FE"/>
    <w:rsid w:val="008331D0"/>
    <w:rsid w:val="008333AF"/>
    <w:rsid w:val="008337D2"/>
    <w:rsid w:val="0083392D"/>
    <w:rsid w:val="008339CD"/>
    <w:rsid w:val="00833B23"/>
    <w:rsid w:val="00833DDB"/>
    <w:rsid w:val="00833E1F"/>
    <w:rsid w:val="00833E6F"/>
    <w:rsid w:val="00833F3F"/>
    <w:rsid w:val="00833FBC"/>
    <w:rsid w:val="0083407B"/>
    <w:rsid w:val="008341E6"/>
    <w:rsid w:val="008342F2"/>
    <w:rsid w:val="0083438F"/>
    <w:rsid w:val="00834608"/>
    <w:rsid w:val="008346F0"/>
    <w:rsid w:val="0083487F"/>
    <w:rsid w:val="008349B6"/>
    <w:rsid w:val="00834C54"/>
    <w:rsid w:val="0083508E"/>
    <w:rsid w:val="008356B4"/>
    <w:rsid w:val="0083582D"/>
    <w:rsid w:val="00835B07"/>
    <w:rsid w:val="00835F6A"/>
    <w:rsid w:val="0083608A"/>
    <w:rsid w:val="008360A1"/>
    <w:rsid w:val="0083639B"/>
    <w:rsid w:val="00836467"/>
    <w:rsid w:val="008367D7"/>
    <w:rsid w:val="00836A63"/>
    <w:rsid w:val="00836D98"/>
    <w:rsid w:val="00836E9D"/>
    <w:rsid w:val="008374D2"/>
    <w:rsid w:val="008375A0"/>
    <w:rsid w:val="00837623"/>
    <w:rsid w:val="0083793B"/>
    <w:rsid w:val="00837AA4"/>
    <w:rsid w:val="00840006"/>
    <w:rsid w:val="0084002A"/>
    <w:rsid w:val="00840287"/>
    <w:rsid w:val="00840A83"/>
    <w:rsid w:val="00840CA5"/>
    <w:rsid w:val="00840DE5"/>
    <w:rsid w:val="00841026"/>
    <w:rsid w:val="00841330"/>
    <w:rsid w:val="00841533"/>
    <w:rsid w:val="008419E9"/>
    <w:rsid w:val="00841B13"/>
    <w:rsid w:val="00841D5B"/>
    <w:rsid w:val="00841E92"/>
    <w:rsid w:val="00842AB6"/>
    <w:rsid w:val="00842BA0"/>
    <w:rsid w:val="00842E09"/>
    <w:rsid w:val="00843016"/>
    <w:rsid w:val="008431B9"/>
    <w:rsid w:val="00843577"/>
    <w:rsid w:val="00843E6F"/>
    <w:rsid w:val="008441CE"/>
    <w:rsid w:val="008443E7"/>
    <w:rsid w:val="00844890"/>
    <w:rsid w:val="008448CD"/>
    <w:rsid w:val="00844A90"/>
    <w:rsid w:val="00844E7A"/>
    <w:rsid w:val="00844F46"/>
    <w:rsid w:val="00844F83"/>
    <w:rsid w:val="0084524A"/>
    <w:rsid w:val="00845487"/>
    <w:rsid w:val="00845499"/>
    <w:rsid w:val="008456CE"/>
    <w:rsid w:val="0084577B"/>
    <w:rsid w:val="0084580F"/>
    <w:rsid w:val="00845881"/>
    <w:rsid w:val="00845B86"/>
    <w:rsid w:val="0084605E"/>
    <w:rsid w:val="008460D6"/>
    <w:rsid w:val="0084652F"/>
    <w:rsid w:val="00846679"/>
    <w:rsid w:val="00846C00"/>
    <w:rsid w:val="00846E05"/>
    <w:rsid w:val="00846E4A"/>
    <w:rsid w:val="008476D6"/>
    <w:rsid w:val="0084780D"/>
    <w:rsid w:val="00847C2B"/>
    <w:rsid w:val="00847C63"/>
    <w:rsid w:val="00847D46"/>
    <w:rsid w:val="00850128"/>
    <w:rsid w:val="008502E9"/>
    <w:rsid w:val="0085038A"/>
    <w:rsid w:val="008503D0"/>
    <w:rsid w:val="00850581"/>
    <w:rsid w:val="008507D8"/>
    <w:rsid w:val="00850832"/>
    <w:rsid w:val="00850D14"/>
    <w:rsid w:val="00851046"/>
    <w:rsid w:val="00851100"/>
    <w:rsid w:val="00851111"/>
    <w:rsid w:val="0085127C"/>
    <w:rsid w:val="008515F1"/>
    <w:rsid w:val="00851654"/>
    <w:rsid w:val="00851AF5"/>
    <w:rsid w:val="00851BF4"/>
    <w:rsid w:val="00851C86"/>
    <w:rsid w:val="00851DAA"/>
    <w:rsid w:val="00851E3A"/>
    <w:rsid w:val="00851E97"/>
    <w:rsid w:val="00851EA9"/>
    <w:rsid w:val="00851FB5"/>
    <w:rsid w:val="008521DB"/>
    <w:rsid w:val="008522D5"/>
    <w:rsid w:val="00852345"/>
    <w:rsid w:val="008523B5"/>
    <w:rsid w:val="00852677"/>
    <w:rsid w:val="0085275C"/>
    <w:rsid w:val="00852766"/>
    <w:rsid w:val="008527D1"/>
    <w:rsid w:val="00852A40"/>
    <w:rsid w:val="00852B97"/>
    <w:rsid w:val="00852DB9"/>
    <w:rsid w:val="00852EC6"/>
    <w:rsid w:val="00852ECF"/>
    <w:rsid w:val="008533EE"/>
    <w:rsid w:val="00853F00"/>
    <w:rsid w:val="00853F22"/>
    <w:rsid w:val="0085404C"/>
    <w:rsid w:val="00854332"/>
    <w:rsid w:val="008543AB"/>
    <w:rsid w:val="00854670"/>
    <w:rsid w:val="008546E1"/>
    <w:rsid w:val="00854724"/>
    <w:rsid w:val="008547E3"/>
    <w:rsid w:val="00854DAA"/>
    <w:rsid w:val="00854FBB"/>
    <w:rsid w:val="008550CB"/>
    <w:rsid w:val="00855513"/>
    <w:rsid w:val="00855761"/>
    <w:rsid w:val="00855AE8"/>
    <w:rsid w:val="00855B60"/>
    <w:rsid w:val="00855E0B"/>
    <w:rsid w:val="008560B9"/>
    <w:rsid w:val="008561E8"/>
    <w:rsid w:val="00856603"/>
    <w:rsid w:val="008569B2"/>
    <w:rsid w:val="00856A20"/>
    <w:rsid w:val="00856A48"/>
    <w:rsid w:val="00856D81"/>
    <w:rsid w:val="008570DB"/>
    <w:rsid w:val="0085710F"/>
    <w:rsid w:val="0085718B"/>
    <w:rsid w:val="00857477"/>
    <w:rsid w:val="00857897"/>
    <w:rsid w:val="00857A69"/>
    <w:rsid w:val="008602E0"/>
    <w:rsid w:val="008603CB"/>
    <w:rsid w:val="00860793"/>
    <w:rsid w:val="008608A3"/>
    <w:rsid w:val="0086092E"/>
    <w:rsid w:val="00860B4C"/>
    <w:rsid w:val="00860D6C"/>
    <w:rsid w:val="00861005"/>
    <w:rsid w:val="008610D2"/>
    <w:rsid w:val="00861274"/>
    <w:rsid w:val="008612B7"/>
    <w:rsid w:val="00861516"/>
    <w:rsid w:val="0086169D"/>
    <w:rsid w:val="0086181F"/>
    <w:rsid w:val="00861890"/>
    <w:rsid w:val="00861B3D"/>
    <w:rsid w:val="00861B8D"/>
    <w:rsid w:val="00862196"/>
    <w:rsid w:val="008622FB"/>
    <w:rsid w:val="0086242C"/>
    <w:rsid w:val="008626B9"/>
    <w:rsid w:val="00862721"/>
    <w:rsid w:val="00862AD7"/>
    <w:rsid w:val="00862CC3"/>
    <w:rsid w:val="0086310F"/>
    <w:rsid w:val="0086362C"/>
    <w:rsid w:val="0086396F"/>
    <w:rsid w:val="00863A17"/>
    <w:rsid w:val="00863EA1"/>
    <w:rsid w:val="0086447F"/>
    <w:rsid w:val="00864486"/>
    <w:rsid w:val="00864599"/>
    <w:rsid w:val="008647DE"/>
    <w:rsid w:val="008648BE"/>
    <w:rsid w:val="00864A8A"/>
    <w:rsid w:val="00864B95"/>
    <w:rsid w:val="00864D97"/>
    <w:rsid w:val="00864DEB"/>
    <w:rsid w:val="00864E48"/>
    <w:rsid w:val="008652FD"/>
    <w:rsid w:val="0086549E"/>
    <w:rsid w:val="008654D4"/>
    <w:rsid w:val="008656A2"/>
    <w:rsid w:val="00865737"/>
    <w:rsid w:val="00865890"/>
    <w:rsid w:val="00865E72"/>
    <w:rsid w:val="00865F33"/>
    <w:rsid w:val="00865F6D"/>
    <w:rsid w:val="00866142"/>
    <w:rsid w:val="00866277"/>
    <w:rsid w:val="0086631B"/>
    <w:rsid w:val="008665E4"/>
    <w:rsid w:val="0086663F"/>
    <w:rsid w:val="00866788"/>
    <w:rsid w:val="008667B8"/>
    <w:rsid w:val="008667FE"/>
    <w:rsid w:val="00866881"/>
    <w:rsid w:val="008668F6"/>
    <w:rsid w:val="00866A85"/>
    <w:rsid w:val="00866CFF"/>
    <w:rsid w:val="00866E5B"/>
    <w:rsid w:val="00866EFA"/>
    <w:rsid w:val="00867003"/>
    <w:rsid w:val="00867074"/>
    <w:rsid w:val="0086708F"/>
    <w:rsid w:val="008671AE"/>
    <w:rsid w:val="008673EB"/>
    <w:rsid w:val="0086746F"/>
    <w:rsid w:val="00867488"/>
    <w:rsid w:val="008678A8"/>
    <w:rsid w:val="00867DA2"/>
    <w:rsid w:val="00870122"/>
    <w:rsid w:val="00870402"/>
    <w:rsid w:val="00870427"/>
    <w:rsid w:val="008704B4"/>
    <w:rsid w:val="008705D6"/>
    <w:rsid w:val="00870BFB"/>
    <w:rsid w:val="00870C2B"/>
    <w:rsid w:val="00871183"/>
    <w:rsid w:val="008712E0"/>
    <w:rsid w:val="008713BA"/>
    <w:rsid w:val="00871AAF"/>
    <w:rsid w:val="00871C23"/>
    <w:rsid w:val="00871C8A"/>
    <w:rsid w:val="00871C95"/>
    <w:rsid w:val="00871DDA"/>
    <w:rsid w:val="00872175"/>
    <w:rsid w:val="0087227D"/>
    <w:rsid w:val="00872295"/>
    <w:rsid w:val="008723B7"/>
    <w:rsid w:val="008727F1"/>
    <w:rsid w:val="00872BC0"/>
    <w:rsid w:val="00873275"/>
    <w:rsid w:val="00873620"/>
    <w:rsid w:val="00873946"/>
    <w:rsid w:val="00873B13"/>
    <w:rsid w:val="00873BDE"/>
    <w:rsid w:val="00873C67"/>
    <w:rsid w:val="00873D0A"/>
    <w:rsid w:val="00873D80"/>
    <w:rsid w:val="00873EFF"/>
    <w:rsid w:val="00874015"/>
    <w:rsid w:val="00874159"/>
    <w:rsid w:val="008742AF"/>
    <w:rsid w:val="008747A6"/>
    <w:rsid w:val="00874ABD"/>
    <w:rsid w:val="00874DB0"/>
    <w:rsid w:val="00874E64"/>
    <w:rsid w:val="00874F40"/>
    <w:rsid w:val="008758F2"/>
    <w:rsid w:val="00875A5A"/>
    <w:rsid w:val="00875A72"/>
    <w:rsid w:val="00875DC9"/>
    <w:rsid w:val="008760EF"/>
    <w:rsid w:val="00876567"/>
    <w:rsid w:val="00876654"/>
    <w:rsid w:val="00876B8D"/>
    <w:rsid w:val="00876D2F"/>
    <w:rsid w:val="00876F19"/>
    <w:rsid w:val="00877051"/>
    <w:rsid w:val="008771D1"/>
    <w:rsid w:val="008771EA"/>
    <w:rsid w:val="00877277"/>
    <w:rsid w:val="008773A1"/>
    <w:rsid w:val="008774B3"/>
    <w:rsid w:val="00877727"/>
    <w:rsid w:val="008778F9"/>
    <w:rsid w:val="00877B1A"/>
    <w:rsid w:val="00877E7E"/>
    <w:rsid w:val="00877E9C"/>
    <w:rsid w:val="00877ED9"/>
    <w:rsid w:val="00880074"/>
    <w:rsid w:val="008800D3"/>
    <w:rsid w:val="00880159"/>
    <w:rsid w:val="0088043D"/>
    <w:rsid w:val="00880651"/>
    <w:rsid w:val="008807CD"/>
    <w:rsid w:val="00880C56"/>
    <w:rsid w:val="00880D54"/>
    <w:rsid w:val="00880D64"/>
    <w:rsid w:val="00880D8E"/>
    <w:rsid w:val="00880F1A"/>
    <w:rsid w:val="00881133"/>
    <w:rsid w:val="0088141F"/>
    <w:rsid w:val="008816A8"/>
    <w:rsid w:val="00881ADB"/>
    <w:rsid w:val="00881B11"/>
    <w:rsid w:val="00881B16"/>
    <w:rsid w:val="00881C85"/>
    <w:rsid w:val="00882074"/>
    <w:rsid w:val="00882181"/>
    <w:rsid w:val="008822DC"/>
    <w:rsid w:val="0088236F"/>
    <w:rsid w:val="00882748"/>
    <w:rsid w:val="00882AB4"/>
    <w:rsid w:val="00882B97"/>
    <w:rsid w:val="00882D12"/>
    <w:rsid w:val="00882F3C"/>
    <w:rsid w:val="008831D1"/>
    <w:rsid w:val="00883B56"/>
    <w:rsid w:val="00883CA4"/>
    <w:rsid w:val="00883E2B"/>
    <w:rsid w:val="00883EC1"/>
    <w:rsid w:val="008841C5"/>
    <w:rsid w:val="00884845"/>
    <w:rsid w:val="00884EA2"/>
    <w:rsid w:val="008853B4"/>
    <w:rsid w:val="008853C7"/>
    <w:rsid w:val="008855E7"/>
    <w:rsid w:val="00885825"/>
    <w:rsid w:val="00885B9B"/>
    <w:rsid w:val="00886030"/>
    <w:rsid w:val="00886501"/>
    <w:rsid w:val="00886531"/>
    <w:rsid w:val="00886CDD"/>
    <w:rsid w:val="00886F36"/>
    <w:rsid w:val="00886F38"/>
    <w:rsid w:val="00886FF6"/>
    <w:rsid w:val="0088729D"/>
    <w:rsid w:val="00887315"/>
    <w:rsid w:val="00887462"/>
    <w:rsid w:val="0088781D"/>
    <w:rsid w:val="0088792B"/>
    <w:rsid w:val="008879A9"/>
    <w:rsid w:val="00887A37"/>
    <w:rsid w:val="00887E1E"/>
    <w:rsid w:val="0089022F"/>
    <w:rsid w:val="00890A18"/>
    <w:rsid w:val="00890CFD"/>
    <w:rsid w:val="008914FB"/>
    <w:rsid w:val="008915B6"/>
    <w:rsid w:val="00891BA2"/>
    <w:rsid w:val="00891D47"/>
    <w:rsid w:val="00891E1D"/>
    <w:rsid w:val="0089214D"/>
    <w:rsid w:val="008922AD"/>
    <w:rsid w:val="008929C8"/>
    <w:rsid w:val="00892B2D"/>
    <w:rsid w:val="00892E10"/>
    <w:rsid w:val="008933CE"/>
    <w:rsid w:val="00893C0D"/>
    <w:rsid w:val="00893D72"/>
    <w:rsid w:val="00894081"/>
    <w:rsid w:val="00894125"/>
    <w:rsid w:val="00894143"/>
    <w:rsid w:val="0089435A"/>
    <w:rsid w:val="0089455B"/>
    <w:rsid w:val="00894781"/>
    <w:rsid w:val="0089485F"/>
    <w:rsid w:val="00894A50"/>
    <w:rsid w:val="00894B68"/>
    <w:rsid w:val="00894E3A"/>
    <w:rsid w:val="008950EF"/>
    <w:rsid w:val="008954F9"/>
    <w:rsid w:val="0089559F"/>
    <w:rsid w:val="00895653"/>
    <w:rsid w:val="008957DD"/>
    <w:rsid w:val="00895AD4"/>
    <w:rsid w:val="00895CC3"/>
    <w:rsid w:val="00895DFB"/>
    <w:rsid w:val="00896449"/>
    <w:rsid w:val="00896596"/>
    <w:rsid w:val="00896856"/>
    <w:rsid w:val="008968B7"/>
    <w:rsid w:val="00896ED8"/>
    <w:rsid w:val="00897194"/>
    <w:rsid w:val="0089724F"/>
    <w:rsid w:val="0089730D"/>
    <w:rsid w:val="0089754C"/>
    <w:rsid w:val="008975D9"/>
    <w:rsid w:val="008977CB"/>
    <w:rsid w:val="0089793C"/>
    <w:rsid w:val="00897978"/>
    <w:rsid w:val="0089797C"/>
    <w:rsid w:val="00897A5D"/>
    <w:rsid w:val="00897B5E"/>
    <w:rsid w:val="00897BC6"/>
    <w:rsid w:val="00897D8B"/>
    <w:rsid w:val="00897DC3"/>
    <w:rsid w:val="008A002A"/>
    <w:rsid w:val="008A014D"/>
    <w:rsid w:val="008A02EC"/>
    <w:rsid w:val="008A0E11"/>
    <w:rsid w:val="008A1231"/>
    <w:rsid w:val="008A12ED"/>
    <w:rsid w:val="008A18AD"/>
    <w:rsid w:val="008A195C"/>
    <w:rsid w:val="008A1B0F"/>
    <w:rsid w:val="008A1B9B"/>
    <w:rsid w:val="008A20DA"/>
    <w:rsid w:val="008A21C0"/>
    <w:rsid w:val="008A21CD"/>
    <w:rsid w:val="008A27B9"/>
    <w:rsid w:val="008A28B1"/>
    <w:rsid w:val="008A298B"/>
    <w:rsid w:val="008A2D0B"/>
    <w:rsid w:val="008A2D18"/>
    <w:rsid w:val="008A2DC5"/>
    <w:rsid w:val="008A2EF0"/>
    <w:rsid w:val="008A3163"/>
    <w:rsid w:val="008A32A4"/>
    <w:rsid w:val="008A346E"/>
    <w:rsid w:val="008A359B"/>
    <w:rsid w:val="008A36C1"/>
    <w:rsid w:val="008A381E"/>
    <w:rsid w:val="008A3C6F"/>
    <w:rsid w:val="008A3CC4"/>
    <w:rsid w:val="008A4019"/>
    <w:rsid w:val="008A40FA"/>
    <w:rsid w:val="008A436D"/>
    <w:rsid w:val="008A4424"/>
    <w:rsid w:val="008A461B"/>
    <w:rsid w:val="008A47DA"/>
    <w:rsid w:val="008A4D27"/>
    <w:rsid w:val="008A4D2B"/>
    <w:rsid w:val="008A4FD3"/>
    <w:rsid w:val="008A5302"/>
    <w:rsid w:val="008A534C"/>
    <w:rsid w:val="008A54C1"/>
    <w:rsid w:val="008A5616"/>
    <w:rsid w:val="008A581A"/>
    <w:rsid w:val="008A58C3"/>
    <w:rsid w:val="008A5933"/>
    <w:rsid w:val="008A5FB5"/>
    <w:rsid w:val="008A612D"/>
    <w:rsid w:val="008A6238"/>
    <w:rsid w:val="008A6395"/>
    <w:rsid w:val="008A6667"/>
    <w:rsid w:val="008A6B2C"/>
    <w:rsid w:val="008A6B42"/>
    <w:rsid w:val="008A6B43"/>
    <w:rsid w:val="008A6D58"/>
    <w:rsid w:val="008A71FC"/>
    <w:rsid w:val="008A72E9"/>
    <w:rsid w:val="008A74B7"/>
    <w:rsid w:val="008A7878"/>
    <w:rsid w:val="008A7947"/>
    <w:rsid w:val="008A7C16"/>
    <w:rsid w:val="008A7CA8"/>
    <w:rsid w:val="008A7FE2"/>
    <w:rsid w:val="008B0131"/>
    <w:rsid w:val="008B0164"/>
    <w:rsid w:val="008B0254"/>
    <w:rsid w:val="008B02F2"/>
    <w:rsid w:val="008B0434"/>
    <w:rsid w:val="008B044E"/>
    <w:rsid w:val="008B0526"/>
    <w:rsid w:val="008B0A3C"/>
    <w:rsid w:val="008B0F41"/>
    <w:rsid w:val="008B1ABF"/>
    <w:rsid w:val="008B1E85"/>
    <w:rsid w:val="008B1F63"/>
    <w:rsid w:val="008B20E3"/>
    <w:rsid w:val="008B2123"/>
    <w:rsid w:val="008B2151"/>
    <w:rsid w:val="008B22E8"/>
    <w:rsid w:val="008B259C"/>
    <w:rsid w:val="008B261F"/>
    <w:rsid w:val="008B2636"/>
    <w:rsid w:val="008B293C"/>
    <w:rsid w:val="008B2B14"/>
    <w:rsid w:val="008B2BEE"/>
    <w:rsid w:val="008B3612"/>
    <w:rsid w:val="008B36C3"/>
    <w:rsid w:val="008B3745"/>
    <w:rsid w:val="008B3750"/>
    <w:rsid w:val="008B37C7"/>
    <w:rsid w:val="008B3A20"/>
    <w:rsid w:val="008B3C43"/>
    <w:rsid w:val="008B3C5E"/>
    <w:rsid w:val="008B3E49"/>
    <w:rsid w:val="008B3F3B"/>
    <w:rsid w:val="008B4026"/>
    <w:rsid w:val="008B406E"/>
    <w:rsid w:val="008B4093"/>
    <w:rsid w:val="008B40F2"/>
    <w:rsid w:val="008B4206"/>
    <w:rsid w:val="008B4431"/>
    <w:rsid w:val="008B5081"/>
    <w:rsid w:val="008B51D2"/>
    <w:rsid w:val="008B5C25"/>
    <w:rsid w:val="008B5C8F"/>
    <w:rsid w:val="008B5DD6"/>
    <w:rsid w:val="008B5F16"/>
    <w:rsid w:val="008B622C"/>
    <w:rsid w:val="008B6252"/>
    <w:rsid w:val="008B63AC"/>
    <w:rsid w:val="008B65AA"/>
    <w:rsid w:val="008B6AB1"/>
    <w:rsid w:val="008B6B1E"/>
    <w:rsid w:val="008B6F7C"/>
    <w:rsid w:val="008B7183"/>
    <w:rsid w:val="008B71DE"/>
    <w:rsid w:val="008B7451"/>
    <w:rsid w:val="008B7722"/>
    <w:rsid w:val="008B77CE"/>
    <w:rsid w:val="008B7868"/>
    <w:rsid w:val="008B786F"/>
    <w:rsid w:val="008B792C"/>
    <w:rsid w:val="008B7A29"/>
    <w:rsid w:val="008B7EAB"/>
    <w:rsid w:val="008B7F9A"/>
    <w:rsid w:val="008C02BE"/>
    <w:rsid w:val="008C02E7"/>
    <w:rsid w:val="008C0475"/>
    <w:rsid w:val="008C05A0"/>
    <w:rsid w:val="008C07DA"/>
    <w:rsid w:val="008C0849"/>
    <w:rsid w:val="008C0AFA"/>
    <w:rsid w:val="008C0DAB"/>
    <w:rsid w:val="008C0E5C"/>
    <w:rsid w:val="008C184B"/>
    <w:rsid w:val="008C18BC"/>
    <w:rsid w:val="008C1A12"/>
    <w:rsid w:val="008C1ADE"/>
    <w:rsid w:val="008C1B45"/>
    <w:rsid w:val="008C1D47"/>
    <w:rsid w:val="008C1D8A"/>
    <w:rsid w:val="008C1E2C"/>
    <w:rsid w:val="008C1F5E"/>
    <w:rsid w:val="008C1FA4"/>
    <w:rsid w:val="008C247D"/>
    <w:rsid w:val="008C250F"/>
    <w:rsid w:val="008C2673"/>
    <w:rsid w:val="008C26ED"/>
    <w:rsid w:val="008C28D0"/>
    <w:rsid w:val="008C2A8D"/>
    <w:rsid w:val="008C2BB5"/>
    <w:rsid w:val="008C2D3B"/>
    <w:rsid w:val="008C3145"/>
    <w:rsid w:val="008C343F"/>
    <w:rsid w:val="008C36BD"/>
    <w:rsid w:val="008C39E1"/>
    <w:rsid w:val="008C3A1E"/>
    <w:rsid w:val="008C3B3A"/>
    <w:rsid w:val="008C3C63"/>
    <w:rsid w:val="008C3D3D"/>
    <w:rsid w:val="008C3E86"/>
    <w:rsid w:val="008C4206"/>
    <w:rsid w:val="008C43E2"/>
    <w:rsid w:val="008C446A"/>
    <w:rsid w:val="008C4581"/>
    <w:rsid w:val="008C489E"/>
    <w:rsid w:val="008C4AFA"/>
    <w:rsid w:val="008C4FA9"/>
    <w:rsid w:val="008C504D"/>
    <w:rsid w:val="008C5974"/>
    <w:rsid w:val="008C59DF"/>
    <w:rsid w:val="008C5C08"/>
    <w:rsid w:val="008C5D15"/>
    <w:rsid w:val="008C5D76"/>
    <w:rsid w:val="008C5EE3"/>
    <w:rsid w:val="008C6829"/>
    <w:rsid w:val="008C6B32"/>
    <w:rsid w:val="008C6BB6"/>
    <w:rsid w:val="008C6E40"/>
    <w:rsid w:val="008C6F52"/>
    <w:rsid w:val="008C7096"/>
    <w:rsid w:val="008C7138"/>
    <w:rsid w:val="008C73B9"/>
    <w:rsid w:val="008C7584"/>
    <w:rsid w:val="008C7605"/>
    <w:rsid w:val="008C79A1"/>
    <w:rsid w:val="008C7C57"/>
    <w:rsid w:val="008C7DF3"/>
    <w:rsid w:val="008C7F69"/>
    <w:rsid w:val="008D004A"/>
    <w:rsid w:val="008D0369"/>
    <w:rsid w:val="008D043B"/>
    <w:rsid w:val="008D0519"/>
    <w:rsid w:val="008D0902"/>
    <w:rsid w:val="008D0C5F"/>
    <w:rsid w:val="008D0DF0"/>
    <w:rsid w:val="008D0E03"/>
    <w:rsid w:val="008D0E2D"/>
    <w:rsid w:val="008D0ED4"/>
    <w:rsid w:val="008D100D"/>
    <w:rsid w:val="008D1497"/>
    <w:rsid w:val="008D16B4"/>
    <w:rsid w:val="008D1C1A"/>
    <w:rsid w:val="008D1D3D"/>
    <w:rsid w:val="008D1E8F"/>
    <w:rsid w:val="008D1FB9"/>
    <w:rsid w:val="008D2099"/>
    <w:rsid w:val="008D248E"/>
    <w:rsid w:val="008D264B"/>
    <w:rsid w:val="008D31DF"/>
    <w:rsid w:val="008D32FC"/>
    <w:rsid w:val="008D335A"/>
    <w:rsid w:val="008D348B"/>
    <w:rsid w:val="008D3BB2"/>
    <w:rsid w:val="008D3C8B"/>
    <w:rsid w:val="008D3C94"/>
    <w:rsid w:val="008D3F2F"/>
    <w:rsid w:val="008D4141"/>
    <w:rsid w:val="008D4269"/>
    <w:rsid w:val="008D4629"/>
    <w:rsid w:val="008D4658"/>
    <w:rsid w:val="008D46EE"/>
    <w:rsid w:val="008D4A17"/>
    <w:rsid w:val="008D4E5B"/>
    <w:rsid w:val="008D4FF4"/>
    <w:rsid w:val="008D55D1"/>
    <w:rsid w:val="008D5705"/>
    <w:rsid w:val="008D59C9"/>
    <w:rsid w:val="008D635F"/>
    <w:rsid w:val="008D6600"/>
    <w:rsid w:val="008D6782"/>
    <w:rsid w:val="008D6973"/>
    <w:rsid w:val="008D6C04"/>
    <w:rsid w:val="008D6D34"/>
    <w:rsid w:val="008D7891"/>
    <w:rsid w:val="008D79E0"/>
    <w:rsid w:val="008D7CD8"/>
    <w:rsid w:val="008D7EE9"/>
    <w:rsid w:val="008D7F31"/>
    <w:rsid w:val="008D7F3A"/>
    <w:rsid w:val="008E006C"/>
    <w:rsid w:val="008E027A"/>
    <w:rsid w:val="008E0429"/>
    <w:rsid w:val="008E0629"/>
    <w:rsid w:val="008E07EB"/>
    <w:rsid w:val="008E097D"/>
    <w:rsid w:val="008E0AF4"/>
    <w:rsid w:val="008E0CCD"/>
    <w:rsid w:val="008E14F9"/>
    <w:rsid w:val="008E1619"/>
    <w:rsid w:val="008E1B8E"/>
    <w:rsid w:val="008E1BF5"/>
    <w:rsid w:val="008E1CD4"/>
    <w:rsid w:val="008E1DBB"/>
    <w:rsid w:val="008E1FC2"/>
    <w:rsid w:val="008E2080"/>
    <w:rsid w:val="008E2136"/>
    <w:rsid w:val="008E230B"/>
    <w:rsid w:val="008E27A2"/>
    <w:rsid w:val="008E2BE4"/>
    <w:rsid w:val="008E2CBC"/>
    <w:rsid w:val="008E2D39"/>
    <w:rsid w:val="008E2D87"/>
    <w:rsid w:val="008E303B"/>
    <w:rsid w:val="008E3191"/>
    <w:rsid w:val="008E345C"/>
    <w:rsid w:val="008E3769"/>
    <w:rsid w:val="008E3B97"/>
    <w:rsid w:val="008E3ED5"/>
    <w:rsid w:val="008E4117"/>
    <w:rsid w:val="008E41BE"/>
    <w:rsid w:val="008E4254"/>
    <w:rsid w:val="008E456A"/>
    <w:rsid w:val="008E48A8"/>
    <w:rsid w:val="008E49F3"/>
    <w:rsid w:val="008E4A5B"/>
    <w:rsid w:val="008E4A7E"/>
    <w:rsid w:val="008E4FAE"/>
    <w:rsid w:val="008E5047"/>
    <w:rsid w:val="008E50FF"/>
    <w:rsid w:val="008E5175"/>
    <w:rsid w:val="008E53A2"/>
    <w:rsid w:val="008E5454"/>
    <w:rsid w:val="008E5585"/>
    <w:rsid w:val="008E5786"/>
    <w:rsid w:val="008E58F0"/>
    <w:rsid w:val="008E5B20"/>
    <w:rsid w:val="008E60B5"/>
    <w:rsid w:val="008E62D2"/>
    <w:rsid w:val="008E66B3"/>
    <w:rsid w:val="008E68E5"/>
    <w:rsid w:val="008E6B4C"/>
    <w:rsid w:val="008E6B4E"/>
    <w:rsid w:val="008E6B53"/>
    <w:rsid w:val="008E6B79"/>
    <w:rsid w:val="008E6CE6"/>
    <w:rsid w:val="008E6DC0"/>
    <w:rsid w:val="008E70F8"/>
    <w:rsid w:val="008E72EE"/>
    <w:rsid w:val="008E7455"/>
    <w:rsid w:val="008E7487"/>
    <w:rsid w:val="008E74CE"/>
    <w:rsid w:val="008E773F"/>
    <w:rsid w:val="008E7970"/>
    <w:rsid w:val="008E7B40"/>
    <w:rsid w:val="008E7B53"/>
    <w:rsid w:val="008E7C34"/>
    <w:rsid w:val="008E7F4A"/>
    <w:rsid w:val="008F0155"/>
    <w:rsid w:val="008F03A7"/>
    <w:rsid w:val="008F0B57"/>
    <w:rsid w:val="008F0C36"/>
    <w:rsid w:val="008F0EB2"/>
    <w:rsid w:val="008F0ED8"/>
    <w:rsid w:val="008F0F91"/>
    <w:rsid w:val="008F1016"/>
    <w:rsid w:val="008F107F"/>
    <w:rsid w:val="008F10B3"/>
    <w:rsid w:val="008F10D9"/>
    <w:rsid w:val="008F10DD"/>
    <w:rsid w:val="008F1350"/>
    <w:rsid w:val="008F1959"/>
    <w:rsid w:val="008F1A7F"/>
    <w:rsid w:val="008F1BDA"/>
    <w:rsid w:val="008F1C38"/>
    <w:rsid w:val="008F20F7"/>
    <w:rsid w:val="008F21B8"/>
    <w:rsid w:val="008F2301"/>
    <w:rsid w:val="008F258F"/>
    <w:rsid w:val="008F2782"/>
    <w:rsid w:val="008F2847"/>
    <w:rsid w:val="008F2E47"/>
    <w:rsid w:val="008F2F7D"/>
    <w:rsid w:val="008F31DA"/>
    <w:rsid w:val="008F328D"/>
    <w:rsid w:val="008F344E"/>
    <w:rsid w:val="008F36B3"/>
    <w:rsid w:val="008F36E2"/>
    <w:rsid w:val="008F375B"/>
    <w:rsid w:val="008F377B"/>
    <w:rsid w:val="008F39D9"/>
    <w:rsid w:val="008F3C4B"/>
    <w:rsid w:val="008F4121"/>
    <w:rsid w:val="008F413B"/>
    <w:rsid w:val="008F43F5"/>
    <w:rsid w:val="008F4823"/>
    <w:rsid w:val="008F4835"/>
    <w:rsid w:val="008F48F6"/>
    <w:rsid w:val="008F4D26"/>
    <w:rsid w:val="008F4E23"/>
    <w:rsid w:val="008F4FC9"/>
    <w:rsid w:val="008F50A6"/>
    <w:rsid w:val="008F51DA"/>
    <w:rsid w:val="008F54F6"/>
    <w:rsid w:val="008F56DE"/>
    <w:rsid w:val="008F5D6F"/>
    <w:rsid w:val="008F5D89"/>
    <w:rsid w:val="008F5E4C"/>
    <w:rsid w:val="008F6110"/>
    <w:rsid w:val="008F61A0"/>
    <w:rsid w:val="008F621C"/>
    <w:rsid w:val="008F67CC"/>
    <w:rsid w:val="008F68BD"/>
    <w:rsid w:val="008F6AD6"/>
    <w:rsid w:val="008F7593"/>
    <w:rsid w:val="008F766A"/>
    <w:rsid w:val="00900259"/>
    <w:rsid w:val="009007FC"/>
    <w:rsid w:val="00900B47"/>
    <w:rsid w:val="00900C35"/>
    <w:rsid w:val="00901012"/>
    <w:rsid w:val="009011CE"/>
    <w:rsid w:val="009017A1"/>
    <w:rsid w:val="0090194B"/>
    <w:rsid w:val="00901D41"/>
    <w:rsid w:val="00902466"/>
    <w:rsid w:val="0090252A"/>
    <w:rsid w:val="0090256E"/>
    <w:rsid w:val="0090258C"/>
    <w:rsid w:val="009025AB"/>
    <w:rsid w:val="00902BBB"/>
    <w:rsid w:val="00902C00"/>
    <w:rsid w:val="00902CA5"/>
    <w:rsid w:val="00902D4F"/>
    <w:rsid w:val="009030E3"/>
    <w:rsid w:val="00903174"/>
    <w:rsid w:val="009034B9"/>
    <w:rsid w:val="00903558"/>
    <w:rsid w:val="0090385C"/>
    <w:rsid w:val="00903B31"/>
    <w:rsid w:val="00903BE6"/>
    <w:rsid w:val="00903FB3"/>
    <w:rsid w:val="00904416"/>
    <w:rsid w:val="00904690"/>
    <w:rsid w:val="009052E1"/>
    <w:rsid w:val="00905336"/>
    <w:rsid w:val="009060FF"/>
    <w:rsid w:val="009066DC"/>
    <w:rsid w:val="0090679E"/>
    <w:rsid w:val="00906D5A"/>
    <w:rsid w:val="00906E22"/>
    <w:rsid w:val="00906FAA"/>
    <w:rsid w:val="00907163"/>
    <w:rsid w:val="0090728D"/>
    <w:rsid w:val="00907441"/>
    <w:rsid w:val="00907583"/>
    <w:rsid w:val="0090758F"/>
    <w:rsid w:val="0090766F"/>
    <w:rsid w:val="0090779A"/>
    <w:rsid w:val="0090780A"/>
    <w:rsid w:val="0090795A"/>
    <w:rsid w:val="00907A75"/>
    <w:rsid w:val="009102B4"/>
    <w:rsid w:val="0091052B"/>
    <w:rsid w:val="00910715"/>
    <w:rsid w:val="009107FF"/>
    <w:rsid w:val="0091091D"/>
    <w:rsid w:val="00910BDD"/>
    <w:rsid w:val="009110E6"/>
    <w:rsid w:val="00911327"/>
    <w:rsid w:val="0091157D"/>
    <w:rsid w:val="0091165F"/>
    <w:rsid w:val="00911F7E"/>
    <w:rsid w:val="009122DB"/>
    <w:rsid w:val="00912625"/>
    <w:rsid w:val="009126B3"/>
    <w:rsid w:val="00912848"/>
    <w:rsid w:val="0091290A"/>
    <w:rsid w:val="00912B56"/>
    <w:rsid w:val="00912C6F"/>
    <w:rsid w:val="00912E6B"/>
    <w:rsid w:val="009131F8"/>
    <w:rsid w:val="00913331"/>
    <w:rsid w:val="0091335B"/>
    <w:rsid w:val="009133D4"/>
    <w:rsid w:val="009136D9"/>
    <w:rsid w:val="0091372C"/>
    <w:rsid w:val="00913CF6"/>
    <w:rsid w:val="00913F98"/>
    <w:rsid w:val="00914827"/>
    <w:rsid w:val="009148DD"/>
    <w:rsid w:val="00914D25"/>
    <w:rsid w:val="00914D48"/>
    <w:rsid w:val="00914DB8"/>
    <w:rsid w:val="00915033"/>
    <w:rsid w:val="00915512"/>
    <w:rsid w:val="00915867"/>
    <w:rsid w:val="009158FF"/>
    <w:rsid w:val="00916223"/>
    <w:rsid w:val="009163A0"/>
    <w:rsid w:val="009163E7"/>
    <w:rsid w:val="009165A9"/>
    <w:rsid w:val="0091696F"/>
    <w:rsid w:val="00916C99"/>
    <w:rsid w:val="00916EA5"/>
    <w:rsid w:val="00916EE9"/>
    <w:rsid w:val="00917159"/>
    <w:rsid w:val="00917C84"/>
    <w:rsid w:val="00917D4F"/>
    <w:rsid w:val="00917D6B"/>
    <w:rsid w:val="00920124"/>
    <w:rsid w:val="0092036A"/>
    <w:rsid w:val="009206B8"/>
    <w:rsid w:val="00920872"/>
    <w:rsid w:val="00920CD3"/>
    <w:rsid w:val="00920FCF"/>
    <w:rsid w:val="0092119F"/>
    <w:rsid w:val="0092147F"/>
    <w:rsid w:val="009216AF"/>
    <w:rsid w:val="009218A2"/>
    <w:rsid w:val="0092191B"/>
    <w:rsid w:val="00921C2B"/>
    <w:rsid w:val="00921D86"/>
    <w:rsid w:val="00921FE8"/>
    <w:rsid w:val="0092241F"/>
    <w:rsid w:val="009224A3"/>
    <w:rsid w:val="009224B7"/>
    <w:rsid w:val="0092261B"/>
    <w:rsid w:val="00922E3B"/>
    <w:rsid w:val="00922FD8"/>
    <w:rsid w:val="009230B4"/>
    <w:rsid w:val="00923261"/>
    <w:rsid w:val="009232FC"/>
    <w:rsid w:val="009233B6"/>
    <w:rsid w:val="009233CC"/>
    <w:rsid w:val="00923509"/>
    <w:rsid w:val="00923551"/>
    <w:rsid w:val="00923633"/>
    <w:rsid w:val="00923644"/>
    <w:rsid w:val="00923651"/>
    <w:rsid w:val="0092368F"/>
    <w:rsid w:val="00923C11"/>
    <w:rsid w:val="00923D6C"/>
    <w:rsid w:val="00923EB9"/>
    <w:rsid w:val="00923F57"/>
    <w:rsid w:val="009240D8"/>
    <w:rsid w:val="009240FF"/>
    <w:rsid w:val="009241A2"/>
    <w:rsid w:val="00924439"/>
    <w:rsid w:val="00924502"/>
    <w:rsid w:val="00924AA7"/>
    <w:rsid w:val="00924C2B"/>
    <w:rsid w:val="00924EC9"/>
    <w:rsid w:val="0092518C"/>
    <w:rsid w:val="009251CA"/>
    <w:rsid w:val="0092523D"/>
    <w:rsid w:val="00925650"/>
    <w:rsid w:val="0092571D"/>
    <w:rsid w:val="0092586A"/>
    <w:rsid w:val="0092589F"/>
    <w:rsid w:val="00925938"/>
    <w:rsid w:val="009259B7"/>
    <w:rsid w:val="00925C16"/>
    <w:rsid w:val="00925EF6"/>
    <w:rsid w:val="00925F7F"/>
    <w:rsid w:val="009260FB"/>
    <w:rsid w:val="00926354"/>
    <w:rsid w:val="009264CA"/>
    <w:rsid w:val="00926F34"/>
    <w:rsid w:val="00926F57"/>
    <w:rsid w:val="00927038"/>
    <w:rsid w:val="00927145"/>
    <w:rsid w:val="0092785A"/>
    <w:rsid w:val="0092789F"/>
    <w:rsid w:val="00927A08"/>
    <w:rsid w:val="00927CC4"/>
    <w:rsid w:val="00927F26"/>
    <w:rsid w:val="00927FCB"/>
    <w:rsid w:val="00930196"/>
    <w:rsid w:val="009303C3"/>
    <w:rsid w:val="0093063D"/>
    <w:rsid w:val="0093066B"/>
    <w:rsid w:val="0093069F"/>
    <w:rsid w:val="00930745"/>
    <w:rsid w:val="00930812"/>
    <w:rsid w:val="00930948"/>
    <w:rsid w:val="00930A39"/>
    <w:rsid w:val="00930A74"/>
    <w:rsid w:val="00930E1C"/>
    <w:rsid w:val="00930EA1"/>
    <w:rsid w:val="009310EB"/>
    <w:rsid w:val="00931112"/>
    <w:rsid w:val="00931338"/>
    <w:rsid w:val="009316A4"/>
    <w:rsid w:val="0093176E"/>
    <w:rsid w:val="009317BA"/>
    <w:rsid w:val="0093180B"/>
    <w:rsid w:val="00931852"/>
    <w:rsid w:val="00931B5E"/>
    <w:rsid w:val="00931DF1"/>
    <w:rsid w:val="00931F5D"/>
    <w:rsid w:val="00932100"/>
    <w:rsid w:val="00932509"/>
    <w:rsid w:val="00932929"/>
    <w:rsid w:val="00932983"/>
    <w:rsid w:val="009329B0"/>
    <w:rsid w:val="009329B2"/>
    <w:rsid w:val="00932A70"/>
    <w:rsid w:val="00933165"/>
    <w:rsid w:val="009332E2"/>
    <w:rsid w:val="009335D0"/>
    <w:rsid w:val="00933817"/>
    <w:rsid w:val="0093391B"/>
    <w:rsid w:val="00933A35"/>
    <w:rsid w:val="00933A82"/>
    <w:rsid w:val="00933B25"/>
    <w:rsid w:val="00933FE3"/>
    <w:rsid w:val="009343B4"/>
    <w:rsid w:val="00934B9E"/>
    <w:rsid w:val="00934BE5"/>
    <w:rsid w:val="00934EAC"/>
    <w:rsid w:val="009350E4"/>
    <w:rsid w:val="009354AE"/>
    <w:rsid w:val="009354E5"/>
    <w:rsid w:val="00935753"/>
    <w:rsid w:val="009359DF"/>
    <w:rsid w:val="00935A5A"/>
    <w:rsid w:val="00935C54"/>
    <w:rsid w:val="0093603E"/>
    <w:rsid w:val="009360D7"/>
    <w:rsid w:val="009362C9"/>
    <w:rsid w:val="00936C30"/>
    <w:rsid w:val="00936F4A"/>
    <w:rsid w:val="0093709C"/>
    <w:rsid w:val="009371A4"/>
    <w:rsid w:val="0093743C"/>
    <w:rsid w:val="00937498"/>
    <w:rsid w:val="00937509"/>
    <w:rsid w:val="0093753F"/>
    <w:rsid w:val="009376AE"/>
    <w:rsid w:val="00937922"/>
    <w:rsid w:val="00937935"/>
    <w:rsid w:val="00937E54"/>
    <w:rsid w:val="0094034B"/>
    <w:rsid w:val="009404D7"/>
    <w:rsid w:val="009405A4"/>
    <w:rsid w:val="009407AA"/>
    <w:rsid w:val="00940AD1"/>
    <w:rsid w:val="00940E50"/>
    <w:rsid w:val="00941026"/>
    <w:rsid w:val="00941536"/>
    <w:rsid w:val="00941754"/>
    <w:rsid w:val="00941769"/>
    <w:rsid w:val="00941D13"/>
    <w:rsid w:val="00941E16"/>
    <w:rsid w:val="00941E64"/>
    <w:rsid w:val="00941FAC"/>
    <w:rsid w:val="00942058"/>
    <w:rsid w:val="0094218A"/>
    <w:rsid w:val="00942226"/>
    <w:rsid w:val="00942387"/>
    <w:rsid w:val="009424E5"/>
    <w:rsid w:val="00942503"/>
    <w:rsid w:val="00942927"/>
    <w:rsid w:val="0094299E"/>
    <w:rsid w:val="00942A1E"/>
    <w:rsid w:val="00942B96"/>
    <w:rsid w:val="00942E9D"/>
    <w:rsid w:val="00943093"/>
    <w:rsid w:val="009434A5"/>
    <w:rsid w:val="0094380C"/>
    <w:rsid w:val="0094385A"/>
    <w:rsid w:val="009438FE"/>
    <w:rsid w:val="00943AD9"/>
    <w:rsid w:val="00943AE3"/>
    <w:rsid w:val="00943F2E"/>
    <w:rsid w:val="00944236"/>
    <w:rsid w:val="0094457D"/>
    <w:rsid w:val="00944614"/>
    <w:rsid w:val="00944959"/>
    <w:rsid w:val="00944AEF"/>
    <w:rsid w:val="00944D2E"/>
    <w:rsid w:val="00944EAE"/>
    <w:rsid w:val="0094517F"/>
    <w:rsid w:val="009451A4"/>
    <w:rsid w:val="0094553C"/>
    <w:rsid w:val="00945613"/>
    <w:rsid w:val="009457B0"/>
    <w:rsid w:val="00945D86"/>
    <w:rsid w:val="00945EF3"/>
    <w:rsid w:val="00946019"/>
    <w:rsid w:val="0094626F"/>
    <w:rsid w:val="009462D2"/>
    <w:rsid w:val="0094692B"/>
    <w:rsid w:val="00946A1D"/>
    <w:rsid w:val="00946AF3"/>
    <w:rsid w:val="0094701C"/>
    <w:rsid w:val="00947253"/>
    <w:rsid w:val="009476AB"/>
    <w:rsid w:val="0094771D"/>
    <w:rsid w:val="009479A6"/>
    <w:rsid w:val="00947A76"/>
    <w:rsid w:val="00947B47"/>
    <w:rsid w:val="00947E56"/>
    <w:rsid w:val="00950043"/>
    <w:rsid w:val="00950A20"/>
    <w:rsid w:val="00950CD5"/>
    <w:rsid w:val="00950D16"/>
    <w:rsid w:val="0095118D"/>
    <w:rsid w:val="0095144C"/>
    <w:rsid w:val="009515F4"/>
    <w:rsid w:val="0095165B"/>
    <w:rsid w:val="009519D1"/>
    <w:rsid w:val="00951BD0"/>
    <w:rsid w:val="00951DC0"/>
    <w:rsid w:val="00951EBF"/>
    <w:rsid w:val="00952030"/>
    <w:rsid w:val="009523F2"/>
    <w:rsid w:val="00952548"/>
    <w:rsid w:val="009527F0"/>
    <w:rsid w:val="00952844"/>
    <w:rsid w:val="00952A8C"/>
    <w:rsid w:val="009531B5"/>
    <w:rsid w:val="00953825"/>
    <w:rsid w:val="009538C2"/>
    <w:rsid w:val="00953976"/>
    <w:rsid w:val="0095399C"/>
    <w:rsid w:val="00953D79"/>
    <w:rsid w:val="00953D91"/>
    <w:rsid w:val="00954003"/>
    <w:rsid w:val="00954148"/>
    <w:rsid w:val="009542ED"/>
    <w:rsid w:val="0095434A"/>
    <w:rsid w:val="0095441F"/>
    <w:rsid w:val="00954613"/>
    <w:rsid w:val="0095468A"/>
    <w:rsid w:val="0095477C"/>
    <w:rsid w:val="009547C3"/>
    <w:rsid w:val="00954939"/>
    <w:rsid w:val="00954BDE"/>
    <w:rsid w:val="00954C7E"/>
    <w:rsid w:val="00955341"/>
    <w:rsid w:val="009553CF"/>
    <w:rsid w:val="009553DD"/>
    <w:rsid w:val="0095554D"/>
    <w:rsid w:val="00955630"/>
    <w:rsid w:val="00955943"/>
    <w:rsid w:val="009559B8"/>
    <w:rsid w:val="00955AC4"/>
    <w:rsid w:val="00955DF3"/>
    <w:rsid w:val="0095654C"/>
    <w:rsid w:val="0095686C"/>
    <w:rsid w:val="0095696B"/>
    <w:rsid w:val="00956C4E"/>
    <w:rsid w:val="0095751D"/>
    <w:rsid w:val="00957569"/>
    <w:rsid w:val="0095757C"/>
    <w:rsid w:val="00957806"/>
    <w:rsid w:val="00957A77"/>
    <w:rsid w:val="00957D5D"/>
    <w:rsid w:val="00957D84"/>
    <w:rsid w:val="0096002A"/>
    <w:rsid w:val="009602E8"/>
    <w:rsid w:val="0096085C"/>
    <w:rsid w:val="009608B3"/>
    <w:rsid w:val="00960C43"/>
    <w:rsid w:val="0096152D"/>
    <w:rsid w:val="00961623"/>
    <w:rsid w:val="0096194D"/>
    <w:rsid w:val="009619B3"/>
    <w:rsid w:val="00961C33"/>
    <w:rsid w:val="00961D0D"/>
    <w:rsid w:val="00961F6E"/>
    <w:rsid w:val="00961F98"/>
    <w:rsid w:val="00961F9F"/>
    <w:rsid w:val="00961FF0"/>
    <w:rsid w:val="00962323"/>
    <w:rsid w:val="009626AC"/>
    <w:rsid w:val="0096297B"/>
    <w:rsid w:val="00962A2E"/>
    <w:rsid w:val="00962E67"/>
    <w:rsid w:val="009633B9"/>
    <w:rsid w:val="009633D7"/>
    <w:rsid w:val="009637F5"/>
    <w:rsid w:val="00963ACD"/>
    <w:rsid w:val="00963B72"/>
    <w:rsid w:val="00963B85"/>
    <w:rsid w:val="00964723"/>
    <w:rsid w:val="00964A1C"/>
    <w:rsid w:val="00964A79"/>
    <w:rsid w:val="00964C14"/>
    <w:rsid w:val="00964C3C"/>
    <w:rsid w:val="00964CF1"/>
    <w:rsid w:val="00965024"/>
    <w:rsid w:val="009651B9"/>
    <w:rsid w:val="009652D5"/>
    <w:rsid w:val="00965572"/>
    <w:rsid w:val="00965780"/>
    <w:rsid w:val="00965D78"/>
    <w:rsid w:val="00966356"/>
    <w:rsid w:val="00966917"/>
    <w:rsid w:val="00966C16"/>
    <w:rsid w:val="00966C41"/>
    <w:rsid w:val="00966D01"/>
    <w:rsid w:val="00967082"/>
    <w:rsid w:val="009673BF"/>
    <w:rsid w:val="0096761A"/>
    <w:rsid w:val="009677F8"/>
    <w:rsid w:val="00967945"/>
    <w:rsid w:val="00967CEE"/>
    <w:rsid w:val="00967F13"/>
    <w:rsid w:val="0097004D"/>
    <w:rsid w:val="009701A3"/>
    <w:rsid w:val="0097036B"/>
    <w:rsid w:val="00970386"/>
    <w:rsid w:val="0097054C"/>
    <w:rsid w:val="009705FE"/>
    <w:rsid w:val="00970910"/>
    <w:rsid w:val="00970B3F"/>
    <w:rsid w:val="00970C46"/>
    <w:rsid w:val="00970D1A"/>
    <w:rsid w:val="00970E42"/>
    <w:rsid w:val="00970E55"/>
    <w:rsid w:val="00970EBD"/>
    <w:rsid w:val="00970EF1"/>
    <w:rsid w:val="00970F09"/>
    <w:rsid w:val="00970F7A"/>
    <w:rsid w:val="009710B7"/>
    <w:rsid w:val="00971146"/>
    <w:rsid w:val="009713E2"/>
    <w:rsid w:val="009713EB"/>
    <w:rsid w:val="00971508"/>
    <w:rsid w:val="009717F0"/>
    <w:rsid w:val="0097198B"/>
    <w:rsid w:val="00971AA1"/>
    <w:rsid w:val="00971C3A"/>
    <w:rsid w:val="00971DC0"/>
    <w:rsid w:val="00971E8B"/>
    <w:rsid w:val="0097209B"/>
    <w:rsid w:val="009721A3"/>
    <w:rsid w:val="00972278"/>
    <w:rsid w:val="00972309"/>
    <w:rsid w:val="009723EC"/>
    <w:rsid w:val="00972458"/>
    <w:rsid w:val="00972527"/>
    <w:rsid w:val="009725F2"/>
    <w:rsid w:val="00972636"/>
    <w:rsid w:val="00972652"/>
    <w:rsid w:val="009727EB"/>
    <w:rsid w:val="00972847"/>
    <w:rsid w:val="00972875"/>
    <w:rsid w:val="009728B7"/>
    <w:rsid w:val="00972916"/>
    <w:rsid w:val="00972A9A"/>
    <w:rsid w:val="00972AFF"/>
    <w:rsid w:val="00972B99"/>
    <w:rsid w:val="00972BD2"/>
    <w:rsid w:val="00972DDC"/>
    <w:rsid w:val="00972F94"/>
    <w:rsid w:val="0097348D"/>
    <w:rsid w:val="009735C0"/>
    <w:rsid w:val="009735FB"/>
    <w:rsid w:val="0097374B"/>
    <w:rsid w:val="00973A3E"/>
    <w:rsid w:val="00973B43"/>
    <w:rsid w:val="00973B7B"/>
    <w:rsid w:val="00973C85"/>
    <w:rsid w:val="00973F14"/>
    <w:rsid w:val="0097429B"/>
    <w:rsid w:val="009742C4"/>
    <w:rsid w:val="00974461"/>
    <w:rsid w:val="009745E1"/>
    <w:rsid w:val="009746C6"/>
    <w:rsid w:val="009749F7"/>
    <w:rsid w:val="009757B3"/>
    <w:rsid w:val="00975B8C"/>
    <w:rsid w:val="0097600B"/>
    <w:rsid w:val="009764DD"/>
    <w:rsid w:val="0097691F"/>
    <w:rsid w:val="009769C3"/>
    <w:rsid w:val="00976FDD"/>
    <w:rsid w:val="00977263"/>
    <w:rsid w:val="00977527"/>
    <w:rsid w:val="0097787E"/>
    <w:rsid w:val="00977A34"/>
    <w:rsid w:val="00977D75"/>
    <w:rsid w:val="00977D91"/>
    <w:rsid w:val="00977E23"/>
    <w:rsid w:val="00980475"/>
    <w:rsid w:val="009809DC"/>
    <w:rsid w:val="00981126"/>
    <w:rsid w:val="00981384"/>
    <w:rsid w:val="009814E6"/>
    <w:rsid w:val="00981763"/>
    <w:rsid w:val="0098193C"/>
    <w:rsid w:val="00981A01"/>
    <w:rsid w:val="00981C05"/>
    <w:rsid w:val="00981C31"/>
    <w:rsid w:val="00981E75"/>
    <w:rsid w:val="0098204A"/>
    <w:rsid w:val="009821F9"/>
    <w:rsid w:val="00982221"/>
    <w:rsid w:val="009823C7"/>
    <w:rsid w:val="00982435"/>
    <w:rsid w:val="00982559"/>
    <w:rsid w:val="00982627"/>
    <w:rsid w:val="00982719"/>
    <w:rsid w:val="00982745"/>
    <w:rsid w:val="0098282A"/>
    <w:rsid w:val="0098307E"/>
    <w:rsid w:val="00983096"/>
    <w:rsid w:val="0098338D"/>
    <w:rsid w:val="0098395E"/>
    <w:rsid w:val="009839CC"/>
    <w:rsid w:val="00983A0F"/>
    <w:rsid w:val="00983C31"/>
    <w:rsid w:val="00983DFB"/>
    <w:rsid w:val="00983E7E"/>
    <w:rsid w:val="00983EF1"/>
    <w:rsid w:val="0098401C"/>
    <w:rsid w:val="009841C1"/>
    <w:rsid w:val="0098445E"/>
    <w:rsid w:val="009845AB"/>
    <w:rsid w:val="00984600"/>
    <w:rsid w:val="0098461A"/>
    <w:rsid w:val="00984A1E"/>
    <w:rsid w:val="00984A2C"/>
    <w:rsid w:val="00984C9B"/>
    <w:rsid w:val="00984E8C"/>
    <w:rsid w:val="00985121"/>
    <w:rsid w:val="0098513A"/>
    <w:rsid w:val="00985E04"/>
    <w:rsid w:val="00985F27"/>
    <w:rsid w:val="0098621E"/>
    <w:rsid w:val="009865DA"/>
    <w:rsid w:val="009866A4"/>
    <w:rsid w:val="00986728"/>
    <w:rsid w:val="0098681A"/>
    <w:rsid w:val="0098686A"/>
    <w:rsid w:val="009869C4"/>
    <w:rsid w:val="00986A71"/>
    <w:rsid w:val="00986D26"/>
    <w:rsid w:val="00987008"/>
    <w:rsid w:val="00987347"/>
    <w:rsid w:val="0098740D"/>
    <w:rsid w:val="009874D7"/>
    <w:rsid w:val="0098765E"/>
    <w:rsid w:val="00987A6D"/>
    <w:rsid w:val="00987BAC"/>
    <w:rsid w:val="00987BB1"/>
    <w:rsid w:val="00987C50"/>
    <w:rsid w:val="00990169"/>
    <w:rsid w:val="009902F9"/>
    <w:rsid w:val="00990339"/>
    <w:rsid w:val="009905FF"/>
    <w:rsid w:val="00990672"/>
    <w:rsid w:val="00990A25"/>
    <w:rsid w:val="00990CF1"/>
    <w:rsid w:val="00990D40"/>
    <w:rsid w:val="00990E58"/>
    <w:rsid w:val="00990F8E"/>
    <w:rsid w:val="00990F98"/>
    <w:rsid w:val="009912A8"/>
    <w:rsid w:val="00991614"/>
    <w:rsid w:val="00991675"/>
    <w:rsid w:val="009918A0"/>
    <w:rsid w:val="00991CC4"/>
    <w:rsid w:val="00991D05"/>
    <w:rsid w:val="00992008"/>
    <w:rsid w:val="0099224B"/>
    <w:rsid w:val="0099280A"/>
    <w:rsid w:val="009928FE"/>
    <w:rsid w:val="00992A0D"/>
    <w:rsid w:val="00992B05"/>
    <w:rsid w:val="00992BBD"/>
    <w:rsid w:val="00992BC7"/>
    <w:rsid w:val="00993034"/>
    <w:rsid w:val="00993387"/>
    <w:rsid w:val="00993678"/>
    <w:rsid w:val="00993EC9"/>
    <w:rsid w:val="00993F9C"/>
    <w:rsid w:val="009941D3"/>
    <w:rsid w:val="00994318"/>
    <w:rsid w:val="00994540"/>
    <w:rsid w:val="00994556"/>
    <w:rsid w:val="0099478E"/>
    <w:rsid w:val="00994824"/>
    <w:rsid w:val="0099490F"/>
    <w:rsid w:val="0099499F"/>
    <w:rsid w:val="00994B8D"/>
    <w:rsid w:val="0099513F"/>
    <w:rsid w:val="00995346"/>
    <w:rsid w:val="00995563"/>
    <w:rsid w:val="0099566F"/>
    <w:rsid w:val="00995D23"/>
    <w:rsid w:val="00995D8B"/>
    <w:rsid w:val="00995F67"/>
    <w:rsid w:val="0099606C"/>
    <w:rsid w:val="00996409"/>
    <w:rsid w:val="00996499"/>
    <w:rsid w:val="009965BC"/>
    <w:rsid w:val="00996750"/>
    <w:rsid w:val="0099684A"/>
    <w:rsid w:val="0099699D"/>
    <w:rsid w:val="009969D4"/>
    <w:rsid w:val="00996ACD"/>
    <w:rsid w:val="00996AF5"/>
    <w:rsid w:val="00996BB0"/>
    <w:rsid w:val="00996D00"/>
    <w:rsid w:val="00996D57"/>
    <w:rsid w:val="00996D7F"/>
    <w:rsid w:val="009971DB"/>
    <w:rsid w:val="00997429"/>
    <w:rsid w:val="009974F8"/>
    <w:rsid w:val="0099752F"/>
    <w:rsid w:val="00997B48"/>
    <w:rsid w:val="009A00C8"/>
    <w:rsid w:val="009A0382"/>
    <w:rsid w:val="009A03DC"/>
    <w:rsid w:val="009A0481"/>
    <w:rsid w:val="009A058D"/>
    <w:rsid w:val="009A0FD4"/>
    <w:rsid w:val="009A1163"/>
    <w:rsid w:val="009A121F"/>
    <w:rsid w:val="009A1366"/>
    <w:rsid w:val="009A1683"/>
    <w:rsid w:val="009A16C3"/>
    <w:rsid w:val="009A1A31"/>
    <w:rsid w:val="009A1CA7"/>
    <w:rsid w:val="009A1E7C"/>
    <w:rsid w:val="009A1EC9"/>
    <w:rsid w:val="009A2011"/>
    <w:rsid w:val="009A2217"/>
    <w:rsid w:val="009A228E"/>
    <w:rsid w:val="009A2700"/>
    <w:rsid w:val="009A2BBA"/>
    <w:rsid w:val="009A2C92"/>
    <w:rsid w:val="009A3215"/>
    <w:rsid w:val="009A3414"/>
    <w:rsid w:val="009A34D9"/>
    <w:rsid w:val="009A35F7"/>
    <w:rsid w:val="009A3D6B"/>
    <w:rsid w:val="009A3DC1"/>
    <w:rsid w:val="009A41A1"/>
    <w:rsid w:val="009A44C0"/>
    <w:rsid w:val="009A47F9"/>
    <w:rsid w:val="009A48BF"/>
    <w:rsid w:val="009A4BB1"/>
    <w:rsid w:val="009A567A"/>
    <w:rsid w:val="009A569A"/>
    <w:rsid w:val="009A5D57"/>
    <w:rsid w:val="009A62C0"/>
    <w:rsid w:val="009A6CF3"/>
    <w:rsid w:val="009A6FA3"/>
    <w:rsid w:val="009A7199"/>
    <w:rsid w:val="009A7229"/>
    <w:rsid w:val="009A74E4"/>
    <w:rsid w:val="009A76F7"/>
    <w:rsid w:val="009A7999"/>
    <w:rsid w:val="009B0134"/>
    <w:rsid w:val="009B0612"/>
    <w:rsid w:val="009B0655"/>
    <w:rsid w:val="009B088D"/>
    <w:rsid w:val="009B08A0"/>
    <w:rsid w:val="009B0E88"/>
    <w:rsid w:val="009B1A42"/>
    <w:rsid w:val="009B1A57"/>
    <w:rsid w:val="009B2020"/>
    <w:rsid w:val="009B24F2"/>
    <w:rsid w:val="009B252F"/>
    <w:rsid w:val="009B2584"/>
    <w:rsid w:val="009B2785"/>
    <w:rsid w:val="009B2AE5"/>
    <w:rsid w:val="009B2DBA"/>
    <w:rsid w:val="009B2EFD"/>
    <w:rsid w:val="009B3133"/>
    <w:rsid w:val="009B348C"/>
    <w:rsid w:val="009B3504"/>
    <w:rsid w:val="009B3592"/>
    <w:rsid w:val="009B366F"/>
    <w:rsid w:val="009B36CB"/>
    <w:rsid w:val="009B38BC"/>
    <w:rsid w:val="009B38CE"/>
    <w:rsid w:val="009B39F5"/>
    <w:rsid w:val="009B4227"/>
    <w:rsid w:val="009B42DD"/>
    <w:rsid w:val="009B43BF"/>
    <w:rsid w:val="009B43CB"/>
    <w:rsid w:val="009B449D"/>
    <w:rsid w:val="009B4693"/>
    <w:rsid w:val="009B4712"/>
    <w:rsid w:val="009B4A2D"/>
    <w:rsid w:val="009B4A90"/>
    <w:rsid w:val="009B4D4E"/>
    <w:rsid w:val="009B5357"/>
    <w:rsid w:val="009B540B"/>
    <w:rsid w:val="009B54E0"/>
    <w:rsid w:val="009B5547"/>
    <w:rsid w:val="009B56A4"/>
    <w:rsid w:val="009B56F9"/>
    <w:rsid w:val="009B5845"/>
    <w:rsid w:val="009B591D"/>
    <w:rsid w:val="009B5A07"/>
    <w:rsid w:val="009B5C70"/>
    <w:rsid w:val="009B5CD6"/>
    <w:rsid w:val="009B64D1"/>
    <w:rsid w:val="009B655D"/>
    <w:rsid w:val="009B6884"/>
    <w:rsid w:val="009B6BC6"/>
    <w:rsid w:val="009B6EAB"/>
    <w:rsid w:val="009B74D3"/>
    <w:rsid w:val="009B757A"/>
    <w:rsid w:val="009B7FF5"/>
    <w:rsid w:val="009C00D7"/>
    <w:rsid w:val="009C065D"/>
    <w:rsid w:val="009C0731"/>
    <w:rsid w:val="009C0734"/>
    <w:rsid w:val="009C09C4"/>
    <w:rsid w:val="009C0B41"/>
    <w:rsid w:val="009C0D78"/>
    <w:rsid w:val="009C1363"/>
    <w:rsid w:val="009C14A4"/>
    <w:rsid w:val="009C16B9"/>
    <w:rsid w:val="009C18A0"/>
    <w:rsid w:val="009C18B8"/>
    <w:rsid w:val="009C1B3C"/>
    <w:rsid w:val="009C1B59"/>
    <w:rsid w:val="009C1B99"/>
    <w:rsid w:val="009C1CEF"/>
    <w:rsid w:val="009C1E01"/>
    <w:rsid w:val="009C1E0B"/>
    <w:rsid w:val="009C2259"/>
    <w:rsid w:val="009C2660"/>
    <w:rsid w:val="009C266C"/>
    <w:rsid w:val="009C26C9"/>
    <w:rsid w:val="009C2871"/>
    <w:rsid w:val="009C2B6B"/>
    <w:rsid w:val="009C2EC7"/>
    <w:rsid w:val="009C2F02"/>
    <w:rsid w:val="009C3483"/>
    <w:rsid w:val="009C3740"/>
    <w:rsid w:val="009C37DC"/>
    <w:rsid w:val="009C3A08"/>
    <w:rsid w:val="009C4382"/>
    <w:rsid w:val="009C4411"/>
    <w:rsid w:val="009C442C"/>
    <w:rsid w:val="009C448A"/>
    <w:rsid w:val="009C4851"/>
    <w:rsid w:val="009C4884"/>
    <w:rsid w:val="009C4A9D"/>
    <w:rsid w:val="009C4AD3"/>
    <w:rsid w:val="009C4C59"/>
    <w:rsid w:val="009C52A7"/>
    <w:rsid w:val="009C5421"/>
    <w:rsid w:val="009C56C2"/>
    <w:rsid w:val="009C57A4"/>
    <w:rsid w:val="009C5AFF"/>
    <w:rsid w:val="009C601F"/>
    <w:rsid w:val="009C62EA"/>
    <w:rsid w:val="009C62F8"/>
    <w:rsid w:val="009C7012"/>
    <w:rsid w:val="009C701F"/>
    <w:rsid w:val="009C73CB"/>
    <w:rsid w:val="009C77AB"/>
    <w:rsid w:val="009C7951"/>
    <w:rsid w:val="009C7B7D"/>
    <w:rsid w:val="009C7C3A"/>
    <w:rsid w:val="009C7FBD"/>
    <w:rsid w:val="009D003F"/>
    <w:rsid w:val="009D0052"/>
    <w:rsid w:val="009D023D"/>
    <w:rsid w:val="009D03E1"/>
    <w:rsid w:val="009D057F"/>
    <w:rsid w:val="009D0581"/>
    <w:rsid w:val="009D07C3"/>
    <w:rsid w:val="009D08E7"/>
    <w:rsid w:val="009D0946"/>
    <w:rsid w:val="009D097D"/>
    <w:rsid w:val="009D09FF"/>
    <w:rsid w:val="009D0D3A"/>
    <w:rsid w:val="009D0D4C"/>
    <w:rsid w:val="009D0E19"/>
    <w:rsid w:val="009D0F03"/>
    <w:rsid w:val="009D1027"/>
    <w:rsid w:val="009D15C6"/>
    <w:rsid w:val="009D17B9"/>
    <w:rsid w:val="009D19E9"/>
    <w:rsid w:val="009D1A67"/>
    <w:rsid w:val="009D1C02"/>
    <w:rsid w:val="009D1C7D"/>
    <w:rsid w:val="009D1CC7"/>
    <w:rsid w:val="009D1ED1"/>
    <w:rsid w:val="009D1F69"/>
    <w:rsid w:val="009D211F"/>
    <w:rsid w:val="009D2140"/>
    <w:rsid w:val="009D2362"/>
    <w:rsid w:val="009D23F9"/>
    <w:rsid w:val="009D24A3"/>
    <w:rsid w:val="009D2788"/>
    <w:rsid w:val="009D2C43"/>
    <w:rsid w:val="009D2DD7"/>
    <w:rsid w:val="009D38D7"/>
    <w:rsid w:val="009D38F7"/>
    <w:rsid w:val="009D3B55"/>
    <w:rsid w:val="009D3D77"/>
    <w:rsid w:val="009D3DD0"/>
    <w:rsid w:val="009D406F"/>
    <w:rsid w:val="009D44B6"/>
    <w:rsid w:val="009D4735"/>
    <w:rsid w:val="009D4D2E"/>
    <w:rsid w:val="009D545A"/>
    <w:rsid w:val="009D558A"/>
    <w:rsid w:val="009D572A"/>
    <w:rsid w:val="009D5BCD"/>
    <w:rsid w:val="009D5BF0"/>
    <w:rsid w:val="009D5D6E"/>
    <w:rsid w:val="009D5E81"/>
    <w:rsid w:val="009D6321"/>
    <w:rsid w:val="009D6606"/>
    <w:rsid w:val="009D669A"/>
    <w:rsid w:val="009D6877"/>
    <w:rsid w:val="009D6B83"/>
    <w:rsid w:val="009D6B9B"/>
    <w:rsid w:val="009D6CDA"/>
    <w:rsid w:val="009D6D44"/>
    <w:rsid w:val="009D706A"/>
    <w:rsid w:val="009D70D7"/>
    <w:rsid w:val="009D7225"/>
    <w:rsid w:val="009D7434"/>
    <w:rsid w:val="009D7ECF"/>
    <w:rsid w:val="009E00EA"/>
    <w:rsid w:val="009E01B1"/>
    <w:rsid w:val="009E01D7"/>
    <w:rsid w:val="009E0208"/>
    <w:rsid w:val="009E02E3"/>
    <w:rsid w:val="009E037D"/>
    <w:rsid w:val="009E0593"/>
    <w:rsid w:val="009E09FF"/>
    <w:rsid w:val="009E0CC9"/>
    <w:rsid w:val="009E0ED0"/>
    <w:rsid w:val="009E0F4D"/>
    <w:rsid w:val="009E0F8A"/>
    <w:rsid w:val="009E0FF3"/>
    <w:rsid w:val="009E10D6"/>
    <w:rsid w:val="009E11F6"/>
    <w:rsid w:val="009E1377"/>
    <w:rsid w:val="009E165F"/>
    <w:rsid w:val="009E166A"/>
    <w:rsid w:val="009E171E"/>
    <w:rsid w:val="009E1CCF"/>
    <w:rsid w:val="009E1E6F"/>
    <w:rsid w:val="009E1F4C"/>
    <w:rsid w:val="009E1F85"/>
    <w:rsid w:val="009E22FA"/>
    <w:rsid w:val="009E2B6E"/>
    <w:rsid w:val="009E2D9C"/>
    <w:rsid w:val="009E2E6B"/>
    <w:rsid w:val="009E3227"/>
    <w:rsid w:val="009E3242"/>
    <w:rsid w:val="009E35B0"/>
    <w:rsid w:val="009E38ED"/>
    <w:rsid w:val="009E3F46"/>
    <w:rsid w:val="009E3FA9"/>
    <w:rsid w:val="009E44DA"/>
    <w:rsid w:val="009E4744"/>
    <w:rsid w:val="009E4777"/>
    <w:rsid w:val="009E47E0"/>
    <w:rsid w:val="009E4878"/>
    <w:rsid w:val="009E4CA8"/>
    <w:rsid w:val="009E4CB5"/>
    <w:rsid w:val="009E4CBA"/>
    <w:rsid w:val="009E4D0D"/>
    <w:rsid w:val="009E4EC9"/>
    <w:rsid w:val="009E4FA3"/>
    <w:rsid w:val="009E5542"/>
    <w:rsid w:val="009E58B0"/>
    <w:rsid w:val="009E5D00"/>
    <w:rsid w:val="009E5D5A"/>
    <w:rsid w:val="009E629B"/>
    <w:rsid w:val="009E67B4"/>
    <w:rsid w:val="009E67F6"/>
    <w:rsid w:val="009E6876"/>
    <w:rsid w:val="009E6D30"/>
    <w:rsid w:val="009E6DB6"/>
    <w:rsid w:val="009E6EDB"/>
    <w:rsid w:val="009E75BC"/>
    <w:rsid w:val="009E75C9"/>
    <w:rsid w:val="009E784E"/>
    <w:rsid w:val="009E7BEA"/>
    <w:rsid w:val="009E7F68"/>
    <w:rsid w:val="009F0630"/>
    <w:rsid w:val="009F0984"/>
    <w:rsid w:val="009F0B36"/>
    <w:rsid w:val="009F0DC7"/>
    <w:rsid w:val="009F1180"/>
    <w:rsid w:val="009F1758"/>
    <w:rsid w:val="009F1C84"/>
    <w:rsid w:val="009F2114"/>
    <w:rsid w:val="009F2262"/>
    <w:rsid w:val="009F25EC"/>
    <w:rsid w:val="009F28E2"/>
    <w:rsid w:val="009F299F"/>
    <w:rsid w:val="009F2C2D"/>
    <w:rsid w:val="009F2EDD"/>
    <w:rsid w:val="009F2FC5"/>
    <w:rsid w:val="009F31F9"/>
    <w:rsid w:val="009F323D"/>
    <w:rsid w:val="009F3315"/>
    <w:rsid w:val="009F3377"/>
    <w:rsid w:val="009F3910"/>
    <w:rsid w:val="009F3BB6"/>
    <w:rsid w:val="009F3BCC"/>
    <w:rsid w:val="009F4171"/>
    <w:rsid w:val="009F42E8"/>
    <w:rsid w:val="009F441E"/>
    <w:rsid w:val="009F4462"/>
    <w:rsid w:val="009F4563"/>
    <w:rsid w:val="009F4583"/>
    <w:rsid w:val="009F47CE"/>
    <w:rsid w:val="009F4A66"/>
    <w:rsid w:val="009F4ADA"/>
    <w:rsid w:val="009F4BA8"/>
    <w:rsid w:val="009F5255"/>
    <w:rsid w:val="009F5858"/>
    <w:rsid w:val="009F6239"/>
    <w:rsid w:val="009F6658"/>
    <w:rsid w:val="009F6A0D"/>
    <w:rsid w:val="009F6BF2"/>
    <w:rsid w:val="009F6C05"/>
    <w:rsid w:val="009F6FC5"/>
    <w:rsid w:val="009F7100"/>
    <w:rsid w:val="009F7294"/>
    <w:rsid w:val="009F734C"/>
    <w:rsid w:val="009F746A"/>
    <w:rsid w:val="009F797D"/>
    <w:rsid w:val="009F7BDF"/>
    <w:rsid w:val="009F7C9B"/>
    <w:rsid w:val="009F7E3B"/>
    <w:rsid w:val="009F7E63"/>
    <w:rsid w:val="009F7E8C"/>
    <w:rsid w:val="009F7EC1"/>
    <w:rsid w:val="009F7FB3"/>
    <w:rsid w:val="00A004F2"/>
    <w:rsid w:val="00A0079A"/>
    <w:rsid w:val="00A00BA5"/>
    <w:rsid w:val="00A00BC9"/>
    <w:rsid w:val="00A00CB1"/>
    <w:rsid w:val="00A010E5"/>
    <w:rsid w:val="00A017A8"/>
    <w:rsid w:val="00A01AAD"/>
    <w:rsid w:val="00A01B15"/>
    <w:rsid w:val="00A01B1A"/>
    <w:rsid w:val="00A01BA3"/>
    <w:rsid w:val="00A01C8B"/>
    <w:rsid w:val="00A01CDE"/>
    <w:rsid w:val="00A01EAA"/>
    <w:rsid w:val="00A01F85"/>
    <w:rsid w:val="00A02041"/>
    <w:rsid w:val="00A025AA"/>
    <w:rsid w:val="00A028E5"/>
    <w:rsid w:val="00A02F04"/>
    <w:rsid w:val="00A02FD1"/>
    <w:rsid w:val="00A0313B"/>
    <w:rsid w:val="00A03333"/>
    <w:rsid w:val="00A038AC"/>
    <w:rsid w:val="00A03D76"/>
    <w:rsid w:val="00A03F67"/>
    <w:rsid w:val="00A04712"/>
    <w:rsid w:val="00A04CFA"/>
    <w:rsid w:val="00A04D9F"/>
    <w:rsid w:val="00A05069"/>
    <w:rsid w:val="00A050D7"/>
    <w:rsid w:val="00A0534B"/>
    <w:rsid w:val="00A058FA"/>
    <w:rsid w:val="00A0598A"/>
    <w:rsid w:val="00A05FFE"/>
    <w:rsid w:val="00A0638A"/>
    <w:rsid w:val="00A0697D"/>
    <w:rsid w:val="00A069D1"/>
    <w:rsid w:val="00A06E2E"/>
    <w:rsid w:val="00A06F97"/>
    <w:rsid w:val="00A070B7"/>
    <w:rsid w:val="00A074B7"/>
    <w:rsid w:val="00A07646"/>
    <w:rsid w:val="00A07848"/>
    <w:rsid w:val="00A07991"/>
    <w:rsid w:val="00A079A5"/>
    <w:rsid w:val="00A079B7"/>
    <w:rsid w:val="00A07ACD"/>
    <w:rsid w:val="00A07B27"/>
    <w:rsid w:val="00A07F1F"/>
    <w:rsid w:val="00A1008B"/>
    <w:rsid w:val="00A100AB"/>
    <w:rsid w:val="00A104CE"/>
    <w:rsid w:val="00A106AC"/>
    <w:rsid w:val="00A1092B"/>
    <w:rsid w:val="00A10A3F"/>
    <w:rsid w:val="00A10A4D"/>
    <w:rsid w:val="00A10AFA"/>
    <w:rsid w:val="00A10C21"/>
    <w:rsid w:val="00A10CDE"/>
    <w:rsid w:val="00A1135A"/>
    <w:rsid w:val="00A11545"/>
    <w:rsid w:val="00A1194F"/>
    <w:rsid w:val="00A11E9D"/>
    <w:rsid w:val="00A11EAA"/>
    <w:rsid w:val="00A1219D"/>
    <w:rsid w:val="00A1223D"/>
    <w:rsid w:val="00A12DE8"/>
    <w:rsid w:val="00A12F1D"/>
    <w:rsid w:val="00A12FE0"/>
    <w:rsid w:val="00A13035"/>
    <w:rsid w:val="00A13226"/>
    <w:rsid w:val="00A139FC"/>
    <w:rsid w:val="00A13A10"/>
    <w:rsid w:val="00A13A89"/>
    <w:rsid w:val="00A13AC8"/>
    <w:rsid w:val="00A13B2C"/>
    <w:rsid w:val="00A13E76"/>
    <w:rsid w:val="00A14200"/>
    <w:rsid w:val="00A143E1"/>
    <w:rsid w:val="00A143F0"/>
    <w:rsid w:val="00A14598"/>
    <w:rsid w:val="00A14714"/>
    <w:rsid w:val="00A14748"/>
    <w:rsid w:val="00A14887"/>
    <w:rsid w:val="00A14DE8"/>
    <w:rsid w:val="00A14F5E"/>
    <w:rsid w:val="00A150BE"/>
    <w:rsid w:val="00A151B0"/>
    <w:rsid w:val="00A152E5"/>
    <w:rsid w:val="00A15689"/>
    <w:rsid w:val="00A156C7"/>
    <w:rsid w:val="00A15BD1"/>
    <w:rsid w:val="00A15DF5"/>
    <w:rsid w:val="00A15F04"/>
    <w:rsid w:val="00A15F6E"/>
    <w:rsid w:val="00A160A9"/>
    <w:rsid w:val="00A16437"/>
    <w:rsid w:val="00A16596"/>
    <w:rsid w:val="00A1680D"/>
    <w:rsid w:val="00A168D9"/>
    <w:rsid w:val="00A16CA1"/>
    <w:rsid w:val="00A16EA7"/>
    <w:rsid w:val="00A17102"/>
    <w:rsid w:val="00A1716C"/>
    <w:rsid w:val="00A171F7"/>
    <w:rsid w:val="00A1749D"/>
    <w:rsid w:val="00A176FF"/>
    <w:rsid w:val="00A1799A"/>
    <w:rsid w:val="00A17CC1"/>
    <w:rsid w:val="00A2023A"/>
    <w:rsid w:val="00A2037A"/>
    <w:rsid w:val="00A2047F"/>
    <w:rsid w:val="00A205AD"/>
    <w:rsid w:val="00A2190F"/>
    <w:rsid w:val="00A21962"/>
    <w:rsid w:val="00A21B20"/>
    <w:rsid w:val="00A21D6F"/>
    <w:rsid w:val="00A21DA9"/>
    <w:rsid w:val="00A21DDD"/>
    <w:rsid w:val="00A21EDD"/>
    <w:rsid w:val="00A22037"/>
    <w:rsid w:val="00A222CC"/>
    <w:rsid w:val="00A22464"/>
    <w:rsid w:val="00A22BA1"/>
    <w:rsid w:val="00A2313C"/>
    <w:rsid w:val="00A23718"/>
    <w:rsid w:val="00A23741"/>
    <w:rsid w:val="00A23764"/>
    <w:rsid w:val="00A23799"/>
    <w:rsid w:val="00A23876"/>
    <w:rsid w:val="00A238F3"/>
    <w:rsid w:val="00A23A52"/>
    <w:rsid w:val="00A23AB0"/>
    <w:rsid w:val="00A241A2"/>
    <w:rsid w:val="00A24949"/>
    <w:rsid w:val="00A2507A"/>
    <w:rsid w:val="00A252E4"/>
    <w:rsid w:val="00A25D15"/>
    <w:rsid w:val="00A25D3B"/>
    <w:rsid w:val="00A25F0B"/>
    <w:rsid w:val="00A26057"/>
    <w:rsid w:val="00A26230"/>
    <w:rsid w:val="00A266C3"/>
    <w:rsid w:val="00A266C5"/>
    <w:rsid w:val="00A26704"/>
    <w:rsid w:val="00A26871"/>
    <w:rsid w:val="00A26B02"/>
    <w:rsid w:val="00A26B03"/>
    <w:rsid w:val="00A26C43"/>
    <w:rsid w:val="00A26D60"/>
    <w:rsid w:val="00A26E70"/>
    <w:rsid w:val="00A270D8"/>
    <w:rsid w:val="00A2712F"/>
    <w:rsid w:val="00A271DD"/>
    <w:rsid w:val="00A27303"/>
    <w:rsid w:val="00A27448"/>
    <w:rsid w:val="00A278A8"/>
    <w:rsid w:val="00A278DB"/>
    <w:rsid w:val="00A27BB8"/>
    <w:rsid w:val="00A27E50"/>
    <w:rsid w:val="00A3020D"/>
    <w:rsid w:val="00A303CF"/>
    <w:rsid w:val="00A30463"/>
    <w:rsid w:val="00A3052D"/>
    <w:rsid w:val="00A308B2"/>
    <w:rsid w:val="00A309C6"/>
    <w:rsid w:val="00A30BC0"/>
    <w:rsid w:val="00A30C55"/>
    <w:rsid w:val="00A30F98"/>
    <w:rsid w:val="00A310FB"/>
    <w:rsid w:val="00A3115A"/>
    <w:rsid w:val="00A313F8"/>
    <w:rsid w:val="00A31657"/>
    <w:rsid w:val="00A31734"/>
    <w:rsid w:val="00A31778"/>
    <w:rsid w:val="00A317A3"/>
    <w:rsid w:val="00A3187D"/>
    <w:rsid w:val="00A31BA2"/>
    <w:rsid w:val="00A31C67"/>
    <w:rsid w:val="00A31C8F"/>
    <w:rsid w:val="00A32205"/>
    <w:rsid w:val="00A3227D"/>
    <w:rsid w:val="00A326F2"/>
    <w:rsid w:val="00A3277F"/>
    <w:rsid w:val="00A32AFC"/>
    <w:rsid w:val="00A32E4E"/>
    <w:rsid w:val="00A33019"/>
    <w:rsid w:val="00A3301F"/>
    <w:rsid w:val="00A33384"/>
    <w:rsid w:val="00A333F6"/>
    <w:rsid w:val="00A336E7"/>
    <w:rsid w:val="00A33BAE"/>
    <w:rsid w:val="00A33D3C"/>
    <w:rsid w:val="00A3430F"/>
    <w:rsid w:val="00A34391"/>
    <w:rsid w:val="00A3443F"/>
    <w:rsid w:val="00A34538"/>
    <w:rsid w:val="00A347CC"/>
    <w:rsid w:val="00A34882"/>
    <w:rsid w:val="00A349DD"/>
    <w:rsid w:val="00A34BA3"/>
    <w:rsid w:val="00A34D12"/>
    <w:rsid w:val="00A354E8"/>
    <w:rsid w:val="00A3553E"/>
    <w:rsid w:val="00A357C1"/>
    <w:rsid w:val="00A358C4"/>
    <w:rsid w:val="00A35ACA"/>
    <w:rsid w:val="00A35B65"/>
    <w:rsid w:val="00A35E89"/>
    <w:rsid w:val="00A36001"/>
    <w:rsid w:val="00A36400"/>
    <w:rsid w:val="00A3647F"/>
    <w:rsid w:val="00A36493"/>
    <w:rsid w:val="00A36842"/>
    <w:rsid w:val="00A36BAD"/>
    <w:rsid w:val="00A36C43"/>
    <w:rsid w:val="00A36C9C"/>
    <w:rsid w:val="00A36EFF"/>
    <w:rsid w:val="00A372A5"/>
    <w:rsid w:val="00A37574"/>
    <w:rsid w:val="00A37A0B"/>
    <w:rsid w:val="00A37E20"/>
    <w:rsid w:val="00A40325"/>
    <w:rsid w:val="00A404FA"/>
    <w:rsid w:val="00A4089E"/>
    <w:rsid w:val="00A408C0"/>
    <w:rsid w:val="00A408FA"/>
    <w:rsid w:val="00A40FE5"/>
    <w:rsid w:val="00A4103C"/>
    <w:rsid w:val="00A4109C"/>
    <w:rsid w:val="00A412D2"/>
    <w:rsid w:val="00A415E6"/>
    <w:rsid w:val="00A41726"/>
    <w:rsid w:val="00A41B00"/>
    <w:rsid w:val="00A41D03"/>
    <w:rsid w:val="00A41D2E"/>
    <w:rsid w:val="00A42026"/>
    <w:rsid w:val="00A4234A"/>
    <w:rsid w:val="00A427D6"/>
    <w:rsid w:val="00A42865"/>
    <w:rsid w:val="00A42AF7"/>
    <w:rsid w:val="00A42BED"/>
    <w:rsid w:val="00A42D88"/>
    <w:rsid w:val="00A42EFE"/>
    <w:rsid w:val="00A43172"/>
    <w:rsid w:val="00A4327B"/>
    <w:rsid w:val="00A436E9"/>
    <w:rsid w:val="00A43727"/>
    <w:rsid w:val="00A437AF"/>
    <w:rsid w:val="00A438EC"/>
    <w:rsid w:val="00A43EF4"/>
    <w:rsid w:val="00A44066"/>
    <w:rsid w:val="00A445E5"/>
    <w:rsid w:val="00A44625"/>
    <w:rsid w:val="00A44C91"/>
    <w:rsid w:val="00A44EA7"/>
    <w:rsid w:val="00A451A0"/>
    <w:rsid w:val="00A45368"/>
    <w:rsid w:val="00A4542B"/>
    <w:rsid w:val="00A45A5E"/>
    <w:rsid w:val="00A45D10"/>
    <w:rsid w:val="00A45FF3"/>
    <w:rsid w:val="00A464C8"/>
    <w:rsid w:val="00A4707A"/>
    <w:rsid w:val="00A47281"/>
    <w:rsid w:val="00A4765F"/>
    <w:rsid w:val="00A47868"/>
    <w:rsid w:val="00A47B26"/>
    <w:rsid w:val="00A47D63"/>
    <w:rsid w:val="00A47ECE"/>
    <w:rsid w:val="00A50328"/>
    <w:rsid w:val="00A504C0"/>
    <w:rsid w:val="00A505DE"/>
    <w:rsid w:val="00A50CDF"/>
    <w:rsid w:val="00A50D3F"/>
    <w:rsid w:val="00A50D81"/>
    <w:rsid w:val="00A50D97"/>
    <w:rsid w:val="00A50DBB"/>
    <w:rsid w:val="00A5102B"/>
    <w:rsid w:val="00A51164"/>
    <w:rsid w:val="00A511EF"/>
    <w:rsid w:val="00A51818"/>
    <w:rsid w:val="00A519C3"/>
    <w:rsid w:val="00A51A3F"/>
    <w:rsid w:val="00A525F4"/>
    <w:rsid w:val="00A52857"/>
    <w:rsid w:val="00A529E8"/>
    <w:rsid w:val="00A5314F"/>
    <w:rsid w:val="00A531BB"/>
    <w:rsid w:val="00A5327C"/>
    <w:rsid w:val="00A53A7F"/>
    <w:rsid w:val="00A53AE7"/>
    <w:rsid w:val="00A53F6A"/>
    <w:rsid w:val="00A54056"/>
    <w:rsid w:val="00A54439"/>
    <w:rsid w:val="00A545A0"/>
    <w:rsid w:val="00A54842"/>
    <w:rsid w:val="00A549DA"/>
    <w:rsid w:val="00A54BD4"/>
    <w:rsid w:val="00A54CD7"/>
    <w:rsid w:val="00A54F3D"/>
    <w:rsid w:val="00A54F75"/>
    <w:rsid w:val="00A55871"/>
    <w:rsid w:val="00A558F9"/>
    <w:rsid w:val="00A5597C"/>
    <w:rsid w:val="00A55B2C"/>
    <w:rsid w:val="00A55B31"/>
    <w:rsid w:val="00A56120"/>
    <w:rsid w:val="00A56A37"/>
    <w:rsid w:val="00A56AC9"/>
    <w:rsid w:val="00A56C71"/>
    <w:rsid w:val="00A56DDA"/>
    <w:rsid w:val="00A5721C"/>
    <w:rsid w:val="00A57434"/>
    <w:rsid w:val="00A574FA"/>
    <w:rsid w:val="00A577FF"/>
    <w:rsid w:val="00A57EB4"/>
    <w:rsid w:val="00A60287"/>
    <w:rsid w:val="00A604EC"/>
    <w:rsid w:val="00A60563"/>
    <w:rsid w:val="00A60A26"/>
    <w:rsid w:val="00A60BB9"/>
    <w:rsid w:val="00A60CF4"/>
    <w:rsid w:val="00A60D2F"/>
    <w:rsid w:val="00A611D9"/>
    <w:rsid w:val="00A61239"/>
    <w:rsid w:val="00A61446"/>
    <w:rsid w:val="00A6146C"/>
    <w:rsid w:val="00A614EB"/>
    <w:rsid w:val="00A614EC"/>
    <w:rsid w:val="00A6151E"/>
    <w:rsid w:val="00A6165A"/>
    <w:rsid w:val="00A61705"/>
    <w:rsid w:val="00A61A62"/>
    <w:rsid w:val="00A61E6C"/>
    <w:rsid w:val="00A61F47"/>
    <w:rsid w:val="00A62293"/>
    <w:rsid w:val="00A6231D"/>
    <w:rsid w:val="00A62781"/>
    <w:rsid w:val="00A62C8C"/>
    <w:rsid w:val="00A62D5D"/>
    <w:rsid w:val="00A62E3F"/>
    <w:rsid w:val="00A62FC9"/>
    <w:rsid w:val="00A63029"/>
    <w:rsid w:val="00A6304E"/>
    <w:rsid w:val="00A63410"/>
    <w:rsid w:val="00A63909"/>
    <w:rsid w:val="00A63D22"/>
    <w:rsid w:val="00A63F85"/>
    <w:rsid w:val="00A64769"/>
    <w:rsid w:val="00A64F8E"/>
    <w:rsid w:val="00A65106"/>
    <w:rsid w:val="00A65273"/>
    <w:rsid w:val="00A653DA"/>
    <w:rsid w:val="00A65434"/>
    <w:rsid w:val="00A654E7"/>
    <w:rsid w:val="00A6578A"/>
    <w:rsid w:val="00A6591E"/>
    <w:rsid w:val="00A65956"/>
    <w:rsid w:val="00A65C97"/>
    <w:rsid w:val="00A65DAD"/>
    <w:rsid w:val="00A65E23"/>
    <w:rsid w:val="00A65ECB"/>
    <w:rsid w:val="00A6608F"/>
    <w:rsid w:val="00A661CC"/>
    <w:rsid w:val="00A66234"/>
    <w:rsid w:val="00A6633A"/>
    <w:rsid w:val="00A66C65"/>
    <w:rsid w:val="00A66D34"/>
    <w:rsid w:val="00A66DE4"/>
    <w:rsid w:val="00A67215"/>
    <w:rsid w:val="00A67913"/>
    <w:rsid w:val="00A67969"/>
    <w:rsid w:val="00A67A73"/>
    <w:rsid w:val="00A67B22"/>
    <w:rsid w:val="00A67DAB"/>
    <w:rsid w:val="00A704CE"/>
    <w:rsid w:val="00A70830"/>
    <w:rsid w:val="00A70923"/>
    <w:rsid w:val="00A70D18"/>
    <w:rsid w:val="00A70EF8"/>
    <w:rsid w:val="00A7113E"/>
    <w:rsid w:val="00A714FB"/>
    <w:rsid w:val="00A715AD"/>
    <w:rsid w:val="00A71692"/>
    <w:rsid w:val="00A716BA"/>
    <w:rsid w:val="00A71A6C"/>
    <w:rsid w:val="00A71F6D"/>
    <w:rsid w:val="00A722A2"/>
    <w:rsid w:val="00A72432"/>
    <w:rsid w:val="00A73252"/>
    <w:rsid w:val="00A73704"/>
    <w:rsid w:val="00A73797"/>
    <w:rsid w:val="00A73884"/>
    <w:rsid w:val="00A73957"/>
    <w:rsid w:val="00A73D8C"/>
    <w:rsid w:val="00A73E86"/>
    <w:rsid w:val="00A74064"/>
    <w:rsid w:val="00A7413F"/>
    <w:rsid w:val="00A74260"/>
    <w:rsid w:val="00A743F8"/>
    <w:rsid w:val="00A74599"/>
    <w:rsid w:val="00A7483E"/>
    <w:rsid w:val="00A748F0"/>
    <w:rsid w:val="00A74934"/>
    <w:rsid w:val="00A74A6B"/>
    <w:rsid w:val="00A74B9B"/>
    <w:rsid w:val="00A74F50"/>
    <w:rsid w:val="00A75077"/>
    <w:rsid w:val="00A750EE"/>
    <w:rsid w:val="00A7548C"/>
    <w:rsid w:val="00A756D5"/>
    <w:rsid w:val="00A75892"/>
    <w:rsid w:val="00A759D5"/>
    <w:rsid w:val="00A75A1F"/>
    <w:rsid w:val="00A75C49"/>
    <w:rsid w:val="00A75CD1"/>
    <w:rsid w:val="00A76665"/>
    <w:rsid w:val="00A766E4"/>
    <w:rsid w:val="00A766FF"/>
    <w:rsid w:val="00A76917"/>
    <w:rsid w:val="00A76BFF"/>
    <w:rsid w:val="00A76F02"/>
    <w:rsid w:val="00A77060"/>
    <w:rsid w:val="00A77C21"/>
    <w:rsid w:val="00A77D6D"/>
    <w:rsid w:val="00A80106"/>
    <w:rsid w:val="00A8014C"/>
    <w:rsid w:val="00A80437"/>
    <w:rsid w:val="00A808DB"/>
    <w:rsid w:val="00A80B2C"/>
    <w:rsid w:val="00A80B3C"/>
    <w:rsid w:val="00A80FF2"/>
    <w:rsid w:val="00A81252"/>
    <w:rsid w:val="00A81A94"/>
    <w:rsid w:val="00A81AEB"/>
    <w:rsid w:val="00A81CB0"/>
    <w:rsid w:val="00A81D28"/>
    <w:rsid w:val="00A81D45"/>
    <w:rsid w:val="00A81F9A"/>
    <w:rsid w:val="00A8223B"/>
    <w:rsid w:val="00A82534"/>
    <w:rsid w:val="00A826B2"/>
    <w:rsid w:val="00A82923"/>
    <w:rsid w:val="00A82948"/>
    <w:rsid w:val="00A82BA1"/>
    <w:rsid w:val="00A82C5B"/>
    <w:rsid w:val="00A82C9E"/>
    <w:rsid w:val="00A82E29"/>
    <w:rsid w:val="00A82F7B"/>
    <w:rsid w:val="00A8329D"/>
    <w:rsid w:val="00A8364E"/>
    <w:rsid w:val="00A839CC"/>
    <w:rsid w:val="00A83ACF"/>
    <w:rsid w:val="00A83EEE"/>
    <w:rsid w:val="00A8416A"/>
    <w:rsid w:val="00A843C4"/>
    <w:rsid w:val="00A845F6"/>
    <w:rsid w:val="00A84914"/>
    <w:rsid w:val="00A84D50"/>
    <w:rsid w:val="00A84E12"/>
    <w:rsid w:val="00A85163"/>
    <w:rsid w:val="00A851A1"/>
    <w:rsid w:val="00A85346"/>
    <w:rsid w:val="00A85D0F"/>
    <w:rsid w:val="00A85EDA"/>
    <w:rsid w:val="00A86039"/>
    <w:rsid w:val="00A860BF"/>
    <w:rsid w:val="00A860C3"/>
    <w:rsid w:val="00A860F3"/>
    <w:rsid w:val="00A8642F"/>
    <w:rsid w:val="00A867D6"/>
    <w:rsid w:val="00A86A29"/>
    <w:rsid w:val="00A86B68"/>
    <w:rsid w:val="00A86C7B"/>
    <w:rsid w:val="00A86E2E"/>
    <w:rsid w:val="00A86FD1"/>
    <w:rsid w:val="00A87104"/>
    <w:rsid w:val="00A87332"/>
    <w:rsid w:val="00A877F5"/>
    <w:rsid w:val="00A878B9"/>
    <w:rsid w:val="00A87DD8"/>
    <w:rsid w:val="00A87ECB"/>
    <w:rsid w:val="00A87FF6"/>
    <w:rsid w:val="00A904E8"/>
    <w:rsid w:val="00A90503"/>
    <w:rsid w:val="00A90B83"/>
    <w:rsid w:val="00A90D01"/>
    <w:rsid w:val="00A90E03"/>
    <w:rsid w:val="00A9108B"/>
    <w:rsid w:val="00A9119A"/>
    <w:rsid w:val="00A911F3"/>
    <w:rsid w:val="00A918D2"/>
    <w:rsid w:val="00A92037"/>
    <w:rsid w:val="00A92512"/>
    <w:rsid w:val="00A927C2"/>
    <w:rsid w:val="00A927E2"/>
    <w:rsid w:val="00A9289F"/>
    <w:rsid w:val="00A92A30"/>
    <w:rsid w:val="00A92ED3"/>
    <w:rsid w:val="00A93036"/>
    <w:rsid w:val="00A93262"/>
    <w:rsid w:val="00A93636"/>
    <w:rsid w:val="00A93749"/>
    <w:rsid w:val="00A9396C"/>
    <w:rsid w:val="00A93B65"/>
    <w:rsid w:val="00A93DAA"/>
    <w:rsid w:val="00A93F7E"/>
    <w:rsid w:val="00A9453E"/>
    <w:rsid w:val="00A9485D"/>
    <w:rsid w:val="00A948FD"/>
    <w:rsid w:val="00A949AE"/>
    <w:rsid w:val="00A949FF"/>
    <w:rsid w:val="00A94C15"/>
    <w:rsid w:val="00A94EBD"/>
    <w:rsid w:val="00A94F3E"/>
    <w:rsid w:val="00A94F59"/>
    <w:rsid w:val="00A9501B"/>
    <w:rsid w:val="00A951CD"/>
    <w:rsid w:val="00A9522D"/>
    <w:rsid w:val="00A95300"/>
    <w:rsid w:val="00A956B1"/>
    <w:rsid w:val="00A95746"/>
    <w:rsid w:val="00A95932"/>
    <w:rsid w:val="00A95A12"/>
    <w:rsid w:val="00A95A19"/>
    <w:rsid w:val="00A95D13"/>
    <w:rsid w:val="00A95DCB"/>
    <w:rsid w:val="00A95DED"/>
    <w:rsid w:val="00A961DE"/>
    <w:rsid w:val="00A962F1"/>
    <w:rsid w:val="00A9663C"/>
    <w:rsid w:val="00A9681E"/>
    <w:rsid w:val="00A96A38"/>
    <w:rsid w:val="00A96E4B"/>
    <w:rsid w:val="00A97254"/>
    <w:rsid w:val="00A97287"/>
    <w:rsid w:val="00A97670"/>
    <w:rsid w:val="00A9776A"/>
    <w:rsid w:val="00A97948"/>
    <w:rsid w:val="00A97B74"/>
    <w:rsid w:val="00A97DFB"/>
    <w:rsid w:val="00A97E96"/>
    <w:rsid w:val="00AA007A"/>
    <w:rsid w:val="00AA0235"/>
    <w:rsid w:val="00AA02FE"/>
    <w:rsid w:val="00AA0772"/>
    <w:rsid w:val="00AA091C"/>
    <w:rsid w:val="00AA0D4C"/>
    <w:rsid w:val="00AA0D6A"/>
    <w:rsid w:val="00AA0E8A"/>
    <w:rsid w:val="00AA1281"/>
    <w:rsid w:val="00AA12B3"/>
    <w:rsid w:val="00AA12C5"/>
    <w:rsid w:val="00AA182E"/>
    <w:rsid w:val="00AA1C89"/>
    <w:rsid w:val="00AA1E89"/>
    <w:rsid w:val="00AA255D"/>
    <w:rsid w:val="00AA274B"/>
    <w:rsid w:val="00AA2DF2"/>
    <w:rsid w:val="00AA3169"/>
    <w:rsid w:val="00AA353F"/>
    <w:rsid w:val="00AA35B4"/>
    <w:rsid w:val="00AA3603"/>
    <w:rsid w:val="00AA3B49"/>
    <w:rsid w:val="00AA3B57"/>
    <w:rsid w:val="00AA4035"/>
    <w:rsid w:val="00AA4179"/>
    <w:rsid w:val="00AA4523"/>
    <w:rsid w:val="00AA46F0"/>
    <w:rsid w:val="00AA4801"/>
    <w:rsid w:val="00AA4A31"/>
    <w:rsid w:val="00AA4B91"/>
    <w:rsid w:val="00AA4DB7"/>
    <w:rsid w:val="00AA4DD2"/>
    <w:rsid w:val="00AA4E64"/>
    <w:rsid w:val="00AA5069"/>
    <w:rsid w:val="00AA5443"/>
    <w:rsid w:val="00AA5CF6"/>
    <w:rsid w:val="00AA5F1A"/>
    <w:rsid w:val="00AA607B"/>
    <w:rsid w:val="00AA6586"/>
    <w:rsid w:val="00AA685A"/>
    <w:rsid w:val="00AA6C3C"/>
    <w:rsid w:val="00AA6CE1"/>
    <w:rsid w:val="00AA71F4"/>
    <w:rsid w:val="00AA7225"/>
    <w:rsid w:val="00AA73C3"/>
    <w:rsid w:val="00AA756E"/>
    <w:rsid w:val="00AA7586"/>
    <w:rsid w:val="00AA75F7"/>
    <w:rsid w:val="00AA7713"/>
    <w:rsid w:val="00AA775F"/>
    <w:rsid w:val="00AA7C63"/>
    <w:rsid w:val="00AA7D7B"/>
    <w:rsid w:val="00AA7DB5"/>
    <w:rsid w:val="00AA7DEE"/>
    <w:rsid w:val="00AA7E3A"/>
    <w:rsid w:val="00AB067C"/>
    <w:rsid w:val="00AB073E"/>
    <w:rsid w:val="00AB0950"/>
    <w:rsid w:val="00AB0989"/>
    <w:rsid w:val="00AB0AAB"/>
    <w:rsid w:val="00AB0CD4"/>
    <w:rsid w:val="00AB13AF"/>
    <w:rsid w:val="00AB14AE"/>
    <w:rsid w:val="00AB14D7"/>
    <w:rsid w:val="00AB164D"/>
    <w:rsid w:val="00AB16B0"/>
    <w:rsid w:val="00AB1A13"/>
    <w:rsid w:val="00AB1D66"/>
    <w:rsid w:val="00AB208F"/>
    <w:rsid w:val="00AB240C"/>
    <w:rsid w:val="00AB24C5"/>
    <w:rsid w:val="00AB25BF"/>
    <w:rsid w:val="00AB2662"/>
    <w:rsid w:val="00AB29E8"/>
    <w:rsid w:val="00AB2E87"/>
    <w:rsid w:val="00AB3173"/>
    <w:rsid w:val="00AB31BC"/>
    <w:rsid w:val="00AB3523"/>
    <w:rsid w:val="00AB3757"/>
    <w:rsid w:val="00AB3D7C"/>
    <w:rsid w:val="00AB3F82"/>
    <w:rsid w:val="00AB3FBA"/>
    <w:rsid w:val="00AB424B"/>
    <w:rsid w:val="00AB4563"/>
    <w:rsid w:val="00AB47DC"/>
    <w:rsid w:val="00AB4E79"/>
    <w:rsid w:val="00AB4E9F"/>
    <w:rsid w:val="00AB506E"/>
    <w:rsid w:val="00AB5272"/>
    <w:rsid w:val="00AB5493"/>
    <w:rsid w:val="00AB54D6"/>
    <w:rsid w:val="00AB5588"/>
    <w:rsid w:val="00AB5666"/>
    <w:rsid w:val="00AB5A29"/>
    <w:rsid w:val="00AB5CDF"/>
    <w:rsid w:val="00AB5FEA"/>
    <w:rsid w:val="00AB60E2"/>
    <w:rsid w:val="00AB63B3"/>
    <w:rsid w:val="00AB6B3F"/>
    <w:rsid w:val="00AB6E87"/>
    <w:rsid w:val="00AB6FA6"/>
    <w:rsid w:val="00AB6FFE"/>
    <w:rsid w:val="00AB700F"/>
    <w:rsid w:val="00AB72DA"/>
    <w:rsid w:val="00AB7A2F"/>
    <w:rsid w:val="00AC00C4"/>
    <w:rsid w:val="00AC0283"/>
    <w:rsid w:val="00AC04A8"/>
    <w:rsid w:val="00AC0529"/>
    <w:rsid w:val="00AC07DD"/>
    <w:rsid w:val="00AC0A1D"/>
    <w:rsid w:val="00AC0A35"/>
    <w:rsid w:val="00AC0B0B"/>
    <w:rsid w:val="00AC0CE2"/>
    <w:rsid w:val="00AC1054"/>
    <w:rsid w:val="00AC126F"/>
    <w:rsid w:val="00AC1736"/>
    <w:rsid w:val="00AC190C"/>
    <w:rsid w:val="00AC1C55"/>
    <w:rsid w:val="00AC1D2B"/>
    <w:rsid w:val="00AC210F"/>
    <w:rsid w:val="00AC2262"/>
    <w:rsid w:val="00AC23D0"/>
    <w:rsid w:val="00AC27BE"/>
    <w:rsid w:val="00AC27FF"/>
    <w:rsid w:val="00AC2A31"/>
    <w:rsid w:val="00AC2AD1"/>
    <w:rsid w:val="00AC2D75"/>
    <w:rsid w:val="00AC2F92"/>
    <w:rsid w:val="00AC3010"/>
    <w:rsid w:val="00AC315E"/>
    <w:rsid w:val="00AC319E"/>
    <w:rsid w:val="00AC31BA"/>
    <w:rsid w:val="00AC328F"/>
    <w:rsid w:val="00AC35FD"/>
    <w:rsid w:val="00AC3685"/>
    <w:rsid w:val="00AC3C9B"/>
    <w:rsid w:val="00AC3D4D"/>
    <w:rsid w:val="00AC3D80"/>
    <w:rsid w:val="00AC3F70"/>
    <w:rsid w:val="00AC42ED"/>
    <w:rsid w:val="00AC446F"/>
    <w:rsid w:val="00AC4659"/>
    <w:rsid w:val="00AC48B8"/>
    <w:rsid w:val="00AC4B5E"/>
    <w:rsid w:val="00AC4BB9"/>
    <w:rsid w:val="00AC4F69"/>
    <w:rsid w:val="00AC58C6"/>
    <w:rsid w:val="00AC5A33"/>
    <w:rsid w:val="00AC5B1B"/>
    <w:rsid w:val="00AC5B5C"/>
    <w:rsid w:val="00AC5D5A"/>
    <w:rsid w:val="00AC5D5B"/>
    <w:rsid w:val="00AC5D6E"/>
    <w:rsid w:val="00AC624F"/>
    <w:rsid w:val="00AC6BCD"/>
    <w:rsid w:val="00AC6C7E"/>
    <w:rsid w:val="00AC6E73"/>
    <w:rsid w:val="00AC6F02"/>
    <w:rsid w:val="00AC6F7A"/>
    <w:rsid w:val="00AC7108"/>
    <w:rsid w:val="00AC71D8"/>
    <w:rsid w:val="00AC723A"/>
    <w:rsid w:val="00AC745C"/>
    <w:rsid w:val="00AC75A9"/>
    <w:rsid w:val="00AC75DA"/>
    <w:rsid w:val="00AC75EE"/>
    <w:rsid w:val="00AC7665"/>
    <w:rsid w:val="00AC7812"/>
    <w:rsid w:val="00AC78F6"/>
    <w:rsid w:val="00AC79CC"/>
    <w:rsid w:val="00AC7D5E"/>
    <w:rsid w:val="00AC7D89"/>
    <w:rsid w:val="00AC7F2F"/>
    <w:rsid w:val="00AD010E"/>
    <w:rsid w:val="00AD0326"/>
    <w:rsid w:val="00AD069D"/>
    <w:rsid w:val="00AD06BC"/>
    <w:rsid w:val="00AD06CD"/>
    <w:rsid w:val="00AD07D8"/>
    <w:rsid w:val="00AD09B3"/>
    <w:rsid w:val="00AD0A64"/>
    <w:rsid w:val="00AD0CF7"/>
    <w:rsid w:val="00AD0D96"/>
    <w:rsid w:val="00AD0DAF"/>
    <w:rsid w:val="00AD129A"/>
    <w:rsid w:val="00AD1B7B"/>
    <w:rsid w:val="00AD1C47"/>
    <w:rsid w:val="00AD1D52"/>
    <w:rsid w:val="00AD21A1"/>
    <w:rsid w:val="00AD222C"/>
    <w:rsid w:val="00AD2294"/>
    <w:rsid w:val="00AD26A3"/>
    <w:rsid w:val="00AD2A76"/>
    <w:rsid w:val="00AD2AC9"/>
    <w:rsid w:val="00AD2E77"/>
    <w:rsid w:val="00AD30A0"/>
    <w:rsid w:val="00AD34F4"/>
    <w:rsid w:val="00AD353F"/>
    <w:rsid w:val="00AD3722"/>
    <w:rsid w:val="00AD386C"/>
    <w:rsid w:val="00AD3F5E"/>
    <w:rsid w:val="00AD3FC6"/>
    <w:rsid w:val="00AD46BD"/>
    <w:rsid w:val="00AD47E6"/>
    <w:rsid w:val="00AD494E"/>
    <w:rsid w:val="00AD4A2A"/>
    <w:rsid w:val="00AD4BE5"/>
    <w:rsid w:val="00AD4ED4"/>
    <w:rsid w:val="00AD50AD"/>
    <w:rsid w:val="00AD51E1"/>
    <w:rsid w:val="00AD5A30"/>
    <w:rsid w:val="00AD5C38"/>
    <w:rsid w:val="00AD5EEC"/>
    <w:rsid w:val="00AD5F24"/>
    <w:rsid w:val="00AD5FE2"/>
    <w:rsid w:val="00AD6131"/>
    <w:rsid w:val="00AD62F0"/>
    <w:rsid w:val="00AD634D"/>
    <w:rsid w:val="00AD662F"/>
    <w:rsid w:val="00AD66BE"/>
    <w:rsid w:val="00AD675E"/>
    <w:rsid w:val="00AD6AD3"/>
    <w:rsid w:val="00AD6B6D"/>
    <w:rsid w:val="00AD6D52"/>
    <w:rsid w:val="00AD6E42"/>
    <w:rsid w:val="00AD6E81"/>
    <w:rsid w:val="00AD722A"/>
    <w:rsid w:val="00AD724A"/>
    <w:rsid w:val="00AD7286"/>
    <w:rsid w:val="00AD729C"/>
    <w:rsid w:val="00AD7608"/>
    <w:rsid w:val="00AD7F4A"/>
    <w:rsid w:val="00AD7FE9"/>
    <w:rsid w:val="00AE00F4"/>
    <w:rsid w:val="00AE0356"/>
    <w:rsid w:val="00AE04BC"/>
    <w:rsid w:val="00AE0707"/>
    <w:rsid w:val="00AE0961"/>
    <w:rsid w:val="00AE09FB"/>
    <w:rsid w:val="00AE0A2D"/>
    <w:rsid w:val="00AE0B90"/>
    <w:rsid w:val="00AE1529"/>
    <w:rsid w:val="00AE167A"/>
    <w:rsid w:val="00AE1A56"/>
    <w:rsid w:val="00AE1B01"/>
    <w:rsid w:val="00AE1E3C"/>
    <w:rsid w:val="00AE276B"/>
    <w:rsid w:val="00AE2830"/>
    <w:rsid w:val="00AE28E4"/>
    <w:rsid w:val="00AE2A05"/>
    <w:rsid w:val="00AE2AF7"/>
    <w:rsid w:val="00AE2B5B"/>
    <w:rsid w:val="00AE309D"/>
    <w:rsid w:val="00AE313D"/>
    <w:rsid w:val="00AE3455"/>
    <w:rsid w:val="00AE3739"/>
    <w:rsid w:val="00AE3A1E"/>
    <w:rsid w:val="00AE3AA3"/>
    <w:rsid w:val="00AE3D11"/>
    <w:rsid w:val="00AE3D37"/>
    <w:rsid w:val="00AE3E4A"/>
    <w:rsid w:val="00AE3F1D"/>
    <w:rsid w:val="00AE40BA"/>
    <w:rsid w:val="00AE40D7"/>
    <w:rsid w:val="00AE4395"/>
    <w:rsid w:val="00AE4673"/>
    <w:rsid w:val="00AE4AC3"/>
    <w:rsid w:val="00AE502E"/>
    <w:rsid w:val="00AE5059"/>
    <w:rsid w:val="00AE516C"/>
    <w:rsid w:val="00AE578C"/>
    <w:rsid w:val="00AE5A46"/>
    <w:rsid w:val="00AE5E3C"/>
    <w:rsid w:val="00AE5F32"/>
    <w:rsid w:val="00AE5F4E"/>
    <w:rsid w:val="00AE6113"/>
    <w:rsid w:val="00AE6627"/>
    <w:rsid w:val="00AE67F2"/>
    <w:rsid w:val="00AE6898"/>
    <w:rsid w:val="00AE68F7"/>
    <w:rsid w:val="00AE69A7"/>
    <w:rsid w:val="00AE69E3"/>
    <w:rsid w:val="00AE6B73"/>
    <w:rsid w:val="00AE6CD0"/>
    <w:rsid w:val="00AE734F"/>
    <w:rsid w:val="00AE7661"/>
    <w:rsid w:val="00AE772C"/>
    <w:rsid w:val="00AE7C9E"/>
    <w:rsid w:val="00AE7F77"/>
    <w:rsid w:val="00AF0308"/>
    <w:rsid w:val="00AF03B8"/>
    <w:rsid w:val="00AF041F"/>
    <w:rsid w:val="00AF067A"/>
    <w:rsid w:val="00AF07B2"/>
    <w:rsid w:val="00AF0C83"/>
    <w:rsid w:val="00AF109E"/>
    <w:rsid w:val="00AF10C2"/>
    <w:rsid w:val="00AF1132"/>
    <w:rsid w:val="00AF12C6"/>
    <w:rsid w:val="00AF18AB"/>
    <w:rsid w:val="00AF1A2D"/>
    <w:rsid w:val="00AF217E"/>
    <w:rsid w:val="00AF2455"/>
    <w:rsid w:val="00AF2543"/>
    <w:rsid w:val="00AF2656"/>
    <w:rsid w:val="00AF2676"/>
    <w:rsid w:val="00AF276B"/>
    <w:rsid w:val="00AF291B"/>
    <w:rsid w:val="00AF294A"/>
    <w:rsid w:val="00AF2A3E"/>
    <w:rsid w:val="00AF2C0B"/>
    <w:rsid w:val="00AF2D9C"/>
    <w:rsid w:val="00AF2D9F"/>
    <w:rsid w:val="00AF2DBC"/>
    <w:rsid w:val="00AF2FCC"/>
    <w:rsid w:val="00AF300E"/>
    <w:rsid w:val="00AF3435"/>
    <w:rsid w:val="00AF3451"/>
    <w:rsid w:val="00AF3824"/>
    <w:rsid w:val="00AF3D55"/>
    <w:rsid w:val="00AF3D60"/>
    <w:rsid w:val="00AF3DFE"/>
    <w:rsid w:val="00AF3E8F"/>
    <w:rsid w:val="00AF4019"/>
    <w:rsid w:val="00AF4170"/>
    <w:rsid w:val="00AF43C3"/>
    <w:rsid w:val="00AF4870"/>
    <w:rsid w:val="00AF4987"/>
    <w:rsid w:val="00AF4DBF"/>
    <w:rsid w:val="00AF4FD5"/>
    <w:rsid w:val="00AF5357"/>
    <w:rsid w:val="00AF5542"/>
    <w:rsid w:val="00AF57E0"/>
    <w:rsid w:val="00AF5901"/>
    <w:rsid w:val="00AF5A7E"/>
    <w:rsid w:val="00AF5ACD"/>
    <w:rsid w:val="00AF6110"/>
    <w:rsid w:val="00AF6226"/>
    <w:rsid w:val="00AF63E9"/>
    <w:rsid w:val="00AF6425"/>
    <w:rsid w:val="00AF646E"/>
    <w:rsid w:val="00AF685D"/>
    <w:rsid w:val="00AF68FA"/>
    <w:rsid w:val="00AF6AC6"/>
    <w:rsid w:val="00AF6E95"/>
    <w:rsid w:val="00AF7095"/>
    <w:rsid w:val="00AF70D8"/>
    <w:rsid w:val="00AF719C"/>
    <w:rsid w:val="00AF71C9"/>
    <w:rsid w:val="00AF72E9"/>
    <w:rsid w:val="00AF7D96"/>
    <w:rsid w:val="00AF7D99"/>
    <w:rsid w:val="00AF7E82"/>
    <w:rsid w:val="00B00014"/>
    <w:rsid w:val="00B00611"/>
    <w:rsid w:val="00B00D63"/>
    <w:rsid w:val="00B013E3"/>
    <w:rsid w:val="00B01F1F"/>
    <w:rsid w:val="00B02141"/>
    <w:rsid w:val="00B02728"/>
    <w:rsid w:val="00B02B88"/>
    <w:rsid w:val="00B02CFD"/>
    <w:rsid w:val="00B02DD8"/>
    <w:rsid w:val="00B03037"/>
    <w:rsid w:val="00B03330"/>
    <w:rsid w:val="00B0334E"/>
    <w:rsid w:val="00B03484"/>
    <w:rsid w:val="00B03719"/>
    <w:rsid w:val="00B03A5A"/>
    <w:rsid w:val="00B03A82"/>
    <w:rsid w:val="00B03CED"/>
    <w:rsid w:val="00B03DC5"/>
    <w:rsid w:val="00B04354"/>
    <w:rsid w:val="00B0461C"/>
    <w:rsid w:val="00B04663"/>
    <w:rsid w:val="00B048DB"/>
    <w:rsid w:val="00B049C5"/>
    <w:rsid w:val="00B04D8C"/>
    <w:rsid w:val="00B04FD7"/>
    <w:rsid w:val="00B05316"/>
    <w:rsid w:val="00B05551"/>
    <w:rsid w:val="00B05686"/>
    <w:rsid w:val="00B058BA"/>
    <w:rsid w:val="00B05A6A"/>
    <w:rsid w:val="00B06224"/>
    <w:rsid w:val="00B065B9"/>
    <w:rsid w:val="00B0684A"/>
    <w:rsid w:val="00B068DC"/>
    <w:rsid w:val="00B06BA4"/>
    <w:rsid w:val="00B06BDC"/>
    <w:rsid w:val="00B06C9E"/>
    <w:rsid w:val="00B07368"/>
    <w:rsid w:val="00B074FA"/>
    <w:rsid w:val="00B0770C"/>
    <w:rsid w:val="00B07D14"/>
    <w:rsid w:val="00B07DB8"/>
    <w:rsid w:val="00B10118"/>
    <w:rsid w:val="00B101C7"/>
    <w:rsid w:val="00B101E6"/>
    <w:rsid w:val="00B10367"/>
    <w:rsid w:val="00B10737"/>
    <w:rsid w:val="00B10C17"/>
    <w:rsid w:val="00B10D0C"/>
    <w:rsid w:val="00B10D51"/>
    <w:rsid w:val="00B10D6B"/>
    <w:rsid w:val="00B11706"/>
    <w:rsid w:val="00B119B5"/>
    <w:rsid w:val="00B11B7E"/>
    <w:rsid w:val="00B11BAA"/>
    <w:rsid w:val="00B11BCB"/>
    <w:rsid w:val="00B11D09"/>
    <w:rsid w:val="00B11E11"/>
    <w:rsid w:val="00B11E5A"/>
    <w:rsid w:val="00B11FF7"/>
    <w:rsid w:val="00B1205C"/>
    <w:rsid w:val="00B1232A"/>
    <w:rsid w:val="00B124D4"/>
    <w:rsid w:val="00B12BF3"/>
    <w:rsid w:val="00B13013"/>
    <w:rsid w:val="00B13050"/>
    <w:rsid w:val="00B130FC"/>
    <w:rsid w:val="00B1325A"/>
    <w:rsid w:val="00B13475"/>
    <w:rsid w:val="00B1372B"/>
    <w:rsid w:val="00B13831"/>
    <w:rsid w:val="00B139D2"/>
    <w:rsid w:val="00B13B37"/>
    <w:rsid w:val="00B13C94"/>
    <w:rsid w:val="00B13DCB"/>
    <w:rsid w:val="00B143E0"/>
    <w:rsid w:val="00B144AA"/>
    <w:rsid w:val="00B147D5"/>
    <w:rsid w:val="00B14BB1"/>
    <w:rsid w:val="00B151DF"/>
    <w:rsid w:val="00B154F0"/>
    <w:rsid w:val="00B157A5"/>
    <w:rsid w:val="00B157B6"/>
    <w:rsid w:val="00B15B1B"/>
    <w:rsid w:val="00B15BA3"/>
    <w:rsid w:val="00B15BAF"/>
    <w:rsid w:val="00B15DFC"/>
    <w:rsid w:val="00B15ED6"/>
    <w:rsid w:val="00B160CA"/>
    <w:rsid w:val="00B16126"/>
    <w:rsid w:val="00B16277"/>
    <w:rsid w:val="00B16420"/>
    <w:rsid w:val="00B164E0"/>
    <w:rsid w:val="00B16BCB"/>
    <w:rsid w:val="00B16D7F"/>
    <w:rsid w:val="00B16E01"/>
    <w:rsid w:val="00B17060"/>
    <w:rsid w:val="00B17618"/>
    <w:rsid w:val="00B17D28"/>
    <w:rsid w:val="00B17F99"/>
    <w:rsid w:val="00B17FBC"/>
    <w:rsid w:val="00B17FC9"/>
    <w:rsid w:val="00B2038A"/>
    <w:rsid w:val="00B206EF"/>
    <w:rsid w:val="00B20C13"/>
    <w:rsid w:val="00B20C8E"/>
    <w:rsid w:val="00B20CCB"/>
    <w:rsid w:val="00B20E7B"/>
    <w:rsid w:val="00B2118D"/>
    <w:rsid w:val="00B21970"/>
    <w:rsid w:val="00B22173"/>
    <w:rsid w:val="00B221B5"/>
    <w:rsid w:val="00B221DE"/>
    <w:rsid w:val="00B2234B"/>
    <w:rsid w:val="00B223EF"/>
    <w:rsid w:val="00B2282A"/>
    <w:rsid w:val="00B2283A"/>
    <w:rsid w:val="00B2293B"/>
    <w:rsid w:val="00B22B9E"/>
    <w:rsid w:val="00B22E31"/>
    <w:rsid w:val="00B22E4C"/>
    <w:rsid w:val="00B2324E"/>
    <w:rsid w:val="00B238E4"/>
    <w:rsid w:val="00B23A6B"/>
    <w:rsid w:val="00B23C92"/>
    <w:rsid w:val="00B243B0"/>
    <w:rsid w:val="00B2462E"/>
    <w:rsid w:val="00B247CB"/>
    <w:rsid w:val="00B2484E"/>
    <w:rsid w:val="00B249FC"/>
    <w:rsid w:val="00B24CE9"/>
    <w:rsid w:val="00B24EB5"/>
    <w:rsid w:val="00B25147"/>
    <w:rsid w:val="00B254B8"/>
    <w:rsid w:val="00B259DE"/>
    <w:rsid w:val="00B25C8C"/>
    <w:rsid w:val="00B25D6F"/>
    <w:rsid w:val="00B268A9"/>
    <w:rsid w:val="00B27212"/>
    <w:rsid w:val="00B2726F"/>
    <w:rsid w:val="00B2757F"/>
    <w:rsid w:val="00B27740"/>
    <w:rsid w:val="00B27975"/>
    <w:rsid w:val="00B27FC2"/>
    <w:rsid w:val="00B30071"/>
    <w:rsid w:val="00B31035"/>
    <w:rsid w:val="00B31323"/>
    <w:rsid w:val="00B31347"/>
    <w:rsid w:val="00B314A8"/>
    <w:rsid w:val="00B31552"/>
    <w:rsid w:val="00B317E7"/>
    <w:rsid w:val="00B31A96"/>
    <w:rsid w:val="00B31C0F"/>
    <w:rsid w:val="00B320A1"/>
    <w:rsid w:val="00B328AA"/>
    <w:rsid w:val="00B329B0"/>
    <w:rsid w:val="00B32ABA"/>
    <w:rsid w:val="00B32B64"/>
    <w:rsid w:val="00B32E4D"/>
    <w:rsid w:val="00B32FB1"/>
    <w:rsid w:val="00B338FB"/>
    <w:rsid w:val="00B33A0F"/>
    <w:rsid w:val="00B33A57"/>
    <w:rsid w:val="00B33D39"/>
    <w:rsid w:val="00B33D9F"/>
    <w:rsid w:val="00B34083"/>
    <w:rsid w:val="00B34226"/>
    <w:rsid w:val="00B34744"/>
    <w:rsid w:val="00B34BD6"/>
    <w:rsid w:val="00B34C57"/>
    <w:rsid w:val="00B34F90"/>
    <w:rsid w:val="00B34FFF"/>
    <w:rsid w:val="00B35056"/>
    <w:rsid w:val="00B35105"/>
    <w:rsid w:val="00B3514C"/>
    <w:rsid w:val="00B35307"/>
    <w:rsid w:val="00B35392"/>
    <w:rsid w:val="00B35474"/>
    <w:rsid w:val="00B35BC4"/>
    <w:rsid w:val="00B3623C"/>
    <w:rsid w:val="00B36492"/>
    <w:rsid w:val="00B36704"/>
    <w:rsid w:val="00B36747"/>
    <w:rsid w:val="00B36764"/>
    <w:rsid w:val="00B3678D"/>
    <w:rsid w:val="00B3693B"/>
    <w:rsid w:val="00B36945"/>
    <w:rsid w:val="00B36998"/>
    <w:rsid w:val="00B36C36"/>
    <w:rsid w:val="00B36E65"/>
    <w:rsid w:val="00B372AF"/>
    <w:rsid w:val="00B373BD"/>
    <w:rsid w:val="00B37514"/>
    <w:rsid w:val="00B37728"/>
    <w:rsid w:val="00B377C7"/>
    <w:rsid w:val="00B378C9"/>
    <w:rsid w:val="00B37935"/>
    <w:rsid w:val="00B37E37"/>
    <w:rsid w:val="00B37E88"/>
    <w:rsid w:val="00B40119"/>
    <w:rsid w:val="00B40203"/>
    <w:rsid w:val="00B4020A"/>
    <w:rsid w:val="00B404C4"/>
    <w:rsid w:val="00B40526"/>
    <w:rsid w:val="00B40540"/>
    <w:rsid w:val="00B40547"/>
    <w:rsid w:val="00B406BB"/>
    <w:rsid w:val="00B40949"/>
    <w:rsid w:val="00B40D19"/>
    <w:rsid w:val="00B410FF"/>
    <w:rsid w:val="00B41288"/>
    <w:rsid w:val="00B41383"/>
    <w:rsid w:val="00B41B52"/>
    <w:rsid w:val="00B41E4A"/>
    <w:rsid w:val="00B41F45"/>
    <w:rsid w:val="00B4250C"/>
    <w:rsid w:val="00B4291E"/>
    <w:rsid w:val="00B42ADE"/>
    <w:rsid w:val="00B42EA7"/>
    <w:rsid w:val="00B42F36"/>
    <w:rsid w:val="00B432C6"/>
    <w:rsid w:val="00B4338B"/>
    <w:rsid w:val="00B433D2"/>
    <w:rsid w:val="00B43495"/>
    <w:rsid w:val="00B435E3"/>
    <w:rsid w:val="00B43827"/>
    <w:rsid w:val="00B43C7F"/>
    <w:rsid w:val="00B43E60"/>
    <w:rsid w:val="00B43EEA"/>
    <w:rsid w:val="00B44205"/>
    <w:rsid w:val="00B444AF"/>
    <w:rsid w:val="00B448F9"/>
    <w:rsid w:val="00B449E9"/>
    <w:rsid w:val="00B44F50"/>
    <w:rsid w:val="00B44F9C"/>
    <w:rsid w:val="00B450AB"/>
    <w:rsid w:val="00B45373"/>
    <w:rsid w:val="00B4541C"/>
    <w:rsid w:val="00B45702"/>
    <w:rsid w:val="00B458E7"/>
    <w:rsid w:val="00B45C64"/>
    <w:rsid w:val="00B45DB8"/>
    <w:rsid w:val="00B46055"/>
    <w:rsid w:val="00B46115"/>
    <w:rsid w:val="00B46207"/>
    <w:rsid w:val="00B466F6"/>
    <w:rsid w:val="00B4678F"/>
    <w:rsid w:val="00B46A32"/>
    <w:rsid w:val="00B46B29"/>
    <w:rsid w:val="00B46D00"/>
    <w:rsid w:val="00B46EF4"/>
    <w:rsid w:val="00B46F0F"/>
    <w:rsid w:val="00B46FD4"/>
    <w:rsid w:val="00B46FE3"/>
    <w:rsid w:val="00B47298"/>
    <w:rsid w:val="00B476E0"/>
    <w:rsid w:val="00B47896"/>
    <w:rsid w:val="00B47903"/>
    <w:rsid w:val="00B47954"/>
    <w:rsid w:val="00B47BF7"/>
    <w:rsid w:val="00B47C01"/>
    <w:rsid w:val="00B47E4A"/>
    <w:rsid w:val="00B5058C"/>
    <w:rsid w:val="00B50765"/>
    <w:rsid w:val="00B508CD"/>
    <w:rsid w:val="00B50A40"/>
    <w:rsid w:val="00B50DDD"/>
    <w:rsid w:val="00B50DF4"/>
    <w:rsid w:val="00B50E9E"/>
    <w:rsid w:val="00B5115E"/>
    <w:rsid w:val="00B51177"/>
    <w:rsid w:val="00B5120F"/>
    <w:rsid w:val="00B51291"/>
    <w:rsid w:val="00B514D0"/>
    <w:rsid w:val="00B51B18"/>
    <w:rsid w:val="00B51D59"/>
    <w:rsid w:val="00B5230B"/>
    <w:rsid w:val="00B5251B"/>
    <w:rsid w:val="00B528DF"/>
    <w:rsid w:val="00B5291A"/>
    <w:rsid w:val="00B529FF"/>
    <w:rsid w:val="00B52ABC"/>
    <w:rsid w:val="00B52BE4"/>
    <w:rsid w:val="00B52E18"/>
    <w:rsid w:val="00B53547"/>
    <w:rsid w:val="00B53597"/>
    <w:rsid w:val="00B535E9"/>
    <w:rsid w:val="00B5369D"/>
    <w:rsid w:val="00B53784"/>
    <w:rsid w:val="00B537EF"/>
    <w:rsid w:val="00B539BA"/>
    <w:rsid w:val="00B53B6B"/>
    <w:rsid w:val="00B53BBC"/>
    <w:rsid w:val="00B53E8C"/>
    <w:rsid w:val="00B54111"/>
    <w:rsid w:val="00B5413E"/>
    <w:rsid w:val="00B54268"/>
    <w:rsid w:val="00B54533"/>
    <w:rsid w:val="00B54690"/>
    <w:rsid w:val="00B548B2"/>
    <w:rsid w:val="00B5494B"/>
    <w:rsid w:val="00B54A2D"/>
    <w:rsid w:val="00B54C75"/>
    <w:rsid w:val="00B550D8"/>
    <w:rsid w:val="00B55114"/>
    <w:rsid w:val="00B5524F"/>
    <w:rsid w:val="00B55322"/>
    <w:rsid w:val="00B55B56"/>
    <w:rsid w:val="00B55B82"/>
    <w:rsid w:val="00B55D3E"/>
    <w:rsid w:val="00B55DAF"/>
    <w:rsid w:val="00B56396"/>
    <w:rsid w:val="00B56C52"/>
    <w:rsid w:val="00B56C7F"/>
    <w:rsid w:val="00B56D02"/>
    <w:rsid w:val="00B56D81"/>
    <w:rsid w:val="00B56F38"/>
    <w:rsid w:val="00B5711C"/>
    <w:rsid w:val="00B5722D"/>
    <w:rsid w:val="00B57642"/>
    <w:rsid w:val="00B57699"/>
    <w:rsid w:val="00B5791A"/>
    <w:rsid w:val="00B57921"/>
    <w:rsid w:val="00B57938"/>
    <w:rsid w:val="00B57B8D"/>
    <w:rsid w:val="00B57E89"/>
    <w:rsid w:val="00B60122"/>
    <w:rsid w:val="00B60350"/>
    <w:rsid w:val="00B60A25"/>
    <w:rsid w:val="00B60BF9"/>
    <w:rsid w:val="00B60F58"/>
    <w:rsid w:val="00B610F4"/>
    <w:rsid w:val="00B6141E"/>
    <w:rsid w:val="00B61512"/>
    <w:rsid w:val="00B6152F"/>
    <w:rsid w:val="00B615ED"/>
    <w:rsid w:val="00B61619"/>
    <w:rsid w:val="00B619F4"/>
    <w:rsid w:val="00B61A01"/>
    <w:rsid w:val="00B61D80"/>
    <w:rsid w:val="00B61F4E"/>
    <w:rsid w:val="00B6258F"/>
    <w:rsid w:val="00B62590"/>
    <w:rsid w:val="00B6263B"/>
    <w:rsid w:val="00B626C0"/>
    <w:rsid w:val="00B62700"/>
    <w:rsid w:val="00B62F20"/>
    <w:rsid w:val="00B63129"/>
    <w:rsid w:val="00B631CF"/>
    <w:rsid w:val="00B6327D"/>
    <w:rsid w:val="00B632FF"/>
    <w:rsid w:val="00B635DD"/>
    <w:rsid w:val="00B636E3"/>
    <w:rsid w:val="00B6393A"/>
    <w:rsid w:val="00B63970"/>
    <w:rsid w:val="00B63CBE"/>
    <w:rsid w:val="00B63F5B"/>
    <w:rsid w:val="00B64580"/>
    <w:rsid w:val="00B646A9"/>
    <w:rsid w:val="00B64AA0"/>
    <w:rsid w:val="00B64C7F"/>
    <w:rsid w:val="00B64FEB"/>
    <w:rsid w:val="00B651B5"/>
    <w:rsid w:val="00B65464"/>
    <w:rsid w:val="00B6588F"/>
    <w:rsid w:val="00B65AF3"/>
    <w:rsid w:val="00B65EBE"/>
    <w:rsid w:val="00B65F69"/>
    <w:rsid w:val="00B6634B"/>
    <w:rsid w:val="00B66381"/>
    <w:rsid w:val="00B663F1"/>
    <w:rsid w:val="00B66596"/>
    <w:rsid w:val="00B6660E"/>
    <w:rsid w:val="00B6684C"/>
    <w:rsid w:val="00B66CA1"/>
    <w:rsid w:val="00B670BA"/>
    <w:rsid w:val="00B67271"/>
    <w:rsid w:val="00B6729F"/>
    <w:rsid w:val="00B67330"/>
    <w:rsid w:val="00B675D6"/>
    <w:rsid w:val="00B676E1"/>
    <w:rsid w:val="00B67FD8"/>
    <w:rsid w:val="00B7006C"/>
    <w:rsid w:val="00B700A5"/>
    <w:rsid w:val="00B706E2"/>
    <w:rsid w:val="00B707D6"/>
    <w:rsid w:val="00B70A8C"/>
    <w:rsid w:val="00B7129F"/>
    <w:rsid w:val="00B7146E"/>
    <w:rsid w:val="00B718D5"/>
    <w:rsid w:val="00B71AB4"/>
    <w:rsid w:val="00B71B50"/>
    <w:rsid w:val="00B720D4"/>
    <w:rsid w:val="00B721B4"/>
    <w:rsid w:val="00B7222D"/>
    <w:rsid w:val="00B72490"/>
    <w:rsid w:val="00B7267A"/>
    <w:rsid w:val="00B72988"/>
    <w:rsid w:val="00B72E67"/>
    <w:rsid w:val="00B730C2"/>
    <w:rsid w:val="00B7361F"/>
    <w:rsid w:val="00B73788"/>
    <w:rsid w:val="00B7399A"/>
    <w:rsid w:val="00B73EE1"/>
    <w:rsid w:val="00B742DF"/>
    <w:rsid w:val="00B7451F"/>
    <w:rsid w:val="00B74A10"/>
    <w:rsid w:val="00B74BA0"/>
    <w:rsid w:val="00B74E63"/>
    <w:rsid w:val="00B74E9A"/>
    <w:rsid w:val="00B74FD2"/>
    <w:rsid w:val="00B754A4"/>
    <w:rsid w:val="00B755ED"/>
    <w:rsid w:val="00B75608"/>
    <w:rsid w:val="00B75682"/>
    <w:rsid w:val="00B757F1"/>
    <w:rsid w:val="00B759AA"/>
    <w:rsid w:val="00B75B4F"/>
    <w:rsid w:val="00B75DB8"/>
    <w:rsid w:val="00B75E18"/>
    <w:rsid w:val="00B75F04"/>
    <w:rsid w:val="00B760B4"/>
    <w:rsid w:val="00B76292"/>
    <w:rsid w:val="00B7643B"/>
    <w:rsid w:val="00B768C2"/>
    <w:rsid w:val="00B769C0"/>
    <w:rsid w:val="00B76B94"/>
    <w:rsid w:val="00B76BDD"/>
    <w:rsid w:val="00B76C7B"/>
    <w:rsid w:val="00B76D3B"/>
    <w:rsid w:val="00B76DBB"/>
    <w:rsid w:val="00B76E09"/>
    <w:rsid w:val="00B777BF"/>
    <w:rsid w:val="00B778EE"/>
    <w:rsid w:val="00B77A33"/>
    <w:rsid w:val="00B77B49"/>
    <w:rsid w:val="00B77BBF"/>
    <w:rsid w:val="00B77D2C"/>
    <w:rsid w:val="00B77F1D"/>
    <w:rsid w:val="00B77F57"/>
    <w:rsid w:val="00B801AD"/>
    <w:rsid w:val="00B806E4"/>
    <w:rsid w:val="00B80772"/>
    <w:rsid w:val="00B80791"/>
    <w:rsid w:val="00B80B50"/>
    <w:rsid w:val="00B80B51"/>
    <w:rsid w:val="00B8102F"/>
    <w:rsid w:val="00B812BB"/>
    <w:rsid w:val="00B81389"/>
    <w:rsid w:val="00B81AA6"/>
    <w:rsid w:val="00B81C48"/>
    <w:rsid w:val="00B81F24"/>
    <w:rsid w:val="00B823A7"/>
    <w:rsid w:val="00B82567"/>
    <w:rsid w:val="00B82627"/>
    <w:rsid w:val="00B8282F"/>
    <w:rsid w:val="00B82D02"/>
    <w:rsid w:val="00B82F64"/>
    <w:rsid w:val="00B831A0"/>
    <w:rsid w:val="00B83298"/>
    <w:rsid w:val="00B83403"/>
    <w:rsid w:val="00B8358F"/>
    <w:rsid w:val="00B838F7"/>
    <w:rsid w:val="00B83A4B"/>
    <w:rsid w:val="00B83F03"/>
    <w:rsid w:val="00B84331"/>
    <w:rsid w:val="00B84913"/>
    <w:rsid w:val="00B84A8E"/>
    <w:rsid w:val="00B84B30"/>
    <w:rsid w:val="00B84B6C"/>
    <w:rsid w:val="00B84DB6"/>
    <w:rsid w:val="00B84EED"/>
    <w:rsid w:val="00B84F29"/>
    <w:rsid w:val="00B85271"/>
    <w:rsid w:val="00B8528E"/>
    <w:rsid w:val="00B85423"/>
    <w:rsid w:val="00B85F97"/>
    <w:rsid w:val="00B8624B"/>
    <w:rsid w:val="00B86328"/>
    <w:rsid w:val="00B86804"/>
    <w:rsid w:val="00B8693B"/>
    <w:rsid w:val="00B86978"/>
    <w:rsid w:val="00B86AF9"/>
    <w:rsid w:val="00B86E2C"/>
    <w:rsid w:val="00B871F0"/>
    <w:rsid w:val="00B873A0"/>
    <w:rsid w:val="00B87403"/>
    <w:rsid w:val="00B874CE"/>
    <w:rsid w:val="00B8751C"/>
    <w:rsid w:val="00B87654"/>
    <w:rsid w:val="00B877A0"/>
    <w:rsid w:val="00B87802"/>
    <w:rsid w:val="00B878BC"/>
    <w:rsid w:val="00B87951"/>
    <w:rsid w:val="00B879CE"/>
    <w:rsid w:val="00B87BCE"/>
    <w:rsid w:val="00B87D9F"/>
    <w:rsid w:val="00B9005D"/>
    <w:rsid w:val="00B904A6"/>
    <w:rsid w:val="00B9070E"/>
    <w:rsid w:val="00B90A0B"/>
    <w:rsid w:val="00B90AA7"/>
    <w:rsid w:val="00B90D03"/>
    <w:rsid w:val="00B91122"/>
    <w:rsid w:val="00B9137B"/>
    <w:rsid w:val="00B91453"/>
    <w:rsid w:val="00B91A26"/>
    <w:rsid w:val="00B91B71"/>
    <w:rsid w:val="00B920E1"/>
    <w:rsid w:val="00B92200"/>
    <w:rsid w:val="00B9230F"/>
    <w:rsid w:val="00B923CA"/>
    <w:rsid w:val="00B925CD"/>
    <w:rsid w:val="00B92825"/>
    <w:rsid w:val="00B92918"/>
    <w:rsid w:val="00B92945"/>
    <w:rsid w:val="00B92B39"/>
    <w:rsid w:val="00B93311"/>
    <w:rsid w:val="00B93798"/>
    <w:rsid w:val="00B937BA"/>
    <w:rsid w:val="00B93809"/>
    <w:rsid w:val="00B938DC"/>
    <w:rsid w:val="00B940D0"/>
    <w:rsid w:val="00B941ED"/>
    <w:rsid w:val="00B94335"/>
    <w:rsid w:val="00B944A0"/>
    <w:rsid w:val="00B94569"/>
    <w:rsid w:val="00B9483F"/>
    <w:rsid w:val="00B94879"/>
    <w:rsid w:val="00B94887"/>
    <w:rsid w:val="00B948C0"/>
    <w:rsid w:val="00B94D92"/>
    <w:rsid w:val="00B94E68"/>
    <w:rsid w:val="00B95273"/>
    <w:rsid w:val="00B957B9"/>
    <w:rsid w:val="00B95981"/>
    <w:rsid w:val="00B95AD0"/>
    <w:rsid w:val="00B95FBC"/>
    <w:rsid w:val="00B9655A"/>
    <w:rsid w:val="00B96777"/>
    <w:rsid w:val="00B96A15"/>
    <w:rsid w:val="00B96CDE"/>
    <w:rsid w:val="00B96E12"/>
    <w:rsid w:val="00B97943"/>
    <w:rsid w:val="00B979EE"/>
    <w:rsid w:val="00B97A8A"/>
    <w:rsid w:val="00B97ACA"/>
    <w:rsid w:val="00B97AD7"/>
    <w:rsid w:val="00B97F03"/>
    <w:rsid w:val="00BA0002"/>
    <w:rsid w:val="00BA0033"/>
    <w:rsid w:val="00BA00CD"/>
    <w:rsid w:val="00BA012A"/>
    <w:rsid w:val="00BA0152"/>
    <w:rsid w:val="00BA0857"/>
    <w:rsid w:val="00BA0B59"/>
    <w:rsid w:val="00BA0D13"/>
    <w:rsid w:val="00BA0E22"/>
    <w:rsid w:val="00BA0FC7"/>
    <w:rsid w:val="00BA12A2"/>
    <w:rsid w:val="00BA15A4"/>
    <w:rsid w:val="00BA168B"/>
    <w:rsid w:val="00BA17DE"/>
    <w:rsid w:val="00BA1810"/>
    <w:rsid w:val="00BA18C8"/>
    <w:rsid w:val="00BA1AFC"/>
    <w:rsid w:val="00BA1B61"/>
    <w:rsid w:val="00BA1C54"/>
    <w:rsid w:val="00BA206E"/>
    <w:rsid w:val="00BA230D"/>
    <w:rsid w:val="00BA23CC"/>
    <w:rsid w:val="00BA24E0"/>
    <w:rsid w:val="00BA24EC"/>
    <w:rsid w:val="00BA2837"/>
    <w:rsid w:val="00BA284F"/>
    <w:rsid w:val="00BA2952"/>
    <w:rsid w:val="00BA2C95"/>
    <w:rsid w:val="00BA2F9B"/>
    <w:rsid w:val="00BA303A"/>
    <w:rsid w:val="00BA32B2"/>
    <w:rsid w:val="00BA332B"/>
    <w:rsid w:val="00BA3359"/>
    <w:rsid w:val="00BA35C7"/>
    <w:rsid w:val="00BA35F0"/>
    <w:rsid w:val="00BA3717"/>
    <w:rsid w:val="00BA386D"/>
    <w:rsid w:val="00BA38F6"/>
    <w:rsid w:val="00BA3DA3"/>
    <w:rsid w:val="00BA3EAA"/>
    <w:rsid w:val="00BA4037"/>
    <w:rsid w:val="00BA40EA"/>
    <w:rsid w:val="00BA48C0"/>
    <w:rsid w:val="00BA4C59"/>
    <w:rsid w:val="00BA4C9E"/>
    <w:rsid w:val="00BA4E01"/>
    <w:rsid w:val="00BA4EC4"/>
    <w:rsid w:val="00BA55A6"/>
    <w:rsid w:val="00BA56C3"/>
    <w:rsid w:val="00BA5B1B"/>
    <w:rsid w:val="00BA5B47"/>
    <w:rsid w:val="00BA5E8B"/>
    <w:rsid w:val="00BA5EDB"/>
    <w:rsid w:val="00BA60C8"/>
    <w:rsid w:val="00BA659D"/>
    <w:rsid w:val="00BA65E5"/>
    <w:rsid w:val="00BA68D1"/>
    <w:rsid w:val="00BA6CE1"/>
    <w:rsid w:val="00BA6CEE"/>
    <w:rsid w:val="00BA704F"/>
    <w:rsid w:val="00BA70B4"/>
    <w:rsid w:val="00BA75E4"/>
    <w:rsid w:val="00BA7903"/>
    <w:rsid w:val="00BA7A62"/>
    <w:rsid w:val="00BA7AE0"/>
    <w:rsid w:val="00BA7D37"/>
    <w:rsid w:val="00BA7DB3"/>
    <w:rsid w:val="00BB0386"/>
    <w:rsid w:val="00BB0507"/>
    <w:rsid w:val="00BB0707"/>
    <w:rsid w:val="00BB09DF"/>
    <w:rsid w:val="00BB0B7C"/>
    <w:rsid w:val="00BB0D58"/>
    <w:rsid w:val="00BB0F75"/>
    <w:rsid w:val="00BB128A"/>
    <w:rsid w:val="00BB13D3"/>
    <w:rsid w:val="00BB1B43"/>
    <w:rsid w:val="00BB1B4C"/>
    <w:rsid w:val="00BB2028"/>
    <w:rsid w:val="00BB210A"/>
    <w:rsid w:val="00BB2427"/>
    <w:rsid w:val="00BB2ACB"/>
    <w:rsid w:val="00BB2B29"/>
    <w:rsid w:val="00BB2B5E"/>
    <w:rsid w:val="00BB2BBC"/>
    <w:rsid w:val="00BB2D79"/>
    <w:rsid w:val="00BB35B9"/>
    <w:rsid w:val="00BB3633"/>
    <w:rsid w:val="00BB36E3"/>
    <w:rsid w:val="00BB3FC5"/>
    <w:rsid w:val="00BB4226"/>
    <w:rsid w:val="00BB43BA"/>
    <w:rsid w:val="00BB4456"/>
    <w:rsid w:val="00BB4627"/>
    <w:rsid w:val="00BB467D"/>
    <w:rsid w:val="00BB48D2"/>
    <w:rsid w:val="00BB4A61"/>
    <w:rsid w:val="00BB4BCA"/>
    <w:rsid w:val="00BB4C11"/>
    <w:rsid w:val="00BB4EA8"/>
    <w:rsid w:val="00BB5427"/>
    <w:rsid w:val="00BB5511"/>
    <w:rsid w:val="00BB551D"/>
    <w:rsid w:val="00BB597B"/>
    <w:rsid w:val="00BB5D8E"/>
    <w:rsid w:val="00BB60A2"/>
    <w:rsid w:val="00BB6281"/>
    <w:rsid w:val="00BB64A6"/>
    <w:rsid w:val="00BB64D6"/>
    <w:rsid w:val="00BB6787"/>
    <w:rsid w:val="00BB6ABD"/>
    <w:rsid w:val="00BB6B54"/>
    <w:rsid w:val="00BB702E"/>
    <w:rsid w:val="00BB7561"/>
    <w:rsid w:val="00BB7751"/>
    <w:rsid w:val="00BB7B9C"/>
    <w:rsid w:val="00BB7E05"/>
    <w:rsid w:val="00BC03BB"/>
    <w:rsid w:val="00BC08AB"/>
    <w:rsid w:val="00BC09FB"/>
    <w:rsid w:val="00BC0A2C"/>
    <w:rsid w:val="00BC0A61"/>
    <w:rsid w:val="00BC1172"/>
    <w:rsid w:val="00BC1B16"/>
    <w:rsid w:val="00BC1E27"/>
    <w:rsid w:val="00BC2098"/>
    <w:rsid w:val="00BC20C8"/>
    <w:rsid w:val="00BC232D"/>
    <w:rsid w:val="00BC24D8"/>
    <w:rsid w:val="00BC25ED"/>
    <w:rsid w:val="00BC2605"/>
    <w:rsid w:val="00BC2761"/>
    <w:rsid w:val="00BC2790"/>
    <w:rsid w:val="00BC28D1"/>
    <w:rsid w:val="00BC2B3B"/>
    <w:rsid w:val="00BC2B7D"/>
    <w:rsid w:val="00BC2CE5"/>
    <w:rsid w:val="00BC2EFC"/>
    <w:rsid w:val="00BC3070"/>
    <w:rsid w:val="00BC31AA"/>
    <w:rsid w:val="00BC3232"/>
    <w:rsid w:val="00BC34C9"/>
    <w:rsid w:val="00BC36A7"/>
    <w:rsid w:val="00BC39FC"/>
    <w:rsid w:val="00BC3A6A"/>
    <w:rsid w:val="00BC3D42"/>
    <w:rsid w:val="00BC4008"/>
    <w:rsid w:val="00BC4198"/>
    <w:rsid w:val="00BC428B"/>
    <w:rsid w:val="00BC4579"/>
    <w:rsid w:val="00BC463D"/>
    <w:rsid w:val="00BC464D"/>
    <w:rsid w:val="00BC4661"/>
    <w:rsid w:val="00BC47AE"/>
    <w:rsid w:val="00BC49B1"/>
    <w:rsid w:val="00BC4ACA"/>
    <w:rsid w:val="00BC4F8B"/>
    <w:rsid w:val="00BC52DB"/>
    <w:rsid w:val="00BC543C"/>
    <w:rsid w:val="00BC5747"/>
    <w:rsid w:val="00BC5779"/>
    <w:rsid w:val="00BC5799"/>
    <w:rsid w:val="00BC5BA2"/>
    <w:rsid w:val="00BC5FD7"/>
    <w:rsid w:val="00BC6214"/>
    <w:rsid w:val="00BC6226"/>
    <w:rsid w:val="00BC6254"/>
    <w:rsid w:val="00BC65C6"/>
    <w:rsid w:val="00BC695E"/>
    <w:rsid w:val="00BC6D61"/>
    <w:rsid w:val="00BC6DE9"/>
    <w:rsid w:val="00BC6E8B"/>
    <w:rsid w:val="00BC6EBC"/>
    <w:rsid w:val="00BC6F11"/>
    <w:rsid w:val="00BC6FA4"/>
    <w:rsid w:val="00BC72DD"/>
    <w:rsid w:val="00BC7606"/>
    <w:rsid w:val="00BC78E3"/>
    <w:rsid w:val="00BC79D1"/>
    <w:rsid w:val="00BC7B7A"/>
    <w:rsid w:val="00BC7D96"/>
    <w:rsid w:val="00BD01BF"/>
    <w:rsid w:val="00BD02C1"/>
    <w:rsid w:val="00BD0B1B"/>
    <w:rsid w:val="00BD0B1F"/>
    <w:rsid w:val="00BD0BA1"/>
    <w:rsid w:val="00BD0BB6"/>
    <w:rsid w:val="00BD10C9"/>
    <w:rsid w:val="00BD11D4"/>
    <w:rsid w:val="00BD13E5"/>
    <w:rsid w:val="00BD13E7"/>
    <w:rsid w:val="00BD1464"/>
    <w:rsid w:val="00BD1553"/>
    <w:rsid w:val="00BD165F"/>
    <w:rsid w:val="00BD1855"/>
    <w:rsid w:val="00BD193B"/>
    <w:rsid w:val="00BD1940"/>
    <w:rsid w:val="00BD199B"/>
    <w:rsid w:val="00BD1BDE"/>
    <w:rsid w:val="00BD21B0"/>
    <w:rsid w:val="00BD2604"/>
    <w:rsid w:val="00BD2853"/>
    <w:rsid w:val="00BD2F79"/>
    <w:rsid w:val="00BD301D"/>
    <w:rsid w:val="00BD3396"/>
    <w:rsid w:val="00BD3C0A"/>
    <w:rsid w:val="00BD3D24"/>
    <w:rsid w:val="00BD3E05"/>
    <w:rsid w:val="00BD3F67"/>
    <w:rsid w:val="00BD4256"/>
    <w:rsid w:val="00BD469D"/>
    <w:rsid w:val="00BD49FD"/>
    <w:rsid w:val="00BD4A85"/>
    <w:rsid w:val="00BD4B1A"/>
    <w:rsid w:val="00BD4E64"/>
    <w:rsid w:val="00BD5C5C"/>
    <w:rsid w:val="00BD5D61"/>
    <w:rsid w:val="00BD5D66"/>
    <w:rsid w:val="00BD62E0"/>
    <w:rsid w:val="00BD640F"/>
    <w:rsid w:val="00BD6414"/>
    <w:rsid w:val="00BD6466"/>
    <w:rsid w:val="00BD6551"/>
    <w:rsid w:val="00BD66BF"/>
    <w:rsid w:val="00BD67C1"/>
    <w:rsid w:val="00BD67FF"/>
    <w:rsid w:val="00BD6A77"/>
    <w:rsid w:val="00BD6C77"/>
    <w:rsid w:val="00BD6C86"/>
    <w:rsid w:val="00BD6EEE"/>
    <w:rsid w:val="00BD7585"/>
    <w:rsid w:val="00BD76C2"/>
    <w:rsid w:val="00BD7B2F"/>
    <w:rsid w:val="00BD7B3E"/>
    <w:rsid w:val="00BD7C26"/>
    <w:rsid w:val="00BD7DD8"/>
    <w:rsid w:val="00BE0486"/>
    <w:rsid w:val="00BE0854"/>
    <w:rsid w:val="00BE08B4"/>
    <w:rsid w:val="00BE0AA7"/>
    <w:rsid w:val="00BE0C60"/>
    <w:rsid w:val="00BE0CA9"/>
    <w:rsid w:val="00BE0E0F"/>
    <w:rsid w:val="00BE1650"/>
    <w:rsid w:val="00BE1FDD"/>
    <w:rsid w:val="00BE206D"/>
    <w:rsid w:val="00BE23BF"/>
    <w:rsid w:val="00BE241B"/>
    <w:rsid w:val="00BE24E5"/>
    <w:rsid w:val="00BE27F2"/>
    <w:rsid w:val="00BE2855"/>
    <w:rsid w:val="00BE286F"/>
    <w:rsid w:val="00BE2ACF"/>
    <w:rsid w:val="00BE2BB8"/>
    <w:rsid w:val="00BE2FE9"/>
    <w:rsid w:val="00BE31B5"/>
    <w:rsid w:val="00BE3663"/>
    <w:rsid w:val="00BE36AE"/>
    <w:rsid w:val="00BE36E0"/>
    <w:rsid w:val="00BE386C"/>
    <w:rsid w:val="00BE3CCE"/>
    <w:rsid w:val="00BE3E6B"/>
    <w:rsid w:val="00BE409A"/>
    <w:rsid w:val="00BE42B0"/>
    <w:rsid w:val="00BE433D"/>
    <w:rsid w:val="00BE4768"/>
    <w:rsid w:val="00BE47A3"/>
    <w:rsid w:val="00BE48AD"/>
    <w:rsid w:val="00BE491C"/>
    <w:rsid w:val="00BE493B"/>
    <w:rsid w:val="00BE4D48"/>
    <w:rsid w:val="00BE5447"/>
    <w:rsid w:val="00BE55AE"/>
    <w:rsid w:val="00BE5622"/>
    <w:rsid w:val="00BE59A1"/>
    <w:rsid w:val="00BE5A5F"/>
    <w:rsid w:val="00BE5A95"/>
    <w:rsid w:val="00BE6000"/>
    <w:rsid w:val="00BE61CA"/>
    <w:rsid w:val="00BE63AF"/>
    <w:rsid w:val="00BE67A8"/>
    <w:rsid w:val="00BE6EC8"/>
    <w:rsid w:val="00BE6F7A"/>
    <w:rsid w:val="00BE6FA7"/>
    <w:rsid w:val="00BE71AE"/>
    <w:rsid w:val="00BE7238"/>
    <w:rsid w:val="00BE7398"/>
    <w:rsid w:val="00BE7465"/>
    <w:rsid w:val="00BE7485"/>
    <w:rsid w:val="00BE769B"/>
    <w:rsid w:val="00BE7B1A"/>
    <w:rsid w:val="00BE7C40"/>
    <w:rsid w:val="00BE7C84"/>
    <w:rsid w:val="00BE7E25"/>
    <w:rsid w:val="00BF0073"/>
    <w:rsid w:val="00BF01CB"/>
    <w:rsid w:val="00BF02A3"/>
    <w:rsid w:val="00BF0306"/>
    <w:rsid w:val="00BF0BA7"/>
    <w:rsid w:val="00BF0BD7"/>
    <w:rsid w:val="00BF0C46"/>
    <w:rsid w:val="00BF0CD1"/>
    <w:rsid w:val="00BF0D9D"/>
    <w:rsid w:val="00BF1176"/>
    <w:rsid w:val="00BF1383"/>
    <w:rsid w:val="00BF1554"/>
    <w:rsid w:val="00BF176A"/>
    <w:rsid w:val="00BF1AF1"/>
    <w:rsid w:val="00BF1AF8"/>
    <w:rsid w:val="00BF1CBD"/>
    <w:rsid w:val="00BF1E1C"/>
    <w:rsid w:val="00BF1FC9"/>
    <w:rsid w:val="00BF1FD8"/>
    <w:rsid w:val="00BF2058"/>
    <w:rsid w:val="00BF20E8"/>
    <w:rsid w:val="00BF236E"/>
    <w:rsid w:val="00BF2407"/>
    <w:rsid w:val="00BF2C44"/>
    <w:rsid w:val="00BF2D81"/>
    <w:rsid w:val="00BF2FC4"/>
    <w:rsid w:val="00BF30D5"/>
    <w:rsid w:val="00BF330D"/>
    <w:rsid w:val="00BF3782"/>
    <w:rsid w:val="00BF38CD"/>
    <w:rsid w:val="00BF38DC"/>
    <w:rsid w:val="00BF3BCA"/>
    <w:rsid w:val="00BF3D12"/>
    <w:rsid w:val="00BF4A76"/>
    <w:rsid w:val="00BF51FB"/>
    <w:rsid w:val="00BF5317"/>
    <w:rsid w:val="00BF54D0"/>
    <w:rsid w:val="00BF5997"/>
    <w:rsid w:val="00BF59CA"/>
    <w:rsid w:val="00BF5BDD"/>
    <w:rsid w:val="00BF5C35"/>
    <w:rsid w:val="00BF5C66"/>
    <w:rsid w:val="00BF5C7E"/>
    <w:rsid w:val="00BF6050"/>
    <w:rsid w:val="00BF62B1"/>
    <w:rsid w:val="00BF63B6"/>
    <w:rsid w:val="00BF63D0"/>
    <w:rsid w:val="00BF66EE"/>
    <w:rsid w:val="00BF7114"/>
    <w:rsid w:val="00BF71A3"/>
    <w:rsid w:val="00BF75A1"/>
    <w:rsid w:val="00BF7680"/>
    <w:rsid w:val="00BF796C"/>
    <w:rsid w:val="00BF7A2C"/>
    <w:rsid w:val="00BF7A2E"/>
    <w:rsid w:val="00BF7A78"/>
    <w:rsid w:val="00BF7E8C"/>
    <w:rsid w:val="00C0018A"/>
    <w:rsid w:val="00C002D0"/>
    <w:rsid w:val="00C0034C"/>
    <w:rsid w:val="00C0037D"/>
    <w:rsid w:val="00C003B9"/>
    <w:rsid w:val="00C0047B"/>
    <w:rsid w:val="00C00905"/>
    <w:rsid w:val="00C00969"/>
    <w:rsid w:val="00C00A7C"/>
    <w:rsid w:val="00C0104C"/>
    <w:rsid w:val="00C01170"/>
    <w:rsid w:val="00C01343"/>
    <w:rsid w:val="00C013D3"/>
    <w:rsid w:val="00C0156D"/>
    <w:rsid w:val="00C01790"/>
    <w:rsid w:val="00C01892"/>
    <w:rsid w:val="00C01BBB"/>
    <w:rsid w:val="00C01D22"/>
    <w:rsid w:val="00C01FD1"/>
    <w:rsid w:val="00C0223E"/>
    <w:rsid w:val="00C024A5"/>
    <w:rsid w:val="00C027A7"/>
    <w:rsid w:val="00C02CDD"/>
    <w:rsid w:val="00C02CE1"/>
    <w:rsid w:val="00C02D1E"/>
    <w:rsid w:val="00C02F14"/>
    <w:rsid w:val="00C0313B"/>
    <w:rsid w:val="00C03144"/>
    <w:rsid w:val="00C0314D"/>
    <w:rsid w:val="00C0331F"/>
    <w:rsid w:val="00C035B5"/>
    <w:rsid w:val="00C036AC"/>
    <w:rsid w:val="00C03865"/>
    <w:rsid w:val="00C03D5A"/>
    <w:rsid w:val="00C03E5F"/>
    <w:rsid w:val="00C03F13"/>
    <w:rsid w:val="00C0403D"/>
    <w:rsid w:val="00C04A19"/>
    <w:rsid w:val="00C05276"/>
    <w:rsid w:val="00C053C1"/>
    <w:rsid w:val="00C054A3"/>
    <w:rsid w:val="00C05622"/>
    <w:rsid w:val="00C05851"/>
    <w:rsid w:val="00C059CB"/>
    <w:rsid w:val="00C05ECD"/>
    <w:rsid w:val="00C05FB6"/>
    <w:rsid w:val="00C06388"/>
    <w:rsid w:val="00C06621"/>
    <w:rsid w:val="00C06895"/>
    <w:rsid w:val="00C06BEC"/>
    <w:rsid w:val="00C06CD9"/>
    <w:rsid w:val="00C06F7C"/>
    <w:rsid w:val="00C07437"/>
    <w:rsid w:val="00C07620"/>
    <w:rsid w:val="00C0775F"/>
    <w:rsid w:val="00C07AB6"/>
    <w:rsid w:val="00C07ACB"/>
    <w:rsid w:val="00C07EFC"/>
    <w:rsid w:val="00C102F3"/>
    <w:rsid w:val="00C106B8"/>
    <w:rsid w:val="00C10AFD"/>
    <w:rsid w:val="00C10B22"/>
    <w:rsid w:val="00C10C3F"/>
    <w:rsid w:val="00C10C52"/>
    <w:rsid w:val="00C10D5C"/>
    <w:rsid w:val="00C11442"/>
    <w:rsid w:val="00C11623"/>
    <w:rsid w:val="00C11652"/>
    <w:rsid w:val="00C1172F"/>
    <w:rsid w:val="00C119A0"/>
    <w:rsid w:val="00C11A92"/>
    <w:rsid w:val="00C11ABD"/>
    <w:rsid w:val="00C11AE9"/>
    <w:rsid w:val="00C11E66"/>
    <w:rsid w:val="00C129D9"/>
    <w:rsid w:val="00C12C07"/>
    <w:rsid w:val="00C13089"/>
    <w:rsid w:val="00C1340A"/>
    <w:rsid w:val="00C134DA"/>
    <w:rsid w:val="00C134F8"/>
    <w:rsid w:val="00C1365B"/>
    <w:rsid w:val="00C136D5"/>
    <w:rsid w:val="00C13C06"/>
    <w:rsid w:val="00C13C90"/>
    <w:rsid w:val="00C13CF2"/>
    <w:rsid w:val="00C140D7"/>
    <w:rsid w:val="00C1439C"/>
    <w:rsid w:val="00C14F19"/>
    <w:rsid w:val="00C14FB2"/>
    <w:rsid w:val="00C15205"/>
    <w:rsid w:val="00C1575F"/>
    <w:rsid w:val="00C15B0C"/>
    <w:rsid w:val="00C15B3B"/>
    <w:rsid w:val="00C15DE5"/>
    <w:rsid w:val="00C16260"/>
    <w:rsid w:val="00C16621"/>
    <w:rsid w:val="00C168CF"/>
    <w:rsid w:val="00C16912"/>
    <w:rsid w:val="00C16F91"/>
    <w:rsid w:val="00C17007"/>
    <w:rsid w:val="00C17204"/>
    <w:rsid w:val="00C17304"/>
    <w:rsid w:val="00C1748F"/>
    <w:rsid w:val="00C175FD"/>
    <w:rsid w:val="00C176AC"/>
    <w:rsid w:val="00C17CE1"/>
    <w:rsid w:val="00C20348"/>
    <w:rsid w:val="00C2058B"/>
    <w:rsid w:val="00C205AF"/>
    <w:rsid w:val="00C20668"/>
    <w:rsid w:val="00C208B8"/>
    <w:rsid w:val="00C209AD"/>
    <w:rsid w:val="00C20B13"/>
    <w:rsid w:val="00C20D96"/>
    <w:rsid w:val="00C2103A"/>
    <w:rsid w:val="00C2164B"/>
    <w:rsid w:val="00C21CC5"/>
    <w:rsid w:val="00C21DA3"/>
    <w:rsid w:val="00C21EF9"/>
    <w:rsid w:val="00C21FE6"/>
    <w:rsid w:val="00C221C0"/>
    <w:rsid w:val="00C222A1"/>
    <w:rsid w:val="00C222F7"/>
    <w:rsid w:val="00C22397"/>
    <w:rsid w:val="00C224E3"/>
    <w:rsid w:val="00C229E4"/>
    <w:rsid w:val="00C22AAB"/>
    <w:rsid w:val="00C22ECB"/>
    <w:rsid w:val="00C235FE"/>
    <w:rsid w:val="00C23618"/>
    <w:rsid w:val="00C23BB4"/>
    <w:rsid w:val="00C23F47"/>
    <w:rsid w:val="00C23F73"/>
    <w:rsid w:val="00C242C1"/>
    <w:rsid w:val="00C24589"/>
    <w:rsid w:val="00C24707"/>
    <w:rsid w:val="00C2474B"/>
    <w:rsid w:val="00C24792"/>
    <w:rsid w:val="00C24796"/>
    <w:rsid w:val="00C24839"/>
    <w:rsid w:val="00C24930"/>
    <w:rsid w:val="00C24A5C"/>
    <w:rsid w:val="00C24D35"/>
    <w:rsid w:val="00C250A0"/>
    <w:rsid w:val="00C2525E"/>
    <w:rsid w:val="00C2584D"/>
    <w:rsid w:val="00C25BA5"/>
    <w:rsid w:val="00C25F77"/>
    <w:rsid w:val="00C25FBC"/>
    <w:rsid w:val="00C26159"/>
    <w:rsid w:val="00C2629C"/>
    <w:rsid w:val="00C262ED"/>
    <w:rsid w:val="00C265C9"/>
    <w:rsid w:val="00C26968"/>
    <w:rsid w:val="00C26A69"/>
    <w:rsid w:val="00C26B1C"/>
    <w:rsid w:val="00C26BCC"/>
    <w:rsid w:val="00C26FB8"/>
    <w:rsid w:val="00C27037"/>
    <w:rsid w:val="00C27231"/>
    <w:rsid w:val="00C27C23"/>
    <w:rsid w:val="00C27F3E"/>
    <w:rsid w:val="00C30019"/>
    <w:rsid w:val="00C301CF"/>
    <w:rsid w:val="00C302A4"/>
    <w:rsid w:val="00C30603"/>
    <w:rsid w:val="00C309E6"/>
    <w:rsid w:val="00C30B6D"/>
    <w:rsid w:val="00C30C46"/>
    <w:rsid w:val="00C311E2"/>
    <w:rsid w:val="00C31439"/>
    <w:rsid w:val="00C31460"/>
    <w:rsid w:val="00C3167F"/>
    <w:rsid w:val="00C31808"/>
    <w:rsid w:val="00C31ACA"/>
    <w:rsid w:val="00C31D03"/>
    <w:rsid w:val="00C31D26"/>
    <w:rsid w:val="00C31E1D"/>
    <w:rsid w:val="00C31ED3"/>
    <w:rsid w:val="00C32064"/>
    <w:rsid w:val="00C32194"/>
    <w:rsid w:val="00C3223A"/>
    <w:rsid w:val="00C323E3"/>
    <w:rsid w:val="00C32917"/>
    <w:rsid w:val="00C32CA7"/>
    <w:rsid w:val="00C32CB6"/>
    <w:rsid w:val="00C32E58"/>
    <w:rsid w:val="00C330B7"/>
    <w:rsid w:val="00C33183"/>
    <w:rsid w:val="00C33496"/>
    <w:rsid w:val="00C33706"/>
    <w:rsid w:val="00C33A05"/>
    <w:rsid w:val="00C33B39"/>
    <w:rsid w:val="00C33F14"/>
    <w:rsid w:val="00C345D3"/>
    <w:rsid w:val="00C34689"/>
    <w:rsid w:val="00C34760"/>
    <w:rsid w:val="00C34D0A"/>
    <w:rsid w:val="00C35028"/>
    <w:rsid w:val="00C3527D"/>
    <w:rsid w:val="00C357EA"/>
    <w:rsid w:val="00C3588F"/>
    <w:rsid w:val="00C35941"/>
    <w:rsid w:val="00C35A3D"/>
    <w:rsid w:val="00C35BCA"/>
    <w:rsid w:val="00C3616F"/>
    <w:rsid w:val="00C361FA"/>
    <w:rsid w:val="00C36691"/>
    <w:rsid w:val="00C366C6"/>
    <w:rsid w:val="00C3679D"/>
    <w:rsid w:val="00C36A9F"/>
    <w:rsid w:val="00C36FB3"/>
    <w:rsid w:val="00C370C9"/>
    <w:rsid w:val="00C374C1"/>
    <w:rsid w:val="00C37611"/>
    <w:rsid w:val="00C37666"/>
    <w:rsid w:val="00C37B9E"/>
    <w:rsid w:val="00C37CF3"/>
    <w:rsid w:val="00C40013"/>
    <w:rsid w:val="00C4061F"/>
    <w:rsid w:val="00C406A2"/>
    <w:rsid w:val="00C411E9"/>
    <w:rsid w:val="00C41369"/>
    <w:rsid w:val="00C416FD"/>
    <w:rsid w:val="00C417CC"/>
    <w:rsid w:val="00C417F5"/>
    <w:rsid w:val="00C41AFB"/>
    <w:rsid w:val="00C41C84"/>
    <w:rsid w:val="00C41DF7"/>
    <w:rsid w:val="00C41E33"/>
    <w:rsid w:val="00C41F79"/>
    <w:rsid w:val="00C424DF"/>
    <w:rsid w:val="00C426CE"/>
    <w:rsid w:val="00C428FF"/>
    <w:rsid w:val="00C42C84"/>
    <w:rsid w:val="00C42ED7"/>
    <w:rsid w:val="00C42F3E"/>
    <w:rsid w:val="00C42FAA"/>
    <w:rsid w:val="00C43034"/>
    <w:rsid w:val="00C43051"/>
    <w:rsid w:val="00C43314"/>
    <w:rsid w:val="00C433AA"/>
    <w:rsid w:val="00C434B4"/>
    <w:rsid w:val="00C43C8D"/>
    <w:rsid w:val="00C43EA9"/>
    <w:rsid w:val="00C43EC5"/>
    <w:rsid w:val="00C4473A"/>
    <w:rsid w:val="00C44D46"/>
    <w:rsid w:val="00C44DED"/>
    <w:rsid w:val="00C44E3E"/>
    <w:rsid w:val="00C45289"/>
    <w:rsid w:val="00C454D9"/>
    <w:rsid w:val="00C45525"/>
    <w:rsid w:val="00C45537"/>
    <w:rsid w:val="00C45779"/>
    <w:rsid w:val="00C45AD0"/>
    <w:rsid w:val="00C45C60"/>
    <w:rsid w:val="00C45DCF"/>
    <w:rsid w:val="00C46782"/>
    <w:rsid w:val="00C4684C"/>
    <w:rsid w:val="00C46912"/>
    <w:rsid w:val="00C469F2"/>
    <w:rsid w:val="00C46A52"/>
    <w:rsid w:val="00C46D29"/>
    <w:rsid w:val="00C46E19"/>
    <w:rsid w:val="00C46E5B"/>
    <w:rsid w:val="00C4720A"/>
    <w:rsid w:val="00C4742E"/>
    <w:rsid w:val="00C47541"/>
    <w:rsid w:val="00C475C7"/>
    <w:rsid w:val="00C47601"/>
    <w:rsid w:val="00C47AFD"/>
    <w:rsid w:val="00C47DB8"/>
    <w:rsid w:val="00C47DF2"/>
    <w:rsid w:val="00C50012"/>
    <w:rsid w:val="00C50AAE"/>
    <w:rsid w:val="00C50FD2"/>
    <w:rsid w:val="00C5119C"/>
    <w:rsid w:val="00C51591"/>
    <w:rsid w:val="00C515B0"/>
    <w:rsid w:val="00C51702"/>
    <w:rsid w:val="00C5171D"/>
    <w:rsid w:val="00C517ED"/>
    <w:rsid w:val="00C51B08"/>
    <w:rsid w:val="00C51BA8"/>
    <w:rsid w:val="00C51C23"/>
    <w:rsid w:val="00C51C57"/>
    <w:rsid w:val="00C51DB8"/>
    <w:rsid w:val="00C51E7A"/>
    <w:rsid w:val="00C51F5E"/>
    <w:rsid w:val="00C51FF9"/>
    <w:rsid w:val="00C52167"/>
    <w:rsid w:val="00C5298A"/>
    <w:rsid w:val="00C52CB8"/>
    <w:rsid w:val="00C5304F"/>
    <w:rsid w:val="00C53513"/>
    <w:rsid w:val="00C53730"/>
    <w:rsid w:val="00C538BC"/>
    <w:rsid w:val="00C53B0E"/>
    <w:rsid w:val="00C53E49"/>
    <w:rsid w:val="00C540B9"/>
    <w:rsid w:val="00C54398"/>
    <w:rsid w:val="00C543A2"/>
    <w:rsid w:val="00C54411"/>
    <w:rsid w:val="00C5459C"/>
    <w:rsid w:val="00C54CC3"/>
    <w:rsid w:val="00C54D6E"/>
    <w:rsid w:val="00C54E52"/>
    <w:rsid w:val="00C54EE3"/>
    <w:rsid w:val="00C552F9"/>
    <w:rsid w:val="00C554D4"/>
    <w:rsid w:val="00C554D9"/>
    <w:rsid w:val="00C55860"/>
    <w:rsid w:val="00C55A51"/>
    <w:rsid w:val="00C560DB"/>
    <w:rsid w:val="00C563D2"/>
    <w:rsid w:val="00C56526"/>
    <w:rsid w:val="00C56532"/>
    <w:rsid w:val="00C56D39"/>
    <w:rsid w:val="00C57155"/>
    <w:rsid w:val="00C5715C"/>
    <w:rsid w:val="00C57A92"/>
    <w:rsid w:val="00C57C0D"/>
    <w:rsid w:val="00C57CAE"/>
    <w:rsid w:val="00C57E63"/>
    <w:rsid w:val="00C57F5E"/>
    <w:rsid w:val="00C6069B"/>
    <w:rsid w:val="00C607D1"/>
    <w:rsid w:val="00C60A86"/>
    <w:rsid w:val="00C60CB5"/>
    <w:rsid w:val="00C60D11"/>
    <w:rsid w:val="00C60E16"/>
    <w:rsid w:val="00C60FBF"/>
    <w:rsid w:val="00C61109"/>
    <w:rsid w:val="00C61324"/>
    <w:rsid w:val="00C613EB"/>
    <w:rsid w:val="00C6183D"/>
    <w:rsid w:val="00C619B5"/>
    <w:rsid w:val="00C61AB2"/>
    <w:rsid w:val="00C61B02"/>
    <w:rsid w:val="00C61E90"/>
    <w:rsid w:val="00C61F1C"/>
    <w:rsid w:val="00C61FD2"/>
    <w:rsid w:val="00C620D4"/>
    <w:rsid w:val="00C6222B"/>
    <w:rsid w:val="00C6276A"/>
    <w:rsid w:val="00C62798"/>
    <w:rsid w:val="00C628EF"/>
    <w:rsid w:val="00C6296B"/>
    <w:rsid w:val="00C6297B"/>
    <w:rsid w:val="00C62AB4"/>
    <w:rsid w:val="00C6361A"/>
    <w:rsid w:val="00C63BFA"/>
    <w:rsid w:val="00C64208"/>
    <w:rsid w:val="00C643EB"/>
    <w:rsid w:val="00C644C4"/>
    <w:rsid w:val="00C644F2"/>
    <w:rsid w:val="00C64544"/>
    <w:rsid w:val="00C645FD"/>
    <w:rsid w:val="00C64868"/>
    <w:rsid w:val="00C64DA3"/>
    <w:rsid w:val="00C64E4F"/>
    <w:rsid w:val="00C64E8C"/>
    <w:rsid w:val="00C650C5"/>
    <w:rsid w:val="00C6539B"/>
    <w:rsid w:val="00C653C6"/>
    <w:rsid w:val="00C6540F"/>
    <w:rsid w:val="00C6579E"/>
    <w:rsid w:val="00C65840"/>
    <w:rsid w:val="00C65C09"/>
    <w:rsid w:val="00C65D6D"/>
    <w:rsid w:val="00C65DC7"/>
    <w:rsid w:val="00C65E3F"/>
    <w:rsid w:val="00C65FF3"/>
    <w:rsid w:val="00C6624C"/>
    <w:rsid w:val="00C662FA"/>
    <w:rsid w:val="00C66338"/>
    <w:rsid w:val="00C6642E"/>
    <w:rsid w:val="00C66494"/>
    <w:rsid w:val="00C66676"/>
    <w:rsid w:val="00C666B9"/>
    <w:rsid w:val="00C66E98"/>
    <w:rsid w:val="00C670FC"/>
    <w:rsid w:val="00C6743E"/>
    <w:rsid w:val="00C70072"/>
    <w:rsid w:val="00C7012E"/>
    <w:rsid w:val="00C702A2"/>
    <w:rsid w:val="00C70370"/>
    <w:rsid w:val="00C70585"/>
    <w:rsid w:val="00C707A9"/>
    <w:rsid w:val="00C70975"/>
    <w:rsid w:val="00C709B2"/>
    <w:rsid w:val="00C709F0"/>
    <w:rsid w:val="00C70B31"/>
    <w:rsid w:val="00C7101E"/>
    <w:rsid w:val="00C71315"/>
    <w:rsid w:val="00C71490"/>
    <w:rsid w:val="00C71783"/>
    <w:rsid w:val="00C719A2"/>
    <w:rsid w:val="00C71DC7"/>
    <w:rsid w:val="00C71F3C"/>
    <w:rsid w:val="00C71F6D"/>
    <w:rsid w:val="00C72165"/>
    <w:rsid w:val="00C72184"/>
    <w:rsid w:val="00C721B9"/>
    <w:rsid w:val="00C72773"/>
    <w:rsid w:val="00C72A19"/>
    <w:rsid w:val="00C72B8E"/>
    <w:rsid w:val="00C72D7B"/>
    <w:rsid w:val="00C73317"/>
    <w:rsid w:val="00C73777"/>
    <w:rsid w:val="00C73AB0"/>
    <w:rsid w:val="00C73D66"/>
    <w:rsid w:val="00C74167"/>
    <w:rsid w:val="00C741D2"/>
    <w:rsid w:val="00C74228"/>
    <w:rsid w:val="00C742E3"/>
    <w:rsid w:val="00C7486E"/>
    <w:rsid w:val="00C74929"/>
    <w:rsid w:val="00C74D98"/>
    <w:rsid w:val="00C75255"/>
    <w:rsid w:val="00C75357"/>
    <w:rsid w:val="00C7574B"/>
    <w:rsid w:val="00C757AE"/>
    <w:rsid w:val="00C758BD"/>
    <w:rsid w:val="00C75A6D"/>
    <w:rsid w:val="00C75CEB"/>
    <w:rsid w:val="00C75D08"/>
    <w:rsid w:val="00C76268"/>
    <w:rsid w:val="00C76624"/>
    <w:rsid w:val="00C76661"/>
    <w:rsid w:val="00C7692D"/>
    <w:rsid w:val="00C76AAF"/>
    <w:rsid w:val="00C76C46"/>
    <w:rsid w:val="00C76E35"/>
    <w:rsid w:val="00C77478"/>
    <w:rsid w:val="00C774A1"/>
    <w:rsid w:val="00C775A0"/>
    <w:rsid w:val="00C776C6"/>
    <w:rsid w:val="00C779A3"/>
    <w:rsid w:val="00C80743"/>
    <w:rsid w:val="00C80C32"/>
    <w:rsid w:val="00C80C41"/>
    <w:rsid w:val="00C80CEF"/>
    <w:rsid w:val="00C80E40"/>
    <w:rsid w:val="00C80FA0"/>
    <w:rsid w:val="00C81022"/>
    <w:rsid w:val="00C81120"/>
    <w:rsid w:val="00C81181"/>
    <w:rsid w:val="00C81432"/>
    <w:rsid w:val="00C823EC"/>
    <w:rsid w:val="00C8287D"/>
    <w:rsid w:val="00C828B8"/>
    <w:rsid w:val="00C82994"/>
    <w:rsid w:val="00C82B4F"/>
    <w:rsid w:val="00C82E07"/>
    <w:rsid w:val="00C82EC5"/>
    <w:rsid w:val="00C83041"/>
    <w:rsid w:val="00C838C3"/>
    <w:rsid w:val="00C83BFA"/>
    <w:rsid w:val="00C8452A"/>
    <w:rsid w:val="00C848A7"/>
    <w:rsid w:val="00C849C0"/>
    <w:rsid w:val="00C84F2E"/>
    <w:rsid w:val="00C85035"/>
    <w:rsid w:val="00C851F6"/>
    <w:rsid w:val="00C85674"/>
    <w:rsid w:val="00C858FF"/>
    <w:rsid w:val="00C85AE0"/>
    <w:rsid w:val="00C85E30"/>
    <w:rsid w:val="00C85FF2"/>
    <w:rsid w:val="00C86BFA"/>
    <w:rsid w:val="00C86E8E"/>
    <w:rsid w:val="00C86F54"/>
    <w:rsid w:val="00C8712F"/>
    <w:rsid w:val="00C8740D"/>
    <w:rsid w:val="00C875EF"/>
    <w:rsid w:val="00C876A0"/>
    <w:rsid w:val="00C878CA"/>
    <w:rsid w:val="00C87986"/>
    <w:rsid w:val="00C87AF2"/>
    <w:rsid w:val="00C87B57"/>
    <w:rsid w:val="00C87FC6"/>
    <w:rsid w:val="00C901FE"/>
    <w:rsid w:val="00C90370"/>
    <w:rsid w:val="00C908C6"/>
    <w:rsid w:val="00C90B42"/>
    <w:rsid w:val="00C90F83"/>
    <w:rsid w:val="00C91074"/>
    <w:rsid w:val="00C91529"/>
    <w:rsid w:val="00C9182B"/>
    <w:rsid w:val="00C91913"/>
    <w:rsid w:val="00C91C5F"/>
    <w:rsid w:val="00C91C63"/>
    <w:rsid w:val="00C9213E"/>
    <w:rsid w:val="00C9255D"/>
    <w:rsid w:val="00C9296C"/>
    <w:rsid w:val="00C92DFF"/>
    <w:rsid w:val="00C93230"/>
    <w:rsid w:val="00C93384"/>
    <w:rsid w:val="00C93FD8"/>
    <w:rsid w:val="00C94170"/>
    <w:rsid w:val="00C945C2"/>
    <w:rsid w:val="00C946B2"/>
    <w:rsid w:val="00C946F6"/>
    <w:rsid w:val="00C9475D"/>
    <w:rsid w:val="00C94B1E"/>
    <w:rsid w:val="00C95056"/>
    <w:rsid w:val="00C95115"/>
    <w:rsid w:val="00C951FD"/>
    <w:rsid w:val="00C952C3"/>
    <w:rsid w:val="00C95303"/>
    <w:rsid w:val="00C9536E"/>
    <w:rsid w:val="00C95466"/>
    <w:rsid w:val="00C95A15"/>
    <w:rsid w:val="00C95A37"/>
    <w:rsid w:val="00C95B68"/>
    <w:rsid w:val="00C95D21"/>
    <w:rsid w:val="00C961DD"/>
    <w:rsid w:val="00C962F3"/>
    <w:rsid w:val="00C963BF"/>
    <w:rsid w:val="00C96516"/>
    <w:rsid w:val="00C96C65"/>
    <w:rsid w:val="00C96F3F"/>
    <w:rsid w:val="00C970A1"/>
    <w:rsid w:val="00C97309"/>
    <w:rsid w:val="00C97397"/>
    <w:rsid w:val="00C975E6"/>
    <w:rsid w:val="00C978FE"/>
    <w:rsid w:val="00C979C5"/>
    <w:rsid w:val="00C97D40"/>
    <w:rsid w:val="00C97D48"/>
    <w:rsid w:val="00C97E1A"/>
    <w:rsid w:val="00C97EAC"/>
    <w:rsid w:val="00CA0372"/>
    <w:rsid w:val="00CA0481"/>
    <w:rsid w:val="00CA056F"/>
    <w:rsid w:val="00CA068F"/>
    <w:rsid w:val="00CA0C2D"/>
    <w:rsid w:val="00CA0C6B"/>
    <w:rsid w:val="00CA0E9B"/>
    <w:rsid w:val="00CA10D0"/>
    <w:rsid w:val="00CA1333"/>
    <w:rsid w:val="00CA13DE"/>
    <w:rsid w:val="00CA1458"/>
    <w:rsid w:val="00CA15AC"/>
    <w:rsid w:val="00CA175E"/>
    <w:rsid w:val="00CA192E"/>
    <w:rsid w:val="00CA19A9"/>
    <w:rsid w:val="00CA1B16"/>
    <w:rsid w:val="00CA1E51"/>
    <w:rsid w:val="00CA1FE8"/>
    <w:rsid w:val="00CA21A9"/>
    <w:rsid w:val="00CA24FA"/>
    <w:rsid w:val="00CA28A8"/>
    <w:rsid w:val="00CA2AE1"/>
    <w:rsid w:val="00CA2BE7"/>
    <w:rsid w:val="00CA2E58"/>
    <w:rsid w:val="00CA3F35"/>
    <w:rsid w:val="00CA42F5"/>
    <w:rsid w:val="00CA43F9"/>
    <w:rsid w:val="00CA4458"/>
    <w:rsid w:val="00CA45FC"/>
    <w:rsid w:val="00CA481F"/>
    <w:rsid w:val="00CA487E"/>
    <w:rsid w:val="00CA4DC9"/>
    <w:rsid w:val="00CA516C"/>
    <w:rsid w:val="00CA52B2"/>
    <w:rsid w:val="00CA52C8"/>
    <w:rsid w:val="00CA561C"/>
    <w:rsid w:val="00CA56C5"/>
    <w:rsid w:val="00CA59C2"/>
    <w:rsid w:val="00CA5C47"/>
    <w:rsid w:val="00CA5C82"/>
    <w:rsid w:val="00CA5E21"/>
    <w:rsid w:val="00CA60F6"/>
    <w:rsid w:val="00CA6228"/>
    <w:rsid w:val="00CA62EE"/>
    <w:rsid w:val="00CA64F4"/>
    <w:rsid w:val="00CA65EF"/>
    <w:rsid w:val="00CA6647"/>
    <w:rsid w:val="00CA679A"/>
    <w:rsid w:val="00CA707B"/>
    <w:rsid w:val="00CA7135"/>
    <w:rsid w:val="00CA71E3"/>
    <w:rsid w:val="00CA738C"/>
    <w:rsid w:val="00CA7414"/>
    <w:rsid w:val="00CA7632"/>
    <w:rsid w:val="00CA7682"/>
    <w:rsid w:val="00CA7854"/>
    <w:rsid w:val="00CA79DF"/>
    <w:rsid w:val="00CA7A75"/>
    <w:rsid w:val="00CA7ACA"/>
    <w:rsid w:val="00CA7C58"/>
    <w:rsid w:val="00CA7E03"/>
    <w:rsid w:val="00CA7F28"/>
    <w:rsid w:val="00CA7F39"/>
    <w:rsid w:val="00CB0054"/>
    <w:rsid w:val="00CB00EA"/>
    <w:rsid w:val="00CB0125"/>
    <w:rsid w:val="00CB01EF"/>
    <w:rsid w:val="00CB01F6"/>
    <w:rsid w:val="00CB020B"/>
    <w:rsid w:val="00CB0273"/>
    <w:rsid w:val="00CB029E"/>
    <w:rsid w:val="00CB0768"/>
    <w:rsid w:val="00CB0A1F"/>
    <w:rsid w:val="00CB0CE9"/>
    <w:rsid w:val="00CB131F"/>
    <w:rsid w:val="00CB1320"/>
    <w:rsid w:val="00CB1498"/>
    <w:rsid w:val="00CB1594"/>
    <w:rsid w:val="00CB16C4"/>
    <w:rsid w:val="00CB1A00"/>
    <w:rsid w:val="00CB1BA0"/>
    <w:rsid w:val="00CB2121"/>
    <w:rsid w:val="00CB2150"/>
    <w:rsid w:val="00CB2187"/>
    <w:rsid w:val="00CB21AF"/>
    <w:rsid w:val="00CB221C"/>
    <w:rsid w:val="00CB2476"/>
    <w:rsid w:val="00CB24C2"/>
    <w:rsid w:val="00CB24DB"/>
    <w:rsid w:val="00CB2CE8"/>
    <w:rsid w:val="00CB2E15"/>
    <w:rsid w:val="00CB2EEF"/>
    <w:rsid w:val="00CB316D"/>
    <w:rsid w:val="00CB3286"/>
    <w:rsid w:val="00CB33D0"/>
    <w:rsid w:val="00CB3515"/>
    <w:rsid w:val="00CB3539"/>
    <w:rsid w:val="00CB3555"/>
    <w:rsid w:val="00CB3693"/>
    <w:rsid w:val="00CB36F7"/>
    <w:rsid w:val="00CB372C"/>
    <w:rsid w:val="00CB3816"/>
    <w:rsid w:val="00CB3E69"/>
    <w:rsid w:val="00CB434C"/>
    <w:rsid w:val="00CB439C"/>
    <w:rsid w:val="00CB452B"/>
    <w:rsid w:val="00CB4900"/>
    <w:rsid w:val="00CB496F"/>
    <w:rsid w:val="00CB4DC2"/>
    <w:rsid w:val="00CB4DCD"/>
    <w:rsid w:val="00CB4E36"/>
    <w:rsid w:val="00CB4E4B"/>
    <w:rsid w:val="00CB4F2D"/>
    <w:rsid w:val="00CB4FE6"/>
    <w:rsid w:val="00CB5250"/>
    <w:rsid w:val="00CB53F8"/>
    <w:rsid w:val="00CB544A"/>
    <w:rsid w:val="00CB5E59"/>
    <w:rsid w:val="00CB5FF4"/>
    <w:rsid w:val="00CB603C"/>
    <w:rsid w:val="00CB6272"/>
    <w:rsid w:val="00CB6356"/>
    <w:rsid w:val="00CB68EA"/>
    <w:rsid w:val="00CB6AFA"/>
    <w:rsid w:val="00CB6B3F"/>
    <w:rsid w:val="00CB6B5A"/>
    <w:rsid w:val="00CB6C9D"/>
    <w:rsid w:val="00CB7418"/>
    <w:rsid w:val="00CB7A7D"/>
    <w:rsid w:val="00CB7BB9"/>
    <w:rsid w:val="00CB7C49"/>
    <w:rsid w:val="00CB7EC4"/>
    <w:rsid w:val="00CC01EB"/>
    <w:rsid w:val="00CC0670"/>
    <w:rsid w:val="00CC0743"/>
    <w:rsid w:val="00CC0B35"/>
    <w:rsid w:val="00CC0BBE"/>
    <w:rsid w:val="00CC100B"/>
    <w:rsid w:val="00CC10B1"/>
    <w:rsid w:val="00CC1311"/>
    <w:rsid w:val="00CC1690"/>
    <w:rsid w:val="00CC1969"/>
    <w:rsid w:val="00CC19DE"/>
    <w:rsid w:val="00CC2213"/>
    <w:rsid w:val="00CC2221"/>
    <w:rsid w:val="00CC23B3"/>
    <w:rsid w:val="00CC27FE"/>
    <w:rsid w:val="00CC2A78"/>
    <w:rsid w:val="00CC2D98"/>
    <w:rsid w:val="00CC2DCA"/>
    <w:rsid w:val="00CC2E06"/>
    <w:rsid w:val="00CC3066"/>
    <w:rsid w:val="00CC34D0"/>
    <w:rsid w:val="00CC367D"/>
    <w:rsid w:val="00CC3A33"/>
    <w:rsid w:val="00CC3C18"/>
    <w:rsid w:val="00CC3D23"/>
    <w:rsid w:val="00CC4035"/>
    <w:rsid w:val="00CC4210"/>
    <w:rsid w:val="00CC4238"/>
    <w:rsid w:val="00CC44F1"/>
    <w:rsid w:val="00CC44FE"/>
    <w:rsid w:val="00CC4921"/>
    <w:rsid w:val="00CC4A47"/>
    <w:rsid w:val="00CC4EC9"/>
    <w:rsid w:val="00CC5431"/>
    <w:rsid w:val="00CC5486"/>
    <w:rsid w:val="00CC5561"/>
    <w:rsid w:val="00CC576D"/>
    <w:rsid w:val="00CC624C"/>
    <w:rsid w:val="00CC644D"/>
    <w:rsid w:val="00CC658D"/>
    <w:rsid w:val="00CC6657"/>
    <w:rsid w:val="00CC665A"/>
    <w:rsid w:val="00CC67EC"/>
    <w:rsid w:val="00CC6B44"/>
    <w:rsid w:val="00CC6DA4"/>
    <w:rsid w:val="00CC6FB8"/>
    <w:rsid w:val="00CC718D"/>
    <w:rsid w:val="00CC7210"/>
    <w:rsid w:val="00CC74A2"/>
    <w:rsid w:val="00CC779C"/>
    <w:rsid w:val="00CC7B51"/>
    <w:rsid w:val="00CC7F36"/>
    <w:rsid w:val="00CD0483"/>
    <w:rsid w:val="00CD0492"/>
    <w:rsid w:val="00CD0518"/>
    <w:rsid w:val="00CD0593"/>
    <w:rsid w:val="00CD07CA"/>
    <w:rsid w:val="00CD07DE"/>
    <w:rsid w:val="00CD0CB7"/>
    <w:rsid w:val="00CD0E7F"/>
    <w:rsid w:val="00CD107A"/>
    <w:rsid w:val="00CD1184"/>
    <w:rsid w:val="00CD1311"/>
    <w:rsid w:val="00CD146B"/>
    <w:rsid w:val="00CD155B"/>
    <w:rsid w:val="00CD158A"/>
    <w:rsid w:val="00CD178A"/>
    <w:rsid w:val="00CD1A3E"/>
    <w:rsid w:val="00CD1F85"/>
    <w:rsid w:val="00CD1FD1"/>
    <w:rsid w:val="00CD20D4"/>
    <w:rsid w:val="00CD2187"/>
    <w:rsid w:val="00CD246B"/>
    <w:rsid w:val="00CD2519"/>
    <w:rsid w:val="00CD251C"/>
    <w:rsid w:val="00CD2653"/>
    <w:rsid w:val="00CD2C94"/>
    <w:rsid w:val="00CD2CDC"/>
    <w:rsid w:val="00CD2F34"/>
    <w:rsid w:val="00CD3208"/>
    <w:rsid w:val="00CD364A"/>
    <w:rsid w:val="00CD3B66"/>
    <w:rsid w:val="00CD4817"/>
    <w:rsid w:val="00CD4ADB"/>
    <w:rsid w:val="00CD4BB5"/>
    <w:rsid w:val="00CD4CB3"/>
    <w:rsid w:val="00CD4F23"/>
    <w:rsid w:val="00CD4FC6"/>
    <w:rsid w:val="00CD520E"/>
    <w:rsid w:val="00CD5217"/>
    <w:rsid w:val="00CD5562"/>
    <w:rsid w:val="00CD558B"/>
    <w:rsid w:val="00CD55B3"/>
    <w:rsid w:val="00CD5610"/>
    <w:rsid w:val="00CD59D9"/>
    <w:rsid w:val="00CD5A05"/>
    <w:rsid w:val="00CD5B7D"/>
    <w:rsid w:val="00CD5C61"/>
    <w:rsid w:val="00CD5D9A"/>
    <w:rsid w:val="00CD5F3B"/>
    <w:rsid w:val="00CD6098"/>
    <w:rsid w:val="00CD6ABC"/>
    <w:rsid w:val="00CD7353"/>
    <w:rsid w:val="00CD750A"/>
    <w:rsid w:val="00CD7A7B"/>
    <w:rsid w:val="00CD7AAD"/>
    <w:rsid w:val="00CD7CD0"/>
    <w:rsid w:val="00CD7E16"/>
    <w:rsid w:val="00CD7E96"/>
    <w:rsid w:val="00CD7EE5"/>
    <w:rsid w:val="00CD7FB1"/>
    <w:rsid w:val="00CD7FD7"/>
    <w:rsid w:val="00CE0097"/>
    <w:rsid w:val="00CE03B9"/>
    <w:rsid w:val="00CE04A0"/>
    <w:rsid w:val="00CE04BA"/>
    <w:rsid w:val="00CE06BD"/>
    <w:rsid w:val="00CE07A2"/>
    <w:rsid w:val="00CE0855"/>
    <w:rsid w:val="00CE0A3A"/>
    <w:rsid w:val="00CE0AA1"/>
    <w:rsid w:val="00CE1AAD"/>
    <w:rsid w:val="00CE1B34"/>
    <w:rsid w:val="00CE23B9"/>
    <w:rsid w:val="00CE295B"/>
    <w:rsid w:val="00CE29C5"/>
    <w:rsid w:val="00CE3042"/>
    <w:rsid w:val="00CE30A7"/>
    <w:rsid w:val="00CE30B0"/>
    <w:rsid w:val="00CE30E6"/>
    <w:rsid w:val="00CE3107"/>
    <w:rsid w:val="00CE333D"/>
    <w:rsid w:val="00CE341F"/>
    <w:rsid w:val="00CE345F"/>
    <w:rsid w:val="00CE34DC"/>
    <w:rsid w:val="00CE368B"/>
    <w:rsid w:val="00CE36DD"/>
    <w:rsid w:val="00CE3BF2"/>
    <w:rsid w:val="00CE3C53"/>
    <w:rsid w:val="00CE3F11"/>
    <w:rsid w:val="00CE409D"/>
    <w:rsid w:val="00CE43A9"/>
    <w:rsid w:val="00CE474B"/>
    <w:rsid w:val="00CE4BBB"/>
    <w:rsid w:val="00CE4D3C"/>
    <w:rsid w:val="00CE5813"/>
    <w:rsid w:val="00CE5899"/>
    <w:rsid w:val="00CE593C"/>
    <w:rsid w:val="00CE5C5B"/>
    <w:rsid w:val="00CE5E95"/>
    <w:rsid w:val="00CE5E98"/>
    <w:rsid w:val="00CE5F30"/>
    <w:rsid w:val="00CE60CD"/>
    <w:rsid w:val="00CE6417"/>
    <w:rsid w:val="00CE64CF"/>
    <w:rsid w:val="00CE6586"/>
    <w:rsid w:val="00CE69FC"/>
    <w:rsid w:val="00CE6CC6"/>
    <w:rsid w:val="00CE6E7E"/>
    <w:rsid w:val="00CE6E81"/>
    <w:rsid w:val="00CE76FA"/>
    <w:rsid w:val="00CF0219"/>
    <w:rsid w:val="00CF04B4"/>
    <w:rsid w:val="00CF05DB"/>
    <w:rsid w:val="00CF09B5"/>
    <w:rsid w:val="00CF0B33"/>
    <w:rsid w:val="00CF0B8C"/>
    <w:rsid w:val="00CF0D30"/>
    <w:rsid w:val="00CF0FC4"/>
    <w:rsid w:val="00CF103E"/>
    <w:rsid w:val="00CF1089"/>
    <w:rsid w:val="00CF1770"/>
    <w:rsid w:val="00CF17DB"/>
    <w:rsid w:val="00CF1C79"/>
    <w:rsid w:val="00CF1D89"/>
    <w:rsid w:val="00CF1EED"/>
    <w:rsid w:val="00CF2157"/>
    <w:rsid w:val="00CF26BC"/>
    <w:rsid w:val="00CF26C2"/>
    <w:rsid w:val="00CF2708"/>
    <w:rsid w:val="00CF2B2A"/>
    <w:rsid w:val="00CF2C08"/>
    <w:rsid w:val="00CF2C97"/>
    <w:rsid w:val="00CF2F64"/>
    <w:rsid w:val="00CF3092"/>
    <w:rsid w:val="00CF311A"/>
    <w:rsid w:val="00CF3359"/>
    <w:rsid w:val="00CF3400"/>
    <w:rsid w:val="00CF379F"/>
    <w:rsid w:val="00CF3AB1"/>
    <w:rsid w:val="00CF4197"/>
    <w:rsid w:val="00CF42DF"/>
    <w:rsid w:val="00CF4307"/>
    <w:rsid w:val="00CF43D5"/>
    <w:rsid w:val="00CF44DB"/>
    <w:rsid w:val="00CF46A7"/>
    <w:rsid w:val="00CF5040"/>
    <w:rsid w:val="00CF5546"/>
    <w:rsid w:val="00CF570D"/>
    <w:rsid w:val="00CF594B"/>
    <w:rsid w:val="00CF59A1"/>
    <w:rsid w:val="00CF64DF"/>
    <w:rsid w:val="00CF7339"/>
    <w:rsid w:val="00CF7B47"/>
    <w:rsid w:val="00CF7F26"/>
    <w:rsid w:val="00CF7FAF"/>
    <w:rsid w:val="00D0008E"/>
    <w:rsid w:val="00D0064F"/>
    <w:rsid w:val="00D007CD"/>
    <w:rsid w:val="00D00878"/>
    <w:rsid w:val="00D009E6"/>
    <w:rsid w:val="00D00EEC"/>
    <w:rsid w:val="00D010B1"/>
    <w:rsid w:val="00D01453"/>
    <w:rsid w:val="00D018FE"/>
    <w:rsid w:val="00D01954"/>
    <w:rsid w:val="00D01A25"/>
    <w:rsid w:val="00D01A61"/>
    <w:rsid w:val="00D01E05"/>
    <w:rsid w:val="00D01ED5"/>
    <w:rsid w:val="00D021F0"/>
    <w:rsid w:val="00D02271"/>
    <w:rsid w:val="00D02456"/>
    <w:rsid w:val="00D026BC"/>
    <w:rsid w:val="00D02AD7"/>
    <w:rsid w:val="00D02C47"/>
    <w:rsid w:val="00D02F56"/>
    <w:rsid w:val="00D032EE"/>
    <w:rsid w:val="00D03458"/>
    <w:rsid w:val="00D0377F"/>
    <w:rsid w:val="00D037AD"/>
    <w:rsid w:val="00D03863"/>
    <w:rsid w:val="00D03E7A"/>
    <w:rsid w:val="00D04056"/>
    <w:rsid w:val="00D0412D"/>
    <w:rsid w:val="00D042BD"/>
    <w:rsid w:val="00D04827"/>
    <w:rsid w:val="00D04EFF"/>
    <w:rsid w:val="00D04F02"/>
    <w:rsid w:val="00D05121"/>
    <w:rsid w:val="00D051A6"/>
    <w:rsid w:val="00D051E5"/>
    <w:rsid w:val="00D05245"/>
    <w:rsid w:val="00D05307"/>
    <w:rsid w:val="00D0557D"/>
    <w:rsid w:val="00D05669"/>
    <w:rsid w:val="00D059A8"/>
    <w:rsid w:val="00D0650A"/>
    <w:rsid w:val="00D06878"/>
    <w:rsid w:val="00D068A2"/>
    <w:rsid w:val="00D06A55"/>
    <w:rsid w:val="00D06CB5"/>
    <w:rsid w:val="00D06CBF"/>
    <w:rsid w:val="00D0713C"/>
    <w:rsid w:val="00D075A2"/>
    <w:rsid w:val="00D078C6"/>
    <w:rsid w:val="00D07D12"/>
    <w:rsid w:val="00D07D3D"/>
    <w:rsid w:val="00D07D82"/>
    <w:rsid w:val="00D07FB4"/>
    <w:rsid w:val="00D1011C"/>
    <w:rsid w:val="00D1036E"/>
    <w:rsid w:val="00D10506"/>
    <w:rsid w:val="00D1060A"/>
    <w:rsid w:val="00D107E7"/>
    <w:rsid w:val="00D108FE"/>
    <w:rsid w:val="00D10D0E"/>
    <w:rsid w:val="00D10D8B"/>
    <w:rsid w:val="00D10E7B"/>
    <w:rsid w:val="00D10E91"/>
    <w:rsid w:val="00D1105A"/>
    <w:rsid w:val="00D1137B"/>
    <w:rsid w:val="00D11DB6"/>
    <w:rsid w:val="00D121D3"/>
    <w:rsid w:val="00D12482"/>
    <w:rsid w:val="00D126CA"/>
    <w:rsid w:val="00D12700"/>
    <w:rsid w:val="00D12790"/>
    <w:rsid w:val="00D12893"/>
    <w:rsid w:val="00D128D7"/>
    <w:rsid w:val="00D1298F"/>
    <w:rsid w:val="00D12B8A"/>
    <w:rsid w:val="00D12BAC"/>
    <w:rsid w:val="00D12BB7"/>
    <w:rsid w:val="00D13059"/>
    <w:rsid w:val="00D132D5"/>
    <w:rsid w:val="00D13621"/>
    <w:rsid w:val="00D13631"/>
    <w:rsid w:val="00D13869"/>
    <w:rsid w:val="00D13C56"/>
    <w:rsid w:val="00D13E53"/>
    <w:rsid w:val="00D13F57"/>
    <w:rsid w:val="00D140D2"/>
    <w:rsid w:val="00D14108"/>
    <w:rsid w:val="00D14E29"/>
    <w:rsid w:val="00D151EA"/>
    <w:rsid w:val="00D15303"/>
    <w:rsid w:val="00D1596F"/>
    <w:rsid w:val="00D16051"/>
    <w:rsid w:val="00D160F7"/>
    <w:rsid w:val="00D16297"/>
    <w:rsid w:val="00D1657B"/>
    <w:rsid w:val="00D166E3"/>
    <w:rsid w:val="00D168DB"/>
    <w:rsid w:val="00D16D73"/>
    <w:rsid w:val="00D16EAB"/>
    <w:rsid w:val="00D16EF2"/>
    <w:rsid w:val="00D16EFD"/>
    <w:rsid w:val="00D17428"/>
    <w:rsid w:val="00D174BE"/>
    <w:rsid w:val="00D174FF"/>
    <w:rsid w:val="00D1762B"/>
    <w:rsid w:val="00D176FB"/>
    <w:rsid w:val="00D17788"/>
    <w:rsid w:val="00D17A2A"/>
    <w:rsid w:val="00D20039"/>
    <w:rsid w:val="00D20461"/>
    <w:rsid w:val="00D20A89"/>
    <w:rsid w:val="00D20B75"/>
    <w:rsid w:val="00D20EB0"/>
    <w:rsid w:val="00D21163"/>
    <w:rsid w:val="00D2148E"/>
    <w:rsid w:val="00D218BB"/>
    <w:rsid w:val="00D21A6E"/>
    <w:rsid w:val="00D21FA8"/>
    <w:rsid w:val="00D22097"/>
    <w:rsid w:val="00D220EF"/>
    <w:rsid w:val="00D22166"/>
    <w:rsid w:val="00D223C6"/>
    <w:rsid w:val="00D224A8"/>
    <w:rsid w:val="00D22675"/>
    <w:rsid w:val="00D22B80"/>
    <w:rsid w:val="00D22B8A"/>
    <w:rsid w:val="00D233DF"/>
    <w:rsid w:val="00D236B7"/>
    <w:rsid w:val="00D239D9"/>
    <w:rsid w:val="00D23BE3"/>
    <w:rsid w:val="00D23E48"/>
    <w:rsid w:val="00D244BE"/>
    <w:rsid w:val="00D244CE"/>
    <w:rsid w:val="00D24537"/>
    <w:rsid w:val="00D24640"/>
    <w:rsid w:val="00D2482B"/>
    <w:rsid w:val="00D2482F"/>
    <w:rsid w:val="00D2489E"/>
    <w:rsid w:val="00D24B50"/>
    <w:rsid w:val="00D24B54"/>
    <w:rsid w:val="00D24BB6"/>
    <w:rsid w:val="00D25196"/>
    <w:rsid w:val="00D25352"/>
    <w:rsid w:val="00D25386"/>
    <w:rsid w:val="00D25410"/>
    <w:rsid w:val="00D25750"/>
    <w:rsid w:val="00D25964"/>
    <w:rsid w:val="00D259A9"/>
    <w:rsid w:val="00D25EC9"/>
    <w:rsid w:val="00D25FED"/>
    <w:rsid w:val="00D263FE"/>
    <w:rsid w:val="00D2670B"/>
    <w:rsid w:val="00D268D9"/>
    <w:rsid w:val="00D2692A"/>
    <w:rsid w:val="00D26A83"/>
    <w:rsid w:val="00D26D2F"/>
    <w:rsid w:val="00D26F36"/>
    <w:rsid w:val="00D27232"/>
    <w:rsid w:val="00D278E5"/>
    <w:rsid w:val="00D278F4"/>
    <w:rsid w:val="00D27B5B"/>
    <w:rsid w:val="00D27B83"/>
    <w:rsid w:val="00D27F2D"/>
    <w:rsid w:val="00D300E9"/>
    <w:rsid w:val="00D30118"/>
    <w:rsid w:val="00D30334"/>
    <w:rsid w:val="00D304CF"/>
    <w:rsid w:val="00D305E1"/>
    <w:rsid w:val="00D3077B"/>
    <w:rsid w:val="00D3090A"/>
    <w:rsid w:val="00D309AC"/>
    <w:rsid w:val="00D30AA1"/>
    <w:rsid w:val="00D310F3"/>
    <w:rsid w:val="00D3111E"/>
    <w:rsid w:val="00D31221"/>
    <w:rsid w:val="00D31318"/>
    <w:rsid w:val="00D31584"/>
    <w:rsid w:val="00D31697"/>
    <w:rsid w:val="00D316DF"/>
    <w:rsid w:val="00D31700"/>
    <w:rsid w:val="00D31851"/>
    <w:rsid w:val="00D31CD6"/>
    <w:rsid w:val="00D31D96"/>
    <w:rsid w:val="00D31F8D"/>
    <w:rsid w:val="00D323F9"/>
    <w:rsid w:val="00D32449"/>
    <w:rsid w:val="00D32664"/>
    <w:rsid w:val="00D326D0"/>
    <w:rsid w:val="00D32A68"/>
    <w:rsid w:val="00D32D36"/>
    <w:rsid w:val="00D32FA5"/>
    <w:rsid w:val="00D3300B"/>
    <w:rsid w:val="00D33470"/>
    <w:rsid w:val="00D336AD"/>
    <w:rsid w:val="00D33C32"/>
    <w:rsid w:val="00D33E44"/>
    <w:rsid w:val="00D33EBE"/>
    <w:rsid w:val="00D34058"/>
    <w:rsid w:val="00D341CA"/>
    <w:rsid w:val="00D342E8"/>
    <w:rsid w:val="00D3434F"/>
    <w:rsid w:val="00D34376"/>
    <w:rsid w:val="00D34615"/>
    <w:rsid w:val="00D34B57"/>
    <w:rsid w:val="00D35357"/>
    <w:rsid w:val="00D353B4"/>
    <w:rsid w:val="00D3569C"/>
    <w:rsid w:val="00D35718"/>
    <w:rsid w:val="00D35755"/>
    <w:rsid w:val="00D358E8"/>
    <w:rsid w:val="00D35E91"/>
    <w:rsid w:val="00D35FE9"/>
    <w:rsid w:val="00D361D9"/>
    <w:rsid w:val="00D363F1"/>
    <w:rsid w:val="00D36CB6"/>
    <w:rsid w:val="00D36CFB"/>
    <w:rsid w:val="00D36F49"/>
    <w:rsid w:val="00D36F4C"/>
    <w:rsid w:val="00D373FF"/>
    <w:rsid w:val="00D375EF"/>
    <w:rsid w:val="00D3766C"/>
    <w:rsid w:val="00D37807"/>
    <w:rsid w:val="00D37C83"/>
    <w:rsid w:val="00D37ECC"/>
    <w:rsid w:val="00D401AB"/>
    <w:rsid w:val="00D401C6"/>
    <w:rsid w:val="00D4025E"/>
    <w:rsid w:val="00D403E0"/>
    <w:rsid w:val="00D4049E"/>
    <w:rsid w:val="00D40508"/>
    <w:rsid w:val="00D406B2"/>
    <w:rsid w:val="00D4098C"/>
    <w:rsid w:val="00D40B72"/>
    <w:rsid w:val="00D40B82"/>
    <w:rsid w:val="00D40B95"/>
    <w:rsid w:val="00D40B97"/>
    <w:rsid w:val="00D40EAE"/>
    <w:rsid w:val="00D40F53"/>
    <w:rsid w:val="00D4111E"/>
    <w:rsid w:val="00D414C5"/>
    <w:rsid w:val="00D414C7"/>
    <w:rsid w:val="00D41890"/>
    <w:rsid w:val="00D41A59"/>
    <w:rsid w:val="00D41CF9"/>
    <w:rsid w:val="00D41E77"/>
    <w:rsid w:val="00D423F6"/>
    <w:rsid w:val="00D4281E"/>
    <w:rsid w:val="00D42944"/>
    <w:rsid w:val="00D42A1A"/>
    <w:rsid w:val="00D42B97"/>
    <w:rsid w:val="00D43096"/>
    <w:rsid w:val="00D434C9"/>
    <w:rsid w:val="00D43B5E"/>
    <w:rsid w:val="00D43BC4"/>
    <w:rsid w:val="00D43D89"/>
    <w:rsid w:val="00D43DE4"/>
    <w:rsid w:val="00D43F83"/>
    <w:rsid w:val="00D44715"/>
    <w:rsid w:val="00D44DEF"/>
    <w:rsid w:val="00D44E22"/>
    <w:rsid w:val="00D44E6C"/>
    <w:rsid w:val="00D44FC7"/>
    <w:rsid w:val="00D45001"/>
    <w:rsid w:val="00D45034"/>
    <w:rsid w:val="00D45501"/>
    <w:rsid w:val="00D4583F"/>
    <w:rsid w:val="00D458E5"/>
    <w:rsid w:val="00D45A7A"/>
    <w:rsid w:val="00D45DA9"/>
    <w:rsid w:val="00D45DEB"/>
    <w:rsid w:val="00D4610D"/>
    <w:rsid w:val="00D462FC"/>
    <w:rsid w:val="00D463A2"/>
    <w:rsid w:val="00D46593"/>
    <w:rsid w:val="00D46852"/>
    <w:rsid w:val="00D469C9"/>
    <w:rsid w:val="00D469D6"/>
    <w:rsid w:val="00D469D9"/>
    <w:rsid w:val="00D46A24"/>
    <w:rsid w:val="00D46AB2"/>
    <w:rsid w:val="00D46C90"/>
    <w:rsid w:val="00D46D50"/>
    <w:rsid w:val="00D46ECA"/>
    <w:rsid w:val="00D471ED"/>
    <w:rsid w:val="00D472D9"/>
    <w:rsid w:val="00D47331"/>
    <w:rsid w:val="00D4762A"/>
    <w:rsid w:val="00D4764F"/>
    <w:rsid w:val="00D47815"/>
    <w:rsid w:val="00D47A4F"/>
    <w:rsid w:val="00D47A54"/>
    <w:rsid w:val="00D47D2C"/>
    <w:rsid w:val="00D500D3"/>
    <w:rsid w:val="00D5010C"/>
    <w:rsid w:val="00D501AA"/>
    <w:rsid w:val="00D501FA"/>
    <w:rsid w:val="00D50242"/>
    <w:rsid w:val="00D50344"/>
    <w:rsid w:val="00D503A5"/>
    <w:rsid w:val="00D5050B"/>
    <w:rsid w:val="00D5069A"/>
    <w:rsid w:val="00D51160"/>
    <w:rsid w:val="00D511DE"/>
    <w:rsid w:val="00D5146F"/>
    <w:rsid w:val="00D51477"/>
    <w:rsid w:val="00D51647"/>
    <w:rsid w:val="00D516BD"/>
    <w:rsid w:val="00D51871"/>
    <w:rsid w:val="00D518A7"/>
    <w:rsid w:val="00D51B44"/>
    <w:rsid w:val="00D51F0F"/>
    <w:rsid w:val="00D51F13"/>
    <w:rsid w:val="00D52283"/>
    <w:rsid w:val="00D526F8"/>
    <w:rsid w:val="00D5276E"/>
    <w:rsid w:val="00D527C8"/>
    <w:rsid w:val="00D5287C"/>
    <w:rsid w:val="00D52B7E"/>
    <w:rsid w:val="00D52BBB"/>
    <w:rsid w:val="00D52C17"/>
    <w:rsid w:val="00D52E6A"/>
    <w:rsid w:val="00D53509"/>
    <w:rsid w:val="00D53637"/>
    <w:rsid w:val="00D5375B"/>
    <w:rsid w:val="00D5376F"/>
    <w:rsid w:val="00D53894"/>
    <w:rsid w:val="00D5392D"/>
    <w:rsid w:val="00D53953"/>
    <w:rsid w:val="00D5396D"/>
    <w:rsid w:val="00D53A4E"/>
    <w:rsid w:val="00D53BC0"/>
    <w:rsid w:val="00D53CE6"/>
    <w:rsid w:val="00D53F13"/>
    <w:rsid w:val="00D54587"/>
    <w:rsid w:val="00D54840"/>
    <w:rsid w:val="00D549E3"/>
    <w:rsid w:val="00D54B50"/>
    <w:rsid w:val="00D54C47"/>
    <w:rsid w:val="00D55094"/>
    <w:rsid w:val="00D552EE"/>
    <w:rsid w:val="00D5567E"/>
    <w:rsid w:val="00D557F0"/>
    <w:rsid w:val="00D55928"/>
    <w:rsid w:val="00D55AF0"/>
    <w:rsid w:val="00D55F0F"/>
    <w:rsid w:val="00D5648E"/>
    <w:rsid w:val="00D565D4"/>
    <w:rsid w:val="00D567A6"/>
    <w:rsid w:val="00D56AFE"/>
    <w:rsid w:val="00D56B70"/>
    <w:rsid w:val="00D56F15"/>
    <w:rsid w:val="00D5713D"/>
    <w:rsid w:val="00D57180"/>
    <w:rsid w:val="00D573EC"/>
    <w:rsid w:val="00D5755B"/>
    <w:rsid w:val="00D577B7"/>
    <w:rsid w:val="00D578F0"/>
    <w:rsid w:val="00D57AB1"/>
    <w:rsid w:val="00D57B11"/>
    <w:rsid w:val="00D57D93"/>
    <w:rsid w:val="00D600CA"/>
    <w:rsid w:val="00D60157"/>
    <w:rsid w:val="00D60805"/>
    <w:rsid w:val="00D60A87"/>
    <w:rsid w:val="00D61217"/>
    <w:rsid w:val="00D614B7"/>
    <w:rsid w:val="00D6173B"/>
    <w:rsid w:val="00D61981"/>
    <w:rsid w:val="00D619FD"/>
    <w:rsid w:val="00D6235B"/>
    <w:rsid w:val="00D6243F"/>
    <w:rsid w:val="00D62DB6"/>
    <w:rsid w:val="00D62E55"/>
    <w:rsid w:val="00D62F7C"/>
    <w:rsid w:val="00D62FF3"/>
    <w:rsid w:val="00D63073"/>
    <w:rsid w:val="00D63447"/>
    <w:rsid w:val="00D6347A"/>
    <w:rsid w:val="00D6356D"/>
    <w:rsid w:val="00D635CE"/>
    <w:rsid w:val="00D636D3"/>
    <w:rsid w:val="00D63934"/>
    <w:rsid w:val="00D63B98"/>
    <w:rsid w:val="00D63E85"/>
    <w:rsid w:val="00D64059"/>
    <w:rsid w:val="00D6428D"/>
    <w:rsid w:val="00D642FB"/>
    <w:rsid w:val="00D6437F"/>
    <w:rsid w:val="00D644C2"/>
    <w:rsid w:val="00D64561"/>
    <w:rsid w:val="00D64667"/>
    <w:rsid w:val="00D64833"/>
    <w:rsid w:val="00D64A56"/>
    <w:rsid w:val="00D65425"/>
    <w:rsid w:val="00D65434"/>
    <w:rsid w:val="00D654DD"/>
    <w:rsid w:val="00D6553D"/>
    <w:rsid w:val="00D655E5"/>
    <w:rsid w:val="00D656EB"/>
    <w:rsid w:val="00D65D96"/>
    <w:rsid w:val="00D65F20"/>
    <w:rsid w:val="00D66181"/>
    <w:rsid w:val="00D6686E"/>
    <w:rsid w:val="00D66BA4"/>
    <w:rsid w:val="00D66CFF"/>
    <w:rsid w:val="00D66E7E"/>
    <w:rsid w:val="00D6757D"/>
    <w:rsid w:val="00D679FD"/>
    <w:rsid w:val="00D67AB5"/>
    <w:rsid w:val="00D701E8"/>
    <w:rsid w:val="00D70222"/>
    <w:rsid w:val="00D703B9"/>
    <w:rsid w:val="00D707A9"/>
    <w:rsid w:val="00D708E9"/>
    <w:rsid w:val="00D70E12"/>
    <w:rsid w:val="00D71026"/>
    <w:rsid w:val="00D71050"/>
    <w:rsid w:val="00D711CC"/>
    <w:rsid w:val="00D713F1"/>
    <w:rsid w:val="00D7149A"/>
    <w:rsid w:val="00D71528"/>
    <w:rsid w:val="00D715B2"/>
    <w:rsid w:val="00D71A9A"/>
    <w:rsid w:val="00D71CD8"/>
    <w:rsid w:val="00D720DF"/>
    <w:rsid w:val="00D721E0"/>
    <w:rsid w:val="00D7250F"/>
    <w:rsid w:val="00D72544"/>
    <w:rsid w:val="00D72A83"/>
    <w:rsid w:val="00D72BF1"/>
    <w:rsid w:val="00D72CBF"/>
    <w:rsid w:val="00D72FDC"/>
    <w:rsid w:val="00D730B0"/>
    <w:rsid w:val="00D73385"/>
    <w:rsid w:val="00D733EA"/>
    <w:rsid w:val="00D73652"/>
    <w:rsid w:val="00D73691"/>
    <w:rsid w:val="00D73744"/>
    <w:rsid w:val="00D739FA"/>
    <w:rsid w:val="00D73C16"/>
    <w:rsid w:val="00D74097"/>
    <w:rsid w:val="00D741B9"/>
    <w:rsid w:val="00D747D8"/>
    <w:rsid w:val="00D749C1"/>
    <w:rsid w:val="00D74D67"/>
    <w:rsid w:val="00D74EA4"/>
    <w:rsid w:val="00D7506D"/>
    <w:rsid w:val="00D7522F"/>
    <w:rsid w:val="00D7563F"/>
    <w:rsid w:val="00D7575D"/>
    <w:rsid w:val="00D758AC"/>
    <w:rsid w:val="00D758C7"/>
    <w:rsid w:val="00D75B12"/>
    <w:rsid w:val="00D75B70"/>
    <w:rsid w:val="00D75BF0"/>
    <w:rsid w:val="00D76269"/>
    <w:rsid w:val="00D765A0"/>
    <w:rsid w:val="00D76684"/>
    <w:rsid w:val="00D766AA"/>
    <w:rsid w:val="00D766E5"/>
    <w:rsid w:val="00D76998"/>
    <w:rsid w:val="00D76AB5"/>
    <w:rsid w:val="00D771FD"/>
    <w:rsid w:val="00D772CB"/>
    <w:rsid w:val="00D7796D"/>
    <w:rsid w:val="00D77FDB"/>
    <w:rsid w:val="00D800F7"/>
    <w:rsid w:val="00D80604"/>
    <w:rsid w:val="00D80855"/>
    <w:rsid w:val="00D80B1A"/>
    <w:rsid w:val="00D80C06"/>
    <w:rsid w:val="00D80D55"/>
    <w:rsid w:val="00D8111F"/>
    <w:rsid w:val="00D812C7"/>
    <w:rsid w:val="00D812DB"/>
    <w:rsid w:val="00D8158D"/>
    <w:rsid w:val="00D816C6"/>
    <w:rsid w:val="00D81B18"/>
    <w:rsid w:val="00D82253"/>
    <w:rsid w:val="00D82666"/>
    <w:rsid w:val="00D82A99"/>
    <w:rsid w:val="00D82E52"/>
    <w:rsid w:val="00D831DB"/>
    <w:rsid w:val="00D8327F"/>
    <w:rsid w:val="00D83541"/>
    <w:rsid w:val="00D836EA"/>
    <w:rsid w:val="00D836F8"/>
    <w:rsid w:val="00D83768"/>
    <w:rsid w:val="00D8435E"/>
    <w:rsid w:val="00D8466B"/>
    <w:rsid w:val="00D8487E"/>
    <w:rsid w:val="00D84B4D"/>
    <w:rsid w:val="00D84D05"/>
    <w:rsid w:val="00D8501A"/>
    <w:rsid w:val="00D854B7"/>
    <w:rsid w:val="00D856AF"/>
    <w:rsid w:val="00D85769"/>
    <w:rsid w:val="00D85853"/>
    <w:rsid w:val="00D85F1D"/>
    <w:rsid w:val="00D86281"/>
    <w:rsid w:val="00D86421"/>
    <w:rsid w:val="00D864EC"/>
    <w:rsid w:val="00D865F5"/>
    <w:rsid w:val="00D866A4"/>
    <w:rsid w:val="00D86757"/>
    <w:rsid w:val="00D8687F"/>
    <w:rsid w:val="00D868A1"/>
    <w:rsid w:val="00D86A8C"/>
    <w:rsid w:val="00D86BED"/>
    <w:rsid w:val="00D86F9B"/>
    <w:rsid w:val="00D873DC"/>
    <w:rsid w:val="00D87453"/>
    <w:rsid w:val="00D8794E"/>
    <w:rsid w:val="00D87C14"/>
    <w:rsid w:val="00D900DB"/>
    <w:rsid w:val="00D901AD"/>
    <w:rsid w:val="00D903DE"/>
    <w:rsid w:val="00D906D9"/>
    <w:rsid w:val="00D908B8"/>
    <w:rsid w:val="00D90944"/>
    <w:rsid w:val="00D90C34"/>
    <w:rsid w:val="00D9113A"/>
    <w:rsid w:val="00D91390"/>
    <w:rsid w:val="00D91540"/>
    <w:rsid w:val="00D91696"/>
    <w:rsid w:val="00D91B3E"/>
    <w:rsid w:val="00D91C9B"/>
    <w:rsid w:val="00D91F6E"/>
    <w:rsid w:val="00D91F70"/>
    <w:rsid w:val="00D92069"/>
    <w:rsid w:val="00D92148"/>
    <w:rsid w:val="00D9223B"/>
    <w:rsid w:val="00D922E4"/>
    <w:rsid w:val="00D92397"/>
    <w:rsid w:val="00D923DB"/>
    <w:rsid w:val="00D927AC"/>
    <w:rsid w:val="00D92832"/>
    <w:rsid w:val="00D92A3A"/>
    <w:rsid w:val="00D92DCF"/>
    <w:rsid w:val="00D931D7"/>
    <w:rsid w:val="00D9355C"/>
    <w:rsid w:val="00D939A2"/>
    <w:rsid w:val="00D93A16"/>
    <w:rsid w:val="00D93B28"/>
    <w:rsid w:val="00D93B89"/>
    <w:rsid w:val="00D93C1B"/>
    <w:rsid w:val="00D93CD5"/>
    <w:rsid w:val="00D93D55"/>
    <w:rsid w:val="00D93E03"/>
    <w:rsid w:val="00D93E19"/>
    <w:rsid w:val="00D94187"/>
    <w:rsid w:val="00D945AB"/>
    <w:rsid w:val="00D9496D"/>
    <w:rsid w:val="00D94E49"/>
    <w:rsid w:val="00D9500A"/>
    <w:rsid w:val="00D95370"/>
    <w:rsid w:val="00D96288"/>
    <w:rsid w:val="00D962E5"/>
    <w:rsid w:val="00D96356"/>
    <w:rsid w:val="00D96699"/>
    <w:rsid w:val="00D967AF"/>
    <w:rsid w:val="00D96DBC"/>
    <w:rsid w:val="00D96DCC"/>
    <w:rsid w:val="00D96E5F"/>
    <w:rsid w:val="00D96ED8"/>
    <w:rsid w:val="00D97252"/>
    <w:rsid w:val="00D975AB"/>
    <w:rsid w:val="00D97BEF"/>
    <w:rsid w:val="00D97C55"/>
    <w:rsid w:val="00D97CAF"/>
    <w:rsid w:val="00D97F9A"/>
    <w:rsid w:val="00DA004C"/>
    <w:rsid w:val="00DA0308"/>
    <w:rsid w:val="00DA05D8"/>
    <w:rsid w:val="00DA0768"/>
    <w:rsid w:val="00DA076C"/>
    <w:rsid w:val="00DA0E91"/>
    <w:rsid w:val="00DA0FBC"/>
    <w:rsid w:val="00DA1398"/>
    <w:rsid w:val="00DA161A"/>
    <w:rsid w:val="00DA18A4"/>
    <w:rsid w:val="00DA1A2A"/>
    <w:rsid w:val="00DA1B62"/>
    <w:rsid w:val="00DA1CD0"/>
    <w:rsid w:val="00DA20A3"/>
    <w:rsid w:val="00DA2220"/>
    <w:rsid w:val="00DA2886"/>
    <w:rsid w:val="00DA297B"/>
    <w:rsid w:val="00DA2C18"/>
    <w:rsid w:val="00DA2F4F"/>
    <w:rsid w:val="00DA32A5"/>
    <w:rsid w:val="00DA3494"/>
    <w:rsid w:val="00DA34F4"/>
    <w:rsid w:val="00DA360B"/>
    <w:rsid w:val="00DA3633"/>
    <w:rsid w:val="00DA3A39"/>
    <w:rsid w:val="00DA3E2F"/>
    <w:rsid w:val="00DA3EEE"/>
    <w:rsid w:val="00DA4039"/>
    <w:rsid w:val="00DA4258"/>
    <w:rsid w:val="00DA42B2"/>
    <w:rsid w:val="00DA4315"/>
    <w:rsid w:val="00DA4375"/>
    <w:rsid w:val="00DA43A0"/>
    <w:rsid w:val="00DA4626"/>
    <w:rsid w:val="00DA46CD"/>
    <w:rsid w:val="00DA475F"/>
    <w:rsid w:val="00DA4850"/>
    <w:rsid w:val="00DA4968"/>
    <w:rsid w:val="00DA4B07"/>
    <w:rsid w:val="00DA4C70"/>
    <w:rsid w:val="00DA4F7F"/>
    <w:rsid w:val="00DA5257"/>
    <w:rsid w:val="00DA53A6"/>
    <w:rsid w:val="00DA5513"/>
    <w:rsid w:val="00DA56D1"/>
    <w:rsid w:val="00DA5A94"/>
    <w:rsid w:val="00DA5BD7"/>
    <w:rsid w:val="00DA6514"/>
    <w:rsid w:val="00DA6824"/>
    <w:rsid w:val="00DA6A04"/>
    <w:rsid w:val="00DA6B7C"/>
    <w:rsid w:val="00DA6C16"/>
    <w:rsid w:val="00DA7039"/>
    <w:rsid w:val="00DA7191"/>
    <w:rsid w:val="00DA72E7"/>
    <w:rsid w:val="00DA73F4"/>
    <w:rsid w:val="00DA752A"/>
    <w:rsid w:val="00DA7597"/>
    <w:rsid w:val="00DA7634"/>
    <w:rsid w:val="00DA7727"/>
    <w:rsid w:val="00DA7863"/>
    <w:rsid w:val="00DA7953"/>
    <w:rsid w:val="00DA7A46"/>
    <w:rsid w:val="00DA7A60"/>
    <w:rsid w:val="00DA7C81"/>
    <w:rsid w:val="00DA7EFD"/>
    <w:rsid w:val="00DA7F1B"/>
    <w:rsid w:val="00DB012F"/>
    <w:rsid w:val="00DB031B"/>
    <w:rsid w:val="00DB0324"/>
    <w:rsid w:val="00DB05B7"/>
    <w:rsid w:val="00DB05BD"/>
    <w:rsid w:val="00DB061A"/>
    <w:rsid w:val="00DB0867"/>
    <w:rsid w:val="00DB1044"/>
    <w:rsid w:val="00DB113F"/>
    <w:rsid w:val="00DB1144"/>
    <w:rsid w:val="00DB14EB"/>
    <w:rsid w:val="00DB190B"/>
    <w:rsid w:val="00DB1B4A"/>
    <w:rsid w:val="00DB1C04"/>
    <w:rsid w:val="00DB1C73"/>
    <w:rsid w:val="00DB1CA0"/>
    <w:rsid w:val="00DB1CDB"/>
    <w:rsid w:val="00DB1E32"/>
    <w:rsid w:val="00DB1F6E"/>
    <w:rsid w:val="00DB1FCF"/>
    <w:rsid w:val="00DB227A"/>
    <w:rsid w:val="00DB232C"/>
    <w:rsid w:val="00DB2355"/>
    <w:rsid w:val="00DB2588"/>
    <w:rsid w:val="00DB2775"/>
    <w:rsid w:val="00DB28AC"/>
    <w:rsid w:val="00DB2914"/>
    <w:rsid w:val="00DB2CF9"/>
    <w:rsid w:val="00DB2E7C"/>
    <w:rsid w:val="00DB316D"/>
    <w:rsid w:val="00DB31A4"/>
    <w:rsid w:val="00DB3336"/>
    <w:rsid w:val="00DB348C"/>
    <w:rsid w:val="00DB35FF"/>
    <w:rsid w:val="00DB3651"/>
    <w:rsid w:val="00DB38DC"/>
    <w:rsid w:val="00DB3BB4"/>
    <w:rsid w:val="00DB3C71"/>
    <w:rsid w:val="00DB3EA6"/>
    <w:rsid w:val="00DB40E4"/>
    <w:rsid w:val="00DB43B7"/>
    <w:rsid w:val="00DB4403"/>
    <w:rsid w:val="00DB45AB"/>
    <w:rsid w:val="00DB4717"/>
    <w:rsid w:val="00DB4DD2"/>
    <w:rsid w:val="00DB50AC"/>
    <w:rsid w:val="00DB5415"/>
    <w:rsid w:val="00DB541B"/>
    <w:rsid w:val="00DB54FB"/>
    <w:rsid w:val="00DB5620"/>
    <w:rsid w:val="00DB5777"/>
    <w:rsid w:val="00DB5889"/>
    <w:rsid w:val="00DB5B8E"/>
    <w:rsid w:val="00DB5F6C"/>
    <w:rsid w:val="00DB617F"/>
    <w:rsid w:val="00DB6631"/>
    <w:rsid w:val="00DB6699"/>
    <w:rsid w:val="00DB6906"/>
    <w:rsid w:val="00DB6BC1"/>
    <w:rsid w:val="00DB6ECF"/>
    <w:rsid w:val="00DB6EE1"/>
    <w:rsid w:val="00DB6F15"/>
    <w:rsid w:val="00DB74B3"/>
    <w:rsid w:val="00DB762B"/>
    <w:rsid w:val="00DB7A2E"/>
    <w:rsid w:val="00DB7CF1"/>
    <w:rsid w:val="00DB7ED7"/>
    <w:rsid w:val="00DB7FDD"/>
    <w:rsid w:val="00DC0015"/>
    <w:rsid w:val="00DC0226"/>
    <w:rsid w:val="00DC023A"/>
    <w:rsid w:val="00DC07A1"/>
    <w:rsid w:val="00DC0BFE"/>
    <w:rsid w:val="00DC0DB1"/>
    <w:rsid w:val="00DC0E47"/>
    <w:rsid w:val="00DC0F02"/>
    <w:rsid w:val="00DC0F8D"/>
    <w:rsid w:val="00DC1325"/>
    <w:rsid w:val="00DC1490"/>
    <w:rsid w:val="00DC1579"/>
    <w:rsid w:val="00DC17AF"/>
    <w:rsid w:val="00DC1BF0"/>
    <w:rsid w:val="00DC1EAA"/>
    <w:rsid w:val="00DC1FBF"/>
    <w:rsid w:val="00DC2132"/>
    <w:rsid w:val="00DC2284"/>
    <w:rsid w:val="00DC2483"/>
    <w:rsid w:val="00DC24F1"/>
    <w:rsid w:val="00DC2724"/>
    <w:rsid w:val="00DC2956"/>
    <w:rsid w:val="00DC2B6D"/>
    <w:rsid w:val="00DC2D04"/>
    <w:rsid w:val="00DC2DED"/>
    <w:rsid w:val="00DC2E98"/>
    <w:rsid w:val="00DC2EB4"/>
    <w:rsid w:val="00DC307A"/>
    <w:rsid w:val="00DC32E7"/>
    <w:rsid w:val="00DC34F2"/>
    <w:rsid w:val="00DC3718"/>
    <w:rsid w:val="00DC38AC"/>
    <w:rsid w:val="00DC38DA"/>
    <w:rsid w:val="00DC3914"/>
    <w:rsid w:val="00DC3B8B"/>
    <w:rsid w:val="00DC3CA4"/>
    <w:rsid w:val="00DC3E76"/>
    <w:rsid w:val="00DC40D2"/>
    <w:rsid w:val="00DC410B"/>
    <w:rsid w:val="00DC420E"/>
    <w:rsid w:val="00DC4304"/>
    <w:rsid w:val="00DC49CF"/>
    <w:rsid w:val="00DC49F5"/>
    <w:rsid w:val="00DC4FAF"/>
    <w:rsid w:val="00DC5201"/>
    <w:rsid w:val="00DC53B8"/>
    <w:rsid w:val="00DC556C"/>
    <w:rsid w:val="00DC5AD1"/>
    <w:rsid w:val="00DC5B96"/>
    <w:rsid w:val="00DC5C0D"/>
    <w:rsid w:val="00DC6158"/>
    <w:rsid w:val="00DC6485"/>
    <w:rsid w:val="00DC6F74"/>
    <w:rsid w:val="00DC7032"/>
    <w:rsid w:val="00DC72A4"/>
    <w:rsid w:val="00DC72D1"/>
    <w:rsid w:val="00DC73B5"/>
    <w:rsid w:val="00DC7411"/>
    <w:rsid w:val="00DC746E"/>
    <w:rsid w:val="00DC76EE"/>
    <w:rsid w:val="00DC79C3"/>
    <w:rsid w:val="00DC7D95"/>
    <w:rsid w:val="00DD01CA"/>
    <w:rsid w:val="00DD02F4"/>
    <w:rsid w:val="00DD043A"/>
    <w:rsid w:val="00DD04FA"/>
    <w:rsid w:val="00DD069E"/>
    <w:rsid w:val="00DD0792"/>
    <w:rsid w:val="00DD0DAA"/>
    <w:rsid w:val="00DD0F2A"/>
    <w:rsid w:val="00DD1176"/>
    <w:rsid w:val="00DD133C"/>
    <w:rsid w:val="00DD18A6"/>
    <w:rsid w:val="00DD1919"/>
    <w:rsid w:val="00DD1A7E"/>
    <w:rsid w:val="00DD1B4E"/>
    <w:rsid w:val="00DD1D23"/>
    <w:rsid w:val="00DD245C"/>
    <w:rsid w:val="00DD2484"/>
    <w:rsid w:val="00DD2729"/>
    <w:rsid w:val="00DD295D"/>
    <w:rsid w:val="00DD2D9C"/>
    <w:rsid w:val="00DD2E0D"/>
    <w:rsid w:val="00DD2E28"/>
    <w:rsid w:val="00DD304A"/>
    <w:rsid w:val="00DD30D9"/>
    <w:rsid w:val="00DD33E7"/>
    <w:rsid w:val="00DD3684"/>
    <w:rsid w:val="00DD37AE"/>
    <w:rsid w:val="00DD399A"/>
    <w:rsid w:val="00DD3A13"/>
    <w:rsid w:val="00DD3BDC"/>
    <w:rsid w:val="00DD3CA5"/>
    <w:rsid w:val="00DD3CD5"/>
    <w:rsid w:val="00DD4D92"/>
    <w:rsid w:val="00DD552F"/>
    <w:rsid w:val="00DD55D0"/>
    <w:rsid w:val="00DD5880"/>
    <w:rsid w:val="00DD5948"/>
    <w:rsid w:val="00DD5A48"/>
    <w:rsid w:val="00DD5A72"/>
    <w:rsid w:val="00DD5BF3"/>
    <w:rsid w:val="00DD6161"/>
    <w:rsid w:val="00DD6375"/>
    <w:rsid w:val="00DD65FA"/>
    <w:rsid w:val="00DD6621"/>
    <w:rsid w:val="00DD6705"/>
    <w:rsid w:val="00DD68A6"/>
    <w:rsid w:val="00DD6B1E"/>
    <w:rsid w:val="00DD6D0B"/>
    <w:rsid w:val="00DD6D1F"/>
    <w:rsid w:val="00DD6E06"/>
    <w:rsid w:val="00DD6E9C"/>
    <w:rsid w:val="00DD6FD3"/>
    <w:rsid w:val="00DD742C"/>
    <w:rsid w:val="00DD75C0"/>
    <w:rsid w:val="00DD75EF"/>
    <w:rsid w:val="00DD77E9"/>
    <w:rsid w:val="00DD78B4"/>
    <w:rsid w:val="00DD7916"/>
    <w:rsid w:val="00DD7995"/>
    <w:rsid w:val="00DD7CB3"/>
    <w:rsid w:val="00DD7E9E"/>
    <w:rsid w:val="00DE03A0"/>
    <w:rsid w:val="00DE077F"/>
    <w:rsid w:val="00DE0B17"/>
    <w:rsid w:val="00DE0FC0"/>
    <w:rsid w:val="00DE102E"/>
    <w:rsid w:val="00DE1255"/>
    <w:rsid w:val="00DE1376"/>
    <w:rsid w:val="00DE1C0E"/>
    <w:rsid w:val="00DE1CF4"/>
    <w:rsid w:val="00DE1E36"/>
    <w:rsid w:val="00DE1FAF"/>
    <w:rsid w:val="00DE2193"/>
    <w:rsid w:val="00DE228D"/>
    <w:rsid w:val="00DE2293"/>
    <w:rsid w:val="00DE23F3"/>
    <w:rsid w:val="00DE2417"/>
    <w:rsid w:val="00DE246B"/>
    <w:rsid w:val="00DE2953"/>
    <w:rsid w:val="00DE2D56"/>
    <w:rsid w:val="00DE2D87"/>
    <w:rsid w:val="00DE2DB1"/>
    <w:rsid w:val="00DE2E9D"/>
    <w:rsid w:val="00DE2F4A"/>
    <w:rsid w:val="00DE2FB5"/>
    <w:rsid w:val="00DE30B7"/>
    <w:rsid w:val="00DE3440"/>
    <w:rsid w:val="00DE36A9"/>
    <w:rsid w:val="00DE374E"/>
    <w:rsid w:val="00DE37BE"/>
    <w:rsid w:val="00DE3A83"/>
    <w:rsid w:val="00DE4103"/>
    <w:rsid w:val="00DE4210"/>
    <w:rsid w:val="00DE42F6"/>
    <w:rsid w:val="00DE4578"/>
    <w:rsid w:val="00DE4812"/>
    <w:rsid w:val="00DE48AD"/>
    <w:rsid w:val="00DE4C5E"/>
    <w:rsid w:val="00DE4CD1"/>
    <w:rsid w:val="00DE4DA8"/>
    <w:rsid w:val="00DE4E71"/>
    <w:rsid w:val="00DE51B4"/>
    <w:rsid w:val="00DE5403"/>
    <w:rsid w:val="00DE55CB"/>
    <w:rsid w:val="00DE57C5"/>
    <w:rsid w:val="00DE58E6"/>
    <w:rsid w:val="00DE591A"/>
    <w:rsid w:val="00DE591E"/>
    <w:rsid w:val="00DE5D79"/>
    <w:rsid w:val="00DE5E6A"/>
    <w:rsid w:val="00DE5EFE"/>
    <w:rsid w:val="00DE6653"/>
    <w:rsid w:val="00DE70FC"/>
    <w:rsid w:val="00DE729F"/>
    <w:rsid w:val="00DE7823"/>
    <w:rsid w:val="00DE7AB2"/>
    <w:rsid w:val="00DE7B41"/>
    <w:rsid w:val="00DF005A"/>
    <w:rsid w:val="00DF010F"/>
    <w:rsid w:val="00DF0155"/>
    <w:rsid w:val="00DF0412"/>
    <w:rsid w:val="00DF04EE"/>
    <w:rsid w:val="00DF08AE"/>
    <w:rsid w:val="00DF0A34"/>
    <w:rsid w:val="00DF0D8B"/>
    <w:rsid w:val="00DF0ED9"/>
    <w:rsid w:val="00DF1423"/>
    <w:rsid w:val="00DF1672"/>
    <w:rsid w:val="00DF1879"/>
    <w:rsid w:val="00DF198F"/>
    <w:rsid w:val="00DF1E48"/>
    <w:rsid w:val="00DF1E89"/>
    <w:rsid w:val="00DF1F1E"/>
    <w:rsid w:val="00DF2549"/>
    <w:rsid w:val="00DF26FF"/>
    <w:rsid w:val="00DF2741"/>
    <w:rsid w:val="00DF2821"/>
    <w:rsid w:val="00DF2A4B"/>
    <w:rsid w:val="00DF2BD1"/>
    <w:rsid w:val="00DF3038"/>
    <w:rsid w:val="00DF32E7"/>
    <w:rsid w:val="00DF33DD"/>
    <w:rsid w:val="00DF3467"/>
    <w:rsid w:val="00DF34EF"/>
    <w:rsid w:val="00DF3743"/>
    <w:rsid w:val="00DF3757"/>
    <w:rsid w:val="00DF3981"/>
    <w:rsid w:val="00DF3E35"/>
    <w:rsid w:val="00DF3E7F"/>
    <w:rsid w:val="00DF40FE"/>
    <w:rsid w:val="00DF42E0"/>
    <w:rsid w:val="00DF432C"/>
    <w:rsid w:val="00DF441A"/>
    <w:rsid w:val="00DF4742"/>
    <w:rsid w:val="00DF4D1E"/>
    <w:rsid w:val="00DF4F6D"/>
    <w:rsid w:val="00DF53A0"/>
    <w:rsid w:val="00DF5641"/>
    <w:rsid w:val="00DF5B56"/>
    <w:rsid w:val="00DF6076"/>
    <w:rsid w:val="00DF61EF"/>
    <w:rsid w:val="00DF620E"/>
    <w:rsid w:val="00DF6326"/>
    <w:rsid w:val="00DF66E4"/>
    <w:rsid w:val="00DF67EA"/>
    <w:rsid w:val="00DF6902"/>
    <w:rsid w:val="00DF6C13"/>
    <w:rsid w:val="00DF718E"/>
    <w:rsid w:val="00DF7249"/>
    <w:rsid w:val="00DF74EC"/>
    <w:rsid w:val="00DF784C"/>
    <w:rsid w:val="00DF7CDF"/>
    <w:rsid w:val="00DF7D84"/>
    <w:rsid w:val="00DF7FC3"/>
    <w:rsid w:val="00E00460"/>
    <w:rsid w:val="00E004BA"/>
    <w:rsid w:val="00E006E9"/>
    <w:rsid w:val="00E00844"/>
    <w:rsid w:val="00E00C71"/>
    <w:rsid w:val="00E00EAA"/>
    <w:rsid w:val="00E00FA1"/>
    <w:rsid w:val="00E01034"/>
    <w:rsid w:val="00E0103C"/>
    <w:rsid w:val="00E017A2"/>
    <w:rsid w:val="00E01934"/>
    <w:rsid w:val="00E01ECD"/>
    <w:rsid w:val="00E0220F"/>
    <w:rsid w:val="00E02399"/>
    <w:rsid w:val="00E0240A"/>
    <w:rsid w:val="00E0274F"/>
    <w:rsid w:val="00E02814"/>
    <w:rsid w:val="00E028D9"/>
    <w:rsid w:val="00E029C0"/>
    <w:rsid w:val="00E02A63"/>
    <w:rsid w:val="00E02D97"/>
    <w:rsid w:val="00E02FD4"/>
    <w:rsid w:val="00E0338D"/>
    <w:rsid w:val="00E0339C"/>
    <w:rsid w:val="00E035E0"/>
    <w:rsid w:val="00E0368A"/>
    <w:rsid w:val="00E038C1"/>
    <w:rsid w:val="00E038DC"/>
    <w:rsid w:val="00E03ED5"/>
    <w:rsid w:val="00E03F68"/>
    <w:rsid w:val="00E04119"/>
    <w:rsid w:val="00E042AB"/>
    <w:rsid w:val="00E0443B"/>
    <w:rsid w:val="00E04491"/>
    <w:rsid w:val="00E044AB"/>
    <w:rsid w:val="00E047E5"/>
    <w:rsid w:val="00E04AE7"/>
    <w:rsid w:val="00E04C96"/>
    <w:rsid w:val="00E04C97"/>
    <w:rsid w:val="00E04E5C"/>
    <w:rsid w:val="00E05241"/>
    <w:rsid w:val="00E05508"/>
    <w:rsid w:val="00E05A05"/>
    <w:rsid w:val="00E05A10"/>
    <w:rsid w:val="00E05E70"/>
    <w:rsid w:val="00E05F09"/>
    <w:rsid w:val="00E0623D"/>
    <w:rsid w:val="00E06243"/>
    <w:rsid w:val="00E062B6"/>
    <w:rsid w:val="00E0632A"/>
    <w:rsid w:val="00E065DF"/>
    <w:rsid w:val="00E06806"/>
    <w:rsid w:val="00E06853"/>
    <w:rsid w:val="00E068D6"/>
    <w:rsid w:val="00E068ED"/>
    <w:rsid w:val="00E06E3E"/>
    <w:rsid w:val="00E07012"/>
    <w:rsid w:val="00E07169"/>
    <w:rsid w:val="00E071D5"/>
    <w:rsid w:val="00E0722D"/>
    <w:rsid w:val="00E07358"/>
    <w:rsid w:val="00E0765D"/>
    <w:rsid w:val="00E07828"/>
    <w:rsid w:val="00E0783F"/>
    <w:rsid w:val="00E07ABA"/>
    <w:rsid w:val="00E07EC1"/>
    <w:rsid w:val="00E109C1"/>
    <w:rsid w:val="00E10F9C"/>
    <w:rsid w:val="00E1114D"/>
    <w:rsid w:val="00E11277"/>
    <w:rsid w:val="00E11282"/>
    <w:rsid w:val="00E1144B"/>
    <w:rsid w:val="00E11807"/>
    <w:rsid w:val="00E11863"/>
    <w:rsid w:val="00E11BA4"/>
    <w:rsid w:val="00E11CAB"/>
    <w:rsid w:val="00E11D0F"/>
    <w:rsid w:val="00E11DF4"/>
    <w:rsid w:val="00E12185"/>
    <w:rsid w:val="00E12378"/>
    <w:rsid w:val="00E124AF"/>
    <w:rsid w:val="00E128FF"/>
    <w:rsid w:val="00E12AE2"/>
    <w:rsid w:val="00E12BFF"/>
    <w:rsid w:val="00E12F0C"/>
    <w:rsid w:val="00E130AD"/>
    <w:rsid w:val="00E13601"/>
    <w:rsid w:val="00E136BF"/>
    <w:rsid w:val="00E13C52"/>
    <w:rsid w:val="00E13FCA"/>
    <w:rsid w:val="00E14550"/>
    <w:rsid w:val="00E14E5F"/>
    <w:rsid w:val="00E14E95"/>
    <w:rsid w:val="00E15026"/>
    <w:rsid w:val="00E1507C"/>
    <w:rsid w:val="00E152CB"/>
    <w:rsid w:val="00E1568D"/>
    <w:rsid w:val="00E157D3"/>
    <w:rsid w:val="00E15911"/>
    <w:rsid w:val="00E15A4F"/>
    <w:rsid w:val="00E15D31"/>
    <w:rsid w:val="00E15D54"/>
    <w:rsid w:val="00E15E7A"/>
    <w:rsid w:val="00E15FCB"/>
    <w:rsid w:val="00E162A4"/>
    <w:rsid w:val="00E162D7"/>
    <w:rsid w:val="00E16569"/>
    <w:rsid w:val="00E16717"/>
    <w:rsid w:val="00E16869"/>
    <w:rsid w:val="00E16888"/>
    <w:rsid w:val="00E1688C"/>
    <w:rsid w:val="00E16C1E"/>
    <w:rsid w:val="00E1713D"/>
    <w:rsid w:val="00E1725C"/>
    <w:rsid w:val="00E17262"/>
    <w:rsid w:val="00E172C5"/>
    <w:rsid w:val="00E17457"/>
    <w:rsid w:val="00E17493"/>
    <w:rsid w:val="00E177EB"/>
    <w:rsid w:val="00E17843"/>
    <w:rsid w:val="00E17CFF"/>
    <w:rsid w:val="00E17E8E"/>
    <w:rsid w:val="00E2006F"/>
    <w:rsid w:val="00E20485"/>
    <w:rsid w:val="00E20688"/>
    <w:rsid w:val="00E20955"/>
    <w:rsid w:val="00E20995"/>
    <w:rsid w:val="00E20DCA"/>
    <w:rsid w:val="00E20E33"/>
    <w:rsid w:val="00E20FE9"/>
    <w:rsid w:val="00E210CD"/>
    <w:rsid w:val="00E21877"/>
    <w:rsid w:val="00E219B4"/>
    <w:rsid w:val="00E21AD0"/>
    <w:rsid w:val="00E21F91"/>
    <w:rsid w:val="00E21FC0"/>
    <w:rsid w:val="00E220C6"/>
    <w:rsid w:val="00E221B9"/>
    <w:rsid w:val="00E22665"/>
    <w:rsid w:val="00E227AE"/>
    <w:rsid w:val="00E229D4"/>
    <w:rsid w:val="00E22E0D"/>
    <w:rsid w:val="00E22ED5"/>
    <w:rsid w:val="00E22F85"/>
    <w:rsid w:val="00E23185"/>
    <w:rsid w:val="00E233E7"/>
    <w:rsid w:val="00E23526"/>
    <w:rsid w:val="00E23675"/>
    <w:rsid w:val="00E237E2"/>
    <w:rsid w:val="00E23845"/>
    <w:rsid w:val="00E23D56"/>
    <w:rsid w:val="00E23DB4"/>
    <w:rsid w:val="00E23E77"/>
    <w:rsid w:val="00E23F4E"/>
    <w:rsid w:val="00E2420F"/>
    <w:rsid w:val="00E24469"/>
    <w:rsid w:val="00E24662"/>
    <w:rsid w:val="00E24799"/>
    <w:rsid w:val="00E2482D"/>
    <w:rsid w:val="00E2486C"/>
    <w:rsid w:val="00E24906"/>
    <w:rsid w:val="00E24AF1"/>
    <w:rsid w:val="00E24B28"/>
    <w:rsid w:val="00E24C10"/>
    <w:rsid w:val="00E24C6A"/>
    <w:rsid w:val="00E24F35"/>
    <w:rsid w:val="00E24FB5"/>
    <w:rsid w:val="00E25365"/>
    <w:rsid w:val="00E25616"/>
    <w:rsid w:val="00E25801"/>
    <w:rsid w:val="00E2584D"/>
    <w:rsid w:val="00E25910"/>
    <w:rsid w:val="00E25E05"/>
    <w:rsid w:val="00E26810"/>
    <w:rsid w:val="00E2682C"/>
    <w:rsid w:val="00E269D9"/>
    <w:rsid w:val="00E26F6A"/>
    <w:rsid w:val="00E26FE5"/>
    <w:rsid w:val="00E27381"/>
    <w:rsid w:val="00E276A9"/>
    <w:rsid w:val="00E2798C"/>
    <w:rsid w:val="00E27BB1"/>
    <w:rsid w:val="00E30029"/>
    <w:rsid w:val="00E30037"/>
    <w:rsid w:val="00E303BF"/>
    <w:rsid w:val="00E30499"/>
    <w:rsid w:val="00E30875"/>
    <w:rsid w:val="00E30981"/>
    <w:rsid w:val="00E30B51"/>
    <w:rsid w:val="00E30B8E"/>
    <w:rsid w:val="00E30C8B"/>
    <w:rsid w:val="00E3102A"/>
    <w:rsid w:val="00E31116"/>
    <w:rsid w:val="00E31290"/>
    <w:rsid w:val="00E3156D"/>
    <w:rsid w:val="00E316A4"/>
    <w:rsid w:val="00E31767"/>
    <w:rsid w:val="00E319F6"/>
    <w:rsid w:val="00E31BF4"/>
    <w:rsid w:val="00E31EB6"/>
    <w:rsid w:val="00E32339"/>
    <w:rsid w:val="00E324BB"/>
    <w:rsid w:val="00E324FC"/>
    <w:rsid w:val="00E32A7A"/>
    <w:rsid w:val="00E32BBD"/>
    <w:rsid w:val="00E32ECD"/>
    <w:rsid w:val="00E338C4"/>
    <w:rsid w:val="00E339F0"/>
    <w:rsid w:val="00E341F5"/>
    <w:rsid w:val="00E34287"/>
    <w:rsid w:val="00E34324"/>
    <w:rsid w:val="00E344CB"/>
    <w:rsid w:val="00E345EC"/>
    <w:rsid w:val="00E34796"/>
    <w:rsid w:val="00E347A0"/>
    <w:rsid w:val="00E34884"/>
    <w:rsid w:val="00E348E1"/>
    <w:rsid w:val="00E348E7"/>
    <w:rsid w:val="00E34B1D"/>
    <w:rsid w:val="00E34D8C"/>
    <w:rsid w:val="00E35427"/>
    <w:rsid w:val="00E35718"/>
    <w:rsid w:val="00E357B8"/>
    <w:rsid w:val="00E35E41"/>
    <w:rsid w:val="00E35E88"/>
    <w:rsid w:val="00E35E8B"/>
    <w:rsid w:val="00E36824"/>
    <w:rsid w:val="00E36CE6"/>
    <w:rsid w:val="00E37017"/>
    <w:rsid w:val="00E373AC"/>
    <w:rsid w:val="00E37424"/>
    <w:rsid w:val="00E375C1"/>
    <w:rsid w:val="00E37770"/>
    <w:rsid w:val="00E377E8"/>
    <w:rsid w:val="00E37821"/>
    <w:rsid w:val="00E37B7F"/>
    <w:rsid w:val="00E37C98"/>
    <w:rsid w:val="00E37E42"/>
    <w:rsid w:val="00E37E88"/>
    <w:rsid w:val="00E40283"/>
    <w:rsid w:val="00E40444"/>
    <w:rsid w:val="00E406F9"/>
    <w:rsid w:val="00E40986"/>
    <w:rsid w:val="00E40F22"/>
    <w:rsid w:val="00E40F44"/>
    <w:rsid w:val="00E41252"/>
    <w:rsid w:val="00E415B1"/>
    <w:rsid w:val="00E416FC"/>
    <w:rsid w:val="00E41711"/>
    <w:rsid w:val="00E41B49"/>
    <w:rsid w:val="00E41C77"/>
    <w:rsid w:val="00E41CA3"/>
    <w:rsid w:val="00E41E0A"/>
    <w:rsid w:val="00E41FB9"/>
    <w:rsid w:val="00E4201E"/>
    <w:rsid w:val="00E424E3"/>
    <w:rsid w:val="00E427F0"/>
    <w:rsid w:val="00E42BE9"/>
    <w:rsid w:val="00E42C72"/>
    <w:rsid w:val="00E42E13"/>
    <w:rsid w:val="00E42EDF"/>
    <w:rsid w:val="00E43055"/>
    <w:rsid w:val="00E430E6"/>
    <w:rsid w:val="00E432EA"/>
    <w:rsid w:val="00E43464"/>
    <w:rsid w:val="00E43542"/>
    <w:rsid w:val="00E4367F"/>
    <w:rsid w:val="00E4394A"/>
    <w:rsid w:val="00E43A9B"/>
    <w:rsid w:val="00E43AED"/>
    <w:rsid w:val="00E43C11"/>
    <w:rsid w:val="00E43D44"/>
    <w:rsid w:val="00E43ECB"/>
    <w:rsid w:val="00E44270"/>
    <w:rsid w:val="00E44414"/>
    <w:rsid w:val="00E44472"/>
    <w:rsid w:val="00E44AD2"/>
    <w:rsid w:val="00E451BE"/>
    <w:rsid w:val="00E4564D"/>
    <w:rsid w:val="00E456B4"/>
    <w:rsid w:val="00E45B27"/>
    <w:rsid w:val="00E45D80"/>
    <w:rsid w:val="00E45EF9"/>
    <w:rsid w:val="00E46181"/>
    <w:rsid w:val="00E463C7"/>
    <w:rsid w:val="00E46C91"/>
    <w:rsid w:val="00E471D4"/>
    <w:rsid w:val="00E4767B"/>
    <w:rsid w:val="00E477EE"/>
    <w:rsid w:val="00E47A69"/>
    <w:rsid w:val="00E47C85"/>
    <w:rsid w:val="00E501F9"/>
    <w:rsid w:val="00E502C8"/>
    <w:rsid w:val="00E50A52"/>
    <w:rsid w:val="00E50B87"/>
    <w:rsid w:val="00E50BE7"/>
    <w:rsid w:val="00E50C35"/>
    <w:rsid w:val="00E51472"/>
    <w:rsid w:val="00E518D2"/>
    <w:rsid w:val="00E51919"/>
    <w:rsid w:val="00E51AB6"/>
    <w:rsid w:val="00E51E3A"/>
    <w:rsid w:val="00E51EAD"/>
    <w:rsid w:val="00E51F40"/>
    <w:rsid w:val="00E521A6"/>
    <w:rsid w:val="00E523E2"/>
    <w:rsid w:val="00E523F6"/>
    <w:rsid w:val="00E5247E"/>
    <w:rsid w:val="00E52AB5"/>
    <w:rsid w:val="00E52C36"/>
    <w:rsid w:val="00E52CF0"/>
    <w:rsid w:val="00E52DCF"/>
    <w:rsid w:val="00E532C7"/>
    <w:rsid w:val="00E5330C"/>
    <w:rsid w:val="00E534C6"/>
    <w:rsid w:val="00E53967"/>
    <w:rsid w:val="00E53BE5"/>
    <w:rsid w:val="00E53C62"/>
    <w:rsid w:val="00E53F73"/>
    <w:rsid w:val="00E546DA"/>
    <w:rsid w:val="00E548DA"/>
    <w:rsid w:val="00E54B4B"/>
    <w:rsid w:val="00E54C5E"/>
    <w:rsid w:val="00E54FDA"/>
    <w:rsid w:val="00E5545A"/>
    <w:rsid w:val="00E5558C"/>
    <w:rsid w:val="00E5558E"/>
    <w:rsid w:val="00E55696"/>
    <w:rsid w:val="00E556F7"/>
    <w:rsid w:val="00E5578F"/>
    <w:rsid w:val="00E55D5A"/>
    <w:rsid w:val="00E55DA1"/>
    <w:rsid w:val="00E561DE"/>
    <w:rsid w:val="00E56347"/>
    <w:rsid w:val="00E56410"/>
    <w:rsid w:val="00E564DD"/>
    <w:rsid w:val="00E5650C"/>
    <w:rsid w:val="00E56DAC"/>
    <w:rsid w:val="00E57128"/>
    <w:rsid w:val="00E571BB"/>
    <w:rsid w:val="00E571E3"/>
    <w:rsid w:val="00E5733A"/>
    <w:rsid w:val="00E577C9"/>
    <w:rsid w:val="00E57DD0"/>
    <w:rsid w:val="00E60147"/>
    <w:rsid w:val="00E601E6"/>
    <w:rsid w:val="00E603B9"/>
    <w:rsid w:val="00E60430"/>
    <w:rsid w:val="00E60774"/>
    <w:rsid w:val="00E6086D"/>
    <w:rsid w:val="00E6092E"/>
    <w:rsid w:val="00E60A84"/>
    <w:rsid w:val="00E60B92"/>
    <w:rsid w:val="00E61404"/>
    <w:rsid w:val="00E614B6"/>
    <w:rsid w:val="00E615CB"/>
    <w:rsid w:val="00E61990"/>
    <w:rsid w:val="00E61B27"/>
    <w:rsid w:val="00E61F08"/>
    <w:rsid w:val="00E61F92"/>
    <w:rsid w:val="00E620F9"/>
    <w:rsid w:val="00E62740"/>
    <w:rsid w:val="00E62C15"/>
    <w:rsid w:val="00E62DFB"/>
    <w:rsid w:val="00E631AB"/>
    <w:rsid w:val="00E63760"/>
    <w:rsid w:val="00E637D7"/>
    <w:rsid w:val="00E6383D"/>
    <w:rsid w:val="00E638A3"/>
    <w:rsid w:val="00E63E86"/>
    <w:rsid w:val="00E63FED"/>
    <w:rsid w:val="00E64207"/>
    <w:rsid w:val="00E642C9"/>
    <w:rsid w:val="00E6435E"/>
    <w:rsid w:val="00E643C6"/>
    <w:rsid w:val="00E64B24"/>
    <w:rsid w:val="00E64D19"/>
    <w:rsid w:val="00E64DF4"/>
    <w:rsid w:val="00E64FDE"/>
    <w:rsid w:val="00E65145"/>
    <w:rsid w:val="00E652D3"/>
    <w:rsid w:val="00E65370"/>
    <w:rsid w:val="00E6552F"/>
    <w:rsid w:val="00E655E8"/>
    <w:rsid w:val="00E6620A"/>
    <w:rsid w:val="00E6657E"/>
    <w:rsid w:val="00E665F9"/>
    <w:rsid w:val="00E666B9"/>
    <w:rsid w:val="00E6695B"/>
    <w:rsid w:val="00E6697E"/>
    <w:rsid w:val="00E66A7A"/>
    <w:rsid w:val="00E66AE0"/>
    <w:rsid w:val="00E66F79"/>
    <w:rsid w:val="00E670C0"/>
    <w:rsid w:val="00E67128"/>
    <w:rsid w:val="00E675E0"/>
    <w:rsid w:val="00E6778B"/>
    <w:rsid w:val="00E677A7"/>
    <w:rsid w:val="00E67A21"/>
    <w:rsid w:val="00E67D83"/>
    <w:rsid w:val="00E706CF"/>
    <w:rsid w:val="00E7078F"/>
    <w:rsid w:val="00E70957"/>
    <w:rsid w:val="00E7097B"/>
    <w:rsid w:val="00E70BF2"/>
    <w:rsid w:val="00E70ED0"/>
    <w:rsid w:val="00E715E1"/>
    <w:rsid w:val="00E71A20"/>
    <w:rsid w:val="00E71C50"/>
    <w:rsid w:val="00E71DDF"/>
    <w:rsid w:val="00E71E59"/>
    <w:rsid w:val="00E7216F"/>
    <w:rsid w:val="00E7229E"/>
    <w:rsid w:val="00E725B3"/>
    <w:rsid w:val="00E72718"/>
    <w:rsid w:val="00E72A82"/>
    <w:rsid w:val="00E72AA8"/>
    <w:rsid w:val="00E72DC4"/>
    <w:rsid w:val="00E732DF"/>
    <w:rsid w:val="00E73434"/>
    <w:rsid w:val="00E73B44"/>
    <w:rsid w:val="00E73BE1"/>
    <w:rsid w:val="00E73E82"/>
    <w:rsid w:val="00E742D4"/>
    <w:rsid w:val="00E742F5"/>
    <w:rsid w:val="00E74435"/>
    <w:rsid w:val="00E7444B"/>
    <w:rsid w:val="00E745B2"/>
    <w:rsid w:val="00E74860"/>
    <w:rsid w:val="00E74A0E"/>
    <w:rsid w:val="00E74B21"/>
    <w:rsid w:val="00E74B5D"/>
    <w:rsid w:val="00E74E72"/>
    <w:rsid w:val="00E74F46"/>
    <w:rsid w:val="00E74F92"/>
    <w:rsid w:val="00E75236"/>
    <w:rsid w:val="00E7566E"/>
    <w:rsid w:val="00E75866"/>
    <w:rsid w:val="00E758AD"/>
    <w:rsid w:val="00E75ABF"/>
    <w:rsid w:val="00E75F53"/>
    <w:rsid w:val="00E75F75"/>
    <w:rsid w:val="00E7637F"/>
    <w:rsid w:val="00E76430"/>
    <w:rsid w:val="00E765D4"/>
    <w:rsid w:val="00E7691E"/>
    <w:rsid w:val="00E76A19"/>
    <w:rsid w:val="00E76A86"/>
    <w:rsid w:val="00E76C67"/>
    <w:rsid w:val="00E76DAC"/>
    <w:rsid w:val="00E76E17"/>
    <w:rsid w:val="00E7730E"/>
    <w:rsid w:val="00E774A2"/>
    <w:rsid w:val="00E7751C"/>
    <w:rsid w:val="00E77A79"/>
    <w:rsid w:val="00E77D4E"/>
    <w:rsid w:val="00E80078"/>
    <w:rsid w:val="00E801BC"/>
    <w:rsid w:val="00E80898"/>
    <w:rsid w:val="00E80AF8"/>
    <w:rsid w:val="00E80FE6"/>
    <w:rsid w:val="00E81119"/>
    <w:rsid w:val="00E8113A"/>
    <w:rsid w:val="00E816B3"/>
    <w:rsid w:val="00E817E4"/>
    <w:rsid w:val="00E819EF"/>
    <w:rsid w:val="00E81B1A"/>
    <w:rsid w:val="00E82880"/>
    <w:rsid w:val="00E82958"/>
    <w:rsid w:val="00E829CA"/>
    <w:rsid w:val="00E82A84"/>
    <w:rsid w:val="00E82B73"/>
    <w:rsid w:val="00E831E5"/>
    <w:rsid w:val="00E832CE"/>
    <w:rsid w:val="00E83650"/>
    <w:rsid w:val="00E83A18"/>
    <w:rsid w:val="00E848C5"/>
    <w:rsid w:val="00E84ABB"/>
    <w:rsid w:val="00E84B9A"/>
    <w:rsid w:val="00E8509A"/>
    <w:rsid w:val="00E851BD"/>
    <w:rsid w:val="00E8529E"/>
    <w:rsid w:val="00E855C2"/>
    <w:rsid w:val="00E85A5D"/>
    <w:rsid w:val="00E85EF5"/>
    <w:rsid w:val="00E85F54"/>
    <w:rsid w:val="00E860BF"/>
    <w:rsid w:val="00E864A7"/>
    <w:rsid w:val="00E86B7B"/>
    <w:rsid w:val="00E86C1B"/>
    <w:rsid w:val="00E86C6A"/>
    <w:rsid w:val="00E872D4"/>
    <w:rsid w:val="00E874B0"/>
    <w:rsid w:val="00E874FA"/>
    <w:rsid w:val="00E87515"/>
    <w:rsid w:val="00E87908"/>
    <w:rsid w:val="00E900F1"/>
    <w:rsid w:val="00E90457"/>
    <w:rsid w:val="00E90533"/>
    <w:rsid w:val="00E90685"/>
    <w:rsid w:val="00E907B5"/>
    <w:rsid w:val="00E90B49"/>
    <w:rsid w:val="00E90B9C"/>
    <w:rsid w:val="00E90D4C"/>
    <w:rsid w:val="00E91860"/>
    <w:rsid w:val="00E91C12"/>
    <w:rsid w:val="00E91E5B"/>
    <w:rsid w:val="00E92395"/>
    <w:rsid w:val="00E9256D"/>
    <w:rsid w:val="00E9283C"/>
    <w:rsid w:val="00E92AC9"/>
    <w:rsid w:val="00E92B67"/>
    <w:rsid w:val="00E92C15"/>
    <w:rsid w:val="00E931DD"/>
    <w:rsid w:val="00E932AE"/>
    <w:rsid w:val="00E937DD"/>
    <w:rsid w:val="00E93985"/>
    <w:rsid w:val="00E93D55"/>
    <w:rsid w:val="00E9431A"/>
    <w:rsid w:val="00E9460B"/>
    <w:rsid w:val="00E9498C"/>
    <w:rsid w:val="00E94999"/>
    <w:rsid w:val="00E94BE5"/>
    <w:rsid w:val="00E9505D"/>
    <w:rsid w:val="00E954B7"/>
    <w:rsid w:val="00E95CEB"/>
    <w:rsid w:val="00E9627C"/>
    <w:rsid w:val="00E96768"/>
    <w:rsid w:val="00E9691D"/>
    <w:rsid w:val="00E96CCA"/>
    <w:rsid w:val="00E96E58"/>
    <w:rsid w:val="00E96FDB"/>
    <w:rsid w:val="00E976AC"/>
    <w:rsid w:val="00E9794E"/>
    <w:rsid w:val="00E97C3D"/>
    <w:rsid w:val="00E97CF8"/>
    <w:rsid w:val="00E97E43"/>
    <w:rsid w:val="00EA0075"/>
    <w:rsid w:val="00EA00F9"/>
    <w:rsid w:val="00EA031F"/>
    <w:rsid w:val="00EA032A"/>
    <w:rsid w:val="00EA0598"/>
    <w:rsid w:val="00EA059C"/>
    <w:rsid w:val="00EA074A"/>
    <w:rsid w:val="00EA0D29"/>
    <w:rsid w:val="00EA107B"/>
    <w:rsid w:val="00EA1186"/>
    <w:rsid w:val="00EA140F"/>
    <w:rsid w:val="00EA17C5"/>
    <w:rsid w:val="00EA1902"/>
    <w:rsid w:val="00EA195E"/>
    <w:rsid w:val="00EA199B"/>
    <w:rsid w:val="00EA1AAF"/>
    <w:rsid w:val="00EA2328"/>
    <w:rsid w:val="00EA23F6"/>
    <w:rsid w:val="00EA26FE"/>
    <w:rsid w:val="00EA2904"/>
    <w:rsid w:val="00EA2A7D"/>
    <w:rsid w:val="00EA2A96"/>
    <w:rsid w:val="00EA2B7A"/>
    <w:rsid w:val="00EA2E80"/>
    <w:rsid w:val="00EA2ECB"/>
    <w:rsid w:val="00EA34D0"/>
    <w:rsid w:val="00EA3575"/>
    <w:rsid w:val="00EA374A"/>
    <w:rsid w:val="00EA3CF7"/>
    <w:rsid w:val="00EA3DC8"/>
    <w:rsid w:val="00EA3ED4"/>
    <w:rsid w:val="00EA3ED8"/>
    <w:rsid w:val="00EA3F11"/>
    <w:rsid w:val="00EA40A6"/>
    <w:rsid w:val="00EA4232"/>
    <w:rsid w:val="00EA43AA"/>
    <w:rsid w:val="00EA43EE"/>
    <w:rsid w:val="00EA44D4"/>
    <w:rsid w:val="00EA4523"/>
    <w:rsid w:val="00EA4645"/>
    <w:rsid w:val="00EA478E"/>
    <w:rsid w:val="00EA4D40"/>
    <w:rsid w:val="00EA4E56"/>
    <w:rsid w:val="00EA59C6"/>
    <w:rsid w:val="00EA610D"/>
    <w:rsid w:val="00EA63C3"/>
    <w:rsid w:val="00EA64A8"/>
    <w:rsid w:val="00EA6773"/>
    <w:rsid w:val="00EA67BF"/>
    <w:rsid w:val="00EA6BA8"/>
    <w:rsid w:val="00EA6D62"/>
    <w:rsid w:val="00EA75E0"/>
    <w:rsid w:val="00EA76E4"/>
    <w:rsid w:val="00EA76EE"/>
    <w:rsid w:val="00EA79F7"/>
    <w:rsid w:val="00EA7AD0"/>
    <w:rsid w:val="00EA7AEE"/>
    <w:rsid w:val="00EA7BAF"/>
    <w:rsid w:val="00EA7F09"/>
    <w:rsid w:val="00EA7F4C"/>
    <w:rsid w:val="00EB0AD8"/>
    <w:rsid w:val="00EB0BE2"/>
    <w:rsid w:val="00EB0E5A"/>
    <w:rsid w:val="00EB0F7C"/>
    <w:rsid w:val="00EB1029"/>
    <w:rsid w:val="00EB106C"/>
    <w:rsid w:val="00EB1098"/>
    <w:rsid w:val="00EB10AC"/>
    <w:rsid w:val="00EB11C8"/>
    <w:rsid w:val="00EB13D5"/>
    <w:rsid w:val="00EB196D"/>
    <w:rsid w:val="00EB196F"/>
    <w:rsid w:val="00EB1C84"/>
    <w:rsid w:val="00EB1CC0"/>
    <w:rsid w:val="00EB2084"/>
    <w:rsid w:val="00EB2100"/>
    <w:rsid w:val="00EB27EA"/>
    <w:rsid w:val="00EB2A88"/>
    <w:rsid w:val="00EB2E97"/>
    <w:rsid w:val="00EB3237"/>
    <w:rsid w:val="00EB3295"/>
    <w:rsid w:val="00EB3556"/>
    <w:rsid w:val="00EB356D"/>
    <w:rsid w:val="00EB363B"/>
    <w:rsid w:val="00EB3787"/>
    <w:rsid w:val="00EB3897"/>
    <w:rsid w:val="00EB3C32"/>
    <w:rsid w:val="00EB3C80"/>
    <w:rsid w:val="00EB3CE5"/>
    <w:rsid w:val="00EB3D5C"/>
    <w:rsid w:val="00EB3D73"/>
    <w:rsid w:val="00EB3ECC"/>
    <w:rsid w:val="00EB3F40"/>
    <w:rsid w:val="00EB41D7"/>
    <w:rsid w:val="00EB4213"/>
    <w:rsid w:val="00EB462F"/>
    <w:rsid w:val="00EB47C0"/>
    <w:rsid w:val="00EB4A21"/>
    <w:rsid w:val="00EB4A93"/>
    <w:rsid w:val="00EB4C29"/>
    <w:rsid w:val="00EB506B"/>
    <w:rsid w:val="00EB50A1"/>
    <w:rsid w:val="00EB5648"/>
    <w:rsid w:val="00EB57A5"/>
    <w:rsid w:val="00EB58BC"/>
    <w:rsid w:val="00EB5A97"/>
    <w:rsid w:val="00EB5C8A"/>
    <w:rsid w:val="00EB6109"/>
    <w:rsid w:val="00EB641F"/>
    <w:rsid w:val="00EB64DF"/>
    <w:rsid w:val="00EB6750"/>
    <w:rsid w:val="00EB67A9"/>
    <w:rsid w:val="00EB67F4"/>
    <w:rsid w:val="00EB6889"/>
    <w:rsid w:val="00EB69A1"/>
    <w:rsid w:val="00EB6AB9"/>
    <w:rsid w:val="00EB6D31"/>
    <w:rsid w:val="00EB712E"/>
    <w:rsid w:val="00EB7437"/>
    <w:rsid w:val="00EB745E"/>
    <w:rsid w:val="00EB7517"/>
    <w:rsid w:val="00EB75C0"/>
    <w:rsid w:val="00EB7678"/>
    <w:rsid w:val="00EB784E"/>
    <w:rsid w:val="00EB7A93"/>
    <w:rsid w:val="00EC0103"/>
    <w:rsid w:val="00EC06CC"/>
    <w:rsid w:val="00EC0B17"/>
    <w:rsid w:val="00EC0CEE"/>
    <w:rsid w:val="00EC0DFD"/>
    <w:rsid w:val="00EC0FEF"/>
    <w:rsid w:val="00EC10A0"/>
    <w:rsid w:val="00EC1195"/>
    <w:rsid w:val="00EC1383"/>
    <w:rsid w:val="00EC13D0"/>
    <w:rsid w:val="00EC1591"/>
    <w:rsid w:val="00EC16A5"/>
    <w:rsid w:val="00EC16C6"/>
    <w:rsid w:val="00EC16F1"/>
    <w:rsid w:val="00EC18C1"/>
    <w:rsid w:val="00EC1C65"/>
    <w:rsid w:val="00EC1C8A"/>
    <w:rsid w:val="00EC1DFD"/>
    <w:rsid w:val="00EC1FE1"/>
    <w:rsid w:val="00EC20D8"/>
    <w:rsid w:val="00EC282D"/>
    <w:rsid w:val="00EC2840"/>
    <w:rsid w:val="00EC294E"/>
    <w:rsid w:val="00EC2B0D"/>
    <w:rsid w:val="00EC2BBF"/>
    <w:rsid w:val="00EC3573"/>
    <w:rsid w:val="00EC3BEA"/>
    <w:rsid w:val="00EC3C56"/>
    <w:rsid w:val="00EC3CDD"/>
    <w:rsid w:val="00EC419F"/>
    <w:rsid w:val="00EC44D0"/>
    <w:rsid w:val="00EC4AD7"/>
    <w:rsid w:val="00EC5054"/>
    <w:rsid w:val="00EC50A2"/>
    <w:rsid w:val="00EC518D"/>
    <w:rsid w:val="00EC52B8"/>
    <w:rsid w:val="00EC54F8"/>
    <w:rsid w:val="00EC5791"/>
    <w:rsid w:val="00EC57C6"/>
    <w:rsid w:val="00EC5BA0"/>
    <w:rsid w:val="00EC5D24"/>
    <w:rsid w:val="00EC5FB8"/>
    <w:rsid w:val="00EC628D"/>
    <w:rsid w:val="00EC648E"/>
    <w:rsid w:val="00EC64D1"/>
    <w:rsid w:val="00EC65E4"/>
    <w:rsid w:val="00EC6763"/>
    <w:rsid w:val="00EC6C28"/>
    <w:rsid w:val="00EC6D0E"/>
    <w:rsid w:val="00EC6DFD"/>
    <w:rsid w:val="00EC6EF3"/>
    <w:rsid w:val="00EC7048"/>
    <w:rsid w:val="00EC71CB"/>
    <w:rsid w:val="00EC71D1"/>
    <w:rsid w:val="00EC765A"/>
    <w:rsid w:val="00EC769C"/>
    <w:rsid w:val="00EC76D2"/>
    <w:rsid w:val="00EC76F3"/>
    <w:rsid w:val="00EC7797"/>
    <w:rsid w:val="00EC78BC"/>
    <w:rsid w:val="00EC7A10"/>
    <w:rsid w:val="00EC7D87"/>
    <w:rsid w:val="00EC7E17"/>
    <w:rsid w:val="00ED022E"/>
    <w:rsid w:val="00ED0531"/>
    <w:rsid w:val="00ED05D6"/>
    <w:rsid w:val="00ED060E"/>
    <w:rsid w:val="00ED0C6F"/>
    <w:rsid w:val="00ED0D88"/>
    <w:rsid w:val="00ED13D1"/>
    <w:rsid w:val="00ED1647"/>
    <w:rsid w:val="00ED19B7"/>
    <w:rsid w:val="00ED1AA8"/>
    <w:rsid w:val="00ED221F"/>
    <w:rsid w:val="00ED233E"/>
    <w:rsid w:val="00ED2417"/>
    <w:rsid w:val="00ED25E1"/>
    <w:rsid w:val="00ED27AC"/>
    <w:rsid w:val="00ED29F2"/>
    <w:rsid w:val="00ED2D3B"/>
    <w:rsid w:val="00ED2FB5"/>
    <w:rsid w:val="00ED2FCC"/>
    <w:rsid w:val="00ED3028"/>
    <w:rsid w:val="00ED33BD"/>
    <w:rsid w:val="00ED3599"/>
    <w:rsid w:val="00ED3A81"/>
    <w:rsid w:val="00ED3CD5"/>
    <w:rsid w:val="00ED3F32"/>
    <w:rsid w:val="00ED48B2"/>
    <w:rsid w:val="00ED4967"/>
    <w:rsid w:val="00ED4BD8"/>
    <w:rsid w:val="00ED4C12"/>
    <w:rsid w:val="00ED4E12"/>
    <w:rsid w:val="00ED50C8"/>
    <w:rsid w:val="00ED50D8"/>
    <w:rsid w:val="00ED53B0"/>
    <w:rsid w:val="00ED5646"/>
    <w:rsid w:val="00ED5FE3"/>
    <w:rsid w:val="00ED67CE"/>
    <w:rsid w:val="00ED692E"/>
    <w:rsid w:val="00ED6AD0"/>
    <w:rsid w:val="00ED7559"/>
    <w:rsid w:val="00ED7634"/>
    <w:rsid w:val="00ED7637"/>
    <w:rsid w:val="00ED7A84"/>
    <w:rsid w:val="00EE0279"/>
    <w:rsid w:val="00EE03D9"/>
    <w:rsid w:val="00EE0538"/>
    <w:rsid w:val="00EE05EC"/>
    <w:rsid w:val="00EE0622"/>
    <w:rsid w:val="00EE0625"/>
    <w:rsid w:val="00EE0A2E"/>
    <w:rsid w:val="00EE0A4C"/>
    <w:rsid w:val="00EE0B6E"/>
    <w:rsid w:val="00EE0F57"/>
    <w:rsid w:val="00EE0F97"/>
    <w:rsid w:val="00EE1046"/>
    <w:rsid w:val="00EE1A16"/>
    <w:rsid w:val="00EE1B10"/>
    <w:rsid w:val="00EE1F65"/>
    <w:rsid w:val="00EE2371"/>
    <w:rsid w:val="00EE2458"/>
    <w:rsid w:val="00EE26C8"/>
    <w:rsid w:val="00EE28A4"/>
    <w:rsid w:val="00EE28CE"/>
    <w:rsid w:val="00EE28F4"/>
    <w:rsid w:val="00EE2D19"/>
    <w:rsid w:val="00EE32F7"/>
    <w:rsid w:val="00EE3422"/>
    <w:rsid w:val="00EE3728"/>
    <w:rsid w:val="00EE38B6"/>
    <w:rsid w:val="00EE3E7B"/>
    <w:rsid w:val="00EE3E83"/>
    <w:rsid w:val="00EE4261"/>
    <w:rsid w:val="00EE4493"/>
    <w:rsid w:val="00EE45C5"/>
    <w:rsid w:val="00EE4ADF"/>
    <w:rsid w:val="00EE4B3E"/>
    <w:rsid w:val="00EE500F"/>
    <w:rsid w:val="00EE5377"/>
    <w:rsid w:val="00EE5A6B"/>
    <w:rsid w:val="00EE5B14"/>
    <w:rsid w:val="00EE5B3C"/>
    <w:rsid w:val="00EE5F75"/>
    <w:rsid w:val="00EE5F7D"/>
    <w:rsid w:val="00EE63BE"/>
    <w:rsid w:val="00EE65F8"/>
    <w:rsid w:val="00EE6757"/>
    <w:rsid w:val="00EE67BA"/>
    <w:rsid w:val="00EE6972"/>
    <w:rsid w:val="00EE6A2B"/>
    <w:rsid w:val="00EE6B04"/>
    <w:rsid w:val="00EE6B89"/>
    <w:rsid w:val="00EE712F"/>
    <w:rsid w:val="00EE73B5"/>
    <w:rsid w:val="00EE79AF"/>
    <w:rsid w:val="00EF0024"/>
    <w:rsid w:val="00EF0243"/>
    <w:rsid w:val="00EF0799"/>
    <w:rsid w:val="00EF0919"/>
    <w:rsid w:val="00EF09CD"/>
    <w:rsid w:val="00EF0FC5"/>
    <w:rsid w:val="00EF10CC"/>
    <w:rsid w:val="00EF12C5"/>
    <w:rsid w:val="00EF1413"/>
    <w:rsid w:val="00EF15C4"/>
    <w:rsid w:val="00EF15F5"/>
    <w:rsid w:val="00EF17BC"/>
    <w:rsid w:val="00EF1868"/>
    <w:rsid w:val="00EF1A0C"/>
    <w:rsid w:val="00EF1A82"/>
    <w:rsid w:val="00EF1BB3"/>
    <w:rsid w:val="00EF1C75"/>
    <w:rsid w:val="00EF1E96"/>
    <w:rsid w:val="00EF1EB2"/>
    <w:rsid w:val="00EF2006"/>
    <w:rsid w:val="00EF2055"/>
    <w:rsid w:val="00EF21AF"/>
    <w:rsid w:val="00EF22D5"/>
    <w:rsid w:val="00EF24F7"/>
    <w:rsid w:val="00EF265A"/>
    <w:rsid w:val="00EF2722"/>
    <w:rsid w:val="00EF2A35"/>
    <w:rsid w:val="00EF2A8E"/>
    <w:rsid w:val="00EF2B93"/>
    <w:rsid w:val="00EF2DB3"/>
    <w:rsid w:val="00EF341A"/>
    <w:rsid w:val="00EF363D"/>
    <w:rsid w:val="00EF37D9"/>
    <w:rsid w:val="00EF3850"/>
    <w:rsid w:val="00EF38C8"/>
    <w:rsid w:val="00EF3917"/>
    <w:rsid w:val="00EF40A5"/>
    <w:rsid w:val="00EF40BE"/>
    <w:rsid w:val="00EF416B"/>
    <w:rsid w:val="00EF41D3"/>
    <w:rsid w:val="00EF4469"/>
    <w:rsid w:val="00EF4AE4"/>
    <w:rsid w:val="00EF5082"/>
    <w:rsid w:val="00EF5107"/>
    <w:rsid w:val="00EF54C6"/>
    <w:rsid w:val="00EF559C"/>
    <w:rsid w:val="00EF5972"/>
    <w:rsid w:val="00EF5B55"/>
    <w:rsid w:val="00EF5C88"/>
    <w:rsid w:val="00EF5CE4"/>
    <w:rsid w:val="00EF5E9A"/>
    <w:rsid w:val="00EF5EEA"/>
    <w:rsid w:val="00EF625D"/>
    <w:rsid w:val="00EF6294"/>
    <w:rsid w:val="00EF6601"/>
    <w:rsid w:val="00EF67E7"/>
    <w:rsid w:val="00EF6805"/>
    <w:rsid w:val="00EF696D"/>
    <w:rsid w:val="00EF6AED"/>
    <w:rsid w:val="00EF6D9B"/>
    <w:rsid w:val="00EF6EAE"/>
    <w:rsid w:val="00EF6FE7"/>
    <w:rsid w:val="00EF711F"/>
    <w:rsid w:val="00EF730B"/>
    <w:rsid w:val="00EF747E"/>
    <w:rsid w:val="00EF768F"/>
    <w:rsid w:val="00EF78A0"/>
    <w:rsid w:val="00EF7BD7"/>
    <w:rsid w:val="00EF7CF2"/>
    <w:rsid w:val="00EF7D85"/>
    <w:rsid w:val="00EF7EBD"/>
    <w:rsid w:val="00EF7F31"/>
    <w:rsid w:val="00F00508"/>
    <w:rsid w:val="00F0075F"/>
    <w:rsid w:val="00F00784"/>
    <w:rsid w:val="00F0079C"/>
    <w:rsid w:val="00F00B2E"/>
    <w:rsid w:val="00F00FE9"/>
    <w:rsid w:val="00F010D5"/>
    <w:rsid w:val="00F012C9"/>
    <w:rsid w:val="00F01490"/>
    <w:rsid w:val="00F01820"/>
    <w:rsid w:val="00F0193F"/>
    <w:rsid w:val="00F01C5B"/>
    <w:rsid w:val="00F01E52"/>
    <w:rsid w:val="00F02473"/>
    <w:rsid w:val="00F0256E"/>
    <w:rsid w:val="00F02DCB"/>
    <w:rsid w:val="00F0319D"/>
    <w:rsid w:val="00F0389E"/>
    <w:rsid w:val="00F03B08"/>
    <w:rsid w:val="00F03F1E"/>
    <w:rsid w:val="00F03FF3"/>
    <w:rsid w:val="00F04286"/>
    <w:rsid w:val="00F042DC"/>
    <w:rsid w:val="00F042E9"/>
    <w:rsid w:val="00F04309"/>
    <w:rsid w:val="00F0448B"/>
    <w:rsid w:val="00F0463B"/>
    <w:rsid w:val="00F046BD"/>
    <w:rsid w:val="00F048F7"/>
    <w:rsid w:val="00F04903"/>
    <w:rsid w:val="00F04D63"/>
    <w:rsid w:val="00F04E40"/>
    <w:rsid w:val="00F04E72"/>
    <w:rsid w:val="00F04EA2"/>
    <w:rsid w:val="00F04EC1"/>
    <w:rsid w:val="00F051E1"/>
    <w:rsid w:val="00F0526B"/>
    <w:rsid w:val="00F05626"/>
    <w:rsid w:val="00F0576E"/>
    <w:rsid w:val="00F057C2"/>
    <w:rsid w:val="00F0584D"/>
    <w:rsid w:val="00F05999"/>
    <w:rsid w:val="00F059AB"/>
    <w:rsid w:val="00F05B05"/>
    <w:rsid w:val="00F05F05"/>
    <w:rsid w:val="00F06322"/>
    <w:rsid w:val="00F06894"/>
    <w:rsid w:val="00F06906"/>
    <w:rsid w:val="00F06C35"/>
    <w:rsid w:val="00F06DDD"/>
    <w:rsid w:val="00F07099"/>
    <w:rsid w:val="00F074FA"/>
    <w:rsid w:val="00F07A90"/>
    <w:rsid w:val="00F07B75"/>
    <w:rsid w:val="00F10066"/>
    <w:rsid w:val="00F101C5"/>
    <w:rsid w:val="00F101F6"/>
    <w:rsid w:val="00F10288"/>
    <w:rsid w:val="00F102A7"/>
    <w:rsid w:val="00F10348"/>
    <w:rsid w:val="00F105C5"/>
    <w:rsid w:val="00F105EA"/>
    <w:rsid w:val="00F10721"/>
    <w:rsid w:val="00F10768"/>
    <w:rsid w:val="00F107E1"/>
    <w:rsid w:val="00F10912"/>
    <w:rsid w:val="00F10B8A"/>
    <w:rsid w:val="00F10F10"/>
    <w:rsid w:val="00F1106A"/>
    <w:rsid w:val="00F1109A"/>
    <w:rsid w:val="00F11117"/>
    <w:rsid w:val="00F111B8"/>
    <w:rsid w:val="00F112B0"/>
    <w:rsid w:val="00F11304"/>
    <w:rsid w:val="00F11363"/>
    <w:rsid w:val="00F11768"/>
    <w:rsid w:val="00F11CE7"/>
    <w:rsid w:val="00F11D55"/>
    <w:rsid w:val="00F11DC7"/>
    <w:rsid w:val="00F11FA7"/>
    <w:rsid w:val="00F121BD"/>
    <w:rsid w:val="00F1249A"/>
    <w:rsid w:val="00F12541"/>
    <w:rsid w:val="00F12AB3"/>
    <w:rsid w:val="00F12C14"/>
    <w:rsid w:val="00F13121"/>
    <w:rsid w:val="00F13580"/>
    <w:rsid w:val="00F13586"/>
    <w:rsid w:val="00F13704"/>
    <w:rsid w:val="00F1376D"/>
    <w:rsid w:val="00F13AEC"/>
    <w:rsid w:val="00F13C63"/>
    <w:rsid w:val="00F143EE"/>
    <w:rsid w:val="00F14435"/>
    <w:rsid w:val="00F14AAF"/>
    <w:rsid w:val="00F14C45"/>
    <w:rsid w:val="00F1510D"/>
    <w:rsid w:val="00F15233"/>
    <w:rsid w:val="00F15618"/>
    <w:rsid w:val="00F15B6B"/>
    <w:rsid w:val="00F15E91"/>
    <w:rsid w:val="00F164D2"/>
    <w:rsid w:val="00F16B95"/>
    <w:rsid w:val="00F16BE7"/>
    <w:rsid w:val="00F16E72"/>
    <w:rsid w:val="00F16F98"/>
    <w:rsid w:val="00F17307"/>
    <w:rsid w:val="00F1735C"/>
    <w:rsid w:val="00F17473"/>
    <w:rsid w:val="00F17786"/>
    <w:rsid w:val="00F178FF"/>
    <w:rsid w:val="00F1792A"/>
    <w:rsid w:val="00F17C97"/>
    <w:rsid w:val="00F17F93"/>
    <w:rsid w:val="00F20479"/>
    <w:rsid w:val="00F204EA"/>
    <w:rsid w:val="00F2064C"/>
    <w:rsid w:val="00F20B53"/>
    <w:rsid w:val="00F20B5F"/>
    <w:rsid w:val="00F21056"/>
    <w:rsid w:val="00F21961"/>
    <w:rsid w:val="00F21A42"/>
    <w:rsid w:val="00F21BA6"/>
    <w:rsid w:val="00F21C71"/>
    <w:rsid w:val="00F21D12"/>
    <w:rsid w:val="00F21DC1"/>
    <w:rsid w:val="00F21E63"/>
    <w:rsid w:val="00F21FB3"/>
    <w:rsid w:val="00F22035"/>
    <w:rsid w:val="00F223F9"/>
    <w:rsid w:val="00F22461"/>
    <w:rsid w:val="00F2283C"/>
    <w:rsid w:val="00F2291C"/>
    <w:rsid w:val="00F22A18"/>
    <w:rsid w:val="00F22C19"/>
    <w:rsid w:val="00F22D18"/>
    <w:rsid w:val="00F22FD6"/>
    <w:rsid w:val="00F23008"/>
    <w:rsid w:val="00F2300F"/>
    <w:rsid w:val="00F23350"/>
    <w:rsid w:val="00F23434"/>
    <w:rsid w:val="00F235FB"/>
    <w:rsid w:val="00F23664"/>
    <w:rsid w:val="00F2367A"/>
    <w:rsid w:val="00F23880"/>
    <w:rsid w:val="00F23F3C"/>
    <w:rsid w:val="00F24450"/>
    <w:rsid w:val="00F24B44"/>
    <w:rsid w:val="00F2521E"/>
    <w:rsid w:val="00F2564A"/>
    <w:rsid w:val="00F25713"/>
    <w:rsid w:val="00F25B50"/>
    <w:rsid w:val="00F25D28"/>
    <w:rsid w:val="00F26022"/>
    <w:rsid w:val="00F26025"/>
    <w:rsid w:val="00F26073"/>
    <w:rsid w:val="00F26137"/>
    <w:rsid w:val="00F26270"/>
    <w:rsid w:val="00F26385"/>
    <w:rsid w:val="00F2678A"/>
    <w:rsid w:val="00F267AE"/>
    <w:rsid w:val="00F26AA8"/>
    <w:rsid w:val="00F26AF2"/>
    <w:rsid w:val="00F26B6B"/>
    <w:rsid w:val="00F271FB"/>
    <w:rsid w:val="00F27B30"/>
    <w:rsid w:val="00F27D48"/>
    <w:rsid w:val="00F30095"/>
    <w:rsid w:val="00F30131"/>
    <w:rsid w:val="00F3026A"/>
    <w:rsid w:val="00F3039A"/>
    <w:rsid w:val="00F30770"/>
    <w:rsid w:val="00F307B3"/>
    <w:rsid w:val="00F30A58"/>
    <w:rsid w:val="00F30A91"/>
    <w:rsid w:val="00F30BB4"/>
    <w:rsid w:val="00F30F8A"/>
    <w:rsid w:val="00F312B5"/>
    <w:rsid w:val="00F313C9"/>
    <w:rsid w:val="00F31419"/>
    <w:rsid w:val="00F3174C"/>
    <w:rsid w:val="00F3179C"/>
    <w:rsid w:val="00F31837"/>
    <w:rsid w:val="00F31CB9"/>
    <w:rsid w:val="00F31DD9"/>
    <w:rsid w:val="00F31E7F"/>
    <w:rsid w:val="00F31EC4"/>
    <w:rsid w:val="00F32554"/>
    <w:rsid w:val="00F327CC"/>
    <w:rsid w:val="00F327E2"/>
    <w:rsid w:val="00F3289E"/>
    <w:rsid w:val="00F32A89"/>
    <w:rsid w:val="00F32CAB"/>
    <w:rsid w:val="00F32F13"/>
    <w:rsid w:val="00F33460"/>
    <w:rsid w:val="00F33F9F"/>
    <w:rsid w:val="00F34042"/>
    <w:rsid w:val="00F34306"/>
    <w:rsid w:val="00F34429"/>
    <w:rsid w:val="00F34D65"/>
    <w:rsid w:val="00F34FC3"/>
    <w:rsid w:val="00F3503C"/>
    <w:rsid w:val="00F352D0"/>
    <w:rsid w:val="00F3567A"/>
    <w:rsid w:val="00F35795"/>
    <w:rsid w:val="00F357BC"/>
    <w:rsid w:val="00F35870"/>
    <w:rsid w:val="00F35B9F"/>
    <w:rsid w:val="00F361D0"/>
    <w:rsid w:val="00F368E6"/>
    <w:rsid w:val="00F369C2"/>
    <w:rsid w:val="00F36C87"/>
    <w:rsid w:val="00F36DFD"/>
    <w:rsid w:val="00F36E5C"/>
    <w:rsid w:val="00F376F4"/>
    <w:rsid w:val="00F37AA9"/>
    <w:rsid w:val="00F37AAC"/>
    <w:rsid w:val="00F37C04"/>
    <w:rsid w:val="00F37D6F"/>
    <w:rsid w:val="00F40460"/>
    <w:rsid w:val="00F40485"/>
    <w:rsid w:val="00F4060C"/>
    <w:rsid w:val="00F40EBB"/>
    <w:rsid w:val="00F4165C"/>
    <w:rsid w:val="00F41869"/>
    <w:rsid w:val="00F41A52"/>
    <w:rsid w:val="00F41DBA"/>
    <w:rsid w:val="00F41E2A"/>
    <w:rsid w:val="00F420C8"/>
    <w:rsid w:val="00F4217E"/>
    <w:rsid w:val="00F42507"/>
    <w:rsid w:val="00F4256F"/>
    <w:rsid w:val="00F426A6"/>
    <w:rsid w:val="00F427F0"/>
    <w:rsid w:val="00F42C4B"/>
    <w:rsid w:val="00F4325B"/>
    <w:rsid w:val="00F4348E"/>
    <w:rsid w:val="00F4359B"/>
    <w:rsid w:val="00F439C9"/>
    <w:rsid w:val="00F43A7B"/>
    <w:rsid w:val="00F43DE0"/>
    <w:rsid w:val="00F44339"/>
    <w:rsid w:val="00F4433B"/>
    <w:rsid w:val="00F44A07"/>
    <w:rsid w:val="00F44B76"/>
    <w:rsid w:val="00F44EC9"/>
    <w:rsid w:val="00F45218"/>
    <w:rsid w:val="00F453A1"/>
    <w:rsid w:val="00F458AE"/>
    <w:rsid w:val="00F45BED"/>
    <w:rsid w:val="00F45F6A"/>
    <w:rsid w:val="00F46404"/>
    <w:rsid w:val="00F468D3"/>
    <w:rsid w:val="00F46927"/>
    <w:rsid w:val="00F47062"/>
    <w:rsid w:val="00F475F6"/>
    <w:rsid w:val="00F4771A"/>
    <w:rsid w:val="00F478E5"/>
    <w:rsid w:val="00F500B3"/>
    <w:rsid w:val="00F504F3"/>
    <w:rsid w:val="00F50999"/>
    <w:rsid w:val="00F50ADA"/>
    <w:rsid w:val="00F51129"/>
    <w:rsid w:val="00F51302"/>
    <w:rsid w:val="00F51396"/>
    <w:rsid w:val="00F51446"/>
    <w:rsid w:val="00F516DA"/>
    <w:rsid w:val="00F51AA5"/>
    <w:rsid w:val="00F51C6A"/>
    <w:rsid w:val="00F51C8A"/>
    <w:rsid w:val="00F51C95"/>
    <w:rsid w:val="00F51D13"/>
    <w:rsid w:val="00F51DEE"/>
    <w:rsid w:val="00F51E1F"/>
    <w:rsid w:val="00F52406"/>
    <w:rsid w:val="00F53237"/>
    <w:rsid w:val="00F5385F"/>
    <w:rsid w:val="00F538BE"/>
    <w:rsid w:val="00F53A4E"/>
    <w:rsid w:val="00F53C30"/>
    <w:rsid w:val="00F53CC4"/>
    <w:rsid w:val="00F541EE"/>
    <w:rsid w:val="00F543CC"/>
    <w:rsid w:val="00F54498"/>
    <w:rsid w:val="00F5467F"/>
    <w:rsid w:val="00F547F7"/>
    <w:rsid w:val="00F5493B"/>
    <w:rsid w:val="00F54A46"/>
    <w:rsid w:val="00F54F2D"/>
    <w:rsid w:val="00F55075"/>
    <w:rsid w:val="00F55097"/>
    <w:rsid w:val="00F55273"/>
    <w:rsid w:val="00F557BF"/>
    <w:rsid w:val="00F55854"/>
    <w:rsid w:val="00F55A50"/>
    <w:rsid w:val="00F55A97"/>
    <w:rsid w:val="00F55CEC"/>
    <w:rsid w:val="00F5609A"/>
    <w:rsid w:val="00F5634E"/>
    <w:rsid w:val="00F56813"/>
    <w:rsid w:val="00F5686F"/>
    <w:rsid w:val="00F56E4D"/>
    <w:rsid w:val="00F56FAE"/>
    <w:rsid w:val="00F5702A"/>
    <w:rsid w:val="00F57298"/>
    <w:rsid w:val="00F572DB"/>
    <w:rsid w:val="00F57341"/>
    <w:rsid w:val="00F5749B"/>
    <w:rsid w:val="00F5792B"/>
    <w:rsid w:val="00F57BEC"/>
    <w:rsid w:val="00F57F4B"/>
    <w:rsid w:val="00F60038"/>
    <w:rsid w:val="00F600BC"/>
    <w:rsid w:val="00F60257"/>
    <w:rsid w:val="00F60524"/>
    <w:rsid w:val="00F60A31"/>
    <w:rsid w:val="00F60B8D"/>
    <w:rsid w:val="00F60CA1"/>
    <w:rsid w:val="00F60F15"/>
    <w:rsid w:val="00F61664"/>
    <w:rsid w:val="00F6180A"/>
    <w:rsid w:val="00F6186D"/>
    <w:rsid w:val="00F61AA6"/>
    <w:rsid w:val="00F6208E"/>
    <w:rsid w:val="00F62191"/>
    <w:rsid w:val="00F627EF"/>
    <w:rsid w:val="00F6282A"/>
    <w:rsid w:val="00F62D42"/>
    <w:rsid w:val="00F62DDB"/>
    <w:rsid w:val="00F62E8A"/>
    <w:rsid w:val="00F62EDF"/>
    <w:rsid w:val="00F62FC0"/>
    <w:rsid w:val="00F63345"/>
    <w:rsid w:val="00F6341E"/>
    <w:rsid w:val="00F63515"/>
    <w:rsid w:val="00F63565"/>
    <w:rsid w:val="00F636AC"/>
    <w:rsid w:val="00F63A73"/>
    <w:rsid w:val="00F63B8F"/>
    <w:rsid w:val="00F63DC4"/>
    <w:rsid w:val="00F63E28"/>
    <w:rsid w:val="00F63F59"/>
    <w:rsid w:val="00F64222"/>
    <w:rsid w:val="00F6422C"/>
    <w:rsid w:val="00F64584"/>
    <w:rsid w:val="00F64A79"/>
    <w:rsid w:val="00F64B3B"/>
    <w:rsid w:val="00F64C10"/>
    <w:rsid w:val="00F64CD0"/>
    <w:rsid w:val="00F64FA9"/>
    <w:rsid w:val="00F65292"/>
    <w:rsid w:val="00F6532E"/>
    <w:rsid w:val="00F6534F"/>
    <w:rsid w:val="00F65413"/>
    <w:rsid w:val="00F656A6"/>
    <w:rsid w:val="00F656E3"/>
    <w:rsid w:val="00F65A32"/>
    <w:rsid w:val="00F65CFF"/>
    <w:rsid w:val="00F65FC9"/>
    <w:rsid w:val="00F66298"/>
    <w:rsid w:val="00F663EB"/>
    <w:rsid w:val="00F66617"/>
    <w:rsid w:val="00F66639"/>
    <w:rsid w:val="00F6687D"/>
    <w:rsid w:val="00F67053"/>
    <w:rsid w:val="00F67430"/>
    <w:rsid w:val="00F674ED"/>
    <w:rsid w:val="00F676CD"/>
    <w:rsid w:val="00F67EF6"/>
    <w:rsid w:val="00F70110"/>
    <w:rsid w:val="00F7011F"/>
    <w:rsid w:val="00F70669"/>
    <w:rsid w:val="00F707C2"/>
    <w:rsid w:val="00F70C0B"/>
    <w:rsid w:val="00F711DA"/>
    <w:rsid w:val="00F71439"/>
    <w:rsid w:val="00F718A1"/>
    <w:rsid w:val="00F71A2D"/>
    <w:rsid w:val="00F71B9E"/>
    <w:rsid w:val="00F71E9A"/>
    <w:rsid w:val="00F721A0"/>
    <w:rsid w:val="00F723CC"/>
    <w:rsid w:val="00F723EA"/>
    <w:rsid w:val="00F72587"/>
    <w:rsid w:val="00F7279A"/>
    <w:rsid w:val="00F72A80"/>
    <w:rsid w:val="00F72C93"/>
    <w:rsid w:val="00F72F3D"/>
    <w:rsid w:val="00F731F4"/>
    <w:rsid w:val="00F732F8"/>
    <w:rsid w:val="00F733EB"/>
    <w:rsid w:val="00F733F7"/>
    <w:rsid w:val="00F7363F"/>
    <w:rsid w:val="00F73671"/>
    <w:rsid w:val="00F736F7"/>
    <w:rsid w:val="00F73AAB"/>
    <w:rsid w:val="00F73C4D"/>
    <w:rsid w:val="00F74288"/>
    <w:rsid w:val="00F746B3"/>
    <w:rsid w:val="00F74A58"/>
    <w:rsid w:val="00F74B4B"/>
    <w:rsid w:val="00F74CB4"/>
    <w:rsid w:val="00F754C2"/>
    <w:rsid w:val="00F75809"/>
    <w:rsid w:val="00F75843"/>
    <w:rsid w:val="00F75A5A"/>
    <w:rsid w:val="00F75ABD"/>
    <w:rsid w:val="00F75B98"/>
    <w:rsid w:val="00F75CAE"/>
    <w:rsid w:val="00F75E8F"/>
    <w:rsid w:val="00F76200"/>
    <w:rsid w:val="00F76B34"/>
    <w:rsid w:val="00F76FF6"/>
    <w:rsid w:val="00F77498"/>
    <w:rsid w:val="00F777AC"/>
    <w:rsid w:val="00F77E20"/>
    <w:rsid w:val="00F800B8"/>
    <w:rsid w:val="00F80131"/>
    <w:rsid w:val="00F80159"/>
    <w:rsid w:val="00F8031E"/>
    <w:rsid w:val="00F80433"/>
    <w:rsid w:val="00F80496"/>
    <w:rsid w:val="00F80662"/>
    <w:rsid w:val="00F80866"/>
    <w:rsid w:val="00F809B7"/>
    <w:rsid w:val="00F80A88"/>
    <w:rsid w:val="00F80B4E"/>
    <w:rsid w:val="00F80E95"/>
    <w:rsid w:val="00F80F5A"/>
    <w:rsid w:val="00F80F6B"/>
    <w:rsid w:val="00F81498"/>
    <w:rsid w:val="00F816DE"/>
    <w:rsid w:val="00F81858"/>
    <w:rsid w:val="00F81DCC"/>
    <w:rsid w:val="00F81F72"/>
    <w:rsid w:val="00F823F5"/>
    <w:rsid w:val="00F824BE"/>
    <w:rsid w:val="00F826A2"/>
    <w:rsid w:val="00F8296F"/>
    <w:rsid w:val="00F82D98"/>
    <w:rsid w:val="00F82EE9"/>
    <w:rsid w:val="00F83072"/>
    <w:rsid w:val="00F837A3"/>
    <w:rsid w:val="00F8386F"/>
    <w:rsid w:val="00F8399B"/>
    <w:rsid w:val="00F83B09"/>
    <w:rsid w:val="00F83B2A"/>
    <w:rsid w:val="00F83D29"/>
    <w:rsid w:val="00F83D92"/>
    <w:rsid w:val="00F83EB1"/>
    <w:rsid w:val="00F83EFF"/>
    <w:rsid w:val="00F840E9"/>
    <w:rsid w:val="00F8413E"/>
    <w:rsid w:val="00F84207"/>
    <w:rsid w:val="00F84636"/>
    <w:rsid w:val="00F848F9"/>
    <w:rsid w:val="00F85588"/>
    <w:rsid w:val="00F85721"/>
    <w:rsid w:val="00F8591E"/>
    <w:rsid w:val="00F8599D"/>
    <w:rsid w:val="00F85B10"/>
    <w:rsid w:val="00F85B1B"/>
    <w:rsid w:val="00F85B94"/>
    <w:rsid w:val="00F85EB7"/>
    <w:rsid w:val="00F85F5C"/>
    <w:rsid w:val="00F85F71"/>
    <w:rsid w:val="00F86028"/>
    <w:rsid w:val="00F860DC"/>
    <w:rsid w:val="00F8626D"/>
    <w:rsid w:val="00F863A8"/>
    <w:rsid w:val="00F86519"/>
    <w:rsid w:val="00F86799"/>
    <w:rsid w:val="00F867E4"/>
    <w:rsid w:val="00F8684F"/>
    <w:rsid w:val="00F86903"/>
    <w:rsid w:val="00F86B66"/>
    <w:rsid w:val="00F86F78"/>
    <w:rsid w:val="00F870B9"/>
    <w:rsid w:val="00F872B7"/>
    <w:rsid w:val="00F8761C"/>
    <w:rsid w:val="00F877FF"/>
    <w:rsid w:val="00F879DA"/>
    <w:rsid w:val="00F87CCC"/>
    <w:rsid w:val="00F87CCD"/>
    <w:rsid w:val="00F90100"/>
    <w:rsid w:val="00F901DE"/>
    <w:rsid w:val="00F902DB"/>
    <w:rsid w:val="00F90311"/>
    <w:rsid w:val="00F905D0"/>
    <w:rsid w:val="00F909CB"/>
    <w:rsid w:val="00F90BEB"/>
    <w:rsid w:val="00F91011"/>
    <w:rsid w:val="00F9170D"/>
    <w:rsid w:val="00F919FE"/>
    <w:rsid w:val="00F91AD1"/>
    <w:rsid w:val="00F91F15"/>
    <w:rsid w:val="00F920C9"/>
    <w:rsid w:val="00F926E2"/>
    <w:rsid w:val="00F926E8"/>
    <w:rsid w:val="00F92734"/>
    <w:rsid w:val="00F92750"/>
    <w:rsid w:val="00F92B58"/>
    <w:rsid w:val="00F92E0A"/>
    <w:rsid w:val="00F932D3"/>
    <w:rsid w:val="00F9351C"/>
    <w:rsid w:val="00F935A7"/>
    <w:rsid w:val="00F93824"/>
    <w:rsid w:val="00F93A9E"/>
    <w:rsid w:val="00F93B52"/>
    <w:rsid w:val="00F93B64"/>
    <w:rsid w:val="00F93D18"/>
    <w:rsid w:val="00F93D8D"/>
    <w:rsid w:val="00F93E67"/>
    <w:rsid w:val="00F93F47"/>
    <w:rsid w:val="00F94368"/>
    <w:rsid w:val="00F94423"/>
    <w:rsid w:val="00F945EB"/>
    <w:rsid w:val="00F9472E"/>
    <w:rsid w:val="00F94807"/>
    <w:rsid w:val="00F9494C"/>
    <w:rsid w:val="00F949B1"/>
    <w:rsid w:val="00F94A0E"/>
    <w:rsid w:val="00F94C8B"/>
    <w:rsid w:val="00F94EC4"/>
    <w:rsid w:val="00F955FB"/>
    <w:rsid w:val="00F958D7"/>
    <w:rsid w:val="00F95A03"/>
    <w:rsid w:val="00F960A4"/>
    <w:rsid w:val="00F962C0"/>
    <w:rsid w:val="00F965D3"/>
    <w:rsid w:val="00F968AE"/>
    <w:rsid w:val="00F96E89"/>
    <w:rsid w:val="00F97086"/>
    <w:rsid w:val="00F971B0"/>
    <w:rsid w:val="00F9733D"/>
    <w:rsid w:val="00F97691"/>
    <w:rsid w:val="00F97A46"/>
    <w:rsid w:val="00F97A61"/>
    <w:rsid w:val="00F97CB8"/>
    <w:rsid w:val="00F97D79"/>
    <w:rsid w:val="00F97E71"/>
    <w:rsid w:val="00FA0597"/>
    <w:rsid w:val="00FA0840"/>
    <w:rsid w:val="00FA09E8"/>
    <w:rsid w:val="00FA0FF4"/>
    <w:rsid w:val="00FA1036"/>
    <w:rsid w:val="00FA10D2"/>
    <w:rsid w:val="00FA12AD"/>
    <w:rsid w:val="00FA15C8"/>
    <w:rsid w:val="00FA1640"/>
    <w:rsid w:val="00FA1768"/>
    <w:rsid w:val="00FA1ECD"/>
    <w:rsid w:val="00FA21D5"/>
    <w:rsid w:val="00FA286B"/>
    <w:rsid w:val="00FA2B21"/>
    <w:rsid w:val="00FA2C5D"/>
    <w:rsid w:val="00FA2D86"/>
    <w:rsid w:val="00FA2FFC"/>
    <w:rsid w:val="00FA30BC"/>
    <w:rsid w:val="00FA32D8"/>
    <w:rsid w:val="00FA348C"/>
    <w:rsid w:val="00FA39D5"/>
    <w:rsid w:val="00FA3D87"/>
    <w:rsid w:val="00FA3EBD"/>
    <w:rsid w:val="00FA43EC"/>
    <w:rsid w:val="00FA463F"/>
    <w:rsid w:val="00FA4AD9"/>
    <w:rsid w:val="00FA4AED"/>
    <w:rsid w:val="00FA4BAD"/>
    <w:rsid w:val="00FA4C57"/>
    <w:rsid w:val="00FA4F25"/>
    <w:rsid w:val="00FA515B"/>
    <w:rsid w:val="00FA5269"/>
    <w:rsid w:val="00FA53D8"/>
    <w:rsid w:val="00FA5721"/>
    <w:rsid w:val="00FA5768"/>
    <w:rsid w:val="00FA5A4E"/>
    <w:rsid w:val="00FA60B7"/>
    <w:rsid w:val="00FA6115"/>
    <w:rsid w:val="00FA61D7"/>
    <w:rsid w:val="00FA6201"/>
    <w:rsid w:val="00FA645E"/>
    <w:rsid w:val="00FA6674"/>
    <w:rsid w:val="00FA676A"/>
    <w:rsid w:val="00FA6792"/>
    <w:rsid w:val="00FA679E"/>
    <w:rsid w:val="00FA6961"/>
    <w:rsid w:val="00FA6A7C"/>
    <w:rsid w:val="00FA6AE2"/>
    <w:rsid w:val="00FA76C0"/>
    <w:rsid w:val="00FA77B9"/>
    <w:rsid w:val="00FA7D19"/>
    <w:rsid w:val="00FA7EB1"/>
    <w:rsid w:val="00FB0185"/>
    <w:rsid w:val="00FB01FB"/>
    <w:rsid w:val="00FB0210"/>
    <w:rsid w:val="00FB027A"/>
    <w:rsid w:val="00FB045F"/>
    <w:rsid w:val="00FB0A85"/>
    <w:rsid w:val="00FB0AD8"/>
    <w:rsid w:val="00FB0C38"/>
    <w:rsid w:val="00FB0E05"/>
    <w:rsid w:val="00FB12DE"/>
    <w:rsid w:val="00FB13B5"/>
    <w:rsid w:val="00FB15A1"/>
    <w:rsid w:val="00FB16A9"/>
    <w:rsid w:val="00FB1A3B"/>
    <w:rsid w:val="00FB20E7"/>
    <w:rsid w:val="00FB24D9"/>
    <w:rsid w:val="00FB26BF"/>
    <w:rsid w:val="00FB2AC3"/>
    <w:rsid w:val="00FB2E17"/>
    <w:rsid w:val="00FB2E47"/>
    <w:rsid w:val="00FB3570"/>
    <w:rsid w:val="00FB363C"/>
    <w:rsid w:val="00FB3802"/>
    <w:rsid w:val="00FB39F1"/>
    <w:rsid w:val="00FB3D71"/>
    <w:rsid w:val="00FB404B"/>
    <w:rsid w:val="00FB451B"/>
    <w:rsid w:val="00FB45E7"/>
    <w:rsid w:val="00FB4A29"/>
    <w:rsid w:val="00FB4C1F"/>
    <w:rsid w:val="00FB4C99"/>
    <w:rsid w:val="00FB4D6C"/>
    <w:rsid w:val="00FB4DBB"/>
    <w:rsid w:val="00FB5249"/>
    <w:rsid w:val="00FB5526"/>
    <w:rsid w:val="00FB552F"/>
    <w:rsid w:val="00FB5753"/>
    <w:rsid w:val="00FB576C"/>
    <w:rsid w:val="00FB586C"/>
    <w:rsid w:val="00FB58C0"/>
    <w:rsid w:val="00FB59C2"/>
    <w:rsid w:val="00FB5D4F"/>
    <w:rsid w:val="00FB5E1E"/>
    <w:rsid w:val="00FB5F97"/>
    <w:rsid w:val="00FB6340"/>
    <w:rsid w:val="00FB64FC"/>
    <w:rsid w:val="00FB66E4"/>
    <w:rsid w:val="00FB6C21"/>
    <w:rsid w:val="00FB6C5B"/>
    <w:rsid w:val="00FB6E68"/>
    <w:rsid w:val="00FB704C"/>
    <w:rsid w:val="00FB7337"/>
    <w:rsid w:val="00FB7424"/>
    <w:rsid w:val="00FB748F"/>
    <w:rsid w:val="00FB74B9"/>
    <w:rsid w:val="00FB74D9"/>
    <w:rsid w:val="00FB7622"/>
    <w:rsid w:val="00FB792A"/>
    <w:rsid w:val="00FB7A57"/>
    <w:rsid w:val="00FB7B0F"/>
    <w:rsid w:val="00FB7D3F"/>
    <w:rsid w:val="00FB7E30"/>
    <w:rsid w:val="00FC01C0"/>
    <w:rsid w:val="00FC023D"/>
    <w:rsid w:val="00FC0BFA"/>
    <w:rsid w:val="00FC1090"/>
    <w:rsid w:val="00FC13AD"/>
    <w:rsid w:val="00FC13BC"/>
    <w:rsid w:val="00FC13E5"/>
    <w:rsid w:val="00FC1510"/>
    <w:rsid w:val="00FC1717"/>
    <w:rsid w:val="00FC195C"/>
    <w:rsid w:val="00FC1A06"/>
    <w:rsid w:val="00FC1B68"/>
    <w:rsid w:val="00FC1B86"/>
    <w:rsid w:val="00FC1D33"/>
    <w:rsid w:val="00FC1EE0"/>
    <w:rsid w:val="00FC1FFE"/>
    <w:rsid w:val="00FC2007"/>
    <w:rsid w:val="00FC20DE"/>
    <w:rsid w:val="00FC21E3"/>
    <w:rsid w:val="00FC23AA"/>
    <w:rsid w:val="00FC244B"/>
    <w:rsid w:val="00FC28A1"/>
    <w:rsid w:val="00FC28B1"/>
    <w:rsid w:val="00FC2923"/>
    <w:rsid w:val="00FC2974"/>
    <w:rsid w:val="00FC2B86"/>
    <w:rsid w:val="00FC2B8F"/>
    <w:rsid w:val="00FC3086"/>
    <w:rsid w:val="00FC3354"/>
    <w:rsid w:val="00FC34E7"/>
    <w:rsid w:val="00FC3557"/>
    <w:rsid w:val="00FC36EE"/>
    <w:rsid w:val="00FC3A39"/>
    <w:rsid w:val="00FC3B89"/>
    <w:rsid w:val="00FC3BED"/>
    <w:rsid w:val="00FC3CF3"/>
    <w:rsid w:val="00FC43D1"/>
    <w:rsid w:val="00FC44CD"/>
    <w:rsid w:val="00FC45A5"/>
    <w:rsid w:val="00FC46CA"/>
    <w:rsid w:val="00FC48C5"/>
    <w:rsid w:val="00FC4CF8"/>
    <w:rsid w:val="00FC531B"/>
    <w:rsid w:val="00FC5416"/>
    <w:rsid w:val="00FC555E"/>
    <w:rsid w:val="00FC557D"/>
    <w:rsid w:val="00FC5701"/>
    <w:rsid w:val="00FC5722"/>
    <w:rsid w:val="00FC5757"/>
    <w:rsid w:val="00FC59AD"/>
    <w:rsid w:val="00FC5C7F"/>
    <w:rsid w:val="00FC6138"/>
    <w:rsid w:val="00FC63C6"/>
    <w:rsid w:val="00FC66DD"/>
    <w:rsid w:val="00FC6A2C"/>
    <w:rsid w:val="00FC7206"/>
    <w:rsid w:val="00FC7356"/>
    <w:rsid w:val="00FC751F"/>
    <w:rsid w:val="00FC7740"/>
    <w:rsid w:val="00FC7AF8"/>
    <w:rsid w:val="00FC7D7A"/>
    <w:rsid w:val="00FD00AA"/>
    <w:rsid w:val="00FD0147"/>
    <w:rsid w:val="00FD019D"/>
    <w:rsid w:val="00FD0423"/>
    <w:rsid w:val="00FD05BA"/>
    <w:rsid w:val="00FD07B3"/>
    <w:rsid w:val="00FD08D4"/>
    <w:rsid w:val="00FD0B41"/>
    <w:rsid w:val="00FD0C68"/>
    <w:rsid w:val="00FD1065"/>
    <w:rsid w:val="00FD10FE"/>
    <w:rsid w:val="00FD11EB"/>
    <w:rsid w:val="00FD14CC"/>
    <w:rsid w:val="00FD1749"/>
    <w:rsid w:val="00FD1954"/>
    <w:rsid w:val="00FD1C2B"/>
    <w:rsid w:val="00FD2050"/>
    <w:rsid w:val="00FD2214"/>
    <w:rsid w:val="00FD2393"/>
    <w:rsid w:val="00FD2433"/>
    <w:rsid w:val="00FD244D"/>
    <w:rsid w:val="00FD24DE"/>
    <w:rsid w:val="00FD260F"/>
    <w:rsid w:val="00FD2C0C"/>
    <w:rsid w:val="00FD311B"/>
    <w:rsid w:val="00FD318A"/>
    <w:rsid w:val="00FD33C8"/>
    <w:rsid w:val="00FD356D"/>
    <w:rsid w:val="00FD3A64"/>
    <w:rsid w:val="00FD3FC1"/>
    <w:rsid w:val="00FD4243"/>
    <w:rsid w:val="00FD45BD"/>
    <w:rsid w:val="00FD4E24"/>
    <w:rsid w:val="00FD4E2E"/>
    <w:rsid w:val="00FD4F96"/>
    <w:rsid w:val="00FD50D9"/>
    <w:rsid w:val="00FD51F3"/>
    <w:rsid w:val="00FD54A0"/>
    <w:rsid w:val="00FD5510"/>
    <w:rsid w:val="00FD5907"/>
    <w:rsid w:val="00FD592E"/>
    <w:rsid w:val="00FD6973"/>
    <w:rsid w:val="00FD6AEB"/>
    <w:rsid w:val="00FD6B8A"/>
    <w:rsid w:val="00FD6C12"/>
    <w:rsid w:val="00FD717A"/>
    <w:rsid w:val="00FD7374"/>
    <w:rsid w:val="00FD74B9"/>
    <w:rsid w:val="00FD7546"/>
    <w:rsid w:val="00FD795A"/>
    <w:rsid w:val="00FD79E4"/>
    <w:rsid w:val="00FD7C64"/>
    <w:rsid w:val="00FD7DAB"/>
    <w:rsid w:val="00FE0020"/>
    <w:rsid w:val="00FE0249"/>
    <w:rsid w:val="00FE030E"/>
    <w:rsid w:val="00FE032C"/>
    <w:rsid w:val="00FE040A"/>
    <w:rsid w:val="00FE0471"/>
    <w:rsid w:val="00FE0A07"/>
    <w:rsid w:val="00FE0C45"/>
    <w:rsid w:val="00FE0C87"/>
    <w:rsid w:val="00FE0D40"/>
    <w:rsid w:val="00FE0DAB"/>
    <w:rsid w:val="00FE136C"/>
    <w:rsid w:val="00FE1406"/>
    <w:rsid w:val="00FE151E"/>
    <w:rsid w:val="00FE1539"/>
    <w:rsid w:val="00FE1AC3"/>
    <w:rsid w:val="00FE1EC3"/>
    <w:rsid w:val="00FE20A9"/>
    <w:rsid w:val="00FE21B4"/>
    <w:rsid w:val="00FE22CD"/>
    <w:rsid w:val="00FE23E4"/>
    <w:rsid w:val="00FE2459"/>
    <w:rsid w:val="00FE24FF"/>
    <w:rsid w:val="00FE253B"/>
    <w:rsid w:val="00FE25FC"/>
    <w:rsid w:val="00FE27FC"/>
    <w:rsid w:val="00FE2C17"/>
    <w:rsid w:val="00FE33D4"/>
    <w:rsid w:val="00FE3496"/>
    <w:rsid w:val="00FE395B"/>
    <w:rsid w:val="00FE39C8"/>
    <w:rsid w:val="00FE3A19"/>
    <w:rsid w:val="00FE3E6C"/>
    <w:rsid w:val="00FE4012"/>
    <w:rsid w:val="00FE427A"/>
    <w:rsid w:val="00FE434D"/>
    <w:rsid w:val="00FE47AE"/>
    <w:rsid w:val="00FE48E8"/>
    <w:rsid w:val="00FE4B98"/>
    <w:rsid w:val="00FE4D0B"/>
    <w:rsid w:val="00FE5131"/>
    <w:rsid w:val="00FE518B"/>
    <w:rsid w:val="00FE5792"/>
    <w:rsid w:val="00FE5C60"/>
    <w:rsid w:val="00FE5DC6"/>
    <w:rsid w:val="00FE66E9"/>
    <w:rsid w:val="00FE694A"/>
    <w:rsid w:val="00FE699F"/>
    <w:rsid w:val="00FE69B9"/>
    <w:rsid w:val="00FE6CA1"/>
    <w:rsid w:val="00FE6DFE"/>
    <w:rsid w:val="00FE6F4B"/>
    <w:rsid w:val="00FE7063"/>
    <w:rsid w:val="00FE70F8"/>
    <w:rsid w:val="00FE71D5"/>
    <w:rsid w:val="00FE736A"/>
    <w:rsid w:val="00FE7446"/>
    <w:rsid w:val="00FE792A"/>
    <w:rsid w:val="00FE7E05"/>
    <w:rsid w:val="00FE7E4E"/>
    <w:rsid w:val="00FE7FAF"/>
    <w:rsid w:val="00FF00EE"/>
    <w:rsid w:val="00FF01D7"/>
    <w:rsid w:val="00FF02CF"/>
    <w:rsid w:val="00FF0402"/>
    <w:rsid w:val="00FF0406"/>
    <w:rsid w:val="00FF050E"/>
    <w:rsid w:val="00FF072F"/>
    <w:rsid w:val="00FF0841"/>
    <w:rsid w:val="00FF09C7"/>
    <w:rsid w:val="00FF0A81"/>
    <w:rsid w:val="00FF0C8F"/>
    <w:rsid w:val="00FF0CC6"/>
    <w:rsid w:val="00FF0DA3"/>
    <w:rsid w:val="00FF0DF0"/>
    <w:rsid w:val="00FF1027"/>
    <w:rsid w:val="00FF12D5"/>
    <w:rsid w:val="00FF1485"/>
    <w:rsid w:val="00FF1589"/>
    <w:rsid w:val="00FF15AE"/>
    <w:rsid w:val="00FF15B5"/>
    <w:rsid w:val="00FF1A4E"/>
    <w:rsid w:val="00FF1B94"/>
    <w:rsid w:val="00FF1CBE"/>
    <w:rsid w:val="00FF1D48"/>
    <w:rsid w:val="00FF1F04"/>
    <w:rsid w:val="00FF20D7"/>
    <w:rsid w:val="00FF2320"/>
    <w:rsid w:val="00FF246E"/>
    <w:rsid w:val="00FF270C"/>
    <w:rsid w:val="00FF2B14"/>
    <w:rsid w:val="00FF2D85"/>
    <w:rsid w:val="00FF30D3"/>
    <w:rsid w:val="00FF33FC"/>
    <w:rsid w:val="00FF35B8"/>
    <w:rsid w:val="00FF3733"/>
    <w:rsid w:val="00FF3ED1"/>
    <w:rsid w:val="00FF3EE3"/>
    <w:rsid w:val="00FF3FF2"/>
    <w:rsid w:val="00FF4613"/>
    <w:rsid w:val="00FF46D5"/>
    <w:rsid w:val="00FF477B"/>
    <w:rsid w:val="00FF489E"/>
    <w:rsid w:val="00FF49CD"/>
    <w:rsid w:val="00FF5169"/>
    <w:rsid w:val="00FF534A"/>
    <w:rsid w:val="00FF5373"/>
    <w:rsid w:val="00FF55B1"/>
    <w:rsid w:val="00FF591A"/>
    <w:rsid w:val="00FF5937"/>
    <w:rsid w:val="00FF5B63"/>
    <w:rsid w:val="00FF5CB3"/>
    <w:rsid w:val="00FF5DF6"/>
    <w:rsid w:val="00FF6658"/>
    <w:rsid w:val="00FF6D46"/>
    <w:rsid w:val="00FF6ED3"/>
    <w:rsid w:val="00FF7164"/>
    <w:rsid w:val="00FF72EB"/>
    <w:rsid w:val="00FF7707"/>
    <w:rsid w:val="00FF7742"/>
    <w:rsid w:val="00FF7CF5"/>
    <w:rsid w:val="00FF7F6A"/>
    <w:rsid w:val="01042E10"/>
    <w:rsid w:val="04647914"/>
    <w:rsid w:val="04DF8FE3"/>
    <w:rsid w:val="09B5B2F1"/>
    <w:rsid w:val="09B8C5CE"/>
    <w:rsid w:val="0A0FAD18"/>
    <w:rsid w:val="0ABB79E3"/>
    <w:rsid w:val="0BBC2BBF"/>
    <w:rsid w:val="0C395FD6"/>
    <w:rsid w:val="0CA3AE72"/>
    <w:rsid w:val="0D8D2327"/>
    <w:rsid w:val="0DBEB8AC"/>
    <w:rsid w:val="0DE2B118"/>
    <w:rsid w:val="0DEF6B6A"/>
    <w:rsid w:val="1094A112"/>
    <w:rsid w:val="12B6223B"/>
    <w:rsid w:val="16E185F0"/>
    <w:rsid w:val="18B9C39F"/>
    <w:rsid w:val="1A10DA79"/>
    <w:rsid w:val="1AD5CFD5"/>
    <w:rsid w:val="223CC27B"/>
    <w:rsid w:val="23B22024"/>
    <w:rsid w:val="240C8A3B"/>
    <w:rsid w:val="24F50054"/>
    <w:rsid w:val="2A6DE07B"/>
    <w:rsid w:val="2AC61D13"/>
    <w:rsid w:val="2C8CF271"/>
    <w:rsid w:val="2CFC9453"/>
    <w:rsid w:val="2E6EC814"/>
    <w:rsid w:val="2EF22ACE"/>
    <w:rsid w:val="31BA9522"/>
    <w:rsid w:val="32082CDF"/>
    <w:rsid w:val="32768711"/>
    <w:rsid w:val="3495AE98"/>
    <w:rsid w:val="350C03F4"/>
    <w:rsid w:val="35A2B5B6"/>
    <w:rsid w:val="396B101E"/>
    <w:rsid w:val="3AD20D8C"/>
    <w:rsid w:val="3CE6ABB0"/>
    <w:rsid w:val="3D52ABD4"/>
    <w:rsid w:val="3EEEC718"/>
    <w:rsid w:val="3F7E27C5"/>
    <w:rsid w:val="3FCD5324"/>
    <w:rsid w:val="40B20A7B"/>
    <w:rsid w:val="4175B754"/>
    <w:rsid w:val="4311F264"/>
    <w:rsid w:val="44C09DC5"/>
    <w:rsid w:val="456E2746"/>
    <w:rsid w:val="460D8C84"/>
    <w:rsid w:val="46F25864"/>
    <w:rsid w:val="477855AB"/>
    <w:rsid w:val="4917E216"/>
    <w:rsid w:val="4989216E"/>
    <w:rsid w:val="49BC46E6"/>
    <w:rsid w:val="4C229B80"/>
    <w:rsid w:val="4C5D65D5"/>
    <w:rsid w:val="4CC0C230"/>
    <w:rsid w:val="4E940D90"/>
    <w:rsid w:val="4FA0265A"/>
    <w:rsid w:val="4FDF3A95"/>
    <w:rsid w:val="50274945"/>
    <w:rsid w:val="5074E797"/>
    <w:rsid w:val="512A003F"/>
    <w:rsid w:val="517B0AF6"/>
    <w:rsid w:val="5280316E"/>
    <w:rsid w:val="53516F4F"/>
    <w:rsid w:val="53A7A6C3"/>
    <w:rsid w:val="55972A96"/>
    <w:rsid w:val="56098769"/>
    <w:rsid w:val="58353FC6"/>
    <w:rsid w:val="589334D3"/>
    <w:rsid w:val="590B4D12"/>
    <w:rsid w:val="59F70394"/>
    <w:rsid w:val="5B5760B0"/>
    <w:rsid w:val="5B788B4C"/>
    <w:rsid w:val="5D3C852E"/>
    <w:rsid w:val="62993DC3"/>
    <w:rsid w:val="63365415"/>
    <w:rsid w:val="63CDB456"/>
    <w:rsid w:val="63F84288"/>
    <w:rsid w:val="66AFCFA2"/>
    <w:rsid w:val="6805A8FD"/>
    <w:rsid w:val="68785F3D"/>
    <w:rsid w:val="69FB8D1B"/>
    <w:rsid w:val="6B23A496"/>
    <w:rsid w:val="6B31D7A2"/>
    <w:rsid w:val="6C2A7269"/>
    <w:rsid w:val="6D757224"/>
    <w:rsid w:val="6DE0B8FF"/>
    <w:rsid w:val="6F763252"/>
    <w:rsid w:val="707E9E70"/>
    <w:rsid w:val="734B1071"/>
    <w:rsid w:val="73B22ADA"/>
    <w:rsid w:val="75D948AC"/>
    <w:rsid w:val="7682B133"/>
    <w:rsid w:val="78394C23"/>
    <w:rsid w:val="7ACDEC4D"/>
    <w:rsid w:val="7EF3624C"/>
    <w:rsid w:val="7FEAAF68"/>
    <w:rsid w:val="7FED5B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3D9"/>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qFormat/>
    <w:rsid w:val="009B2020"/>
    <w:pPr>
      <w:spacing w:before="40" w:line="240" w:lineRule="auto"/>
      <w:ind w:left="142" w:hanging="142"/>
    </w:pPr>
    <w:rPr>
      <w:rFonts w:ascii="Work Sans" w:hAnsi="Work Sans"/>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rsid w:val="009B2020"/>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ind w:left="567" w:hanging="567"/>
    </w:pPr>
    <w:rPr>
      <w:rFonts w:ascii="Work Sans" w:hAnsi="Work Sans"/>
      <w:szCs w:val="20"/>
    </w:rPr>
  </w:style>
  <w:style w:type="paragraph" w:customStyle="1" w:styleId="CGC2025Bullet1">
    <w:name w:val="CGC 2025 Bullet 1"/>
    <w:basedOn w:val="Normal"/>
    <w:qFormat/>
    <w:rsid w:val="00EE03D9"/>
    <w:pPr>
      <w:numPr>
        <w:numId w:val="3"/>
      </w:numPr>
      <w:ind w:left="924" w:hanging="357"/>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link w:val="CGCNumberedParaChar"/>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link w:val="CGC2025ParaNumbersChar"/>
    <w:rsid w:val="004477FF"/>
    <w:pPr>
      <w:tabs>
        <w:tab w:val="num" w:pos="567"/>
      </w:tabs>
    </w:pPr>
    <w:rPr>
      <w:rFonts w:ascii="Work Sans" w:hAnsi="Work Sans"/>
      <w:sz w:val="20"/>
    </w:rPr>
  </w:style>
  <w:style w:type="paragraph" w:customStyle="1" w:styleId="CGC2025Bullet2">
    <w:name w:val="CGC 2025 Bullet 2"/>
    <w:basedOn w:val="CGCBullet2"/>
    <w:rsid w:val="00294D2F"/>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1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3D71FB"/>
    <w:pPr>
      <w:ind w:left="924" w:hanging="357"/>
    </w:pPr>
    <w:rPr>
      <w:rFonts w:ascii="Work Sans" w:hAnsi="Work Sans"/>
      <w:szCs w:val="20"/>
    </w:rPr>
  </w:style>
  <w:style w:type="paragraph" w:customStyle="1" w:styleId="BodyCopyWorkSans10">
    <w:name w:val="Body Copy Work Sans 10"/>
    <w:basedOn w:val="Normal"/>
    <w:link w:val="BodyCopyWorkSans10Char"/>
    <w:qFormat/>
    <w:rsid w:val="006E3E96"/>
    <w:pPr>
      <w:numPr>
        <w:numId w:val="13"/>
      </w:numPr>
    </w:pPr>
    <w:rPr>
      <w:rFonts w:ascii="Work Sans" w:hAnsi="Work Sans"/>
    </w:rPr>
  </w:style>
  <w:style w:type="character" w:customStyle="1" w:styleId="BodyCopyWorkSans10Char">
    <w:name w:val="Body Copy Work Sans 10 Char"/>
    <w:basedOn w:val="DefaultParagraphFont"/>
    <w:link w:val="BodyCopyWorkSans10"/>
    <w:rsid w:val="006E3E96"/>
    <w:rPr>
      <w:rFonts w:ascii="Work Sans" w:hAnsi="Work Sans"/>
      <w:sz w:val="20"/>
    </w:rPr>
  </w:style>
  <w:style w:type="paragraph" w:customStyle="1" w:styleId="Bullet">
    <w:name w:val="Bullet"/>
    <w:basedOn w:val="Normal"/>
    <w:link w:val="BulletChar"/>
    <w:rsid w:val="00CA24FA"/>
    <w:pPr>
      <w:numPr>
        <w:numId w:val="15"/>
      </w:numPr>
    </w:pPr>
    <w:rPr>
      <w:szCs w:val="24"/>
    </w:rPr>
  </w:style>
  <w:style w:type="character" w:customStyle="1" w:styleId="CGCNumberedParaChar">
    <w:name w:val="CGC Numbered Para Char"/>
    <w:aliases w:val="CGC Para No Char"/>
    <w:basedOn w:val="DefaultParagraphFont"/>
    <w:link w:val="CGCNumberedPara"/>
    <w:rsid w:val="00CA24FA"/>
    <w:rPr>
      <w:sz w:val="24"/>
      <w:szCs w:val="24"/>
    </w:rPr>
  </w:style>
  <w:style w:type="character" w:customStyle="1" w:styleId="CGC2025ParaNumbersChar">
    <w:name w:val="CGC 2025 Para Numbers Char"/>
    <w:basedOn w:val="CGCNumberedParaChar"/>
    <w:link w:val="CGC2025ParaNumbers"/>
    <w:rsid w:val="00CA24FA"/>
    <w:rPr>
      <w:rFonts w:ascii="Work Sans" w:hAnsi="Work Sans"/>
      <w:sz w:val="20"/>
      <w:szCs w:val="24"/>
    </w:rPr>
  </w:style>
  <w:style w:type="character" w:customStyle="1" w:styleId="BulletChar">
    <w:name w:val="Bullet Char"/>
    <w:basedOn w:val="CGC2025ParaNumbersChar"/>
    <w:link w:val="Bullet"/>
    <w:rsid w:val="00CA24FA"/>
    <w:rPr>
      <w:rFonts w:ascii="Open Sans Light" w:hAnsi="Open Sans Light"/>
      <w:sz w:val="20"/>
      <w:szCs w:val="24"/>
    </w:rPr>
  </w:style>
  <w:style w:type="paragraph" w:customStyle="1" w:styleId="Dash">
    <w:name w:val="Dash"/>
    <w:basedOn w:val="Normal"/>
    <w:link w:val="DashChar"/>
    <w:rsid w:val="00CA24FA"/>
    <w:pPr>
      <w:numPr>
        <w:ilvl w:val="1"/>
        <w:numId w:val="15"/>
      </w:numPr>
    </w:pPr>
    <w:rPr>
      <w:szCs w:val="24"/>
    </w:rPr>
  </w:style>
  <w:style w:type="character" w:customStyle="1" w:styleId="DashChar">
    <w:name w:val="Dash Char"/>
    <w:basedOn w:val="CGC2025ParaNumbersChar"/>
    <w:link w:val="Dash"/>
    <w:rsid w:val="00CA24FA"/>
    <w:rPr>
      <w:rFonts w:ascii="Open Sans Light" w:hAnsi="Open Sans Light"/>
      <w:sz w:val="20"/>
      <w:szCs w:val="24"/>
    </w:rPr>
  </w:style>
  <w:style w:type="paragraph" w:customStyle="1" w:styleId="DoubleDot">
    <w:name w:val="Double Dot"/>
    <w:basedOn w:val="Normal"/>
    <w:link w:val="DoubleDotChar"/>
    <w:rsid w:val="00CA24FA"/>
    <w:pPr>
      <w:numPr>
        <w:ilvl w:val="2"/>
        <w:numId w:val="15"/>
      </w:numPr>
    </w:pPr>
    <w:rPr>
      <w:szCs w:val="24"/>
    </w:rPr>
  </w:style>
  <w:style w:type="character" w:customStyle="1" w:styleId="DoubleDotChar">
    <w:name w:val="Double Dot Char"/>
    <w:basedOn w:val="CGC2025ParaNumbersChar"/>
    <w:link w:val="DoubleDot"/>
    <w:rsid w:val="00CA24FA"/>
    <w:rPr>
      <w:rFonts w:ascii="Open Sans Light" w:hAnsi="Open Sans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26564996">
      <w:bodyDiv w:val="1"/>
      <w:marLeft w:val="0"/>
      <w:marRight w:val="0"/>
      <w:marTop w:val="0"/>
      <w:marBottom w:val="0"/>
      <w:divBdr>
        <w:top w:val="none" w:sz="0" w:space="0" w:color="auto"/>
        <w:left w:val="none" w:sz="0" w:space="0" w:color="auto"/>
        <w:bottom w:val="none" w:sz="0" w:space="0" w:color="auto"/>
        <w:right w:val="none" w:sz="0" w:space="0" w:color="auto"/>
      </w:divBdr>
    </w:div>
    <w:div w:id="70397634">
      <w:bodyDiv w:val="1"/>
      <w:marLeft w:val="0"/>
      <w:marRight w:val="0"/>
      <w:marTop w:val="0"/>
      <w:marBottom w:val="0"/>
      <w:divBdr>
        <w:top w:val="none" w:sz="0" w:space="0" w:color="auto"/>
        <w:left w:val="none" w:sz="0" w:space="0" w:color="auto"/>
        <w:bottom w:val="none" w:sz="0" w:space="0" w:color="auto"/>
        <w:right w:val="none" w:sz="0" w:space="0" w:color="auto"/>
      </w:divBdr>
    </w:div>
    <w:div w:id="80225656">
      <w:bodyDiv w:val="1"/>
      <w:marLeft w:val="0"/>
      <w:marRight w:val="0"/>
      <w:marTop w:val="0"/>
      <w:marBottom w:val="0"/>
      <w:divBdr>
        <w:top w:val="none" w:sz="0" w:space="0" w:color="auto"/>
        <w:left w:val="none" w:sz="0" w:space="0" w:color="auto"/>
        <w:bottom w:val="none" w:sz="0" w:space="0" w:color="auto"/>
        <w:right w:val="none" w:sz="0" w:space="0" w:color="auto"/>
      </w:divBdr>
    </w:div>
    <w:div w:id="107428989">
      <w:bodyDiv w:val="1"/>
      <w:marLeft w:val="0"/>
      <w:marRight w:val="0"/>
      <w:marTop w:val="0"/>
      <w:marBottom w:val="0"/>
      <w:divBdr>
        <w:top w:val="none" w:sz="0" w:space="0" w:color="auto"/>
        <w:left w:val="none" w:sz="0" w:space="0" w:color="auto"/>
        <w:bottom w:val="none" w:sz="0" w:space="0" w:color="auto"/>
        <w:right w:val="none" w:sz="0" w:space="0" w:color="auto"/>
      </w:divBdr>
    </w:div>
    <w:div w:id="121003963">
      <w:bodyDiv w:val="1"/>
      <w:marLeft w:val="0"/>
      <w:marRight w:val="0"/>
      <w:marTop w:val="0"/>
      <w:marBottom w:val="0"/>
      <w:divBdr>
        <w:top w:val="none" w:sz="0" w:space="0" w:color="auto"/>
        <w:left w:val="none" w:sz="0" w:space="0" w:color="auto"/>
        <w:bottom w:val="none" w:sz="0" w:space="0" w:color="auto"/>
        <w:right w:val="none" w:sz="0" w:space="0" w:color="auto"/>
      </w:divBdr>
    </w:div>
    <w:div w:id="124272724">
      <w:bodyDiv w:val="1"/>
      <w:marLeft w:val="0"/>
      <w:marRight w:val="0"/>
      <w:marTop w:val="0"/>
      <w:marBottom w:val="0"/>
      <w:divBdr>
        <w:top w:val="none" w:sz="0" w:space="0" w:color="auto"/>
        <w:left w:val="none" w:sz="0" w:space="0" w:color="auto"/>
        <w:bottom w:val="none" w:sz="0" w:space="0" w:color="auto"/>
        <w:right w:val="none" w:sz="0" w:space="0" w:color="auto"/>
      </w:divBdr>
    </w:div>
    <w:div w:id="132215557">
      <w:bodyDiv w:val="1"/>
      <w:marLeft w:val="0"/>
      <w:marRight w:val="0"/>
      <w:marTop w:val="0"/>
      <w:marBottom w:val="0"/>
      <w:divBdr>
        <w:top w:val="none" w:sz="0" w:space="0" w:color="auto"/>
        <w:left w:val="none" w:sz="0" w:space="0" w:color="auto"/>
        <w:bottom w:val="none" w:sz="0" w:space="0" w:color="auto"/>
        <w:right w:val="none" w:sz="0" w:space="0" w:color="auto"/>
      </w:divBdr>
    </w:div>
    <w:div w:id="153500131">
      <w:bodyDiv w:val="1"/>
      <w:marLeft w:val="0"/>
      <w:marRight w:val="0"/>
      <w:marTop w:val="0"/>
      <w:marBottom w:val="0"/>
      <w:divBdr>
        <w:top w:val="none" w:sz="0" w:space="0" w:color="auto"/>
        <w:left w:val="none" w:sz="0" w:space="0" w:color="auto"/>
        <w:bottom w:val="none" w:sz="0" w:space="0" w:color="auto"/>
        <w:right w:val="none" w:sz="0" w:space="0" w:color="auto"/>
      </w:divBdr>
    </w:div>
    <w:div w:id="156964839">
      <w:bodyDiv w:val="1"/>
      <w:marLeft w:val="0"/>
      <w:marRight w:val="0"/>
      <w:marTop w:val="0"/>
      <w:marBottom w:val="0"/>
      <w:divBdr>
        <w:top w:val="none" w:sz="0" w:space="0" w:color="auto"/>
        <w:left w:val="none" w:sz="0" w:space="0" w:color="auto"/>
        <w:bottom w:val="none" w:sz="0" w:space="0" w:color="auto"/>
        <w:right w:val="none" w:sz="0" w:space="0" w:color="auto"/>
      </w:divBdr>
    </w:div>
    <w:div w:id="160122490">
      <w:bodyDiv w:val="1"/>
      <w:marLeft w:val="0"/>
      <w:marRight w:val="0"/>
      <w:marTop w:val="0"/>
      <w:marBottom w:val="0"/>
      <w:divBdr>
        <w:top w:val="none" w:sz="0" w:space="0" w:color="auto"/>
        <w:left w:val="none" w:sz="0" w:space="0" w:color="auto"/>
        <w:bottom w:val="none" w:sz="0" w:space="0" w:color="auto"/>
        <w:right w:val="none" w:sz="0" w:space="0" w:color="auto"/>
      </w:divBdr>
    </w:div>
    <w:div w:id="164710833">
      <w:bodyDiv w:val="1"/>
      <w:marLeft w:val="0"/>
      <w:marRight w:val="0"/>
      <w:marTop w:val="0"/>
      <w:marBottom w:val="0"/>
      <w:divBdr>
        <w:top w:val="none" w:sz="0" w:space="0" w:color="auto"/>
        <w:left w:val="none" w:sz="0" w:space="0" w:color="auto"/>
        <w:bottom w:val="none" w:sz="0" w:space="0" w:color="auto"/>
        <w:right w:val="none" w:sz="0" w:space="0" w:color="auto"/>
      </w:divBdr>
    </w:div>
    <w:div w:id="178667744">
      <w:bodyDiv w:val="1"/>
      <w:marLeft w:val="0"/>
      <w:marRight w:val="0"/>
      <w:marTop w:val="0"/>
      <w:marBottom w:val="0"/>
      <w:divBdr>
        <w:top w:val="none" w:sz="0" w:space="0" w:color="auto"/>
        <w:left w:val="none" w:sz="0" w:space="0" w:color="auto"/>
        <w:bottom w:val="none" w:sz="0" w:space="0" w:color="auto"/>
        <w:right w:val="none" w:sz="0" w:space="0" w:color="auto"/>
      </w:divBdr>
      <w:divsChild>
        <w:div w:id="1317343280">
          <w:marLeft w:val="0"/>
          <w:marRight w:val="0"/>
          <w:marTop w:val="0"/>
          <w:marBottom w:val="0"/>
          <w:divBdr>
            <w:top w:val="none" w:sz="0" w:space="0" w:color="auto"/>
            <w:left w:val="none" w:sz="0" w:space="0" w:color="auto"/>
            <w:bottom w:val="none" w:sz="0" w:space="0" w:color="auto"/>
            <w:right w:val="none" w:sz="0" w:space="0" w:color="auto"/>
          </w:divBdr>
        </w:div>
      </w:divsChild>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17742734">
      <w:bodyDiv w:val="1"/>
      <w:marLeft w:val="0"/>
      <w:marRight w:val="0"/>
      <w:marTop w:val="0"/>
      <w:marBottom w:val="0"/>
      <w:divBdr>
        <w:top w:val="none" w:sz="0" w:space="0" w:color="auto"/>
        <w:left w:val="none" w:sz="0" w:space="0" w:color="auto"/>
        <w:bottom w:val="none" w:sz="0" w:space="0" w:color="auto"/>
        <w:right w:val="none" w:sz="0" w:space="0" w:color="auto"/>
      </w:divBdr>
    </w:div>
    <w:div w:id="234977834">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291835664">
      <w:bodyDiv w:val="1"/>
      <w:marLeft w:val="0"/>
      <w:marRight w:val="0"/>
      <w:marTop w:val="0"/>
      <w:marBottom w:val="0"/>
      <w:divBdr>
        <w:top w:val="none" w:sz="0" w:space="0" w:color="auto"/>
        <w:left w:val="none" w:sz="0" w:space="0" w:color="auto"/>
        <w:bottom w:val="none" w:sz="0" w:space="0" w:color="auto"/>
        <w:right w:val="none" w:sz="0" w:space="0" w:color="auto"/>
      </w:divBdr>
      <w:divsChild>
        <w:div w:id="771515463">
          <w:marLeft w:val="0"/>
          <w:marRight w:val="0"/>
          <w:marTop w:val="0"/>
          <w:marBottom w:val="0"/>
          <w:divBdr>
            <w:top w:val="none" w:sz="0" w:space="0" w:color="auto"/>
            <w:left w:val="none" w:sz="0" w:space="0" w:color="auto"/>
            <w:bottom w:val="none" w:sz="0" w:space="0" w:color="auto"/>
            <w:right w:val="none" w:sz="0" w:space="0" w:color="auto"/>
          </w:divBdr>
        </w:div>
      </w:divsChild>
    </w:div>
    <w:div w:id="299771717">
      <w:bodyDiv w:val="1"/>
      <w:marLeft w:val="0"/>
      <w:marRight w:val="0"/>
      <w:marTop w:val="0"/>
      <w:marBottom w:val="0"/>
      <w:divBdr>
        <w:top w:val="none" w:sz="0" w:space="0" w:color="auto"/>
        <w:left w:val="none" w:sz="0" w:space="0" w:color="auto"/>
        <w:bottom w:val="none" w:sz="0" w:space="0" w:color="auto"/>
        <w:right w:val="none" w:sz="0" w:space="0" w:color="auto"/>
      </w:divBdr>
    </w:div>
    <w:div w:id="300960155">
      <w:bodyDiv w:val="1"/>
      <w:marLeft w:val="0"/>
      <w:marRight w:val="0"/>
      <w:marTop w:val="0"/>
      <w:marBottom w:val="0"/>
      <w:divBdr>
        <w:top w:val="none" w:sz="0" w:space="0" w:color="auto"/>
        <w:left w:val="none" w:sz="0" w:space="0" w:color="auto"/>
        <w:bottom w:val="none" w:sz="0" w:space="0" w:color="auto"/>
        <w:right w:val="none" w:sz="0" w:space="0" w:color="auto"/>
      </w:divBdr>
    </w:div>
    <w:div w:id="311757314">
      <w:bodyDiv w:val="1"/>
      <w:marLeft w:val="0"/>
      <w:marRight w:val="0"/>
      <w:marTop w:val="0"/>
      <w:marBottom w:val="0"/>
      <w:divBdr>
        <w:top w:val="none" w:sz="0" w:space="0" w:color="auto"/>
        <w:left w:val="none" w:sz="0" w:space="0" w:color="auto"/>
        <w:bottom w:val="none" w:sz="0" w:space="0" w:color="auto"/>
        <w:right w:val="none" w:sz="0" w:space="0" w:color="auto"/>
      </w:divBdr>
    </w:div>
    <w:div w:id="328482987">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84838338">
      <w:bodyDiv w:val="1"/>
      <w:marLeft w:val="0"/>
      <w:marRight w:val="0"/>
      <w:marTop w:val="0"/>
      <w:marBottom w:val="0"/>
      <w:divBdr>
        <w:top w:val="none" w:sz="0" w:space="0" w:color="auto"/>
        <w:left w:val="none" w:sz="0" w:space="0" w:color="auto"/>
        <w:bottom w:val="none" w:sz="0" w:space="0" w:color="auto"/>
        <w:right w:val="none" w:sz="0" w:space="0" w:color="auto"/>
      </w:divBdr>
    </w:div>
    <w:div w:id="395470412">
      <w:bodyDiv w:val="1"/>
      <w:marLeft w:val="0"/>
      <w:marRight w:val="0"/>
      <w:marTop w:val="0"/>
      <w:marBottom w:val="0"/>
      <w:divBdr>
        <w:top w:val="none" w:sz="0" w:space="0" w:color="auto"/>
        <w:left w:val="none" w:sz="0" w:space="0" w:color="auto"/>
        <w:bottom w:val="none" w:sz="0" w:space="0" w:color="auto"/>
        <w:right w:val="none" w:sz="0" w:space="0" w:color="auto"/>
      </w:divBdr>
    </w:div>
    <w:div w:id="407072275">
      <w:bodyDiv w:val="1"/>
      <w:marLeft w:val="0"/>
      <w:marRight w:val="0"/>
      <w:marTop w:val="0"/>
      <w:marBottom w:val="0"/>
      <w:divBdr>
        <w:top w:val="none" w:sz="0" w:space="0" w:color="auto"/>
        <w:left w:val="none" w:sz="0" w:space="0" w:color="auto"/>
        <w:bottom w:val="none" w:sz="0" w:space="0" w:color="auto"/>
        <w:right w:val="none" w:sz="0" w:space="0" w:color="auto"/>
      </w:divBdr>
    </w:div>
    <w:div w:id="425809727">
      <w:bodyDiv w:val="1"/>
      <w:marLeft w:val="0"/>
      <w:marRight w:val="0"/>
      <w:marTop w:val="0"/>
      <w:marBottom w:val="0"/>
      <w:divBdr>
        <w:top w:val="none" w:sz="0" w:space="0" w:color="auto"/>
        <w:left w:val="none" w:sz="0" w:space="0" w:color="auto"/>
        <w:bottom w:val="none" w:sz="0" w:space="0" w:color="auto"/>
        <w:right w:val="none" w:sz="0" w:space="0" w:color="auto"/>
      </w:divBdr>
    </w:div>
    <w:div w:id="507907334">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5944018">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2131072">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71812869">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24313240">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05562113">
      <w:bodyDiv w:val="1"/>
      <w:marLeft w:val="0"/>
      <w:marRight w:val="0"/>
      <w:marTop w:val="0"/>
      <w:marBottom w:val="0"/>
      <w:divBdr>
        <w:top w:val="none" w:sz="0" w:space="0" w:color="auto"/>
        <w:left w:val="none" w:sz="0" w:space="0" w:color="auto"/>
        <w:bottom w:val="none" w:sz="0" w:space="0" w:color="auto"/>
        <w:right w:val="none" w:sz="0" w:space="0" w:color="auto"/>
      </w:divBdr>
    </w:div>
    <w:div w:id="723793296">
      <w:bodyDiv w:val="1"/>
      <w:marLeft w:val="0"/>
      <w:marRight w:val="0"/>
      <w:marTop w:val="0"/>
      <w:marBottom w:val="0"/>
      <w:divBdr>
        <w:top w:val="none" w:sz="0" w:space="0" w:color="auto"/>
        <w:left w:val="none" w:sz="0" w:space="0" w:color="auto"/>
        <w:bottom w:val="none" w:sz="0" w:space="0" w:color="auto"/>
        <w:right w:val="none" w:sz="0" w:space="0" w:color="auto"/>
      </w:divBdr>
    </w:div>
    <w:div w:id="726562691">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757598297">
      <w:bodyDiv w:val="1"/>
      <w:marLeft w:val="0"/>
      <w:marRight w:val="0"/>
      <w:marTop w:val="0"/>
      <w:marBottom w:val="0"/>
      <w:divBdr>
        <w:top w:val="none" w:sz="0" w:space="0" w:color="auto"/>
        <w:left w:val="none" w:sz="0" w:space="0" w:color="auto"/>
        <w:bottom w:val="none" w:sz="0" w:space="0" w:color="auto"/>
        <w:right w:val="none" w:sz="0" w:space="0" w:color="auto"/>
      </w:divBdr>
    </w:div>
    <w:div w:id="767703156">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894507816">
      <w:bodyDiv w:val="1"/>
      <w:marLeft w:val="0"/>
      <w:marRight w:val="0"/>
      <w:marTop w:val="0"/>
      <w:marBottom w:val="0"/>
      <w:divBdr>
        <w:top w:val="none" w:sz="0" w:space="0" w:color="auto"/>
        <w:left w:val="none" w:sz="0" w:space="0" w:color="auto"/>
        <w:bottom w:val="none" w:sz="0" w:space="0" w:color="auto"/>
        <w:right w:val="none" w:sz="0" w:space="0" w:color="auto"/>
      </w:divBdr>
    </w:div>
    <w:div w:id="898053220">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42568800">
      <w:bodyDiv w:val="1"/>
      <w:marLeft w:val="0"/>
      <w:marRight w:val="0"/>
      <w:marTop w:val="0"/>
      <w:marBottom w:val="0"/>
      <w:divBdr>
        <w:top w:val="none" w:sz="0" w:space="0" w:color="auto"/>
        <w:left w:val="none" w:sz="0" w:space="0" w:color="auto"/>
        <w:bottom w:val="none" w:sz="0" w:space="0" w:color="auto"/>
        <w:right w:val="none" w:sz="0" w:space="0" w:color="auto"/>
      </w:divBdr>
    </w:div>
    <w:div w:id="961569192">
      <w:bodyDiv w:val="1"/>
      <w:marLeft w:val="0"/>
      <w:marRight w:val="0"/>
      <w:marTop w:val="0"/>
      <w:marBottom w:val="0"/>
      <w:divBdr>
        <w:top w:val="none" w:sz="0" w:space="0" w:color="auto"/>
        <w:left w:val="none" w:sz="0" w:space="0" w:color="auto"/>
        <w:bottom w:val="none" w:sz="0" w:space="0" w:color="auto"/>
        <w:right w:val="none" w:sz="0" w:space="0" w:color="auto"/>
      </w:divBdr>
    </w:div>
    <w:div w:id="972759060">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017193658">
      <w:bodyDiv w:val="1"/>
      <w:marLeft w:val="0"/>
      <w:marRight w:val="0"/>
      <w:marTop w:val="0"/>
      <w:marBottom w:val="0"/>
      <w:divBdr>
        <w:top w:val="none" w:sz="0" w:space="0" w:color="auto"/>
        <w:left w:val="none" w:sz="0" w:space="0" w:color="auto"/>
        <w:bottom w:val="none" w:sz="0" w:space="0" w:color="auto"/>
        <w:right w:val="none" w:sz="0" w:space="0" w:color="auto"/>
      </w:divBdr>
    </w:div>
    <w:div w:id="1069113762">
      <w:bodyDiv w:val="1"/>
      <w:marLeft w:val="0"/>
      <w:marRight w:val="0"/>
      <w:marTop w:val="0"/>
      <w:marBottom w:val="0"/>
      <w:divBdr>
        <w:top w:val="none" w:sz="0" w:space="0" w:color="auto"/>
        <w:left w:val="none" w:sz="0" w:space="0" w:color="auto"/>
        <w:bottom w:val="none" w:sz="0" w:space="0" w:color="auto"/>
        <w:right w:val="none" w:sz="0" w:space="0" w:color="auto"/>
      </w:divBdr>
    </w:div>
    <w:div w:id="1080101985">
      <w:bodyDiv w:val="1"/>
      <w:marLeft w:val="0"/>
      <w:marRight w:val="0"/>
      <w:marTop w:val="0"/>
      <w:marBottom w:val="0"/>
      <w:divBdr>
        <w:top w:val="none" w:sz="0" w:space="0" w:color="auto"/>
        <w:left w:val="none" w:sz="0" w:space="0" w:color="auto"/>
        <w:bottom w:val="none" w:sz="0" w:space="0" w:color="auto"/>
        <w:right w:val="none" w:sz="0" w:space="0" w:color="auto"/>
      </w:divBdr>
    </w:div>
    <w:div w:id="1172987112">
      <w:bodyDiv w:val="1"/>
      <w:marLeft w:val="0"/>
      <w:marRight w:val="0"/>
      <w:marTop w:val="0"/>
      <w:marBottom w:val="0"/>
      <w:divBdr>
        <w:top w:val="none" w:sz="0" w:space="0" w:color="auto"/>
        <w:left w:val="none" w:sz="0" w:space="0" w:color="auto"/>
        <w:bottom w:val="none" w:sz="0" w:space="0" w:color="auto"/>
        <w:right w:val="none" w:sz="0" w:space="0" w:color="auto"/>
      </w:divBdr>
    </w:div>
    <w:div w:id="1207327809">
      <w:bodyDiv w:val="1"/>
      <w:marLeft w:val="0"/>
      <w:marRight w:val="0"/>
      <w:marTop w:val="0"/>
      <w:marBottom w:val="0"/>
      <w:divBdr>
        <w:top w:val="none" w:sz="0" w:space="0" w:color="auto"/>
        <w:left w:val="none" w:sz="0" w:space="0" w:color="auto"/>
        <w:bottom w:val="none" w:sz="0" w:space="0" w:color="auto"/>
        <w:right w:val="none" w:sz="0" w:space="0" w:color="auto"/>
      </w:divBdr>
    </w:div>
    <w:div w:id="1215699321">
      <w:bodyDiv w:val="1"/>
      <w:marLeft w:val="0"/>
      <w:marRight w:val="0"/>
      <w:marTop w:val="0"/>
      <w:marBottom w:val="0"/>
      <w:divBdr>
        <w:top w:val="none" w:sz="0" w:space="0" w:color="auto"/>
        <w:left w:val="none" w:sz="0" w:space="0" w:color="auto"/>
        <w:bottom w:val="none" w:sz="0" w:space="0" w:color="auto"/>
        <w:right w:val="none" w:sz="0" w:space="0" w:color="auto"/>
      </w:divBdr>
    </w:div>
    <w:div w:id="1219585055">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1943108">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44684058">
      <w:bodyDiv w:val="1"/>
      <w:marLeft w:val="0"/>
      <w:marRight w:val="0"/>
      <w:marTop w:val="0"/>
      <w:marBottom w:val="0"/>
      <w:divBdr>
        <w:top w:val="none" w:sz="0" w:space="0" w:color="auto"/>
        <w:left w:val="none" w:sz="0" w:space="0" w:color="auto"/>
        <w:bottom w:val="none" w:sz="0" w:space="0" w:color="auto"/>
        <w:right w:val="none" w:sz="0" w:space="0" w:color="auto"/>
      </w:divBdr>
    </w:div>
    <w:div w:id="1247350297">
      <w:bodyDiv w:val="1"/>
      <w:marLeft w:val="0"/>
      <w:marRight w:val="0"/>
      <w:marTop w:val="0"/>
      <w:marBottom w:val="0"/>
      <w:divBdr>
        <w:top w:val="none" w:sz="0" w:space="0" w:color="auto"/>
        <w:left w:val="none" w:sz="0" w:space="0" w:color="auto"/>
        <w:bottom w:val="none" w:sz="0" w:space="0" w:color="auto"/>
        <w:right w:val="none" w:sz="0" w:space="0" w:color="auto"/>
      </w:divBdr>
    </w:div>
    <w:div w:id="1256548666">
      <w:bodyDiv w:val="1"/>
      <w:marLeft w:val="0"/>
      <w:marRight w:val="0"/>
      <w:marTop w:val="0"/>
      <w:marBottom w:val="0"/>
      <w:divBdr>
        <w:top w:val="none" w:sz="0" w:space="0" w:color="auto"/>
        <w:left w:val="none" w:sz="0" w:space="0" w:color="auto"/>
        <w:bottom w:val="none" w:sz="0" w:space="0" w:color="auto"/>
        <w:right w:val="none" w:sz="0" w:space="0" w:color="auto"/>
      </w:divBdr>
    </w:div>
    <w:div w:id="1258126756">
      <w:bodyDiv w:val="1"/>
      <w:marLeft w:val="0"/>
      <w:marRight w:val="0"/>
      <w:marTop w:val="0"/>
      <w:marBottom w:val="0"/>
      <w:divBdr>
        <w:top w:val="none" w:sz="0" w:space="0" w:color="auto"/>
        <w:left w:val="none" w:sz="0" w:space="0" w:color="auto"/>
        <w:bottom w:val="none" w:sz="0" w:space="0" w:color="auto"/>
        <w:right w:val="none" w:sz="0" w:space="0" w:color="auto"/>
      </w:divBdr>
    </w:div>
    <w:div w:id="1263563159">
      <w:bodyDiv w:val="1"/>
      <w:marLeft w:val="0"/>
      <w:marRight w:val="0"/>
      <w:marTop w:val="0"/>
      <w:marBottom w:val="0"/>
      <w:divBdr>
        <w:top w:val="none" w:sz="0" w:space="0" w:color="auto"/>
        <w:left w:val="none" w:sz="0" w:space="0" w:color="auto"/>
        <w:bottom w:val="none" w:sz="0" w:space="0" w:color="auto"/>
        <w:right w:val="none" w:sz="0" w:space="0" w:color="auto"/>
      </w:divBdr>
    </w:div>
    <w:div w:id="1281037843">
      <w:bodyDiv w:val="1"/>
      <w:marLeft w:val="0"/>
      <w:marRight w:val="0"/>
      <w:marTop w:val="0"/>
      <w:marBottom w:val="0"/>
      <w:divBdr>
        <w:top w:val="none" w:sz="0" w:space="0" w:color="auto"/>
        <w:left w:val="none" w:sz="0" w:space="0" w:color="auto"/>
        <w:bottom w:val="none" w:sz="0" w:space="0" w:color="auto"/>
        <w:right w:val="none" w:sz="0" w:space="0" w:color="auto"/>
      </w:divBdr>
    </w:div>
    <w:div w:id="1286496696">
      <w:bodyDiv w:val="1"/>
      <w:marLeft w:val="0"/>
      <w:marRight w:val="0"/>
      <w:marTop w:val="0"/>
      <w:marBottom w:val="0"/>
      <w:divBdr>
        <w:top w:val="none" w:sz="0" w:space="0" w:color="auto"/>
        <w:left w:val="none" w:sz="0" w:space="0" w:color="auto"/>
        <w:bottom w:val="none" w:sz="0" w:space="0" w:color="auto"/>
        <w:right w:val="none" w:sz="0" w:space="0" w:color="auto"/>
      </w:divBdr>
    </w:div>
    <w:div w:id="1289166727">
      <w:bodyDiv w:val="1"/>
      <w:marLeft w:val="0"/>
      <w:marRight w:val="0"/>
      <w:marTop w:val="0"/>
      <w:marBottom w:val="0"/>
      <w:divBdr>
        <w:top w:val="none" w:sz="0" w:space="0" w:color="auto"/>
        <w:left w:val="none" w:sz="0" w:space="0" w:color="auto"/>
        <w:bottom w:val="none" w:sz="0" w:space="0" w:color="auto"/>
        <w:right w:val="none" w:sz="0" w:space="0" w:color="auto"/>
      </w:divBdr>
    </w:div>
    <w:div w:id="1290864187">
      <w:bodyDiv w:val="1"/>
      <w:marLeft w:val="0"/>
      <w:marRight w:val="0"/>
      <w:marTop w:val="0"/>
      <w:marBottom w:val="0"/>
      <w:divBdr>
        <w:top w:val="none" w:sz="0" w:space="0" w:color="auto"/>
        <w:left w:val="none" w:sz="0" w:space="0" w:color="auto"/>
        <w:bottom w:val="none" w:sz="0" w:space="0" w:color="auto"/>
        <w:right w:val="none" w:sz="0" w:space="0" w:color="auto"/>
      </w:divBdr>
    </w:div>
    <w:div w:id="1302687755">
      <w:bodyDiv w:val="1"/>
      <w:marLeft w:val="0"/>
      <w:marRight w:val="0"/>
      <w:marTop w:val="0"/>
      <w:marBottom w:val="0"/>
      <w:divBdr>
        <w:top w:val="none" w:sz="0" w:space="0" w:color="auto"/>
        <w:left w:val="none" w:sz="0" w:space="0" w:color="auto"/>
        <w:bottom w:val="none" w:sz="0" w:space="0" w:color="auto"/>
        <w:right w:val="none" w:sz="0" w:space="0" w:color="auto"/>
      </w:divBdr>
    </w:div>
    <w:div w:id="1313101193">
      <w:bodyDiv w:val="1"/>
      <w:marLeft w:val="0"/>
      <w:marRight w:val="0"/>
      <w:marTop w:val="0"/>
      <w:marBottom w:val="0"/>
      <w:divBdr>
        <w:top w:val="none" w:sz="0" w:space="0" w:color="auto"/>
        <w:left w:val="none" w:sz="0" w:space="0" w:color="auto"/>
        <w:bottom w:val="none" w:sz="0" w:space="0" w:color="auto"/>
        <w:right w:val="none" w:sz="0" w:space="0" w:color="auto"/>
      </w:divBdr>
    </w:div>
    <w:div w:id="1333029896">
      <w:bodyDiv w:val="1"/>
      <w:marLeft w:val="0"/>
      <w:marRight w:val="0"/>
      <w:marTop w:val="0"/>
      <w:marBottom w:val="0"/>
      <w:divBdr>
        <w:top w:val="none" w:sz="0" w:space="0" w:color="auto"/>
        <w:left w:val="none" w:sz="0" w:space="0" w:color="auto"/>
        <w:bottom w:val="none" w:sz="0" w:space="0" w:color="auto"/>
        <w:right w:val="none" w:sz="0" w:space="0" w:color="auto"/>
      </w:divBdr>
    </w:div>
    <w:div w:id="1358000330">
      <w:bodyDiv w:val="1"/>
      <w:marLeft w:val="0"/>
      <w:marRight w:val="0"/>
      <w:marTop w:val="0"/>
      <w:marBottom w:val="0"/>
      <w:divBdr>
        <w:top w:val="none" w:sz="0" w:space="0" w:color="auto"/>
        <w:left w:val="none" w:sz="0" w:space="0" w:color="auto"/>
        <w:bottom w:val="none" w:sz="0" w:space="0" w:color="auto"/>
        <w:right w:val="none" w:sz="0" w:space="0" w:color="auto"/>
      </w:divBdr>
    </w:div>
    <w:div w:id="1361933465">
      <w:bodyDiv w:val="1"/>
      <w:marLeft w:val="0"/>
      <w:marRight w:val="0"/>
      <w:marTop w:val="0"/>
      <w:marBottom w:val="0"/>
      <w:divBdr>
        <w:top w:val="none" w:sz="0" w:space="0" w:color="auto"/>
        <w:left w:val="none" w:sz="0" w:space="0" w:color="auto"/>
        <w:bottom w:val="none" w:sz="0" w:space="0" w:color="auto"/>
        <w:right w:val="none" w:sz="0" w:space="0" w:color="auto"/>
      </w:divBdr>
    </w:div>
    <w:div w:id="1369139211">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397053391">
      <w:bodyDiv w:val="1"/>
      <w:marLeft w:val="0"/>
      <w:marRight w:val="0"/>
      <w:marTop w:val="0"/>
      <w:marBottom w:val="0"/>
      <w:divBdr>
        <w:top w:val="none" w:sz="0" w:space="0" w:color="auto"/>
        <w:left w:val="none" w:sz="0" w:space="0" w:color="auto"/>
        <w:bottom w:val="none" w:sz="0" w:space="0" w:color="auto"/>
        <w:right w:val="none" w:sz="0" w:space="0" w:color="auto"/>
      </w:divBdr>
    </w:div>
    <w:div w:id="1398895696">
      <w:bodyDiv w:val="1"/>
      <w:marLeft w:val="0"/>
      <w:marRight w:val="0"/>
      <w:marTop w:val="0"/>
      <w:marBottom w:val="0"/>
      <w:divBdr>
        <w:top w:val="none" w:sz="0" w:space="0" w:color="auto"/>
        <w:left w:val="none" w:sz="0" w:space="0" w:color="auto"/>
        <w:bottom w:val="none" w:sz="0" w:space="0" w:color="auto"/>
        <w:right w:val="none" w:sz="0" w:space="0" w:color="auto"/>
      </w:divBdr>
    </w:div>
    <w:div w:id="1411150914">
      <w:bodyDiv w:val="1"/>
      <w:marLeft w:val="0"/>
      <w:marRight w:val="0"/>
      <w:marTop w:val="0"/>
      <w:marBottom w:val="0"/>
      <w:divBdr>
        <w:top w:val="none" w:sz="0" w:space="0" w:color="auto"/>
        <w:left w:val="none" w:sz="0" w:space="0" w:color="auto"/>
        <w:bottom w:val="none" w:sz="0" w:space="0" w:color="auto"/>
        <w:right w:val="none" w:sz="0" w:space="0" w:color="auto"/>
      </w:divBdr>
    </w:div>
    <w:div w:id="1460799977">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75873465">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07666447">
      <w:bodyDiv w:val="1"/>
      <w:marLeft w:val="0"/>
      <w:marRight w:val="0"/>
      <w:marTop w:val="0"/>
      <w:marBottom w:val="0"/>
      <w:divBdr>
        <w:top w:val="none" w:sz="0" w:space="0" w:color="auto"/>
        <w:left w:val="none" w:sz="0" w:space="0" w:color="auto"/>
        <w:bottom w:val="none" w:sz="0" w:space="0" w:color="auto"/>
        <w:right w:val="none" w:sz="0" w:space="0" w:color="auto"/>
      </w:divBdr>
    </w:div>
    <w:div w:id="1511675808">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523057054">
      <w:bodyDiv w:val="1"/>
      <w:marLeft w:val="0"/>
      <w:marRight w:val="0"/>
      <w:marTop w:val="0"/>
      <w:marBottom w:val="0"/>
      <w:divBdr>
        <w:top w:val="none" w:sz="0" w:space="0" w:color="auto"/>
        <w:left w:val="none" w:sz="0" w:space="0" w:color="auto"/>
        <w:bottom w:val="none" w:sz="0" w:space="0" w:color="auto"/>
        <w:right w:val="none" w:sz="0" w:space="0" w:color="auto"/>
      </w:divBdr>
    </w:div>
    <w:div w:id="1540126888">
      <w:bodyDiv w:val="1"/>
      <w:marLeft w:val="0"/>
      <w:marRight w:val="0"/>
      <w:marTop w:val="0"/>
      <w:marBottom w:val="0"/>
      <w:divBdr>
        <w:top w:val="none" w:sz="0" w:space="0" w:color="auto"/>
        <w:left w:val="none" w:sz="0" w:space="0" w:color="auto"/>
        <w:bottom w:val="none" w:sz="0" w:space="0" w:color="auto"/>
        <w:right w:val="none" w:sz="0" w:space="0" w:color="auto"/>
      </w:divBdr>
    </w:div>
    <w:div w:id="1552686755">
      <w:bodyDiv w:val="1"/>
      <w:marLeft w:val="0"/>
      <w:marRight w:val="0"/>
      <w:marTop w:val="0"/>
      <w:marBottom w:val="0"/>
      <w:divBdr>
        <w:top w:val="none" w:sz="0" w:space="0" w:color="auto"/>
        <w:left w:val="none" w:sz="0" w:space="0" w:color="auto"/>
        <w:bottom w:val="none" w:sz="0" w:space="0" w:color="auto"/>
        <w:right w:val="none" w:sz="0" w:space="0" w:color="auto"/>
      </w:divBdr>
    </w:div>
    <w:div w:id="1560164027">
      <w:bodyDiv w:val="1"/>
      <w:marLeft w:val="0"/>
      <w:marRight w:val="0"/>
      <w:marTop w:val="0"/>
      <w:marBottom w:val="0"/>
      <w:divBdr>
        <w:top w:val="none" w:sz="0" w:space="0" w:color="auto"/>
        <w:left w:val="none" w:sz="0" w:space="0" w:color="auto"/>
        <w:bottom w:val="none" w:sz="0" w:space="0" w:color="auto"/>
        <w:right w:val="none" w:sz="0" w:space="0" w:color="auto"/>
      </w:divBdr>
    </w:div>
    <w:div w:id="1578244401">
      <w:bodyDiv w:val="1"/>
      <w:marLeft w:val="0"/>
      <w:marRight w:val="0"/>
      <w:marTop w:val="0"/>
      <w:marBottom w:val="0"/>
      <w:divBdr>
        <w:top w:val="none" w:sz="0" w:space="0" w:color="auto"/>
        <w:left w:val="none" w:sz="0" w:space="0" w:color="auto"/>
        <w:bottom w:val="none" w:sz="0" w:space="0" w:color="auto"/>
        <w:right w:val="none" w:sz="0" w:space="0" w:color="auto"/>
      </w:divBdr>
    </w:div>
    <w:div w:id="1663586448">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90525293">
      <w:bodyDiv w:val="1"/>
      <w:marLeft w:val="0"/>
      <w:marRight w:val="0"/>
      <w:marTop w:val="0"/>
      <w:marBottom w:val="0"/>
      <w:divBdr>
        <w:top w:val="none" w:sz="0" w:space="0" w:color="auto"/>
        <w:left w:val="none" w:sz="0" w:space="0" w:color="auto"/>
        <w:bottom w:val="none" w:sz="0" w:space="0" w:color="auto"/>
        <w:right w:val="none" w:sz="0" w:space="0" w:color="auto"/>
      </w:divBdr>
    </w:div>
    <w:div w:id="1698044830">
      <w:bodyDiv w:val="1"/>
      <w:marLeft w:val="0"/>
      <w:marRight w:val="0"/>
      <w:marTop w:val="0"/>
      <w:marBottom w:val="0"/>
      <w:divBdr>
        <w:top w:val="none" w:sz="0" w:space="0" w:color="auto"/>
        <w:left w:val="none" w:sz="0" w:space="0" w:color="auto"/>
        <w:bottom w:val="none" w:sz="0" w:space="0" w:color="auto"/>
        <w:right w:val="none" w:sz="0" w:space="0" w:color="auto"/>
      </w:divBdr>
    </w:div>
    <w:div w:id="1716344651">
      <w:bodyDiv w:val="1"/>
      <w:marLeft w:val="0"/>
      <w:marRight w:val="0"/>
      <w:marTop w:val="0"/>
      <w:marBottom w:val="0"/>
      <w:divBdr>
        <w:top w:val="none" w:sz="0" w:space="0" w:color="auto"/>
        <w:left w:val="none" w:sz="0" w:space="0" w:color="auto"/>
        <w:bottom w:val="none" w:sz="0" w:space="0" w:color="auto"/>
        <w:right w:val="none" w:sz="0" w:space="0" w:color="auto"/>
      </w:divBdr>
    </w:div>
    <w:div w:id="1719628579">
      <w:bodyDiv w:val="1"/>
      <w:marLeft w:val="0"/>
      <w:marRight w:val="0"/>
      <w:marTop w:val="0"/>
      <w:marBottom w:val="0"/>
      <w:divBdr>
        <w:top w:val="none" w:sz="0" w:space="0" w:color="auto"/>
        <w:left w:val="none" w:sz="0" w:space="0" w:color="auto"/>
        <w:bottom w:val="none" w:sz="0" w:space="0" w:color="auto"/>
        <w:right w:val="none" w:sz="0" w:space="0" w:color="auto"/>
      </w:divBdr>
    </w:div>
    <w:div w:id="1720201888">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752652332">
      <w:bodyDiv w:val="1"/>
      <w:marLeft w:val="0"/>
      <w:marRight w:val="0"/>
      <w:marTop w:val="0"/>
      <w:marBottom w:val="0"/>
      <w:divBdr>
        <w:top w:val="none" w:sz="0" w:space="0" w:color="auto"/>
        <w:left w:val="none" w:sz="0" w:space="0" w:color="auto"/>
        <w:bottom w:val="none" w:sz="0" w:space="0" w:color="auto"/>
        <w:right w:val="none" w:sz="0" w:space="0" w:color="auto"/>
      </w:divBdr>
    </w:div>
    <w:div w:id="1767580261">
      <w:bodyDiv w:val="1"/>
      <w:marLeft w:val="0"/>
      <w:marRight w:val="0"/>
      <w:marTop w:val="0"/>
      <w:marBottom w:val="0"/>
      <w:divBdr>
        <w:top w:val="none" w:sz="0" w:space="0" w:color="auto"/>
        <w:left w:val="none" w:sz="0" w:space="0" w:color="auto"/>
        <w:bottom w:val="none" w:sz="0" w:space="0" w:color="auto"/>
        <w:right w:val="none" w:sz="0" w:space="0" w:color="auto"/>
      </w:divBdr>
    </w:div>
    <w:div w:id="1790738175">
      <w:bodyDiv w:val="1"/>
      <w:marLeft w:val="0"/>
      <w:marRight w:val="0"/>
      <w:marTop w:val="0"/>
      <w:marBottom w:val="0"/>
      <w:divBdr>
        <w:top w:val="none" w:sz="0" w:space="0" w:color="auto"/>
        <w:left w:val="none" w:sz="0" w:space="0" w:color="auto"/>
        <w:bottom w:val="none" w:sz="0" w:space="0" w:color="auto"/>
        <w:right w:val="none" w:sz="0" w:space="0" w:color="auto"/>
      </w:divBdr>
    </w:div>
    <w:div w:id="1801419677">
      <w:bodyDiv w:val="1"/>
      <w:marLeft w:val="0"/>
      <w:marRight w:val="0"/>
      <w:marTop w:val="0"/>
      <w:marBottom w:val="0"/>
      <w:divBdr>
        <w:top w:val="none" w:sz="0" w:space="0" w:color="auto"/>
        <w:left w:val="none" w:sz="0" w:space="0" w:color="auto"/>
        <w:bottom w:val="none" w:sz="0" w:space="0" w:color="auto"/>
        <w:right w:val="none" w:sz="0" w:space="0" w:color="auto"/>
      </w:divBdr>
    </w:div>
    <w:div w:id="1810976267">
      <w:bodyDiv w:val="1"/>
      <w:marLeft w:val="0"/>
      <w:marRight w:val="0"/>
      <w:marTop w:val="0"/>
      <w:marBottom w:val="0"/>
      <w:divBdr>
        <w:top w:val="none" w:sz="0" w:space="0" w:color="auto"/>
        <w:left w:val="none" w:sz="0" w:space="0" w:color="auto"/>
        <w:bottom w:val="none" w:sz="0" w:space="0" w:color="auto"/>
        <w:right w:val="none" w:sz="0" w:space="0" w:color="auto"/>
      </w:divBdr>
      <w:divsChild>
        <w:div w:id="1393507221">
          <w:marLeft w:val="0"/>
          <w:marRight w:val="0"/>
          <w:marTop w:val="0"/>
          <w:marBottom w:val="0"/>
          <w:divBdr>
            <w:top w:val="none" w:sz="0" w:space="0" w:color="auto"/>
            <w:left w:val="none" w:sz="0" w:space="0" w:color="auto"/>
            <w:bottom w:val="none" w:sz="0" w:space="0" w:color="auto"/>
            <w:right w:val="none" w:sz="0" w:space="0" w:color="auto"/>
          </w:divBdr>
        </w:div>
      </w:divsChild>
    </w:div>
    <w:div w:id="1820876915">
      <w:bodyDiv w:val="1"/>
      <w:marLeft w:val="0"/>
      <w:marRight w:val="0"/>
      <w:marTop w:val="0"/>
      <w:marBottom w:val="0"/>
      <w:divBdr>
        <w:top w:val="none" w:sz="0" w:space="0" w:color="auto"/>
        <w:left w:val="none" w:sz="0" w:space="0" w:color="auto"/>
        <w:bottom w:val="none" w:sz="0" w:space="0" w:color="auto"/>
        <w:right w:val="none" w:sz="0" w:space="0" w:color="auto"/>
      </w:divBdr>
    </w:div>
    <w:div w:id="1828588362">
      <w:bodyDiv w:val="1"/>
      <w:marLeft w:val="0"/>
      <w:marRight w:val="0"/>
      <w:marTop w:val="0"/>
      <w:marBottom w:val="0"/>
      <w:divBdr>
        <w:top w:val="none" w:sz="0" w:space="0" w:color="auto"/>
        <w:left w:val="none" w:sz="0" w:space="0" w:color="auto"/>
        <w:bottom w:val="none" w:sz="0" w:space="0" w:color="auto"/>
        <w:right w:val="none" w:sz="0" w:space="0" w:color="auto"/>
      </w:divBdr>
    </w:div>
    <w:div w:id="1837265758">
      <w:bodyDiv w:val="1"/>
      <w:marLeft w:val="0"/>
      <w:marRight w:val="0"/>
      <w:marTop w:val="0"/>
      <w:marBottom w:val="0"/>
      <w:divBdr>
        <w:top w:val="none" w:sz="0" w:space="0" w:color="auto"/>
        <w:left w:val="none" w:sz="0" w:space="0" w:color="auto"/>
        <w:bottom w:val="none" w:sz="0" w:space="0" w:color="auto"/>
        <w:right w:val="none" w:sz="0" w:space="0" w:color="auto"/>
      </w:divBdr>
    </w:div>
    <w:div w:id="1855462631">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861697595">
      <w:bodyDiv w:val="1"/>
      <w:marLeft w:val="0"/>
      <w:marRight w:val="0"/>
      <w:marTop w:val="0"/>
      <w:marBottom w:val="0"/>
      <w:divBdr>
        <w:top w:val="none" w:sz="0" w:space="0" w:color="auto"/>
        <w:left w:val="none" w:sz="0" w:space="0" w:color="auto"/>
        <w:bottom w:val="none" w:sz="0" w:space="0" w:color="auto"/>
        <w:right w:val="none" w:sz="0" w:space="0" w:color="auto"/>
      </w:divBdr>
    </w:div>
    <w:div w:id="1880193994">
      <w:bodyDiv w:val="1"/>
      <w:marLeft w:val="0"/>
      <w:marRight w:val="0"/>
      <w:marTop w:val="0"/>
      <w:marBottom w:val="0"/>
      <w:divBdr>
        <w:top w:val="none" w:sz="0" w:space="0" w:color="auto"/>
        <w:left w:val="none" w:sz="0" w:space="0" w:color="auto"/>
        <w:bottom w:val="none" w:sz="0" w:space="0" w:color="auto"/>
        <w:right w:val="none" w:sz="0" w:space="0" w:color="auto"/>
      </w:divBdr>
    </w:div>
    <w:div w:id="1909149945">
      <w:bodyDiv w:val="1"/>
      <w:marLeft w:val="0"/>
      <w:marRight w:val="0"/>
      <w:marTop w:val="0"/>
      <w:marBottom w:val="0"/>
      <w:divBdr>
        <w:top w:val="none" w:sz="0" w:space="0" w:color="auto"/>
        <w:left w:val="none" w:sz="0" w:space="0" w:color="auto"/>
        <w:bottom w:val="none" w:sz="0" w:space="0" w:color="auto"/>
        <w:right w:val="none" w:sz="0" w:space="0" w:color="auto"/>
      </w:divBdr>
    </w:div>
    <w:div w:id="1933857881">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37327298">
      <w:bodyDiv w:val="1"/>
      <w:marLeft w:val="0"/>
      <w:marRight w:val="0"/>
      <w:marTop w:val="0"/>
      <w:marBottom w:val="0"/>
      <w:divBdr>
        <w:top w:val="none" w:sz="0" w:space="0" w:color="auto"/>
        <w:left w:val="none" w:sz="0" w:space="0" w:color="auto"/>
        <w:bottom w:val="none" w:sz="0" w:space="0" w:color="auto"/>
        <w:right w:val="none" w:sz="0" w:space="0" w:color="auto"/>
      </w:divBdr>
    </w:div>
    <w:div w:id="1947426368">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65844559">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19035117">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 w:id="2097170987">
      <w:bodyDiv w:val="1"/>
      <w:marLeft w:val="0"/>
      <w:marRight w:val="0"/>
      <w:marTop w:val="0"/>
      <w:marBottom w:val="0"/>
      <w:divBdr>
        <w:top w:val="none" w:sz="0" w:space="0" w:color="auto"/>
        <w:left w:val="none" w:sz="0" w:space="0" w:color="auto"/>
        <w:bottom w:val="none" w:sz="0" w:space="0" w:color="auto"/>
        <w:right w:val="none" w:sz="0" w:space="0" w:color="auto"/>
      </w:divBdr>
    </w:div>
    <w:div w:id="2097433848">
      <w:bodyDiv w:val="1"/>
      <w:marLeft w:val="0"/>
      <w:marRight w:val="0"/>
      <w:marTop w:val="0"/>
      <w:marBottom w:val="0"/>
      <w:divBdr>
        <w:top w:val="none" w:sz="0" w:space="0" w:color="auto"/>
        <w:left w:val="none" w:sz="0" w:space="0" w:color="auto"/>
        <w:bottom w:val="none" w:sz="0" w:space="0" w:color="auto"/>
        <w:right w:val="none" w:sz="0" w:space="0" w:color="auto"/>
      </w:divBdr>
      <w:divsChild>
        <w:div w:id="1608342871">
          <w:marLeft w:val="0"/>
          <w:marRight w:val="0"/>
          <w:marTop w:val="0"/>
          <w:marBottom w:val="0"/>
          <w:divBdr>
            <w:top w:val="none" w:sz="0" w:space="0" w:color="auto"/>
            <w:left w:val="none" w:sz="0" w:space="0" w:color="auto"/>
            <w:bottom w:val="none" w:sz="0" w:space="0" w:color="auto"/>
            <w:right w:val="none" w:sz="0" w:space="0" w:color="auto"/>
          </w:divBdr>
        </w:div>
      </w:divsChild>
    </w:div>
    <w:div w:id="2121365523">
      <w:bodyDiv w:val="1"/>
      <w:marLeft w:val="0"/>
      <w:marRight w:val="0"/>
      <w:marTop w:val="0"/>
      <w:marBottom w:val="0"/>
      <w:divBdr>
        <w:top w:val="none" w:sz="0" w:space="0" w:color="auto"/>
        <w:left w:val="none" w:sz="0" w:space="0" w:color="auto"/>
        <w:bottom w:val="none" w:sz="0" w:space="0" w:color="auto"/>
        <w:right w:val="none" w:sz="0" w:space="0" w:color="auto"/>
      </w:divBdr>
    </w:div>
    <w:div w:id="2122721378">
      <w:bodyDiv w:val="1"/>
      <w:marLeft w:val="0"/>
      <w:marRight w:val="0"/>
      <w:marTop w:val="0"/>
      <w:marBottom w:val="0"/>
      <w:divBdr>
        <w:top w:val="none" w:sz="0" w:space="0" w:color="auto"/>
        <w:left w:val="none" w:sz="0" w:space="0" w:color="auto"/>
        <w:bottom w:val="none" w:sz="0" w:space="0" w:color="auto"/>
        <w:right w:val="none" w:sz="0" w:space="0" w:color="auto"/>
      </w:divBdr>
    </w:div>
    <w:div w:id="21389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standards/australian-statistical-geography-standard-asgs-edition-3/jul2021-jun2026/remoteness-structure/remoteness-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16F3E1D58024D8E71FAE188B3DBDA" ma:contentTypeVersion="11" ma:contentTypeDescription="Create a new document." ma:contentTypeScope="" ma:versionID="4615532de7251e6cbf06c48d7c3d6676">
  <xsd:schema xmlns:xsd="http://www.w3.org/2001/XMLSchema" xmlns:xs="http://www.w3.org/2001/XMLSchema" xmlns:p="http://schemas.microsoft.com/office/2006/metadata/properties" xmlns:ns2="d1622fae-410a-4414-898c-6e5842a53ab0" xmlns:ns3="bf41d29e-d373-46fe-ac56-44f7870c4624" targetNamespace="http://schemas.microsoft.com/office/2006/metadata/properties" ma:root="true" ma:fieldsID="0672eb73e4485cfdf3a7d9ace70929b4" ns2:_="" ns3:_="">
    <xsd:import namespace="d1622fae-410a-4414-898c-6e5842a53ab0"/>
    <xsd:import namespace="bf41d29e-d373-46fe-ac56-44f7870c46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2fae-410a-4414-898c-6e5842a53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1d29e-d373-46fe-ac56-44f7870c46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26ed26-c3b6-4d2c-a1e9-069e10861af6}" ma:internalName="TaxCatchAll" ma:showField="CatchAllData" ma:web="bf41d29e-d373-46fe-ac56-44f7870c4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22fae-410a-4414-898c-6e5842a53ab0">
      <Terms xmlns="http://schemas.microsoft.com/office/infopath/2007/PartnerControls"/>
    </lcf76f155ced4ddcb4097134ff3c332f>
    <TaxCatchAll xmlns="bf41d29e-d373-46fe-ac56-44f7870c46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customXml/itemProps2.xml><?xml version="1.0" encoding="utf-8"?>
<ds:datastoreItem xmlns:ds="http://schemas.openxmlformats.org/officeDocument/2006/customXml" ds:itemID="{604FA76D-7C1E-4485-9D5B-E017E2F44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2fae-410a-4414-898c-6e5842a53ab0"/>
    <ds:schemaRef ds:uri="bf41d29e-d373-46fe-ac56-44f7870c4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2B9D-DABB-4B80-9E17-4AD8C172D598}">
  <ds:schemaRefs>
    <ds:schemaRef ds:uri="http://schemas.microsoft.com/office/2006/metadata/properties"/>
    <ds:schemaRef ds:uri="http://schemas.microsoft.com/office/infopath/2007/PartnerControls"/>
    <ds:schemaRef ds:uri="d1622fae-410a-4414-898c-6e5842a53ab0"/>
    <ds:schemaRef ds:uri="bf41d29e-d373-46fe-ac56-44f7870c4624"/>
  </ds:schemaRefs>
</ds:datastoreItem>
</file>

<file path=customXml/itemProps4.xml><?xml version="1.0" encoding="utf-8"?>
<ds:datastoreItem xmlns:ds="http://schemas.openxmlformats.org/officeDocument/2006/customXml" ds:itemID="{C177D57C-B191-41F6-8EEF-930131D90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2096</Words>
  <Characters>11952</Characters>
  <Application>Microsoft Office Word</Application>
  <DocSecurity>0</DocSecurity>
  <Lines>99</Lines>
  <Paragraphs>28</Paragraphs>
  <ScaleCrop>false</ScaleCrop>
  <Company/>
  <LinksUpToDate>false</LinksUpToDate>
  <CharactersWithSpaces>14020</CharactersWithSpaces>
  <SharedDoc>false</SharedDoc>
  <HLinks>
    <vt:vector size="6" baseType="variant">
      <vt:variant>
        <vt:i4>4063275</vt:i4>
      </vt:variant>
      <vt:variant>
        <vt:i4>0</vt:i4>
      </vt:variant>
      <vt:variant>
        <vt:i4>0</vt:i4>
      </vt:variant>
      <vt:variant>
        <vt:i4>5</vt:i4>
      </vt:variant>
      <vt:variant>
        <vt:lpwstr>https://www.abs.gov.au/statistics/standards/australian-statistical-geography-standard-asgs-edition-3/jul2021-jun2026/remoteness-structure/remoteness-areas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2025-02-22T23:33:00Z</dcterms:created>
  <dcterms:modified xsi:type="dcterms:W3CDTF">2026-03-10T06:37:00Z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2025-02-19T00:33:31Z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a2faf67a-6eba-4dfe-b00f-fb34c61f5811</vt:lpwstr>
  </property>
  <property fmtid="{D5CDD505-2E9C-101B-9397-08002B2CF9AE}" pid="8" name="MSIP_Label_4f932d64-9ab1-4d9b-81d2-a3a8b82dd47d_ContentBits">
    <vt:lpwstr>0</vt:lpwstr>
  </property>
  <property fmtid="{D5CDD505-2E9C-101B-9397-08002B2CF9AE}" pid="9" name="MediaServiceImageTags">
    <vt:lpwstr/>
  </property>
  <property fmtid="{D5CDD505-2E9C-101B-9397-08002B2CF9AE}" pid="10" name="xd_ProgID">
    <vt:lpwstr/>
  </property>
  <property fmtid="{D5CDD505-2E9C-101B-9397-08002B2CF9AE}" pid="11" name="ContentTypeId">
    <vt:lpwstr>0x0101009F016F3E1D58024D8E71FAE188B3DBDA</vt:lpwstr>
  </property>
  <property fmtid="{D5CDD505-2E9C-101B-9397-08002B2CF9AE}" pid="12" name="_ColorH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ColorTag">
    <vt:lpwstr/>
  </property>
  <property fmtid="{D5CDD505-2E9C-101B-9397-08002B2CF9AE}" pid="17" name="xd_Signature">
    <vt:bool>false</vt:bool>
  </property>
  <property fmtid="{D5CDD505-2E9C-101B-9397-08002B2CF9AE}" pid="18" name="GUID">
    <vt:lpwstr>3ac14e33-569d-4492-9f5e-cf3511fbf3d5</vt:lpwstr>
  </property>
  <property fmtid="{D5CDD505-2E9C-101B-9397-08002B2CF9AE}" pid="19" name="_Emoji">
    <vt:lpwstr/>
  </property>
  <property fmtid="{D5CDD505-2E9C-101B-9397-08002B2CF9AE}" pid="20" name="TriggerFlowInfo">
    <vt:lpwstr/>
  </property>
  <property fmtid="{D5CDD505-2E9C-101B-9397-08002B2CF9AE}" pid="21" name="Order">
    <vt:r8>86000600</vt:r8>
  </property>
</Properties>
</file>