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8C8B" w14:textId="3F23CA4C" w:rsidR="00DC6C75" w:rsidRDefault="00DC6C75" w:rsidP="0068449E">
      <w:r>
        <w:rPr>
          <w:noProof/>
        </w:rPr>
        <mc:AlternateContent>
          <mc:Choice Requires="wps">
            <w:drawing>
              <wp:anchor distT="0" distB="0" distL="114300" distR="114300" simplePos="0" relativeHeight="251658240" behindDoc="0" locked="0" layoutInCell="1" allowOverlap="1" wp14:anchorId="3D70B5EA" wp14:editId="2DAC3916">
                <wp:simplePos x="0" y="0"/>
                <wp:positionH relativeFrom="page">
                  <wp:align>left</wp:align>
                </wp:positionH>
                <wp:positionV relativeFrom="paragraph">
                  <wp:posOffset>-608965</wp:posOffset>
                </wp:positionV>
                <wp:extent cx="9763125" cy="819150"/>
                <wp:effectExtent l="0" t="0" r="9525" b="0"/>
                <wp:wrapNone/>
                <wp:docPr id="2" name="Rectangle 1">
                  <a:extLst xmlns:a="http://schemas.openxmlformats.org/drawingml/2006/main">
                    <a:ext uri="{FF2B5EF4-FFF2-40B4-BE49-F238E27FC236}">
                      <a16:creationId xmlns:a16="http://schemas.microsoft.com/office/drawing/2014/main" id="{1A479E2A-5CF8-8ED0-77AC-28C92CD0D341}"/>
                    </a:ext>
                  </a:extLst>
                </wp:docPr>
                <wp:cNvGraphicFramePr/>
                <a:graphic xmlns:a="http://schemas.openxmlformats.org/drawingml/2006/main">
                  <a:graphicData uri="http://schemas.microsoft.com/office/word/2010/wordprocessingShape">
                    <wps:wsp>
                      <wps:cNvSpPr/>
                      <wps:spPr>
                        <a:xfrm>
                          <a:off x="0" y="0"/>
                          <a:ext cx="9763125" cy="819150"/>
                        </a:xfrm>
                        <a:prstGeom prst="rect">
                          <a:avLst/>
                        </a:prstGeom>
                        <a:solidFill>
                          <a:srgbClr val="4472C4">
                            <a:lumMod val="50000"/>
                          </a:srgbClr>
                        </a:solidFill>
                        <a:ln w="12700" cap="flat" cmpd="sng" algn="ctr">
                          <a:noFill/>
                          <a:prstDash val="solid"/>
                          <a:miter lim="800000"/>
                        </a:ln>
                        <a:effectLst/>
                      </wps:spPr>
                      <wps:txbx>
                        <w:txbxContent>
                          <w:p w14:paraId="7C9E18E1" w14:textId="0108D0D5" w:rsidR="00E022B2" w:rsidRPr="005F25FC" w:rsidRDefault="00E022B2" w:rsidP="00E022B2">
                            <w:pPr>
                              <w:spacing w:after="120"/>
                              <w:rPr>
                                <w:rFonts w:ascii="Calibri" w:eastAsia="+mn-ea" w:hAnsi="Calibri" w:cs="+mn-cs"/>
                                <w:b/>
                                <w:bCs/>
                                <w:color w:val="FFFFFF"/>
                                <w:kern w:val="24"/>
                                <w:sz w:val="44"/>
                                <w:szCs w:val="44"/>
                              </w:rPr>
                            </w:pPr>
                            <w:r w:rsidRPr="001A632E">
                              <w:rPr>
                                <w:noProof/>
                              </w:rPr>
                              <w:drawing>
                                <wp:inline distT="0" distB="0" distL="0" distR="0" wp14:anchorId="62F2994C" wp14:editId="553AD2B2">
                                  <wp:extent cx="2152650" cy="398639"/>
                                  <wp:effectExtent l="0" t="0" r="0" b="1905"/>
                                  <wp:docPr id="707428477" name="Picture 70742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4560" cy="408252"/>
                                          </a:xfrm>
                                          <a:prstGeom prst="rect">
                                            <a:avLst/>
                                          </a:prstGeom>
                                          <a:noFill/>
                                          <a:ln>
                                            <a:noFill/>
                                          </a:ln>
                                        </pic:spPr>
                                      </pic:pic>
                                    </a:graphicData>
                                  </a:graphic>
                                </wp:inline>
                              </w:drawing>
                            </w:r>
                            <w:r>
                              <w:rPr>
                                <w:rFonts w:ascii="Calibri" w:eastAsia="+mn-ea" w:hAnsi="Calibri" w:cs="+mn-cs"/>
                                <w:b/>
                                <w:bCs/>
                                <w:color w:val="FFFFFF"/>
                                <w:kern w:val="24"/>
                                <w:sz w:val="72"/>
                                <w:szCs w:val="72"/>
                              </w:rPr>
                              <w:t xml:space="preserve"> </w:t>
                            </w:r>
                            <w:r w:rsidRPr="005F25FC">
                              <w:rPr>
                                <w:rFonts w:ascii="Calibri" w:eastAsia="+mn-ea" w:hAnsi="Calibri" w:cs="+mn-cs"/>
                                <w:b/>
                                <w:bCs/>
                                <w:color w:val="FFFFFF"/>
                                <w:kern w:val="24"/>
                                <w:sz w:val="44"/>
                                <w:szCs w:val="44"/>
                              </w:rPr>
                              <w:t>AUDIT AND RISK COMMITTEE CHARTER</w:t>
                            </w:r>
                          </w:p>
                        </w:txbxContent>
                      </wps:txbx>
                      <wps:bodyPr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D70B5EA" id="Rectangle 1" o:spid="_x0000_s1026" style="position:absolute;margin-left:0;margin-top:-47.95pt;width:768.75pt;height:64.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" fillcolor="#203864" stroked="f" strokeweight="1pt">
                <v:textbox>
                  <w:txbxContent>
                    <w:p w14:paraId="7C9E18E1" w14:textId="0108D0D5" w:rsidR="00E022B2" w:rsidRPr="005F25FC" w:rsidRDefault="00E022B2" w:rsidP="00E022B2">
                      <w:pPr>
                        <w:spacing w:after="120"/>
                        <w:rPr>
                          <w:rFonts w:ascii="Calibri" w:eastAsia="+mn-ea" w:hAnsi="Calibri" w:cs="+mn-cs"/>
                          <w:b/>
                          <w:bCs/>
                          <w:color w:val="FFFFFF"/>
                          <w:kern w:val="24"/>
                          <w:sz w:val="44"/>
                          <w:szCs w:val="44"/>
                        </w:rPr>
                      </w:pPr>
                      <w:r w:rsidRPr="001A632E">
                        <w:rPr>
                          <w:noProof/>
                        </w:rPr>
                        <w:drawing>
                          <wp:inline distT="0" distB="0" distL="0" distR="0" wp14:anchorId="62F2994C" wp14:editId="553AD2B2">
                            <wp:extent cx="2152650" cy="398639"/>
                            <wp:effectExtent l="0" t="0" r="0" b="1905"/>
                            <wp:docPr id="707428477" name="Picture 70742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4560" cy="408252"/>
                                    </a:xfrm>
                                    <a:prstGeom prst="rect">
                                      <a:avLst/>
                                    </a:prstGeom>
                                    <a:noFill/>
                                    <a:ln>
                                      <a:noFill/>
                                    </a:ln>
                                  </pic:spPr>
                                </pic:pic>
                              </a:graphicData>
                            </a:graphic>
                          </wp:inline>
                        </w:drawing>
                      </w:r>
                      <w:r>
                        <w:rPr>
                          <w:rFonts w:ascii="Calibri" w:eastAsia="+mn-ea" w:hAnsi="Calibri" w:cs="+mn-cs"/>
                          <w:b/>
                          <w:bCs/>
                          <w:color w:val="FFFFFF"/>
                          <w:kern w:val="24"/>
                          <w:sz w:val="72"/>
                          <w:szCs w:val="72"/>
                        </w:rPr>
                        <w:t xml:space="preserve"> </w:t>
                      </w:r>
                      <w:r w:rsidRPr="005F25FC">
                        <w:rPr>
                          <w:rFonts w:ascii="Calibri" w:eastAsia="+mn-ea" w:hAnsi="Calibri" w:cs="+mn-cs"/>
                          <w:b/>
                          <w:bCs/>
                          <w:color w:val="FFFFFF"/>
                          <w:kern w:val="24"/>
                          <w:sz w:val="44"/>
                          <w:szCs w:val="44"/>
                        </w:rPr>
                        <w:t>AUDIT AND RISK COMMITTEE CHARTER</w:t>
                      </w:r>
                    </w:p>
                  </w:txbxContent>
                </v:textbox>
                <w10:wrap anchorx="page"/>
              </v:rect>
            </w:pict>
          </mc:Fallback>
        </mc:AlternateContent>
      </w:r>
    </w:p>
    <w:p w14:paraId="602FCC45" w14:textId="77777777" w:rsidR="00DC6C75" w:rsidRPr="00D73373" w:rsidRDefault="00DC6C75" w:rsidP="0068449E">
      <w:pPr>
        <w:rPr>
          <w:sz w:val="12"/>
          <w:szCs w:val="12"/>
        </w:rPr>
      </w:pPr>
    </w:p>
    <w:p w14:paraId="3DC20BE8" w14:textId="3848E96D" w:rsidR="00633DFB" w:rsidRPr="009206EF" w:rsidRDefault="413962DB" w:rsidP="0068449E">
      <w:pPr>
        <w:rPr>
          <w:rFonts w:cs="Open Sans Light"/>
        </w:rPr>
      </w:pPr>
      <w:r w:rsidRPr="09A0D839">
        <w:rPr>
          <w:rFonts w:cs="Open Sans Light"/>
        </w:rPr>
        <w:t xml:space="preserve">The Secretary of the Commonwealth Grants Commission </w:t>
      </w:r>
      <w:r w:rsidR="573FA5B6" w:rsidRPr="09A0D839">
        <w:rPr>
          <w:rFonts w:cs="Open Sans Light"/>
        </w:rPr>
        <w:t xml:space="preserve">(CGC) </w:t>
      </w:r>
      <w:r w:rsidRPr="09A0D839">
        <w:rPr>
          <w:rFonts w:cs="Open Sans Light"/>
        </w:rPr>
        <w:t xml:space="preserve">has established an Audit </w:t>
      </w:r>
      <w:r w:rsidR="6C4BF9E3" w:rsidRPr="09A0D839">
        <w:rPr>
          <w:rFonts w:cs="Open Sans Light"/>
        </w:rPr>
        <w:t xml:space="preserve">and Risk </w:t>
      </w:r>
      <w:r w:rsidRPr="09A0D839">
        <w:rPr>
          <w:rFonts w:cs="Open Sans Light"/>
        </w:rPr>
        <w:t>Committee</w:t>
      </w:r>
      <w:r w:rsidR="11E7EE55" w:rsidRPr="09A0D839">
        <w:rPr>
          <w:rFonts w:cs="Open Sans Light"/>
        </w:rPr>
        <w:t xml:space="preserve"> (A</w:t>
      </w:r>
      <w:r w:rsidR="6C4BF9E3" w:rsidRPr="09A0D839">
        <w:rPr>
          <w:rFonts w:cs="Open Sans Light"/>
        </w:rPr>
        <w:t>R</w:t>
      </w:r>
      <w:r w:rsidR="11E7EE55" w:rsidRPr="09A0D839">
        <w:rPr>
          <w:rFonts w:cs="Open Sans Light"/>
        </w:rPr>
        <w:t>C)</w:t>
      </w:r>
      <w:r w:rsidRPr="09A0D839">
        <w:rPr>
          <w:rFonts w:cs="Open Sans Light"/>
        </w:rPr>
        <w:t xml:space="preserve"> in compliance with section 45 of the </w:t>
      </w:r>
      <w:r w:rsidRPr="09A0D839">
        <w:rPr>
          <w:rFonts w:cs="Open Sans Light"/>
          <w:i/>
          <w:iCs/>
        </w:rPr>
        <w:t xml:space="preserve">Public Governance, Performance and Accountability Act 2013 </w:t>
      </w:r>
      <w:r w:rsidR="668D609C" w:rsidRPr="09A0D839">
        <w:rPr>
          <w:rFonts w:cs="Open Sans Light"/>
        </w:rPr>
        <w:t>(PGPA Act)</w:t>
      </w:r>
      <w:r w:rsidR="668D609C" w:rsidRPr="09A0D839">
        <w:rPr>
          <w:rFonts w:cs="Open Sans Light"/>
          <w:i/>
          <w:iCs/>
        </w:rPr>
        <w:t xml:space="preserve"> </w:t>
      </w:r>
      <w:r w:rsidRPr="09A0D839">
        <w:rPr>
          <w:rFonts w:cs="Open Sans Light"/>
        </w:rPr>
        <w:t xml:space="preserve">and </w:t>
      </w:r>
      <w:r w:rsidR="49DA5527" w:rsidRPr="09A0D839">
        <w:rPr>
          <w:rFonts w:cs="Open Sans Light"/>
        </w:rPr>
        <w:t xml:space="preserve">section 17 of the </w:t>
      </w:r>
      <w:r w:rsidRPr="09A0D839">
        <w:rPr>
          <w:rFonts w:cs="Open Sans Light"/>
          <w:i/>
          <w:iCs/>
        </w:rPr>
        <w:t>Public Governance, Performance and Accountability Rule 2014</w:t>
      </w:r>
      <w:r w:rsidR="668D609C" w:rsidRPr="09A0D839">
        <w:rPr>
          <w:rFonts w:cs="Open Sans Light"/>
        </w:rPr>
        <w:t xml:space="preserve"> (PGPA Rule)</w:t>
      </w:r>
      <w:r w:rsidRPr="09A0D839">
        <w:rPr>
          <w:rFonts w:cs="Open Sans Light"/>
        </w:rPr>
        <w:t>.</w:t>
      </w:r>
    </w:p>
    <w:p w14:paraId="584F8B83" w14:textId="37185E12" w:rsidR="00633DFB" w:rsidRPr="009206EF" w:rsidRDefault="00633DFB" w:rsidP="004F6895">
      <w:pPr>
        <w:spacing w:before="80"/>
        <w:rPr>
          <w:rFonts w:cs="Open Sans Light"/>
        </w:rPr>
      </w:pPr>
      <w:r w:rsidRPr="009206EF">
        <w:rPr>
          <w:rFonts w:cs="Open Sans Light"/>
        </w:rPr>
        <w:t>This Charter</w:t>
      </w:r>
      <w:r w:rsidR="0083195A" w:rsidRPr="009206EF">
        <w:rPr>
          <w:rFonts w:cs="Open Sans Light"/>
        </w:rPr>
        <w:t xml:space="preserve"> sets out the </w:t>
      </w:r>
      <w:r w:rsidR="00F71A33" w:rsidRPr="009206EF">
        <w:rPr>
          <w:rFonts w:cs="Open Sans Light"/>
        </w:rPr>
        <w:t>A</w:t>
      </w:r>
      <w:r w:rsidR="00E05CA0" w:rsidRPr="009206EF">
        <w:rPr>
          <w:rFonts w:cs="Open Sans Light"/>
        </w:rPr>
        <w:t>R</w:t>
      </w:r>
      <w:r w:rsidR="00F71A33" w:rsidRPr="009206EF">
        <w:rPr>
          <w:rFonts w:cs="Open Sans Light"/>
        </w:rPr>
        <w:t xml:space="preserve">C's </w:t>
      </w:r>
      <w:r w:rsidR="0083195A" w:rsidRPr="009206EF">
        <w:rPr>
          <w:rFonts w:cs="Open Sans Light"/>
        </w:rPr>
        <w:t>role</w:t>
      </w:r>
      <w:r w:rsidR="003D3CDF" w:rsidRPr="009206EF">
        <w:rPr>
          <w:rFonts w:cs="Open Sans Light"/>
        </w:rPr>
        <w:t>,</w:t>
      </w:r>
      <w:r w:rsidRPr="009206EF">
        <w:rPr>
          <w:rFonts w:cs="Open Sans Light"/>
        </w:rPr>
        <w:t xml:space="preserve"> functions</w:t>
      </w:r>
      <w:r w:rsidR="000C55AF" w:rsidRPr="009206EF">
        <w:rPr>
          <w:rFonts w:cs="Open Sans Light"/>
        </w:rPr>
        <w:t xml:space="preserve">, </w:t>
      </w:r>
      <w:r w:rsidR="0083195A" w:rsidRPr="009206EF">
        <w:rPr>
          <w:rFonts w:cs="Open Sans Light"/>
        </w:rPr>
        <w:t>membership, authority,</w:t>
      </w:r>
      <w:r w:rsidR="007D1F35" w:rsidRPr="009206EF">
        <w:rPr>
          <w:rFonts w:cs="Open Sans Light"/>
        </w:rPr>
        <w:t xml:space="preserve"> </w:t>
      </w:r>
      <w:r w:rsidR="007303EA" w:rsidRPr="009206EF">
        <w:rPr>
          <w:rFonts w:cs="Open Sans Light"/>
        </w:rPr>
        <w:t>reporting,</w:t>
      </w:r>
      <w:r w:rsidRPr="009206EF">
        <w:rPr>
          <w:rFonts w:cs="Open Sans Light"/>
        </w:rPr>
        <w:t xml:space="preserve"> and administrative arrangements.</w:t>
      </w:r>
    </w:p>
    <w:p w14:paraId="05953D50" w14:textId="2EB121D1" w:rsidR="000266EC" w:rsidRPr="00A9765D" w:rsidRDefault="00E336F6" w:rsidP="000C1BF7">
      <w:pPr>
        <w:pStyle w:val="Heading5"/>
        <w:numPr>
          <w:ilvl w:val="0"/>
          <w:numId w:val="11"/>
        </w:numPr>
        <w:ind w:left="567" w:hanging="567"/>
        <w:rPr>
          <w:rFonts w:ascii="Open Sans Light" w:hAnsi="Open Sans Light" w:cs="Open Sans Light"/>
          <w:b/>
          <w:bCs/>
          <w:color w:val="0F243E" w:themeColor="text2" w:themeShade="80"/>
          <w:sz w:val="22"/>
        </w:rPr>
      </w:pPr>
      <w:r w:rsidRPr="00911735">
        <w:rPr>
          <w:rFonts w:ascii="Open Sans Light" w:hAnsi="Open Sans Light" w:cs="Open Sans Light"/>
          <w:b/>
          <w:bCs/>
          <w:color w:val="0F243E" w:themeColor="text2" w:themeShade="80"/>
          <w:sz w:val="22"/>
        </w:rPr>
        <w:t>ROLE</w:t>
      </w:r>
    </w:p>
    <w:p w14:paraId="7BA860C4" w14:textId="0B5745CB" w:rsidR="000266EC" w:rsidRDefault="413C36E2" w:rsidP="09A0D839">
      <w:pPr>
        <w:pStyle w:val="ListParagraph"/>
        <w:spacing w:before="80"/>
        <w:ind w:left="720"/>
        <w:rPr>
          <w:rFonts w:cs="Open Sans Light"/>
        </w:rPr>
      </w:pPr>
      <w:r w:rsidRPr="09A0D839">
        <w:rPr>
          <w:rFonts w:cs="Open Sans Light"/>
        </w:rPr>
        <w:t xml:space="preserve">The </w:t>
      </w:r>
      <w:r w:rsidR="11E7EE55" w:rsidRPr="09A0D839">
        <w:rPr>
          <w:rFonts w:cs="Open Sans Light"/>
        </w:rPr>
        <w:t>A</w:t>
      </w:r>
      <w:r w:rsidR="2B7C1B99" w:rsidRPr="09A0D839">
        <w:rPr>
          <w:rFonts w:cs="Open Sans Light"/>
        </w:rPr>
        <w:t>R</w:t>
      </w:r>
      <w:r w:rsidR="11E7EE55" w:rsidRPr="09A0D839">
        <w:rPr>
          <w:rFonts w:cs="Open Sans Light"/>
        </w:rPr>
        <w:t xml:space="preserve">C's </w:t>
      </w:r>
      <w:r w:rsidRPr="09A0D839">
        <w:rPr>
          <w:rFonts w:cs="Open Sans Light"/>
        </w:rPr>
        <w:t xml:space="preserve">role is to provide independent </w:t>
      </w:r>
      <w:r w:rsidR="73878860" w:rsidRPr="09A0D839">
        <w:rPr>
          <w:rFonts w:cs="Open Sans Light"/>
        </w:rPr>
        <w:t>advice</w:t>
      </w:r>
      <w:r w:rsidRPr="09A0D839">
        <w:rPr>
          <w:rFonts w:cs="Open Sans Light"/>
        </w:rPr>
        <w:t xml:space="preserve"> to the Secretary on the CGC’s financial and performance reporting , </w:t>
      </w:r>
      <w:r w:rsidR="653161DC" w:rsidRPr="09A0D839">
        <w:rPr>
          <w:rFonts w:cs="Open Sans Light"/>
        </w:rPr>
        <w:t xml:space="preserve">system of </w:t>
      </w:r>
      <w:r w:rsidRPr="09A0D839">
        <w:rPr>
          <w:rFonts w:cs="Open Sans Light"/>
        </w:rPr>
        <w:t>risk oversight and management, and system of internal control</w:t>
      </w:r>
      <w:r w:rsidR="59E670BC" w:rsidRPr="09A0D839">
        <w:rPr>
          <w:rFonts w:cs="Open Sans Light"/>
        </w:rPr>
        <w:t xml:space="preserve"> in accordance with subsection 17(2) of the PGPA Rule</w:t>
      </w:r>
      <w:r w:rsidRPr="09A0D839">
        <w:rPr>
          <w:rFonts w:cs="Open Sans Light"/>
        </w:rPr>
        <w:t>.</w:t>
      </w:r>
      <w:r w:rsidR="588945C2" w:rsidRPr="09A0D839">
        <w:rPr>
          <w:rFonts w:cs="Open Sans Light"/>
        </w:rPr>
        <w:t xml:space="preserve"> </w:t>
      </w:r>
    </w:p>
    <w:p w14:paraId="7017035F" w14:textId="77777777" w:rsidR="006048E1" w:rsidRDefault="006048E1" w:rsidP="006048E1">
      <w:pPr>
        <w:pStyle w:val="ListParagraph"/>
        <w:spacing w:before="80"/>
        <w:ind w:left="720"/>
        <w:rPr>
          <w:rFonts w:cs="Open Sans Light"/>
        </w:rPr>
      </w:pPr>
    </w:p>
    <w:p w14:paraId="36AED304" w14:textId="23291B8F" w:rsidR="000266EC" w:rsidRPr="00A9765D" w:rsidRDefault="00911735" w:rsidP="000C1BF7">
      <w:pPr>
        <w:pStyle w:val="Heading5"/>
        <w:numPr>
          <w:ilvl w:val="0"/>
          <w:numId w:val="11"/>
        </w:numPr>
        <w:ind w:left="567" w:hanging="567"/>
        <w:rPr>
          <w:rFonts w:ascii="Open Sans Light" w:hAnsi="Open Sans Light" w:cs="Open Sans Light"/>
          <w:b/>
          <w:bCs/>
          <w:color w:val="0F243E" w:themeColor="text2" w:themeShade="80"/>
          <w:sz w:val="22"/>
        </w:rPr>
      </w:pPr>
      <w:r w:rsidRPr="00911735">
        <w:rPr>
          <w:rFonts w:ascii="Open Sans Light" w:hAnsi="Open Sans Light" w:cs="Open Sans Light"/>
          <w:b/>
          <w:bCs/>
          <w:color w:val="0F243E" w:themeColor="text2" w:themeShade="80"/>
          <w:sz w:val="22"/>
        </w:rPr>
        <w:t>FUNCTIONS</w:t>
      </w:r>
    </w:p>
    <w:p w14:paraId="2F7BAC6E" w14:textId="77777777" w:rsidR="00B25993" w:rsidRPr="00A9765D" w:rsidRDefault="00B25993" w:rsidP="00B25993">
      <w:pPr>
        <w:tabs>
          <w:tab w:val="clear" w:pos="567"/>
        </w:tabs>
        <w:autoSpaceDE w:val="0"/>
        <w:autoSpaceDN w:val="0"/>
        <w:adjustRightInd w:val="0"/>
        <w:spacing w:before="80" w:line="240" w:lineRule="auto"/>
        <w:rPr>
          <w:rFonts w:cs="Open Sans Light"/>
          <w:i/>
          <w:sz w:val="22"/>
        </w:rPr>
        <w:sectPr w:rsidR="00B25993" w:rsidRPr="00A9765D" w:rsidSect="00EF19A1">
          <w:headerReference w:type="even" r:id="rId12"/>
          <w:headerReference w:type="default" r:id="rId13"/>
          <w:footerReference w:type="even" r:id="rId14"/>
          <w:footerReference w:type="default" r:id="rId15"/>
          <w:headerReference w:type="first" r:id="rId16"/>
          <w:footerReference w:type="first" r:id="rId17"/>
          <w:type w:val="continuous"/>
          <w:pgSz w:w="11899" w:h="16838" w:code="9"/>
          <w:pgMar w:top="794" w:right="794" w:bottom="794" w:left="794" w:header="567" w:footer="567" w:gutter="0"/>
          <w:cols w:space="454"/>
          <w:docGrid w:linePitch="326"/>
        </w:sectPr>
      </w:pPr>
    </w:p>
    <w:p w14:paraId="6BE219B1" w14:textId="2AFFB97D" w:rsidR="000266EC" w:rsidRPr="00A9765D" w:rsidRDefault="000266EC" w:rsidP="000C1BF7">
      <w:pPr>
        <w:pStyle w:val="Heading6"/>
        <w:numPr>
          <w:ilvl w:val="0"/>
          <w:numId w:val="13"/>
        </w:numPr>
        <w:spacing w:before="80"/>
        <w:rPr>
          <w:rFonts w:ascii="Open Sans Light" w:hAnsi="Open Sans Light" w:cs="Open Sans Light"/>
          <w:b/>
          <w:bCs/>
          <w:color w:val="000000" w:themeColor="text1"/>
        </w:rPr>
      </w:pPr>
      <w:r w:rsidRPr="00A9765D">
        <w:rPr>
          <w:rFonts w:ascii="Open Sans Light" w:hAnsi="Open Sans Light" w:cs="Open Sans Light"/>
          <w:b/>
          <w:bCs/>
          <w:color w:val="000000" w:themeColor="text1"/>
        </w:rPr>
        <w:t>Financial reporting</w:t>
      </w:r>
    </w:p>
    <w:p w14:paraId="2F602266" w14:textId="4B3B2DF7" w:rsidR="00EE6E09" w:rsidRPr="009206EF" w:rsidRDefault="413C36E2" w:rsidP="000C1BF7">
      <w:pPr>
        <w:pStyle w:val="ListParagraph"/>
        <w:numPr>
          <w:ilvl w:val="2"/>
          <w:numId w:val="15"/>
        </w:numPr>
        <w:spacing w:before="80"/>
        <w:ind w:left="1134" w:hanging="414"/>
        <w:rPr>
          <w:rFonts w:cs="Open Sans Light"/>
        </w:rPr>
      </w:pPr>
      <w:r w:rsidRPr="09A0D839">
        <w:rPr>
          <w:rFonts w:cs="Open Sans Light"/>
        </w:rPr>
        <w:t xml:space="preserve">The </w:t>
      </w:r>
      <w:r w:rsidR="11E7EE55" w:rsidRPr="09A0D839">
        <w:rPr>
          <w:rFonts w:cs="Open Sans Light"/>
        </w:rPr>
        <w:t>A</w:t>
      </w:r>
      <w:r w:rsidR="4FDCBB74" w:rsidRPr="09A0D839">
        <w:rPr>
          <w:rFonts w:cs="Open Sans Light"/>
        </w:rPr>
        <w:t>R</w:t>
      </w:r>
      <w:r w:rsidR="11E7EE55" w:rsidRPr="09A0D839">
        <w:rPr>
          <w:rFonts w:cs="Open Sans Light"/>
        </w:rPr>
        <w:t xml:space="preserve">C </w:t>
      </w:r>
      <w:r w:rsidRPr="09A0D839">
        <w:rPr>
          <w:rFonts w:cs="Open Sans Light"/>
        </w:rPr>
        <w:t xml:space="preserve">will review and provide </w:t>
      </w:r>
      <w:r w:rsidR="6BF22AFA" w:rsidRPr="09A0D839">
        <w:rPr>
          <w:rFonts w:cs="Open Sans Light"/>
        </w:rPr>
        <w:t xml:space="preserve">independent </w:t>
      </w:r>
      <w:r w:rsidRPr="09A0D839">
        <w:rPr>
          <w:rFonts w:cs="Open Sans Light"/>
        </w:rPr>
        <w:t>advice to the Secretary on</w:t>
      </w:r>
      <w:r w:rsidR="0ED06937" w:rsidRPr="09A0D839">
        <w:rPr>
          <w:rFonts w:cs="Open Sans Light"/>
        </w:rPr>
        <w:t xml:space="preserve"> its view of</w:t>
      </w:r>
      <w:r w:rsidRPr="09A0D839">
        <w:rPr>
          <w:rFonts w:cs="Open Sans Light"/>
        </w:rPr>
        <w:t xml:space="preserve"> the appropriateness of the CGC’s:</w:t>
      </w:r>
    </w:p>
    <w:p w14:paraId="335846A8" w14:textId="5A180A55" w:rsidR="00EE6E09" w:rsidRPr="009206EF" w:rsidRDefault="00FE3D51" w:rsidP="009A1518">
      <w:pPr>
        <w:pStyle w:val="CGCBullet1"/>
        <w:numPr>
          <w:ilvl w:val="1"/>
          <w:numId w:val="7"/>
        </w:numPr>
        <w:tabs>
          <w:tab w:val="clear" w:pos="567"/>
        </w:tabs>
        <w:spacing w:before="40"/>
        <w:ind w:left="1418" w:hanging="227"/>
        <w:rPr>
          <w:rFonts w:cs="Open Sans Light"/>
        </w:rPr>
      </w:pPr>
      <w:r w:rsidRPr="009206EF">
        <w:rPr>
          <w:rFonts w:cs="Open Sans Light"/>
        </w:rPr>
        <w:t>a</w:t>
      </w:r>
      <w:r w:rsidR="000266EC" w:rsidRPr="009206EF">
        <w:rPr>
          <w:rFonts w:cs="Open Sans Light"/>
        </w:rPr>
        <w:t>nnual financial statements</w:t>
      </w:r>
      <w:r w:rsidR="00994C5D" w:rsidRPr="009206EF">
        <w:rPr>
          <w:rFonts w:cs="Open Sans Light"/>
        </w:rPr>
        <w:t xml:space="preserve"> and associated reporting</w:t>
      </w:r>
    </w:p>
    <w:p w14:paraId="2B969530" w14:textId="0D77E68B" w:rsidR="000266EC" w:rsidRPr="009206EF" w:rsidRDefault="000266EC" w:rsidP="00DC715E">
      <w:pPr>
        <w:pStyle w:val="CGCBullet1"/>
        <w:numPr>
          <w:ilvl w:val="1"/>
          <w:numId w:val="7"/>
        </w:numPr>
        <w:tabs>
          <w:tab w:val="clear" w:pos="567"/>
        </w:tabs>
        <w:spacing w:before="40"/>
        <w:ind w:left="1418" w:hanging="227"/>
        <w:rPr>
          <w:rFonts w:cs="Open Sans Light"/>
        </w:rPr>
      </w:pPr>
      <w:r w:rsidRPr="009206EF">
        <w:rPr>
          <w:rFonts w:cs="Open Sans Light"/>
        </w:rPr>
        <w:t>accounting policies and disclosures, including any significant changes to accounting policies</w:t>
      </w:r>
    </w:p>
    <w:p w14:paraId="6F85E1DD" w14:textId="1EF93D6F" w:rsidR="00D4363A" w:rsidRPr="009206EF" w:rsidRDefault="00C23C36" w:rsidP="00DC715E">
      <w:pPr>
        <w:pStyle w:val="CGCBullet1"/>
        <w:numPr>
          <w:ilvl w:val="1"/>
          <w:numId w:val="7"/>
        </w:numPr>
        <w:tabs>
          <w:tab w:val="clear" w:pos="567"/>
        </w:tabs>
        <w:spacing w:before="40"/>
        <w:ind w:left="1418" w:hanging="227"/>
        <w:rPr>
          <w:rFonts w:cs="Open Sans Light"/>
        </w:rPr>
      </w:pPr>
      <w:r w:rsidRPr="009206EF">
        <w:rPr>
          <w:rFonts w:cs="Open Sans Light"/>
        </w:rPr>
        <w:t>processes and systems for preparing financial reporting information</w:t>
      </w:r>
      <w:r w:rsidR="009F6ACE" w:rsidRPr="009206EF">
        <w:rPr>
          <w:rFonts w:cs="Open Sans Light"/>
        </w:rPr>
        <w:t xml:space="preserve"> and</w:t>
      </w:r>
    </w:p>
    <w:p w14:paraId="6FE1FE90" w14:textId="431A1573" w:rsidR="00EC633F" w:rsidRPr="009206EF" w:rsidRDefault="00016296" w:rsidP="00DC715E">
      <w:pPr>
        <w:pStyle w:val="CGCBullet1"/>
        <w:numPr>
          <w:ilvl w:val="1"/>
          <w:numId w:val="7"/>
        </w:numPr>
        <w:tabs>
          <w:tab w:val="clear" w:pos="567"/>
        </w:tabs>
        <w:spacing w:before="40"/>
        <w:ind w:left="1418" w:hanging="227"/>
        <w:rPr>
          <w:rFonts w:cs="Open Sans Light"/>
        </w:rPr>
      </w:pPr>
      <w:r w:rsidRPr="009206EF">
        <w:rPr>
          <w:rFonts w:cs="Open Sans Light"/>
        </w:rPr>
        <w:t>f</w:t>
      </w:r>
      <w:r w:rsidR="00482B44" w:rsidRPr="009206EF">
        <w:rPr>
          <w:rFonts w:cs="Open Sans Light"/>
        </w:rPr>
        <w:t>inancial record keeping</w:t>
      </w:r>
      <w:r w:rsidR="00525FD8" w:rsidRPr="009206EF">
        <w:rPr>
          <w:rFonts w:cs="Open Sans Light"/>
        </w:rPr>
        <w:t>.</w:t>
      </w:r>
    </w:p>
    <w:p w14:paraId="0C59D641" w14:textId="1D2B7386" w:rsidR="00414667" w:rsidRPr="009206EF" w:rsidRDefault="000266EC" w:rsidP="000C1BF7">
      <w:pPr>
        <w:pStyle w:val="ListParagraph"/>
        <w:numPr>
          <w:ilvl w:val="2"/>
          <w:numId w:val="15"/>
        </w:numPr>
        <w:spacing w:before="80"/>
        <w:ind w:left="1134" w:hanging="414"/>
        <w:rPr>
          <w:rFonts w:cs="Open Sans Light"/>
        </w:rPr>
      </w:pPr>
      <w:r w:rsidRPr="009206EF">
        <w:rPr>
          <w:rFonts w:cs="Open Sans Light"/>
        </w:rPr>
        <w:t xml:space="preserve">The </w:t>
      </w:r>
      <w:r w:rsidR="00F71A33" w:rsidRPr="009206EF">
        <w:rPr>
          <w:rFonts w:cs="Open Sans Light"/>
        </w:rPr>
        <w:t>A</w:t>
      </w:r>
      <w:r w:rsidR="00C23C36" w:rsidRPr="009206EF">
        <w:rPr>
          <w:rFonts w:cs="Open Sans Light"/>
        </w:rPr>
        <w:t>R</w:t>
      </w:r>
      <w:r w:rsidR="00F71A33" w:rsidRPr="009206EF">
        <w:rPr>
          <w:rFonts w:cs="Open Sans Light"/>
        </w:rPr>
        <w:t xml:space="preserve">C </w:t>
      </w:r>
      <w:r w:rsidRPr="009206EF">
        <w:rPr>
          <w:rFonts w:cs="Open Sans Light"/>
        </w:rPr>
        <w:t>will provide a statement to the Secretary</w:t>
      </w:r>
      <w:r w:rsidR="00EC4C13" w:rsidRPr="009206EF">
        <w:rPr>
          <w:rFonts w:cs="Open Sans Light"/>
        </w:rPr>
        <w:t xml:space="preserve"> that </w:t>
      </w:r>
      <w:r w:rsidR="009F6ACE" w:rsidRPr="009206EF">
        <w:rPr>
          <w:rFonts w:cs="Open Sans Light"/>
        </w:rPr>
        <w:t>outlines</w:t>
      </w:r>
      <w:r w:rsidR="00414667" w:rsidRPr="009206EF">
        <w:rPr>
          <w:rFonts w:cs="Open Sans Light"/>
        </w:rPr>
        <w:t>:</w:t>
      </w:r>
    </w:p>
    <w:p w14:paraId="1079F803" w14:textId="0D57F379" w:rsidR="00D97B4A" w:rsidRPr="009206EF" w:rsidRDefault="413C36E2" w:rsidP="1903F4D1">
      <w:pPr>
        <w:pStyle w:val="CGCBullet1"/>
        <w:tabs>
          <w:tab w:val="clear" w:pos="567"/>
        </w:tabs>
        <w:spacing w:before="40"/>
        <w:ind w:left="1418" w:hanging="227"/>
        <w:rPr>
          <w:rFonts w:cs="Open Sans Light"/>
        </w:rPr>
      </w:pPr>
      <w:r w:rsidRPr="09A0D839">
        <w:rPr>
          <w:rFonts w:cs="Open Sans Light"/>
        </w:rPr>
        <w:t xml:space="preserve">whether the annual financial statements, in </w:t>
      </w:r>
      <w:r w:rsidR="2A7C9F31" w:rsidRPr="09A0D839">
        <w:rPr>
          <w:rFonts w:cs="Open Sans Light"/>
        </w:rPr>
        <w:t xml:space="preserve">its </w:t>
      </w:r>
      <w:r w:rsidRPr="09A0D839">
        <w:rPr>
          <w:rFonts w:cs="Open Sans Light"/>
        </w:rPr>
        <w:t>view, comply with the PGPA Act, the PGPA Rule, the Accounting Standards and supporting guidance</w:t>
      </w:r>
    </w:p>
    <w:p w14:paraId="001D48F4" w14:textId="7FFD3C9C" w:rsidR="00E855BA" w:rsidRPr="009206EF" w:rsidRDefault="7F8A118F" w:rsidP="1903F4D1">
      <w:pPr>
        <w:pStyle w:val="CGCBullet1"/>
        <w:tabs>
          <w:tab w:val="clear" w:pos="567"/>
        </w:tabs>
        <w:spacing w:before="40"/>
        <w:ind w:left="1418" w:hanging="227"/>
        <w:rPr>
          <w:rFonts w:cs="Open Sans Light"/>
        </w:rPr>
      </w:pPr>
      <w:r w:rsidRPr="09A0D839">
        <w:rPr>
          <w:rFonts w:cs="Open Sans Light"/>
        </w:rPr>
        <w:t xml:space="preserve">whether additional information required by </w:t>
      </w:r>
      <w:r w:rsidR="6819C66E" w:rsidRPr="09A0D839">
        <w:rPr>
          <w:rFonts w:cs="Open Sans Light"/>
        </w:rPr>
        <w:t xml:space="preserve">the Department of </w:t>
      </w:r>
      <w:r w:rsidRPr="09A0D839">
        <w:rPr>
          <w:rFonts w:cs="Open Sans Light"/>
        </w:rPr>
        <w:t>Finance for the purpose</w:t>
      </w:r>
      <w:r w:rsidR="0DAEB177" w:rsidRPr="09A0D839">
        <w:rPr>
          <w:rFonts w:cs="Open Sans Light"/>
        </w:rPr>
        <w:t xml:space="preserve"> of preparing the Australian Government consolidated financial statement</w:t>
      </w:r>
      <w:r w:rsidR="0A4C8339" w:rsidRPr="09A0D839">
        <w:rPr>
          <w:rFonts w:cs="Open Sans Light"/>
        </w:rPr>
        <w:t>s (including the supplementary reporting package)</w:t>
      </w:r>
      <w:r w:rsidR="0DAEB177" w:rsidRPr="09A0D839">
        <w:rPr>
          <w:rFonts w:cs="Open Sans Light"/>
        </w:rPr>
        <w:t xml:space="preserve"> comply with the PGPA Act, the PGPA Rule, the Accounting Standards and supporting guidance</w:t>
      </w:r>
      <w:r w:rsidR="1F5DCEB5" w:rsidRPr="09A0D839">
        <w:rPr>
          <w:rFonts w:cs="Open Sans Light"/>
        </w:rPr>
        <w:t xml:space="preserve"> and</w:t>
      </w:r>
    </w:p>
    <w:p w14:paraId="5A68990F" w14:textId="68D4BA94" w:rsidR="000266EC" w:rsidRPr="009206EF" w:rsidRDefault="000266EC" w:rsidP="00DC715E">
      <w:pPr>
        <w:pStyle w:val="CGCBullet1"/>
        <w:numPr>
          <w:ilvl w:val="1"/>
          <w:numId w:val="7"/>
        </w:numPr>
        <w:tabs>
          <w:tab w:val="clear" w:pos="567"/>
        </w:tabs>
        <w:spacing w:before="40"/>
        <w:ind w:left="1418" w:hanging="227"/>
        <w:rPr>
          <w:rFonts w:cs="Open Sans Light"/>
        </w:rPr>
      </w:pPr>
      <w:r w:rsidRPr="009206EF">
        <w:rPr>
          <w:rFonts w:cs="Open Sans Light"/>
        </w:rPr>
        <w:t>any specific areas of concern or suggestions for improvement.</w:t>
      </w:r>
    </w:p>
    <w:p w14:paraId="066D7597" w14:textId="1826FDAA" w:rsidR="00994C5D" w:rsidRPr="00A9765D" w:rsidRDefault="00994C5D" w:rsidP="000C1BF7">
      <w:pPr>
        <w:pStyle w:val="Heading6"/>
        <w:numPr>
          <w:ilvl w:val="0"/>
          <w:numId w:val="13"/>
        </w:numPr>
        <w:spacing w:before="80"/>
        <w:rPr>
          <w:rFonts w:ascii="Open Sans Light" w:hAnsi="Open Sans Light" w:cs="Open Sans Light"/>
          <w:b/>
          <w:bCs/>
          <w:color w:val="000000" w:themeColor="text1"/>
        </w:rPr>
      </w:pPr>
      <w:r w:rsidRPr="00A9765D">
        <w:rPr>
          <w:rFonts w:ascii="Open Sans Light" w:hAnsi="Open Sans Light" w:cs="Open Sans Light"/>
          <w:b/>
          <w:bCs/>
          <w:color w:val="000000" w:themeColor="text1"/>
        </w:rPr>
        <w:t>Performance reporting</w:t>
      </w:r>
    </w:p>
    <w:p w14:paraId="3044DF5F" w14:textId="3EB22011" w:rsidR="00994C5D" w:rsidRPr="009206EF" w:rsidRDefault="5F161D80" w:rsidP="000C1BF7">
      <w:pPr>
        <w:pStyle w:val="ListParagraph"/>
        <w:numPr>
          <w:ilvl w:val="2"/>
          <w:numId w:val="16"/>
        </w:numPr>
        <w:spacing w:before="80"/>
        <w:ind w:left="1134" w:hanging="414"/>
        <w:rPr>
          <w:rFonts w:cs="Open Sans Light"/>
        </w:rPr>
      </w:pPr>
      <w:r w:rsidRPr="09A0D839">
        <w:rPr>
          <w:rFonts w:cs="Open Sans Light"/>
        </w:rPr>
        <w:t xml:space="preserve">The ARC will review and provide </w:t>
      </w:r>
      <w:r w:rsidR="1EBE13AA" w:rsidRPr="09A0D839">
        <w:rPr>
          <w:rFonts w:cs="Open Sans Light"/>
        </w:rPr>
        <w:t xml:space="preserve">independent </w:t>
      </w:r>
      <w:r w:rsidRPr="09A0D839">
        <w:rPr>
          <w:rFonts w:cs="Open Sans Light"/>
        </w:rPr>
        <w:t>advice to the Secretary on</w:t>
      </w:r>
      <w:r w:rsidR="5766226C" w:rsidRPr="09A0D839">
        <w:rPr>
          <w:rFonts w:cs="Open Sans Light"/>
        </w:rPr>
        <w:t xml:space="preserve"> its view of</w:t>
      </w:r>
      <w:r w:rsidRPr="09A0D839">
        <w:rPr>
          <w:rFonts w:cs="Open Sans Light"/>
        </w:rPr>
        <w:t xml:space="preserve"> the appropriateness of the CGC’s</w:t>
      </w:r>
      <w:r w:rsidR="78F42020" w:rsidRPr="09A0D839">
        <w:rPr>
          <w:rFonts w:cs="Open Sans Light"/>
        </w:rPr>
        <w:t xml:space="preserve"> </w:t>
      </w:r>
      <w:r w:rsidRPr="09A0D839">
        <w:rPr>
          <w:rFonts w:cs="Open Sans Light"/>
        </w:rPr>
        <w:t xml:space="preserve">systems and procedures for assessing, </w:t>
      </w:r>
      <w:r w:rsidR="6CF52BC9" w:rsidRPr="09A0D839">
        <w:rPr>
          <w:rFonts w:cs="Open Sans Light"/>
        </w:rPr>
        <w:t>monitoring,</w:t>
      </w:r>
      <w:r w:rsidRPr="09A0D839">
        <w:rPr>
          <w:rFonts w:cs="Open Sans Light"/>
        </w:rPr>
        <w:t xml:space="preserve"> and reporting on achievement of the CGC’s performance. In particular, the ARC should satisfy itself that:</w:t>
      </w:r>
    </w:p>
    <w:p w14:paraId="5D3A1E38" w14:textId="4CFBFF71" w:rsidR="00994C5D" w:rsidRPr="009206EF" w:rsidRDefault="00994C5D" w:rsidP="00DC715E">
      <w:pPr>
        <w:pStyle w:val="CGCBullet1"/>
        <w:numPr>
          <w:ilvl w:val="1"/>
          <w:numId w:val="7"/>
        </w:numPr>
        <w:tabs>
          <w:tab w:val="clear" w:pos="567"/>
        </w:tabs>
        <w:spacing w:before="40"/>
        <w:ind w:left="1418" w:hanging="227"/>
        <w:rPr>
          <w:rFonts w:cs="Open Sans Light"/>
        </w:rPr>
      </w:pPr>
      <w:r w:rsidRPr="009206EF">
        <w:rPr>
          <w:rFonts w:cs="Open Sans Light"/>
        </w:rPr>
        <w:t>the CGC’s Portfolio Budget Statements</w:t>
      </w:r>
      <w:r w:rsidR="006847E1" w:rsidRPr="009206EF">
        <w:rPr>
          <w:rFonts w:cs="Open Sans Light"/>
        </w:rPr>
        <w:t xml:space="preserve"> (PBS)</w:t>
      </w:r>
      <w:r w:rsidRPr="009206EF">
        <w:rPr>
          <w:rFonts w:cs="Open Sans Light"/>
        </w:rPr>
        <w:t xml:space="preserve"> and corporate plan contain appropriate details of how the CGC’s performance will be measured and assessed</w:t>
      </w:r>
      <w:r w:rsidR="002E4AFA" w:rsidRPr="009206EF">
        <w:rPr>
          <w:rFonts w:cs="Open Sans Light"/>
        </w:rPr>
        <w:t xml:space="preserve"> and</w:t>
      </w:r>
    </w:p>
    <w:p w14:paraId="19A63AF7" w14:textId="401765F9" w:rsidR="00994C5D" w:rsidRPr="009206EF" w:rsidRDefault="00994C5D" w:rsidP="00DC715E">
      <w:pPr>
        <w:pStyle w:val="CGCBullet1"/>
        <w:numPr>
          <w:ilvl w:val="1"/>
          <w:numId w:val="7"/>
        </w:numPr>
        <w:tabs>
          <w:tab w:val="clear" w:pos="567"/>
        </w:tabs>
        <w:spacing w:before="40"/>
        <w:ind w:left="1418" w:hanging="227"/>
        <w:rPr>
          <w:rFonts w:cs="Open Sans Light"/>
        </w:rPr>
      </w:pPr>
      <w:r w:rsidRPr="009206EF">
        <w:rPr>
          <w:rFonts w:cs="Open Sans Light"/>
        </w:rPr>
        <w:t xml:space="preserve">the CGC’s approach to measuring its performance throughout the financial year against the performance measures included in its </w:t>
      </w:r>
      <w:r w:rsidR="006847E1" w:rsidRPr="009206EF">
        <w:rPr>
          <w:rFonts w:cs="Open Sans Light"/>
        </w:rPr>
        <w:t>PBS</w:t>
      </w:r>
      <w:r w:rsidR="00C50CAF" w:rsidRPr="009206EF">
        <w:rPr>
          <w:rFonts w:cs="Open Sans Light"/>
        </w:rPr>
        <w:t xml:space="preserve"> </w:t>
      </w:r>
      <w:r w:rsidRPr="009206EF">
        <w:rPr>
          <w:rFonts w:cs="Open Sans Light"/>
        </w:rPr>
        <w:t>and corporate plan is appropriate and in accordance with the Commonwealth performance framework.</w:t>
      </w:r>
    </w:p>
    <w:p w14:paraId="26A4D889" w14:textId="4DDB8538" w:rsidR="000266EC" w:rsidRPr="009206EF" w:rsidRDefault="00994C5D" w:rsidP="000C1BF7">
      <w:pPr>
        <w:pStyle w:val="ListParagraph"/>
        <w:numPr>
          <w:ilvl w:val="2"/>
          <w:numId w:val="16"/>
        </w:numPr>
        <w:spacing w:before="80"/>
        <w:ind w:left="1134" w:hanging="414"/>
        <w:rPr>
          <w:rFonts w:cs="Open Sans Light"/>
        </w:rPr>
      </w:pPr>
      <w:r w:rsidRPr="009206EF">
        <w:rPr>
          <w:rFonts w:cs="Open Sans Light"/>
        </w:rPr>
        <w:t xml:space="preserve">The ARC will review the annual performance statements and provide a statement to the Secretary </w:t>
      </w:r>
      <w:r w:rsidR="00EA5FBA">
        <w:rPr>
          <w:rFonts w:cs="Open Sans Light"/>
        </w:rPr>
        <w:t xml:space="preserve">on </w:t>
      </w:r>
      <w:r w:rsidRPr="009206EF">
        <w:rPr>
          <w:rFonts w:cs="Open Sans Light"/>
        </w:rPr>
        <w:t xml:space="preserve">whether, in </w:t>
      </w:r>
      <w:r w:rsidR="00E80195">
        <w:rPr>
          <w:rFonts w:cs="Open Sans Light"/>
        </w:rPr>
        <w:t>its</w:t>
      </w:r>
      <w:r w:rsidR="00E80195" w:rsidRPr="009206EF">
        <w:rPr>
          <w:rFonts w:cs="Open Sans Light"/>
        </w:rPr>
        <w:t xml:space="preserve"> </w:t>
      </w:r>
      <w:r w:rsidRPr="009206EF">
        <w:rPr>
          <w:rFonts w:cs="Open Sans Light"/>
        </w:rPr>
        <w:t xml:space="preserve">view, the CGC’s annual performance statements and performance reporting </w:t>
      </w:r>
      <w:proofErr w:type="gramStart"/>
      <w:r w:rsidRPr="009206EF">
        <w:rPr>
          <w:rFonts w:cs="Open Sans Light"/>
        </w:rPr>
        <w:t xml:space="preserve">as a whole </w:t>
      </w:r>
      <w:r w:rsidR="000A59C1">
        <w:rPr>
          <w:rFonts w:cs="Open Sans Light"/>
        </w:rPr>
        <w:t>are</w:t>
      </w:r>
      <w:proofErr w:type="gramEnd"/>
      <w:r w:rsidR="000A59C1" w:rsidRPr="009206EF">
        <w:rPr>
          <w:rFonts w:cs="Open Sans Light"/>
        </w:rPr>
        <w:t xml:space="preserve"> </w:t>
      </w:r>
      <w:r w:rsidR="000266EC" w:rsidRPr="009206EF">
        <w:rPr>
          <w:rFonts w:cs="Open Sans Light"/>
        </w:rPr>
        <w:t xml:space="preserve">appropriate, </w:t>
      </w:r>
      <w:r w:rsidR="007210CB" w:rsidRPr="009206EF">
        <w:rPr>
          <w:rFonts w:cs="Open Sans Light"/>
        </w:rPr>
        <w:t xml:space="preserve">and to identify as necessary </w:t>
      </w:r>
      <w:r w:rsidR="000266EC" w:rsidRPr="009206EF">
        <w:rPr>
          <w:rFonts w:cs="Open Sans Light"/>
        </w:rPr>
        <w:t>to any specific areas of concern or suggestions for improvement.</w:t>
      </w:r>
    </w:p>
    <w:p w14:paraId="1D13D62A" w14:textId="607ED59C" w:rsidR="000266EC" w:rsidRPr="00697429" w:rsidRDefault="000266EC" w:rsidP="000C1BF7">
      <w:pPr>
        <w:pStyle w:val="Heading6"/>
        <w:numPr>
          <w:ilvl w:val="0"/>
          <w:numId w:val="13"/>
        </w:numPr>
        <w:spacing w:before="80"/>
        <w:rPr>
          <w:rFonts w:ascii="Open Sans Light" w:hAnsi="Open Sans Light" w:cs="Open Sans Light"/>
          <w:b/>
          <w:bCs/>
          <w:color w:val="000000" w:themeColor="text1"/>
        </w:rPr>
      </w:pPr>
      <w:r w:rsidRPr="00697429">
        <w:rPr>
          <w:rFonts w:ascii="Open Sans Light" w:hAnsi="Open Sans Light" w:cs="Open Sans Light"/>
          <w:b/>
          <w:bCs/>
          <w:color w:val="000000" w:themeColor="text1"/>
        </w:rPr>
        <w:t>Systems of risk oversight and management</w:t>
      </w:r>
    </w:p>
    <w:p w14:paraId="1D0BCD4C" w14:textId="62A3542F" w:rsidR="000266EC" w:rsidRPr="009206EF" w:rsidRDefault="413C36E2" w:rsidP="000C1BF7">
      <w:pPr>
        <w:pStyle w:val="ListParagraph"/>
        <w:numPr>
          <w:ilvl w:val="2"/>
          <w:numId w:val="17"/>
        </w:numPr>
        <w:spacing w:before="80"/>
        <w:ind w:left="1134" w:hanging="414"/>
        <w:rPr>
          <w:rFonts w:cs="Open Sans Light"/>
        </w:rPr>
      </w:pPr>
      <w:r w:rsidRPr="09A0D839">
        <w:rPr>
          <w:rFonts w:cs="Open Sans Light"/>
        </w:rPr>
        <w:t xml:space="preserve">The </w:t>
      </w:r>
      <w:r w:rsidR="11E7EE55" w:rsidRPr="09A0D839">
        <w:rPr>
          <w:rFonts w:cs="Open Sans Light"/>
        </w:rPr>
        <w:t>A</w:t>
      </w:r>
      <w:r w:rsidR="4284A8E3" w:rsidRPr="09A0D839">
        <w:rPr>
          <w:rFonts w:cs="Open Sans Light"/>
        </w:rPr>
        <w:t>R</w:t>
      </w:r>
      <w:r w:rsidR="11E7EE55" w:rsidRPr="09A0D839">
        <w:rPr>
          <w:rFonts w:cs="Open Sans Light"/>
        </w:rPr>
        <w:t>C</w:t>
      </w:r>
      <w:r w:rsidRPr="09A0D839">
        <w:rPr>
          <w:rFonts w:cs="Open Sans Light"/>
        </w:rPr>
        <w:t xml:space="preserve"> will review and provide </w:t>
      </w:r>
      <w:r w:rsidR="573BD3DE" w:rsidRPr="09A0D839">
        <w:rPr>
          <w:rFonts w:cs="Open Sans Light"/>
        </w:rPr>
        <w:t xml:space="preserve">independent </w:t>
      </w:r>
      <w:r w:rsidRPr="09A0D839">
        <w:rPr>
          <w:rFonts w:cs="Open Sans Light"/>
        </w:rPr>
        <w:t xml:space="preserve">advice to the Secretary on </w:t>
      </w:r>
      <w:r w:rsidR="7BAFACCF" w:rsidRPr="09A0D839">
        <w:rPr>
          <w:rFonts w:cs="Open Sans Light"/>
        </w:rPr>
        <w:t xml:space="preserve">its view of </w:t>
      </w:r>
      <w:r w:rsidRPr="09A0D839">
        <w:rPr>
          <w:rFonts w:cs="Open Sans Light"/>
        </w:rPr>
        <w:t>the appropriateness of the CGC’s:</w:t>
      </w:r>
    </w:p>
    <w:p w14:paraId="6C09C457" w14:textId="08C157CB" w:rsidR="00994C5D" w:rsidRPr="009206EF" w:rsidRDefault="00DA6F8D" w:rsidP="00DC715E">
      <w:pPr>
        <w:pStyle w:val="CGCBullet1"/>
        <w:numPr>
          <w:ilvl w:val="1"/>
          <w:numId w:val="7"/>
        </w:numPr>
        <w:tabs>
          <w:tab w:val="clear" w:pos="567"/>
        </w:tabs>
        <w:spacing w:before="40"/>
        <w:ind w:left="1418" w:hanging="227"/>
        <w:rPr>
          <w:rFonts w:cs="Open Sans Light"/>
        </w:rPr>
      </w:pPr>
      <w:r>
        <w:rPr>
          <w:rFonts w:cs="Open Sans Light"/>
        </w:rPr>
        <w:lastRenderedPageBreak/>
        <w:t>e</w:t>
      </w:r>
      <w:r w:rsidR="00747674" w:rsidRPr="009206EF">
        <w:rPr>
          <w:rFonts w:cs="Open Sans Light"/>
        </w:rPr>
        <w:t xml:space="preserve">nterprise </w:t>
      </w:r>
      <w:r w:rsidR="000266EC" w:rsidRPr="009206EF">
        <w:rPr>
          <w:rFonts w:cs="Open Sans Light"/>
        </w:rPr>
        <w:t>risk management policy framework</w:t>
      </w:r>
      <w:r w:rsidR="00994C5D" w:rsidRPr="009206EF">
        <w:rPr>
          <w:rFonts w:cs="Open Sans Light"/>
        </w:rPr>
        <w:t>, including its risk appetite and responsibilities for risk</w:t>
      </w:r>
    </w:p>
    <w:p w14:paraId="68CF8D63" w14:textId="683C674E" w:rsidR="000266EC" w:rsidRPr="009206EF" w:rsidRDefault="000266EC" w:rsidP="00DC715E">
      <w:pPr>
        <w:pStyle w:val="CGCBullet1"/>
        <w:numPr>
          <w:ilvl w:val="1"/>
          <w:numId w:val="7"/>
        </w:numPr>
        <w:tabs>
          <w:tab w:val="clear" w:pos="567"/>
        </w:tabs>
        <w:spacing w:before="40"/>
        <w:ind w:left="1418" w:hanging="227"/>
        <w:rPr>
          <w:rFonts w:cs="Open Sans Light"/>
        </w:rPr>
      </w:pPr>
      <w:r w:rsidRPr="009206EF">
        <w:rPr>
          <w:rFonts w:cs="Open Sans Light"/>
        </w:rPr>
        <w:t>the necessary internal controls for the effective identification and management of the CGC’s risks, in keeping with the Commonwealth Risk Management Policy</w:t>
      </w:r>
    </w:p>
    <w:p w14:paraId="6357ED41" w14:textId="156E1757" w:rsidR="009C0E75" w:rsidRPr="009206EF" w:rsidRDefault="1B4A0327" w:rsidP="1903F4D1">
      <w:pPr>
        <w:pStyle w:val="CGCBullet1"/>
        <w:tabs>
          <w:tab w:val="clear" w:pos="567"/>
        </w:tabs>
        <w:spacing w:before="40"/>
        <w:ind w:left="1418" w:hanging="227"/>
        <w:rPr>
          <w:rFonts w:cs="Open Sans Light"/>
        </w:rPr>
      </w:pPr>
      <w:r w:rsidRPr="09A0D839">
        <w:rPr>
          <w:rFonts w:cs="Open Sans Light"/>
        </w:rPr>
        <w:t>a</w:t>
      </w:r>
      <w:r w:rsidR="3079075F" w:rsidRPr="09A0D839">
        <w:rPr>
          <w:rFonts w:cs="Open Sans Light"/>
        </w:rPr>
        <w:t>pproach to managing the CGC’s key risks including thos</w:t>
      </w:r>
      <w:r w:rsidR="05CF446E" w:rsidRPr="09A0D839">
        <w:rPr>
          <w:rFonts w:cs="Open Sans Light"/>
        </w:rPr>
        <w:t>e associated with individual projects and program implementation and delivery activities</w:t>
      </w:r>
      <w:r w:rsidR="3B9EF93A" w:rsidRPr="09A0D839">
        <w:rPr>
          <w:rFonts w:cs="Open Sans Light"/>
        </w:rPr>
        <w:t xml:space="preserve"> </w:t>
      </w:r>
    </w:p>
    <w:p w14:paraId="23AE3B5B" w14:textId="55DC44F0" w:rsidR="000266EC" w:rsidRPr="009206EF" w:rsidRDefault="413C36E2" w:rsidP="1903F4D1">
      <w:pPr>
        <w:pStyle w:val="CGCBullet1"/>
        <w:tabs>
          <w:tab w:val="clear" w:pos="567"/>
        </w:tabs>
        <w:spacing w:before="40"/>
        <w:ind w:left="1418" w:hanging="227"/>
        <w:rPr>
          <w:rFonts w:cs="Open Sans Light"/>
        </w:rPr>
      </w:pPr>
      <w:r w:rsidRPr="09A0D839">
        <w:rPr>
          <w:rFonts w:cs="Open Sans Light"/>
        </w:rPr>
        <w:t>process</w:t>
      </w:r>
      <w:r w:rsidR="44C42B2C" w:rsidRPr="09A0D839">
        <w:rPr>
          <w:rFonts w:cs="Open Sans Light"/>
        </w:rPr>
        <w:t>es</w:t>
      </w:r>
      <w:r w:rsidRPr="09A0D839">
        <w:rPr>
          <w:rFonts w:cs="Open Sans Light"/>
        </w:rPr>
        <w:t xml:space="preserve"> for developing</w:t>
      </w:r>
      <w:r w:rsidR="5F161D80" w:rsidRPr="09A0D839">
        <w:rPr>
          <w:rFonts w:cs="Open Sans Light"/>
        </w:rPr>
        <w:t>,</w:t>
      </w:r>
      <w:r w:rsidRPr="09A0D839">
        <w:rPr>
          <w:rFonts w:cs="Open Sans Light"/>
        </w:rPr>
        <w:t xml:space="preserve"> implementing</w:t>
      </w:r>
      <w:r w:rsidR="5F161D80" w:rsidRPr="09A0D839">
        <w:rPr>
          <w:rFonts w:cs="Open Sans Light"/>
        </w:rPr>
        <w:t xml:space="preserve">, </w:t>
      </w:r>
      <w:r w:rsidR="6CF52BC9" w:rsidRPr="09A0D839">
        <w:rPr>
          <w:rFonts w:cs="Open Sans Light"/>
        </w:rPr>
        <w:t>detecting,</w:t>
      </w:r>
      <w:r w:rsidRPr="09A0D839">
        <w:rPr>
          <w:rFonts w:cs="Open Sans Light"/>
        </w:rPr>
        <w:t xml:space="preserve"> </w:t>
      </w:r>
      <w:r w:rsidR="5F161D80" w:rsidRPr="09A0D839">
        <w:rPr>
          <w:rFonts w:cs="Open Sans Light"/>
        </w:rPr>
        <w:t xml:space="preserve">and dealing with </w:t>
      </w:r>
      <w:r w:rsidRPr="09A0D839">
        <w:rPr>
          <w:rFonts w:cs="Open Sans Light"/>
        </w:rPr>
        <w:t>the CGC’s fraud</w:t>
      </w:r>
      <w:r w:rsidR="68B3E88C" w:rsidRPr="09A0D839">
        <w:rPr>
          <w:rFonts w:cs="Open Sans Light"/>
        </w:rPr>
        <w:t xml:space="preserve"> and corruption</w:t>
      </w:r>
      <w:r w:rsidRPr="09A0D839">
        <w:rPr>
          <w:rFonts w:cs="Open Sans Light"/>
        </w:rPr>
        <w:t xml:space="preserve"> </w:t>
      </w:r>
      <w:r w:rsidR="5F161D80" w:rsidRPr="09A0D839">
        <w:rPr>
          <w:rFonts w:cs="Open Sans Light"/>
        </w:rPr>
        <w:t>risks</w:t>
      </w:r>
      <w:r w:rsidRPr="09A0D839">
        <w:rPr>
          <w:rFonts w:cs="Open Sans Light"/>
        </w:rPr>
        <w:t xml:space="preserve"> consistent with the </w:t>
      </w:r>
      <w:r w:rsidR="1AB7589A" w:rsidRPr="09A0D839">
        <w:rPr>
          <w:rFonts w:cs="Open Sans Light"/>
        </w:rPr>
        <w:t xml:space="preserve">Commonwealth </w:t>
      </w:r>
      <w:r w:rsidR="0E274702" w:rsidRPr="09A0D839">
        <w:rPr>
          <w:rFonts w:cs="Open Sans Light"/>
        </w:rPr>
        <w:t>F</w:t>
      </w:r>
      <w:r w:rsidRPr="09A0D839">
        <w:rPr>
          <w:rFonts w:cs="Open Sans Light"/>
        </w:rPr>
        <w:t xml:space="preserve">raud </w:t>
      </w:r>
      <w:r w:rsidR="3B9924B3" w:rsidRPr="09A0D839">
        <w:rPr>
          <w:rFonts w:cs="Open Sans Light"/>
        </w:rPr>
        <w:t xml:space="preserve">and Corruption </w:t>
      </w:r>
      <w:r w:rsidR="5D06380E" w:rsidRPr="09A0D839">
        <w:rPr>
          <w:rFonts w:cs="Open Sans Light"/>
        </w:rPr>
        <w:t>C</w:t>
      </w:r>
      <w:r w:rsidRPr="09A0D839">
        <w:rPr>
          <w:rFonts w:cs="Open Sans Light"/>
        </w:rPr>
        <w:t xml:space="preserve">ontrol </w:t>
      </w:r>
      <w:r w:rsidR="39443914" w:rsidRPr="09A0D839">
        <w:rPr>
          <w:rFonts w:cs="Open Sans Light"/>
        </w:rPr>
        <w:t>F</w:t>
      </w:r>
      <w:r w:rsidRPr="09A0D839">
        <w:rPr>
          <w:rFonts w:cs="Open Sans Light"/>
        </w:rPr>
        <w:t>ramework</w:t>
      </w:r>
      <w:r w:rsidR="0A9D06D4" w:rsidRPr="09A0D839">
        <w:rPr>
          <w:rFonts w:cs="Open Sans Light"/>
        </w:rPr>
        <w:t xml:space="preserve"> and</w:t>
      </w:r>
    </w:p>
    <w:p w14:paraId="4AB00815" w14:textId="28AEC9AD" w:rsidR="000266EC" w:rsidRPr="009206EF" w:rsidRDefault="0A9D06D4" w:rsidP="1903F4D1">
      <w:pPr>
        <w:pStyle w:val="CGCBullet1"/>
        <w:tabs>
          <w:tab w:val="clear" w:pos="567"/>
        </w:tabs>
        <w:spacing w:before="40"/>
        <w:ind w:left="1418" w:hanging="227"/>
        <w:rPr>
          <w:rFonts w:cs="Open Sans Light"/>
        </w:rPr>
      </w:pPr>
      <w:r w:rsidRPr="09A0D839">
        <w:rPr>
          <w:rFonts w:cs="Open Sans Light"/>
        </w:rPr>
        <w:t>business continuity planning arrangements, including whether business continuity and disaster recovery plans have been periodically updated and tested</w:t>
      </w:r>
      <w:r w:rsidR="1D3DA928" w:rsidRPr="09A0D839">
        <w:rPr>
          <w:rFonts w:cs="Open Sans Light"/>
        </w:rPr>
        <w:t>.</w:t>
      </w:r>
    </w:p>
    <w:p w14:paraId="778AF408" w14:textId="14AD59DE" w:rsidR="000266EC" w:rsidRPr="009206EF" w:rsidRDefault="413C36E2" w:rsidP="000C1BF7">
      <w:pPr>
        <w:pStyle w:val="ListParagraph"/>
        <w:numPr>
          <w:ilvl w:val="2"/>
          <w:numId w:val="17"/>
        </w:numPr>
        <w:spacing w:before="80"/>
        <w:ind w:left="1134" w:hanging="414"/>
        <w:rPr>
          <w:rFonts w:cs="Open Sans Light"/>
        </w:rPr>
      </w:pPr>
      <w:r w:rsidRPr="09A0D839">
        <w:rPr>
          <w:rFonts w:cs="Open Sans Light"/>
        </w:rPr>
        <w:t xml:space="preserve">The </w:t>
      </w:r>
      <w:r w:rsidR="11E7EE55" w:rsidRPr="09A0D839">
        <w:rPr>
          <w:rFonts w:cs="Open Sans Light"/>
        </w:rPr>
        <w:t>A</w:t>
      </w:r>
      <w:r w:rsidR="05CF446E" w:rsidRPr="09A0D839">
        <w:rPr>
          <w:rFonts w:cs="Open Sans Light"/>
        </w:rPr>
        <w:t>R</w:t>
      </w:r>
      <w:r w:rsidR="11E7EE55" w:rsidRPr="09A0D839">
        <w:rPr>
          <w:rFonts w:cs="Open Sans Light"/>
        </w:rPr>
        <w:t xml:space="preserve">C </w:t>
      </w:r>
      <w:r w:rsidRPr="09A0D839">
        <w:rPr>
          <w:rFonts w:cs="Open Sans Light"/>
        </w:rPr>
        <w:t>will provide a statement to the Secretary whether</w:t>
      </w:r>
      <w:r w:rsidR="4CEE244B" w:rsidRPr="09A0D839">
        <w:rPr>
          <w:rFonts w:cs="Open Sans Light"/>
        </w:rPr>
        <w:t>,</w:t>
      </w:r>
      <w:r w:rsidRPr="09A0D839">
        <w:rPr>
          <w:rFonts w:cs="Open Sans Light"/>
        </w:rPr>
        <w:t xml:space="preserve"> in </w:t>
      </w:r>
      <w:r w:rsidR="6DFA3269" w:rsidRPr="09A0D839">
        <w:rPr>
          <w:rFonts w:cs="Open Sans Light"/>
        </w:rPr>
        <w:t xml:space="preserve">its </w:t>
      </w:r>
      <w:r w:rsidRPr="09A0D839">
        <w:rPr>
          <w:rFonts w:cs="Open Sans Light"/>
        </w:rPr>
        <w:t xml:space="preserve">view, the CGC’s system of risk oversight and management </w:t>
      </w:r>
      <w:proofErr w:type="gramStart"/>
      <w:r w:rsidRPr="09A0D839">
        <w:rPr>
          <w:rFonts w:cs="Open Sans Light"/>
        </w:rPr>
        <w:t>as a whole is</w:t>
      </w:r>
      <w:proofErr w:type="gramEnd"/>
      <w:r w:rsidRPr="09A0D839">
        <w:rPr>
          <w:rFonts w:cs="Open Sans Light"/>
        </w:rPr>
        <w:t xml:space="preserve"> appropriate with reference to the Commonwealth Risk Management Policy and any specific areas of concern or suggestions for improvement.</w:t>
      </w:r>
    </w:p>
    <w:p w14:paraId="4235A271" w14:textId="77777777" w:rsidR="00994C5D" w:rsidRPr="00840766" w:rsidRDefault="00994C5D" w:rsidP="000C1BF7">
      <w:pPr>
        <w:pStyle w:val="Heading6"/>
        <w:numPr>
          <w:ilvl w:val="0"/>
          <w:numId w:val="13"/>
        </w:numPr>
        <w:spacing w:before="80"/>
        <w:rPr>
          <w:rFonts w:ascii="Open Sans Light" w:hAnsi="Open Sans Light" w:cs="Open Sans Light"/>
          <w:b/>
          <w:bCs/>
          <w:color w:val="000000" w:themeColor="text1"/>
        </w:rPr>
      </w:pPr>
      <w:r w:rsidRPr="00840766">
        <w:rPr>
          <w:rFonts w:ascii="Open Sans Light" w:hAnsi="Open Sans Light" w:cs="Open Sans Light"/>
          <w:b/>
          <w:bCs/>
          <w:color w:val="000000" w:themeColor="text1"/>
        </w:rPr>
        <w:t>Systems of internal control</w:t>
      </w:r>
    </w:p>
    <w:p w14:paraId="1EA59541" w14:textId="6C317020" w:rsidR="00994C5D" w:rsidRPr="009206EF" w:rsidRDefault="5F161D80" w:rsidP="000C1BF7">
      <w:pPr>
        <w:pStyle w:val="ListParagraph"/>
        <w:numPr>
          <w:ilvl w:val="2"/>
          <w:numId w:val="18"/>
        </w:numPr>
        <w:spacing w:before="80"/>
        <w:ind w:left="1134" w:hanging="414"/>
        <w:rPr>
          <w:rFonts w:cs="Open Sans Light"/>
        </w:rPr>
      </w:pPr>
      <w:r w:rsidRPr="09A0D839">
        <w:rPr>
          <w:rFonts w:cs="Open Sans Light"/>
        </w:rPr>
        <w:t xml:space="preserve">The ARC will review and provide </w:t>
      </w:r>
      <w:r w:rsidR="366CB9E4" w:rsidRPr="09A0D839">
        <w:rPr>
          <w:rFonts w:cs="Open Sans Light"/>
        </w:rPr>
        <w:t xml:space="preserve">independent </w:t>
      </w:r>
      <w:r w:rsidRPr="09A0D839">
        <w:rPr>
          <w:rFonts w:cs="Open Sans Light"/>
        </w:rPr>
        <w:t xml:space="preserve">advice to the Secretary on </w:t>
      </w:r>
      <w:r w:rsidR="534237F8" w:rsidRPr="09A0D839">
        <w:rPr>
          <w:rFonts w:cs="Open Sans Light"/>
        </w:rPr>
        <w:t xml:space="preserve">its view of </w:t>
      </w:r>
      <w:r w:rsidRPr="09A0D839">
        <w:rPr>
          <w:rFonts w:cs="Open Sans Light"/>
        </w:rPr>
        <w:t>the appropriateness of the CGC’s:</w:t>
      </w:r>
    </w:p>
    <w:p w14:paraId="5AE48494" w14:textId="4F7AC4F8" w:rsidR="00E45AFF" w:rsidRPr="009206EF" w:rsidRDefault="000266EC" w:rsidP="00E93E5E">
      <w:pPr>
        <w:pStyle w:val="CGCBullet1"/>
        <w:numPr>
          <w:ilvl w:val="1"/>
          <w:numId w:val="7"/>
        </w:numPr>
        <w:tabs>
          <w:tab w:val="clear" w:pos="567"/>
        </w:tabs>
        <w:spacing w:before="40"/>
        <w:ind w:left="1418" w:hanging="227"/>
        <w:rPr>
          <w:rFonts w:cs="Open Sans Light"/>
        </w:rPr>
      </w:pPr>
      <w:r w:rsidRPr="009206EF">
        <w:rPr>
          <w:rFonts w:cs="Open Sans Light"/>
        </w:rPr>
        <w:t>internal control framework</w:t>
      </w:r>
    </w:p>
    <w:p w14:paraId="382B54A8" w14:textId="7F1299E0" w:rsidR="000266EC" w:rsidRPr="009206EF" w:rsidRDefault="000266EC" w:rsidP="00F11BB0">
      <w:pPr>
        <w:pStyle w:val="CGCBullet1"/>
        <w:numPr>
          <w:ilvl w:val="3"/>
          <w:numId w:val="7"/>
        </w:numPr>
        <w:tabs>
          <w:tab w:val="clear" w:pos="567"/>
        </w:tabs>
        <w:spacing w:before="40"/>
        <w:ind w:left="1764" w:hanging="204"/>
        <w:rPr>
          <w:rFonts w:cs="Open Sans Light"/>
        </w:rPr>
      </w:pPr>
      <w:r w:rsidRPr="009206EF">
        <w:rPr>
          <w:rFonts w:cs="Open Sans Light"/>
        </w:rPr>
        <w:t>reviewing management’s approach to maintaining an effective internal control framework</w:t>
      </w:r>
    </w:p>
    <w:p w14:paraId="50121968" w14:textId="06A2162E" w:rsidR="00994C5D" w:rsidRPr="009206EF" w:rsidRDefault="00994C5D" w:rsidP="00F11BB0">
      <w:pPr>
        <w:pStyle w:val="CGCBullet1"/>
        <w:numPr>
          <w:ilvl w:val="3"/>
          <w:numId w:val="7"/>
        </w:numPr>
        <w:tabs>
          <w:tab w:val="clear" w:pos="567"/>
        </w:tabs>
        <w:spacing w:before="40"/>
        <w:ind w:left="1764" w:hanging="204"/>
        <w:rPr>
          <w:rFonts w:cs="Open Sans Light"/>
        </w:rPr>
      </w:pPr>
      <w:r w:rsidRPr="009206EF">
        <w:rPr>
          <w:rFonts w:cs="Open Sans Light"/>
        </w:rPr>
        <w:t>reviewing processes used by CGC in assessing if the key controls are operating</w:t>
      </w:r>
      <w:r w:rsidR="00C61B3B">
        <w:rPr>
          <w:rFonts w:cs="Open Sans Light"/>
        </w:rPr>
        <w:t xml:space="preserve"> appropriately</w:t>
      </w:r>
    </w:p>
    <w:p w14:paraId="715B8981" w14:textId="2A49BB32" w:rsidR="000266EC" w:rsidRPr="009206EF" w:rsidRDefault="000266EC" w:rsidP="00F11BB0">
      <w:pPr>
        <w:pStyle w:val="CGCBullet1"/>
        <w:numPr>
          <w:ilvl w:val="3"/>
          <w:numId w:val="7"/>
        </w:numPr>
        <w:tabs>
          <w:tab w:val="clear" w:pos="567"/>
        </w:tabs>
        <w:spacing w:before="40"/>
        <w:ind w:left="1764" w:hanging="204"/>
        <w:rPr>
          <w:rFonts w:cs="Open Sans Light"/>
        </w:rPr>
      </w:pPr>
      <w:r w:rsidRPr="009206EF">
        <w:rPr>
          <w:rFonts w:cs="Open Sans Light"/>
        </w:rPr>
        <w:t>reviewing whether management has in operation relevant policies and procedures</w:t>
      </w:r>
    </w:p>
    <w:p w14:paraId="242A16F5" w14:textId="730A0018" w:rsidR="00A72023" w:rsidRPr="009206EF" w:rsidRDefault="00A20D0C" w:rsidP="00E93E5E">
      <w:pPr>
        <w:pStyle w:val="CGCBullet1"/>
        <w:numPr>
          <w:ilvl w:val="1"/>
          <w:numId w:val="7"/>
        </w:numPr>
        <w:tabs>
          <w:tab w:val="clear" w:pos="567"/>
        </w:tabs>
        <w:spacing w:before="40"/>
        <w:ind w:left="1418" w:hanging="227"/>
        <w:rPr>
          <w:rFonts w:cs="Open Sans Light"/>
        </w:rPr>
      </w:pPr>
      <w:r w:rsidRPr="009206EF">
        <w:rPr>
          <w:rFonts w:cs="Open Sans Light"/>
        </w:rPr>
        <w:t>l</w:t>
      </w:r>
      <w:r w:rsidR="00A72023" w:rsidRPr="009206EF">
        <w:rPr>
          <w:rFonts w:cs="Open Sans Light"/>
        </w:rPr>
        <w:t xml:space="preserve">egislative </w:t>
      </w:r>
      <w:r w:rsidR="00EC09D1" w:rsidRPr="009206EF">
        <w:rPr>
          <w:rFonts w:cs="Open Sans Light"/>
        </w:rPr>
        <w:t>and policy complianc</w:t>
      </w:r>
      <w:r w:rsidR="00BB048A" w:rsidRPr="009206EF">
        <w:rPr>
          <w:rFonts w:cs="Open Sans Light"/>
        </w:rPr>
        <w:t>e</w:t>
      </w:r>
    </w:p>
    <w:p w14:paraId="1CC12156" w14:textId="3137A7E2" w:rsidR="00EC09D1" w:rsidRPr="009206EF" w:rsidRDefault="00671D4D" w:rsidP="00F11BB0">
      <w:pPr>
        <w:pStyle w:val="CGCBullet1"/>
        <w:numPr>
          <w:ilvl w:val="3"/>
          <w:numId w:val="7"/>
        </w:numPr>
        <w:tabs>
          <w:tab w:val="clear" w:pos="567"/>
        </w:tabs>
        <w:spacing w:before="40"/>
        <w:ind w:left="1764" w:hanging="204"/>
        <w:rPr>
          <w:rFonts w:cs="Open Sans Light"/>
        </w:rPr>
      </w:pPr>
      <w:r>
        <w:rPr>
          <w:rFonts w:cs="Open Sans Light"/>
        </w:rPr>
        <w:t>r</w:t>
      </w:r>
      <w:r w:rsidR="00660F91" w:rsidRPr="009206EF">
        <w:rPr>
          <w:rFonts w:cs="Open Sans Light"/>
        </w:rPr>
        <w:t xml:space="preserve">eviewing the effectiveness of systems for monitoring CGC’s compliance with laws, </w:t>
      </w:r>
      <w:r w:rsidR="00896615" w:rsidRPr="009206EF">
        <w:rPr>
          <w:rFonts w:cs="Open Sans Light"/>
        </w:rPr>
        <w:t>regulations,</w:t>
      </w:r>
      <w:r w:rsidR="00660F91" w:rsidRPr="009206EF">
        <w:rPr>
          <w:rFonts w:cs="Open Sans Light"/>
        </w:rPr>
        <w:t xml:space="preserve"> </w:t>
      </w:r>
      <w:r w:rsidR="00702E40" w:rsidRPr="009206EF">
        <w:rPr>
          <w:rFonts w:cs="Open Sans Light"/>
        </w:rPr>
        <w:t>and associated government policies</w:t>
      </w:r>
    </w:p>
    <w:p w14:paraId="737AE7B6" w14:textId="649027F6" w:rsidR="000266EC" w:rsidRPr="009206EF" w:rsidRDefault="000266EC" w:rsidP="00E93E5E">
      <w:pPr>
        <w:pStyle w:val="CGCBullet1"/>
        <w:numPr>
          <w:ilvl w:val="1"/>
          <w:numId w:val="7"/>
        </w:numPr>
        <w:tabs>
          <w:tab w:val="clear" w:pos="567"/>
        </w:tabs>
        <w:spacing w:before="40"/>
        <w:ind w:left="1418" w:hanging="227"/>
        <w:rPr>
          <w:rFonts w:cs="Open Sans Light"/>
        </w:rPr>
      </w:pPr>
      <w:r w:rsidRPr="009206EF">
        <w:rPr>
          <w:rFonts w:cs="Open Sans Light"/>
        </w:rPr>
        <w:t>security compliance</w:t>
      </w:r>
    </w:p>
    <w:p w14:paraId="4D181705" w14:textId="2BA40708" w:rsidR="000266EC" w:rsidRPr="009206EF" w:rsidRDefault="413C36E2" w:rsidP="09A0D839">
      <w:pPr>
        <w:pStyle w:val="CGCBullet1"/>
        <w:tabs>
          <w:tab w:val="clear" w:pos="567"/>
        </w:tabs>
        <w:spacing w:before="40"/>
        <w:ind w:left="1764" w:hanging="204"/>
        <w:rPr>
          <w:rFonts w:cs="Open Sans Light"/>
        </w:rPr>
      </w:pPr>
      <w:r w:rsidRPr="1D7C8697">
        <w:rPr>
          <w:rFonts w:cs="Open Sans Light"/>
        </w:rPr>
        <w:t>reviewing management’s approach to maintaining an effective internal security system—including complying with the Protective Security Policy Framework</w:t>
      </w:r>
      <w:r w:rsidR="4A4A8151" w:rsidRPr="1D7C8697">
        <w:rPr>
          <w:rFonts w:cs="Open Sans Light"/>
        </w:rPr>
        <w:t xml:space="preserve"> </w:t>
      </w:r>
      <w:r w:rsidRPr="1D7C8697">
        <w:rPr>
          <w:rFonts w:cs="Open Sans Light"/>
        </w:rPr>
        <w:t xml:space="preserve">and </w:t>
      </w:r>
      <w:r w:rsidR="492F9918" w:rsidRPr="1D7C8697">
        <w:rPr>
          <w:rFonts w:cs="Open Sans Light"/>
        </w:rPr>
        <w:t>the</w:t>
      </w:r>
      <w:r w:rsidR="79E6FA0E" w:rsidRPr="1D7C8697">
        <w:rPr>
          <w:rFonts w:cs="Open Sans Light"/>
        </w:rPr>
        <w:t xml:space="preserve"> </w:t>
      </w:r>
      <w:r w:rsidR="42D4CAE9" w:rsidRPr="1D7C8697">
        <w:rPr>
          <w:rFonts w:cs="Open Sans Light"/>
        </w:rPr>
        <w:t>Treasury</w:t>
      </w:r>
      <w:r w:rsidR="3A4E5DB7" w:rsidRPr="1D7C8697">
        <w:rPr>
          <w:rFonts w:cs="Open Sans Light"/>
        </w:rPr>
        <w:t xml:space="preserve"> </w:t>
      </w:r>
      <w:r w:rsidRPr="1D7C8697">
        <w:rPr>
          <w:rFonts w:cs="Open Sans Light"/>
        </w:rPr>
        <w:t>ICT security policy</w:t>
      </w:r>
      <w:r w:rsidR="292964C7" w:rsidRPr="1D7C8697">
        <w:rPr>
          <w:rFonts w:cs="Open Sans Light"/>
        </w:rPr>
        <w:t xml:space="preserve"> </w:t>
      </w:r>
      <w:r w:rsidR="18092D49" w:rsidRPr="1D7C8697">
        <w:rPr>
          <w:rFonts w:cs="Open Sans Light"/>
        </w:rPr>
        <w:t xml:space="preserve">that may apply </w:t>
      </w:r>
      <w:r w:rsidR="1936807C" w:rsidRPr="1D7C8697">
        <w:rPr>
          <w:rFonts w:cs="Open Sans Light"/>
        </w:rPr>
        <w:t xml:space="preserve">under the MOU for ICT services and support </w:t>
      </w:r>
      <w:r w:rsidR="643B773E" w:rsidRPr="1D7C8697">
        <w:rPr>
          <w:rFonts w:cs="Open Sans Light"/>
        </w:rPr>
        <w:t>w</w:t>
      </w:r>
      <w:r w:rsidR="1936807C" w:rsidRPr="1D7C8697">
        <w:rPr>
          <w:rFonts w:cs="Open Sans Light"/>
        </w:rPr>
        <w:t>ith Treasury</w:t>
      </w:r>
      <w:r w:rsidR="6CB4A800" w:rsidRPr="1D7C8697">
        <w:rPr>
          <w:rFonts w:cs="Open Sans Light"/>
        </w:rPr>
        <w:t>.</w:t>
      </w:r>
    </w:p>
    <w:p w14:paraId="6C2E928D" w14:textId="11803BFD" w:rsidR="000F089F" w:rsidRPr="009206EF" w:rsidRDefault="00CB149E" w:rsidP="00E93E5E">
      <w:pPr>
        <w:pStyle w:val="CGCBullet1"/>
        <w:numPr>
          <w:ilvl w:val="1"/>
          <w:numId w:val="7"/>
        </w:numPr>
        <w:tabs>
          <w:tab w:val="clear" w:pos="567"/>
        </w:tabs>
        <w:spacing w:before="40"/>
        <w:ind w:left="1418" w:hanging="227"/>
        <w:rPr>
          <w:rFonts w:cs="Open Sans Light"/>
        </w:rPr>
      </w:pPr>
      <w:r>
        <w:rPr>
          <w:rFonts w:cs="Open Sans Light"/>
        </w:rPr>
        <w:t>i</w:t>
      </w:r>
      <w:r w:rsidR="000F089F" w:rsidRPr="009206EF">
        <w:rPr>
          <w:rFonts w:cs="Open Sans Light"/>
        </w:rPr>
        <w:t>nternal audit/ review coverage</w:t>
      </w:r>
    </w:p>
    <w:p w14:paraId="08BDF70E" w14:textId="3C1B2EC0" w:rsidR="000F089F" w:rsidRPr="009206EF" w:rsidRDefault="000F089F" w:rsidP="00F11BB0">
      <w:pPr>
        <w:pStyle w:val="CGCBullet1"/>
        <w:numPr>
          <w:ilvl w:val="3"/>
          <w:numId w:val="7"/>
        </w:numPr>
        <w:tabs>
          <w:tab w:val="clear" w:pos="567"/>
        </w:tabs>
        <w:spacing w:before="40"/>
        <w:ind w:left="1764" w:hanging="204"/>
        <w:rPr>
          <w:rFonts w:cs="Open Sans Light"/>
        </w:rPr>
      </w:pPr>
      <w:r w:rsidRPr="009206EF">
        <w:rPr>
          <w:rFonts w:cs="Open Sans Light"/>
        </w:rPr>
        <w:t>reviewing proposed coverage of internal audits and reviews and considering reports and recommendations of such reviews</w:t>
      </w:r>
      <w:r w:rsidR="00946E0E">
        <w:rPr>
          <w:rFonts w:cs="Open Sans Light"/>
        </w:rPr>
        <w:t>.</w:t>
      </w:r>
    </w:p>
    <w:p w14:paraId="0B25FA47" w14:textId="5176A7DA" w:rsidR="000266EC" w:rsidRDefault="413C36E2" w:rsidP="000C1BF7">
      <w:pPr>
        <w:pStyle w:val="ListParagraph"/>
        <w:numPr>
          <w:ilvl w:val="2"/>
          <w:numId w:val="18"/>
        </w:numPr>
        <w:spacing w:before="80"/>
        <w:ind w:left="1134" w:hanging="414"/>
        <w:rPr>
          <w:rFonts w:cs="Open Sans Light"/>
        </w:rPr>
      </w:pPr>
      <w:r w:rsidRPr="09A0D839">
        <w:rPr>
          <w:rFonts w:cs="Open Sans Light"/>
        </w:rPr>
        <w:t xml:space="preserve">The </w:t>
      </w:r>
      <w:r w:rsidR="11E7EE55" w:rsidRPr="09A0D839">
        <w:rPr>
          <w:rFonts w:cs="Open Sans Light"/>
        </w:rPr>
        <w:t>A</w:t>
      </w:r>
      <w:r w:rsidR="1C90B9AD" w:rsidRPr="09A0D839">
        <w:rPr>
          <w:rFonts w:cs="Open Sans Light"/>
        </w:rPr>
        <w:t>R</w:t>
      </w:r>
      <w:r w:rsidR="11E7EE55" w:rsidRPr="09A0D839">
        <w:rPr>
          <w:rFonts w:cs="Open Sans Light"/>
        </w:rPr>
        <w:t xml:space="preserve">C </w:t>
      </w:r>
      <w:r w:rsidRPr="09A0D839">
        <w:rPr>
          <w:rFonts w:cs="Open Sans Light"/>
        </w:rPr>
        <w:t xml:space="preserve">will provide a statement to the Secretary </w:t>
      </w:r>
      <w:r w:rsidR="4A4A8151" w:rsidRPr="09A0D839">
        <w:rPr>
          <w:rFonts w:cs="Open Sans Light"/>
        </w:rPr>
        <w:t xml:space="preserve">on </w:t>
      </w:r>
      <w:r w:rsidRPr="09A0D839">
        <w:rPr>
          <w:rFonts w:cs="Open Sans Light"/>
        </w:rPr>
        <w:t>whether</w:t>
      </w:r>
      <w:r w:rsidR="04F92954" w:rsidRPr="09A0D839">
        <w:rPr>
          <w:rFonts w:cs="Open Sans Light"/>
        </w:rPr>
        <w:t>, in its view,</w:t>
      </w:r>
      <w:r w:rsidRPr="09A0D839">
        <w:rPr>
          <w:rFonts w:cs="Open Sans Light"/>
        </w:rPr>
        <w:t xml:space="preserve"> the CGC’s system of internal control is appropriate with reference to any specific areas of concern or suggestions for improvement.</w:t>
      </w:r>
    </w:p>
    <w:p w14:paraId="3A51AFD5" w14:textId="77777777" w:rsidR="006048E1" w:rsidRPr="009206EF" w:rsidRDefault="006048E1" w:rsidP="006048E1">
      <w:pPr>
        <w:pStyle w:val="ListParagraph"/>
        <w:spacing w:before="80"/>
        <w:rPr>
          <w:rFonts w:cs="Open Sans Light"/>
        </w:rPr>
      </w:pPr>
    </w:p>
    <w:p w14:paraId="07F2BF54" w14:textId="56A6B52D" w:rsidR="000266EC" w:rsidRPr="00840766" w:rsidRDefault="00D97A4E" w:rsidP="000C1BF7">
      <w:pPr>
        <w:pStyle w:val="Heading5"/>
        <w:numPr>
          <w:ilvl w:val="0"/>
          <w:numId w:val="11"/>
        </w:numPr>
        <w:ind w:left="567" w:hanging="567"/>
        <w:rPr>
          <w:rFonts w:ascii="Open Sans Light" w:hAnsi="Open Sans Light" w:cs="Open Sans Light"/>
          <w:b/>
          <w:bCs/>
          <w:color w:val="0F243E" w:themeColor="text2" w:themeShade="80"/>
          <w:sz w:val="22"/>
        </w:rPr>
      </w:pPr>
      <w:r w:rsidRPr="00D97A4E">
        <w:rPr>
          <w:rFonts w:ascii="Open Sans Light" w:hAnsi="Open Sans Light" w:cs="Open Sans Light"/>
          <w:b/>
          <w:bCs/>
          <w:color w:val="0F243E" w:themeColor="text2" w:themeShade="80"/>
          <w:sz w:val="22"/>
        </w:rPr>
        <w:t>MEMBERSHIP</w:t>
      </w:r>
    </w:p>
    <w:p w14:paraId="7FAF6CED" w14:textId="4E934C60" w:rsidR="000266EC" w:rsidRDefault="000266EC" w:rsidP="000C1BF7">
      <w:pPr>
        <w:pStyle w:val="ListParagraph"/>
        <w:numPr>
          <w:ilvl w:val="2"/>
          <w:numId w:val="19"/>
        </w:numPr>
        <w:spacing w:before="80"/>
        <w:ind w:left="1134" w:hanging="414"/>
        <w:rPr>
          <w:rFonts w:cs="Open Sans Light"/>
        </w:rPr>
      </w:pPr>
      <w:r w:rsidRPr="009206EF">
        <w:rPr>
          <w:rFonts w:cs="Open Sans Light"/>
        </w:rPr>
        <w:t xml:space="preserve">The membership of the </w:t>
      </w:r>
      <w:r w:rsidR="00F71A33" w:rsidRPr="009206EF">
        <w:rPr>
          <w:rFonts w:cs="Open Sans Light"/>
        </w:rPr>
        <w:t>A</w:t>
      </w:r>
      <w:r w:rsidR="00067606" w:rsidRPr="009206EF">
        <w:rPr>
          <w:rFonts w:cs="Open Sans Light"/>
        </w:rPr>
        <w:t>R</w:t>
      </w:r>
      <w:r w:rsidR="00F71A33" w:rsidRPr="009206EF">
        <w:rPr>
          <w:rFonts w:cs="Open Sans Light"/>
        </w:rPr>
        <w:t xml:space="preserve">C </w:t>
      </w:r>
      <w:r w:rsidRPr="009206EF">
        <w:rPr>
          <w:rFonts w:cs="Open Sans Light"/>
        </w:rPr>
        <w:t>shall comply with subsections 17(3)</w:t>
      </w:r>
      <w:r w:rsidR="00CE5C73" w:rsidRPr="009206EF">
        <w:rPr>
          <w:rFonts w:cs="Open Sans Light"/>
        </w:rPr>
        <w:t>– (</w:t>
      </w:r>
      <w:r w:rsidRPr="009206EF">
        <w:rPr>
          <w:rFonts w:cs="Open Sans Light"/>
        </w:rPr>
        <w:t xml:space="preserve">5) </w:t>
      </w:r>
      <w:r w:rsidR="006266AE" w:rsidRPr="009206EF">
        <w:rPr>
          <w:rFonts w:cs="Open Sans Light"/>
        </w:rPr>
        <w:t xml:space="preserve">of the </w:t>
      </w:r>
      <w:r w:rsidRPr="009206EF">
        <w:rPr>
          <w:rFonts w:cs="Open Sans Light"/>
          <w:iCs/>
        </w:rPr>
        <w:t>P</w:t>
      </w:r>
      <w:r w:rsidR="00CE42CE" w:rsidRPr="009206EF">
        <w:rPr>
          <w:rFonts w:cs="Open Sans Light"/>
          <w:iCs/>
        </w:rPr>
        <w:t>GPA Rule</w:t>
      </w:r>
      <w:r w:rsidRPr="009206EF">
        <w:rPr>
          <w:rFonts w:cs="Open Sans Light"/>
        </w:rPr>
        <w:t xml:space="preserve">. The Secretary will appoint the Chair and Members of the </w:t>
      </w:r>
      <w:r w:rsidR="00F71A33" w:rsidRPr="009206EF">
        <w:rPr>
          <w:rFonts w:cs="Open Sans Light"/>
        </w:rPr>
        <w:t>A</w:t>
      </w:r>
      <w:r w:rsidR="00067606" w:rsidRPr="009206EF">
        <w:rPr>
          <w:rFonts w:cs="Open Sans Light"/>
        </w:rPr>
        <w:t>R</w:t>
      </w:r>
      <w:r w:rsidR="00F71A33" w:rsidRPr="009206EF">
        <w:rPr>
          <w:rFonts w:cs="Open Sans Light"/>
        </w:rPr>
        <w:t>C</w:t>
      </w:r>
      <w:r w:rsidRPr="009206EF">
        <w:rPr>
          <w:rFonts w:cs="Open Sans Light"/>
        </w:rPr>
        <w:t>.</w:t>
      </w:r>
    </w:p>
    <w:p w14:paraId="31830E24" w14:textId="0431A68A" w:rsidR="00FB2133" w:rsidRDefault="723D8194" w:rsidP="000C1BF7">
      <w:pPr>
        <w:pStyle w:val="ListParagraph"/>
        <w:numPr>
          <w:ilvl w:val="2"/>
          <w:numId w:val="19"/>
        </w:numPr>
        <w:spacing w:before="80"/>
        <w:ind w:left="1134" w:hanging="414"/>
        <w:rPr>
          <w:rFonts w:cs="Open Sans Light"/>
        </w:rPr>
      </w:pPr>
      <w:r w:rsidRPr="09A0D839">
        <w:rPr>
          <w:rFonts w:cs="Open Sans Light"/>
        </w:rPr>
        <w:t xml:space="preserve">Members are appointed for a minimum three-year term. Membership should be reviewed after this to ensure ongoing independence (maximum term is </w:t>
      </w:r>
      <w:r w:rsidR="323BC8AC" w:rsidRPr="09A0D839">
        <w:rPr>
          <w:rFonts w:cs="Open Sans Light"/>
        </w:rPr>
        <w:t>six</w:t>
      </w:r>
      <w:r w:rsidRPr="09A0D839">
        <w:rPr>
          <w:rFonts w:cs="Open Sans Light"/>
        </w:rPr>
        <w:t xml:space="preserve"> years)</w:t>
      </w:r>
      <w:r w:rsidR="203152EE" w:rsidRPr="09A0D839">
        <w:rPr>
          <w:rFonts w:cs="Open Sans Light"/>
        </w:rPr>
        <w:t xml:space="preserve">. </w:t>
      </w:r>
    </w:p>
    <w:p w14:paraId="6065DD6D" w14:textId="06589F2D" w:rsidR="4B22EF42" w:rsidRDefault="4B22EF42" w:rsidP="1903F4D1">
      <w:pPr>
        <w:pStyle w:val="ListParagraph"/>
        <w:numPr>
          <w:ilvl w:val="2"/>
          <w:numId w:val="19"/>
        </w:numPr>
        <w:spacing w:before="80"/>
        <w:ind w:left="1134" w:hanging="414"/>
        <w:rPr>
          <w:rFonts w:cs="Open Sans Light"/>
        </w:rPr>
      </w:pPr>
      <w:r w:rsidRPr="09A0D839">
        <w:rPr>
          <w:rFonts w:cs="Open Sans Light"/>
        </w:rPr>
        <w:t>The Secretary may terminate a member’s appointment at any time they become incapacitated, conflicted or do not discharge their responsibilities as set out in this Charter.</w:t>
      </w:r>
    </w:p>
    <w:p w14:paraId="48CC8F70" w14:textId="77777777" w:rsidR="006048E1" w:rsidRPr="006048E1" w:rsidRDefault="006048E1" w:rsidP="006048E1">
      <w:pPr>
        <w:pStyle w:val="ListParagraph"/>
        <w:spacing w:before="80"/>
        <w:rPr>
          <w:rFonts w:cs="Open Sans Light"/>
        </w:rPr>
      </w:pPr>
    </w:p>
    <w:p w14:paraId="16AC715A" w14:textId="106C99D3" w:rsidR="000266EC" w:rsidRPr="00840766" w:rsidRDefault="001D5D90" w:rsidP="000C1BF7">
      <w:pPr>
        <w:pStyle w:val="Heading5"/>
        <w:numPr>
          <w:ilvl w:val="0"/>
          <w:numId w:val="11"/>
        </w:numPr>
        <w:ind w:left="567" w:hanging="567"/>
        <w:rPr>
          <w:rFonts w:ascii="Open Sans Light" w:hAnsi="Open Sans Light" w:cs="Open Sans Light"/>
          <w:b/>
          <w:bCs/>
          <w:color w:val="0F243E" w:themeColor="text2" w:themeShade="80"/>
          <w:sz w:val="22"/>
        </w:rPr>
      </w:pPr>
      <w:r w:rsidRPr="001D5D90">
        <w:rPr>
          <w:rFonts w:ascii="Open Sans Light" w:hAnsi="Open Sans Light" w:cs="Open Sans Light"/>
          <w:b/>
          <w:bCs/>
          <w:color w:val="0F243E" w:themeColor="text2" w:themeShade="80"/>
          <w:sz w:val="22"/>
        </w:rPr>
        <w:t>AUTHORITY</w:t>
      </w:r>
    </w:p>
    <w:p w14:paraId="708548C8" w14:textId="4EFB0D94" w:rsidR="000266EC" w:rsidRPr="009206EF" w:rsidRDefault="000266EC" w:rsidP="00024F3A">
      <w:pPr>
        <w:pStyle w:val="ListParagraph"/>
        <w:numPr>
          <w:ilvl w:val="2"/>
          <w:numId w:val="20"/>
        </w:numPr>
        <w:spacing w:before="80"/>
        <w:ind w:left="1134" w:hanging="414"/>
        <w:rPr>
          <w:rFonts w:cs="Open Sans Light"/>
        </w:rPr>
      </w:pPr>
      <w:r w:rsidRPr="009206EF">
        <w:rPr>
          <w:rFonts w:cs="Open Sans Light"/>
        </w:rPr>
        <w:t xml:space="preserve">The Secretary </w:t>
      </w:r>
      <w:r w:rsidR="00E16713" w:rsidRPr="009206EF">
        <w:rPr>
          <w:rFonts w:cs="Open Sans Light"/>
        </w:rPr>
        <w:t xml:space="preserve">may </w:t>
      </w:r>
      <w:r w:rsidRPr="009206EF">
        <w:rPr>
          <w:rFonts w:cs="Open Sans Light"/>
        </w:rPr>
        <w:t xml:space="preserve">authorise the </w:t>
      </w:r>
      <w:r w:rsidR="00F71A33" w:rsidRPr="009206EF">
        <w:rPr>
          <w:rFonts w:cs="Open Sans Light"/>
        </w:rPr>
        <w:t>A</w:t>
      </w:r>
      <w:r w:rsidR="00067606" w:rsidRPr="009206EF">
        <w:rPr>
          <w:rFonts w:cs="Open Sans Light"/>
        </w:rPr>
        <w:t>R</w:t>
      </w:r>
      <w:r w:rsidR="00F71A33" w:rsidRPr="009206EF">
        <w:rPr>
          <w:rFonts w:cs="Open Sans Light"/>
        </w:rPr>
        <w:t>C</w:t>
      </w:r>
      <w:r w:rsidRPr="009206EF">
        <w:rPr>
          <w:rFonts w:cs="Open Sans Light"/>
        </w:rPr>
        <w:t>, in accordance with this Charter, to:</w:t>
      </w:r>
    </w:p>
    <w:p w14:paraId="51112D8C" w14:textId="49A1AA6B" w:rsidR="000266EC" w:rsidRPr="009206EF" w:rsidRDefault="000266EC" w:rsidP="00024F3A">
      <w:pPr>
        <w:pStyle w:val="CGCBullet1"/>
        <w:numPr>
          <w:ilvl w:val="1"/>
          <w:numId w:val="7"/>
        </w:numPr>
        <w:tabs>
          <w:tab w:val="clear" w:pos="567"/>
        </w:tabs>
        <w:spacing w:before="40"/>
        <w:ind w:left="1418" w:hanging="227"/>
        <w:rPr>
          <w:rFonts w:cs="Open Sans Light"/>
        </w:rPr>
      </w:pPr>
      <w:r w:rsidRPr="009206EF">
        <w:rPr>
          <w:rFonts w:cs="Open Sans Light"/>
        </w:rPr>
        <w:lastRenderedPageBreak/>
        <w:t>obtain any information it requires from any official or external party (subject to any legal obligation to protect information</w:t>
      </w:r>
      <w:r w:rsidR="00D853F9" w:rsidRPr="009206EF">
        <w:rPr>
          <w:rFonts w:cs="Open Sans Light"/>
        </w:rPr>
        <w:t>), discuss</w:t>
      </w:r>
      <w:r w:rsidRPr="009206EF">
        <w:rPr>
          <w:rFonts w:cs="Open Sans Light"/>
        </w:rPr>
        <w:t xml:space="preserve"> any matters with the ANAO or other external parties (subject to confidentiality considerations)</w:t>
      </w:r>
    </w:p>
    <w:p w14:paraId="1B0D3CC3" w14:textId="2D76812E" w:rsidR="000266EC" w:rsidRPr="009A443D" w:rsidRDefault="000266EC" w:rsidP="00024F3A">
      <w:pPr>
        <w:pStyle w:val="CGCBullet1"/>
        <w:numPr>
          <w:ilvl w:val="1"/>
          <w:numId w:val="7"/>
        </w:numPr>
        <w:tabs>
          <w:tab w:val="clear" w:pos="567"/>
        </w:tabs>
        <w:spacing w:before="40"/>
        <w:ind w:left="1418" w:hanging="227"/>
        <w:rPr>
          <w:rFonts w:cs="Open Sans Light"/>
        </w:rPr>
      </w:pPr>
      <w:r w:rsidRPr="009A443D">
        <w:rPr>
          <w:rFonts w:cs="Open Sans Light"/>
        </w:rPr>
        <w:t xml:space="preserve">request the attendance of any official at </w:t>
      </w:r>
      <w:r w:rsidR="00F71A33" w:rsidRPr="009A443D">
        <w:rPr>
          <w:rFonts w:cs="Open Sans Light"/>
        </w:rPr>
        <w:t>A</w:t>
      </w:r>
      <w:r w:rsidR="00067606" w:rsidRPr="009A443D">
        <w:rPr>
          <w:rFonts w:cs="Open Sans Light"/>
        </w:rPr>
        <w:t>R</w:t>
      </w:r>
      <w:r w:rsidR="00F71A33" w:rsidRPr="009A443D">
        <w:rPr>
          <w:rFonts w:cs="Open Sans Light"/>
        </w:rPr>
        <w:t xml:space="preserve">C </w:t>
      </w:r>
      <w:r w:rsidRPr="009A443D">
        <w:rPr>
          <w:rFonts w:cs="Open Sans Light"/>
        </w:rPr>
        <w:t>meetings, and</w:t>
      </w:r>
    </w:p>
    <w:p w14:paraId="265C6650" w14:textId="22DA6F0E" w:rsidR="003F4678" w:rsidRDefault="000266EC" w:rsidP="00024F3A">
      <w:pPr>
        <w:pStyle w:val="CGCBullet1"/>
        <w:numPr>
          <w:ilvl w:val="1"/>
          <w:numId w:val="7"/>
        </w:numPr>
        <w:tabs>
          <w:tab w:val="clear" w:pos="567"/>
        </w:tabs>
        <w:spacing w:before="40"/>
        <w:ind w:left="1418" w:hanging="227"/>
        <w:rPr>
          <w:rFonts w:cs="Open Sans Light"/>
        </w:rPr>
      </w:pPr>
      <w:r w:rsidRPr="009206EF">
        <w:rPr>
          <w:rFonts w:cs="Open Sans Light"/>
        </w:rPr>
        <w:t>obtain legal or other professional advice, as considered necessary to fulfil its role, at the CGC's expense, subject to the approval by the Secretary, or delegate</w:t>
      </w:r>
      <w:r w:rsidR="00BF3F84" w:rsidRPr="009206EF">
        <w:rPr>
          <w:rFonts w:cs="Open Sans Light"/>
        </w:rPr>
        <w:t>.</w:t>
      </w:r>
    </w:p>
    <w:p w14:paraId="3B1D2256" w14:textId="77777777" w:rsidR="006048E1" w:rsidRPr="009206EF" w:rsidRDefault="006048E1" w:rsidP="006048E1">
      <w:pPr>
        <w:pStyle w:val="CGCBullet1"/>
        <w:numPr>
          <w:ilvl w:val="0"/>
          <w:numId w:val="0"/>
        </w:numPr>
        <w:tabs>
          <w:tab w:val="clear" w:pos="567"/>
        </w:tabs>
        <w:spacing w:before="40"/>
        <w:ind w:left="1418"/>
        <w:rPr>
          <w:rFonts w:cs="Open Sans Light"/>
        </w:rPr>
      </w:pPr>
    </w:p>
    <w:p w14:paraId="4F8E322F" w14:textId="47EF7190" w:rsidR="000266EC" w:rsidRPr="009A443D" w:rsidRDefault="001D5D90" w:rsidP="000C1BF7">
      <w:pPr>
        <w:pStyle w:val="Heading5"/>
        <w:numPr>
          <w:ilvl w:val="0"/>
          <w:numId w:val="11"/>
        </w:numPr>
        <w:ind w:left="567" w:hanging="567"/>
        <w:rPr>
          <w:rFonts w:ascii="Open Sans Light" w:hAnsi="Open Sans Light" w:cs="Open Sans Light"/>
          <w:b/>
          <w:bCs/>
          <w:color w:val="0F243E" w:themeColor="text2" w:themeShade="80"/>
          <w:sz w:val="22"/>
        </w:rPr>
      </w:pPr>
      <w:r w:rsidRPr="001D5D90">
        <w:rPr>
          <w:rFonts w:ascii="Open Sans Light" w:hAnsi="Open Sans Light" w:cs="Open Sans Light"/>
          <w:b/>
          <w:bCs/>
          <w:color w:val="0F243E" w:themeColor="text2" w:themeShade="80"/>
          <w:sz w:val="22"/>
        </w:rPr>
        <w:t>CONDUCT OF THE ARC</w:t>
      </w:r>
    </w:p>
    <w:p w14:paraId="1D280733" w14:textId="056BF4B5" w:rsidR="000266EC" w:rsidRPr="009206EF" w:rsidRDefault="000266EC" w:rsidP="00B70247">
      <w:pPr>
        <w:pStyle w:val="ListParagraph"/>
        <w:numPr>
          <w:ilvl w:val="2"/>
          <w:numId w:val="22"/>
        </w:numPr>
        <w:spacing w:before="80"/>
        <w:ind w:left="1134" w:hanging="414"/>
        <w:rPr>
          <w:rFonts w:cs="Open Sans Light"/>
        </w:rPr>
      </w:pPr>
      <w:r w:rsidRPr="009206EF">
        <w:rPr>
          <w:rFonts w:cs="Open Sans Light"/>
        </w:rPr>
        <w:t xml:space="preserve">Members of the </w:t>
      </w:r>
      <w:r w:rsidR="00F71A33" w:rsidRPr="009206EF">
        <w:rPr>
          <w:rFonts w:cs="Open Sans Light"/>
        </w:rPr>
        <w:t>A</w:t>
      </w:r>
      <w:r w:rsidR="00167EF6" w:rsidRPr="009206EF">
        <w:rPr>
          <w:rFonts w:cs="Open Sans Light"/>
        </w:rPr>
        <w:t>R</w:t>
      </w:r>
      <w:r w:rsidR="00F71A33" w:rsidRPr="009206EF">
        <w:rPr>
          <w:rFonts w:cs="Open Sans Light"/>
        </w:rPr>
        <w:t xml:space="preserve">C </w:t>
      </w:r>
      <w:r w:rsidRPr="009206EF">
        <w:rPr>
          <w:rFonts w:cs="Open Sans Light"/>
        </w:rPr>
        <w:t>are expected to understand and observe the legal requirements of the</w:t>
      </w:r>
      <w:r w:rsidR="00CE42CE" w:rsidRPr="009206EF">
        <w:rPr>
          <w:rFonts w:cs="Open Sans Light"/>
        </w:rPr>
        <w:t xml:space="preserve"> PGPA Act </w:t>
      </w:r>
      <w:r w:rsidRPr="009206EF">
        <w:rPr>
          <w:rFonts w:cs="Open Sans Light"/>
        </w:rPr>
        <w:t>and the</w:t>
      </w:r>
      <w:r w:rsidR="00CE42CE" w:rsidRPr="009206EF">
        <w:rPr>
          <w:rFonts w:cs="Open Sans Light"/>
        </w:rPr>
        <w:t xml:space="preserve"> PGPA Rule</w:t>
      </w:r>
      <w:r w:rsidRPr="009206EF">
        <w:rPr>
          <w:rFonts w:cs="Open Sans Light"/>
        </w:rPr>
        <w:t>. Members are also expected to:</w:t>
      </w:r>
    </w:p>
    <w:p w14:paraId="23A8E601" w14:textId="1233546F" w:rsidR="000266EC" w:rsidRPr="009206EF" w:rsidRDefault="000266EC" w:rsidP="00B70247">
      <w:pPr>
        <w:pStyle w:val="CGCBullet1"/>
        <w:numPr>
          <w:ilvl w:val="1"/>
          <w:numId w:val="7"/>
        </w:numPr>
        <w:tabs>
          <w:tab w:val="clear" w:pos="567"/>
        </w:tabs>
        <w:spacing w:before="40"/>
        <w:ind w:left="1418" w:hanging="227"/>
        <w:rPr>
          <w:rFonts w:cs="Open Sans Light"/>
        </w:rPr>
      </w:pPr>
      <w:r w:rsidRPr="009206EF">
        <w:rPr>
          <w:rFonts w:cs="Open Sans Light"/>
        </w:rPr>
        <w:t>act in the best interests of the CGC</w:t>
      </w:r>
    </w:p>
    <w:p w14:paraId="218C69DD" w14:textId="0F22A63B" w:rsidR="000266EC" w:rsidRPr="009206EF" w:rsidRDefault="000266EC" w:rsidP="00B70247">
      <w:pPr>
        <w:pStyle w:val="CGCBullet1"/>
        <w:numPr>
          <w:ilvl w:val="1"/>
          <w:numId w:val="7"/>
        </w:numPr>
        <w:tabs>
          <w:tab w:val="clear" w:pos="567"/>
        </w:tabs>
        <w:spacing w:before="40"/>
        <w:ind w:left="1418" w:hanging="227"/>
        <w:rPr>
          <w:rFonts w:cs="Open Sans Light"/>
        </w:rPr>
      </w:pPr>
      <w:r w:rsidRPr="009206EF">
        <w:rPr>
          <w:rFonts w:cs="Open Sans Light"/>
        </w:rPr>
        <w:t xml:space="preserve">apply good analytical skills, </w:t>
      </w:r>
      <w:r w:rsidR="003F4678" w:rsidRPr="009206EF">
        <w:rPr>
          <w:rFonts w:cs="Open Sans Light"/>
        </w:rPr>
        <w:t>objectivity,</w:t>
      </w:r>
      <w:r w:rsidRPr="009206EF">
        <w:rPr>
          <w:rFonts w:cs="Open Sans Light"/>
        </w:rPr>
        <w:t xml:space="preserve"> and good judgment</w:t>
      </w:r>
    </w:p>
    <w:p w14:paraId="1786E43C" w14:textId="77777777" w:rsidR="003A6448" w:rsidRDefault="000266EC" w:rsidP="00B70247">
      <w:pPr>
        <w:pStyle w:val="CGCBullet1"/>
        <w:numPr>
          <w:ilvl w:val="1"/>
          <w:numId w:val="7"/>
        </w:numPr>
        <w:tabs>
          <w:tab w:val="clear" w:pos="567"/>
        </w:tabs>
        <w:spacing w:before="40"/>
        <w:ind w:left="1418" w:hanging="227"/>
        <w:rPr>
          <w:rFonts w:cs="Open Sans Light"/>
        </w:rPr>
      </w:pPr>
      <w:r w:rsidRPr="009206EF">
        <w:rPr>
          <w:rFonts w:cs="Open Sans Light"/>
        </w:rPr>
        <w:t xml:space="preserve">express opinions constructively and openly, raise issues that relate to the </w:t>
      </w:r>
      <w:r w:rsidR="00F71A33" w:rsidRPr="009206EF">
        <w:rPr>
          <w:rFonts w:cs="Open Sans Light"/>
        </w:rPr>
        <w:t>A</w:t>
      </w:r>
      <w:r w:rsidR="00167EF6" w:rsidRPr="009206EF">
        <w:rPr>
          <w:rFonts w:cs="Open Sans Light"/>
        </w:rPr>
        <w:t>R</w:t>
      </w:r>
      <w:r w:rsidR="00F71A33" w:rsidRPr="009206EF">
        <w:rPr>
          <w:rFonts w:cs="Open Sans Light"/>
        </w:rPr>
        <w:t xml:space="preserve">C's </w:t>
      </w:r>
      <w:r w:rsidRPr="009206EF">
        <w:rPr>
          <w:rFonts w:cs="Open Sans Light"/>
        </w:rPr>
        <w:t xml:space="preserve">responsibilities and pursue independent lines of enquiry </w:t>
      </w:r>
    </w:p>
    <w:p w14:paraId="2391FABB" w14:textId="5699DA53" w:rsidR="000266EC" w:rsidRDefault="000266EC" w:rsidP="00B70247">
      <w:pPr>
        <w:pStyle w:val="CGCBullet1"/>
        <w:numPr>
          <w:ilvl w:val="1"/>
          <w:numId w:val="7"/>
        </w:numPr>
        <w:tabs>
          <w:tab w:val="clear" w:pos="567"/>
        </w:tabs>
        <w:spacing w:before="40"/>
        <w:ind w:left="1418" w:hanging="227"/>
        <w:rPr>
          <w:rFonts w:cs="Open Sans Light"/>
        </w:rPr>
      </w:pPr>
      <w:r w:rsidRPr="009206EF">
        <w:rPr>
          <w:rFonts w:cs="Open Sans Light"/>
        </w:rPr>
        <w:t>contribute the time required to meet their responsibilities</w:t>
      </w:r>
    </w:p>
    <w:p w14:paraId="4E5E9468" w14:textId="4C875497" w:rsidR="00442308" w:rsidRPr="00442308" w:rsidRDefault="00442308" w:rsidP="09A0D839">
      <w:pPr>
        <w:pStyle w:val="CGCBullet1"/>
        <w:tabs>
          <w:tab w:val="clear" w:pos="567"/>
        </w:tabs>
        <w:spacing w:before="40"/>
        <w:ind w:left="1418" w:hanging="227"/>
        <w:rPr>
          <w:rFonts w:cs="Open Sans Light"/>
        </w:rPr>
      </w:pPr>
      <w:r w:rsidRPr="09A0D839">
        <w:rPr>
          <w:rFonts w:cs="Open Sans Light"/>
        </w:rPr>
        <w:t>engage in the work of sub-committees if applicable</w:t>
      </w:r>
      <w:r w:rsidR="00A308BA" w:rsidRPr="09A0D839">
        <w:rPr>
          <w:rFonts w:cs="Open Sans Light"/>
        </w:rPr>
        <w:t xml:space="preserve"> and</w:t>
      </w:r>
    </w:p>
    <w:p w14:paraId="478F3DD7" w14:textId="4E6CCE3B" w:rsidR="00442308" w:rsidRPr="00442308" w:rsidRDefault="6E2CBBF4" w:rsidP="09A0D839">
      <w:pPr>
        <w:pStyle w:val="CGCBullet1"/>
        <w:tabs>
          <w:tab w:val="clear" w:pos="567"/>
        </w:tabs>
        <w:spacing w:before="40"/>
        <w:ind w:left="1418" w:hanging="227"/>
        <w:rPr>
          <w:rFonts w:cs="Open Sans Light"/>
        </w:rPr>
      </w:pPr>
      <w:r w:rsidRPr="09A0D839">
        <w:rPr>
          <w:rFonts w:cs="Open Sans Light"/>
        </w:rPr>
        <w:t xml:space="preserve">actively maintain a good understanding of the </w:t>
      </w:r>
      <w:r w:rsidR="2A4546D0" w:rsidRPr="09A0D839">
        <w:rPr>
          <w:rFonts w:cs="Open Sans Light"/>
        </w:rPr>
        <w:t>CGC</w:t>
      </w:r>
      <w:r w:rsidRPr="09A0D839">
        <w:rPr>
          <w:rFonts w:cs="Open Sans Light"/>
        </w:rPr>
        <w:t>’s operating context.</w:t>
      </w:r>
    </w:p>
    <w:p w14:paraId="4517DE9F" w14:textId="77777777" w:rsidR="00442308" w:rsidRPr="009206EF" w:rsidRDefault="00442308" w:rsidP="00A308BA">
      <w:pPr>
        <w:pStyle w:val="CGCBullet1"/>
        <w:numPr>
          <w:ilvl w:val="0"/>
          <w:numId w:val="0"/>
        </w:numPr>
        <w:tabs>
          <w:tab w:val="clear" w:pos="567"/>
        </w:tabs>
        <w:spacing w:before="40"/>
        <w:ind w:left="1418"/>
        <w:rPr>
          <w:rFonts w:cs="Open Sans Light"/>
        </w:rPr>
      </w:pPr>
    </w:p>
    <w:p w14:paraId="3D1248E2" w14:textId="7B2EB81B" w:rsidR="000266EC" w:rsidRDefault="00F71A33" w:rsidP="00B70247">
      <w:pPr>
        <w:pStyle w:val="ListParagraph"/>
        <w:numPr>
          <w:ilvl w:val="2"/>
          <w:numId w:val="22"/>
        </w:numPr>
        <w:spacing w:before="80"/>
        <w:ind w:left="1134" w:hanging="414"/>
        <w:rPr>
          <w:rFonts w:cs="Open Sans Light"/>
        </w:rPr>
      </w:pPr>
      <w:r w:rsidRPr="009206EF">
        <w:rPr>
          <w:rFonts w:cs="Open Sans Light"/>
        </w:rPr>
        <w:t>A</w:t>
      </w:r>
      <w:r w:rsidR="00517083" w:rsidRPr="009206EF">
        <w:rPr>
          <w:rFonts w:cs="Open Sans Light"/>
        </w:rPr>
        <w:t>R</w:t>
      </w:r>
      <w:r w:rsidRPr="009206EF">
        <w:rPr>
          <w:rFonts w:cs="Open Sans Light"/>
        </w:rPr>
        <w:t xml:space="preserve">C </w:t>
      </w:r>
      <w:r w:rsidR="000266EC" w:rsidRPr="009206EF">
        <w:rPr>
          <w:rFonts w:cs="Open Sans Light"/>
        </w:rPr>
        <w:t xml:space="preserve">members must not use or disclose information obtained by the </w:t>
      </w:r>
      <w:r w:rsidRPr="009206EF">
        <w:rPr>
          <w:rFonts w:cs="Open Sans Light"/>
        </w:rPr>
        <w:t>A</w:t>
      </w:r>
      <w:r w:rsidR="00517083" w:rsidRPr="009206EF">
        <w:rPr>
          <w:rFonts w:cs="Open Sans Light"/>
        </w:rPr>
        <w:t>R</w:t>
      </w:r>
      <w:r w:rsidRPr="009206EF">
        <w:rPr>
          <w:rFonts w:cs="Open Sans Light"/>
        </w:rPr>
        <w:t xml:space="preserve">C </w:t>
      </w:r>
      <w:r w:rsidR="000266EC" w:rsidRPr="009206EF">
        <w:rPr>
          <w:rFonts w:cs="Open Sans Light"/>
        </w:rPr>
        <w:t xml:space="preserve">except in meeting the </w:t>
      </w:r>
      <w:r w:rsidRPr="009206EF">
        <w:rPr>
          <w:rFonts w:cs="Open Sans Light"/>
        </w:rPr>
        <w:t>A</w:t>
      </w:r>
      <w:r w:rsidR="00517083" w:rsidRPr="009206EF">
        <w:rPr>
          <w:rFonts w:cs="Open Sans Light"/>
        </w:rPr>
        <w:t>R</w:t>
      </w:r>
      <w:r w:rsidRPr="009206EF">
        <w:rPr>
          <w:rFonts w:cs="Open Sans Light"/>
        </w:rPr>
        <w:t xml:space="preserve">C's </w:t>
      </w:r>
      <w:r w:rsidR="000266EC" w:rsidRPr="009206EF">
        <w:rPr>
          <w:rFonts w:cs="Open Sans Light"/>
        </w:rPr>
        <w:t>responsibilities, or unless expressly agreed by the Secretary.</w:t>
      </w:r>
    </w:p>
    <w:p w14:paraId="151EE412" w14:textId="77777777" w:rsidR="001D5D90" w:rsidRPr="009206EF" w:rsidRDefault="001D5D90" w:rsidP="007762F6">
      <w:pPr>
        <w:spacing w:before="80"/>
        <w:rPr>
          <w:rFonts w:cs="Open Sans Light"/>
        </w:rPr>
      </w:pPr>
    </w:p>
    <w:p w14:paraId="526432ED" w14:textId="0C13473D" w:rsidR="000266EC" w:rsidRPr="009A443D" w:rsidRDefault="001D5D90" w:rsidP="000C1BF7">
      <w:pPr>
        <w:pStyle w:val="Heading5"/>
        <w:numPr>
          <w:ilvl w:val="0"/>
          <w:numId w:val="11"/>
        </w:numPr>
        <w:ind w:left="567" w:hanging="567"/>
        <w:rPr>
          <w:rFonts w:ascii="Open Sans Light" w:hAnsi="Open Sans Light" w:cs="Open Sans Light"/>
          <w:b/>
          <w:bCs/>
          <w:color w:val="0F243E" w:themeColor="text2" w:themeShade="80"/>
          <w:sz w:val="22"/>
        </w:rPr>
      </w:pPr>
      <w:r w:rsidRPr="001D5D90">
        <w:rPr>
          <w:rFonts w:ascii="Open Sans Light" w:hAnsi="Open Sans Light" w:cs="Open Sans Light"/>
          <w:b/>
          <w:bCs/>
          <w:color w:val="0F243E" w:themeColor="text2" w:themeShade="80"/>
          <w:sz w:val="22"/>
        </w:rPr>
        <w:t>ENGAGEMENT WITH THE ANAO</w:t>
      </w:r>
    </w:p>
    <w:p w14:paraId="69027C9F" w14:textId="2B6F3BDF" w:rsidR="000266EC" w:rsidRPr="009206EF" w:rsidRDefault="000266EC" w:rsidP="00B70247">
      <w:pPr>
        <w:pStyle w:val="ListParagraph"/>
        <w:numPr>
          <w:ilvl w:val="2"/>
          <w:numId w:val="23"/>
        </w:numPr>
        <w:spacing w:before="80"/>
        <w:ind w:left="1134" w:hanging="414"/>
        <w:rPr>
          <w:rFonts w:cs="Open Sans Light"/>
        </w:rPr>
      </w:pPr>
      <w:r w:rsidRPr="009206EF">
        <w:rPr>
          <w:rFonts w:cs="Open Sans Light"/>
        </w:rPr>
        <w:t xml:space="preserve">In undertaking its role, the </w:t>
      </w:r>
      <w:r w:rsidR="00F71A33" w:rsidRPr="009206EF">
        <w:rPr>
          <w:rFonts w:cs="Open Sans Light"/>
        </w:rPr>
        <w:t>A</w:t>
      </w:r>
      <w:r w:rsidR="00FF3E71" w:rsidRPr="009206EF">
        <w:rPr>
          <w:rFonts w:cs="Open Sans Light"/>
        </w:rPr>
        <w:t>R</w:t>
      </w:r>
      <w:r w:rsidR="00F71A33" w:rsidRPr="009206EF">
        <w:rPr>
          <w:rFonts w:cs="Open Sans Light"/>
        </w:rPr>
        <w:t xml:space="preserve">C </w:t>
      </w:r>
      <w:r w:rsidRPr="009206EF">
        <w:rPr>
          <w:rFonts w:cs="Open Sans Light"/>
        </w:rPr>
        <w:t xml:space="preserve">will engage with the ANAO in relation to financial statement and performance audit coverage. In particular, the </w:t>
      </w:r>
      <w:r w:rsidR="00F71A33" w:rsidRPr="009206EF">
        <w:rPr>
          <w:rFonts w:cs="Open Sans Light"/>
        </w:rPr>
        <w:t>A</w:t>
      </w:r>
      <w:r w:rsidR="00FF3E71" w:rsidRPr="009206EF">
        <w:rPr>
          <w:rFonts w:cs="Open Sans Light"/>
        </w:rPr>
        <w:t>R</w:t>
      </w:r>
      <w:r w:rsidR="00F71A33" w:rsidRPr="009206EF">
        <w:rPr>
          <w:rFonts w:cs="Open Sans Light"/>
        </w:rPr>
        <w:t xml:space="preserve">C </w:t>
      </w:r>
      <w:r w:rsidRPr="009206EF">
        <w:rPr>
          <w:rFonts w:cs="Open Sans Light"/>
        </w:rPr>
        <w:t>will:</w:t>
      </w:r>
    </w:p>
    <w:p w14:paraId="1F73C764" w14:textId="59DF072D" w:rsidR="000266EC" w:rsidRPr="009206EF" w:rsidRDefault="000266EC" w:rsidP="00B70247">
      <w:pPr>
        <w:pStyle w:val="CGCBullet1"/>
        <w:numPr>
          <w:ilvl w:val="1"/>
          <w:numId w:val="7"/>
        </w:numPr>
        <w:tabs>
          <w:tab w:val="clear" w:pos="567"/>
        </w:tabs>
        <w:spacing w:before="40"/>
        <w:ind w:left="1418" w:hanging="227"/>
        <w:rPr>
          <w:rFonts w:cs="Open Sans Light"/>
        </w:rPr>
      </w:pPr>
      <w:r w:rsidRPr="009206EF">
        <w:rPr>
          <w:rFonts w:cs="Open Sans Light"/>
        </w:rPr>
        <w:t>provide input on planned financial statement and performance audit coverage</w:t>
      </w:r>
    </w:p>
    <w:p w14:paraId="37B502D2" w14:textId="194D6819" w:rsidR="000266EC" w:rsidRPr="009206EF" w:rsidRDefault="000266EC" w:rsidP="00B70247">
      <w:pPr>
        <w:pStyle w:val="CGCBullet1"/>
        <w:numPr>
          <w:ilvl w:val="1"/>
          <w:numId w:val="7"/>
        </w:numPr>
        <w:tabs>
          <w:tab w:val="clear" w:pos="567"/>
        </w:tabs>
        <w:spacing w:before="40"/>
        <w:ind w:left="1418" w:hanging="227"/>
        <w:rPr>
          <w:rFonts w:cs="Open Sans Light"/>
        </w:rPr>
      </w:pPr>
      <w:r w:rsidRPr="009206EF">
        <w:rPr>
          <w:rFonts w:cs="Open Sans Light"/>
        </w:rPr>
        <w:t>monitor management's responses to all financial statement management letters and performance audit reports, including the implementation of audit recommendations</w:t>
      </w:r>
    </w:p>
    <w:p w14:paraId="363A14AC" w14:textId="6D50A7C9" w:rsidR="000266EC" w:rsidRPr="009206EF" w:rsidRDefault="413C36E2" w:rsidP="09A0D839">
      <w:pPr>
        <w:pStyle w:val="CGCBullet1"/>
        <w:tabs>
          <w:tab w:val="clear" w:pos="567"/>
        </w:tabs>
        <w:spacing w:before="40"/>
        <w:ind w:left="1418" w:hanging="227"/>
        <w:rPr>
          <w:rFonts w:cs="Open Sans Light"/>
        </w:rPr>
      </w:pPr>
      <w:r w:rsidRPr="09A0D839">
        <w:rPr>
          <w:rFonts w:cs="Open Sans Light"/>
        </w:rPr>
        <w:t xml:space="preserve">provide advice to the Secretary on </w:t>
      </w:r>
      <w:r w:rsidR="3D4B0F3B" w:rsidRPr="09A0D839">
        <w:rPr>
          <w:rFonts w:cs="Open Sans Light"/>
        </w:rPr>
        <w:t xml:space="preserve">the appropriateness of </w:t>
      </w:r>
      <w:r w:rsidRPr="09A0D839">
        <w:rPr>
          <w:rFonts w:cs="Open Sans Light"/>
        </w:rPr>
        <w:t xml:space="preserve">action to be taken </w:t>
      </w:r>
      <w:r w:rsidR="5C7EF260" w:rsidRPr="09A0D839">
        <w:rPr>
          <w:rFonts w:cs="Open Sans Light"/>
        </w:rPr>
        <w:t xml:space="preserve">by the CGC </w:t>
      </w:r>
      <w:r w:rsidRPr="09A0D839">
        <w:rPr>
          <w:rFonts w:cs="Open Sans Light"/>
        </w:rPr>
        <w:t>on significant issues raised in relevant ANAO reports</w:t>
      </w:r>
      <w:r w:rsidR="548BAD7D" w:rsidRPr="09A0D839">
        <w:rPr>
          <w:rFonts w:cs="Open Sans Light"/>
        </w:rPr>
        <w:t>,</w:t>
      </w:r>
      <w:r w:rsidR="6FF5739C" w:rsidRPr="09A0D839">
        <w:rPr>
          <w:rFonts w:cs="Open Sans Light"/>
        </w:rPr>
        <w:t xml:space="preserve"> and</w:t>
      </w:r>
    </w:p>
    <w:p w14:paraId="0BFC9317" w14:textId="3015B34F" w:rsidR="000266EC" w:rsidRDefault="61C7F2B2" w:rsidP="09A0D839">
      <w:pPr>
        <w:pStyle w:val="CGCBullet1"/>
        <w:tabs>
          <w:tab w:val="clear" w:pos="567"/>
        </w:tabs>
        <w:spacing w:before="40"/>
        <w:ind w:left="1418" w:hanging="227"/>
        <w:rPr>
          <w:rFonts w:cs="Open Sans Light"/>
        </w:rPr>
      </w:pPr>
      <w:r w:rsidRPr="09A0D839">
        <w:rPr>
          <w:rFonts w:cs="Open Sans Light"/>
        </w:rPr>
        <w:t xml:space="preserve">an optional </w:t>
      </w:r>
      <w:r w:rsidR="413C36E2" w:rsidRPr="09A0D839">
        <w:rPr>
          <w:rFonts w:cs="Open Sans Light"/>
        </w:rPr>
        <w:t>meet</w:t>
      </w:r>
      <w:r w:rsidRPr="09A0D839">
        <w:rPr>
          <w:rFonts w:cs="Open Sans Light"/>
        </w:rPr>
        <w:t>ing</w:t>
      </w:r>
      <w:r w:rsidR="413C36E2" w:rsidRPr="09A0D839">
        <w:rPr>
          <w:rFonts w:cs="Open Sans Light"/>
        </w:rPr>
        <w:t xml:space="preserve"> with the ANAO at least once per year</w:t>
      </w:r>
      <w:r w:rsidR="2B366232" w:rsidRPr="09A0D839">
        <w:rPr>
          <w:rFonts w:cs="Open Sans Light"/>
        </w:rPr>
        <w:t xml:space="preserve"> (chair will contact the </w:t>
      </w:r>
      <w:r w:rsidR="64405031" w:rsidRPr="09A0D839">
        <w:rPr>
          <w:rFonts w:cs="Open Sans Light"/>
        </w:rPr>
        <w:t xml:space="preserve">ANAO </w:t>
      </w:r>
      <w:r w:rsidR="2B366232" w:rsidRPr="09A0D839">
        <w:rPr>
          <w:rFonts w:cs="Open Sans Light"/>
        </w:rPr>
        <w:t>to extend an invitation, coinciding with the financial statements audit)</w:t>
      </w:r>
      <w:r w:rsidR="548BAD7D" w:rsidRPr="09A0D839">
        <w:rPr>
          <w:rFonts w:cs="Open Sans Light"/>
        </w:rPr>
        <w:t>.</w:t>
      </w:r>
    </w:p>
    <w:p w14:paraId="0CC53115" w14:textId="77777777" w:rsidR="006048E1" w:rsidRPr="009206EF" w:rsidRDefault="006048E1" w:rsidP="006048E1">
      <w:pPr>
        <w:pStyle w:val="CGCBullet1"/>
        <w:numPr>
          <w:ilvl w:val="0"/>
          <w:numId w:val="0"/>
        </w:numPr>
        <w:tabs>
          <w:tab w:val="clear" w:pos="567"/>
        </w:tabs>
        <w:spacing w:before="40"/>
        <w:ind w:left="1418"/>
        <w:rPr>
          <w:rFonts w:cs="Open Sans Light"/>
        </w:rPr>
      </w:pPr>
    </w:p>
    <w:p w14:paraId="64B0ECDD" w14:textId="48DAFF04" w:rsidR="000266EC" w:rsidRPr="009A443D" w:rsidRDefault="001D5D90" w:rsidP="000C1BF7">
      <w:pPr>
        <w:pStyle w:val="Heading5"/>
        <w:numPr>
          <w:ilvl w:val="0"/>
          <w:numId w:val="11"/>
        </w:numPr>
        <w:ind w:left="567" w:hanging="567"/>
        <w:rPr>
          <w:rFonts w:ascii="Open Sans Light" w:hAnsi="Open Sans Light" w:cs="Open Sans Light"/>
          <w:b/>
          <w:bCs/>
          <w:color w:val="0F243E" w:themeColor="text2" w:themeShade="80"/>
          <w:sz w:val="22"/>
        </w:rPr>
      </w:pPr>
      <w:r w:rsidRPr="001D5D90">
        <w:rPr>
          <w:rFonts w:ascii="Open Sans Light" w:hAnsi="Open Sans Light" w:cs="Open Sans Light"/>
          <w:b/>
          <w:bCs/>
          <w:color w:val="0F243E" w:themeColor="text2" w:themeShade="80"/>
          <w:sz w:val="22"/>
        </w:rPr>
        <w:t>REPORTING</w:t>
      </w:r>
    </w:p>
    <w:p w14:paraId="727BC68E" w14:textId="071DD046" w:rsidR="000266EC" w:rsidRPr="009206EF" w:rsidRDefault="000266EC" w:rsidP="00C06555">
      <w:pPr>
        <w:pStyle w:val="ListParagraph"/>
        <w:numPr>
          <w:ilvl w:val="2"/>
          <w:numId w:val="26"/>
        </w:numPr>
        <w:spacing w:before="80"/>
        <w:ind w:left="1134" w:hanging="414"/>
        <w:rPr>
          <w:rFonts w:cs="Open Sans Light"/>
        </w:rPr>
      </w:pPr>
      <w:r w:rsidRPr="009206EF">
        <w:rPr>
          <w:rFonts w:cs="Open Sans Light"/>
        </w:rPr>
        <w:t xml:space="preserve">The </w:t>
      </w:r>
      <w:r w:rsidR="00F71A33" w:rsidRPr="009206EF">
        <w:rPr>
          <w:rFonts w:cs="Open Sans Light"/>
        </w:rPr>
        <w:t>A</w:t>
      </w:r>
      <w:r w:rsidR="00FF3E71" w:rsidRPr="009206EF">
        <w:rPr>
          <w:rFonts w:cs="Open Sans Light"/>
        </w:rPr>
        <w:t>R</w:t>
      </w:r>
      <w:r w:rsidR="00F71A33" w:rsidRPr="009206EF">
        <w:rPr>
          <w:rFonts w:cs="Open Sans Light"/>
        </w:rPr>
        <w:t xml:space="preserve">C </w:t>
      </w:r>
      <w:r w:rsidRPr="009206EF">
        <w:rPr>
          <w:rFonts w:cs="Open Sans Light"/>
        </w:rPr>
        <w:t xml:space="preserve">will, as </w:t>
      </w:r>
      <w:r w:rsidR="00CF1FCA">
        <w:rPr>
          <w:rFonts w:cs="Open Sans Light"/>
        </w:rPr>
        <w:t>required</w:t>
      </w:r>
      <w:r w:rsidRPr="009206EF">
        <w:rPr>
          <w:rFonts w:cs="Open Sans Light"/>
        </w:rPr>
        <w:t>, report to the Secretary on its operation and activities and confirm to the Secretary that all functions outlined in the Charter have been satisfactorily addressed.</w:t>
      </w:r>
    </w:p>
    <w:p w14:paraId="4F2A053D" w14:textId="73A3C001" w:rsidR="000266EC" w:rsidRDefault="000266EC" w:rsidP="00C06555">
      <w:pPr>
        <w:pStyle w:val="ListParagraph"/>
        <w:numPr>
          <w:ilvl w:val="2"/>
          <w:numId w:val="26"/>
        </w:numPr>
        <w:spacing w:before="80"/>
        <w:ind w:left="1134" w:hanging="414"/>
        <w:rPr>
          <w:rFonts w:cs="Open Sans Light"/>
        </w:rPr>
      </w:pPr>
      <w:r w:rsidRPr="009206EF">
        <w:rPr>
          <w:rFonts w:cs="Open Sans Light"/>
        </w:rPr>
        <w:t xml:space="preserve">The </w:t>
      </w:r>
      <w:r w:rsidR="00F71A33" w:rsidRPr="009206EF">
        <w:rPr>
          <w:rFonts w:cs="Open Sans Light"/>
        </w:rPr>
        <w:t>A</w:t>
      </w:r>
      <w:r w:rsidR="00FF3E71" w:rsidRPr="009206EF">
        <w:rPr>
          <w:rFonts w:cs="Open Sans Light"/>
        </w:rPr>
        <w:t>R</w:t>
      </w:r>
      <w:r w:rsidR="00F71A33" w:rsidRPr="009206EF">
        <w:rPr>
          <w:rFonts w:cs="Open Sans Light"/>
        </w:rPr>
        <w:t xml:space="preserve">C </w:t>
      </w:r>
      <w:r w:rsidRPr="009206EF">
        <w:rPr>
          <w:rFonts w:cs="Open Sans Light"/>
        </w:rPr>
        <w:t>may, at any time, report to the Secretary any other matter it deems of sufficient importance to do so. In addition, at any time</w:t>
      </w:r>
      <w:r w:rsidR="0085551D">
        <w:rPr>
          <w:rFonts w:cs="Open Sans Light"/>
        </w:rPr>
        <w:t>,</w:t>
      </w:r>
      <w:r w:rsidRPr="009206EF">
        <w:rPr>
          <w:rFonts w:cs="Open Sans Light"/>
        </w:rPr>
        <w:t xml:space="preserve"> an individual </w:t>
      </w:r>
      <w:r w:rsidR="00F71A33" w:rsidRPr="009206EF">
        <w:rPr>
          <w:rFonts w:cs="Open Sans Light"/>
        </w:rPr>
        <w:t>A</w:t>
      </w:r>
      <w:r w:rsidR="00167EF6" w:rsidRPr="009206EF">
        <w:rPr>
          <w:rFonts w:cs="Open Sans Light"/>
        </w:rPr>
        <w:t>R</w:t>
      </w:r>
      <w:r w:rsidR="00F71A33" w:rsidRPr="009206EF">
        <w:rPr>
          <w:rFonts w:cs="Open Sans Light"/>
        </w:rPr>
        <w:t xml:space="preserve">C </w:t>
      </w:r>
      <w:r w:rsidRPr="009206EF">
        <w:rPr>
          <w:rFonts w:cs="Open Sans Light"/>
        </w:rPr>
        <w:t>member may request a meeting with the Secretary.</w:t>
      </w:r>
    </w:p>
    <w:p w14:paraId="783986C0" w14:textId="77777777" w:rsidR="006048E1" w:rsidRPr="009206EF" w:rsidRDefault="006048E1" w:rsidP="006048E1">
      <w:pPr>
        <w:pStyle w:val="ListParagraph"/>
        <w:spacing w:before="80"/>
        <w:rPr>
          <w:rFonts w:cs="Open Sans Light"/>
        </w:rPr>
      </w:pPr>
    </w:p>
    <w:p w14:paraId="1F965751" w14:textId="5C90ACDE" w:rsidR="000266EC" w:rsidRPr="00697429" w:rsidRDefault="001D5D90" w:rsidP="000C1BF7">
      <w:pPr>
        <w:pStyle w:val="Heading5"/>
        <w:numPr>
          <w:ilvl w:val="0"/>
          <w:numId w:val="11"/>
        </w:numPr>
        <w:ind w:left="567" w:hanging="567"/>
        <w:rPr>
          <w:rFonts w:ascii="Open Sans Light" w:hAnsi="Open Sans Light" w:cs="Open Sans Light"/>
          <w:b/>
          <w:bCs/>
          <w:color w:val="0F243E" w:themeColor="text2" w:themeShade="80"/>
          <w:sz w:val="22"/>
        </w:rPr>
      </w:pPr>
      <w:r w:rsidRPr="001D5D90">
        <w:rPr>
          <w:rFonts w:ascii="Open Sans Light" w:hAnsi="Open Sans Light" w:cs="Open Sans Light"/>
          <w:b/>
          <w:bCs/>
          <w:color w:val="0F243E" w:themeColor="text2" w:themeShade="80"/>
          <w:sz w:val="22"/>
        </w:rPr>
        <w:t>ADMINISTRATIVE ARRANGEMENTS</w:t>
      </w:r>
    </w:p>
    <w:p w14:paraId="65A090C5" w14:textId="3610E0A5" w:rsidR="000266EC" w:rsidRPr="00697429" w:rsidRDefault="413C36E2" w:rsidP="09A0D839">
      <w:pPr>
        <w:pStyle w:val="Heading6"/>
        <w:numPr>
          <w:ilvl w:val="0"/>
          <w:numId w:val="30"/>
        </w:numPr>
        <w:spacing w:before="80"/>
        <w:rPr>
          <w:rFonts w:ascii="Open Sans Light" w:hAnsi="Open Sans Light" w:cs="Open Sans Light"/>
          <w:b/>
          <w:bCs/>
          <w:color w:val="000000" w:themeColor="text1"/>
        </w:rPr>
      </w:pPr>
      <w:r w:rsidRPr="09A0D839">
        <w:rPr>
          <w:rFonts w:ascii="Open Sans Light" w:hAnsi="Open Sans Light" w:cs="Open Sans Light"/>
          <w:b/>
          <w:bCs/>
          <w:color w:val="000000" w:themeColor="text1"/>
        </w:rPr>
        <w:t>Meetings</w:t>
      </w:r>
    </w:p>
    <w:p w14:paraId="5BDEC74E" w14:textId="1F1926C5" w:rsidR="000266EC" w:rsidRPr="009206EF" w:rsidRDefault="000266EC" w:rsidP="0052162E">
      <w:pPr>
        <w:pStyle w:val="ListParagraph"/>
        <w:numPr>
          <w:ilvl w:val="2"/>
          <w:numId w:val="27"/>
        </w:numPr>
        <w:spacing w:before="80"/>
        <w:ind w:left="1134" w:hanging="414"/>
        <w:rPr>
          <w:rFonts w:cs="Open Sans Light"/>
        </w:rPr>
      </w:pPr>
      <w:r w:rsidRPr="009206EF">
        <w:rPr>
          <w:rFonts w:cs="Open Sans Light"/>
        </w:rPr>
        <w:t xml:space="preserve">The </w:t>
      </w:r>
      <w:r w:rsidR="00F71A33" w:rsidRPr="009206EF">
        <w:rPr>
          <w:rFonts w:cs="Open Sans Light"/>
        </w:rPr>
        <w:t>A</w:t>
      </w:r>
      <w:r w:rsidR="00167EF6" w:rsidRPr="009206EF">
        <w:rPr>
          <w:rFonts w:cs="Open Sans Light"/>
        </w:rPr>
        <w:t>R</w:t>
      </w:r>
      <w:r w:rsidR="00F71A33" w:rsidRPr="009206EF">
        <w:rPr>
          <w:rFonts w:cs="Open Sans Light"/>
        </w:rPr>
        <w:t xml:space="preserve">C </w:t>
      </w:r>
      <w:r w:rsidRPr="009206EF">
        <w:rPr>
          <w:rFonts w:cs="Open Sans Light"/>
        </w:rPr>
        <w:t xml:space="preserve">will meet at least three times per </w:t>
      </w:r>
      <w:r w:rsidR="004E7BDB">
        <w:rPr>
          <w:rFonts w:cs="Open Sans Light"/>
        </w:rPr>
        <w:t xml:space="preserve">financial </w:t>
      </w:r>
      <w:r w:rsidRPr="009206EF">
        <w:rPr>
          <w:rFonts w:cs="Open Sans Light"/>
        </w:rPr>
        <w:t>year:</w:t>
      </w:r>
    </w:p>
    <w:p w14:paraId="0C90F134" w14:textId="0EA0B0DD" w:rsidR="000266EC" w:rsidRPr="009206EF" w:rsidRDefault="413C36E2" w:rsidP="09A0D839">
      <w:pPr>
        <w:pStyle w:val="CGCBullet1"/>
        <w:tabs>
          <w:tab w:val="clear" w:pos="567"/>
        </w:tabs>
        <w:spacing w:before="40"/>
        <w:ind w:left="1418" w:hanging="227"/>
        <w:rPr>
          <w:rFonts w:cs="Open Sans Light"/>
        </w:rPr>
      </w:pPr>
      <w:r w:rsidRPr="09A0D839">
        <w:rPr>
          <w:rFonts w:cs="Open Sans Light"/>
        </w:rPr>
        <w:t>Mid financial year review –</w:t>
      </w:r>
      <w:r w:rsidR="37F12FB4" w:rsidRPr="09A0D839">
        <w:rPr>
          <w:rFonts w:cs="Open Sans Light"/>
        </w:rPr>
        <w:t xml:space="preserve"> </w:t>
      </w:r>
      <w:r w:rsidR="6AF320A9" w:rsidRPr="09A0D839">
        <w:rPr>
          <w:rFonts w:cs="Open Sans Light"/>
        </w:rPr>
        <w:t>Mar</w:t>
      </w:r>
      <w:r w:rsidR="009E4D81" w:rsidRPr="09A0D839">
        <w:rPr>
          <w:rFonts w:cs="Open Sans Light"/>
        </w:rPr>
        <w:t>ch/April</w:t>
      </w:r>
      <w:r w:rsidRPr="09A0D839">
        <w:rPr>
          <w:rFonts w:cs="Open Sans Light"/>
        </w:rPr>
        <w:t xml:space="preserve"> </w:t>
      </w:r>
    </w:p>
    <w:p w14:paraId="295FD951" w14:textId="67FB94BE" w:rsidR="000266EC" w:rsidRPr="009206EF" w:rsidRDefault="00DF21EC" w:rsidP="0052162E">
      <w:pPr>
        <w:pStyle w:val="CGCBullet1"/>
        <w:numPr>
          <w:ilvl w:val="1"/>
          <w:numId w:val="7"/>
        </w:numPr>
        <w:tabs>
          <w:tab w:val="clear" w:pos="567"/>
        </w:tabs>
        <w:spacing w:before="40"/>
        <w:ind w:left="1418" w:hanging="227"/>
        <w:rPr>
          <w:rFonts w:cs="Open Sans Light"/>
        </w:rPr>
      </w:pPr>
      <w:r w:rsidRPr="009206EF">
        <w:rPr>
          <w:rFonts w:cs="Open Sans Light"/>
        </w:rPr>
        <w:t xml:space="preserve">Financial statements and </w:t>
      </w:r>
      <w:r w:rsidR="000266EC" w:rsidRPr="009206EF">
        <w:rPr>
          <w:rFonts w:cs="Open Sans Light"/>
        </w:rPr>
        <w:t xml:space="preserve">Final audit phase review </w:t>
      </w:r>
      <w:r w:rsidR="00FF4699" w:rsidRPr="009206EF">
        <w:rPr>
          <w:rFonts w:cs="Open Sans Light"/>
        </w:rPr>
        <w:t>–</w:t>
      </w:r>
      <w:r w:rsidR="000266EC" w:rsidRPr="009206EF">
        <w:rPr>
          <w:rFonts w:cs="Open Sans Light"/>
        </w:rPr>
        <w:t xml:space="preserve"> </w:t>
      </w:r>
      <w:r w:rsidR="00FF4699" w:rsidRPr="009206EF">
        <w:rPr>
          <w:rFonts w:cs="Open Sans Light"/>
        </w:rPr>
        <w:t>July/August</w:t>
      </w:r>
      <w:r w:rsidR="00B8461B">
        <w:rPr>
          <w:rFonts w:cs="Open Sans Light"/>
        </w:rPr>
        <w:t xml:space="preserve"> </w:t>
      </w:r>
      <w:r w:rsidR="004602C0">
        <w:rPr>
          <w:rFonts w:cs="Open Sans Light"/>
        </w:rPr>
        <w:t>and</w:t>
      </w:r>
    </w:p>
    <w:p w14:paraId="2FD74393" w14:textId="3EAE2B46" w:rsidR="00FF4699" w:rsidRPr="009206EF" w:rsidRDefault="00FF4699" w:rsidP="0052162E">
      <w:pPr>
        <w:pStyle w:val="CGCBullet1"/>
        <w:numPr>
          <w:ilvl w:val="1"/>
          <w:numId w:val="7"/>
        </w:numPr>
        <w:tabs>
          <w:tab w:val="clear" w:pos="567"/>
        </w:tabs>
        <w:spacing w:before="40"/>
        <w:ind w:left="1418" w:hanging="227"/>
        <w:rPr>
          <w:rFonts w:cs="Open Sans Light"/>
        </w:rPr>
      </w:pPr>
      <w:r w:rsidRPr="009206EF">
        <w:rPr>
          <w:rFonts w:cs="Open Sans Light"/>
        </w:rPr>
        <w:t>November/December</w:t>
      </w:r>
      <w:r w:rsidR="00216011">
        <w:rPr>
          <w:rFonts w:cs="Open Sans Light"/>
        </w:rPr>
        <w:t>.</w:t>
      </w:r>
    </w:p>
    <w:p w14:paraId="5D20B950" w14:textId="77777777" w:rsidR="000266EC" w:rsidRPr="009206EF" w:rsidRDefault="000266EC" w:rsidP="0052162E">
      <w:pPr>
        <w:pStyle w:val="ListParagraph"/>
        <w:numPr>
          <w:ilvl w:val="2"/>
          <w:numId w:val="27"/>
        </w:numPr>
        <w:spacing w:before="80"/>
        <w:ind w:left="1134" w:hanging="414"/>
        <w:rPr>
          <w:rFonts w:cs="Open Sans Light"/>
        </w:rPr>
      </w:pPr>
      <w:r w:rsidRPr="009206EF">
        <w:rPr>
          <w:rFonts w:cs="Open Sans Light"/>
        </w:rPr>
        <w:lastRenderedPageBreak/>
        <w:t>Special meetings may be held as needed.</w:t>
      </w:r>
    </w:p>
    <w:p w14:paraId="6BF761F9" w14:textId="7C51B7AC" w:rsidR="001D5D90" w:rsidRPr="00697429" w:rsidRDefault="000266EC" w:rsidP="0052162E">
      <w:pPr>
        <w:pStyle w:val="ListParagraph"/>
        <w:numPr>
          <w:ilvl w:val="2"/>
          <w:numId w:val="27"/>
        </w:numPr>
        <w:spacing w:before="80"/>
        <w:ind w:left="1134" w:hanging="414"/>
        <w:rPr>
          <w:rFonts w:cs="Open Sans Light"/>
        </w:rPr>
      </w:pPr>
      <w:r w:rsidRPr="009206EF">
        <w:rPr>
          <w:rFonts w:cs="Open Sans Light"/>
        </w:rPr>
        <w:t xml:space="preserve">The Chair is required to call a meeting if asked to do so by the </w:t>
      </w:r>
      <w:r w:rsidR="00575798" w:rsidRPr="009206EF">
        <w:rPr>
          <w:rFonts w:cs="Open Sans Light"/>
        </w:rPr>
        <w:t>Secretary and</w:t>
      </w:r>
      <w:r w:rsidRPr="009206EF">
        <w:rPr>
          <w:rFonts w:cs="Open Sans Light"/>
        </w:rPr>
        <w:t xml:space="preserve"> decide if a meeting is required if requested by another member or the ANAO.</w:t>
      </w:r>
    </w:p>
    <w:p w14:paraId="72FA1AAC" w14:textId="46624DD4" w:rsidR="000266EC" w:rsidRPr="00697429" w:rsidRDefault="413C36E2" w:rsidP="09A0D839">
      <w:pPr>
        <w:pStyle w:val="Heading6"/>
        <w:numPr>
          <w:ilvl w:val="0"/>
          <w:numId w:val="30"/>
        </w:numPr>
        <w:spacing w:before="80"/>
        <w:rPr>
          <w:rFonts w:ascii="Open Sans Light" w:hAnsi="Open Sans Light" w:cs="Open Sans Light"/>
          <w:b/>
          <w:bCs/>
          <w:color w:val="000000" w:themeColor="text1"/>
        </w:rPr>
      </w:pPr>
      <w:r w:rsidRPr="09A0D839">
        <w:rPr>
          <w:rFonts w:ascii="Open Sans Light" w:hAnsi="Open Sans Light" w:cs="Open Sans Light"/>
          <w:b/>
          <w:bCs/>
          <w:color w:val="000000" w:themeColor="text1"/>
        </w:rPr>
        <w:t>Quorum</w:t>
      </w:r>
    </w:p>
    <w:p w14:paraId="7FDE2367" w14:textId="19DB4B20" w:rsidR="000266EC" w:rsidRPr="009206EF" w:rsidRDefault="000266EC" w:rsidP="00916310">
      <w:pPr>
        <w:pStyle w:val="ListParagraph"/>
        <w:numPr>
          <w:ilvl w:val="2"/>
          <w:numId w:val="31"/>
        </w:numPr>
        <w:spacing w:before="80"/>
        <w:ind w:left="1134" w:hanging="414"/>
        <w:rPr>
          <w:rFonts w:cs="Open Sans Light"/>
        </w:rPr>
      </w:pPr>
      <w:r w:rsidRPr="09A0D839">
        <w:rPr>
          <w:rFonts w:cs="Open Sans Light"/>
        </w:rPr>
        <w:t xml:space="preserve">A quorum will consist of a majority of </w:t>
      </w:r>
      <w:r w:rsidR="00F71A33" w:rsidRPr="09A0D839">
        <w:rPr>
          <w:rFonts w:cs="Open Sans Light"/>
        </w:rPr>
        <w:t>A</w:t>
      </w:r>
      <w:r w:rsidR="00167EF6" w:rsidRPr="09A0D839">
        <w:rPr>
          <w:rFonts w:cs="Open Sans Light"/>
        </w:rPr>
        <w:t>R</w:t>
      </w:r>
      <w:r w:rsidR="00F71A33" w:rsidRPr="09A0D839">
        <w:rPr>
          <w:rFonts w:cs="Open Sans Light"/>
        </w:rPr>
        <w:t xml:space="preserve">C </w:t>
      </w:r>
      <w:r w:rsidRPr="09A0D839">
        <w:rPr>
          <w:rFonts w:cs="Open Sans Light"/>
        </w:rPr>
        <w:t>members</w:t>
      </w:r>
      <w:r w:rsidR="000F0EF3" w:rsidRPr="09A0D839">
        <w:rPr>
          <w:rFonts w:cs="Open Sans Light"/>
        </w:rPr>
        <w:t>.</w:t>
      </w:r>
      <w:r w:rsidRPr="09A0D839">
        <w:rPr>
          <w:rFonts w:cs="Open Sans Light"/>
        </w:rPr>
        <w:t xml:space="preserve"> The quorum must </w:t>
      </w:r>
      <w:proofErr w:type="gramStart"/>
      <w:r w:rsidRPr="09A0D839">
        <w:rPr>
          <w:rFonts w:cs="Open Sans Light"/>
        </w:rPr>
        <w:t>be in place at all times</w:t>
      </w:r>
      <w:proofErr w:type="gramEnd"/>
      <w:r w:rsidRPr="09A0D839">
        <w:rPr>
          <w:rFonts w:cs="Open Sans Light"/>
        </w:rPr>
        <w:t xml:space="preserve"> during the meeting.</w:t>
      </w:r>
    </w:p>
    <w:p w14:paraId="08012E6B" w14:textId="6F0DACCE" w:rsidR="000266EC" w:rsidRPr="00697429" w:rsidRDefault="413C36E2" w:rsidP="09A0D839">
      <w:pPr>
        <w:pStyle w:val="Heading6"/>
        <w:numPr>
          <w:ilvl w:val="0"/>
          <w:numId w:val="30"/>
        </w:numPr>
        <w:spacing w:before="80"/>
        <w:rPr>
          <w:rFonts w:ascii="Open Sans Light" w:hAnsi="Open Sans Light" w:cs="Open Sans Light"/>
          <w:b/>
          <w:bCs/>
          <w:color w:val="000000" w:themeColor="text1"/>
        </w:rPr>
      </w:pPr>
      <w:r w:rsidRPr="09A0D839">
        <w:rPr>
          <w:rFonts w:ascii="Open Sans Light" w:hAnsi="Open Sans Light" w:cs="Open Sans Light"/>
          <w:b/>
          <w:bCs/>
          <w:color w:val="000000" w:themeColor="text1"/>
        </w:rPr>
        <w:t>Planning</w:t>
      </w:r>
    </w:p>
    <w:p w14:paraId="305E660F" w14:textId="01123543" w:rsidR="000266EC" w:rsidRPr="009206EF" w:rsidRDefault="000266EC" w:rsidP="00916310">
      <w:pPr>
        <w:pStyle w:val="ListParagraph"/>
        <w:numPr>
          <w:ilvl w:val="2"/>
          <w:numId w:val="32"/>
        </w:numPr>
        <w:spacing w:before="80"/>
        <w:ind w:left="1134" w:hanging="425"/>
        <w:rPr>
          <w:rFonts w:cs="Open Sans Light"/>
        </w:rPr>
      </w:pPr>
      <w:r w:rsidRPr="009206EF">
        <w:rPr>
          <w:rFonts w:cs="Open Sans Light"/>
        </w:rPr>
        <w:t xml:space="preserve">The </w:t>
      </w:r>
      <w:r w:rsidR="00F71A33" w:rsidRPr="009206EF">
        <w:rPr>
          <w:rFonts w:cs="Open Sans Light"/>
        </w:rPr>
        <w:t>A</w:t>
      </w:r>
      <w:r w:rsidR="00167EF6" w:rsidRPr="009206EF">
        <w:rPr>
          <w:rFonts w:cs="Open Sans Light"/>
        </w:rPr>
        <w:t>R</w:t>
      </w:r>
      <w:r w:rsidR="00F71A33" w:rsidRPr="009206EF">
        <w:rPr>
          <w:rFonts w:cs="Open Sans Light"/>
        </w:rPr>
        <w:t xml:space="preserve">C </w:t>
      </w:r>
      <w:r w:rsidRPr="009206EF">
        <w:rPr>
          <w:rFonts w:cs="Open Sans Light"/>
        </w:rPr>
        <w:t>will develop a forward meeting schedule that includes the dates, location, and proposed agenda items for each meeting for the forthcoming year, and that covers all the functions outlined in this Charter.</w:t>
      </w:r>
    </w:p>
    <w:p w14:paraId="307E2737" w14:textId="626D7312" w:rsidR="000266EC" w:rsidRPr="00697429" w:rsidRDefault="00F77ADD" w:rsidP="09A0D839">
      <w:pPr>
        <w:pStyle w:val="Heading6"/>
        <w:numPr>
          <w:ilvl w:val="0"/>
          <w:numId w:val="30"/>
        </w:numPr>
        <w:spacing w:before="80"/>
        <w:rPr>
          <w:rFonts w:ascii="Open Sans Light" w:hAnsi="Open Sans Light" w:cs="Open Sans Light"/>
          <w:b/>
          <w:bCs/>
          <w:color w:val="000000" w:themeColor="text1"/>
        </w:rPr>
      </w:pPr>
      <w:r>
        <w:rPr>
          <w:rFonts w:ascii="Open Sans Light" w:hAnsi="Open Sans Light" w:cs="Open Sans Light"/>
          <w:b/>
          <w:bCs/>
          <w:color w:val="000000" w:themeColor="text1"/>
        </w:rPr>
        <w:tab/>
      </w:r>
      <w:r w:rsidR="413C36E2" w:rsidRPr="672AB372">
        <w:rPr>
          <w:rFonts w:ascii="Open Sans Light" w:hAnsi="Open Sans Light" w:cs="Open Sans Light"/>
          <w:b/>
          <w:bCs/>
          <w:color w:val="000000" w:themeColor="text1"/>
        </w:rPr>
        <w:t>Secretariat</w:t>
      </w:r>
    </w:p>
    <w:p w14:paraId="72B333AE" w14:textId="30A8C859" w:rsidR="000266EC" w:rsidRPr="009206EF" w:rsidRDefault="000266EC" w:rsidP="00916310">
      <w:pPr>
        <w:pStyle w:val="ListParagraph"/>
        <w:numPr>
          <w:ilvl w:val="2"/>
          <w:numId w:val="33"/>
        </w:numPr>
        <w:spacing w:before="80"/>
        <w:ind w:left="1134" w:hanging="414"/>
        <w:rPr>
          <w:rFonts w:cs="Open Sans Light"/>
        </w:rPr>
      </w:pPr>
      <w:r w:rsidRPr="009206EF">
        <w:rPr>
          <w:rFonts w:cs="Open Sans Light"/>
        </w:rPr>
        <w:t xml:space="preserve">The Secretary, in consultation with the </w:t>
      </w:r>
      <w:r w:rsidR="00F71A33" w:rsidRPr="009206EF">
        <w:rPr>
          <w:rFonts w:cs="Open Sans Light"/>
        </w:rPr>
        <w:t>A</w:t>
      </w:r>
      <w:r w:rsidR="00167EF6" w:rsidRPr="009206EF">
        <w:rPr>
          <w:rFonts w:cs="Open Sans Light"/>
        </w:rPr>
        <w:t>R</w:t>
      </w:r>
      <w:r w:rsidR="00F71A33" w:rsidRPr="009206EF">
        <w:rPr>
          <w:rFonts w:cs="Open Sans Light"/>
        </w:rPr>
        <w:t>C</w:t>
      </w:r>
      <w:r w:rsidRPr="009206EF">
        <w:rPr>
          <w:rFonts w:cs="Open Sans Light"/>
        </w:rPr>
        <w:t xml:space="preserve">, will </w:t>
      </w:r>
      <w:r w:rsidR="00BB39F6">
        <w:rPr>
          <w:rFonts w:cs="Open Sans Light"/>
        </w:rPr>
        <w:t xml:space="preserve">ensure there is </w:t>
      </w:r>
      <w:r w:rsidRPr="009206EF">
        <w:rPr>
          <w:rFonts w:cs="Open Sans Light"/>
        </w:rPr>
        <w:t xml:space="preserve">secretariat support to the </w:t>
      </w:r>
      <w:r w:rsidR="00F71A33" w:rsidRPr="009206EF">
        <w:rPr>
          <w:rFonts w:cs="Open Sans Light"/>
        </w:rPr>
        <w:t>A</w:t>
      </w:r>
      <w:r w:rsidR="00167EF6" w:rsidRPr="009206EF">
        <w:rPr>
          <w:rFonts w:cs="Open Sans Light"/>
        </w:rPr>
        <w:t>R</w:t>
      </w:r>
      <w:r w:rsidR="00F71A33" w:rsidRPr="009206EF">
        <w:rPr>
          <w:rFonts w:cs="Open Sans Light"/>
        </w:rPr>
        <w:t>C</w:t>
      </w:r>
      <w:r w:rsidRPr="009206EF">
        <w:rPr>
          <w:rFonts w:cs="Open Sans Light"/>
        </w:rPr>
        <w:t xml:space="preserve">. The secretariat will: </w:t>
      </w:r>
    </w:p>
    <w:p w14:paraId="5FD29E15" w14:textId="727FAAB6" w:rsidR="000266EC" w:rsidRPr="009206EF" w:rsidRDefault="000266EC" w:rsidP="00BC2235">
      <w:pPr>
        <w:pStyle w:val="CGCBullet1"/>
        <w:numPr>
          <w:ilvl w:val="1"/>
          <w:numId w:val="7"/>
        </w:numPr>
        <w:tabs>
          <w:tab w:val="clear" w:pos="567"/>
        </w:tabs>
        <w:spacing w:before="40"/>
        <w:ind w:left="1418" w:hanging="227"/>
        <w:rPr>
          <w:rFonts w:cs="Open Sans Light"/>
        </w:rPr>
      </w:pPr>
      <w:r w:rsidRPr="009206EF">
        <w:rPr>
          <w:rFonts w:cs="Open Sans Light"/>
        </w:rPr>
        <w:t>ensure the agenda for each meeting is approved by the Chair</w:t>
      </w:r>
    </w:p>
    <w:p w14:paraId="2E077FD8" w14:textId="5B3DABB0" w:rsidR="000266EC" w:rsidRPr="009206EF" w:rsidRDefault="000266EC" w:rsidP="00BC2235">
      <w:pPr>
        <w:pStyle w:val="CGCBullet1"/>
        <w:numPr>
          <w:ilvl w:val="1"/>
          <w:numId w:val="7"/>
        </w:numPr>
        <w:tabs>
          <w:tab w:val="clear" w:pos="567"/>
        </w:tabs>
        <w:spacing w:before="40"/>
        <w:ind w:left="1418" w:hanging="227"/>
        <w:rPr>
          <w:rFonts w:cs="Open Sans Light"/>
        </w:rPr>
      </w:pPr>
      <w:r w:rsidRPr="009206EF">
        <w:rPr>
          <w:rFonts w:cs="Open Sans Light"/>
        </w:rPr>
        <w:t>the agenda and supporting papers are circulated, at least one week before the meeting</w:t>
      </w:r>
      <w:r w:rsidR="00BB78B4" w:rsidRPr="009206EF">
        <w:rPr>
          <w:rFonts w:cs="Open Sans Light"/>
        </w:rPr>
        <w:t xml:space="preserve"> and</w:t>
      </w:r>
    </w:p>
    <w:p w14:paraId="70C050BD" w14:textId="79CE251F" w:rsidR="000266EC" w:rsidRPr="009206EF" w:rsidRDefault="000266EC" w:rsidP="00BC2235">
      <w:pPr>
        <w:pStyle w:val="CGCBullet1"/>
        <w:numPr>
          <w:ilvl w:val="1"/>
          <w:numId w:val="7"/>
        </w:numPr>
        <w:tabs>
          <w:tab w:val="clear" w:pos="567"/>
        </w:tabs>
        <w:spacing w:before="40"/>
        <w:ind w:left="1418" w:hanging="227"/>
        <w:rPr>
          <w:rFonts w:cs="Open Sans Light"/>
        </w:rPr>
      </w:pPr>
      <w:r w:rsidRPr="009206EF">
        <w:rPr>
          <w:rFonts w:cs="Open Sans Light"/>
        </w:rPr>
        <w:t>ensure the minutes of the meetings are prepared and maintained</w:t>
      </w:r>
      <w:r w:rsidR="00216011">
        <w:rPr>
          <w:rFonts w:cs="Open Sans Light"/>
        </w:rPr>
        <w:t>.</w:t>
      </w:r>
    </w:p>
    <w:p w14:paraId="1CE6699C" w14:textId="53D39BCF" w:rsidR="000266EC" w:rsidRPr="009206EF" w:rsidRDefault="000266EC" w:rsidP="00E70DAF">
      <w:pPr>
        <w:pStyle w:val="ListParagraph"/>
        <w:numPr>
          <w:ilvl w:val="2"/>
          <w:numId w:val="33"/>
        </w:numPr>
        <w:spacing w:before="80"/>
        <w:ind w:left="1134" w:hanging="414"/>
        <w:rPr>
          <w:rFonts w:cs="Open Sans Light"/>
        </w:rPr>
      </w:pPr>
      <w:r w:rsidRPr="009206EF">
        <w:rPr>
          <w:rFonts w:cs="Open Sans Light"/>
        </w:rPr>
        <w:t xml:space="preserve">Minutes must be reviewed by the Chair and circulated in a timely manner to each member and </w:t>
      </w:r>
      <w:r w:rsidR="00F71A33" w:rsidRPr="009206EF">
        <w:rPr>
          <w:rFonts w:cs="Open Sans Light"/>
        </w:rPr>
        <w:t>A</w:t>
      </w:r>
      <w:r w:rsidR="00167EF6" w:rsidRPr="009206EF">
        <w:rPr>
          <w:rFonts w:cs="Open Sans Light"/>
        </w:rPr>
        <w:t>R</w:t>
      </w:r>
      <w:r w:rsidR="00F71A33" w:rsidRPr="009206EF">
        <w:rPr>
          <w:rFonts w:cs="Open Sans Light"/>
        </w:rPr>
        <w:t xml:space="preserve">C </w:t>
      </w:r>
      <w:r w:rsidRPr="009206EF">
        <w:rPr>
          <w:rFonts w:cs="Open Sans Light"/>
        </w:rPr>
        <w:t xml:space="preserve">advisers and observers, as appropriate. </w:t>
      </w:r>
    </w:p>
    <w:p w14:paraId="3B317F3B" w14:textId="0AD1D226" w:rsidR="000266EC" w:rsidRPr="00697429" w:rsidRDefault="413C36E2" w:rsidP="09A0D839">
      <w:pPr>
        <w:pStyle w:val="Heading6"/>
        <w:numPr>
          <w:ilvl w:val="0"/>
          <w:numId w:val="30"/>
        </w:numPr>
        <w:spacing w:before="80"/>
        <w:rPr>
          <w:rFonts w:ascii="Open Sans Light" w:hAnsi="Open Sans Light" w:cs="Open Sans Light"/>
          <w:b/>
          <w:bCs/>
          <w:color w:val="000000" w:themeColor="text1"/>
        </w:rPr>
      </w:pPr>
      <w:r w:rsidRPr="09A0D839">
        <w:rPr>
          <w:rFonts w:ascii="Open Sans Light" w:hAnsi="Open Sans Light" w:cs="Open Sans Light"/>
          <w:b/>
          <w:bCs/>
          <w:color w:val="000000" w:themeColor="text1"/>
        </w:rPr>
        <w:t>Conflicts of interest</w:t>
      </w:r>
    </w:p>
    <w:p w14:paraId="74EACFD9" w14:textId="25EE1F86" w:rsidR="000266EC" w:rsidRPr="009206EF" w:rsidRDefault="000266EC" w:rsidP="00916310">
      <w:pPr>
        <w:pStyle w:val="ListParagraph"/>
        <w:numPr>
          <w:ilvl w:val="2"/>
          <w:numId w:val="34"/>
        </w:numPr>
        <w:spacing w:before="80"/>
        <w:ind w:left="1134" w:hanging="414"/>
        <w:rPr>
          <w:rFonts w:cs="Open Sans Light"/>
        </w:rPr>
      </w:pPr>
      <w:r w:rsidRPr="009206EF">
        <w:rPr>
          <w:rFonts w:cs="Open Sans Light"/>
        </w:rPr>
        <w:t xml:space="preserve">Once each year, members of the </w:t>
      </w:r>
      <w:r w:rsidR="00F71A33" w:rsidRPr="009206EF">
        <w:rPr>
          <w:rFonts w:cs="Open Sans Light"/>
        </w:rPr>
        <w:t>A</w:t>
      </w:r>
      <w:r w:rsidR="00167EF6" w:rsidRPr="009206EF">
        <w:rPr>
          <w:rFonts w:cs="Open Sans Light"/>
        </w:rPr>
        <w:t>R</w:t>
      </w:r>
      <w:r w:rsidR="00F71A33" w:rsidRPr="009206EF">
        <w:rPr>
          <w:rFonts w:cs="Open Sans Light"/>
        </w:rPr>
        <w:t xml:space="preserve">C </w:t>
      </w:r>
      <w:r w:rsidRPr="009206EF">
        <w:rPr>
          <w:rFonts w:cs="Open Sans Light"/>
        </w:rPr>
        <w:t xml:space="preserve">will provide written declarations, through the Chair, to the Secretary declaring any material personal interests they may have in relation to their responsibilities. </w:t>
      </w:r>
      <w:r w:rsidR="00A308BA">
        <w:rPr>
          <w:rFonts w:cs="Open Sans Light"/>
        </w:rPr>
        <w:t>M</w:t>
      </w:r>
      <w:r w:rsidRPr="009206EF">
        <w:rPr>
          <w:rFonts w:cs="Open Sans Light"/>
        </w:rPr>
        <w:t>embers should consider past employment, consultancy arrangements and related party issues in making these declarations</w:t>
      </w:r>
      <w:r w:rsidR="00896615">
        <w:rPr>
          <w:rFonts w:cs="Open Sans Light"/>
        </w:rPr>
        <w:t xml:space="preserve">. </w:t>
      </w:r>
      <w:r w:rsidR="00216011">
        <w:rPr>
          <w:rFonts w:cs="Open Sans Light"/>
        </w:rPr>
        <w:t xml:space="preserve">The </w:t>
      </w:r>
      <w:r w:rsidR="00216011" w:rsidRPr="009206EF">
        <w:rPr>
          <w:rFonts w:cs="Open Sans Light"/>
        </w:rPr>
        <w:t>Secretary</w:t>
      </w:r>
      <w:r w:rsidRPr="009206EF">
        <w:rPr>
          <w:rFonts w:cs="Open Sans Light"/>
        </w:rPr>
        <w:t>, in consultation with the Chair, should be satisfied that there are sufficient processes in place to manage any real or perceived conflict.</w:t>
      </w:r>
    </w:p>
    <w:p w14:paraId="6F34BABB" w14:textId="3A0AFDDA" w:rsidR="000266EC" w:rsidRPr="009206EF" w:rsidRDefault="413C36E2" w:rsidP="00916310">
      <w:pPr>
        <w:pStyle w:val="ListParagraph"/>
        <w:numPr>
          <w:ilvl w:val="2"/>
          <w:numId w:val="34"/>
        </w:numPr>
        <w:spacing w:before="80"/>
        <w:ind w:left="1134" w:hanging="414"/>
        <w:rPr>
          <w:rFonts w:cs="Open Sans Light"/>
        </w:rPr>
      </w:pPr>
      <w:r w:rsidRPr="09A0D839">
        <w:rPr>
          <w:rFonts w:cs="Open Sans Light"/>
        </w:rPr>
        <w:t xml:space="preserve">At the beginning of each </w:t>
      </w:r>
      <w:r w:rsidR="11E7EE55" w:rsidRPr="09A0D839">
        <w:rPr>
          <w:rFonts w:cs="Open Sans Light"/>
        </w:rPr>
        <w:t>A</w:t>
      </w:r>
      <w:r w:rsidR="484BD5A9" w:rsidRPr="09A0D839">
        <w:rPr>
          <w:rFonts w:cs="Open Sans Light"/>
        </w:rPr>
        <w:t>R</w:t>
      </w:r>
      <w:r w:rsidR="11E7EE55" w:rsidRPr="09A0D839">
        <w:rPr>
          <w:rFonts w:cs="Open Sans Light"/>
        </w:rPr>
        <w:t xml:space="preserve">C </w:t>
      </w:r>
      <w:r w:rsidRPr="09A0D839">
        <w:rPr>
          <w:rFonts w:cs="Open Sans Light"/>
        </w:rPr>
        <w:t xml:space="preserve">meeting, members </w:t>
      </w:r>
      <w:r w:rsidR="5B000029" w:rsidRPr="09A0D839">
        <w:rPr>
          <w:rFonts w:cs="Open Sans Light"/>
        </w:rPr>
        <w:t xml:space="preserve">will be </w:t>
      </w:r>
      <w:r w:rsidRPr="09A0D839">
        <w:rPr>
          <w:rFonts w:cs="Open Sans Light"/>
        </w:rPr>
        <w:t xml:space="preserve">required to declare any material personal interests that may apply to specific matters on the meeting agenda. Where required by the Chair, the member will be excused from the meeting or from the </w:t>
      </w:r>
      <w:r w:rsidR="11E7EE55" w:rsidRPr="09A0D839">
        <w:rPr>
          <w:rFonts w:cs="Open Sans Light"/>
        </w:rPr>
        <w:t>A</w:t>
      </w:r>
      <w:r w:rsidR="484BD5A9" w:rsidRPr="09A0D839">
        <w:rPr>
          <w:rFonts w:cs="Open Sans Light"/>
        </w:rPr>
        <w:t>R</w:t>
      </w:r>
      <w:r w:rsidR="11E7EE55" w:rsidRPr="09A0D839">
        <w:rPr>
          <w:rFonts w:cs="Open Sans Light"/>
        </w:rPr>
        <w:t xml:space="preserve">C's </w:t>
      </w:r>
      <w:r w:rsidRPr="09A0D839">
        <w:rPr>
          <w:rFonts w:cs="Open Sans Light"/>
        </w:rPr>
        <w:t>consideration of the relevant agenda item(s). The Chair is also responsible for deciding, in consultation with the Secretary</w:t>
      </w:r>
      <w:r w:rsidR="1C47596B" w:rsidRPr="09A0D839">
        <w:rPr>
          <w:rFonts w:cs="Open Sans Light"/>
        </w:rPr>
        <w:t>,</w:t>
      </w:r>
      <w:r w:rsidRPr="09A0D839">
        <w:rPr>
          <w:rFonts w:cs="Open Sans Light"/>
        </w:rPr>
        <w:t xml:space="preserve"> where appropriate, if he/she should excuse themselves from the meeting or from the </w:t>
      </w:r>
      <w:r w:rsidR="11E7EE55" w:rsidRPr="09A0D839">
        <w:rPr>
          <w:rFonts w:cs="Open Sans Light"/>
        </w:rPr>
        <w:t>A</w:t>
      </w:r>
      <w:r w:rsidR="484BD5A9" w:rsidRPr="09A0D839">
        <w:rPr>
          <w:rFonts w:cs="Open Sans Light"/>
        </w:rPr>
        <w:t>R</w:t>
      </w:r>
      <w:r w:rsidR="11E7EE55" w:rsidRPr="09A0D839">
        <w:rPr>
          <w:rFonts w:cs="Open Sans Light"/>
        </w:rPr>
        <w:t xml:space="preserve">C's </w:t>
      </w:r>
      <w:r w:rsidRPr="09A0D839">
        <w:rPr>
          <w:rFonts w:cs="Open Sans Light"/>
        </w:rPr>
        <w:t>consideration of the relevant agenda item(s). Details of any material personal interests declared by the Chair and other members, and actions taken, will be appropriately recorded in the minutes.</w:t>
      </w:r>
    </w:p>
    <w:p w14:paraId="54EC7E5C" w14:textId="7862746E" w:rsidR="000266EC" w:rsidRPr="00697429" w:rsidRDefault="413C36E2" w:rsidP="1903F4D1">
      <w:pPr>
        <w:pStyle w:val="Heading6"/>
        <w:numPr>
          <w:ilvl w:val="0"/>
          <w:numId w:val="30"/>
        </w:numPr>
        <w:spacing w:before="80"/>
        <w:rPr>
          <w:rFonts w:ascii="Open Sans Light" w:hAnsi="Open Sans Light" w:cs="Open Sans Light"/>
          <w:b/>
          <w:bCs/>
          <w:color w:val="000000" w:themeColor="text1"/>
        </w:rPr>
      </w:pPr>
      <w:r w:rsidRPr="00697429">
        <w:rPr>
          <w:rFonts w:ascii="Open Sans Light" w:hAnsi="Open Sans Light" w:cs="Open Sans Light"/>
          <w:b/>
          <w:bCs/>
          <w:color w:val="000000" w:themeColor="text1"/>
        </w:rPr>
        <w:t>Review arrangements</w:t>
      </w:r>
    </w:p>
    <w:p w14:paraId="0FB874F4" w14:textId="538C0CD8" w:rsidR="000266EC" w:rsidRPr="009206EF" w:rsidRDefault="000266EC" w:rsidP="00916310">
      <w:pPr>
        <w:pStyle w:val="ListParagraph"/>
        <w:numPr>
          <w:ilvl w:val="2"/>
          <w:numId w:val="35"/>
        </w:numPr>
        <w:spacing w:before="80"/>
        <w:ind w:left="1134" w:hanging="414"/>
        <w:rPr>
          <w:rFonts w:cs="Open Sans Light"/>
        </w:rPr>
      </w:pPr>
      <w:r w:rsidRPr="009206EF">
        <w:rPr>
          <w:rFonts w:cs="Open Sans Light"/>
        </w:rPr>
        <w:t xml:space="preserve">The Chair of the </w:t>
      </w:r>
      <w:r w:rsidR="00F71A33" w:rsidRPr="009206EF">
        <w:rPr>
          <w:rFonts w:cs="Open Sans Light"/>
        </w:rPr>
        <w:t>A</w:t>
      </w:r>
      <w:r w:rsidR="00167EF6" w:rsidRPr="009206EF">
        <w:rPr>
          <w:rFonts w:cs="Open Sans Light"/>
        </w:rPr>
        <w:t>R</w:t>
      </w:r>
      <w:r w:rsidR="00F71A33" w:rsidRPr="009206EF">
        <w:rPr>
          <w:rFonts w:cs="Open Sans Light"/>
        </w:rPr>
        <w:t>C</w:t>
      </w:r>
      <w:r w:rsidRPr="009206EF">
        <w:rPr>
          <w:rFonts w:cs="Open Sans Light"/>
        </w:rPr>
        <w:t xml:space="preserve">, in consultation with the Secretary, will undertake a review of the performance of the </w:t>
      </w:r>
      <w:r w:rsidR="00F71A33" w:rsidRPr="009206EF">
        <w:rPr>
          <w:rFonts w:cs="Open Sans Light"/>
        </w:rPr>
        <w:t>A</w:t>
      </w:r>
      <w:r w:rsidR="00167EF6" w:rsidRPr="009206EF">
        <w:rPr>
          <w:rFonts w:cs="Open Sans Light"/>
        </w:rPr>
        <w:t>R</w:t>
      </w:r>
      <w:r w:rsidR="00F71A33" w:rsidRPr="009206EF">
        <w:rPr>
          <w:rFonts w:cs="Open Sans Light"/>
        </w:rPr>
        <w:t xml:space="preserve">C </w:t>
      </w:r>
      <w:r w:rsidRPr="009206EF">
        <w:rPr>
          <w:rFonts w:cs="Open Sans Light"/>
        </w:rPr>
        <w:t xml:space="preserve">at least once every two years. The review will be conducted on a self-assessment basis (unless otherwise determined by the Secretary) with appropriate input sought from the Secretary, </w:t>
      </w:r>
      <w:r w:rsidR="00F71A33" w:rsidRPr="009206EF">
        <w:rPr>
          <w:rFonts w:cs="Open Sans Light"/>
        </w:rPr>
        <w:t>A</w:t>
      </w:r>
      <w:r w:rsidR="00167EF6" w:rsidRPr="009206EF">
        <w:rPr>
          <w:rFonts w:cs="Open Sans Light"/>
        </w:rPr>
        <w:t>R</w:t>
      </w:r>
      <w:r w:rsidR="00F71A33" w:rsidRPr="009206EF">
        <w:rPr>
          <w:rFonts w:cs="Open Sans Light"/>
        </w:rPr>
        <w:t xml:space="preserve">C </w:t>
      </w:r>
      <w:r w:rsidRPr="009206EF">
        <w:rPr>
          <w:rFonts w:cs="Open Sans Light"/>
        </w:rPr>
        <w:t xml:space="preserve">members, senior </w:t>
      </w:r>
      <w:r w:rsidR="003402BE" w:rsidRPr="009206EF">
        <w:rPr>
          <w:rFonts w:cs="Open Sans Light"/>
        </w:rPr>
        <w:t>management, and</w:t>
      </w:r>
      <w:r w:rsidRPr="009206EF">
        <w:rPr>
          <w:rFonts w:cs="Open Sans Light"/>
        </w:rPr>
        <w:t xml:space="preserve"> any other relevant stakeholders, as determined by the Secretary.</w:t>
      </w:r>
    </w:p>
    <w:p w14:paraId="0CEEAB62" w14:textId="1AF92B4A" w:rsidR="000266EC" w:rsidRDefault="000266EC" w:rsidP="00916310">
      <w:pPr>
        <w:pStyle w:val="ListParagraph"/>
        <w:numPr>
          <w:ilvl w:val="2"/>
          <w:numId w:val="35"/>
        </w:numPr>
        <w:spacing w:before="80"/>
        <w:ind w:left="1134" w:hanging="414"/>
        <w:rPr>
          <w:rFonts w:cs="Open Sans Light"/>
        </w:rPr>
      </w:pPr>
      <w:r w:rsidRPr="418DE000">
        <w:rPr>
          <w:rFonts w:cs="Open Sans Light"/>
        </w:rPr>
        <w:t xml:space="preserve">At least once a year the </w:t>
      </w:r>
      <w:r w:rsidR="00F71A33" w:rsidRPr="418DE000">
        <w:rPr>
          <w:rFonts w:cs="Open Sans Light"/>
        </w:rPr>
        <w:t>A</w:t>
      </w:r>
      <w:r w:rsidR="00167EF6" w:rsidRPr="418DE000">
        <w:rPr>
          <w:rFonts w:cs="Open Sans Light"/>
        </w:rPr>
        <w:t>R</w:t>
      </w:r>
      <w:r w:rsidR="00F71A33" w:rsidRPr="418DE000">
        <w:rPr>
          <w:rFonts w:cs="Open Sans Light"/>
        </w:rPr>
        <w:t xml:space="preserve">C </w:t>
      </w:r>
      <w:r w:rsidRPr="418DE000">
        <w:rPr>
          <w:rFonts w:cs="Open Sans Light"/>
        </w:rPr>
        <w:t>will review this Charter</w:t>
      </w:r>
      <w:r w:rsidR="004811EE" w:rsidRPr="418DE000">
        <w:rPr>
          <w:rFonts w:cs="Open Sans Light"/>
        </w:rPr>
        <w:t xml:space="preserve"> and make any recommendations</w:t>
      </w:r>
      <w:r w:rsidR="002C4123">
        <w:rPr>
          <w:rFonts w:cs="Open Sans Light"/>
        </w:rPr>
        <w:t>,</w:t>
      </w:r>
      <w:r w:rsidR="004811EE" w:rsidRPr="418DE000">
        <w:rPr>
          <w:rFonts w:cs="Open Sans Light"/>
        </w:rPr>
        <w:t xml:space="preserve"> for changes</w:t>
      </w:r>
      <w:r w:rsidR="002C4123">
        <w:rPr>
          <w:rFonts w:cs="Open Sans Light"/>
        </w:rPr>
        <w:t>,</w:t>
      </w:r>
      <w:r w:rsidR="004811EE" w:rsidRPr="418DE000">
        <w:rPr>
          <w:rFonts w:cs="Open Sans Light"/>
        </w:rPr>
        <w:t xml:space="preserve"> to the Secretary for approval. </w:t>
      </w:r>
    </w:p>
    <w:p w14:paraId="2C0B5937" w14:textId="77777777" w:rsidR="006048E1" w:rsidRDefault="006048E1" w:rsidP="006048E1">
      <w:pPr>
        <w:pStyle w:val="ListParagraph"/>
        <w:spacing w:before="80"/>
        <w:rPr>
          <w:rFonts w:cs="Open Sans Light"/>
        </w:rPr>
      </w:pPr>
    </w:p>
    <w:p w14:paraId="2D7E0ACD" w14:textId="77777777" w:rsidR="00772CC5" w:rsidRDefault="00772CC5" w:rsidP="006048E1">
      <w:pPr>
        <w:pStyle w:val="ListParagraph"/>
        <w:spacing w:before="80"/>
        <w:rPr>
          <w:rFonts w:cs="Open Sans Light"/>
        </w:rPr>
      </w:pPr>
    </w:p>
    <w:p w14:paraId="1D319EF1" w14:textId="77777777" w:rsidR="00772CC5" w:rsidRPr="009206EF" w:rsidRDefault="00772CC5" w:rsidP="006048E1">
      <w:pPr>
        <w:pStyle w:val="ListParagraph"/>
        <w:spacing w:before="80"/>
        <w:rPr>
          <w:rFonts w:cs="Open Sans Light"/>
        </w:rPr>
      </w:pPr>
    </w:p>
    <w:p w14:paraId="5597B4A7" w14:textId="1052976E" w:rsidR="0065511E" w:rsidRDefault="00557B44" w:rsidP="000C1BF7">
      <w:pPr>
        <w:pStyle w:val="Heading5"/>
        <w:numPr>
          <w:ilvl w:val="0"/>
          <w:numId w:val="11"/>
        </w:numPr>
        <w:ind w:left="567" w:hanging="567"/>
        <w:rPr>
          <w:rFonts w:ascii="Open Sans Light" w:hAnsi="Open Sans Light" w:cs="Open Sans Light"/>
          <w:b/>
          <w:bCs/>
          <w:color w:val="0F243E" w:themeColor="text2" w:themeShade="80"/>
          <w:sz w:val="22"/>
        </w:rPr>
      </w:pPr>
      <w:r>
        <w:rPr>
          <w:rFonts w:ascii="Open Sans Light" w:hAnsi="Open Sans Light" w:cs="Open Sans Light"/>
          <w:b/>
          <w:bCs/>
          <w:color w:val="0F243E" w:themeColor="text2" w:themeShade="80"/>
          <w:sz w:val="22"/>
        </w:rPr>
        <w:lastRenderedPageBreak/>
        <w:t>APPROVAL</w:t>
      </w:r>
    </w:p>
    <w:p w14:paraId="6BC8642F" w14:textId="77777777" w:rsidR="004602C0" w:rsidRDefault="004602C0" w:rsidP="004602C0">
      <w:pPr>
        <w:pStyle w:val="Heading6"/>
      </w:pPr>
    </w:p>
    <w:tbl>
      <w:tblPr>
        <w:tblStyle w:val="TableGrid"/>
        <w:tblW w:w="0" w:type="auto"/>
        <w:jc w:val="center"/>
        <w:tblLook w:val="04A0" w:firstRow="1" w:lastRow="0" w:firstColumn="1" w:lastColumn="0" w:noHBand="0" w:noVBand="1"/>
      </w:tblPr>
      <w:tblGrid>
        <w:gridCol w:w="3912"/>
        <w:gridCol w:w="4905"/>
      </w:tblGrid>
      <w:tr w:rsidR="00E66424" w14:paraId="476ECF32" w14:textId="5484BB74" w:rsidTr="09A0D839">
        <w:trPr>
          <w:jc w:val="center"/>
        </w:trPr>
        <w:tc>
          <w:tcPr>
            <w:tcW w:w="3912" w:type="dxa"/>
          </w:tcPr>
          <w:p w14:paraId="7F003E9B" w14:textId="27019E01" w:rsidR="00E66424" w:rsidRDefault="00E66424" w:rsidP="418DE000">
            <w:pPr>
              <w:rPr>
                <w:rFonts w:cs="Open Sans Light"/>
              </w:rPr>
            </w:pPr>
            <w:r>
              <w:rPr>
                <w:rFonts w:cs="Open Sans Light"/>
              </w:rPr>
              <w:t>Approved:</w:t>
            </w:r>
          </w:p>
        </w:tc>
        <w:tc>
          <w:tcPr>
            <w:tcW w:w="4905" w:type="dxa"/>
          </w:tcPr>
          <w:p w14:paraId="0245991B" w14:textId="3C70687A" w:rsidR="00E66424" w:rsidRDefault="00E8775F" w:rsidP="418DE000">
            <w:pPr>
              <w:rPr>
                <w:rFonts w:cs="Open Sans Light"/>
              </w:rPr>
            </w:pPr>
            <w:r>
              <w:rPr>
                <w:rFonts w:cs="Open Sans Light"/>
              </w:rPr>
              <w:t>Nathan Williamson</w:t>
            </w:r>
          </w:p>
          <w:p w14:paraId="38D19160" w14:textId="77777777" w:rsidR="00E66424" w:rsidRDefault="00C66321" w:rsidP="418DE000">
            <w:pPr>
              <w:rPr>
                <w:rFonts w:cs="Open Sans Light"/>
              </w:rPr>
            </w:pPr>
            <w:r>
              <w:rPr>
                <w:rFonts w:cs="Open Sans Light"/>
              </w:rPr>
              <w:t>Accountable Authority (Secretary)</w:t>
            </w:r>
          </w:p>
          <w:p w14:paraId="522D097B" w14:textId="3E850DC3" w:rsidR="00083E0E" w:rsidRDefault="65BD3EA6" w:rsidP="418DE000">
            <w:pPr>
              <w:rPr>
                <w:rFonts w:cs="Open Sans Light"/>
              </w:rPr>
            </w:pPr>
            <w:r w:rsidRPr="09A0D839">
              <w:rPr>
                <w:rFonts w:cs="Open Sans Light"/>
              </w:rPr>
              <w:t xml:space="preserve">April </w:t>
            </w:r>
            <w:r w:rsidR="73A9DD22" w:rsidRPr="09A0D839">
              <w:rPr>
                <w:rFonts w:cs="Open Sans Light"/>
              </w:rPr>
              <w:t>202</w:t>
            </w:r>
            <w:r w:rsidR="63539BED" w:rsidRPr="09A0D839">
              <w:rPr>
                <w:rFonts w:cs="Open Sans Light"/>
              </w:rPr>
              <w:t>6</w:t>
            </w:r>
          </w:p>
          <w:p w14:paraId="031838EC" w14:textId="2B6716A4" w:rsidR="00C66321" w:rsidRDefault="00C66321" w:rsidP="418DE000">
            <w:pPr>
              <w:rPr>
                <w:rFonts w:cs="Open Sans Light"/>
              </w:rPr>
            </w:pPr>
          </w:p>
        </w:tc>
      </w:tr>
      <w:tr w:rsidR="001B18C3" w14:paraId="6A388D9B" w14:textId="77777777" w:rsidTr="001B18C3">
        <w:tblPrEx>
          <w:jc w:val="left"/>
        </w:tblPrEx>
        <w:tc>
          <w:tcPr>
            <w:tcW w:w="3912" w:type="dxa"/>
          </w:tcPr>
          <w:p w14:paraId="7DDEE082" w14:textId="77777777" w:rsidR="001B18C3" w:rsidRDefault="001B18C3" w:rsidP="00357623">
            <w:pPr>
              <w:rPr>
                <w:rFonts w:cs="Open Sans Light"/>
              </w:rPr>
            </w:pPr>
            <w:r>
              <w:rPr>
                <w:rFonts w:cs="Open Sans Light"/>
              </w:rPr>
              <w:t>Date updated:</w:t>
            </w:r>
          </w:p>
        </w:tc>
        <w:tc>
          <w:tcPr>
            <w:tcW w:w="4905" w:type="dxa"/>
          </w:tcPr>
          <w:p w14:paraId="6A57D522" w14:textId="116DB5E1" w:rsidR="001B18C3" w:rsidRDefault="007F32A3" w:rsidP="00357623">
            <w:pPr>
              <w:rPr>
                <w:rFonts w:cs="Open Sans Light"/>
              </w:rPr>
            </w:pPr>
            <w:r>
              <w:rPr>
                <w:rFonts w:cs="Open Sans Light"/>
              </w:rPr>
              <w:t>April 2026</w:t>
            </w:r>
          </w:p>
          <w:p w14:paraId="46986792" w14:textId="03692F8F" w:rsidR="001B18C3" w:rsidRDefault="001B18C3" w:rsidP="00357623">
            <w:pPr>
              <w:rPr>
                <w:rFonts w:cs="Open Sans Light"/>
              </w:rPr>
            </w:pPr>
            <w:r>
              <w:rPr>
                <w:rFonts w:cs="Open Sans Light"/>
              </w:rPr>
              <w:t xml:space="preserve">Previous version was approved in </w:t>
            </w:r>
            <w:r w:rsidR="00473C28">
              <w:rPr>
                <w:rFonts w:cs="Open Sans Light"/>
              </w:rPr>
              <w:t>November</w:t>
            </w:r>
            <w:r>
              <w:rPr>
                <w:rFonts w:cs="Open Sans Light"/>
              </w:rPr>
              <w:t xml:space="preserve"> 2024</w:t>
            </w:r>
          </w:p>
          <w:p w14:paraId="5FCA2D4B" w14:textId="77777777" w:rsidR="001B18C3" w:rsidRDefault="001B18C3" w:rsidP="00357623">
            <w:pPr>
              <w:rPr>
                <w:rFonts w:cs="Open Sans Light"/>
              </w:rPr>
            </w:pPr>
          </w:p>
        </w:tc>
      </w:tr>
    </w:tbl>
    <w:p w14:paraId="756805F9" w14:textId="1D5BFED9" w:rsidR="418DE000" w:rsidRDefault="418DE000" w:rsidP="418DE000">
      <w:pPr>
        <w:rPr>
          <w:rFonts w:cs="Open Sans Light"/>
        </w:rPr>
      </w:pPr>
    </w:p>
    <w:p w14:paraId="6476D37F" w14:textId="56C71475" w:rsidR="6B62FE41" w:rsidRDefault="6B62FE41" w:rsidP="418DE000">
      <w:pPr>
        <w:rPr>
          <w:rFonts w:cs="Open Sans Light"/>
        </w:rPr>
      </w:pPr>
    </w:p>
    <w:sectPr w:rsidR="6B62FE41" w:rsidSect="00575798">
      <w:type w:val="continuous"/>
      <w:pgSz w:w="11899" w:h="16838" w:code="9"/>
      <w:pgMar w:top="794" w:right="794" w:bottom="794" w:left="794" w:header="567" w:footer="567" w:gutter="0"/>
      <w:cols w:space="45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4602" w14:textId="77777777" w:rsidR="00994215" w:rsidRDefault="00994215">
      <w:r>
        <w:separator/>
      </w:r>
    </w:p>
  </w:endnote>
  <w:endnote w:type="continuationSeparator" w:id="0">
    <w:p w14:paraId="57F7C261" w14:textId="77777777" w:rsidR="00994215" w:rsidRDefault="00994215">
      <w:r>
        <w:continuationSeparator/>
      </w:r>
    </w:p>
  </w:endnote>
  <w:endnote w:type="continuationNotice" w:id="1">
    <w:p w14:paraId="40AF4055" w14:textId="77777777" w:rsidR="00994215" w:rsidRDefault="0099421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Montserrat Ultra Light">
    <w:altName w:val="Calibri"/>
    <w:panose1 w:val="000003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Extra Bold">
    <w:panose1 w:val="00000900000000000000"/>
    <w:charset w:val="00"/>
    <w:family w:val="modern"/>
    <w:notTrueType/>
    <w:pitch w:val="variable"/>
    <w:sig w:usb0="00000007" w:usb1="00000000" w:usb2="00000000" w:usb3="00000000" w:csb0="00000093" w:csb1="00000000"/>
  </w:font>
  <w:font w:name="Montserrat Semi Bold">
    <w:altName w:val="Calibri"/>
    <w:panose1 w:val="000007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FD0F" w14:textId="77777777" w:rsidR="00473C46" w:rsidRDefault="00473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D3EB" w14:textId="77777777" w:rsidR="00AB1A13" w:rsidRPr="0011178C" w:rsidRDefault="00F56813" w:rsidP="003929D2">
    <w:pPr>
      <w:pStyle w:val="Footer"/>
      <w:jc w:val="right"/>
    </w:pPr>
    <w:r>
      <w:fldChar w:fldCharType="begin"/>
    </w:r>
    <w:r>
      <w:instrText xml:space="preserve"> PAGE  \* Arabic  \* MERGEFORMAT </w:instrText>
    </w:r>
    <w:r>
      <w:fldChar w:fldCharType="separate"/>
    </w:r>
    <w:r w:rsidR="004218E5">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A33A" w14:textId="77777777" w:rsidR="00AB1A13" w:rsidRPr="007E487F" w:rsidRDefault="00AB1A13" w:rsidP="000C55AF">
    <w:pPr>
      <w:pStyle w:val="Footer"/>
      <w:tabs>
        <w:tab w:val="clear" w:pos="9026"/>
      </w:tabs>
      <w:jc w:val="right"/>
      <w:rPr>
        <w:szCs w:val="20"/>
      </w:rPr>
    </w:pPr>
    <w:r>
      <w:rPr>
        <w:szCs w:val="20"/>
      </w:rPr>
      <w:tab/>
    </w:r>
    <w:r w:rsidR="00DC0F02">
      <w:rPr>
        <w:szCs w:val="20"/>
      </w:rPr>
      <w:tab/>
    </w:r>
    <w:r w:rsidR="00F56813">
      <w:fldChar w:fldCharType="begin"/>
    </w:r>
    <w:r w:rsidR="00F56813">
      <w:instrText xml:space="preserve"> PAGE   \* MERGEFORMAT </w:instrText>
    </w:r>
    <w:r w:rsidR="00F56813">
      <w:fldChar w:fldCharType="separate"/>
    </w:r>
    <w:r w:rsidR="004218E5">
      <w:rPr>
        <w:noProof/>
      </w:rPr>
      <w:t>4</w:t>
    </w:r>
    <w:r w:rsidR="00F5681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3437" w14:textId="77777777" w:rsidR="00994215" w:rsidRDefault="00994215">
      <w:r>
        <w:separator/>
      </w:r>
    </w:p>
  </w:footnote>
  <w:footnote w:type="continuationSeparator" w:id="0">
    <w:p w14:paraId="389CFD9E" w14:textId="77777777" w:rsidR="00994215" w:rsidRDefault="00994215">
      <w:r>
        <w:continuationSeparator/>
      </w:r>
    </w:p>
  </w:footnote>
  <w:footnote w:type="continuationNotice" w:id="1">
    <w:p w14:paraId="7FA1AF24" w14:textId="77777777" w:rsidR="00994215" w:rsidRDefault="0099421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659B" w14:textId="77777777" w:rsidR="00473C46" w:rsidRDefault="00473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B752" w14:textId="77777777" w:rsidR="00473C46" w:rsidRDefault="00473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4969" w14:textId="77777777" w:rsidR="00473C46" w:rsidRDefault="0047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61D"/>
    <w:multiLevelType w:val="hybridMultilevel"/>
    <w:tmpl w:val="522261EA"/>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D069D"/>
    <w:multiLevelType w:val="hybridMultilevel"/>
    <w:tmpl w:val="66368716"/>
    <w:lvl w:ilvl="0" w:tplc="45D0B9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B0037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F050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9D54E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0E53F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FF25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5BF05D3"/>
    <w:multiLevelType w:val="hybridMultilevel"/>
    <w:tmpl w:val="BDDC239A"/>
    <w:lvl w:ilvl="0" w:tplc="51BAAD84">
      <w:start w:val="1"/>
      <w:numFmt w:val="bullet"/>
      <w:pStyle w:val="CGCBullet2"/>
      <w:lvlText w:val=""/>
      <w:lvlJc w:val="left"/>
      <w:pPr>
        <w:ind w:left="720" w:hanging="360"/>
      </w:pPr>
      <w:rPr>
        <w:rFonts w:ascii="Symbol" w:hAnsi="Symbol" w:hint="default"/>
        <w:b/>
        <w:color w:val="5CA5C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E71B9C"/>
    <w:multiLevelType w:val="hybridMultilevel"/>
    <w:tmpl w:val="D2905870"/>
    <w:lvl w:ilvl="0" w:tplc="CA885F44">
      <w:start w:val="1"/>
      <w:numFmt w:val="bullet"/>
      <w:pStyle w:val="CGCBullet1"/>
      <w:lvlText w:val=""/>
      <w:lvlJc w:val="left"/>
      <w:pPr>
        <w:ind w:left="720" w:hanging="360"/>
      </w:pPr>
      <w:rPr>
        <w:rFonts w:ascii="Symbol" w:hAnsi="Symbol" w:hint="default"/>
        <w:color w:val="5CA5C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569CF"/>
    <w:multiLevelType w:val="hybridMultilevel"/>
    <w:tmpl w:val="EE1894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C62D67"/>
    <w:multiLevelType w:val="hybridMultilevel"/>
    <w:tmpl w:val="EE1894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D93CA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AE495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5" w15:restartNumberingAfterBreak="0">
    <w:nsid w:val="2D960DCE"/>
    <w:multiLevelType w:val="hybridMultilevel"/>
    <w:tmpl w:val="97CE1DB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51138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404D6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4E5E3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7A6023"/>
    <w:multiLevelType w:val="hybridMultilevel"/>
    <w:tmpl w:val="1262912E"/>
    <w:lvl w:ilvl="0" w:tplc="9B9083DC">
      <w:start w:val="1"/>
      <w:numFmt w:val="lowerRoman"/>
      <w:pStyle w:val="CGCNumeralList"/>
      <w:lvlText w:val="%1"/>
      <w:lvlJc w:val="left"/>
      <w:pPr>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BC283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E100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7C4B9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8A5CA9"/>
    <w:multiLevelType w:val="hybridMultilevel"/>
    <w:tmpl w:val="253270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896EC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CB0C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28"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26682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376797">
    <w:abstractNumId w:val="14"/>
  </w:num>
  <w:num w:numId="2" w16cid:durableId="169876806">
    <w:abstractNumId w:val="27"/>
  </w:num>
  <w:num w:numId="3" w16cid:durableId="1230308708">
    <w:abstractNumId w:val="7"/>
  </w:num>
  <w:num w:numId="4" w16cid:durableId="1370763735">
    <w:abstractNumId w:val="19"/>
  </w:num>
  <w:num w:numId="5" w16cid:durableId="366372485">
    <w:abstractNumId w:val="28"/>
  </w:num>
  <w:num w:numId="6" w16cid:durableId="910508097">
    <w:abstractNumId w:val="25"/>
  </w:num>
  <w:num w:numId="7" w16cid:durableId="1448432045">
    <w:abstractNumId w:val="9"/>
  </w:num>
  <w:num w:numId="8" w16cid:durableId="572932484">
    <w:abstractNumId w:val="8"/>
  </w:num>
  <w:num w:numId="9" w16cid:durableId="1190483716">
    <w:abstractNumId w:val="0"/>
  </w:num>
  <w:num w:numId="10" w16cid:durableId="883324957">
    <w:abstractNumId w:val="23"/>
  </w:num>
  <w:num w:numId="11" w16cid:durableId="1231579860">
    <w:abstractNumId w:val="1"/>
  </w:num>
  <w:num w:numId="12" w16cid:durableId="582299408">
    <w:abstractNumId w:val="15"/>
  </w:num>
  <w:num w:numId="13" w16cid:durableId="1377781087">
    <w:abstractNumId w:val="11"/>
  </w:num>
  <w:num w:numId="14" w16cid:durableId="611128071">
    <w:abstractNumId w:val="20"/>
  </w:num>
  <w:num w:numId="15" w16cid:durableId="467939977">
    <w:abstractNumId w:val="12"/>
  </w:num>
  <w:num w:numId="16" w16cid:durableId="1044060728">
    <w:abstractNumId w:val="24"/>
  </w:num>
  <w:num w:numId="17" w16cid:durableId="933056046">
    <w:abstractNumId w:val="16"/>
  </w:num>
  <w:num w:numId="18" w16cid:durableId="1153718159">
    <w:abstractNumId w:val="4"/>
  </w:num>
  <w:num w:numId="19" w16cid:durableId="1224682761">
    <w:abstractNumId w:val="5"/>
  </w:num>
  <w:num w:numId="20" w16cid:durableId="258606620">
    <w:abstractNumId w:val="2"/>
  </w:num>
  <w:num w:numId="21" w16cid:durableId="955671576">
    <w:abstractNumId w:val="9"/>
  </w:num>
  <w:num w:numId="22" w16cid:durableId="1714309083">
    <w:abstractNumId w:val="29"/>
  </w:num>
  <w:num w:numId="23" w16cid:durableId="1540892481">
    <w:abstractNumId w:val="22"/>
  </w:num>
  <w:num w:numId="24" w16cid:durableId="183636425">
    <w:abstractNumId w:val="9"/>
  </w:num>
  <w:num w:numId="25" w16cid:durableId="179508116">
    <w:abstractNumId w:val="9"/>
  </w:num>
  <w:num w:numId="26" w16cid:durableId="2008363007">
    <w:abstractNumId w:val="26"/>
  </w:num>
  <w:num w:numId="27" w16cid:durableId="488442478">
    <w:abstractNumId w:val="21"/>
  </w:num>
  <w:num w:numId="28" w16cid:durableId="2096515807">
    <w:abstractNumId w:val="9"/>
  </w:num>
  <w:num w:numId="29" w16cid:durableId="2113360008">
    <w:abstractNumId w:val="9"/>
  </w:num>
  <w:num w:numId="30" w16cid:durableId="1817602254">
    <w:abstractNumId w:val="10"/>
  </w:num>
  <w:num w:numId="31" w16cid:durableId="292103064">
    <w:abstractNumId w:val="6"/>
  </w:num>
  <w:num w:numId="32" w16cid:durableId="604003679">
    <w:abstractNumId w:val="18"/>
  </w:num>
  <w:num w:numId="33" w16cid:durableId="667680823">
    <w:abstractNumId w:val="3"/>
  </w:num>
  <w:num w:numId="34" w16cid:durableId="1742215573">
    <w:abstractNumId w:val="13"/>
  </w:num>
  <w:num w:numId="35" w16cid:durableId="1000695775">
    <w:abstractNumId w:val="17"/>
  </w:num>
  <w:num w:numId="36" w16cid:durableId="159987299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62"/>
    <w:rsid w:val="00001D02"/>
    <w:rsid w:val="00004CAE"/>
    <w:rsid w:val="00010512"/>
    <w:rsid w:val="0001396D"/>
    <w:rsid w:val="0001501F"/>
    <w:rsid w:val="00016296"/>
    <w:rsid w:val="00016FE0"/>
    <w:rsid w:val="00020D03"/>
    <w:rsid w:val="00022EA9"/>
    <w:rsid w:val="00024745"/>
    <w:rsid w:val="00024754"/>
    <w:rsid w:val="00024F3A"/>
    <w:rsid w:val="000266EC"/>
    <w:rsid w:val="00032F41"/>
    <w:rsid w:val="000365BD"/>
    <w:rsid w:val="0004123E"/>
    <w:rsid w:val="00041748"/>
    <w:rsid w:val="00041DD7"/>
    <w:rsid w:val="00041E84"/>
    <w:rsid w:val="000424EA"/>
    <w:rsid w:val="00055738"/>
    <w:rsid w:val="00056373"/>
    <w:rsid w:val="00061111"/>
    <w:rsid w:val="00061311"/>
    <w:rsid w:val="000624BB"/>
    <w:rsid w:val="000648E8"/>
    <w:rsid w:val="00067606"/>
    <w:rsid w:val="0007664C"/>
    <w:rsid w:val="00083E0E"/>
    <w:rsid w:val="00091B10"/>
    <w:rsid w:val="00093796"/>
    <w:rsid w:val="000A3623"/>
    <w:rsid w:val="000A3898"/>
    <w:rsid w:val="000A52A1"/>
    <w:rsid w:val="000A59C1"/>
    <w:rsid w:val="000B2942"/>
    <w:rsid w:val="000B2D39"/>
    <w:rsid w:val="000B3557"/>
    <w:rsid w:val="000B64E3"/>
    <w:rsid w:val="000C1BF7"/>
    <w:rsid w:val="000C54EF"/>
    <w:rsid w:val="000C55AF"/>
    <w:rsid w:val="000D1354"/>
    <w:rsid w:val="000D7C54"/>
    <w:rsid w:val="000E0210"/>
    <w:rsid w:val="000E6AA5"/>
    <w:rsid w:val="000E7F56"/>
    <w:rsid w:val="000F089F"/>
    <w:rsid w:val="000F0EF3"/>
    <w:rsid w:val="000F1CDA"/>
    <w:rsid w:val="000F37B5"/>
    <w:rsid w:val="001038EB"/>
    <w:rsid w:val="001039C2"/>
    <w:rsid w:val="001040AD"/>
    <w:rsid w:val="0011178C"/>
    <w:rsid w:val="00112CF0"/>
    <w:rsid w:val="001211AB"/>
    <w:rsid w:val="001218B8"/>
    <w:rsid w:val="00122ACF"/>
    <w:rsid w:val="00123B16"/>
    <w:rsid w:val="00124ED1"/>
    <w:rsid w:val="00136497"/>
    <w:rsid w:val="00141BD1"/>
    <w:rsid w:val="00145CC1"/>
    <w:rsid w:val="00146D16"/>
    <w:rsid w:val="00147025"/>
    <w:rsid w:val="00147115"/>
    <w:rsid w:val="001477CE"/>
    <w:rsid w:val="00153BA4"/>
    <w:rsid w:val="0016723A"/>
    <w:rsid w:val="00167EF6"/>
    <w:rsid w:val="00171A05"/>
    <w:rsid w:val="00172F3A"/>
    <w:rsid w:val="001730FD"/>
    <w:rsid w:val="00173798"/>
    <w:rsid w:val="00173BE6"/>
    <w:rsid w:val="00173E72"/>
    <w:rsid w:val="00177B6C"/>
    <w:rsid w:val="001807C0"/>
    <w:rsid w:val="001811DE"/>
    <w:rsid w:val="001860DD"/>
    <w:rsid w:val="00187145"/>
    <w:rsid w:val="0019744F"/>
    <w:rsid w:val="001A3CA7"/>
    <w:rsid w:val="001B0110"/>
    <w:rsid w:val="001B18C3"/>
    <w:rsid w:val="001B3048"/>
    <w:rsid w:val="001B696E"/>
    <w:rsid w:val="001B6A56"/>
    <w:rsid w:val="001B7FDF"/>
    <w:rsid w:val="001C4500"/>
    <w:rsid w:val="001C469B"/>
    <w:rsid w:val="001C4940"/>
    <w:rsid w:val="001C6A71"/>
    <w:rsid w:val="001D05F0"/>
    <w:rsid w:val="001D2503"/>
    <w:rsid w:val="001D36A9"/>
    <w:rsid w:val="001D5D90"/>
    <w:rsid w:val="001D638B"/>
    <w:rsid w:val="001D6DFA"/>
    <w:rsid w:val="001E6180"/>
    <w:rsid w:val="001E674B"/>
    <w:rsid w:val="001E68FC"/>
    <w:rsid w:val="001E6B20"/>
    <w:rsid w:val="001F15FC"/>
    <w:rsid w:val="001F6F15"/>
    <w:rsid w:val="00204026"/>
    <w:rsid w:val="002051F2"/>
    <w:rsid w:val="00206E09"/>
    <w:rsid w:val="00212948"/>
    <w:rsid w:val="00216011"/>
    <w:rsid w:val="00217839"/>
    <w:rsid w:val="00223DE1"/>
    <w:rsid w:val="00225A3B"/>
    <w:rsid w:val="0022777D"/>
    <w:rsid w:val="0023081D"/>
    <w:rsid w:val="002329B4"/>
    <w:rsid w:val="0023329C"/>
    <w:rsid w:val="002333C8"/>
    <w:rsid w:val="00236DC0"/>
    <w:rsid w:val="002373A2"/>
    <w:rsid w:val="00240637"/>
    <w:rsid w:val="00242517"/>
    <w:rsid w:val="0024260B"/>
    <w:rsid w:val="00242979"/>
    <w:rsid w:val="0024401F"/>
    <w:rsid w:val="0024530B"/>
    <w:rsid w:val="0024569B"/>
    <w:rsid w:val="002470DA"/>
    <w:rsid w:val="00252881"/>
    <w:rsid w:val="00255B5A"/>
    <w:rsid w:val="002609C5"/>
    <w:rsid w:val="002665A0"/>
    <w:rsid w:val="002671A2"/>
    <w:rsid w:val="00267496"/>
    <w:rsid w:val="00273608"/>
    <w:rsid w:val="00275B68"/>
    <w:rsid w:val="002845EA"/>
    <w:rsid w:val="00285016"/>
    <w:rsid w:val="0028699D"/>
    <w:rsid w:val="00286EBE"/>
    <w:rsid w:val="00291311"/>
    <w:rsid w:val="002958DF"/>
    <w:rsid w:val="00295B70"/>
    <w:rsid w:val="002A2A08"/>
    <w:rsid w:val="002A2D93"/>
    <w:rsid w:val="002A4E42"/>
    <w:rsid w:val="002A67D6"/>
    <w:rsid w:val="002A6A17"/>
    <w:rsid w:val="002A7253"/>
    <w:rsid w:val="002A77C3"/>
    <w:rsid w:val="002B10B0"/>
    <w:rsid w:val="002B169C"/>
    <w:rsid w:val="002B434B"/>
    <w:rsid w:val="002B697D"/>
    <w:rsid w:val="002B6EFD"/>
    <w:rsid w:val="002B6F33"/>
    <w:rsid w:val="002B79F0"/>
    <w:rsid w:val="002B7F3E"/>
    <w:rsid w:val="002C1D9C"/>
    <w:rsid w:val="002C2816"/>
    <w:rsid w:val="002C366F"/>
    <w:rsid w:val="002C4123"/>
    <w:rsid w:val="002C4CA9"/>
    <w:rsid w:val="002C6A66"/>
    <w:rsid w:val="002D2270"/>
    <w:rsid w:val="002D2B33"/>
    <w:rsid w:val="002E0FB6"/>
    <w:rsid w:val="002E206B"/>
    <w:rsid w:val="002E25A8"/>
    <w:rsid w:val="002E4AFA"/>
    <w:rsid w:val="002E4C3C"/>
    <w:rsid w:val="002E5C42"/>
    <w:rsid w:val="002F04DE"/>
    <w:rsid w:val="002F1CD3"/>
    <w:rsid w:val="002F319A"/>
    <w:rsid w:val="002F3CF5"/>
    <w:rsid w:val="002F43E6"/>
    <w:rsid w:val="002F6E28"/>
    <w:rsid w:val="002F7E68"/>
    <w:rsid w:val="00302E5E"/>
    <w:rsid w:val="00306F8F"/>
    <w:rsid w:val="00307DEF"/>
    <w:rsid w:val="00311D33"/>
    <w:rsid w:val="003121F3"/>
    <w:rsid w:val="00313664"/>
    <w:rsid w:val="00314804"/>
    <w:rsid w:val="00314F90"/>
    <w:rsid w:val="003228CD"/>
    <w:rsid w:val="00325718"/>
    <w:rsid w:val="00325D6A"/>
    <w:rsid w:val="0033102E"/>
    <w:rsid w:val="00331401"/>
    <w:rsid w:val="00333234"/>
    <w:rsid w:val="00335ED1"/>
    <w:rsid w:val="00337EF8"/>
    <w:rsid w:val="003402BE"/>
    <w:rsid w:val="00342A60"/>
    <w:rsid w:val="0034379D"/>
    <w:rsid w:val="0034646D"/>
    <w:rsid w:val="00347BE5"/>
    <w:rsid w:val="003522E0"/>
    <w:rsid w:val="0035267F"/>
    <w:rsid w:val="00354CFA"/>
    <w:rsid w:val="0035580D"/>
    <w:rsid w:val="00356199"/>
    <w:rsid w:val="00360CEA"/>
    <w:rsid w:val="003639FB"/>
    <w:rsid w:val="00363BF7"/>
    <w:rsid w:val="00382AE5"/>
    <w:rsid w:val="00382C64"/>
    <w:rsid w:val="003929D2"/>
    <w:rsid w:val="00393FA5"/>
    <w:rsid w:val="003944F7"/>
    <w:rsid w:val="0039759B"/>
    <w:rsid w:val="003A0D52"/>
    <w:rsid w:val="003A27BB"/>
    <w:rsid w:val="003A6448"/>
    <w:rsid w:val="003B316A"/>
    <w:rsid w:val="003B54A5"/>
    <w:rsid w:val="003B673D"/>
    <w:rsid w:val="003C103F"/>
    <w:rsid w:val="003C2577"/>
    <w:rsid w:val="003C4448"/>
    <w:rsid w:val="003D1D60"/>
    <w:rsid w:val="003D3CDF"/>
    <w:rsid w:val="003D3D91"/>
    <w:rsid w:val="003D4708"/>
    <w:rsid w:val="003D477A"/>
    <w:rsid w:val="003E6615"/>
    <w:rsid w:val="003E79F9"/>
    <w:rsid w:val="003F12E9"/>
    <w:rsid w:val="003F4678"/>
    <w:rsid w:val="003F59F4"/>
    <w:rsid w:val="0040203D"/>
    <w:rsid w:val="00404DCD"/>
    <w:rsid w:val="00405C61"/>
    <w:rsid w:val="004077D6"/>
    <w:rsid w:val="004121E7"/>
    <w:rsid w:val="00413924"/>
    <w:rsid w:val="00414667"/>
    <w:rsid w:val="00414E51"/>
    <w:rsid w:val="00420F04"/>
    <w:rsid w:val="004218E5"/>
    <w:rsid w:val="00421D41"/>
    <w:rsid w:val="00423099"/>
    <w:rsid w:val="004242C0"/>
    <w:rsid w:val="00424E79"/>
    <w:rsid w:val="0042661C"/>
    <w:rsid w:val="004274B3"/>
    <w:rsid w:val="0043646B"/>
    <w:rsid w:val="00442308"/>
    <w:rsid w:val="00443EC1"/>
    <w:rsid w:val="00446864"/>
    <w:rsid w:val="00450C75"/>
    <w:rsid w:val="00453264"/>
    <w:rsid w:val="00454703"/>
    <w:rsid w:val="00455EF7"/>
    <w:rsid w:val="00456514"/>
    <w:rsid w:val="00457613"/>
    <w:rsid w:val="00460183"/>
    <w:rsid w:val="004602C0"/>
    <w:rsid w:val="00462B54"/>
    <w:rsid w:val="00463064"/>
    <w:rsid w:val="0047152B"/>
    <w:rsid w:val="00472461"/>
    <w:rsid w:val="00473C28"/>
    <w:rsid w:val="00473C46"/>
    <w:rsid w:val="004809B8"/>
    <w:rsid w:val="004811EE"/>
    <w:rsid w:val="004821B9"/>
    <w:rsid w:val="00482B44"/>
    <w:rsid w:val="0048557D"/>
    <w:rsid w:val="00491D88"/>
    <w:rsid w:val="00492BFA"/>
    <w:rsid w:val="0049605C"/>
    <w:rsid w:val="004965F7"/>
    <w:rsid w:val="004A636B"/>
    <w:rsid w:val="004A6D83"/>
    <w:rsid w:val="004A7048"/>
    <w:rsid w:val="004A704E"/>
    <w:rsid w:val="004B0A0A"/>
    <w:rsid w:val="004B1C4B"/>
    <w:rsid w:val="004B60CB"/>
    <w:rsid w:val="004C1CB5"/>
    <w:rsid w:val="004D3977"/>
    <w:rsid w:val="004E50C6"/>
    <w:rsid w:val="004E769A"/>
    <w:rsid w:val="004E7708"/>
    <w:rsid w:val="004E7889"/>
    <w:rsid w:val="004E7BDB"/>
    <w:rsid w:val="004F0F68"/>
    <w:rsid w:val="004F40BA"/>
    <w:rsid w:val="004F6384"/>
    <w:rsid w:val="004F6895"/>
    <w:rsid w:val="00500ACD"/>
    <w:rsid w:val="0050186A"/>
    <w:rsid w:val="00503367"/>
    <w:rsid w:val="00504061"/>
    <w:rsid w:val="00504C3E"/>
    <w:rsid w:val="00505BAE"/>
    <w:rsid w:val="00506956"/>
    <w:rsid w:val="005124B6"/>
    <w:rsid w:val="00515380"/>
    <w:rsid w:val="00517083"/>
    <w:rsid w:val="005176CA"/>
    <w:rsid w:val="005177E7"/>
    <w:rsid w:val="0052162E"/>
    <w:rsid w:val="00525FD8"/>
    <w:rsid w:val="00527F33"/>
    <w:rsid w:val="00532551"/>
    <w:rsid w:val="005327E9"/>
    <w:rsid w:val="00534B6D"/>
    <w:rsid w:val="005372CE"/>
    <w:rsid w:val="00537A77"/>
    <w:rsid w:val="00540CAF"/>
    <w:rsid w:val="00541A14"/>
    <w:rsid w:val="00543F9C"/>
    <w:rsid w:val="00546D39"/>
    <w:rsid w:val="00550D27"/>
    <w:rsid w:val="00550E84"/>
    <w:rsid w:val="00551368"/>
    <w:rsid w:val="005577B0"/>
    <w:rsid w:val="00557B44"/>
    <w:rsid w:val="00562084"/>
    <w:rsid w:val="00570EED"/>
    <w:rsid w:val="00570FA9"/>
    <w:rsid w:val="005716FC"/>
    <w:rsid w:val="00575798"/>
    <w:rsid w:val="00575DEF"/>
    <w:rsid w:val="00583829"/>
    <w:rsid w:val="00583A33"/>
    <w:rsid w:val="005867D2"/>
    <w:rsid w:val="00590BAF"/>
    <w:rsid w:val="005946F5"/>
    <w:rsid w:val="005963CC"/>
    <w:rsid w:val="00596E19"/>
    <w:rsid w:val="005A241E"/>
    <w:rsid w:val="005A2884"/>
    <w:rsid w:val="005A2B05"/>
    <w:rsid w:val="005A44F9"/>
    <w:rsid w:val="005A6FED"/>
    <w:rsid w:val="005A7AC5"/>
    <w:rsid w:val="005B1BC4"/>
    <w:rsid w:val="005B5AA9"/>
    <w:rsid w:val="005B6894"/>
    <w:rsid w:val="005B72A2"/>
    <w:rsid w:val="005C13B2"/>
    <w:rsid w:val="005C1CA0"/>
    <w:rsid w:val="005C27E3"/>
    <w:rsid w:val="005C37CB"/>
    <w:rsid w:val="005C459C"/>
    <w:rsid w:val="005C4BB9"/>
    <w:rsid w:val="005C535A"/>
    <w:rsid w:val="005D1A9F"/>
    <w:rsid w:val="005D43CD"/>
    <w:rsid w:val="005D4857"/>
    <w:rsid w:val="005D52FA"/>
    <w:rsid w:val="005D5EFC"/>
    <w:rsid w:val="005E266F"/>
    <w:rsid w:val="005E2D0A"/>
    <w:rsid w:val="005E5734"/>
    <w:rsid w:val="005E6064"/>
    <w:rsid w:val="005E73CE"/>
    <w:rsid w:val="005F07DC"/>
    <w:rsid w:val="005F25FC"/>
    <w:rsid w:val="005F64FB"/>
    <w:rsid w:val="005F7619"/>
    <w:rsid w:val="0060251E"/>
    <w:rsid w:val="00602DDE"/>
    <w:rsid w:val="006048E1"/>
    <w:rsid w:val="00611737"/>
    <w:rsid w:val="00614DE8"/>
    <w:rsid w:val="00615039"/>
    <w:rsid w:val="00622669"/>
    <w:rsid w:val="00622FE1"/>
    <w:rsid w:val="00623861"/>
    <w:rsid w:val="00624D86"/>
    <w:rsid w:val="00625CE5"/>
    <w:rsid w:val="006266AE"/>
    <w:rsid w:val="00633DFB"/>
    <w:rsid w:val="00635027"/>
    <w:rsid w:val="00637FD6"/>
    <w:rsid w:val="006404CE"/>
    <w:rsid w:val="0064330F"/>
    <w:rsid w:val="00644A7B"/>
    <w:rsid w:val="00650C24"/>
    <w:rsid w:val="0065511E"/>
    <w:rsid w:val="006556D9"/>
    <w:rsid w:val="00660F91"/>
    <w:rsid w:val="00661C46"/>
    <w:rsid w:val="00662DF8"/>
    <w:rsid w:val="00664618"/>
    <w:rsid w:val="006652D3"/>
    <w:rsid w:val="00667CF3"/>
    <w:rsid w:val="00671D4D"/>
    <w:rsid w:val="006769C4"/>
    <w:rsid w:val="00677627"/>
    <w:rsid w:val="00677BD5"/>
    <w:rsid w:val="0068025E"/>
    <w:rsid w:val="0068449E"/>
    <w:rsid w:val="006847E1"/>
    <w:rsid w:val="00692250"/>
    <w:rsid w:val="00693A11"/>
    <w:rsid w:val="00693C87"/>
    <w:rsid w:val="0069492D"/>
    <w:rsid w:val="006954D5"/>
    <w:rsid w:val="00697429"/>
    <w:rsid w:val="006A05C7"/>
    <w:rsid w:val="006A607B"/>
    <w:rsid w:val="006A6E27"/>
    <w:rsid w:val="006A72B0"/>
    <w:rsid w:val="006B2E03"/>
    <w:rsid w:val="006B3E4D"/>
    <w:rsid w:val="006C4B92"/>
    <w:rsid w:val="006C52B9"/>
    <w:rsid w:val="006C55E7"/>
    <w:rsid w:val="006D1DFE"/>
    <w:rsid w:val="006D29D3"/>
    <w:rsid w:val="006D79B1"/>
    <w:rsid w:val="006E6A02"/>
    <w:rsid w:val="006E6BC2"/>
    <w:rsid w:val="006E77BB"/>
    <w:rsid w:val="0070150E"/>
    <w:rsid w:val="00702E40"/>
    <w:rsid w:val="00705DB8"/>
    <w:rsid w:val="00713225"/>
    <w:rsid w:val="00720D38"/>
    <w:rsid w:val="007210CB"/>
    <w:rsid w:val="0072512A"/>
    <w:rsid w:val="007303EA"/>
    <w:rsid w:val="007317BE"/>
    <w:rsid w:val="00731EE6"/>
    <w:rsid w:val="00732009"/>
    <w:rsid w:val="00732E59"/>
    <w:rsid w:val="007355A6"/>
    <w:rsid w:val="0073605A"/>
    <w:rsid w:val="00740A71"/>
    <w:rsid w:val="00741DDE"/>
    <w:rsid w:val="0074206C"/>
    <w:rsid w:val="00747674"/>
    <w:rsid w:val="007477C5"/>
    <w:rsid w:val="00747938"/>
    <w:rsid w:val="00754BDB"/>
    <w:rsid w:val="00757ECD"/>
    <w:rsid w:val="007611F7"/>
    <w:rsid w:val="00762AFB"/>
    <w:rsid w:val="00762B96"/>
    <w:rsid w:val="00765BA8"/>
    <w:rsid w:val="00766007"/>
    <w:rsid w:val="00770A26"/>
    <w:rsid w:val="00771F06"/>
    <w:rsid w:val="00772BB5"/>
    <w:rsid w:val="00772CC5"/>
    <w:rsid w:val="00773F2F"/>
    <w:rsid w:val="007762F6"/>
    <w:rsid w:val="007859EF"/>
    <w:rsid w:val="00792FB7"/>
    <w:rsid w:val="00797000"/>
    <w:rsid w:val="007A1364"/>
    <w:rsid w:val="007A24A0"/>
    <w:rsid w:val="007A4AB2"/>
    <w:rsid w:val="007A5E68"/>
    <w:rsid w:val="007A6204"/>
    <w:rsid w:val="007A7689"/>
    <w:rsid w:val="007A79D0"/>
    <w:rsid w:val="007B1BF7"/>
    <w:rsid w:val="007C404B"/>
    <w:rsid w:val="007C4BAE"/>
    <w:rsid w:val="007D1D3B"/>
    <w:rsid w:val="007D1F35"/>
    <w:rsid w:val="007D5960"/>
    <w:rsid w:val="007D79C7"/>
    <w:rsid w:val="007E114E"/>
    <w:rsid w:val="007E487F"/>
    <w:rsid w:val="007E4B2D"/>
    <w:rsid w:val="007E587D"/>
    <w:rsid w:val="007E60FC"/>
    <w:rsid w:val="007E71E9"/>
    <w:rsid w:val="007E7FAA"/>
    <w:rsid w:val="007F02B5"/>
    <w:rsid w:val="007F1D06"/>
    <w:rsid w:val="007F32A3"/>
    <w:rsid w:val="008010D7"/>
    <w:rsid w:val="00803443"/>
    <w:rsid w:val="00804381"/>
    <w:rsid w:val="0080680D"/>
    <w:rsid w:val="00807B17"/>
    <w:rsid w:val="00812C05"/>
    <w:rsid w:val="0081322A"/>
    <w:rsid w:val="00816212"/>
    <w:rsid w:val="008162AB"/>
    <w:rsid w:val="008206A9"/>
    <w:rsid w:val="0083195A"/>
    <w:rsid w:val="008366EC"/>
    <w:rsid w:val="008375F8"/>
    <w:rsid w:val="00840216"/>
    <w:rsid w:val="008403B7"/>
    <w:rsid w:val="00840766"/>
    <w:rsid w:val="00843E6F"/>
    <w:rsid w:val="00846E4A"/>
    <w:rsid w:val="00851AF5"/>
    <w:rsid w:val="00851FB5"/>
    <w:rsid w:val="00853E1D"/>
    <w:rsid w:val="0085551D"/>
    <w:rsid w:val="008647DE"/>
    <w:rsid w:val="00864B95"/>
    <w:rsid w:val="00871B75"/>
    <w:rsid w:val="00873924"/>
    <w:rsid w:val="00874F62"/>
    <w:rsid w:val="008800D3"/>
    <w:rsid w:val="0088063C"/>
    <w:rsid w:val="008815A8"/>
    <w:rsid w:val="00885A80"/>
    <w:rsid w:val="00886CDD"/>
    <w:rsid w:val="0089214D"/>
    <w:rsid w:val="00892356"/>
    <w:rsid w:val="0089393B"/>
    <w:rsid w:val="00893C0D"/>
    <w:rsid w:val="008944C9"/>
    <w:rsid w:val="008945A8"/>
    <w:rsid w:val="00894AC3"/>
    <w:rsid w:val="00896615"/>
    <w:rsid w:val="008A20DA"/>
    <w:rsid w:val="008A6C91"/>
    <w:rsid w:val="008A73E8"/>
    <w:rsid w:val="008A7AC6"/>
    <w:rsid w:val="008B3E7D"/>
    <w:rsid w:val="008B5C8F"/>
    <w:rsid w:val="008B5F16"/>
    <w:rsid w:val="008B6B89"/>
    <w:rsid w:val="008B7722"/>
    <w:rsid w:val="008C0E5C"/>
    <w:rsid w:val="008C20AF"/>
    <w:rsid w:val="008C782C"/>
    <w:rsid w:val="008C7EF8"/>
    <w:rsid w:val="008D348B"/>
    <w:rsid w:val="008E2BE4"/>
    <w:rsid w:val="008E6B4E"/>
    <w:rsid w:val="008E7970"/>
    <w:rsid w:val="008E7C34"/>
    <w:rsid w:val="008F08F4"/>
    <w:rsid w:val="008F0C36"/>
    <w:rsid w:val="008F377B"/>
    <w:rsid w:val="008F4BAF"/>
    <w:rsid w:val="008F58C5"/>
    <w:rsid w:val="008F7B67"/>
    <w:rsid w:val="00911735"/>
    <w:rsid w:val="00912ABA"/>
    <w:rsid w:val="00914D44"/>
    <w:rsid w:val="00915512"/>
    <w:rsid w:val="00916310"/>
    <w:rsid w:val="009206EF"/>
    <w:rsid w:val="009233CC"/>
    <w:rsid w:val="009240D8"/>
    <w:rsid w:val="009360D7"/>
    <w:rsid w:val="009362C9"/>
    <w:rsid w:val="00942387"/>
    <w:rsid w:val="0094626F"/>
    <w:rsid w:val="009462D2"/>
    <w:rsid w:val="00946E0E"/>
    <w:rsid w:val="00962362"/>
    <w:rsid w:val="009652D5"/>
    <w:rsid w:val="00965E04"/>
    <w:rsid w:val="00966756"/>
    <w:rsid w:val="009677F8"/>
    <w:rsid w:val="00971146"/>
    <w:rsid w:val="00971AD3"/>
    <w:rsid w:val="00972A9A"/>
    <w:rsid w:val="00981260"/>
    <w:rsid w:val="00982299"/>
    <w:rsid w:val="00990072"/>
    <w:rsid w:val="00991385"/>
    <w:rsid w:val="00991675"/>
    <w:rsid w:val="00992008"/>
    <w:rsid w:val="00994215"/>
    <w:rsid w:val="009942C0"/>
    <w:rsid w:val="00994C5D"/>
    <w:rsid w:val="00994EEA"/>
    <w:rsid w:val="00996409"/>
    <w:rsid w:val="00996D00"/>
    <w:rsid w:val="009A03DC"/>
    <w:rsid w:val="009A1518"/>
    <w:rsid w:val="009A1E45"/>
    <w:rsid w:val="009A443D"/>
    <w:rsid w:val="009A61C0"/>
    <w:rsid w:val="009A6CF3"/>
    <w:rsid w:val="009B43BF"/>
    <w:rsid w:val="009B4A2D"/>
    <w:rsid w:val="009C0E75"/>
    <w:rsid w:val="009C1E0B"/>
    <w:rsid w:val="009C3257"/>
    <w:rsid w:val="009C7D62"/>
    <w:rsid w:val="009D03D4"/>
    <w:rsid w:val="009D15CC"/>
    <w:rsid w:val="009D2343"/>
    <w:rsid w:val="009D545A"/>
    <w:rsid w:val="009D5516"/>
    <w:rsid w:val="009D6D44"/>
    <w:rsid w:val="009E22FA"/>
    <w:rsid w:val="009E4744"/>
    <w:rsid w:val="009E4D81"/>
    <w:rsid w:val="009E4EC9"/>
    <w:rsid w:val="009E5D5A"/>
    <w:rsid w:val="009F2262"/>
    <w:rsid w:val="009F4ADA"/>
    <w:rsid w:val="009F63A5"/>
    <w:rsid w:val="009F6A0D"/>
    <w:rsid w:val="009F6ACE"/>
    <w:rsid w:val="00A07991"/>
    <w:rsid w:val="00A10CDE"/>
    <w:rsid w:val="00A15483"/>
    <w:rsid w:val="00A15D37"/>
    <w:rsid w:val="00A1680D"/>
    <w:rsid w:val="00A20D0C"/>
    <w:rsid w:val="00A23AB0"/>
    <w:rsid w:val="00A266C5"/>
    <w:rsid w:val="00A26A7E"/>
    <w:rsid w:val="00A2729E"/>
    <w:rsid w:val="00A308BA"/>
    <w:rsid w:val="00A309C6"/>
    <w:rsid w:val="00A3243B"/>
    <w:rsid w:val="00A32E4E"/>
    <w:rsid w:val="00A360FA"/>
    <w:rsid w:val="00A40843"/>
    <w:rsid w:val="00A415BB"/>
    <w:rsid w:val="00A42E7E"/>
    <w:rsid w:val="00A44546"/>
    <w:rsid w:val="00A505DE"/>
    <w:rsid w:val="00A5327C"/>
    <w:rsid w:val="00A5721C"/>
    <w:rsid w:val="00A626C3"/>
    <w:rsid w:val="00A62E1A"/>
    <w:rsid w:val="00A65FF0"/>
    <w:rsid w:val="00A67913"/>
    <w:rsid w:val="00A72023"/>
    <w:rsid w:val="00A759D1"/>
    <w:rsid w:val="00A81A94"/>
    <w:rsid w:val="00A85DDE"/>
    <w:rsid w:val="00A9228F"/>
    <w:rsid w:val="00A9681E"/>
    <w:rsid w:val="00A97456"/>
    <w:rsid w:val="00A9765D"/>
    <w:rsid w:val="00AA007A"/>
    <w:rsid w:val="00AA0D93"/>
    <w:rsid w:val="00AA26AE"/>
    <w:rsid w:val="00AB073E"/>
    <w:rsid w:val="00AB1A13"/>
    <w:rsid w:val="00AB4E9F"/>
    <w:rsid w:val="00AC210F"/>
    <w:rsid w:val="00AC319E"/>
    <w:rsid w:val="00AD6A19"/>
    <w:rsid w:val="00AE35A7"/>
    <w:rsid w:val="00AE3622"/>
    <w:rsid w:val="00AE3A1E"/>
    <w:rsid w:val="00AE425D"/>
    <w:rsid w:val="00AE493A"/>
    <w:rsid w:val="00AE4F0E"/>
    <w:rsid w:val="00AE5C50"/>
    <w:rsid w:val="00AE734F"/>
    <w:rsid w:val="00AF2656"/>
    <w:rsid w:val="00AF3A7E"/>
    <w:rsid w:val="00AF6110"/>
    <w:rsid w:val="00AF6AC6"/>
    <w:rsid w:val="00B00611"/>
    <w:rsid w:val="00B019F9"/>
    <w:rsid w:val="00B034B6"/>
    <w:rsid w:val="00B04354"/>
    <w:rsid w:val="00B1019F"/>
    <w:rsid w:val="00B175FA"/>
    <w:rsid w:val="00B249FC"/>
    <w:rsid w:val="00B25993"/>
    <w:rsid w:val="00B27F34"/>
    <w:rsid w:val="00B317E7"/>
    <w:rsid w:val="00B32E44"/>
    <w:rsid w:val="00B33A57"/>
    <w:rsid w:val="00B34083"/>
    <w:rsid w:val="00B37728"/>
    <w:rsid w:val="00B43001"/>
    <w:rsid w:val="00B43E4F"/>
    <w:rsid w:val="00B45C64"/>
    <w:rsid w:val="00B46A32"/>
    <w:rsid w:val="00B46B29"/>
    <w:rsid w:val="00B479C6"/>
    <w:rsid w:val="00B513B6"/>
    <w:rsid w:val="00B53547"/>
    <w:rsid w:val="00B53597"/>
    <w:rsid w:val="00B55667"/>
    <w:rsid w:val="00B55D3E"/>
    <w:rsid w:val="00B62590"/>
    <w:rsid w:val="00B6729F"/>
    <w:rsid w:val="00B70247"/>
    <w:rsid w:val="00B74E36"/>
    <w:rsid w:val="00B82627"/>
    <w:rsid w:val="00B82DD8"/>
    <w:rsid w:val="00B83179"/>
    <w:rsid w:val="00B8461B"/>
    <w:rsid w:val="00B85A64"/>
    <w:rsid w:val="00B878EA"/>
    <w:rsid w:val="00B90AA7"/>
    <w:rsid w:val="00B94335"/>
    <w:rsid w:val="00BA28FE"/>
    <w:rsid w:val="00BA2B17"/>
    <w:rsid w:val="00BA65E5"/>
    <w:rsid w:val="00BB048A"/>
    <w:rsid w:val="00BB09DF"/>
    <w:rsid w:val="00BB39F6"/>
    <w:rsid w:val="00BB3FC5"/>
    <w:rsid w:val="00BB4D6C"/>
    <w:rsid w:val="00BB52F9"/>
    <w:rsid w:val="00BB78B4"/>
    <w:rsid w:val="00BC2235"/>
    <w:rsid w:val="00BC2B3B"/>
    <w:rsid w:val="00BC4579"/>
    <w:rsid w:val="00BC76B9"/>
    <w:rsid w:val="00BD0932"/>
    <w:rsid w:val="00BD3D24"/>
    <w:rsid w:val="00BD774F"/>
    <w:rsid w:val="00BE0E8B"/>
    <w:rsid w:val="00BF23AE"/>
    <w:rsid w:val="00BF3F84"/>
    <w:rsid w:val="00C0018A"/>
    <w:rsid w:val="00C00905"/>
    <w:rsid w:val="00C01DC7"/>
    <w:rsid w:val="00C035B5"/>
    <w:rsid w:val="00C06555"/>
    <w:rsid w:val="00C11ABD"/>
    <w:rsid w:val="00C11E3E"/>
    <w:rsid w:val="00C134D5"/>
    <w:rsid w:val="00C14FB2"/>
    <w:rsid w:val="00C176AC"/>
    <w:rsid w:val="00C17F74"/>
    <w:rsid w:val="00C21EF9"/>
    <w:rsid w:val="00C222F7"/>
    <w:rsid w:val="00C23C36"/>
    <w:rsid w:val="00C24839"/>
    <w:rsid w:val="00C26004"/>
    <w:rsid w:val="00C27C23"/>
    <w:rsid w:val="00C35011"/>
    <w:rsid w:val="00C41C84"/>
    <w:rsid w:val="00C4380E"/>
    <w:rsid w:val="00C50CAF"/>
    <w:rsid w:val="00C554D4"/>
    <w:rsid w:val="00C565EF"/>
    <w:rsid w:val="00C56E38"/>
    <w:rsid w:val="00C602FA"/>
    <w:rsid w:val="00C61B02"/>
    <w:rsid w:val="00C61B3B"/>
    <w:rsid w:val="00C623AB"/>
    <w:rsid w:val="00C653B0"/>
    <w:rsid w:val="00C66321"/>
    <w:rsid w:val="00C70E15"/>
    <w:rsid w:val="00C719A2"/>
    <w:rsid w:val="00C72165"/>
    <w:rsid w:val="00C80A33"/>
    <w:rsid w:val="00C83041"/>
    <w:rsid w:val="00C84D5A"/>
    <w:rsid w:val="00C8536A"/>
    <w:rsid w:val="00C8686E"/>
    <w:rsid w:val="00C90B42"/>
    <w:rsid w:val="00C922C7"/>
    <w:rsid w:val="00C9475D"/>
    <w:rsid w:val="00C94CEE"/>
    <w:rsid w:val="00C95056"/>
    <w:rsid w:val="00C951FD"/>
    <w:rsid w:val="00CA32E1"/>
    <w:rsid w:val="00CA3939"/>
    <w:rsid w:val="00CA7F28"/>
    <w:rsid w:val="00CB0768"/>
    <w:rsid w:val="00CB131F"/>
    <w:rsid w:val="00CB149E"/>
    <w:rsid w:val="00CB4679"/>
    <w:rsid w:val="00CB4DCD"/>
    <w:rsid w:val="00CB4F2D"/>
    <w:rsid w:val="00CC1690"/>
    <w:rsid w:val="00CC44B9"/>
    <w:rsid w:val="00CC665A"/>
    <w:rsid w:val="00CD0DA7"/>
    <w:rsid w:val="00CD13AB"/>
    <w:rsid w:val="00CD198F"/>
    <w:rsid w:val="00CD25B2"/>
    <w:rsid w:val="00CE04A0"/>
    <w:rsid w:val="00CE34DC"/>
    <w:rsid w:val="00CE42CE"/>
    <w:rsid w:val="00CE5C73"/>
    <w:rsid w:val="00CF1FCA"/>
    <w:rsid w:val="00CF6C7D"/>
    <w:rsid w:val="00D064AB"/>
    <w:rsid w:val="00D07193"/>
    <w:rsid w:val="00D07FB4"/>
    <w:rsid w:val="00D21FA8"/>
    <w:rsid w:val="00D236B7"/>
    <w:rsid w:val="00D23E48"/>
    <w:rsid w:val="00D244BE"/>
    <w:rsid w:val="00D426DA"/>
    <w:rsid w:val="00D43096"/>
    <w:rsid w:val="00D4363A"/>
    <w:rsid w:val="00D46AB2"/>
    <w:rsid w:val="00D47815"/>
    <w:rsid w:val="00D5400A"/>
    <w:rsid w:val="00D65684"/>
    <w:rsid w:val="00D656EB"/>
    <w:rsid w:val="00D66DE6"/>
    <w:rsid w:val="00D67A85"/>
    <w:rsid w:val="00D73373"/>
    <w:rsid w:val="00D771FD"/>
    <w:rsid w:val="00D7796D"/>
    <w:rsid w:val="00D81110"/>
    <w:rsid w:val="00D81B18"/>
    <w:rsid w:val="00D82C67"/>
    <w:rsid w:val="00D82CE5"/>
    <w:rsid w:val="00D83541"/>
    <w:rsid w:val="00D84E5D"/>
    <w:rsid w:val="00D853F9"/>
    <w:rsid w:val="00D85EE3"/>
    <w:rsid w:val="00D93A16"/>
    <w:rsid w:val="00D9496D"/>
    <w:rsid w:val="00D97A4E"/>
    <w:rsid w:val="00D97B4A"/>
    <w:rsid w:val="00DA0768"/>
    <w:rsid w:val="00DA161A"/>
    <w:rsid w:val="00DA5A94"/>
    <w:rsid w:val="00DA6F8D"/>
    <w:rsid w:val="00DB2355"/>
    <w:rsid w:val="00DB3BB4"/>
    <w:rsid w:val="00DC0F02"/>
    <w:rsid w:val="00DC0F8D"/>
    <w:rsid w:val="00DC2284"/>
    <w:rsid w:val="00DC3CA4"/>
    <w:rsid w:val="00DC6C75"/>
    <w:rsid w:val="00DC715E"/>
    <w:rsid w:val="00DD3DB2"/>
    <w:rsid w:val="00DD7313"/>
    <w:rsid w:val="00DD7A27"/>
    <w:rsid w:val="00DE02F5"/>
    <w:rsid w:val="00DE062F"/>
    <w:rsid w:val="00DE33A5"/>
    <w:rsid w:val="00DE4578"/>
    <w:rsid w:val="00DF04EE"/>
    <w:rsid w:val="00DF21EC"/>
    <w:rsid w:val="00DF3788"/>
    <w:rsid w:val="00DF3E35"/>
    <w:rsid w:val="00DF534F"/>
    <w:rsid w:val="00E022B2"/>
    <w:rsid w:val="00E03ED5"/>
    <w:rsid w:val="00E05CA0"/>
    <w:rsid w:val="00E06243"/>
    <w:rsid w:val="00E07169"/>
    <w:rsid w:val="00E13108"/>
    <w:rsid w:val="00E1511C"/>
    <w:rsid w:val="00E16443"/>
    <w:rsid w:val="00E16713"/>
    <w:rsid w:val="00E1688C"/>
    <w:rsid w:val="00E22665"/>
    <w:rsid w:val="00E22C8B"/>
    <w:rsid w:val="00E27B5A"/>
    <w:rsid w:val="00E30499"/>
    <w:rsid w:val="00E30B51"/>
    <w:rsid w:val="00E324BB"/>
    <w:rsid w:val="00E336F6"/>
    <w:rsid w:val="00E34630"/>
    <w:rsid w:val="00E357B4"/>
    <w:rsid w:val="00E36BEC"/>
    <w:rsid w:val="00E377E8"/>
    <w:rsid w:val="00E40E19"/>
    <w:rsid w:val="00E43464"/>
    <w:rsid w:val="00E45AFF"/>
    <w:rsid w:val="00E46420"/>
    <w:rsid w:val="00E47A69"/>
    <w:rsid w:val="00E56F58"/>
    <w:rsid w:val="00E571BB"/>
    <w:rsid w:val="00E66424"/>
    <w:rsid w:val="00E667DA"/>
    <w:rsid w:val="00E66C10"/>
    <w:rsid w:val="00E70DAF"/>
    <w:rsid w:val="00E72EAC"/>
    <w:rsid w:val="00E74435"/>
    <w:rsid w:val="00E7554D"/>
    <w:rsid w:val="00E758AD"/>
    <w:rsid w:val="00E77467"/>
    <w:rsid w:val="00E77D4E"/>
    <w:rsid w:val="00E80195"/>
    <w:rsid w:val="00E855BA"/>
    <w:rsid w:val="00E864F6"/>
    <w:rsid w:val="00E8775F"/>
    <w:rsid w:val="00E90AB7"/>
    <w:rsid w:val="00E9168C"/>
    <w:rsid w:val="00E91860"/>
    <w:rsid w:val="00E93E5E"/>
    <w:rsid w:val="00E9505F"/>
    <w:rsid w:val="00E954B7"/>
    <w:rsid w:val="00E96FDB"/>
    <w:rsid w:val="00EA107B"/>
    <w:rsid w:val="00EA2D54"/>
    <w:rsid w:val="00EA5FBA"/>
    <w:rsid w:val="00EB594C"/>
    <w:rsid w:val="00EC09D1"/>
    <w:rsid w:val="00EC16F1"/>
    <w:rsid w:val="00EC4C13"/>
    <w:rsid w:val="00EC633F"/>
    <w:rsid w:val="00ED05D6"/>
    <w:rsid w:val="00ED0C6F"/>
    <w:rsid w:val="00ED2FCC"/>
    <w:rsid w:val="00ED3849"/>
    <w:rsid w:val="00EE506B"/>
    <w:rsid w:val="00EE5F75"/>
    <w:rsid w:val="00EE6E09"/>
    <w:rsid w:val="00EF19A1"/>
    <w:rsid w:val="00EF2722"/>
    <w:rsid w:val="00EF4A84"/>
    <w:rsid w:val="00EF4D7E"/>
    <w:rsid w:val="00EF6805"/>
    <w:rsid w:val="00F00508"/>
    <w:rsid w:val="00F01E52"/>
    <w:rsid w:val="00F042DC"/>
    <w:rsid w:val="00F07099"/>
    <w:rsid w:val="00F105E2"/>
    <w:rsid w:val="00F105EA"/>
    <w:rsid w:val="00F11117"/>
    <w:rsid w:val="00F11BB0"/>
    <w:rsid w:val="00F12541"/>
    <w:rsid w:val="00F20E0E"/>
    <w:rsid w:val="00F22035"/>
    <w:rsid w:val="00F22D18"/>
    <w:rsid w:val="00F26342"/>
    <w:rsid w:val="00F33BD6"/>
    <w:rsid w:val="00F35A50"/>
    <w:rsid w:val="00F361A7"/>
    <w:rsid w:val="00F36C87"/>
    <w:rsid w:val="00F37451"/>
    <w:rsid w:val="00F3792F"/>
    <w:rsid w:val="00F46927"/>
    <w:rsid w:val="00F5468A"/>
    <w:rsid w:val="00F54AC9"/>
    <w:rsid w:val="00F55854"/>
    <w:rsid w:val="00F56813"/>
    <w:rsid w:val="00F60455"/>
    <w:rsid w:val="00F635C1"/>
    <w:rsid w:val="00F66674"/>
    <w:rsid w:val="00F70110"/>
    <w:rsid w:val="00F71A33"/>
    <w:rsid w:val="00F72C93"/>
    <w:rsid w:val="00F77ADD"/>
    <w:rsid w:val="00F80A88"/>
    <w:rsid w:val="00F823F5"/>
    <w:rsid w:val="00F82ED5"/>
    <w:rsid w:val="00F8307D"/>
    <w:rsid w:val="00F912EE"/>
    <w:rsid w:val="00F9170D"/>
    <w:rsid w:val="00F9174E"/>
    <w:rsid w:val="00F94368"/>
    <w:rsid w:val="00F9494C"/>
    <w:rsid w:val="00FA15C8"/>
    <w:rsid w:val="00FA2D86"/>
    <w:rsid w:val="00FA348C"/>
    <w:rsid w:val="00FA471B"/>
    <w:rsid w:val="00FB0AD8"/>
    <w:rsid w:val="00FB2133"/>
    <w:rsid w:val="00FB30F5"/>
    <w:rsid w:val="00FB3756"/>
    <w:rsid w:val="00FB421E"/>
    <w:rsid w:val="00FB4DBB"/>
    <w:rsid w:val="00FC4201"/>
    <w:rsid w:val="00FE02F3"/>
    <w:rsid w:val="00FE1918"/>
    <w:rsid w:val="00FE2C17"/>
    <w:rsid w:val="00FE3D51"/>
    <w:rsid w:val="00FF072F"/>
    <w:rsid w:val="00FF3E71"/>
    <w:rsid w:val="00FF4699"/>
    <w:rsid w:val="00FF5C36"/>
    <w:rsid w:val="019B4C4C"/>
    <w:rsid w:val="04F92954"/>
    <w:rsid w:val="05CF446E"/>
    <w:rsid w:val="09A0D839"/>
    <w:rsid w:val="0A4C8339"/>
    <w:rsid w:val="0A9D06D4"/>
    <w:rsid w:val="0B633114"/>
    <w:rsid w:val="0BC70E66"/>
    <w:rsid w:val="0DAEB177"/>
    <w:rsid w:val="0E274702"/>
    <w:rsid w:val="0ED06937"/>
    <w:rsid w:val="11E7EE55"/>
    <w:rsid w:val="146C6DA0"/>
    <w:rsid w:val="15FFEE14"/>
    <w:rsid w:val="16DFC71B"/>
    <w:rsid w:val="18092D49"/>
    <w:rsid w:val="1903F4D1"/>
    <w:rsid w:val="1936807C"/>
    <w:rsid w:val="19DA8151"/>
    <w:rsid w:val="1AB7589A"/>
    <w:rsid w:val="1B4A0327"/>
    <w:rsid w:val="1BE64CDF"/>
    <w:rsid w:val="1C47596B"/>
    <w:rsid w:val="1C90B9AD"/>
    <w:rsid w:val="1D3DA928"/>
    <w:rsid w:val="1D7C8697"/>
    <w:rsid w:val="1EBE13AA"/>
    <w:rsid w:val="1F5DCEB5"/>
    <w:rsid w:val="1FDFB6DA"/>
    <w:rsid w:val="203152EE"/>
    <w:rsid w:val="214FF63D"/>
    <w:rsid w:val="262DFB55"/>
    <w:rsid w:val="27038B4E"/>
    <w:rsid w:val="284BFDD7"/>
    <w:rsid w:val="292964C7"/>
    <w:rsid w:val="299C1170"/>
    <w:rsid w:val="2A4546D0"/>
    <w:rsid w:val="2A7C9F31"/>
    <w:rsid w:val="2B366232"/>
    <w:rsid w:val="2B7C1B99"/>
    <w:rsid w:val="2CEE0B86"/>
    <w:rsid w:val="2E208315"/>
    <w:rsid w:val="3079075F"/>
    <w:rsid w:val="30C612BC"/>
    <w:rsid w:val="31525868"/>
    <w:rsid w:val="323BC8AC"/>
    <w:rsid w:val="332224B4"/>
    <w:rsid w:val="339CB718"/>
    <w:rsid w:val="366CB9E4"/>
    <w:rsid w:val="37F12FB4"/>
    <w:rsid w:val="39443914"/>
    <w:rsid w:val="3A4E5DB7"/>
    <w:rsid w:val="3B9924B3"/>
    <w:rsid w:val="3B9EF93A"/>
    <w:rsid w:val="3C33D567"/>
    <w:rsid w:val="3D4B0F3B"/>
    <w:rsid w:val="3DE74F2D"/>
    <w:rsid w:val="3DFDFBAF"/>
    <w:rsid w:val="3EA26FDC"/>
    <w:rsid w:val="3F450A19"/>
    <w:rsid w:val="40207574"/>
    <w:rsid w:val="413962DB"/>
    <w:rsid w:val="413C36E2"/>
    <w:rsid w:val="4184748D"/>
    <w:rsid w:val="418DE000"/>
    <w:rsid w:val="4284A8E3"/>
    <w:rsid w:val="42D4CAE9"/>
    <w:rsid w:val="448A294B"/>
    <w:rsid w:val="44ABB2CF"/>
    <w:rsid w:val="44C42B2C"/>
    <w:rsid w:val="46198CF7"/>
    <w:rsid w:val="484BD5A9"/>
    <w:rsid w:val="492F9918"/>
    <w:rsid w:val="49DA5527"/>
    <w:rsid w:val="4A4A8151"/>
    <w:rsid w:val="4B22EF42"/>
    <w:rsid w:val="4B449300"/>
    <w:rsid w:val="4CEE244B"/>
    <w:rsid w:val="4F028B0B"/>
    <w:rsid w:val="4FDCBB74"/>
    <w:rsid w:val="5148D388"/>
    <w:rsid w:val="52F4E332"/>
    <w:rsid w:val="534237F8"/>
    <w:rsid w:val="548BAD7D"/>
    <w:rsid w:val="56E74222"/>
    <w:rsid w:val="5724C674"/>
    <w:rsid w:val="573BD3DE"/>
    <w:rsid w:val="573FA5B6"/>
    <w:rsid w:val="5766226C"/>
    <w:rsid w:val="588945C2"/>
    <w:rsid w:val="594CED6C"/>
    <w:rsid w:val="59E670BC"/>
    <w:rsid w:val="5B000029"/>
    <w:rsid w:val="5C7EF260"/>
    <w:rsid w:val="5D06380E"/>
    <w:rsid w:val="5F161D80"/>
    <w:rsid w:val="607F0BB0"/>
    <w:rsid w:val="61C7F2B2"/>
    <w:rsid w:val="63539BED"/>
    <w:rsid w:val="641504E2"/>
    <w:rsid w:val="643B773E"/>
    <w:rsid w:val="64405031"/>
    <w:rsid w:val="653161DC"/>
    <w:rsid w:val="653F6458"/>
    <w:rsid w:val="65BD3EA6"/>
    <w:rsid w:val="65E29FAE"/>
    <w:rsid w:val="66018D34"/>
    <w:rsid w:val="668D609C"/>
    <w:rsid w:val="672AB372"/>
    <w:rsid w:val="6792BE27"/>
    <w:rsid w:val="67DABD2C"/>
    <w:rsid w:val="6819C66E"/>
    <w:rsid w:val="68B3E88C"/>
    <w:rsid w:val="6A03412E"/>
    <w:rsid w:val="6AF320A9"/>
    <w:rsid w:val="6B2D2802"/>
    <w:rsid w:val="6B62FE41"/>
    <w:rsid w:val="6BDC2842"/>
    <w:rsid w:val="6BF22AFA"/>
    <w:rsid w:val="6C4BF9E3"/>
    <w:rsid w:val="6CB4A800"/>
    <w:rsid w:val="6CF52BC9"/>
    <w:rsid w:val="6DE7335F"/>
    <w:rsid w:val="6DFA3269"/>
    <w:rsid w:val="6E2CBBF4"/>
    <w:rsid w:val="6FF5739C"/>
    <w:rsid w:val="71CA906F"/>
    <w:rsid w:val="723D8194"/>
    <w:rsid w:val="73878860"/>
    <w:rsid w:val="73A9DD22"/>
    <w:rsid w:val="75EDE34D"/>
    <w:rsid w:val="78F42020"/>
    <w:rsid w:val="79E6FA0E"/>
    <w:rsid w:val="7A7AC2D8"/>
    <w:rsid w:val="7BAFACCF"/>
    <w:rsid w:val="7D3AE3C3"/>
    <w:rsid w:val="7D7C289D"/>
    <w:rsid w:val="7E781B8D"/>
    <w:rsid w:val="7F8A11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53B67"/>
  <w15:chartTrackingRefBased/>
  <w15:docId w15:val="{CEA286B5-4BE8-4511-B941-27C112AA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49E"/>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68449E"/>
    <w:pPr>
      <w:keepNext/>
      <w:widowControl w:val="0"/>
      <w:spacing w:line="240" w:lineRule="auto"/>
      <w:outlineLvl w:val="0"/>
    </w:pPr>
    <w:rPr>
      <w:rFonts w:ascii="Montserrat Ultra Light" w:eastAsiaTheme="majorEastAsia" w:hAnsi="Montserrat Ultra Light" w:cstheme="majorBidi"/>
      <w:b/>
      <w:bCs/>
      <w:color w:val="004563"/>
      <w:sz w:val="56"/>
      <w:szCs w:val="28"/>
    </w:rPr>
  </w:style>
  <w:style w:type="paragraph" w:styleId="Heading2">
    <w:name w:val="heading 2"/>
    <w:basedOn w:val="Normal"/>
    <w:next w:val="Heading3"/>
    <w:link w:val="Heading2Char"/>
    <w:uiPriority w:val="9"/>
    <w:qFormat/>
    <w:rsid w:val="0068449E"/>
    <w:pPr>
      <w:keepNext/>
      <w:widowControl w:val="0"/>
      <w:spacing w:after="120" w:line="240" w:lineRule="auto"/>
      <w:outlineLvl w:val="1"/>
    </w:pPr>
    <w:rPr>
      <w:rFonts w:ascii="Montserrat Ultra Light" w:eastAsiaTheme="majorEastAsia" w:hAnsi="Montserrat Ultra Light" w:cstheme="majorBidi"/>
      <w:b/>
      <w:bCs/>
      <w:color w:val="004563"/>
      <w:sz w:val="56"/>
      <w:szCs w:val="26"/>
    </w:rPr>
  </w:style>
  <w:style w:type="paragraph" w:styleId="Heading3">
    <w:name w:val="heading 3"/>
    <w:basedOn w:val="Normal"/>
    <w:next w:val="Heading4"/>
    <w:link w:val="Heading3Char"/>
    <w:uiPriority w:val="9"/>
    <w:qFormat/>
    <w:rsid w:val="0068449E"/>
    <w:pPr>
      <w:keepNext/>
      <w:widowControl w:val="0"/>
      <w:spacing w:before="240" w:line="240" w:lineRule="auto"/>
      <w:outlineLvl w:val="2"/>
    </w:pPr>
    <w:rPr>
      <w:rFonts w:ascii="Montserrat Extra Bold" w:eastAsiaTheme="majorEastAsia" w:hAnsi="Montserrat Extra Bold" w:cstheme="majorBidi"/>
      <w:bCs/>
      <w:color w:val="004563"/>
      <w:sz w:val="32"/>
    </w:rPr>
  </w:style>
  <w:style w:type="paragraph" w:styleId="Heading4">
    <w:name w:val="heading 4"/>
    <w:basedOn w:val="Normal"/>
    <w:next w:val="Heading5"/>
    <w:link w:val="Heading4Char"/>
    <w:uiPriority w:val="9"/>
    <w:qFormat/>
    <w:rsid w:val="0068449E"/>
    <w:pPr>
      <w:keepNext/>
      <w:widowControl w:val="0"/>
      <w:spacing w:before="240" w:line="240" w:lineRule="auto"/>
      <w:outlineLvl w:val="3"/>
    </w:pPr>
    <w:rPr>
      <w:rFonts w:ascii="Montserrat Semi Bold" w:eastAsiaTheme="majorEastAsia" w:hAnsi="Montserrat Semi Bold" w:cstheme="majorBidi"/>
      <w:bCs/>
      <w:iCs/>
      <w:color w:val="006991"/>
      <w:sz w:val="28"/>
    </w:rPr>
  </w:style>
  <w:style w:type="paragraph" w:styleId="Heading5">
    <w:name w:val="heading 5"/>
    <w:basedOn w:val="Normal"/>
    <w:next w:val="Heading6"/>
    <w:link w:val="Heading5Char"/>
    <w:uiPriority w:val="9"/>
    <w:qFormat/>
    <w:rsid w:val="0068449E"/>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68449E"/>
    <w:pPr>
      <w:keepNext/>
      <w:keepLines/>
      <w:outlineLvl w:val="5"/>
    </w:pPr>
    <w:rPr>
      <w:rFonts w:ascii="Montserrat Semi Bold" w:eastAsiaTheme="majorEastAsia" w:hAnsi="Montserrat Semi Bold" w:cstheme="majorBidi"/>
      <w:i/>
      <w:iCs/>
      <w:color w:val="636466"/>
    </w:rPr>
  </w:style>
  <w:style w:type="paragraph" w:styleId="Heading7">
    <w:name w:val="heading 7"/>
    <w:basedOn w:val="Heading5"/>
    <w:next w:val="Normal"/>
    <w:link w:val="Heading7Char"/>
    <w:uiPriority w:val="9"/>
    <w:semiHidden/>
    <w:rsid w:val="0068449E"/>
    <w:pPr>
      <w:keepLines/>
      <w:spacing w:before="200"/>
      <w:outlineLvl w:val="6"/>
    </w:pPr>
    <w:rPr>
      <w:i/>
      <w:iCs/>
      <w:color w:val="939598"/>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22669"/>
    <w:pPr>
      <w:spacing w:line="240" w:lineRule="auto"/>
    </w:pPr>
    <w:rPr>
      <w:rFonts w:ascii="Tahoma" w:hAnsi="Tahoma" w:cs="Tahoma"/>
      <w:sz w:val="16"/>
      <w:szCs w:val="16"/>
    </w:rPr>
  </w:style>
  <w:style w:type="paragraph" w:styleId="Caption">
    <w:name w:val="caption"/>
    <w:basedOn w:val="Normal"/>
    <w:next w:val="Normal"/>
    <w:link w:val="CaptionChar"/>
    <w:rsid w:val="00622669"/>
    <w:pPr>
      <w:keepNext/>
      <w:keepLines/>
      <w:tabs>
        <w:tab w:val="clear" w:pos="567"/>
        <w:tab w:val="left" w:pos="1418"/>
      </w:tabs>
      <w:spacing w:before="240" w:after="120" w:line="240" w:lineRule="auto"/>
      <w:ind w:left="1418" w:hanging="1418"/>
    </w:pPr>
    <w:rPr>
      <w:b/>
      <w:bCs/>
      <w:szCs w:val="20"/>
    </w:rPr>
  </w:style>
  <w:style w:type="paragraph" w:customStyle="1" w:styleId="CGCBulletlist">
    <w:name w:val="CGC Bullet list"/>
    <w:aliases w:val="CGC List 1"/>
    <w:basedOn w:val="Normal"/>
    <w:qFormat/>
    <w:rsid w:val="00DC0F02"/>
    <w:pPr>
      <w:numPr>
        <w:numId w:val="2"/>
      </w:numPr>
      <w:tabs>
        <w:tab w:val="clear" w:pos="567"/>
        <w:tab w:val="clear" w:pos="927"/>
        <w:tab w:val="left" w:pos="1134"/>
      </w:tabs>
      <w:spacing w:before="80" w:line="300" w:lineRule="atLeast"/>
      <w:ind w:left="1134" w:hanging="567"/>
    </w:pPr>
    <w:rPr>
      <w:szCs w:val="20"/>
    </w:rPr>
  </w:style>
  <w:style w:type="paragraph" w:customStyle="1" w:styleId="CGCNumeralList">
    <w:name w:val="CGC Numeral List"/>
    <w:aliases w:val="CGC List 3"/>
    <w:basedOn w:val="Normal"/>
    <w:qFormat/>
    <w:rsid w:val="00622669"/>
    <w:pPr>
      <w:numPr>
        <w:numId w:val="4"/>
      </w:numPr>
      <w:tabs>
        <w:tab w:val="clear" w:pos="567"/>
      </w:tabs>
      <w:spacing w:line="300" w:lineRule="atLeast"/>
    </w:pPr>
    <w:rPr>
      <w:szCs w:val="20"/>
    </w:rPr>
  </w:style>
  <w:style w:type="paragraph" w:customStyle="1" w:styleId="CGCNumberedPara">
    <w:name w:val="CGC Numbered Para"/>
    <w:aliases w:val="CGC Para No"/>
    <w:basedOn w:val="Normal"/>
    <w:qFormat/>
    <w:rsid w:val="00622669"/>
    <w:pPr>
      <w:numPr>
        <w:ilvl w:val="1"/>
        <w:numId w:val="3"/>
      </w:numPr>
    </w:pPr>
    <w:rPr>
      <w:szCs w:val="24"/>
    </w:rPr>
  </w:style>
  <w:style w:type="paragraph" w:customStyle="1" w:styleId="CGCQuotation">
    <w:name w:val="CGC Quotation"/>
    <w:basedOn w:val="Normal"/>
    <w:next w:val="CGCNumberedPara"/>
    <w:qFormat/>
    <w:rsid w:val="00622669"/>
    <w:pPr>
      <w:tabs>
        <w:tab w:val="clear" w:pos="567"/>
      </w:tabs>
      <w:spacing w:after="120" w:line="240" w:lineRule="auto"/>
      <w:ind w:left="1134" w:right="1134"/>
    </w:pPr>
    <w:rPr>
      <w:sz w:val="22"/>
      <w:szCs w:val="24"/>
    </w:rPr>
  </w:style>
  <w:style w:type="paragraph" w:customStyle="1" w:styleId="CGCSubbulletlist">
    <w:name w:val="CGC Sub bullet list"/>
    <w:aliases w:val="CGC List 2"/>
    <w:basedOn w:val="Normal"/>
    <w:qFormat/>
    <w:rsid w:val="00C21EF9"/>
    <w:pPr>
      <w:numPr>
        <w:numId w:val="5"/>
      </w:numPr>
      <w:tabs>
        <w:tab w:val="clear" w:pos="567"/>
        <w:tab w:val="clear" w:pos="927"/>
        <w:tab w:val="left" w:pos="1701"/>
      </w:tabs>
      <w:spacing w:line="300" w:lineRule="atLeast"/>
      <w:ind w:left="1701" w:hanging="567"/>
    </w:pPr>
    <w:rPr>
      <w:szCs w:val="20"/>
    </w:rPr>
  </w:style>
  <w:style w:type="paragraph" w:customStyle="1" w:styleId="CGCQuotationBullet">
    <w:name w:val="CGC Quotation Bullet"/>
    <w:basedOn w:val="CGCSubbulletlist"/>
    <w:rsid w:val="00622669"/>
    <w:pPr>
      <w:numPr>
        <w:numId w:val="6"/>
      </w:numPr>
      <w:ind w:right="1134"/>
    </w:pPr>
    <w:rPr>
      <w:sz w:val="22"/>
    </w:rPr>
  </w:style>
  <w:style w:type="paragraph" w:customStyle="1" w:styleId="CGCTableFootnote">
    <w:name w:val="CGC Table Footnote"/>
    <w:basedOn w:val="CGCNumberedPara"/>
    <w:next w:val="NoSpacing"/>
    <w:qFormat/>
    <w:rsid w:val="00622669"/>
    <w:pPr>
      <w:numPr>
        <w:ilvl w:val="0"/>
        <w:numId w:val="0"/>
      </w:numPr>
      <w:tabs>
        <w:tab w:val="left" w:pos="851"/>
      </w:tabs>
      <w:spacing w:before="0" w:line="240" w:lineRule="auto"/>
      <w:ind w:left="851" w:hanging="851"/>
    </w:pPr>
  </w:style>
  <w:style w:type="paragraph" w:customStyle="1" w:styleId="CGCTableHeading">
    <w:name w:val="CGC Table Heading"/>
    <w:basedOn w:val="Normal"/>
    <w:next w:val="Normal"/>
    <w:qFormat/>
    <w:rsid w:val="00622669"/>
    <w:pPr>
      <w:keepNext/>
      <w:keepLines/>
      <w:tabs>
        <w:tab w:val="clear" w:pos="567"/>
        <w:tab w:val="left" w:pos="1420"/>
      </w:tabs>
      <w:spacing w:before="240" w:after="120" w:line="240" w:lineRule="auto"/>
      <w:ind w:left="1418" w:hanging="1418"/>
    </w:pPr>
    <w:rPr>
      <w:b/>
      <w:szCs w:val="20"/>
    </w:rPr>
  </w:style>
  <w:style w:type="paragraph" w:customStyle="1" w:styleId="TableRowNormal">
    <w:name w:val="TableRowNormal"/>
    <w:basedOn w:val="Normal"/>
    <w:rsid w:val="00765BA8"/>
    <w:pPr>
      <w:keepNext/>
      <w:keepLines/>
      <w:tabs>
        <w:tab w:val="left" w:pos="475"/>
        <w:tab w:val="left" w:pos="1440"/>
        <w:tab w:val="left" w:pos="2160"/>
        <w:tab w:val="left" w:pos="2880"/>
      </w:tabs>
      <w:spacing w:before="60" w:after="60" w:line="200" w:lineRule="atLeast"/>
      <w:ind w:left="144" w:hanging="144"/>
      <w:jc w:val="right"/>
    </w:pPr>
    <w:rPr>
      <w:szCs w:val="20"/>
    </w:rPr>
  </w:style>
  <w:style w:type="paragraph" w:customStyle="1" w:styleId="CGCTableStub">
    <w:name w:val="CGC Table Stub"/>
    <w:basedOn w:val="Normal"/>
    <w:rsid w:val="00622669"/>
    <w:pPr>
      <w:keepNext/>
      <w:keepLines/>
      <w:tabs>
        <w:tab w:val="left" w:pos="284"/>
      </w:tabs>
      <w:spacing w:before="60" w:after="60" w:line="200" w:lineRule="atLeast"/>
    </w:pPr>
    <w:rPr>
      <w:szCs w:val="20"/>
    </w:rPr>
  </w:style>
  <w:style w:type="character" w:styleId="CommentReference">
    <w:name w:val="annotation reference"/>
    <w:basedOn w:val="DefaultParagraphFont"/>
    <w:rsid w:val="00765BA8"/>
    <w:rPr>
      <w:sz w:val="16"/>
      <w:szCs w:val="16"/>
    </w:rPr>
  </w:style>
  <w:style w:type="paragraph" w:styleId="CommentText">
    <w:name w:val="annotation text"/>
    <w:basedOn w:val="Normal"/>
    <w:rsid w:val="00765BA8"/>
    <w:rPr>
      <w:szCs w:val="20"/>
    </w:rPr>
  </w:style>
  <w:style w:type="paragraph" w:styleId="CommentSubject">
    <w:name w:val="annotation subject"/>
    <w:basedOn w:val="CommentText"/>
    <w:next w:val="CommentText"/>
    <w:rsid w:val="00765BA8"/>
    <w:rPr>
      <w:b/>
      <w:bCs/>
    </w:rPr>
  </w:style>
  <w:style w:type="paragraph" w:styleId="DocumentMap">
    <w:name w:val="Document Map"/>
    <w:basedOn w:val="Normal"/>
    <w:rsid w:val="00765BA8"/>
    <w:pPr>
      <w:shd w:val="clear" w:color="auto" w:fill="000080"/>
    </w:pPr>
    <w:rPr>
      <w:rFonts w:ascii="Tahoma" w:hAnsi="Tahoma" w:cs="Tahoma"/>
      <w:szCs w:val="20"/>
    </w:rPr>
  </w:style>
  <w:style w:type="character" w:styleId="EndnoteReference">
    <w:name w:val="endnote reference"/>
    <w:basedOn w:val="DefaultParagraphFont"/>
    <w:rsid w:val="00765BA8"/>
    <w:rPr>
      <w:vertAlign w:val="superscript"/>
    </w:rPr>
  </w:style>
  <w:style w:type="paragraph" w:styleId="EndnoteText">
    <w:name w:val="endnote text"/>
    <w:basedOn w:val="Normal"/>
    <w:rsid w:val="00765BA8"/>
    <w:rPr>
      <w:szCs w:val="20"/>
    </w:rPr>
  </w:style>
  <w:style w:type="paragraph" w:styleId="Footer">
    <w:name w:val="footer"/>
    <w:basedOn w:val="Normal"/>
    <w:link w:val="FooterChar"/>
    <w:uiPriority w:val="99"/>
    <w:unhideWhenUsed/>
    <w:rsid w:val="00622669"/>
    <w:pPr>
      <w:tabs>
        <w:tab w:val="clear" w:pos="567"/>
        <w:tab w:val="center" w:pos="4513"/>
        <w:tab w:val="right" w:pos="9026"/>
      </w:tabs>
      <w:spacing w:line="240" w:lineRule="auto"/>
    </w:pPr>
  </w:style>
  <w:style w:type="character" w:styleId="FootnoteReference">
    <w:name w:val="footnote reference"/>
    <w:basedOn w:val="DefaultParagraphFont"/>
    <w:rsid w:val="00765BA8"/>
    <w:rPr>
      <w:vertAlign w:val="superscript"/>
    </w:rPr>
  </w:style>
  <w:style w:type="paragraph" w:styleId="FootnoteText">
    <w:name w:val="footnote text"/>
    <w:basedOn w:val="Normal"/>
    <w:link w:val="FootnoteTextChar"/>
    <w:qFormat/>
    <w:rsid w:val="00622669"/>
    <w:pPr>
      <w:spacing w:line="240" w:lineRule="auto"/>
      <w:ind w:left="567" w:hanging="567"/>
    </w:pPr>
    <w:rPr>
      <w:szCs w:val="20"/>
    </w:rPr>
  </w:style>
  <w:style w:type="paragraph" w:styleId="Header">
    <w:name w:val="header"/>
    <w:basedOn w:val="Normal"/>
    <w:link w:val="HeaderChar"/>
    <w:uiPriority w:val="99"/>
    <w:unhideWhenUsed/>
    <w:rsid w:val="00622669"/>
    <w:pPr>
      <w:tabs>
        <w:tab w:val="clear" w:pos="567"/>
        <w:tab w:val="center" w:pos="4513"/>
        <w:tab w:val="right" w:pos="9026"/>
      </w:tabs>
      <w:spacing w:line="240" w:lineRule="auto"/>
    </w:pPr>
  </w:style>
  <w:style w:type="character" w:styleId="Hyperlink">
    <w:name w:val="Hyperlink"/>
    <w:basedOn w:val="DefaultParagraphFont"/>
    <w:rsid w:val="00765BA8"/>
    <w:rPr>
      <w:color w:val="0000FF"/>
      <w:u w:val="single"/>
    </w:rPr>
  </w:style>
  <w:style w:type="paragraph" w:styleId="Index1">
    <w:name w:val="index 1"/>
    <w:basedOn w:val="Normal"/>
    <w:rsid w:val="00212948"/>
  </w:style>
  <w:style w:type="paragraph" w:styleId="Index2">
    <w:name w:val="index 2"/>
    <w:basedOn w:val="Normal"/>
    <w:next w:val="Index1"/>
    <w:rsid w:val="00212948"/>
    <w:pPr>
      <w:ind w:left="284"/>
    </w:pPr>
  </w:style>
  <w:style w:type="paragraph" w:styleId="Index3">
    <w:name w:val="index 3"/>
    <w:basedOn w:val="Normal"/>
    <w:next w:val="Index1"/>
    <w:rsid w:val="00212948"/>
    <w:pPr>
      <w:ind w:left="567"/>
    </w:pPr>
  </w:style>
  <w:style w:type="paragraph" w:styleId="Index4">
    <w:name w:val="index 4"/>
    <w:basedOn w:val="Normal"/>
    <w:next w:val="Normal"/>
    <w:rsid w:val="00765BA8"/>
    <w:pPr>
      <w:ind w:left="880" w:hanging="220"/>
    </w:pPr>
  </w:style>
  <w:style w:type="paragraph" w:styleId="Index5">
    <w:name w:val="index 5"/>
    <w:basedOn w:val="Normal"/>
    <w:next w:val="Normal"/>
    <w:rsid w:val="00765BA8"/>
    <w:pPr>
      <w:ind w:left="1100" w:hanging="220"/>
    </w:pPr>
  </w:style>
  <w:style w:type="paragraph" w:styleId="Index6">
    <w:name w:val="index 6"/>
    <w:basedOn w:val="Normal"/>
    <w:next w:val="Normal"/>
    <w:rsid w:val="00765BA8"/>
    <w:pPr>
      <w:ind w:left="1320" w:hanging="220"/>
    </w:pPr>
  </w:style>
  <w:style w:type="paragraph" w:styleId="Index7">
    <w:name w:val="index 7"/>
    <w:basedOn w:val="Normal"/>
    <w:next w:val="Normal"/>
    <w:rsid w:val="00765BA8"/>
    <w:pPr>
      <w:ind w:left="1540" w:hanging="220"/>
    </w:pPr>
  </w:style>
  <w:style w:type="paragraph" w:styleId="Index8">
    <w:name w:val="index 8"/>
    <w:basedOn w:val="Normal"/>
    <w:next w:val="Normal"/>
    <w:rsid w:val="00765BA8"/>
    <w:pPr>
      <w:ind w:left="1760" w:hanging="220"/>
    </w:pPr>
  </w:style>
  <w:style w:type="paragraph" w:styleId="Index9">
    <w:name w:val="index 9"/>
    <w:basedOn w:val="Normal"/>
    <w:next w:val="Normal"/>
    <w:rsid w:val="00765BA8"/>
    <w:pPr>
      <w:ind w:left="1980" w:hanging="220"/>
    </w:pPr>
  </w:style>
  <w:style w:type="paragraph" w:styleId="IndexHeading">
    <w:name w:val="index heading"/>
    <w:basedOn w:val="Normal"/>
    <w:next w:val="Index1"/>
    <w:rsid w:val="00765BA8"/>
  </w:style>
  <w:style w:type="paragraph" w:styleId="List">
    <w:name w:val="List"/>
    <w:basedOn w:val="Normal"/>
    <w:rsid w:val="003A27BB"/>
    <w:pPr>
      <w:spacing w:line="300" w:lineRule="atLeast"/>
    </w:pPr>
  </w:style>
  <w:style w:type="paragraph" w:styleId="MacroText">
    <w:name w:val="macro"/>
    <w:rsid w:val="00765BA8"/>
    <w:pPr>
      <w:tabs>
        <w:tab w:val="left" w:pos="480"/>
        <w:tab w:val="left" w:pos="960"/>
        <w:tab w:val="left" w:pos="1440"/>
        <w:tab w:val="left" w:pos="1920"/>
        <w:tab w:val="left" w:pos="2400"/>
        <w:tab w:val="left" w:pos="2880"/>
        <w:tab w:val="left" w:pos="3360"/>
        <w:tab w:val="left" w:pos="3840"/>
        <w:tab w:val="left" w:pos="4320"/>
      </w:tabs>
      <w:spacing w:after="80" w:line="320" w:lineRule="atLeast"/>
    </w:pPr>
    <w:rPr>
      <w:rFonts w:ascii="Courier New" w:hAnsi="Courier New" w:cs="Courier New"/>
    </w:rPr>
  </w:style>
  <w:style w:type="character" w:styleId="PageNumber">
    <w:name w:val="page number"/>
    <w:basedOn w:val="DefaultParagraphFont"/>
    <w:rsid w:val="00765BA8"/>
  </w:style>
  <w:style w:type="paragraph" w:customStyle="1" w:styleId="Single">
    <w:name w:val="Single"/>
    <w:basedOn w:val="Normal"/>
    <w:next w:val="CGCNumberedPara"/>
    <w:rsid w:val="00765BA8"/>
    <w:pPr>
      <w:spacing w:line="240" w:lineRule="auto"/>
    </w:pPr>
  </w:style>
  <w:style w:type="table" w:styleId="TableGrid">
    <w:name w:val="Table Grid"/>
    <w:basedOn w:val="TableNormal"/>
    <w:uiPriority w:val="5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765BA8"/>
    <w:pPr>
      <w:tabs>
        <w:tab w:val="clear" w:pos="567"/>
      </w:tabs>
      <w:ind w:left="220" w:hanging="220"/>
    </w:pPr>
  </w:style>
  <w:style w:type="paragraph" w:styleId="TableofFigures">
    <w:name w:val="table of figures"/>
    <w:basedOn w:val="Normal"/>
    <w:next w:val="Normal"/>
    <w:rsid w:val="00765BA8"/>
    <w:pPr>
      <w:tabs>
        <w:tab w:val="clear" w:pos="567"/>
      </w:tabs>
    </w:pPr>
  </w:style>
  <w:style w:type="paragraph" w:customStyle="1" w:styleId="TableColHeadings">
    <w:name w:val="TableColHeadings"/>
    <w:basedOn w:val="Normal"/>
    <w:rsid w:val="00765BA8"/>
    <w:pPr>
      <w:keepNext/>
      <w:keepLines/>
      <w:tabs>
        <w:tab w:val="left" w:pos="475"/>
        <w:tab w:val="left" w:pos="1440"/>
        <w:tab w:val="left" w:pos="2160"/>
        <w:tab w:val="left" w:pos="2880"/>
      </w:tabs>
      <w:spacing w:before="60" w:after="60" w:line="240" w:lineRule="auto"/>
      <w:jc w:val="right"/>
    </w:pPr>
    <w:rPr>
      <w:szCs w:val="20"/>
    </w:rPr>
  </w:style>
  <w:style w:type="paragraph" w:customStyle="1" w:styleId="TableRowUnits">
    <w:name w:val="TableRowUnits"/>
    <w:basedOn w:val="Normal"/>
    <w:rsid w:val="00765BA8"/>
    <w:pPr>
      <w:keepNext/>
      <w:keepLines/>
      <w:tabs>
        <w:tab w:val="left" w:pos="475"/>
        <w:tab w:val="left" w:pos="1440"/>
        <w:tab w:val="left" w:pos="2160"/>
        <w:tab w:val="left" w:pos="2880"/>
      </w:tabs>
      <w:spacing w:line="240" w:lineRule="auto"/>
      <w:jc w:val="right"/>
    </w:pPr>
    <w:rPr>
      <w:szCs w:val="20"/>
    </w:rPr>
  </w:style>
  <w:style w:type="paragraph" w:styleId="TOAHeading">
    <w:name w:val="toa heading"/>
    <w:basedOn w:val="Normal"/>
    <w:next w:val="Normal"/>
    <w:rsid w:val="003A27BB"/>
    <w:rPr>
      <w:rFonts w:cs="Arial"/>
      <w:b/>
      <w:bCs/>
    </w:rPr>
  </w:style>
  <w:style w:type="paragraph" w:styleId="TOC1">
    <w:name w:val="toc 1"/>
    <w:basedOn w:val="Normal"/>
    <w:next w:val="Normal"/>
    <w:rsid w:val="00996409"/>
    <w:pPr>
      <w:tabs>
        <w:tab w:val="clear" w:pos="567"/>
        <w:tab w:val="right" w:pos="8942"/>
      </w:tabs>
      <w:spacing w:after="120"/>
    </w:pPr>
    <w:rPr>
      <w:b/>
      <w:bCs/>
      <w:caps/>
      <w:szCs w:val="20"/>
    </w:rPr>
  </w:style>
  <w:style w:type="paragraph" w:styleId="TOC2">
    <w:name w:val="toc 2"/>
    <w:basedOn w:val="Normal"/>
    <w:next w:val="Normal"/>
    <w:rsid w:val="006A72B0"/>
    <w:pPr>
      <w:tabs>
        <w:tab w:val="clear" w:pos="567"/>
        <w:tab w:val="right" w:pos="8942"/>
      </w:tabs>
      <w:ind w:left="851"/>
    </w:pPr>
    <w:rPr>
      <w:szCs w:val="20"/>
    </w:rPr>
  </w:style>
  <w:style w:type="paragraph" w:styleId="TOC3">
    <w:name w:val="toc 3"/>
    <w:basedOn w:val="Normal"/>
    <w:next w:val="Normal"/>
    <w:rsid w:val="00996409"/>
    <w:pPr>
      <w:tabs>
        <w:tab w:val="clear" w:pos="567"/>
        <w:tab w:val="right" w:pos="8942"/>
      </w:tabs>
      <w:ind w:left="567"/>
    </w:pPr>
    <w:rPr>
      <w:iCs/>
      <w:caps/>
    </w:rPr>
  </w:style>
  <w:style w:type="paragraph" w:styleId="TOC4">
    <w:name w:val="toc 4"/>
    <w:basedOn w:val="Normal"/>
    <w:next w:val="Normal"/>
    <w:rsid w:val="00996409"/>
    <w:pPr>
      <w:tabs>
        <w:tab w:val="clear" w:pos="567"/>
        <w:tab w:val="right" w:pos="8942"/>
      </w:tabs>
      <w:ind w:left="1134"/>
    </w:pPr>
  </w:style>
  <w:style w:type="paragraph" w:styleId="TOC5">
    <w:name w:val="toc 5"/>
    <w:basedOn w:val="Normal"/>
    <w:next w:val="Normal"/>
    <w:rsid w:val="00765BA8"/>
    <w:pPr>
      <w:tabs>
        <w:tab w:val="clear" w:pos="567"/>
      </w:tabs>
      <w:ind w:left="1701"/>
    </w:pPr>
    <w:rPr>
      <w:sz w:val="18"/>
      <w:szCs w:val="18"/>
    </w:rPr>
  </w:style>
  <w:style w:type="paragraph" w:styleId="TOC6">
    <w:name w:val="toc 6"/>
    <w:basedOn w:val="Normal"/>
    <w:next w:val="Normal"/>
    <w:rsid w:val="00765BA8"/>
    <w:pPr>
      <w:tabs>
        <w:tab w:val="clear" w:pos="567"/>
      </w:tabs>
      <w:ind w:left="1100"/>
    </w:pPr>
    <w:rPr>
      <w:sz w:val="18"/>
      <w:szCs w:val="18"/>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68449E"/>
    <w:rPr>
      <w:rFonts w:ascii="Montserrat Ultra Light" w:eastAsiaTheme="majorEastAsia" w:hAnsi="Montserrat Ultra Light" w:cstheme="majorBidi"/>
      <w:b/>
      <w:bCs/>
      <w:color w:val="004563"/>
      <w:sz w:val="56"/>
      <w:szCs w:val="28"/>
    </w:rPr>
  </w:style>
  <w:style w:type="character" w:customStyle="1" w:styleId="Heading2Char">
    <w:name w:val="Heading 2 Char"/>
    <w:basedOn w:val="DefaultParagraphFont"/>
    <w:link w:val="Heading2"/>
    <w:uiPriority w:val="9"/>
    <w:rsid w:val="0068449E"/>
    <w:rPr>
      <w:rFonts w:ascii="Montserrat Ultra Light" w:eastAsiaTheme="majorEastAsia" w:hAnsi="Montserrat Ultra Light" w:cstheme="majorBidi"/>
      <w:b/>
      <w:bCs/>
      <w:color w:val="004563"/>
      <w:sz w:val="56"/>
      <w:szCs w:val="26"/>
    </w:rPr>
  </w:style>
  <w:style w:type="character" w:customStyle="1" w:styleId="Heading3Char">
    <w:name w:val="Heading 3 Char"/>
    <w:basedOn w:val="DefaultParagraphFont"/>
    <w:link w:val="Heading3"/>
    <w:uiPriority w:val="9"/>
    <w:rsid w:val="0068449E"/>
    <w:rPr>
      <w:rFonts w:ascii="Montserrat Extra Bold" w:eastAsiaTheme="majorEastAsia" w:hAnsi="Montserrat Extra Bold" w:cstheme="majorBidi"/>
      <w:bCs/>
      <w:color w:val="004563"/>
      <w:sz w:val="32"/>
    </w:rPr>
  </w:style>
  <w:style w:type="character" w:customStyle="1" w:styleId="Heading4Char">
    <w:name w:val="Heading 4 Char"/>
    <w:basedOn w:val="DefaultParagraphFont"/>
    <w:link w:val="Heading4"/>
    <w:uiPriority w:val="9"/>
    <w:rsid w:val="0068449E"/>
    <w:rPr>
      <w:rFonts w:ascii="Montserrat Semi Bold" w:eastAsiaTheme="majorEastAsia" w:hAnsi="Montserrat Semi Bold" w:cstheme="majorBidi"/>
      <w:bCs/>
      <w:iCs/>
      <w:color w:val="006991"/>
      <w:sz w:val="28"/>
    </w:rPr>
  </w:style>
  <w:style w:type="character" w:customStyle="1" w:styleId="Heading5Char">
    <w:name w:val="Heading 5 Char"/>
    <w:basedOn w:val="DefaultParagraphFont"/>
    <w:link w:val="Heading5"/>
    <w:uiPriority w:val="9"/>
    <w:rsid w:val="0068449E"/>
    <w:rPr>
      <w:rFonts w:ascii="Montserrat Semi Bold" w:eastAsiaTheme="majorEastAsia" w:hAnsi="Montserrat Semi Bold" w:cstheme="majorBidi"/>
      <w:color w:val="636466"/>
      <w:sz w:val="24"/>
    </w:rPr>
  </w:style>
  <w:style w:type="paragraph" w:styleId="NoSpacing">
    <w:name w:val="No Spacing"/>
    <w:link w:val="NoSpacingChar"/>
    <w:uiPriority w:val="1"/>
    <w:qFormat/>
    <w:rsid w:val="00622669"/>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F9170D"/>
    <w:rPr>
      <w:sz w:val="24"/>
    </w:rPr>
  </w:style>
  <w:style w:type="paragraph" w:styleId="ListParagraph">
    <w:name w:val="List Paragraph"/>
    <w:basedOn w:val="Normal"/>
    <w:uiPriority w:val="34"/>
    <w:qFormat/>
    <w:rsid w:val="00622669"/>
    <w:pPr>
      <w:tabs>
        <w:tab w:val="clear" w:pos="567"/>
      </w:tabs>
      <w:spacing w:line="300" w:lineRule="atLeast"/>
      <w:ind w:left="1134"/>
    </w:pPr>
    <w:rPr>
      <w:szCs w:val="24"/>
    </w:rPr>
  </w:style>
  <w:style w:type="paragraph" w:styleId="TOCHeading">
    <w:name w:val="TOC Heading"/>
    <w:basedOn w:val="Heading1"/>
    <w:next w:val="Normal"/>
    <w:uiPriority w:val="39"/>
    <w:semiHidden/>
    <w:unhideWhenUsed/>
    <w:qFormat/>
    <w:rsid w:val="00F9170D"/>
    <w:pPr>
      <w:keepLines/>
      <w:spacing w:before="480" w:line="320" w:lineRule="atLeast"/>
      <w:outlineLvl w:val="9"/>
    </w:pPr>
    <w:rPr>
      <w:rFonts w:asciiTheme="majorHAnsi" w:hAnsiTheme="majorHAnsi"/>
      <w:caps/>
      <w:color w:val="365F91" w:themeColor="accent1" w:themeShade="BF"/>
      <w:sz w:val="28"/>
    </w:rPr>
  </w:style>
  <w:style w:type="character" w:customStyle="1" w:styleId="FooterChar">
    <w:name w:val="Footer Char"/>
    <w:basedOn w:val="DefaultParagraphFont"/>
    <w:link w:val="Footer"/>
    <w:uiPriority w:val="99"/>
    <w:rsid w:val="00622669"/>
    <w:rPr>
      <w:sz w:val="24"/>
    </w:rPr>
  </w:style>
  <w:style w:type="character" w:customStyle="1" w:styleId="HeaderChar">
    <w:name w:val="Header Char"/>
    <w:basedOn w:val="DefaultParagraphFont"/>
    <w:link w:val="Header"/>
    <w:uiPriority w:val="99"/>
    <w:rsid w:val="00622669"/>
    <w:rPr>
      <w:sz w:val="24"/>
    </w:rPr>
  </w:style>
  <w:style w:type="paragraph" w:customStyle="1" w:styleId="CGCDataCaption">
    <w:name w:val="CGC Data Caption"/>
    <w:basedOn w:val="CGCTableFootnote"/>
    <w:next w:val="NoSpacing"/>
    <w:link w:val="DataCaptionChar"/>
    <w:qFormat/>
    <w:rsid w:val="00622669"/>
  </w:style>
  <w:style w:type="character" w:customStyle="1" w:styleId="CaptionChar">
    <w:name w:val="Caption Char"/>
    <w:basedOn w:val="DefaultParagraphFont"/>
    <w:link w:val="Caption"/>
    <w:rsid w:val="00622669"/>
    <w:rPr>
      <w:b/>
      <w:bCs/>
      <w:sz w:val="24"/>
      <w:szCs w:val="20"/>
    </w:rPr>
  </w:style>
  <w:style w:type="character" w:customStyle="1" w:styleId="DataCaptionChar">
    <w:name w:val="Data Caption Char"/>
    <w:basedOn w:val="DefaultParagraphFont"/>
    <w:link w:val="CGCDataCaption"/>
    <w:rsid w:val="00622669"/>
    <w:rPr>
      <w:sz w:val="20"/>
      <w:szCs w:val="24"/>
    </w:rPr>
  </w:style>
  <w:style w:type="character" w:customStyle="1" w:styleId="BalloonTextChar">
    <w:name w:val="Balloon Text Char"/>
    <w:basedOn w:val="DefaultParagraphFont"/>
    <w:link w:val="BalloonText"/>
    <w:uiPriority w:val="99"/>
    <w:rsid w:val="00622669"/>
    <w:rPr>
      <w:rFonts w:ascii="Tahoma" w:hAnsi="Tahoma" w:cs="Tahoma"/>
      <w:sz w:val="16"/>
      <w:szCs w:val="16"/>
    </w:rPr>
  </w:style>
  <w:style w:type="character" w:customStyle="1" w:styleId="FootnoteTextChar">
    <w:name w:val="Footnote Text Char"/>
    <w:basedOn w:val="DefaultParagraphFont"/>
    <w:link w:val="FootnoteText"/>
    <w:rsid w:val="00622669"/>
    <w:rPr>
      <w:sz w:val="20"/>
      <w:szCs w:val="20"/>
    </w:rPr>
  </w:style>
  <w:style w:type="character" w:customStyle="1" w:styleId="Heading6Char">
    <w:name w:val="Heading 6 Char"/>
    <w:basedOn w:val="DefaultParagraphFont"/>
    <w:link w:val="Heading6"/>
    <w:uiPriority w:val="9"/>
    <w:rsid w:val="0068449E"/>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8449E"/>
    <w:rPr>
      <w:rFonts w:ascii="Montserrat Semi Bold" w:eastAsiaTheme="majorEastAsia" w:hAnsi="Montserrat Semi Bold" w:cstheme="majorBidi"/>
      <w:i/>
      <w:iCs/>
      <w:color w:val="939598"/>
      <w:sz w:val="20"/>
    </w:rPr>
  </w:style>
  <w:style w:type="paragraph" w:customStyle="1" w:styleId="CGCBullet1">
    <w:name w:val="CGC Bullet 1"/>
    <w:basedOn w:val="Normal"/>
    <w:qFormat/>
    <w:rsid w:val="004D3977"/>
    <w:pPr>
      <w:numPr>
        <w:numId w:val="7"/>
      </w:numPr>
      <w:spacing w:before="80"/>
    </w:pPr>
  </w:style>
  <w:style w:type="paragraph" w:customStyle="1" w:styleId="CGCBullet2">
    <w:name w:val="CGC Bullet 2"/>
    <w:basedOn w:val="Normal"/>
    <w:autoRedefine/>
    <w:qFormat/>
    <w:rsid w:val="0068449E"/>
    <w:pPr>
      <w:numPr>
        <w:numId w:val="8"/>
      </w:numPr>
    </w:pPr>
  </w:style>
  <w:style w:type="paragraph" w:customStyle="1" w:styleId="CGCBullet3">
    <w:name w:val="CGC Bullet 3"/>
    <w:basedOn w:val="Normal"/>
    <w:qFormat/>
    <w:rsid w:val="0068449E"/>
    <w:pPr>
      <w:numPr>
        <w:numId w:val="9"/>
      </w:numPr>
    </w:pPr>
  </w:style>
  <w:style w:type="paragraph" w:styleId="Revision">
    <w:name w:val="Revision"/>
    <w:hidden/>
    <w:uiPriority w:val="99"/>
    <w:semiHidden/>
    <w:rsid w:val="00994C5D"/>
    <w:pPr>
      <w:spacing w:after="0" w:line="240" w:lineRule="auto"/>
    </w:pPr>
    <w:rPr>
      <w:rFonts w:ascii="Open Sans Light" w:hAnsi="Open Sans Light"/>
      <w:sz w:val="20"/>
    </w:rPr>
  </w:style>
  <w:style w:type="character" w:styleId="Mention">
    <w:name w:val="Mention"/>
    <w:basedOn w:val="DefaultParagraphFont"/>
    <w:uiPriority w:val="99"/>
    <w:unhideWhenUsed/>
    <w:rsid w:val="001B7F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_x0020_Name xmlns="330ffb3f-7199-4c64-91d7-9c2dfa2010b7" xsi:nil="true"/>
    <lcf76f155ced4ddcb4097134ff3c332f xmlns="330ffb3f-7199-4c64-91d7-9c2dfa2010b7">
      <Terms xmlns="http://schemas.microsoft.com/office/infopath/2007/PartnerControls"/>
    </lcf76f155ced4ddcb4097134ff3c332f>
    <TaxCatchAll xmlns="22c751bf-a6e9-42df-a778-fe4bd97caf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697B4593BA468C48B9520FC6991F" ma:contentTypeVersion="16" ma:contentTypeDescription="Create a new document." ma:contentTypeScope="" ma:versionID="6b283fd09253adb9022a798ed1e7a922">
  <xsd:schema xmlns:xsd="http://www.w3.org/2001/XMLSchema" xmlns:xs="http://www.w3.org/2001/XMLSchema" xmlns:p="http://schemas.microsoft.com/office/2006/metadata/properties" xmlns:ns2="330ffb3f-7199-4c64-91d7-9c2dfa2010b7" xmlns:ns3="22c751bf-a6e9-42df-a778-fe4bd97caf76" targetNamespace="http://schemas.microsoft.com/office/2006/metadata/properties" ma:root="true" ma:fieldsID="5f9e2b16a3a457a60e50694ce0e3e227" ns2:_="" ns3:_="">
    <xsd:import namespace="330ffb3f-7199-4c64-91d7-9c2dfa2010b7"/>
    <xsd:import namespace="22c751bf-a6e9-42df-a778-fe4bd97caf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element ref="ns2:Las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b3f-7199-4c64-91d7-9c2dfa201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Last_x0020_Name" ma:index="25" nillable="true" ma:displayName="Last Name" ma:internalName="Las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1bf-a6e9-42df-a778-fe4bd97ca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ba325e-0787-44d9-b73a-fce6bcd394c6}" ma:internalName="TaxCatchAll" ma:readOnly="false" ma:showField="CatchAllData" ma:web="22c751bf-a6e9-42df-a778-fe4bd97ca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79D82-C855-46B7-9708-636BC341DE6D}">
  <ds:schemaRefs>
    <ds:schemaRef ds:uri="http://schemas.microsoft.com/office/infopath/2007/PartnerControls"/>
    <ds:schemaRef ds:uri="http://purl.org/dc/terms/"/>
    <ds:schemaRef ds:uri="22c751bf-a6e9-42df-a778-fe4bd97caf76"/>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330ffb3f-7199-4c64-91d7-9c2dfa2010b7"/>
  </ds:schemaRefs>
</ds:datastoreItem>
</file>

<file path=customXml/itemProps2.xml><?xml version="1.0" encoding="utf-8"?>
<ds:datastoreItem xmlns:ds="http://schemas.openxmlformats.org/officeDocument/2006/customXml" ds:itemID="{0C9E6CF3-2BC9-414F-9E10-71C54F389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b3f-7199-4c64-91d7-9c2dfa2010b7"/>
    <ds:schemaRef ds:uri="22c751bf-a6e9-42df-a778-fe4bd97ca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F63F8-82CD-4B95-9E9B-2C0556DFC0C6}">
  <ds:schemaRefs>
    <ds:schemaRef ds:uri="http://schemas.openxmlformats.org/officeDocument/2006/bibliography"/>
  </ds:schemaRefs>
</ds:datastoreItem>
</file>

<file path=customXml/itemProps4.xml><?xml version="1.0" encoding="utf-8"?>
<ds:datastoreItem xmlns:ds="http://schemas.openxmlformats.org/officeDocument/2006/customXml" ds:itemID="{FE9717C5-75DE-41F6-9755-B45D95C2D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1734</Words>
  <Characters>9323</Characters>
  <Application>Microsoft Office Word</Application>
  <DocSecurity>0</DocSecurity>
  <Lines>77</Lines>
  <Paragraphs>22</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Steven Rogers</dc:creator>
  <cp:keywords/>
  <dc:description/>
  <cp:lastModifiedBy>Cotter, Duncan</cp:lastModifiedBy>
  <cp:revision>3</cp:revision>
  <cp:lastPrinted>2020-01-20T10:32:00Z</cp:lastPrinted>
  <dcterms:created xsi:type="dcterms:W3CDTF">2026-07-07T04:45:00Z</dcterms:created>
  <dcterms:modified xsi:type="dcterms:W3CDTF">2026-07-07T04:46:00Z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0x010100B53A697B4593BA468C48B9520FC6991F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a708686c-3e7a-4ac7-8f96-58fc0b04964f</vt:lpwstr>
  </property>
  <property fmtid="{D5CDD505-2E9C-101B-9397-08002B2CF9AE}" pid="10" name="xd_Signature">
    <vt:bool>false</vt:bool>
  </property>
  <property fmtid="{D5CDD505-2E9C-101B-9397-08002B2CF9AE}" pid="11" name="MSIP_Label_4f932d64-9ab1-4d9b-81d2-a3a8b82dd47d_Enabled">
    <vt:lpwstr>true</vt:lpwstr>
  </property>
  <property fmtid="{D5CDD505-2E9C-101B-9397-08002B2CF9AE}" pid="12" name="MSIP_Label_4f932d64-9ab1-4d9b-81d2-a3a8b82dd47d_SetDate">
    <vt:lpwstr>2024-10-15T02:20:16Z</vt:lpwstr>
  </property>
  <property fmtid="{D5CDD505-2E9C-101B-9397-08002B2CF9AE}" pid="13" name="MSIP_Label_4f932d64-9ab1-4d9b-81d2-a3a8b82dd47d_Method">
    <vt:lpwstr>Privileged</vt:lpwstr>
  </property>
  <property fmtid="{D5CDD505-2E9C-101B-9397-08002B2CF9AE}" pid="14" name="MSIP_Label_4f932d64-9ab1-4d9b-81d2-a3a8b82dd47d_Name">
    <vt:lpwstr>OFFICIAL No Visual Marking</vt:lpwstr>
  </property>
  <property fmtid="{D5CDD505-2E9C-101B-9397-08002B2CF9AE}" pid="15" name="MSIP_Label_4f932d64-9ab1-4d9b-81d2-a3a8b82dd47d_SiteId">
    <vt:lpwstr>214f1646-2021-47cc-8397-e3d3a7ba7d9d</vt:lpwstr>
  </property>
  <property fmtid="{D5CDD505-2E9C-101B-9397-08002B2CF9AE}" pid="16" name="MSIP_Label_4f932d64-9ab1-4d9b-81d2-a3a8b82dd47d_ActionId">
    <vt:lpwstr>f29613b4-ca64-4cdd-9383-782322f7b4b1</vt:lpwstr>
  </property>
  <property fmtid="{D5CDD505-2E9C-101B-9397-08002B2CF9AE}" pid="17" name="MSIP_Label_4f932d64-9ab1-4d9b-81d2-a3a8b82dd47d_ContentBits">
    <vt:lpwstr>0</vt:lpwstr>
  </property>
</Properties>
</file>